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6B8" w:rsidRPr="00B041ED" w:rsidRDefault="00E40CA1">
      <w:pPr>
        <w:tabs>
          <w:tab w:val="left" w:pos="3465"/>
        </w:tabs>
        <w:spacing w:line="360" w:lineRule="auto"/>
        <w:ind w:right="-787"/>
        <w:jc w:val="both"/>
        <w:rPr>
          <w:rFonts w:ascii="Palatino Linotype" w:eastAsia="Palatino Linotype" w:hAnsi="Palatino Linotype" w:cs="Palatino Linotype"/>
          <w:color w:val="000000" w:themeColor="text1"/>
        </w:rPr>
      </w:pPr>
      <w:bookmarkStart w:id="0" w:name="_GoBack"/>
      <w:bookmarkEnd w:id="0"/>
      <w:r w:rsidRPr="00B041E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B041ED">
        <w:rPr>
          <w:rFonts w:ascii="Palatino Linotype" w:eastAsia="Palatino Linotype" w:hAnsi="Palatino Linotype" w:cs="Palatino Linotype"/>
          <w:b/>
          <w:color w:val="000000" w:themeColor="text1"/>
        </w:rPr>
        <w:t xml:space="preserve">de fecha </w:t>
      </w:r>
      <w:r w:rsidR="003A5751" w:rsidRPr="00B041ED">
        <w:rPr>
          <w:rFonts w:ascii="Palatino Linotype" w:eastAsia="Palatino Linotype" w:hAnsi="Palatino Linotype" w:cs="Palatino Linotype"/>
          <w:b/>
          <w:color w:val="000000" w:themeColor="text1"/>
        </w:rPr>
        <w:t>dieciocho (18) de septiembre</w:t>
      </w:r>
      <w:r w:rsidRPr="00B041ED">
        <w:rPr>
          <w:rFonts w:ascii="Palatino Linotype" w:eastAsia="Palatino Linotype" w:hAnsi="Palatino Linotype" w:cs="Palatino Linotype"/>
          <w:b/>
          <w:color w:val="000000" w:themeColor="text1"/>
        </w:rPr>
        <w:t xml:space="preserve"> de dos mil veinticinco</w:t>
      </w:r>
      <w:r w:rsidRPr="00B041ED">
        <w:rPr>
          <w:rFonts w:ascii="Palatino Linotype" w:eastAsia="Palatino Linotype" w:hAnsi="Palatino Linotype" w:cs="Palatino Linotype"/>
          <w:color w:val="000000" w:themeColor="text1"/>
        </w:rPr>
        <w:t>.</w:t>
      </w:r>
    </w:p>
    <w:p w:rsidR="006476B8" w:rsidRPr="00B041ED" w:rsidRDefault="006476B8">
      <w:pPr>
        <w:tabs>
          <w:tab w:val="left" w:pos="3465"/>
        </w:tabs>
        <w:spacing w:line="360" w:lineRule="auto"/>
        <w:ind w:right="-787"/>
        <w:jc w:val="both"/>
        <w:rPr>
          <w:rFonts w:ascii="Palatino Linotype" w:eastAsia="Palatino Linotype" w:hAnsi="Palatino Linotype" w:cs="Palatino Linotype"/>
          <w:color w:val="000000" w:themeColor="text1"/>
        </w:rPr>
      </w:pPr>
    </w:p>
    <w:p w:rsidR="006476B8" w:rsidRPr="00B041ED" w:rsidRDefault="00E40CA1">
      <w:pPr>
        <w:spacing w:line="360" w:lineRule="auto"/>
        <w:ind w:right="-787"/>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b/>
          <w:color w:val="000000" w:themeColor="text1"/>
        </w:rPr>
        <w:t xml:space="preserve">VISTAS </w:t>
      </w:r>
      <w:r w:rsidRPr="00B041ED">
        <w:rPr>
          <w:rFonts w:ascii="Palatino Linotype" w:eastAsia="Palatino Linotype" w:hAnsi="Palatino Linotype" w:cs="Palatino Linotype"/>
          <w:color w:val="000000" w:themeColor="text1"/>
        </w:rPr>
        <w:t xml:space="preserve">las constancias para resolver el Recurso de Revisión </w:t>
      </w:r>
      <w:r w:rsidR="009466CC" w:rsidRPr="00B041ED">
        <w:rPr>
          <w:rFonts w:ascii="Palatino Linotype" w:eastAsia="Palatino Linotype" w:hAnsi="Palatino Linotype" w:cs="Palatino Linotype"/>
          <w:b/>
          <w:color w:val="000000" w:themeColor="text1"/>
        </w:rPr>
        <w:t>04358</w:t>
      </w:r>
      <w:r w:rsidR="00006546" w:rsidRPr="00B041ED">
        <w:rPr>
          <w:rFonts w:ascii="Palatino Linotype" w:eastAsia="Palatino Linotype" w:hAnsi="Palatino Linotype" w:cs="Palatino Linotype"/>
          <w:b/>
          <w:color w:val="000000" w:themeColor="text1"/>
        </w:rPr>
        <w:t>/INFOEM/IP/RR/2025</w:t>
      </w:r>
      <w:r w:rsidRPr="00B041ED">
        <w:rPr>
          <w:rFonts w:ascii="Palatino Linotype" w:eastAsia="Palatino Linotype" w:hAnsi="Palatino Linotype" w:cs="Palatino Linotype"/>
          <w:color w:val="000000" w:themeColor="text1"/>
        </w:rPr>
        <w:t xml:space="preserve">, promovido </w:t>
      </w:r>
      <w:r w:rsidRPr="00B041ED">
        <w:rPr>
          <w:rFonts w:ascii="Palatino Linotype" w:eastAsia="Palatino Linotype" w:hAnsi="Palatino Linotype" w:cs="Palatino Linotype"/>
          <w:b/>
          <w:color w:val="000000" w:themeColor="text1"/>
        </w:rPr>
        <w:t>por un usuario que no registró nombre alguno</w:t>
      </w:r>
      <w:r w:rsidRPr="00B041ED">
        <w:rPr>
          <w:rFonts w:ascii="Palatino Linotype" w:eastAsia="Palatino Linotype" w:hAnsi="Palatino Linotype" w:cs="Palatino Linotype"/>
          <w:color w:val="000000" w:themeColor="text1"/>
        </w:rPr>
        <w:t>,</w:t>
      </w:r>
      <w:r w:rsidRPr="00B041ED">
        <w:rPr>
          <w:rFonts w:ascii="Palatino Linotype" w:eastAsia="Palatino Linotype" w:hAnsi="Palatino Linotype" w:cs="Palatino Linotype"/>
          <w:b/>
          <w:color w:val="000000" w:themeColor="text1"/>
        </w:rPr>
        <w:t xml:space="preserve"> </w:t>
      </w:r>
      <w:r w:rsidRPr="00B041ED">
        <w:rPr>
          <w:rFonts w:ascii="Palatino Linotype" w:eastAsia="Palatino Linotype" w:hAnsi="Palatino Linotype" w:cs="Palatino Linotype"/>
          <w:color w:val="000000" w:themeColor="text1"/>
        </w:rPr>
        <w:t xml:space="preserve">a quien en lo sucesivo se denominará  </w:t>
      </w:r>
      <w:r w:rsidRPr="00B041ED">
        <w:rPr>
          <w:rFonts w:ascii="Palatino Linotype" w:eastAsia="Palatino Linotype" w:hAnsi="Palatino Linotype" w:cs="Palatino Linotype"/>
          <w:b/>
          <w:color w:val="000000" w:themeColor="text1"/>
        </w:rPr>
        <w:t>EL RECURRENTE</w:t>
      </w:r>
      <w:r w:rsidRPr="00B041ED">
        <w:rPr>
          <w:rFonts w:ascii="Palatino Linotype" w:eastAsia="Palatino Linotype" w:hAnsi="Palatino Linotype" w:cs="Palatino Linotype"/>
          <w:color w:val="000000" w:themeColor="text1"/>
        </w:rPr>
        <w:t xml:space="preserve">, en contra de la respuesta otorgada a la solicitud de información </w:t>
      </w:r>
      <w:r w:rsidR="009466CC" w:rsidRPr="00B041ED">
        <w:rPr>
          <w:rFonts w:ascii="Palatino Linotype" w:eastAsia="Palatino Linotype" w:hAnsi="Palatino Linotype" w:cs="Palatino Linotype"/>
          <w:b/>
          <w:color w:val="000000" w:themeColor="text1"/>
        </w:rPr>
        <w:t>00263/COCOTIT/IP/2025</w:t>
      </w:r>
      <w:r w:rsidRPr="00B041ED">
        <w:rPr>
          <w:rFonts w:ascii="Palatino Linotype" w:eastAsia="Palatino Linotype" w:hAnsi="Palatino Linotype" w:cs="Palatino Linotype"/>
          <w:color w:val="000000" w:themeColor="text1"/>
        </w:rPr>
        <w:t xml:space="preserve">, por parte del </w:t>
      </w:r>
      <w:r w:rsidR="00006546" w:rsidRPr="00B041ED">
        <w:rPr>
          <w:rFonts w:ascii="Palatino Linotype" w:eastAsia="Palatino Linotype" w:hAnsi="Palatino Linotype" w:cs="Palatino Linotype"/>
          <w:b/>
          <w:color w:val="000000" w:themeColor="text1"/>
        </w:rPr>
        <w:t>Ayuntamiento de Cocotitlán</w:t>
      </w:r>
      <w:r w:rsidRPr="00B041ED">
        <w:rPr>
          <w:rFonts w:ascii="Palatino Linotype" w:eastAsia="Palatino Linotype" w:hAnsi="Palatino Linotype" w:cs="Palatino Linotype"/>
          <w:b/>
          <w:color w:val="000000" w:themeColor="text1"/>
        </w:rPr>
        <w:t xml:space="preserve">, </w:t>
      </w:r>
      <w:r w:rsidRPr="00B041ED">
        <w:rPr>
          <w:rFonts w:ascii="Palatino Linotype" w:eastAsia="Palatino Linotype" w:hAnsi="Palatino Linotype" w:cs="Palatino Linotype"/>
          <w:color w:val="000000" w:themeColor="text1"/>
        </w:rPr>
        <w:t xml:space="preserve">en adelante el </w:t>
      </w:r>
      <w:r w:rsidRPr="00B041ED">
        <w:rPr>
          <w:rFonts w:ascii="Palatino Linotype" w:eastAsia="Palatino Linotype" w:hAnsi="Palatino Linotype" w:cs="Palatino Linotype"/>
          <w:b/>
          <w:color w:val="000000" w:themeColor="text1"/>
        </w:rPr>
        <w:t>SUJETO OBLIGADO,</w:t>
      </w:r>
      <w:r w:rsidRPr="00B041ED">
        <w:rPr>
          <w:rFonts w:ascii="Palatino Linotype" w:eastAsia="Palatino Linotype" w:hAnsi="Palatino Linotype" w:cs="Palatino Linotype"/>
          <w:color w:val="000000" w:themeColor="text1"/>
        </w:rPr>
        <w:t xml:space="preserve"> se emite la presente resolución con base en los siguientes:</w:t>
      </w:r>
    </w:p>
    <w:p w:rsidR="006476B8" w:rsidRPr="00B041ED" w:rsidRDefault="006476B8">
      <w:pPr>
        <w:spacing w:line="360" w:lineRule="auto"/>
        <w:ind w:right="-787"/>
        <w:jc w:val="both"/>
        <w:rPr>
          <w:rFonts w:ascii="Palatino Linotype" w:eastAsia="Palatino Linotype" w:hAnsi="Palatino Linotype" w:cs="Palatino Linotype"/>
          <w:color w:val="000000" w:themeColor="text1"/>
        </w:rPr>
      </w:pPr>
    </w:p>
    <w:p w:rsidR="006476B8" w:rsidRPr="00B041ED" w:rsidRDefault="00E40CA1">
      <w:pPr>
        <w:pStyle w:val="Ttulo1"/>
        <w:spacing w:before="0" w:line="360" w:lineRule="auto"/>
        <w:ind w:right="-787"/>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B041ED">
        <w:rPr>
          <w:rFonts w:ascii="Palatino Linotype" w:eastAsia="Palatino Linotype" w:hAnsi="Palatino Linotype" w:cs="Palatino Linotype"/>
          <w:b/>
          <w:color w:val="000000" w:themeColor="text1"/>
          <w:sz w:val="24"/>
          <w:szCs w:val="24"/>
        </w:rPr>
        <w:t>A N T E C E D E N T E S</w:t>
      </w:r>
    </w:p>
    <w:p w:rsidR="006476B8" w:rsidRPr="00B041ED" w:rsidRDefault="006476B8">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themeColor="text1"/>
          <w:u w:val="single"/>
        </w:rPr>
      </w:pPr>
    </w:p>
    <w:p w:rsidR="006476B8" w:rsidRPr="00B041ED" w:rsidRDefault="00E40CA1">
      <w:pPr>
        <w:numPr>
          <w:ilvl w:val="0"/>
          <w:numId w:val="1"/>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themeColor="text1"/>
        </w:rPr>
      </w:pPr>
      <w:r w:rsidRPr="00B041ED">
        <w:rPr>
          <w:rFonts w:ascii="Palatino Linotype" w:eastAsia="Palatino Linotype" w:hAnsi="Palatino Linotype" w:cs="Palatino Linotype"/>
          <w:color w:val="000000" w:themeColor="text1"/>
        </w:rPr>
        <w:t xml:space="preserve">El </w:t>
      </w:r>
      <w:r w:rsidR="009466CC" w:rsidRPr="00B041ED">
        <w:rPr>
          <w:rFonts w:ascii="Palatino Linotype" w:eastAsia="Palatino Linotype" w:hAnsi="Palatino Linotype" w:cs="Palatino Linotype"/>
          <w:b/>
          <w:color w:val="000000" w:themeColor="text1"/>
        </w:rPr>
        <w:t>veinte de marzo</w:t>
      </w:r>
      <w:r w:rsidRPr="00B041ED">
        <w:rPr>
          <w:rFonts w:ascii="Palatino Linotype" w:eastAsia="Palatino Linotype" w:hAnsi="Palatino Linotype" w:cs="Palatino Linotype"/>
          <w:b/>
          <w:color w:val="000000" w:themeColor="text1"/>
        </w:rPr>
        <w:t xml:space="preserve"> de dos mil </w:t>
      </w:r>
      <w:r w:rsidR="00006546" w:rsidRPr="00B041ED">
        <w:rPr>
          <w:rFonts w:ascii="Palatino Linotype" w:eastAsia="Palatino Linotype" w:hAnsi="Palatino Linotype" w:cs="Palatino Linotype"/>
          <w:b/>
          <w:color w:val="000000" w:themeColor="text1"/>
        </w:rPr>
        <w:t>veinticinco</w:t>
      </w:r>
      <w:r w:rsidRPr="00B041ED">
        <w:rPr>
          <w:rFonts w:ascii="Palatino Linotype" w:eastAsia="Palatino Linotype" w:hAnsi="Palatino Linotype" w:cs="Palatino Linotype"/>
          <w:color w:val="000000" w:themeColor="text1"/>
        </w:rPr>
        <w:t>,</w:t>
      </w:r>
      <w:r w:rsidRPr="00B041ED">
        <w:rPr>
          <w:rFonts w:ascii="Palatino Linotype" w:eastAsia="Palatino Linotype" w:hAnsi="Palatino Linotype" w:cs="Palatino Linotype"/>
          <w:b/>
          <w:color w:val="000000" w:themeColor="text1"/>
        </w:rPr>
        <w:t xml:space="preserve"> </w:t>
      </w:r>
      <w:r w:rsidRPr="00B041ED">
        <w:rPr>
          <w:rFonts w:ascii="Palatino Linotype" w:eastAsia="Palatino Linotype" w:hAnsi="Palatino Linotype" w:cs="Palatino Linotype"/>
          <w:color w:val="000000" w:themeColor="text1"/>
        </w:rPr>
        <w:t>se presentó ante el Sujeto Obligado a través del Sistema de Acceso a la Información Mexiquense (SAIMEX), la siguiente solicitud de información pública:</w:t>
      </w:r>
    </w:p>
    <w:p w:rsidR="006476B8" w:rsidRPr="00B041ED" w:rsidRDefault="006476B8">
      <w:pPr>
        <w:pBdr>
          <w:top w:val="nil"/>
          <w:left w:val="nil"/>
          <w:bottom w:val="nil"/>
          <w:right w:val="nil"/>
          <w:between w:val="nil"/>
        </w:pBdr>
        <w:ind w:right="-787"/>
        <w:jc w:val="both"/>
        <w:rPr>
          <w:rFonts w:ascii="Palatino Linotype" w:eastAsia="Palatino Linotype" w:hAnsi="Palatino Linotype" w:cs="Palatino Linotype"/>
          <w:color w:val="000000" w:themeColor="text1"/>
        </w:rPr>
      </w:pPr>
    </w:p>
    <w:p w:rsidR="006476B8" w:rsidRPr="00B041ED" w:rsidRDefault="00E40CA1">
      <w:pPr>
        <w:pBdr>
          <w:top w:val="nil"/>
          <w:left w:val="nil"/>
          <w:bottom w:val="nil"/>
          <w:right w:val="nil"/>
          <w:between w:val="nil"/>
        </w:pBdr>
        <w:ind w:left="567" w:right="-787"/>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w:t>
      </w:r>
      <w:r w:rsidR="009466CC" w:rsidRPr="00B041ED">
        <w:rPr>
          <w:rFonts w:ascii="Palatino Linotype" w:eastAsia="Palatino Linotype" w:hAnsi="Palatino Linotype" w:cs="Palatino Linotype"/>
          <w:i/>
          <w:color w:val="000000" w:themeColor="text1"/>
        </w:rPr>
        <w:t>Le solicito al Sujeto Obligado del Municipio de Cocotitlán Administración 2025-2027, Se me proporcione un listado con las áreas obligadas a proceso de certificación como lo marca la Ley Orgánica Municipal y así mismo la evidencia de los servidores públicos que ya se encuentran inscritos en dicho proceso ya que solo cuentan con 6 meses para acreditarse en la materia, recalco que solicito la evidencia de los instancias en las que estan inscritos y bajo que norma se van a certificar cada uno de ellos, Gracias.</w:t>
      </w:r>
      <w:r w:rsidRPr="00B041ED">
        <w:rPr>
          <w:rFonts w:ascii="Palatino Linotype" w:eastAsia="Palatino Linotype" w:hAnsi="Palatino Linotype" w:cs="Palatino Linotype"/>
          <w:i/>
          <w:color w:val="000000" w:themeColor="text1"/>
        </w:rPr>
        <w:t>” (Sic)</w:t>
      </w:r>
    </w:p>
    <w:p w:rsidR="006476B8" w:rsidRPr="00B041ED" w:rsidRDefault="006476B8">
      <w:pPr>
        <w:spacing w:line="360" w:lineRule="auto"/>
        <w:ind w:right="-787"/>
        <w:jc w:val="both"/>
        <w:rPr>
          <w:rFonts w:ascii="Palatino Linotype" w:eastAsia="Palatino Linotype" w:hAnsi="Palatino Linotype" w:cs="Palatino Linotype"/>
          <w:color w:val="000000" w:themeColor="text1"/>
        </w:rPr>
      </w:pPr>
    </w:p>
    <w:p w:rsidR="006476B8" w:rsidRPr="00B041ED" w:rsidRDefault="00E40CA1">
      <w:pPr>
        <w:numPr>
          <w:ilvl w:val="0"/>
          <w:numId w:val="13"/>
        </w:num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t xml:space="preserve">Se eligió como modalidad de entrega de la información: A través del </w:t>
      </w:r>
      <w:r w:rsidRPr="00B041ED">
        <w:rPr>
          <w:rFonts w:ascii="Palatino Linotype" w:eastAsia="Palatino Linotype" w:hAnsi="Palatino Linotype" w:cs="Palatino Linotype"/>
          <w:b/>
          <w:color w:val="000000" w:themeColor="text1"/>
        </w:rPr>
        <w:t>SAIMEX.</w:t>
      </w:r>
    </w:p>
    <w:p w:rsidR="006476B8" w:rsidRPr="00B041ED" w:rsidRDefault="006476B8">
      <w:p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themeColor="text1"/>
        </w:rPr>
      </w:pPr>
    </w:p>
    <w:p w:rsidR="006476B8" w:rsidRPr="00B041ED" w:rsidRDefault="00E40CA1">
      <w:pPr>
        <w:numPr>
          <w:ilvl w:val="0"/>
          <w:numId w:val="1"/>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themeColor="text1"/>
        </w:rPr>
      </w:pPr>
      <w:r w:rsidRPr="00B041ED">
        <w:rPr>
          <w:rFonts w:ascii="Palatino Linotype" w:eastAsia="Palatino Linotype" w:hAnsi="Palatino Linotype" w:cs="Palatino Linotype"/>
          <w:color w:val="000000" w:themeColor="text1"/>
        </w:rPr>
        <w:t>El</w:t>
      </w:r>
      <w:r w:rsidRPr="00B041ED">
        <w:rPr>
          <w:rFonts w:ascii="Palatino Linotype" w:eastAsia="Palatino Linotype" w:hAnsi="Palatino Linotype" w:cs="Palatino Linotype"/>
          <w:b/>
          <w:color w:val="000000" w:themeColor="text1"/>
        </w:rPr>
        <w:t xml:space="preserve"> </w:t>
      </w:r>
      <w:r w:rsidR="009466CC" w:rsidRPr="00B041ED">
        <w:rPr>
          <w:rFonts w:ascii="Palatino Linotype" w:eastAsia="Palatino Linotype" w:hAnsi="Palatino Linotype" w:cs="Palatino Linotype"/>
          <w:b/>
          <w:color w:val="000000" w:themeColor="text1"/>
        </w:rPr>
        <w:t>diez de abril</w:t>
      </w:r>
      <w:r w:rsidR="009E3D94" w:rsidRPr="00B041ED">
        <w:rPr>
          <w:rFonts w:ascii="Palatino Linotype" w:eastAsia="Palatino Linotype" w:hAnsi="Palatino Linotype" w:cs="Palatino Linotype"/>
          <w:b/>
          <w:color w:val="000000" w:themeColor="text1"/>
        </w:rPr>
        <w:t xml:space="preserve"> de dos mil veinticinco</w:t>
      </w:r>
      <w:r w:rsidRPr="00B041ED">
        <w:rPr>
          <w:rFonts w:ascii="Palatino Linotype" w:eastAsia="Palatino Linotype" w:hAnsi="Palatino Linotype" w:cs="Palatino Linotype"/>
          <w:color w:val="000000" w:themeColor="text1"/>
        </w:rPr>
        <w:t>, el Sujeto Obligado</w:t>
      </w:r>
      <w:r w:rsidRPr="00B041ED">
        <w:rPr>
          <w:rFonts w:ascii="Palatino Linotype" w:eastAsia="Palatino Linotype" w:hAnsi="Palatino Linotype" w:cs="Palatino Linotype"/>
          <w:b/>
          <w:color w:val="000000" w:themeColor="text1"/>
        </w:rPr>
        <w:t>,</w:t>
      </w:r>
      <w:r w:rsidRPr="00B041ED">
        <w:rPr>
          <w:rFonts w:ascii="Palatino Linotype" w:eastAsia="Palatino Linotype" w:hAnsi="Palatino Linotype" w:cs="Palatino Linotype"/>
          <w:color w:val="000000" w:themeColor="text1"/>
        </w:rPr>
        <w:t xml:space="preserve"> dio </w:t>
      </w:r>
      <w:r w:rsidRPr="00B041ED">
        <w:rPr>
          <w:rFonts w:ascii="Palatino Linotype" w:eastAsia="Palatino Linotype" w:hAnsi="Palatino Linotype" w:cs="Palatino Linotype"/>
          <w:b/>
          <w:color w:val="000000" w:themeColor="text1"/>
        </w:rPr>
        <w:t>respuesta</w:t>
      </w:r>
      <w:r w:rsidRPr="00B041ED">
        <w:rPr>
          <w:rFonts w:ascii="Palatino Linotype" w:eastAsia="Palatino Linotype" w:hAnsi="Palatino Linotype" w:cs="Palatino Linotype"/>
          <w:color w:val="000000" w:themeColor="text1"/>
        </w:rPr>
        <w:t xml:space="preserve"> </w:t>
      </w:r>
      <w:r w:rsidR="009466CC" w:rsidRPr="00B041ED">
        <w:rPr>
          <w:rFonts w:ascii="Palatino Linotype" w:eastAsia="Palatino Linotype" w:hAnsi="Palatino Linotype" w:cs="Palatino Linotype"/>
          <w:color w:val="000000" w:themeColor="text1"/>
        </w:rPr>
        <w:t>a través del archivo digital siguiente:</w:t>
      </w:r>
    </w:p>
    <w:p w:rsidR="006476B8" w:rsidRPr="00B041ED" w:rsidRDefault="009466CC" w:rsidP="009466CC">
      <w:pPr>
        <w:pBdr>
          <w:top w:val="nil"/>
          <w:left w:val="nil"/>
          <w:bottom w:val="nil"/>
          <w:right w:val="nil"/>
          <w:between w:val="nil"/>
        </w:pBdr>
        <w:tabs>
          <w:tab w:val="left" w:pos="567"/>
        </w:tabs>
        <w:ind w:left="567" w:right="-787"/>
        <w:jc w:val="both"/>
        <w:rPr>
          <w:rFonts w:ascii="Palatino Linotype" w:eastAsia="Palatino Linotype" w:hAnsi="Palatino Linotype" w:cs="Palatino Linotype"/>
          <w:b/>
          <w:i/>
          <w:color w:val="000000" w:themeColor="text1"/>
        </w:rPr>
      </w:pPr>
      <w:r w:rsidRPr="00B041ED">
        <w:rPr>
          <w:rFonts w:ascii="Palatino Linotype" w:eastAsia="Palatino Linotype" w:hAnsi="Palatino Linotype" w:cs="Palatino Linotype"/>
          <w:b/>
          <w:i/>
          <w:color w:val="000000" w:themeColor="text1"/>
        </w:rPr>
        <w:lastRenderedPageBreak/>
        <w:t>RESPUESTA 00263.pdf</w:t>
      </w:r>
    </w:p>
    <w:p w:rsidR="009466CC" w:rsidRPr="00B041ED" w:rsidRDefault="009466CC" w:rsidP="009466CC">
      <w:pPr>
        <w:pBdr>
          <w:top w:val="nil"/>
          <w:left w:val="nil"/>
          <w:bottom w:val="nil"/>
          <w:right w:val="nil"/>
          <w:between w:val="nil"/>
        </w:pBdr>
        <w:tabs>
          <w:tab w:val="left" w:pos="567"/>
        </w:tabs>
        <w:ind w:left="567" w:right="-787"/>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color w:val="000000" w:themeColor="text1"/>
        </w:rPr>
        <w:t xml:space="preserve">Oficio firmado por el Encargado de Despacho de Tesorería Municipal a través del cual refiere </w:t>
      </w:r>
      <w:r w:rsidR="00A86D4D" w:rsidRPr="00B041ED">
        <w:rPr>
          <w:rFonts w:ascii="Palatino Linotype" w:eastAsia="Palatino Linotype" w:hAnsi="Palatino Linotype" w:cs="Palatino Linotype"/>
          <w:color w:val="000000" w:themeColor="text1"/>
        </w:rPr>
        <w:t>remitir el “</w:t>
      </w:r>
      <w:r w:rsidR="00A86D4D" w:rsidRPr="00B041ED">
        <w:rPr>
          <w:rFonts w:ascii="Palatino Linotype" w:eastAsia="Palatino Linotype" w:hAnsi="Palatino Linotype" w:cs="Palatino Linotype"/>
          <w:i/>
          <w:color w:val="000000" w:themeColor="text1"/>
        </w:rPr>
        <w:t>listado de los direcciones que conforman ésta Administración, así mismo informo los titulares de las áreas se encuentran en proceso de certificación, en referencia a la evidencia solicitada informo o usted que en esta área no obro documento que acredite dicha certificación.”</w:t>
      </w:r>
    </w:p>
    <w:p w:rsidR="008853EA" w:rsidRPr="00B041ED" w:rsidRDefault="008853EA" w:rsidP="009466CC">
      <w:pPr>
        <w:pBdr>
          <w:top w:val="nil"/>
          <w:left w:val="nil"/>
          <w:bottom w:val="nil"/>
          <w:right w:val="nil"/>
          <w:between w:val="nil"/>
        </w:pBdr>
        <w:tabs>
          <w:tab w:val="left" w:pos="567"/>
        </w:tabs>
        <w:ind w:left="567" w:right="-787"/>
        <w:jc w:val="both"/>
        <w:rPr>
          <w:rFonts w:ascii="Palatino Linotype" w:eastAsia="Palatino Linotype" w:hAnsi="Palatino Linotype" w:cs="Palatino Linotype"/>
          <w:i/>
          <w:color w:val="000000" w:themeColor="text1"/>
        </w:rPr>
      </w:pPr>
    </w:p>
    <w:p w:rsidR="008853EA" w:rsidRPr="00B041ED" w:rsidRDefault="008853EA" w:rsidP="009466CC">
      <w:pPr>
        <w:pBdr>
          <w:top w:val="nil"/>
          <w:left w:val="nil"/>
          <w:bottom w:val="nil"/>
          <w:right w:val="nil"/>
          <w:between w:val="nil"/>
        </w:pBdr>
        <w:tabs>
          <w:tab w:val="left" w:pos="567"/>
        </w:tabs>
        <w:ind w:left="567" w:right="-787"/>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t>Se anexa cuadro que contiene la columna de nombre, puesto o dirección, sujeto obligado de acuerdo al art. 32 de la ley orgánica municipal y certificación, de diversos servidores públicos.</w:t>
      </w:r>
    </w:p>
    <w:p w:rsidR="009466CC" w:rsidRPr="00B041ED" w:rsidRDefault="009466CC" w:rsidP="009466CC">
      <w:pPr>
        <w:pBdr>
          <w:top w:val="nil"/>
          <w:left w:val="nil"/>
          <w:bottom w:val="nil"/>
          <w:right w:val="nil"/>
          <w:between w:val="nil"/>
        </w:pBdr>
        <w:tabs>
          <w:tab w:val="left" w:pos="567"/>
        </w:tabs>
        <w:ind w:right="-787"/>
        <w:jc w:val="both"/>
        <w:rPr>
          <w:rFonts w:ascii="Palatino Linotype" w:eastAsia="Palatino Linotype" w:hAnsi="Palatino Linotype" w:cs="Palatino Linotype"/>
          <w:b/>
          <w:i/>
          <w:color w:val="000000" w:themeColor="text1"/>
        </w:rPr>
      </w:pPr>
    </w:p>
    <w:p w:rsidR="009466CC" w:rsidRPr="00B041ED" w:rsidRDefault="009466CC" w:rsidP="009466CC">
      <w:pPr>
        <w:pBdr>
          <w:top w:val="nil"/>
          <w:left w:val="nil"/>
          <w:bottom w:val="nil"/>
          <w:right w:val="nil"/>
          <w:between w:val="nil"/>
        </w:pBdr>
        <w:tabs>
          <w:tab w:val="left" w:pos="567"/>
        </w:tabs>
        <w:ind w:left="567" w:right="-787"/>
        <w:jc w:val="both"/>
        <w:rPr>
          <w:rFonts w:ascii="Palatino Linotype" w:eastAsia="Palatino Linotype" w:hAnsi="Palatino Linotype" w:cs="Palatino Linotype"/>
          <w:b/>
          <w:i/>
          <w:color w:val="000000" w:themeColor="text1"/>
        </w:rPr>
      </w:pPr>
    </w:p>
    <w:p w:rsidR="006476B8" w:rsidRPr="00B041ED" w:rsidRDefault="00E40CA1">
      <w:pPr>
        <w:numPr>
          <w:ilvl w:val="0"/>
          <w:numId w:val="1"/>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themeColor="text1"/>
        </w:rPr>
      </w:pPr>
      <w:r w:rsidRPr="00B041ED">
        <w:rPr>
          <w:rFonts w:ascii="Palatino Linotype" w:eastAsia="Palatino Linotype" w:hAnsi="Palatino Linotype" w:cs="Palatino Linotype"/>
          <w:color w:val="000000" w:themeColor="text1"/>
        </w:rPr>
        <w:t>El</w:t>
      </w:r>
      <w:r w:rsidRPr="00B041ED">
        <w:rPr>
          <w:rFonts w:ascii="Palatino Linotype" w:eastAsia="Palatino Linotype" w:hAnsi="Palatino Linotype" w:cs="Palatino Linotype"/>
          <w:b/>
          <w:color w:val="000000" w:themeColor="text1"/>
        </w:rPr>
        <w:t xml:space="preserve"> </w:t>
      </w:r>
      <w:r w:rsidR="00A12EC4" w:rsidRPr="00B041ED">
        <w:rPr>
          <w:rFonts w:ascii="Palatino Linotype" w:eastAsia="Palatino Linotype" w:hAnsi="Palatino Linotype" w:cs="Palatino Linotype"/>
          <w:b/>
          <w:color w:val="000000" w:themeColor="text1"/>
        </w:rPr>
        <w:t>once de abril</w:t>
      </w:r>
      <w:r w:rsidR="009E3D94" w:rsidRPr="00B041ED">
        <w:rPr>
          <w:rFonts w:ascii="Palatino Linotype" w:eastAsia="Palatino Linotype" w:hAnsi="Palatino Linotype" w:cs="Palatino Linotype"/>
          <w:b/>
          <w:color w:val="000000" w:themeColor="text1"/>
        </w:rPr>
        <w:t xml:space="preserve"> de dos mil veinticinco</w:t>
      </w:r>
      <w:r w:rsidRPr="00B041ED">
        <w:rPr>
          <w:rFonts w:ascii="Palatino Linotype" w:eastAsia="Palatino Linotype" w:hAnsi="Palatino Linotype" w:cs="Palatino Linotype"/>
          <w:color w:val="000000" w:themeColor="text1"/>
        </w:rPr>
        <w:t xml:space="preserve">, el particular interpuso el </w:t>
      </w:r>
      <w:r w:rsidRPr="00B041ED">
        <w:rPr>
          <w:rFonts w:ascii="Palatino Linotype" w:eastAsia="Palatino Linotype" w:hAnsi="Palatino Linotype" w:cs="Palatino Linotype"/>
          <w:b/>
          <w:color w:val="000000" w:themeColor="text1"/>
        </w:rPr>
        <w:t>recurso de revisión</w:t>
      </w:r>
      <w:r w:rsidRPr="00B041ED">
        <w:rPr>
          <w:rFonts w:ascii="Palatino Linotype" w:eastAsia="Palatino Linotype" w:hAnsi="Palatino Linotype" w:cs="Palatino Linotype"/>
          <w:color w:val="000000" w:themeColor="text1"/>
        </w:rPr>
        <w:t xml:space="preserve"> en contra de la respuesta otorgada por el Sujeto Obligado, realizando las siguientes manifestaciones:</w:t>
      </w:r>
    </w:p>
    <w:p w:rsidR="006476B8" w:rsidRPr="00B041ED" w:rsidRDefault="00E40CA1">
      <w:pPr>
        <w:numPr>
          <w:ilvl w:val="0"/>
          <w:numId w:val="12"/>
        </w:numPr>
        <w:pBdr>
          <w:top w:val="nil"/>
          <w:left w:val="nil"/>
          <w:bottom w:val="nil"/>
          <w:right w:val="nil"/>
          <w:between w:val="nil"/>
        </w:pBdr>
        <w:ind w:right="-79"/>
        <w:jc w:val="both"/>
        <w:rPr>
          <w:rFonts w:ascii="Palatino Linotype" w:eastAsia="Palatino Linotype" w:hAnsi="Palatino Linotype" w:cs="Palatino Linotype"/>
          <w:i/>
          <w:color w:val="000000" w:themeColor="text1"/>
        </w:rPr>
      </w:pPr>
      <w:bookmarkStart w:id="2" w:name="_heading=h.30j0zll" w:colFirst="0" w:colLast="0"/>
      <w:bookmarkEnd w:id="2"/>
      <w:r w:rsidRPr="00B041ED">
        <w:rPr>
          <w:rFonts w:ascii="Palatino Linotype" w:eastAsia="Palatino Linotype" w:hAnsi="Palatino Linotype" w:cs="Palatino Linotype"/>
          <w:b/>
          <w:color w:val="000000" w:themeColor="text1"/>
        </w:rPr>
        <w:t xml:space="preserve">Acto impugnado: </w:t>
      </w:r>
    </w:p>
    <w:p w:rsidR="006476B8" w:rsidRPr="00B041ED" w:rsidRDefault="00E40CA1">
      <w:pPr>
        <w:pBdr>
          <w:top w:val="nil"/>
          <w:left w:val="nil"/>
          <w:bottom w:val="nil"/>
          <w:right w:val="nil"/>
          <w:between w:val="nil"/>
        </w:pBdr>
        <w:ind w:left="1429" w:right="-79"/>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w:t>
      </w:r>
      <w:r w:rsidR="00A12EC4" w:rsidRPr="00B041ED">
        <w:rPr>
          <w:rFonts w:ascii="Palatino Linotype" w:eastAsia="Palatino Linotype" w:hAnsi="Palatino Linotype" w:cs="Palatino Linotype"/>
          <w:i/>
          <w:color w:val="000000" w:themeColor="text1"/>
        </w:rPr>
        <w:t>el sujeto obligado no entrega la Información completa.</w:t>
      </w:r>
      <w:r w:rsidRPr="00B041ED">
        <w:rPr>
          <w:rFonts w:ascii="Palatino Linotype" w:eastAsia="Palatino Linotype" w:hAnsi="Palatino Linotype" w:cs="Palatino Linotype"/>
          <w:i/>
          <w:color w:val="000000" w:themeColor="text1"/>
        </w:rPr>
        <w:t>” (Sic)</w:t>
      </w:r>
    </w:p>
    <w:p w:rsidR="009E3D94" w:rsidRPr="00B041ED" w:rsidRDefault="009E3D94" w:rsidP="009E3D94">
      <w:pPr>
        <w:pBdr>
          <w:top w:val="nil"/>
          <w:left w:val="nil"/>
          <w:bottom w:val="nil"/>
          <w:right w:val="nil"/>
          <w:between w:val="nil"/>
        </w:pBdr>
        <w:ind w:right="-79"/>
        <w:jc w:val="both"/>
        <w:rPr>
          <w:rFonts w:ascii="Palatino Linotype" w:eastAsia="Palatino Linotype" w:hAnsi="Palatino Linotype" w:cs="Palatino Linotype"/>
          <w:i/>
          <w:color w:val="000000" w:themeColor="text1"/>
        </w:rPr>
      </w:pPr>
    </w:p>
    <w:p w:rsidR="006476B8" w:rsidRPr="00B041ED" w:rsidRDefault="00E40CA1">
      <w:pPr>
        <w:numPr>
          <w:ilvl w:val="0"/>
          <w:numId w:val="12"/>
        </w:numPr>
        <w:pBdr>
          <w:top w:val="nil"/>
          <w:left w:val="nil"/>
          <w:bottom w:val="nil"/>
          <w:right w:val="nil"/>
          <w:between w:val="nil"/>
        </w:pBdr>
        <w:ind w:right="-79"/>
        <w:jc w:val="both"/>
        <w:rPr>
          <w:rFonts w:ascii="Palatino Linotype" w:eastAsia="Palatino Linotype" w:hAnsi="Palatino Linotype" w:cs="Palatino Linotype"/>
          <w:i/>
          <w:color w:val="000000" w:themeColor="text1"/>
        </w:rPr>
      </w:pPr>
      <w:bookmarkStart w:id="3" w:name="_heading=h.1fob9te" w:colFirst="0" w:colLast="0"/>
      <w:bookmarkEnd w:id="3"/>
      <w:r w:rsidRPr="00B041ED">
        <w:rPr>
          <w:rFonts w:ascii="Palatino Linotype" w:eastAsia="Palatino Linotype" w:hAnsi="Palatino Linotype" w:cs="Palatino Linotype"/>
          <w:b/>
          <w:color w:val="000000" w:themeColor="text1"/>
        </w:rPr>
        <w:t>Razones o Motivos de inconformidad:</w:t>
      </w:r>
    </w:p>
    <w:p w:rsidR="006476B8" w:rsidRPr="00B041ED" w:rsidRDefault="00E40CA1">
      <w:pPr>
        <w:pBdr>
          <w:top w:val="nil"/>
          <w:left w:val="nil"/>
          <w:bottom w:val="nil"/>
          <w:right w:val="nil"/>
          <w:between w:val="nil"/>
        </w:pBdr>
        <w:ind w:left="1429" w:right="-79"/>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w:t>
      </w:r>
      <w:r w:rsidR="00A12EC4" w:rsidRPr="00B041ED">
        <w:rPr>
          <w:rFonts w:ascii="Palatino Linotype" w:eastAsia="Palatino Linotype" w:hAnsi="Palatino Linotype" w:cs="Palatino Linotype"/>
          <w:i/>
          <w:color w:val="000000" w:themeColor="text1"/>
        </w:rPr>
        <w:t>el sujeto obligado no adjunta evidencia de los aspirantes que ya se encuentran en el proceso de certificación ya sea por cualquier de los dos institutos (IHAEM Y CONOCER) ya que al momento de registrarte bajo algún estándar se te otorga algún documento donde se indica que has quedado registrado ya sea correo electrónico o constancia de inscripción en la materia.</w:t>
      </w:r>
      <w:r w:rsidRPr="00B041ED">
        <w:rPr>
          <w:rFonts w:ascii="Palatino Linotype" w:eastAsia="Palatino Linotype" w:hAnsi="Palatino Linotype" w:cs="Palatino Linotype"/>
          <w:i/>
          <w:color w:val="000000" w:themeColor="text1"/>
        </w:rPr>
        <w:t>” (Sic)</w:t>
      </w:r>
    </w:p>
    <w:p w:rsidR="006476B8" w:rsidRPr="00B041ED" w:rsidRDefault="006476B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themeColor="text1"/>
          <w:u w:val="single"/>
        </w:rPr>
      </w:pPr>
    </w:p>
    <w:p w:rsidR="006476B8" w:rsidRPr="00B041ED" w:rsidRDefault="00E40CA1">
      <w:pPr>
        <w:numPr>
          <w:ilvl w:val="0"/>
          <w:numId w:val="1"/>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themeColor="text1"/>
        </w:rPr>
      </w:pPr>
      <w:r w:rsidRPr="00B041ED">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B041ED">
        <w:rPr>
          <w:rFonts w:ascii="Palatino Linotype" w:eastAsia="Palatino Linotype" w:hAnsi="Palatino Linotype" w:cs="Palatino Linotype"/>
          <w:b/>
          <w:color w:val="000000" w:themeColor="text1"/>
        </w:rPr>
        <w:t xml:space="preserve">acuerdo de admisión </w:t>
      </w:r>
      <w:r w:rsidRPr="00B041ED">
        <w:rPr>
          <w:rFonts w:ascii="Palatino Linotype" w:eastAsia="Palatino Linotype" w:hAnsi="Palatino Linotype" w:cs="Palatino Linotype"/>
          <w:color w:val="000000" w:themeColor="text1"/>
        </w:rPr>
        <w:t xml:space="preserve">de fecha </w:t>
      </w:r>
      <w:r w:rsidR="00AD7625" w:rsidRPr="00B041ED">
        <w:rPr>
          <w:rFonts w:ascii="Palatino Linotype" w:eastAsia="Palatino Linotype" w:hAnsi="Palatino Linotype" w:cs="Palatino Linotype"/>
          <w:b/>
          <w:color w:val="000000" w:themeColor="text1"/>
        </w:rPr>
        <w:t>veintidós de abril</w:t>
      </w:r>
      <w:r w:rsidRPr="00B041ED">
        <w:rPr>
          <w:rFonts w:ascii="Palatino Linotype" w:eastAsia="Palatino Linotype" w:hAnsi="Palatino Linotype" w:cs="Palatino Linotype"/>
          <w:b/>
          <w:color w:val="000000" w:themeColor="text1"/>
        </w:rPr>
        <w:t xml:space="preserve"> de dos mil veinticinco, </w:t>
      </w:r>
      <w:r w:rsidRPr="00B041ED">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B041ED">
        <w:rPr>
          <w:rFonts w:ascii="Palatino Linotype" w:eastAsia="Palatino Linotype" w:hAnsi="Palatino Linotype" w:cs="Palatino Linotype"/>
          <w:b/>
          <w:color w:val="000000" w:themeColor="text1"/>
        </w:rPr>
        <w:t xml:space="preserve">SUJETO OBLIGADO </w:t>
      </w:r>
      <w:r w:rsidRPr="00B041ED">
        <w:rPr>
          <w:rFonts w:ascii="Palatino Linotype" w:eastAsia="Palatino Linotype" w:hAnsi="Palatino Linotype" w:cs="Palatino Linotype"/>
          <w:color w:val="000000" w:themeColor="text1"/>
        </w:rPr>
        <w:t>presentará el Informe Justificado procedente.</w:t>
      </w:r>
    </w:p>
    <w:p w:rsidR="006476B8" w:rsidRPr="00B041ED" w:rsidRDefault="00E40CA1">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themeColor="text1"/>
        </w:rPr>
      </w:pPr>
      <w:r w:rsidRPr="00B041ED">
        <w:rPr>
          <w:rFonts w:ascii="Palatino Linotype" w:eastAsia="Palatino Linotype" w:hAnsi="Palatino Linotype" w:cs="Palatino Linotype"/>
          <w:color w:val="000000" w:themeColor="text1"/>
        </w:rPr>
        <w:lastRenderedPageBreak/>
        <w:t>El Recurrente</w:t>
      </w:r>
      <w:r w:rsidRPr="00B041ED">
        <w:rPr>
          <w:rFonts w:ascii="Palatino Linotype" w:eastAsia="Palatino Linotype" w:hAnsi="Palatino Linotype" w:cs="Palatino Linotype"/>
          <w:b/>
          <w:color w:val="000000" w:themeColor="text1"/>
        </w:rPr>
        <w:t xml:space="preserve"> </w:t>
      </w:r>
      <w:r w:rsidRPr="00B041ED">
        <w:rPr>
          <w:rFonts w:ascii="Palatino Linotype" w:eastAsia="Palatino Linotype" w:hAnsi="Palatino Linotype" w:cs="Palatino Linotype"/>
          <w:color w:val="000000" w:themeColor="text1"/>
        </w:rPr>
        <w:t>dejó de realizar manifestaciones que a su derecho conviniera y asistiera. Por su parte, el Sujeto Obligado,</w:t>
      </w:r>
      <w:r w:rsidRPr="00B041ED">
        <w:rPr>
          <w:rFonts w:ascii="Palatino Linotype" w:eastAsia="Palatino Linotype" w:hAnsi="Palatino Linotype" w:cs="Palatino Linotype"/>
          <w:b/>
          <w:color w:val="000000" w:themeColor="text1"/>
        </w:rPr>
        <w:t xml:space="preserve"> </w:t>
      </w:r>
      <w:r w:rsidR="007F700C" w:rsidRPr="00B041ED">
        <w:rPr>
          <w:rFonts w:ascii="Palatino Linotype" w:eastAsia="Palatino Linotype" w:hAnsi="Palatino Linotype" w:cs="Palatino Linotype"/>
          <w:color w:val="000000" w:themeColor="text1"/>
        </w:rPr>
        <w:t>no</w:t>
      </w:r>
      <w:r w:rsidRPr="00B041ED">
        <w:rPr>
          <w:rFonts w:ascii="Palatino Linotype" w:eastAsia="Palatino Linotype" w:hAnsi="Palatino Linotype" w:cs="Palatino Linotype"/>
          <w:b/>
          <w:color w:val="000000" w:themeColor="text1"/>
        </w:rPr>
        <w:t xml:space="preserve"> </w:t>
      </w:r>
      <w:r w:rsidRPr="00B041ED">
        <w:rPr>
          <w:rFonts w:ascii="Palatino Linotype" w:eastAsia="Palatino Linotype" w:hAnsi="Palatino Linotype" w:cs="Palatino Linotype"/>
          <w:color w:val="000000" w:themeColor="text1"/>
        </w:rPr>
        <w:t xml:space="preserve">presentó informe justificado, </w:t>
      </w:r>
      <w:r w:rsidR="007F700C" w:rsidRPr="00B041ED">
        <w:rPr>
          <w:rFonts w:ascii="Palatino Linotype" w:eastAsia="Palatino Linotype" w:hAnsi="Palatino Linotype" w:cs="Palatino Linotype"/>
          <w:color w:val="000000" w:themeColor="text1"/>
        </w:rPr>
        <w:t>tal como se muestra en la imagen siguiente:</w:t>
      </w:r>
    </w:p>
    <w:p w:rsidR="004E2D2C" w:rsidRPr="00B041ED" w:rsidRDefault="004E2D2C" w:rsidP="004E2D2C">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themeColor="text1"/>
        </w:rPr>
      </w:pPr>
    </w:p>
    <w:p w:rsidR="006476B8" w:rsidRPr="00B041ED" w:rsidRDefault="00AD7625" w:rsidP="007F700C">
      <w:pPr>
        <w:pBdr>
          <w:top w:val="nil"/>
          <w:left w:val="nil"/>
          <w:bottom w:val="nil"/>
          <w:right w:val="nil"/>
          <w:between w:val="nil"/>
        </w:pBdr>
        <w:spacing w:line="360" w:lineRule="auto"/>
        <w:ind w:right="-787"/>
        <w:jc w:val="center"/>
        <w:rPr>
          <w:rFonts w:ascii="Palatino Linotype" w:hAnsi="Palatino Linotype"/>
          <w:color w:val="000000" w:themeColor="text1"/>
        </w:rPr>
      </w:pPr>
      <w:r w:rsidRPr="00B041ED">
        <w:rPr>
          <w:rFonts w:ascii="Palatino Linotype" w:hAnsi="Palatino Linotype"/>
          <w:noProof/>
          <w:color w:val="000000" w:themeColor="text1"/>
          <w:lang w:val="es-MX" w:eastAsia="es-MX"/>
        </w:rPr>
        <w:drawing>
          <wp:inline distT="0" distB="0" distL="0" distR="0" wp14:anchorId="620E6228" wp14:editId="52D09411">
            <wp:extent cx="4814688" cy="1293287"/>
            <wp:effectExtent l="152400" t="152400" r="367030" b="3644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8673" cy="1305102"/>
                    </a:xfrm>
                    <a:prstGeom prst="rect">
                      <a:avLst/>
                    </a:prstGeom>
                    <a:ln>
                      <a:noFill/>
                    </a:ln>
                    <a:effectLst>
                      <a:outerShdw blurRad="292100" dist="139700" dir="2700000" algn="tl" rotWithShape="0">
                        <a:srgbClr val="333333">
                          <a:alpha val="65000"/>
                        </a:srgbClr>
                      </a:outerShdw>
                    </a:effectLst>
                  </pic:spPr>
                </pic:pic>
              </a:graphicData>
            </a:graphic>
          </wp:inline>
        </w:drawing>
      </w:r>
    </w:p>
    <w:p w:rsidR="00EF4ACF" w:rsidRPr="00B041ED" w:rsidRDefault="00EF4ACF" w:rsidP="00EF4ACF">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themeColor="text1"/>
        </w:rPr>
      </w:pPr>
      <w:r w:rsidRPr="00B041ED">
        <w:rPr>
          <w:rFonts w:ascii="Palatino Linotype" w:eastAsia="Palatino Linotype" w:hAnsi="Palatino Linotype" w:cs="Palatino Linotype"/>
          <w:color w:val="000000" w:themeColor="text1"/>
        </w:rPr>
        <w:t>En fecha</w:t>
      </w:r>
      <w:r w:rsidRPr="00B041ED">
        <w:rPr>
          <w:rFonts w:ascii="Palatino Linotype" w:eastAsia="Palatino Linotype" w:hAnsi="Palatino Linotype" w:cs="Palatino Linotype"/>
          <w:b/>
          <w:color w:val="000000" w:themeColor="text1"/>
        </w:rPr>
        <w:t xml:space="preserve"> </w:t>
      </w:r>
      <w:r w:rsidR="00B6733F" w:rsidRPr="00B041ED">
        <w:rPr>
          <w:rFonts w:ascii="Palatino Linotype" w:eastAsia="Palatino Linotype" w:hAnsi="Palatino Linotype" w:cs="Palatino Linotype"/>
          <w:b/>
          <w:color w:val="000000" w:themeColor="text1"/>
        </w:rPr>
        <w:t>diez</w:t>
      </w:r>
      <w:r w:rsidRPr="00B041ED">
        <w:rPr>
          <w:rFonts w:ascii="Palatino Linotype" w:eastAsia="Palatino Linotype" w:hAnsi="Palatino Linotype" w:cs="Palatino Linotype"/>
          <w:b/>
          <w:color w:val="000000" w:themeColor="text1"/>
        </w:rPr>
        <w:t xml:space="preserve"> de junio de dos mil veinticinco</w:t>
      </w:r>
      <w:r w:rsidRPr="00B041ED">
        <w:rPr>
          <w:rFonts w:ascii="Palatino Linotype" w:eastAsia="Palatino Linotype" w:hAnsi="Palatino Linotype" w:cs="Palatino Linotype"/>
          <w:color w:val="000000" w:themeColor="text1"/>
        </w:rPr>
        <w:t>, se acordó ampliar el plazo para resolver el presente Recurso de Revisión.</w:t>
      </w:r>
    </w:p>
    <w:p w:rsidR="00EF4ACF" w:rsidRPr="00B041ED" w:rsidRDefault="00EF4ACF" w:rsidP="00EF4ACF">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themeColor="text1"/>
        </w:rPr>
      </w:pPr>
    </w:p>
    <w:p w:rsidR="00EF4ACF" w:rsidRPr="00B041ED" w:rsidRDefault="00EF4ACF" w:rsidP="00EF4ACF">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themeColor="text1"/>
        </w:rPr>
      </w:pPr>
      <w:r w:rsidRPr="00B041ED">
        <w:rPr>
          <w:rFonts w:ascii="Palatino Linotype" w:eastAsia="Palatino Linotype" w:hAnsi="Palatino Linotype" w:cs="Palatino Linotype"/>
          <w:color w:val="000000" w:themeColor="text1"/>
        </w:rPr>
        <w:t xml:space="preserve">Seguidamente, en fecha </w:t>
      </w:r>
      <w:r w:rsidR="005C0568" w:rsidRPr="00B041ED">
        <w:rPr>
          <w:rFonts w:ascii="Palatino Linotype" w:eastAsia="Palatino Linotype" w:hAnsi="Palatino Linotype" w:cs="Palatino Linotype"/>
          <w:b/>
          <w:color w:val="000000" w:themeColor="text1"/>
        </w:rPr>
        <w:t>ocho</w:t>
      </w:r>
      <w:r w:rsidRPr="00B041ED">
        <w:rPr>
          <w:rFonts w:ascii="Palatino Linotype" w:eastAsia="Palatino Linotype" w:hAnsi="Palatino Linotype" w:cs="Palatino Linotype"/>
          <w:b/>
          <w:color w:val="000000" w:themeColor="text1"/>
        </w:rPr>
        <w:t xml:space="preserve"> de septiembre de dos mil veinticinco</w:t>
      </w:r>
      <w:r w:rsidRPr="00B041ED">
        <w:rPr>
          <w:rFonts w:ascii="Palatino Linotype" w:eastAsia="Palatino Linotype" w:hAnsi="Palatino Linotype" w:cs="Palatino Linotype"/>
          <w:color w:val="000000" w:themeColor="text1"/>
        </w:rPr>
        <w:t xml:space="preserve">, la Comisionada Ponente dictó el </w:t>
      </w:r>
      <w:r w:rsidRPr="00B041ED">
        <w:rPr>
          <w:rFonts w:ascii="Palatino Linotype" w:eastAsia="Palatino Linotype" w:hAnsi="Palatino Linotype" w:cs="Palatino Linotype"/>
          <w:b/>
          <w:color w:val="000000" w:themeColor="text1"/>
        </w:rPr>
        <w:t>cierre del periodo de instrucción</w:t>
      </w:r>
      <w:r w:rsidRPr="00B041ED">
        <w:rPr>
          <w:rFonts w:ascii="Palatino Linotype" w:eastAsia="Palatino Linotype" w:hAnsi="Palatino Linotype" w:cs="Palatino Linotype"/>
          <w:color w:val="000000" w:themeColor="text1"/>
        </w:rPr>
        <w:t xml:space="preserve"> y, ordenó la resolución que conforme a Derecho proceda:</w:t>
      </w:r>
    </w:p>
    <w:p w:rsidR="00EF4ACF" w:rsidRPr="00B041ED" w:rsidRDefault="00EF4ACF" w:rsidP="00EF4ACF">
      <w:pPr>
        <w:pBdr>
          <w:top w:val="nil"/>
          <w:left w:val="nil"/>
          <w:bottom w:val="nil"/>
          <w:right w:val="nil"/>
          <w:between w:val="nil"/>
        </w:pBdr>
        <w:ind w:left="720" w:right="-787"/>
        <w:rPr>
          <w:rFonts w:ascii="Palatino Linotype" w:eastAsia="Palatino Linotype" w:hAnsi="Palatino Linotype" w:cs="Palatino Linotype"/>
          <w:b/>
          <w:color w:val="000000" w:themeColor="text1"/>
        </w:rPr>
      </w:pPr>
    </w:p>
    <w:p w:rsidR="00EF4ACF" w:rsidRPr="00B041ED" w:rsidRDefault="00EF4ACF" w:rsidP="00EF4ACF">
      <w:pPr>
        <w:keepNext/>
        <w:keepLines/>
        <w:spacing w:line="360" w:lineRule="auto"/>
        <w:jc w:val="center"/>
        <w:rPr>
          <w:rFonts w:ascii="Palatino Linotype" w:eastAsia="Palatino Linotype" w:hAnsi="Palatino Linotype" w:cs="Palatino Linotype"/>
          <w:b/>
          <w:color w:val="000000" w:themeColor="text1"/>
        </w:rPr>
      </w:pPr>
      <w:r w:rsidRPr="00B041ED">
        <w:rPr>
          <w:rFonts w:ascii="Palatino Linotype" w:eastAsia="Palatino Linotype" w:hAnsi="Palatino Linotype" w:cs="Palatino Linotype"/>
          <w:b/>
          <w:color w:val="000000" w:themeColor="text1"/>
        </w:rPr>
        <w:t xml:space="preserve">C O N S I D E R A N D O </w:t>
      </w:r>
    </w:p>
    <w:p w:rsidR="00EF4ACF" w:rsidRPr="00B041ED" w:rsidRDefault="00EF4ACF" w:rsidP="00EF4ACF">
      <w:pPr>
        <w:spacing w:line="360" w:lineRule="auto"/>
        <w:rPr>
          <w:rFonts w:ascii="Palatino Linotype" w:eastAsia="Palatino Linotype" w:hAnsi="Palatino Linotype" w:cs="Palatino Linotype"/>
          <w:color w:val="000000" w:themeColor="text1"/>
        </w:rPr>
      </w:pPr>
    </w:p>
    <w:p w:rsidR="00EF4ACF" w:rsidRPr="00B041ED" w:rsidRDefault="00EF4ACF" w:rsidP="00EF4ACF">
      <w:pPr>
        <w:keepNext/>
        <w:keepLines/>
        <w:spacing w:line="360" w:lineRule="auto"/>
        <w:rPr>
          <w:rFonts w:ascii="Palatino Linotype" w:eastAsia="Palatino Linotype" w:hAnsi="Palatino Linotype" w:cs="Palatino Linotype"/>
          <w:b/>
          <w:color w:val="000000" w:themeColor="text1"/>
        </w:rPr>
      </w:pPr>
      <w:r w:rsidRPr="00B041ED">
        <w:rPr>
          <w:rFonts w:ascii="Palatino Linotype" w:eastAsia="Palatino Linotype" w:hAnsi="Palatino Linotype" w:cs="Palatino Linotype"/>
          <w:b/>
          <w:color w:val="000000" w:themeColor="text1"/>
        </w:rPr>
        <w:t>PRIMERO. De la competencia</w:t>
      </w:r>
    </w:p>
    <w:p w:rsidR="00EF4ACF" w:rsidRPr="00B041ED" w:rsidRDefault="00EF4ACF" w:rsidP="00DF1FA6">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Pr="00B041ED">
        <w:rPr>
          <w:rFonts w:ascii="Palatino Linotype" w:eastAsia="Palatino Linotype" w:hAnsi="Palatino Linotype" w:cs="Palatino Linotype"/>
          <w:color w:val="000000" w:themeColor="text1"/>
        </w:rPr>
        <w:lastRenderedPageBreak/>
        <w:t>párrafos trigésimo séptimo, trigésimo octavo y trigésimo noveno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F4ACF" w:rsidRPr="00B041ED" w:rsidRDefault="00EF4ACF" w:rsidP="00EF4ACF">
      <w:pPr>
        <w:tabs>
          <w:tab w:val="left" w:pos="426"/>
        </w:tabs>
        <w:spacing w:line="360" w:lineRule="auto"/>
        <w:jc w:val="both"/>
        <w:rPr>
          <w:rFonts w:ascii="Palatino Linotype" w:eastAsia="Palatino Linotype" w:hAnsi="Palatino Linotype" w:cs="Palatino Linotype"/>
          <w:color w:val="000000" w:themeColor="text1"/>
        </w:rPr>
      </w:pPr>
    </w:p>
    <w:p w:rsidR="00EF4ACF" w:rsidRPr="00B041ED" w:rsidRDefault="00EF4ACF" w:rsidP="00EF4ACF">
      <w:pPr>
        <w:keepNext/>
        <w:keepLines/>
        <w:spacing w:line="360" w:lineRule="auto"/>
        <w:rPr>
          <w:rFonts w:ascii="Palatino Linotype" w:eastAsia="Palatino Linotype" w:hAnsi="Palatino Linotype" w:cs="Palatino Linotype"/>
          <w:b/>
          <w:color w:val="000000" w:themeColor="text1"/>
        </w:rPr>
      </w:pPr>
      <w:r w:rsidRPr="00B041ED">
        <w:rPr>
          <w:rFonts w:ascii="Palatino Linotype" w:eastAsia="Palatino Linotype" w:hAnsi="Palatino Linotype" w:cs="Palatino Linotype"/>
          <w:b/>
          <w:color w:val="000000" w:themeColor="text1"/>
        </w:rPr>
        <w:t>SEGUNDO. De la oportunidad y procedencia.</w:t>
      </w:r>
    </w:p>
    <w:p w:rsidR="00EF4ACF" w:rsidRPr="00B041ED" w:rsidRDefault="00EF4ACF" w:rsidP="00DF1FA6">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t xml:space="preserve">El medio de impugnación fue presentado a través del </w:t>
      </w:r>
      <w:r w:rsidRPr="00B041ED">
        <w:rPr>
          <w:rFonts w:ascii="Palatino Linotype" w:eastAsia="Palatino Linotype" w:hAnsi="Palatino Linotype" w:cs="Palatino Linotype"/>
          <w:b/>
          <w:color w:val="000000" w:themeColor="text1"/>
        </w:rPr>
        <w:t>SAIMEX,</w:t>
      </w:r>
      <w:r w:rsidRPr="00B041E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B041ED">
        <w:rPr>
          <w:rFonts w:ascii="Palatino Linotype" w:eastAsia="Palatino Linotype" w:hAnsi="Palatino Linotype" w:cs="Palatino Linotype"/>
          <w:b/>
          <w:color w:val="000000" w:themeColor="text1"/>
        </w:rPr>
        <w:t>SUJETO OBLIGADO</w:t>
      </w:r>
      <w:r w:rsidRPr="00B041ED">
        <w:rPr>
          <w:rFonts w:ascii="Palatino Linotype" w:eastAsia="Palatino Linotype" w:hAnsi="Palatino Linotype" w:cs="Palatino Linotype"/>
          <w:color w:val="000000" w:themeColor="text1"/>
        </w:rPr>
        <w:t xml:space="preserve"> entregó respuesta el </w:t>
      </w:r>
      <w:r w:rsidR="00DF1FA6" w:rsidRPr="00B041ED">
        <w:rPr>
          <w:rFonts w:ascii="Palatino Linotype" w:eastAsia="Palatino Linotype" w:hAnsi="Palatino Linotype" w:cs="Palatino Linotype"/>
          <w:b/>
          <w:color w:val="000000" w:themeColor="text1"/>
        </w:rPr>
        <w:t>diez de abril</w:t>
      </w:r>
      <w:r w:rsidRPr="00B041ED">
        <w:rPr>
          <w:rFonts w:ascii="Palatino Linotype" w:eastAsia="Palatino Linotype" w:hAnsi="Palatino Linotype" w:cs="Palatino Linotype"/>
          <w:b/>
          <w:color w:val="000000" w:themeColor="text1"/>
        </w:rPr>
        <w:t xml:space="preserve"> de dos mil veinticinco</w:t>
      </w:r>
      <w:r w:rsidRPr="00B041ED">
        <w:rPr>
          <w:rFonts w:ascii="Palatino Linotype" w:eastAsia="Palatino Linotype" w:hAnsi="Palatino Linotype" w:cs="Palatino Linotype"/>
          <w:color w:val="000000" w:themeColor="text1"/>
        </w:rPr>
        <w:t xml:space="preserve">, de tal forma que el plazo para interponer el recurso transcurrió del </w:t>
      </w:r>
      <w:r w:rsidR="00DF1FA6" w:rsidRPr="00B041ED">
        <w:rPr>
          <w:rFonts w:ascii="Palatino Linotype" w:eastAsia="Palatino Linotype" w:hAnsi="Palatino Linotype" w:cs="Palatino Linotype"/>
          <w:b/>
          <w:color w:val="000000" w:themeColor="text1"/>
        </w:rPr>
        <w:t>once de abril al doce de mayo</w:t>
      </w:r>
      <w:r w:rsidRPr="00B041ED">
        <w:rPr>
          <w:rFonts w:ascii="Palatino Linotype" w:eastAsia="Palatino Linotype" w:hAnsi="Palatino Linotype" w:cs="Palatino Linotype"/>
          <w:b/>
          <w:color w:val="000000" w:themeColor="text1"/>
        </w:rPr>
        <w:t xml:space="preserve"> de dos mil veinticinco, </w:t>
      </w:r>
      <w:r w:rsidRPr="00B041ED">
        <w:rPr>
          <w:rFonts w:ascii="Palatino Linotype" w:eastAsia="Palatino Linotype" w:hAnsi="Palatino Linotype" w:cs="Palatino Linotype"/>
          <w:color w:val="000000" w:themeColor="text1"/>
        </w:rPr>
        <w:t xml:space="preserve">en consecuencia, si el </w:t>
      </w:r>
      <w:r w:rsidRPr="00B041ED">
        <w:rPr>
          <w:rFonts w:ascii="Palatino Linotype" w:eastAsia="Palatino Linotype" w:hAnsi="Palatino Linotype" w:cs="Palatino Linotype"/>
          <w:b/>
          <w:color w:val="000000" w:themeColor="text1"/>
        </w:rPr>
        <w:t>PARTICULAR</w:t>
      </w:r>
      <w:r w:rsidRPr="00B041ED">
        <w:rPr>
          <w:rFonts w:ascii="Palatino Linotype" w:eastAsia="Palatino Linotype" w:hAnsi="Palatino Linotype" w:cs="Palatino Linotype"/>
          <w:color w:val="000000" w:themeColor="text1"/>
        </w:rPr>
        <w:t xml:space="preserve"> presentó su inconformidad el </w:t>
      </w:r>
      <w:r w:rsidR="00DF1FA6" w:rsidRPr="00B041ED">
        <w:rPr>
          <w:rFonts w:ascii="Palatino Linotype" w:eastAsia="Palatino Linotype" w:hAnsi="Palatino Linotype" w:cs="Palatino Linotype"/>
          <w:b/>
          <w:color w:val="000000" w:themeColor="text1"/>
        </w:rPr>
        <w:t>once</w:t>
      </w:r>
      <w:r w:rsidRPr="00B041ED">
        <w:rPr>
          <w:rFonts w:ascii="Palatino Linotype" w:eastAsia="Palatino Linotype" w:hAnsi="Palatino Linotype" w:cs="Palatino Linotype"/>
          <w:b/>
          <w:color w:val="000000" w:themeColor="text1"/>
        </w:rPr>
        <w:t xml:space="preserve"> de abril de dos mil veinticinco</w:t>
      </w:r>
      <w:r w:rsidRPr="00B041ED">
        <w:rPr>
          <w:rFonts w:ascii="Palatino Linotype" w:eastAsia="Palatino Linotype" w:hAnsi="Palatino Linotype" w:cs="Palatino Linotype"/>
          <w:color w:val="000000" w:themeColor="text1"/>
        </w:rPr>
        <w:t xml:space="preserve">, este  se encuentra dentro de los márgenes temporales previstos en el </w:t>
      </w:r>
      <w:r w:rsidRPr="00B041ED">
        <w:rPr>
          <w:rFonts w:ascii="Palatino Linotype" w:eastAsia="Palatino Linotype" w:hAnsi="Palatino Linotype" w:cs="Palatino Linotype"/>
          <w:b/>
          <w:color w:val="000000" w:themeColor="text1"/>
        </w:rPr>
        <w:t>artículo 178</w:t>
      </w:r>
      <w:r w:rsidRPr="00B041ED">
        <w:rPr>
          <w:rFonts w:ascii="Palatino Linotype" w:eastAsia="Palatino Linotype" w:hAnsi="Palatino Linotype" w:cs="Palatino Linotype"/>
          <w:color w:val="000000" w:themeColor="text1"/>
        </w:rPr>
        <w:t xml:space="preserve"> de la </w:t>
      </w:r>
      <w:r w:rsidRPr="00B041E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041ED">
        <w:rPr>
          <w:rFonts w:ascii="Palatino Linotype" w:eastAsia="Palatino Linotype" w:hAnsi="Palatino Linotype" w:cs="Palatino Linotype"/>
          <w:color w:val="000000" w:themeColor="text1"/>
        </w:rPr>
        <w:t xml:space="preserve">vigente.  </w:t>
      </w:r>
    </w:p>
    <w:p w:rsidR="00EF4ACF" w:rsidRPr="00B041ED" w:rsidRDefault="00EF4ACF" w:rsidP="00EF4ACF">
      <w:pPr>
        <w:spacing w:line="360" w:lineRule="auto"/>
        <w:ind w:right="49"/>
        <w:jc w:val="both"/>
        <w:rPr>
          <w:rFonts w:ascii="Palatino Linotype" w:eastAsia="Palatino Linotype" w:hAnsi="Palatino Linotype" w:cs="Palatino Linotype"/>
          <w:color w:val="000000" w:themeColor="text1"/>
        </w:rPr>
      </w:pPr>
      <w:bookmarkStart w:id="4" w:name="_heading=h.2et92p0" w:colFirst="0" w:colLast="0"/>
      <w:bookmarkEnd w:id="4"/>
    </w:p>
    <w:p w:rsidR="00EF4ACF" w:rsidRPr="00B041ED" w:rsidRDefault="00EF4ACF" w:rsidP="00EF4ACF">
      <w:pPr>
        <w:pStyle w:val="Ttulo2"/>
        <w:rPr>
          <w:rFonts w:ascii="Palatino Linotype" w:eastAsia="Palatino Linotype" w:hAnsi="Palatino Linotype" w:cs="Palatino Linotype"/>
          <w:b/>
          <w:i/>
          <w:color w:val="000000" w:themeColor="text1"/>
          <w:sz w:val="24"/>
          <w:szCs w:val="24"/>
        </w:rPr>
      </w:pPr>
      <w:r w:rsidRPr="00B041ED">
        <w:rPr>
          <w:rFonts w:ascii="Palatino Linotype" w:eastAsia="Palatino Linotype" w:hAnsi="Palatino Linotype" w:cs="Palatino Linotype"/>
          <w:b/>
          <w:color w:val="000000" w:themeColor="text1"/>
          <w:sz w:val="24"/>
          <w:szCs w:val="24"/>
        </w:rPr>
        <w:t xml:space="preserve">TERCERO. Del planteamiento de la </w:t>
      </w:r>
      <w:r w:rsidRPr="00B041ED">
        <w:rPr>
          <w:rFonts w:ascii="Palatino Linotype" w:eastAsia="Palatino Linotype" w:hAnsi="Palatino Linotype" w:cs="Palatino Linotype"/>
          <w:b/>
          <w:i/>
          <w:color w:val="000000" w:themeColor="text1"/>
          <w:sz w:val="24"/>
          <w:szCs w:val="24"/>
        </w:rPr>
        <w:t>Litis.</w:t>
      </w:r>
    </w:p>
    <w:p w:rsidR="00EF4ACF" w:rsidRPr="00B041ED" w:rsidRDefault="00EF4ACF" w:rsidP="00EF4ACF">
      <w:pPr>
        <w:rPr>
          <w:rFonts w:ascii="Palatino Linotype" w:hAnsi="Palatino Linotype"/>
          <w:color w:val="000000" w:themeColor="text1"/>
        </w:rPr>
      </w:pPr>
    </w:p>
    <w:p w:rsidR="00EF4ACF" w:rsidRPr="00B041ED" w:rsidRDefault="00EF4ACF" w:rsidP="00DF1FA6">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t>Se solicitó tener acceso, a la información que a continuación se simplifica:</w:t>
      </w:r>
    </w:p>
    <w:p w:rsidR="00771B7D" w:rsidRPr="00B041ED" w:rsidRDefault="00771B7D" w:rsidP="00771B7D">
      <w:pPr>
        <w:pStyle w:val="Prrafodelista"/>
        <w:numPr>
          <w:ilvl w:val="0"/>
          <w:numId w:val="19"/>
        </w:numPr>
        <w:pBdr>
          <w:top w:val="nil"/>
          <w:left w:val="nil"/>
          <w:bottom w:val="nil"/>
          <w:right w:val="nil"/>
          <w:between w:val="nil"/>
        </w:pBd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Listado con las áreas obligadas a proceso de certificación como lo marca la Ley Orgánica Municipal.</w:t>
      </w:r>
    </w:p>
    <w:p w:rsidR="00EF4ACF" w:rsidRPr="00B041ED" w:rsidRDefault="00771B7D" w:rsidP="00771B7D">
      <w:pPr>
        <w:pStyle w:val="Prrafodelista"/>
        <w:numPr>
          <w:ilvl w:val="0"/>
          <w:numId w:val="19"/>
        </w:numPr>
        <w:pBdr>
          <w:top w:val="nil"/>
          <w:left w:val="nil"/>
          <w:bottom w:val="nil"/>
          <w:right w:val="nil"/>
          <w:between w:val="nil"/>
        </w:pBd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De los servidores públicos que ya se encuentran inscritos en proceso de certificación</w:t>
      </w:r>
      <w:r w:rsidR="00F828AB" w:rsidRPr="00B041ED">
        <w:rPr>
          <w:rFonts w:ascii="Palatino Linotype" w:eastAsia="Palatino Linotype" w:hAnsi="Palatino Linotype" w:cs="Palatino Linotype"/>
          <w:i/>
          <w:color w:val="000000" w:themeColor="text1"/>
        </w:rPr>
        <w:t>,</w:t>
      </w:r>
      <w:r w:rsidRPr="00B041ED">
        <w:rPr>
          <w:rFonts w:ascii="Palatino Linotype" w:eastAsia="Palatino Linotype" w:hAnsi="Palatino Linotype" w:cs="Palatino Linotype"/>
          <w:i/>
          <w:color w:val="000000" w:themeColor="text1"/>
        </w:rPr>
        <w:t xml:space="preserve">  evidencia de las instancias en las que están inscritos y bajo qué norma se van a certificar</w:t>
      </w:r>
      <w:r w:rsidR="00EF4ACF" w:rsidRPr="00B041ED">
        <w:rPr>
          <w:rFonts w:ascii="Palatino Linotype" w:eastAsia="Palatino Linotype" w:hAnsi="Palatino Linotype" w:cs="Palatino Linotype"/>
          <w:i/>
          <w:color w:val="000000" w:themeColor="text1"/>
        </w:rPr>
        <w:t>.</w:t>
      </w:r>
    </w:p>
    <w:p w:rsidR="00EF4ACF" w:rsidRPr="00B041ED" w:rsidRDefault="00EF4ACF" w:rsidP="00EF4ACF">
      <w:pPr>
        <w:pBdr>
          <w:top w:val="nil"/>
          <w:left w:val="nil"/>
          <w:bottom w:val="nil"/>
          <w:right w:val="nil"/>
          <w:between w:val="nil"/>
        </w:pBdr>
        <w:ind w:left="851" w:right="-788"/>
        <w:jc w:val="both"/>
        <w:rPr>
          <w:rFonts w:ascii="Palatino Linotype" w:eastAsia="Palatino Linotype" w:hAnsi="Palatino Linotype" w:cs="Palatino Linotype"/>
          <w:color w:val="000000" w:themeColor="text1"/>
        </w:rPr>
      </w:pPr>
    </w:p>
    <w:p w:rsidR="00EF4ACF" w:rsidRPr="00B041ED" w:rsidRDefault="00EF4ACF" w:rsidP="00EF4ACF">
      <w:pPr>
        <w:pBdr>
          <w:top w:val="nil"/>
          <w:left w:val="nil"/>
          <w:bottom w:val="nil"/>
          <w:right w:val="nil"/>
          <w:between w:val="nil"/>
        </w:pBdr>
        <w:ind w:left="851" w:right="-788"/>
        <w:jc w:val="both"/>
        <w:rPr>
          <w:rFonts w:ascii="Palatino Linotype" w:eastAsia="Palatino Linotype" w:hAnsi="Palatino Linotype" w:cs="Palatino Linotype"/>
          <w:color w:val="000000" w:themeColor="text1"/>
        </w:rPr>
      </w:pPr>
    </w:p>
    <w:p w:rsidR="00EF4ACF" w:rsidRPr="00B041ED" w:rsidRDefault="00EF4ACF" w:rsidP="005468D3">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lastRenderedPageBreak/>
        <w:t>En respuesta, el Sujeto Obligado</w:t>
      </w:r>
      <w:r w:rsidRPr="00B041ED">
        <w:rPr>
          <w:rFonts w:ascii="Palatino Linotype" w:eastAsia="Palatino Linotype" w:hAnsi="Palatino Linotype" w:cs="Palatino Linotype"/>
          <w:b/>
          <w:color w:val="000000" w:themeColor="text1"/>
        </w:rPr>
        <w:t xml:space="preserve"> </w:t>
      </w:r>
      <w:r w:rsidRPr="00B041ED">
        <w:rPr>
          <w:rFonts w:ascii="Palatino Linotype" w:eastAsia="Palatino Linotype" w:hAnsi="Palatino Linotype" w:cs="Palatino Linotype"/>
          <w:color w:val="000000" w:themeColor="text1"/>
        </w:rPr>
        <w:t>remitió el archivo ya d</w:t>
      </w:r>
      <w:r w:rsidR="005468D3" w:rsidRPr="00B041ED">
        <w:rPr>
          <w:rFonts w:ascii="Palatino Linotype" w:eastAsia="Palatino Linotype" w:hAnsi="Palatino Linotype" w:cs="Palatino Linotype"/>
          <w:color w:val="000000" w:themeColor="text1"/>
        </w:rPr>
        <w:t>escrito en el anterior párrafo 2</w:t>
      </w:r>
      <w:r w:rsidRPr="00B041ED">
        <w:rPr>
          <w:rFonts w:ascii="Palatino Linotype" w:eastAsia="Palatino Linotype" w:hAnsi="Palatino Linotype" w:cs="Palatino Linotype"/>
          <w:color w:val="000000" w:themeColor="text1"/>
        </w:rPr>
        <w:t xml:space="preserve">, inconforme con la respuesta, se interpuso recurso de revisión argumentando sustancialmente </w:t>
      </w:r>
      <w:r w:rsidR="005468D3" w:rsidRPr="00B041ED">
        <w:rPr>
          <w:rFonts w:ascii="Palatino Linotype" w:eastAsia="Palatino Linotype" w:hAnsi="Palatino Linotype" w:cs="Palatino Linotype"/>
          <w:color w:val="000000" w:themeColor="text1"/>
        </w:rPr>
        <w:t>que no se entrega la información completa</w:t>
      </w:r>
      <w:r w:rsidRPr="00B041ED">
        <w:rPr>
          <w:rFonts w:ascii="Palatino Linotype" w:eastAsia="Palatino Linotype" w:hAnsi="Palatino Linotype" w:cs="Palatino Linotype"/>
          <w:color w:val="000000" w:themeColor="text1"/>
        </w:rPr>
        <w:t>.</w:t>
      </w:r>
    </w:p>
    <w:p w:rsidR="00EF4ACF" w:rsidRPr="00B041ED" w:rsidRDefault="00EF4ACF" w:rsidP="00EF4ACF">
      <w:pPr>
        <w:ind w:left="720" w:right="-788"/>
        <w:jc w:val="both"/>
        <w:rPr>
          <w:rFonts w:ascii="Palatino Linotype" w:eastAsia="Palatino Linotype" w:hAnsi="Palatino Linotype" w:cs="Palatino Linotype"/>
          <w:i/>
          <w:color w:val="000000" w:themeColor="text1"/>
        </w:rPr>
      </w:pPr>
    </w:p>
    <w:p w:rsidR="00EF4ACF" w:rsidRPr="00B041ED" w:rsidRDefault="00EF4ACF" w:rsidP="008E78CA">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008E78CA" w:rsidRPr="00B041ED">
        <w:rPr>
          <w:rFonts w:ascii="Palatino Linotype" w:eastAsia="Palatino Linotype" w:hAnsi="Palatino Linotype" w:cs="Palatino Linotype"/>
          <w:b/>
          <w:color w:val="000000" w:themeColor="text1"/>
        </w:rPr>
        <w:t>artículo 179, fracción V</w:t>
      </w:r>
      <w:r w:rsidRPr="00B041ED">
        <w:rPr>
          <w:rFonts w:ascii="Palatino Linotype" w:eastAsia="Palatino Linotype" w:hAnsi="Palatino Linotype" w:cs="Palatino Linotype"/>
          <w:b/>
          <w:color w:val="000000" w:themeColor="text1"/>
        </w:rPr>
        <w:t>, de la Ley de Transparencia y Acceso a la Información Pública del Estado de México y Municipios</w:t>
      </w:r>
      <w:r w:rsidRPr="00B041ED">
        <w:rPr>
          <w:rFonts w:ascii="Palatino Linotype" w:eastAsia="Palatino Linotype" w:hAnsi="Palatino Linotype" w:cs="Palatino Linotype"/>
          <w:color w:val="000000" w:themeColor="text1"/>
        </w:rPr>
        <w:t xml:space="preserve">; fracción que determina la hipótesis relativa </w:t>
      </w:r>
      <w:r w:rsidRPr="00B041ED">
        <w:rPr>
          <w:rFonts w:ascii="Palatino Linotype" w:eastAsia="Palatino Linotype" w:hAnsi="Palatino Linotype" w:cs="Palatino Linotype"/>
          <w:b/>
          <w:color w:val="000000" w:themeColor="text1"/>
        </w:rPr>
        <w:t xml:space="preserve">la </w:t>
      </w:r>
      <w:r w:rsidR="008E78CA" w:rsidRPr="00B041ED">
        <w:rPr>
          <w:rFonts w:ascii="Palatino Linotype" w:eastAsia="Palatino Linotype" w:hAnsi="Palatino Linotype" w:cs="Palatino Linotype"/>
          <w:b/>
          <w:color w:val="000000" w:themeColor="text1"/>
        </w:rPr>
        <w:t>entrega de información incompleta</w:t>
      </w:r>
      <w:r w:rsidRPr="00B041ED">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B041ED">
        <w:rPr>
          <w:rFonts w:ascii="Palatino Linotype" w:eastAsia="Palatino Linotype" w:hAnsi="Palatino Linotype" w:cs="Palatino Linotype"/>
          <w:b/>
          <w:color w:val="000000" w:themeColor="text1"/>
        </w:rPr>
        <w:t xml:space="preserve"> </w:t>
      </w:r>
      <w:r w:rsidRPr="00B041ED">
        <w:rPr>
          <w:rFonts w:ascii="Palatino Linotype" w:eastAsia="Palatino Linotype" w:hAnsi="Palatino Linotype" w:cs="Palatino Linotype"/>
          <w:color w:val="000000" w:themeColor="text1"/>
        </w:rPr>
        <w:t>señalada.</w:t>
      </w:r>
    </w:p>
    <w:p w:rsidR="00EF4ACF" w:rsidRPr="00B041ED" w:rsidRDefault="00EF4ACF" w:rsidP="00EF4ACF">
      <w:pPr>
        <w:spacing w:line="360" w:lineRule="auto"/>
        <w:ind w:right="-787"/>
        <w:rPr>
          <w:rFonts w:ascii="Palatino Linotype" w:eastAsia="Palatino Linotype" w:hAnsi="Palatino Linotype" w:cs="Palatino Linotype"/>
          <w:color w:val="000000" w:themeColor="text1"/>
        </w:rPr>
      </w:pPr>
    </w:p>
    <w:p w:rsidR="00EF4ACF" w:rsidRPr="00B041ED" w:rsidRDefault="00EF4ACF" w:rsidP="00EF4ACF">
      <w:pPr>
        <w:pStyle w:val="Ttulo2"/>
        <w:rPr>
          <w:rFonts w:ascii="Palatino Linotype" w:eastAsia="Palatino Linotype" w:hAnsi="Palatino Linotype" w:cs="Palatino Linotype"/>
          <w:b/>
          <w:color w:val="000000" w:themeColor="text1"/>
          <w:sz w:val="24"/>
          <w:szCs w:val="24"/>
        </w:rPr>
      </w:pPr>
      <w:bookmarkStart w:id="5" w:name="_heading=h.1t3h5sf" w:colFirst="0" w:colLast="0"/>
      <w:bookmarkEnd w:id="5"/>
      <w:r w:rsidRPr="00B041ED">
        <w:rPr>
          <w:rFonts w:ascii="Palatino Linotype" w:eastAsia="Palatino Linotype" w:hAnsi="Palatino Linotype" w:cs="Palatino Linotype"/>
          <w:b/>
          <w:color w:val="000000" w:themeColor="text1"/>
          <w:sz w:val="24"/>
          <w:szCs w:val="24"/>
        </w:rPr>
        <w:t>CUARTO. Del estudio y resolución del asunto.</w:t>
      </w:r>
    </w:p>
    <w:p w:rsidR="00EF4ACF" w:rsidRPr="00B041ED" w:rsidRDefault="00EF4ACF" w:rsidP="001A5868">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EF4ACF" w:rsidRPr="00B041ED" w:rsidRDefault="00EF4ACF" w:rsidP="00EF4ACF">
      <w:pPr>
        <w:spacing w:line="360" w:lineRule="auto"/>
        <w:ind w:right="-787"/>
        <w:jc w:val="both"/>
        <w:rPr>
          <w:rFonts w:ascii="Palatino Linotype" w:eastAsia="Palatino Linotype" w:hAnsi="Palatino Linotype" w:cs="Palatino Linotype"/>
          <w:color w:val="000000" w:themeColor="text1"/>
        </w:rPr>
      </w:pPr>
    </w:p>
    <w:p w:rsidR="00EF4ACF" w:rsidRPr="00B041ED" w:rsidRDefault="00EF4ACF" w:rsidP="001A5868">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EF4ACF" w:rsidRPr="00B041ED" w:rsidRDefault="00EF4ACF" w:rsidP="00EF4ACF">
      <w:pPr>
        <w:pBdr>
          <w:top w:val="nil"/>
          <w:left w:val="nil"/>
          <w:bottom w:val="nil"/>
          <w:right w:val="nil"/>
          <w:between w:val="nil"/>
        </w:pBdr>
        <w:spacing w:line="360" w:lineRule="auto"/>
        <w:ind w:left="720" w:right="-787"/>
        <w:rPr>
          <w:rFonts w:ascii="Palatino Linotype" w:eastAsia="Palatino Linotype" w:hAnsi="Palatino Linotype" w:cs="Palatino Linotype"/>
          <w:color w:val="000000" w:themeColor="text1"/>
        </w:rPr>
      </w:pPr>
    </w:p>
    <w:p w:rsidR="00EF4ACF" w:rsidRPr="00B041ED" w:rsidRDefault="00EF4ACF" w:rsidP="001A5868">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6476B8" w:rsidRPr="00B041ED" w:rsidRDefault="006476B8">
      <w:pPr>
        <w:spacing w:line="360" w:lineRule="auto"/>
        <w:ind w:right="-787"/>
        <w:jc w:val="both"/>
        <w:rPr>
          <w:rFonts w:ascii="Palatino Linotype" w:eastAsia="Palatino Linotype" w:hAnsi="Palatino Linotype" w:cs="Palatino Linotype"/>
          <w:color w:val="000000" w:themeColor="text1"/>
        </w:rPr>
      </w:pPr>
    </w:p>
    <w:p w:rsidR="006476B8" w:rsidRPr="00B041ED" w:rsidRDefault="00E40CA1">
      <w:pPr>
        <w:numPr>
          <w:ilvl w:val="0"/>
          <w:numId w:val="11"/>
        </w:numPr>
        <w:pBdr>
          <w:top w:val="nil"/>
          <w:left w:val="nil"/>
          <w:bottom w:val="nil"/>
          <w:right w:val="nil"/>
          <w:between w:val="nil"/>
        </w:pBdr>
        <w:spacing w:line="360" w:lineRule="auto"/>
        <w:ind w:right="-787"/>
        <w:rPr>
          <w:rFonts w:ascii="Palatino Linotype" w:eastAsia="Palatino Linotype" w:hAnsi="Palatino Linotype" w:cs="Palatino Linotype"/>
          <w:b/>
          <w:color w:val="000000" w:themeColor="text1"/>
        </w:rPr>
      </w:pPr>
      <w:r w:rsidRPr="00B041ED">
        <w:rPr>
          <w:rFonts w:ascii="Palatino Linotype" w:eastAsia="Palatino Linotype" w:hAnsi="Palatino Linotype" w:cs="Palatino Linotype"/>
          <w:b/>
          <w:color w:val="000000" w:themeColor="text1"/>
        </w:rPr>
        <w:t>Del Sujeto Obligado.</w:t>
      </w:r>
    </w:p>
    <w:p w:rsidR="006476B8" w:rsidRPr="00B041ED" w:rsidRDefault="00605804">
      <w:pPr>
        <w:numPr>
          <w:ilvl w:val="0"/>
          <w:numId w:val="1"/>
        </w:numPr>
        <w:spacing w:line="360" w:lineRule="auto"/>
        <w:ind w:left="0" w:right="-787" w:firstLine="0"/>
        <w:jc w:val="both"/>
        <w:rPr>
          <w:rFonts w:ascii="Palatino Linotype" w:hAnsi="Palatino Linotype"/>
          <w:color w:val="000000" w:themeColor="text1"/>
        </w:rPr>
      </w:pPr>
      <w:r w:rsidRPr="00B041ED">
        <w:rPr>
          <w:rFonts w:ascii="Palatino Linotype" w:eastAsia="Palatino Linotype" w:hAnsi="Palatino Linotype" w:cs="Palatino Linotype"/>
          <w:color w:val="000000" w:themeColor="text1"/>
        </w:rPr>
        <w:t xml:space="preserve">De conformidad con el Bando Municipal </w:t>
      </w:r>
      <w:r w:rsidR="001A5868" w:rsidRPr="00B041ED">
        <w:rPr>
          <w:rFonts w:ascii="Palatino Linotype" w:eastAsia="Palatino Linotype" w:hAnsi="Palatino Linotype" w:cs="Palatino Linotype"/>
          <w:color w:val="000000" w:themeColor="text1"/>
        </w:rPr>
        <w:t>2025</w:t>
      </w:r>
      <w:r w:rsidRPr="00B041ED">
        <w:rPr>
          <w:rFonts w:ascii="Palatino Linotype" w:eastAsia="Palatino Linotype" w:hAnsi="Palatino Linotype" w:cs="Palatino Linotype"/>
          <w:color w:val="000000" w:themeColor="text1"/>
        </w:rPr>
        <w:t xml:space="preserve">, </w:t>
      </w:r>
      <w:r w:rsidR="001A5868" w:rsidRPr="00B041ED">
        <w:rPr>
          <w:rFonts w:ascii="Palatino Linotype" w:eastAsia="Palatino Linotype" w:hAnsi="Palatino Linotype" w:cs="Palatino Linotype"/>
          <w:color w:val="000000" w:themeColor="text1"/>
        </w:rPr>
        <w:t>para el despacho, estudio y planeación de los diversos asuntos de la administración municipal, el Ayuntamiento cuenta con las siguientes Dependencias</w:t>
      </w:r>
      <w:r w:rsidRPr="00B041ED">
        <w:rPr>
          <w:rFonts w:ascii="Palatino Linotype" w:eastAsia="Palatino Linotype" w:hAnsi="Palatino Linotype" w:cs="Palatino Linotype"/>
          <w:color w:val="000000" w:themeColor="text1"/>
        </w:rPr>
        <w:t>:</w:t>
      </w:r>
    </w:p>
    <w:p w:rsidR="00605804" w:rsidRPr="00B041ED" w:rsidRDefault="00605804" w:rsidP="00605804">
      <w:pPr>
        <w:ind w:left="1134" w:right="-220"/>
        <w:jc w:val="center"/>
        <w:rPr>
          <w:rFonts w:ascii="Palatino Linotype" w:eastAsia="Palatino Linotype" w:hAnsi="Palatino Linotype" w:cs="Palatino Linotype"/>
          <w:b/>
          <w:i/>
          <w:color w:val="000000" w:themeColor="text1"/>
        </w:rPr>
      </w:pPr>
      <w:r w:rsidRPr="00B041ED">
        <w:rPr>
          <w:rFonts w:ascii="Palatino Linotype" w:eastAsia="Palatino Linotype" w:hAnsi="Palatino Linotype" w:cs="Palatino Linotype"/>
          <w:b/>
          <w:i/>
          <w:color w:val="000000" w:themeColor="text1"/>
        </w:rPr>
        <w:t xml:space="preserve">Bando Municipal </w:t>
      </w:r>
      <w:r w:rsidR="001A5868" w:rsidRPr="00B041ED">
        <w:rPr>
          <w:rFonts w:ascii="Palatino Linotype" w:eastAsia="Palatino Linotype" w:hAnsi="Palatino Linotype" w:cs="Palatino Linotype"/>
          <w:b/>
          <w:i/>
          <w:color w:val="000000" w:themeColor="text1"/>
        </w:rPr>
        <w:t>2025</w:t>
      </w:r>
    </w:p>
    <w:p w:rsidR="00605804" w:rsidRPr="00B041ED" w:rsidRDefault="00605804" w:rsidP="001A5868">
      <w:pPr>
        <w:ind w:right="-788"/>
        <w:jc w:val="both"/>
        <w:rPr>
          <w:rFonts w:ascii="Palatino Linotype" w:eastAsia="Palatino Linotype" w:hAnsi="Palatino Linotype" w:cs="Palatino Linotype"/>
          <w:i/>
          <w:color w:val="000000" w:themeColor="text1"/>
        </w:rPr>
      </w:pP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Artículo 42.</w:t>
      </w:r>
      <w:r w:rsidRPr="00B041ED">
        <w:rPr>
          <w:rFonts w:ascii="Palatino Linotype" w:eastAsia="Palatino Linotype" w:hAnsi="Palatino Linotype" w:cs="Palatino Linotype"/>
          <w:i/>
          <w:color w:val="000000" w:themeColor="text1"/>
        </w:rPr>
        <w:t xml:space="preserve"> Para el despacho, estudio y planeación de los diversos asuntos de la administración municipal, el Ayuntamiento cuenta con las siguientes Dependencias: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I. La Secretaría del Ayuntamiento.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lastRenderedPageBreak/>
        <w:t xml:space="preserve">a. Juzgado Cívico.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b. Archivo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c. Cronista Municipal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II. Órgano Interno de Control Municipal.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a. Autoridad Investigadora.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b. Autoridad Sustanciadora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c. Autoridad Resolutora.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III. La Tesorería Municipal.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a. Adquisiciones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b. Catastro.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c. Jefatura de Ingresos.</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 d. Jefatura de Egresos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IV. Consejería Jurídica.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V. Gobierno Municipal </w:t>
      </w:r>
    </w:p>
    <w:p w:rsidR="00605804"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VI. Oficialía del Registro Civil</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VII. Unidad de información, planeación, programación y evaluación.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VIII. Coordinación de Mejora Regulatoria.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IX. Secretaría Técnica.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X. Unidad de Transparencia.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XI. Unidad de Gobierno Digital.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XII. Dirección de Desarrollo Social.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XIII. Dirección de Salud.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XIV. Coordinación para atención a la Juventud.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XV. Dirección de Atención y Protección a las Mujeres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XVI. Dirección de Desarrollo Agropecuario.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XVII. Dirección de Desarrollo económico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XVIII. Dirección de Obras Públicas y Desarrollo Urbano.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XIX. Dirección de Servicios Municipales.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XX. Dirección de Educación y Cultura.</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a. Bibliotecas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b. Fomento Turístico.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XXI. Dirección de Seguridad Pública.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a. Secretaria Técnica de Seguridad Pública.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XXII. Dirección de Protección Civil.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a. Unidad de Control y Bienestar Animal.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XXIII. Dirección de Agua Potable.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lastRenderedPageBreak/>
        <w:t xml:space="preserve">XXIV. Dirección de Ecología.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Artículo 43</w:t>
      </w:r>
      <w:r w:rsidRPr="00B041ED">
        <w:rPr>
          <w:rFonts w:ascii="Palatino Linotype" w:eastAsia="Palatino Linotype" w:hAnsi="Palatino Linotype" w:cs="Palatino Linotype"/>
          <w:i/>
          <w:color w:val="000000" w:themeColor="text1"/>
        </w:rPr>
        <w:t xml:space="preserve">: Son Autoridades Auxiliares: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I. Delegados (as).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II. Subdelegados (as).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III. Las o los Jefes de Sección o Sector.</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 IV. Las o los Jefes de Manzana.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Artículo 44.</w:t>
      </w:r>
      <w:r w:rsidRPr="00B041ED">
        <w:rPr>
          <w:rFonts w:ascii="Palatino Linotype" w:eastAsia="Palatino Linotype" w:hAnsi="Palatino Linotype" w:cs="Palatino Linotype"/>
          <w:i/>
          <w:color w:val="000000" w:themeColor="text1"/>
        </w:rPr>
        <w:t xml:space="preserve"> Son organismos descentralizados de la Administración Pública Municipal: </w:t>
      </w:r>
    </w:p>
    <w:p w:rsidR="001A5868" w:rsidRPr="00B041ED" w:rsidRDefault="001A5868" w:rsidP="00605804">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I. El Sistema Municipal DIF en Cocotitlán. </w:t>
      </w:r>
    </w:p>
    <w:p w:rsidR="001A5868" w:rsidRPr="00B041ED" w:rsidRDefault="001A5868" w:rsidP="001A5868">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II. El Instituto Municipal de Cultura Física y Deporte de Cocotitlán. </w:t>
      </w:r>
    </w:p>
    <w:p w:rsidR="001A5868" w:rsidRPr="00B041ED" w:rsidRDefault="001A5868" w:rsidP="001A5868">
      <w:pPr>
        <w:ind w:left="1134" w:right="-788"/>
        <w:jc w:val="both"/>
        <w:rPr>
          <w:rFonts w:ascii="Palatino Linotype" w:eastAsia="Palatino Linotype" w:hAnsi="Palatino Linotype" w:cs="Palatino Linotype"/>
          <w:i/>
          <w:color w:val="000000" w:themeColor="text1"/>
        </w:rPr>
      </w:pPr>
    </w:p>
    <w:p w:rsidR="001A5868" w:rsidRPr="00B041ED" w:rsidRDefault="001A5868" w:rsidP="001A5868">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Artículo 45.</w:t>
      </w:r>
      <w:r w:rsidRPr="00B041ED">
        <w:rPr>
          <w:rFonts w:ascii="Palatino Linotype" w:eastAsia="Palatino Linotype" w:hAnsi="Palatino Linotype" w:cs="Palatino Linotype"/>
          <w:i/>
          <w:color w:val="000000" w:themeColor="text1"/>
        </w:rPr>
        <w:t xml:space="preserve"> Son organismos autónomos de la administración pública Municipal </w:t>
      </w:r>
    </w:p>
    <w:p w:rsidR="001A5868" w:rsidRPr="00B041ED" w:rsidRDefault="001A5868" w:rsidP="001A5868">
      <w:pPr>
        <w:ind w:left="1134"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I. La Defensoría Municipal de Derechos Humanos.</w:t>
      </w:r>
    </w:p>
    <w:p w:rsidR="006476B8" w:rsidRDefault="006476B8">
      <w:pPr>
        <w:spacing w:line="360" w:lineRule="auto"/>
        <w:ind w:right="-787"/>
        <w:jc w:val="both"/>
        <w:rPr>
          <w:rFonts w:ascii="Palatino Linotype" w:hAnsi="Palatino Linotype"/>
          <w:color w:val="000000" w:themeColor="text1"/>
        </w:rPr>
      </w:pPr>
    </w:p>
    <w:p w:rsidR="006609BA" w:rsidRPr="00B041ED" w:rsidRDefault="006609BA">
      <w:pPr>
        <w:spacing w:line="360" w:lineRule="auto"/>
        <w:ind w:right="-787"/>
        <w:jc w:val="both"/>
        <w:rPr>
          <w:rFonts w:ascii="Palatino Linotype" w:hAnsi="Palatino Linotype"/>
          <w:color w:val="000000" w:themeColor="text1"/>
        </w:rPr>
      </w:pPr>
    </w:p>
    <w:p w:rsidR="003B584A" w:rsidRPr="00B041ED" w:rsidRDefault="003B584A" w:rsidP="00701FA1">
      <w:pPr>
        <w:numPr>
          <w:ilvl w:val="0"/>
          <w:numId w:val="1"/>
        </w:numPr>
        <w:spacing w:line="360" w:lineRule="auto"/>
        <w:ind w:left="0" w:right="-787" w:firstLine="0"/>
        <w:jc w:val="both"/>
        <w:rPr>
          <w:rFonts w:ascii="Palatino Linotype" w:hAnsi="Palatino Linotype"/>
          <w:color w:val="000000" w:themeColor="text1"/>
        </w:rPr>
      </w:pPr>
      <w:r w:rsidRPr="00B041ED">
        <w:rPr>
          <w:rFonts w:ascii="Palatino Linotype" w:eastAsia="Palatino Linotype" w:hAnsi="Palatino Linotype" w:cs="Palatino Linotype"/>
          <w:color w:val="000000" w:themeColor="text1"/>
        </w:rPr>
        <w:t xml:space="preserve">La </w:t>
      </w:r>
      <w:r w:rsidRPr="00B041ED">
        <w:rPr>
          <w:rFonts w:ascii="Palatino Linotype" w:eastAsia="Palatino Linotype" w:hAnsi="Palatino Linotype" w:cs="Palatino Linotype"/>
          <w:b/>
          <w:color w:val="000000" w:themeColor="text1"/>
        </w:rPr>
        <w:t>Tesorería Municipal</w:t>
      </w:r>
      <w:r w:rsidRPr="00B041ED">
        <w:rPr>
          <w:rFonts w:ascii="Palatino Linotype" w:eastAsia="Palatino Linotype" w:hAnsi="Palatino Linotype" w:cs="Palatino Linotype"/>
          <w:color w:val="000000" w:themeColor="text1"/>
        </w:rPr>
        <w:t xml:space="preserve">, de conformidad </w:t>
      </w:r>
      <w:r w:rsidR="00701FA1" w:rsidRPr="00B041ED">
        <w:rPr>
          <w:rFonts w:ascii="Palatino Linotype" w:eastAsia="Palatino Linotype" w:hAnsi="Palatino Linotype" w:cs="Palatino Linotype"/>
          <w:color w:val="000000" w:themeColor="text1"/>
        </w:rPr>
        <w:t>de conformidad con el artículo 121 dl Bando Municipal es el área encargada de:</w:t>
      </w:r>
    </w:p>
    <w:p w:rsidR="00701FA1" w:rsidRPr="00B041ED" w:rsidRDefault="00701FA1" w:rsidP="003E2A2A">
      <w:pPr>
        <w:ind w:left="567" w:right="-788"/>
        <w:jc w:val="center"/>
        <w:rPr>
          <w:rFonts w:ascii="Palatino Linotype" w:eastAsia="Palatino Linotype" w:hAnsi="Palatino Linotype" w:cs="Palatino Linotype"/>
          <w:b/>
          <w:i/>
          <w:color w:val="000000" w:themeColor="text1"/>
        </w:rPr>
      </w:pPr>
      <w:r w:rsidRPr="00B041ED">
        <w:rPr>
          <w:rFonts w:ascii="Palatino Linotype" w:eastAsia="Palatino Linotype" w:hAnsi="Palatino Linotype" w:cs="Palatino Linotype"/>
          <w:b/>
          <w:i/>
          <w:color w:val="000000" w:themeColor="text1"/>
        </w:rPr>
        <w:t>DE LA TESORERÍA MUNICIPAL</w:t>
      </w:r>
    </w:p>
    <w:p w:rsidR="003E2A2A" w:rsidRPr="00B041ED" w:rsidRDefault="003E2A2A" w:rsidP="003E2A2A">
      <w:pPr>
        <w:ind w:left="567" w:right="-788"/>
        <w:jc w:val="center"/>
        <w:rPr>
          <w:rFonts w:ascii="Palatino Linotype" w:eastAsia="Palatino Linotype" w:hAnsi="Palatino Linotype" w:cs="Palatino Linotype"/>
          <w:b/>
          <w:i/>
          <w:color w:val="000000" w:themeColor="text1"/>
        </w:rPr>
      </w:pPr>
    </w:p>
    <w:p w:rsidR="00701FA1" w:rsidRPr="00B041ED" w:rsidRDefault="00701FA1" w:rsidP="00C427A2">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 xml:space="preserve">Artículo 121. </w:t>
      </w:r>
      <w:r w:rsidRPr="00B041ED">
        <w:rPr>
          <w:rFonts w:ascii="Palatino Linotype" w:eastAsia="Palatino Linotype" w:hAnsi="Palatino Linotype" w:cs="Palatino Linotype"/>
          <w:i/>
          <w:color w:val="000000" w:themeColor="text1"/>
        </w:rPr>
        <w:t xml:space="preserve">La Tesorería Municipal tendrá las atribuciones contenidas en el Título IV, Régimen Administrativo en su Capítulo Segundo de la Ley Orgánica Municipal del Estado de México; del Código Financiero del Estado de México y demás ordenamientos relativos en la materia, siendo la encargada de: </w:t>
      </w:r>
    </w:p>
    <w:p w:rsidR="00701FA1" w:rsidRPr="00B041ED" w:rsidRDefault="00701FA1" w:rsidP="00C427A2">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a. Recaudar ingresos municipales; </w:t>
      </w:r>
    </w:p>
    <w:p w:rsidR="00701FA1" w:rsidRPr="00B041ED" w:rsidRDefault="00701FA1" w:rsidP="00C427A2">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b. Administrar la Hacienda Pública Municipal; </w:t>
      </w:r>
    </w:p>
    <w:p w:rsidR="00D63DE1" w:rsidRPr="00B041ED" w:rsidRDefault="00701FA1" w:rsidP="00C427A2">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c. Realizar las erogaciones y funciones que instruya el Ayuntamiento y/o el Ejecutivo Municipal; </w:t>
      </w:r>
    </w:p>
    <w:p w:rsidR="00D63DE1" w:rsidRPr="00B041ED" w:rsidRDefault="00701FA1" w:rsidP="00C427A2">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d. Implementar medidas y mecanismos previamente aprobados por el Ayuntamiento, tendientes a difundir una cultura de pago entre la población y estimular el pago oportuno de los contribuyentes, </w:t>
      </w:r>
    </w:p>
    <w:p w:rsidR="00D63DE1" w:rsidRPr="00B041ED" w:rsidRDefault="00D63DE1" w:rsidP="00C427A2">
      <w:pPr>
        <w:ind w:left="567" w:right="-788"/>
        <w:jc w:val="both"/>
        <w:rPr>
          <w:rFonts w:ascii="Palatino Linotype" w:eastAsia="Palatino Linotype" w:hAnsi="Palatino Linotype" w:cs="Palatino Linotype"/>
          <w:i/>
          <w:color w:val="000000" w:themeColor="text1"/>
        </w:rPr>
      </w:pPr>
    </w:p>
    <w:p w:rsidR="00D63DE1" w:rsidRPr="00B041ED" w:rsidRDefault="00701FA1" w:rsidP="00C427A2">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Artículo 122</w:t>
      </w:r>
      <w:r w:rsidRPr="00B041ED">
        <w:rPr>
          <w:rFonts w:ascii="Palatino Linotype" w:eastAsia="Palatino Linotype" w:hAnsi="Palatino Linotype" w:cs="Palatino Linotype"/>
          <w:i/>
          <w:color w:val="000000" w:themeColor="text1"/>
        </w:rPr>
        <w:t xml:space="preserve">. La Tesorería Municipal para el cumplimiento de sus atribuciones tendrá a su cargo las siguientes áreas: </w:t>
      </w:r>
    </w:p>
    <w:p w:rsidR="00D63DE1" w:rsidRPr="00B041ED" w:rsidRDefault="00701FA1" w:rsidP="00C427A2">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lastRenderedPageBreak/>
        <w:t xml:space="preserve">I. Departamento de Catastro Municipal; </w:t>
      </w:r>
    </w:p>
    <w:p w:rsidR="00D63DE1" w:rsidRPr="00B041ED" w:rsidRDefault="00701FA1" w:rsidP="00C427A2">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II. Jefatura de Ingresos; </w:t>
      </w:r>
    </w:p>
    <w:p w:rsidR="00D63DE1" w:rsidRPr="00B041ED" w:rsidRDefault="00701FA1" w:rsidP="00C427A2">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III. Jefatura de Egresos; y </w:t>
      </w:r>
    </w:p>
    <w:p w:rsidR="006476B8" w:rsidRPr="00B041ED" w:rsidRDefault="00701FA1" w:rsidP="00C427A2">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IV. Adquisiciones</w:t>
      </w:r>
    </w:p>
    <w:p w:rsidR="00D63DE1" w:rsidRPr="00B041ED" w:rsidRDefault="00D63DE1">
      <w:pPr>
        <w:spacing w:line="360" w:lineRule="auto"/>
        <w:ind w:right="-787"/>
        <w:jc w:val="both"/>
        <w:rPr>
          <w:rFonts w:ascii="Palatino Linotype" w:eastAsia="Palatino Linotype" w:hAnsi="Palatino Linotype" w:cs="Palatino Linotype"/>
          <w:i/>
          <w:color w:val="000000" w:themeColor="text1"/>
        </w:rPr>
      </w:pPr>
    </w:p>
    <w:p w:rsidR="00D63DE1" w:rsidRPr="00B041ED" w:rsidRDefault="00D63DE1">
      <w:pPr>
        <w:spacing w:line="360" w:lineRule="auto"/>
        <w:ind w:right="-787"/>
        <w:jc w:val="both"/>
        <w:rPr>
          <w:rFonts w:ascii="Palatino Linotype" w:eastAsia="Palatino Linotype" w:hAnsi="Palatino Linotype" w:cs="Palatino Linotype"/>
          <w:color w:val="000000" w:themeColor="text1"/>
        </w:rPr>
      </w:pPr>
    </w:p>
    <w:p w:rsidR="008A3571" w:rsidRPr="00B041ED" w:rsidRDefault="008A3571" w:rsidP="00235686">
      <w:pPr>
        <w:numPr>
          <w:ilvl w:val="0"/>
          <w:numId w:val="1"/>
        </w:numPr>
        <w:spacing w:line="360" w:lineRule="auto"/>
        <w:ind w:left="0" w:right="-787" w:firstLine="0"/>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t xml:space="preserve">De conformidad con el Manual de Organización de la Tesorería Municipal vigente, </w:t>
      </w:r>
      <w:r w:rsidR="00235686" w:rsidRPr="00B041ED">
        <w:rPr>
          <w:rFonts w:ascii="Palatino Linotype" w:eastAsia="Palatino Linotype" w:hAnsi="Palatino Linotype" w:cs="Palatino Linotype"/>
          <w:color w:val="000000" w:themeColor="text1"/>
        </w:rPr>
        <w:t>dentro de su organigrama cuenta con la Coordinación de Administración y Desarrollo de Personal, misma que tiene dentro de sus funciones las siguientes:</w:t>
      </w:r>
    </w:p>
    <w:p w:rsidR="00235686" w:rsidRPr="00B041ED" w:rsidRDefault="00235686" w:rsidP="007F0EBB">
      <w:pPr>
        <w:ind w:left="567" w:right="-788"/>
        <w:jc w:val="center"/>
        <w:rPr>
          <w:rFonts w:ascii="Palatino Linotype" w:eastAsia="Palatino Linotype" w:hAnsi="Palatino Linotype" w:cs="Palatino Linotype"/>
          <w:b/>
          <w:i/>
          <w:color w:val="000000" w:themeColor="text1"/>
        </w:rPr>
      </w:pPr>
      <w:r w:rsidRPr="00B041ED">
        <w:rPr>
          <w:rFonts w:ascii="Palatino Linotype" w:eastAsia="Palatino Linotype" w:hAnsi="Palatino Linotype" w:cs="Palatino Linotype"/>
          <w:b/>
          <w:i/>
          <w:color w:val="000000" w:themeColor="text1"/>
        </w:rPr>
        <w:t>Manual de Organización de la Tesorería Municipal</w:t>
      </w:r>
    </w:p>
    <w:p w:rsidR="00235686" w:rsidRPr="00B041ED" w:rsidRDefault="00235686" w:rsidP="007F0EBB">
      <w:pPr>
        <w:ind w:left="567" w:right="-788"/>
        <w:jc w:val="center"/>
        <w:rPr>
          <w:rFonts w:ascii="Palatino Linotype" w:eastAsia="Palatino Linotype" w:hAnsi="Palatino Linotype" w:cs="Palatino Linotype"/>
          <w:b/>
          <w:i/>
          <w:color w:val="000000" w:themeColor="text1"/>
        </w:rPr>
      </w:pPr>
    </w:p>
    <w:p w:rsidR="00235686" w:rsidRPr="00B041ED" w:rsidRDefault="00235686" w:rsidP="007F0EBB">
      <w:pPr>
        <w:ind w:left="567" w:right="-788"/>
        <w:jc w:val="center"/>
        <w:rPr>
          <w:rFonts w:ascii="Palatino Linotype" w:eastAsia="Palatino Linotype" w:hAnsi="Palatino Linotype" w:cs="Palatino Linotype"/>
          <w:b/>
          <w:i/>
          <w:color w:val="000000" w:themeColor="text1"/>
        </w:rPr>
      </w:pPr>
      <w:r w:rsidRPr="00B041ED">
        <w:rPr>
          <w:rFonts w:ascii="Palatino Linotype" w:eastAsia="Palatino Linotype" w:hAnsi="Palatino Linotype" w:cs="Palatino Linotype"/>
          <w:b/>
          <w:i/>
          <w:color w:val="000000" w:themeColor="text1"/>
        </w:rPr>
        <w:t>Coordinación de Administración y Desarrollo Personal</w:t>
      </w:r>
    </w:p>
    <w:p w:rsidR="00235686" w:rsidRPr="00B041ED" w:rsidRDefault="00235686" w:rsidP="007F0EBB">
      <w:pPr>
        <w:ind w:left="567" w:right="-788"/>
        <w:jc w:val="center"/>
        <w:rPr>
          <w:rFonts w:ascii="Palatino Linotype" w:eastAsia="Palatino Linotype" w:hAnsi="Palatino Linotype" w:cs="Palatino Linotype"/>
          <w:b/>
          <w:i/>
          <w:color w:val="000000" w:themeColor="text1"/>
        </w:rPr>
      </w:pPr>
    </w:p>
    <w:p w:rsidR="00235686" w:rsidRPr="00B041ED" w:rsidRDefault="00235686" w:rsidP="007F0EBB">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El Coordinador(a) de administración tendrá las siguientes facultades: </w:t>
      </w:r>
    </w:p>
    <w:p w:rsidR="00235686" w:rsidRPr="00B041ED" w:rsidRDefault="00235686" w:rsidP="007F0EBB">
      <w:pPr>
        <w:ind w:left="567" w:right="-788"/>
        <w:jc w:val="both"/>
        <w:rPr>
          <w:rFonts w:ascii="Palatino Linotype" w:eastAsia="Palatino Linotype" w:hAnsi="Palatino Linotype" w:cs="Palatino Linotype"/>
          <w:i/>
          <w:color w:val="000000" w:themeColor="text1"/>
        </w:rPr>
      </w:pPr>
    </w:p>
    <w:p w:rsidR="00235686" w:rsidRPr="00B041ED" w:rsidRDefault="00235686" w:rsidP="007F0EBB">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I. Planear y administrar los recursos humanos, materiales y los servicios de la Administración Pública Municipal. </w:t>
      </w:r>
    </w:p>
    <w:p w:rsidR="00235686" w:rsidRPr="00B041ED" w:rsidRDefault="00235686" w:rsidP="007F0EBB">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II. Reclutar, Seleccionar y contratar personal, en base a los perfiles y necesidades que las diversas dependencias de la Administración Pública Municipal requieran, para cumplir de manera eficaz y eficiente con sus funciones;</w:t>
      </w:r>
    </w:p>
    <w:p w:rsidR="00235686" w:rsidRPr="00B041ED" w:rsidRDefault="00235686" w:rsidP="007F0EBB">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w:t>
      </w:r>
    </w:p>
    <w:p w:rsidR="00235686" w:rsidRPr="00B041ED" w:rsidRDefault="00235686" w:rsidP="007F0EBB">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X. Garantizar la correcta realización de los trámites de alta, bajas, cambios, permisos y licencias entre otros por parte de la Coordinación de Recursos Humanos, así como, propiciar la capacitación, adiestramiento, motivación e incentivación de los servidores públicos.</w:t>
      </w:r>
    </w:p>
    <w:p w:rsidR="00235686" w:rsidRPr="00B041ED" w:rsidRDefault="00235686" w:rsidP="007F0EBB">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w:t>
      </w:r>
    </w:p>
    <w:p w:rsidR="00235686" w:rsidRPr="00B041ED" w:rsidRDefault="00235686" w:rsidP="00235686">
      <w:pPr>
        <w:spacing w:line="360" w:lineRule="auto"/>
        <w:ind w:right="-787"/>
        <w:jc w:val="both"/>
        <w:rPr>
          <w:rFonts w:ascii="Palatino Linotype" w:eastAsia="Palatino Linotype" w:hAnsi="Palatino Linotype" w:cs="Palatino Linotype"/>
          <w:color w:val="000000" w:themeColor="text1"/>
        </w:rPr>
      </w:pPr>
    </w:p>
    <w:p w:rsidR="00235686" w:rsidRPr="00B041ED" w:rsidRDefault="00235686" w:rsidP="00235686">
      <w:pPr>
        <w:numPr>
          <w:ilvl w:val="0"/>
          <w:numId w:val="1"/>
        </w:numPr>
        <w:spacing w:line="360" w:lineRule="auto"/>
        <w:ind w:left="0" w:right="-787" w:firstLine="0"/>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t xml:space="preserve">De lo anterior, la </w:t>
      </w:r>
      <w:r w:rsidRPr="00B041ED">
        <w:rPr>
          <w:rFonts w:ascii="Palatino Linotype" w:eastAsia="Palatino Linotype" w:hAnsi="Palatino Linotype" w:cs="Palatino Linotype"/>
          <w:b/>
          <w:color w:val="000000" w:themeColor="text1"/>
        </w:rPr>
        <w:t>Tesorería Municipal</w:t>
      </w:r>
      <w:r w:rsidRPr="00B041ED">
        <w:rPr>
          <w:rFonts w:ascii="Palatino Linotype" w:eastAsia="Palatino Linotype" w:hAnsi="Palatino Linotype" w:cs="Palatino Linotype"/>
          <w:color w:val="000000" w:themeColor="text1"/>
        </w:rPr>
        <w:t xml:space="preserve"> es la unidad administrativa encargada dentro de sus facultades, de la administración, control, reclutamiento y todo lo relacionado a los trámites administrativos de los recursos humanos del Ayuntamiento.</w:t>
      </w:r>
    </w:p>
    <w:p w:rsidR="00235686" w:rsidRPr="00B041ED" w:rsidRDefault="00235686" w:rsidP="00235686">
      <w:pPr>
        <w:spacing w:line="360" w:lineRule="auto"/>
        <w:ind w:right="-787"/>
        <w:jc w:val="both"/>
        <w:rPr>
          <w:rFonts w:ascii="Palatino Linotype" w:eastAsia="Palatino Linotype" w:hAnsi="Palatino Linotype" w:cs="Palatino Linotype"/>
          <w:color w:val="000000" w:themeColor="text1"/>
        </w:rPr>
      </w:pPr>
    </w:p>
    <w:p w:rsidR="00DF1FA6" w:rsidRPr="00B041ED" w:rsidRDefault="00DF1FA6" w:rsidP="00235686">
      <w:pPr>
        <w:numPr>
          <w:ilvl w:val="0"/>
          <w:numId w:val="1"/>
        </w:numPr>
        <w:spacing w:line="360" w:lineRule="auto"/>
        <w:ind w:left="0" w:right="-787" w:firstLine="0"/>
        <w:jc w:val="both"/>
        <w:rPr>
          <w:rFonts w:ascii="Palatino Linotype" w:hAnsi="Palatino Linotype"/>
          <w:color w:val="000000" w:themeColor="text1"/>
        </w:rPr>
      </w:pPr>
      <w:r w:rsidRPr="00B041ED">
        <w:rPr>
          <w:rFonts w:ascii="Palatino Linotype" w:eastAsia="Palatino Linotype" w:hAnsi="Palatino Linotype" w:cs="Palatino Linotype"/>
          <w:color w:val="000000" w:themeColor="text1"/>
        </w:rPr>
        <w:lastRenderedPageBreak/>
        <w:t xml:space="preserve">De lo expuesto es de precisar que la respuesta fue emitida </w:t>
      </w:r>
      <w:r w:rsidR="00485DE0" w:rsidRPr="00B041ED">
        <w:rPr>
          <w:rFonts w:ascii="Palatino Linotype" w:eastAsia="Palatino Linotype" w:hAnsi="Palatino Linotype" w:cs="Palatino Linotype"/>
          <w:b/>
          <w:color w:val="000000" w:themeColor="text1"/>
        </w:rPr>
        <w:t>Encargado de Despacho de la Tesorería Municipal</w:t>
      </w:r>
      <w:r w:rsidRPr="00B041ED">
        <w:rPr>
          <w:rFonts w:ascii="Palatino Linotype" w:eastAsia="Palatino Linotype" w:hAnsi="Palatino Linotype" w:cs="Palatino Linotype"/>
          <w:color w:val="000000" w:themeColor="text1"/>
        </w:rPr>
        <w:t xml:space="preserve">, por lo que podemos advertir que </w:t>
      </w:r>
      <w:r w:rsidRPr="00B041ED">
        <w:rPr>
          <w:rFonts w:ascii="Palatino Linotype" w:eastAsia="Palatino Linotype" w:hAnsi="Palatino Linotype" w:cs="Palatino Linotype"/>
          <w:b/>
          <w:color w:val="000000" w:themeColor="text1"/>
        </w:rPr>
        <w:t xml:space="preserve">EL SUJETO OBLIGADO </w:t>
      </w:r>
      <w:r w:rsidRPr="00B041ED">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DF1FA6" w:rsidRPr="00B041ED" w:rsidRDefault="00DF1FA6" w:rsidP="00DF1FA6">
      <w:pPr>
        <w:ind w:left="708" w:right="62"/>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XXXIX.</w:t>
      </w:r>
      <w:r w:rsidRPr="00B041ED">
        <w:rPr>
          <w:rFonts w:ascii="Palatino Linotype" w:eastAsia="Palatino Linotype" w:hAnsi="Palatino Linotype" w:cs="Palatino Linotype"/>
          <w:i/>
          <w:color w:val="000000" w:themeColor="text1"/>
        </w:rPr>
        <w:t xml:space="preserve"> </w:t>
      </w:r>
      <w:r w:rsidRPr="00B041ED">
        <w:rPr>
          <w:rFonts w:ascii="Palatino Linotype" w:eastAsia="Palatino Linotype" w:hAnsi="Palatino Linotype" w:cs="Palatino Linotype"/>
          <w:b/>
          <w:i/>
          <w:color w:val="000000" w:themeColor="text1"/>
        </w:rPr>
        <w:t>Servidor público habilitado</w:t>
      </w:r>
      <w:r w:rsidRPr="00B041ED">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DF1FA6" w:rsidRPr="00B041ED" w:rsidRDefault="00DF1FA6" w:rsidP="00DF1FA6">
      <w:pPr>
        <w:spacing w:line="360" w:lineRule="auto"/>
        <w:ind w:left="708" w:right="62"/>
        <w:jc w:val="both"/>
        <w:rPr>
          <w:rFonts w:ascii="Palatino Linotype" w:eastAsia="Palatino Linotype" w:hAnsi="Palatino Linotype" w:cs="Palatino Linotype"/>
          <w:color w:val="000000" w:themeColor="text1"/>
        </w:rPr>
      </w:pPr>
    </w:p>
    <w:p w:rsidR="00DF1FA6" w:rsidRPr="00B041ED" w:rsidRDefault="00DF1FA6" w:rsidP="00601E63">
      <w:pPr>
        <w:numPr>
          <w:ilvl w:val="0"/>
          <w:numId w:val="1"/>
        </w:numPr>
        <w:spacing w:line="360" w:lineRule="auto"/>
        <w:ind w:left="0" w:right="-787" w:firstLine="0"/>
        <w:jc w:val="both"/>
        <w:rPr>
          <w:rFonts w:ascii="Palatino Linotype" w:hAnsi="Palatino Linotype"/>
          <w:color w:val="000000" w:themeColor="text1"/>
        </w:rPr>
      </w:pPr>
      <w:r w:rsidRPr="00B041ED">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DF1FA6" w:rsidRPr="00B041ED" w:rsidRDefault="00DF1FA6" w:rsidP="00DF1FA6">
      <w:pPr>
        <w:ind w:left="425" w:right="-220"/>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w:t>
      </w:r>
      <w:r w:rsidRPr="00B041ED">
        <w:rPr>
          <w:rFonts w:ascii="Palatino Linotype" w:eastAsia="Palatino Linotype" w:hAnsi="Palatino Linotype" w:cs="Palatino Linotype"/>
          <w:b/>
          <w:i/>
          <w:color w:val="000000" w:themeColor="text1"/>
        </w:rPr>
        <w:t>Artículo 162.</w:t>
      </w:r>
      <w:r w:rsidRPr="00B041ED">
        <w:rPr>
          <w:rFonts w:ascii="Palatino Linotype" w:eastAsia="Palatino Linotype" w:hAnsi="Palatino Linotype" w:cs="Palatino Linotype"/>
          <w:i/>
          <w:color w:val="000000" w:themeColor="text1"/>
        </w:rPr>
        <w:t xml:space="preserve"> Las unidades de transparencia deberán garantizar que las solicitudes se turnen a </w:t>
      </w:r>
      <w:r w:rsidRPr="00B041ED">
        <w:rPr>
          <w:rFonts w:ascii="Palatino Linotype" w:eastAsia="Palatino Linotype" w:hAnsi="Palatino Linotype" w:cs="Palatino Linotype"/>
          <w:b/>
          <w:i/>
          <w:color w:val="000000" w:themeColor="text1"/>
        </w:rPr>
        <w:t>todas las Áreas competentes</w:t>
      </w:r>
      <w:r w:rsidRPr="00B041ED">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DF1FA6" w:rsidRPr="00B041ED" w:rsidRDefault="00DF1FA6" w:rsidP="00DF1FA6">
      <w:pPr>
        <w:spacing w:line="360" w:lineRule="auto"/>
        <w:ind w:right="-787"/>
        <w:jc w:val="both"/>
        <w:rPr>
          <w:rFonts w:ascii="Palatino Linotype" w:eastAsia="Palatino Linotype" w:hAnsi="Palatino Linotype" w:cs="Palatino Linotype"/>
          <w:color w:val="000000" w:themeColor="text1"/>
        </w:rPr>
      </w:pPr>
    </w:p>
    <w:p w:rsidR="00DF1FA6" w:rsidRPr="00B041ED" w:rsidRDefault="00DF1FA6" w:rsidP="00601E63">
      <w:pPr>
        <w:numPr>
          <w:ilvl w:val="0"/>
          <w:numId w:val="1"/>
        </w:numPr>
        <w:spacing w:line="360" w:lineRule="auto"/>
        <w:ind w:left="0" w:right="-787" w:firstLine="0"/>
        <w:jc w:val="both"/>
        <w:rPr>
          <w:rFonts w:ascii="Palatino Linotype" w:hAnsi="Palatino Linotype"/>
          <w:color w:val="000000" w:themeColor="text1"/>
        </w:rPr>
      </w:pPr>
      <w:r w:rsidRPr="00B041ED">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w:t>
      </w:r>
      <w:r w:rsidRPr="00B041ED">
        <w:rPr>
          <w:rFonts w:ascii="Palatino Linotype" w:eastAsia="Palatino Linotype" w:hAnsi="Palatino Linotype" w:cs="Palatino Linotype"/>
          <w:color w:val="000000" w:themeColor="text1"/>
        </w:rPr>
        <w:lastRenderedPageBreak/>
        <w:t xml:space="preserve">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DF1FA6" w:rsidRPr="00B041ED" w:rsidRDefault="00DF1FA6" w:rsidP="00DF1FA6">
      <w:pPr>
        <w:ind w:left="1134" w:right="-220"/>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w:t>
      </w:r>
      <w:r w:rsidRPr="00B041ED">
        <w:rPr>
          <w:rFonts w:ascii="Palatino Linotype" w:eastAsia="Palatino Linotype" w:hAnsi="Palatino Linotype" w:cs="Palatino Linotype"/>
          <w:b/>
          <w:i/>
          <w:color w:val="000000" w:themeColor="text1"/>
        </w:rPr>
        <w:t xml:space="preserve">Artículo 3. </w:t>
      </w:r>
      <w:r w:rsidRPr="00B041ED">
        <w:rPr>
          <w:rFonts w:ascii="Palatino Linotype" w:eastAsia="Palatino Linotype" w:hAnsi="Palatino Linotype" w:cs="Palatino Linotype"/>
          <w:i/>
          <w:color w:val="000000" w:themeColor="text1"/>
        </w:rPr>
        <w:t>Para los efectos de la presente Ley se entenderá por:</w:t>
      </w:r>
    </w:p>
    <w:p w:rsidR="00DF1FA6" w:rsidRPr="00B041ED" w:rsidRDefault="00DF1FA6" w:rsidP="00DF1FA6">
      <w:pPr>
        <w:ind w:left="1134" w:right="-220"/>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w:t>
      </w:r>
    </w:p>
    <w:p w:rsidR="00DF1FA6" w:rsidRPr="00B041ED" w:rsidRDefault="00DF1FA6" w:rsidP="00DF1FA6">
      <w:pPr>
        <w:ind w:left="1134" w:right="-220"/>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XI. Documento:</w:t>
      </w:r>
      <w:r w:rsidRPr="00B041ED">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F1FA6" w:rsidRPr="00B041ED" w:rsidRDefault="00DF1FA6" w:rsidP="00DF1FA6">
      <w:pPr>
        <w:spacing w:line="360" w:lineRule="auto"/>
        <w:ind w:left="1134" w:right="-220"/>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w:t>
      </w:r>
    </w:p>
    <w:p w:rsidR="00DF1FA6" w:rsidRPr="00B041ED" w:rsidRDefault="00DF1FA6" w:rsidP="00DF1FA6">
      <w:pPr>
        <w:ind w:right="-787"/>
        <w:jc w:val="both"/>
        <w:rPr>
          <w:rFonts w:ascii="Palatino Linotype" w:eastAsia="Palatino Linotype" w:hAnsi="Palatino Linotype" w:cs="Palatino Linotype"/>
          <w:color w:val="000000" w:themeColor="text1"/>
        </w:rPr>
      </w:pPr>
    </w:p>
    <w:p w:rsidR="00DF1FA6" w:rsidRPr="00B041ED" w:rsidRDefault="00DF1FA6" w:rsidP="00601E63">
      <w:pPr>
        <w:numPr>
          <w:ilvl w:val="0"/>
          <w:numId w:val="1"/>
        </w:numPr>
        <w:spacing w:line="360" w:lineRule="auto"/>
        <w:ind w:left="0" w:right="-787" w:firstLine="0"/>
        <w:jc w:val="both"/>
        <w:rPr>
          <w:rFonts w:ascii="Palatino Linotype" w:hAnsi="Palatino Linotype"/>
          <w:color w:val="000000" w:themeColor="text1"/>
        </w:rPr>
      </w:pPr>
      <w:r w:rsidRPr="00B041ED">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F1FA6" w:rsidRPr="00B041ED" w:rsidRDefault="00DF1FA6" w:rsidP="00DF1FA6">
      <w:pPr>
        <w:ind w:left="850" w:right="-220"/>
        <w:jc w:val="both"/>
        <w:rPr>
          <w:rFonts w:ascii="Palatino Linotype" w:eastAsia="Palatino Linotype" w:hAnsi="Palatino Linotype" w:cs="Palatino Linotype"/>
          <w:b/>
          <w:i/>
          <w:color w:val="000000" w:themeColor="text1"/>
        </w:rPr>
      </w:pPr>
      <w:r w:rsidRPr="00B041ED">
        <w:rPr>
          <w:rFonts w:ascii="Palatino Linotype" w:eastAsia="Palatino Linotype" w:hAnsi="Palatino Linotype" w:cs="Palatino Linotype"/>
          <w:b/>
          <w:color w:val="000000" w:themeColor="text1"/>
        </w:rPr>
        <w:t>“</w:t>
      </w:r>
      <w:r w:rsidRPr="00B041ED">
        <w:rPr>
          <w:rFonts w:ascii="Palatino Linotype" w:eastAsia="Palatino Linotype" w:hAnsi="Palatino Linotype" w:cs="Palatino Linotype"/>
          <w:b/>
          <w:i/>
          <w:color w:val="000000" w:themeColor="text1"/>
        </w:rPr>
        <w:t>CRITERIO 0002-11</w:t>
      </w:r>
    </w:p>
    <w:p w:rsidR="00DF1FA6" w:rsidRPr="00B041ED" w:rsidRDefault="00DF1FA6" w:rsidP="00DF1FA6">
      <w:pPr>
        <w:ind w:left="850" w:right="-220"/>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B041ED">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F1FA6" w:rsidRPr="00B041ED" w:rsidRDefault="00DF1FA6" w:rsidP="00DF1FA6">
      <w:pPr>
        <w:ind w:left="850" w:right="-220"/>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DF1FA6" w:rsidRPr="00B041ED" w:rsidRDefault="00DF1FA6" w:rsidP="00DF1FA6">
      <w:pPr>
        <w:ind w:left="850" w:right="-220"/>
        <w:jc w:val="both"/>
        <w:rPr>
          <w:rFonts w:ascii="Palatino Linotype" w:eastAsia="Palatino Linotype" w:hAnsi="Palatino Linotype" w:cs="Palatino Linotype"/>
          <w:b/>
          <w:i/>
          <w:color w:val="000000" w:themeColor="text1"/>
        </w:rPr>
      </w:pPr>
      <w:r w:rsidRPr="00B041ED">
        <w:rPr>
          <w:rFonts w:ascii="Palatino Linotype" w:eastAsia="Palatino Linotype" w:hAnsi="Palatino Linotype" w:cs="Palatino Linotype"/>
          <w:b/>
          <w:i/>
          <w:color w:val="000000" w:themeColor="text1"/>
        </w:rPr>
        <w:lastRenderedPageBreak/>
        <w:t xml:space="preserve">1) </w:t>
      </w:r>
      <w:r w:rsidRPr="00B041ED">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DF1FA6" w:rsidRPr="00B041ED" w:rsidRDefault="00DF1FA6" w:rsidP="00DF1FA6">
      <w:pPr>
        <w:ind w:left="850" w:right="-220"/>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DF1FA6" w:rsidRPr="00B041ED" w:rsidRDefault="00DF1FA6" w:rsidP="00DF1FA6">
      <w:pPr>
        <w:ind w:left="850" w:right="-220"/>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DF1FA6" w:rsidRPr="00B041ED" w:rsidRDefault="00DF1FA6" w:rsidP="00DF1FA6">
      <w:pPr>
        <w:tabs>
          <w:tab w:val="left" w:pos="851"/>
        </w:tabs>
        <w:spacing w:line="360" w:lineRule="auto"/>
        <w:ind w:left="850" w:right="-220"/>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t>(Énfasis Añadido)</w:t>
      </w:r>
    </w:p>
    <w:p w:rsidR="00DF1FA6" w:rsidRPr="00B041ED" w:rsidRDefault="00DF1FA6" w:rsidP="00DF1FA6">
      <w:pPr>
        <w:pBdr>
          <w:top w:val="nil"/>
          <w:left w:val="nil"/>
          <w:bottom w:val="nil"/>
          <w:right w:val="nil"/>
          <w:between w:val="nil"/>
        </w:pBdr>
        <w:ind w:right="-787"/>
        <w:jc w:val="both"/>
        <w:rPr>
          <w:rFonts w:ascii="Palatino Linotype" w:eastAsia="Palatino Linotype" w:hAnsi="Palatino Linotype" w:cs="Palatino Linotype"/>
          <w:color w:val="000000" w:themeColor="text1"/>
        </w:rPr>
      </w:pPr>
    </w:p>
    <w:p w:rsidR="00DF1FA6" w:rsidRPr="00B041ED" w:rsidRDefault="00DF1FA6" w:rsidP="00601E63">
      <w:pPr>
        <w:numPr>
          <w:ilvl w:val="0"/>
          <w:numId w:val="1"/>
        </w:numPr>
        <w:spacing w:line="360" w:lineRule="auto"/>
        <w:ind w:left="0" w:right="-787" w:firstLine="0"/>
        <w:jc w:val="both"/>
        <w:rPr>
          <w:rFonts w:ascii="Palatino Linotype" w:hAnsi="Palatino Linotype"/>
          <w:color w:val="000000" w:themeColor="text1"/>
        </w:rPr>
      </w:pPr>
      <w:r w:rsidRPr="00B041ED">
        <w:rPr>
          <w:rFonts w:ascii="Palatino Linotype" w:eastAsia="Palatino Linotype" w:hAnsi="Palatino Linotype" w:cs="Palatino Linotype"/>
          <w:color w:val="000000" w:themeColor="text1"/>
        </w:rPr>
        <w:t>Por su parte los artículos 160 y 166, de la Ley local en la materia, que se reproduce de la siguiente forma:</w:t>
      </w:r>
    </w:p>
    <w:p w:rsidR="00DF1FA6" w:rsidRPr="00B041ED" w:rsidRDefault="00DF1FA6" w:rsidP="00DF1FA6">
      <w:pPr>
        <w:ind w:left="566" w:right="-220"/>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w:t>
      </w:r>
      <w:r w:rsidRPr="00B041ED">
        <w:rPr>
          <w:rFonts w:ascii="Palatino Linotype" w:eastAsia="Palatino Linotype" w:hAnsi="Palatino Linotype" w:cs="Palatino Linotype"/>
          <w:b/>
          <w:i/>
          <w:color w:val="000000" w:themeColor="text1"/>
        </w:rPr>
        <w:t>Artículo 160.</w:t>
      </w:r>
      <w:r w:rsidRPr="00B041ED">
        <w:rPr>
          <w:rFonts w:ascii="Palatino Linotype" w:eastAsia="Palatino Linotype" w:hAnsi="Palatino Linotype" w:cs="Palatino Linotype"/>
          <w:i/>
          <w:color w:val="000000" w:themeColor="text1"/>
        </w:rPr>
        <w:t xml:space="preserve"> </w:t>
      </w:r>
      <w:r w:rsidRPr="00B041ED">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B041ED">
        <w:rPr>
          <w:rFonts w:ascii="Palatino Linotype" w:eastAsia="Palatino Linotype" w:hAnsi="Palatino Linotype" w:cs="Palatino Linotype"/>
          <w:i/>
          <w:color w:val="000000" w:themeColor="text1"/>
        </w:rPr>
        <w:t>.</w:t>
      </w:r>
    </w:p>
    <w:p w:rsidR="00DF1FA6" w:rsidRPr="00B041ED" w:rsidRDefault="00DF1FA6" w:rsidP="00DF1FA6">
      <w:pPr>
        <w:ind w:left="566" w:right="-220"/>
        <w:jc w:val="both"/>
        <w:rPr>
          <w:rFonts w:ascii="Palatino Linotype" w:eastAsia="Palatino Linotype" w:hAnsi="Palatino Linotype" w:cs="Palatino Linotype"/>
          <w:i/>
          <w:color w:val="000000" w:themeColor="text1"/>
        </w:rPr>
      </w:pPr>
    </w:p>
    <w:p w:rsidR="00DF1FA6" w:rsidRPr="00B041ED" w:rsidRDefault="00DF1FA6" w:rsidP="00DF1FA6">
      <w:pPr>
        <w:ind w:left="566" w:right="-220"/>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DF1FA6" w:rsidRPr="00B041ED" w:rsidRDefault="00DF1FA6" w:rsidP="00DF1FA6">
      <w:pPr>
        <w:ind w:left="566" w:right="-220"/>
        <w:jc w:val="both"/>
        <w:rPr>
          <w:rFonts w:ascii="Palatino Linotype" w:eastAsia="Palatino Linotype" w:hAnsi="Palatino Linotype" w:cs="Palatino Linotype"/>
          <w:i/>
          <w:color w:val="000000" w:themeColor="text1"/>
          <w:u w:val="single"/>
        </w:rPr>
      </w:pPr>
      <w:r w:rsidRPr="00B041ED">
        <w:rPr>
          <w:rFonts w:ascii="Palatino Linotype" w:eastAsia="Palatino Linotype" w:hAnsi="Palatino Linotype" w:cs="Palatino Linotype"/>
          <w:b/>
          <w:i/>
          <w:color w:val="000000" w:themeColor="text1"/>
        </w:rPr>
        <w:t>Artículo 166.</w:t>
      </w:r>
      <w:r w:rsidRPr="00B041ED">
        <w:rPr>
          <w:rFonts w:ascii="Palatino Linotype" w:eastAsia="Palatino Linotype" w:hAnsi="Palatino Linotype" w:cs="Palatino Linotype"/>
          <w:i/>
          <w:color w:val="000000" w:themeColor="text1"/>
        </w:rPr>
        <w:t xml:space="preserve"> </w:t>
      </w:r>
      <w:r w:rsidRPr="00B041ED">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DF1FA6" w:rsidRPr="00B041ED" w:rsidRDefault="00DF1FA6" w:rsidP="00DF1FA6">
      <w:pPr>
        <w:spacing w:line="360" w:lineRule="auto"/>
        <w:ind w:left="566" w:right="-220"/>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t>(Énfasis añadido)</w:t>
      </w:r>
    </w:p>
    <w:p w:rsidR="00DF1FA6" w:rsidRPr="00B041ED" w:rsidRDefault="00DF1FA6" w:rsidP="00DF1FA6">
      <w:pPr>
        <w:ind w:right="-787"/>
        <w:jc w:val="both"/>
        <w:rPr>
          <w:rFonts w:ascii="Palatino Linotype" w:eastAsia="Palatino Linotype" w:hAnsi="Palatino Linotype" w:cs="Palatino Linotype"/>
          <w:color w:val="000000" w:themeColor="text1"/>
        </w:rPr>
      </w:pPr>
    </w:p>
    <w:p w:rsidR="00DF1FA6" w:rsidRPr="00B041ED" w:rsidRDefault="00DF1FA6" w:rsidP="00601E63">
      <w:pPr>
        <w:numPr>
          <w:ilvl w:val="0"/>
          <w:numId w:val="1"/>
        </w:numPr>
        <w:spacing w:line="360" w:lineRule="auto"/>
        <w:ind w:left="0" w:right="-787" w:firstLine="0"/>
        <w:jc w:val="both"/>
        <w:rPr>
          <w:rFonts w:ascii="Palatino Linotype" w:hAnsi="Palatino Linotype"/>
          <w:color w:val="000000" w:themeColor="text1"/>
        </w:rPr>
      </w:pPr>
      <w:r w:rsidRPr="00B041ED">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DF1FA6" w:rsidRPr="00B041ED" w:rsidRDefault="00DF1FA6" w:rsidP="00DF1FA6">
      <w:pPr>
        <w:spacing w:line="360" w:lineRule="auto"/>
        <w:ind w:right="-787"/>
        <w:jc w:val="both"/>
        <w:rPr>
          <w:rFonts w:ascii="Palatino Linotype" w:eastAsia="Palatino Linotype" w:hAnsi="Palatino Linotype" w:cs="Palatino Linotype"/>
          <w:color w:val="000000" w:themeColor="text1"/>
        </w:rPr>
      </w:pPr>
    </w:p>
    <w:p w:rsidR="00DF1FA6" w:rsidRPr="00B041ED" w:rsidRDefault="00DF1FA6" w:rsidP="00601E63">
      <w:pPr>
        <w:numPr>
          <w:ilvl w:val="0"/>
          <w:numId w:val="1"/>
        </w:numPr>
        <w:spacing w:line="360" w:lineRule="auto"/>
        <w:ind w:left="0" w:right="-787" w:firstLine="0"/>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color w:val="000000" w:themeColor="text1"/>
        </w:rPr>
        <w:lastRenderedPageBreak/>
        <w:t>Ahora bien, es de precisar que el particular requirió tener acceso, a la siguiente información:</w:t>
      </w:r>
      <w:r w:rsidRPr="00B041ED">
        <w:rPr>
          <w:rFonts w:ascii="Palatino Linotype" w:eastAsia="Palatino Linotype" w:hAnsi="Palatino Linotype" w:cs="Palatino Linotype"/>
          <w:i/>
          <w:color w:val="000000" w:themeColor="text1"/>
        </w:rPr>
        <w:t xml:space="preserve"> </w:t>
      </w:r>
      <w:r w:rsidR="00601E63" w:rsidRPr="00B041ED">
        <w:rPr>
          <w:rFonts w:ascii="Palatino Linotype" w:eastAsia="Palatino Linotype" w:hAnsi="Palatino Linotype" w:cs="Palatino Linotype"/>
          <w:i/>
          <w:color w:val="000000" w:themeColor="text1"/>
        </w:rPr>
        <w:t xml:space="preserve">1. Listado con las áreas obligadas a proceso de certificación como lo marca la Ley Orgánica Municipal y 2. De los servidores públicos que ya se encuentran inscritos en proceso de certificación,  evidencia de las instancias en las que están inscritos y bajo qué norma se van a certificar. </w:t>
      </w:r>
      <w:r w:rsidRPr="00B041ED">
        <w:rPr>
          <w:rFonts w:ascii="Palatino Linotype" w:eastAsia="Palatino Linotype" w:hAnsi="Palatino Linotype" w:cs="Palatino Linotype"/>
          <w:color w:val="000000" w:themeColor="text1"/>
        </w:rPr>
        <w:t xml:space="preserve">En respuesta el Sujeto Obligado a través del </w:t>
      </w:r>
      <w:r w:rsidR="00601E63" w:rsidRPr="00B041ED">
        <w:rPr>
          <w:rFonts w:ascii="Palatino Linotype" w:eastAsia="Palatino Linotype" w:hAnsi="Palatino Linotype" w:cs="Palatino Linotype"/>
          <w:color w:val="000000" w:themeColor="text1"/>
        </w:rPr>
        <w:t xml:space="preserve">el Encargado de Despacho de Tesorería Municipal remitió el </w:t>
      </w:r>
      <w:r w:rsidR="00601E63" w:rsidRPr="00B041ED">
        <w:rPr>
          <w:rFonts w:ascii="Palatino Linotype" w:eastAsia="Palatino Linotype" w:hAnsi="Palatino Linotype" w:cs="Palatino Linotype"/>
          <w:i/>
          <w:color w:val="000000" w:themeColor="text1"/>
        </w:rPr>
        <w:t xml:space="preserve">listado de los direcciones que conforman la Administración, así mismo informó los titulares de las áreas que se encuentran en proceso de certificación; en referencia a la evidencia solicitada informo o usted que en esta área no obro documento que acredite dicha certificación, </w:t>
      </w:r>
      <w:r w:rsidR="00601E63" w:rsidRPr="00B041ED">
        <w:rPr>
          <w:rFonts w:ascii="Palatino Linotype" w:eastAsia="Palatino Linotype" w:hAnsi="Palatino Linotype" w:cs="Palatino Linotype"/>
          <w:color w:val="000000" w:themeColor="text1"/>
        </w:rPr>
        <w:t>anexando un cuadro que contiene la columna de nombre, puesto o dirección, sujeto obligado de acuerdo al art. 32 de la ley orgánica municipal y certificación, de diversos servidores públicos</w:t>
      </w:r>
      <w:r w:rsidRPr="00B041ED">
        <w:rPr>
          <w:rFonts w:ascii="Palatino Linotype" w:eastAsia="Palatino Linotype" w:hAnsi="Palatino Linotype" w:cs="Palatino Linotype"/>
          <w:color w:val="000000" w:themeColor="text1"/>
        </w:rPr>
        <w:t xml:space="preserve">, circunstancia de la cual se dolió el recurrente al señalar </w:t>
      </w:r>
      <w:r w:rsidR="00601E63" w:rsidRPr="00B041ED">
        <w:rPr>
          <w:rFonts w:ascii="Palatino Linotype" w:eastAsia="Palatino Linotype" w:hAnsi="Palatino Linotype" w:cs="Palatino Linotype"/>
          <w:color w:val="000000" w:themeColor="text1"/>
        </w:rPr>
        <w:t xml:space="preserve">que la información se encontraba incompleta, manifestando como motivo de inconformidad que </w:t>
      </w:r>
      <w:r w:rsidR="00601E63" w:rsidRPr="00B041ED">
        <w:rPr>
          <w:rFonts w:ascii="Palatino Linotype" w:eastAsia="Palatino Linotype" w:hAnsi="Palatino Linotype" w:cs="Palatino Linotype"/>
          <w:i/>
          <w:color w:val="000000" w:themeColor="text1"/>
        </w:rPr>
        <w:t>“el sujeto obligado no adjunta evidencia de los aspirantes que ya se encuentran en el proceso de certificación ya sea por cualquier de los dos institutos (IHAEM Y CONOCER) ya que al momento de registrarte bajo algún estándar se te otorga algún documento donde se indica que has quedado registrado ya sea correo electrónico o constancia de inscripción en la materia.</w:t>
      </w:r>
      <w:r w:rsidR="004D6CB6" w:rsidRPr="00B041ED">
        <w:rPr>
          <w:rFonts w:ascii="Palatino Linotype" w:eastAsia="Palatino Linotype" w:hAnsi="Palatino Linotype" w:cs="Palatino Linotype"/>
          <w:i/>
          <w:color w:val="000000" w:themeColor="text1"/>
        </w:rPr>
        <w:t xml:space="preserve">” </w:t>
      </w:r>
    </w:p>
    <w:p w:rsidR="004D6CB6" w:rsidRPr="00B041ED" w:rsidRDefault="004D6CB6" w:rsidP="004D6CB6">
      <w:pPr>
        <w:spacing w:line="360" w:lineRule="auto"/>
        <w:ind w:right="-787"/>
        <w:jc w:val="both"/>
        <w:rPr>
          <w:rFonts w:ascii="Palatino Linotype" w:eastAsia="Palatino Linotype" w:hAnsi="Palatino Linotype" w:cs="Palatino Linotype"/>
          <w:i/>
          <w:color w:val="000000" w:themeColor="text1"/>
        </w:rPr>
      </w:pPr>
    </w:p>
    <w:p w:rsidR="004D6CB6" w:rsidRPr="00B041ED" w:rsidRDefault="004D6CB6" w:rsidP="004D6CB6">
      <w:pPr>
        <w:numPr>
          <w:ilvl w:val="0"/>
          <w:numId w:val="1"/>
        </w:numPr>
        <w:spacing w:line="360" w:lineRule="auto"/>
        <w:ind w:left="0" w:right="-787" w:firstLine="0"/>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t xml:space="preserve">De lo anterior es notorio que el recurrente no se inconforma por la totalidad de la respuesta proporcionada, sino porque </w:t>
      </w:r>
      <w:r w:rsidRPr="00B041ED">
        <w:rPr>
          <w:rFonts w:ascii="Palatino Linotype" w:eastAsia="Palatino Linotype" w:hAnsi="Palatino Linotype" w:cs="Palatino Linotype"/>
          <w:b/>
          <w:i/>
          <w:color w:val="000000" w:themeColor="text1"/>
        </w:rPr>
        <w:t>el sujeto obligado no adjuntó evidencia de los aspirantes que ya se encuentran en el proceso de certificación</w:t>
      </w:r>
      <w:r w:rsidRPr="00B041ED">
        <w:rPr>
          <w:rFonts w:ascii="Palatino Linotype" w:eastAsia="Palatino Linotype" w:hAnsi="Palatino Linotype" w:cs="Palatino Linotype"/>
          <w:color w:val="000000" w:themeColor="text1"/>
        </w:rPr>
        <w:t xml:space="preserve">, por lo que la parte de la solicitud que no fue combatida se debe tener como </w:t>
      </w:r>
      <w:r w:rsidRPr="00B041ED">
        <w:rPr>
          <w:rFonts w:ascii="Palatino Linotype" w:eastAsia="Palatino Linotype" w:hAnsi="Palatino Linotype" w:cs="Palatino Linotype"/>
          <w:b/>
          <w:color w:val="000000" w:themeColor="text1"/>
        </w:rPr>
        <w:t>actos consentidos</w:t>
      </w:r>
      <w:r w:rsidRPr="00B041ED">
        <w:rPr>
          <w:rFonts w:ascii="Palatino Linotype" w:eastAsia="Palatino Linotype" w:hAnsi="Palatino Linotype" w:cs="Palatino Linotype"/>
          <w:color w:val="000000" w:themeColor="text1"/>
        </w:rPr>
        <w:t>, por no haber pronunciamiento de impugnación a este punto de la solicitud.</w:t>
      </w:r>
    </w:p>
    <w:p w:rsidR="004D6CB6" w:rsidRPr="00B041ED" w:rsidRDefault="004D6CB6" w:rsidP="004D6CB6">
      <w:pPr>
        <w:spacing w:line="360" w:lineRule="auto"/>
        <w:ind w:right="-787"/>
        <w:jc w:val="both"/>
        <w:rPr>
          <w:rFonts w:ascii="Palatino Linotype" w:eastAsia="Palatino Linotype" w:hAnsi="Palatino Linotype" w:cs="Palatino Linotype"/>
          <w:color w:val="000000" w:themeColor="text1"/>
        </w:rPr>
      </w:pPr>
    </w:p>
    <w:p w:rsidR="004D6CB6" w:rsidRPr="00B041ED" w:rsidRDefault="004D6CB6" w:rsidP="004D6CB6">
      <w:pPr>
        <w:numPr>
          <w:ilvl w:val="0"/>
          <w:numId w:val="1"/>
        </w:numPr>
        <w:spacing w:line="360" w:lineRule="auto"/>
        <w:ind w:left="0" w:right="-787" w:firstLine="0"/>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lastRenderedPageBreak/>
        <w:t>Luego entonces, al no existir inconformidad, la información se tiene por consentida, ya</w:t>
      </w:r>
      <w:r w:rsidRPr="00B041ED">
        <w:rPr>
          <w:rFonts w:ascii="Palatino Linotype" w:eastAsia="Palatino Linotype" w:hAnsi="Palatino Linotype" w:cs="Palatino Linotype"/>
          <w:b/>
          <w:color w:val="000000" w:themeColor="text1"/>
        </w:rPr>
        <w:t xml:space="preserve"> </w:t>
      </w:r>
      <w:r w:rsidRPr="00B041ED">
        <w:rPr>
          <w:rFonts w:ascii="Palatino Linotype" w:eastAsia="Palatino Linotype" w:hAnsi="Palatino Linotype" w:cs="Palatino Linotype"/>
          <w:color w:val="000000" w:themeColor="text1"/>
        </w:rPr>
        <w:t xml:space="preserve">que la falta de impugnación respecto de los requerimientos que no fueron manifestados en el recurso de revisión, debe entenderse como </w:t>
      </w:r>
      <w:r w:rsidRPr="00B041ED">
        <w:rPr>
          <w:rFonts w:ascii="Palatino Linotype" w:eastAsia="Palatino Linotype" w:hAnsi="Palatino Linotype" w:cs="Palatino Linotype"/>
          <w:b/>
          <w:color w:val="000000" w:themeColor="text1"/>
        </w:rPr>
        <w:t>actos consentidos</w:t>
      </w:r>
      <w:r w:rsidRPr="00B041ED">
        <w:rPr>
          <w:rFonts w:ascii="Palatino Linotype" w:eastAsia="Palatino Linotype" w:hAnsi="Palatino Linotype" w:cs="Palatino Linotype"/>
          <w:color w:val="000000" w:themeColor="text1"/>
        </w:rPr>
        <w:t>.</w:t>
      </w:r>
    </w:p>
    <w:p w:rsidR="004D6CB6" w:rsidRPr="00B041ED" w:rsidRDefault="004D6CB6" w:rsidP="004D6CB6">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D6CB6" w:rsidRPr="00B041ED" w:rsidRDefault="004D6CB6" w:rsidP="004D6CB6">
      <w:pPr>
        <w:numPr>
          <w:ilvl w:val="0"/>
          <w:numId w:val="1"/>
        </w:numPr>
        <w:spacing w:line="360" w:lineRule="auto"/>
        <w:ind w:left="0" w:right="-787" w:firstLine="0"/>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4D6CB6" w:rsidRPr="00B041ED" w:rsidRDefault="004D6CB6" w:rsidP="004D6CB6">
      <w:pPr>
        <w:pBdr>
          <w:top w:val="nil"/>
          <w:left w:val="nil"/>
          <w:bottom w:val="nil"/>
          <w:right w:val="nil"/>
          <w:between w:val="nil"/>
        </w:pBdr>
        <w:ind w:left="567" w:right="-716"/>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“REVISIÓN EN AMPARO. LOS RESOLUTIVOS NO COMBATIDOS DEBEN DECLARARSE FIRMES. </w:t>
      </w:r>
      <w:r w:rsidRPr="00B041ED">
        <w:rPr>
          <w:rFonts w:ascii="Palatino Linotype" w:eastAsia="Palatino Linotype" w:hAnsi="Palatino Linotype" w:cs="Palatino Linotype"/>
          <w:i/>
          <w:color w:val="000000" w:themeColor="text1"/>
          <w:u w:val="single"/>
        </w:rPr>
        <w:t>Cuando algún resolutivo de la sentencia impugnada afecta a EL RECURRENTE, y ésta no expresa agravio en contra de las consideraciones que le sirven de base, dicho resolutivo debe declararse firme.</w:t>
      </w:r>
      <w:r w:rsidRPr="00B041ED">
        <w:rPr>
          <w:rFonts w:ascii="Palatino Linotype" w:eastAsia="Palatino Linotype" w:hAnsi="Palatino Linotype" w:cs="Palatino Linotype"/>
          <w:i/>
          <w:color w:val="000000" w:themeColor="text1"/>
        </w:rPr>
        <w:t> Esto es, en el caso referido, no obstante que la materia de la revisión comprende a todos los resolutivos que afectan a EL RECURRENTE, </w:t>
      </w:r>
      <w:r w:rsidRPr="00B041ED">
        <w:rPr>
          <w:rFonts w:ascii="Palatino Linotype" w:eastAsia="Palatino Linotype" w:hAnsi="Palatino Linotype" w:cs="Palatino Linotype"/>
          <w:i/>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B041ED">
        <w:rPr>
          <w:rFonts w:ascii="Palatino Linotype" w:eastAsia="Palatino Linotype" w:hAnsi="Palatino Linotype" w:cs="Palatino Linotype"/>
          <w:i/>
          <w:color w:val="000000" w:themeColor="text1"/>
        </w:rPr>
        <w:t>.”</w:t>
      </w:r>
    </w:p>
    <w:p w:rsidR="004D6CB6" w:rsidRPr="00B041ED" w:rsidRDefault="004D6CB6" w:rsidP="004D6CB6">
      <w:pPr>
        <w:pBdr>
          <w:top w:val="nil"/>
          <w:left w:val="nil"/>
          <w:bottom w:val="nil"/>
          <w:right w:val="nil"/>
          <w:between w:val="nil"/>
        </w:pBdr>
        <w:spacing w:line="360" w:lineRule="auto"/>
        <w:ind w:left="426" w:right="426"/>
        <w:jc w:val="center"/>
        <w:rPr>
          <w:rFonts w:ascii="Palatino Linotype" w:eastAsia="Palatino Linotype" w:hAnsi="Palatino Linotype" w:cs="Palatino Linotype"/>
          <w:color w:val="000000" w:themeColor="text1"/>
        </w:rPr>
      </w:pPr>
    </w:p>
    <w:p w:rsidR="004D6CB6" w:rsidRPr="00B041ED" w:rsidRDefault="004D6CB6" w:rsidP="004D6CB6">
      <w:pPr>
        <w:numPr>
          <w:ilvl w:val="0"/>
          <w:numId w:val="1"/>
        </w:numPr>
        <w:spacing w:line="360" w:lineRule="auto"/>
        <w:ind w:left="0" w:right="-787" w:firstLine="0"/>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t xml:space="preserve">Consecutivamente, </w:t>
      </w:r>
      <w:r w:rsidRPr="00B041ED">
        <w:rPr>
          <w:rFonts w:ascii="Palatino Linotype" w:eastAsia="Palatino Linotype" w:hAnsi="Palatino Linotype" w:cs="Palatino Linotype"/>
          <w:b/>
          <w:color w:val="000000" w:themeColor="text1"/>
        </w:rPr>
        <w:t xml:space="preserve">la parte de la respuesta que no fue impugnada debe declararse consentida por el recurrente, toda vez que no realizó </w:t>
      </w:r>
      <w:r w:rsidRPr="00B041ED">
        <w:rPr>
          <w:rFonts w:ascii="Palatino Linotype" w:eastAsia="Palatino Linotype" w:hAnsi="Palatino Linotype" w:cs="Palatino Linotype"/>
          <w:color w:val="000000" w:themeColor="text1"/>
        </w:rPr>
        <w:t>manifestaciones</w:t>
      </w:r>
      <w:r w:rsidRPr="00B041ED">
        <w:rPr>
          <w:rFonts w:ascii="Palatino Linotype" w:eastAsia="Palatino Linotype" w:hAnsi="Palatino Linotype" w:cs="Palatino Linotype"/>
          <w:b/>
          <w:color w:val="000000" w:themeColor="text1"/>
        </w:rPr>
        <w:t xml:space="preserve"> </w:t>
      </w:r>
      <w:r w:rsidRPr="00B041ED">
        <w:rPr>
          <w:rFonts w:ascii="Palatino Linotype" w:eastAsia="Palatino Linotype" w:hAnsi="Palatino Linotype" w:cs="Palatino Linotype"/>
          <w:color w:val="000000" w:themeColor="text1"/>
        </w:rPr>
        <w:t>de</w:t>
      </w:r>
      <w:r w:rsidRPr="00B041ED">
        <w:rPr>
          <w:rFonts w:ascii="Palatino Linotype" w:eastAsia="Palatino Linotype" w:hAnsi="Palatino Linotype" w:cs="Palatino Linotype"/>
          <w:b/>
          <w:color w:val="000000" w:themeColor="text1"/>
        </w:rPr>
        <w:t xml:space="preserve"> inconformidad</w:t>
      </w:r>
      <w:r w:rsidRPr="00B041ED">
        <w:rPr>
          <w:rFonts w:ascii="Palatino Linotype" w:eastAsia="Palatino Linotype" w:hAnsi="Palatino Linotype" w:cs="Palatino Linotype"/>
          <w:color w:val="000000" w:themeColor="text1"/>
        </w:rPr>
        <w:t xml:space="preserve">; por lo que, no pueden producirse efectos jurídicos tendentes a revocar, confirmar o modificar el acto reclamado ya que </w:t>
      </w:r>
      <w:r w:rsidRPr="00B041ED">
        <w:rPr>
          <w:rFonts w:ascii="Palatino Linotype" w:eastAsia="Palatino Linotype" w:hAnsi="Palatino Linotype" w:cs="Palatino Linotype"/>
          <w:b/>
          <w:color w:val="000000" w:themeColor="text1"/>
        </w:rPr>
        <w:t>se infiere su consentimiento</w:t>
      </w:r>
      <w:r w:rsidRPr="00B041ED">
        <w:rPr>
          <w:rFonts w:ascii="Palatino Linotype" w:eastAsia="Palatino Linotype" w:hAnsi="Palatino Linotype" w:cs="Palatino Linotype"/>
          <w:color w:val="000000" w:themeColor="text1"/>
        </w:rPr>
        <w:t xml:space="preserve"> </w:t>
      </w:r>
      <w:r w:rsidRPr="00B041ED">
        <w:rPr>
          <w:rFonts w:ascii="Palatino Linotype" w:eastAsia="Palatino Linotype" w:hAnsi="Palatino Linotype" w:cs="Palatino Linotype"/>
          <w:b/>
          <w:color w:val="000000" w:themeColor="text1"/>
        </w:rPr>
        <w:t xml:space="preserve">ante la falta de impugnación </w:t>
      </w:r>
      <w:r w:rsidRPr="00B041ED">
        <w:rPr>
          <w:rFonts w:ascii="Palatino Linotype" w:eastAsia="Palatino Linotype" w:hAnsi="Palatino Linotype" w:cs="Palatino Linotype"/>
          <w:color w:val="000000" w:themeColor="text1"/>
        </w:rPr>
        <w:t>eficaz. Sirve de sustento a lo anterior por analogía la tesis jurisprudencial número 176,608 del Semanario Judicial de la Federación y su Gaceta que a la letra dice:</w:t>
      </w:r>
    </w:p>
    <w:p w:rsidR="004D6CB6" w:rsidRPr="00B041ED" w:rsidRDefault="004D6CB6" w:rsidP="004D6CB6">
      <w:pPr>
        <w:spacing w:line="360" w:lineRule="auto"/>
        <w:ind w:left="360"/>
        <w:jc w:val="both"/>
        <w:rPr>
          <w:rFonts w:ascii="Palatino Linotype" w:eastAsia="Palatino Linotype" w:hAnsi="Palatino Linotype" w:cs="Palatino Linotype"/>
          <w:color w:val="000000" w:themeColor="text1"/>
        </w:rPr>
      </w:pPr>
    </w:p>
    <w:p w:rsidR="004D6CB6" w:rsidRPr="00B041ED" w:rsidRDefault="004D6CB6" w:rsidP="004D6CB6">
      <w:pPr>
        <w:pBdr>
          <w:top w:val="nil"/>
          <w:left w:val="nil"/>
          <w:bottom w:val="nil"/>
          <w:right w:val="nil"/>
          <w:between w:val="nil"/>
        </w:pBdr>
        <w:ind w:left="567" w:right="-716"/>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lastRenderedPageBreak/>
        <w:t>“ACTOS CONSENTIDOS. SON LOS QUE NO SE IMPUGNAN MEDIANTE EL RECURSO IDÓNEO. </w:t>
      </w:r>
      <w:r w:rsidRPr="00B041ED">
        <w:rPr>
          <w:rFonts w:ascii="Palatino Linotype" w:eastAsia="Palatino Linotype" w:hAnsi="Palatino Linotype" w:cs="Palatino Linotype"/>
          <w:i/>
          <w:color w:val="000000" w:themeColor="text1"/>
          <w:u w:val="single"/>
        </w:rPr>
        <w:t>Debe reputarse como consentido el acto que no se impugnó por el medio establecido por la ley</w:t>
      </w:r>
      <w:r w:rsidRPr="00B041ED">
        <w:rPr>
          <w:rFonts w:ascii="Palatino Linotype" w:eastAsia="Palatino Linotype" w:hAnsi="Palatino Linotype" w:cs="Palatino Linotype"/>
          <w:i/>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D6CB6" w:rsidRPr="00B041ED" w:rsidRDefault="004D6CB6" w:rsidP="004D6CB6">
      <w:pPr>
        <w:spacing w:line="360" w:lineRule="auto"/>
        <w:jc w:val="both"/>
        <w:rPr>
          <w:rFonts w:ascii="Palatino Linotype" w:eastAsia="Palatino Linotype" w:hAnsi="Palatino Linotype" w:cs="Palatino Linotype"/>
          <w:color w:val="000000" w:themeColor="text1"/>
        </w:rPr>
      </w:pPr>
    </w:p>
    <w:p w:rsidR="004D6CB6" w:rsidRPr="00B041ED" w:rsidRDefault="004D6CB6" w:rsidP="004D6CB6">
      <w:pPr>
        <w:numPr>
          <w:ilvl w:val="0"/>
          <w:numId w:val="1"/>
        </w:numPr>
        <w:spacing w:line="360" w:lineRule="auto"/>
        <w:ind w:left="0" w:right="-787" w:firstLine="0"/>
        <w:jc w:val="both"/>
        <w:rPr>
          <w:rFonts w:ascii="Palatino Linotype" w:eastAsia="Palatino Linotype" w:hAnsi="Palatino Linotype" w:cs="Palatino Linotype"/>
          <w:i/>
          <w:color w:val="000000" w:themeColor="text1"/>
          <w:u w:val="single"/>
        </w:rPr>
      </w:pPr>
      <w:r w:rsidRPr="00B041ED">
        <w:rPr>
          <w:rFonts w:ascii="Palatino Linotype" w:eastAsia="Palatino Linotype" w:hAnsi="Palatino Linotype" w:cs="Palatino Linotype"/>
          <w:color w:val="000000" w:themeColor="text1"/>
        </w:rPr>
        <w:t xml:space="preserve">Luego entonces, el estudio versará sobre el punto de solicitud relativo a: </w:t>
      </w:r>
      <w:r w:rsidRPr="00B041ED">
        <w:rPr>
          <w:rFonts w:ascii="Palatino Linotype" w:eastAsia="Palatino Linotype" w:hAnsi="Palatino Linotype" w:cs="Palatino Linotype"/>
          <w:i/>
          <w:color w:val="000000" w:themeColor="text1"/>
          <w:u w:val="single"/>
        </w:rPr>
        <w:t>De los servidores públicos que ya se encuentran inscritos en proceso de certificación,  evidencia de las instancias en las que están inscritos y bajo qué norma se van a certificar,</w:t>
      </w:r>
      <w:r w:rsidRPr="00B041ED">
        <w:rPr>
          <w:rFonts w:ascii="Palatino Linotype" w:eastAsia="Palatino Linotype" w:hAnsi="Palatino Linotype" w:cs="Palatino Linotype"/>
          <w:color w:val="000000" w:themeColor="text1"/>
        </w:rPr>
        <w:t xml:space="preserve"> del cual la unidad administrativa competente señaló “…</w:t>
      </w:r>
      <w:r w:rsidRPr="00B041ED">
        <w:rPr>
          <w:rFonts w:ascii="Palatino Linotype" w:eastAsia="Palatino Linotype" w:hAnsi="Palatino Linotype" w:cs="Palatino Linotype"/>
          <w:i/>
          <w:color w:val="000000" w:themeColor="text1"/>
        </w:rPr>
        <w:t>en referencia a la evidencia solicitada informo a usted que en esta área no obra documento que acredite dicha certificación.”</w:t>
      </w:r>
    </w:p>
    <w:p w:rsidR="00DF1FA6" w:rsidRPr="00B041ED" w:rsidRDefault="00DF1FA6" w:rsidP="00DF1FA6">
      <w:pPr>
        <w:spacing w:line="360" w:lineRule="auto"/>
        <w:ind w:right="-787"/>
        <w:jc w:val="both"/>
        <w:rPr>
          <w:rFonts w:ascii="Palatino Linotype" w:eastAsia="Palatino Linotype" w:hAnsi="Palatino Linotype" w:cs="Palatino Linotype"/>
          <w:color w:val="000000" w:themeColor="text1"/>
        </w:rPr>
      </w:pPr>
    </w:p>
    <w:p w:rsidR="00DF1FA6" w:rsidRPr="00B041ED" w:rsidRDefault="0018769D" w:rsidP="004D6CB6">
      <w:pPr>
        <w:numPr>
          <w:ilvl w:val="0"/>
          <w:numId w:val="1"/>
        </w:numPr>
        <w:spacing w:line="360" w:lineRule="auto"/>
        <w:ind w:left="0" w:right="-787" w:firstLine="0"/>
        <w:jc w:val="both"/>
        <w:rPr>
          <w:rFonts w:ascii="Palatino Linotype" w:eastAsia="Palatino Linotype" w:hAnsi="Palatino Linotype" w:cs="Palatino Linotype"/>
          <w:b/>
          <w:i/>
          <w:color w:val="000000" w:themeColor="text1"/>
        </w:rPr>
      </w:pPr>
      <w:r w:rsidRPr="00B041ED">
        <w:rPr>
          <w:rFonts w:ascii="Palatino Linotype" w:eastAsia="Palatino Linotype" w:hAnsi="Palatino Linotype" w:cs="Palatino Linotype"/>
          <w:color w:val="000000" w:themeColor="text1"/>
        </w:rPr>
        <w:t xml:space="preserve">En </w:t>
      </w:r>
      <w:r w:rsidR="00DF1FA6" w:rsidRPr="00B041ED">
        <w:rPr>
          <w:rFonts w:ascii="Palatino Linotype" w:eastAsia="Palatino Linotype" w:hAnsi="Palatino Linotype" w:cs="Palatino Linotype"/>
          <w:color w:val="000000" w:themeColor="text1"/>
        </w:rPr>
        <w:t xml:space="preserve">este sentido es dable precisar lo establecido en </w:t>
      </w:r>
      <w:r w:rsidRPr="00B041ED">
        <w:rPr>
          <w:rFonts w:ascii="Palatino Linotype" w:eastAsia="Palatino Linotype" w:hAnsi="Palatino Linotype" w:cs="Palatino Linotype"/>
          <w:color w:val="000000" w:themeColor="text1"/>
        </w:rPr>
        <w:t>la</w:t>
      </w:r>
      <w:r w:rsidR="00DF1FA6" w:rsidRPr="00B041ED">
        <w:rPr>
          <w:rFonts w:ascii="Palatino Linotype" w:eastAsia="Palatino Linotype" w:hAnsi="Palatino Linotype" w:cs="Palatino Linotype"/>
          <w:color w:val="000000" w:themeColor="text1"/>
        </w:rPr>
        <w:t xml:space="preserve"> </w:t>
      </w:r>
      <w:r w:rsidRPr="00B041ED">
        <w:rPr>
          <w:rFonts w:ascii="Palatino Linotype" w:eastAsia="Palatino Linotype" w:hAnsi="Palatino Linotype" w:cs="Palatino Linotype"/>
          <w:color w:val="000000" w:themeColor="text1"/>
        </w:rPr>
        <w:t>Ley Orgánica Municipal del Estado de México, respecto de la certificación de competencia laboral:</w:t>
      </w:r>
    </w:p>
    <w:p w:rsidR="00DF1FA6" w:rsidRPr="00B041ED" w:rsidRDefault="0018769D" w:rsidP="00DF1FA6">
      <w:pPr>
        <w:ind w:left="567" w:right="-788"/>
        <w:jc w:val="center"/>
        <w:rPr>
          <w:rFonts w:ascii="Palatino Linotype" w:eastAsia="Palatino Linotype" w:hAnsi="Palatino Linotype" w:cs="Palatino Linotype"/>
          <w:b/>
          <w:i/>
          <w:color w:val="000000" w:themeColor="text1"/>
        </w:rPr>
      </w:pPr>
      <w:r w:rsidRPr="00B041ED">
        <w:rPr>
          <w:rFonts w:ascii="Palatino Linotype" w:eastAsia="Palatino Linotype" w:hAnsi="Palatino Linotype" w:cs="Palatino Linotype"/>
          <w:b/>
          <w:i/>
          <w:color w:val="000000" w:themeColor="text1"/>
        </w:rPr>
        <w:t>Ley Orgánica Municipal del Estado de México</w:t>
      </w:r>
    </w:p>
    <w:p w:rsidR="0018769D" w:rsidRPr="00B041ED" w:rsidRDefault="0018769D" w:rsidP="00DF1FA6">
      <w:pPr>
        <w:ind w:left="567" w:right="-788"/>
        <w:jc w:val="center"/>
        <w:rPr>
          <w:rFonts w:ascii="Palatino Linotype" w:eastAsia="Palatino Linotype" w:hAnsi="Palatino Linotype" w:cs="Palatino Linotype"/>
          <w:b/>
          <w:i/>
          <w:color w:val="000000" w:themeColor="text1"/>
        </w:rPr>
      </w:pPr>
    </w:p>
    <w:p w:rsidR="00DF1FA6" w:rsidRPr="00B041ED" w:rsidRDefault="00DF1FA6" w:rsidP="00DF1FA6">
      <w:pPr>
        <w:ind w:left="567" w:right="-788"/>
        <w:jc w:val="both"/>
        <w:rPr>
          <w:rFonts w:ascii="Palatino Linotype" w:eastAsia="Palatino Linotype" w:hAnsi="Palatino Linotype" w:cs="Palatino Linotype"/>
          <w:b/>
          <w:i/>
          <w:color w:val="000000" w:themeColor="text1"/>
        </w:rPr>
      </w:pPr>
    </w:p>
    <w:p w:rsidR="00DF1FA6" w:rsidRPr="00B041ED" w:rsidRDefault="0018769D"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Artículo 32</w:t>
      </w:r>
      <w:r w:rsidRPr="00B041ED">
        <w:rPr>
          <w:rFonts w:ascii="Palatino Linotype" w:eastAsia="Palatino Linotype" w:hAnsi="Palatino Linotype" w:cs="Palatino Linotype"/>
          <w:i/>
          <w:color w:val="000000" w:themeColor="text1"/>
        </w:rPr>
        <w:t xml:space="preserve">.- Para ocupar los cargos de </w:t>
      </w:r>
      <w:r w:rsidRPr="00B041ED">
        <w:rPr>
          <w:rFonts w:ascii="Palatino Linotype" w:eastAsia="Palatino Linotype" w:hAnsi="Palatino Linotype" w:cs="Palatino Linotype"/>
          <w:b/>
          <w:i/>
          <w:color w:val="000000" w:themeColor="text1"/>
        </w:rPr>
        <w:t>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w:t>
      </w:r>
      <w:r w:rsidRPr="00B041ED">
        <w:rPr>
          <w:rFonts w:ascii="Palatino Linotype" w:eastAsia="Palatino Linotype" w:hAnsi="Palatino Linotype" w:cs="Palatino Linotype"/>
          <w:i/>
          <w:color w:val="000000" w:themeColor="text1"/>
        </w:rPr>
        <w:t xml:space="preserve"> se deberán satisfacer los siguientes requisitos:</w:t>
      </w:r>
    </w:p>
    <w:p w:rsidR="0018769D" w:rsidRPr="00B041ED" w:rsidRDefault="0018769D"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w:t>
      </w:r>
    </w:p>
    <w:p w:rsidR="0018769D" w:rsidRPr="00B041ED" w:rsidRDefault="0018769D"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IV. Contar con certificación de competencia laboral</w:t>
      </w:r>
      <w:r w:rsidRPr="00B041ED">
        <w:rPr>
          <w:rFonts w:ascii="Palatino Linotype" w:eastAsia="Palatino Linotype" w:hAnsi="Palatino Linotype" w:cs="Palatino Linotype"/>
          <w:i/>
          <w:color w:val="000000" w:themeColor="text1"/>
        </w:rPr>
        <w:t xml:space="preserve"> en la materia del cargo que se desempeñará, expedida por institución con reconocimiento de validez oficial. Este requisito deberá acreditarse </w:t>
      </w:r>
      <w:r w:rsidRPr="00B041ED">
        <w:rPr>
          <w:rFonts w:ascii="Palatino Linotype" w:eastAsia="Palatino Linotype" w:hAnsi="Palatino Linotype" w:cs="Palatino Linotype"/>
          <w:i/>
          <w:color w:val="000000" w:themeColor="text1"/>
          <w:u w:val="single"/>
        </w:rPr>
        <w:t>dentro de los seis meses siguientes a la fecha en que inicien sus funciones</w:t>
      </w:r>
      <w:r w:rsidRPr="00B041ED">
        <w:rPr>
          <w:rFonts w:ascii="Palatino Linotype" w:eastAsia="Palatino Linotype" w:hAnsi="Palatino Linotype" w:cs="Palatino Linotype"/>
          <w:i/>
          <w:color w:val="000000" w:themeColor="text1"/>
        </w:rPr>
        <w:t>;</w:t>
      </w:r>
    </w:p>
    <w:p w:rsidR="0018769D" w:rsidRPr="00B041ED" w:rsidRDefault="0018769D"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w:t>
      </w:r>
    </w:p>
    <w:p w:rsidR="0018769D" w:rsidRPr="00B041ED" w:rsidRDefault="0018769D"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Vencido el plazo a que se refiere la fracción IV, la o el Presidente Municipal informará al Cabildo sobre el cumplimiento de dicha certificación laboral para que, en su caso, el Ayuntamiento tome </w:t>
      </w:r>
      <w:r w:rsidRPr="00B041ED">
        <w:rPr>
          <w:rFonts w:ascii="Palatino Linotype" w:eastAsia="Palatino Linotype" w:hAnsi="Palatino Linotype" w:cs="Palatino Linotype"/>
          <w:i/>
          <w:color w:val="000000" w:themeColor="text1"/>
        </w:rPr>
        <w:lastRenderedPageBreak/>
        <w:t>las medidas correspondientes respecto de aquellos servidores públicos que no hubiesen cumplido.</w:t>
      </w:r>
    </w:p>
    <w:p w:rsidR="00993D46" w:rsidRPr="00B041ED" w:rsidRDefault="00993D46" w:rsidP="00DF1FA6">
      <w:pPr>
        <w:ind w:left="567" w:right="-788"/>
        <w:jc w:val="both"/>
        <w:rPr>
          <w:rFonts w:ascii="Palatino Linotype" w:eastAsia="Palatino Linotype" w:hAnsi="Palatino Linotype" w:cs="Palatino Linotype"/>
          <w:i/>
          <w:color w:val="000000" w:themeColor="text1"/>
        </w:rPr>
      </w:pPr>
    </w:p>
    <w:p w:rsidR="00993D46" w:rsidRPr="00B041ED" w:rsidRDefault="00993D46" w:rsidP="00DF1FA6">
      <w:pPr>
        <w:ind w:left="567" w:right="-788"/>
        <w:jc w:val="both"/>
        <w:rPr>
          <w:rFonts w:ascii="Palatino Linotype" w:eastAsia="Palatino Linotype" w:hAnsi="Palatino Linotype" w:cs="Palatino Linotype"/>
          <w:i/>
          <w:color w:val="000000" w:themeColor="text1"/>
        </w:rPr>
      </w:pPr>
    </w:p>
    <w:p w:rsidR="00993D46" w:rsidRPr="00B041ED" w:rsidRDefault="00993D46"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Artículo 85 Sexies. El </w:t>
      </w:r>
      <w:r w:rsidRPr="00B041ED">
        <w:rPr>
          <w:rFonts w:ascii="Palatino Linotype" w:eastAsia="Palatino Linotype" w:hAnsi="Palatino Linotype" w:cs="Palatino Linotype"/>
          <w:b/>
          <w:i/>
          <w:color w:val="000000" w:themeColor="text1"/>
        </w:rPr>
        <w:t>Coordinador General Municipal de Mejora Regulatoria</w:t>
      </w:r>
      <w:r w:rsidRPr="00B041ED">
        <w:rPr>
          <w:rFonts w:ascii="Palatino Linotype" w:eastAsia="Palatino Linotype" w:hAnsi="Palatino Linotype" w:cs="Palatino Linotype"/>
          <w:i/>
          <w:color w:val="000000" w:themeColor="text1"/>
        </w:rPr>
        <w:t xml:space="preserve">, además de los requisitos establecidos en el artículo 32 de esta Ley, requiere contar con título profesional, además deberá acreditar, </w:t>
      </w:r>
      <w:r w:rsidRPr="00B041ED">
        <w:rPr>
          <w:rFonts w:ascii="Palatino Linotype" w:eastAsia="Palatino Linotype" w:hAnsi="Palatino Linotype" w:cs="Palatino Linotype"/>
          <w:i/>
          <w:color w:val="000000" w:themeColor="text1"/>
          <w:u w:val="single"/>
        </w:rPr>
        <w:t>dentro de los seis meses siguientes a la fecha en que inicie sus funciones</w:t>
      </w:r>
      <w:r w:rsidRPr="00B041ED">
        <w:rPr>
          <w:rFonts w:ascii="Palatino Linotype" w:eastAsia="Palatino Linotype" w:hAnsi="Palatino Linotype" w:cs="Palatino Linotype"/>
          <w:i/>
          <w:color w:val="000000" w:themeColor="text1"/>
        </w:rPr>
        <w:t xml:space="preserve">, </w:t>
      </w:r>
      <w:r w:rsidRPr="00B041ED">
        <w:rPr>
          <w:rFonts w:ascii="Palatino Linotype" w:eastAsia="Palatino Linotype" w:hAnsi="Palatino Linotype" w:cs="Palatino Linotype"/>
          <w:b/>
          <w:i/>
          <w:color w:val="000000" w:themeColor="text1"/>
        </w:rPr>
        <w:t>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w:t>
      </w:r>
      <w:r w:rsidRPr="00B041ED">
        <w:rPr>
          <w:rFonts w:ascii="Palatino Linotype" w:eastAsia="Palatino Linotype" w:hAnsi="Palatino Linotype" w:cs="Palatino Linotype"/>
          <w:i/>
          <w:color w:val="000000" w:themeColor="text1"/>
        </w:rPr>
        <w:t>, que asegure los conocimientos y habilidades para desempeñar el cargo, de conformidad con los aspectos técnicos y operativos aplicables al Estado de México.</w:t>
      </w:r>
    </w:p>
    <w:p w:rsidR="0074192C" w:rsidRPr="00B041ED" w:rsidRDefault="0074192C" w:rsidP="00DF1FA6">
      <w:pPr>
        <w:ind w:left="567" w:right="-788"/>
        <w:jc w:val="both"/>
        <w:rPr>
          <w:rFonts w:ascii="Palatino Linotype" w:eastAsia="Palatino Linotype" w:hAnsi="Palatino Linotype" w:cs="Palatino Linotype"/>
          <w:i/>
          <w:color w:val="000000" w:themeColor="text1"/>
        </w:rPr>
      </w:pPr>
    </w:p>
    <w:p w:rsidR="0074192C" w:rsidRPr="00B041ED" w:rsidRDefault="0074192C"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Artículo 92</w:t>
      </w:r>
      <w:r w:rsidRPr="00B041ED">
        <w:rPr>
          <w:rFonts w:ascii="Palatino Linotype" w:eastAsia="Palatino Linotype" w:hAnsi="Palatino Linotype" w:cs="Palatino Linotype"/>
          <w:i/>
          <w:color w:val="000000" w:themeColor="text1"/>
        </w:rPr>
        <w:t xml:space="preserve">.- Para ser </w:t>
      </w:r>
      <w:r w:rsidRPr="00B041ED">
        <w:rPr>
          <w:rFonts w:ascii="Palatino Linotype" w:eastAsia="Palatino Linotype" w:hAnsi="Palatino Linotype" w:cs="Palatino Linotype"/>
          <w:b/>
          <w:i/>
          <w:color w:val="000000" w:themeColor="text1"/>
        </w:rPr>
        <w:t>secretario del ayuntamiento</w:t>
      </w:r>
      <w:r w:rsidRPr="00B041ED">
        <w:rPr>
          <w:rFonts w:ascii="Palatino Linotype" w:eastAsia="Palatino Linotype" w:hAnsi="Palatino Linotype" w:cs="Palatino Linotype"/>
          <w:i/>
          <w:color w:val="000000" w:themeColor="text1"/>
        </w:rPr>
        <w:t xml:space="preserve"> se requiere, además de los requisitos establecidos en el artículo 32 de esta Ley, los siguientes:</w:t>
      </w:r>
    </w:p>
    <w:p w:rsidR="0074192C" w:rsidRPr="00B041ED" w:rsidRDefault="0074192C"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w:t>
      </w:r>
    </w:p>
    <w:p w:rsidR="0074192C" w:rsidRPr="00B041ED" w:rsidRDefault="0074192C" w:rsidP="00DF1FA6">
      <w:pPr>
        <w:ind w:left="567" w:right="-788"/>
        <w:jc w:val="both"/>
        <w:rPr>
          <w:rFonts w:ascii="Palatino Linotype" w:eastAsia="Palatino Linotype" w:hAnsi="Palatino Linotype" w:cs="Palatino Linotype"/>
          <w:i/>
          <w:color w:val="000000" w:themeColor="text1"/>
          <w:u w:val="single"/>
        </w:rPr>
      </w:pPr>
      <w:r w:rsidRPr="00B041ED">
        <w:rPr>
          <w:rFonts w:ascii="Palatino Linotype" w:eastAsia="Palatino Linotype" w:hAnsi="Palatino Linotype" w:cs="Palatino Linotype"/>
          <w:i/>
          <w:color w:val="000000" w:themeColor="text1"/>
        </w:rPr>
        <w:t xml:space="preserve">IV. </w:t>
      </w:r>
      <w:r w:rsidRPr="00B041ED">
        <w:rPr>
          <w:rFonts w:ascii="Palatino Linotype" w:eastAsia="Palatino Linotype" w:hAnsi="Palatino Linotype" w:cs="Palatino Linotype"/>
          <w:b/>
          <w:i/>
          <w:color w:val="000000" w:themeColor="text1"/>
        </w:rPr>
        <w:t>Contar con la certificación de competencia laboral</w:t>
      </w:r>
      <w:r w:rsidRPr="00B041ED">
        <w:rPr>
          <w:rFonts w:ascii="Palatino Linotype" w:eastAsia="Palatino Linotype" w:hAnsi="Palatino Linotype" w:cs="Palatino Linotype"/>
          <w:i/>
          <w:color w:val="000000" w:themeColor="text1"/>
        </w:rPr>
        <w:t xml:space="preserve">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r w:rsidRPr="00B041ED">
        <w:rPr>
          <w:rFonts w:ascii="Palatino Linotype" w:eastAsia="Palatino Linotype" w:hAnsi="Palatino Linotype" w:cs="Palatino Linotype"/>
          <w:i/>
          <w:color w:val="000000" w:themeColor="text1"/>
          <w:u w:val="single"/>
        </w:rPr>
        <w:t>dentro de los seis meses siguientes a la fecha en que inicie funciones.</w:t>
      </w:r>
    </w:p>
    <w:p w:rsidR="00DF1FA6" w:rsidRPr="00B041ED" w:rsidRDefault="006F53AC"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w:t>
      </w:r>
    </w:p>
    <w:p w:rsidR="006F53AC" w:rsidRPr="00B041ED" w:rsidRDefault="006F53AC" w:rsidP="00DF1FA6">
      <w:pPr>
        <w:ind w:left="567" w:right="-788"/>
        <w:jc w:val="both"/>
        <w:rPr>
          <w:rFonts w:ascii="Palatino Linotype" w:eastAsia="Palatino Linotype" w:hAnsi="Palatino Linotype" w:cs="Palatino Linotype"/>
          <w:i/>
          <w:color w:val="000000" w:themeColor="text1"/>
        </w:rPr>
      </w:pPr>
    </w:p>
    <w:p w:rsidR="006F53AC" w:rsidRPr="00B041ED" w:rsidRDefault="006F53AC"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Artículo 96</w:t>
      </w:r>
      <w:r w:rsidRPr="00B041ED">
        <w:rPr>
          <w:rFonts w:ascii="Palatino Linotype" w:eastAsia="Palatino Linotype" w:hAnsi="Palatino Linotype" w:cs="Palatino Linotype"/>
          <w:i/>
          <w:color w:val="000000" w:themeColor="text1"/>
        </w:rPr>
        <w:t xml:space="preserve">.- Para ser </w:t>
      </w:r>
      <w:r w:rsidRPr="00B041ED">
        <w:rPr>
          <w:rFonts w:ascii="Palatino Linotype" w:eastAsia="Palatino Linotype" w:hAnsi="Palatino Linotype" w:cs="Palatino Linotype"/>
          <w:b/>
          <w:i/>
          <w:color w:val="000000" w:themeColor="text1"/>
        </w:rPr>
        <w:t>tesorero municipal</w:t>
      </w:r>
      <w:r w:rsidRPr="00B041ED">
        <w:rPr>
          <w:rFonts w:ascii="Palatino Linotype" w:eastAsia="Palatino Linotype" w:hAnsi="Palatino Linotype" w:cs="Palatino Linotype"/>
          <w:i/>
          <w:color w:val="000000" w:themeColor="text1"/>
        </w:rPr>
        <w:t xml:space="preserve"> se requiere, además de los requisitos del artículos 32 de esta Ley: </w:t>
      </w:r>
    </w:p>
    <w:p w:rsidR="006F53AC" w:rsidRPr="00B041ED" w:rsidRDefault="006F53AC" w:rsidP="00DF1FA6">
      <w:pPr>
        <w:ind w:left="567" w:right="-788"/>
        <w:jc w:val="both"/>
        <w:rPr>
          <w:rFonts w:ascii="Palatino Linotype" w:eastAsia="Palatino Linotype" w:hAnsi="Palatino Linotype" w:cs="Palatino Linotype"/>
          <w:i/>
          <w:color w:val="000000" w:themeColor="text1"/>
        </w:rPr>
      </w:pPr>
    </w:p>
    <w:p w:rsidR="006F53AC" w:rsidRPr="00B041ED" w:rsidRDefault="006F53AC"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I. Tener los conocimientos suficientes para poder desempeñar el cargo, a juicio del Ayuntamiento; </w:t>
      </w:r>
      <w:r w:rsidRPr="00B041ED">
        <w:rPr>
          <w:rFonts w:ascii="Palatino Linotype" w:eastAsia="Palatino Linotype" w:hAnsi="Palatino Linotype" w:cs="Palatino Linotype"/>
          <w:b/>
          <w:i/>
          <w:color w:val="000000" w:themeColor="text1"/>
        </w:rPr>
        <w:t>contar</w:t>
      </w:r>
      <w:r w:rsidRPr="00B041ED">
        <w:rPr>
          <w:rFonts w:ascii="Palatino Linotype" w:eastAsia="Palatino Linotype" w:hAnsi="Palatino Linotype" w:cs="Palatino Linotype"/>
          <w:i/>
          <w:color w:val="000000" w:themeColor="text1"/>
        </w:rPr>
        <w:t xml:space="preserve"> con título profesional en las áreas jurídicas, económicas o contables administrativas, con experiencia mínima de un año, con anterioridad a la fecha de su designación, y </w:t>
      </w:r>
      <w:r w:rsidRPr="00B041ED">
        <w:rPr>
          <w:rFonts w:ascii="Palatino Linotype" w:eastAsia="Palatino Linotype" w:hAnsi="Palatino Linotype" w:cs="Palatino Linotype"/>
          <w:b/>
          <w:i/>
          <w:color w:val="000000" w:themeColor="text1"/>
        </w:rPr>
        <w:t>con certificación de competencia laboral</w:t>
      </w:r>
      <w:r w:rsidRPr="00B041ED">
        <w:rPr>
          <w:rFonts w:ascii="Palatino Linotype" w:eastAsia="Palatino Linotype" w:hAnsi="Palatino Linotype" w:cs="Palatino Linotype"/>
          <w:i/>
          <w:color w:val="000000" w:themeColor="text1"/>
        </w:rPr>
        <w:t xml:space="preserve">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rsidR="006F53AC" w:rsidRPr="00B041ED" w:rsidRDefault="006F53AC" w:rsidP="00DF1FA6">
      <w:pPr>
        <w:ind w:left="567" w:right="-788"/>
        <w:jc w:val="both"/>
        <w:rPr>
          <w:rFonts w:ascii="Palatino Linotype" w:eastAsia="Palatino Linotype" w:hAnsi="Palatino Linotype" w:cs="Palatino Linotype"/>
          <w:i/>
          <w:color w:val="000000" w:themeColor="text1"/>
        </w:rPr>
      </w:pPr>
    </w:p>
    <w:p w:rsidR="006F53AC" w:rsidRPr="00B041ED" w:rsidRDefault="006F53AC" w:rsidP="00DF1FA6">
      <w:pPr>
        <w:ind w:left="567" w:right="-788"/>
        <w:jc w:val="both"/>
        <w:rPr>
          <w:rFonts w:ascii="Palatino Linotype" w:eastAsia="Palatino Linotype" w:hAnsi="Palatino Linotype" w:cs="Palatino Linotype"/>
          <w:i/>
          <w:color w:val="000000" w:themeColor="text1"/>
          <w:u w:val="single"/>
        </w:rPr>
      </w:pPr>
      <w:r w:rsidRPr="00B041ED">
        <w:rPr>
          <w:rFonts w:ascii="Palatino Linotype" w:eastAsia="Palatino Linotype" w:hAnsi="Palatino Linotype" w:cs="Palatino Linotype"/>
          <w:i/>
          <w:color w:val="000000" w:themeColor="text1"/>
        </w:rPr>
        <w:lastRenderedPageBreak/>
        <w:t xml:space="preserve">El requisito de la certificación de competencia laboral, </w:t>
      </w:r>
      <w:r w:rsidRPr="00B041ED">
        <w:rPr>
          <w:rFonts w:ascii="Palatino Linotype" w:eastAsia="Palatino Linotype" w:hAnsi="Palatino Linotype" w:cs="Palatino Linotype"/>
          <w:i/>
          <w:color w:val="000000" w:themeColor="text1"/>
          <w:u w:val="single"/>
        </w:rPr>
        <w:t>deberá acreditarse dentro de los seis meses siguientes a la fecha en que inicie funciones.</w:t>
      </w:r>
    </w:p>
    <w:p w:rsidR="00DF1FA6" w:rsidRPr="00B041ED" w:rsidRDefault="00DF1FA6" w:rsidP="00DF1FA6">
      <w:pPr>
        <w:ind w:left="567" w:right="-788"/>
        <w:jc w:val="both"/>
        <w:rPr>
          <w:rFonts w:ascii="Palatino Linotype" w:eastAsia="Palatino Linotype" w:hAnsi="Palatino Linotype" w:cs="Palatino Linotype"/>
          <w:i/>
          <w:color w:val="000000" w:themeColor="text1"/>
        </w:rPr>
      </w:pPr>
    </w:p>
    <w:p w:rsidR="006E1476" w:rsidRPr="00B041ED" w:rsidRDefault="006E1476" w:rsidP="00DF1FA6">
      <w:pPr>
        <w:ind w:left="567" w:right="-788"/>
        <w:jc w:val="both"/>
        <w:rPr>
          <w:rFonts w:ascii="Palatino Linotype" w:eastAsia="Palatino Linotype" w:hAnsi="Palatino Linotype" w:cs="Palatino Linotype"/>
          <w:i/>
          <w:color w:val="000000" w:themeColor="text1"/>
        </w:rPr>
      </w:pPr>
    </w:p>
    <w:p w:rsidR="006E1476" w:rsidRPr="00B041ED" w:rsidRDefault="006E1476"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Artículo 96 Ter</w:t>
      </w:r>
      <w:r w:rsidRPr="00B041ED">
        <w:rPr>
          <w:rFonts w:ascii="Palatino Linotype" w:eastAsia="Palatino Linotype" w:hAnsi="Palatino Linotype" w:cs="Palatino Linotype"/>
          <w:i/>
          <w:color w:val="000000" w:themeColor="text1"/>
        </w:rPr>
        <w:t xml:space="preserve">. El </w:t>
      </w:r>
      <w:r w:rsidRPr="00B041ED">
        <w:rPr>
          <w:rFonts w:ascii="Palatino Linotype" w:eastAsia="Palatino Linotype" w:hAnsi="Palatino Linotype" w:cs="Palatino Linotype"/>
          <w:b/>
          <w:i/>
          <w:color w:val="000000" w:themeColor="text1"/>
        </w:rPr>
        <w:t>Director de Obras Públicas o Titular de la Unidad Administrativa equivalente</w:t>
      </w:r>
      <w:r w:rsidRPr="00B041ED">
        <w:rPr>
          <w:rFonts w:ascii="Palatino Linotype" w:eastAsia="Palatino Linotype" w:hAnsi="Palatino Linotype" w:cs="Palatino Linotype"/>
          <w:i/>
          <w:color w:val="000000" w:themeColor="text1"/>
        </w:rPr>
        <w:t xml:space="preserve">, además de los requisitos del artículo 32 de esta Ley, requiere contar con título profesional en ingeniería, arquitectura o alguna área afín, o contar con una experiencia mínima de un año, con anterioridad a la fecha de su designación. </w:t>
      </w:r>
    </w:p>
    <w:p w:rsidR="006E1476" w:rsidRPr="00B041ED" w:rsidRDefault="006E1476" w:rsidP="00DF1FA6">
      <w:pPr>
        <w:ind w:left="567" w:right="-788"/>
        <w:jc w:val="both"/>
        <w:rPr>
          <w:rFonts w:ascii="Palatino Linotype" w:eastAsia="Palatino Linotype" w:hAnsi="Palatino Linotype" w:cs="Palatino Linotype"/>
          <w:i/>
          <w:color w:val="000000" w:themeColor="text1"/>
        </w:rPr>
      </w:pPr>
    </w:p>
    <w:p w:rsidR="006E1476" w:rsidRPr="00B041ED" w:rsidRDefault="006E1476"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Además, deberá </w:t>
      </w:r>
      <w:r w:rsidRPr="00B041ED">
        <w:rPr>
          <w:rFonts w:ascii="Palatino Linotype" w:eastAsia="Palatino Linotype" w:hAnsi="Palatino Linotype" w:cs="Palatino Linotype"/>
          <w:i/>
          <w:color w:val="000000" w:themeColor="text1"/>
          <w:u w:val="single"/>
        </w:rPr>
        <w:t>acreditar, dentro de los seis meses siguientes a la fecha en que inicie funciones</w:t>
      </w:r>
      <w:r w:rsidRPr="00B041ED">
        <w:rPr>
          <w:rFonts w:ascii="Palatino Linotype" w:eastAsia="Palatino Linotype" w:hAnsi="Palatino Linotype" w:cs="Palatino Linotype"/>
          <w:i/>
          <w:color w:val="000000" w:themeColor="text1"/>
        </w:rPr>
        <w:t xml:space="preserve">, la </w:t>
      </w:r>
      <w:r w:rsidRPr="00B041ED">
        <w:rPr>
          <w:rFonts w:ascii="Palatino Linotype" w:eastAsia="Palatino Linotype" w:hAnsi="Palatino Linotype" w:cs="Palatino Linotype"/>
          <w:b/>
          <w:i/>
          <w:color w:val="000000" w:themeColor="text1"/>
        </w:rPr>
        <w:t>certificación de competencia laboral</w:t>
      </w:r>
      <w:r w:rsidRPr="00B041ED">
        <w:rPr>
          <w:rFonts w:ascii="Palatino Linotype" w:eastAsia="Palatino Linotype" w:hAnsi="Palatino Linotype" w:cs="Palatino Linotype"/>
          <w:i/>
          <w:color w:val="000000" w:themeColor="text1"/>
        </w:rPr>
        <w:t xml:space="preserve">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8410B1" w:rsidRPr="00B041ED" w:rsidRDefault="008410B1" w:rsidP="00DF1FA6">
      <w:pPr>
        <w:ind w:left="567" w:right="-788"/>
        <w:jc w:val="both"/>
        <w:rPr>
          <w:rFonts w:ascii="Palatino Linotype" w:eastAsia="Palatino Linotype" w:hAnsi="Palatino Linotype" w:cs="Palatino Linotype"/>
          <w:i/>
          <w:color w:val="000000" w:themeColor="text1"/>
        </w:rPr>
      </w:pPr>
    </w:p>
    <w:p w:rsidR="008410B1" w:rsidRPr="00B041ED" w:rsidRDefault="008410B1"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Artículo 96 Quintus</w:t>
      </w:r>
      <w:r w:rsidRPr="00B041ED">
        <w:rPr>
          <w:rFonts w:ascii="Palatino Linotype" w:eastAsia="Palatino Linotype" w:hAnsi="Palatino Linotype" w:cs="Palatino Linotype"/>
          <w:i/>
          <w:color w:val="000000" w:themeColor="text1"/>
        </w:rPr>
        <w:t xml:space="preserve">. El </w:t>
      </w:r>
      <w:r w:rsidRPr="00B041ED">
        <w:rPr>
          <w:rFonts w:ascii="Palatino Linotype" w:eastAsia="Palatino Linotype" w:hAnsi="Palatino Linotype" w:cs="Palatino Linotype"/>
          <w:b/>
          <w:i/>
          <w:color w:val="000000" w:themeColor="text1"/>
        </w:rPr>
        <w:t>Director de Desarrollo Económico o Titular de la Unidad Administrativa equivalente</w:t>
      </w:r>
      <w:r w:rsidRPr="00B041ED">
        <w:rPr>
          <w:rFonts w:ascii="Palatino Linotype" w:eastAsia="Palatino Linotype" w:hAnsi="Palatino Linotype" w:cs="Palatino Linotype"/>
          <w:i/>
          <w:color w:val="000000" w:themeColor="text1"/>
        </w:rPr>
        <w:t xml:space="preserve">, además de los requisitos del artículo 32 de esta Ley, requiere contar con título profesional en el área económico-administrativa o contar con experiencia mínima de un año, con anterioridad a la fecha de su designación. </w:t>
      </w:r>
    </w:p>
    <w:p w:rsidR="008410B1" w:rsidRPr="00B041ED" w:rsidRDefault="008410B1" w:rsidP="00DF1FA6">
      <w:pPr>
        <w:ind w:left="567" w:right="-788"/>
        <w:jc w:val="both"/>
        <w:rPr>
          <w:rFonts w:ascii="Palatino Linotype" w:eastAsia="Palatino Linotype" w:hAnsi="Palatino Linotype" w:cs="Palatino Linotype"/>
          <w:i/>
          <w:color w:val="000000" w:themeColor="text1"/>
        </w:rPr>
      </w:pPr>
    </w:p>
    <w:p w:rsidR="008410B1" w:rsidRPr="00B041ED" w:rsidRDefault="008410B1"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Además, deberá </w:t>
      </w:r>
      <w:r w:rsidRPr="00B041ED">
        <w:rPr>
          <w:rFonts w:ascii="Palatino Linotype" w:eastAsia="Palatino Linotype" w:hAnsi="Palatino Linotype" w:cs="Palatino Linotype"/>
          <w:i/>
          <w:color w:val="000000" w:themeColor="text1"/>
          <w:u w:val="single"/>
        </w:rPr>
        <w:t>acreditar, dentro de los seis meses siguientes a la fecha en que inicie funciones</w:t>
      </w:r>
      <w:r w:rsidRPr="00B041ED">
        <w:rPr>
          <w:rFonts w:ascii="Palatino Linotype" w:eastAsia="Palatino Linotype" w:hAnsi="Palatino Linotype" w:cs="Palatino Linotype"/>
          <w:i/>
          <w:color w:val="000000" w:themeColor="text1"/>
        </w:rPr>
        <w:t xml:space="preserve">, la </w:t>
      </w:r>
      <w:r w:rsidRPr="00B041ED">
        <w:rPr>
          <w:rFonts w:ascii="Palatino Linotype" w:eastAsia="Palatino Linotype" w:hAnsi="Palatino Linotype" w:cs="Palatino Linotype"/>
          <w:b/>
          <w:i/>
          <w:color w:val="000000" w:themeColor="text1"/>
        </w:rPr>
        <w:t>certificación de competencia laboral</w:t>
      </w:r>
      <w:r w:rsidRPr="00B041ED">
        <w:rPr>
          <w:rFonts w:ascii="Palatino Linotype" w:eastAsia="Palatino Linotype" w:hAnsi="Palatino Linotype" w:cs="Palatino Linotype"/>
          <w:i/>
          <w:color w:val="000000" w:themeColor="text1"/>
        </w:rPr>
        <w:t xml:space="preserve">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407205" w:rsidRPr="00B041ED" w:rsidRDefault="00407205" w:rsidP="00DF1FA6">
      <w:pPr>
        <w:ind w:left="567" w:right="-788"/>
        <w:jc w:val="both"/>
        <w:rPr>
          <w:rFonts w:ascii="Palatino Linotype" w:eastAsia="Palatino Linotype" w:hAnsi="Palatino Linotype" w:cs="Palatino Linotype"/>
          <w:i/>
          <w:color w:val="000000" w:themeColor="text1"/>
        </w:rPr>
      </w:pPr>
    </w:p>
    <w:p w:rsidR="00407205" w:rsidRPr="00B041ED" w:rsidRDefault="00407205"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Artículo 96 Septies</w:t>
      </w:r>
      <w:r w:rsidRPr="00B041ED">
        <w:rPr>
          <w:rFonts w:ascii="Palatino Linotype" w:eastAsia="Palatino Linotype" w:hAnsi="Palatino Linotype" w:cs="Palatino Linotype"/>
          <w:i/>
          <w:color w:val="000000" w:themeColor="text1"/>
        </w:rPr>
        <w:t xml:space="preserve">. El </w:t>
      </w:r>
      <w:r w:rsidRPr="00B041ED">
        <w:rPr>
          <w:rFonts w:ascii="Palatino Linotype" w:eastAsia="Palatino Linotype" w:hAnsi="Palatino Linotype" w:cs="Palatino Linotype"/>
          <w:b/>
          <w:i/>
          <w:color w:val="000000" w:themeColor="text1"/>
        </w:rPr>
        <w:t>Director de Desarrollo Urbano o el Titular de la Unidad Administrativa equivalente</w:t>
      </w:r>
      <w:r w:rsidRPr="00B041ED">
        <w:rPr>
          <w:rFonts w:ascii="Palatino Linotype" w:eastAsia="Palatino Linotype" w:hAnsi="Palatino Linotype" w:cs="Palatino Linotype"/>
          <w:i/>
          <w:color w:val="000000" w:themeColor="text1"/>
        </w:rPr>
        <w:t xml:space="preserve">, además de los requisitos establecidos en el artículo 32 de esta Ley, requiere contar con título profesional en el área de ingeniería civil-arquitectura o afín, o contar con una experiencia mínima de un año, con anterioridad a la fecha de su designación; además deberá </w:t>
      </w:r>
      <w:r w:rsidRPr="00B041ED">
        <w:rPr>
          <w:rFonts w:ascii="Palatino Linotype" w:eastAsia="Palatino Linotype" w:hAnsi="Palatino Linotype" w:cs="Palatino Linotype"/>
          <w:i/>
          <w:color w:val="000000" w:themeColor="text1"/>
          <w:u w:val="single"/>
        </w:rPr>
        <w:t>acreditar, dentro de los seis meses siguientes a la fecha en que inicie sus funciones</w:t>
      </w:r>
      <w:r w:rsidRPr="00B041ED">
        <w:rPr>
          <w:rFonts w:ascii="Palatino Linotype" w:eastAsia="Palatino Linotype" w:hAnsi="Palatino Linotype" w:cs="Palatino Linotype"/>
          <w:i/>
          <w:color w:val="000000" w:themeColor="text1"/>
        </w:rPr>
        <w:t xml:space="preserve">, la </w:t>
      </w:r>
      <w:r w:rsidRPr="00B041ED">
        <w:rPr>
          <w:rFonts w:ascii="Palatino Linotype" w:eastAsia="Palatino Linotype" w:hAnsi="Palatino Linotype" w:cs="Palatino Linotype"/>
          <w:b/>
          <w:i/>
          <w:color w:val="000000" w:themeColor="text1"/>
        </w:rPr>
        <w:t>certificación de competencia laboral</w:t>
      </w:r>
      <w:r w:rsidRPr="00B041ED">
        <w:rPr>
          <w:rFonts w:ascii="Palatino Linotype" w:eastAsia="Palatino Linotype" w:hAnsi="Palatino Linotype" w:cs="Palatino Linotype"/>
          <w:i/>
          <w:color w:val="000000" w:themeColor="text1"/>
        </w:rPr>
        <w:t xml:space="preserve">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407205" w:rsidRPr="00B041ED" w:rsidRDefault="00407205" w:rsidP="00DF1FA6">
      <w:pPr>
        <w:ind w:left="567" w:right="-788"/>
        <w:jc w:val="both"/>
        <w:rPr>
          <w:rFonts w:ascii="Palatino Linotype" w:eastAsia="Palatino Linotype" w:hAnsi="Palatino Linotype" w:cs="Palatino Linotype"/>
          <w:i/>
          <w:color w:val="000000" w:themeColor="text1"/>
        </w:rPr>
      </w:pPr>
    </w:p>
    <w:p w:rsidR="00407205" w:rsidRPr="00B041ED" w:rsidRDefault="00407205"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lastRenderedPageBreak/>
        <w:t>Artículo 96 Nonies</w:t>
      </w:r>
      <w:r w:rsidRPr="00B041ED">
        <w:rPr>
          <w:rFonts w:ascii="Palatino Linotype" w:eastAsia="Palatino Linotype" w:hAnsi="Palatino Linotype" w:cs="Palatino Linotype"/>
          <w:i/>
          <w:color w:val="000000" w:themeColor="text1"/>
        </w:rPr>
        <w:t xml:space="preserve">. El </w:t>
      </w:r>
      <w:r w:rsidRPr="00B041ED">
        <w:rPr>
          <w:rFonts w:ascii="Palatino Linotype" w:eastAsia="Palatino Linotype" w:hAnsi="Palatino Linotype" w:cs="Palatino Linotype"/>
          <w:b/>
          <w:i/>
          <w:color w:val="000000" w:themeColor="text1"/>
        </w:rPr>
        <w:t>Director de Ecología o el Titular de la Unidad Administrativa equivalente</w:t>
      </w:r>
      <w:r w:rsidRPr="00B041ED">
        <w:rPr>
          <w:rFonts w:ascii="Palatino Linotype" w:eastAsia="Palatino Linotype" w:hAnsi="Palatino Linotype" w:cs="Palatino Linotype"/>
          <w:i/>
          <w:color w:val="000000" w:themeColor="text1"/>
        </w:rPr>
        <w:t xml:space="preserv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w:t>
      </w:r>
      <w:r w:rsidRPr="00B041ED">
        <w:rPr>
          <w:rFonts w:ascii="Palatino Linotype" w:eastAsia="Palatino Linotype" w:hAnsi="Palatino Linotype" w:cs="Palatino Linotype"/>
          <w:i/>
          <w:color w:val="000000" w:themeColor="text1"/>
          <w:u w:val="single"/>
        </w:rPr>
        <w:t>acreditar, dentro de los seis meses siguientes a la fecha en que inicie sus funciones</w:t>
      </w:r>
      <w:r w:rsidRPr="00B041ED">
        <w:rPr>
          <w:rFonts w:ascii="Palatino Linotype" w:eastAsia="Palatino Linotype" w:hAnsi="Palatino Linotype" w:cs="Palatino Linotype"/>
          <w:i/>
          <w:color w:val="000000" w:themeColor="text1"/>
        </w:rPr>
        <w:t xml:space="preserve">, la </w:t>
      </w:r>
      <w:r w:rsidRPr="00B041ED">
        <w:rPr>
          <w:rFonts w:ascii="Palatino Linotype" w:eastAsia="Palatino Linotype" w:hAnsi="Palatino Linotype" w:cs="Palatino Linotype"/>
          <w:b/>
          <w:i/>
          <w:color w:val="000000" w:themeColor="text1"/>
        </w:rPr>
        <w:t>certificación de competencia laboral</w:t>
      </w:r>
      <w:r w:rsidRPr="00B041ED">
        <w:rPr>
          <w:rFonts w:ascii="Palatino Linotype" w:eastAsia="Palatino Linotype" w:hAnsi="Palatino Linotype" w:cs="Palatino Linotype"/>
          <w:i/>
          <w:color w:val="000000" w:themeColor="text1"/>
        </w:rPr>
        <w:t xml:space="preserve">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407205" w:rsidRPr="00B041ED" w:rsidRDefault="00407205" w:rsidP="00DF1FA6">
      <w:pPr>
        <w:ind w:left="567" w:right="-788"/>
        <w:jc w:val="both"/>
        <w:rPr>
          <w:rFonts w:ascii="Palatino Linotype" w:eastAsia="Palatino Linotype" w:hAnsi="Palatino Linotype" w:cs="Palatino Linotype"/>
          <w:i/>
          <w:color w:val="000000" w:themeColor="text1"/>
        </w:rPr>
      </w:pPr>
    </w:p>
    <w:p w:rsidR="00407205" w:rsidRPr="00B041ED" w:rsidRDefault="00407205"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Artículo 96 Quaterdecies</w:t>
      </w:r>
      <w:r w:rsidRPr="00B041ED">
        <w:rPr>
          <w:rFonts w:ascii="Palatino Linotype" w:eastAsia="Palatino Linotype" w:hAnsi="Palatino Linotype" w:cs="Palatino Linotype"/>
          <w:i/>
          <w:color w:val="000000" w:themeColor="text1"/>
        </w:rPr>
        <w:t xml:space="preserve">.- La </w:t>
      </w:r>
      <w:r w:rsidRPr="00B041ED">
        <w:rPr>
          <w:rFonts w:ascii="Palatino Linotype" w:eastAsia="Palatino Linotype" w:hAnsi="Palatino Linotype" w:cs="Palatino Linotype"/>
          <w:b/>
          <w:i/>
          <w:color w:val="000000" w:themeColor="text1"/>
        </w:rPr>
        <w:t>Dirección de las Mujeres</w:t>
      </w:r>
      <w:r w:rsidRPr="00B041ED">
        <w:rPr>
          <w:rFonts w:ascii="Palatino Linotype" w:eastAsia="Palatino Linotype" w:hAnsi="Palatino Linotype" w:cs="Palatino Linotype"/>
          <w:i/>
          <w:color w:val="000000" w:themeColor="text1"/>
        </w:rPr>
        <w:t>, tiene las siguientes atribuciones:</w:t>
      </w:r>
    </w:p>
    <w:p w:rsidR="00407205" w:rsidRPr="00B041ED" w:rsidRDefault="00407205"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w:t>
      </w:r>
    </w:p>
    <w:p w:rsidR="00407205" w:rsidRPr="00B041ED" w:rsidRDefault="00407205"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XV. Garantizar que el personal adscrito a la misma, cuente con aptitudes de sensibilidad y profesionalización para la atención integral de las usuarias, y </w:t>
      </w:r>
      <w:r w:rsidRPr="00B041ED">
        <w:rPr>
          <w:rFonts w:ascii="Palatino Linotype" w:eastAsia="Palatino Linotype" w:hAnsi="Palatino Linotype" w:cs="Palatino Linotype"/>
          <w:i/>
          <w:color w:val="000000" w:themeColor="text1"/>
          <w:u w:val="single"/>
        </w:rPr>
        <w:t>preferentemente, con la certificación de competencia laboral correspondiente</w:t>
      </w:r>
      <w:r w:rsidRPr="00B041ED">
        <w:rPr>
          <w:rFonts w:ascii="Palatino Linotype" w:eastAsia="Palatino Linotype" w:hAnsi="Palatino Linotype" w:cs="Palatino Linotype"/>
          <w:i/>
          <w:color w:val="000000" w:themeColor="text1"/>
        </w:rPr>
        <w:t>;</w:t>
      </w:r>
    </w:p>
    <w:p w:rsidR="00407205" w:rsidRPr="00B041ED" w:rsidRDefault="00407205"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w:t>
      </w:r>
    </w:p>
    <w:p w:rsidR="00407205" w:rsidRPr="00B041ED" w:rsidRDefault="00407205" w:rsidP="00DF1FA6">
      <w:pPr>
        <w:ind w:left="567" w:right="-788"/>
        <w:jc w:val="both"/>
        <w:rPr>
          <w:rFonts w:ascii="Palatino Linotype" w:eastAsia="Palatino Linotype" w:hAnsi="Palatino Linotype" w:cs="Palatino Linotype"/>
          <w:i/>
          <w:color w:val="000000" w:themeColor="text1"/>
        </w:rPr>
      </w:pPr>
    </w:p>
    <w:p w:rsidR="00407205" w:rsidRPr="00B041ED" w:rsidRDefault="00407205"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Artículo 96 Quindecies</w:t>
      </w:r>
      <w:r w:rsidRPr="00B041ED">
        <w:rPr>
          <w:rFonts w:ascii="Palatino Linotype" w:eastAsia="Palatino Linotype" w:hAnsi="Palatino Linotype" w:cs="Palatino Linotype"/>
          <w:i/>
          <w:color w:val="000000" w:themeColor="text1"/>
        </w:rPr>
        <w:t xml:space="preserve">.- La persona titular de la </w:t>
      </w:r>
      <w:r w:rsidRPr="00B041ED">
        <w:rPr>
          <w:rFonts w:ascii="Palatino Linotype" w:eastAsia="Palatino Linotype" w:hAnsi="Palatino Linotype" w:cs="Palatino Linotype"/>
          <w:b/>
          <w:i/>
          <w:color w:val="000000" w:themeColor="text1"/>
        </w:rPr>
        <w:t>Dirección de las Mujeres</w:t>
      </w:r>
      <w:r w:rsidRPr="00B041ED">
        <w:rPr>
          <w:rFonts w:ascii="Palatino Linotype" w:eastAsia="Palatino Linotype" w:hAnsi="Palatino Linotype" w:cs="Palatino Linotype"/>
          <w:i/>
          <w:color w:val="000000" w:themeColor="text1"/>
        </w:rPr>
        <w:t xml:space="preserve">, además de los requisitos establecidos en el artículo 32 de esta Ley, deberá contar con título profesional en el área de las ciencias sociales o afines y conocimiento amplio del contexto en el municipio correspondiente. Además deberá </w:t>
      </w:r>
      <w:r w:rsidRPr="00B041ED">
        <w:rPr>
          <w:rFonts w:ascii="Palatino Linotype" w:eastAsia="Palatino Linotype" w:hAnsi="Palatino Linotype" w:cs="Palatino Linotype"/>
          <w:i/>
          <w:color w:val="000000" w:themeColor="text1"/>
          <w:u w:val="single"/>
        </w:rPr>
        <w:t>acreditar, dentro de los seis meses siguientes a la fecha en que inicie funciones</w:t>
      </w:r>
      <w:r w:rsidRPr="00B041ED">
        <w:rPr>
          <w:rFonts w:ascii="Palatino Linotype" w:eastAsia="Palatino Linotype" w:hAnsi="Palatino Linotype" w:cs="Palatino Linotype"/>
          <w:i/>
          <w:color w:val="000000" w:themeColor="text1"/>
        </w:rPr>
        <w:t xml:space="preserve">, la </w:t>
      </w:r>
      <w:r w:rsidRPr="00B041ED">
        <w:rPr>
          <w:rFonts w:ascii="Palatino Linotype" w:eastAsia="Palatino Linotype" w:hAnsi="Palatino Linotype" w:cs="Palatino Linotype"/>
          <w:b/>
          <w:i/>
          <w:color w:val="000000" w:themeColor="text1"/>
        </w:rPr>
        <w:t>certificación de competencia laboral</w:t>
      </w:r>
      <w:r w:rsidRPr="00B041ED">
        <w:rPr>
          <w:rFonts w:ascii="Palatino Linotype" w:eastAsia="Palatino Linotype" w:hAnsi="Palatino Linotype" w:cs="Palatino Linotype"/>
          <w:i/>
          <w:color w:val="000000" w:themeColor="text1"/>
        </w:rPr>
        <w:t xml:space="preserve">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p>
    <w:p w:rsidR="009D3563" w:rsidRPr="00B041ED" w:rsidRDefault="009D3563" w:rsidP="00DF1FA6">
      <w:pPr>
        <w:ind w:left="567" w:right="-788"/>
        <w:jc w:val="both"/>
        <w:rPr>
          <w:rFonts w:ascii="Palatino Linotype" w:eastAsia="Palatino Linotype" w:hAnsi="Palatino Linotype" w:cs="Palatino Linotype"/>
          <w:i/>
          <w:color w:val="000000" w:themeColor="text1"/>
        </w:rPr>
      </w:pPr>
    </w:p>
    <w:p w:rsidR="009D3563" w:rsidRPr="00B041ED" w:rsidRDefault="009D3563"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b/>
          <w:i/>
          <w:color w:val="000000" w:themeColor="text1"/>
        </w:rPr>
        <w:t>Artículo 147 I</w:t>
      </w:r>
      <w:r w:rsidRPr="00B041ED">
        <w:rPr>
          <w:rFonts w:ascii="Palatino Linotype" w:eastAsia="Palatino Linotype" w:hAnsi="Palatino Linotype" w:cs="Palatino Linotype"/>
          <w:i/>
          <w:color w:val="000000" w:themeColor="text1"/>
        </w:rPr>
        <w:t xml:space="preserve">.- La o el </w:t>
      </w:r>
      <w:r w:rsidRPr="00B041ED">
        <w:rPr>
          <w:rFonts w:ascii="Palatino Linotype" w:eastAsia="Palatino Linotype" w:hAnsi="Palatino Linotype" w:cs="Palatino Linotype"/>
          <w:b/>
          <w:i/>
          <w:color w:val="000000" w:themeColor="text1"/>
        </w:rPr>
        <w:t>Defensor Municipal de Derechos Humanos</w:t>
      </w:r>
      <w:r w:rsidRPr="00B041ED">
        <w:rPr>
          <w:rFonts w:ascii="Palatino Linotype" w:eastAsia="Palatino Linotype" w:hAnsi="Palatino Linotype" w:cs="Palatino Linotype"/>
          <w:i/>
          <w:color w:val="000000" w:themeColor="text1"/>
        </w:rPr>
        <w:t xml:space="preserve"> debe reunir los requisitos siguientes:</w:t>
      </w:r>
    </w:p>
    <w:p w:rsidR="009D3563" w:rsidRPr="00B041ED" w:rsidRDefault="009D3563"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w:t>
      </w:r>
    </w:p>
    <w:p w:rsidR="009D3563" w:rsidRPr="00B041ED" w:rsidRDefault="009D3563"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 xml:space="preserve">VIII. </w:t>
      </w:r>
      <w:r w:rsidRPr="00B041ED">
        <w:rPr>
          <w:rFonts w:ascii="Palatino Linotype" w:eastAsia="Palatino Linotype" w:hAnsi="Palatino Linotype" w:cs="Palatino Linotype"/>
          <w:b/>
          <w:i/>
          <w:color w:val="000000" w:themeColor="text1"/>
        </w:rPr>
        <w:t>Certificación en materia de derechos humanos</w:t>
      </w:r>
      <w:r w:rsidRPr="00B041ED">
        <w:rPr>
          <w:rFonts w:ascii="Palatino Linotype" w:eastAsia="Palatino Linotype" w:hAnsi="Palatino Linotype" w:cs="Palatino Linotype"/>
          <w:i/>
          <w:color w:val="000000" w:themeColor="text1"/>
        </w:rPr>
        <w:t>, que para tal efecto emita la Comisión de Derechos Humanos del Estado de México.</w:t>
      </w:r>
    </w:p>
    <w:p w:rsidR="009D3563" w:rsidRPr="00B041ED" w:rsidRDefault="009D3563" w:rsidP="00DF1FA6">
      <w:pPr>
        <w:ind w:left="567" w:right="-788"/>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w:t>
      </w:r>
    </w:p>
    <w:p w:rsidR="00DF1FA6" w:rsidRPr="00B041ED" w:rsidRDefault="00DF1FA6" w:rsidP="00DF1FA6">
      <w:pPr>
        <w:spacing w:line="360" w:lineRule="auto"/>
        <w:ind w:right="-787"/>
        <w:jc w:val="both"/>
        <w:rPr>
          <w:rFonts w:ascii="Palatino Linotype" w:eastAsia="Palatino Linotype" w:hAnsi="Palatino Linotype" w:cs="Palatino Linotype"/>
          <w:color w:val="000000" w:themeColor="text1"/>
        </w:rPr>
      </w:pPr>
    </w:p>
    <w:p w:rsidR="00DF1FA6" w:rsidRPr="00B041ED" w:rsidRDefault="00DF1FA6" w:rsidP="007E480B">
      <w:pPr>
        <w:numPr>
          <w:ilvl w:val="0"/>
          <w:numId w:val="1"/>
        </w:numPr>
        <w:spacing w:line="360" w:lineRule="auto"/>
        <w:ind w:left="0" w:right="-787" w:firstLine="0"/>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lastRenderedPageBreak/>
        <w:t>Del análisis de la normatividad plasmada es de referir que</w:t>
      </w:r>
      <w:r w:rsidR="007E480B" w:rsidRPr="00B041ED">
        <w:rPr>
          <w:rFonts w:ascii="Palatino Linotype" w:eastAsia="Palatino Linotype" w:hAnsi="Palatino Linotype" w:cs="Palatino Linotype"/>
          <w:color w:val="000000" w:themeColor="text1"/>
        </w:rPr>
        <w:t xml:space="preserve"> si bien existe una obligación para los servidores públicos antes descritos de contar con certificación de competencia laboral en la materia del cargo que se desempeñará, expedida por institución con reconocimiento de validez oficial, requisito que deberá acreditarse dentro de los seis meses siguientes a la fecha en que inicien sus funciones,</w:t>
      </w:r>
      <w:r w:rsidRPr="00B041ED">
        <w:rPr>
          <w:rFonts w:ascii="Palatino Linotype" w:eastAsia="Palatino Linotype" w:hAnsi="Palatino Linotype" w:cs="Palatino Linotype"/>
          <w:color w:val="000000" w:themeColor="text1"/>
        </w:rPr>
        <w:t xml:space="preserve"> </w:t>
      </w:r>
      <w:r w:rsidRPr="00B041ED">
        <w:rPr>
          <w:rFonts w:ascii="Palatino Linotype" w:eastAsia="Palatino Linotype" w:hAnsi="Palatino Linotype" w:cs="Palatino Linotype"/>
          <w:b/>
          <w:color w:val="000000" w:themeColor="text1"/>
        </w:rPr>
        <w:t>no se localizó obligación normativa</w:t>
      </w:r>
      <w:r w:rsidRPr="00B041ED">
        <w:rPr>
          <w:rFonts w:ascii="Palatino Linotype" w:eastAsia="Palatino Linotype" w:hAnsi="Palatino Linotype" w:cs="Palatino Linotype"/>
          <w:color w:val="000000" w:themeColor="text1"/>
        </w:rPr>
        <w:t xml:space="preserve"> </w:t>
      </w:r>
      <w:r w:rsidRPr="00B041ED">
        <w:rPr>
          <w:rFonts w:ascii="Palatino Linotype" w:eastAsia="Palatino Linotype" w:hAnsi="Palatino Linotype" w:cs="Palatino Linotype"/>
          <w:b/>
          <w:color w:val="000000" w:themeColor="text1"/>
        </w:rPr>
        <w:t xml:space="preserve">que exija </w:t>
      </w:r>
      <w:r w:rsidR="007E480B" w:rsidRPr="00B041ED">
        <w:rPr>
          <w:rFonts w:ascii="Palatino Linotype" w:eastAsia="Palatino Linotype" w:hAnsi="Palatino Linotype" w:cs="Palatino Linotype"/>
          <w:b/>
          <w:color w:val="000000" w:themeColor="text1"/>
        </w:rPr>
        <w:t>a los servidores públicos</w:t>
      </w:r>
      <w:r w:rsidR="007E480B" w:rsidRPr="00B041ED">
        <w:rPr>
          <w:rFonts w:ascii="Palatino Linotype" w:eastAsia="Palatino Linotype" w:hAnsi="Palatino Linotype" w:cs="Palatino Linotype"/>
          <w:color w:val="000000" w:themeColor="text1"/>
        </w:rPr>
        <w:t xml:space="preserve"> </w:t>
      </w:r>
      <w:r w:rsidR="00EC4618" w:rsidRPr="00B041ED">
        <w:rPr>
          <w:rFonts w:ascii="Palatino Linotype" w:eastAsia="Palatino Linotype" w:hAnsi="Palatino Linotype" w:cs="Palatino Linotype"/>
          <w:color w:val="000000" w:themeColor="text1"/>
        </w:rPr>
        <w:t xml:space="preserve">a </w:t>
      </w:r>
      <w:r w:rsidR="007E480B" w:rsidRPr="00B041ED">
        <w:rPr>
          <w:rFonts w:ascii="Palatino Linotype" w:eastAsia="Palatino Linotype" w:hAnsi="Palatino Linotype" w:cs="Palatino Linotype"/>
          <w:b/>
          <w:color w:val="000000" w:themeColor="text1"/>
        </w:rPr>
        <w:t>presentar el documento que de constancia que se encuentran inscritos en un proceso de certificación y bajo qué norma se llevará tal certificación</w:t>
      </w:r>
      <w:r w:rsidR="007E480B" w:rsidRPr="00B041ED">
        <w:rPr>
          <w:rFonts w:ascii="Palatino Linotype" w:eastAsia="Palatino Linotype" w:hAnsi="Palatino Linotype" w:cs="Palatino Linotype"/>
          <w:color w:val="000000" w:themeColor="text1"/>
        </w:rPr>
        <w:t>, ya que la legislación establece que deberán contar con certificación de competencia laboral en la materia del cargo que se desempeñará, expedida por institución con reconocimiento de validez oficial, misma que deberá acreditarse dentro de los seis meses posteriores a la toma del cargo</w:t>
      </w:r>
      <w:r w:rsidR="00EC4618" w:rsidRPr="00B041ED">
        <w:rPr>
          <w:rFonts w:ascii="Palatino Linotype" w:eastAsia="Palatino Linotype" w:hAnsi="Palatino Linotype" w:cs="Palatino Linotype"/>
          <w:color w:val="000000" w:themeColor="text1"/>
        </w:rPr>
        <w:t>;</w:t>
      </w:r>
      <w:r w:rsidRPr="00B041ED">
        <w:rPr>
          <w:rFonts w:ascii="Palatino Linotype" w:eastAsia="Palatino Linotype" w:hAnsi="Palatino Linotype" w:cs="Palatino Linotype"/>
          <w:color w:val="000000" w:themeColor="text1"/>
        </w:rPr>
        <w:t xml:space="preserve"> </w:t>
      </w:r>
      <w:bookmarkStart w:id="6" w:name="_heading=h.q8k59z41fr3g" w:colFirst="0" w:colLast="0"/>
      <w:bookmarkEnd w:id="6"/>
      <w:r w:rsidR="007E480B" w:rsidRPr="00B041ED">
        <w:rPr>
          <w:rFonts w:ascii="Palatino Linotype" w:eastAsia="Palatino Linotype" w:hAnsi="Palatino Linotype" w:cs="Palatino Linotype"/>
          <w:color w:val="000000" w:themeColor="text1"/>
        </w:rPr>
        <w:t xml:space="preserve">en tal sentido, como ha quedado demostrado, no existe obligación normativa para que el Sujeto Obligado posea o administre el requerimiento hecho por el particular, </w:t>
      </w:r>
      <w:r w:rsidRPr="00B041ED">
        <w:rPr>
          <w:rFonts w:ascii="Palatino Linotype" w:eastAsia="Palatino Linotype" w:hAnsi="Palatino Linotype" w:cs="Palatino Linotype"/>
          <w:color w:val="000000" w:themeColor="text1"/>
        </w:rPr>
        <w:t xml:space="preserve">máxime el pronunciamiento </w:t>
      </w:r>
      <w:r w:rsidR="007F7D86" w:rsidRPr="00B041ED">
        <w:rPr>
          <w:rFonts w:ascii="Palatino Linotype" w:eastAsia="Palatino Linotype" w:hAnsi="Palatino Linotype" w:cs="Palatino Linotype"/>
          <w:color w:val="000000" w:themeColor="text1"/>
        </w:rPr>
        <w:t>a través de la</w:t>
      </w:r>
      <w:r w:rsidRPr="00B041ED">
        <w:rPr>
          <w:rFonts w:ascii="Palatino Linotype" w:eastAsia="Palatino Linotype" w:hAnsi="Palatino Linotype" w:cs="Palatino Linotype"/>
          <w:color w:val="000000" w:themeColor="text1"/>
        </w:rPr>
        <w:t xml:space="preserve"> unidad admin</w:t>
      </w:r>
      <w:r w:rsidR="007F7D86" w:rsidRPr="00B041ED">
        <w:rPr>
          <w:rFonts w:ascii="Palatino Linotype" w:eastAsia="Palatino Linotype" w:hAnsi="Palatino Linotype" w:cs="Palatino Linotype"/>
          <w:color w:val="000000" w:themeColor="text1"/>
        </w:rPr>
        <w:t>istrativa competente, que señaló</w:t>
      </w:r>
      <w:r w:rsidRPr="00B041ED">
        <w:rPr>
          <w:rFonts w:ascii="Palatino Linotype" w:eastAsia="Palatino Linotype" w:hAnsi="Palatino Linotype" w:cs="Palatino Linotype"/>
          <w:color w:val="000000" w:themeColor="text1"/>
        </w:rPr>
        <w:t xml:space="preserve"> </w:t>
      </w:r>
      <w:r w:rsidR="007F7D86" w:rsidRPr="00B041ED">
        <w:rPr>
          <w:rFonts w:ascii="Palatino Linotype" w:eastAsia="Palatino Linotype" w:hAnsi="Palatino Linotype" w:cs="Palatino Linotype"/>
          <w:i/>
          <w:color w:val="000000" w:themeColor="text1"/>
        </w:rPr>
        <w:t>en referencia a la evidencia solicitada, informo que en esta área no obra documento que acredite dicha certificación</w:t>
      </w:r>
      <w:r w:rsidRPr="00B041ED">
        <w:rPr>
          <w:rFonts w:ascii="Palatino Linotype" w:eastAsia="Palatino Linotype" w:hAnsi="Palatino Linotype" w:cs="Palatino Linotype"/>
          <w:color w:val="000000" w:themeColor="text1"/>
        </w:rPr>
        <w:t xml:space="preserve">; por lo que es de </w:t>
      </w:r>
      <w:r w:rsidR="00BD02A2" w:rsidRPr="00B041ED">
        <w:rPr>
          <w:rFonts w:ascii="Palatino Linotype" w:eastAsia="Palatino Linotype" w:hAnsi="Palatino Linotype" w:cs="Palatino Linotype"/>
          <w:color w:val="000000" w:themeColor="text1"/>
        </w:rPr>
        <w:t>precisar</w:t>
      </w:r>
      <w:r w:rsidRPr="00B041ED">
        <w:rPr>
          <w:rFonts w:ascii="Palatino Linotype" w:eastAsia="Palatino Linotype" w:hAnsi="Palatino Linotype" w:cs="Palatino Linotype"/>
          <w:color w:val="000000" w:themeColor="text1"/>
        </w:rPr>
        <w:t xml:space="preserve"> que, </w:t>
      </w:r>
      <w:r w:rsidRPr="00B041ED">
        <w:rPr>
          <w:rFonts w:ascii="Palatino Linotype" w:eastAsia="Palatino Linotype" w:hAnsi="Palatino Linotype" w:cs="Palatino Linotype"/>
          <w:b/>
          <w:color w:val="000000" w:themeColor="text1"/>
        </w:rPr>
        <w:t>nos encontramos ante un hecho negativo</w:t>
      </w:r>
      <w:r w:rsidRPr="00B041ED">
        <w:rPr>
          <w:rFonts w:ascii="Palatino Linotype" w:eastAsia="Palatino Linotype" w:hAnsi="Palatino Linotype" w:cs="Palatino Linotype"/>
          <w:color w:val="000000" w:themeColor="text1"/>
        </w:rPr>
        <w:t xml:space="preserve">, por lo que no resulta aplicable el artículo 19, de la Ley de la materia que nos constriñe a la emisión de un acuerdo de inexistencia, resultando aplicable la siguiente tesis: </w:t>
      </w:r>
    </w:p>
    <w:p w:rsidR="00DF1FA6" w:rsidRPr="00B041ED" w:rsidRDefault="00DF1FA6" w:rsidP="00DF1FA6">
      <w:pPr>
        <w:pBdr>
          <w:top w:val="nil"/>
          <w:left w:val="nil"/>
          <w:bottom w:val="nil"/>
          <w:right w:val="nil"/>
          <w:between w:val="nil"/>
        </w:pBdr>
        <w:ind w:left="1134" w:right="-716"/>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w:t>
      </w:r>
      <w:r w:rsidRPr="00B041ED">
        <w:rPr>
          <w:rFonts w:ascii="Palatino Linotype" w:eastAsia="Palatino Linotype" w:hAnsi="Palatino Linotype" w:cs="Palatino Linotype"/>
          <w:b/>
          <w:i/>
          <w:color w:val="000000" w:themeColor="text1"/>
        </w:rPr>
        <w:t>HECHOS NEGATIVOS, NO SON SUSCEPTIBLES DE DEMOSTRACIÓN.</w:t>
      </w:r>
    </w:p>
    <w:p w:rsidR="00DF1FA6" w:rsidRPr="00B041ED" w:rsidRDefault="00DF1FA6" w:rsidP="00DF1FA6">
      <w:pPr>
        <w:pBdr>
          <w:top w:val="nil"/>
          <w:left w:val="nil"/>
          <w:bottom w:val="nil"/>
          <w:right w:val="nil"/>
          <w:between w:val="nil"/>
        </w:pBdr>
        <w:ind w:left="1134" w:right="-716"/>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DF1FA6" w:rsidRPr="00B041ED" w:rsidRDefault="00DF1FA6" w:rsidP="00DF1FA6">
      <w:pPr>
        <w:pBdr>
          <w:top w:val="nil"/>
          <w:left w:val="nil"/>
          <w:bottom w:val="nil"/>
          <w:right w:val="nil"/>
          <w:between w:val="nil"/>
        </w:pBdr>
        <w:ind w:left="1134" w:right="-716"/>
        <w:jc w:val="both"/>
        <w:rPr>
          <w:rFonts w:ascii="Palatino Linotype" w:eastAsia="Palatino Linotype" w:hAnsi="Palatino Linotype" w:cs="Palatino Linotype"/>
          <w:i/>
          <w:color w:val="000000" w:themeColor="text1"/>
        </w:rPr>
      </w:pPr>
    </w:p>
    <w:p w:rsidR="00DF1FA6" w:rsidRPr="00B041ED" w:rsidRDefault="00DF1FA6" w:rsidP="00DF1FA6">
      <w:pPr>
        <w:pBdr>
          <w:top w:val="nil"/>
          <w:left w:val="nil"/>
          <w:bottom w:val="nil"/>
          <w:right w:val="nil"/>
          <w:between w:val="nil"/>
        </w:pBdr>
        <w:ind w:left="1134" w:right="-716"/>
        <w:jc w:val="both"/>
        <w:rPr>
          <w:rFonts w:ascii="Palatino Linotype" w:eastAsia="Palatino Linotype" w:hAnsi="Palatino Linotype" w:cs="Palatino Linotype"/>
          <w:i/>
          <w:color w:val="000000" w:themeColor="text1"/>
        </w:rPr>
      </w:pPr>
      <w:r w:rsidRPr="00B041ED">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DF1FA6" w:rsidRPr="00B041ED" w:rsidRDefault="00DF1FA6" w:rsidP="00DF1FA6">
      <w:pPr>
        <w:spacing w:line="360" w:lineRule="auto"/>
        <w:ind w:right="-787"/>
        <w:jc w:val="both"/>
        <w:rPr>
          <w:rFonts w:ascii="Palatino Linotype" w:eastAsia="Palatino Linotype" w:hAnsi="Palatino Linotype" w:cs="Palatino Linotype"/>
          <w:b/>
          <w:color w:val="000000" w:themeColor="text1"/>
        </w:rPr>
      </w:pPr>
    </w:p>
    <w:p w:rsidR="00DF1FA6" w:rsidRPr="00B041ED" w:rsidRDefault="00DF1FA6" w:rsidP="00BD02A2">
      <w:pPr>
        <w:numPr>
          <w:ilvl w:val="0"/>
          <w:numId w:val="1"/>
        </w:numPr>
        <w:spacing w:line="360" w:lineRule="auto"/>
        <w:ind w:left="0" w:right="-787" w:firstLine="0"/>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lastRenderedPageBreak/>
        <w:t xml:space="preserve">De lo que se desprende que es materialmente imposible realizar la entrega de alguna documental que el </w:t>
      </w:r>
      <w:r w:rsidRPr="00B041ED">
        <w:rPr>
          <w:rFonts w:ascii="Palatino Linotype" w:eastAsia="Palatino Linotype" w:hAnsi="Palatino Linotype" w:cs="Palatino Linotype"/>
          <w:b/>
          <w:color w:val="000000" w:themeColor="text1"/>
        </w:rPr>
        <w:t>SUJETO OBLIGADO</w:t>
      </w:r>
      <w:r w:rsidRPr="00B041ED">
        <w:rPr>
          <w:rFonts w:ascii="Palatino Linotype" w:eastAsia="Palatino Linotype" w:hAnsi="Palatino Linotype" w:cs="Palatino Linotype"/>
          <w:color w:val="000000" w:themeColor="text1"/>
        </w:rPr>
        <w:t xml:space="preserve"> no está constreñido a </w:t>
      </w:r>
      <w:r w:rsidR="00BD02A2" w:rsidRPr="00B041ED">
        <w:rPr>
          <w:rFonts w:ascii="Palatino Linotype" w:eastAsia="Palatino Linotype" w:hAnsi="Palatino Linotype" w:cs="Palatino Linotype"/>
          <w:color w:val="000000" w:themeColor="text1"/>
        </w:rPr>
        <w:t>poseer o administrar</w:t>
      </w:r>
      <w:r w:rsidRPr="00B041ED">
        <w:rPr>
          <w:rFonts w:ascii="Palatino Linotype" w:eastAsia="Palatino Linotype" w:hAnsi="Palatino Linotype" w:cs="Palatino Linotype"/>
          <w:color w:val="000000" w:themeColor="text1"/>
        </w:rPr>
        <w:t xml:space="preserve">, por lo que el requerimiento hecho por el particular </w:t>
      </w:r>
      <w:r w:rsidRPr="00B041ED">
        <w:rPr>
          <w:rFonts w:ascii="Palatino Linotype" w:eastAsia="Palatino Linotype" w:hAnsi="Palatino Linotype" w:cs="Palatino Linotype"/>
          <w:b/>
          <w:color w:val="000000" w:themeColor="text1"/>
        </w:rPr>
        <w:t>se tiene por atendido</w:t>
      </w:r>
      <w:r w:rsidRPr="00B041ED">
        <w:rPr>
          <w:rFonts w:ascii="Palatino Linotype" w:eastAsia="Palatino Linotype" w:hAnsi="Palatino Linotype" w:cs="Palatino Linotype"/>
          <w:color w:val="000000" w:themeColor="text1"/>
        </w:rPr>
        <w:t>.</w:t>
      </w:r>
    </w:p>
    <w:p w:rsidR="00DF1FA6" w:rsidRPr="00B041ED" w:rsidRDefault="00DF1FA6" w:rsidP="00DF1FA6">
      <w:pPr>
        <w:spacing w:line="360" w:lineRule="auto"/>
        <w:ind w:right="-787"/>
        <w:jc w:val="both"/>
        <w:rPr>
          <w:rFonts w:ascii="Palatino Linotype" w:hAnsi="Palatino Linotype"/>
          <w:color w:val="000000" w:themeColor="text1"/>
        </w:rPr>
      </w:pPr>
    </w:p>
    <w:p w:rsidR="00DF1FA6" w:rsidRPr="00B041ED" w:rsidRDefault="00DF1FA6" w:rsidP="00DF1FA6">
      <w:pPr>
        <w:numPr>
          <w:ilvl w:val="0"/>
          <w:numId w:val="1"/>
        </w:numPr>
        <w:spacing w:line="360" w:lineRule="auto"/>
        <w:ind w:left="0" w:right="-787" w:firstLine="0"/>
        <w:jc w:val="both"/>
        <w:rPr>
          <w:rFonts w:ascii="Palatino Linotype" w:hAnsi="Palatino Linotype"/>
          <w:color w:val="000000" w:themeColor="text1"/>
        </w:rPr>
      </w:pPr>
      <w:r w:rsidRPr="00B041ED">
        <w:rPr>
          <w:rFonts w:ascii="Palatino Linotype" w:eastAsia="Palatino Linotype" w:hAnsi="Palatino Linotype" w:cs="Palatino Linotype"/>
          <w:color w:val="000000" w:themeColor="text1"/>
        </w:rPr>
        <w:t>Cabe precisar que el Sujeto Obligado no se encuentra forzado normativamente a entregar información conforme al interés del solicitante; ello, conforme al artículo 12 de la Ley de Transparencia y Acceso a la Información Pública del Estado de México y Municipios, que prevé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 efectuar cálculos o practicar investigaciones.</w:t>
      </w:r>
    </w:p>
    <w:p w:rsidR="00675F79" w:rsidRPr="00B041ED" w:rsidRDefault="00675F79" w:rsidP="00675F79">
      <w:pPr>
        <w:spacing w:line="360" w:lineRule="auto"/>
        <w:ind w:right="-787"/>
        <w:jc w:val="both"/>
        <w:rPr>
          <w:rFonts w:ascii="Palatino Linotype" w:hAnsi="Palatino Linotype"/>
          <w:color w:val="000000" w:themeColor="text1"/>
        </w:rPr>
      </w:pPr>
    </w:p>
    <w:p w:rsidR="00DF1FA6" w:rsidRPr="00B041ED" w:rsidRDefault="00DF1FA6" w:rsidP="00675F79">
      <w:pPr>
        <w:numPr>
          <w:ilvl w:val="0"/>
          <w:numId w:val="1"/>
        </w:numPr>
        <w:spacing w:line="360" w:lineRule="auto"/>
        <w:ind w:left="0" w:right="-787" w:firstLine="0"/>
        <w:jc w:val="both"/>
        <w:rPr>
          <w:rFonts w:ascii="Palatino Linotype" w:eastAsia="Palatino Linotype" w:hAnsi="Palatino Linotype" w:cs="Palatino Linotype"/>
          <w:b/>
          <w:color w:val="000000" w:themeColor="text1"/>
        </w:rPr>
      </w:pPr>
      <w:r w:rsidRPr="00B041ED">
        <w:rPr>
          <w:rFonts w:ascii="Palatino Linotype" w:hAnsi="Palatino Linotype" w:cs="Arial"/>
          <w:color w:val="000000" w:themeColor="text1"/>
          <w:lang w:val="es-ES"/>
        </w:rPr>
        <w:t xml:space="preserve">Bajo este </w:t>
      </w:r>
      <w:r w:rsidRPr="00B041ED">
        <w:rPr>
          <w:rFonts w:ascii="Palatino Linotype" w:eastAsia="Palatino Linotype" w:hAnsi="Palatino Linotype" w:cs="Palatino Linotype"/>
          <w:color w:val="000000" w:themeColor="text1"/>
        </w:rPr>
        <w:t>contexto</w:t>
      </w:r>
      <w:r w:rsidRPr="00B041ED">
        <w:rPr>
          <w:rFonts w:ascii="Palatino Linotype" w:hAnsi="Palatino Linotype" w:cs="Arial"/>
          <w:color w:val="000000" w:themeColor="text1"/>
          <w:lang w:val="es-ES"/>
        </w:rPr>
        <w:t xml:space="preserve">, </w:t>
      </w:r>
      <w:r w:rsidRPr="00B041ED">
        <w:rPr>
          <w:rFonts w:ascii="Palatino Linotype" w:hAnsi="Palatino Linotype"/>
          <w:color w:val="000000" w:themeColor="text1"/>
        </w:rPr>
        <w:t xml:space="preserve">se considera que, con el pronunciamiento realizado por parte del </w:t>
      </w:r>
      <w:r w:rsidRPr="00B041ED">
        <w:rPr>
          <w:rFonts w:ascii="Palatino Linotype" w:hAnsi="Palatino Linotype"/>
          <w:b/>
          <w:color w:val="000000" w:themeColor="text1"/>
        </w:rPr>
        <w:t>SUJETO OBLIGADO,</w:t>
      </w:r>
      <w:r w:rsidRPr="00B041ED">
        <w:rPr>
          <w:rFonts w:ascii="Palatino Linotype" w:hAnsi="Palatino Linotype"/>
          <w:color w:val="000000" w:themeColor="text1"/>
        </w:rPr>
        <w:t xml:space="preserve"> mediante respuesta a la solicitud de información número </w:t>
      </w:r>
      <w:r w:rsidR="001619AA" w:rsidRPr="00B041ED">
        <w:rPr>
          <w:rFonts w:ascii="Palatino Linotype" w:eastAsia="Palatino Linotype" w:hAnsi="Palatino Linotype" w:cs="Palatino Linotype"/>
          <w:b/>
          <w:color w:val="000000" w:themeColor="text1"/>
        </w:rPr>
        <w:t>00263/COCOTIT/IP/2025</w:t>
      </w:r>
      <w:r w:rsidRPr="00B041ED">
        <w:rPr>
          <w:rFonts w:ascii="Palatino Linotype" w:hAnsi="Palatino Linotype"/>
          <w:color w:val="000000" w:themeColor="text1"/>
        </w:rPr>
        <w:t xml:space="preserve">, colma en su totalidad con lo requerido por el </w:t>
      </w:r>
      <w:r w:rsidRPr="00B041ED">
        <w:rPr>
          <w:rFonts w:ascii="Palatino Linotype" w:hAnsi="Palatino Linotype"/>
          <w:b/>
          <w:color w:val="000000" w:themeColor="text1"/>
        </w:rPr>
        <w:t>RECURRENTE.</w:t>
      </w:r>
    </w:p>
    <w:p w:rsidR="00DF1FA6" w:rsidRPr="00B041ED" w:rsidRDefault="00DF1FA6" w:rsidP="00DF1FA6">
      <w:pPr>
        <w:spacing w:line="360" w:lineRule="auto"/>
        <w:jc w:val="both"/>
        <w:rPr>
          <w:rFonts w:ascii="Palatino Linotype" w:hAnsi="Palatino Linotype"/>
          <w:color w:val="000000" w:themeColor="text1"/>
        </w:rPr>
      </w:pPr>
    </w:p>
    <w:p w:rsidR="00DF1FA6" w:rsidRDefault="00DF1FA6" w:rsidP="005F030C">
      <w:pPr>
        <w:numPr>
          <w:ilvl w:val="0"/>
          <w:numId w:val="1"/>
        </w:numPr>
        <w:spacing w:line="360" w:lineRule="auto"/>
        <w:ind w:left="0" w:right="-787" w:firstLine="0"/>
        <w:jc w:val="both"/>
        <w:rPr>
          <w:rFonts w:ascii="Palatino Linotype" w:eastAsia="Palatino Linotype" w:hAnsi="Palatino Linotype" w:cs="Palatino Linotype"/>
          <w:color w:val="000000" w:themeColor="text1"/>
        </w:rPr>
      </w:pPr>
      <w:r w:rsidRPr="00B041ED">
        <w:rPr>
          <w:rFonts w:ascii="Palatino Linotype" w:eastAsia="Palatino Linotype" w:hAnsi="Palatino Linotype" w:cs="Palatino Linotype"/>
          <w:color w:val="000000" w:themeColor="text1"/>
        </w:rPr>
        <w:t xml:space="preserve">Por </w:t>
      </w:r>
      <w:r w:rsidRPr="00B041ED">
        <w:rPr>
          <w:rFonts w:ascii="Palatino Linotype" w:hAnsi="Palatino Linotype" w:cs="Arial"/>
          <w:color w:val="000000" w:themeColor="text1"/>
          <w:lang w:val="es-ES"/>
        </w:rPr>
        <w:t>lo</w:t>
      </w:r>
      <w:r w:rsidRPr="00B041ED">
        <w:rPr>
          <w:rFonts w:ascii="Palatino Linotype" w:eastAsia="Palatino Linotype" w:hAnsi="Palatino Linotype" w:cs="Palatino Linotype"/>
          <w:color w:val="000000" w:themeColor="text1"/>
        </w:rPr>
        <w:t xml:space="preserve"> </w:t>
      </w:r>
      <w:r w:rsidRPr="00B041ED">
        <w:rPr>
          <w:rFonts w:ascii="Palatino Linotype" w:hAnsi="Palatino Linotype" w:cs="Arial"/>
          <w:color w:val="000000" w:themeColor="text1"/>
          <w:lang w:val="es-ES"/>
        </w:rPr>
        <w:t>expuesto</w:t>
      </w:r>
      <w:r w:rsidRPr="00B041ED">
        <w:rPr>
          <w:rFonts w:ascii="Palatino Linotype" w:eastAsia="Palatino Linotype" w:hAnsi="Palatino Linotype" w:cs="Palatino Linotype"/>
          <w:color w:val="000000" w:themeColor="text1"/>
        </w:rPr>
        <w:t xml:space="preserve">, y con fundamento en lo prescrito en los artículos 5, </w:t>
      </w:r>
      <w:r w:rsidRPr="00B041ED">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B041ED">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r w:rsidR="006609BA">
        <w:rPr>
          <w:rFonts w:ascii="Palatino Linotype" w:eastAsia="Palatino Linotype" w:hAnsi="Palatino Linotype" w:cs="Palatino Linotype"/>
          <w:color w:val="000000" w:themeColor="text1"/>
        </w:rPr>
        <w:t xml:space="preserve"> ---------------------------------------------------------</w:t>
      </w:r>
    </w:p>
    <w:p w:rsidR="006609BA" w:rsidRDefault="006609BA" w:rsidP="006609BA">
      <w:pPr>
        <w:pStyle w:val="Prrafodelista"/>
        <w:rPr>
          <w:rFonts w:ascii="Palatino Linotype" w:eastAsia="Palatino Linotype" w:hAnsi="Palatino Linotype" w:cs="Palatino Linotype"/>
          <w:color w:val="000000" w:themeColor="text1"/>
        </w:rPr>
      </w:pPr>
    </w:p>
    <w:p w:rsidR="006609BA" w:rsidRPr="00B041ED" w:rsidRDefault="006609BA" w:rsidP="006609BA">
      <w:pPr>
        <w:spacing w:line="360" w:lineRule="auto"/>
        <w:ind w:right="-787"/>
        <w:jc w:val="both"/>
        <w:rPr>
          <w:rFonts w:ascii="Palatino Linotype" w:eastAsia="Palatino Linotype" w:hAnsi="Palatino Linotype" w:cs="Palatino Linotype"/>
          <w:color w:val="000000" w:themeColor="text1"/>
        </w:rPr>
      </w:pPr>
    </w:p>
    <w:p w:rsidR="00DF1FA6" w:rsidRPr="00B041ED" w:rsidRDefault="00DF1FA6" w:rsidP="00DF1FA6">
      <w:pPr>
        <w:ind w:right="278"/>
        <w:rPr>
          <w:rFonts w:ascii="Palatino Linotype" w:eastAsia="Palatino Linotype" w:hAnsi="Palatino Linotype" w:cs="Palatino Linotype"/>
          <w:color w:val="000000" w:themeColor="text1"/>
        </w:rPr>
      </w:pPr>
    </w:p>
    <w:p w:rsidR="00DF1FA6" w:rsidRPr="00B041ED" w:rsidRDefault="00DF1FA6" w:rsidP="00DF1FA6">
      <w:pPr>
        <w:spacing w:line="360" w:lineRule="auto"/>
        <w:ind w:right="-858"/>
        <w:jc w:val="center"/>
        <w:rPr>
          <w:rFonts w:ascii="Palatino Linotype" w:eastAsia="Palatino Linotype" w:hAnsi="Palatino Linotype" w:cs="Palatino Linotype"/>
          <w:b/>
          <w:color w:val="000000" w:themeColor="text1"/>
        </w:rPr>
      </w:pPr>
      <w:r w:rsidRPr="00B041ED">
        <w:rPr>
          <w:rFonts w:ascii="Palatino Linotype" w:eastAsia="Palatino Linotype" w:hAnsi="Palatino Linotype" w:cs="Palatino Linotype"/>
          <w:b/>
          <w:color w:val="000000" w:themeColor="text1"/>
        </w:rPr>
        <w:lastRenderedPageBreak/>
        <w:t>R E S U E L V E</w:t>
      </w:r>
    </w:p>
    <w:p w:rsidR="00DF1FA6" w:rsidRPr="00B041ED" w:rsidRDefault="00DF1FA6" w:rsidP="00DF1FA6">
      <w:pPr>
        <w:spacing w:line="360" w:lineRule="auto"/>
        <w:ind w:right="-787"/>
        <w:jc w:val="center"/>
        <w:rPr>
          <w:rFonts w:ascii="Palatino Linotype" w:eastAsia="Palatino Linotype" w:hAnsi="Palatino Linotype" w:cs="Palatino Linotype"/>
          <w:b/>
          <w:color w:val="000000" w:themeColor="text1"/>
        </w:rPr>
      </w:pPr>
    </w:p>
    <w:p w:rsidR="00DF1FA6" w:rsidRPr="00B041ED" w:rsidRDefault="00DF1FA6" w:rsidP="00DF1FA6">
      <w:pPr>
        <w:spacing w:line="360" w:lineRule="auto"/>
        <w:ind w:right="-787"/>
        <w:jc w:val="both"/>
        <w:rPr>
          <w:rFonts w:ascii="Palatino Linotype" w:eastAsia="Palatino Linotype" w:hAnsi="Palatino Linotype" w:cs="Palatino Linotype"/>
          <w:b/>
          <w:color w:val="000000" w:themeColor="text1"/>
        </w:rPr>
      </w:pPr>
      <w:r w:rsidRPr="00B041ED">
        <w:rPr>
          <w:rFonts w:ascii="Palatino Linotype" w:eastAsia="Palatino Linotype" w:hAnsi="Palatino Linotype" w:cs="Palatino Linotype"/>
          <w:b/>
          <w:color w:val="000000" w:themeColor="text1"/>
        </w:rPr>
        <w:t>PRIMERO</w:t>
      </w:r>
      <w:r w:rsidRPr="00B041ED">
        <w:rPr>
          <w:rFonts w:ascii="Palatino Linotype" w:eastAsia="Palatino Linotype" w:hAnsi="Palatino Linotype" w:cs="Palatino Linotype"/>
          <w:color w:val="000000" w:themeColor="text1"/>
        </w:rPr>
        <w:t xml:space="preserve">. Resultan </w:t>
      </w:r>
      <w:r w:rsidRPr="00B041ED">
        <w:rPr>
          <w:rFonts w:ascii="Palatino Linotype" w:eastAsia="Palatino Linotype" w:hAnsi="Palatino Linotype" w:cs="Palatino Linotype"/>
          <w:b/>
          <w:color w:val="000000" w:themeColor="text1"/>
        </w:rPr>
        <w:t>INFUNDADAS</w:t>
      </w:r>
      <w:r w:rsidRPr="00B041ED">
        <w:rPr>
          <w:rFonts w:ascii="Palatino Linotype" w:eastAsia="Palatino Linotype" w:hAnsi="Palatino Linotype" w:cs="Palatino Linotype"/>
          <w:color w:val="000000" w:themeColor="text1"/>
        </w:rPr>
        <w:t xml:space="preserve"> las razones o motivos de inconformidad hechos valer en el recurso de revisión </w:t>
      </w:r>
      <w:r w:rsidR="005F030C" w:rsidRPr="00B041ED">
        <w:rPr>
          <w:rFonts w:ascii="Palatino Linotype" w:eastAsia="Palatino Linotype" w:hAnsi="Palatino Linotype" w:cs="Palatino Linotype"/>
          <w:b/>
          <w:color w:val="000000" w:themeColor="text1"/>
        </w:rPr>
        <w:t>04358</w:t>
      </w:r>
      <w:r w:rsidRPr="00B041ED">
        <w:rPr>
          <w:rFonts w:ascii="Palatino Linotype" w:eastAsia="Palatino Linotype" w:hAnsi="Palatino Linotype" w:cs="Palatino Linotype"/>
          <w:b/>
          <w:color w:val="000000" w:themeColor="text1"/>
        </w:rPr>
        <w:t>/INFOEM/IP/RR/2025</w:t>
      </w:r>
      <w:r w:rsidRPr="00B041ED">
        <w:rPr>
          <w:rFonts w:ascii="Palatino Linotype" w:eastAsia="Palatino Linotype" w:hAnsi="Palatino Linotype" w:cs="Palatino Linotype"/>
          <w:color w:val="000000" w:themeColor="text1"/>
        </w:rPr>
        <w:t>,</w:t>
      </w:r>
      <w:r w:rsidRPr="00B041ED">
        <w:rPr>
          <w:rFonts w:ascii="Palatino Linotype" w:eastAsia="Palatino Linotype" w:hAnsi="Palatino Linotype" w:cs="Palatino Linotype"/>
          <w:b/>
          <w:color w:val="000000" w:themeColor="text1"/>
        </w:rPr>
        <w:t xml:space="preserve"> </w:t>
      </w:r>
      <w:r w:rsidRPr="00B041ED">
        <w:rPr>
          <w:rFonts w:ascii="Palatino Linotype" w:eastAsia="Palatino Linotype" w:hAnsi="Palatino Linotype" w:cs="Palatino Linotype"/>
          <w:color w:val="000000" w:themeColor="text1"/>
        </w:rPr>
        <w:t xml:space="preserve">en términos del </w:t>
      </w:r>
      <w:r w:rsidRPr="00B041ED">
        <w:rPr>
          <w:rFonts w:ascii="Palatino Linotype" w:eastAsia="Palatino Linotype" w:hAnsi="Palatino Linotype" w:cs="Palatino Linotype"/>
          <w:b/>
          <w:color w:val="000000" w:themeColor="text1"/>
        </w:rPr>
        <w:t xml:space="preserve">Considerando CUARTO </w:t>
      </w:r>
      <w:r w:rsidRPr="00B041ED">
        <w:rPr>
          <w:rFonts w:ascii="Palatino Linotype" w:eastAsia="Palatino Linotype" w:hAnsi="Palatino Linotype" w:cs="Palatino Linotype"/>
          <w:color w:val="000000" w:themeColor="text1"/>
        </w:rPr>
        <w:t>de la presente resolución</w:t>
      </w:r>
      <w:r w:rsidRPr="00B041ED">
        <w:rPr>
          <w:rFonts w:ascii="Palatino Linotype" w:eastAsia="Palatino Linotype" w:hAnsi="Palatino Linotype" w:cs="Palatino Linotype"/>
          <w:b/>
          <w:color w:val="000000" w:themeColor="text1"/>
        </w:rPr>
        <w:t>.</w:t>
      </w:r>
    </w:p>
    <w:p w:rsidR="00DF1FA6" w:rsidRPr="00B041ED" w:rsidRDefault="00DF1FA6" w:rsidP="00DF1FA6">
      <w:pPr>
        <w:spacing w:line="360" w:lineRule="auto"/>
        <w:ind w:right="276"/>
        <w:jc w:val="both"/>
        <w:rPr>
          <w:rFonts w:ascii="Palatino Linotype" w:eastAsia="Palatino Linotype" w:hAnsi="Palatino Linotype" w:cs="Palatino Linotype"/>
          <w:b/>
          <w:color w:val="000000" w:themeColor="text1"/>
        </w:rPr>
      </w:pPr>
    </w:p>
    <w:p w:rsidR="00DF1FA6" w:rsidRPr="00B041ED" w:rsidRDefault="00DF1FA6" w:rsidP="00DF1FA6">
      <w:pPr>
        <w:spacing w:line="360" w:lineRule="auto"/>
        <w:ind w:right="-787"/>
        <w:jc w:val="both"/>
        <w:rPr>
          <w:rFonts w:ascii="Palatino Linotype" w:eastAsia="Palatino Linotype" w:hAnsi="Palatino Linotype" w:cs="Palatino Linotype"/>
          <w:color w:val="000000" w:themeColor="text1"/>
        </w:rPr>
      </w:pPr>
      <w:bookmarkStart w:id="7" w:name="_heading=h.1ksv4uv" w:colFirst="0" w:colLast="0"/>
      <w:bookmarkEnd w:id="7"/>
      <w:r w:rsidRPr="00B041ED">
        <w:rPr>
          <w:rFonts w:ascii="Palatino Linotype" w:eastAsia="Palatino Linotype" w:hAnsi="Palatino Linotype" w:cs="Palatino Linotype"/>
          <w:b/>
          <w:color w:val="000000" w:themeColor="text1"/>
        </w:rPr>
        <w:t>SEGUNDO.</w:t>
      </w:r>
      <w:r w:rsidRPr="00B041ED">
        <w:rPr>
          <w:rFonts w:ascii="Palatino Linotype" w:eastAsia="Palatino Linotype" w:hAnsi="Palatino Linotype" w:cs="Palatino Linotype"/>
          <w:color w:val="000000" w:themeColor="text1"/>
        </w:rPr>
        <w:t xml:space="preserve"> </w:t>
      </w:r>
      <w:r w:rsidRPr="00B041ED">
        <w:rPr>
          <w:rFonts w:ascii="Palatino Linotype" w:eastAsia="Palatino Linotype" w:hAnsi="Palatino Linotype" w:cs="Palatino Linotype"/>
          <w:color w:val="000000" w:themeColor="text1"/>
          <w:lang w:val="es-ES"/>
        </w:rPr>
        <w:t xml:space="preserve">Se </w:t>
      </w:r>
      <w:r w:rsidRPr="00B041ED">
        <w:rPr>
          <w:rFonts w:ascii="Palatino Linotype" w:eastAsia="Palatino Linotype" w:hAnsi="Palatino Linotype" w:cs="Palatino Linotype"/>
          <w:b/>
          <w:color w:val="000000" w:themeColor="text1"/>
          <w:lang w:val="es-ES"/>
        </w:rPr>
        <w:t>CONFIRMA</w:t>
      </w:r>
      <w:r w:rsidRPr="00B041ED">
        <w:rPr>
          <w:rFonts w:ascii="Palatino Linotype" w:eastAsia="Palatino Linotype" w:hAnsi="Palatino Linotype" w:cs="Palatino Linotype"/>
          <w:color w:val="000000" w:themeColor="text1"/>
          <w:lang w:val="es-ES"/>
        </w:rPr>
        <w:t xml:space="preserve"> la respuesta emitida por el </w:t>
      </w:r>
      <w:r w:rsidRPr="00B041ED">
        <w:rPr>
          <w:rFonts w:ascii="Palatino Linotype" w:eastAsia="Palatino Linotype" w:hAnsi="Palatino Linotype" w:cs="Palatino Linotype"/>
          <w:b/>
          <w:color w:val="000000" w:themeColor="text1"/>
        </w:rPr>
        <w:t xml:space="preserve">Ayuntamiento de </w:t>
      </w:r>
      <w:r w:rsidR="005F030C" w:rsidRPr="00B041ED">
        <w:rPr>
          <w:rFonts w:ascii="Palatino Linotype" w:eastAsia="Palatino Linotype" w:hAnsi="Palatino Linotype" w:cs="Palatino Linotype"/>
          <w:b/>
          <w:color w:val="000000" w:themeColor="text1"/>
        </w:rPr>
        <w:t>Cocotitlán</w:t>
      </w:r>
      <w:r w:rsidRPr="00B041ED">
        <w:rPr>
          <w:rFonts w:ascii="Palatino Linotype" w:eastAsia="Palatino Linotype" w:hAnsi="Palatino Linotype" w:cs="Palatino Linotype"/>
          <w:b/>
          <w:color w:val="000000" w:themeColor="text1"/>
        </w:rPr>
        <w:t xml:space="preserve">, </w:t>
      </w:r>
      <w:r w:rsidRPr="00B041ED">
        <w:rPr>
          <w:rFonts w:ascii="Palatino Linotype" w:eastAsia="Palatino Linotype" w:hAnsi="Palatino Linotype" w:cs="Palatino Linotype"/>
          <w:bCs/>
          <w:color w:val="000000" w:themeColor="text1"/>
        </w:rPr>
        <w:t xml:space="preserve">a la solicitud </w:t>
      </w:r>
      <w:r w:rsidR="005F030C" w:rsidRPr="00B041ED">
        <w:rPr>
          <w:rFonts w:ascii="Palatino Linotype" w:eastAsia="Palatino Linotype" w:hAnsi="Palatino Linotype" w:cs="Palatino Linotype"/>
          <w:b/>
          <w:color w:val="000000" w:themeColor="text1"/>
        </w:rPr>
        <w:t>00263/COCOTIT/IP/2025</w:t>
      </w:r>
      <w:r w:rsidRPr="00B041ED">
        <w:rPr>
          <w:rFonts w:ascii="Palatino Linotype" w:eastAsia="Palatino Linotype" w:hAnsi="Palatino Linotype" w:cs="Palatino Linotype"/>
          <w:b/>
          <w:color w:val="000000" w:themeColor="text1"/>
        </w:rPr>
        <w:t>.</w:t>
      </w:r>
    </w:p>
    <w:p w:rsidR="00DF1FA6" w:rsidRPr="00B041ED" w:rsidRDefault="00DF1FA6" w:rsidP="00DF1FA6">
      <w:pPr>
        <w:spacing w:line="360" w:lineRule="auto"/>
        <w:ind w:right="-787"/>
        <w:jc w:val="both"/>
        <w:rPr>
          <w:rFonts w:ascii="Palatino Linotype" w:eastAsia="Palatino Linotype" w:hAnsi="Palatino Linotype" w:cs="Palatino Linotype"/>
          <w:b/>
          <w:color w:val="000000" w:themeColor="text1"/>
        </w:rPr>
      </w:pPr>
    </w:p>
    <w:p w:rsidR="00DF1FA6" w:rsidRPr="00B041ED" w:rsidRDefault="00DF1FA6" w:rsidP="00DF1FA6">
      <w:pPr>
        <w:spacing w:line="360" w:lineRule="auto"/>
        <w:ind w:right="-787"/>
        <w:jc w:val="both"/>
        <w:rPr>
          <w:rFonts w:ascii="Palatino Linotype" w:eastAsia="Palatino Linotype" w:hAnsi="Palatino Linotype" w:cs="Palatino Linotype"/>
          <w:b/>
          <w:color w:val="000000" w:themeColor="text1"/>
        </w:rPr>
      </w:pPr>
      <w:r w:rsidRPr="00B041ED">
        <w:rPr>
          <w:rFonts w:ascii="Palatino Linotype" w:eastAsia="Palatino Linotype" w:hAnsi="Palatino Linotype" w:cs="Palatino Linotype"/>
          <w:b/>
          <w:color w:val="000000" w:themeColor="text1"/>
        </w:rPr>
        <w:t>TERCERO</w:t>
      </w:r>
      <w:r w:rsidRPr="00B041ED">
        <w:rPr>
          <w:rFonts w:ascii="Palatino Linotype" w:eastAsia="MS Mincho" w:hAnsi="Palatino Linotype"/>
          <w:b/>
          <w:color w:val="000000" w:themeColor="text1"/>
        </w:rPr>
        <w:t>.</w:t>
      </w:r>
      <w:r w:rsidRPr="00B041ED">
        <w:rPr>
          <w:rFonts w:ascii="Palatino Linotype" w:eastAsia="MS Mincho" w:hAnsi="Palatino Linotype"/>
          <w:color w:val="000000" w:themeColor="text1"/>
        </w:rPr>
        <w:t xml:space="preserve"> </w:t>
      </w:r>
      <w:r w:rsidRPr="00B041ED">
        <w:rPr>
          <w:rFonts w:ascii="Palatino Linotype" w:eastAsia="Palatino Linotype" w:hAnsi="Palatino Linotype" w:cs="Palatino Linotype"/>
          <w:b/>
          <w:color w:val="000000" w:themeColor="text1"/>
        </w:rPr>
        <w:t xml:space="preserve">Notifíquese, </w:t>
      </w:r>
      <w:r w:rsidRPr="00B041ED">
        <w:rPr>
          <w:rFonts w:ascii="Palatino Linotype" w:eastAsia="Palatino Linotype" w:hAnsi="Palatino Linotype" w:cs="Palatino Linotype"/>
          <w:color w:val="000000" w:themeColor="text1"/>
        </w:rPr>
        <w:t xml:space="preserve">vía Sistema de Acceso a la Información Mexiquense </w:t>
      </w:r>
      <w:r w:rsidRPr="00B041ED">
        <w:rPr>
          <w:rFonts w:ascii="Palatino Linotype" w:eastAsia="Palatino Linotype" w:hAnsi="Palatino Linotype" w:cs="Palatino Linotype"/>
          <w:b/>
          <w:color w:val="000000" w:themeColor="text1"/>
        </w:rPr>
        <w:t>(SAIMEX),</w:t>
      </w:r>
      <w:r w:rsidRPr="00B041ED">
        <w:rPr>
          <w:rFonts w:ascii="Palatino Linotype" w:eastAsia="Palatino Linotype" w:hAnsi="Palatino Linotype" w:cs="Palatino Linotype"/>
          <w:color w:val="000000" w:themeColor="text1"/>
        </w:rPr>
        <w:t xml:space="preserve"> la presente resolución al Titular de la Unidad de Transparencia del </w:t>
      </w:r>
      <w:r w:rsidRPr="00B041ED">
        <w:rPr>
          <w:rFonts w:ascii="Palatino Linotype" w:eastAsia="Palatino Linotype" w:hAnsi="Palatino Linotype" w:cs="Palatino Linotype"/>
          <w:b/>
          <w:color w:val="000000" w:themeColor="text1"/>
        </w:rPr>
        <w:t>SUJETO OBLIGADO.</w:t>
      </w:r>
    </w:p>
    <w:p w:rsidR="00DF1FA6" w:rsidRPr="00B041ED" w:rsidRDefault="00DF1FA6" w:rsidP="00DF1FA6">
      <w:pPr>
        <w:tabs>
          <w:tab w:val="left" w:pos="8080"/>
        </w:tabs>
        <w:spacing w:line="360" w:lineRule="auto"/>
        <w:ind w:right="49"/>
        <w:contextualSpacing/>
        <w:jc w:val="both"/>
        <w:rPr>
          <w:rFonts w:ascii="Palatino Linotype" w:eastAsia="Palatino Linotype" w:hAnsi="Palatino Linotype" w:cs="Palatino Linotype"/>
          <w:b/>
          <w:color w:val="000000" w:themeColor="text1"/>
        </w:rPr>
      </w:pPr>
    </w:p>
    <w:p w:rsidR="00DF1FA6" w:rsidRPr="00B041ED" w:rsidRDefault="00DF1FA6" w:rsidP="00DF1FA6">
      <w:pPr>
        <w:spacing w:line="360" w:lineRule="auto"/>
        <w:ind w:right="-787"/>
        <w:jc w:val="both"/>
        <w:rPr>
          <w:rFonts w:ascii="Palatino Linotype" w:hAnsi="Palatino Linotype"/>
          <w:color w:val="000000" w:themeColor="text1"/>
        </w:rPr>
      </w:pPr>
      <w:r w:rsidRPr="00B041ED">
        <w:rPr>
          <w:rFonts w:ascii="Palatino Linotype" w:hAnsi="Palatino Linotype" w:cs="Arial"/>
          <w:b/>
          <w:color w:val="000000" w:themeColor="text1"/>
        </w:rPr>
        <w:t xml:space="preserve">CUARTO. </w:t>
      </w:r>
      <w:r w:rsidRPr="00B041ED">
        <w:rPr>
          <w:rFonts w:ascii="Palatino Linotype" w:hAnsi="Palatino Linotype"/>
          <w:b/>
          <w:bCs/>
          <w:color w:val="000000" w:themeColor="text1"/>
          <w:lang w:val="es-ES"/>
        </w:rPr>
        <w:t>Notifíquese al</w:t>
      </w:r>
      <w:r w:rsidRPr="00B041ED">
        <w:rPr>
          <w:rFonts w:ascii="Palatino Linotype" w:hAnsi="Palatino Linotype"/>
          <w:b/>
          <w:color w:val="000000" w:themeColor="text1"/>
        </w:rPr>
        <w:t xml:space="preserve"> RECURRENTE</w:t>
      </w:r>
      <w:r w:rsidRPr="00B041ED">
        <w:rPr>
          <w:rFonts w:ascii="Palatino Linotype" w:hAnsi="Palatino Linotype"/>
          <w:color w:val="000000" w:themeColor="text1"/>
        </w:rPr>
        <w:t xml:space="preserve"> la presente resolución, </w:t>
      </w:r>
      <w:r w:rsidRPr="00B041ED">
        <w:rPr>
          <w:rFonts w:ascii="Palatino Linotype" w:eastAsia="Palatino Linotype" w:hAnsi="Palatino Linotype" w:cs="Palatino Linotype"/>
          <w:color w:val="000000" w:themeColor="text1"/>
        </w:rPr>
        <w:t xml:space="preserve">vía Sistema de Acceso a la Información Mexiquense </w:t>
      </w:r>
      <w:r w:rsidRPr="00B041ED">
        <w:rPr>
          <w:rFonts w:ascii="Palatino Linotype" w:eastAsia="Palatino Linotype" w:hAnsi="Palatino Linotype" w:cs="Palatino Linotype"/>
          <w:b/>
          <w:color w:val="000000" w:themeColor="text1"/>
        </w:rPr>
        <w:t>(SAIMEX).</w:t>
      </w:r>
    </w:p>
    <w:p w:rsidR="00DF1FA6" w:rsidRPr="00B041ED" w:rsidRDefault="00DF1FA6" w:rsidP="00DF1FA6">
      <w:pPr>
        <w:shd w:val="clear" w:color="auto" w:fill="FFFFFF"/>
        <w:spacing w:line="360" w:lineRule="auto"/>
        <w:jc w:val="both"/>
        <w:rPr>
          <w:rFonts w:ascii="Palatino Linotype" w:hAnsi="Palatino Linotype"/>
          <w:color w:val="000000" w:themeColor="text1"/>
        </w:rPr>
      </w:pPr>
    </w:p>
    <w:p w:rsidR="00DF1FA6" w:rsidRPr="00B041ED" w:rsidRDefault="00DF1FA6" w:rsidP="00DF1FA6">
      <w:pPr>
        <w:spacing w:line="360" w:lineRule="auto"/>
        <w:ind w:right="-787"/>
        <w:jc w:val="both"/>
        <w:rPr>
          <w:rFonts w:ascii="Palatino Linotype" w:eastAsia="Palatino Linotype" w:hAnsi="Palatino Linotype" w:cs="Palatino Linotype"/>
          <w:color w:val="000000" w:themeColor="text1"/>
        </w:rPr>
      </w:pPr>
      <w:r w:rsidRPr="00B041ED">
        <w:rPr>
          <w:rFonts w:ascii="Palatino Linotype" w:hAnsi="Palatino Linotype" w:cs="Arial"/>
          <w:b/>
          <w:color w:val="000000" w:themeColor="text1"/>
        </w:rPr>
        <w:t>QUINTO</w:t>
      </w:r>
      <w:r w:rsidRPr="00B041ED">
        <w:rPr>
          <w:rFonts w:ascii="Palatino Linotype" w:eastAsia="MS Mincho" w:hAnsi="Palatino Linotype"/>
          <w:b/>
          <w:color w:val="000000" w:themeColor="text1"/>
        </w:rPr>
        <w:t>.</w:t>
      </w:r>
      <w:r w:rsidRPr="00B041ED">
        <w:rPr>
          <w:rFonts w:ascii="Palatino Linotype" w:eastAsia="MS Mincho" w:hAnsi="Palatino Linotype"/>
          <w:color w:val="000000" w:themeColor="text1"/>
        </w:rPr>
        <w:t xml:space="preserve"> </w:t>
      </w:r>
      <w:r w:rsidRPr="00B041ED">
        <w:rPr>
          <w:rFonts w:ascii="Palatino Linotype" w:eastAsia="MS Mincho" w:hAnsi="Palatino Linotype"/>
          <w:color w:val="000000" w:themeColor="text1"/>
          <w:lang w:val="es-ES"/>
        </w:rPr>
        <w:t xml:space="preserve">Se hace del conocimiento del </w:t>
      </w:r>
      <w:r w:rsidRPr="00B041ED">
        <w:rPr>
          <w:rFonts w:ascii="Palatino Linotype" w:eastAsia="MS Mincho" w:hAnsi="Palatino Linotype"/>
          <w:b/>
          <w:color w:val="000000" w:themeColor="text1"/>
          <w:lang w:val="es-ES"/>
        </w:rPr>
        <w:t>RECURRENTE</w:t>
      </w:r>
      <w:r w:rsidRPr="00B041ED">
        <w:rPr>
          <w:rFonts w:ascii="Palatino Linotype" w:eastAsia="MS Mincho"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041ED">
        <w:rPr>
          <w:rFonts w:ascii="Palatino Linotype" w:eastAsia="MS Mincho" w:hAnsi="Palatino Linotype"/>
          <w:bCs/>
          <w:color w:val="000000" w:themeColor="text1"/>
          <w:lang w:val="es-ES"/>
        </w:rPr>
        <w:t>vía juicio de amparo</w:t>
      </w:r>
      <w:r w:rsidRPr="00B041ED">
        <w:rPr>
          <w:rFonts w:ascii="Palatino Linotype" w:eastAsia="MS Mincho" w:hAnsi="Palatino Linotype"/>
          <w:color w:val="000000" w:themeColor="text1"/>
          <w:lang w:val="es-ES"/>
        </w:rPr>
        <w:t xml:space="preserve"> en los términos de las leyes aplicables.</w:t>
      </w:r>
    </w:p>
    <w:p w:rsidR="00DF1FA6" w:rsidRPr="00B041ED" w:rsidRDefault="00DF1FA6" w:rsidP="00DF1FA6">
      <w:pPr>
        <w:spacing w:line="360" w:lineRule="auto"/>
        <w:ind w:right="-787"/>
        <w:jc w:val="both"/>
        <w:rPr>
          <w:rFonts w:ascii="Palatino Linotype" w:eastAsia="Palatino Linotype" w:hAnsi="Palatino Linotype" w:cs="Palatino Linotype"/>
          <w:b/>
          <w:color w:val="000000" w:themeColor="text1"/>
        </w:rPr>
      </w:pPr>
    </w:p>
    <w:p w:rsidR="0002691E" w:rsidRPr="00444783" w:rsidRDefault="00B041ED" w:rsidP="0008347B">
      <w:pPr>
        <w:tabs>
          <w:tab w:val="left" w:pos="5387"/>
        </w:tabs>
        <w:spacing w:line="360" w:lineRule="auto"/>
        <w:ind w:right="-801"/>
        <w:jc w:val="both"/>
        <w:rPr>
          <w:rFonts w:ascii="Palatino Linotype" w:eastAsia="Palatino Linotype" w:hAnsi="Palatino Linotype" w:cs="Palatino Linotype"/>
        </w:rPr>
      </w:pPr>
      <w:r w:rsidRPr="00B041ED">
        <w:rPr>
          <w:rFonts w:ascii="Palatino Linotype" w:eastAsia="Palatino Linotype" w:hAnsi="Palatino Linotype" w:cs="Palatino Linotype"/>
        </w:rPr>
        <w:t>ASÍ LO RESUELVE, POR UN</w:t>
      </w:r>
      <w:r w:rsidR="0008347B">
        <w:rPr>
          <w:rFonts w:ascii="Palatino Linotype" w:eastAsia="Palatino Linotype" w:hAnsi="Palatino Linotype" w:cs="Palatino Linotype"/>
        </w:rPr>
        <w:t xml:space="preserve">ANIMIDAD DE VOTOS, EL PLENO DEL </w:t>
      </w:r>
      <w:r w:rsidRPr="00B041ED">
        <w:rPr>
          <w:rFonts w:ascii="Palatino Linotype" w:eastAsia="Palatino Linotype" w:hAnsi="Palatino Linotype" w:cs="Palatino Linotype"/>
        </w:rPr>
        <w:t xml:space="preserve">INSTITUTO DE TRANSPARENCIA, ACCESO A LA INFORMACIÓN PÚBLICA Y PROTECCIÓN DE DATOS PERSONALES DEL ESTADO DE MÉXICO Y MUNICIPIOS, CONFORMADO POR </w:t>
      </w:r>
      <w:r w:rsidRPr="00B041ED">
        <w:rPr>
          <w:rFonts w:ascii="Palatino Linotype" w:eastAsia="Palatino Linotype" w:hAnsi="Palatino Linotype" w:cs="Palatino Linotype"/>
        </w:rPr>
        <w:lastRenderedPageBreak/>
        <w:t xml:space="preserve">LOS COMISIONADOS JOSÉ MARTÍNEZ VILCHIS, MARÍA DEL ROSARIO MEJÍA AYALA, SHARON CRISTINA MORALES MARTÍNEZ </w:t>
      </w:r>
      <w:r w:rsidRPr="00B041ED">
        <w:rPr>
          <w:rFonts w:ascii="Palatino Linotype" w:eastAsia="Palatino Linotype" w:hAnsi="Palatino Linotype" w:cs="Palatino Linotype"/>
          <w:color w:val="000000" w:themeColor="text1"/>
        </w:rPr>
        <w:t>CON AUSENCIA JUSTIFICADA</w:t>
      </w:r>
      <w:r w:rsidRPr="00B041ED">
        <w:rPr>
          <w:rFonts w:ascii="Palatino Linotype" w:eastAsia="Palatino Linotype" w:hAnsi="Palatino Linotype" w:cs="Palatino Linotype"/>
        </w:rPr>
        <w:t>, LUIS GUSTAVO PARRA NORIEGA Y GUADALUPE RAMÍREZ PEÑA; EN LA TRIGÉSIMA TERCERA SESIÓN ORDINARIA, CELEBRADA EL DIECIOCHO (18) DE SEPTIEMBRE DE DOS MIL VEINTICINCO, ANTE EL SECRETARIO TÉCNICO DEL PLENO ALEXIS TAPIA RAMÍREZ</w:t>
      </w:r>
      <w:r w:rsidR="0002691E" w:rsidRPr="00B041ED">
        <w:rPr>
          <w:rFonts w:ascii="Palatino Linotype" w:eastAsia="Palatino Linotype" w:hAnsi="Palatino Linotype" w:cs="Palatino Linotype"/>
        </w:rPr>
        <w:t>.</w:t>
      </w:r>
    </w:p>
    <w:p w:rsidR="00264EE6" w:rsidRPr="004E2D2C" w:rsidRDefault="00264EE6">
      <w:pPr>
        <w:rPr>
          <w:rFonts w:ascii="Palatino Linotype" w:eastAsia="Palatino Linotype" w:hAnsi="Palatino Linotype" w:cs="Palatino Linotype"/>
          <w:color w:val="000000" w:themeColor="text1"/>
        </w:rPr>
      </w:pPr>
      <w:r w:rsidRPr="004E2D2C">
        <w:rPr>
          <w:rFonts w:ascii="Palatino Linotype" w:eastAsia="Palatino Linotype" w:hAnsi="Palatino Linotype" w:cs="Palatino Linotype"/>
          <w:color w:val="000000" w:themeColor="text1"/>
        </w:rPr>
        <w:br w:type="page"/>
      </w:r>
    </w:p>
    <w:p w:rsidR="00DF1FA6" w:rsidRPr="004E2D2C" w:rsidRDefault="00DF1FA6" w:rsidP="00DF1FA6">
      <w:pPr>
        <w:spacing w:line="360" w:lineRule="auto"/>
        <w:ind w:right="-858"/>
        <w:jc w:val="both"/>
        <w:rPr>
          <w:rFonts w:ascii="Palatino Linotype" w:eastAsia="Palatino Linotype" w:hAnsi="Palatino Linotype" w:cs="Palatino Linotype"/>
          <w:color w:val="000000" w:themeColor="text1"/>
        </w:rPr>
      </w:pPr>
    </w:p>
    <w:p w:rsidR="00C873E8" w:rsidRPr="004E2D2C" w:rsidRDefault="00C873E8" w:rsidP="00C873E8">
      <w:pPr>
        <w:rPr>
          <w:rFonts w:ascii="Palatino Linotype" w:eastAsia="Palatino Linotype" w:hAnsi="Palatino Linotype" w:cs="Palatino Linotype"/>
          <w:color w:val="000000" w:themeColor="text1"/>
        </w:rPr>
      </w:pPr>
    </w:p>
    <w:p w:rsidR="006476B8" w:rsidRPr="004E2D2C" w:rsidRDefault="006476B8">
      <w:pPr>
        <w:tabs>
          <w:tab w:val="left" w:pos="3374"/>
        </w:tabs>
        <w:spacing w:line="360" w:lineRule="auto"/>
        <w:ind w:right="-787"/>
        <w:rPr>
          <w:rFonts w:ascii="Palatino Linotype" w:eastAsia="Palatino Linotype" w:hAnsi="Palatino Linotype" w:cs="Palatino Linotype"/>
          <w:color w:val="000000" w:themeColor="text1"/>
        </w:rPr>
      </w:pPr>
    </w:p>
    <w:sectPr w:rsidR="006476B8" w:rsidRPr="004E2D2C">
      <w:headerReference w:type="even" r:id="rId10"/>
      <w:headerReference w:type="default" r:id="rId11"/>
      <w:footerReference w:type="default" r:id="rId12"/>
      <w:headerReference w:type="first" r:id="rId13"/>
      <w:footerReference w:type="first" r:id="rId14"/>
      <w:pgSz w:w="12240" w:h="15840"/>
      <w:pgMar w:top="2268" w:right="170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BB0" w:rsidRDefault="00550BB0">
      <w:r>
        <w:separator/>
      </w:r>
    </w:p>
  </w:endnote>
  <w:endnote w:type="continuationSeparator" w:id="0">
    <w:p w:rsidR="00550BB0" w:rsidRDefault="0055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D86" w:rsidRDefault="007F7D8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8347B">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8347B">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7F7D86" w:rsidRDefault="007F7D8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D86" w:rsidRDefault="007F7D8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8347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8347B">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7F7D86" w:rsidRDefault="007F7D8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BB0" w:rsidRDefault="00550BB0">
      <w:r>
        <w:separator/>
      </w:r>
    </w:p>
  </w:footnote>
  <w:footnote w:type="continuationSeparator" w:id="0">
    <w:p w:rsidR="00550BB0" w:rsidRDefault="00550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D86" w:rsidRDefault="00550BB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7890" w:type="dxa"/>
      <w:tblInd w:w="2552" w:type="dxa"/>
      <w:tblLayout w:type="fixed"/>
      <w:tblLook w:val="0400" w:firstRow="0" w:lastRow="0" w:firstColumn="0" w:lastColumn="0" w:noHBand="0" w:noVBand="1"/>
    </w:tblPr>
    <w:tblGrid>
      <w:gridCol w:w="3744"/>
      <w:gridCol w:w="4146"/>
    </w:tblGrid>
    <w:tr w:rsidR="007F7D86" w:rsidTr="00F828AB">
      <w:trPr>
        <w:trHeight w:val="281"/>
      </w:trPr>
      <w:tc>
        <w:tcPr>
          <w:tcW w:w="3744" w:type="dxa"/>
          <w:vAlign w:val="center"/>
        </w:tcPr>
        <w:p w:rsidR="007F7D86" w:rsidRPr="004E2D2C" w:rsidRDefault="007F7D86" w:rsidP="004E2D2C">
          <w:pPr>
            <w:ind w:left="850"/>
            <w:jc w:val="right"/>
            <w:rPr>
              <w:rFonts w:ascii="Palatino Linotype" w:eastAsia="Palatino Linotype" w:hAnsi="Palatino Linotype" w:cs="Palatino Linotype"/>
              <w:b/>
            </w:rPr>
          </w:pPr>
          <w:r w:rsidRPr="004E2D2C">
            <w:rPr>
              <w:rFonts w:ascii="Palatino Linotype" w:eastAsia="Palatino Linotype" w:hAnsi="Palatino Linotype" w:cs="Palatino Linotype"/>
              <w:b/>
            </w:rPr>
            <w:t>Recurso de Revisión:</w:t>
          </w:r>
        </w:p>
      </w:tc>
      <w:tc>
        <w:tcPr>
          <w:tcW w:w="4146" w:type="dxa"/>
          <w:vAlign w:val="center"/>
        </w:tcPr>
        <w:p w:rsidR="007F7D86" w:rsidRPr="004E2D2C" w:rsidRDefault="007F7D86" w:rsidP="004E2D2C">
          <w:pPr>
            <w:pBdr>
              <w:top w:val="nil"/>
              <w:left w:val="nil"/>
              <w:bottom w:val="nil"/>
              <w:right w:val="nil"/>
              <w:between w:val="nil"/>
            </w:pBdr>
            <w:tabs>
              <w:tab w:val="right" w:pos="8838"/>
            </w:tabs>
            <w:ind w:right="-190"/>
            <w:rPr>
              <w:rFonts w:ascii="Palatino Linotype" w:eastAsia="Palatino Linotype" w:hAnsi="Palatino Linotype" w:cs="Palatino Linotype"/>
              <w:color w:val="000000"/>
              <w:highlight w:val="green"/>
            </w:rPr>
          </w:pPr>
          <w:r w:rsidRPr="004E2D2C">
            <w:rPr>
              <w:rFonts w:ascii="Palatino Linotype" w:eastAsia="Palatino Linotype" w:hAnsi="Palatino Linotype" w:cs="Palatino Linotype"/>
              <w:color w:val="000000"/>
            </w:rPr>
            <w:t>04358/INFOEM/IP/RR/2025</w:t>
          </w:r>
        </w:p>
      </w:tc>
    </w:tr>
    <w:tr w:rsidR="007F7D86" w:rsidTr="00F828AB">
      <w:trPr>
        <w:trHeight w:val="342"/>
      </w:trPr>
      <w:tc>
        <w:tcPr>
          <w:tcW w:w="3744" w:type="dxa"/>
        </w:tcPr>
        <w:p w:rsidR="007F7D86" w:rsidRPr="004E2D2C" w:rsidRDefault="007F7D86" w:rsidP="004E2D2C">
          <w:pPr>
            <w:ind w:left="850"/>
            <w:jc w:val="right"/>
            <w:rPr>
              <w:rFonts w:ascii="Palatino Linotype" w:eastAsia="Palatino Linotype" w:hAnsi="Palatino Linotype" w:cs="Palatino Linotype"/>
              <w:b/>
            </w:rPr>
          </w:pPr>
          <w:r w:rsidRPr="004E2D2C">
            <w:rPr>
              <w:rFonts w:ascii="Palatino Linotype" w:eastAsia="Palatino Linotype" w:hAnsi="Palatino Linotype" w:cs="Palatino Linotype"/>
              <w:b/>
            </w:rPr>
            <w:t>Sujeto Obligado:</w:t>
          </w:r>
        </w:p>
      </w:tc>
      <w:tc>
        <w:tcPr>
          <w:tcW w:w="4146" w:type="dxa"/>
          <w:vAlign w:val="center"/>
        </w:tcPr>
        <w:p w:rsidR="007F7D86" w:rsidRPr="004E2D2C" w:rsidRDefault="007F7D86" w:rsidP="004E2D2C">
          <w:pPr>
            <w:pBdr>
              <w:top w:val="nil"/>
              <w:left w:val="nil"/>
              <w:bottom w:val="nil"/>
              <w:right w:val="nil"/>
              <w:between w:val="nil"/>
            </w:pBdr>
            <w:tabs>
              <w:tab w:val="right" w:pos="8838"/>
            </w:tabs>
            <w:ind w:right="-190"/>
            <w:rPr>
              <w:rFonts w:ascii="Palatino Linotype" w:eastAsia="Palatino Linotype" w:hAnsi="Palatino Linotype" w:cs="Palatino Linotype"/>
              <w:color w:val="000000"/>
              <w:highlight w:val="green"/>
            </w:rPr>
          </w:pPr>
          <w:r w:rsidRPr="004E2D2C">
            <w:rPr>
              <w:rFonts w:ascii="Palatino Linotype" w:eastAsia="Palatino Linotype" w:hAnsi="Palatino Linotype" w:cs="Palatino Linotype"/>
              <w:color w:val="000000"/>
            </w:rPr>
            <w:t>Ayuntamiento de Cocotitlán</w:t>
          </w:r>
        </w:p>
      </w:tc>
    </w:tr>
    <w:tr w:rsidR="007F7D86" w:rsidTr="00F828AB">
      <w:trPr>
        <w:trHeight w:val="342"/>
      </w:trPr>
      <w:tc>
        <w:tcPr>
          <w:tcW w:w="3744" w:type="dxa"/>
          <w:vAlign w:val="center"/>
        </w:tcPr>
        <w:p w:rsidR="007F7D86" w:rsidRPr="004E2D2C" w:rsidRDefault="007F7D86" w:rsidP="004E2D2C">
          <w:pPr>
            <w:ind w:left="850"/>
            <w:jc w:val="right"/>
            <w:rPr>
              <w:rFonts w:ascii="Palatino Linotype" w:eastAsia="Palatino Linotype" w:hAnsi="Palatino Linotype" w:cs="Palatino Linotype"/>
              <w:b/>
            </w:rPr>
          </w:pPr>
          <w:r w:rsidRPr="004E2D2C">
            <w:rPr>
              <w:rFonts w:ascii="Palatino Linotype" w:eastAsia="Palatino Linotype" w:hAnsi="Palatino Linotype" w:cs="Palatino Linotype"/>
              <w:b/>
            </w:rPr>
            <w:t>Comisionada Ponente:</w:t>
          </w:r>
        </w:p>
      </w:tc>
      <w:tc>
        <w:tcPr>
          <w:tcW w:w="4146" w:type="dxa"/>
          <w:vAlign w:val="center"/>
        </w:tcPr>
        <w:p w:rsidR="007F7D86" w:rsidRPr="004E2D2C" w:rsidRDefault="007F7D86" w:rsidP="004E2D2C">
          <w:pPr>
            <w:pBdr>
              <w:top w:val="nil"/>
              <w:left w:val="nil"/>
              <w:bottom w:val="nil"/>
              <w:right w:val="nil"/>
              <w:between w:val="nil"/>
            </w:pBdr>
            <w:tabs>
              <w:tab w:val="right" w:pos="8838"/>
            </w:tabs>
            <w:ind w:right="-190"/>
            <w:rPr>
              <w:rFonts w:ascii="Palatino Linotype" w:eastAsia="Palatino Linotype" w:hAnsi="Palatino Linotype" w:cs="Palatino Linotype"/>
              <w:color w:val="000000"/>
            </w:rPr>
          </w:pPr>
          <w:r w:rsidRPr="004E2D2C">
            <w:rPr>
              <w:rFonts w:ascii="Palatino Linotype" w:eastAsia="Palatino Linotype" w:hAnsi="Palatino Linotype" w:cs="Palatino Linotype"/>
              <w:color w:val="000000"/>
            </w:rPr>
            <w:t>María del Rosario Mejía Ayala</w:t>
          </w:r>
        </w:p>
      </w:tc>
    </w:tr>
  </w:tbl>
  <w:p w:rsidR="007F7D86" w:rsidRDefault="00550BB0">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4.15pt;margin-top:-116.9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7890" w:type="dxa"/>
      <w:tblInd w:w="2552" w:type="dxa"/>
      <w:tblLayout w:type="fixed"/>
      <w:tblLook w:val="0400" w:firstRow="0" w:lastRow="0" w:firstColumn="0" w:lastColumn="0" w:noHBand="0" w:noVBand="1"/>
    </w:tblPr>
    <w:tblGrid>
      <w:gridCol w:w="3744"/>
      <w:gridCol w:w="4146"/>
    </w:tblGrid>
    <w:tr w:rsidR="007F7D86">
      <w:trPr>
        <w:trHeight w:val="281"/>
      </w:trPr>
      <w:tc>
        <w:tcPr>
          <w:tcW w:w="3744" w:type="dxa"/>
          <w:vAlign w:val="center"/>
        </w:tcPr>
        <w:p w:rsidR="007F7D86" w:rsidRPr="004E2D2C" w:rsidRDefault="007F7D86" w:rsidP="004E2D2C">
          <w:pPr>
            <w:ind w:left="850"/>
            <w:jc w:val="right"/>
            <w:rPr>
              <w:rFonts w:ascii="Palatino Linotype" w:eastAsia="Palatino Linotype" w:hAnsi="Palatino Linotype" w:cs="Palatino Linotype"/>
              <w:b/>
              <w:color w:val="000000" w:themeColor="text1"/>
            </w:rPr>
          </w:pPr>
          <w:r w:rsidRPr="004E2D2C">
            <w:rPr>
              <w:rFonts w:ascii="Palatino Linotype" w:eastAsia="Palatino Linotype" w:hAnsi="Palatino Linotype" w:cs="Palatino Linotype"/>
              <w:b/>
              <w:color w:val="000000" w:themeColor="text1"/>
            </w:rPr>
            <w:t>Recurso de Revisión:</w:t>
          </w:r>
        </w:p>
      </w:tc>
      <w:tc>
        <w:tcPr>
          <w:tcW w:w="4146" w:type="dxa"/>
          <w:vAlign w:val="center"/>
        </w:tcPr>
        <w:p w:rsidR="007F7D86" w:rsidRPr="004E2D2C" w:rsidRDefault="007F7D86" w:rsidP="004E2D2C">
          <w:pPr>
            <w:pBdr>
              <w:top w:val="nil"/>
              <w:left w:val="nil"/>
              <w:bottom w:val="nil"/>
              <w:right w:val="nil"/>
              <w:between w:val="nil"/>
            </w:pBdr>
            <w:tabs>
              <w:tab w:val="right" w:pos="8838"/>
            </w:tabs>
            <w:ind w:right="-190"/>
            <w:rPr>
              <w:rFonts w:ascii="Palatino Linotype" w:eastAsia="Palatino Linotype" w:hAnsi="Palatino Linotype" w:cs="Palatino Linotype"/>
              <w:color w:val="000000" w:themeColor="text1"/>
              <w:highlight w:val="green"/>
            </w:rPr>
          </w:pPr>
          <w:r w:rsidRPr="004E2D2C">
            <w:rPr>
              <w:rFonts w:ascii="Palatino Linotype" w:eastAsia="Palatino Linotype" w:hAnsi="Palatino Linotype" w:cs="Palatino Linotype"/>
              <w:color w:val="000000" w:themeColor="text1"/>
            </w:rPr>
            <w:t>04358/INFOEM/IP/RR/2025</w:t>
          </w:r>
        </w:p>
      </w:tc>
    </w:tr>
    <w:tr w:rsidR="007F7D86">
      <w:trPr>
        <w:trHeight w:val="242"/>
      </w:trPr>
      <w:tc>
        <w:tcPr>
          <w:tcW w:w="3744" w:type="dxa"/>
          <w:vAlign w:val="center"/>
        </w:tcPr>
        <w:p w:rsidR="007F7D86" w:rsidRPr="004E2D2C" w:rsidRDefault="007F7D86" w:rsidP="004E2D2C">
          <w:pPr>
            <w:ind w:left="850"/>
            <w:jc w:val="right"/>
            <w:rPr>
              <w:rFonts w:ascii="Palatino Linotype" w:eastAsia="Palatino Linotype" w:hAnsi="Palatino Linotype" w:cs="Palatino Linotype"/>
              <w:b/>
              <w:color w:val="000000" w:themeColor="text1"/>
            </w:rPr>
          </w:pPr>
          <w:r w:rsidRPr="004E2D2C">
            <w:rPr>
              <w:rFonts w:ascii="Palatino Linotype" w:eastAsia="Palatino Linotype" w:hAnsi="Palatino Linotype" w:cs="Palatino Linotype"/>
              <w:b/>
              <w:color w:val="000000" w:themeColor="text1"/>
            </w:rPr>
            <w:t>Recurrente:</w:t>
          </w:r>
        </w:p>
      </w:tc>
      <w:tc>
        <w:tcPr>
          <w:tcW w:w="4146" w:type="dxa"/>
        </w:tcPr>
        <w:p w:rsidR="007F7D86" w:rsidRPr="004E2D2C" w:rsidRDefault="007F7D86" w:rsidP="004E2D2C">
          <w:pPr>
            <w:pBdr>
              <w:top w:val="nil"/>
              <w:left w:val="nil"/>
              <w:bottom w:val="nil"/>
              <w:right w:val="nil"/>
              <w:between w:val="nil"/>
            </w:pBdr>
            <w:tabs>
              <w:tab w:val="right" w:pos="8838"/>
              <w:tab w:val="left" w:pos="521"/>
            </w:tabs>
            <w:ind w:right="-190"/>
            <w:rPr>
              <w:rFonts w:ascii="Palatino Linotype" w:eastAsia="Palatino Linotype" w:hAnsi="Palatino Linotype" w:cs="Palatino Linotype"/>
              <w:color w:val="000000" w:themeColor="text1"/>
              <w:highlight w:val="green"/>
            </w:rPr>
          </w:pPr>
        </w:p>
      </w:tc>
    </w:tr>
    <w:tr w:rsidR="007F7D86">
      <w:trPr>
        <w:trHeight w:val="342"/>
      </w:trPr>
      <w:tc>
        <w:tcPr>
          <w:tcW w:w="3744" w:type="dxa"/>
        </w:tcPr>
        <w:p w:rsidR="007F7D86" w:rsidRPr="004E2D2C" w:rsidRDefault="007F7D86" w:rsidP="004E2D2C">
          <w:pPr>
            <w:ind w:left="850"/>
            <w:jc w:val="right"/>
            <w:rPr>
              <w:rFonts w:ascii="Palatino Linotype" w:eastAsia="Palatino Linotype" w:hAnsi="Palatino Linotype" w:cs="Palatino Linotype"/>
              <w:b/>
              <w:color w:val="000000" w:themeColor="text1"/>
            </w:rPr>
          </w:pPr>
          <w:r w:rsidRPr="004E2D2C">
            <w:rPr>
              <w:rFonts w:ascii="Palatino Linotype" w:eastAsia="Palatino Linotype" w:hAnsi="Palatino Linotype" w:cs="Palatino Linotype"/>
              <w:b/>
              <w:color w:val="000000" w:themeColor="text1"/>
            </w:rPr>
            <w:t>Sujeto Obligado:</w:t>
          </w:r>
        </w:p>
      </w:tc>
      <w:tc>
        <w:tcPr>
          <w:tcW w:w="4146" w:type="dxa"/>
          <w:vAlign w:val="center"/>
        </w:tcPr>
        <w:p w:rsidR="007F7D86" w:rsidRPr="004E2D2C" w:rsidRDefault="007F7D86" w:rsidP="004E2D2C">
          <w:pPr>
            <w:pBdr>
              <w:top w:val="nil"/>
              <w:left w:val="nil"/>
              <w:bottom w:val="nil"/>
              <w:right w:val="nil"/>
              <w:between w:val="nil"/>
            </w:pBdr>
            <w:tabs>
              <w:tab w:val="right" w:pos="8838"/>
            </w:tabs>
            <w:ind w:right="-190"/>
            <w:rPr>
              <w:rFonts w:ascii="Palatino Linotype" w:eastAsia="Palatino Linotype" w:hAnsi="Palatino Linotype" w:cs="Palatino Linotype"/>
              <w:color w:val="000000" w:themeColor="text1"/>
              <w:highlight w:val="green"/>
            </w:rPr>
          </w:pPr>
          <w:r w:rsidRPr="004E2D2C">
            <w:rPr>
              <w:rFonts w:ascii="Palatino Linotype" w:eastAsia="Palatino Linotype" w:hAnsi="Palatino Linotype" w:cs="Palatino Linotype"/>
              <w:color w:val="000000" w:themeColor="text1"/>
            </w:rPr>
            <w:t>Ayuntamiento de Cocotitlán</w:t>
          </w:r>
        </w:p>
      </w:tc>
    </w:tr>
    <w:tr w:rsidR="007F7D86">
      <w:trPr>
        <w:trHeight w:val="342"/>
      </w:trPr>
      <w:tc>
        <w:tcPr>
          <w:tcW w:w="3744" w:type="dxa"/>
          <w:vAlign w:val="center"/>
        </w:tcPr>
        <w:p w:rsidR="007F7D86" w:rsidRPr="004E2D2C" w:rsidRDefault="007F7D86" w:rsidP="004E2D2C">
          <w:pPr>
            <w:ind w:left="850"/>
            <w:jc w:val="right"/>
            <w:rPr>
              <w:rFonts w:ascii="Palatino Linotype" w:eastAsia="Palatino Linotype" w:hAnsi="Palatino Linotype" w:cs="Palatino Linotype"/>
              <w:b/>
              <w:color w:val="000000" w:themeColor="text1"/>
            </w:rPr>
          </w:pPr>
          <w:r w:rsidRPr="004E2D2C">
            <w:rPr>
              <w:rFonts w:ascii="Palatino Linotype" w:eastAsia="Palatino Linotype" w:hAnsi="Palatino Linotype" w:cs="Palatino Linotype"/>
              <w:b/>
              <w:color w:val="000000" w:themeColor="text1"/>
            </w:rPr>
            <w:t>Comisionada Ponente:</w:t>
          </w:r>
        </w:p>
      </w:tc>
      <w:tc>
        <w:tcPr>
          <w:tcW w:w="4146" w:type="dxa"/>
          <w:vAlign w:val="center"/>
        </w:tcPr>
        <w:p w:rsidR="007F7D86" w:rsidRPr="004E2D2C" w:rsidRDefault="007F7D86" w:rsidP="004E2D2C">
          <w:pPr>
            <w:pBdr>
              <w:top w:val="nil"/>
              <w:left w:val="nil"/>
              <w:bottom w:val="nil"/>
              <w:right w:val="nil"/>
              <w:between w:val="nil"/>
            </w:pBdr>
            <w:tabs>
              <w:tab w:val="right" w:pos="8838"/>
            </w:tabs>
            <w:ind w:right="-190"/>
            <w:rPr>
              <w:rFonts w:ascii="Palatino Linotype" w:eastAsia="Palatino Linotype" w:hAnsi="Palatino Linotype" w:cs="Palatino Linotype"/>
              <w:color w:val="000000" w:themeColor="text1"/>
            </w:rPr>
          </w:pPr>
          <w:r w:rsidRPr="004E2D2C">
            <w:rPr>
              <w:rFonts w:ascii="Palatino Linotype" w:eastAsia="Palatino Linotype" w:hAnsi="Palatino Linotype" w:cs="Palatino Linotype"/>
              <w:color w:val="000000" w:themeColor="text1"/>
            </w:rPr>
            <w:t>María del Rosario Mejía Ayala</w:t>
          </w:r>
        </w:p>
      </w:tc>
    </w:tr>
  </w:tbl>
  <w:p w:rsidR="007F7D86" w:rsidRDefault="00550BB0">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3pt;margin-top:-119.2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F20CE"/>
    <w:multiLevelType w:val="multilevel"/>
    <w:tmpl w:val="4A865962"/>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566D64"/>
    <w:multiLevelType w:val="multilevel"/>
    <w:tmpl w:val="DDD6F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E873DF"/>
    <w:multiLevelType w:val="multilevel"/>
    <w:tmpl w:val="08C0E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5C3561"/>
    <w:multiLevelType w:val="multilevel"/>
    <w:tmpl w:val="15D03C5C"/>
    <w:lvl w:ilvl="0">
      <w:start w:val="1"/>
      <w:numFmt w:val="decimal"/>
      <w:lvlText w:val="%1."/>
      <w:lvlJc w:val="left"/>
      <w:pPr>
        <w:ind w:left="2148" w:hanging="360"/>
      </w:pPr>
      <w:rPr>
        <w:b w:val="0"/>
      </w:rPr>
    </w:lvl>
    <w:lvl w:ilvl="1">
      <w:start w:val="1"/>
      <w:numFmt w:val="lowerLetter"/>
      <w:lvlText w:val="%2."/>
      <w:lvlJc w:val="left"/>
      <w:pPr>
        <w:ind w:left="2868" w:hanging="360"/>
      </w:pPr>
    </w:lvl>
    <w:lvl w:ilvl="2">
      <w:start w:val="1"/>
      <w:numFmt w:val="lowerRoman"/>
      <w:lvlText w:val="%3."/>
      <w:lvlJc w:val="right"/>
      <w:pPr>
        <w:ind w:left="3588" w:hanging="180"/>
      </w:pPr>
    </w:lvl>
    <w:lvl w:ilvl="3">
      <w:start w:val="1"/>
      <w:numFmt w:val="decimal"/>
      <w:lvlText w:val="%4."/>
      <w:lvlJc w:val="left"/>
      <w:pPr>
        <w:ind w:left="4308" w:hanging="360"/>
      </w:pPr>
    </w:lvl>
    <w:lvl w:ilvl="4">
      <w:start w:val="1"/>
      <w:numFmt w:val="lowerLetter"/>
      <w:lvlText w:val="%5."/>
      <w:lvlJc w:val="left"/>
      <w:pPr>
        <w:ind w:left="5028" w:hanging="360"/>
      </w:pPr>
    </w:lvl>
    <w:lvl w:ilvl="5">
      <w:start w:val="1"/>
      <w:numFmt w:val="lowerRoman"/>
      <w:lvlText w:val="%6."/>
      <w:lvlJc w:val="right"/>
      <w:pPr>
        <w:ind w:left="5748" w:hanging="180"/>
      </w:pPr>
    </w:lvl>
    <w:lvl w:ilvl="6">
      <w:start w:val="1"/>
      <w:numFmt w:val="decimal"/>
      <w:lvlText w:val="%7."/>
      <w:lvlJc w:val="left"/>
      <w:pPr>
        <w:ind w:left="6468" w:hanging="360"/>
      </w:pPr>
    </w:lvl>
    <w:lvl w:ilvl="7">
      <w:start w:val="1"/>
      <w:numFmt w:val="lowerLetter"/>
      <w:lvlText w:val="%8."/>
      <w:lvlJc w:val="left"/>
      <w:pPr>
        <w:ind w:left="7188" w:hanging="360"/>
      </w:pPr>
    </w:lvl>
    <w:lvl w:ilvl="8">
      <w:start w:val="1"/>
      <w:numFmt w:val="lowerRoman"/>
      <w:lvlText w:val="%9."/>
      <w:lvlJc w:val="right"/>
      <w:pPr>
        <w:ind w:left="7908" w:hanging="180"/>
      </w:pPr>
    </w:lvl>
  </w:abstractNum>
  <w:abstractNum w:abstractNumId="5" w15:restartNumberingAfterBreak="0">
    <w:nsid w:val="22D456E7"/>
    <w:multiLevelType w:val="multilevel"/>
    <w:tmpl w:val="3DB82D1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582782"/>
    <w:multiLevelType w:val="multilevel"/>
    <w:tmpl w:val="D3CCD1A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29915970"/>
    <w:multiLevelType w:val="hybridMultilevel"/>
    <w:tmpl w:val="D00C0C12"/>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 w15:restartNumberingAfterBreak="0">
    <w:nsid w:val="2C155A5A"/>
    <w:multiLevelType w:val="multilevel"/>
    <w:tmpl w:val="D556D80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9" w15:restartNumberingAfterBreak="0">
    <w:nsid w:val="39FA74ED"/>
    <w:multiLevelType w:val="multilevel"/>
    <w:tmpl w:val="FC6685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0" w15:restartNumberingAfterBreak="0">
    <w:nsid w:val="3A7E2E0D"/>
    <w:multiLevelType w:val="multilevel"/>
    <w:tmpl w:val="DB06EEA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1" w15:restartNumberingAfterBreak="0">
    <w:nsid w:val="416B733E"/>
    <w:multiLevelType w:val="multilevel"/>
    <w:tmpl w:val="BB4039B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54D94BDE"/>
    <w:multiLevelType w:val="hybridMultilevel"/>
    <w:tmpl w:val="8F9E2150"/>
    <w:lvl w:ilvl="0" w:tplc="080A0001">
      <w:start w:val="1"/>
      <w:numFmt w:val="bullet"/>
      <w:lvlText w:val=""/>
      <w:lvlJc w:val="left"/>
      <w:pPr>
        <w:ind w:left="1624" w:hanging="360"/>
      </w:pPr>
      <w:rPr>
        <w:rFonts w:ascii="Symbol" w:hAnsi="Symbol" w:hint="default"/>
      </w:rPr>
    </w:lvl>
    <w:lvl w:ilvl="1" w:tplc="080A0003" w:tentative="1">
      <w:start w:val="1"/>
      <w:numFmt w:val="bullet"/>
      <w:lvlText w:val="o"/>
      <w:lvlJc w:val="left"/>
      <w:pPr>
        <w:ind w:left="2344" w:hanging="360"/>
      </w:pPr>
      <w:rPr>
        <w:rFonts w:ascii="Courier New" w:hAnsi="Courier New" w:cs="Courier New" w:hint="default"/>
      </w:rPr>
    </w:lvl>
    <w:lvl w:ilvl="2" w:tplc="080A0005" w:tentative="1">
      <w:start w:val="1"/>
      <w:numFmt w:val="bullet"/>
      <w:lvlText w:val=""/>
      <w:lvlJc w:val="left"/>
      <w:pPr>
        <w:ind w:left="3064" w:hanging="360"/>
      </w:pPr>
      <w:rPr>
        <w:rFonts w:ascii="Wingdings" w:hAnsi="Wingdings" w:hint="default"/>
      </w:rPr>
    </w:lvl>
    <w:lvl w:ilvl="3" w:tplc="080A0001" w:tentative="1">
      <w:start w:val="1"/>
      <w:numFmt w:val="bullet"/>
      <w:lvlText w:val=""/>
      <w:lvlJc w:val="left"/>
      <w:pPr>
        <w:ind w:left="3784" w:hanging="360"/>
      </w:pPr>
      <w:rPr>
        <w:rFonts w:ascii="Symbol" w:hAnsi="Symbol" w:hint="default"/>
      </w:rPr>
    </w:lvl>
    <w:lvl w:ilvl="4" w:tplc="080A0003" w:tentative="1">
      <w:start w:val="1"/>
      <w:numFmt w:val="bullet"/>
      <w:lvlText w:val="o"/>
      <w:lvlJc w:val="left"/>
      <w:pPr>
        <w:ind w:left="4504" w:hanging="360"/>
      </w:pPr>
      <w:rPr>
        <w:rFonts w:ascii="Courier New" w:hAnsi="Courier New" w:cs="Courier New" w:hint="default"/>
      </w:rPr>
    </w:lvl>
    <w:lvl w:ilvl="5" w:tplc="080A0005" w:tentative="1">
      <w:start w:val="1"/>
      <w:numFmt w:val="bullet"/>
      <w:lvlText w:val=""/>
      <w:lvlJc w:val="left"/>
      <w:pPr>
        <w:ind w:left="5224" w:hanging="360"/>
      </w:pPr>
      <w:rPr>
        <w:rFonts w:ascii="Wingdings" w:hAnsi="Wingdings" w:hint="default"/>
      </w:rPr>
    </w:lvl>
    <w:lvl w:ilvl="6" w:tplc="080A0001" w:tentative="1">
      <w:start w:val="1"/>
      <w:numFmt w:val="bullet"/>
      <w:lvlText w:val=""/>
      <w:lvlJc w:val="left"/>
      <w:pPr>
        <w:ind w:left="5944" w:hanging="360"/>
      </w:pPr>
      <w:rPr>
        <w:rFonts w:ascii="Symbol" w:hAnsi="Symbol" w:hint="default"/>
      </w:rPr>
    </w:lvl>
    <w:lvl w:ilvl="7" w:tplc="080A0003" w:tentative="1">
      <w:start w:val="1"/>
      <w:numFmt w:val="bullet"/>
      <w:lvlText w:val="o"/>
      <w:lvlJc w:val="left"/>
      <w:pPr>
        <w:ind w:left="6664" w:hanging="360"/>
      </w:pPr>
      <w:rPr>
        <w:rFonts w:ascii="Courier New" w:hAnsi="Courier New" w:cs="Courier New" w:hint="default"/>
      </w:rPr>
    </w:lvl>
    <w:lvl w:ilvl="8" w:tplc="080A0005" w:tentative="1">
      <w:start w:val="1"/>
      <w:numFmt w:val="bullet"/>
      <w:lvlText w:val=""/>
      <w:lvlJc w:val="left"/>
      <w:pPr>
        <w:ind w:left="7384" w:hanging="360"/>
      </w:pPr>
      <w:rPr>
        <w:rFonts w:ascii="Wingdings" w:hAnsi="Wingdings" w:hint="default"/>
      </w:rPr>
    </w:lvl>
  </w:abstractNum>
  <w:abstractNum w:abstractNumId="13" w15:restartNumberingAfterBreak="0">
    <w:nsid w:val="61DF6177"/>
    <w:multiLevelType w:val="multilevel"/>
    <w:tmpl w:val="C3F8A35C"/>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6B0C79E8"/>
    <w:multiLevelType w:val="multilevel"/>
    <w:tmpl w:val="13A066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31274F"/>
    <w:multiLevelType w:val="multilevel"/>
    <w:tmpl w:val="51C205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719C32E0"/>
    <w:multiLevelType w:val="multilevel"/>
    <w:tmpl w:val="DA92B22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2C020B"/>
    <w:multiLevelType w:val="multilevel"/>
    <w:tmpl w:val="315281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261E6C"/>
    <w:multiLevelType w:val="multilevel"/>
    <w:tmpl w:val="773A506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9"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3"/>
  </w:num>
  <w:num w:numId="3">
    <w:abstractNumId w:val="9"/>
  </w:num>
  <w:num w:numId="4">
    <w:abstractNumId w:val="6"/>
  </w:num>
  <w:num w:numId="5">
    <w:abstractNumId w:val="4"/>
  </w:num>
  <w:num w:numId="6">
    <w:abstractNumId w:val="17"/>
  </w:num>
  <w:num w:numId="7">
    <w:abstractNumId w:val="3"/>
  </w:num>
  <w:num w:numId="8">
    <w:abstractNumId w:val="2"/>
  </w:num>
  <w:num w:numId="9">
    <w:abstractNumId w:val="16"/>
  </w:num>
  <w:num w:numId="10">
    <w:abstractNumId w:val="14"/>
  </w:num>
  <w:num w:numId="11">
    <w:abstractNumId w:val="10"/>
  </w:num>
  <w:num w:numId="12">
    <w:abstractNumId w:val="11"/>
  </w:num>
  <w:num w:numId="13">
    <w:abstractNumId w:val="18"/>
  </w:num>
  <w:num w:numId="14">
    <w:abstractNumId w:val="7"/>
  </w:num>
  <w:num w:numId="15">
    <w:abstractNumId w:val="19"/>
  </w:num>
  <w:num w:numId="16">
    <w:abstractNumId w:val="15"/>
  </w:num>
  <w:num w:numId="17">
    <w:abstractNumId w:val="5"/>
  </w:num>
  <w:num w:numId="18">
    <w:abstractNumId w:val="8"/>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B8"/>
    <w:rsid w:val="00006546"/>
    <w:rsid w:val="00021E50"/>
    <w:rsid w:val="0002691E"/>
    <w:rsid w:val="0008347B"/>
    <w:rsid w:val="00125F33"/>
    <w:rsid w:val="00136A5F"/>
    <w:rsid w:val="00147404"/>
    <w:rsid w:val="001619AA"/>
    <w:rsid w:val="0018077F"/>
    <w:rsid w:val="001810C7"/>
    <w:rsid w:val="0018769D"/>
    <w:rsid w:val="001A5868"/>
    <w:rsid w:val="001C5528"/>
    <w:rsid w:val="00235686"/>
    <w:rsid w:val="00264EE6"/>
    <w:rsid w:val="002A12BD"/>
    <w:rsid w:val="002A1491"/>
    <w:rsid w:val="002B0B5E"/>
    <w:rsid w:val="002D425B"/>
    <w:rsid w:val="003411C1"/>
    <w:rsid w:val="0037549F"/>
    <w:rsid w:val="003A5751"/>
    <w:rsid w:val="003B584A"/>
    <w:rsid w:val="003E2A2A"/>
    <w:rsid w:val="003F3254"/>
    <w:rsid w:val="00407205"/>
    <w:rsid w:val="00485DE0"/>
    <w:rsid w:val="004D6CB6"/>
    <w:rsid w:val="004E2D2C"/>
    <w:rsid w:val="004E3919"/>
    <w:rsid w:val="004E6C7F"/>
    <w:rsid w:val="005468D3"/>
    <w:rsid w:val="00550BB0"/>
    <w:rsid w:val="005A5E7C"/>
    <w:rsid w:val="005C0568"/>
    <w:rsid w:val="005F030C"/>
    <w:rsid w:val="00601E63"/>
    <w:rsid w:val="00605804"/>
    <w:rsid w:val="006476B8"/>
    <w:rsid w:val="006609BA"/>
    <w:rsid w:val="00675F79"/>
    <w:rsid w:val="006866B3"/>
    <w:rsid w:val="006A2E37"/>
    <w:rsid w:val="006B56FB"/>
    <w:rsid w:val="006C1E33"/>
    <w:rsid w:val="006E1476"/>
    <w:rsid w:val="006F0FBE"/>
    <w:rsid w:val="006F53AC"/>
    <w:rsid w:val="00701FA1"/>
    <w:rsid w:val="00727A30"/>
    <w:rsid w:val="0074192C"/>
    <w:rsid w:val="00757AEC"/>
    <w:rsid w:val="00771B7D"/>
    <w:rsid w:val="00780C3A"/>
    <w:rsid w:val="00786A4D"/>
    <w:rsid w:val="007E480B"/>
    <w:rsid w:val="007F0EBB"/>
    <w:rsid w:val="007F700C"/>
    <w:rsid w:val="007F7D86"/>
    <w:rsid w:val="00826B50"/>
    <w:rsid w:val="00831FC9"/>
    <w:rsid w:val="008410B1"/>
    <w:rsid w:val="00843601"/>
    <w:rsid w:val="00877C2B"/>
    <w:rsid w:val="008853EA"/>
    <w:rsid w:val="008A3571"/>
    <w:rsid w:val="008A74B9"/>
    <w:rsid w:val="008B6800"/>
    <w:rsid w:val="008E78CA"/>
    <w:rsid w:val="009053E3"/>
    <w:rsid w:val="009466CC"/>
    <w:rsid w:val="00975ADA"/>
    <w:rsid w:val="009829E8"/>
    <w:rsid w:val="00993D46"/>
    <w:rsid w:val="009D3563"/>
    <w:rsid w:val="009D5B59"/>
    <w:rsid w:val="009E3D94"/>
    <w:rsid w:val="009E5F77"/>
    <w:rsid w:val="009F1DF3"/>
    <w:rsid w:val="00A12EC4"/>
    <w:rsid w:val="00A3613E"/>
    <w:rsid w:val="00A83DEE"/>
    <w:rsid w:val="00A86D4D"/>
    <w:rsid w:val="00AD7625"/>
    <w:rsid w:val="00AE11B5"/>
    <w:rsid w:val="00B041ED"/>
    <w:rsid w:val="00B1234F"/>
    <w:rsid w:val="00B27ADD"/>
    <w:rsid w:val="00B6733F"/>
    <w:rsid w:val="00B97EFA"/>
    <w:rsid w:val="00BA5880"/>
    <w:rsid w:val="00BD02A2"/>
    <w:rsid w:val="00BD5F4A"/>
    <w:rsid w:val="00BF3437"/>
    <w:rsid w:val="00BF6D22"/>
    <w:rsid w:val="00C427A2"/>
    <w:rsid w:val="00C84022"/>
    <w:rsid w:val="00C873E8"/>
    <w:rsid w:val="00D100A8"/>
    <w:rsid w:val="00D63DE1"/>
    <w:rsid w:val="00D72FBE"/>
    <w:rsid w:val="00D73B37"/>
    <w:rsid w:val="00DC1702"/>
    <w:rsid w:val="00DF1FA6"/>
    <w:rsid w:val="00E138F6"/>
    <w:rsid w:val="00E40CA1"/>
    <w:rsid w:val="00E62F92"/>
    <w:rsid w:val="00E82761"/>
    <w:rsid w:val="00EA2DD7"/>
    <w:rsid w:val="00EB3D96"/>
    <w:rsid w:val="00EC4618"/>
    <w:rsid w:val="00EE7BF0"/>
    <w:rsid w:val="00EF4ACF"/>
    <w:rsid w:val="00EF6BFA"/>
    <w:rsid w:val="00F24EA3"/>
    <w:rsid w:val="00F828AB"/>
    <w:rsid w:val="00F83807"/>
    <w:rsid w:val="00FA49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4C47630-E19E-4FA5-B52B-3B1877D3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C7F"/>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2"/>
    <w:tblPr>
      <w:tblStyleRowBandSize w:val="1"/>
      <w:tblStyleColBandSize w:val="1"/>
      <w:tblCellMar>
        <w:left w:w="70" w:type="dxa"/>
        <w:right w:w="70" w:type="dxa"/>
      </w:tblCellMar>
    </w:tblPr>
  </w:style>
  <w:style w:type="table" w:customStyle="1" w:styleId="a4">
    <w:basedOn w:val="TableNormal2"/>
    <w:tblPr>
      <w:tblStyleRowBandSize w:val="1"/>
      <w:tblStyleColBandSize w:val="1"/>
      <w:tblCellMar>
        <w:left w:w="70" w:type="dxa"/>
        <w:right w:w="70" w:type="dxa"/>
      </w:tblCellMar>
    </w:tblPr>
  </w:style>
  <w:style w:type="character" w:styleId="Textoennegrita">
    <w:name w:val="Strong"/>
    <w:basedOn w:val="Fuentedeprrafopredeter"/>
    <w:uiPriority w:val="22"/>
    <w:qFormat/>
    <w:rsid w:val="007F0536"/>
    <w:rPr>
      <w:b/>
      <w:bCs/>
    </w:rPr>
  </w:style>
  <w:style w:type="paragraph" w:styleId="NormalWeb">
    <w:name w:val="Normal (Web)"/>
    <w:basedOn w:val="Normal"/>
    <w:uiPriority w:val="99"/>
    <w:unhideWhenUsed/>
    <w:rsid w:val="007F0536"/>
    <w:rPr>
      <w:rFonts w:ascii="Times New Roman" w:hAnsi="Times New Roman" w:cs="Times New Roman"/>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35433">
      <w:bodyDiv w:val="1"/>
      <w:marLeft w:val="0"/>
      <w:marRight w:val="0"/>
      <w:marTop w:val="0"/>
      <w:marBottom w:val="0"/>
      <w:divBdr>
        <w:top w:val="none" w:sz="0" w:space="0" w:color="auto"/>
        <w:left w:val="none" w:sz="0" w:space="0" w:color="auto"/>
        <w:bottom w:val="none" w:sz="0" w:space="0" w:color="auto"/>
        <w:right w:val="none" w:sz="0" w:space="0" w:color="auto"/>
      </w:divBdr>
    </w:div>
    <w:div w:id="539318192">
      <w:bodyDiv w:val="1"/>
      <w:marLeft w:val="0"/>
      <w:marRight w:val="0"/>
      <w:marTop w:val="0"/>
      <w:marBottom w:val="0"/>
      <w:divBdr>
        <w:top w:val="none" w:sz="0" w:space="0" w:color="auto"/>
        <w:left w:val="none" w:sz="0" w:space="0" w:color="auto"/>
        <w:bottom w:val="none" w:sz="0" w:space="0" w:color="auto"/>
        <w:right w:val="none" w:sz="0" w:space="0" w:color="auto"/>
      </w:divBdr>
    </w:div>
    <w:div w:id="629240481">
      <w:bodyDiv w:val="1"/>
      <w:marLeft w:val="0"/>
      <w:marRight w:val="0"/>
      <w:marTop w:val="0"/>
      <w:marBottom w:val="0"/>
      <w:divBdr>
        <w:top w:val="none" w:sz="0" w:space="0" w:color="auto"/>
        <w:left w:val="none" w:sz="0" w:space="0" w:color="auto"/>
        <w:bottom w:val="none" w:sz="0" w:space="0" w:color="auto"/>
        <w:right w:val="none" w:sz="0" w:space="0" w:color="auto"/>
      </w:divBdr>
      <w:divsChild>
        <w:div w:id="1749570367">
          <w:marLeft w:val="0"/>
          <w:marRight w:val="0"/>
          <w:marTop w:val="0"/>
          <w:marBottom w:val="0"/>
          <w:divBdr>
            <w:top w:val="none" w:sz="0" w:space="0" w:color="auto"/>
            <w:left w:val="none" w:sz="0" w:space="0" w:color="auto"/>
            <w:bottom w:val="none" w:sz="0" w:space="0" w:color="auto"/>
            <w:right w:val="none" w:sz="0" w:space="0" w:color="auto"/>
          </w:divBdr>
        </w:div>
      </w:divsChild>
    </w:div>
    <w:div w:id="968975534">
      <w:bodyDiv w:val="1"/>
      <w:marLeft w:val="0"/>
      <w:marRight w:val="0"/>
      <w:marTop w:val="0"/>
      <w:marBottom w:val="0"/>
      <w:divBdr>
        <w:top w:val="none" w:sz="0" w:space="0" w:color="auto"/>
        <w:left w:val="none" w:sz="0" w:space="0" w:color="auto"/>
        <w:bottom w:val="none" w:sz="0" w:space="0" w:color="auto"/>
        <w:right w:val="none" w:sz="0" w:space="0" w:color="auto"/>
      </w:divBdr>
    </w:div>
    <w:div w:id="1057048119">
      <w:bodyDiv w:val="1"/>
      <w:marLeft w:val="0"/>
      <w:marRight w:val="0"/>
      <w:marTop w:val="0"/>
      <w:marBottom w:val="0"/>
      <w:divBdr>
        <w:top w:val="none" w:sz="0" w:space="0" w:color="auto"/>
        <w:left w:val="none" w:sz="0" w:space="0" w:color="auto"/>
        <w:bottom w:val="none" w:sz="0" w:space="0" w:color="auto"/>
        <w:right w:val="none" w:sz="0" w:space="0" w:color="auto"/>
      </w:divBdr>
    </w:div>
    <w:div w:id="1201283259">
      <w:bodyDiv w:val="1"/>
      <w:marLeft w:val="0"/>
      <w:marRight w:val="0"/>
      <w:marTop w:val="0"/>
      <w:marBottom w:val="0"/>
      <w:divBdr>
        <w:top w:val="none" w:sz="0" w:space="0" w:color="auto"/>
        <w:left w:val="none" w:sz="0" w:space="0" w:color="auto"/>
        <w:bottom w:val="none" w:sz="0" w:space="0" w:color="auto"/>
        <w:right w:val="none" w:sz="0" w:space="0" w:color="auto"/>
      </w:divBdr>
    </w:div>
    <w:div w:id="1220550831">
      <w:bodyDiv w:val="1"/>
      <w:marLeft w:val="0"/>
      <w:marRight w:val="0"/>
      <w:marTop w:val="0"/>
      <w:marBottom w:val="0"/>
      <w:divBdr>
        <w:top w:val="none" w:sz="0" w:space="0" w:color="auto"/>
        <w:left w:val="none" w:sz="0" w:space="0" w:color="auto"/>
        <w:bottom w:val="none" w:sz="0" w:space="0" w:color="auto"/>
        <w:right w:val="none" w:sz="0" w:space="0" w:color="auto"/>
      </w:divBdr>
      <w:divsChild>
        <w:div w:id="146172321">
          <w:marLeft w:val="0"/>
          <w:marRight w:val="0"/>
          <w:marTop w:val="0"/>
          <w:marBottom w:val="0"/>
          <w:divBdr>
            <w:top w:val="none" w:sz="0" w:space="0" w:color="auto"/>
            <w:left w:val="none" w:sz="0" w:space="0" w:color="auto"/>
            <w:bottom w:val="none" w:sz="0" w:space="0" w:color="auto"/>
            <w:right w:val="none" w:sz="0" w:space="0" w:color="auto"/>
          </w:divBdr>
        </w:div>
      </w:divsChild>
    </w:div>
    <w:div w:id="1724939473">
      <w:bodyDiv w:val="1"/>
      <w:marLeft w:val="0"/>
      <w:marRight w:val="0"/>
      <w:marTop w:val="0"/>
      <w:marBottom w:val="0"/>
      <w:divBdr>
        <w:top w:val="none" w:sz="0" w:space="0" w:color="auto"/>
        <w:left w:val="none" w:sz="0" w:space="0" w:color="auto"/>
        <w:bottom w:val="none" w:sz="0" w:space="0" w:color="auto"/>
        <w:right w:val="none" w:sz="0" w:space="0" w:color="auto"/>
      </w:divBdr>
    </w:div>
    <w:div w:id="1906910393">
      <w:bodyDiv w:val="1"/>
      <w:marLeft w:val="0"/>
      <w:marRight w:val="0"/>
      <w:marTop w:val="0"/>
      <w:marBottom w:val="0"/>
      <w:divBdr>
        <w:top w:val="none" w:sz="0" w:space="0" w:color="auto"/>
        <w:left w:val="none" w:sz="0" w:space="0" w:color="auto"/>
        <w:bottom w:val="none" w:sz="0" w:space="0" w:color="auto"/>
        <w:right w:val="none" w:sz="0" w:space="0" w:color="auto"/>
      </w:divBdr>
    </w:div>
    <w:div w:id="2035381801">
      <w:bodyDiv w:val="1"/>
      <w:marLeft w:val="0"/>
      <w:marRight w:val="0"/>
      <w:marTop w:val="0"/>
      <w:marBottom w:val="0"/>
      <w:divBdr>
        <w:top w:val="none" w:sz="0" w:space="0" w:color="auto"/>
        <w:left w:val="none" w:sz="0" w:space="0" w:color="auto"/>
        <w:bottom w:val="none" w:sz="0" w:space="0" w:color="auto"/>
        <w:right w:val="none" w:sz="0" w:space="0" w:color="auto"/>
      </w:divBdr>
    </w:div>
    <w:div w:id="21210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otX/hMHyjSQ9+LD46K+ayWJVA==">CgMxLjAyCGguZ2pkZ3hzMgloLjMwajB6bGwyCWguMWZvYjl0ZTIJaC4zem55c2g3Mg5oLnIwdDNrM2pncW8xYjIOaC4xMjVrb3dvc29lZjIyDmguYzA0YXNkbTBxcTNtMgloLjJldDkycDAyCGgudHlqY3d0MgloLjNkeTZ2a20yCWguMXQzaDVzZjIOaC4yejlqd3FuN2RwMm4yDmguam43d2l0eXptYmM5Mg5oLnQzNWo2c280ODM4ajIOaC5vZnNnbXcybHRjdGkyDmguNm1kODVxbmo5NWh0Mg5oLmdrY2RsM283OTdtdzIOaC5vYm9tY2szaWlkYjcyDmgubjZ5Z3g0ejd1N2l1Mg5oLmh0ZnNlM21mb2Q5MTIOaC4xOHllamVnNDY4Z2EyDmguNWJucjR0N2N2YjN3Mg5oLmRuMm5tdWljem03NjIOaC5mNDRscmhocG1ram4yDmgub28ybW1hYndkcHptMg5oLnQxbXA4cWl2dHB0eDINaC44c2lmdjJ0ZDRubzIOaC5vaDJicnhhb3c3OG8yDmguZTR3MG82dWU4c2M2Mg5oLnJ0YjllNDRpODV1YTIOaC5tdDdxNDk2em1rbHEyDmgubjMwbDV4ZmV2ajFtMg5oLnh5bDkyengyeW43MjIOaC5kbm56cHZoN2VsZW8yDmguN25kNDZjYW1mcGQzMg5oLmlveGZvc2tka2E0NDIOaC43MXd6ZHpsbmMzeHQyDmgueW56ZGlkdDNvczhsMg5oLnFkZmRmM291dHJlZDIOaC54cDBqaDI2aDNiN28yDmguZDdzZnFid2o0bGF4Mg5oLjR1bXV1czR3ZTh3bzIOaC5iaG93ZDBydjM4YzcyDmguZWpuMnY1NWY2MHM2Mg5oLm1zbmxkajRkcWtvbjIOaC5kMnJ5Z2I0MG4xcWkyDmguZ3NzZGZ5cHkzOWl0MgloLjI2aW4xcmcyCWguMTdkcDh2dTgAciExMUQ3MDBvX3UtTkF6TXBxcTBtT3BtbWhfeTNLaVgyQm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68C1BB-6BE4-4825-8C36-54CBE66F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5654</Words>
  <Characters>31097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8</cp:revision>
  <cp:lastPrinted>2025-09-19T15:55:00Z</cp:lastPrinted>
  <dcterms:created xsi:type="dcterms:W3CDTF">2025-09-12T15:35:00Z</dcterms:created>
  <dcterms:modified xsi:type="dcterms:W3CDTF">2025-10-07T22:48:00Z</dcterms:modified>
</cp:coreProperties>
</file>