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3B424" w14:textId="38ACB53D" w:rsidR="00A83B4F" w:rsidRPr="001F5F70" w:rsidRDefault="0029071C" w:rsidP="004309A2">
      <w:pPr>
        <w:shd w:val="clear" w:color="auto" w:fill="FFFFFF"/>
        <w:spacing w:line="360" w:lineRule="auto"/>
        <w:jc w:val="both"/>
        <w:rPr>
          <w:rFonts w:ascii="Palatino Linotype" w:hAnsi="Palatino Linotype" w:cs="Arial"/>
          <w:color w:val="000000"/>
        </w:rPr>
      </w:pPr>
      <w:r w:rsidRPr="001F5F70">
        <w:rPr>
          <w:rFonts w:ascii="Palatino Linotype" w:hAnsi="Palatino Linotype" w:cs="Arial"/>
          <w:color w:val="000000"/>
        </w:rPr>
        <w:t>Resolución del Pleno del Instituto de Transparencia, Acceso a la Información Pública y Protección de Datos Personales del Estado de México y Municipios, con domicilio en Metepec, Estado de México, a</w:t>
      </w:r>
      <w:r w:rsidR="0098478D" w:rsidRPr="001F5F70">
        <w:rPr>
          <w:rFonts w:ascii="Palatino Linotype" w:hAnsi="Palatino Linotype" w:cs="Arial"/>
          <w:color w:val="000000"/>
        </w:rPr>
        <w:t xml:space="preserve"> </w:t>
      </w:r>
      <w:r w:rsidR="006C7CD7">
        <w:rPr>
          <w:rFonts w:ascii="Palatino Linotype" w:hAnsi="Palatino Linotype" w:cs="Arial"/>
          <w:color w:val="000000"/>
        </w:rPr>
        <w:t>ocho de mayo</w:t>
      </w:r>
      <w:r w:rsidR="00994B38" w:rsidRPr="001F5F70">
        <w:rPr>
          <w:rFonts w:ascii="Palatino Linotype" w:hAnsi="Palatino Linotype" w:cs="Arial"/>
          <w:color w:val="000000"/>
        </w:rPr>
        <w:t xml:space="preserve"> de dos mil veinticinco</w:t>
      </w:r>
      <w:r w:rsidRPr="001F5F70">
        <w:rPr>
          <w:rFonts w:ascii="Palatino Linotype" w:hAnsi="Palatino Linotype" w:cs="Arial"/>
          <w:color w:val="000000"/>
        </w:rPr>
        <w:t>.</w:t>
      </w:r>
    </w:p>
    <w:p w14:paraId="5C22A337" w14:textId="77777777" w:rsidR="004309A2" w:rsidRPr="001F5F70" w:rsidRDefault="004309A2" w:rsidP="004309A2">
      <w:pPr>
        <w:shd w:val="clear" w:color="auto" w:fill="FFFFFF"/>
        <w:spacing w:line="360" w:lineRule="auto"/>
        <w:jc w:val="both"/>
        <w:rPr>
          <w:rFonts w:ascii="Palatino Linotype" w:hAnsi="Palatino Linotype" w:cs="Arial"/>
          <w:color w:val="000000"/>
        </w:rPr>
      </w:pPr>
      <w:bookmarkStart w:id="0" w:name="_GoBack"/>
      <w:bookmarkEnd w:id="0"/>
    </w:p>
    <w:p w14:paraId="37DC6287" w14:textId="22FE1A97" w:rsidR="009E0E89" w:rsidRPr="001F5F70" w:rsidRDefault="0029071C" w:rsidP="00C753C2">
      <w:pPr>
        <w:tabs>
          <w:tab w:val="left" w:pos="1701"/>
        </w:tabs>
        <w:spacing w:line="360" w:lineRule="auto"/>
        <w:jc w:val="both"/>
        <w:rPr>
          <w:rFonts w:ascii="Palatino Linotype" w:eastAsiaTheme="minorHAnsi" w:hAnsi="Palatino Linotype" w:cs="Arial"/>
          <w:lang w:eastAsia="en-US"/>
        </w:rPr>
      </w:pPr>
      <w:r w:rsidRPr="001F5F70">
        <w:rPr>
          <w:rFonts w:ascii="Palatino Linotype" w:eastAsiaTheme="minorHAnsi" w:hAnsi="Palatino Linotype" w:cs="Arial"/>
          <w:b/>
          <w:lang w:eastAsia="en-US"/>
        </w:rPr>
        <w:t>VISTO</w:t>
      </w:r>
      <w:r w:rsidRPr="001F5F70">
        <w:rPr>
          <w:rFonts w:ascii="Palatino Linotype" w:eastAsiaTheme="minorHAnsi" w:hAnsi="Palatino Linotype" w:cs="Arial"/>
          <w:lang w:eastAsia="en-US"/>
        </w:rPr>
        <w:t xml:space="preserve"> el expediente electrónico formado con motivo del recurso de revisión número </w:t>
      </w:r>
      <w:r w:rsidR="006C7CD7" w:rsidRPr="006C7CD7">
        <w:rPr>
          <w:rFonts w:ascii="Palatino Linotype" w:eastAsiaTheme="minorHAnsi" w:hAnsi="Palatino Linotype" w:cs="Arial"/>
          <w:b/>
          <w:lang w:eastAsia="en-US"/>
        </w:rPr>
        <w:t>01940/INFOEM/IP/RR/2025</w:t>
      </w:r>
      <w:r w:rsidRPr="001F5F70">
        <w:rPr>
          <w:rFonts w:ascii="Palatino Linotype" w:eastAsiaTheme="minorHAnsi" w:hAnsi="Palatino Linotype" w:cs="Arial"/>
          <w:lang w:eastAsia="en-US"/>
        </w:rPr>
        <w:t xml:space="preserve">, </w:t>
      </w:r>
      <w:r w:rsidR="0098478D" w:rsidRPr="001F5F70">
        <w:rPr>
          <w:rFonts w:ascii="Palatino Linotype" w:eastAsia="Palatino Linotype" w:hAnsi="Palatino Linotype" w:cs="Palatino Linotype"/>
          <w:color w:val="000000"/>
        </w:rPr>
        <w:t>interpuesto por</w:t>
      </w:r>
      <w:r w:rsidR="00994B38" w:rsidRPr="001F5F70">
        <w:rPr>
          <w:rFonts w:ascii="Palatino Linotype" w:eastAsia="Palatino Linotype" w:hAnsi="Palatino Linotype" w:cs="Palatino Linotype"/>
          <w:color w:val="000000"/>
        </w:rPr>
        <w:t xml:space="preserve"> </w:t>
      </w:r>
      <w:r w:rsidR="006C7CD7">
        <w:rPr>
          <w:rFonts w:ascii="Palatino Linotype" w:eastAsia="Palatino Linotype" w:hAnsi="Palatino Linotype" w:cs="Palatino Linotype"/>
          <w:color w:val="000000"/>
        </w:rPr>
        <w:t>la</w:t>
      </w:r>
      <w:r w:rsidR="00994B38" w:rsidRPr="001F5F70">
        <w:rPr>
          <w:rFonts w:ascii="Palatino Linotype" w:eastAsia="Palatino Linotype" w:hAnsi="Palatino Linotype" w:cs="Palatino Linotype"/>
          <w:color w:val="000000"/>
        </w:rPr>
        <w:t xml:space="preserve"> C.</w:t>
      </w:r>
      <w:r w:rsidR="0098478D" w:rsidRPr="001F5F70">
        <w:rPr>
          <w:rFonts w:ascii="Palatino Linotype" w:eastAsia="Palatino Linotype" w:hAnsi="Palatino Linotype" w:cs="Palatino Linotype"/>
          <w:color w:val="000000"/>
        </w:rPr>
        <w:t xml:space="preserve"> </w:t>
      </w:r>
      <w:r w:rsidR="00FD680C">
        <w:rPr>
          <w:rFonts w:ascii="Palatino Linotype" w:eastAsia="Palatino Linotype" w:hAnsi="Palatino Linotype" w:cs="Palatino Linotype"/>
          <w:b/>
          <w:bCs/>
          <w:color w:val="000000"/>
        </w:rPr>
        <w:t>XXXXXXXXXXXXXXXXXXXXX</w:t>
      </w:r>
      <w:r w:rsidR="0098478D" w:rsidRPr="001F5F70">
        <w:rPr>
          <w:rFonts w:ascii="Palatino Linotype" w:eastAsia="Palatino Linotype" w:hAnsi="Palatino Linotype" w:cs="Palatino Linotype"/>
          <w:color w:val="000000"/>
        </w:rPr>
        <w:t xml:space="preserve">, en lo sucesivo </w:t>
      </w:r>
      <w:r w:rsidR="006C7CD7">
        <w:rPr>
          <w:rFonts w:ascii="Palatino Linotype" w:eastAsia="Palatino Linotype" w:hAnsi="Palatino Linotype" w:cs="Palatino Linotype"/>
          <w:color w:val="000000"/>
        </w:rPr>
        <w:t>la</w:t>
      </w:r>
      <w:r w:rsidR="0098478D" w:rsidRPr="001F5F70">
        <w:rPr>
          <w:rFonts w:ascii="Palatino Linotype" w:eastAsia="Palatino Linotype" w:hAnsi="Palatino Linotype" w:cs="Palatino Linotype"/>
          <w:color w:val="000000"/>
        </w:rPr>
        <w:t xml:space="preserve"> </w:t>
      </w:r>
      <w:r w:rsidR="0098478D" w:rsidRPr="001F5F70">
        <w:rPr>
          <w:rFonts w:ascii="Palatino Linotype" w:eastAsia="Palatino Linotype" w:hAnsi="Palatino Linotype" w:cs="Palatino Linotype"/>
          <w:b/>
          <w:color w:val="000000"/>
        </w:rPr>
        <w:t>Recurrente</w:t>
      </w:r>
      <w:r w:rsidRPr="001F5F70">
        <w:rPr>
          <w:rFonts w:ascii="Palatino Linotype" w:eastAsiaTheme="minorHAnsi" w:hAnsi="Palatino Linotype" w:cs="Arial"/>
          <w:lang w:eastAsia="en-US"/>
        </w:rPr>
        <w:t>, en contra de la respuesta de</w:t>
      </w:r>
      <w:r w:rsidR="006C7CD7">
        <w:rPr>
          <w:rFonts w:ascii="Palatino Linotype" w:eastAsiaTheme="minorHAnsi" w:hAnsi="Palatino Linotype" w:cs="Arial"/>
          <w:lang w:eastAsia="en-US"/>
        </w:rPr>
        <w:t>l</w:t>
      </w:r>
      <w:r w:rsidRPr="001F5F70">
        <w:rPr>
          <w:rFonts w:ascii="Palatino Linotype" w:eastAsiaTheme="minorHAnsi" w:hAnsi="Palatino Linotype" w:cs="Arial"/>
          <w:lang w:eastAsia="en-US"/>
        </w:rPr>
        <w:t xml:space="preserve"> </w:t>
      </w:r>
      <w:r w:rsidR="006C7CD7" w:rsidRPr="006C7CD7">
        <w:rPr>
          <w:rFonts w:ascii="Palatino Linotype" w:eastAsiaTheme="minorHAnsi" w:hAnsi="Palatino Linotype" w:cs="Arial"/>
          <w:b/>
          <w:lang w:eastAsia="en-US"/>
        </w:rPr>
        <w:t>Instituto de Transparencia, Acceso a la Información Pública y Protección de Datos Personales del Estado de México y Municipios</w:t>
      </w:r>
      <w:r w:rsidRPr="001F5F70">
        <w:rPr>
          <w:rFonts w:ascii="Palatino Linotype" w:eastAsiaTheme="minorHAnsi" w:hAnsi="Palatino Linotype" w:cs="Arial"/>
          <w:lang w:eastAsia="en-US"/>
        </w:rPr>
        <w:t>,</w:t>
      </w:r>
      <w:r w:rsidRPr="001F5F70">
        <w:rPr>
          <w:rFonts w:ascii="Palatino Linotype" w:eastAsiaTheme="minorHAnsi" w:hAnsi="Palatino Linotype" w:cs="Arial"/>
          <w:b/>
          <w:lang w:eastAsia="en-US"/>
        </w:rPr>
        <w:t xml:space="preserve"> </w:t>
      </w:r>
      <w:r w:rsidRPr="001F5F70">
        <w:rPr>
          <w:rFonts w:ascii="Palatino Linotype" w:eastAsiaTheme="minorHAnsi" w:hAnsi="Palatino Linotype" w:cs="Arial"/>
          <w:lang w:eastAsia="en-US"/>
        </w:rPr>
        <w:t>en lo subsecuente</w:t>
      </w:r>
      <w:r w:rsidRPr="001F5F70">
        <w:rPr>
          <w:rFonts w:ascii="Palatino Linotype" w:eastAsiaTheme="minorHAnsi" w:hAnsi="Palatino Linotype" w:cs="Arial"/>
          <w:b/>
          <w:lang w:eastAsia="en-US"/>
        </w:rPr>
        <w:t xml:space="preserve"> El Sujeto Obligado, </w:t>
      </w:r>
      <w:r w:rsidRPr="001F5F70">
        <w:rPr>
          <w:rFonts w:ascii="Palatino Linotype" w:eastAsiaTheme="minorHAnsi" w:hAnsi="Palatino Linotype" w:cs="Arial"/>
          <w:lang w:eastAsia="en-US"/>
        </w:rPr>
        <w:t>se procede a dictar la presente resolución.</w:t>
      </w:r>
    </w:p>
    <w:p w14:paraId="1CBC9DF3" w14:textId="77777777" w:rsidR="00C753C2" w:rsidRPr="001F5F70" w:rsidRDefault="00C753C2" w:rsidP="00C753C2">
      <w:pPr>
        <w:tabs>
          <w:tab w:val="left" w:pos="1701"/>
        </w:tabs>
        <w:spacing w:line="360" w:lineRule="auto"/>
        <w:jc w:val="both"/>
        <w:rPr>
          <w:rFonts w:ascii="Palatino Linotype" w:eastAsiaTheme="minorHAnsi" w:hAnsi="Palatino Linotype" w:cs="Arial"/>
          <w:b/>
          <w:sz w:val="20"/>
          <w:lang w:eastAsia="en-US"/>
        </w:rPr>
      </w:pPr>
    </w:p>
    <w:p w14:paraId="0B044301" w14:textId="77777777" w:rsidR="00C753C2" w:rsidRPr="001F5F70" w:rsidRDefault="0029071C" w:rsidP="00521A38">
      <w:pPr>
        <w:spacing w:line="360" w:lineRule="auto"/>
        <w:jc w:val="center"/>
        <w:rPr>
          <w:rFonts w:ascii="Palatino Linotype" w:eastAsiaTheme="minorHAnsi" w:hAnsi="Palatino Linotype" w:cs="Arial"/>
          <w:b/>
          <w:sz w:val="28"/>
          <w:lang w:eastAsia="en-US"/>
        </w:rPr>
      </w:pPr>
      <w:r w:rsidRPr="001F5F70">
        <w:rPr>
          <w:rFonts w:ascii="Palatino Linotype" w:eastAsiaTheme="minorHAnsi" w:hAnsi="Palatino Linotype" w:cs="Arial"/>
          <w:b/>
          <w:sz w:val="28"/>
          <w:lang w:eastAsia="en-US"/>
        </w:rPr>
        <w:t>A N T E C E D E N T E S</w:t>
      </w:r>
    </w:p>
    <w:p w14:paraId="3D8B3B08" w14:textId="77777777" w:rsidR="00521A38" w:rsidRPr="001F5F70" w:rsidRDefault="00521A38" w:rsidP="00521A38">
      <w:pPr>
        <w:spacing w:line="360" w:lineRule="auto"/>
        <w:jc w:val="center"/>
        <w:rPr>
          <w:rFonts w:ascii="Palatino Linotype" w:eastAsiaTheme="minorHAnsi" w:hAnsi="Palatino Linotype" w:cs="Arial"/>
          <w:b/>
          <w:lang w:eastAsia="en-US"/>
        </w:rPr>
      </w:pPr>
    </w:p>
    <w:p w14:paraId="21646831" w14:textId="77777777" w:rsidR="0029071C" w:rsidRPr="001F5F70" w:rsidRDefault="0029071C" w:rsidP="0029071C">
      <w:pPr>
        <w:spacing w:line="360" w:lineRule="auto"/>
        <w:jc w:val="both"/>
        <w:rPr>
          <w:rFonts w:ascii="Palatino Linotype" w:eastAsiaTheme="minorHAnsi" w:hAnsi="Palatino Linotype" w:cs="Arial"/>
          <w:b/>
          <w:sz w:val="28"/>
          <w:lang w:eastAsia="en-US"/>
        </w:rPr>
      </w:pPr>
      <w:r w:rsidRPr="001F5F70">
        <w:rPr>
          <w:rFonts w:ascii="Palatino Linotype" w:eastAsiaTheme="minorHAnsi" w:hAnsi="Palatino Linotype" w:cs="Arial"/>
          <w:b/>
          <w:sz w:val="28"/>
          <w:lang w:eastAsia="en-US"/>
        </w:rPr>
        <w:t>PRIMERO. De la solicitud de información.</w:t>
      </w:r>
    </w:p>
    <w:p w14:paraId="5D763432" w14:textId="7431295F" w:rsidR="005573EA" w:rsidRPr="001F5F70" w:rsidRDefault="005573EA" w:rsidP="005573EA">
      <w:pPr>
        <w:spacing w:after="160" w:line="360" w:lineRule="auto"/>
        <w:jc w:val="both"/>
        <w:rPr>
          <w:rFonts w:ascii="Palatino Linotype" w:eastAsiaTheme="minorHAnsi" w:hAnsi="Palatino Linotype" w:cs="Arial"/>
          <w:lang w:eastAsia="en-US"/>
        </w:rPr>
      </w:pPr>
      <w:r w:rsidRPr="001F5F70">
        <w:rPr>
          <w:rFonts w:ascii="Palatino Linotype" w:eastAsiaTheme="minorHAnsi" w:hAnsi="Palatino Linotype" w:cs="Arial"/>
          <w:lang w:eastAsia="en-US"/>
        </w:rPr>
        <w:t xml:space="preserve">En fecha </w:t>
      </w:r>
      <w:r w:rsidR="006C7CD7">
        <w:rPr>
          <w:rFonts w:ascii="Palatino Linotype" w:eastAsiaTheme="minorHAnsi" w:hAnsi="Palatino Linotype" w:cs="Arial"/>
          <w:lang w:eastAsia="en-US"/>
        </w:rPr>
        <w:t>trece de enero de dos mil veinticinco</w:t>
      </w:r>
      <w:r w:rsidRPr="001F5F70">
        <w:rPr>
          <w:rFonts w:ascii="Palatino Linotype" w:eastAsiaTheme="minorHAnsi" w:hAnsi="Palatino Linotype" w:cs="Arial"/>
          <w:lang w:eastAsia="en-US"/>
        </w:rPr>
        <w:t xml:space="preserve">, </w:t>
      </w:r>
      <w:r w:rsidR="006C7CD7">
        <w:rPr>
          <w:rFonts w:ascii="Palatino Linotype" w:eastAsiaTheme="minorHAnsi" w:hAnsi="Palatino Linotype" w:cs="Arial"/>
          <w:lang w:eastAsia="en-US"/>
        </w:rPr>
        <w:t>la</w:t>
      </w:r>
      <w:r w:rsidRPr="001F5F70">
        <w:rPr>
          <w:rFonts w:ascii="Palatino Linotype" w:eastAsiaTheme="minorHAnsi" w:hAnsi="Palatino Linotype" w:cs="Arial"/>
          <w:lang w:eastAsia="en-US"/>
        </w:rPr>
        <w:t xml:space="preserve"> </w:t>
      </w:r>
      <w:r w:rsidRPr="001F5F70">
        <w:rPr>
          <w:rFonts w:ascii="Palatino Linotype" w:eastAsiaTheme="minorHAnsi" w:hAnsi="Palatino Linotype" w:cs="Arial"/>
          <w:b/>
          <w:lang w:eastAsia="en-US"/>
        </w:rPr>
        <w:t>Recurrente</w:t>
      </w:r>
      <w:r w:rsidRPr="001F5F70">
        <w:rPr>
          <w:rFonts w:ascii="Palatino Linotype" w:eastAsiaTheme="minorHAnsi" w:hAnsi="Palatino Linotype" w:cs="Arial"/>
          <w:lang w:eastAsia="en-US"/>
        </w:rPr>
        <w:t xml:space="preserve">, presentó a través del Sistema de Acceso a la Información Mexiquense </w:t>
      </w:r>
      <w:r w:rsidRPr="001F5F70">
        <w:rPr>
          <w:rFonts w:ascii="Palatino Linotype" w:eastAsiaTheme="minorHAnsi" w:hAnsi="Palatino Linotype" w:cs="Arial"/>
          <w:b/>
          <w:lang w:eastAsia="en-US"/>
        </w:rPr>
        <w:t>(SAIMEX),</w:t>
      </w:r>
      <w:r w:rsidRPr="001F5F70">
        <w:rPr>
          <w:rFonts w:ascii="Palatino Linotype" w:eastAsiaTheme="minorHAnsi" w:hAnsi="Palatino Linotype" w:cs="Arial"/>
          <w:lang w:eastAsia="en-US"/>
        </w:rPr>
        <w:t xml:space="preserve"> ante el </w:t>
      </w:r>
      <w:r w:rsidRPr="001F5F70">
        <w:rPr>
          <w:rFonts w:ascii="Palatino Linotype" w:eastAsiaTheme="minorHAnsi" w:hAnsi="Palatino Linotype" w:cs="Arial"/>
          <w:b/>
          <w:lang w:eastAsia="en-US"/>
        </w:rPr>
        <w:t>Sujeto Obligado</w:t>
      </w:r>
      <w:r w:rsidRPr="001F5F70">
        <w:rPr>
          <w:rFonts w:ascii="Palatino Linotype" w:eastAsiaTheme="minorHAnsi" w:hAnsi="Palatino Linotype" w:cs="Arial"/>
          <w:lang w:eastAsia="en-US"/>
        </w:rPr>
        <w:t xml:space="preserve">, </w:t>
      </w:r>
      <w:proofErr w:type="gramStart"/>
      <w:r w:rsidRPr="001F5F70">
        <w:rPr>
          <w:rFonts w:ascii="Palatino Linotype" w:eastAsiaTheme="minorHAnsi" w:hAnsi="Palatino Linotype" w:cs="Arial"/>
          <w:lang w:eastAsia="en-US"/>
        </w:rPr>
        <w:t>la</w:t>
      </w:r>
      <w:proofErr w:type="gramEnd"/>
      <w:r w:rsidRPr="001F5F70">
        <w:rPr>
          <w:rFonts w:ascii="Palatino Linotype" w:eastAsiaTheme="minorHAnsi" w:hAnsi="Palatino Linotype" w:cs="Arial"/>
          <w:lang w:eastAsia="en-US"/>
        </w:rPr>
        <w:t xml:space="preserve"> solicitud de acceso a la información pública, a la que se le asignó el número de expediente </w:t>
      </w:r>
      <w:r w:rsidR="006C7CD7" w:rsidRPr="006C7CD7">
        <w:rPr>
          <w:rFonts w:ascii="Palatino Linotype" w:eastAsiaTheme="minorHAnsi" w:hAnsi="Palatino Linotype" w:cs="Arial"/>
          <w:b/>
          <w:bCs/>
          <w:lang w:eastAsia="en-US"/>
        </w:rPr>
        <w:t>00024/INFOEM/IP/2025</w:t>
      </w:r>
      <w:r w:rsidRPr="001F5F70">
        <w:rPr>
          <w:rFonts w:ascii="Palatino Linotype" w:eastAsiaTheme="minorHAnsi" w:hAnsi="Palatino Linotype" w:cs="Arial"/>
          <w:lang w:eastAsia="en-US"/>
        </w:rPr>
        <w:t>, mediante la cual solicitó lo siguiente:</w:t>
      </w:r>
    </w:p>
    <w:p w14:paraId="1ABD4CA4" w14:textId="77777777" w:rsidR="005573EA" w:rsidRPr="001F5F70" w:rsidRDefault="005573EA" w:rsidP="005573EA">
      <w:pPr>
        <w:rPr>
          <w:rFonts w:eastAsiaTheme="minorHAnsi"/>
          <w:lang w:eastAsia="en-US"/>
        </w:rPr>
      </w:pPr>
    </w:p>
    <w:p w14:paraId="6B31E753" w14:textId="3CAF4D87" w:rsidR="005573EA" w:rsidRPr="001F5F70" w:rsidRDefault="006C7CD7" w:rsidP="005573EA">
      <w:pPr>
        <w:spacing w:after="160" w:line="276" w:lineRule="auto"/>
        <w:ind w:left="567" w:right="567"/>
        <w:jc w:val="both"/>
        <w:rPr>
          <w:rFonts w:ascii="Palatino Linotype" w:eastAsia="Calibri" w:hAnsi="Palatino Linotype" w:cs="Calibri"/>
          <w:i/>
          <w:sz w:val="22"/>
          <w:szCs w:val="22"/>
        </w:rPr>
      </w:pPr>
      <w:r>
        <w:rPr>
          <w:rFonts w:ascii="Palatino Linotype" w:eastAsia="Calibri" w:hAnsi="Palatino Linotype" w:cs="Calibri"/>
          <w:i/>
          <w:sz w:val="22"/>
          <w:szCs w:val="22"/>
        </w:rPr>
        <w:t>“</w:t>
      </w:r>
      <w:r w:rsidRPr="006C7CD7">
        <w:rPr>
          <w:rFonts w:ascii="Palatino Linotype" w:eastAsia="Calibri" w:hAnsi="Palatino Linotype" w:cs="Calibri"/>
          <w:i/>
          <w:sz w:val="22"/>
          <w:szCs w:val="22"/>
        </w:rPr>
        <w:t>Solicito me proporcionen copia de las dispersiones en el mes de diciembre 2024 e nomina así como los estados de cuenta bancaria correspondiente a nomina, los auxiliares de las partidas de gasto 1131,1345 1341,13461321 y 1322 de junio a diciembre 2024</w:t>
      </w:r>
      <w:r w:rsidR="005573EA" w:rsidRPr="001F5F70">
        <w:rPr>
          <w:rFonts w:ascii="Palatino Linotype" w:eastAsia="Calibri" w:hAnsi="Palatino Linotype" w:cs="Calibri"/>
          <w:i/>
          <w:sz w:val="22"/>
          <w:szCs w:val="22"/>
        </w:rPr>
        <w:t>” (Sic).</w:t>
      </w:r>
    </w:p>
    <w:p w14:paraId="74843A62" w14:textId="77777777" w:rsidR="005573EA" w:rsidRPr="001F5F70" w:rsidRDefault="005573EA" w:rsidP="005573EA">
      <w:pPr>
        <w:rPr>
          <w:sz w:val="16"/>
          <w:lang w:eastAsia="es-ES"/>
        </w:rPr>
      </w:pPr>
    </w:p>
    <w:p w14:paraId="0FC0BCB6" w14:textId="77777777" w:rsidR="005573EA" w:rsidRPr="001F5F70" w:rsidRDefault="005573EA" w:rsidP="005573EA">
      <w:pPr>
        <w:spacing w:after="160" w:line="259" w:lineRule="auto"/>
        <w:rPr>
          <w:rFonts w:ascii="Calibri" w:eastAsia="Calibri" w:hAnsi="Calibri" w:cs="Calibri"/>
          <w:sz w:val="22"/>
          <w:szCs w:val="22"/>
        </w:rPr>
      </w:pPr>
    </w:p>
    <w:p w14:paraId="70145660" w14:textId="77777777" w:rsidR="005573EA" w:rsidRPr="001F5F70"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r w:rsidRPr="001F5F70">
        <w:rPr>
          <w:rFonts w:ascii="Palatino Linotype" w:hAnsi="Palatino Linotype"/>
          <w:b/>
          <w:lang w:eastAsia="es-ES"/>
        </w:rPr>
        <w:t>MODALIDAD DE ENTREGA:</w:t>
      </w:r>
      <w:r w:rsidRPr="001F5F70">
        <w:rPr>
          <w:rFonts w:ascii="Palatino Linotype" w:hAnsi="Palatino Linotype"/>
          <w:lang w:eastAsia="es-ES"/>
        </w:rPr>
        <w:t xml:space="preserve"> </w:t>
      </w:r>
      <w:r w:rsidRPr="001F5F70">
        <w:rPr>
          <w:rFonts w:ascii="Palatino Linotype" w:eastAsiaTheme="minorHAnsi" w:hAnsi="Palatino Linotype" w:cstheme="minorBidi"/>
          <w:color w:val="000000"/>
          <w:lang w:eastAsia="en-US"/>
        </w:rPr>
        <w:t xml:space="preserve">A través del </w:t>
      </w:r>
      <w:r w:rsidRPr="001F5F70">
        <w:rPr>
          <w:rFonts w:ascii="Palatino Linotype" w:eastAsiaTheme="minorHAnsi" w:hAnsi="Palatino Linotype" w:cstheme="minorBidi"/>
          <w:b/>
          <w:color w:val="000000"/>
          <w:lang w:eastAsia="en-US"/>
        </w:rPr>
        <w:t>SAIMEX</w:t>
      </w:r>
      <w:r w:rsidRPr="001F5F70">
        <w:rPr>
          <w:rFonts w:ascii="Palatino Linotype" w:eastAsiaTheme="minorHAnsi" w:hAnsi="Palatino Linotype" w:cstheme="minorBidi"/>
          <w:color w:val="000000"/>
          <w:lang w:eastAsia="en-US"/>
        </w:rPr>
        <w:t>.</w:t>
      </w:r>
    </w:p>
    <w:p w14:paraId="61092E60" w14:textId="77777777" w:rsidR="005573EA" w:rsidRDefault="005573EA" w:rsidP="005573EA">
      <w:pPr>
        <w:tabs>
          <w:tab w:val="left" w:pos="5647"/>
        </w:tabs>
        <w:spacing w:line="360" w:lineRule="auto"/>
        <w:ind w:right="850"/>
        <w:jc w:val="both"/>
        <w:rPr>
          <w:rFonts w:ascii="Palatino Linotype" w:eastAsiaTheme="minorHAnsi" w:hAnsi="Palatino Linotype" w:cstheme="minorBidi"/>
          <w:color w:val="000000"/>
          <w:lang w:eastAsia="en-US"/>
        </w:rPr>
      </w:pPr>
    </w:p>
    <w:p w14:paraId="7191BE99" w14:textId="77777777" w:rsidR="006C7CD7" w:rsidRPr="006C7CD7" w:rsidRDefault="006C7CD7" w:rsidP="006C7CD7">
      <w:pPr>
        <w:spacing w:line="360" w:lineRule="auto"/>
        <w:ind w:right="850"/>
        <w:jc w:val="both"/>
        <w:rPr>
          <w:rFonts w:ascii="Palatino Linotype" w:hAnsi="Palatino Linotype" w:cs="Arial"/>
          <w:b/>
          <w:sz w:val="28"/>
          <w:szCs w:val="28"/>
          <w:lang w:val="es-ES"/>
        </w:rPr>
      </w:pPr>
      <w:r w:rsidRPr="006C7CD7">
        <w:rPr>
          <w:rFonts w:ascii="Palatino Linotype" w:hAnsi="Palatino Linotype" w:cs="Arial"/>
          <w:b/>
          <w:sz w:val="28"/>
          <w:szCs w:val="28"/>
          <w:lang w:val="es-ES"/>
        </w:rPr>
        <w:t xml:space="preserve">SEGUNDO. De la prórroga del Sujeto Obligado. </w:t>
      </w:r>
    </w:p>
    <w:p w14:paraId="4A9B53EE" w14:textId="734CAFBE" w:rsidR="006C7CD7" w:rsidRPr="006C7CD7" w:rsidRDefault="006C7CD7" w:rsidP="0029071C">
      <w:pPr>
        <w:spacing w:line="360" w:lineRule="auto"/>
        <w:contextualSpacing/>
        <w:jc w:val="both"/>
        <w:rPr>
          <w:rFonts w:ascii="Palatino Linotype" w:hAnsi="Palatino Linotype" w:cs="Palatino Linotype"/>
          <w:b/>
          <w:color w:val="000000"/>
          <w:sz w:val="26"/>
          <w:szCs w:val="26"/>
        </w:rPr>
      </w:pPr>
      <w:r w:rsidRPr="00DA2FCF">
        <w:rPr>
          <w:rFonts w:ascii="Palatino Linotype" w:hAnsi="Palatino Linotype" w:cs="Arial"/>
          <w:lang w:val="es-ES"/>
        </w:rPr>
        <w:t xml:space="preserve">De las constancias que obran en </w:t>
      </w:r>
      <w:r>
        <w:rPr>
          <w:rFonts w:ascii="Palatino Linotype" w:hAnsi="Palatino Linotype" w:cs="Arial"/>
          <w:lang w:val="es-ES"/>
        </w:rPr>
        <w:t>el</w:t>
      </w:r>
      <w:r w:rsidRPr="00DA2FCF">
        <w:rPr>
          <w:rFonts w:ascii="Palatino Linotype" w:hAnsi="Palatino Linotype" w:cs="Arial"/>
          <w:lang w:val="es-ES"/>
        </w:rPr>
        <w:t xml:space="preserve"> expediente electrónico del </w:t>
      </w:r>
      <w:r w:rsidRPr="00DA2FCF">
        <w:rPr>
          <w:rFonts w:ascii="Palatino Linotype" w:hAnsi="Palatino Linotype" w:cs="Arial"/>
          <w:b/>
          <w:lang w:val="es-ES"/>
        </w:rPr>
        <w:t xml:space="preserve">SAIMEX </w:t>
      </w:r>
      <w:r w:rsidRPr="00DA2FCF">
        <w:rPr>
          <w:rFonts w:ascii="Palatino Linotype" w:hAnsi="Palatino Linotype" w:cs="Arial"/>
          <w:lang w:val="es-ES"/>
        </w:rPr>
        <w:t xml:space="preserve">correspondiente a la solicitud de información, se advierte que en fecha </w:t>
      </w:r>
      <w:r>
        <w:rPr>
          <w:rFonts w:ascii="Palatino Linotype" w:hAnsi="Palatino Linotype" w:cs="Arial"/>
          <w:lang w:val="es-ES"/>
        </w:rPr>
        <w:t>cuatro de febrero de dos mil veinticinco</w:t>
      </w:r>
      <w:r w:rsidRPr="00DA2FCF">
        <w:rPr>
          <w:rFonts w:ascii="Palatino Linotype" w:hAnsi="Palatino Linotype" w:cs="Arial"/>
          <w:lang w:val="es-ES"/>
        </w:rPr>
        <w:t xml:space="preserve">, </w:t>
      </w:r>
      <w:r w:rsidRPr="00DA2FCF">
        <w:rPr>
          <w:rFonts w:ascii="Palatino Linotype" w:hAnsi="Palatino Linotype" w:cs="Arial"/>
          <w:b/>
          <w:bCs/>
          <w:lang w:val="es-ES"/>
        </w:rPr>
        <w:t>El Sujeto Obligado comunico a</w:t>
      </w:r>
      <w:r w:rsidR="005F63A8">
        <w:rPr>
          <w:rFonts w:ascii="Palatino Linotype" w:hAnsi="Palatino Linotype" w:cs="Arial"/>
          <w:b/>
          <w:bCs/>
          <w:lang w:val="es-ES"/>
        </w:rPr>
        <w:t xml:space="preserve"> la</w:t>
      </w:r>
      <w:r w:rsidRPr="00DA2FCF">
        <w:rPr>
          <w:rFonts w:ascii="Palatino Linotype" w:hAnsi="Palatino Linotype" w:cs="Arial"/>
          <w:b/>
          <w:bCs/>
          <w:lang w:val="es-ES"/>
        </w:rPr>
        <w:t xml:space="preserve"> Recurrente</w:t>
      </w:r>
      <w:r w:rsidRPr="00DA2FCF">
        <w:rPr>
          <w:rFonts w:ascii="Calibri" w:hAnsi="Calibri" w:cs="Calibri"/>
          <w:sz w:val="22"/>
          <w:szCs w:val="22"/>
        </w:rPr>
        <w:t xml:space="preserve"> </w:t>
      </w:r>
      <w:r w:rsidRPr="00DA2FCF">
        <w:rPr>
          <w:rFonts w:ascii="Palatino Linotype" w:hAnsi="Palatino Linotype" w:cs="Arial"/>
          <w:lang w:val="es-ES"/>
        </w:rPr>
        <w:t>que el plazo de 15 días hábiles para atender su solicitud de información ha sido prorrogado por 7 días</w:t>
      </w:r>
      <w:r w:rsidRPr="00DA2FCF">
        <w:rPr>
          <w:rFonts w:ascii="Palatino Linotype" w:hAnsi="Palatino Linotype" w:cs="Arial"/>
          <w:b/>
          <w:lang w:val="es-ES"/>
        </w:rPr>
        <w:t xml:space="preserve">, </w:t>
      </w:r>
      <w:r w:rsidRPr="00DA2FCF">
        <w:rPr>
          <w:rFonts w:ascii="Palatino Linotype" w:hAnsi="Palatino Linotype" w:cs="Arial"/>
          <w:lang w:val="es-ES"/>
        </w:rPr>
        <w:t>remitiendo para tal efecto</w:t>
      </w:r>
      <w:r w:rsidR="003F79C7">
        <w:rPr>
          <w:rFonts w:ascii="Palatino Linotype" w:hAnsi="Palatino Linotype" w:cs="Arial"/>
          <w:lang w:val="es-ES"/>
        </w:rPr>
        <w:t>,</w:t>
      </w:r>
      <w:r w:rsidRPr="00DA2FCF">
        <w:rPr>
          <w:rFonts w:ascii="Palatino Linotype" w:hAnsi="Palatino Linotype" w:cs="Arial"/>
          <w:lang w:val="es-ES"/>
        </w:rPr>
        <w:t xml:space="preserve"> </w:t>
      </w:r>
      <w:r w:rsidR="003F79C7">
        <w:rPr>
          <w:rFonts w:ascii="Palatino Linotype" w:hAnsi="Palatino Linotype" w:cs="Arial"/>
          <w:lang w:val="es-ES"/>
        </w:rPr>
        <w:t>l</w:t>
      </w:r>
      <w:r w:rsidR="003F79C7" w:rsidRPr="003F79C7">
        <w:rPr>
          <w:rFonts w:ascii="Palatino Linotype" w:hAnsi="Palatino Linotype" w:cs="Arial"/>
          <w:lang w:val="es-ES"/>
        </w:rPr>
        <w:t>a Resolución Número RES</w:t>
      </w:r>
      <w:r w:rsidR="003F79C7">
        <w:rPr>
          <w:rFonts w:ascii="Palatino Linotype" w:hAnsi="Palatino Linotype" w:cs="Arial"/>
          <w:lang w:val="es-ES"/>
        </w:rPr>
        <w:t>/</w:t>
      </w:r>
      <w:r w:rsidR="003F79C7" w:rsidRPr="003F79C7">
        <w:rPr>
          <w:rFonts w:ascii="Palatino Linotype" w:hAnsi="Palatino Linotype" w:cs="Arial"/>
          <w:lang w:val="es-ES"/>
        </w:rPr>
        <w:t>20</w:t>
      </w:r>
      <w:r w:rsidR="003F79C7">
        <w:rPr>
          <w:rFonts w:ascii="Palatino Linotype" w:hAnsi="Palatino Linotype" w:cs="Arial"/>
          <w:lang w:val="es-ES"/>
        </w:rPr>
        <w:t>/</w:t>
      </w:r>
      <w:r w:rsidR="003F79C7" w:rsidRPr="003F79C7">
        <w:rPr>
          <w:rFonts w:ascii="Palatino Linotype" w:hAnsi="Palatino Linotype" w:cs="Arial"/>
          <w:lang w:val="es-ES"/>
        </w:rPr>
        <w:t>INFOEM</w:t>
      </w:r>
      <w:r w:rsidR="003F79C7">
        <w:rPr>
          <w:rFonts w:ascii="Palatino Linotype" w:hAnsi="Palatino Linotype" w:cs="Arial"/>
          <w:lang w:val="es-ES"/>
        </w:rPr>
        <w:t>/</w:t>
      </w:r>
      <w:r w:rsidR="003F79C7" w:rsidRPr="003F79C7">
        <w:rPr>
          <w:rFonts w:ascii="Palatino Linotype" w:hAnsi="Palatino Linotype" w:cs="Arial"/>
          <w:lang w:val="es-ES"/>
        </w:rPr>
        <w:t>EXT</w:t>
      </w:r>
      <w:r w:rsidR="003F79C7">
        <w:rPr>
          <w:rFonts w:ascii="Palatino Linotype" w:hAnsi="Palatino Linotype" w:cs="Arial"/>
          <w:lang w:val="es-ES"/>
        </w:rPr>
        <w:t>/</w:t>
      </w:r>
      <w:r w:rsidR="003F79C7" w:rsidRPr="003F79C7">
        <w:rPr>
          <w:rFonts w:ascii="Palatino Linotype" w:hAnsi="Palatino Linotype" w:cs="Arial"/>
          <w:lang w:val="es-ES"/>
        </w:rPr>
        <w:t>COMT</w:t>
      </w:r>
      <w:r w:rsidR="003F79C7">
        <w:rPr>
          <w:rFonts w:ascii="Palatino Linotype" w:hAnsi="Palatino Linotype" w:cs="Arial"/>
          <w:lang w:val="es-ES"/>
        </w:rPr>
        <w:t>/</w:t>
      </w:r>
      <w:r w:rsidR="003F79C7" w:rsidRPr="003F79C7">
        <w:rPr>
          <w:rFonts w:ascii="Palatino Linotype" w:hAnsi="Palatino Linotype" w:cs="Arial"/>
          <w:lang w:val="es-ES"/>
        </w:rPr>
        <w:t>03</w:t>
      </w:r>
      <w:r w:rsidR="003F79C7">
        <w:rPr>
          <w:rFonts w:ascii="Palatino Linotype" w:hAnsi="Palatino Linotype" w:cs="Arial"/>
          <w:lang w:val="es-ES"/>
        </w:rPr>
        <w:t>ª/</w:t>
      </w:r>
      <w:r w:rsidR="003F79C7" w:rsidRPr="003F79C7">
        <w:rPr>
          <w:rFonts w:ascii="Palatino Linotype" w:hAnsi="Palatino Linotype" w:cs="Arial"/>
          <w:lang w:val="es-ES"/>
        </w:rPr>
        <w:t>2025</w:t>
      </w:r>
      <w:r w:rsidR="003F79C7">
        <w:rPr>
          <w:rFonts w:ascii="Palatino Linotype" w:hAnsi="Palatino Linotype" w:cs="Arial"/>
          <w:lang w:val="es-ES"/>
        </w:rPr>
        <w:t xml:space="preserve"> emitida por el Comité de Transparencia</w:t>
      </w:r>
      <w:r w:rsidRPr="00DA2FCF">
        <w:rPr>
          <w:rFonts w:ascii="Palatino Linotype" w:hAnsi="Palatino Linotype" w:cs="Arial"/>
          <w:lang w:val="es-ES"/>
        </w:rPr>
        <w:t xml:space="preserve">, de conformidad con lo establecido </w:t>
      </w:r>
      <w:r w:rsidRPr="00DA2FCF">
        <w:rPr>
          <w:rFonts w:ascii="Palatino Linotype" w:hAnsi="Palatino Linotype"/>
          <w:lang w:val="es-ES"/>
        </w:rPr>
        <w:t xml:space="preserve">en el artículo 49, fracción II, así como en el artículo 163 segundo párrafo, de la </w:t>
      </w:r>
      <w:r w:rsidRPr="00DA2FCF">
        <w:rPr>
          <w:rFonts w:ascii="Palatino Linotype" w:hAnsi="Palatino Linotype" w:cs="Arial"/>
          <w:lang w:val="es-ES"/>
        </w:rPr>
        <w:t>Ley de Transparencia y Acceso a la Información Pública del Estado de México y Municipios.</w:t>
      </w:r>
    </w:p>
    <w:p w14:paraId="5E5765F3" w14:textId="77777777" w:rsidR="006C7CD7" w:rsidRDefault="006C7CD7" w:rsidP="0029071C">
      <w:pPr>
        <w:spacing w:line="360" w:lineRule="auto"/>
        <w:jc w:val="both"/>
        <w:rPr>
          <w:rFonts w:ascii="Palatino Linotype" w:eastAsiaTheme="minorHAnsi" w:hAnsi="Palatino Linotype" w:cs="Arial"/>
          <w:b/>
          <w:sz w:val="28"/>
          <w:lang w:eastAsia="en-US"/>
        </w:rPr>
      </w:pPr>
    </w:p>
    <w:p w14:paraId="08E2F826" w14:textId="54E544FA" w:rsidR="0029071C" w:rsidRPr="001F5F70" w:rsidRDefault="003F79C7" w:rsidP="0029071C">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TERCERO</w:t>
      </w:r>
      <w:r w:rsidR="0029071C" w:rsidRPr="001F5F70">
        <w:rPr>
          <w:rFonts w:ascii="Palatino Linotype" w:eastAsiaTheme="minorHAnsi" w:hAnsi="Palatino Linotype" w:cs="Arial"/>
          <w:b/>
          <w:sz w:val="28"/>
          <w:lang w:eastAsia="en-US"/>
        </w:rPr>
        <w:t xml:space="preserve">. De la respuesta del Sujeto Obligado. </w:t>
      </w:r>
    </w:p>
    <w:p w14:paraId="06567651" w14:textId="3218FF0F" w:rsidR="0029071C" w:rsidRPr="001F5F70" w:rsidRDefault="0029071C" w:rsidP="0029071C">
      <w:pPr>
        <w:spacing w:line="360" w:lineRule="auto"/>
        <w:jc w:val="both"/>
        <w:rPr>
          <w:rFonts w:ascii="Palatino Linotype" w:eastAsiaTheme="minorHAnsi" w:hAnsi="Palatino Linotype" w:cs="Arial"/>
          <w:lang w:eastAsia="en-US"/>
        </w:rPr>
      </w:pPr>
      <w:r w:rsidRPr="001F5F70">
        <w:rPr>
          <w:rFonts w:ascii="Palatino Linotype" w:eastAsiaTheme="minorHAnsi" w:hAnsi="Palatino Linotype" w:cs="Arial"/>
          <w:lang w:eastAsia="en-US"/>
        </w:rPr>
        <w:t xml:space="preserve">De las constancias que obran en el sistema SAIMEX, se advierte que en fecha </w:t>
      </w:r>
      <w:r w:rsidR="003F79C7">
        <w:rPr>
          <w:rFonts w:ascii="Palatino Linotype" w:eastAsiaTheme="minorHAnsi" w:hAnsi="Palatino Linotype" w:cs="Arial"/>
          <w:lang w:eastAsia="en-US"/>
        </w:rPr>
        <w:t>trece de febrero</w:t>
      </w:r>
      <w:r w:rsidR="00FE24A3" w:rsidRPr="001F5F70">
        <w:rPr>
          <w:rFonts w:ascii="Palatino Linotype" w:eastAsiaTheme="minorHAnsi" w:hAnsi="Palatino Linotype" w:cs="Arial"/>
          <w:lang w:eastAsia="en-US"/>
        </w:rPr>
        <w:t xml:space="preserve"> de dos mil </w:t>
      </w:r>
      <w:r w:rsidR="005573EA" w:rsidRPr="001F5F70">
        <w:rPr>
          <w:rFonts w:ascii="Palatino Linotype" w:eastAsiaTheme="minorHAnsi" w:hAnsi="Palatino Linotype" w:cs="Arial"/>
          <w:lang w:eastAsia="en-US"/>
        </w:rPr>
        <w:t>veinticinco</w:t>
      </w:r>
      <w:r w:rsidRPr="001F5F70">
        <w:rPr>
          <w:rFonts w:ascii="Palatino Linotype" w:eastAsiaTheme="minorHAnsi" w:hAnsi="Palatino Linotype" w:cs="Arial"/>
          <w:lang w:eastAsia="en-US"/>
        </w:rPr>
        <w:t xml:space="preserve">, </w:t>
      </w:r>
      <w:r w:rsidRPr="001F5F70">
        <w:rPr>
          <w:rFonts w:ascii="Palatino Linotype" w:eastAsiaTheme="minorHAnsi" w:hAnsi="Palatino Linotype" w:cs="Arial"/>
          <w:b/>
          <w:lang w:eastAsia="en-US"/>
        </w:rPr>
        <w:t>El Sujeto Obligado</w:t>
      </w:r>
      <w:r w:rsidRPr="001F5F70">
        <w:rPr>
          <w:rFonts w:ascii="Palatino Linotype" w:eastAsiaTheme="minorHAnsi" w:hAnsi="Palatino Linotype" w:cs="Arial"/>
          <w:lang w:eastAsia="en-US"/>
        </w:rPr>
        <w:t xml:space="preserve"> emitió </w:t>
      </w:r>
      <w:r w:rsidR="00FE24A3" w:rsidRPr="001F5F70">
        <w:rPr>
          <w:rFonts w:ascii="Palatino Linotype" w:eastAsiaTheme="minorHAnsi" w:hAnsi="Palatino Linotype" w:cs="Arial"/>
          <w:lang w:eastAsia="en-US"/>
        </w:rPr>
        <w:t>su</w:t>
      </w:r>
      <w:r w:rsidRPr="001F5F70">
        <w:rPr>
          <w:rFonts w:ascii="Palatino Linotype" w:eastAsiaTheme="minorHAnsi" w:hAnsi="Palatino Linotype" w:cs="Arial"/>
          <w:lang w:eastAsia="en-US"/>
        </w:rPr>
        <w:t xml:space="preserve"> respuesta</w:t>
      </w:r>
      <w:r w:rsidR="00FE24A3" w:rsidRPr="001F5F70">
        <w:rPr>
          <w:rFonts w:ascii="Palatino Linotype" w:eastAsiaTheme="minorHAnsi" w:hAnsi="Palatino Linotype" w:cs="Arial"/>
          <w:lang w:eastAsia="en-US"/>
        </w:rPr>
        <w:t xml:space="preserve"> </w:t>
      </w:r>
      <w:r w:rsidRPr="001F5F70">
        <w:rPr>
          <w:rFonts w:ascii="Palatino Linotype" w:eastAsiaTheme="minorHAnsi" w:hAnsi="Palatino Linotype" w:cs="Arial"/>
          <w:lang w:eastAsia="en-US"/>
        </w:rPr>
        <w:t>en los siguientes términos:</w:t>
      </w:r>
    </w:p>
    <w:p w14:paraId="3E05B0DB" w14:textId="77777777" w:rsidR="0029071C" w:rsidRPr="001F5F70" w:rsidRDefault="0029071C" w:rsidP="0029071C"/>
    <w:p w14:paraId="1E2FEEBD" w14:textId="77777777" w:rsidR="003F79C7" w:rsidRPr="003F79C7" w:rsidRDefault="0029071C" w:rsidP="003F79C7">
      <w:pPr>
        <w:spacing w:line="276" w:lineRule="auto"/>
        <w:ind w:left="567" w:right="567"/>
        <w:jc w:val="right"/>
        <w:rPr>
          <w:rFonts w:ascii="Palatino Linotype" w:hAnsi="Palatino Linotype"/>
          <w:i/>
          <w:sz w:val="22"/>
          <w:szCs w:val="22"/>
        </w:rPr>
      </w:pPr>
      <w:r w:rsidRPr="001F5F70">
        <w:rPr>
          <w:rFonts w:ascii="Palatino Linotype" w:hAnsi="Palatino Linotype"/>
          <w:i/>
          <w:sz w:val="22"/>
          <w:szCs w:val="22"/>
        </w:rPr>
        <w:t>“</w:t>
      </w:r>
      <w:r w:rsidR="003F79C7" w:rsidRPr="003F79C7">
        <w:rPr>
          <w:rFonts w:ascii="Palatino Linotype" w:hAnsi="Palatino Linotype"/>
          <w:i/>
          <w:sz w:val="22"/>
          <w:szCs w:val="22"/>
        </w:rPr>
        <w:t xml:space="preserve">Folio de la solicitud: </w:t>
      </w:r>
      <w:r w:rsidR="003F79C7" w:rsidRPr="003F79C7">
        <w:rPr>
          <w:rFonts w:ascii="Palatino Linotype" w:hAnsi="Palatino Linotype"/>
          <w:b/>
          <w:bCs/>
          <w:i/>
          <w:sz w:val="22"/>
          <w:szCs w:val="22"/>
          <w:u w:val="single"/>
        </w:rPr>
        <w:t>00024/INFOEM/IP/2025</w:t>
      </w:r>
    </w:p>
    <w:p w14:paraId="3857BAFB" w14:textId="77777777" w:rsidR="003F79C7" w:rsidRDefault="003F79C7" w:rsidP="003F79C7">
      <w:pPr>
        <w:spacing w:line="276" w:lineRule="auto"/>
        <w:ind w:left="567" w:right="567"/>
        <w:jc w:val="both"/>
        <w:rPr>
          <w:rFonts w:ascii="Palatino Linotype" w:hAnsi="Palatino Linotype"/>
          <w:i/>
          <w:sz w:val="22"/>
          <w:szCs w:val="22"/>
        </w:rPr>
      </w:pPr>
    </w:p>
    <w:p w14:paraId="2FE687AD" w14:textId="13C99B4E" w:rsidR="003F79C7" w:rsidRDefault="003F79C7" w:rsidP="003F79C7">
      <w:pPr>
        <w:spacing w:line="276" w:lineRule="auto"/>
        <w:ind w:left="567" w:right="567"/>
        <w:jc w:val="both"/>
        <w:rPr>
          <w:rFonts w:ascii="Palatino Linotype" w:hAnsi="Palatino Linotype"/>
          <w:i/>
          <w:sz w:val="22"/>
          <w:szCs w:val="22"/>
        </w:rPr>
      </w:pPr>
      <w:r w:rsidRPr="003F79C7">
        <w:rPr>
          <w:rFonts w:ascii="Palatino Linotype" w:hAnsi="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EDE9845" w14:textId="77777777" w:rsidR="003F79C7" w:rsidRPr="003F79C7" w:rsidRDefault="003F79C7" w:rsidP="003F79C7">
      <w:pPr>
        <w:spacing w:line="276" w:lineRule="auto"/>
        <w:ind w:left="567" w:right="567"/>
        <w:jc w:val="both"/>
        <w:rPr>
          <w:rFonts w:ascii="Palatino Linotype" w:hAnsi="Palatino Linotype"/>
          <w:i/>
          <w:sz w:val="22"/>
          <w:szCs w:val="22"/>
        </w:rPr>
      </w:pPr>
    </w:p>
    <w:p w14:paraId="39EFC879" w14:textId="77777777" w:rsidR="003F79C7" w:rsidRPr="003F79C7" w:rsidRDefault="003F79C7" w:rsidP="003F79C7">
      <w:pPr>
        <w:spacing w:line="276" w:lineRule="auto"/>
        <w:ind w:left="567" w:right="567"/>
        <w:jc w:val="both"/>
        <w:rPr>
          <w:rFonts w:ascii="Palatino Linotype" w:hAnsi="Palatino Linotype"/>
          <w:i/>
          <w:sz w:val="22"/>
          <w:szCs w:val="22"/>
        </w:rPr>
      </w:pPr>
      <w:r w:rsidRPr="003F79C7">
        <w:rPr>
          <w:rFonts w:ascii="Palatino Linotype" w:hAnsi="Palatino Linotype"/>
          <w:i/>
          <w:sz w:val="22"/>
          <w:szCs w:val="22"/>
        </w:rPr>
        <w:lastRenderedPageBreak/>
        <w:t>Con fundamento en el artículo 53 fracción II de la Ley de Transparencia y Acceso a la Información Pública del Estado de México y Municipios, se adjunta la respuesta a su solicitud de información pública.</w:t>
      </w:r>
    </w:p>
    <w:p w14:paraId="7D5AADBA" w14:textId="77777777" w:rsidR="003F79C7" w:rsidRDefault="003F79C7" w:rsidP="003F79C7">
      <w:pPr>
        <w:spacing w:line="276" w:lineRule="auto"/>
        <w:ind w:left="567" w:right="567"/>
        <w:jc w:val="both"/>
        <w:rPr>
          <w:rFonts w:ascii="Palatino Linotype" w:hAnsi="Palatino Linotype"/>
          <w:i/>
          <w:sz w:val="22"/>
          <w:szCs w:val="22"/>
        </w:rPr>
      </w:pPr>
    </w:p>
    <w:p w14:paraId="3EEA8E84" w14:textId="7C845FC3" w:rsidR="003F79C7" w:rsidRPr="003F79C7" w:rsidRDefault="003F79C7" w:rsidP="003F79C7">
      <w:pPr>
        <w:spacing w:line="276" w:lineRule="auto"/>
        <w:ind w:left="567" w:right="567"/>
        <w:jc w:val="both"/>
        <w:rPr>
          <w:rFonts w:ascii="Palatino Linotype" w:hAnsi="Palatino Linotype"/>
          <w:i/>
          <w:sz w:val="22"/>
          <w:szCs w:val="22"/>
        </w:rPr>
      </w:pPr>
      <w:r w:rsidRPr="003F79C7">
        <w:rPr>
          <w:rFonts w:ascii="Palatino Linotype" w:hAnsi="Palatino Linotype"/>
          <w:i/>
          <w:sz w:val="22"/>
          <w:szCs w:val="22"/>
        </w:rPr>
        <w:t>ATENTAMENTE</w:t>
      </w:r>
    </w:p>
    <w:p w14:paraId="6892948E" w14:textId="476A3F82" w:rsidR="0029071C" w:rsidRPr="001F5F70" w:rsidRDefault="003F79C7" w:rsidP="003F79C7">
      <w:pPr>
        <w:spacing w:line="276" w:lineRule="auto"/>
        <w:ind w:left="567" w:right="567"/>
        <w:jc w:val="both"/>
        <w:rPr>
          <w:rFonts w:ascii="Palatino Linotype" w:hAnsi="Palatino Linotype"/>
          <w:i/>
          <w:sz w:val="22"/>
          <w:szCs w:val="22"/>
        </w:rPr>
      </w:pPr>
      <w:r w:rsidRPr="003F79C7">
        <w:rPr>
          <w:rFonts w:ascii="Palatino Linotype" w:hAnsi="Palatino Linotype"/>
          <w:i/>
          <w:sz w:val="22"/>
          <w:szCs w:val="22"/>
        </w:rPr>
        <w:t>Mtro. Juan Salvador V. Hernández Flores</w:t>
      </w:r>
      <w:r w:rsidR="00E74701" w:rsidRPr="001F5F70">
        <w:rPr>
          <w:rFonts w:ascii="Palatino Linotype" w:hAnsi="Palatino Linotype"/>
          <w:i/>
          <w:sz w:val="22"/>
          <w:szCs w:val="22"/>
        </w:rPr>
        <w:t>” (Sic).</w:t>
      </w:r>
    </w:p>
    <w:p w14:paraId="5A59FB14" w14:textId="77777777" w:rsidR="00DC1583" w:rsidRPr="001F5F70" w:rsidRDefault="00DC1583" w:rsidP="00DC1583">
      <w:pPr>
        <w:ind w:right="567"/>
        <w:jc w:val="both"/>
        <w:rPr>
          <w:rFonts w:ascii="Palatino Linotype" w:hAnsi="Palatino Linotype"/>
          <w:i/>
          <w:sz w:val="14"/>
          <w:szCs w:val="22"/>
        </w:rPr>
      </w:pPr>
    </w:p>
    <w:p w14:paraId="490212E5" w14:textId="77777777" w:rsidR="00B250D7" w:rsidRPr="001F5F70" w:rsidRDefault="00B250D7" w:rsidP="00B250D7">
      <w:pPr>
        <w:pStyle w:val="Sinespaciado"/>
        <w:rPr>
          <w:lang w:val="es-ES_tradnl" w:eastAsia="es-MX"/>
        </w:rPr>
      </w:pPr>
    </w:p>
    <w:p w14:paraId="6F9BB2DB" w14:textId="473A1CF9" w:rsidR="004B2314" w:rsidRPr="001F5F70" w:rsidRDefault="00CF1DF5" w:rsidP="00A257F6">
      <w:pPr>
        <w:spacing w:line="360" w:lineRule="auto"/>
        <w:jc w:val="both"/>
        <w:rPr>
          <w:rFonts w:ascii="Palatino Linotype" w:eastAsiaTheme="minorHAnsi" w:hAnsi="Palatino Linotype" w:cs="Arial"/>
          <w:b/>
          <w:bCs/>
          <w:i/>
          <w:lang w:eastAsia="en-US"/>
        </w:rPr>
      </w:pPr>
      <w:r w:rsidRPr="001F5F70">
        <w:rPr>
          <w:rFonts w:ascii="Palatino Linotype" w:eastAsiaTheme="minorHAnsi" w:hAnsi="Palatino Linotype" w:cs="Arial"/>
          <w:lang w:eastAsia="en-US"/>
        </w:rPr>
        <w:t xml:space="preserve">El </w:t>
      </w:r>
      <w:r w:rsidRPr="001F5F70">
        <w:rPr>
          <w:rFonts w:ascii="Palatino Linotype" w:eastAsiaTheme="minorHAnsi" w:hAnsi="Palatino Linotype" w:cs="Arial"/>
          <w:b/>
          <w:lang w:eastAsia="en-US"/>
        </w:rPr>
        <w:t>Sujeto Obligado</w:t>
      </w:r>
      <w:r w:rsidRPr="001F5F70">
        <w:rPr>
          <w:rFonts w:ascii="Palatino Linotype" w:eastAsiaTheme="minorHAnsi" w:hAnsi="Palatino Linotype" w:cs="Arial"/>
          <w:lang w:eastAsia="en-US"/>
        </w:rPr>
        <w:t xml:space="preserve"> adjuntó</w:t>
      </w:r>
      <w:r w:rsidR="005F1F89" w:rsidRPr="001F5F70">
        <w:rPr>
          <w:rFonts w:ascii="Palatino Linotype" w:eastAsiaTheme="minorHAnsi" w:hAnsi="Palatino Linotype" w:cs="Arial"/>
          <w:lang w:eastAsia="en-US"/>
        </w:rPr>
        <w:t xml:space="preserve"> a su respuesta</w:t>
      </w:r>
      <w:r w:rsidR="00DC1583" w:rsidRPr="001F5F70">
        <w:rPr>
          <w:rFonts w:ascii="Palatino Linotype" w:eastAsiaTheme="minorHAnsi" w:hAnsi="Palatino Linotype" w:cs="Arial"/>
          <w:lang w:eastAsia="en-US"/>
        </w:rPr>
        <w:t xml:space="preserve">, </w:t>
      </w:r>
      <w:r w:rsidR="00A257F6" w:rsidRPr="001F5F70">
        <w:rPr>
          <w:rFonts w:ascii="Palatino Linotype" w:eastAsiaTheme="minorHAnsi" w:hAnsi="Palatino Linotype" w:cs="Arial"/>
          <w:lang w:eastAsia="en-US"/>
        </w:rPr>
        <w:t>los</w:t>
      </w:r>
      <w:r w:rsidR="001D2DE0" w:rsidRPr="001F5F70">
        <w:rPr>
          <w:rFonts w:ascii="Palatino Linotype" w:eastAsiaTheme="minorHAnsi" w:hAnsi="Palatino Linotype" w:cs="Arial"/>
          <w:lang w:eastAsia="en-US"/>
        </w:rPr>
        <w:t xml:space="preserve"> archivo</w:t>
      </w:r>
      <w:r w:rsidR="00A257F6" w:rsidRPr="001F5F70">
        <w:rPr>
          <w:rFonts w:ascii="Palatino Linotype" w:eastAsiaTheme="minorHAnsi" w:hAnsi="Palatino Linotype" w:cs="Arial"/>
          <w:lang w:eastAsia="en-US"/>
        </w:rPr>
        <w:t>s</w:t>
      </w:r>
      <w:r w:rsidR="001D2DE0" w:rsidRPr="001F5F70">
        <w:rPr>
          <w:rFonts w:ascii="Palatino Linotype" w:eastAsiaTheme="minorHAnsi" w:hAnsi="Palatino Linotype" w:cs="Arial"/>
          <w:lang w:eastAsia="en-US"/>
        </w:rPr>
        <w:t xml:space="preserve"> electrónico</w:t>
      </w:r>
      <w:r w:rsidR="00A257F6" w:rsidRPr="001F5F70">
        <w:rPr>
          <w:rFonts w:ascii="Palatino Linotype" w:eastAsiaTheme="minorHAnsi" w:hAnsi="Palatino Linotype" w:cs="Arial"/>
          <w:lang w:eastAsia="en-US"/>
        </w:rPr>
        <w:t>s</w:t>
      </w:r>
      <w:r w:rsidR="001D2DE0" w:rsidRPr="001F5F70">
        <w:rPr>
          <w:rFonts w:ascii="Palatino Linotype" w:eastAsiaTheme="minorHAnsi" w:hAnsi="Palatino Linotype" w:cs="Arial"/>
          <w:lang w:eastAsia="en-US"/>
        </w:rPr>
        <w:t xml:space="preserve"> denominado</w:t>
      </w:r>
      <w:r w:rsidR="00A257F6" w:rsidRPr="001F5F70">
        <w:rPr>
          <w:rFonts w:ascii="Palatino Linotype" w:eastAsiaTheme="minorHAnsi" w:hAnsi="Palatino Linotype" w:cs="Arial"/>
          <w:lang w:eastAsia="en-US"/>
        </w:rPr>
        <w:t>s</w:t>
      </w:r>
      <w:r w:rsidR="004309A2" w:rsidRPr="001F5F70">
        <w:rPr>
          <w:rFonts w:ascii="Palatino Linotype" w:eastAsiaTheme="minorHAnsi" w:hAnsi="Palatino Linotype" w:cs="Arial"/>
          <w:lang w:eastAsia="en-US"/>
        </w:rPr>
        <w:t xml:space="preserve"> </w:t>
      </w:r>
      <w:r w:rsidR="00184176" w:rsidRPr="001F5F70">
        <w:rPr>
          <w:rFonts w:ascii="Palatino Linotype" w:eastAsiaTheme="minorHAnsi" w:hAnsi="Palatino Linotype" w:cs="Arial"/>
          <w:i/>
          <w:lang w:eastAsia="en-US"/>
        </w:rPr>
        <w:t>“</w:t>
      </w:r>
      <w:r w:rsidR="003F79C7" w:rsidRPr="003F79C7">
        <w:rPr>
          <w:rFonts w:ascii="Palatino Linotype" w:eastAsiaTheme="minorHAnsi" w:hAnsi="Palatino Linotype" w:cs="Arial"/>
          <w:b/>
          <w:bCs/>
          <w:i/>
          <w:lang w:eastAsia="en-US"/>
        </w:rPr>
        <w:t>RespuestaSolictud00024.zip</w:t>
      </w:r>
      <w:r w:rsidR="00A257F6" w:rsidRPr="001F5F70">
        <w:rPr>
          <w:rFonts w:ascii="Palatino Linotype" w:eastAsiaTheme="minorHAnsi" w:hAnsi="Palatino Linotype" w:cs="Arial"/>
          <w:b/>
          <w:bCs/>
          <w:i/>
          <w:lang w:eastAsia="en-US"/>
        </w:rPr>
        <w:t>”</w:t>
      </w:r>
      <w:r w:rsidR="0057548F" w:rsidRPr="001F5F70">
        <w:rPr>
          <w:rFonts w:ascii="Palatino Linotype" w:eastAsiaTheme="minorHAnsi" w:hAnsi="Palatino Linotype" w:cs="Arial"/>
          <w:b/>
          <w:bCs/>
          <w:i/>
          <w:lang w:eastAsia="en-US"/>
        </w:rPr>
        <w:t xml:space="preserve"> </w:t>
      </w:r>
      <w:r w:rsidR="00A257F6" w:rsidRPr="001F5F70">
        <w:rPr>
          <w:rFonts w:ascii="Palatino Linotype" w:eastAsiaTheme="minorHAnsi" w:hAnsi="Palatino Linotype" w:cs="Arial"/>
          <w:b/>
          <w:bCs/>
          <w:i/>
          <w:lang w:eastAsia="en-US"/>
        </w:rPr>
        <w:t>y “</w:t>
      </w:r>
      <w:r w:rsidR="003F79C7" w:rsidRPr="003F79C7">
        <w:rPr>
          <w:rFonts w:ascii="Palatino Linotype" w:eastAsiaTheme="minorHAnsi" w:hAnsi="Palatino Linotype" w:cs="Arial"/>
          <w:b/>
          <w:bCs/>
          <w:i/>
          <w:lang w:eastAsia="en-US"/>
        </w:rPr>
        <w:t>ResumenRespuesta00024.pdf</w:t>
      </w:r>
      <w:r w:rsidR="00184176" w:rsidRPr="001F5F70">
        <w:rPr>
          <w:rFonts w:ascii="Palatino Linotype" w:eastAsiaTheme="minorHAnsi" w:hAnsi="Palatino Linotype" w:cs="Arial"/>
          <w:i/>
          <w:lang w:eastAsia="en-US"/>
        </w:rPr>
        <w:t>”</w:t>
      </w:r>
      <w:r w:rsidR="00DC1583" w:rsidRPr="001F5F70">
        <w:rPr>
          <w:rFonts w:ascii="Palatino Linotype" w:eastAsiaTheme="minorHAnsi" w:hAnsi="Palatino Linotype" w:cs="Arial"/>
          <w:i/>
          <w:lang w:eastAsia="en-US"/>
        </w:rPr>
        <w:t>;</w:t>
      </w:r>
      <w:r w:rsidR="00DC1583" w:rsidRPr="001F5F70">
        <w:rPr>
          <w:rFonts w:ascii="Palatino Linotype" w:eastAsiaTheme="minorHAnsi" w:hAnsi="Palatino Linotype" w:cs="Arial"/>
          <w:lang w:eastAsia="en-US"/>
        </w:rPr>
        <w:t xml:space="preserve"> cuyo contenido no se inserta por ser del conocim</w:t>
      </w:r>
      <w:r w:rsidR="00521A38" w:rsidRPr="001F5F70">
        <w:rPr>
          <w:rFonts w:ascii="Palatino Linotype" w:eastAsiaTheme="minorHAnsi" w:hAnsi="Palatino Linotype" w:cs="Arial"/>
          <w:lang w:eastAsia="en-US"/>
        </w:rPr>
        <w:t>iento de las partes;</w:t>
      </w:r>
      <w:r w:rsidR="001D2DE0" w:rsidRPr="001F5F70">
        <w:rPr>
          <w:rFonts w:ascii="Palatino Linotype" w:eastAsiaTheme="minorHAnsi" w:hAnsi="Palatino Linotype" w:cs="Arial"/>
          <w:lang w:eastAsia="en-US"/>
        </w:rPr>
        <w:t xml:space="preserve"> sin embargo, será</w:t>
      </w:r>
      <w:r w:rsidR="005F1F89" w:rsidRPr="001F5F70">
        <w:rPr>
          <w:rFonts w:ascii="Palatino Linotype" w:eastAsiaTheme="minorHAnsi" w:hAnsi="Palatino Linotype" w:cs="Arial"/>
          <w:lang w:eastAsia="en-US"/>
        </w:rPr>
        <w:t>n</w:t>
      </w:r>
      <w:r w:rsidR="00DC1583" w:rsidRPr="001F5F70">
        <w:rPr>
          <w:rFonts w:ascii="Palatino Linotype" w:eastAsiaTheme="minorHAnsi" w:hAnsi="Palatino Linotype" w:cs="Arial"/>
          <w:lang w:eastAsia="en-US"/>
        </w:rPr>
        <w:t xml:space="preserve"> motivo de estudio en el Considerado respectivo. </w:t>
      </w:r>
    </w:p>
    <w:p w14:paraId="43296954" w14:textId="77777777" w:rsidR="004309A2" w:rsidRPr="001F5F70" w:rsidRDefault="004309A2" w:rsidP="004309A2">
      <w:pPr>
        <w:spacing w:line="360" w:lineRule="auto"/>
        <w:jc w:val="both"/>
        <w:rPr>
          <w:rFonts w:ascii="Palatino Linotype" w:hAnsi="Palatino Linotype"/>
          <w:szCs w:val="22"/>
        </w:rPr>
      </w:pPr>
    </w:p>
    <w:p w14:paraId="26BA9967" w14:textId="5D1C5A1E" w:rsidR="0029071C" w:rsidRPr="001F5F70" w:rsidRDefault="003F79C7" w:rsidP="0029071C">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CUARTO</w:t>
      </w:r>
      <w:r w:rsidR="00EC4D60" w:rsidRPr="001F5F70">
        <w:rPr>
          <w:rFonts w:ascii="Palatino Linotype" w:eastAsiaTheme="minorHAnsi" w:hAnsi="Palatino Linotype" w:cs="Arial"/>
          <w:b/>
          <w:sz w:val="28"/>
          <w:lang w:eastAsia="en-US"/>
        </w:rPr>
        <w:t>.</w:t>
      </w:r>
      <w:r w:rsidR="0029071C" w:rsidRPr="001F5F70">
        <w:rPr>
          <w:rFonts w:ascii="Palatino Linotype" w:eastAsiaTheme="minorHAnsi" w:hAnsi="Palatino Linotype" w:cs="Arial"/>
          <w:b/>
          <w:sz w:val="28"/>
          <w:lang w:eastAsia="en-US"/>
        </w:rPr>
        <w:t xml:space="preserve"> Del recurso de revisión.</w:t>
      </w:r>
    </w:p>
    <w:p w14:paraId="5F9BCEBF" w14:textId="0EDD782F" w:rsidR="00CC0B81" w:rsidRPr="001F5F70" w:rsidRDefault="0029071C" w:rsidP="00CC0B81">
      <w:pPr>
        <w:spacing w:line="360" w:lineRule="auto"/>
        <w:jc w:val="both"/>
        <w:rPr>
          <w:rFonts w:ascii="Palatino Linotype" w:eastAsiaTheme="minorHAnsi" w:hAnsi="Palatino Linotype" w:cs="Arial"/>
          <w:lang w:eastAsia="en-US"/>
        </w:rPr>
      </w:pPr>
      <w:r w:rsidRPr="001F5F70">
        <w:rPr>
          <w:rFonts w:ascii="Palatino Linotype" w:eastAsiaTheme="minorHAnsi" w:hAnsi="Palatino Linotype" w:cs="Arial"/>
          <w:lang w:eastAsia="en-US"/>
        </w:rPr>
        <w:t xml:space="preserve">Inconforme con la respuesta por parte del </w:t>
      </w:r>
      <w:r w:rsidRPr="001F5F70">
        <w:rPr>
          <w:rFonts w:ascii="Palatino Linotype" w:eastAsiaTheme="minorHAnsi" w:hAnsi="Palatino Linotype" w:cs="Arial"/>
          <w:b/>
          <w:lang w:eastAsia="en-US"/>
        </w:rPr>
        <w:t>Sujeto Obligado</w:t>
      </w:r>
      <w:r w:rsidRPr="001F5F70">
        <w:rPr>
          <w:rFonts w:ascii="Palatino Linotype" w:eastAsiaTheme="minorHAnsi" w:hAnsi="Palatino Linotype" w:cs="Arial"/>
          <w:lang w:eastAsia="en-US"/>
        </w:rPr>
        <w:t xml:space="preserve">, </w:t>
      </w:r>
      <w:r w:rsidR="003F79C7">
        <w:rPr>
          <w:rFonts w:ascii="Palatino Linotype" w:eastAsiaTheme="minorHAnsi" w:hAnsi="Palatino Linotype" w:cs="Arial"/>
          <w:lang w:eastAsia="en-US"/>
        </w:rPr>
        <w:t>la</w:t>
      </w:r>
      <w:r w:rsidRPr="001F5F70">
        <w:rPr>
          <w:rFonts w:ascii="Palatino Linotype" w:eastAsiaTheme="minorHAnsi" w:hAnsi="Palatino Linotype" w:cs="Arial"/>
          <w:lang w:eastAsia="en-US"/>
        </w:rPr>
        <w:t xml:space="preserve"> ahora </w:t>
      </w:r>
      <w:r w:rsidRPr="001F5F70">
        <w:rPr>
          <w:rFonts w:ascii="Palatino Linotype" w:eastAsiaTheme="minorHAnsi" w:hAnsi="Palatino Linotype" w:cs="Arial"/>
          <w:b/>
          <w:lang w:eastAsia="en-US"/>
        </w:rPr>
        <w:t>Recurrente</w:t>
      </w:r>
      <w:r w:rsidRPr="001F5F70">
        <w:rPr>
          <w:rFonts w:ascii="Palatino Linotype" w:eastAsiaTheme="minorHAnsi" w:hAnsi="Palatino Linotype" w:cs="Arial"/>
          <w:lang w:eastAsia="en-US"/>
        </w:rPr>
        <w:t xml:space="preserve"> interpuso el presente recurso de revisión en fecha </w:t>
      </w:r>
      <w:r w:rsidR="003F79C7">
        <w:rPr>
          <w:rFonts w:ascii="Palatino Linotype" w:eastAsiaTheme="minorHAnsi" w:hAnsi="Palatino Linotype" w:cs="Arial"/>
          <w:lang w:eastAsia="en-US"/>
        </w:rPr>
        <w:t>veinticuatro</w:t>
      </w:r>
      <w:r w:rsidR="0057548F" w:rsidRPr="001F5F70">
        <w:rPr>
          <w:rFonts w:ascii="Palatino Linotype" w:eastAsiaTheme="minorHAnsi" w:hAnsi="Palatino Linotype" w:cs="Arial"/>
          <w:lang w:eastAsia="en-US"/>
        </w:rPr>
        <w:t xml:space="preserve"> de febrero</w:t>
      </w:r>
      <w:r w:rsidR="005573EA" w:rsidRPr="001F5F70">
        <w:rPr>
          <w:rFonts w:ascii="Palatino Linotype" w:eastAsiaTheme="minorHAnsi" w:hAnsi="Palatino Linotype" w:cs="Arial"/>
          <w:lang w:eastAsia="en-US"/>
        </w:rPr>
        <w:t xml:space="preserve"> de dos mil veinticinco</w:t>
      </w:r>
      <w:r w:rsidRPr="001F5F70">
        <w:rPr>
          <w:rFonts w:ascii="Palatino Linotype" w:eastAsiaTheme="minorHAnsi" w:hAnsi="Palatino Linotype" w:cs="Arial"/>
          <w:lang w:eastAsia="en-US"/>
        </w:rPr>
        <w:t>, el cual fue registrado</w:t>
      </w:r>
      <w:r w:rsidRPr="001F5F70">
        <w:rPr>
          <w:rFonts w:ascii="Palatino Linotype" w:eastAsiaTheme="minorHAnsi" w:hAnsi="Palatino Linotype" w:cs="Arial"/>
          <w:b/>
          <w:lang w:eastAsia="en-US"/>
        </w:rPr>
        <w:t xml:space="preserve"> </w:t>
      </w:r>
      <w:r w:rsidRPr="001F5F70">
        <w:rPr>
          <w:rFonts w:ascii="Palatino Linotype" w:eastAsiaTheme="minorHAnsi" w:hAnsi="Palatino Linotype" w:cs="Arial"/>
          <w:lang w:eastAsia="en-US"/>
        </w:rPr>
        <w:t xml:space="preserve">en el sistema electrónico con el expediente número </w:t>
      </w:r>
      <w:r w:rsidR="003F79C7" w:rsidRPr="003F79C7">
        <w:rPr>
          <w:rFonts w:ascii="Palatino Linotype" w:eastAsiaTheme="minorHAnsi" w:hAnsi="Palatino Linotype" w:cs="Arial"/>
          <w:b/>
          <w:bCs/>
        </w:rPr>
        <w:t>01940/INFOEM/IP/RR/2025</w:t>
      </w:r>
      <w:r w:rsidRPr="001F5F70">
        <w:rPr>
          <w:rFonts w:ascii="Palatino Linotype" w:eastAsiaTheme="minorHAnsi" w:hAnsi="Palatino Linotype" w:cs="Arial"/>
          <w:lang w:eastAsia="en-US"/>
        </w:rPr>
        <w:t>, en el cual aduce, las siguientes manifestaciones:</w:t>
      </w:r>
    </w:p>
    <w:p w14:paraId="7757566A" w14:textId="77777777" w:rsidR="00676631" w:rsidRPr="001F5F70" w:rsidRDefault="00676631" w:rsidP="00CC0B81">
      <w:pPr>
        <w:spacing w:line="360" w:lineRule="auto"/>
        <w:jc w:val="both"/>
        <w:rPr>
          <w:rFonts w:ascii="Palatino Linotype" w:eastAsiaTheme="minorHAnsi" w:hAnsi="Palatino Linotype" w:cs="Arial"/>
          <w:lang w:eastAsia="en-US"/>
        </w:rPr>
      </w:pPr>
    </w:p>
    <w:p w14:paraId="6C9B2953" w14:textId="167B950D" w:rsidR="004309A2" w:rsidRPr="001F5F70" w:rsidRDefault="0029071C" w:rsidP="00EC4D60">
      <w:pPr>
        <w:numPr>
          <w:ilvl w:val="0"/>
          <w:numId w:val="1"/>
        </w:numPr>
        <w:spacing w:line="259" w:lineRule="auto"/>
        <w:jc w:val="both"/>
        <w:rPr>
          <w:rFonts w:ascii="Palatino Linotype" w:hAnsi="Palatino Linotype" w:cs="Arial"/>
          <w:b/>
          <w:sz w:val="26"/>
          <w:szCs w:val="26"/>
        </w:rPr>
      </w:pPr>
      <w:r w:rsidRPr="001F5F70">
        <w:rPr>
          <w:rFonts w:ascii="Palatino Linotype" w:hAnsi="Palatino Linotype" w:cs="Arial"/>
          <w:b/>
          <w:sz w:val="26"/>
          <w:szCs w:val="26"/>
        </w:rPr>
        <w:t>Acto Impugnado:</w:t>
      </w:r>
      <w:r w:rsidR="0003609F" w:rsidRPr="001F5F70">
        <w:rPr>
          <w:rFonts w:ascii="Palatino Linotype" w:hAnsi="Palatino Linotype" w:cs="Arial"/>
          <w:b/>
          <w:sz w:val="26"/>
          <w:szCs w:val="26"/>
        </w:rPr>
        <w:t xml:space="preserve"> </w:t>
      </w:r>
      <w:r w:rsidRPr="001F5F70">
        <w:rPr>
          <w:rFonts w:ascii="Palatino Linotype" w:eastAsiaTheme="minorHAnsi" w:hAnsi="Palatino Linotype" w:cstheme="minorBidi"/>
          <w:i/>
          <w:color w:val="000000"/>
          <w:sz w:val="22"/>
          <w:szCs w:val="22"/>
          <w:lang w:eastAsia="en-US"/>
        </w:rPr>
        <w:t>“</w:t>
      </w:r>
      <w:r w:rsidR="003F79C7" w:rsidRPr="003F79C7">
        <w:rPr>
          <w:rFonts w:ascii="Palatino Linotype" w:eastAsiaTheme="minorHAnsi" w:hAnsi="Palatino Linotype" w:cstheme="minorBidi"/>
          <w:i/>
          <w:color w:val="000000"/>
          <w:sz w:val="22"/>
          <w:szCs w:val="22"/>
          <w:lang w:eastAsia="en-US"/>
        </w:rPr>
        <w:t xml:space="preserve">Solicitud de información 00024/INFOEM/IP/2025, numero mediante la cual solicite me proporcionen </w:t>
      </w:r>
      <w:r w:rsidR="003F79C7" w:rsidRPr="003F79C7">
        <w:rPr>
          <w:rFonts w:ascii="Palatino Linotype" w:eastAsiaTheme="minorHAnsi" w:hAnsi="Palatino Linotype" w:cstheme="minorBidi"/>
          <w:b/>
          <w:bCs/>
          <w:i/>
          <w:color w:val="000000"/>
          <w:sz w:val="22"/>
          <w:szCs w:val="22"/>
          <w:u w:val="single"/>
          <w:lang w:eastAsia="en-US"/>
        </w:rPr>
        <w:t>copia de las dispersiones del mes de diciembre 2024 e nomina así como los estados de cuenta bancaria correspondiente a nomina</w:t>
      </w:r>
      <w:r w:rsidRPr="001F5F70">
        <w:rPr>
          <w:rFonts w:ascii="Palatino Linotype" w:eastAsiaTheme="minorHAnsi" w:hAnsi="Palatino Linotype" w:cstheme="minorBidi"/>
          <w:i/>
          <w:color w:val="000000"/>
          <w:sz w:val="22"/>
          <w:szCs w:val="22"/>
          <w:lang w:eastAsia="en-US"/>
        </w:rPr>
        <w:t>” (Sic).</w:t>
      </w:r>
    </w:p>
    <w:p w14:paraId="178D4912" w14:textId="77777777" w:rsidR="00521A38" w:rsidRPr="001F5F70" w:rsidRDefault="00521A38" w:rsidP="00521A38">
      <w:pPr>
        <w:spacing w:line="259" w:lineRule="auto"/>
        <w:ind w:left="720"/>
        <w:jc w:val="both"/>
        <w:rPr>
          <w:rFonts w:ascii="Palatino Linotype" w:hAnsi="Palatino Linotype" w:cs="Arial"/>
          <w:b/>
          <w:sz w:val="26"/>
          <w:szCs w:val="26"/>
        </w:rPr>
      </w:pPr>
    </w:p>
    <w:p w14:paraId="2238EB04" w14:textId="13189C99" w:rsidR="00E74701" w:rsidRPr="005F63A8" w:rsidRDefault="0029071C" w:rsidP="005F63A8">
      <w:pPr>
        <w:numPr>
          <w:ilvl w:val="0"/>
          <w:numId w:val="1"/>
        </w:numPr>
        <w:spacing w:line="259" w:lineRule="auto"/>
        <w:jc w:val="both"/>
        <w:rPr>
          <w:rFonts w:ascii="Palatino Linotype" w:hAnsi="Palatino Linotype" w:cs="Arial"/>
          <w:b/>
          <w:sz w:val="26"/>
          <w:szCs w:val="26"/>
        </w:rPr>
      </w:pPr>
      <w:r w:rsidRPr="001F5F70">
        <w:rPr>
          <w:rFonts w:ascii="Palatino Linotype" w:hAnsi="Palatino Linotype" w:cs="Arial"/>
          <w:b/>
          <w:sz w:val="26"/>
          <w:szCs w:val="26"/>
        </w:rPr>
        <w:t>Razones o Motivos de Inconformidad</w:t>
      </w:r>
      <w:r w:rsidR="0003609F" w:rsidRPr="001F5F70">
        <w:rPr>
          <w:rFonts w:ascii="Palatino Linotype" w:hAnsi="Palatino Linotype" w:cs="Arial"/>
          <w:sz w:val="26"/>
          <w:szCs w:val="26"/>
        </w:rPr>
        <w:t xml:space="preserve">: </w:t>
      </w:r>
      <w:r w:rsidR="005573EA" w:rsidRPr="001F5F70">
        <w:rPr>
          <w:rFonts w:ascii="Palatino Linotype" w:eastAsiaTheme="minorHAnsi" w:hAnsi="Palatino Linotype" w:cstheme="minorBidi"/>
          <w:i/>
          <w:color w:val="000000"/>
          <w:sz w:val="22"/>
          <w:szCs w:val="22"/>
          <w:lang w:eastAsia="en-US"/>
        </w:rPr>
        <w:t>“</w:t>
      </w:r>
      <w:r w:rsidR="003F79C7" w:rsidRPr="003F79C7">
        <w:rPr>
          <w:rFonts w:ascii="Palatino Linotype" w:eastAsiaTheme="minorHAnsi" w:hAnsi="Palatino Linotype" w:cstheme="minorBidi"/>
          <w:i/>
          <w:color w:val="000000"/>
          <w:sz w:val="22"/>
          <w:szCs w:val="22"/>
          <w:lang w:eastAsia="en-US"/>
        </w:rPr>
        <w:t xml:space="preserve">No se </w:t>
      </w:r>
      <w:proofErr w:type="spellStart"/>
      <w:r w:rsidR="003F79C7" w:rsidRPr="003F79C7">
        <w:rPr>
          <w:rFonts w:ascii="Palatino Linotype" w:eastAsiaTheme="minorHAnsi" w:hAnsi="Palatino Linotype" w:cstheme="minorBidi"/>
          <w:i/>
          <w:color w:val="000000"/>
          <w:sz w:val="22"/>
          <w:szCs w:val="22"/>
          <w:lang w:eastAsia="en-US"/>
        </w:rPr>
        <w:t>proporciono</w:t>
      </w:r>
      <w:proofErr w:type="spellEnd"/>
      <w:r w:rsidR="003F79C7" w:rsidRPr="003F79C7">
        <w:rPr>
          <w:rFonts w:ascii="Palatino Linotype" w:eastAsiaTheme="minorHAnsi" w:hAnsi="Palatino Linotype" w:cstheme="minorBidi"/>
          <w:i/>
          <w:color w:val="000000"/>
          <w:sz w:val="22"/>
          <w:szCs w:val="22"/>
          <w:lang w:eastAsia="en-US"/>
        </w:rPr>
        <w:t xml:space="preserve"> la información solicitada siendo que el articulo Artículo 4 párrafo segundo y 5 de la LEY DE TRANSPARENCIA Y ACCESO A LA INFORMACIÓN PÚBLICA DEL ESTADO DE MÉXICO Y MUNICIPIOS mencionan lo siguiente Artículo 4 Toda la información generada, obtenida, adquirida, transformada, administrada o en posesión de los sujetos obligados es pública y accesible de manera permanente a cualquier persona, en los términos y condiciones que se establezcan en los </w:t>
      </w:r>
      <w:r w:rsidR="003F79C7" w:rsidRPr="003F79C7">
        <w:rPr>
          <w:rFonts w:ascii="Palatino Linotype" w:eastAsiaTheme="minorHAnsi" w:hAnsi="Palatino Linotype" w:cstheme="minorBidi"/>
          <w:i/>
          <w:color w:val="000000"/>
          <w:sz w:val="22"/>
          <w:szCs w:val="22"/>
          <w:lang w:eastAsia="en-US"/>
        </w:rPr>
        <w:lastRenderedPageBreak/>
        <w:t>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roofErr w:type="gramStart"/>
      <w:r w:rsidR="003F79C7" w:rsidRPr="003F79C7">
        <w:rPr>
          <w:rFonts w:ascii="Palatino Linotype" w:eastAsiaTheme="minorHAnsi" w:hAnsi="Palatino Linotype" w:cstheme="minorBidi"/>
          <w:i/>
          <w:color w:val="000000"/>
          <w:sz w:val="22"/>
          <w:szCs w:val="22"/>
          <w:lang w:eastAsia="en-US"/>
        </w:rPr>
        <w:t>.(</w:t>
      </w:r>
      <w:proofErr w:type="gramEnd"/>
      <w:r w:rsidR="003F79C7" w:rsidRPr="003F79C7">
        <w:rPr>
          <w:rFonts w:ascii="Palatino Linotype" w:eastAsiaTheme="minorHAnsi" w:hAnsi="Palatino Linotype" w:cstheme="minorBidi"/>
          <w:i/>
          <w:color w:val="000000"/>
          <w:sz w:val="22"/>
          <w:szCs w:val="22"/>
          <w:lang w:eastAsia="en-US"/>
        </w:rPr>
        <w:t>sic)</w:t>
      </w:r>
      <w:r w:rsidR="005573EA" w:rsidRPr="001F5F70">
        <w:rPr>
          <w:rFonts w:ascii="Palatino Linotype" w:eastAsiaTheme="minorHAnsi" w:hAnsi="Palatino Linotype" w:cstheme="minorBidi"/>
          <w:i/>
          <w:color w:val="000000"/>
          <w:sz w:val="22"/>
          <w:szCs w:val="22"/>
          <w:lang w:eastAsia="en-US"/>
        </w:rPr>
        <w:t>” (Sic).</w:t>
      </w:r>
    </w:p>
    <w:p w14:paraId="7C9CCA1F" w14:textId="77777777" w:rsidR="004309A2" w:rsidRPr="001F5F70" w:rsidRDefault="004309A2" w:rsidP="0029071C">
      <w:pPr>
        <w:spacing w:line="360" w:lineRule="auto"/>
        <w:jc w:val="both"/>
        <w:rPr>
          <w:rFonts w:ascii="Palatino Linotype" w:eastAsiaTheme="minorHAnsi" w:hAnsi="Palatino Linotype" w:cs="Arial"/>
          <w:b/>
          <w:lang w:eastAsia="en-US"/>
        </w:rPr>
      </w:pPr>
    </w:p>
    <w:p w14:paraId="26030704" w14:textId="22ADD940" w:rsidR="0029071C" w:rsidRPr="001F5F70" w:rsidRDefault="003F79C7" w:rsidP="0029071C">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QUINTO</w:t>
      </w:r>
      <w:r w:rsidR="0029071C" w:rsidRPr="001F5F70">
        <w:rPr>
          <w:rFonts w:ascii="Palatino Linotype" w:eastAsiaTheme="minorHAnsi" w:hAnsi="Palatino Linotype" w:cs="Arial"/>
          <w:b/>
          <w:sz w:val="28"/>
          <w:lang w:eastAsia="en-US"/>
        </w:rPr>
        <w:t>. Del turno del recurso de revisión.</w:t>
      </w:r>
    </w:p>
    <w:p w14:paraId="5D30F2C0" w14:textId="5A637EDB" w:rsidR="00B250D7" w:rsidRPr="001F5F70" w:rsidRDefault="0029071C" w:rsidP="00DC1583">
      <w:pPr>
        <w:spacing w:line="360" w:lineRule="auto"/>
        <w:jc w:val="both"/>
        <w:rPr>
          <w:rFonts w:ascii="Palatino Linotype" w:eastAsiaTheme="minorHAnsi" w:hAnsi="Palatino Linotype" w:cs="Arial"/>
          <w:lang w:eastAsia="en-US"/>
        </w:rPr>
      </w:pPr>
      <w:r w:rsidRPr="001F5F70">
        <w:rPr>
          <w:rFonts w:ascii="Palatino Linotype" w:eastAsiaTheme="minorHAnsi" w:hAnsi="Palatino Linotype" w:cs="Arial"/>
          <w:lang w:eastAsia="en-US"/>
        </w:rPr>
        <w:t xml:space="preserve">Medio de impugnación </w:t>
      </w:r>
      <w:r w:rsidR="00E74701" w:rsidRPr="001F5F70">
        <w:rPr>
          <w:rFonts w:ascii="Palatino Linotype" w:eastAsiaTheme="minorHAnsi" w:hAnsi="Palatino Linotype" w:cs="Arial"/>
          <w:lang w:eastAsia="en-US"/>
        </w:rPr>
        <w:t>que le fue turnado al</w:t>
      </w:r>
      <w:r w:rsidRPr="001F5F70">
        <w:rPr>
          <w:rFonts w:ascii="Palatino Linotype" w:eastAsiaTheme="minorHAnsi" w:hAnsi="Palatino Linotype" w:cs="Arial"/>
          <w:lang w:eastAsia="en-US"/>
        </w:rPr>
        <w:t xml:space="preserve"> </w:t>
      </w:r>
      <w:r w:rsidR="00E74701" w:rsidRPr="001F5F70">
        <w:rPr>
          <w:rFonts w:ascii="Palatino Linotype" w:eastAsiaTheme="minorHAnsi" w:hAnsi="Palatino Linotype" w:cs="Arial"/>
          <w:lang w:eastAsia="en-US"/>
        </w:rPr>
        <w:t>Comisionado Presidente</w:t>
      </w:r>
      <w:r w:rsidRPr="001F5F70">
        <w:rPr>
          <w:rFonts w:ascii="Palatino Linotype" w:eastAsiaTheme="minorHAnsi" w:hAnsi="Palatino Linotype" w:cs="Arial"/>
          <w:lang w:eastAsia="en-US"/>
        </w:rPr>
        <w:t xml:space="preserve"> </w:t>
      </w:r>
      <w:r w:rsidR="00E74701" w:rsidRPr="001F5F70">
        <w:rPr>
          <w:rFonts w:ascii="Palatino Linotype" w:eastAsiaTheme="minorHAnsi" w:hAnsi="Palatino Linotype" w:cs="Arial"/>
          <w:b/>
          <w:lang w:eastAsia="en-US"/>
        </w:rPr>
        <w:t>José Martínez Vilchis</w:t>
      </w:r>
      <w:r w:rsidRPr="001F5F70">
        <w:rPr>
          <w:rFonts w:ascii="Palatino Linotype" w:eastAsiaTheme="minorHAnsi" w:hAnsi="Palatino Linotype" w:cs="Arial"/>
          <w:lang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F79C7">
        <w:rPr>
          <w:rFonts w:ascii="Palatino Linotype" w:eastAsiaTheme="minorHAnsi" w:hAnsi="Palatino Linotype" w:cs="Arial"/>
          <w:lang w:eastAsia="en-US"/>
        </w:rPr>
        <w:t>veintiocho</w:t>
      </w:r>
      <w:r w:rsidR="0057548F" w:rsidRPr="001F5F70">
        <w:rPr>
          <w:rFonts w:ascii="Palatino Linotype" w:eastAsiaTheme="minorHAnsi" w:hAnsi="Palatino Linotype" w:cs="Arial"/>
          <w:lang w:eastAsia="en-US"/>
        </w:rPr>
        <w:t xml:space="preserve"> de febrero</w:t>
      </w:r>
      <w:r w:rsidR="008D4F13" w:rsidRPr="001F5F70">
        <w:rPr>
          <w:rFonts w:ascii="Palatino Linotype" w:eastAsiaTheme="minorHAnsi" w:hAnsi="Palatino Linotype" w:cs="Arial"/>
          <w:lang w:eastAsia="en-US"/>
        </w:rPr>
        <w:t xml:space="preserve"> de dos mil </w:t>
      </w:r>
      <w:r w:rsidR="005573EA" w:rsidRPr="001F5F70">
        <w:rPr>
          <w:rFonts w:ascii="Palatino Linotype" w:eastAsiaTheme="minorHAnsi" w:hAnsi="Palatino Linotype" w:cs="Arial"/>
          <w:lang w:eastAsia="en-US"/>
        </w:rPr>
        <w:t>veinticinco</w:t>
      </w:r>
      <w:r w:rsidRPr="001F5F70">
        <w:rPr>
          <w:rFonts w:ascii="Palatino Linotype" w:eastAsiaTheme="minorHAnsi" w:hAnsi="Palatino Linotype" w:cs="Arial"/>
          <w:lang w:eastAsia="en-US"/>
        </w:rPr>
        <w:t>, determinándose en él, un plazo de siete días para que las partes manifestaran lo que a su derecho corresponda en términos del numeral ya citado.</w:t>
      </w:r>
    </w:p>
    <w:p w14:paraId="39DDA8D6" w14:textId="77777777" w:rsidR="00BA27FC" w:rsidRPr="001F5F70" w:rsidRDefault="00BA27FC" w:rsidP="00DC1583">
      <w:pPr>
        <w:spacing w:line="360" w:lineRule="auto"/>
        <w:jc w:val="both"/>
        <w:rPr>
          <w:rFonts w:ascii="Palatino Linotype" w:eastAsiaTheme="minorHAnsi" w:hAnsi="Palatino Linotype" w:cs="Arial"/>
          <w:lang w:eastAsia="en-US"/>
        </w:rPr>
      </w:pPr>
    </w:p>
    <w:p w14:paraId="07A2E19A" w14:textId="3E8913D3" w:rsidR="0029071C" w:rsidRPr="001F5F70" w:rsidRDefault="003F79C7" w:rsidP="0029071C">
      <w:pPr>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SEXTO</w:t>
      </w:r>
      <w:r w:rsidR="0029071C" w:rsidRPr="001F5F70">
        <w:rPr>
          <w:rFonts w:ascii="Palatino Linotype" w:eastAsiaTheme="minorHAnsi" w:hAnsi="Palatino Linotype" w:cs="Arial"/>
          <w:b/>
          <w:sz w:val="28"/>
          <w:lang w:eastAsia="en-US"/>
        </w:rPr>
        <w:t>. De la etapa de manifestaciones y/o alegatos.</w:t>
      </w:r>
    </w:p>
    <w:p w14:paraId="65C2881A" w14:textId="346BD7D2" w:rsidR="00FE046B" w:rsidRPr="001F5F70" w:rsidRDefault="00CF1DF5" w:rsidP="00FE046B">
      <w:pPr>
        <w:spacing w:line="360" w:lineRule="auto"/>
        <w:jc w:val="both"/>
        <w:rPr>
          <w:rFonts w:ascii="Palatino Linotype" w:eastAsiaTheme="minorHAnsi" w:hAnsi="Palatino Linotype" w:cs="Arial"/>
          <w:lang w:eastAsia="en-US"/>
        </w:rPr>
      </w:pPr>
      <w:r w:rsidRPr="001F5F70">
        <w:rPr>
          <w:rFonts w:ascii="Palatino Linotype" w:eastAsiaTheme="minorHAnsi" w:hAnsi="Palatino Linotype" w:cs="Arial"/>
          <w:lang w:eastAsia="en-US"/>
        </w:rPr>
        <w:t>U</w:t>
      </w:r>
      <w:r w:rsidR="0029071C" w:rsidRPr="001F5F70">
        <w:rPr>
          <w:rFonts w:ascii="Palatino Linotype" w:eastAsiaTheme="minorHAnsi" w:hAnsi="Palatino Linotype" w:cs="Arial"/>
          <w:lang w:eastAsia="en-US"/>
        </w:rPr>
        <w:t>na vez transcurrido el término legal referido se destaca que</w:t>
      </w:r>
      <w:r w:rsidR="00267458" w:rsidRPr="001F5F70">
        <w:rPr>
          <w:rFonts w:ascii="Palatino Linotype" w:eastAsiaTheme="minorHAnsi" w:hAnsi="Palatino Linotype" w:cs="Arial"/>
          <w:lang w:eastAsia="en-US"/>
        </w:rPr>
        <w:t>,</w:t>
      </w:r>
      <w:r w:rsidR="004309A2" w:rsidRPr="001F5F70">
        <w:rPr>
          <w:rFonts w:ascii="Palatino Linotype" w:eastAsiaTheme="minorHAnsi" w:hAnsi="Palatino Linotype" w:cs="Arial"/>
          <w:lang w:eastAsia="en-US"/>
        </w:rPr>
        <w:t xml:space="preserve"> en fecha </w:t>
      </w:r>
      <w:r w:rsidR="003F79C7">
        <w:rPr>
          <w:rFonts w:ascii="Palatino Linotype" w:eastAsiaTheme="minorHAnsi" w:hAnsi="Palatino Linotype" w:cs="Arial"/>
          <w:lang w:eastAsia="en-US"/>
        </w:rPr>
        <w:t xml:space="preserve">veintisiete de marzo </w:t>
      </w:r>
      <w:r w:rsidR="008D4F13" w:rsidRPr="001F5F70">
        <w:rPr>
          <w:rFonts w:ascii="Palatino Linotype" w:eastAsiaTheme="minorHAnsi" w:hAnsi="Palatino Linotype" w:cs="Arial"/>
          <w:lang w:eastAsia="en-US"/>
        </w:rPr>
        <w:t xml:space="preserve">de dos mil </w:t>
      </w:r>
      <w:r w:rsidR="005573EA" w:rsidRPr="001F5F70">
        <w:rPr>
          <w:rFonts w:ascii="Palatino Linotype" w:eastAsiaTheme="minorHAnsi" w:hAnsi="Palatino Linotype" w:cs="Arial"/>
          <w:lang w:eastAsia="en-US"/>
        </w:rPr>
        <w:t>veinticinco</w:t>
      </w:r>
      <w:r w:rsidR="004309A2" w:rsidRPr="001F5F70">
        <w:rPr>
          <w:rFonts w:ascii="Palatino Linotype" w:eastAsiaTheme="minorHAnsi" w:hAnsi="Palatino Linotype" w:cs="Arial"/>
          <w:lang w:eastAsia="en-US"/>
        </w:rPr>
        <w:t>,</w:t>
      </w:r>
      <w:r w:rsidR="0029071C" w:rsidRPr="001F5F70">
        <w:rPr>
          <w:rFonts w:ascii="Palatino Linotype" w:eastAsiaTheme="minorHAnsi" w:hAnsi="Palatino Linotype" w:cs="Arial"/>
          <w:lang w:eastAsia="en-US"/>
        </w:rPr>
        <w:t xml:space="preserve"> </w:t>
      </w:r>
      <w:r w:rsidR="0029071C" w:rsidRPr="001F5F70">
        <w:rPr>
          <w:rFonts w:ascii="Palatino Linotype" w:eastAsiaTheme="minorHAnsi" w:hAnsi="Palatino Linotype" w:cs="Arial"/>
          <w:b/>
          <w:lang w:eastAsia="en-US"/>
        </w:rPr>
        <w:t>El Sujeto Obligado</w:t>
      </w:r>
      <w:r w:rsidR="0029071C" w:rsidRPr="001F5F70">
        <w:rPr>
          <w:rFonts w:ascii="Palatino Linotype" w:eastAsiaTheme="minorHAnsi" w:hAnsi="Palatino Linotype" w:cs="Arial"/>
          <w:lang w:eastAsia="en-US"/>
        </w:rPr>
        <w:t xml:space="preserve"> </w:t>
      </w:r>
      <w:r w:rsidR="004309A2" w:rsidRPr="001F5F70">
        <w:rPr>
          <w:rFonts w:ascii="Palatino Linotype" w:eastAsiaTheme="minorHAnsi" w:hAnsi="Palatino Linotype" w:cs="Arial"/>
          <w:lang w:eastAsia="en-US"/>
        </w:rPr>
        <w:t>rindió</w:t>
      </w:r>
      <w:r w:rsidR="00386D38" w:rsidRPr="001F5F70">
        <w:rPr>
          <w:rFonts w:ascii="Palatino Linotype" w:eastAsiaTheme="minorHAnsi" w:hAnsi="Palatino Linotype" w:cs="Arial"/>
          <w:lang w:eastAsia="en-US"/>
        </w:rPr>
        <w:t xml:space="preserve"> </w:t>
      </w:r>
      <w:r w:rsidR="00267458" w:rsidRPr="001F5F70">
        <w:rPr>
          <w:rFonts w:ascii="Palatino Linotype" w:eastAsiaTheme="minorHAnsi" w:hAnsi="Palatino Linotype" w:cs="Arial"/>
          <w:lang w:eastAsia="en-US"/>
        </w:rPr>
        <w:t xml:space="preserve">su </w:t>
      </w:r>
      <w:r w:rsidR="00BA27FC" w:rsidRPr="001F5F70">
        <w:rPr>
          <w:rFonts w:ascii="Palatino Linotype" w:eastAsiaTheme="minorHAnsi" w:hAnsi="Palatino Linotype" w:cs="Arial"/>
          <w:lang w:eastAsia="en-US"/>
        </w:rPr>
        <w:t>informe justificado</w:t>
      </w:r>
      <w:r w:rsidR="004309A2" w:rsidRPr="001F5F70">
        <w:rPr>
          <w:rFonts w:ascii="Palatino Linotype" w:eastAsiaTheme="minorHAnsi" w:hAnsi="Palatino Linotype" w:cs="Arial"/>
          <w:lang w:eastAsia="en-US"/>
        </w:rPr>
        <w:t xml:space="preserve"> mediante </w:t>
      </w:r>
      <w:r w:rsidR="003F79C7">
        <w:rPr>
          <w:rFonts w:ascii="Palatino Linotype" w:eastAsiaTheme="minorHAnsi" w:hAnsi="Palatino Linotype" w:cs="Arial"/>
          <w:lang w:eastAsia="en-US"/>
        </w:rPr>
        <w:t>los</w:t>
      </w:r>
      <w:r w:rsidR="004309A2" w:rsidRPr="001F5F70">
        <w:rPr>
          <w:rFonts w:ascii="Palatino Linotype" w:eastAsiaTheme="minorHAnsi" w:hAnsi="Palatino Linotype" w:cs="Arial"/>
          <w:lang w:eastAsia="en-US"/>
        </w:rPr>
        <w:t xml:space="preserve"> archivo</w:t>
      </w:r>
      <w:r w:rsidR="003F79C7">
        <w:rPr>
          <w:rFonts w:ascii="Palatino Linotype" w:eastAsiaTheme="minorHAnsi" w:hAnsi="Palatino Linotype" w:cs="Arial"/>
          <w:lang w:eastAsia="en-US"/>
        </w:rPr>
        <w:t>s</w:t>
      </w:r>
      <w:r w:rsidR="004309A2" w:rsidRPr="001F5F70">
        <w:rPr>
          <w:rFonts w:ascii="Palatino Linotype" w:eastAsiaTheme="minorHAnsi" w:hAnsi="Palatino Linotype" w:cs="Arial"/>
          <w:lang w:eastAsia="en-US"/>
        </w:rPr>
        <w:t xml:space="preserve"> electrónico</w:t>
      </w:r>
      <w:r w:rsidR="003F79C7">
        <w:rPr>
          <w:rFonts w:ascii="Palatino Linotype" w:eastAsiaTheme="minorHAnsi" w:hAnsi="Palatino Linotype" w:cs="Arial"/>
          <w:lang w:eastAsia="en-US"/>
        </w:rPr>
        <w:t>s</w:t>
      </w:r>
      <w:r w:rsidR="004309A2" w:rsidRPr="001F5F70">
        <w:rPr>
          <w:rFonts w:ascii="Palatino Linotype" w:eastAsiaTheme="minorHAnsi" w:hAnsi="Palatino Linotype" w:cs="Arial"/>
          <w:lang w:eastAsia="en-US"/>
        </w:rPr>
        <w:t xml:space="preserve"> denominado</w:t>
      </w:r>
      <w:r w:rsidR="003F79C7">
        <w:rPr>
          <w:rFonts w:ascii="Palatino Linotype" w:eastAsiaTheme="minorHAnsi" w:hAnsi="Palatino Linotype" w:cs="Arial"/>
          <w:lang w:eastAsia="en-US"/>
        </w:rPr>
        <w:t>s</w:t>
      </w:r>
      <w:r w:rsidR="004309A2" w:rsidRPr="001F5F70">
        <w:rPr>
          <w:rFonts w:ascii="Palatino Linotype" w:eastAsiaTheme="minorHAnsi" w:hAnsi="Palatino Linotype" w:cs="Arial"/>
          <w:lang w:eastAsia="en-US"/>
        </w:rPr>
        <w:t xml:space="preserve"> </w:t>
      </w:r>
      <w:r w:rsidR="004309A2" w:rsidRPr="001F5F70">
        <w:rPr>
          <w:rFonts w:ascii="Palatino Linotype" w:eastAsiaTheme="minorHAnsi" w:hAnsi="Palatino Linotype" w:cs="Arial"/>
          <w:i/>
          <w:lang w:eastAsia="en-US"/>
        </w:rPr>
        <w:t>“</w:t>
      </w:r>
      <w:r w:rsidR="003F79C7" w:rsidRPr="003F79C7">
        <w:rPr>
          <w:rFonts w:ascii="Palatino Linotype" w:eastAsiaTheme="minorHAnsi" w:hAnsi="Palatino Linotype" w:cs="Arial"/>
          <w:b/>
          <w:bCs/>
          <w:i/>
          <w:lang w:eastAsia="en-US"/>
        </w:rPr>
        <w:t>InformeJustificado001940UT.pdf</w:t>
      </w:r>
      <w:r w:rsidR="00676631" w:rsidRPr="001F5F70">
        <w:rPr>
          <w:rFonts w:ascii="Palatino Linotype" w:eastAsiaTheme="minorHAnsi" w:hAnsi="Palatino Linotype" w:cs="Arial"/>
          <w:i/>
          <w:lang w:eastAsia="en-US"/>
        </w:rPr>
        <w:t>”</w:t>
      </w:r>
      <w:r w:rsidR="003F79C7">
        <w:rPr>
          <w:rFonts w:ascii="Palatino Linotype" w:eastAsiaTheme="minorHAnsi" w:hAnsi="Palatino Linotype" w:cs="Arial"/>
          <w:i/>
          <w:lang w:eastAsia="en-US"/>
        </w:rPr>
        <w:t>, “</w:t>
      </w:r>
      <w:r w:rsidR="003F79C7" w:rsidRPr="003F79C7">
        <w:rPr>
          <w:rFonts w:ascii="Palatino Linotype" w:eastAsiaTheme="minorHAnsi" w:hAnsi="Palatino Linotype" w:cs="Arial"/>
          <w:b/>
          <w:bCs/>
          <w:i/>
          <w:lang w:eastAsia="en-US"/>
        </w:rPr>
        <w:t>Anexo 1.pdf</w:t>
      </w:r>
      <w:r w:rsidR="003F79C7">
        <w:rPr>
          <w:rFonts w:ascii="Palatino Linotype" w:eastAsiaTheme="minorHAnsi" w:hAnsi="Palatino Linotype" w:cs="Arial"/>
          <w:i/>
          <w:lang w:eastAsia="en-US"/>
        </w:rPr>
        <w:t>” y “</w:t>
      </w:r>
      <w:r w:rsidR="003F79C7" w:rsidRPr="003F79C7">
        <w:rPr>
          <w:rFonts w:ascii="Palatino Linotype" w:eastAsiaTheme="minorHAnsi" w:hAnsi="Palatino Linotype" w:cs="Arial"/>
          <w:b/>
          <w:bCs/>
          <w:i/>
          <w:lang w:eastAsia="en-US"/>
        </w:rPr>
        <w:t>InfomeJustificado001940DGAF.pdf</w:t>
      </w:r>
      <w:r w:rsidR="003F79C7">
        <w:rPr>
          <w:rFonts w:ascii="Palatino Linotype" w:eastAsiaTheme="minorHAnsi" w:hAnsi="Palatino Linotype" w:cs="Arial"/>
          <w:i/>
          <w:lang w:eastAsia="en-US"/>
        </w:rPr>
        <w:t>”</w:t>
      </w:r>
      <w:r w:rsidR="00574FDC" w:rsidRPr="001F5F70">
        <w:rPr>
          <w:rFonts w:ascii="Palatino Linotype" w:eastAsiaTheme="minorHAnsi" w:hAnsi="Palatino Linotype" w:cs="Arial"/>
          <w:lang w:eastAsia="en-US"/>
        </w:rPr>
        <w:t>,</w:t>
      </w:r>
      <w:r w:rsidR="004309A2" w:rsidRPr="001F5F70">
        <w:rPr>
          <w:rFonts w:ascii="Palatino Linotype" w:eastAsiaTheme="minorHAnsi" w:hAnsi="Palatino Linotype" w:cs="Arial"/>
          <w:lang w:eastAsia="en-US"/>
        </w:rPr>
        <w:t xml:space="preserve"> mismo que fue puesto a la vista del particular mediante Acuerdo de fecha </w:t>
      </w:r>
      <w:r w:rsidR="003F79C7">
        <w:rPr>
          <w:rFonts w:ascii="Palatino Linotype" w:eastAsiaTheme="minorHAnsi" w:hAnsi="Palatino Linotype" w:cs="Arial"/>
          <w:lang w:eastAsia="en-US"/>
        </w:rPr>
        <w:t>diez de abril</w:t>
      </w:r>
      <w:r w:rsidR="0057548F" w:rsidRPr="001F5F70">
        <w:rPr>
          <w:rFonts w:ascii="Palatino Linotype" w:eastAsiaTheme="minorHAnsi" w:hAnsi="Palatino Linotype" w:cs="Arial"/>
          <w:lang w:eastAsia="en-US"/>
        </w:rPr>
        <w:t xml:space="preserve"> de dos mil veinticinco</w:t>
      </w:r>
      <w:r w:rsidR="00574FDC" w:rsidRPr="001F5F70">
        <w:rPr>
          <w:rFonts w:ascii="Palatino Linotype" w:eastAsiaTheme="minorHAnsi" w:hAnsi="Palatino Linotype" w:cs="Arial"/>
          <w:lang w:eastAsia="en-US"/>
        </w:rPr>
        <w:t>;</w:t>
      </w:r>
      <w:r w:rsidR="00AE78CA" w:rsidRPr="001F5F70">
        <w:rPr>
          <w:rFonts w:ascii="Palatino Linotype" w:eastAsiaTheme="minorHAnsi" w:hAnsi="Palatino Linotype" w:cs="Arial"/>
          <w:lang w:eastAsia="en-US"/>
        </w:rPr>
        <w:t xml:space="preserve"> </w:t>
      </w:r>
      <w:r w:rsidR="002D6E4B" w:rsidRPr="001F5F70">
        <w:rPr>
          <w:rFonts w:ascii="Palatino Linotype" w:eastAsiaTheme="minorHAnsi" w:hAnsi="Palatino Linotype" w:cs="Arial"/>
          <w:lang w:eastAsia="en-US"/>
        </w:rPr>
        <w:t>asimismo</w:t>
      </w:r>
      <w:r w:rsidR="00267458" w:rsidRPr="001F5F70">
        <w:rPr>
          <w:rFonts w:ascii="Palatino Linotype" w:eastAsiaTheme="minorHAnsi" w:hAnsi="Palatino Linotype" w:cs="Arial"/>
          <w:lang w:eastAsia="en-US"/>
        </w:rPr>
        <w:t>,</w:t>
      </w:r>
      <w:r w:rsidR="00B96A17" w:rsidRPr="001F5F70">
        <w:rPr>
          <w:rFonts w:ascii="Palatino Linotype" w:eastAsiaTheme="minorHAnsi" w:hAnsi="Palatino Linotype" w:cs="Arial"/>
          <w:lang w:eastAsia="en-US"/>
        </w:rPr>
        <w:t xml:space="preserve"> se aprecia que</w:t>
      </w:r>
      <w:r w:rsidR="002D6E4B" w:rsidRPr="001F5F70">
        <w:rPr>
          <w:rFonts w:ascii="Palatino Linotype" w:eastAsiaTheme="minorHAnsi" w:hAnsi="Palatino Linotype" w:cs="Arial"/>
          <w:lang w:eastAsia="en-US"/>
        </w:rPr>
        <w:t xml:space="preserve"> la </w:t>
      </w:r>
      <w:r w:rsidR="0029071C" w:rsidRPr="001F5F70">
        <w:rPr>
          <w:rFonts w:ascii="Palatino Linotype" w:eastAsiaTheme="minorHAnsi" w:hAnsi="Palatino Linotype" w:cs="Arial"/>
          <w:lang w:eastAsia="en-US"/>
        </w:rPr>
        <w:t xml:space="preserve">parte </w:t>
      </w:r>
      <w:r w:rsidR="0029071C" w:rsidRPr="001F5F70">
        <w:rPr>
          <w:rFonts w:ascii="Palatino Linotype" w:eastAsiaTheme="minorHAnsi" w:hAnsi="Palatino Linotype" w:cs="Arial"/>
          <w:b/>
          <w:lang w:eastAsia="en-US"/>
        </w:rPr>
        <w:t>Recurrente</w:t>
      </w:r>
      <w:r w:rsidR="0029071C" w:rsidRPr="001F5F70">
        <w:rPr>
          <w:rFonts w:ascii="Palatino Linotype" w:eastAsiaTheme="minorHAnsi" w:hAnsi="Palatino Linotype" w:cs="Arial"/>
          <w:lang w:eastAsia="en-US"/>
        </w:rPr>
        <w:t xml:space="preserve"> </w:t>
      </w:r>
      <w:r w:rsidR="00574FDC" w:rsidRPr="001F5F70">
        <w:rPr>
          <w:rFonts w:ascii="Palatino Linotype" w:eastAsiaTheme="minorHAnsi" w:hAnsi="Palatino Linotype" w:cs="Arial"/>
          <w:lang w:eastAsia="en-US"/>
        </w:rPr>
        <w:t>no</w:t>
      </w:r>
      <w:r w:rsidR="002D6E4B" w:rsidRPr="001F5F70">
        <w:rPr>
          <w:rFonts w:ascii="Palatino Linotype" w:eastAsiaTheme="minorHAnsi" w:hAnsi="Palatino Linotype" w:cs="Arial"/>
          <w:lang w:eastAsia="en-US"/>
        </w:rPr>
        <w:t xml:space="preserve"> </w:t>
      </w:r>
      <w:r w:rsidR="00DC1583" w:rsidRPr="001F5F70">
        <w:rPr>
          <w:rFonts w:ascii="Palatino Linotype" w:eastAsiaTheme="minorHAnsi" w:hAnsi="Palatino Linotype" w:cs="Arial"/>
          <w:lang w:eastAsia="en-US"/>
        </w:rPr>
        <w:t>realizó</w:t>
      </w:r>
      <w:r w:rsidR="0029071C" w:rsidRPr="001F5F70">
        <w:rPr>
          <w:rFonts w:ascii="Palatino Linotype" w:eastAsiaTheme="minorHAnsi" w:hAnsi="Palatino Linotype" w:cs="Arial"/>
          <w:lang w:eastAsia="en-US"/>
        </w:rPr>
        <w:t xml:space="preserve"> alegatos, </w:t>
      </w:r>
      <w:r w:rsidR="00267458" w:rsidRPr="001F5F70">
        <w:rPr>
          <w:rFonts w:ascii="Palatino Linotype" w:eastAsiaTheme="minorHAnsi" w:hAnsi="Palatino Linotype" w:cs="Arial"/>
          <w:lang w:eastAsia="en-US"/>
        </w:rPr>
        <w:t xml:space="preserve">ni ofreció </w:t>
      </w:r>
      <w:r w:rsidR="0029071C" w:rsidRPr="001F5F70">
        <w:rPr>
          <w:rFonts w:ascii="Palatino Linotype" w:eastAsiaTheme="minorHAnsi" w:hAnsi="Palatino Linotype" w:cs="Arial"/>
          <w:lang w:eastAsia="en-US"/>
        </w:rPr>
        <w:t>pruebas o manifestaciones</w:t>
      </w:r>
      <w:r w:rsidR="00710D67" w:rsidRPr="001F5F70">
        <w:rPr>
          <w:rFonts w:ascii="Palatino Linotype" w:eastAsiaTheme="minorHAnsi" w:hAnsi="Palatino Linotype" w:cs="Arial"/>
          <w:lang w:eastAsia="en-US"/>
        </w:rPr>
        <w:t>.</w:t>
      </w:r>
    </w:p>
    <w:p w14:paraId="6FD4AA66" w14:textId="77777777" w:rsidR="003F79C7" w:rsidRPr="001F5F70" w:rsidRDefault="003F79C7" w:rsidP="00FE046B">
      <w:pPr>
        <w:spacing w:line="360" w:lineRule="auto"/>
        <w:jc w:val="both"/>
        <w:rPr>
          <w:rFonts w:ascii="Palatino Linotype" w:eastAsiaTheme="minorHAnsi" w:hAnsi="Palatino Linotype" w:cs="Arial"/>
          <w:lang w:eastAsia="en-US"/>
        </w:rPr>
      </w:pPr>
    </w:p>
    <w:p w14:paraId="72EC34D8" w14:textId="676EC0A9" w:rsidR="0029071C" w:rsidRPr="001F5F70" w:rsidRDefault="003F79C7" w:rsidP="0029071C">
      <w:pPr>
        <w:tabs>
          <w:tab w:val="left" w:pos="3206"/>
        </w:tabs>
        <w:spacing w:line="360" w:lineRule="auto"/>
        <w:jc w:val="both"/>
        <w:rPr>
          <w:rFonts w:ascii="Palatino Linotype" w:eastAsiaTheme="minorHAnsi" w:hAnsi="Palatino Linotype" w:cs="Arial"/>
          <w:b/>
          <w:sz w:val="28"/>
          <w:lang w:eastAsia="en-US"/>
        </w:rPr>
      </w:pPr>
      <w:r>
        <w:rPr>
          <w:rFonts w:ascii="Palatino Linotype" w:eastAsiaTheme="minorHAnsi" w:hAnsi="Palatino Linotype" w:cs="Arial"/>
          <w:b/>
          <w:sz w:val="28"/>
          <w:lang w:eastAsia="en-US"/>
        </w:rPr>
        <w:t>SÉPTIMO</w:t>
      </w:r>
      <w:r w:rsidR="0029071C" w:rsidRPr="001F5F70">
        <w:rPr>
          <w:rFonts w:ascii="Palatino Linotype" w:eastAsiaTheme="minorHAnsi" w:hAnsi="Palatino Linotype" w:cs="Arial"/>
          <w:b/>
          <w:sz w:val="28"/>
          <w:lang w:eastAsia="en-US"/>
        </w:rPr>
        <w:t>. Del cierre de instrucción.</w:t>
      </w:r>
      <w:r w:rsidR="0029071C" w:rsidRPr="001F5F70">
        <w:rPr>
          <w:rFonts w:ascii="Palatino Linotype" w:eastAsiaTheme="minorHAnsi" w:hAnsi="Palatino Linotype" w:cs="Arial"/>
          <w:b/>
          <w:sz w:val="28"/>
          <w:lang w:eastAsia="en-US"/>
        </w:rPr>
        <w:tab/>
      </w:r>
    </w:p>
    <w:p w14:paraId="6AB435C8" w14:textId="38377B9A" w:rsidR="0029071C" w:rsidRDefault="0029071C" w:rsidP="0029071C">
      <w:pPr>
        <w:spacing w:line="360" w:lineRule="auto"/>
        <w:jc w:val="both"/>
        <w:rPr>
          <w:rFonts w:ascii="Palatino Linotype" w:eastAsiaTheme="minorHAnsi" w:hAnsi="Palatino Linotype" w:cs="Arial"/>
          <w:lang w:eastAsia="en-US"/>
        </w:rPr>
      </w:pPr>
      <w:r w:rsidRPr="001F5F70">
        <w:rPr>
          <w:rFonts w:ascii="Palatino Linotype" w:eastAsiaTheme="minorHAnsi" w:hAnsi="Palatino Linotype" w:cs="Arial"/>
          <w:lang w:eastAsia="en-US"/>
        </w:rPr>
        <w:lastRenderedPageBreak/>
        <w:t xml:space="preserve">Así, una vez transcurrido el término legal, </w:t>
      </w:r>
      <w:r w:rsidR="00DC1583" w:rsidRPr="001F5F70">
        <w:rPr>
          <w:rFonts w:ascii="Palatino Linotype" w:eastAsiaTheme="minorHAnsi" w:hAnsi="Palatino Linotype" w:cs="Arial"/>
          <w:lang w:eastAsia="en-US"/>
        </w:rPr>
        <w:t>permitió decretarse</w:t>
      </w:r>
      <w:r w:rsidRPr="001F5F70">
        <w:rPr>
          <w:rFonts w:ascii="Palatino Linotype" w:eastAsiaTheme="minorHAnsi" w:hAnsi="Palatino Linotype" w:cs="Arial"/>
          <w:lang w:eastAsia="en-US"/>
        </w:rPr>
        <w:t xml:space="preserve"> el cierre de instrucción en fecha </w:t>
      </w:r>
      <w:r w:rsidR="00FD7DBB">
        <w:rPr>
          <w:rFonts w:ascii="Palatino Linotype" w:eastAsiaTheme="minorHAnsi" w:hAnsi="Palatino Linotype" w:cs="Arial"/>
          <w:lang w:eastAsia="en-US"/>
        </w:rPr>
        <w:t>seis de mayo</w:t>
      </w:r>
      <w:r w:rsidR="00AF0D52" w:rsidRPr="001F5F70">
        <w:rPr>
          <w:rFonts w:ascii="Palatino Linotype" w:eastAsiaTheme="minorHAnsi" w:hAnsi="Palatino Linotype" w:cs="Arial"/>
          <w:lang w:eastAsia="en-US"/>
        </w:rPr>
        <w:t xml:space="preserve"> de dos mil veinticinco</w:t>
      </w:r>
      <w:r w:rsidRPr="001F5F70">
        <w:rPr>
          <w:rFonts w:ascii="Palatino Linotype" w:eastAsiaTheme="minorHAnsi" w:hAnsi="Palatino Linotype" w:cs="Arial"/>
          <w:lang w:eastAsia="en-US"/>
        </w:rPr>
        <w:t>, en términos del artículo 185, Fracción VI, de la Ley de Transparencia y Acceso a la Información Pública del Estado de México y Municipios, iniciando el término legal para dictar resolución definitiva del asunto.</w:t>
      </w:r>
    </w:p>
    <w:p w14:paraId="3BAADCB3" w14:textId="77777777" w:rsidR="003F79C7" w:rsidRDefault="003F79C7" w:rsidP="0029071C">
      <w:pPr>
        <w:spacing w:line="360" w:lineRule="auto"/>
        <w:jc w:val="both"/>
        <w:rPr>
          <w:rFonts w:ascii="Palatino Linotype" w:eastAsiaTheme="minorHAnsi" w:hAnsi="Palatino Linotype" w:cs="Arial"/>
          <w:lang w:eastAsia="en-US"/>
        </w:rPr>
      </w:pPr>
    </w:p>
    <w:p w14:paraId="61ECA691" w14:textId="4C376384" w:rsidR="003F79C7" w:rsidRPr="00BC49AF" w:rsidRDefault="003F79C7" w:rsidP="003F79C7">
      <w:pPr>
        <w:pBdr>
          <w:top w:val="nil"/>
          <w:left w:val="nil"/>
          <w:bottom w:val="nil"/>
          <w:right w:val="nil"/>
          <w:between w:val="nil"/>
        </w:pBdr>
        <w:spacing w:line="360" w:lineRule="auto"/>
        <w:contextualSpacing/>
        <w:jc w:val="both"/>
        <w:rPr>
          <w:rFonts w:ascii="Palatino Linotype" w:eastAsia="Calibri" w:hAnsi="Palatino Linotype" w:cs="Calibri"/>
          <w:b/>
          <w:sz w:val="26"/>
          <w:szCs w:val="26"/>
        </w:rPr>
      </w:pPr>
      <w:r>
        <w:rPr>
          <w:rFonts w:ascii="Palatino Linotype" w:eastAsia="Calibri" w:hAnsi="Palatino Linotype" w:cs="Calibri"/>
          <w:b/>
          <w:sz w:val="28"/>
          <w:szCs w:val="28"/>
        </w:rPr>
        <w:t>OCTAVO</w:t>
      </w:r>
      <w:r w:rsidRPr="003F79C7">
        <w:rPr>
          <w:rFonts w:ascii="Palatino Linotype" w:eastAsia="Calibri" w:hAnsi="Palatino Linotype" w:cs="Calibri"/>
          <w:b/>
          <w:sz w:val="28"/>
          <w:szCs w:val="28"/>
        </w:rPr>
        <w:t>. De la ampliación del término para resolver</w:t>
      </w:r>
      <w:r w:rsidRPr="00BC49AF">
        <w:rPr>
          <w:rFonts w:ascii="Palatino Linotype" w:eastAsia="Calibri" w:hAnsi="Palatino Linotype" w:cs="Calibri"/>
          <w:b/>
          <w:sz w:val="26"/>
          <w:szCs w:val="26"/>
        </w:rPr>
        <w:t>.</w:t>
      </w:r>
    </w:p>
    <w:p w14:paraId="4EBEF1CD" w14:textId="015A837A" w:rsidR="003F79C7" w:rsidRPr="00BC49AF" w:rsidRDefault="003F79C7" w:rsidP="003F79C7">
      <w:pPr>
        <w:spacing w:line="360" w:lineRule="auto"/>
        <w:jc w:val="both"/>
        <w:rPr>
          <w:rFonts w:ascii="Palatino Linotype" w:eastAsiaTheme="minorHAnsi" w:hAnsi="Palatino Linotype" w:cs="Arial"/>
          <w:lang w:eastAsia="en-US"/>
        </w:rPr>
      </w:pPr>
      <w:r w:rsidRPr="00BC49AF">
        <w:rPr>
          <w:rFonts w:ascii="Palatino Linotype" w:eastAsia="Calibri" w:hAnsi="Palatino Linotype" w:cs="Calibri"/>
        </w:rPr>
        <w:t xml:space="preserve">En fecha </w:t>
      </w:r>
      <w:r>
        <w:rPr>
          <w:rFonts w:ascii="Palatino Linotype" w:eastAsia="Calibri" w:hAnsi="Palatino Linotype" w:cs="Calibri"/>
        </w:rPr>
        <w:t>veintitrés</w:t>
      </w:r>
      <w:r w:rsidRPr="00BC49AF">
        <w:rPr>
          <w:rFonts w:ascii="Palatino Linotype" w:eastAsia="Calibri" w:hAnsi="Palatino Linotype" w:cs="Calibri"/>
        </w:rPr>
        <w:t xml:space="preserve"> de abril de dos mil veinticinco, se amplió el término para resolver el recurso de revisión en términos del artículo 181 párrafo tercero de la Ley de Transparencia y Acceso a la Información Pública del Estado de México y Municipios por un plazo de quince días hábiles.</w:t>
      </w:r>
    </w:p>
    <w:p w14:paraId="7D593253" w14:textId="77777777" w:rsidR="003F79C7" w:rsidRPr="001F5F70" w:rsidRDefault="003F79C7" w:rsidP="0029071C">
      <w:pPr>
        <w:spacing w:line="360" w:lineRule="auto"/>
        <w:jc w:val="both"/>
        <w:rPr>
          <w:rFonts w:ascii="Palatino Linotype" w:eastAsiaTheme="minorHAnsi" w:hAnsi="Palatino Linotype" w:cs="Arial"/>
          <w:lang w:eastAsia="en-US"/>
        </w:rPr>
      </w:pPr>
    </w:p>
    <w:p w14:paraId="1E80287A" w14:textId="77777777" w:rsidR="00676631" w:rsidRPr="001F5F70" w:rsidRDefault="00676631" w:rsidP="0029071C">
      <w:pPr>
        <w:spacing w:line="360" w:lineRule="auto"/>
        <w:jc w:val="both"/>
        <w:rPr>
          <w:rFonts w:ascii="Palatino Linotype" w:eastAsiaTheme="minorHAnsi" w:hAnsi="Palatino Linotype" w:cs="Arial"/>
          <w:lang w:eastAsia="en-US"/>
        </w:rPr>
      </w:pPr>
    </w:p>
    <w:p w14:paraId="51B977F6" w14:textId="77777777" w:rsidR="00E74701" w:rsidRPr="001F5F70" w:rsidRDefault="00E74701" w:rsidP="00D57F74">
      <w:pPr>
        <w:spacing w:line="360" w:lineRule="auto"/>
        <w:jc w:val="center"/>
        <w:rPr>
          <w:rFonts w:ascii="Palatino Linotype" w:eastAsiaTheme="minorHAnsi" w:hAnsi="Palatino Linotype" w:cs="Arial"/>
          <w:b/>
          <w:sz w:val="28"/>
          <w:lang w:eastAsia="en-US"/>
        </w:rPr>
      </w:pPr>
      <w:r w:rsidRPr="001F5F70">
        <w:rPr>
          <w:rFonts w:ascii="Palatino Linotype" w:eastAsiaTheme="minorHAnsi" w:hAnsi="Palatino Linotype" w:cs="Arial"/>
          <w:b/>
          <w:sz w:val="28"/>
          <w:lang w:eastAsia="en-US"/>
        </w:rPr>
        <w:t>C O N S I D E R A N</w:t>
      </w:r>
      <w:r w:rsidR="00D57F74" w:rsidRPr="001F5F70">
        <w:rPr>
          <w:rFonts w:ascii="Palatino Linotype" w:eastAsiaTheme="minorHAnsi" w:hAnsi="Palatino Linotype" w:cs="Arial"/>
          <w:b/>
          <w:sz w:val="28"/>
          <w:lang w:eastAsia="en-US"/>
        </w:rPr>
        <w:t xml:space="preserve"> D O </w:t>
      </w:r>
    </w:p>
    <w:p w14:paraId="533BE65E" w14:textId="77777777" w:rsidR="00D57F74" w:rsidRPr="001F5F70" w:rsidRDefault="00D57F74" w:rsidP="00D57F74">
      <w:pPr>
        <w:spacing w:line="360" w:lineRule="auto"/>
        <w:jc w:val="center"/>
        <w:rPr>
          <w:rFonts w:ascii="Palatino Linotype" w:eastAsiaTheme="minorHAnsi" w:hAnsi="Palatino Linotype" w:cs="Arial"/>
          <w:b/>
          <w:sz w:val="6"/>
          <w:lang w:eastAsia="en-US"/>
        </w:rPr>
      </w:pPr>
    </w:p>
    <w:p w14:paraId="3C01815C" w14:textId="77777777" w:rsidR="0029071C" w:rsidRPr="001F5F70" w:rsidRDefault="0029071C" w:rsidP="0029071C">
      <w:pPr>
        <w:spacing w:line="360" w:lineRule="auto"/>
        <w:jc w:val="both"/>
        <w:rPr>
          <w:rFonts w:ascii="Palatino Linotype" w:eastAsiaTheme="minorHAnsi" w:hAnsi="Palatino Linotype" w:cs="Arial"/>
          <w:sz w:val="28"/>
          <w:lang w:eastAsia="en-US"/>
        </w:rPr>
      </w:pPr>
      <w:r w:rsidRPr="001F5F70">
        <w:rPr>
          <w:rFonts w:ascii="Palatino Linotype" w:eastAsiaTheme="minorHAnsi" w:hAnsi="Palatino Linotype" w:cs="Arial"/>
          <w:b/>
          <w:sz w:val="28"/>
          <w:lang w:eastAsia="en-US"/>
        </w:rPr>
        <w:t>PRIMERO. De la competencia</w:t>
      </w:r>
      <w:r w:rsidRPr="001F5F70">
        <w:rPr>
          <w:rFonts w:ascii="Palatino Linotype" w:eastAsiaTheme="minorHAnsi" w:hAnsi="Palatino Linotype" w:cs="Arial"/>
          <w:sz w:val="28"/>
          <w:lang w:eastAsia="en-US"/>
        </w:rPr>
        <w:t>.</w:t>
      </w:r>
    </w:p>
    <w:p w14:paraId="20CC7EC4" w14:textId="2E56FC82" w:rsidR="00761AC9" w:rsidRPr="001F5F70" w:rsidRDefault="003F79C7" w:rsidP="00CC0B81">
      <w:pPr>
        <w:spacing w:line="360" w:lineRule="auto"/>
        <w:jc w:val="both"/>
        <w:rPr>
          <w:rFonts w:ascii="Palatino Linotype" w:eastAsiaTheme="minorHAnsi" w:hAnsi="Palatino Linotype" w:cs="Arial"/>
          <w:lang w:eastAsia="en-US"/>
        </w:rPr>
      </w:pPr>
      <w:r w:rsidRPr="003F79C7">
        <w:rPr>
          <w:rFonts w:ascii="Palatino Linotype" w:eastAsiaTheme="minorHAnsi" w:hAnsi="Palatino Linotype" w:cs="Arial"/>
          <w:lang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3F79C7">
        <w:rPr>
          <w:rFonts w:ascii="Palatino Linotype" w:eastAsiaTheme="minorHAnsi" w:hAnsi="Palatino Linotype" w:cs="Arial"/>
          <w:lang w:eastAsia="en-US"/>
        </w:rPr>
        <w:lastRenderedPageBreak/>
        <w:t>Acceso a la Información Pública y Protección de Datos Personales del Estado de México y Municipios.</w:t>
      </w:r>
    </w:p>
    <w:p w14:paraId="6027DE99" w14:textId="77777777" w:rsidR="00406A7D" w:rsidRPr="001F5F70" w:rsidRDefault="00406A7D" w:rsidP="00CC0B81">
      <w:pPr>
        <w:spacing w:line="360" w:lineRule="auto"/>
        <w:jc w:val="both"/>
        <w:rPr>
          <w:rFonts w:ascii="Palatino Linotype" w:eastAsiaTheme="minorHAnsi" w:hAnsi="Palatino Linotype" w:cs="Arial"/>
          <w:lang w:eastAsia="en-US"/>
        </w:rPr>
      </w:pPr>
    </w:p>
    <w:p w14:paraId="749372AA" w14:textId="77777777" w:rsidR="0029071C" w:rsidRPr="001F5F70" w:rsidRDefault="0029071C" w:rsidP="0029071C">
      <w:pPr>
        <w:autoSpaceDE w:val="0"/>
        <w:autoSpaceDN w:val="0"/>
        <w:adjustRightInd w:val="0"/>
        <w:spacing w:line="360" w:lineRule="auto"/>
        <w:jc w:val="both"/>
        <w:rPr>
          <w:rFonts w:ascii="Palatino Linotype" w:eastAsiaTheme="minorHAnsi" w:hAnsi="Palatino Linotype" w:cs="Arial"/>
          <w:b/>
          <w:sz w:val="28"/>
          <w:lang w:eastAsia="en-US"/>
        </w:rPr>
      </w:pPr>
      <w:r w:rsidRPr="001F5F70">
        <w:rPr>
          <w:rFonts w:ascii="Palatino Linotype" w:eastAsiaTheme="minorHAnsi" w:hAnsi="Palatino Linotype" w:cs="Arial"/>
          <w:b/>
          <w:sz w:val="28"/>
          <w:lang w:eastAsia="en-US"/>
        </w:rPr>
        <w:t xml:space="preserve">SEGUNDO. De los alcances del Recurso de Revisión. </w:t>
      </w:r>
    </w:p>
    <w:p w14:paraId="7D349485" w14:textId="3DE76849" w:rsidR="00995B19" w:rsidRPr="001F5F70" w:rsidRDefault="0029071C" w:rsidP="0029071C">
      <w:pPr>
        <w:autoSpaceDE w:val="0"/>
        <w:autoSpaceDN w:val="0"/>
        <w:adjustRightInd w:val="0"/>
        <w:spacing w:line="360" w:lineRule="auto"/>
        <w:jc w:val="both"/>
        <w:rPr>
          <w:rFonts w:ascii="Palatino Linotype" w:eastAsiaTheme="minorHAnsi" w:hAnsi="Palatino Linotype" w:cs="Arial"/>
          <w:lang w:eastAsia="en-US"/>
        </w:rPr>
      </w:pPr>
      <w:r w:rsidRPr="001F5F70">
        <w:rPr>
          <w:rFonts w:ascii="Palatino Linotype" w:eastAsiaTheme="minorHAnsi" w:hAnsi="Palatino Linotype" w:cs="Arial"/>
          <w:lang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1C332705" w14:textId="77777777" w:rsidR="00761AC9" w:rsidRPr="001F5F70" w:rsidRDefault="00761AC9" w:rsidP="0029071C">
      <w:pPr>
        <w:autoSpaceDE w:val="0"/>
        <w:autoSpaceDN w:val="0"/>
        <w:adjustRightInd w:val="0"/>
        <w:spacing w:line="360" w:lineRule="auto"/>
        <w:jc w:val="both"/>
        <w:rPr>
          <w:rFonts w:ascii="Palatino Linotype" w:eastAsiaTheme="minorHAnsi" w:hAnsi="Palatino Linotype" w:cs="Arial"/>
          <w:lang w:eastAsia="en-US"/>
        </w:rPr>
      </w:pPr>
    </w:p>
    <w:p w14:paraId="11EDBB11" w14:textId="7346B71A" w:rsidR="003F79C7" w:rsidRPr="00214A4C" w:rsidRDefault="003F79C7" w:rsidP="003F79C7">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TERCERO</w:t>
      </w:r>
      <w:r w:rsidRPr="00214A4C">
        <w:rPr>
          <w:rFonts w:ascii="Palatino Linotype" w:hAnsi="Palatino Linotype" w:cs="Arial"/>
          <w:b/>
          <w:sz w:val="28"/>
        </w:rPr>
        <w:t>. Del estudio de las causas de improcedencia y sobreseimiento.</w:t>
      </w:r>
    </w:p>
    <w:p w14:paraId="682E2C7A" w14:textId="77777777" w:rsidR="003F79C7" w:rsidRPr="00214A4C" w:rsidRDefault="003F79C7" w:rsidP="005F63A8">
      <w:pPr>
        <w:autoSpaceDE w:val="0"/>
        <w:autoSpaceDN w:val="0"/>
        <w:adjustRightInd w:val="0"/>
        <w:spacing w:line="360" w:lineRule="auto"/>
        <w:jc w:val="both"/>
        <w:rPr>
          <w:rFonts w:ascii="Palatino Linotype" w:hAnsi="Palatino Linotype" w:cs="Arial"/>
        </w:rPr>
      </w:pPr>
      <w:r w:rsidRPr="00214A4C">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214A4C">
        <w:rPr>
          <w:rFonts w:ascii="Palatino Linotype" w:hAnsi="Palatino Linotype" w:cs="Arial"/>
        </w:rPr>
        <w:t>procedibilidad</w:t>
      </w:r>
      <w:proofErr w:type="spellEnd"/>
      <w:r w:rsidRPr="00214A4C">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4E6D3217" w14:textId="77777777" w:rsidR="003F79C7" w:rsidRPr="00214A4C" w:rsidRDefault="003F79C7" w:rsidP="005F63A8">
      <w:pPr>
        <w:pStyle w:val="Sinespaciado"/>
        <w:spacing w:line="360" w:lineRule="auto"/>
        <w:rPr>
          <w:lang w:val="es-ES_tradnl"/>
        </w:rPr>
      </w:pPr>
    </w:p>
    <w:p w14:paraId="4E277A2A" w14:textId="77777777" w:rsidR="003F79C7" w:rsidRPr="00214A4C" w:rsidRDefault="003F79C7" w:rsidP="005F63A8">
      <w:pPr>
        <w:pStyle w:val="Prrafodelista"/>
        <w:autoSpaceDE w:val="0"/>
        <w:autoSpaceDN w:val="0"/>
        <w:adjustRightInd w:val="0"/>
        <w:spacing w:line="360" w:lineRule="auto"/>
        <w:ind w:left="0"/>
        <w:jc w:val="both"/>
        <w:rPr>
          <w:rFonts w:ascii="Palatino Linotype" w:hAnsi="Palatino Linotype" w:cs="Arial"/>
        </w:rPr>
      </w:pPr>
      <w:r w:rsidRPr="00214A4C">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214A4C">
        <w:rPr>
          <w:rFonts w:ascii="Palatino Linotype" w:hAnsi="Palatino Linotype" w:cs="Arial"/>
        </w:rPr>
        <w:t>Resolutor</w:t>
      </w:r>
      <w:proofErr w:type="spellEnd"/>
      <w:r w:rsidRPr="00214A4C">
        <w:rPr>
          <w:rFonts w:ascii="Palatino Linotype" w:hAnsi="Palatino Linotype" w:cs="Arial"/>
        </w:rPr>
        <w:t xml:space="preserve">; presupuestos procesales </w:t>
      </w:r>
      <w:r w:rsidRPr="00214A4C">
        <w:rPr>
          <w:rFonts w:ascii="Palatino Linotype" w:hAnsi="Palatino Linotype" w:cs="Arial"/>
        </w:rPr>
        <w:lastRenderedPageBreak/>
        <w:t>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5B8686FB" w14:textId="77777777" w:rsidR="003F79C7" w:rsidRPr="00214A4C" w:rsidRDefault="003F79C7" w:rsidP="003F79C7">
      <w:pPr>
        <w:pStyle w:val="Prrafodelista"/>
        <w:autoSpaceDE w:val="0"/>
        <w:autoSpaceDN w:val="0"/>
        <w:adjustRightInd w:val="0"/>
        <w:spacing w:line="360" w:lineRule="auto"/>
        <w:ind w:left="0"/>
        <w:jc w:val="both"/>
        <w:rPr>
          <w:rFonts w:ascii="Palatino Linotype" w:hAnsi="Palatino Linotype" w:cs="Arial"/>
        </w:rPr>
      </w:pPr>
    </w:p>
    <w:p w14:paraId="52F53056" w14:textId="77777777" w:rsidR="003F79C7" w:rsidRPr="00214A4C" w:rsidRDefault="003F79C7" w:rsidP="003F79C7">
      <w:pPr>
        <w:pStyle w:val="Prrafodelista"/>
        <w:autoSpaceDE w:val="0"/>
        <w:autoSpaceDN w:val="0"/>
        <w:adjustRightInd w:val="0"/>
        <w:spacing w:line="360" w:lineRule="auto"/>
        <w:ind w:left="0"/>
        <w:jc w:val="both"/>
        <w:rPr>
          <w:rFonts w:ascii="Palatino Linotype" w:hAnsi="Palatino Linotype" w:cs="Arial"/>
        </w:rPr>
      </w:pPr>
      <w:r w:rsidRPr="00214A4C">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214A4C">
        <w:footnoteReference w:id="1"/>
      </w:r>
      <w:r w:rsidRPr="00214A4C">
        <w:rPr>
          <w:rFonts w:ascii="Palatino Linotype" w:hAnsi="Palatino Linotype" w:cs="Arial"/>
        </w:rPr>
        <w:t>.</w:t>
      </w:r>
    </w:p>
    <w:p w14:paraId="234C3553" w14:textId="77777777" w:rsidR="003F79C7" w:rsidRPr="00214A4C" w:rsidRDefault="003F79C7" w:rsidP="003F79C7">
      <w:pPr>
        <w:pStyle w:val="Prrafodelista"/>
        <w:autoSpaceDE w:val="0"/>
        <w:autoSpaceDN w:val="0"/>
        <w:adjustRightInd w:val="0"/>
        <w:spacing w:line="360" w:lineRule="auto"/>
        <w:ind w:left="0"/>
        <w:jc w:val="both"/>
        <w:rPr>
          <w:rFonts w:ascii="Palatino Linotype" w:hAnsi="Palatino Linotype" w:cs="Arial"/>
        </w:rPr>
      </w:pPr>
    </w:p>
    <w:p w14:paraId="3DA68213" w14:textId="3297E23A" w:rsidR="003F79C7" w:rsidRPr="00214A4C" w:rsidRDefault="003F79C7" w:rsidP="003F79C7">
      <w:pPr>
        <w:pStyle w:val="Prrafodelista"/>
        <w:autoSpaceDE w:val="0"/>
        <w:autoSpaceDN w:val="0"/>
        <w:adjustRightInd w:val="0"/>
        <w:spacing w:line="360" w:lineRule="auto"/>
        <w:ind w:left="0"/>
        <w:jc w:val="both"/>
        <w:rPr>
          <w:rFonts w:ascii="Palatino Linotype" w:hAnsi="Palatino Linotype" w:cs="Arial"/>
        </w:rPr>
      </w:pPr>
      <w:r w:rsidRPr="00214A4C">
        <w:rPr>
          <w:rFonts w:ascii="Palatino Linotype" w:hAnsi="Palatino Linotype" w:cs="Arial"/>
        </w:rPr>
        <w:t xml:space="preserve">La Ley de Transparencia de la entidad, en su artículo 192, contempla la figura jurídica del sobreseimiento, y específicamente en su hipótesis inmersa en la fracción III, refieren que se sobreseerá el asunto cuando </w:t>
      </w:r>
      <w:r w:rsidRPr="00214A4C">
        <w:rPr>
          <w:rFonts w:ascii="Palatino Linotype" w:hAnsi="Palatino Linotype" w:cs="Arial"/>
          <w:b/>
        </w:rPr>
        <w:t>El Sujeto Obligado</w:t>
      </w:r>
      <w:r w:rsidRPr="00214A4C">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14:paraId="37D8F356" w14:textId="77777777" w:rsidR="003F79C7" w:rsidRPr="00214A4C" w:rsidRDefault="003F79C7" w:rsidP="003F79C7">
      <w:pPr>
        <w:pStyle w:val="Prrafodelista"/>
        <w:autoSpaceDE w:val="0"/>
        <w:autoSpaceDN w:val="0"/>
        <w:adjustRightInd w:val="0"/>
        <w:spacing w:line="360" w:lineRule="auto"/>
        <w:ind w:left="0"/>
        <w:jc w:val="both"/>
        <w:rPr>
          <w:rFonts w:ascii="Palatino Linotype" w:hAnsi="Palatino Linotype" w:cs="Arial"/>
        </w:rPr>
      </w:pPr>
    </w:p>
    <w:p w14:paraId="18FBFB51" w14:textId="5F38EBC6" w:rsidR="003F79C7" w:rsidRPr="00214A4C" w:rsidRDefault="003F79C7" w:rsidP="003F79C7">
      <w:pPr>
        <w:pStyle w:val="Prrafodelista"/>
        <w:autoSpaceDE w:val="0"/>
        <w:autoSpaceDN w:val="0"/>
        <w:adjustRightInd w:val="0"/>
        <w:spacing w:line="360" w:lineRule="auto"/>
        <w:ind w:left="0"/>
        <w:jc w:val="both"/>
        <w:rPr>
          <w:rFonts w:ascii="Palatino Linotype" w:hAnsi="Palatino Linotype" w:cs="Arial"/>
        </w:rPr>
      </w:pPr>
      <w:r w:rsidRPr="00214A4C">
        <w:rPr>
          <w:rFonts w:ascii="Palatino Linotype" w:hAnsi="Palatino Linotype" w:cs="Arial"/>
        </w:rPr>
        <w:t xml:space="preserve">Bajo esa línea, con la finalidad de determinar si se modificó o revocó el acto u omisión del </w:t>
      </w:r>
      <w:r w:rsidRPr="00214A4C">
        <w:rPr>
          <w:rFonts w:ascii="Palatino Linotype" w:hAnsi="Palatino Linotype" w:cs="Arial"/>
          <w:b/>
        </w:rPr>
        <w:t>Sujeto Obligado</w:t>
      </w:r>
      <w:r w:rsidRPr="00214A4C">
        <w:rPr>
          <w:rFonts w:ascii="Palatino Linotype" w:hAnsi="Palatino Linotype" w:cs="Arial"/>
        </w:rPr>
        <w:t xml:space="preserve">,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w:t>
      </w:r>
      <w:r w:rsidR="005F63A8">
        <w:rPr>
          <w:rFonts w:ascii="Palatino Linotype" w:hAnsi="Palatino Linotype" w:cs="Arial"/>
        </w:rPr>
        <w:t>la</w:t>
      </w:r>
      <w:r w:rsidRPr="00214A4C">
        <w:rPr>
          <w:rFonts w:ascii="Palatino Linotype" w:hAnsi="Palatino Linotype" w:cs="Arial"/>
        </w:rPr>
        <w:t xml:space="preserve"> particular, sirviendo para tales efectos las siguientes líneas argumentativas.</w:t>
      </w:r>
    </w:p>
    <w:p w14:paraId="15E51A6F" w14:textId="77777777" w:rsidR="003F79C7" w:rsidRPr="00214A4C" w:rsidRDefault="003F79C7" w:rsidP="003F79C7">
      <w:pPr>
        <w:pStyle w:val="Sinespaciado"/>
        <w:rPr>
          <w:rFonts w:ascii="Palatino Linotype" w:hAnsi="Palatino Linotype" w:cs="Arial"/>
          <w:b/>
          <w:sz w:val="2"/>
          <w:lang w:val="es-ES_tradnl"/>
        </w:rPr>
      </w:pPr>
    </w:p>
    <w:p w14:paraId="1133DD28" w14:textId="77777777" w:rsidR="003F79C7" w:rsidRPr="00214A4C" w:rsidRDefault="003F79C7" w:rsidP="003F79C7">
      <w:pPr>
        <w:pStyle w:val="Prrafodelista"/>
        <w:autoSpaceDE w:val="0"/>
        <w:autoSpaceDN w:val="0"/>
        <w:adjustRightInd w:val="0"/>
        <w:spacing w:line="360" w:lineRule="auto"/>
        <w:ind w:left="0"/>
        <w:jc w:val="both"/>
      </w:pPr>
    </w:p>
    <w:p w14:paraId="0DB8104A" w14:textId="38B784D0" w:rsidR="003F79C7" w:rsidRPr="008D4DE2" w:rsidRDefault="003F79C7" w:rsidP="003F79C7">
      <w:pPr>
        <w:pStyle w:val="Prrafodelista"/>
        <w:autoSpaceDE w:val="0"/>
        <w:autoSpaceDN w:val="0"/>
        <w:adjustRightInd w:val="0"/>
        <w:spacing w:line="360" w:lineRule="auto"/>
        <w:ind w:left="0"/>
        <w:jc w:val="both"/>
        <w:rPr>
          <w:rFonts w:ascii="Palatino Linotype" w:hAnsi="Palatino Linotype" w:cs="Arial"/>
          <w:bCs/>
        </w:rPr>
      </w:pPr>
      <w:r w:rsidRPr="00214A4C">
        <w:rPr>
          <w:rFonts w:ascii="Palatino Linotype" w:hAnsi="Palatino Linotype" w:cs="Arial"/>
        </w:rPr>
        <w:t xml:space="preserve">En primera instancia, es necesario hacer referencia a los motivos o razones de inconformidad que expresa </w:t>
      </w:r>
      <w:r w:rsidR="005F63A8">
        <w:rPr>
          <w:rFonts w:ascii="Palatino Linotype" w:hAnsi="Palatino Linotype" w:cs="Arial"/>
          <w:b/>
        </w:rPr>
        <w:t>la</w:t>
      </w:r>
      <w:r w:rsidRPr="00214A4C">
        <w:rPr>
          <w:rFonts w:ascii="Palatino Linotype" w:hAnsi="Palatino Linotype" w:cs="Arial"/>
          <w:b/>
        </w:rPr>
        <w:t xml:space="preserve"> Recurrente</w:t>
      </w:r>
      <w:r w:rsidRPr="00214A4C">
        <w:rPr>
          <w:rFonts w:ascii="Palatino Linotype" w:hAnsi="Palatino Linotype" w:cs="Arial"/>
        </w:rPr>
        <w:t xml:space="preserve">, los cuales, concatenados con el acto impugnado, señalan medularmente, la entrega de información </w:t>
      </w:r>
      <w:r>
        <w:rPr>
          <w:rFonts w:ascii="Palatino Linotype" w:hAnsi="Palatino Linotype" w:cs="Arial"/>
        </w:rPr>
        <w:t>incompleta</w:t>
      </w:r>
      <w:r w:rsidRPr="00214A4C">
        <w:rPr>
          <w:rFonts w:ascii="Palatino Linotype" w:hAnsi="Palatino Linotype" w:cs="Arial"/>
        </w:rPr>
        <w:t>.</w:t>
      </w:r>
      <w:r>
        <w:rPr>
          <w:rFonts w:ascii="Palatino Linotype" w:hAnsi="Palatino Linotype" w:cs="Arial"/>
          <w:bCs/>
        </w:rPr>
        <w:t xml:space="preserve"> </w:t>
      </w:r>
      <w:r w:rsidRPr="00214A4C">
        <w:rPr>
          <w:rFonts w:ascii="Palatino Linotype" w:hAnsi="Palatino Linotype" w:cs="Arial"/>
        </w:rPr>
        <w:t xml:space="preserve">Resultando procedente la interposición del recurso de revisión cuando </w:t>
      </w:r>
      <w:r w:rsidRPr="00214A4C">
        <w:rPr>
          <w:rFonts w:ascii="Palatino Linotype" w:hAnsi="Palatino Linotype" w:cs="Arial"/>
          <w:b/>
        </w:rPr>
        <w:t>El Sujeto Obligado</w:t>
      </w:r>
      <w:r w:rsidRPr="00214A4C">
        <w:rPr>
          <w:rFonts w:ascii="Palatino Linotype" w:hAnsi="Palatino Linotype" w:cs="Arial"/>
        </w:rPr>
        <w:t xml:space="preserve"> no hace entrega de la información con lo solicitado; en ese tenor se precisa que la materia sobre la cual versará el estudio del asunto, consiste en verificar si </w:t>
      </w:r>
      <w:r w:rsidRPr="00214A4C">
        <w:rPr>
          <w:rFonts w:ascii="Palatino Linotype" w:hAnsi="Palatino Linotype" w:cs="Arial"/>
          <w:b/>
        </w:rPr>
        <w:t>El Sujeto Obligado</w:t>
      </w:r>
      <w:r w:rsidRPr="00214A4C">
        <w:rPr>
          <w:rFonts w:ascii="Palatino Linotype" w:hAnsi="Palatino Linotype" w:cs="Arial"/>
        </w:rPr>
        <w:t xml:space="preserve"> atendió el requerimiento formulado por el hoy </w:t>
      </w:r>
      <w:r w:rsidRPr="00214A4C">
        <w:rPr>
          <w:rFonts w:ascii="Palatino Linotype" w:hAnsi="Palatino Linotype" w:cs="Arial"/>
          <w:b/>
        </w:rPr>
        <w:t>Recurrente</w:t>
      </w:r>
      <w:r w:rsidRPr="00214A4C">
        <w:rPr>
          <w:rFonts w:ascii="Palatino Linotype" w:hAnsi="Palatino Linotype" w:cs="Arial"/>
        </w:rPr>
        <w:t>, otorgando la respuesta que en derecho corresponde.</w:t>
      </w:r>
    </w:p>
    <w:p w14:paraId="6955A8AB" w14:textId="77777777" w:rsidR="003F79C7" w:rsidRPr="00214A4C" w:rsidRDefault="003F79C7" w:rsidP="003F79C7">
      <w:pPr>
        <w:pStyle w:val="Prrafodelista"/>
        <w:tabs>
          <w:tab w:val="left" w:pos="3840"/>
        </w:tabs>
        <w:autoSpaceDE w:val="0"/>
        <w:autoSpaceDN w:val="0"/>
        <w:adjustRightInd w:val="0"/>
        <w:spacing w:line="360" w:lineRule="auto"/>
        <w:ind w:left="0"/>
        <w:jc w:val="both"/>
        <w:rPr>
          <w:rFonts w:ascii="Palatino Linotype" w:hAnsi="Palatino Linotype" w:cs="Arial"/>
          <w:color w:val="000000" w:themeColor="text1"/>
        </w:rPr>
      </w:pPr>
      <w:r w:rsidRPr="00214A4C">
        <w:rPr>
          <w:rFonts w:ascii="Palatino Linotype" w:hAnsi="Palatino Linotype" w:cs="Arial"/>
          <w:color w:val="000000" w:themeColor="text1"/>
        </w:rPr>
        <w:tab/>
      </w:r>
    </w:p>
    <w:p w14:paraId="16349465" w14:textId="56935F07" w:rsidR="003F79C7" w:rsidRPr="00214A4C" w:rsidRDefault="003F79C7" w:rsidP="003F79C7">
      <w:pPr>
        <w:pStyle w:val="Prrafodelista"/>
        <w:autoSpaceDE w:val="0"/>
        <w:autoSpaceDN w:val="0"/>
        <w:adjustRightInd w:val="0"/>
        <w:spacing w:after="120" w:line="360" w:lineRule="auto"/>
        <w:ind w:left="0"/>
        <w:jc w:val="both"/>
        <w:rPr>
          <w:rFonts w:ascii="Palatino Linotype" w:hAnsi="Palatino Linotype"/>
        </w:rPr>
      </w:pPr>
      <w:r w:rsidRPr="00214A4C">
        <w:rPr>
          <w:rFonts w:ascii="Palatino Linotype" w:hAnsi="Palatino Linotype" w:cs="Arial"/>
          <w:color w:val="000000" w:themeColor="text1"/>
        </w:rPr>
        <w:t xml:space="preserve">Como señalamos en el antecedente </w:t>
      </w:r>
      <w:r w:rsidRPr="00214A4C">
        <w:rPr>
          <w:rFonts w:ascii="Palatino Linotype" w:hAnsi="Palatino Linotype" w:cs="Arial"/>
          <w:b/>
        </w:rPr>
        <w:t>PRIMERO</w:t>
      </w:r>
      <w:r w:rsidRPr="00214A4C">
        <w:rPr>
          <w:rFonts w:ascii="Palatino Linotype" w:hAnsi="Palatino Linotype" w:cs="Arial"/>
        </w:rPr>
        <w:t xml:space="preserve">; en fecha </w:t>
      </w:r>
      <w:r w:rsidR="005F63A8">
        <w:rPr>
          <w:rFonts w:ascii="Palatino Linotype" w:hAnsi="Palatino Linotype" w:cs="Arial"/>
        </w:rPr>
        <w:t>trece de enero de dos mil veinticinco</w:t>
      </w:r>
      <w:r w:rsidRPr="00214A4C">
        <w:rPr>
          <w:rFonts w:ascii="Palatino Linotype" w:hAnsi="Palatino Linotype" w:cs="Arial"/>
        </w:rPr>
        <w:t xml:space="preserve">, </w:t>
      </w:r>
      <w:r w:rsidR="005F63A8">
        <w:rPr>
          <w:rFonts w:ascii="Palatino Linotype" w:hAnsi="Palatino Linotype" w:cs="Arial"/>
          <w:b/>
        </w:rPr>
        <w:t>la</w:t>
      </w:r>
      <w:r w:rsidRPr="00214A4C">
        <w:rPr>
          <w:rFonts w:ascii="Palatino Linotype" w:hAnsi="Palatino Linotype" w:cs="Arial"/>
        </w:rPr>
        <w:t xml:space="preserve"> </w:t>
      </w:r>
      <w:r w:rsidRPr="00214A4C">
        <w:rPr>
          <w:rFonts w:ascii="Palatino Linotype" w:hAnsi="Palatino Linotype" w:cs="Arial"/>
          <w:b/>
        </w:rPr>
        <w:t>Recurrente</w:t>
      </w:r>
      <w:r w:rsidRPr="00214A4C">
        <w:rPr>
          <w:rFonts w:ascii="Palatino Linotype" w:hAnsi="Palatino Linotype" w:cs="Arial"/>
        </w:rPr>
        <w:t xml:space="preserve"> </w:t>
      </w:r>
      <w:r w:rsidRPr="00214A4C">
        <w:rPr>
          <w:rFonts w:ascii="Palatino Linotype" w:hAnsi="Palatino Linotype" w:cs="Arial"/>
          <w:color w:val="000000" w:themeColor="text1"/>
        </w:rPr>
        <w:t>realizó</w:t>
      </w:r>
      <w:r w:rsidRPr="00214A4C">
        <w:rPr>
          <w:rFonts w:ascii="Palatino Linotype" w:hAnsi="Palatino Linotype" w:cs="Arial"/>
          <w:b/>
          <w:color w:val="000000" w:themeColor="text1"/>
        </w:rPr>
        <w:t xml:space="preserve"> </w:t>
      </w:r>
      <w:r w:rsidRPr="00214A4C">
        <w:rPr>
          <w:rFonts w:ascii="Palatino Linotype" w:hAnsi="Palatino Linotype" w:cs="Arial"/>
          <w:color w:val="000000" w:themeColor="text1"/>
        </w:rPr>
        <w:t>la solicitud de acceso a la información con folio</w:t>
      </w:r>
      <w:r w:rsidRPr="00214A4C">
        <w:rPr>
          <w:rFonts w:ascii="Palatino Linotype" w:hAnsi="Palatino Linotype" w:cs="Arial"/>
          <w:b/>
        </w:rPr>
        <w:t xml:space="preserve"> </w:t>
      </w:r>
      <w:r w:rsidR="005F63A8" w:rsidRPr="005F63A8">
        <w:rPr>
          <w:rFonts w:ascii="Palatino Linotype" w:hAnsi="Palatino Linotype" w:cs="Arial"/>
          <w:b/>
        </w:rPr>
        <w:t>00024/INFOEM/IP/2025</w:t>
      </w:r>
      <w:r w:rsidRPr="00214A4C">
        <w:rPr>
          <w:rFonts w:ascii="Palatino Linotype" w:hAnsi="Palatino Linotype" w:cs="Arial"/>
        </w:rPr>
        <w:t>,</w:t>
      </w:r>
      <w:r w:rsidRPr="00214A4C">
        <w:rPr>
          <w:rFonts w:ascii="Palatino Linotype" w:hAnsi="Palatino Linotype" w:cs="Arial"/>
          <w:b/>
        </w:rPr>
        <w:t xml:space="preserve"> </w:t>
      </w:r>
      <w:r w:rsidRPr="00214A4C">
        <w:rPr>
          <w:rFonts w:ascii="Palatino Linotype" w:hAnsi="Palatino Linotype" w:cs="Arial"/>
        </w:rPr>
        <w:t xml:space="preserve">requiriendo se le proporcionara </w:t>
      </w:r>
      <w:r w:rsidRPr="00214A4C">
        <w:rPr>
          <w:rFonts w:ascii="Palatino Linotype" w:hAnsi="Palatino Linotype"/>
        </w:rPr>
        <w:t>objetivamente</w:t>
      </w:r>
      <w:r>
        <w:rPr>
          <w:rFonts w:ascii="Palatino Linotype" w:hAnsi="Palatino Linotype"/>
        </w:rPr>
        <w:t>,</w:t>
      </w:r>
      <w:r w:rsidR="005F63A8">
        <w:rPr>
          <w:rFonts w:ascii="Palatino Linotype" w:hAnsi="Palatino Linotype"/>
        </w:rPr>
        <w:t xml:space="preserve"> el o los documentos en donde conste</w:t>
      </w:r>
      <w:r w:rsidRPr="00214A4C">
        <w:rPr>
          <w:rFonts w:ascii="Palatino Linotype" w:hAnsi="Palatino Linotype"/>
        </w:rPr>
        <w:t xml:space="preserve"> lo siguiente: </w:t>
      </w:r>
    </w:p>
    <w:p w14:paraId="7A2DAC39" w14:textId="77777777" w:rsidR="003F79C7" w:rsidRPr="00214A4C" w:rsidRDefault="003F79C7" w:rsidP="003F79C7">
      <w:pPr>
        <w:autoSpaceDE w:val="0"/>
        <w:autoSpaceDN w:val="0"/>
        <w:adjustRightInd w:val="0"/>
        <w:spacing w:after="120" w:line="360" w:lineRule="auto"/>
        <w:ind w:left="360"/>
        <w:jc w:val="both"/>
        <w:rPr>
          <w:rFonts w:ascii="Palatino Linotype" w:hAnsi="Palatino Linotype"/>
          <w:i/>
          <w:iCs/>
        </w:rPr>
      </w:pPr>
    </w:p>
    <w:p w14:paraId="4534F620" w14:textId="09F3911B" w:rsidR="003F79C7" w:rsidRPr="00225138" w:rsidRDefault="005F63A8" w:rsidP="00911709">
      <w:pPr>
        <w:pStyle w:val="Prrafodelista"/>
        <w:numPr>
          <w:ilvl w:val="1"/>
          <w:numId w:val="7"/>
        </w:numPr>
        <w:autoSpaceDE w:val="0"/>
        <w:autoSpaceDN w:val="0"/>
        <w:adjustRightInd w:val="0"/>
        <w:spacing w:after="120" w:line="360" w:lineRule="auto"/>
        <w:jc w:val="both"/>
        <w:rPr>
          <w:rFonts w:ascii="Palatino Linotype" w:hAnsi="Palatino Linotype"/>
        </w:rPr>
      </w:pPr>
      <w:bookmarkStart w:id="1" w:name="_Hlk107524154"/>
      <w:r>
        <w:rPr>
          <w:rFonts w:ascii="Palatino Linotype" w:hAnsi="Palatino Linotype"/>
          <w:i/>
          <w:iCs/>
        </w:rPr>
        <w:t>Dispersiones de nómina del mes de diciembre de 2024</w:t>
      </w:r>
      <w:r w:rsidR="003F79C7">
        <w:rPr>
          <w:rFonts w:ascii="Palatino Linotype" w:hAnsi="Palatino Linotype"/>
          <w:i/>
          <w:iCs/>
        </w:rPr>
        <w:t>.</w:t>
      </w:r>
    </w:p>
    <w:p w14:paraId="2E58BF95" w14:textId="0D5FCC02" w:rsidR="005F63A8" w:rsidRPr="005F63A8" w:rsidRDefault="005F63A8" w:rsidP="00911709">
      <w:pPr>
        <w:pStyle w:val="Prrafodelista"/>
        <w:numPr>
          <w:ilvl w:val="1"/>
          <w:numId w:val="7"/>
        </w:numPr>
        <w:autoSpaceDE w:val="0"/>
        <w:autoSpaceDN w:val="0"/>
        <w:adjustRightInd w:val="0"/>
        <w:spacing w:after="120" w:line="360" w:lineRule="auto"/>
        <w:jc w:val="both"/>
        <w:rPr>
          <w:rFonts w:ascii="Palatino Linotype" w:hAnsi="Palatino Linotype"/>
        </w:rPr>
      </w:pPr>
      <w:r>
        <w:rPr>
          <w:rFonts w:ascii="Palatino Linotype" w:hAnsi="Palatino Linotype"/>
          <w:i/>
          <w:iCs/>
        </w:rPr>
        <w:t>E</w:t>
      </w:r>
      <w:r w:rsidRPr="005F63A8">
        <w:rPr>
          <w:rFonts w:ascii="Palatino Linotype" w:hAnsi="Palatino Linotype"/>
          <w:i/>
          <w:iCs/>
        </w:rPr>
        <w:t>stados de cuenta bancaria correspondiente a nómin</w:t>
      </w:r>
      <w:r>
        <w:rPr>
          <w:rFonts w:ascii="Palatino Linotype" w:hAnsi="Palatino Linotype"/>
          <w:i/>
          <w:iCs/>
        </w:rPr>
        <w:t>a.</w:t>
      </w:r>
    </w:p>
    <w:p w14:paraId="24F7C9D2" w14:textId="2151E868" w:rsidR="005F63A8" w:rsidRPr="005F63A8" w:rsidRDefault="005F63A8" w:rsidP="00911709">
      <w:pPr>
        <w:pStyle w:val="Prrafodelista"/>
        <w:numPr>
          <w:ilvl w:val="1"/>
          <w:numId w:val="7"/>
        </w:numPr>
        <w:autoSpaceDE w:val="0"/>
        <w:autoSpaceDN w:val="0"/>
        <w:adjustRightInd w:val="0"/>
        <w:spacing w:after="120" w:line="360" w:lineRule="auto"/>
        <w:jc w:val="both"/>
        <w:rPr>
          <w:rFonts w:ascii="Palatino Linotype" w:hAnsi="Palatino Linotype"/>
        </w:rPr>
      </w:pPr>
      <w:r>
        <w:rPr>
          <w:rFonts w:ascii="Palatino Linotype" w:hAnsi="Palatino Linotype"/>
          <w:i/>
          <w:iCs/>
        </w:rPr>
        <w:t>A</w:t>
      </w:r>
      <w:r w:rsidRPr="005F63A8">
        <w:rPr>
          <w:rFonts w:ascii="Palatino Linotype" w:hAnsi="Palatino Linotype"/>
          <w:i/>
          <w:iCs/>
        </w:rPr>
        <w:t>uxiliares de las partidas de gasto 1131,</w:t>
      </w:r>
      <w:r>
        <w:rPr>
          <w:rFonts w:ascii="Palatino Linotype" w:hAnsi="Palatino Linotype"/>
          <w:i/>
          <w:iCs/>
        </w:rPr>
        <w:t xml:space="preserve"> </w:t>
      </w:r>
      <w:r w:rsidRPr="005F63A8">
        <w:rPr>
          <w:rFonts w:ascii="Palatino Linotype" w:hAnsi="Palatino Linotype"/>
          <w:i/>
          <w:iCs/>
        </w:rPr>
        <w:t>1345</w:t>
      </w:r>
      <w:r>
        <w:rPr>
          <w:rFonts w:ascii="Palatino Linotype" w:hAnsi="Palatino Linotype"/>
          <w:i/>
          <w:iCs/>
        </w:rPr>
        <w:t>,</w:t>
      </w:r>
      <w:r w:rsidRPr="005F63A8">
        <w:rPr>
          <w:rFonts w:ascii="Palatino Linotype" w:hAnsi="Palatino Linotype"/>
          <w:i/>
          <w:iCs/>
        </w:rPr>
        <w:t xml:space="preserve"> 1341,</w:t>
      </w:r>
      <w:r>
        <w:rPr>
          <w:rFonts w:ascii="Palatino Linotype" w:hAnsi="Palatino Linotype"/>
          <w:i/>
          <w:iCs/>
        </w:rPr>
        <w:t xml:space="preserve"> </w:t>
      </w:r>
      <w:r w:rsidRPr="005F63A8">
        <w:rPr>
          <w:rFonts w:ascii="Palatino Linotype" w:hAnsi="Palatino Linotype"/>
          <w:i/>
          <w:iCs/>
        </w:rPr>
        <w:t>1346</w:t>
      </w:r>
      <w:r>
        <w:rPr>
          <w:rFonts w:ascii="Palatino Linotype" w:hAnsi="Palatino Linotype"/>
          <w:i/>
          <w:iCs/>
        </w:rPr>
        <w:t xml:space="preserve">, </w:t>
      </w:r>
      <w:r w:rsidRPr="005F63A8">
        <w:rPr>
          <w:rFonts w:ascii="Palatino Linotype" w:hAnsi="Palatino Linotype"/>
          <w:i/>
          <w:iCs/>
        </w:rPr>
        <w:t>1321 y 1322 de junio a diciembre 2024</w:t>
      </w:r>
      <w:r>
        <w:rPr>
          <w:rFonts w:ascii="Palatino Linotype" w:hAnsi="Palatino Linotype"/>
          <w:i/>
          <w:iCs/>
        </w:rPr>
        <w:t>.</w:t>
      </w:r>
    </w:p>
    <w:bookmarkEnd w:id="1"/>
    <w:p w14:paraId="290AEE0C" w14:textId="77777777" w:rsidR="00E3048E" w:rsidRPr="001F5F70" w:rsidRDefault="00E3048E" w:rsidP="00EE2FB1">
      <w:pPr>
        <w:spacing w:line="360" w:lineRule="auto"/>
        <w:ind w:right="49"/>
        <w:jc w:val="both"/>
        <w:rPr>
          <w:rFonts w:ascii="Palatino Linotype" w:eastAsiaTheme="minorHAnsi" w:hAnsi="Palatino Linotype" w:cstheme="minorBidi"/>
        </w:rPr>
      </w:pPr>
    </w:p>
    <w:p w14:paraId="205B1824" w14:textId="14680D52" w:rsidR="008258C6" w:rsidRDefault="008258C6" w:rsidP="005F63A8">
      <w:pPr>
        <w:pStyle w:val="Prrafodelista"/>
        <w:autoSpaceDE w:val="0"/>
        <w:autoSpaceDN w:val="0"/>
        <w:adjustRightInd w:val="0"/>
        <w:spacing w:line="360" w:lineRule="auto"/>
        <w:ind w:left="0"/>
        <w:jc w:val="both"/>
        <w:rPr>
          <w:rFonts w:ascii="Palatino Linotype" w:hAnsi="Palatino Linotype" w:cs="Arial"/>
        </w:rPr>
      </w:pPr>
      <w:r w:rsidRPr="001F5F70">
        <w:rPr>
          <w:rFonts w:ascii="Palatino Linotype" w:hAnsi="Palatino Linotype" w:cs="Arial"/>
        </w:rPr>
        <w:t xml:space="preserve">Consecuentemente, el </w:t>
      </w:r>
      <w:r w:rsidRPr="005F63A8">
        <w:rPr>
          <w:rFonts w:ascii="Palatino Linotype" w:hAnsi="Palatino Linotype" w:cs="Arial"/>
          <w:b/>
          <w:bCs/>
        </w:rPr>
        <w:t>Sujeto Obligado</w:t>
      </w:r>
      <w:r w:rsidRPr="001F5F70">
        <w:rPr>
          <w:rFonts w:ascii="Palatino Linotype" w:hAnsi="Palatino Linotype" w:cs="Arial"/>
        </w:rPr>
        <w:t xml:space="preserve"> en fecha </w:t>
      </w:r>
      <w:r w:rsidR="005F63A8">
        <w:rPr>
          <w:rFonts w:ascii="Palatino Linotype" w:hAnsi="Palatino Linotype" w:cs="Arial"/>
        </w:rPr>
        <w:t>trece de febrero</w:t>
      </w:r>
      <w:r w:rsidR="00E94B5C" w:rsidRPr="001F5F70">
        <w:rPr>
          <w:rFonts w:ascii="Palatino Linotype" w:hAnsi="Palatino Linotype" w:cs="Arial"/>
        </w:rPr>
        <w:t xml:space="preserve"> de dos mil veinticinco</w:t>
      </w:r>
      <w:r w:rsidRPr="001F5F70">
        <w:rPr>
          <w:rFonts w:ascii="Palatino Linotype" w:hAnsi="Palatino Linotype" w:cs="Arial"/>
        </w:rPr>
        <w:t>, emitió su respuesta a través de</w:t>
      </w:r>
      <w:r w:rsidR="002E0392" w:rsidRPr="001F5F70">
        <w:rPr>
          <w:rFonts w:ascii="Palatino Linotype" w:hAnsi="Palatino Linotype" w:cs="Arial"/>
        </w:rPr>
        <w:t xml:space="preserve"> los</w:t>
      </w:r>
      <w:r w:rsidR="00D349EA" w:rsidRPr="001F5F70">
        <w:rPr>
          <w:rFonts w:ascii="Palatino Linotype" w:hAnsi="Palatino Linotype" w:cs="Arial"/>
        </w:rPr>
        <w:t xml:space="preserve"> </w:t>
      </w:r>
      <w:r w:rsidRPr="001F5F70">
        <w:rPr>
          <w:rFonts w:ascii="Palatino Linotype" w:hAnsi="Palatino Linotype" w:cs="Arial"/>
        </w:rPr>
        <w:t>archivo</w:t>
      </w:r>
      <w:r w:rsidR="002E0392" w:rsidRPr="001F5F70">
        <w:rPr>
          <w:rFonts w:ascii="Palatino Linotype" w:hAnsi="Palatino Linotype" w:cs="Arial"/>
        </w:rPr>
        <w:t>s</w:t>
      </w:r>
      <w:r w:rsidRPr="001F5F70">
        <w:rPr>
          <w:rFonts w:ascii="Palatino Linotype" w:hAnsi="Palatino Linotype" w:cs="Arial"/>
        </w:rPr>
        <w:t xml:space="preserve"> electrónico</w:t>
      </w:r>
      <w:r w:rsidR="002E0392" w:rsidRPr="001F5F70">
        <w:rPr>
          <w:rFonts w:ascii="Palatino Linotype" w:hAnsi="Palatino Linotype" w:cs="Arial"/>
        </w:rPr>
        <w:t>s</w:t>
      </w:r>
      <w:r w:rsidRPr="001F5F70">
        <w:rPr>
          <w:rFonts w:ascii="Palatino Linotype" w:hAnsi="Palatino Linotype" w:cs="Arial"/>
        </w:rPr>
        <w:t xml:space="preserve"> de nombre y contenido siguiente: </w:t>
      </w:r>
    </w:p>
    <w:p w14:paraId="31BF4EFD" w14:textId="77777777" w:rsidR="005F63A8" w:rsidRPr="001F5F70" w:rsidRDefault="005F63A8" w:rsidP="005F63A8">
      <w:pPr>
        <w:pStyle w:val="Prrafodelista"/>
        <w:autoSpaceDE w:val="0"/>
        <w:autoSpaceDN w:val="0"/>
        <w:adjustRightInd w:val="0"/>
        <w:spacing w:line="360" w:lineRule="auto"/>
        <w:ind w:left="0"/>
        <w:jc w:val="both"/>
        <w:rPr>
          <w:rFonts w:ascii="Palatino Linotype" w:hAnsi="Palatino Linotype" w:cs="Arial"/>
        </w:rPr>
      </w:pPr>
    </w:p>
    <w:p w14:paraId="6210A42E" w14:textId="30B818B9" w:rsidR="005F63A8" w:rsidRPr="005F63A8" w:rsidRDefault="005F63A8" w:rsidP="00911709">
      <w:pPr>
        <w:pStyle w:val="Prrafodelista"/>
        <w:numPr>
          <w:ilvl w:val="0"/>
          <w:numId w:val="8"/>
        </w:numPr>
        <w:autoSpaceDE w:val="0"/>
        <w:autoSpaceDN w:val="0"/>
        <w:adjustRightInd w:val="0"/>
        <w:spacing w:line="360" w:lineRule="auto"/>
        <w:jc w:val="both"/>
        <w:rPr>
          <w:rFonts w:ascii="Palatino Linotype" w:hAnsi="Palatino Linotype"/>
          <w:b/>
        </w:rPr>
      </w:pPr>
      <w:r w:rsidRPr="00214A4C">
        <w:rPr>
          <w:rFonts w:ascii="Palatino Linotype" w:hAnsi="Palatino Linotype"/>
          <w:b/>
        </w:rPr>
        <w:t>“</w:t>
      </w:r>
      <w:r w:rsidRPr="005F63A8">
        <w:rPr>
          <w:rFonts w:ascii="Palatino Linotype" w:hAnsi="Palatino Linotype"/>
          <w:b/>
        </w:rPr>
        <w:t>ResumenRespuesta00024.pdf</w:t>
      </w:r>
      <w:r>
        <w:rPr>
          <w:rFonts w:ascii="Palatino Linotype" w:hAnsi="Palatino Linotype"/>
          <w:b/>
        </w:rPr>
        <w:t>”</w:t>
      </w:r>
      <w:r w:rsidRPr="00214A4C">
        <w:rPr>
          <w:rFonts w:ascii="Palatino Linotype" w:hAnsi="Palatino Linotype"/>
          <w:b/>
        </w:rPr>
        <w:t>:</w:t>
      </w:r>
      <w:r>
        <w:rPr>
          <w:rFonts w:ascii="Palatino Linotype" w:hAnsi="Palatino Linotype"/>
        </w:rPr>
        <w:t xml:space="preserve"> Formato de “</w:t>
      </w:r>
      <w:r w:rsidRPr="005F63A8">
        <w:rPr>
          <w:rFonts w:ascii="Palatino Linotype" w:hAnsi="Palatino Linotype"/>
          <w:i/>
          <w:iCs/>
        </w:rPr>
        <w:t>Resumen Respuesta a la Solicitud de Acceso a la Información</w:t>
      </w:r>
      <w:r>
        <w:rPr>
          <w:rFonts w:ascii="Palatino Linotype" w:hAnsi="Palatino Linotype"/>
        </w:rPr>
        <w:t>” que contiene los datos generales de la solicitud de información, en el cual se precisa que se comparte con la particular la información solicitada.</w:t>
      </w:r>
    </w:p>
    <w:p w14:paraId="041463E4" w14:textId="77777777" w:rsidR="005F63A8" w:rsidRPr="00225138" w:rsidRDefault="005F63A8" w:rsidP="005F63A8">
      <w:pPr>
        <w:pStyle w:val="Prrafodelista"/>
        <w:autoSpaceDE w:val="0"/>
        <w:autoSpaceDN w:val="0"/>
        <w:adjustRightInd w:val="0"/>
        <w:spacing w:line="360" w:lineRule="auto"/>
        <w:ind w:left="720"/>
        <w:jc w:val="both"/>
        <w:rPr>
          <w:rFonts w:ascii="Palatino Linotype" w:hAnsi="Palatino Linotype"/>
          <w:b/>
        </w:rPr>
      </w:pPr>
    </w:p>
    <w:p w14:paraId="33776129" w14:textId="125EDBF3" w:rsidR="005F63A8" w:rsidRPr="005F63A8" w:rsidRDefault="005F63A8" w:rsidP="00911709">
      <w:pPr>
        <w:pStyle w:val="Prrafodelista"/>
        <w:numPr>
          <w:ilvl w:val="0"/>
          <w:numId w:val="8"/>
        </w:numPr>
        <w:autoSpaceDE w:val="0"/>
        <w:autoSpaceDN w:val="0"/>
        <w:adjustRightInd w:val="0"/>
        <w:spacing w:line="360" w:lineRule="auto"/>
        <w:jc w:val="both"/>
        <w:rPr>
          <w:rFonts w:ascii="Palatino Linotype" w:hAnsi="Palatino Linotype"/>
          <w:b/>
        </w:rPr>
      </w:pPr>
      <w:r>
        <w:rPr>
          <w:rFonts w:ascii="Palatino Linotype" w:hAnsi="Palatino Linotype"/>
        </w:rPr>
        <w:t xml:space="preserve"> “</w:t>
      </w:r>
      <w:r w:rsidRPr="005F63A8">
        <w:rPr>
          <w:rFonts w:ascii="Palatino Linotype" w:hAnsi="Palatino Linotype"/>
          <w:b/>
          <w:bCs/>
        </w:rPr>
        <w:t>RespuestaSolictud00024.zip</w:t>
      </w:r>
      <w:r>
        <w:rPr>
          <w:rFonts w:ascii="Palatino Linotype" w:hAnsi="Palatino Linotype"/>
        </w:rPr>
        <w:t xml:space="preserve">”: Archivo electrónico en formato comprimido de que se desprenden los documentos siguientes: </w:t>
      </w:r>
    </w:p>
    <w:p w14:paraId="1DE2EC06" w14:textId="77777777" w:rsidR="005F63A8" w:rsidRPr="005F63A8" w:rsidRDefault="005F63A8" w:rsidP="005F63A8">
      <w:pPr>
        <w:autoSpaceDE w:val="0"/>
        <w:autoSpaceDN w:val="0"/>
        <w:adjustRightInd w:val="0"/>
        <w:spacing w:line="360" w:lineRule="auto"/>
        <w:jc w:val="both"/>
        <w:rPr>
          <w:rFonts w:ascii="Palatino Linotype" w:hAnsi="Palatino Linotype"/>
          <w:b/>
        </w:rPr>
      </w:pPr>
    </w:p>
    <w:p w14:paraId="543B405D" w14:textId="7525B3BD" w:rsidR="00124582" w:rsidRDefault="005F63A8" w:rsidP="00911709">
      <w:pPr>
        <w:pStyle w:val="Prrafodelista"/>
        <w:numPr>
          <w:ilvl w:val="1"/>
          <w:numId w:val="8"/>
        </w:numPr>
        <w:autoSpaceDE w:val="0"/>
        <w:autoSpaceDN w:val="0"/>
        <w:adjustRightInd w:val="0"/>
        <w:spacing w:line="360" w:lineRule="auto"/>
        <w:jc w:val="both"/>
        <w:rPr>
          <w:rFonts w:ascii="Palatino Linotype" w:hAnsi="Palatino Linotype"/>
        </w:rPr>
      </w:pPr>
      <w:r>
        <w:rPr>
          <w:rFonts w:ascii="Palatino Linotype" w:hAnsi="Palatino Linotype"/>
        </w:rPr>
        <w:t>“</w:t>
      </w:r>
      <w:r w:rsidR="00124582" w:rsidRPr="00124582">
        <w:rPr>
          <w:rFonts w:ascii="Palatino Linotype" w:hAnsi="Palatino Linotype"/>
          <w:b/>
          <w:bCs/>
        </w:rPr>
        <w:t>Anexo1Solicitud00024_2025</w:t>
      </w:r>
      <w:r>
        <w:rPr>
          <w:rFonts w:ascii="Palatino Linotype" w:hAnsi="Palatino Linotype"/>
        </w:rPr>
        <w:t>”:</w:t>
      </w:r>
      <w:r w:rsidR="00124582">
        <w:rPr>
          <w:rFonts w:ascii="Palatino Linotype" w:hAnsi="Palatino Linotype"/>
        </w:rPr>
        <w:t xml:space="preserve"> Contiene la nómina correspondiente a la primera y segunda quincena de diciembre de 2024 de la totalidad del personal adscrito al </w:t>
      </w:r>
      <w:r w:rsidR="00124582" w:rsidRPr="00124582">
        <w:rPr>
          <w:rFonts w:ascii="Palatino Linotype" w:hAnsi="Palatino Linotype"/>
        </w:rPr>
        <w:t xml:space="preserve">Instituto de Transparencia, Acceso a la Información Pública y Protección de Datos Personales del Estado de México y </w:t>
      </w:r>
      <w:r w:rsidR="00124582" w:rsidRPr="00124582">
        <w:rPr>
          <w:rFonts w:ascii="Palatino Linotype" w:hAnsi="Palatino Linotype"/>
        </w:rPr>
        <w:lastRenderedPageBreak/>
        <w:t>Municipios</w:t>
      </w:r>
      <w:r w:rsidR="00124582">
        <w:rPr>
          <w:rFonts w:ascii="Palatino Linotype" w:hAnsi="Palatino Linotype"/>
        </w:rPr>
        <w:t>, misma que contiene los rubros de: fecha de pago, nombre, total de percepciones, deducciones y sueldo neto quincenal,</w:t>
      </w:r>
    </w:p>
    <w:p w14:paraId="166E5979" w14:textId="626DA44D" w:rsidR="00124582" w:rsidRPr="00124582" w:rsidRDefault="00124582" w:rsidP="00124582">
      <w:pPr>
        <w:autoSpaceDE w:val="0"/>
        <w:autoSpaceDN w:val="0"/>
        <w:adjustRightInd w:val="0"/>
        <w:spacing w:line="360" w:lineRule="auto"/>
        <w:jc w:val="both"/>
        <w:rPr>
          <w:rFonts w:ascii="Palatino Linotype" w:hAnsi="Palatino Linotype"/>
        </w:rPr>
      </w:pPr>
    </w:p>
    <w:p w14:paraId="1487B50A" w14:textId="09D6A682" w:rsidR="00124582" w:rsidRPr="00124582" w:rsidRDefault="00124582" w:rsidP="00124582">
      <w:pPr>
        <w:pStyle w:val="Prrafodelista"/>
        <w:autoSpaceDE w:val="0"/>
        <w:autoSpaceDN w:val="0"/>
        <w:adjustRightInd w:val="0"/>
        <w:spacing w:line="360" w:lineRule="auto"/>
        <w:ind w:left="1440"/>
        <w:jc w:val="both"/>
        <w:rPr>
          <w:rFonts w:ascii="Palatino Linotype" w:hAnsi="Palatino Linotype"/>
        </w:rPr>
      </w:pPr>
      <w:r>
        <w:rPr>
          <w:rFonts w:ascii="Palatino Linotype" w:hAnsi="Palatino Linotype"/>
        </w:rPr>
        <w:t>Asimismo, contiene la carátula de un estado de cuenta bancario emitido por Banco Santander México, S.A., del periodo del 01 al 31 de diciembre de 2024, el cual refleja las cantidades del saldo inicial, depósito</w:t>
      </w:r>
      <w:r w:rsidR="005B4E64">
        <w:rPr>
          <w:rFonts w:ascii="Palatino Linotype" w:hAnsi="Palatino Linotype"/>
        </w:rPr>
        <w:t>s</w:t>
      </w:r>
      <w:r>
        <w:rPr>
          <w:rFonts w:ascii="Palatino Linotype" w:hAnsi="Palatino Linotype"/>
        </w:rPr>
        <w:t xml:space="preserve">, retiros y saldo final.  </w:t>
      </w:r>
    </w:p>
    <w:p w14:paraId="5D677B29" w14:textId="77777777" w:rsidR="00124582" w:rsidRDefault="00124582" w:rsidP="00124582">
      <w:pPr>
        <w:pStyle w:val="Prrafodelista"/>
        <w:autoSpaceDE w:val="0"/>
        <w:autoSpaceDN w:val="0"/>
        <w:adjustRightInd w:val="0"/>
        <w:spacing w:line="360" w:lineRule="auto"/>
        <w:ind w:left="1440"/>
        <w:jc w:val="both"/>
        <w:rPr>
          <w:rFonts w:ascii="Palatino Linotype" w:hAnsi="Palatino Linotype"/>
        </w:rPr>
      </w:pPr>
    </w:p>
    <w:p w14:paraId="682AA588" w14:textId="651EFDA4" w:rsidR="00124582" w:rsidRPr="005B4E64" w:rsidRDefault="00124582" w:rsidP="00911709">
      <w:pPr>
        <w:pStyle w:val="Prrafodelista"/>
        <w:numPr>
          <w:ilvl w:val="1"/>
          <w:numId w:val="8"/>
        </w:numPr>
        <w:spacing w:line="360" w:lineRule="auto"/>
        <w:jc w:val="both"/>
        <w:rPr>
          <w:rFonts w:ascii="Palatino Linotype" w:hAnsi="Palatino Linotype"/>
          <w:lang w:val="es-MX"/>
        </w:rPr>
      </w:pPr>
      <w:r>
        <w:rPr>
          <w:rFonts w:ascii="Palatino Linotype" w:hAnsi="Palatino Linotype"/>
        </w:rPr>
        <w:t>“</w:t>
      </w:r>
      <w:r w:rsidR="005B4E64" w:rsidRPr="005B4E64">
        <w:rPr>
          <w:rFonts w:ascii="Palatino Linotype" w:hAnsi="Palatino Linotype"/>
          <w:b/>
          <w:bCs/>
        </w:rPr>
        <w:t>Anexo2Solicitud00024_2025</w:t>
      </w:r>
      <w:r>
        <w:rPr>
          <w:rFonts w:ascii="Palatino Linotype" w:hAnsi="Palatino Linotype"/>
        </w:rPr>
        <w:t>”:</w:t>
      </w:r>
      <w:r w:rsidR="005B4E64">
        <w:rPr>
          <w:rFonts w:ascii="Palatino Linotype" w:hAnsi="Palatino Linotype"/>
        </w:rPr>
        <w:t xml:space="preserve"> Cuadro de clasificación emitido por la Dirección General de Administración y Finanzas en el que se informa de la clasificación como información confidencial respecto a </w:t>
      </w:r>
      <w:r w:rsidR="005B4E64" w:rsidRPr="005B4E64">
        <w:rPr>
          <w:rFonts w:ascii="Palatino Linotype" w:hAnsi="Palatino Linotype"/>
          <w:lang w:val="es-MX"/>
        </w:rPr>
        <w:t>otras deducciones que no</w:t>
      </w:r>
      <w:r w:rsidR="005B4E64">
        <w:rPr>
          <w:rFonts w:ascii="Palatino Linotype" w:hAnsi="Palatino Linotype"/>
          <w:lang w:val="es-MX"/>
        </w:rPr>
        <w:t xml:space="preserve"> </w:t>
      </w:r>
      <w:r w:rsidR="005B4E64" w:rsidRPr="005B4E64">
        <w:rPr>
          <w:rFonts w:ascii="Palatino Linotype" w:hAnsi="Palatino Linotype"/>
          <w:lang w:val="es-MX"/>
        </w:rPr>
        <w:t>corresponden a erogaciones de</w:t>
      </w:r>
      <w:r w:rsidR="005B4E64">
        <w:rPr>
          <w:rFonts w:ascii="Palatino Linotype" w:hAnsi="Palatino Linotype"/>
          <w:lang w:val="es-MX"/>
        </w:rPr>
        <w:t xml:space="preserve"> </w:t>
      </w:r>
      <w:r w:rsidR="005B4E64" w:rsidRPr="005B4E64">
        <w:rPr>
          <w:rFonts w:ascii="Palatino Linotype" w:hAnsi="Palatino Linotype"/>
          <w:lang w:val="es-MX"/>
        </w:rPr>
        <w:t>recursos públicos</w:t>
      </w:r>
      <w:r w:rsidR="005B4E64">
        <w:rPr>
          <w:rFonts w:ascii="Palatino Linotype" w:hAnsi="Palatino Linotype"/>
          <w:lang w:val="es-MX"/>
        </w:rPr>
        <w:t xml:space="preserve"> en los documentos de nómina remitidos. </w:t>
      </w:r>
    </w:p>
    <w:p w14:paraId="471D3742" w14:textId="77777777" w:rsidR="00124582" w:rsidRPr="00124582" w:rsidRDefault="00124582" w:rsidP="00124582">
      <w:pPr>
        <w:pStyle w:val="Prrafodelista"/>
        <w:rPr>
          <w:rFonts w:ascii="Palatino Linotype" w:hAnsi="Palatino Linotype"/>
        </w:rPr>
      </w:pPr>
    </w:p>
    <w:p w14:paraId="070E8E46" w14:textId="7695705A" w:rsidR="00124582" w:rsidRDefault="00124582" w:rsidP="00911709">
      <w:pPr>
        <w:pStyle w:val="Prrafodelista"/>
        <w:numPr>
          <w:ilvl w:val="1"/>
          <w:numId w:val="8"/>
        </w:numPr>
        <w:autoSpaceDE w:val="0"/>
        <w:autoSpaceDN w:val="0"/>
        <w:adjustRightInd w:val="0"/>
        <w:spacing w:line="360" w:lineRule="auto"/>
        <w:jc w:val="both"/>
        <w:rPr>
          <w:rFonts w:ascii="Palatino Linotype" w:hAnsi="Palatino Linotype"/>
        </w:rPr>
      </w:pPr>
      <w:r>
        <w:rPr>
          <w:rFonts w:ascii="Palatino Linotype" w:hAnsi="Palatino Linotype"/>
        </w:rPr>
        <w:t>“</w:t>
      </w:r>
      <w:r w:rsidR="005B4E64" w:rsidRPr="005B4E64">
        <w:rPr>
          <w:rFonts w:ascii="Palatino Linotype" w:hAnsi="Palatino Linotype"/>
          <w:b/>
          <w:bCs/>
        </w:rPr>
        <w:t>Anexo3Solicitud00024_2025</w:t>
      </w:r>
      <w:r>
        <w:rPr>
          <w:rFonts w:ascii="Palatino Linotype" w:hAnsi="Palatino Linotype"/>
        </w:rPr>
        <w:t>”:</w:t>
      </w:r>
      <w:r w:rsidR="005B4E64">
        <w:rPr>
          <w:rFonts w:ascii="Palatino Linotype" w:hAnsi="Palatino Linotype"/>
        </w:rPr>
        <w:t xml:space="preserve"> Auxiliares contables emitidos por la Subsecretaría de Planeación y Presupuesto de la Secretaría de Finanzas a la cuenta del </w:t>
      </w:r>
      <w:r w:rsidR="005B4E64" w:rsidRPr="005B4E64">
        <w:rPr>
          <w:rFonts w:ascii="Palatino Linotype" w:hAnsi="Palatino Linotype"/>
        </w:rPr>
        <w:t>Instituto de Transparencia, Acceso a la Información Pública y Protección de Datos Personales del Estado de México y Municipios</w:t>
      </w:r>
      <w:r w:rsidR="005B4E64">
        <w:rPr>
          <w:rFonts w:ascii="Palatino Linotype" w:hAnsi="Palatino Linotype"/>
        </w:rPr>
        <w:t xml:space="preserve">, que corresponden a las </w:t>
      </w:r>
      <w:r w:rsidR="005B4E64" w:rsidRPr="005B4E64">
        <w:rPr>
          <w:rFonts w:ascii="Palatino Linotype" w:hAnsi="Palatino Linotype"/>
        </w:rPr>
        <w:t>partidas de gasto 1131, 1345, 1341, 1346, 1321 y 1322</w:t>
      </w:r>
      <w:r w:rsidR="005B4E64">
        <w:rPr>
          <w:rFonts w:ascii="Palatino Linotype" w:hAnsi="Palatino Linotype"/>
        </w:rPr>
        <w:t xml:space="preserve"> referentes al sueldo base, prima vacacional, aguinaldo y gratificación, gratificación por convenio respectivamente. </w:t>
      </w:r>
    </w:p>
    <w:p w14:paraId="69234D82" w14:textId="77777777" w:rsidR="00124582" w:rsidRPr="00124582" w:rsidRDefault="00124582" w:rsidP="00124582">
      <w:pPr>
        <w:pStyle w:val="Prrafodelista"/>
        <w:rPr>
          <w:rFonts w:ascii="Palatino Linotype" w:hAnsi="Palatino Linotype"/>
        </w:rPr>
      </w:pPr>
    </w:p>
    <w:p w14:paraId="18895F8C" w14:textId="1F6D44E7" w:rsidR="00124582" w:rsidRDefault="00124582" w:rsidP="00911709">
      <w:pPr>
        <w:pStyle w:val="Prrafodelista"/>
        <w:numPr>
          <w:ilvl w:val="1"/>
          <w:numId w:val="8"/>
        </w:numPr>
        <w:autoSpaceDE w:val="0"/>
        <w:autoSpaceDN w:val="0"/>
        <w:adjustRightInd w:val="0"/>
        <w:spacing w:line="360" w:lineRule="auto"/>
        <w:jc w:val="both"/>
        <w:rPr>
          <w:rFonts w:ascii="Palatino Linotype" w:hAnsi="Palatino Linotype"/>
        </w:rPr>
      </w:pPr>
      <w:bookmarkStart w:id="2" w:name="_Hlk196309897"/>
      <w:r>
        <w:rPr>
          <w:rFonts w:ascii="Palatino Linotype" w:hAnsi="Palatino Linotype"/>
        </w:rPr>
        <w:t>“</w:t>
      </w:r>
      <w:r w:rsidR="00C35255" w:rsidRPr="00C35255">
        <w:rPr>
          <w:rFonts w:ascii="Palatino Linotype" w:hAnsi="Palatino Linotype"/>
          <w:b/>
          <w:bCs/>
        </w:rPr>
        <w:t>Anexo4Solicitud00024_2025</w:t>
      </w:r>
      <w:r>
        <w:rPr>
          <w:rFonts w:ascii="Palatino Linotype" w:hAnsi="Palatino Linotype"/>
        </w:rPr>
        <w:t>”:</w:t>
      </w:r>
      <w:r w:rsidR="00C74B67" w:rsidRPr="00C74B67">
        <w:t xml:space="preserve"> </w:t>
      </w:r>
      <w:r w:rsidR="00C74B67" w:rsidRPr="00C74B67">
        <w:rPr>
          <w:rFonts w:ascii="Palatino Linotype" w:hAnsi="Palatino Linotype"/>
        </w:rPr>
        <w:t xml:space="preserve">Cuadro de clasificación emitido por la Dirección General de Administración y Finanzas en el que se informa de </w:t>
      </w:r>
      <w:r w:rsidR="00C74B67" w:rsidRPr="00C74B67">
        <w:rPr>
          <w:rFonts w:ascii="Palatino Linotype" w:hAnsi="Palatino Linotype"/>
        </w:rPr>
        <w:lastRenderedPageBreak/>
        <w:t xml:space="preserve">la clasificación como información confidencial respecto </w:t>
      </w:r>
      <w:r w:rsidR="00C74B67">
        <w:rPr>
          <w:rFonts w:ascii="Palatino Linotype" w:hAnsi="Palatino Linotype"/>
        </w:rPr>
        <w:t>nombre de particular,</w:t>
      </w:r>
      <w:r w:rsidR="00C74B67" w:rsidRPr="00C74B67">
        <w:rPr>
          <w:rFonts w:ascii="Palatino Linotype" w:hAnsi="Palatino Linotype"/>
        </w:rPr>
        <w:t xml:space="preserve"> en los documentos de </w:t>
      </w:r>
      <w:r w:rsidR="00C74B67">
        <w:rPr>
          <w:rFonts w:ascii="Palatino Linotype" w:hAnsi="Palatino Linotype"/>
        </w:rPr>
        <w:t>auxiliares bancarios</w:t>
      </w:r>
      <w:r w:rsidR="00C74B67" w:rsidRPr="00C74B67">
        <w:rPr>
          <w:rFonts w:ascii="Palatino Linotype" w:hAnsi="Palatino Linotype"/>
        </w:rPr>
        <w:t xml:space="preserve"> remitidos</w:t>
      </w:r>
      <w:r w:rsidR="00C74B67">
        <w:rPr>
          <w:rFonts w:ascii="Palatino Linotype" w:hAnsi="Palatino Linotype"/>
        </w:rPr>
        <w:t>.</w:t>
      </w:r>
      <w:bookmarkEnd w:id="2"/>
    </w:p>
    <w:p w14:paraId="2327E00E" w14:textId="77777777" w:rsidR="004F0918" w:rsidRPr="004F0918" w:rsidRDefault="004F0918" w:rsidP="004F0918">
      <w:pPr>
        <w:pStyle w:val="Prrafodelista"/>
        <w:rPr>
          <w:rFonts w:ascii="Palatino Linotype" w:hAnsi="Palatino Linotype"/>
        </w:rPr>
      </w:pPr>
    </w:p>
    <w:p w14:paraId="09587FB4" w14:textId="4286A50C" w:rsidR="004F0918" w:rsidRDefault="004F0918" w:rsidP="00911709">
      <w:pPr>
        <w:pStyle w:val="Prrafodelista"/>
        <w:numPr>
          <w:ilvl w:val="1"/>
          <w:numId w:val="8"/>
        </w:numPr>
        <w:autoSpaceDE w:val="0"/>
        <w:autoSpaceDN w:val="0"/>
        <w:adjustRightInd w:val="0"/>
        <w:spacing w:line="360" w:lineRule="auto"/>
        <w:jc w:val="both"/>
        <w:rPr>
          <w:rFonts w:ascii="Palatino Linotype" w:hAnsi="Palatino Linotype"/>
        </w:rPr>
      </w:pPr>
      <w:r w:rsidRPr="004F0918">
        <w:rPr>
          <w:rFonts w:ascii="Palatino Linotype" w:hAnsi="Palatino Linotype"/>
        </w:rPr>
        <w:t>“</w:t>
      </w:r>
      <w:r w:rsidRPr="004F0918">
        <w:rPr>
          <w:rFonts w:ascii="Palatino Linotype" w:hAnsi="Palatino Linotype"/>
          <w:b/>
          <w:bCs/>
        </w:rPr>
        <w:t>RES-08-INFOEM-ORD-COMT-04a-2025</w:t>
      </w:r>
      <w:r w:rsidRPr="004F0918">
        <w:rPr>
          <w:rFonts w:ascii="Palatino Linotype" w:hAnsi="Palatino Linotype"/>
        </w:rPr>
        <w:t>”: Resolución número RES/0</w:t>
      </w:r>
      <w:r>
        <w:rPr>
          <w:rFonts w:ascii="Palatino Linotype" w:hAnsi="Palatino Linotype"/>
        </w:rPr>
        <w:t>8</w:t>
      </w:r>
      <w:r w:rsidRPr="004F0918">
        <w:rPr>
          <w:rFonts w:ascii="Palatino Linotype" w:hAnsi="Palatino Linotype"/>
        </w:rPr>
        <w:t>/INFOEM/ORD/COMT/</w:t>
      </w:r>
      <w:r>
        <w:rPr>
          <w:rFonts w:ascii="Palatino Linotype" w:hAnsi="Palatino Linotype"/>
        </w:rPr>
        <w:t>04</w:t>
      </w:r>
      <w:r w:rsidRPr="004F0918">
        <w:rPr>
          <w:rFonts w:ascii="Palatino Linotype" w:hAnsi="Palatino Linotype"/>
        </w:rPr>
        <w:t>ª/202</w:t>
      </w:r>
      <w:r>
        <w:rPr>
          <w:rFonts w:ascii="Palatino Linotype" w:hAnsi="Palatino Linotype"/>
        </w:rPr>
        <w:t>5</w:t>
      </w:r>
      <w:r w:rsidRPr="004F0918">
        <w:rPr>
          <w:rFonts w:ascii="Palatino Linotype" w:hAnsi="Palatino Linotype"/>
        </w:rPr>
        <w:t xml:space="preserve">, emitida por el Comité de Transparencia del Sujeto Obligado, a través de la cual, se confirma la clasificación parcial como confidencial de la información </w:t>
      </w:r>
      <w:r>
        <w:rPr>
          <w:rFonts w:ascii="Palatino Linotype" w:hAnsi="Palatino Linotype"/>
        </w:rPr>
        <w:t>concerniente a: “</w:t>
      </w:r>
      <w:r w:rsidRPr="004F0918">
        <w:rPr>
          <w:rFonts w:ascii="Palatino Linotype" w:hAnsi="Palatino Linotype"/>
          <w:i/>
          <w:iCs/>
        </w:rPr>
        <w:t>otras deducciones personales que no corresponden a erogaciones de recursos públicos y nombre de particulares</w:t>
      </w:r>
      <w:r>
        <w:rPr>
          <w:rFonts w:ascii="Palatino Linotype" w:hAnsi="Palatino Linotype"/>
        </w:rPr>
        <w:t>”.</w:t>
      </w:r>
    </w:p>
    <w:p w14:paraId="2897B90B" w14:textId="77777777" w:rsidR="004F0918" w:rsidRPr="004F0918" w:rsidRDefault="004F0918" w:rsidP="004F0918">
      <w:pPr>
        <w:pStyle w:val="Prrafodelista"/>
        <w:rPr>
          <w:rFonts w:ascii="Palatino Linotype" w:hAnsi="Palatino Linotype"/>
        </w:rPr>
      </w:pPr>
    </w:p>
    <w:p w14:paraId="51EDBDD0" w14:textId="714B8820" w:rsidR="004F0918" w:rsidRPr="004F0918" w:rsidRDefault="004F0918" w:rsidP="00911709">
      <w:pPr>
        <w:pStyle w:val="Prrafodelista"/>
        <w:numPr>
          <w:ilvl w:val="1"/>
          <w:numId w:val="8"/>
        </w:numPr>
        <w:autoSpaceDE w:val="0"/>
        <w:autoSpaceDN w:val="0"/>
        <w:adjustRightInd w:val="0"/>
        <w:spacing w:line="360" w:lineRule="auto"/>
        <w:jc w:val="both"/>
        <w:rPr>
          <w:rFonts w:ascii="Palatino Linotype" w:hAnsi="Palatino Linotype"/>
          <w:i/>
          <w:iCs/>
        </w:rPr>
      </w:pPr>
      <w:r w:rsidRPr="004F0918">
        <w:rPr>
          <w:rFonts w:ascii="Palatino Linotype" w:hAnsi="Palatino Linotype"/>
        </w:rPr>
        <w:t>“</w:t>
      </w:r>
      <w:r w:rsidRPr="004F0918">
        <w:rPr>
          <w:rFonts w:ascii="Palatino Linotype" w:hAnsi="Palatino Linotype"/>
          <w:b/>
          <w:bCs/>
        </w:rPr>
        <w:t>RespuestaSolicitud00024DGAF</w:t>
      </w:r>
      <w:r w:rsidRPr="004F0918">
        <w:rPr>
          <w:rFonts w:ascii="Palatino Linotype" w:hAnsi="Palatino Linotype"/>
        </w:rPr>
        <w:t xml:space="preserve">”: </w:t>
      </w:r>
      <w:r>
        <w:rPr>
          <w:rFonts w:ascii="Palatino Linotype" w:hAnsi="Palatino Linotype"/>
        </w:rPr>
        <w:t xml:space="preserve">Oficio número </w:t>
      </w:r>
      <w:r w:rsidRPr="004F0918">
        <w:rPr>
          <w:rFonts w:ascii="Palatino Linotype" w:hAnsi="Palatino Linotype"/>
        </w:rPr>
        <w:t>INFOEM/DGAF/089/2025</w:t>
      </w:r>
      <w:r>
        <w:rPr>
          <w:rFonts w:ascii="Palatino Linotype" w:hAnsi="Palatino Linotype"/>
        </w:rPr>
        <w:t xml:space="preserve">, a través del cual, el Director </w:t>
      </w:r>
      <w:r w:rsidRPr="004F0918">
        <w:rPr>
          <w:rFonts w:ascii="Palatino Linotype" w:hAnsi="Palatino Linotype"/>
        </w:rPr>
        <w:t>General de Administración y Finanzas</w:t>
      </w:r>
      <w:r>
        <w:rPr>
          <w:rFonts w:ascii="Palatino Linotype" w:hAnsi="Palatino Linotype"/>
        </w:rPr>
        <w:t>, comunica al Titular de la Unidad de Transparencia que, p</w:t>
      </w:r>
      <w:r w:rsidRPr="004F0918">
        <w:rPr>
          <w:rFonts w:ascii="Palatino Linotype" w:hAnsi="Palatino Linotype"/>
        </w:rPr>
        <w:t>or lo que hace a</w:t>
      </w:r>
      <w:r>
        <w:rPr>
          <w:rFonts w:ascii="Palatino Linotype" w:hAnsi="Palatino Linotype"/>
        </w:rPr>
        <w:t xml:space="preserve"> </w:t>
      </w:r>
      <w:r w:rsidRPr="004F0918">
        <w:rPr>
          <w:rFonts w:ascii="Palatino Linotype" w:hAnsi="Palatino Linotype"/>
        </w:rPr>
        <w:t>”</w:t>
      </w:r>
      <w:r w:rsidRPr="004F0918">
        <w:rPr>
          <w:rFonts w:ascii="Palatino Linotype" w:hAnsi="Palatino Linotype"/>
          <w:i/>
          <w:iCs/>
        </w:rPr>
        <w:t>Solicito me proporcionen copia de las dispersiones en el mes de diciembre 2024 e nomina así como los estados de cuenta bancaria correspondiente a nomina</w:t>
      </w:r>
      <w:r>
        <w:rPr>
          <w:rFonts w:ascii="Palatino Linotype" w:hAnsi="Palatino Linotype"/>
        </w:rPr>
        <w:t>”</w:t>
      </w:r>
      <w:r w:rsidRPr="004F0918">
        <w:rPr>
          <w:rFonts w:ascii="Palatino Linotype" w:hAnsi="Palatino Linotype"/>
        </w:rPr>
        <w:t xml:space="preserve">, </w:t>
      </w:r>
      <w:r>
        <w:rPr>
          <w:rFonts w:ascii="Palatino Linotype" w:hAnsi="Palatino Linotype"/>
        </w:rPr>
        <w:t xml:space="preserve">se </w:t>
      </w:r>
      <w:r w:rsidRPr="004F0918">
        <w:rPr>
          <w:rFonts w:ascii="Palatino Linotype" w:hAnsi="Palatino Linotype"/>
        </w:rPr>
        <w:t>envía la</w:t>
      </w:r>
      <w:r>
        <w:rPr>
          <w:rFonts w:ascii="Palatino Linotype" w:hAnsi="Palatino Linotype"/>
        </w:rPr>
        <w:t xml:space="preserve"> </w:t>
      </w:r>
      <w:r w:rsidRPr="004F0918">
        <w:rPr>
          <w:rFonts w:ascii="Palatino Linotype" w:hAnsi="Palatino Linotype"/>
        </w:rPr>
        <w:t>“NÓMINA GENERAL Y ESTADO DE CUENTA DE NÓMINA DE DICIEMBRE DE 2024”</w:t>
      </w:r>
      <w:r>
        <w:rPr>
          <w:rFonts w:ascii="Palatino Linotype" w:hAnsi="Palatino Linotype"/>
        </w:rPr>
        <w:t xml:space="preserve"> </w:t>
      </w:r>
      <w:r w:rsidRPr="004F0918">
        <w:rPr>
          <w:rFonts w:ascii="Palatino Linotype" w:hAnsi="Palatino Linotype"/>
        </w:rPr>
        <w:t>por el periodo solicitado por el particular (Anexo 1 y 2)</w:t>
      </w:r>
      <w:r>
        <w:rPr>
          <w:rFonts w:ascii="Palatino Linotype" w:hAnsi="Palatino Linotype"/>
        </w:rPr>
        <w:t xml:space="preserve">; y por cuanto hace a </w:t>
      </w:r>
      <w:r w:rsidRPr="004F0918">
        <w:rPr>
          <w:rFonts w:ascii="Palatino Linotype" w:hAnsi="Palatino Linotype"/>
        </w:rPr>
        <w:t>“…</w:t>
      </w:r>
      <w:r w:rsidRPr="004F0918">
        <w:rPr>
          <w:rFonts w:ascii="Palatino Linotype" w:hAnsi="Palatino Linotype"/>
          <w:i/>
          <w:iCs/>
        </w:rPr>
        <w:t>los auxiliares de las partidas de gasto 1131,1345 1341,13461321 y 1322</w:t>
      </w:r>
      <w:r>
        <w:rPr>
          <w:rFonts w:ascii="Palatino Linotype" w:hAnsi="Palatino Linotype"/>
          <w:i/>
          <w:iCs/>
        </w:rPr>
        <w:t xml:space="preserve"> </w:t>
      </w:r>
      <w:r w:rsidRPr="004F0918">
        <w:rPr>
          <w:rFonts w:ascii="Palatino Linotype" w:hAnsi="Palatino Linotype"/>
          <w:i/>
          <w:iCs/>
        </w:rPr>
        <w:t>de junio a diciembre 2024” (Sic)</w:t>
      </w:r>
      <w:r w:rsidRPr="004F0918">
        <w:rPr>
          <w:rFonts w:ascii="Palatino Linotype" w:hAnsi="Palatino Linotype"/>
        </w:rPr>
        <w:t>; se envían los “AUXILIARES CONTABLES” de las partidas y</w:t>
      </w:r>
      <w:r>
        <w:rPr>
          <w:rFonts w:ascii="Palatino Linotype" w:hAnsi="Palatino Linotype"/>
        </w:rPr>
        <w:t xml:space="preserve"> </w:t>
      </w:r>
      <w:r w:rsidRPr="004F0918">
        <w:rPr>
          <w:rFonts w:ascii="Palatino Linotype" w:hAnsi="Palatino Linotype"/>
        </w:rPr>
        <w:t>por el periodo solicitado por el particular (Anexo 3).</w:t>
      </w:r>
    </w:p>
    <w:p w14:paraId="2C6EE9B2" w14:textId="77777777" w:rsidR="004F0918" w:rsidRPr="004F0918" w:rsidRDefault="004F0918" w:rsidP="004F0918">
      <w:pPr>
        <w:pStyle w:val="Prrafodelista"/>
        <w:rPr>
          <w:rFonts w:ascii="Palatino Linotype" w:hAnsi="Palatino Linotype"/>
          <w:i/>
          <w:iCs/>
        </w:rPr>
      </w:pPr>
    </w:p>
    <w:p w14:paraId="5474BCCB" w14:textId="7D9DDBA4" w:rsidR="00124582" w:rsidRPr="004F0918" w:rsidRDefault="004F0918" w:rsidP="00911709">
      <w:pPr>
        <w:pStyle w:val="Prrafodelista"/>
        <w:numPr>
          <w:ilvl w:val="1"/>
          <w:numId w:val="8"/>
        </w:numPr>
        <w:autoSpaceDE w:val="0"/>
        <w:autoSpaceDN w:val="0"/>
        <w:adjustRightInd w:val="0"/>
        <w:spacing w:line="360" w:lineRule="auto"/>
        <w:jc w:val="both"/>
        <w:rPr>
          <w:rFonts w:ascii="Palatino Linotype" w:hAnsi="Palatino Linotype"/>
          <w:i/>
          <w:iCs/>
        </w:rPr>
      </w:pPr>
      <w:r>
        <w:rPr>
          <w:rFonts w:ascii="Palatino Linotype" w:hAnsi="Palatino Linotype"/>
          <w:i/>
          <w:iCs/>
        </w:rPr>
        <w:t>“</w:t>
      </w:r>
      <w:r w:rsidRPr="004F0918">
        <w:rPr>
          <w:rFonts w:ascii="Palatino Linotype" w:hAnsi="Palatino Linotype"/>
          <w:b/>
          <w:bCs/>
          <w:i/>
          <w:iCs/>
        </w:rPr>
        <w:t>RespuestaSolictud00024UT2025</w:t>
      </w:r>
      <w:r>
        <w:rPr>
          <w:rFonts w:ascii="Palatino Linotype" w:hAnsi="Palatino Linotype"/>
          <w:i/>
          <w:iCs/>
        </w:rPr>
        <w:t xml:space="preserve">”: </w:t>
      </w:r>
      <w:r w:rsidRPr="004F0918">
        <w:rPr>
          <w:rFonts w:ascii="Palatino Linotype" w:hAnsi="Palatino Linotype"/>
          <w:bCs/>
        </w:rPr>
        <w:t>Oficio número INFOEM/UT/</w:t>
      </w:r>
      <w:r>
        <w:rPr>
          <w:rFonts w:ascii="Palatino Linotype" w:hAnsi="Palatino Linotype"/>
          <w:bCs/>
        </w:rPr>
        <w:t>64</w:t>
      </w:r>
      <w:r w:rsidRPr="004F0918">
        <w:rPr>
          <w:rFonts w:ascii="Palatino Linotype" w:hAnsi="Palatino Linotype"/>
          <w:bCs/>
        </w:rPr>
        <w:t>/202</w:t>
      </w:r>
      <w:r>
        <w:rPr>
          <w:rFonts w:ascii="Palatino Linotype" w:hAnsi="Palatino Linotype"/>
          <w:bCs/>
        </w:rPr>
        <w:t>5</w:t>
      </w:r>
      <w:r w:rsidRPr="004F0918">
        <w:rPr>
          <w:rFonts w:ascii="Palatino Linotype" w:hAnsi="Palatino Linotype"/>
          <w:bCs/>
        </w:rPr>
        <w:t>, mediante el cual, el Titular de la Unidad de Transparencia, comunica a</w:t>
      </w:r>
      <w:r>
        <w:rPr>
          <w:rFonts w:ascii="Palatino Linotype" w:hAnsi="Palatino Linotype"/>
          <w:bCs/>
        </w:rPr>
        <w:t xml:space="preserve"> la</w:t>
      </w:r>
      <w:r w:rsidRPr="004F0918">
        <w:rPr>
          <w:rFonts w:ascii="Palatino Linotype" w:hAnsi="Palatino Linotype"/>
          <w:bCs/>
        </w:rPr>
        <w:t xml:space="preserve"> </w:t>
      </w:r>
      <w:r w:rsidRPr="004F0918">
        <w:rPr>
          <w:rFonts w:ascii="Palatino Linotype" w:hAnsi="Palatino Linotype"/>
          <w:bCs/>
        </w:rPr>
        <w:lastRenderedPageBreak/>
        <w:t>entonces solicitante de información medularmente que, remite en archivo adjunto, las respuestas proporcionadas por los servidores públicos habilitados de la Dirección General de Administración y de Finanzas, así como la Resolución número RES/0</w:t>
      </w:r>
      <w:r>
        <w:rPr>
          <w:rFonts w:ascii="Palatino Linotype" w:hAnsi="Palatino Linotype"/>
          <w:bCs/>
        </w:rPr>
        <w:t>8</w:t>
      </w:r>
      <w:r w:rsidRPr="004F0918">
        <w:rPr>
          <w:rFonts w:ascii="Palatino Linotype" w:hAnsi="Palatino Linotype"/>
          <w:bCs/>
        </w:rPr>
        <w:t>/INFOEM/ORD/COMT/</w:t>
      </w:r>
      <w:r>
        <w:rPr>
          <w:rFonts w:ascii="Palatino Linotype" w:hAnsi="Palatino Linotype"/>
          <w:bCs/>
        </w:rPr>
        <w:t>04</w:t>
      </w:r>
      <w:r w:rsidRPr="004F0918">
        <w:rPr>
          <w:rFonts w:ascii="Palatino Linotype" w:hAnsi="Palatino Linotype"/>
          <w:bCs/>
        </w:rPr>
        <w:t>ª/202</w:t>
      </w:r>
      <w:r>
        <w:rPr>
          <w:rFonts w:ascii="Palatino Linotype" w:hAnsi="Palatino Linotype"/>
          <w:bCs/>
        </w:rPr>
        <w:t>5</w:t>
      </w:r>
      <w:r w:rsidRPr="004F0918">
        <w:rPr>
          <w:rFonts w:ascii="Palatino Linotype" w:hAnsi="Palatino Linotype"/>
          <w:bCs/>
        </w:rPr>
        <w:t xml:space="preserve">, emitida por el Comité de Transparencia del Sujeto Obligado , a través de la cual, se confirma la clasificación parcial como confidencial de la información </w:t>
      </w:r>
      <w:r>
        <w:rPr>
          <w:rFonts w:ascii="Palatino Linotype" w:hAnsi="Palatino Linotype"/>
          <w:bCs/>
        </w:rPr>
        <w:t>solicitada</w:t>
      </w:r>
      <w:r w:rsidRPr="004F0918">
        <w:rPr>
          <w:rFonts w:ascii="Palatino Linotype" w:hAnsi="Palatino Linotype"/>
          <w:bCs/>
        </w:rPr>
        <w:t>.</w:t>
      </w:r>
    </w:p>
    <w:p w14:paraId="140D06FE" w14:textId="77777777" w:rsidR="005F63A8" w:rsidRDefault="005F63A8" w:rsidP="001C054C">
      <w:pPr>
        <w:spacing w:line="360" w:lineRule="auto"/>
        <w:ind w:right="141"/>
        <w:jc w:val="both"/>
        <w:rPr>
          <w:rFonts w:ascii="Palatino Linotype" w:eastAsiaTheme="minorHAnsi" w:hAnsi="Palatino Linotype" w:cs="Arial"/>
          <w:bCs/>
          <w:lang w:eastAsia="en-US"/>
        </w:rPr>
      </w:pPr>
    </w:p>
    <w:p w14:paraId="69DB48EC" w14:textId="7D89F18C" w:rsidR="008967AF" w:rsidRPr="00214A4C" w:rsidRDefault="008967AF" w:rsidP="008967AF">
      <w:pPr>
        <w:pStyle w:val="Prrafodelista"/>
        <w:autoSpaceDE w:val="0"/>
        <w:autoSpaceDN w:val="0"/>
        <w:adjustRightInd w:val="0"/>
        <w:spacing w:line="360" w:lineRule="auto"/>
        <w:ind w:left="0"/>
        <w:jc w:val="both"/>
        <w:rPr>
          <w:rFonts w:ascii="Palatino Linotype" w:hAnsi="Palatino Linotype" w:cs="Arial"/>
          <w:iCs/>
        </w:rPr>
      </w:pPr>
      <w:r w:rsidRPr="00214A4C">
        <w:rPr>
          <w:rFonts w:ascii="Palatino Linotype" w:hAnsi="Palatino Linotype" w:cs="Arial"/>
        </w:rPr>
        <w:t xml:space="preserve">Inconforme con la respuesta emitida por </w:t>
      </w:r>
      <w:r w:rsidRPr="00214A4C">
        <w:rPr>
          <w:rFonts w:ascii="Palatino Linotype" w:hAnsi="Palatino Linotype" w:cs="Arial"/>
          <w:b/>
        </w:rPr>
        <w:t>El Sujeto Obligado</w:t>
      </w:r>
      <w:r w:rsidRPr="00214A4C">
        <w:rPr>
          <w:rFonts w:ascii="Palatino Linotype" w:hAnsi="Palatino Linotype" w:cs="Arial"/>
        </w:rPr>
        <w:t>,</w:t>
      </w:r>
      <w:r w:rsidRPr="00214A4C">
        <w:rPr>
          <w:rFonts w:ascii="Palatino Linotype" w:hAnsi="Palatino Linotype" w:cs="Arial"/>
          <w:b/>
        </w:rPr>
        <w:t xml:space="preserve"> </w:t>
      </w:r>
      <w:r>
        <w:rPr>
          <w:rFonts w:ascii="Palatino Linotype" w:hAnsi="Palatino Linotype" w:cs="Arial"/>
          <w:b/>
        </w:rPr>
        <w:t>la</w:t>
      </w:r>
      <w:r w:rsidRPr="00214A4C">
        <w:rPr>
          <w:rFonts w:ascii="Palatino Linotype" w:hAnsi="Palatino Linotype" w:cs="Arial"/>
          <w:b/>
        </w:rPr>
        <w:t xml:space="preserve"> Recurrente </w:t>
      </w:r>
      <w:r w:rsidRPr="00214A4C">
        <w:rPr>
          <w:rFonts w:ascii="Palatino Linotype" w:hAnsi="Palatino Linotype" w:cs="Arial"/>
        </w:rPr>
        <w:t xml:space="preserve">interpuso el presente recurso de revisión, señalando como </w:t>
      </w:r>
      <w:r w:rsidRPr="00214A4C">
        <w:rPr>
          <w:rFonts w:ascii="Palatino Linotype" w:hAnsi="Palatino Linotype" w:cs="Arial"/>
          <w:b/>
          <w:i/>
        </w:rPr>
        <w:t>Acto Impugnado</w:t>
      </w:r>
      <w:r w:rsidRPr="00214A4C">
        <w:rPr>
          <w:rFonts w:ascii="Palatino Linotype" w:hAnsi="Palatino Linotype" w:cs="Arial"/>
        </w:rPr>
        <w:t xml:space="preserve"> que: </w:t>
      </w:r>
      <w:r w:rsidRPr="00214A4C">
        <w:rPr>
          <w:rFonts w:ascii="Palatino Linotype" w:hAnsi="Palatino Linotype" w:cs="Arial"/>
          <w:i/>
        </w:rPr>
        <w:t>“</w:t>
      </w:r>
      <w:r w:rsidRPr="008967AF">
        <w:rPr>
          <w:rFonts w:ascii="Palatino Linotype" w:hAnsi="Palatino Linotype" w:cs="Arial"/>
          <w:bCs/>
          <w:i/>
        </w:rPr>
        <w:t xml:space="preserve">Solicitud de información 00024/INFOEM/IP/2025, numero mediante la cual </w:t>
      </w:r>
      <w:r w:rsidRPr="008967AF">
        <w:rPr>
          <w:rFonts w:ascii="Palatino Linotype" w:hAnsi="Palatino Linotype" w:cs="Arial"/>
          <w:b/>
          <w:i/>
          <w:u w:val="single"/>
        </w:rPr>
        <w:t>solicite me proporcionen copia de las dispersiones del mes de diciembre 2024 e nomina así como los estados de cuenta bancaria correspondiente a nomina</w:t>
      </w:r>
      <w:r w:rsidRPr="00214A4C">
        <w:rPr>
          <w:rFonts w:ascii="Palatino Linotype" w:hAnsi="Palatino Linotype" w:cs="Arial"/>
          <w:i/>
        </w:rPr>
        <w:t xml:space="preserve">; </w:t>
      </w:r>
      <w:r w:rsidRPr="00214A4C">
        <w:rPr>
          <w:rFonts w:ascii="Palatino Linotype" w:hAnsi="Palatino Linotype" w:cs="Arial"/>
          <w:iCs/>
        </w:rPr>
        <w:t xml:space="preserve">y como </w:t>
      </w:r>
      <w:r w:rsidRPr="00214A4C">
        <w:rPr>
          <w:rFonts w:ascii="Palatino Linotype" w:hAnsi="Palatino Linotype" w:cs="Arial"/>
          <w:b/>
          <w:bCs/>
          <w:iCs/>
        </w:rPr>
        <w:t>Razones o Motivos de Inconformidad</w:t>
      </w:r>
      <w:r w:rsidRPr="00214A4C">
        <w:rPr>
          <w:rFonts w:ascii="Palatino Linotype" w:hAnsi="Palatino Linotype" w:cs="Arial"/>
          <w:iCs/>
        </w:rPr>
        <w:t xml:space="preserve"> lo siguiente: </w:t>
      </w:r>
    </w:p>
    <w:p w14:paraId="1C897E26" w14:textId="77777777" w:rsidR="008967AF" w:rsidRPr="00214A4C" w:rsidRDefault="008967AF" w:rsidP="008967AF">
      <w:pPr>
        <w:pStyle w:val="Prrafodelista"/>
        <w:autoSpaceDE w:val="0"/>
        <w:autoSpaceDN w:val="0"/>
        <w:adjustRightInd w:val="0"/>
        <w:spacing w:line="360" w:lineRule="auto"/>
        <w:ind w:left="0"/>
        <w:jc w:val="both"/>
        <w:rPr>
          <w:rFonts w:ascii="Palatino Linotype" w:hAnsi="Palatino Linotype" w:cs="Arial"/>
          <w:iCs/>
        </w:rPr>
      </w:pPr>
    </w:p>
    <w:p w14:paraId="61B9274F" w14:textId="6617B2F4" w:rsidR="008967AF" w:rsidRPr="00214A4C" w:rsidRDefault="008967AF" w:rsidP="008967AF">
      <w:pPr>
        <w:pStyle w:val="Prrafodelista"/>
        <w:autoSpaceDE w:val="0"/>
        <w:autoSpaceDN w:val="0"/>
        <w:adjustRightInd w:val="0"/>
        <w:ind w:left="567" w:right="567"/>
        <w:jc w:val="both"/>
        <w:rPr>
          <w:rFonts w:ascii="Palatino Linotype" w:hAnsi="Palatino Linotype" w:cs="Arial"/>
          <w:iCs/>
          <w:sz w:val="22"/>
          <w:szCs w:val="22"/>
        </w:rPr>
      </w:pPr>
      <w:r w:rsidRPr="00214A4C">
        <w:rPr>
          <w:rFonts w:ascii="Palatino Linotype" w:hAnsi="Palatino Linotype"/>
          <w:i/>
          <w:color w:val="000000"/>
          <w:sz w:val="22"/>
          <w:szCs w:val="22"/>
        </w:rPr>
        <w:t>“</w:t>
      </w:r>
      <w:r w:rsidRPr="008967AF">
        <w:rPr>
          <w:rFonts w:ascii="Palatino Linotype" w:hAnsi="Palatino Linotype"/>
          <w:i/>
          <w:color w:val="000000"/>
          <w:sz w:val="22"/>
          <w:szCs w:val="22"/>
        </w:rPr>
        <w:t xml:space="preserve">No se </w:t>
      </w:r>
      <w:proofErr w:type="spellStart"/>
      <w:r w:rsidRPr="008967AF">
        <w:rPr>
          <w:rFonts w:ascii="Palatino Linotype" w:hAnsi="Palatino Linotype"/>
          <w:i/>
          <w:color w:val="000000"/>
          <w:sz w:val="22"/>
          <w:szCs w:val="22"/>
        </w:rPr>
        <w:t>proporciono</w:t>
      </w:r>
      <w:proofErr w:type="spellEnd"/>
      <w:r w:rsidRPr="008967AF">
        <w:rPr>
          <w:rFonts w:ascii="Palatino Linotype" w:hAnsi="Palatino Linotype"/>
          <w:i/>
          <w:color w:val="000000"/>
          <w:sz w:val="22"/>
          <w:szCs w:val="22"/>
        </w:rPr>
        <w:t xml:space="preserve"> la información solicitada siendo que el articulo Artículo 4 párrafo segundo y 5 de la LEY DE TRANSPARENCIA Y ACCESO A LA INFORMACIÓN PÚBLICA DEL ESTADO DE MÉXICO Y MUNICIPIOS mencionan lo siguiente Artículo 4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roofErr w:type="gramStart"/>
      <w:r w:rsidRPr="008967AF">
        <w:rPr>
          <w:rFonts w:ascii="Palatino Linotype" w:hAnsi="Palatino Linotype"/>
          <w:i/>
          <w:color w:val="000000"/>
          <w:sz w:val="22"/>
          <w:szCs w:val="22"/>
        </w:rPr>
        <w:t>.(</w:t>
      </w:r>
      <w:proofErr w:type="gramEnd"/>
      <w:r w:rsidRPr="008967AF">
        <w:rPr>
          <w:rFonts w:ascii="Palatino Linotype" w:hAnsi="Palatino Linotype"/>
          <w:i/>
          <w:color w:val="000000"/>
          <w:sz w:val="22"/>
          <w:szCs w:val="22"/>
        </w:rPr>
        <w:t>sic)</w:t>
      </w:r>
      <w:r w:rsidRPr="00214A4C">
        <w:rPr>
          <w:rFonts w:ascii="Palatino Linotype" w:hAnsi="Palatino Linotype"/>
          <w:i/>
          <w:color w:val="000000"/>
          <w:sz w:val="22"/>
          <w:szCs w:val="22"/>
        </w:rPr>
        <w:t>" [Sic]</w:t>
      </w:r>
    </w:p>
    <w:p w14:paraId="1725E1AF" w14:textId="77777777" w:rsidR="008967AF" w:rsidRPr="00214A4C" w:rsidRDefault="008967AF" w:rsidP="008967AF">
      <w:pPr>
        <w:pStyle w:val="Prrafodelista"/>
        <w:autoSpaceDE w:val="0"/>
        <w:autoSpaceDN w:val="0"/>
        <w:adjustRightInd w:val="0"/>
        <w:spacing w:line="360" w:lineRule="auto"/>
        <w:ind w:left="0"/>
        <w:jc w:val="both"/>
        <w:rPr>
          <w:rFonts w:ascii="Palatino Linotype" w:hAnsi="Palatino Linotype" w:cs="Arial"/>
          <w:iCs/>
        </w:rPr>
      </w:pPr>
    </w:p>
    <w:p w14:paraId="3E04E458" w14:textId="77777777" w:rsidR="00940AA6" w:rsidRDefault="00940AA6" w:rsidP="008967AF">
      <w:pPr>
        <w:spacing w:line="360" w:lineRule="auto"/>
        <w:jc w:val="both"/>
        <w:rPr>
          <w:rFonts w:ascii="Palatino Linotype" w:eastAsia="Calibri" w:hAnsi="Palatino Linotype"/>
        </w:rPr>
      </w:pPr>
    </w:p>
    <w:p w14:paraId="1B6916A5" w14:textId="20EA5FC1" w:rsidR="00940AA6" w:rsidRPr="000B1030" w:rsidRDefault="00940AA6" w:rsidP="00940AA6">
      <w:pPr>
        <w:tabs>
          <w:tab w:val="left" w:pos="709"/>
        </w:tabs>
        <w:spacing w:line="360" w:lineRule="auto"/>
        <w:ind w:right="51"/>
        <w:jc w:val="both"/>
        <w:rPr>
          <w:rFonts w:ascii="Palatino Linotype" w:hAnsi="Palatino Linotype" w:cs="Arial"/>
        </w:rPr>
      </w:pPr>
      <w:r w:rsidRPr="000B1030">
        <w:rPr>
          <w:rFonts w:ascii="Palatino Linotype" w:hAnsi="Palatino Linotype" w:cs="Arial"/>
        </w:rPr>
        <w:lastRenderedPageBreak/>
        <w:t xml:space="preserve">Por otra parte, mediante informe justificado, el </w:t>
      </w:r>
      <w:r>
        <w:rPr>
          <w:rFonts w:ascii="Palatino Linotype" w:hAnsi="Palatino Linotype" w:cs="Arial"/>
          <w:b/>
        </w:rPr>
        <w:t>S</w:t>
      </w:r>
      <w:r w:rsidRPr="000B1030">
        <w:rPr>
          <w:rFonts w:ascii="Palatino Linotype" w:hAnsi="Palatino Linotype" w:cs="Arial"/>
          <w:b/>
        </w:rPr>
        <w:t xml:space="preserve">ujeto Obligado </w:t>
      </w:r>
      <w:r w:rsidRPr="000B1030">
        <w:rPr>
          <w:rFonts w:ascii="Palatino Linotype" w:hAnsi="Palatino Linotype" w:cs="Arial"/>
        </w:rPr>
        <w:t xml:space="preserve">remitió </w:t>
      </w:r>
      <w:r>
        <w:rPr>
          <w:rFonts w:ascii="Palatino Linotype" w:hAnsi="Palatino Linotype" w:cs="Arial"/>
        </w:rPr>
        <w:t>tres</w:t>
      </w:r>
      <w:r w:rsidRPr="000B1030">
        <w:rPr>
          <w:rFonts w:ascii="Palatino Linotype" w:hAnsi="Palatino Linotype" w:cs="Arial"/>
        </w:rPr>
        <w:t xml:space="preserve"> archivo</w:t>
      </w:r>
      <w:r>
        <w:rPr>
          <w:rFonts w:ascii="Palatino Linotype" w:hAnsi="Palatino Linotype" w:cs="Arial"/>
        </w:rPr>
        <w:t>s</w:t>
      </w:r>
      <w:r w:rsidRPr="000B1030">
        <w:rPr>
          <w:rFonts w:ascii="Palatino Linotype" w:hAnsi="Palatino Linotype" w:cs="Arial"/>
        </w:rPr>
        <w:t xml:space="preserve"> electrónico</w:t>
      </w:r>
      <w:r>
        <w:rPr>
          <w:rFonts w:ascii="Palatino Linotype" w:hAnsi="Palatino Linotype" w:cs="Arial"/>
        </w:rPr>
        <w:t>s</w:t>
      </w:r>
      <w:r w:rsidRPr="000B1030">
        <w:rPr>
          <w:rFonts w:ascii="Palatino Linotype" w:hAnsi="Palatino Linotype" w:cs="Arial"/>
        </w:rPr>
        <w:t xml:space="preserve"> de nombre y contenido siguiente:</w:t>
      </w:r>
    </w:p>
    <w:p w14:paraId="29968964" w14:textId="77777777" w:rsidR="00940AA6" w:rsidRPr="000B1030" w:rsidRDefault="00940AA6" w:rsidP="00940AA6">
      <w:pPr>
        <w:tabs>
          <w:tab w:val="left" w:pos="709"/>
        </w:tabs>
        <w:spacing w:line="360" w:lineRule="auto"/>
        <w:ind w:right="51"/>
        <w:jc w:val="both"/>
        <w:rPr>
          <w:rFonts w:ascii="Palatino Linotype" w:hAnsi="Palatino Linotype" w:cs="Arial"/>
        </w:rPr>
      </w:pPr>
    </w:p>
    <w:p w14:paraId="0F2185D1" w14:textId="090166EC" w:rsidR="00940AA6" w:rsidRDefault="00940AA6" w:rsidP="00911709">
      <w:pPr>
        <w:numPr>
          <w:ilvl w:val="0"/>
          <w:numId w:val="11"/>
        </w:numPr>
        <w:tabs>
          <w:tab w:val="left" w:pos="709"/>
        </w:tabs>
        <w:spacing w:line="360" w:lineRule="auto"/>
        <w:ind w:right="51"/>
        <w:jc w:val="both"/>
        <w:rPr>
          <w:rFonts w:ascii="Palatino Linotype" w:hAnsi="Palatino Linotype" w:cs="Arial"/>
        </w:rPr>
      </w:pPr>
      <w:r>
        <w:rPr>
          <w:rFonts w:ascii="Palatino Linotype" w:hAnsi="Palatino Linotype" w:cs="Arial"/>
          <w:b/>
          <w:bCs/>
        </w:rPr>
        <w:t>“</w:t>
      </w:r>
      <w:r w:rsidRPr="00940AA6">
        <w:rPr>
          <w:rFonts w:ascii="Palatino Linotype" w:hAnsi="Palatino Linotype" w:cs="Arial"/>
          <w:b/>
          <w:bCs/>
        </w:rPr>
        <w:t>InformeJustificado001940UT.pdf</w:t>
      </w:r>
      <w:r>
        <w:rPr>
          <w:rFonts w:ascii="Palatino Linotype" w:hAnsi="Palatino Linotype" w:cs="Arial"/>
          <w:b/>
          <w:bCs/>
        </w:rPr>
        <w:t>”</w:t>
      </w:r>
      <w:r w:rsidRPr="000B1030">
        <w:rPr>
          <w:rFonts w:ascii="Palatino Linotype" w:hAnsi="Palatino Linotype" w:cs="Arial"/>
          <w:b/>
          <w:bCs/>
        </w:rPr>
        <w:t>:</w:t>
      </w:r>
      <w:r w:rsidRPr="000B1030">
        <w:rPr>
          <w:rFonts w:ascii="Palatino Linotype" w:hAnsi="Palatino Linotype" w:cs="Arial"/>
        </w:rPr>
        <w:t xml:space="preserve"> Oficio número </w:t>
      </w:r>
      <w:r>
        <w:rPr>
          <w:rFonts w:ascii="Palatino Linotype" w:hAnsi="Palatino Linotype" w:cs="Arial"/>
        </w:rPr>
        <w:t>INFOEM/UT/159/2025</w:t>
      </w:r>
      <w:r w:rsidRPr="000B1030">
        <w:rPr>
          <w:rFonts w:ascii="Palatino Linotype" w:hAnsi="Palatino Linotype" w:cs="Arial"/>
        </w:rPr>
        <w:t xml:space="preserve">, emitido por </w:t>
      </w:r>
      <w:r>
        <w:rPr>
          <w:rFonts w:ascii="Palatino Linotype" w:hAnsi="Palatino Linotype" w:cs="Arial"/>
        </w:rPr>
        <w:t xml:space="preserve">el </w:t>
      </w:r>
      <w:r w:rsidRPr="00D62006">
        <w:rPr>
          <w:rFonts w:ascii="Palatino Linotype" w:hAnsi="Palatino Linotype" w:cs="Arial"/>
        </w:rPr>
        <w:t>Titular</w:t>
      </w:r>
      <w:r>
        <w:rPr>
          <w:rFonts w:ascii="Palatino Linotype" w:hAnsi="Palatino Linotype" w:cs="Arial"/>
        </w:rPr>
        <w:t xml:space="preserve"> de la Unidad de Transparencia, a través del cual comunica medularmente a este Instituto que,</w:t>
      </w:r>
      <w:r w:rsidRPr="000B1030">
        <w:rPr>
          <w:rFonts w:ascii="Palatino Linotype" w:hAnsi="Palatino Linotype" w:cs="Arial"/>
        </w:rPr>
        <w:t xml:space="preserve"> </w:t>
      </w:r>
      <w:r>
        <w:rPr>
          <w:rFonts w:ascii="Palatino Linotype" w:hAnsi="Palatino Linotype" w:cs="Arial"/>
        </w:rPr>
        <w:t>se remite el memorándum número INFOEM/DGAF/174/2025, con el que la Dirección General de Administración y Finanzas modifica la respuesta proporcionada</w:t>
      </w:r>
      <w:r w:rsidR="008F064C">
        <w:rPr>
          <w:rFonts w:ascii="Palatino Linotype" w:hAnsi="Palatino Linotype" w:cs="Arial"/>
        </w:rPr>
        <w:t xml:space="preserve">, remitiendo copia de la dispersión de nómina del mes de diciembre de 2024, solicitando se sobresea el presente medio de impugnación. </w:t>
      </w:r>
    </w:p>
    <w:p w14:paraId="52A62A38" w14:textId="01D52975" w:rsidR="008F064C" w:rsidRPr="008F064C" w:rsidRDefault="008F064C" w:rsidP="008F064C">
      <w:pPr>
        <w:tabs>
          <w:tab w:val="left" w:pos="709"/>
        </w:tabs>
        <w:spacing w:line="360" w:lineRule="auto"/>
        <w:ind w:left="720" w:right="51"/>
        <w:jc w:val="both"/>
        <w:rPr>
          <w:rFonts w:ascii="Palatino Linotype" w:hAnsi="Palatino Linotype" w:cs="Arial"/>
        </w:rPr>
      </w:pPr>
    </w:p>
    <w:p w14:paraId="37720DFF" w14:textId="645ACDA4" w:rsidR="008F064C" w:rsidRDefault="008F064C" w:rsidP="00911709">
      <w:pPr>
        <w:numPr>
          <w:ilvl w:val="0"/>
          <w:numId w:val="11"/>
        </w:numPr>
        <w:tabs>
          <w:tab w:val="left" w:pos="709"/>
        </w:tabs>
        <w:spacing w:line="360" w:lineRule="auto"/>
        <w:ind w:right="51"/>
        <w:jc w:val="both"/>
        <w:rPr>
          <w:rFonts w:ascii="Palatino Linotype" w:hAnsi="Palatino Linotype" w:cs="Arial"/>
        </w:rPr>
      </w:pPr>
      <w:r>
        <w:rPr>
          <w:rFonts w:ascii="Palatino Linotype" w:hAnsi="Palatino Linotype" w:cs="Arial"/>
        </w:rPr>
        <w:t>“</w:t>
      </w:r>
      <w:r w:rsidRPr="008F064C">
        <w:rPr>
          <w:rFonts w:ascii="Palatino Linotype" w:hAnsi="Palatino Linotype" w:cs="Arial"/>
          <w:b/>
          <w:bCs/>
        </w:rPr>
        <w:t>InfomeJustificado001940DGAF.pdf</w:t>
      </w:r>
      <w:r>
        <w:rPr>
          <w:rFonts w:ascii="Palatino Linotype" w:hAnsi="Palatino Linotype" w:cs="Arial"/>
        </w:rPr>
        <w:t xml:space="preserve">”: Oficio número </w:t>
      </w:r>
      <w:r w:rsidRPr="008F064C">
        <w:rPr>
          <w:rFonts w:ascii="Palatino Linotype" w:hAnsi="Palatino Linotype" w:cs="Arial"/>
        </w:rPr>
        <w:t>INFOEM/DGAF/174/2025</w:t>
      </w:r>
      <w:r>
        <w:rPr>
          <w:rFonts w:ascii="Palatino Linotype" w:hAnsi="Palatino Linotype" w:cs="Arial"/>
        </w:rPr>
        <w:t xml:space="preserve">, signado por el </w:t>
      </w:r>
      <w:r w:rsidRPr="008F064C">
        <w:rPr>
          <w:rFonts w:ascii="Palatino Linotype" w:hAnsi="Palatino Linotype" w:cs="Arial"/>
        </w:rPr>
        <w:t>Direc</w:t>
      </w:r>
      <w:r>
        <w:rPr>
          <w:rFonts w:ascii="Palatino Linotype" w:hAnsi="Palatino Linotype" w:cs="Arial"/>
        </w:rPr>
        <w:t>tor</w:t>
      </w:r>
      <w:r w:rsidRPr="008F064C">
        <w:rPr>
          <w:rFonts w:ascii="Palatino Linotype" w:hAnsi="Palatino Linotype" w:cs="Arial"/>
        </w:rPr>
        <w:t xml:space="preserve"> General de Administración y Finanzas</w:t>
      </w:r>
      <w:r>
        <w:rPr>
          <w:rFonts w:ascii="Palatino Linotype" w:hAnsi="Palatino Linotype" w:cs="Arial"/>
        </w:rPr>
        <w:t>, mismo que fue remitido al Titular de la Unidad de Transparencia del Sujeto Obligado, informando que se envía la dispersión de nómina del mes de diciembre de 2024 (Anexo 1).</w:t>
      </w:r>
    </w:p>
    <w:p w14:paraId="3DF2CC7B" w14:textId="77777777" w:rsidR="008F064C" w:rsidRDefault="008F064C" w:rsidP="008F064C">
      <w:pPr>
        <w:pStyle w:val="Prrafodelista"/>
        <w:rPr>
          <w:rFonts w:ascii="Palatino Linotype" w:hAnsi="Palatino Linotype" w:cs="Arial"/>
        </w:rPr>
      </w:pPr>
    </w:p>
    <w:p w14:paraId="4CD2617D" w14:textId="2287824E" w:rsidR="008F064C" w:rsidRDefault="008F064C" w:rsidP="00911709">
      <w:pPr>
        <w:numPr>
          <w:ilvl w:val="0"/>
          <w:numId w:val="11"/>
        </w:numPr>
        <w:tabs>
          <w:tab w:val="left" w:pos="709"/>
        </w:tabs>
        <w:spacing w:line="360" w:lineRule="auto"/>
        <w:ind w:right="51"/>
        <w:jc w:val="both"/>
        <w:rPr>
          <w:rFonts w:ascii="Palatino Linotype" w:hAnsi="Palatino Linotype" w:cs="Arial"/>
        </w:rPr>
      </w:pPr>
      <w:r>
        <w:rPr>
          <w:rFonts w:ascii="Palatino Linotype" w:hAnsi="Palatino Linotype" w:cs="Arial"/>
        </w:rPr>
        <w:t>“</w:t>
      </w:r>
      <w:r w:rsidRPr="008F064C">
        <w:rPr>
          <w:rFonts w:ascii="Palatino Linotype" w:hAnsi="Palatino Linotype" w:cs="Arial"/>
          <w:b/>
          <w:bCs/>
        </w:rPr>
        <w:t>Anexo 1.pdf</w:t>
      </w:r>
      <w:r>
        <w:rPr>
          <w:rFonts w:ascii="Palatino Linotype" w:hAnsi="Palatino Linotype" w:cs="Arial"/>
        </w:rPr>
        <w:t xml:space="preserve">”: Consulta de pago de nómina realizados en el mes de diciembre de 2024 emitido por la Institución financiera Santander, mismo que contiene los rubros de: cuenta cargo, fecha de envío, fecha de aplicación, hora de aplicación, importe total, referencia, estado, registros totales e importe total. </w:t>
      </w:r>
    </w:p>
    <w:p w14:paraId="0DE5412D" w14:textId="77777777" w:rsidR="008F064C" w:rsidRDefault="008F064C" w:rsidP="008F064C">
      <w:pPr>
        <w:pStyle w:val="Prrafodelista"/>
        <w:rPr>
          <w:rFonts w:ascii="Palatino Linotype" w:hAnsi="Palatino Linotype" w:cs="Arial"/>
        </w:rPr>
      </w:pPr>
    </w:p>
    <w:p w14:paraId="0E5C819E" w14:textId="77777777" w:rsidR="008F064C" w:rsidRPr="000B1030" w:rsidRDefault="008F064C" w:rsidP="008F064C">
      <w:pPr>
        <w:tabs>
          <w:tab w:val="left" w:pos="709"/>
        </w:tabs>
        <w:spacing w:line="360" w:lineRule="auto"/>
        <w:ind w:right="51"/>
        <w:jc w:val="both"/>
        <w:rPr>
          <w:rFonts w:ascii="Palatino Linotype" w:hAnsi="Palatino Linotype" w:cs="Arial"/>
        </w:rPr>
      </w:pPr>
    </w:p>
    <w:p w14:paraId="4A543459" w14:textId="77777777" w:rsidR="00940AA6" w:rsidRDefault="00940AA6" w:rsidP="008967AF">
      <w:pPr>
        <w:spacing w:line="360" w:lineRule="auto"/>
        <w:jc w:val="both"/>
        <w:rPr>
          <w:rFonts w:ascii="Palatino Linotype" w:eastAsia="Calibri" w:hAnsi="Palatino Linotype"/>
        </w:rPr>
      </w:pPr>
    </w:p>
    <w:p w14:paraId="234FC434" w14:textId="78797DEB" w:rsidR="008967AF" w:rsidRPr="008967AF" w:rsidRDefault="00E04FD3" w:rsidP="008967AF">
      <w:pPr>
        <w:spacing w:line="360" w:lineRule="auto"/>
        <w:jc w:val="both"/>
        <w:rPr>
          <w:rFonts w:ascii="Palatino Linotype" w:eastAsia="Calibri" w:hAnsi="Palatino Linotype"/>
        </w:rPr>
      </w:pPr>
      <w:r>
        <w:rPr>
          <w:rFonts w:ascii="Palatino Linotype" w:eastAsia="Calibri" w:hAnsi="Palatino Linotype"/>
        </w:rPr>
        <w:lastRenderedPageBreak/>
        <w:t>Acotado lo anterior</w:t>
      </w:r>
      <w:r w:rsidR="008967AF" w:rsidRPr="008967AF">
        <w:rPr>
          <w:rFonts w:ascii="Palatino Linotype" w:eastAsia="Calibri" w:hAnsi="Palatino Linotype"/>
        </w:rPr>
        <w:t xml:space="preserve">, no debe soslayarse el hecho de que </w:t>
      </w:r>
      <w:r w:rsidR="008967AF">
        <w:rPr>
          <w:rFonts w:ascii="Palatino Linotype" w:eastAsia="Calibri" w:hAnsi="Palatino Linotype"/>
          <w:b/>
        </w:rPr>
        <w:t>la</w:t>
      </w:r>
      <w:r w:rsidR="008967AF" w:rsidRPr="008967AF">
        <w:rPr>
          <w:rFonts w:ascii="Palatino Linotype" w:eastAsia="Calibri" w:hAnsi="Palatino Linotype"/>
          <w:b/>
        </w:rPr>
        <w:t xml:space="preserve"> Recurrente</w:t>
      </w:r>
      <w:r w:rsidR="008967AF" w:rsidRPr="008967AF">
        <w:rPr>
          <w:rFonts w:ascii="Palatino Linotype" w:eastAsia="Calibri" w:hAnsi="Palatino Linotype"/>
        </w:rPr>
        <w:t xml:space="preserve"> no impugnó el total del contenido de la respuesta otorgada por el </w:t>
      </w:r>
      <w:r w:rsidR="008967AF" w:rsidRPr="008967AF">
        <w:rPr>
          <w:rFonts w:ascii="Palatino Linotype" w:eastAsia="Calibri" w:hAnsi="Palatino Linotype"/>
          <w:b/>
          <w:bCs/>
        </w:rPr>
        <w:t>Sujeto Obligado</w:t>
      </w:r>
      <w:r w:rsidR="008967AF" w:rsidRPr="008967AF">
        <w:rPr>
          <w:rFonts w:ascii="Palatino Linotype" w:eastAsia="Calibri" w:hAnsi="Palatino Linotype"/>
        </w:rPr>
        <w:t>, ello en virtud de que señaló expresamente que su inconformidad que versa en la entrega de información incompleta respecto a</w:t>
      </w:r>
      <w:r w:rsidR="008967AF" w:rsidRPr="008967AF">
        <w:rPr>
          <w:rFonts w:ascii="Palatino Linotype" w:hAnsi="Palatino Linotype"/>
        </w:rPr>
        <w:t xml:space="preserve"> las d</w:t>
      </w:r>
      <w:r w:rsidR="008967AF" w:rsidRPr="008967AF">
        <w:rPr>
          <w:rFonts w:ascii="Palatino Linotype" w:eastAsia="Calibri" w:hAnsi="Palatino Linotype"/>
        </w:rPr>
        <w:t xml:space="preserve">ispersiones de nómina del mes de diciembre de 2024 </w:t>
      </w:r>
      <w:r w:rsidR="008967AF">
        <w:rPr>
          <w:rFonts w:ascii="Palatino Linotype" w:eastAsia="Calibri" w:hAnsi="Palatino Linotype"/>
        </w:rPr>
        <w:t>y el</w:t>
      </w:r>
      <w:r w:rsidR="008967AF" w:rsidRPr="008967AF">
        <w:rPr>
          <w:rFonts w:ascii="Palatino Linotype" w:eastAsia="Calibri" w:hAnsi="Palatino Linotype"/>
        </w:rPr>
        <w:t xml:space="preserve"> estado de cuenta bancaria correspondiente a</w:t>
      </w:r>
      <w:r w:rsidR="008967AF">
        <w:rPr>
          <w:rFonts w:ascii="Palatino Linotype" w:eastAsia="Calibri" w:hAnsi="Palatino Linotype"/>
        </w:rPr>
        <w:t xml:space="preserve"> la</w:t>
      </w:r>
      <w:r w:rsidR="008967AF" w:rsidRPr="008967AF">
        <w:rPr>
          <w:rFonts w:ascii="Palatino Linotype" w:eastAsia="Calibri" w:hAnsi="Palatino Linotype"/>
        </w:rPr>
        <w:t xml:space="preserve"> nómina, al manifestar textualmente mediante </w:t>
      </w:r>
      <w:r w:rsidR="008967AF">
        <w:rPr>
          <w:rFonts w:ascii="Palatino Linotype" w:eastAsia="Calibri" w:hAnsi="Palatino Linotype"/>
        </w:rPr>
        <w:t>Acto impugnado</w:t>
      </w:r>
      <w:r w:rsidR="008967AF" w:rsidRPr="008967AF">
        <w:rPr>
          <w:rFonts w:ascii="Palatino Linotype" w:eastAsia="Calibri" w:hAnsi="Palatino Linotype"/>
        </w:rPr>
        <w:t xml:space="preserve"> de inconformidad lo siguiente: </w:t>
      </w:r>
      <w:r w:rsidR="008967AF" w:rsidRPr="008967AF">
        <w:rPr>
          <w:rFonts w:ascii="Palatino Linotype" w:eastAsia="Calibri" w:hAnsi="Palatino Linotype"/>
          <w:i/>
        </w:rPr>
        <w:t>“Solicitud de información 00024/INFOEM/IP/2025, numero mediante la cual</w:t>
      </w:r>
      <w:r w:rsidR="008967AF" w:rsidRPr="008967AF">
        <w:rPr>
          <w:rFonts w:ascii="Palatino Linotype" w:eastAsia="Calibri" w:hAnsi="Palatino Linotype"/>
          <w:b/>
          <w:bCs/>
          <w:i/>
          <w:u w:val="single"/>
        </w:rPr>
        <w:t xml:space="preserve"> solicite me proporcionen copia de las dispersiones del mes de diciembre 2024 e nomina así como los estados de cuenta bancaria correspondiente a nomina</w:t>
      </w:r>
      <w:r w:rsidR="008967AF" w:rsidRPr="008967AF">
        <w:rPr>
          <w:rFonts w:ascii="Palatino Linotype" w:eastAsia="Calibri" w:hAnsi="Palatino Linotype"/>
          <w:i/>
        </w:rPr>
        <w:t xml:space="preserve">" [Sic]. </w:t>
      </w:r>
      <w:r w:rsidR="008967AF" w:rsidRPr="008967AF">
        <w:rPr>
          <w:rFonts w:ascii="Palatino Linotype" w:eastAsia="Calibri" w:hAnsi="Palatino Linotype"/>
          <w:iCs/>
        </w:rPr>
        <w:t>No así, respecto de</w:t>
      </w:r>
      <w:r w:rsidR="008967AF">
        <w:rPr>
          <w:rFonts w:ascii="Palatino Linotype" w:eastAsia="Calibri" w:hAnsi="Palatino Linotype"/>
          <w:iCs/>
        </w:rPr>
        <w:t xml:space="preserve"> los au</w:t>
      </w:r>
      <w:r w:rsidR="008967AF" w:rsidRPr="008967AF">
        <w:rPr>
          <w:rFonts w:ascii="Palatino Linotype" w:eastAsia="Calibri" w:hAnsi="Palatino Linotype"/>
          <w:iCs/>
        </w:rPr>
        <w:t>xiliares de las partidas de gasto 1131, 1345, 1341, 1346, 1321 y 1322 de junio a diciembre 2024</w:t>
      </w:r>
      <w:r w:rsidR="008967AF">
        <w:rPr>
          <w:rFonts w:ascii="Palatino Linotype" w:eastAsia="Calibri" w:hAnsi="Palatino Linotype"/>
          <w:iCs/>
        </w:rPr>
        <w:t xml:space="preserve"> remitidos en respuesta. </w:t>
      </w:r>
    </w:p>
    <w:p w14:paraId="4D20A7BD" w14:textId="77777777" w:rsidR="008967AF" w:rsidRPr="009666F5" w:rsidRDefault="008967AF" w:rsidP="008967AF">
      <w:pPr>
        <w:spacing w:line="360" w:lineRule="auto"/>
        <w:jc w:val="both"/>
        <w:rPr>
          <w:rFonts w:ascii="Palatino Linotype" w:eastAsia="Calibri" w:hAnsi="Palatino Linotype"/>
          <w:i/>
        </w:rPr>
      </w:pPr>
    </w:p>
    <w:p w14:paraId="4626B942" w14:textId="0FBC09D0" w:rsidR="008967AF" w:rsidRPr="00214A4C" w:rsidRDefault="008967AF" w:rsidP="008967AF">
      <w:pPr>
        <w:spacing w:line="360" w:lineRule="auto"/>
        <w:jc w:val="both"/>
        <w:rPr>
          <w:rFonts w:ascii="Palatino Linotype" w:eastAsia="Calibri" w:hAnsi="Palatino Linotype"/>
        </w:rPr>
      </w:pPr>
      <w:r w:rsidRPr="00214A4C">
        <w:rPr>
          <w:rFonts w:ascii="Palatino Linotype" w:eastAsia="Calibri" w:hAnsi="Palatino Linotype"/>
        </w:rPr>
        <w:t>En este tenor, se estima que la inconformidad de</w:t>
      </w:r>
      <w:r>
        <w:rPr>
          <w:rFonts w:ascii="Palatino Linotype" w:eastAsia="Calibri" w:hAnsi="Palatino Linotype"/>
        </w:rPr>
        <w:t xml:space="preserve"> la</w:t>
      </w:r>
      <w:r w:rsidRPr="00214A4C">
        <w:rPr>
          <w:rFonts w:ascii="Palatino Linotype" w:eastAsia="Calibri" w:hAnsi="Palatino Linotype"/>
          <w:b/>
        </w:rPr>
        <w:t xml:space="preserve"> Recurrente</w:t>
      </w:r>
      <w:r w:rsidRPr="00214A4C">
        <w:rPr>
          <w:rFonts w:ascii="Palatino Linotype" w:eastAsia="Calibri" w:hAnsi="Palatino Linotype"/>
        </w:rPr>
        <w:t xml:space="preserve"> radica únicamente en que no se entregó </w:t>
      </w:r>
      <w:r>
        <w:rPr>
          <w:rFonts w:ascii="Palatino Linotype" w:eastAsia="Calibri" w:hAnsi="Palatino Linotype"/>
        </w:rPr>
        <w:t xml:space="preserve">los documentos en donde consten las </w:t>
      </w:r>
      <w:r w:rsidRPr="008967AF">
        <w:rPr>
          <w:rFonts w:ascii="Palatino Linotype" w:eastAsia="Calibri" w:hAnsi="Palatino Linotype"/>
        </w:rPr>
        <w:t>dispersiones de nómina del mes de diciembre de 2024 y el estado de cuenta bancaria correspondiente a la nómina</w:t>
      </w:r>
      <w:r w:rsidRPr="00214A4C">
        <w:rPr>
          <w:rFonts w:ascii="Palatino Linotype" w:eastAsia="Calibri" w:hAnsi="Palatino Linotype"/>
        </w:rPr>
        <w:t xml:space="preserve">, por lo que puede colegirse que la respuesta fue parcialmente consentida. </w:t>
      </w:r>
    </w:p>
    <w:p w14:paraId="569E05EC" w14:textId="77777777" w:rsidR="008967AF" w:rsidRPr="00214A4C" w:rsidRDefault="008967AF" w:rsidP="008967AF">
      <w:pPr>
        <w:spacing w:line="360" w:lineRule="auto"/>
        <w:jc w:val="both"/>
        <w:rPr>
          <w:rFonts w:ascii="Palatino Linotype" w:eastAsia="Calibri" w:hAnsi="Palatino Linotype"/>
        </w:rPr>
      </w:pPr>
    </w:p>
    <w:p w14:paraId="07560CA0" w14:textId="77777777" w:rsidR="008967AF" w:rsidRPr="00214A4C" w:rsidRDefault="008967AF" w:rsidP="008967AF">
      <w:pPr>
        <w:spacing w:line="360" w:lineRule="auto"/>
        <w:jc w:val="both"/>
        <w:rPr>
          <w:rFonts w:ascii="Palatino Linotype" w:eastAsia="Calibri" w:hAnsi="Palatino Linotype" w:cs="Arial"/>
        </w:rPr>
      </w:pPr>
      <w:r w:rsidRPr="00214A4C">
        <w:rPr>
          <w:rFonts w:ascii="Palatino Linotype" w:eastAsia="Calibri" w:hAnsi="Palatino Linotype" w:cs="Arial"/>
        </w:rPr>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B2EFA18" w14:textId="77777777" w:rsidR="008967AF" w:rsidRPr="00214A4C" w:rsidRDefault="008967AF" w:rsidP="008967AF">
      <w:pPr>
        <w:spacing w:line="360" w:lineRule="auto"/>
        <w:jc w:val="both"/>
        <w:rPr>
          <w:rFonts w:ascii="Palatino Linotype" w:eastAsia="Calibri" w:hAnsi="Palatino Linotype" w:cs="Arial"/>
        </w:rPr>
      </w:pPr>
    </w:p>
    <w:p w14:paraId="243D2564" w14:textId="77777777" w:rsidR="008967AF" w:rsidRPr="00214A4C" w:rsidRDefault="008967AF" w:rsidP="008967AF">
      <w:pPr>
        <w:ind w:left="567" w:right="567"/>
        <w:jc w:val="both"/>
        <w:rPr>
          <w:rFonts w:ascii="Palatino Linotype" w:eastAsia="Calibri" w:hAnsi="Palatino Linotype"/>
          <w:i/>
        </w:rPr>
      </w:pPr>
      <w:r w:rsidRPr="00214A4C">
        <w:rPr>
          <w:rFonts w:ascii="Palatino Linotype" w:eastAsia="Calibri" w:hAnsi="Palatino Linotype"/>
          <w:b/>
          <w:i/>
        </w:rPr>
        <w:t>REVISIÓN EN AMPARO. LOS RESOLUTIVOS NO COMBATIDOS DEBEN DECLARARSE FIRMES</w:t>
      </w:r>
      <w:r w:rsidRPr="00214A4C">
        <w:rPr>
          <w:rFonts w:ascii="Palatino Linotype" w:eastAsia="Calibri" w:hAnsi="Palatino Linotype"/>
          <w:i/>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8D0296B" w14:textId="77777777" w:rsidR="008967AF" w:rsidRPr="00214A4C" w:rsidRDefault="008967AF" w:rsidP="008967AF">
      <w:pPr>
        <w:spacing w:line="360" w:lineRule="auto"/>
        <w:jc w:val="both"/>
        <w:rPr>
          <w:rFonts w:ascii="Palatino Linotype" w:eastAsia="Calibri" w:hAnsi="Palatino Linotype"/>
        </w:rPr>
      </w:pPr>
    </w:p>
    <w:p w14:paraId="44D1E1A3" w14:textId="77777777" w:rsidR="008967AF" w:rsidRPr="00214A4C" w:rsidRDefault="008967AF" w:rsidP="008967AF">
      <w:pPr>
        <w:spacing w:line="360" w:lineRule="auto"/>
        <w:jc w:val="both"/>
        <w:rPr>
          <w:rFonts w:ascii="Palatino Linotype" w:eastAsia="Calibri" w:hAnsi="Palatino Linotype"/>
        </w:rPr>
      </w:pPr>
      <w:r w:rsidRPr="00214A4C">
        <w:rPr>
          <w:rFonts w:ascii="Palatino Linotype" w:eastAsia="Calibri" w:hAnsi="Palatino Linotype"/>
        </w:rPr>
        <w:t xml:space="preserve">Así, la parte de la solicitud sobre la que no se expresó inconformidad, debe declararse consentida por el hoy </w:t>
      </w:r>
      <w:r w:rsidRPr="00214A4C">
        <w:rPr>
          <w:rFonts w:ascii="Palatino Linotype" w:eastAsia="Calibri" w:hAnsi="Palatino Linotype"/>
          <w:b/>
          <w:bCs/>
        </w:rPr>
        <w:t>Recurrente</w:t>
      </w:r>
      <w:r w:rsidRPr="00214A4C">
        <w:rPr>
          <w:rFonts w:ascii="Palatino Linotype" w:eastAsia="Calibri" w:hAnsi="Palatino Linotype"/>
        </w:rPr>
        <w:t>,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42C9F60B" w14:textId="77777777" w:rsidR="008967AF" w:rsidRPr="00214A4C" w:rsidRDefault="008967AF" w:rsidP="008967AF">
      <w:pPr>
        <w:spacing w:line="360" w:lineRule="auto"/>
        <w:jc w:val="both"/>
        <w:rPr>
          <w:rFonts w:ascii="Palatino Linotype" w:eastAsia="Calibri" w:hAnsi="Palatino Linotype"/>
        </w:rPr>
      </w:pPr>
    </w:p>
    <w:p w14:paraId="58F0D6F1" w14:textId="77777777" w:rsidR="008967AF" w:rsidRPr="00214A4C" w:rsidRDefault="008967AF" w:rsidP="008967AF">
      <w:pPr>
        <w:ind w:left="567" w:right="567"/>
        <w:jc w:val="both"/>
        <w:rPr>
          <w:rFonts w:ascii="Palatino Linotype" w:eastAsia="Calibri" w:hAnsi="Palatino Linotype"/>
          <w:i/>
        </w:rPr>
      </w:pPr>
      <w:r w:rsidRPr="00214A4C">
        <w:rPr>
          <w:rFonts w:ascii="Palatino Linotype" w:eastAsia="Calibri" w:hAnsi="Palatino Linotype"/>
          <w:b/>
          <w:i/>
        </w:rPr>
        <w:t>ACTOS CONSENTIDOS. SON LOS QUE NO SE IMPUGNAN MEDIANTE EL RECURSO IDÓNEO.</w:t>
      </w:r>
      <w:r w:rsidRPr="00214A4C">
        <w:rPr>
          <w:rFonts w:ascii="Palatino Linotype" w:eastAsia="Calibri" w:hAnsi="Palatino Linotype"/>
          <w:i/>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A72B850" w14:textId="77777777" w:rsidR="008967AF" w:rsidRPr="00214A4C" w:rsidRDefault="008967AF" w:rsidP="008967AF">
      <w:pPr>
        <w:spacing w:line="360" w:lineRule="auto"/>
        <w:jc w:val="both"/>
        <w:rPr>
          <w:rFonts w:ascii="Palatino Linotype" w:eastAsia="Calibri" w:hAnsi="Palatino Linotype"/>
        </w:rPr>
      </w:pPr>
    </w:p>
    <w:p w14:paraId="0E15A9F6" w14:textId="77777777" w:rsidR="008967AF" w:rsidRPr="00214A4C" w:rsidRDefault="008967AF" w:rsidP="008967AF">
      <w:pPr>
        <w:spacing w:line="360" w:lineRule="auto"/>
        <w:jc w:val="both"/>
        <w:rPr>
          <w:rFonts w:ascii="Palatino Linotype" w:hAnsi="Palatino Linotype"/>
        </w:rPr>
      </w:pPr>
      <w:r w:rsidRPr="00214A4C">
        <w:rPr>
          <w:rFonts w:ascii="Palatino Linotype" w:hAnsi="Palatino Linotype"/>
          <w:color w:val="000000"/>
        </w:rPr>
        <w:lastRenderedPageBreak/>
        <w:t>Para mayor abundamiento, también resulta aplicable el criterio 01/20 emitido por el Instituto Nacional de Transparencia, Acceso a la Información Pública y Protección de Datos Personales, que a la letra estipula lo siguiente: </w:t>
      </w:r>
    </w:p>
    <w:p w14:paraId="7025EE1F" w14:textId="77777777" w:rsidR="008967AF" w:rsidRPr="00214A4C" w:rsidRDefault="008967AF" w:rsidP="008967AF">
      <w:pPr>
        <w:spacing w:line="360" w:lineRule="auto"/>
        <w:jc w:val="both"/>
        <w:rPr>
          <w:rFonts w:ascii="Palatino Linotype" w:hAnsi="Palatino Linotype"/>
        </w:rPr>
      </w:pPr>
    </w:p>
    <w:p w14:paraId="7A2D1E75" w14:textId="77777777" w:rsidR="008967AF" w:rsidRPr="00214A4C" w:rsidRDefault="008967AF" w:rsidP="008967AF">
      <w:pPr>
        <w:ind w:left="567" w:right="567"/>
        <w:jc w:val="both"/>
        <w:rPr>
          <w:rFonts w:ascii="Palatino Linotype" w:hAnsi="Palatino Linotype"/>
        </w:rPr>
      </w:pPr>
      <w:r w:rsidRPr="00214A4C">
        <w:rPr>
          <w:rFonts w:ascii="Palatino Linotype" w:hAnsi="Palatino Linotype"/>
          <w:b/>
          <w:bCs/>
          <w:i/>
          <w:iCs/>
          <w:color w:val="000000"/>
        </w:rPr>
        <w:t xml:space="preserve">Actos consentidos tácitamente. Improcedencia de su análisis. </w:t>
      </w:r>
      <w:r w:rsidRPr="00214A4C">
        <w:rPr>
          <w:rFonts w:ascii="Palatino Linotype" w:hAnsi="Palatino Linotype"/>
          <w:i/>
          <w:iCs/>
          <w:color w:val="000000"/>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2FF670CE" w14:textId="77777777" w:rsidR="008967AF" w:rsidRPr="00214A4C" w:rsidRDefault="008967AF" w:rsidP="008967AF">
      <w:pPr>
        <w:spacing w:line="360" w:lineRule="auto"/>
        <w:jc w:val="both"/>
        <w:rPr>
          <w:rFonts w:ascii="Palatino Linotype" w:eastAsia="Calibri" w:hAnsi="Palatino Linotype"/>
        </w:rPr>
      </w:pPr>
    </w:p>
    <w:p w14:paraId="1C5263E2" w14:textId="77777777" w:rsidR="008967AF" w:rsidRPr="00214A4C" w:rsidRDefault="008967AF" w:rsidP="008967AF">
      <w:pPr>
        <w:spacing w:line="360" w:lineRule="auto"/>
        <w:jc w:val="both"/>
        <w:rPr>
          <w:rFonts w:ascii="Palatino Linotype" w:eastAsia="Calibri" w:hAnsi="Palatino Linotype"/>
        </w:rPr>
      </w:pPr>
      <w:r w:rsidRPr="00214A4C">
        <w:rPr>
          <w:rFonts w:ascii="Palatino Linotype" w:eastAsia="Calibri" w:hAnsi="Palatino Linotype"/>
        </w:rPr>
        <w:t xml:space="preserve">Así, una vez establecido que el motivo de inconformidad del Recurrente es la negativa de proporcionar la información faltante antes referida, se infiere que la </w:t>
      </w:r>
      <w:proofErr w:type="spellStart"/>
      <w:r w:rsidRPr="00214A4C">
        <w:rPr>
          <w:rFonts w:ascii="Palatino Linotype" w:eastAsia="Calibri" w:hAnsi="Palatino Linotype"/>
          <w:i/>
        </w:rPr>
        <w:t>litis</w:t>
      </w:r>
      <w:proofErr w:type="spellEnd"/>
      <w:r w:rsidRPr="00214A4C">
        <w:rPr>
          <w:rFonts w:ascii="Palatino Linotype" w:eastAsia="Calibri" w:hAnsi="Palatino Linotype"/>
          <w:i/>
        </w:rPr>
        <w:t xml:space="preserve"> </w:t>
      </w:r>
      <w:r w:rsidRPr="00214A4C">
        <w:rPr>
          <w:rFonts w:ascii="Palatino Linotype" w:eastAsia="Calibri" w:hAnsi="Palatino Linotype"/>
        </w:rPr>
        <w:t>radica en establecer si el Sujeto Obligado entregó lo siguiente:</w:t>
      </w:r>
    </w:p>
    <w:p w14:paraId="1FCE8ECC" w14:textId="77777777" w:rsidR="008967AF" w:rsidRPr="00214A4C" w:rsidRDefault="008967AF" w:rsidP="008967AF">
      <w:pPr>
        <w:spacing w:line="360" w:lineRule="auto"/>
        <w:jc w:val="both"/>
        <w:rPr>
          <w:rFonts w:ascii="Palatino Linotype" w:eastAsia="Calibri" w:hAnsi="Palatino Linotype"/>
        </w:rPr>
      </w:pPr>
    </w:p>
    <w:p w14:paraId="19592FD5" w14:textId="480386E8" w:rsidR="00F34BEB" w:rsidRPr="00F34BEB" w:rsidRDefault="008967AF" w:rsidP="00911709">
      <w:pPr>
        <w:pStyle w:val="Prrafodelista"/>
        <w:numPr>
          <w:ilvl w:val="0"/>
          <w:numId w:val="9"/>
        </w:numPr>
        <w:autoSpaceDE w:val="0"/>
        <w:autoSpaceDN w:val="0"/>
        <w:adjustRightInd w:val="0"/>
        <w:spacing w:after="120" w:line="360" w:lineRule="auto"/>
        <w:jc w:val="both"/>
        <w:rPr>
          <w:rFonts w:ascii="Palatino Linotype" w:hAnsi="Palatino Linotype"/>
        </w:rPr>
      </w:pPr>
      <w:r>
        <w:rPr>
          <w:rFonts w:ascii="Palatino Linotype" w:hAnsi="Palatino Linotype"/>
          <w:i/>
          <w:iCs/>
        </w:rPr>
        <w:t>Dispersiones de nómina y el estado de cuenta bancaria de la nómina del mes de diciembre de 2024.</w:t>
      </w:r>
    </w:p>
    <w:p w14:paraId="512B38F3" w14:textId="77777777" w:rsidR="00940AA6" w:rsidRDefault="00940AA6" w:rsidP="000523E1">
      <w:pPr>
        <w:spacing w:line="360" w:lineRule="auto"/>
        <w:jc w:val="both"/>
        <w:rPr>
          <w:rFonts w:ascii="Palatino Linotype" w:hAnsi="Palatino Linotype" w:cs="Palatino Linotype"/>
          <w:lang w:val="es-MX"/>
        </w:rPr>
      </w:pPr>
    </w:p>
    <w:p w14:paraId="28295438" w14:textId="29162236" w:rsidR="000523E1" w:rsidRPr="00F34BEB" w:rsidRDefault="000523E1" w:rsidP="000523E1">
      <w:pPr>
        <w:spacing w:line="360" w:lineRule="auto"/>
        <w:jc w:val="both"/>
        <w:rPr>
          <w:rFonts w:ascii="Palatino Linotype" w:hAnsi="Palatino Linotype" w:cs="Palatino Linotype"/>
          <w:lang w:val="es-MX"/>
        </w:rPr>
      </w:pPr>
      <w:r>
        <w:rPr>
          <w:rFonts w:ascii="Palatino Linotype" w:hAnsi="Palatino Linotype" w:cs="Palatino Linotype"/>
          <w:lang w:val="es-MX"/>
        </w:rPr>
        <w:t>En primer término</w:t>
      </w:r>
      <w:r w:rsidRPr="00F34BEB">
        <w:rPr>
          <w:rFonts w:ascii="Palatino Linotype" w:hAnsi="Palatino Linotype" w:cs="Palatino Linotype"/>
          <w:lang w:val="es-MX"/>
        </w:rPr>
        <w:t xml:space="preserve">, </w:t>
      </w:r>
      <w:r>
        <w:rPr>
          <w:rFonts w:ascii="Palatino Linotype" w:hAnsi="Palatino Linotype" w:cs="Palatino Linotype"/>
          <w:lang w:val="es-MX"/>
        </w:rPr>
        <w:t>en relación a la información requerida</w:t>
      </w:r>
      <w:r w:rsidRPr="00F34BEB">
        <w:rPr>
          <w:rFonts w:ascii="Palatino Linotype" w:hAnsi="Palatino Linotype" w:cs="Palatino Linotype"/>
          <w:lang w:val="es-MX"/>
        </w:rPr>
        <w:t>,</w:t>
      </w:r>
      <w:r>
        <w:rPr>
          <w:rFonts w:ascii="Palatino Linotype" w:hAnsi="Palatino Linotype" w:cs="Palatino Linotype"/>
          <w:lang w:val="es-MX"/>
        </w:rPr>
        <w:t xml:space="preserve"> de las constancias que obran en el expediente electrónico del SAIMEX, se advierte que el Sujeto Obligado</w:t>
      </w:r>
      <w:r w:rsidRPr="00F34BEB">
        <w:rPr>
          <w:rFonts w:ascii="Palatino Linotype" w:hAnsi="Palatino Linotype" w:cs="Palatino Linotype"/>
          <w:lang w:val="es-MX"/>
        </w:rPr>
        <w:t xml:space="preserve"> </w:t>
      </w:r>
      <w:r>
        <w:rPr>
          <w:rFonts w:ascii="Palatino Linotype" w:hAnsi="Palatino Linotype" w:cs="Palatino Linotype"/>
          <w:lang w:val="es-MX"/>
        </w:rPr>
        <w:t xml:space="preserve">remitió la información a través de la </w:t>
      </w:r>
      <w:r w:rsidRPr="000523E1">
        <w:rPr>
          <w:rFonts w:ascii="Palatino Linotype" w:hAnsi="Palatino Linotype" w:cs="Palatino Linotype"/>
          <w:lang w:val="es-MX"/>
        </w:rPr>
        <w:t>Dirección General de Administración y Finanzas</w:t>
      </w:r>
      <w:r w:rsidRPr="00F34BEB">
        <w:rPr>
          <w:rFonts w:ascii="Palatino Linotype" w:hAnsi="Palatino Linotype" w:cs="Palatino Linotype"/>
          <w:lang w:val="es-MX"/>
        </w:rPr>
        <w:t xml:space="preserve">; por lo que, resulta necesario hacer referencia al procedimiento de búsqueda que deben de seguir los Sujetos Obligados para localizar la información, el cual se encuentra previsto en el artículo 162 de la Ley de Transparencia y Acceso a la Información Pública del Estado de México y Municipios, </w:t>
      </w:r>
      <w:r>
        <w:rPr>
          <w:rFonts w:ascii="Palatino Linotype" w:hAnsi="Palatino Linotype" w:cs="Palatino Linotype"/>
          <w:lang w:val="es-MX"/>
        </w:rPr>
        <w:t>mismo que</w:t>
      </w:r>
      <w:r w:rsidRPr="00F34BEB">
        <w:rPr>
          <w:rFonts w:ascii="Palatino Linotype" w:hAnsi="Palatino Linotype" w:cs="Palatino Linotype"/>
          <w:lang w:val="es-MX"/>
        </w:rPr>
        <w:t xml:space="preserve"> establece que las Unidades de Transparencia garantizarán que las solicitudes de acceso a la información se turnen a todas las áreas </w:t>
      </w:r>
      <w:r w:rsidRPr="00F34BEB">
        <w:rPr>
          <w:rFonts w:ascii="Palatino Linotype" w:hAnsi="Palatino Linotype" w:cs="Palatino Linotype"/>
          <w:lang w:val="es-MX"/>
        </w:rPr>
        <w:lastRenderedPageBreak/>
        <w:t>competentes que cuenten con la información o deban tenerla de acuerdo a las facultades, competencias y funciones, con el objeto de que dichas áreas realicen una búsqueda exhaustiva y razonable de la información requerida.</w:t>
      </w:r>
    </w:p>
    <w:p w14:paraId="5490A14A" w14:textId="77777777" w:rsidR="000523E1" w:rsidRPr="00F34BEB" w:rsidRDefault="000523E1" w:rsidP="000523E1">
      <w:pPr>
        <w:spacing w:line="360" w:lineRule="auto"/>
        <w:jc w:val="both"/>
        <w:rPr>
          <w:rFonts w:ascii="Palatino Linotype" w:hAnsi="Palatino Linotype" w:cs="Palatino Linotype"/>
          <w:lang w:val="es-MX"/>
        </w:rPr>
      </w:pPr>
    </w:p>
    <w:p w14:paraId="4B886F85" w14:textId="10045199" w:rsidR="000523E1" w:rsidRDefault="000523E1" w:rsidP="000523E1">
      <w:pPr>
        <w:spacing w:line="360" w:lineRule="auto"/>
        <w:jc w:val="both"/>
        <w:rPr>
          <w:rFonts w:ascii="Palatino Linotype" w:hAnsi="Palatino Linotype" w:cs="Palatino Linotype"/>
          <w:lang w:val="es-MX"/>
        </w:rPr>
      </w:pPr>
      <w:r w:rsidRPr="00F34BEB">
        <w:rPr>
          <w:rFonts w:ascii="Palatino Linotype" w:hAnsi="Palatino Linotype" w:cs="Palatino Linotype"/>
          <w:lang w:val="es-MX"/>
        </w:rPr>
        <w:t xml:space="preserve">Así, a efecto de determinar si el Sujeto Obligado cumplió con el procedimiento de búsqueda, resulta necesario traer a colación el artículo </w:t>
      </w:r>
      <w:r>
        <w:rPr>
          <w:rFonts w:ascii="Palatino Linotype" w:hAnsi="Palatino Linotype" w:cs="Palatino Linotype"/>
          <w:lang w:val="es-MX"/>
        </w:rPr>
        <w:t>26, fracción VIII</w:t>
      </w:r>
      <w:r w:rsidRPr="00F34BEB">
        <w:rPr>
          <w:rFonts w:ascii="Palatino Linotype" w:hAnsi="Palatino Linotype" w:cs="Palatino Linotype"/>
          <w:lang w:val="es-MX"/>
        </w:rPr>
        <w:t xml:space="preserve"> del Reglamento </w:t>
      </w:r>
      <w:r>
        <w:rPr>
          <w:rFonts w:ascii="Palatino Linotype" w:hAnsi="Palatino Linotype" w:cs="Palatino Linotype"/>
          <w:lang w:val="es-MX"/>
        </w:rPr>
        <w:t xml:space="preserve">Interior del </w:t>
      </w:r>
      <w:r w:rsidRPr="000523E1">
        <w:rPr>
          <w:rFonts w:ascii="Palatino Linotype" w:hAnsi="Palatino Linotype" w:cs="Palatino Linotype"/>
          <w:lang w:val="es-MX"/>
        </w:rPr>
        <w:t>Instituto de Transparencia, Acceso a la Información Pública y Protección de Datos Personales del Estado de México y Municipios</w:t>
      </w:r>
      <w:r w:rsidRPr="00F34BEB">
        <w:rPr>
          <w:rFonts w:ascii="Palatino Linotype" w:hAnsi="Palatino Linotype" w:cs="Palatino Linotype"/>
          <w:lang w:val="es-MX"/>
        </w:rPr>
        <w:t xml:space="preserve">, establece que la </w:t>
      </w:r>
      <w:r w:rsidRPr="000523E1">
        <w:rPr>
          <w:rFonts w:ascii="Palatino Linotype" w:hAnsi="Palatino Linotype" w:cs="Palatino Linotype"/>
          <w:b/>
          <w:lang w:val="es-MX"/>
        </w:rPr>
        <w:t>Dirección General de Administración y Finanzas</w:t>
      </w:r>
      <w:r w:rsidRPr="00F34BEB">
        <w:rPr>
          <w:rFonts w:ascii="Palatino Linotype" w:hAnsi="Palatino Linotype" w:cs="Palatino Linotype"/>
          <w:b/>
          <w:lang w:val="es-MX"/>
        </w:rPr>
        <w:t xml:space="preserve"> </w:t>
      </w:r>
      <w:r>
        <w:rPr>
          <w:rFonts w:ascii="Palatino Linotype" w:hAnsi="Palatino Linotype" w:cs="Palatino Linotype"/>
          <w:lang w:val="es-MX"/>
        </w:rPr>
        <w:t>es la Unidad Administrativa</w:t>
      </w:r>
      <w:r w:rsidRPr="00F34BEB">
        <w:rPr>
          <w:rFonts w:ascii="Palatino Linotype" w:hAnsi="Palatino Linotype" w:cs="Palatino Linotype"/>
          <w:lang w:val="es-MX"/>
        </w:rPr>
        <w:t xml:space="preserve"> del Instituto encargad</w:t>
      </w:r>
      <w:r>
        <w:rPr>
          <w:rFonts w:ascii="Palatino Linotype" w:hAnsi="Palatino Linotype" w:cs="Palatino Linotype"/>
          <w:lang w:val="es-MX"/>
        </w:rPr>
        <w:t>a</w:t>
      </w:r>
      <w:r w:rsidRPr="00F34BEB">
        <w:rPr>
          <w:rFonts w:ascii="Palatino Linotype" w:hAnsi="Palatino Linotype" w:cs="Palatino Linotype"/>
          <w:lang w:val="es-MX"/>
        </w:rPr>
        <w:t xml:space="preserve"> de</w:t>
      </w:r>
      <w:r>
        <w:rPr>
          <w:rFonts w:ascii="Palatino Linotype" w:hAnsi="Palatino Linotype" w:cs="Palatino Linotype"/>
          <w:lang w:val="es-MX"/>
        </w:rPr>
        <w:t xml:space="preserve"> r</w:t>
      </w:r>
      <w:r w:rsidRPr="000523E1">
        <w:rPr>
          <w:rFonts w:ascii="Palatino Linotype" w:hAnsi="Palatino Linotype" w:cs="Palatino Linotype"/>
          <w:lang w:val="es-MX"/>
        </w:rPr>
        <w:t>ealizar los movimientos del personal</w:t>
      </w:r>
      <w:r>
        <w:rPr>
          <w:rFonts w:ascii="Palatino Linotype" w:hAnsi="Palatino Linotype" w:cs="Palatino Linotype"/>
          <w:lang w:val="es-MX"/>
        </w:rPr>
        <w:t xml:space="preserve"> y </w:t>
      </w:r>
      <w:r w:rsidRPr="000523E1">
        <w:rPr>
          <w:rFonts w:ascii="Palatino Linotype" w:hAnsi="Palatino Linotype" w:cs="Palatino Linotype"/>
          <w:lang w:val="es-MX"/>
        </w:rPr>
        <w:t>emitir los reportes correspondientes al</w:t>
      </w:r>
      <w:r>
        <w:rPr>
          <w:rFonts w:ascii="Palatino Linotype" w:hAnsi="Palatino Linotype" w:cs="Palatino Linotype"/>
          <w:lang w:val="es-MX"/>
        </w:rPr>
        <w:t xml:space="preserve"> </w:t>
      </w:r>
      <w:r w:rsidRPr="000523E1">
        <w:rPr>
          <w:rFonts w:ascii="Palatino Linotype" w:hAnsi="Palatino Linotype" w:cs="Palatino Linotype"/>
          <w:lang w:val="es-MX"/>
        </w:rPr>
        <w:t xml:space="preserve">tabulador, plantilla de personal </w:t>
      </w:r>
      <w:r w:rsidRPr="000523E1">
        <w:rPr>
          <w:rFonts w:ascii="Palatino Linotype" w:hAnsi="Palatino Linotype" w:cs="Palatino Linotype"/>
          <w:b/>
          <w:bCs/>
          <w:lang w:val="es-MX"/>
        </w:rPr>
        <w:t>y nóminas</w:t>
      </w:r>
      <w:r w:rsidR="0083688A">
        <w:rPr>
          <w:rFonts w:ascii="Palatino Linotype" w:hAnsi="Palatino Linotype" w:cs="Palatino Linotype"/>
          <w:lang w:val="es-MX"/>
        </w:rPr>
        <w:t xml:space="preserve">, así como de </w:t>
      </w:r>
      <w:r w:rsidR="0083688A" w:rsidRPr="0083688A">
        <w:rPr>
          <w:rFonts w:ascii="Palatino Linotype" w:hAnsi="Palatino Linotype" w:cs="Palatino Linotype"/>
          <w:b/>
          <w:bCs/>
          <w:lang w:val="es-MX"/>
        </w:rPr>
        <w:t>autorizar el manejo y control de las cuentas bancarias e inversión del Instituto</w:t>
      </w:r>
      <w:r w:rsidR="0083688A">
        <w:rPr>
          <w:rFonts w:ascii="Palatino Linotype" w:hAnsi="Palatino Linotype" w:cs="Palatino Linotype"/>
          <w:b/>
          <w:bCs/>
          <w:lang w:val="es-MX"/>
        </w:rPr>
        <w:t>.</w:t>
      </w:r>
    </w:p>
    <w:p w14:paraId="1412B424" w14:textId="77777777" w:rsidR="000523E1" w:rsidRDefault="000523E1" w:rsidP="000523E1">
      <w:pPr>
        <w:spacing w:line="360" w:lineRule="auto"/>
        <w:jc w:val="both"/>
        <w:rPr>
          <w:rFonts w:ascii="Palatino Linotype" w:hAnsi="Palatino Linotype" w:cs="Palatino Linotype"/>
          <w:lang w:val="es-MX"/>
        </w:rPr>
      </w:pPr>
    </w:p>
    <w:p w14:paraId="01E8B672" w14:textId="5F458BF0" w:rsidR="000523E1" w:rsidRPr="00F34BEB" w:rsidRDefault="000523E1" w:rsidP="000523E1">
      <w:pPr>
        <w:spacing w:line="360" w:lineRule="auto"/>
        <w:jc w:val="both"/>
        <w:rPr>
          <w:rFonts w:ascii="Palatino Linotype" w:hAnsi="Palatino Linotype" w:cs="Palatino Linotype"/>
          <w:lang w:val="es-MX"/>
        </w:rPr>
      </w:pPr>
      <w:r>
        <w:rPr>
          <w:rFonts w:ascii="Palatino Linotype" w:hAnsi="Palatino Linotype" w:cs="Palatino Linotype"/>
          <w:lang w:val="es-MX"/>
        </w:rPr>
        <w:t xml:space="preserve">Aunado a lo anterior, conforme a lo establecido en el </w:t>
      </w:r>
      <w:r w:rsidRPr="000523E1">
        <w:rPr>
          <w:rFonts w:ascii="Palatino Linotype" w:hAnsi="Palatino Linotype" w:cs="Palatino Linotype"/>
          <w:lang w:val="es-MX"/>
        </w:rPr>
        <w:t>Manual General de</w:t>
      </w:r>
      <w:r>
        <w:rPr>
          <w:rFonts w:ascii="Palatino Linotype" w:hAnsi="Palatino Linotype" w:cs="Palatino Linotype"/>
          <w:lang w:val="es-MX"/>
        </w:rPr>
        <w:t xml:space="preserve"> </w:t>
      </w:r>
      <w:r w:rsidRPr="000523E1">
        <w:rPr>
          <w:rFonts w:ascii="Palatino Linotype" w:hAnsi="Palatino Linotype" w:cs="Palatino Linotype"/>
          <w:lang w:val="es-MX"/>
        </w:rPr>
        <w:t>Organización del Instituto de Transparencia, Acceso a la</w:t>
      </w:r>
      <w:r>
        <w:rPr>
          <w:rFonts w:ascii="Palatino Linotype" w:hAnsi="Palatino Linotype" w:cs="Palatino Linotype"/>
          <w:lang w:val="es-MX"/>
        </w:rPr>
        <w:t xml:space="preserve"> </w:t>
      </w:r>
      <w:r w:rsidRPr="000523E1">
        <w:rPr>
          <w:rFonts w:ascii="Palatino Linotype" w:hAnsi="Palatino Linotype" w:cs="Palatino Linotype"/>
          <w:lang w:val="es-MX"/>
        </w:rPr>
        <w:t>Información Pública y Protección de Datos Personales del Estad</w:t>
      </w:r>
      <w:r>
        <w:rPr>
          <w:rFonts w:ascii="Palatino Linotype" w:hAnsi="Palatino Linotype" w:cs="Palatino Linotype"/>
          <w:lang w:val="es-MX"/>
        </w:rPr>
        <w:t xml:space="preserve">o </w:t>
      </w:r>
      <w:r w:rsidRPr="000523E1">
        <w:rPr>
          <w:rFonts w:ascii="Palatino Linotype" w:hAnsi="Palatino Linotype" w:cs="Palatino Linotype"/>
          <w:lang w:val="es-MX"/>
        </w:rPr>
        <w:t>de México y Municipios</w:t>
      </w:r>
      <w:r>
        <w:rPr>
          <w:rFonts w:ascii="Palatino Linotype" w:hAnsi="Palatino Linotype" w:cs="Palatino Linotype"/>
          <w:lang w:val="es-MX"/>
        </w:rPr>
        <w:t xml:space="preserve">, </w:t>
      </w:r>
      <w:r w:rsidRPr="000523E1">
        <w:rPr>
          <w:rFonts w:ascii="Palatino Linotype" w:hAnsi="Palatino Linotype" w:cs="Palatino Linotype"/>
          <w:lang w:val="es-MX"/>
        </w:rPr>
        <w:t>la Dirección General de Administración y Finanzas</w:t>
      </w:r>
      <w:r w:rsidR="00B97F4E">
        <w:rPr>
          <w:rFonts w:ascii="Palatino Linotype" w:hAnsi="Palatino Linotype" w:cs="Palatino Linotype"/>
          <w:lang w:val="es-MX"/>
        </w:rPr>
        <w:t xml:space="preserve">, cuenta con una Dirección de Finanzas que, dentro de sus funciones, se encuentra el </w:t>
      </w:r>
      <w:r w:rsidR="00B97F4E" w:rsidRPr="00B97F4E">
        <w:rPr>
          <w:rFonts w:ascii="Palatino Linotype" w:hAnsi="Palatino Linotype" w:cs="Palatino Linotype"/>
          <w:b/>
          <w:bCs/>
          <w:lang w:val="es-MX"/>
        </w:rPr>
        <w:t>realizar la dispersión de nómina a los servidores públicos del Instituto</w:t>
      </w:r>
      <w:r w:rsidR="00B97F4E">
        <w:rPr>
          <w:rFonts w:ascii="Palatino Linotype" w:hAnsi="Palatino Linotype" w:cs="Palatino Linotype"/>
          <w:lang w:val="es-MX"/>
        </w:rPr>
        <w:t>.</w:t>
      </w:r>
    </w:p>
    <w:p w14:paraId="202FEB6C" w14:textId="77777777" w:rsidR="000523E1" w:rsidRPr="00F34BEB" w:rsidRDefault="000523E1" w:rsidP="000523E1">
      <w:pPr>
        <w:spacing w:line="360" w:lineRule="auto"/>
        <w:jc w:val="both"/>
        <w:rPr>
          <w:rFonts w:ascii="Palatino Linotype" w:hAnsi="Palatino Linotype" w:cs="Palatino Linotype"/>
          <w:lang w:val="es-MX"/>
        </w:rPr>
      </w:pPr>
    </w:p>
    <w:p w14:paraId="2AAF1015" w14:textId="19BA7829" w:rsidR="000523E1" w:rsidRDefault="000523E1" w:rsidP="00F34BEB">
      <w:pPr>
        <w:spacing w:line="360" w:lineRule="auto"/>
        <w:jc w:val="both"/>
        <w:rPr>
          <w:rFonts w:ascii="Palatino Linotype" w:hAnsi="Palatino Linotype" w:cs="Palatino Linotype"/>
          <w:lang w:val="es-MX"/>
        </w:rPr>
      </w:pPr>
      <w:r w:rsidRPr="00F34BEB">
        <w:rPr>
          <w:rFonts w:ascii="Palatino Linotype" w:hAnsi="Palatino Linotype" w:cs="Palatino Linotype"/>
          <w:lang w:val="es-MX"/>
        </w:rPr>
        <w:t>Así, se advierte que el Sujeto Obligado cumplió con el procedimiento de búsqueda en términos del artículo 162 de la Ley de Transparencia y Acceso a la Información Pública del Estado de México y Municipios</w:t>
      </w:r>
      <w:r>
        <w:rPr>
          <w:rFonts w:ascii="Palatino Linotype" w:hAnsi="Palatino Linotype" w:cs="Palatino Linotype"/>
          <w:lang w:val="es-MX"/>
        </w:rPr>
        <w:t xml:space="preserve">, al remitir la información a través de la Unidad </w:t>
      </w:r>
      <w:r>
        <w:rPr>
          <w:rFonts w:ascii="Palatino Linotype" w:hAnsi="Palatino Linotype" w:cs="Palatino Linotype"/>
          <w:lang w:val="es-MX"/>
        </w:rPr>
        <w:lastRenderedPageBreak/>
        <w:t xml:space="preserve">Administrativa competente de conocer lo peticionado, es decir, a mediante la </w:t>
      </w:r>
      <w:r w:rsidRPr="000523E1">
        <w:rPr>
          <w:rFonts w:ascii="Palatino Linotype" w:hAnsi="Palatino Linotype" w:cs="Palatino Linotype"/>
          <w:lang w:val="es-MX"/>
        </w:rPr>
        <w:t>Dirección General de Administración y Finanzas</w:t>
      </w:r>
      <w:r>
        <w:rPr>
          <w:rFonts w:ascii="Palatino Linotype" w:hAnsi="Palatino Linotype" w:cs="Palatino Linotype"/>
          <w:lang w:val="es-MX"/>
        </w:rPr>
        <w:t>.</w:t>
      </w:r>
    </w:p>
    <w:p w14:paraId="75504D83" w14:textId="77777777" w:rsidR="0083688A" w:rsidRPr="00B97F4E" w:rsidRDefault="0083688A" w:rsidP="00F34BEB">
      <w:pPr>
        <w:spacing w:line="360" w:lineRule="auto"/>
        <w:jc w:val="both"/>
        <w:rPr>
          <w:rFonts w:ascii="Palatino Linotype" w:hAnsi="Palatino Linotype" w:cs="Palatino Linotype"/>
          <w:lang w:val="es-MX"/>
        </w:rPr>
      </w:pPr>
    </w:p>
    <w:p w14:paraId="3488975A" w14:textId="50F38E83" w:rsidR="00F34BEB" w:rsidRPr="00F34BEB" w:rsidRDefault="00F30C1D" w:rsidP="00F34BEB">
      <w:pPr>
        <w:spacing w:line="360" w:lineRule="auto"/>
        <w:jc w:val="both"/>
        <w:rPr>
          <w:rFonts w:ascii="Palatino Linotype" w:eastAsiaTheme="minorHAnsi" w:hAnsi="Palatino Linotype" w:cs="Arial"/>
          <w:szCs w:val="22"/>
          <w:lang w:eastAsia="en-US"/>
        </w:rPr>
      </w:pPr>
      <w:r w:rsidRPr="001F5F70">
        <w:rPr>
          <w:rFonts w:ascii="Palatino Linotype" w:eastAsiaTheme="minorHAnsi" w:hAnsi="Palatino Linotype" w:cs="Arial"/>
          <w:szCs w:val="22"/>
          <w:lang w:eastAsia="en-US"/>
        </w:rPr>
        <w:t xml:space="preserve">Expuesto lo anterior, </w:t>
      </w:r>
      <w:r w:rsidR="00F34BEB">
        <w:rPr>
          <w:rFonts w:ascii="Palatino Linotype" w:eastAsiaTheme="minorHAnsi" w:hAnsi="Palatino Linotype" w:cs="Arial"/>
          <w:szCs w:val="22"/>
          <w:lang w:eastAsia="en-US"/>
        </w:rPr>
        <w:t>resulta oportuno destacar que, en relación a la información peticionada</w:t>
      </w:r>
      <w:r w:rsidR="00F34BEB" w:rsidRPr="00F34BEB">
        <w:rPr>
          <w:rFonts w:ascii="Palatino Linotype" w:hAnsi="Palatino Linotype" w:cs="Palatino Linotype"/>
          <w:lang w:val="es-MX"/>
        </w:rPr>
        <w:t>, el Glosario localizado en la página de Transparencia Presupuestaria de la Secretaría de Hacienda y Crédito Público (</w:t>
      </w:r>
      <w:hyperlink r:id="rId8" w:history="1">
        <w:r w:rsidR="00F34BEB" w:rsidRPr="00F34BEB">
          <w:rPr>
            <w:rFonts w:ascii="Palatino Linotype" w:hAnsi="Palatino Linotype" w:cs="Palatino Linotype"/>
            <w:color w:val="0000FF"/>
            <w:u w:val="single"/>
            <w:lang w:val="es-MX"/>
          </w:rPr>
          <w:t>http://www.transparenciapresupuestaria.gob.mx/es/PTP/Glosario</w:t>
        </w:r>
      </w:hyperlink>
      <w:r w:rsidR="00F34BEB" w:rsidRPr="00F34BEB">
        <w:rPr>
          <w:rFonts w:ascii="Palatino Linotype" w:hAnsi="Palatino Linotype" w:cs="Palatino Linotype"/>
          <w:lang w:val="es-MX"/>
        </w:rPr>
        <w:t xml:space="preserve">), establece que la </w:t>
      </w:r>
      <w:r w:rsidR="00F34BEB" w:rsidRPr="00F34BEB">
        <w:rPr>
          <w:rFonts w:ascii="Palatino Linotype" w:hAnsi="Palatino Linotype" w:cs="Palatino Linotype"/>
          <w:b/>
          <w:lang w:val="es-MX"/>
        </w:rPr>
        <w:t>Nómina es el documento contable que contiene la relación de los trabajadores con las percepciones monetarias de cada uno; además, que también se refiere al recibo individual y justificativo que indica los sueldos de los trabajadores, incluyendo las prestaciones y deducciones correspondientes.</w:t>
      </w:r>
    </w:p>
    <w:p w14:paraId="77233547" w14:textId="77777777" w:rsidR="00F34BEB" w:rsidRPr="00F34BEB" w:rsidRDefault="00F34BEB" w:rsidP="00F34BEB">
      <w:pPr>
        <w:spacing w:line="360" w:lineRule="auto"/>
        <w:jc w:val="both"/>
        <w:rPr>
          <w:rFonts w:ascii="Palatino Linotype" w:hAnsi="Palatino Linotype" w:cs="Palatino Linotype"/>
          <w:b/>
          <w:lang w:val="es-MX"/>
        </w:rPr>
      </w:pPr>
    </w:p>
    <w:p w14:paraId="5AAC4ACC" w14:textId="0278826E" w:rsidR="00F34BEB" w:rsidRPr="00F34BEB" w:rsidRDefault="00F34BEB" w:rsidP="00F34BEB">
      <w:pPr>
        <w:spacing w:line="360" w:lineRule="auto"/>
        <w:jc w:val="both"/>
        <w:rPr>
          <w:rFonts w:ascii="Palatino Linotype" w:hAnsi="Palatino Linotype" w:cs="Palatino Linotype"/>
          <w:b/>
          <w:lang w:val="es-MX"/>
        </w:rPr>
      </w:pPr>
      <w:r w:rsidRPr="00F34BEB">
        <w:rPr>
          <w:rFonts w:ascii="Palatino Linotype" w:hAnsi="Palatino Linotype" w:cs="Palatino Linotype"/>
          <w:lang w:val="es-MX"/>
        </w:rPr>
        <w:t>De la misma manera, el Glosario de términos más usuales en la Administración Pública Federal, emitido por la Secretaría de Hacienda y Crédito Público (</w:t>
      </w:r>
      <w:hyperlink r:id="rId9" w:history="1">
        <w:r w:rsidRPr="00F34BEB">
          <w:rPr>
            <w:rFonts w:ascii="Palatino Linotype" w:hAnsi="Palatino Linotype" w:cs="Palatino Linotype"/>
            <w:color w:val="0000FF"/>
            <w:u w:val="single"/>
            <w:lang w:val="es-MX"/>
          </w:rPr>
          <w:t>https://www.apartados.hacienda.gob.mx/contabilidad/documentos/informe_cuenta/1998/cuenta_publica/Glosario/n.htm</w:t>
        </w:r>
      </w:hyperlink>
      <w:r w:rsidRPr="00F34BEB">
        <w:rPr>
          <w:rFonts w:ascii="Palatino Linotype" w:hAnsi="Palatino Linotype" w:cs="Palatino Linotype"/>
          <w:lang w:val="es-MX"/>
        </w:rPr>
        <w:t xml:space="preserve"> ), establece que la </w:t>
      </w:r>
      <w:r w:rsidRPr="00F34BEB">
        <w:rPr>
          <w:rFonts w:ascii="Palatino Linotype" w:hAnsi="Palatino Linotype" w:cs="Palatino Linotype"/>
          <w:b/>
          <w:u w:val="single"/>
          <w:lang w:val="es-MX"/>
        </w:rPr>
        <w:t>nómina es un listado general</w:t>
      </w:r>
      <w:r w:rsidRPr="00F34BEB">
        <w:rPr>
          <w:rFonts w:ascii="Palatino Linotype" w:hAnsi="Palatino Linotype" w:cs="Palatino Linotype"/>
          <w:b/>
          <w:lang w:val="es-MX"/>
        </w:rPr>
        <w:t xml:space="preserve"> de los trabajadores de una institución, en el cual se asientan las percepciones brutas, deducciones y alcance neto de las mismas. </w:t>
      </w:r>
    </w:p>
    <w:p w14:paraId="1EBE657A" w14:textId="77777777" w:rsidR="00F34BEB" w:rsidRPr="00F34BEB" w:rsidRDefault="00F34BEB" w:rsidP="00F34BEB">
      <w:pPr>
        <w:spacing w:line="360" w:lineRule="auto"/>
        <w:jc w:val="both"/>
        <w:rPr>
          <w:rFonts w:ascii="Palatino Linotype" w:hAnsi="Palatino Linotype" w:cs="Palatino Linotype"/>
          <w:lang w:val="es-MX"/>
        </w:rPr>
      </w:pPr>
    </w:p>
    <w:p w14:paraId="0947CC58" w14:textId="5AF4520F" w:rsidR="00F34BEB" w:rsidRPr="00F34BEB" w:rsidRDefault="00F34BEB" w:rsidP="00F34BEB">
      <w:pPr>
        <w:spacing w:line="360" w:lineRule="auto"/>
        <w:jc w:val="both"/>
        <w:rPr>
          <w:rFonts w:ascii="Palatino Linotype" w:hAnsi="Palatino Linotype" w:cs="Palatino Linotype"/>
          <w:b/>
          <w:lang w:val="es-MX"/>
        </w:rPr>
      </w:pPr>
      <w:r w:rsidRPr="00F34BEB">
        <w:rPr>
          <w:rFonts w:ascii="Palatino Linotype" w:hAnsi="Palatino Linotype" w:cs="Palatino Linotype"/>
          <w:lang w:val="es-MX"/>
        </w:rPr>
        <w:t xml:space="preserve">En ese contexto, los Lineamientos para la Integración y Presentación de los Informes Trimestrales  Estatales del Ejercicio Fiscal dos mil veinticuatro, emitidos por el Órgano Superior de Fiscalización del Estado de México, el cual precisa que la Secretaria de Finanzas, la Oficialía Mayor, el Sector Central, los Poderes Públicos, los Órganos </w:t>
      </w:r>
      <w:r w:rsidRPr="00F34BEB">
        <w:rPr>
          <w:rFonts w:ascii="Palatino Linotype" w:hAnsi="Palatino Linotype" w:cs="Palatino Linotype"/>
          <w:lang w:val="es-MX"/>
        </w:rPr>
        <w:lastRenderedPageBreak/>
        <w:t xml:space="preserve">Autónomos (entre los cuáles se encuentra el Instituto de Transparencia, Acceso a la Información Pública y Protección de Datos Personales del Estado de México) y Organismos Auxiliares, deben de proporcionar, para su fiscalización, diversos documentos, entre los cuales se encuentran aquellos del </w:t>
      </w:r>
      <w:r w:rsidRPr="00F34BEB">
        <w:rPr>
          <w:rFonts w:ascii="Palatino Linotype" w:hAnsi="Palatino Linotype" w:cs="Palatino Linotype"/>
          <w:b/>
          <w:lang w:val="es-MX"/>
        </w:rPr>
        <w:t>Módulo 4,</w:t>
      </w:r>
      <w:r w:rsidRPr="00F34BEB">
        <w:rPr>
          <w:rFonts w:ascii="Palatino Linotype" w:hAnsi="Palatino Linotype" w:cs="Palatino Linotype"/>
          <w:lang w:val="es-MX"/>
        </w:rPr>
        <w:t xml:space="preserve"> que contienen la, </w:t>
      </w:r>
      <w:r w:rsidRPr="00F34BEB">
        <w:rPr>
          <w:rFonts w:ascii="Palatino Linotype" w:hAnsi="Palatino Linotype" w:cs="Palatino Linotype"/>
          <w:bCs/>
          <w:lang w:val="es-MX"/>
        </w:rPr>
        <w:t>Conciliación de Nómina, Nómina Detallada y</w:t>
      </w:r>
      <w:r w:rsidRPr="00F34BEB">
        <w:rPr>
          <w:rFonts w:ascii="Palatino Linotype" w:hAnsi="Palatino Linotype" w:cs="Palatino Linotype"/>
          <w:b/>
          <w:lang w:val="es-MX"/>
        </w:rPr>
        <w:t xml:space="preserve"> el Comprobante Bancario de Dispersión de Nómina.</w:t>
      </w:r>
    </w:p>
    <w:p w14:paraId="22770956" w14:textId="77777777" w:rsidR="00F34BEB" w:rsidRPr="00F34BEB" w:rsidRDefault="00F34BEB" w:rsidP="00F34BEB">
      <w:pPr>
        <w:spacing w:line="360" w:lineRule="auto"/>
        <w:jc w:val="both"/>
        <w:rPr>
          <w:rFonts w:ascii="Palatino Linotype" w:hAnsi="Palatino Linotype" w:cs="Palatino Linotype"/>
          <w:b/>
          <w:lang w:val="es-MX"/>
        </w:rPr>
      </w:pPr>
    </w:p>
    <w:p w14:paraId="71F43C9F" w14:textId="5ED72B9A" w:rsidR="00F34BEB" w:rsidRPr="00F34BEB" w:rsidRDefault="00F34BEB" w:rsidP="00F34BEB">
      <w:pPr>
        <w:spacing w:line="360" w:lineRule="auto"/>
        <w:jc w:val="both"/>
        <w:rPr>
          <w:rFonts w:ascii="Palatino Linotype" w:hAnsi="Palatino Linotype" w:cs="Palatino Linotype"/>
          <w:lang w:val="es-MX"/>
        </w:rPr>
      </w:pPr>
      <w:r w:rsidRPr="00F34BEB">
        <w:rPr>
          <w:rFonts w:ascii="Palatino Linotype" w:hAnsi="Palatino Linotype" w:cs="Palatino Linotype"/>
          <w:lang w:val="es-MX"/>
        </w:rPr>
        <w:t xml:space="preserve">En ese sentido, el </w:t>
      </w:r>
      <w:r w:rsidRPr="00F34BEB">
        <w:rPr>
          <w:rFonts w:ascii="Palatino Linotype" w:hAnsi="Palatino Linotype" w:cs="Palatino Linotype"/>
          <w:b/>
          <w:lang w:val="es-MX"/>
        </w:rPr>
        <w:t>Comprobante Bancario de la dispersión de nómina y/o cheques</w:t>
      </w:r>
      <w:r w:rsidRPr="00F34BEB">
        <w:rPr>
          <w:rFonts w:ascii="Palatino Linotype" w:hAnsi="Palatino Linotype" w:cs="Palatino Linotype"/>
          <w:lang w:val="es-MX"/>
        </w:rPr>
        <w:t xml:space="preserve">, consiste en el comprobante que emite la institución bancaria por la transferencia realizada del </w:t>
      </w:r>
      <w:r w:rsidRPr="00F34BEB">
        <w:rPr>
          <w:rFonts w:ascii="Palatino Linotype" w:hAnsi="Palatino Linotype" w:cs="Palatino Linotype"/>
          <w:u w:val="single"/>
          <w:lang w:val="es-MX"/>
        </w:rPr>
        <w:t>pago de las remuneraciones de cada servidor del Ente Público por cada quincena</w:t>
      </w:r>
      <w:r w:rsidRPr="00F34BEB">
        <w:rPr>
          <w:rFonts w:ascii="Palatino Linotype" w:hAnsi="Palatino Linotype" w:cs="Palatino Linotype"/>
          <w:lang w:val="es-MX"/>
        </w:rPr>
        <w:t>, el cual, conforme a lo establecido en el Instructivo Módulo 4 Poder Legislativo, Poder Judicial,</w:t>
      </w:r>
      <w:r w:rsidR="003A0C39" w:rsidRPr="003A0C39">
        <w:t xml:space="preserve"> </w:t>
      </w:r>
      <w:r w:rsidR="003A0C39" w:rsidRPr="003A0C39">
        <w:rPr>
          <w:rFonts w:ascii="Palatino Linotype" w:hAnsi="Palatino Linotype" w:cs="Palatino Linotype"/>
          <w:lang w:val="es-MX"/>
        </w:rPr>
        <w:t>Organismos Autónomos</w:t>
      </w:r>
      <w:r w:rsidR="003A0C39">
        <w:rPr>
          <w:rFonts w:ascii="Palatino Linotype" w:hAnsi="Palatino Linotype" w:cs="Palatino Linotype"/>
          <w:lang w:val="es-MX"/>
        </w:rPr>
        <w:t>,</w:t>
      </w:r>
      <w:r w:rsidRPr="00F34BEB">
        <w:rPr>
          <w:rFonts w:ascii="Palatino Linotype" w:hAnsi="Palatino Linotype" w:cs="Palatino Linotype"/>
          <w:lang w:val="es-MX"/>
        </w:rPr>
        <w:t xml:space="preserve"> Órganos Auxiliares, Oficialía Mayor y Sector Central, debe contener las siguientes características mínimas:</w:t>
      </w:r>
    </w:p>
    <w:p w14:paraId="41C68956" w14:textId="77777777" w:rsidR="00F34BEB" w:rsidRPr="00F34BEB" w:rsidRDefault="00F34BEB" w:rsidP="00F34BEB">
      <w:pPr>
        <w:spacing w:line="360" w:lineRule="auto"/>
        <w:jc w:val="both"/>
        <w:rPr>
          <w:rFonts w:ascii="Palatino Linotype" w:hAnsi="Palatino Linotype" w:cs="Palatino Linotype"/>
          <w:lang w:val="es-MX"/>
        </w:rPr>
      </w:pPr>
    </w:p>
    <w:p w14:paraId="788F7F88" w14:textId="77777777" w:rsidR="00F34BEB" w:rsidRPr="00F34BEB" w:rsidRDefault="00F34BEB" w:rsidP="00911709">
      <w:pPr>
        <w:numPr>
          <w:ilvl w:val="0"/>
          <w:numId w:val="10"/>
        </w:numPr>
        <w:spacing w:line="360" w:lineRule="auto"/>
        <w:contextualSpacing/>
        <w:jc w:val="both"/>
        <w:rPr>
          <w:rFonts w:ascii="Palatino Linotype" w:hAnsi="Palatino Linotype"/>
          <w:color w:val="000000"/>
          <w:lang w:val="es-MX" w:eastAsia="es-ES"/>
        </w:rPr>
      </w:pPr>
      <w:r w:rsidRPr="00F34BEB">
        <w:rPr>
          <w:rFonts w:ascii="Palatino Linotype" w:hAnsi="Palatino Linotype"/>
          <w:color w:val="000000"/>
          <w:lang w:val="es-MX" w:eastAsia="es-ES"/>
        </w:rPr>
        <w:t xml:space="preserve">Número de Cuenta de origen y destino </w:t>
      </w:r>
    </w:p>
    <w:p w14:paraId="341C75B3" w14:textId="77777777" w:rsidR="00F34BEB" w:rsidRPr="00F34BEB" w:rsidRDefault="00F34BEB" w:rsidP="00911709">
      <w:pPr>
        <w:numPr>
          <w:ilvl w:val="0"/>
          <w:numId w:val="10"/>
        </w:numPr>
        <w:spacing w:line="360" w:lineRule="auto"/>
        <w:contextualSpacing/>
        <w:jc w:val="both"/>
        <w:rPr>
          <w:rFonts w:ascii="Palatino Linotype" w:hAnsi="Palatino Linotype"/>
          <w:color w:val="000000"/>
          <w:lang w:val="es-MX" w:eastAsia="es-ES"/>
        </w:rPr>
      </w:pPr>
      <w:r w:rsidRPr="00F34BEB">
        <w:rPr>
          <w:rFonts w:ascii="Palatino Linotype" w:hAnsi="Palatino Linotype"/>
          <w:color w:val="000000"/>
          <w:lang w:val="es-MX" w:eastAsia="es-ES"/>
        </w:rPr>
        <w:t xml:space="preserve">Fecha del pago </w:t>
      </w:r>
    </w:p>
    <w:p w14:paraId="42DC2014" w14:textId="77777777" w:rsidR="00F34BEB" w:rsidRPr="00F34BEB" w:rsidRDefault="00F34BEB" w:rsidP="00911709">
      <w:pPr>
        <w:numPr>
          <w:ilvl w:val="0"/>
          <w:numId w:val="10"/>
        </w:numPr>
        <w:spacing w:line="360" w:lineRule="auto"/>
        <w:contextualSpacing/>
        <w:jc w:val="both"/>
        <w:rPr>
          <w:rFonts w:ascii="Palatino Linotype" w:hAnsi="Palatino Linotype"/>
          <w:color w:val="000000"/>
          <w:lang w:val="es-MX" w:eastAsia="es-ES"/>
        </w:rPr>
      </w:pPr>
      <w:r w:rsidRPr="00F34BEB">
        <w:rPr>
          <w:rFonts w:ascii="Palatino Linotype" w:hAnsi="Palatino Linotype"/>
          <w:color w:val="000000"/>
          <w:lang w:val="es-MX" w:eastAsia="es-ES"/>
        </w:rPr>
        <w:t xml:space="preserve">Importe </w:t>
      </w:r>
    </w:p>
    <w:p w14:paraId="11C7871F" w14:textId="77777777" w:rsidR="00F34BEB" w:rsidRPr="00F34BEB" w:rsidRDefault="00F34BEB" w:rsidP="00911709">
      <w:pPr>
        <w:numPr>
          <w:ilvl w:val="0"/>
          <w:numId w:val="10"/>
        </w:numPr>
        <w:spacing w:line="360" w:lineRule="auto"/>
        <w:contextualSpacing/>
        <w:jc w:val="both"/>
        <w:rPr>
          <w:rFonts w:ascii="Palatino Linotype" w:hAnsi="Palatino Linotype"/>
          <w:color w:val="000000"/>
          <w:lang w:val="es-MX" w:eastAsia="es-ES"/>
        </w:rPr>
      </w:pPr>
      <w:r w:rsidRPr="00F34BEB">
        <w:rPr>
          <w:rFonts w:ascii="Palatino Linotype" w:hAnsi="Palatino Linotype"/>
          <w:color w:val="000000"/>
          <w:lang w:val="es-MX" w:eastAsia="es-ES"/>
        </w:rPr>
        <w:t xml:space="preserve">Nombre del servidor público a quien se emitió el pago </w:t>
      </w:r>
    </w:p>
    <w:p w14:paraId="2E975A4C" w14:textId="77777777" w:rsidR="00F34BEB" w:rsidRPr="00F34BEB" w:rsidRDefault="00F34BEB" w:rsidP="00911709">
      <w:pPr>
        <w:numPr>
          <w:ilvl w:val="0"/>
          <w:numId w:val="10"/>
        </w:numPr>
        <w:spacing w:line="360" w:lineRule="auto"/>
        <w:contextualSpacing/>
        <w:jc w:val="both"/>
        <w:rPr>
          <w:rFonts w:ascii="Palatino Linotype" w:hAnsi="Palatino Linotype"/>
          <w:color w:val="000000"/>
          <w:lang w:val="es-MX" w:eastAsia="es-ES"/>
        </w:rPr>
      </w:pPr>
      <w:r w:rsidRPr="00F34BEB">
        <w:rPr>
          <w:rFonts w:ascii="Palatino Linotype" w:hAnsi="Palatino Linotype"/>
          <w:color w:val="000000"/>
          <w:lang w:val="es-MX" w:eastAsia="es-ES"/>
        </w:rPr>
        <w:t xml:space="preserve">Estatus del pago </w:t>
      </w:r>
    </w:p>
    <w:p w14:paraId="7F6FEBA0" w14:textId="77777777" w:rsidR="00F34BEB" w:rsidRPr="00F34BEB" w:rsidRDefault="00F34BEB" w:rsidP="00911709">
      <w:pPr>
        <w:numPr>
          <w:ilvl w:val="0"/>
          <w:numId w:val="10"/>
        </w:numPr>
        <w:spacing w:line="360" w:lineRule="auto"/>
        <w:contextualSpacing/>
        <w:jc w:val="both"/>
        <w:rPr>
          <w:rFonts w:ascii="Palatino Linotype" w:hAnsi="Palatino Linotype"/>
          <w:color w:val="000000"/>
          <w:lang w:val="es-MX" w:eastAsia="es-ES"/>
        </w:rPr>
      </w:pPr>
      <w:r w:rsidRPr="00F34BEB">
        <w:rPr>
          <w:rFonts w:ascii="Palatino Linotype" w:hAnsi="Palatino Linotype"/>
          <w:color w:val="000000"/>
          <w:lang w:val="es-MX" w:eastAsia="es-ES"/>
        </w:rPr>
        <w:t>Descripción del pago.</w:t>
      </w:r>
    </w:p>
    <w:p w14:paraId="5E06A660" w14:textId="77777777" w:rsidR="00F34BEB" w:rsidRPr="00F34BEB" w:rsidRDefault="00F34BEB" w:rsidP="00F34BEB">
      <w:pPr>
        <w:spacing w:line="360" w:lineRule="auto"/>
        <w:jc w:val="both"/>
        <w:rPr>
          <w:rFonts w:ascii="Palatino Linotype" w:hAnsi="Palatino Linotype" w:cs="Palatino Linotype"/>
          <w:lang w:val="es-MX"/>
        </w:rPr>
      </w:pPr>
    </w:p>
    <w:p w14:paraId="661A3362" w14:textId="24BA9001" w:rsidR="00F34BEB" w:rsidRDefault="00F34BEB" w:rsidP="00833819">
      <w:pPr>
        <w:spacing w:line="360" w:lineRule="auto"/>
        <w:jc w:val="both"/>
        <w:rPr>
          <w:rFonts w:ascii="Palatino Linotype" w:hAnsi="Palatino Linotype" w:cs="Palatino Linotype"/>
          <w:lang w:val="es-MX"/>
        </w:rPr>
      </w:pPr>
      <w:r w:rsidRPr="00F34BEB">
        <w:rPr>
          <w:rFonts w:ascii="Palatino Linotype" w:hAnsi="Palatino Linotype" w:cs="Palatino Linotype"/>
          <w:lang w:val="es-MX"/>
        </w:rPr>
        <w:t xml:space="preserve">En ese sentido, los Lineamientos para la Integración y Presentación de los Informes Trimestrales  Estatales del Ejercicio Fiscal dos mil veinticuatro, emitidos por el Órgano </w:t>
      </w:r>
      <w:r w:rsidRPr="00F34BEB">
        <w:rPr>
          <w:rFonts w:ascii="Palatino Linotype" w:hAnsi="Palatino Linotype" w:cs="Palatino Linotype"/>
          <w:lang w:val="es-MX"/>
        </w:rPr>
        <w:lastRenderedPageBreak/>
        <w:t xml:space="preserve">Superior de Fiscalización del Estado de México, el cual precisa que las Secretaria de Finanzas, Oficialía Mayor, el Sector Central, Poderes Públicos, Órganos Autónomos y Organismos Auxiliares, precisa que en el Módulo 1, las Conciliaciones Bancarias, cuya finalidad es emitir </w:t>
      </w:r>
      <w:r w:rsidRPr="00F34BEB">
        <w:rPr>
          <w:rFonts w:ascii="Palatino Linotype" w:hAnsi="Palatino Linotype" w:cs="Palatino Linotype"/>
          <w:u w:val="single"/>
          <w:lang w:val="es-MX"/>
        </w:rPr>
        <w:t>información de los movimientos bancarios realizados a detalle, los cuales se hayan realizado en cierto periodo de tiempo</w:t>
      </w:r>
      <w:r w:rsidRPr="00F34BEB">
        <w:rPr>
          <w:rFonts w:ascii="Palatino Linotype" w:hAnsi="Palatino Linotype" w:cs="Palatino Linotype"/>
          <w:lang w:val="es-MX"/>
        </w:rPr>
        <w:t xml:space="preserve">, </w:t>
      </w:r>
      <w:r w:rsidR="003A0C39">
        <w:rPr>
          <w:rFonts w:ascii="Palatino Linotype" w:hAnsi="Palatino Linotype" w:cs="Palatino Linotype"/>
          <w:lang w:val="es-MX"/>
        </w:rPr>
        <w:t xml:space="preserve">contenidos en los </w:t>
      </w:r>
      <w:r w:rsidRPr="00F34BEB">
        <w:rPr>
          <w:rFonts w:ascii="Palatino Linotype" w:hAnsi="Palatino Linotype" w:cs="Palatino Linotype"/>
          <w:lang w:val="es-MX"/>
        </w:rPr>
        <w:t>estados de cuenta bancarios.</w:t>
      </w:r>
    </w:p>
    <w:p w14:paraId="040E1906" w14:textId="77777777" w:rsidR="00F34BEB" w:rsidRPr="00F34BEB" w:rsidRDefault="00F34BEB" w:rsidP="00833819">
      <w:pPr>
        <w:spacing w:line="360" w:lineRule="auto"/>
        <w:jc w:val="both"/>
        <w:rPr>
          <w:rFonts w:ascii="Palatino Linotype" w:eastAsiaTheme="minorHAnsi" w:hAnsi="Palatino Linotype" w:cs="Arial"/>
          <w:lang w:eastAsia="en-US"/>
        </w:rPr>
      </w:pPr>
    </w:p>
    <w:p w14:paraId="74B1C654" w14:textId="3CDCF989" w:rsidR="00F34BEB" w:rsidRDefault="00F34BEB" w:rsidP="00F34BEB">
      <w:pPr>
        <w:spacing w:line="360" w:lineRule="auto"/>
        <w:jc w:val="both"/>
        <w:rPr>
          <w:rFonts w:ascii="Palatino Linotype" w:hAnsi="Palatino Linotype" w:cs="Palatino Linotype"/>
          <w:b/>
          <w:bCs/>
          <w:lang w:val="es-MX"/>
        </w:rPr>
      </w:pPr>
      <w:r w:rsidRPr="00F34BEB">
        <w:rPr>
          <w:rFonts w:ascii="Palatino Linotype" w:hAnsi="Palatino Linotype" w:cs="Palatino Linotype"/>
          <w:lang w:val="es-MX"/>
        </w:rPr>
        <w:t>Ahora bien,</w:t>
      </w:r>
      <w:r w:rsidR="008A79BC">
        <w:rPr>
          <w:rFonts w:ascii="Palatino Linotype" w:hAnsi="Palatino Linotype" w:cs="Palatino Linotype"/>
          <w:lang w:val="es-MX"/>
        </w:rPr>
        <w:t xml:space="preserve"> relacionado a la d</w:t>
      </w:r>
      <w:r w:rsidR="008A79BC" w:rsidRPr="008A79BC">
        <w:rPr>
          <w:rFonts w:ascii="Palatino Linotype" w:hAnsi="Palatino Linotype" w:cs="Palatino Linotype"/>
          <w:lang w:val="es-MX"/>
        </w:rPr>
        <w:t>ispersión de nómina y el estado de cuenta bancaria de la nómina del mes de diciembre de 2024</w:t>
      </w:r>
      <w:r w:rsidR="008A79BC">
        <w:rPr>
          <w:rFonts w:ascii="Palatino Linotype" w:hAnsi="Palatino Linotype" w:cs="Palatino Linotype"/>
          <w:lang w:val="es-MX"/>
        </w:rPr>
        <w:t xml:space="preserve">, </w:t>
      </w:r>
      <w:r w:rsidRPr="00F34BEB">
        <w:rPr>
          <w:rFonts w:ascii="Palatino Linotype" w:hAnsi="Palatino Linotype" w:cs="Palatino Linotype"/>
          <w:lang w:val="es-MX"/>
        </w:rPr>
        <w:t xml:space="preserve">de </w:t>
      </w:r>
      <w:r w:rsidR="0083688A">
        <w:rPr>
          <w:rFonts w:ascii="Palatino Linotype" w:hAnsi="Palatino Linotype" w:cs="Palatino Linotype"/>
          <w:lang w:val="es-MX"/>
        </w:rPr>
        <w:t>la información remitida por el Sujeto Obligado</w:t>
      </w:r>
      <w:r w:rsidRPr="00F34BEB">
        <w:rPr>
          <w:rFonts w:ascii="Palatino Linotype" w:hAnsi="Palatino Linotype" w:cs="Palatino Linotype"/>
          <w:lang w:val="es-MX"/>
        </w:rPr>
        <w:t xml:space="preserve"> advierte que si bien está relacionado con lo peticionado, lo cierto es que no </w:t>
      </w:r>
      <w:r w:rsidR="008A79BC" w:rsidRPr="00F34BEB">
        <w:rPr>
          <w:rFonts w:ascii="Palatino Linotype" w:hAnsi="Palatino Linotype" w:cs="Palatino Linotype"/>
          <w:lang w:val="es-MX"/>
        </w:rPr>
        <w:t>atend</w:t>
      </w:r>
      <w:r w:rsidR="008A79BC">
        <w:rPr>
          <w:rFonts w:ascii="Palatino Linotype" w:hAnsi="Palatino Linotype" w:cs="Palatino Linotype"/>
          <w:lang w:val="es-MX"/>
        </w:rPr>
        <w:t>ió mediante respuesta primigenia</w:t>
      </w:r>
      <w:r w:rsidRPr="00F34BEB">
        <w:rPr>
          <w:rFonts w:ascii="Palatino Linotype" w:hAnsi="Palatino Linotype" w:cs="Palatino Linotype"/>
          <w:lang w:val="es-MX"/>
        </w:rPr>
        <w:t xml:space="preserve"> lo requerido por el Particular, </w:t>
      </w:r>
      <w:r w:rsidR="008A79BC">
        <w:rPr>
          <w:rFonts w:ascii="Palatino Linotype" w:hAnsi="Palatino Linotype" w:cs="Palatino Linotype"/>
          <w:lang w:val="es-MX"/>
        </w:rPr>
        <w:t xml:space="preserve">ya que de los documentos que atienden el requerimiento relacionado con la dispersión de nómina requerida, si bien es cierto contiene </w:t>
      </w:r>
      <w:r w:rsidR="008A79BC" w:rsidRPr="008A79BC">
        <w:rPr>
          <w:rFonts w:ascii="Palatino Linotype" w:hAnsi="Palatino Linotype" w:cs="Palatino Linotype"/>
          <w:u w:val="single"/>
          <w:lang w:val="es-MX"/>
        </w:rPr>
        <w:t>la fecha de pago, importe, nombre del servidor público a quien se emitió el pago y descripción del pago</w:t>
      </w:r>
      <w:r w:rsidRPr="00F34BEB">
        <w:rPr>
          <w:rFonts w:ascii="Palatino Linotype" w:hAnsi="Palatino Linotype" w:cs="Palatino Linotype"/>
          <w:lang w:val="es-MX"/>
        </w:rPr>
        <w:t xml:space="preserve">, </w:t>
      </w:r>
      <w:r w:rsidR="008A79BC" w:rsidRPr="008A79BC">
        <w:rPr>
          <w:rFonts w:ascii="Palatino Linotype" w:hAnsi="Palatino Linotype" w:cs="Palatino Linotype"/>
          <w:b/>
          <w:bCs/>
          <w:lang w:val="es-MX"/>
        </w:rPr>
        <w:t>no se advierte el número de cuenta de origen y el estatus del pag</w:t>
      </w:r>
      <w:r w:rsidR="008A79BC">
        <w:rPr>
          <w:rFonts w:ascii="Palatino Linotype" w:hAnsi="Palatino Linotype" w:cs="Palatino Linotype"/>
          <w:b/>
          <w:bCs/>
          <w:lang w:val="es-MX"/>
        </w:rPr>
        <w:t>o.</w:t>
      </w:r>
    </w:p>
    <w:p w14:paraId="479611A7" w14:textId="77777777" w:rsidR="008A79BC" w:rsidRDefault="008A79BC" w:rsidP="00F34BEB">
      <w:pPr>
        <w:spacing w:line="360" w:lineRule="auto"/>
        <w:jc w:val="both"/>
        <w:rPr>
          <w:rFonts w:ascii="Palatino Linotype" w:hAnsi="Palatino Linotype" w:cs="Palatino Linotype"/>
          <w:b/>
          <w:bCs/>
          <w:lang w:val="es-MX"/>
        </w:rPr>
      </w:pPr>
    </w:p>
    <w:p w14:paraId="1D55837D" w14:textId="2155897C" w:rsidR="008A79BC" w:rsidRPr="008A79BC" w:rsidRDefault="008A79BC" w:rsidP="00F34BEB">
      <w:pPr>
        <w:spacing w:line="360" w:lineRule="auto"/>
        <w:jc w:val="both"/>
        <w:rPr>
          <w:rFonts w:ascii="Palatino Linotype" w:hAnsi="Palatino Linotype" w:cs="Palatino Linotype"/>
          <w:u w:val="single"/>
          <w:lang w:val="es-MX"/>
        </w:rPr>
      </w:pPr>
      <w:r w:rsidRPr="008A79BC">
        <w:rPr>
          <w:rFonts w:ascii="Palatino Linotype" w:hAnsi="Palatino Linotype" w:cs="Palatino Linotype"/>
          <w:lang w:val="es-MX"/>
        </w:rPr>
        <w:t>Asimismo</w:t>
      </w:r>
      <w:r>
        <w:rPr>
          <w:rFonts w:ascii="Palatino Linotype" w:hAnsi="Palatino Linotype" w:cs="Palatino Linotype"/>
          <w:lang w:val="es-MX"/>
        </w:rPr>
        <w:t>, en relación al</w:t>
      </w:r>
      <w:r w:rsidRPr="008A79BC">
        <w:rPr>
          <w:rFonts w:ascii="Palatino Linotype" w:hAnsi="Palatino Linotype" w:cs="Palatino Linotype"/>
          <w:lang w:val="es-MX"/>
        </w:rPr>
        <w:t xml:space="preserve"> estado de cuenta bancaria de la nómina del mes de diciembre de 2024</w:t>
      </w:r>
      <w:r>
        <w:rPr>
          <w:rFonts w:ascii="Palatino Linotype" w:hAnsi="Palatino Linotype" w:cs="Palatino Linotype"/>
          <w:lang w:val="es-MX"/>
        </w:rPr>
        <w:t xml:space="preserve">, únicamente se remitió </w:t>
      </w:r>
      <w:r w:rsidRPr="008A79BC">
        <w:rPr>
          <w:rFonts w:ascii="Palatino Linotype" w:hAnsi="Palatino Linotype" w:cs="Palatino Linotype"/>
          <w:lang w:val="es-MX"/>
        </w:rPr>
        <w:t>la carátula de</w:t>
      </w:r>
      <w:r>
        <w:rPr>
          <w:rFonts w:ascii="Palatino Linotype" w:hAnsi="Palatino Linotype" w:cs="Palatino Linotype"/>
          <w:lang w:val="es-MX"/>
        </w:rPr>
        <w:t>l</w:t>
      </w:r>
      <w:r w:rsidRPr="008A79BC">
        <w:rPr>
          <w:rFonts w:ascii="Palatino Linotype" w:hAnsi="Palatino Linotype" w:cs="Palatino Linotype"/>
          <w:lang w:val="es-MX"/>
        </w:rPr>
        <w:t xml:space="preserve"> estado de cuenta bancario emitido por Banco Santander México, S.A., del periodo del 01 al 31 de diciembre de 2024, el cual refleja las cantidades del saldo inicial, depósitos, retiros y saldo final</w:t>
      </w:r>
      <w:r>
        <w:rPr>
          <w:rFonts w:ascii="Palatino Linotype" w:hAnsi="Palatino Linotype" w:cs="Palatino Linotype"/>
          <w:lang w:val="es-MX"/>
        </w:rPr>
        <w:t xml:space="preserve">; sin embargo, </w:t>
      </w:r>
      <w:r w:rsidRPr="002D7576">
        <w:rPr>
          <w:rFonts w:ascii="Palatino Linotype" w:hAnsi="Palatino Linotype" w:cs="Palatino Linotype"/>
          <w:b/>
          <w:bCs/>
          <w:lang w:val="es-MX"/>
        </w:rPr>
        <w:t xml:space="preserve">no se advierten </w:t>
      </w:r>
      <w:r w:rsidR="002D7576" w:rsidRPr="002D7576">
        <w:rPr>
          <w:rFonts w:ascii="Palatino Linotype" w:hAnsi="Palatino Linotype" w:cs="Palatino Linotype"/>
          <w:b/>
          <w:bCs/>
          <w:lang w:val="es-MX"/>
        </w:rPr>
        <w:t xml:space="preserve">los movimientos bancarios realizados a detalle por concepto de </w:t>
      </w:r>
      <w:proofErr w:type="spellStart"/>
      <w:r w:rsidR="002D7576" w:rsidRPr="002D7576">
        <w:rPr>
          <w:rFonts w:ascii="Palatino Linotype" w:hAnsi="Palatino Linotype" w:cs="Palatino Linotype"/>
          <w:b/>
          <w:bCs/>
          <w:lang w:val="es-MX"/>
        </w:rPr>
        <w:t>nomina</w:t>
      </w:r>
      <w:proofErr w:type="spellEnd"/>
      <w:r w:rsidR="002D7576" w:rsidRPr="002D7576">
        <w:rPr>
          <w:rFonts w:ascii="Palatino Linotype" w:hAnsi="Palatino Linotype" w:cs="Palatino Linotype"/>
          <w:b/>
          <w:bCs/>
          <w:lang w:val="es-MX"/>
        </w:rPr>
        <w:t xml:space="preserve"> requeridos</w:t>
      </w:r>
      <w:r w:rsidR="002D7576">
        <w:rPr>
          <w:rFonts w:ascii="Palatino Linotype" w:hAnsi="Palatino Linotype" w:cs="Palatino Linotype"/>
          <w:lang w:val="es-MX"/>
        </w:rPr>
        <w:t xml:space="preserve">. </w:t>
      </w:r>
    </w:p>
    <w:p w14:paraId="6CB10B2D" w14:textId="77777777" w:rsidR="008A79BC" w:rsidRDefault="008A79BC" w:rsidP="00F34BEB">
      <w:pPr>
        <w:spacing w:line="360" w:lineRule="auto"/>
        <w:jc w:val="both"/>
        <w:rPr>
          <w:rFonts w:ascii="Palatino Linotype" w:hAnsi="Palatino Linotype" w:cs="Palatino Linotype"/>
          <w:b/>
          <w:u w:val="single"/>
          <w:lang w:val="es-MX"/>
        </w:rPr>
      </w:pPr>
    </w:p>
    <w:p w14:paraId="25D74432" w14:textId="602D8220" w:rsidR="002D7576" w:rsidRPr="002D7576" w:rsidRDefault="002D7576" w:rsidP="002D7576">
      <w:pPr>
        <w:tabs>
          <w:tab w:val="left" w:pos="709"/>
        </w:tabs>
        <w:spacing w:after="160" w:line="360" w:lineRule="auto"/>
        <w:jc w:val="both"/>
        <w:rPr>
          <w:rFonts w:ascii="Palatino Linotype" w:eastAsiaTheme="minorHAnsi" w:hAnsi="Palatino Linotype" w:cs="Arial"/>
          <w:lang w:eastAsia="en-US"/>
        </w:rPr>
      </w:pPr>
      <w:r w:rsidRPr="002D7576">
        <w:rPr>
          <w:rFonts w:ascii="Palatino Linotype" w:eastAsiaTheme="minorHAnsi" w:hAnsi="Palatino Linotype" w:cs="Arial"/>
          <w:lang w:eastAsia="en-US"/>
        </w:rPr>
        <w:lastRenderedPageBreak/>
        <w:t xml:space="preserve">Por otro lado, mediante informe justificado rendido por </w:t>
      </w:r>
      <w:r w:rsidRPr="002D7576">
        <w:rPr>
          <w:rFonts w:ascii="Palatino Linotype" w:eastAsiaTheme="minorHAnsi" w:hAnsi="Palatino Linotype" w:cs="Arial"/>
          <w:b/>
          <w:lang w:eastAsia="en-US"/>
        </w:rPr>
        <w:t>El Sujeto Obligado</w:t>
      </w:r>
      <w:r w:rsidRPr="002D7576">
        <w:rPr>
          <w:rFonts w:ascii="Palatino Linotype" w:eastAsiaTheme="minorHAnsi" w:hAnsi="Palatino Linotype" w:cs="Arial"/>
          <w:lang w:eastAsia="en-US"/>
        </w:rPr>
        <w:t>, se advierte que ha</w:t>
      </w:r>
      <w:r>
        <w:rPr>
          <w:rFonts w:ascii="Palatino Linotype" w:eastAsiaTheme="minorHAnsi" w:hAnsi="Palatino Linotype" w:cs="Arial"/>
          <w:lang w:eastAsia="en-US"/>
        </w:rPr>
        <w:t xml:space="preserve"> remitido la información faltante referida con anterioridad,</w:t>
      </w:r>
      <w:r w:rsidRPr="002D7576">
        <w:rPr>
          <w:rFonts w:ascii="Palatino Linotype" w:eastAsiaTheme="minorHAnsi" w:hAnsi="Palatino Linotype" w:cs="Arial"/>
          <w:lang w:eastAsia="en-US"/>
        </w:rPr>
        <w:t xml:space="preserve"> </w:t>
      </w:r>
      <w:r>
        <w:rPr>
          <w:rFonts w:ascii="Palatino Linotype" w:eastAsiaTheme="minorHAnsi" w:hAnsi="Palatino Linotype" w:cs="Arial"/>
          <w:lang w:eastAsia="en-US"/>
        </w:rPr>
        <w:t>colmado</w:t>
      </w:r>
      <w:r w:rsidRPr="002D7576">
        <w:rPr>
          <w:rFonts w:ascii="Palatino Linotype" w:eastAsiaTheme="minorHAnsi" w:hAnsi="Palatino Linotype" w:cs="Arial"/>
          <w:lang w:eastAsia="en-US"/>
        </w:rPr>
        <w:t xml:space="preserve"> las pretensiones hechas por </w:t>
      </w:r>
      <w:r w:rsidRPr="002D7576">
        <w:rPr>
          <w:rFonts w:ascii="Palatino Linotype" w:eastAsiaTheme="minorHAnsi" w:hAnsi="Palatino Linotype" w:cs="Arial"/>
          <w:b/>
          <w:lang w:eastAsia="en-US"/>
        </w:rPr>
        <w:t>l</w:t>
      </w:r>
      <w:r>
        <w:rPr>
          <w:rFonts w:ascii="Palatino Linotype" w:eastAsiaTheme="minorHAnsi" w:hAnsi="Palatino Linotype" w:cs="Arial"/>
          <w:b/>
          <w:lang w:eastAsia="en-US"/>
        </w:rPr>
        <w:t>a</w:t>
      </w:r>
      <w:r w:rsidRPr="002D7576">
        <w:rPr>
          <w:rFonts w:ascii="Palatino Linotype" w:eastAsiaTheme="minorHAnsi" w:hAnsi="Palatino Linotype" w:cs="Arial"/>
          <w:b/>
          <w:lang w:eastAsia="en-US"/>
        </w:rPr>
        <w:t xml:space="preserve"> Recurrente</w:t>
      </w:r>
      <w:r>
        <w:rPr>
          <w:rFonts w:ascii="Palatino Linotype" w:eastAsiaTheme="minorHAnsi" w:hAnsi="Palatino Linotype" w:cs="Arial"/>
          <w:lang w:eastAsia="en-US"/>
        </w:rPr>
        <w:t>,</w:t>
      </w:r>
      <w:r w:rsidRPr="002D7576">
        <w:rPr>
          <w:rFonts w:ascii="Palatino Linotype" w:eastAsiaTheme="minorHAnsi" w:hAnsi="Palatino Linotype" w:cs="Arial"/>
          <w:lang w:eastAsia="en-US"/>
        </w:rPr>
        <w:t xml:space="preserve"> buscando en todo momento favorecer la transparencia y satisfacer su derecho de acceso a la información; con la información existente en sus archivos. Lo anterior es así, ya que, </w:t>
      </w:r>
      <w:r>
        <w:rPr>
          <w:rFonts w:ascii="Palatino Linotype" w:eastAsiaTheme="minorHAnsi" w:hAnsi="Palatino Linotype" w:cs="Arial"/>
          <w:lang w:eastAsia="en-US"/>
        </w:rPr>
        <w:t xml:space="preserve">como se detalló en párrafos que preceden, en </w:t>
      </w:r>
      <w:r w:rsidRPr="002D7576">
        <w:rPr>
          <w:rFonts w:ascii="Palatino Linotype" w:eastAsiaTheme="minorHAnsi" w:hAnsi="Palatino Linotype" w:cs="Arial"/>
          <w:b/>
          <w:bCs/>
          <w:lang w:eastAsia="en-US"/>
        </w:rPr>
        <w:t>Sujeto Obligado</w:t>
      </w:r>
      <w:r>
        <w:rPr>
          <w:rFonts w:ascii="Palatino Linotype" w:eastAsiaTheme="minorHAnsi" w:hAnsi="Palatino Linotype" w:cs="Arial"/>
          <w:lang w:eastAsia="en-US"/>
        </w:rPr>
        <w:t xml:space="preserve"> remitió el documento en donde constan los movimientos</w:t>
      </w:r>
      <w:r w:rsidRPr="002D7576">
        <w:rPr>
          <w:rFonts w:ascii="Palatino Linotype" w:eastAsiaTheme="minorHAnsi" w:hAnsi="Palatino Linotype" w:cs="Arial"/>
          <w:lang w:eastAsia="en-US"/>
        </w:rPr>
        <w:t xml:space="preserve"> de nómina realizados en el mes de diciembre de 2024 emitido por la Institución financiera Santander, mismo que el número de cuenta de origen</w:t>
      </w:r>
      <w:r>
        <w:rPr>
          <w:rFonts w:ascii="Palatino Linotype" w:eastAsiaTheme="minorHAnsi" w:hAnsi="Palatino Linotype" w:cs="Arial"/>
          <w:lang w:eastAsia="en-US"/>
        </w:rPr>
        <w:t>,</w:t>
      </w:r>
      <w:r w:rsidRPr="002D7576">
        <w:rPr>
          <w:rFonts w:ascii="Palatino Linotype" w:eastAsiaTheme="minorHAnsi" w:hAnsi="Palatino Linotype" w:cs="Arial"/>
          <w:lang w:eastAsia="en-US"/>
        </w:rPr>
        <w:t xml:space="preserve"> el estatus de</w:t>
      </w:r>
      <w:r>
        <w:rPr>
          <w:rFonts w:ascii="Palatino Linotype" w:eastAsiaTheme="minorHAnsi" w:hAnsi="Palatino Linotype" w:cs="Arial"/>
          <w:lang w:eastAsia="en-US"/>
        </w:rPr>
        <w:t xml:space="preserve"> los pagos, y la totalidad de </w:t>
      </w:r>
      <w:r w:rsidRPr="002D7576">
        <w:rPr>
          <w:rFonts w:ascii="Palatino Linotype" w:eastAsiaTheme="minorHAnsi" w:hAnsi="Palatino Linotype" w:cs="Arial"/>
          <w:lang w:eastAsia="en-US"/>
        </w:rPr>
        <w:t>los movimientos bancarios realizados a detalle por concepto de nómina</w:t>
      </w:r>
      <w:r>
        <w:rPr>
          <w:rFonts w:ascii="Palatino Linotype" w:eastAsiaTheme="minorHAnsi" w:hAnsi="Palatino Linotype" w:cs="Arial"/>
          <w:lang w:eastAsia="en-US"/>
        </w:rPr>
        <w:t xml:space="preserve">, como se puede advertir de la imagen que se inserta a continuación: </w:t>
      </w:r>
    </w:p>
    <w:p w14:paraId="5D51F6F3" w14:textId="2AE5A117" w:rsidR="00F34BEB" w:rsidRPr="000A3639" w:rsidRDefault="000A3639" w:rsidP="000A3639">
      <w:pPr>
        <w:spacing w:line="360" w:lineRule="auto"/>
        <w:jc w:val="center"/>
        <w:rPr>
          <w:rFonts w:ascii="Palatino Linotype" w:hAnsi="Palatino Linotype" w:cs="Palatino Linotype"/>
          <w:b/>
          <w:lang w:val="es-MX"/>
        </w:rPr>
      </w:pPr>
      <w:r>
        <w:rPr>
          <w:rFonts w:ascii="Palatino Linotype" w:hAnsi="Palatino Linotype" w:cs="Palatino Linotype"/>
          <w:b/>
          <w:noProof/>
          <w:lang w:val="es-MX"/>
        </w:rPr>
        <mc:AlternateContent>
          <mc:Choice Requires="wps">
            <w:drawing>
              <wp:anchor distT="0" distB="0" distL="114300" distR="114300" simplePos="0" relativeHeight="251661312" behindDoc="0" locked="0" layoutInCell="1" allowOverlap="1" wp14:anchorId="22CB35B9" wp14:editId="67BED3B6">
                <wp:simplePos x="0" y="0"/>
                <wp:positionH relativeFrom="column">
                  <wp:posOffset>4319905</wp:posOffset>
                </wp:positionH>
                <wp:positionV relativeFrom="paragraph">
                  <wp:posOffset>766445</wp:posOffset>
                </wp:positionV>
                <wp:extent cx="660400" cy="1310640"/>
                <wp:effectExtent l="0" t="0" r="25400" b="22860"/>
                <wp:wrapNone/>
                <wp:docPr id="945349833" name="Rectángulo 1"/>
                <wp:cNvGraphicFramePr/>
                <a:graphic xmlns:a="http://schemas.openxmlformats.org/drawingml/2006/main">
                  <a:graphicData uri="http://schemas.microsoft.com/office/word/2010/wordprocessingShape">
                    <wps:wsp>
                      <wps:cNvSpPr/>
                      <wps:spPr>
                        <a:xfrm>
                          <a:off x="0" y="0"/>
                          <a:ext cx="660400" cy="131064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DC38EA4" id="Rectángulo 1" o:spid="_x0000_s1026" style="position:absolute;margin-left:340.15pt;margin-top:60.35pt;width:52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" filled="f" strokecolor="red" strokeweight="1.5pt"/>
            </w:pict>
          </mc:Fallback>
        </mc:AlternateContent>
      </w:r>
      <w:r w:rsidR="002D7576">
        <w:rPr>
          <w:rFonts w:ascii="Palatino Linotype" w:hAnsi="Palatino Linotype" w:cs="Palatino Linotype"/>
          <w:b/>
          <w:noProof/>
          <w:lang w:val="es-MX"/>
        </w:rPr>
        <mc:AlternateContent>
          <mc:Choice Requires="wps">
            <w:drawing>
              <wp:anchor distT="0" distB="0" distL="114300" distR="114300" simplePos="0" relativeHeight="251659264" behindDoc="0" locked="0" layoutInCell="1" allowOverlap="1" wp14:anchorId="263A366B" wp14:editId="713A1B58">
                <wp:simplePos x="0" y="0"/>
                <wp:positionH relativeFrom="column">
                  <wp:posOffset>245745</wp:posOffset>
                </wp:positionH>
                <wp:positionV relativeFrom="paragraph">
                  <wp:posOffset>761365</wp:posOffset>
                </wp:positionV>
                <wp:extent cx="665480" cy="1330960"/>
                <wp:effectExtent l="0" t="0" r="20320" b="21590"/>
                <wp:wrapNone/>
                <wp:docPr id="342572516" name="Rectángulo 1"/>
                <wp:cNvGraphicFramePr/>
                <a:graphic xmlns:a="http://schemas.openxmlformats.org/drawingml/2006/main">
                  <a:graphicData uri="http://schemas.microsoft.com/office/word/2010/wordprocessingShape">
                    <wps:wsp>
                      <wps:cNvSpPr/>
                      <wps:spPr>
                        <a:xfrm>
                          <a:off x="0" y="0"/>
                          <a:ext cx="665480" cy="133096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CFCD449" id="Rectángulo 1" o:spid="_x0000_s1026" style="position:absolute;margin-left:19.35pt;margin-top:59.95pt;width:52.4pt;height:10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" filled="f" strokecolor="red" strokeweight="1.5pt"/>
            </w:pict>
          </mc:Fallback>
        </mc:AlternateContent>
      </w:r>
      <w:r w:rsidR="002D7576" w:rsidRPr="002D7576">
        <w:rPr>
          <w:rFonts w:ascii="Palatino Linotype" w:hAnsi="Palatino Linotype" w:cs="Palatino Linotype"/>
          <w:b/>
          <w:noProof/>
          <w:lang w:val="es-MX"/>
        </w:rPr>
        <w:drawing>
          <wp:inline distT="0" distB="0" distL="0" distR="0" wp14:anchorId="06D12F5A" wp14:editId="2C815560">
            <wp:extent cx="5522477" cy="1942342"/>
            <wp:effectExtent l="190500" t="190500" r="193040" b="191770"/>
            <wp:docPr id="1499013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13723" name=""/>
                    <pic:cNvPicPr/>
                  </pic:nvPicPr>
                  <pic:blipFill>
                    <a:blip r:embed="rId10"/>
                    <a:stretch>
                      <a:fillRect/>
                    </a:stretch>
                  </pic:blipFill>
                  <pic:spPr>
                    <a:xfrm>
                      <a:off x="0" y="0"/>
                      <a:ext cx="5537297" cy="1947554"/>
                    </a:xfrm>
                    <a:prstGeom prst="rect">
                      <a:avLst/>
                    </a:prstGeom>
                    <a:effectLst>
                      <a:outerShdw blurRad="190500" algn="ctr" rotWithShape="0">
                        <a:prstClr val="black">
                          <a:alpha val="70000"/>
                        </a:prstClr>
                      </a:outerShdw>
                    </a:effectLst>
                  </pic:spPr>
                </pic:pic>
              </a:graphicData>
            </a:graphic>
          </wp:inline>
        </w:drawing>
      </w:r>
    </w:p>
    <w:p w14:paraId="634EA6B0" w14:textId="77777777" w:rsidR="004F023B" w:rsidRPr="001F5F70" w:rsidRDefault="004F023B" w:rsidP="006E433F">
      <w:pPr>
        <w:tabs>
          <w:tab w:val="left" w:pos="709"/>
        </w:tabs>
        <w:spacing w:line="360" w:lineRule="auto"/>
        <w:jc w:val="both"/>
        <w:rPr>
          <w:rFonts w:ascii="Palatino Linotype" w:eastAsia="Palatino Linotype" w:hAnsi="Palatino Linotype" w:cs="Palatino Linotype"/>
        </w:rPr>
      </w:pPr>
    </w:p>
    <w:p w14:paraId="5B30CC2C" w14:textId="4EB9BF81" w:rsidR="000A3639" w:rsidRDefault="002D7576" w:rsidP="002D7576">
      <w:pPr>
        <w:autoSpaceDE w:val="0"/>
        <w:autoSpaceDN w:val="0"/>
        <w:adjustRightInd w:val="0"/>
        <w:spacing w:line="360" w:lineRule="auto"/>
        <w:contextualSpacing/>
        <w:jc w:val="both"/>
        <w:rPr>
          <w:rFonts w:ascii="Palatino Linotype" w:eastAsia="Calibri" w:hAnsi="Palatino Linotype" w:cs="Arial"/>
        </w:rPr>
      </w:pPr>
      <w:r w:rsidRPr="007C2221">
        <w:rPr>
          <w:rFonts w:ascii="Palatino Linotype" w:eastAsia="Calibri" w:hAnsi="Palatino Linotype" w:cs="Arial"/>
        </w:rPr>
        <w:t xml:space="preserve">Por lo anteriormente señalado, </w:t>
      </w:r>
      <w:r w:rsidR="000A3639">
        <w:rPr>
          <w:rFonts w:ascii="Palatino Linotype" w:eastAsia="Calibri" w:hAnsi="Palatino Linotype" w:cs="Arial"/>
        </w:rPr>
        <w:t xml:space="preserve">se advierte que el </w:t>
      </w:r>
      <w:r w:rsidR="000A3639" w:rsidRPr="000A3639">
        <w:rPr>
          <w:rFonts w:ascii="Palatino Linotype" w:eastAsia="Calibri" w:hAnsi="Palatino Linotype" w:cs="Arial"/>
          <w:b/>
          <w:bCs/>
        </w:rPr>
        <w:t>Sujeto Obligado</w:t>
      </w:r>
      <w:r w:rsidR="000A3639">
        <w:rPr>
          <w:rFonts w:ascii="Palatino Linotype" w:eastAsia="Calibri" w:hAnsi="Palatino Linotype" w:cs="Arial"/>
        </w:rPr>
        <w:t xml:space="preserve"> proporcionó la totalidad de elementos que debe contener la dispersión de nómina y estado de cuenta de la nómina requeridos por el particular, de acuerdo a lo establecido en los</w:t>
      </w:r>
      <w:r w:rsidR="000A3639" w:rsidRPr="000A3639">
        <w:rPr>
          <w:rFonts w:ascii="Palatino Linotype" w:eastAsia="Calibri" w:hAnsi="Palatino Linotype" w:cs="Arial"/>
        </w:rPr>
        <w:t xml:space="preserve"> </w:t>
      </w:r>
      <w:r w:rsidR="000A3639" w:rsidRPr="000A3639">
        <w:rPr>
          <w:rFonts w:ascii="Palatino Linotype" w:eastAsia="Calibri" w:hAnsi="Palatino Linotype" w:cs="Arial"/>
        </w:rPr>
        <w:lastRenderedPageBreak/>
        <w:t>Lineamientos para la Integración y Presentación de los Informes Trimestrales Estatales del Ejercicio Fiscal dos mil veinticuatro</w:t>
      </w:r>
      <w:r w:rsidR="000A3639">
        <w:rPr>
          <w:rFonts w:ascii="Palatino Linotype" w:eastAsia="Calibri" w:hAnsi="Palatino Linotype" w:cs="Arial"/>
        </w:rPr>
        <w:t xml:space="preserve"> citados con anterioridad, es decir, </w:t>
      </w:r>
      <w:r w:rsidR="000A3639" w:rsidRPr="000A3639">
        <w:rPr>
          <w:rFonts w:ascii="Palatino Linotype" w:eastAsia="Calibri" w:hAnsi="Palatino Linotype" w:cs="Arial"/>
          <w:b/>
          <w:bCs/>
          <w:u w:val="single"/>
        </w:rPr>
        <w:t>proporcionó el número de cuenta origen, fecha del pago, importe, nombre del servidor público a quien se emitió el pago, estatus del pa</w:t>
      </w:r>
      <w:r w:rsidR="00911709">
        <w:rPr>
          <w:rFonts w:ascii="Palatino Linotype" w:eastAsia="Calibri" w:hAnsi="Palatino Linotype" w:cs="Arial"/>
          <w:b/>
          <w:bCs/>
          <w:u w:val="single"/>
        </w:rPr>
        <w:t>g</w:t>
      </w:r>
      <w:r w:rsidR="000A3639" w:rsidRPr="000A3639">
        <w:rPr>
          <w:rFonts w:ascii="Palatino Linotype" w:eastAsia="Calibri" w:hAnsi="Palatino Linotype" w:cs="Arial"/>
          <w:b/>
          <w:bCs/>
          <w:u w:val="single"/>
        </w:rPr>
        <w:t>o y descripción del pago, así como los movimientos bancarios realizados a detalle por concepto de nómina respecto al estado de cuenta remitido.</w:t>
      </w:r>
      <w:r w:rsidR="000A3639">
        <w:rPr>
          <w:rFonts w:ascii="Palatino Linotype" w:eastAsia="Calibri" w:hAnsi="Palatino Linotype" w:cs="Arial"/>
        </w:rPr>
        <w:t xml:space="preserve"> </w:t>
      </w:r>
    </w:p>
    <w:p w14:paraId="1430434A" w14:textId="77777777" w:rsidR="000A3639" w:rsidRDefault="000A3639" w:rsidP="002D7576">
      <w:pPr>
        <w:autoSpaceDE w:val="0"/>
        <w:autoSpaceDN w:val="0"/>
        <w:adjustRightInd w:val="0"/>
        <w:spacing w:line="360" w:lineRule="auto"/>
        <w:contextualSpacing/>
        <w:jc w:val="both"/>
        <w:rPr>
          <w:rFonts w:ascii="Palatino Linotype" w:eastAsia="Calibri" w:hAnsi="Palatino Linotype" w:cs="Arial"/>
        </w:rPr>
      </w:pPr>
    </w:p>
    <w:p w14:paraId="1E9AE335" w14:textId="4C275F1C" w:rsidR="000A3639" w:rsidRPr="000A3639" w:rsidRDefault="000A3639" w:rsidP="000A3639">
      <w:pPr>
        <w:autoSpaceDE w:val="0"/>
        <w:autoSpaceDN w:val="0"/>
        <w:adjustRightInd w:val="0"/>
        <w:spacing w:line="360" w:lineRule="auto"/>
        <w:jc w:val="both"/>
        <w:rPr>
          <w:rFonts w:ascii="Palatino Linotype" w:eastAsiaTheme="minorHAnsi" w:hAnsi="Palatino Linotype" w:cstheme="minorBidi"/>
          <w:lang w:val="es-MX" w:eastAsia="en-US"/>
        </w:rPr>
      </w:pPr>
      <w:r>
        <w:rPr>
          <w:rFonts w:ascii="Palatino Linotype" w:eastAsiaTheme="minorHAnsi" w:hAnsi="Palatino Linotype" w:cs="Arial"/>
          <w:lang w:val="es-MX" w:eastAsia="en-US"/>
        </w:rPr>
        <w:t>De lo antes señalado</w:t>
      </w:r>
      <w:r w:rsidRPr="000A3639">
        <w:rPr>
          <w:rFonts w:ascii="Palatino Linotype" w:eastAsiaTheme="minorHAnsi" w:hAnsi="Palatino Linotype" w:cs="Arial"/>
          <w:lang w:val="es-MX" w:eastAsia="en-US"/>
        </w:rPr>
        <w:t xml:space="preserve">, podemos advertir que El </w:t>
      </w:r>
      <w:r w:rsidRPr="000A3639">
        <w:rPr>
          <w:rFonts w:ascii="Palatino Linotype" w:eastAsiaTheme="minorHAnsi" w:hAnsi="Palatino Linotype" w:cs="Arial"/>
          <w:b/>
          <w:lang w:val="es-MX" w:eastAsia="en-US"/>
        </w:rPr>
        <w:t>Sujeto Obligado</w:t>
      </w:r>
      <w:r w:rsidRPr="000A3639">
        <w:rPr>
          <w:rFonts w:ascii="Palatino Linotype" w:eastAsiaTheme="minorHAnsi" w:hAnsi="Palatino Linotype" w:cs="Arial"/>
          <w:lang w:val="es-MX" w:eastAsia="en-US"/>
        </w:rPr>
        <w:t xml:space="preserve"> proporciona las documentales que reúnen las características de información requerida </w:t>
      </w:r>
      <w:r>
        <w:rPr>
          <w:rFonts w:ascii="Palatino Linotype" w:eastAsiaTheme="minorHAnsi" w:hAnsi="Palatino Linotype" w:cs="Arial"/>
          <w:lang w:val="es-MX" w:eastAsia="en-US"/>
        </w:rPr>
        <w:t>al remitir los</w:t>
      </w:r>
      <w:r w:rsidRPr="000A3639">
        <w:rPr>
          <w:rFonts w:ascii="Palatino Linotype" w:eastAsiaTheme="minorHAnsi" w:hAnsi="Palatino Linotype" w:cs="Arial"/>
          <w:lang w:val="es-MX" w:eastAsia="en-US"/>
        </w:rPr>
        <w:t xml:space="preserve"> documentos que contienen la información peticionada</w:t>
      </w:r>
      <w:r>
        <w:rPr>
          <w:rFonts w:ascii="Palatino Linotype" w:eastAsiaTheme="minorHAnsi" w:hAnsi="Palatino Linotype" w:cs="Arial"/>
          <w:lang w:val="es-MX" w:eastAsia="en-US"/>
        </w:rPr>
        <w:t>;</w:t>
      </w:r>
      <w:r w:rsidRPr="000A3639">
        <w:rPr>
          <w:rFonts w:ascii="Palatino Linotype" w:eastAsiaTheme="minorHAnsi" w:hAnsi="Palatino Linotype" w:cs="Arial"/>
          <w:lang w:val="es-MX" w:eastAsia="en-US"/>
        </w:rPr>
        <w:t xml:space="preserve"> es decir</w:t>
      </w:r>
      <w:r w:rsidRPr="000A3639">
        <w:rPr>
          <w:rFonts w:ascii="Palatino Linotype" w:eastAsiaTheme="minorHAnsi" w:hAnsi="Palatino Linotype" w:cstheme="minorBidi"/>
          <w:lang w:val="es-MX" w:eastAsia="en-US"/>
        </w:rPr>
        <w:t>, se tiene que en los mismos consta</w:t>
      </w:r>
      <w:r>
        <w:rPr>
          <w:rFonts w:ascii="Palatino Linotype" w:eastAsiaTheme="minorHAnsi" w:hAnsi="Palatino Linotype" w:cstheme="minorBidi"/>
          <w:lang w:val="es-MX" w:eastAsia="en-US"/>
        </w:rPr>
        <w:t xml:space="preserve"> la información completa de la d</w:t>
      </w:r>
      <w:r w:rsidRPr="000A3639">
        <w:rPr>
          <w:rFonts w:ascii="Palatino Linotype" w:eastAsiaTheme="minorHAnsi" w:hAnsi="Palatino Linotype" w:cstheme="minorBidi"/>
          <w:lang w:val="es-MX" w:eastAsia="en-US"/>
        </w:rPr>
        <w:t>ispersión de nómina y el estado de cuenta bancaria de la nómina del mes de diciembre de 2024, por ello es dable concluir que dicho</w:t>
      </w:r>
      <w:r>
        <w:rPr>
          <w:rFonts w:ascii="Palatino Linotype" w:eastAsiaTheme="minorHAnsi" w:hAnsi="Palatino Linotype" w:cstheme="minorBidi"/>
          <w:lang w:val="es-MX" w:eastAsia="en-US"/>
        </w:rPr>
        <w:t>s</w:t>
      </w:r>
      <w:r w:rsidRPr="000A3639">
        <w:rPr>
          <w:rFonts w:ascii="Palatino Linotype" w:eastAsiaTheme="minorHAnsi" w:hAnsi="Palatino Linotype" w:cstheme="minorBidi"/>
          <w:lang w:val="es-MX" w:eastAsia="en-US"/>
        </w:rPr>
        <w:t xml:space="preserve"> documento</w:t>
      </w:r>
      <w:r>
        <w:rPr>
          <w:rFonts w:ascii="Palatino Linotype" w:eastAsiaTheme="minorHAnsi" w:hAnsi="Palatino Linotype" w:cstheme="minorBidi"/>
          <w:lang w:val="es-MX" w:eastAsia="en-US"/>
        </w:rPr>
        <w:t>s</w:t>
      </w:r>
      <w:r w:rsidRPr="000A3639">
        <w:rPr>
          <w:rFonts w:ascii="Palatino Linotype" w:eastAsiaTheme="minorHAnsi" w:hAnsi="Palatino Linotype" w:cstheme="minorBidi"/>
          <w:lang w:val="es-MX" w:eastAsia="en-US"/>
        </w:rPr>
        <w:t xml:space="preserve"> </w:t>
      </w:r>
      <w:r>
        <w:rPr>
          <w:rFonts w:ascii="Palatino Linotype" w:eastAsiaTheme="minorHAnsi" w:hAnsi="Palatino Linotype" w:cstheme="minorBidi"/>
          <w:lang w:val="es-MX" w:eastAsia="en-US"/>
        </w:rPr>
        <w:t>colman</w:t>
      </w:r>
      <w:r w:rsidRPr="000A3639">
        <w:rPr>
          <w:rFonts w:ascii="Palatino Linotype" w:eastAsiaTheme="minorHAnsi" w:hAnsi="Palatino Linotype" w:cstheme="minorBidi"/>
          <w:lang w:val="es-MX" w:eastAsia="en-US"/>
        </w:rPr>
        <w:t xml:space="preserve"> a plenitud lo solicitado por </w:t>
      </w:r>
      <w:r w:rsidRPr="000A3639">
        <w:rPr>
          <w:rFonts w:ascii="Palatino Linotype" w:eastAsiaTheme="minorHAnsi" w:hAnsi="Palatino Linotype" w:cstheme="minorBidi"/>
          <w:b/>
          <w:bCs/>
          <w:lang w:val="es-MX" w:eastAsia="en-US"/>
        </w:rPr>
        <w:t>la Recurrente</w:t>
      </w:r>
      <w:r>
        <w:rPr>
          <w:rFonts w:ascii="Palatino Linotype" w:eastAsiaTheme="minorHAnsi" w:hAnsi="Palatino Linotype" w:cstheme="minorBidi"/>
          <w:lang w:val="es-MX" w:eastAsia="en-US"/>
        </w:rPr>
        <w:t>.</w:t>
      </w:r>
    </w:p>
    <w:p w14:paraId="637F1D7B" w14:textId="77777777" w:rsidR="000A3639" w:rsidRDefault="000A3639" w:rsidP="002D7576">
      <w:pPr>
        <w:autoSpaceDE w:val="0"/>
        <w:autoSpaceDN w:val="0"/>
        <w:adjustRightInd w:val="0"/>
        <w:spacing w:line="360" w:lineRule="auto"/>
        <w:contextualSpacing/>
        <w:jc w:val="both"/>
        <w:rPr>
          <w:rFonts w:ascii="Palatino Linotype" w:eastAsia="Calibri" w:hAnsi="Palatino Linotype" w:cs="Arial"/>
        </w:rPr>
      </w:pPr>
    </w:p>
    <w:p w14:paraId="64CAD236" w14:textId="03D1E82B" w:rsidR="002D7576" w:rsidRDefault="000A3639" w:rsidP="002D7576">
      <w:pPr>
        <w:autoSpaceDE w:val="0"/>
        <w:autoSpaceDN w:val="0"/>
        <w:adjustRightInd w:val="0"/>
        <w:spacing w:line="360" w:lineRule="auto"/>
        <w:contextualSpacing/>
        <w:jc w:val="both"/>
        <w:rPr>
          <w:rFonts w:ascii="Palatino Linotype" w:eastAsia="Calibri" w:hAnsi="Palatino Linotype" w:cs="Arial"/>
        </w:rPr>
      </w:pPr>
      <w:r>
        <w:rPr>
          <w:rFonts w:ascii="Palatino Linotype" w:eastAsia="Calibri" w:hAnsi="Palatino Linotype" w:cs="Arial"/>
        </w:rPr>
        <w:t>S</w:t>
      </w:r>
      <w:r w:rsidR="002D7576" w:rsidRPr="007C2221">
        <w:rPr>
          <w:rFonts w:ascii="Palatino Linotype" w:eastAsia="Calibri" w:hAnsi="Palatino Linotype" w:cs="Arial"/>
        </w:rPr>
        <w:t xml:space="preserve">e debe aclarar que, la información que se les requiera a los sujetos obligados y que obre en sus archivos </w:t>
      </w:r>
      <w:r w:rsidR="002D7576" w:rsidRPr="007C2221">
        <w:rPr>
          <w:rFonts w:ascii="Palatino Linotype" w:eastAsia="Calibri" w:hAnsi="Palatino Linotype" w:cs="Arial"/>
          <w:b/>
          <w:bCs/>
        </w:rPr>
        <w:t>deberá ser entregada en el estado en que ésta se encuentre</w:t>
      </w:r>
      <w:r w:rsidR="002D7576" w:rsidRPr="007C2221">
        <w:rPr>
          <w:rFonts w:ascii="Palatino Linotype" w:eastAsia="Calibri" w:hAnsi="Palatino Linotype" w:cs="Arial"/>
        </w:rPr>
        <w:t xml:space="preserve">, sin que comprenda el procesamiento de la misma, ni el presentarla conforme al interés del solicitante; por lo que el agravio argüido por el particular deviene infundado, ya que se reitera, el Instituto de Transparencia, Acceso a la Información Pública y Protección de Datos Personales del Estado de México y Municipios, no está obligado a generar, resumir, efectuar cálculos o practicar investigaciones de la información entregada mediante respuesta primigenia a la solicitud de información de mérito; aunado a ello, el acceso a la información pública consiste en proporcionar los documentos solicitados </w:t>
      </w:r>
      <w:r w:rsidR="002D7576" w:rsidRPr="007C2221">
        <w:rPr>
          <w:rFonts w:ascii="Palatino Linotype" w:eastAsia="Calibri" w:hAnsi="Palatino Linotype" w:cs="Arial"/>
        </w:rPr>
        <w:lastRenderedPageBreak/>
        <w:t>que obren en los archivos del Sujeto Obligado,</w:t>
      </w:r>
      <w:r w:rsidR="002D7576" w:rsidRPr="007C2221">
        <w:rPr>
          <w:rFonts w:ascii="Palatino Linotype" w:hAnsi="Palatino Linotype"/>
          <w:lang w:eastAsia="es-ES"/>
        </w:rPr>
        <w:t xml:space="preserve"> siempre y cuando éstas sean de acceso público, no así, de verificar que los mismos hayan sido elaborados de manera correcta o que se </w:t>
      </w:r>
      <w:r w:rsidRPr="007C2221">
        <w:rPr>
          <w:rFonts w:ascii="Palatino Linotype" w:hAnsi="Palatino Linotype"/>
          <w:lang w:eastAsia="es-ES"/>
        </w:rPr>
        <w:t>dé</w:t>
      </w:r>
      <w:r w:rsidR="002D7576" w:rsidRPr="007C2221">
        <w:rPr>
          <w:rFonts w:ascii="Palatino Linotype" w:hAnsi="Palatino Linotype"/>
          <w:lang w:eastAsia="es-ES"/>
        </w:rPr>
        <w:t xml:space="preserve"> estricto complimiento a la normatividad aplicable en su contenido, </w:t>
      </w:r>
      <w:r w:rsidR="002D7576" w:rsidRPr="007C2221">
        <w:rPr>
          <w:rFonts w:ascii="Palatino Linotype" w:eastAsia="Calibri" w:hAnsi="Palatino Linotype" w:cs="Arial"/>
        </w:rPr>
        <w:t xml:space="preserve"> por lo que se concluye que el Sujeto Obligado se pronunció de forma puntual sobre cada punto requerido, colmando la pretensión del particular.</w:t>
      </w:r>
    </w:p>
    <w:p w14:paraId="53EF4B57" w14:textId="77777777" w:rsidR="002D7576" w:rsidRPr="005C6E2A" w:rsidRDefault="002D7576" w:rsidP="002D7576">
      <w:pPr>
        <w:autoSpaceDE w:val="0"/>
        <w:autoSpaceDN w:val="0"/>
        <w:adjustRightInd w:val="0"/>
        <w:spacing w:line="360" w:lineRule="auto"/>
        <w:contextualSpacing/>
        <w:jc w:val="both"/>
        <w:rPr>
          <w:rFonts w:ascii="Palatino Linotype" w:hAnsi="Palatino Linotype" w:cs="Arial"/>
          <w:lang w:eastAsia="es-ES"/>
        </w:rPr>
      </w:pPr>
    </w:p>
    <w:p w14:paraId="1E2A2DC3" w14:textId="77777777" w:rsidR="002D7576" w:rsidRPr="00214A4C" w:rsidRDefault="002D7576" w:rsidP="002D7576">
      <w:pPr>
        <w:autoSpaceDE w:val="0"/>
        <w:autoSpaceDN w:val="0"/>
        <w:adjustRightInd w:val="0"/>
        <w:spacing w:before="240" w:line="360" w:lineRule="auto"/>
        <w:jc w:val="both"/>
        <w:rPr>
          <w:rFonts w:ascii="Palatino Linotype" w:eastAsia="Calibri" w:hAnsi="Palatino Linotype" w:cs="Arial"/>
        </w:rPr>
      </w:pPr>
      <w:r w:rsidRPr="00214A4C">
        <w:rPr>
          <w:rFonts w:ascii="Palatino Linotype" w:eastAsia="Calibri" w:hAnsi="Palatino Linotype" w:cs="Arial"/>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532A4D8F" w14:textId="77777777" w:rsidR="002D7576" w:rsidRPr="00214A4C" w:rsidRDefault="002D7576" w:rsidP="002D7576">
      <w:pPr>
        <w:rPr>
          <w:lang w:eastAsia="es-ES"/>
        </w:rPr>
      </w:pPr>
    </w:p>
    <w:p w14:paraId="18EE37E0" w14:textId="77777777" w:rsidR="002D7576" w:rsidRPr="00214A4C" w:rsidRDefault="002D7576" w:rsidP="002D7576">
      <w:pPr>
        <w:ind w:left="851" w:right="850"/>
        <w:jc w:val="both"/>
        <w:rPr>
          <w:rFonts w:ascii="Palatino Linotype" w:hAnsi="Palatino Linotype"/>
          <w:i/>
          <w:lang w:eastAsia="es-ES"/>
        </w:rPr>
      </w:pPr>
      <w:r w:rsidRPr="00214A4C">
        <w:rPr>
          <w:rFonts w:ascii="Palatino Linotype" w:hAnsi="Palatino Linotype"/>
          <w:lang w:eastAsia="es-ES"/>
        </w:rPr>
        <w:t>“</w:t>
      </w:r>
      <w:r w:rsidRPr="00214A4C">
        <w:rPr>
          <w:rFonts w:ascii="Palatino Linotype" w:hAnsi="Palatino Linotype"/>
          <w:b/>
          <w:i/>
          <w:lang w:eastAsia="es-ES"/>
        </w:rPr>
        <w:t>Artículo 12.</w:t>
      </w:r>
      <w:r w:rsidRPr="00214A4C">
        <w:rPr>
          <w:rFonts w:ascii="Palatino Linotype" w:hAnsi="Palatino Linotype"/>
          <w:i/>
          <w:lang w:eastAsia="es-ES"/>
        </w:rPr>
        <w:t xml:space="preserve"> Quienes generen, recopilen, administren, manejen, procesen, archiven o conserven información pública serán responsables de la misma en los términos de las disposiciones jurídicas aplicables. </w:t>
      </w:r>
    </w:p>
    <w:p w14:paraId="05E24673" w14:textId="77777777" w:rsidR="002D7576" w:rsidRPr="00214A4C" w:rsidRDefault="002D7576" w:rsidP="002D7576">
      <w:pPr>
        <w:ind w:left="851" w:right="850"/>
        <w:jc w:val="both"/>
        <w:rPr>
          <w:rFonts w:ascii="Palatino Linotype" w:hAnsi="Palatino Linotype"/>
          <w:i/>
          <w:lang w:eastAsia="es-ES"/>
        </w:rPr>
      </w:pPr>
    </w:p>
    <w:p w14:paraId="54B5547C" w14:textId="77777777" w:rsidR="002D7576" w:rsidRPr="00214A4C" w:rsidRDefault="002D7576" w:rsidP="002D7576">
      <w:pPr>
        <w:ind w:left="851" w:right="850"/>
        <w:jc w:val="both"/>
        <w:rPr>
          <w:rFonts w:ascii="Palatino Linotype" w:hAnsi="Palatino Linotype"/>
          <w:lang w:eastAsia="es-ES"/>
        </w:rPr>
      </w:pPr>
      <w:r w:rsidRPr="00214A4C">
        <w:rPr>
          <w:rFonts w:ascii="Palatino Linotype" w:hAnsi="Palatino Linotype"/>
          <w:b/>
          <w:i/>
          <w:u w:val="single"/>
          <w:lang w:eastAsia="es-ES"/>
        </w:rPr>
        <w:t>Los sujetos obligados sólo proporcionarán la información pública que se les requiera y que obre en sus archivos</w:t>
      </w:r>
      <w:r w:rsidRPr="00214A4C">
        <w:rPr>
          <w:rFonts w:ascii="Palatino Linotype" w:hAnsi="Palatino Linotype"/>
          <w:i/>
          <w:lang w:eastAsia="es-ES"/>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B77076A" w14:textId="77777777" w:rsidR="002D7576" w:rsidRPr="00214A4C" w:rsidRDefault="002D7576" w:rsidP="002D7576">
      <w:pPr>
        <w:autoSpaceDE w:val="0"/>
        <w:autoSpaceDN w:val="0"/>
        <w:adjustRightInd w:val="0"/>
        <w:spacing w:line="360" w:lineRule="auto"/>
        <w:jc w:val="both"/>
        <w:rPr>
          <w:rFonts w:ascii="Palatino Linotype" w:hAnsi="Palatino Linotype" w:cs="Arial"/>
        </w:rPr>
      </w:pPr>
    </w:p>
    <w:p w14:paraId="30645CB4" w14:textId="77777777" w:rsidR="002D7576" w:rsidRPr="00214A4C" w:rsidRDefault="002D7576" w:rsidP="002D7576">
      <w:pPr>
        <w:autoSpaceDE w:val="0"/>
        <w:autoSpaceDN w:val="0"/>
        <w:adjustRightInd w:val="0"/>
        <w:spacing w:line="360" w:lineRule="auto"/>
        <w:jc w:val="both"/>
        <w:rPr>
          <w:rFonts w:ascii="Palatino Linotype" w:hAnsi="Palatino Linotype" w:cs="Arial"/>
        </w:rPr>
      </w:pPr>
      <w:r w:rsidRPr="00214A4C">
        <w:rPr>
          <w:rFonts w:ascii="Palatino Linotype" w:hAnsi="Palatino Linotype" w:cs="Arial"/>
        </w:rPr>
        <w:t xml:space="preserve">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w:t>
      </w:r>
      <w:r w:rsidRPr="00214A4C">
        <w:rPr>
          <w:rFonts w:ascii="Palatino Linotype" w:hAnsi="Palatino Linotype" w:cs="Arial"/>
        </w:rPr>
        <w:lastRenderedPageBreak/>
        <w:t>estado en que ésta se encuentre, sin que se comprenda el procesamiento de la misma, el presentarla conforme al interés del solicitante, ni generarla, resumirla, efectuar cálculos o practicar investigaciones.</w:t>
      </w:r>
    </w:p>
    <w:p w14:paraId="15452E26" w14:textId="77777777" w:rsidR="002D7576" w:rsidRPr="00214A4C" w:rsidRDefault="002D7576" w:rsidP="002D7576">
      <w:pPr>
        <w:autoSpaceDE w:val="0"/>
        <w:autoSpaceDN w:val="0"/>
        <w:adjustRightInd w:val="0"/>
        <w:spacing w:line="360" w:lineRule="auto"/>
        <w:jc w:val="both"/>
        <w:rPr>
          <w:rFonts w:ascii="Palatino Linotype" w:hAnsi="Palatino Linotype" w:cs="Arial"/>
        </w:rPr>
      </w:pPr>
    </w:p>
    <w:p w14:paraId="1A082998" w14:textId="77777777" w:rsidR="002D7576" w:rsidRPr="00214A4C" w:rsidRDefault="002D7576" w:rsidP="002D7576">
      <w:pPr>
        <w:autoSpaceDE w:val="0"/>
        <w:autoSpaceDN w:val="0"/>
        <w:adjustRightInd w:val="0"/>
        <w:spacing w:line="360" w:lineRule="auto"/>
        <w:jc w:val="both"/>
        <w:rPr>
          <w:rFonts w:ascii="Palatino Linotype" w:hAnsi="Palatino Linotype"/>
        </w:rPr>
      </w:pPr>
      <w:r w:rsidRPr="00214A4C">
        <w:rPr>
          <w:rFonts w:ascii="Palatino Linotype" w:hAnsi="Palatino Linotype"/>
        </w:rPr>
        <w:t xml:space="preserve">En esa virtud, del análisis efectuado a las manifestaciones esgrimidas mediante su informe justificado, se advierte que </w:t>
      </w:r>
      <w:r w:rsidRPr="00214A4C">
        <w:rPr>
          <w:rFonts w:ascii="Palatino Linotype" w:hAnsi="Palatino Linotype"/>
          <w:b/>
        </w:rPr>
        <w:t>El Sujeto Obligado</w:t>
      </w:r>
      <w:r w:rsidRPr="00214A4C">
        <w:rPr>
          <w:rFonts w:ascii="Palatino Linotype" w:hAnsi="Palatino Linotype"/>
        </w:rPr>
        <w:t xml:space="preserve"> colma en su totalidad lo solicitado por la particular, como se desarrolló en los párrafos anteriores.</w:t>
      </w:r>
    </w:p>
    <w:p w14:paraId="46307220" w14:textId="77777777" w:rsidR="002D7576" w:rsidRPr="00214A4C" w:rsidRDefault="002D7576" w:rsidP="002D7576">
      <w:pPr>
        <w:autoSpaceDE w:val="0"/>
        <w:autoSpaceDN w:val="0"/>
        <w:adjustRightInd w:val="0"/>
        <w:spacing w:line="360" w:lineRule="auto"/>
        <w:jc w:val="both"/>
        <w:rPr>
          <w:rFonts w:ascii="Palatino Linotype" w:hAnsi="Palatino Linotype"/>
        </w:rPr>
      </w:pPr>
    </w:p>
    <w:p w14:paraId="4B972185" w14:textId="77777777" w:rsidR="002D7576" w:rsidRPr="00214A4C" w:rsidRDefault="002D7576" w:rsidP="002D7576">
      <w:pPr>
        <w:spacing w:line="360" w:lineRule="auto"/>
        <w:jc w:val="both"/>
        <w:rPr>
          <w:rFonts w:ascii="Palatino Linotype" w:hAnsi="Palatino Linotype" w:cs="Arial"/>
          <w:color w:val="000000"/>
        </w:rPr>
      </w:pPr>
      <w:r w:rsidRPr="00214A4C">
        <w:rPr>
          <w:rFonts w:ascii="Palatino Linotype" w:hAnsi="Palatino Linotype" w:cs="Arial"/>
          <w:color w:val="000000"/>
        </w:rPr>
        <w:t>En síntesis, el derecho de acceso a la información pública se satisface en aquellos casos en que se entregue el soporte documental en que conste la información pública, toda vez que, los Sujetos Obligados</w:t>
      </w:r>
      <w:r w:rsidRPr="00214A4C">
        <w:rPr>
          <w:rFonts w:ascii="Palatino Linotype" w:hAnsi="Palatino Linotype" w:cs="Arial"/>
          <w:b/>
          <w:color w:val="000000"/>
        </w:rPr>
        <w:t xml:space="preserve"> </w:t>
      </w:r>
      <w:r w:rsidRPr="00214A4C">
        <w:rPr>
          <w:rFonts w:ascii="Palatino Linotype" w:hAnsi="Palatino Linotype" w:cs="Arial"/>
          <w:color w:val="000000"/>
        </w:rPr>
        <w:t xml:space="preserve">no tienen el deber de generar, poseer o administrar la información pública con el grado de detalle solicitado; esto es, que no tienen el deber de generar un documento </w:t>
      </w:r>
      <w:r w:rsidRPr="00214A4C">
        <w:rPr>
          <w:rFonts w:ascii="Palatino Linotype" w:hAnsi="Palatino Linotype" w:cs="Arial"/>
          <w:i/>
          <w:color w:val="000000"/>
        </w:rPr>
        <w:t>ad hoc</w:t>
      </w:r>
      <w:r w:rsidRPr="00214A4C">
        <w:rPr>
          <w:rFonts w:ascii="Palatino Linotype" w:hAnsi="Palatino Linotype" w:cs="Arial"/>
          <w:color w:val="000000"/>
        </w:rPr>
        <w:t>, para satisfacer el derecho de acceso a la información pública.</w:t>
      </w:r>
    </w:p>
    <w:p w14:paraId="7FEDDABB" w14:textId="77777777" w:rsidR="002D7576" w:rsidRPr="00214A4C" w:rsidRDefault="002D7576" w:rsidP="002D7576">
      <w:pPr>
        <w:pStyle w:val="Sinespaciado"/>
        <w:rPr>
          <w:lang w:val="es-ES_tradnl"/>
        </w:rPr>
      </w:pPr>
    </w:p>
    <w:p w14:paraId="62ED3BF5" w14:textId="77777777" w:rsidR="002D7576" w:rsidRPr="00214A4C" w:rsidRDefault="002D7576" w:rsidP="002D7576">
      <w:pPr>
        <w:spacing w:line="360" w:lineRule="auto"/>
        <w:jc w:val="both"/>
        <w:rPr>
          <w:rFonts w:ascii="Palatino Linotype" w:hAnsi="Palatino Linotype" w:cs="Arial"/>
          <w:color w:val="000000"/>
        </w:rPr>
      </w:pPr>
      <w:r w:rsidRPr="00214A4C">
        <w:rPr>
          <w:rFonts w:ascii="Palatino Linotype" w:hAnsi="Palatino Linotype" w:cs="Arial"/>
          <w:color w:val="000000"/>
        </w:rPr>
        <w:t xml:space="preserve">Como apoyo a lo anterior, es aplicable el Criterio 03-17, emitido por </w:t>
      </w:r>
      <w:r w:rsidRPr="00214A4C">
        <w:rPr>
          <w:rFonts w:ascii="Palatino Linotype" w:eastAsia="Arial Unicode MS" w:hAnsi="Palatino Linotype" w:cs="Arial"/>
          <w:color w:val="000000"/>
        </w:rPr>
        <w:t>el Instituto Nacional de Transparencia, Acceso a la Información y Protección de Datos Personales,</w:t>
      </w:r>
      <w:r w:rsidRPr="00214A4C">
        <w:rPr>
          <w:rFonts w:ascii="Palatino Linotype" w:hAnsi="Palatino Linotype"/>
          <w:bCs/>
          <w:color w:val="000000"/>
        </w:rPr>
        <w:t xml:space="preserve"> que dice:</w:t>
      </w:r>
      <w:r w:rsidRPr="00214A4C">
        <w:rPr>
          <w:rFonts w:ascii="Palatino Linotype" w:hAnsi="Palatino Linotype"/>
          <w:b/>
          <w:bCs/>
          <w:color w:val="000000"/>
        </w:rPr>
        <w:t xml:space="preserve"> </w:t>
      </w:r>
    </w:p>
    <w:p w14:paraId="422201F1" w14:textId="77777777" w:rsidR="002D7576" w:rsidRPr="00214A4C" w:rsidRDefault="002D7576" w:rsidP="002D7576">
      <w:pPr>
        <w:ind w:left="851" w:right="850"/>
        <w:jc w:val="both"/>
        <w:rPr>
          <w:rFonts w:ascii="Palatino Linotype" w:hAnsi="Palatino Linotype" w:cs="Arial"/>
          <w:color w:val="000000"/>
          <w:sz w:val="2"/>
        </w:rPr>
      </w:pPr>
    </w:p>
    <w:p w14:paraId="2DB14F85" w14:textId="77777777" w:rsidR="002D7576" w:rsidRPr="00214A4C" w:rsidRDefault="002D7576" w:rsidP="002D7576">
      <w:pPr>
        <w:ind w:left="567" w:right="567"/>
        <w:jc w:val="both"/>
        <w:rPr>
          <w:rFonts w:ascii="Palatino Linotype" w:hAnsi="Palatino Linotype" w:cs="Arial"/>
          <w:i/>
          <w:color w:val="000000"/>
        </w:rPr>
      </w:pPr>
      <w:r w:rsidRPr="00214A4C">
        <w:rPr>
          <w:rFonts w:ascii="Palatino Linotype" w:hAnsi="Palatino Linotype" w:cs="Arial"/>
          <w:i/>
          <w:color w:val="000000"/>
        </w:rPr>
        <w:t>“</w:t>
      </w:r>
      <w:r w:rsidRPr="00214A4C">
        <w:rPr>
          <w:rFonts w:ascii="Palatino Linotype" w:hAnsi="Palatino Linotype" w:cs="Arial"/>
          <w:b/>
          <w:i/>
          <w:color w:val="000000"/>
        </w:rPr>
        <w:t>No existe obligación de elaborar documentos ad hoc para atender las solicitudes de acceso a la información.</w:t>
      </w:r>
      <w:r w:rsidRPr="00214A4C">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sidRPr="00214A4C">
        <w:rPr>
          <w:rFonts w:ascii="Palatino Linotype" w:hAnsi="Palatino Linotype" w:cs="Arial"/>
          <w:i/>
          <w:color w:val="000000"/>
        </w:rPr>
        <w:lastRenderedPageBreak/>
        <w:t>acceso a la información del particular, proporcionando la información con la que cuentan en el formato en que la misma obre en sus archivos; sin necesidad de elaborar documentos ad hoc para atender las solicitudes de información.</w:t>
      </w:r>
    </w:p>
    <w:p w14:paraId="06447A69" w14:textId="77777777" w:rsidR="002D7576" w:rsidRPr="00214A4C" w:rsidRDefault="002D7576" w:rsidP="002D7576">
      <w:pPr>
        <w:ind w:left="567" w:right="567"/>
        <w:jc w:val="both"/>
        <w:rPr>
          <w:rFonts w:ascii="Palatino Linotype" w:hAnsi="Palatino Linotype" w:cs="Arial"/>
          <w:i/>
          <w:color w:val="000000"/>
          <w:sz w:val="2"/>
        </w:rPr>
      </w:pPr>
    </w:p>
    <w:p w14:paraId="0C18C080" w14:textId="77777777" w:rsidR="002D7576" w:rsidRPr="00214A4C" w:rsidRDefault="002D7576" w:rsidP="002D7576">
      <w:pPr>
        <w:ind w:left="567" w:right="567"/>
        <w:jc w:val="both"/>
        <w:rPr>
          <w:rFonts w:ascii="Palatino Linotype" w:hAnsi="Palatino Linotype" w:cs="Arial"/>
          <w:i/>
          <w:color w:val="000000"/>
        </w:rPr>
      </w:pPr>
      <w:r w:rsidRPr="00214A4C">
        <w:rPr>
          <w:rFonts w:ascii="Palatino Linotype" w:hAnsi="Palatino Linotype" w:cs="Arial"/>
          <w:i/>
          <w:color w:val="000000"/>
        </w:rPr>
        <w:t xml:space="preserve">Resoluciones: </w:t>
      </w:r>
    </w:p>
    <w:p w14:paraId="2C9DA460" w14:textId="77777777" w:rsidR="002D7576" w:rsidRPr="00214A4C" w:rsidRDefault="002D7576" w:rsidP="002D7576">
      <w:pPr>
        <w:ind w:left="567" w:right="567"/>
        <w:jc w:val="both"/>
        <w:rPr>
          <w:rFonts w:ascii="Palatino Linotype" w:hAnsi="Palatino Linotype" w:cs="Arial"/>
          <w:i/>
          <w:color w:val="000000"/>
        </w:rPr>
      </w:pPr>
      <w:r w:rsidRPr="00214A4C">
        <w:rPr>
          <w:rFonts w:ascii="Palatino Linotype" w:hAnsi="Palatino Linotype" w:cs="Arial"/>
          <w:i/>
          <w:color w:val="000000"/>
        </w:rPr>
        <w:sym w:font="Symbol" w:char="F0B7"/>
      </w:r>
      <w:r w:rsidRPr="00214A4C">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36B7C15B" w14:textId="77777777" w:rsidR="002D7576" w:rsidRPr="00214A4C" w:rsidRDefault="002D7576" w:rsidP="002D7576">
      <w:pPr>
        <w:ind w:left="567" w:right="567"/>
        <w:jc w:val="both"/>
        <w:rPr>
          <w:rFonts w:ascii="Palatino Linotype" w:hAnsi="Palatino Linotype" w:cs="Arial"/>
          <w:i/>
          <w:color w:val="000000"/>
        </w:rPr>
      </w:pPr>
      <w:r w:rsidRPr="00214A4C">
        <w:rPr>
          <w:rFonts w:ascii="Palatino Linotype" w:hAnsi="Palatino Linotype" w:cs="Arial"/>
          <w:i/>
          <w:color w:val="000000"/>
        </w:rPr>
        <w:sym w:font="Symbol" w:char="F0B7"/>
      </w:r>
      <w:r w:rsidRPr="00214A4C">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428188AA" w14:textId="77777777" w:rsidR="002D7576" w:rsidRPr="00214A4C" w:rsidRDefault="002D7576" w:rsidP="002D7576">
      <w:pPr>
        <w:ind w:left="567" w:right="567"/>
        <w:jc w:val="both"/>
        <w:rPr>
          <w:rFonts w:ascii="Palatino Linotype" w:hAnsi="Palatino Linotype" w:cs="Arial"/>
          <w:i/>
          <w:color w:val="000000"/>
        </w:rPr>
      </w:pPr>
      <w:r w:rsidRPr="00214A4C">
        <w:rPr>
          <w:rFonts w:ascii="Palatino Linotype" w:hAnsi="Palatino Linotype" w:cs="Arial"/>
          <w:i/>
          <w:color w:val="000000"/>
        </w:rPr>
        <w:sym w:font="Symbol" w:char="F0B7"/>
      </w:r>
      <w:r w:rsidRPr="00214A4C">
        <w:rPr>
          <w:rFonts w:ascii="Palatino Linotype" w:hAnsi="Palatino Linotype" w:cs="Arial"/>
          <w:i/>
          <w:color w:val="000000"/>
        </w:rPr>
        <w:t xml:space="preserve"> RRA 1889/16. Secretaría de Hacienda y Crédito Público. 05 de octubre de 2016. Por unanimidad. Comisionada Ponente. Ximena Puente de la Mora.”</w:t>
      </w:r>
    </w:p>
    <w:p w14:paraId="7E64BBF8" w14:textId="77777777" w:rsidR="002D7576" w:rsidRPr="00214A4C" w:rsidRDefault="002D7576" w:rsidP="002D7576">
      <w:pPr>
        <w:autoSpaceDE w:val="0"/>
        <w:autoSpaceDN w:val="0"/>
        <w:adjustRightInd w:val="0"/>
        <w:spacing w:line="360" w:lineRule="auto"/>
        <w:jc w:val="both"/>
        <w:rPr>
          <w:rFonts w:ascii="Palatino Linotype" w:hAnsi="Palatino Linotype" w:cs="Arial"/>
        </w:rPr>
      </w:pPr>
    </w:p>
    <w:p w14:paraId="798C0D9B" w14:textId="77777777" w:rsidR="002D7576" w:rsidRPr="00214A4C" w:rsidRDefault="002D7576" w:rsidP="002D7576">
      <w:pPr>
        <w:autoSpaceDE w:val="0"/>
        <w:autoSpaceDN w:val="0"/>
        <w:adjustRightInd w:val="0"/>
        <w:spacing w:line="360" w:lineRule="auto"/>
        <w:jc w:val="both"/>
        <w:rPr>
          <w:rFonts w:ascii="Palatino Linotype" w:hAnsi="Palatino Linotype" w:cs="Arial"/>
        </w:rPr>
      </w:pPr>
      <w:r w:rsidRPr="00214A4C">
        <w:rPr>
          <w:rFonts w:ascii="Palatino Linotype" w:hAnsi="Palatino Linotype" w:cs="Arial"/>
        </w:rPr>
        <w:t xml:space="preserve">Aunado a lo antes expuesto, la respuesta emitida por </w:t>
      </w:r>
      <w:r w:rsidRPr="00214A4C">
        <w:rPr>
          <w:rFonts w:ascii="Palatino Linotype" w:hAnsi="Palatino Linotype" w:cs="Arial"/>
          <w:b/>
        </w:rPr>
        <w:t>El Sujeto Obligado</w:t>
      </w:r>
      <w:r w:rsidRPr="00214A4C">
        <w:rPr>
          <w:rFonts w:ascii="Palatino Linotype" w:hAnsi="Palatino Linotype" w:cs="Arial"/>
        </w:rPr>
        <w:t xml:space="preserve"> tiene la presunción legal de ser verídica, considerado que fue emitida por un servidor público en ejercicio de sus funciones, lo que conlleva la presunción de veracidad de todo acto administrativo.</w:t>
      </w:r>
    </w:p>
    <w:p w14:paraId="0CF2DE89" w14:textId="77777777" w:rsidR="002D7576" w:rsidRPr="00214A4C" w:rsidRDefault="002D7576" w:rsidP="002D7576">
      <w:pPr>
        <w:rPr>
          <w:rFonts w:ascii="Palatino Linotype" w:hAnsi="Palatino Linotype"/>
        </w:rPr>
      </w:pPr>
    </w:p>
    <w:p w14:paraId="5C4FDE8C" w14:textId="77777777" w:rsidR="002D7576" w:rsidRPr="00214A4C" w:rsidRDefault="002D7576" w:rsidP="002D7576">
      <w:pPr>
        <w:pStyle w:val="Sinespaciado"/>
        <w:spacing w:line="360" w:lineRule="auto"/>
        <w:jc w:val="both"/>
        <w:rPr>
          <w:rFonts w:ascii="Palatino Linotype" w:hAnsi="Palatino Linotype" w:cs="Arial"/>
          <w:bCs/>
          <w:lang w:val="es-ES_tradnl"/>
        </w:rPr>
      </w:pPr>
      <w:r w:rsidRPr="00214A4C">
        <w:rPr>
          <w:rFonts w:ascii="Palatino Linotype" w:hAnsi="Palatino Linotype" w:cs="Arial"/>
          <w:bCs/>
          <w:lang w:val="es-ES_tradnl"/>
        </w:rPr>
        <w:t xml:space="preserve">Adicionalmente, es de destacar que este Órgano Garante no está facultado para manifestarse sobre la veracidad de lo afirmado por parte del </w:t>
      </w:r>
      <w:r w:rsidRPr="00214A4C">
        <w:rPr>
          <w:rFonts w:ascii="Palatino Linotype" w:hAnsi="Palatino Linotype" w:cs="Arial"/>
          <w:b/>
          <w:bCs/>
          <w:lang w:val="es-ES_tradnl"/>
        </w:rPr>
        <w:t>Sujeto Obligado</w:t>
      </w:r>
      <w:r w:rsidRPr="00214A4C">
        <w:rPr>
          <w:rFonts w:ascii="Palatino Linotype" w:hAnsi="Palatino Linotype" w:cs="Arial"/>
          <w:bCs/>
          <w:lang w:val="es-ES_tradnl"/>
        </w:rPr>
        <w:t xml:space="preserve"> pues no existe precepto legal alguno en la Ley de la materia que lo faculte para ello. </w:t>
      </w:r>
    </w:p>
    <w:p w14:paraId="7F198436" w14:textId="77777777" w:rsidR="002D7576" w:rsidRPr="00214A4C" w:rsidRDefault="002D7576" w:rsidP="002D7576">
      <w:pPr>
        <w:pStyle w:val="Sinespaciado"/>
        <w:rPr>
          <w:sz w:val="2"/>
          <w:lang w:val="es-ES_tradnl"/>
        </w:rPr>
      </w:pPr>
    </w:p>
    <w:p w14:paraId="10F20647" w14:textId="77777777" w:rsidR="002D7576" w:rsidRPr="00214A4C" w:rsidRDefault="002D7576" w:rsidP="002D7576">
      <w:pPr>
        <w:pStyle w:val="Sinespaciado"/>
        <w:rPr>
          <w:sz w:val="2"/>
          <w:lang w:val="es-ES_tradnl"/>
        </w:rPr>
      </w:pPr>
    </w:p>
    <w:p w14:paraId="2FE7929B" w14:textId="77777777" w:rsidR="002D7576" w:rsidRPr="00214A4C" w:rsidRDefault="002D7576" w:rsidP="002D7576">
      <w:pPr>
        <w:pStyle w:val="Sinespaciado"/>
        <w:rPr>
          <w:sz w:val="2"/>
          <w:lang w:val="es-ES_tradnl"/>
        </w:rPr>
      </w:pPr>
    </w:p>
    <w:p w14:paraId="61F022B7" w14:textId="77777777" w:rsidR="002D7576" w:rsidRPr="00214A4C" w:rsidRDefault="002D7576" w:rsidP="002D7576">
      <w:pPr>
        <w:pStyle w:val="Sinespaciado"/>
        <w:rPr>
          <w:sz w:val="2"/>
          <w:lang w:val="es-ES_tradnl"/>
        </w:rPr>
      </w:pPr>
    </w:p>
    <w:p w14:paraId="5470C196" w14:textId="77777777" w:rsidR="002D7576" w:rsidRPr="00214A4C" w:rsidRDefault="002D7576" w:rsidP="002D7576">
      <w:pPr>
        <w:pStyle w:val="Sinespaciado"/>
        <w:rPr>
          <w:sz w:val="2"/>
          <w:lang w:val="es-ES_tradnl"/>
        </w:rPr>
      </w:pPr>
    </w:p>
    <w:p w14:paraId="04BF820B" w14:textId="77777777" w:rsidR="002D7576" w:rsidRDefault="002D7576" w:rsidP="002D7576">
      <w:pPr>
        <w:spacing w:line="360" w:lineRule="auto"/>
        <w:ind w:right="51"/>
        <w:jc w:val="both"/>
        <w:rPr>
          <w:rFonts w:ascii="Palatino Linotype" w:hAnsi="Palatino Linotype" w:cs="Arial"/>
        </w:rPr>
      </w:pPr>
    </w:p>
    <w:p w14:paraId="41EC9EB6" w14:textId="7205B734" w:rsidR="002D7576" w:rsidRPr="00214A4C" w:rsidRDefault="002D7576" w:rsidP="002D7576">
      <w:pPr>
        <w:spacing w:line="360" w:lineRule="auto"/>
        <w:ind w:right="51"/>
        <w:jc w:val="both"/>
        <w:rPr>
          <w:rFonts w:ascii="Palatino Linotype" w:hAnsi="Palatino Linotype" w:cs="Arial"/>
          <w:color w:val="000000" w:themeColor="text1"/>
        </w:rPr>
      </w:pPr>
      <w:r w:rsidRPr="00214A4C">
        <w:rPr>
          <w:rFonts w:ascii="Palatino Linotype" w:hAnsi="Palatino Linotype" w:cs="Arial"/>
        </w:rPr>
        <w:t xml:space="preserve">En esa tesitura, de acuerdo a lo inmerso en el expediente que nos ocupa se advierte que </w:t>
      </w:r>
      <w:r w:rsidRPr="00214A4C">
        <w:rPr>
          <w:rFonts w:ascii="Palatino Linotype" w:hAnsi="Palatino Linotype" w:cs="Arial"/>
          <w:b/>
        </w:rPr>
        <w:t>El Sujeto Obligado</w:t>
      </w:r>
      <w:r w:rsidRPr="00214A4C">
        <w:rPr>
          <w:rFonts w:ascii="Palatino Linotype" w:hAnsi="Palatino Linotype" w:cs="Arial"/>
        </w:rPr>
        <w:t xml:space="preserve"> ha modificado el acto, remitiendo </w:t>
      </w:r>
      <w:r>
        <w:rPr>
          <w:rFonts w:ascii="Palatino Linotype" w:hAnsi="Palatino Linotype" w:cs="Arial"/>
        </w:rPr>
        <w:t>los documentos</w:t>
      </w:r>
      <w:r w:rsidR="00911709">
        <w:rPr>
          <w:rFonts w:ascii="Palatino Linotype" w:hAnsi="Palatino Linotype" w:cs="Arial"/>
        </w:rPr>
        <w:t xml:space="preserve"> que dan cuenta de</w:t>
      </w:r>
      <w:r>
        <w:rPr>
          <w:rFonts w:ascii="Palatino Linotype" w:hAnsi="Palatino Linotype" w:cs="Arial"/>
        </w:rPr>
        <w:t xml:space="preserve"> </w:t>
      </w:r>
      <w:r w:rsidR="00911709" w:rsidRPr="00911709">
        <w:rPr>
          <w:rFonts w:ascii="Palatino Linotype" w:hAnsi="Palatino Linotype" w:cs="Arial"/>
        </w:rPr>
        <w:t>la dispersión de nómina y el estado de cuenta bancaria de la nómina del mes de diciembre de 2024</w:t>
      </w:r>
      <w:r w:rsidR="00911709">
        <w:rPr>
          <w:rFonts w:ascii="Palatino Linotype" w:hAnsi="Palatino Linotype" w:cs="Arial"/>
        </w:rPr>
        <w:t xml:space="preserve">, en los cuales se puede advertir </w:t>
      </w:r>
      <w:r w:rsidR="00911709" w:rsidRPr="00911709">
        <w:rPr>
          <w:rFonts w:ascii="Palatino Linotype" w:hAnsi="Palatino Linotype" w:cs="Arial"/>
        </w:rPr>
        <w:t>el número de cuenta origen, fecha del pago, importe, nombre del servidor público a quien se emitió el pago, estatus del pa</w:t>
      </w:r>
      <w:r w:rsidR="00911709">
        <w:rPr>
          <w:rFonts w:ascii="Palatino Linotype" w:hAnsi="Palatino Linotype" w:cs="Arial"/>
        </w:rPr>
        <w:t>g</w:t>
      </w:r>
      <w:r w:rsidR="00911709" w:rsidRPr="00911709">
        <w:rPr>
          <w:rFonts w:ascii="Palatino Linotype" w:hAnsi="Palatino Linotype" w:cs="Arial"/>
        </w:rPr>
        <w:t xml:space="preserve">o y descripción del pago, así como los movimientos bancarios realizados a detalle </w:t>
      </w:r>
      <w:r w:rsidR="00911709" w:rsidRPr="00911709">
        <w:rPr>
          <w:rFonts w:ascii="Palatino Linotype" w:hAnsi="Palatino Linotype" w:cs="Arial"/>
        </w:rPr>
        <w:lastRenderedPageBreak/>
        <w:t>por concepto de nómina respecto al estado de cuenta remitido</w:t>
      </w:r>
      <w:r w:rsidRPr="00214A4C">
        <w:rPr>
          <w:rFonts w:ascii="Palatino Linotype" w:hAnsi="Palatino Linotype" w:cs="Arial"/>
        </w:rPr>
        <w:t>, como ya ha sido demostrado en los párrafos que anteceden.</w:t>
      </w:r>
    </w:p>
    <w:p w14:paraId="2D91873B" w14:textId="77777777" w:rsidR="002D7576" w:rsidRPr="00214A4C" w:rsidRDefault="002D7576" w:rsidP="002D7576">
      <w:pPr>
        <w:autoSpaceDE w:val="0"/>
        <w:autoSpaceDN w:val="0"/>
        <w:adjustRightInd w:val="0"/>
        <w:spacing w:line="360" w:lineRule="auto"/>
        <w:jc w:val="both"/>
        <w:rPr>
          <w:rFonts w:ascii="Palatino Linotype" w:hAnsi="Palatino Linotype" w:cs="Arial"/>
        </w:rPr>
      </w:pPr>
    </w:p>
    <w:p w14:paraId="42FDB77A" w14:textId="46F48DBB" w:rsidR="002D7576" w:rsidRPr="00214A4C" w:rsidRDefault="002D7576" w:rsidP="002D7576">
      <w:pPr>
        <w:autoSpaceDE w:val="0"/>
        <w:autoSpaceDN w:val="0"/>
        <w:adjustRightInd w:val="0"/>
        <w:spacing w:line="360" w:lineRule="auto"/>
        <w:jc w:val="both"/>
        <w:rPr>
          <w:rFonts w:ascii="Palatino Linotype" w:hAnsi="Palatino Linotype" w:cs="Arial"/>
        </w:rPr>
      </w:pPr>
      <w:r w:rsidRPr="00214A4C">
        <w:rPr>
          <w:rFonts w:ascii="Palatino Linotype" w:hAnsi="Palatino Linotype" w:cs="Arial"/>
        </w:rPr>
        <w:t xml:space="preserve">Hasta lo aquí expuesto, se concluye que </w:t>
      </w:r>
      <w:r w:rsidRPr="00214A4C">
        <w:rPr>
          <w:rFonts w:ascii="Palatino Linotype" w:hAnsi="Palatino Linotype" w:cs="Arial"/>
          <w:b/>
        </w:rPr>
        <w:t>El Sujeto Obligado</w:t>
      </w:r>
      <w:r w:rsidRPr="00214A4C">
        <w:rPr>
          <w:rFonts w:ascii="Palatino Linotype" w:hAnsi="Palatino Linotype" w:cs="Arial"/>
        </w:rPr>
        <w:t xml:space="preserve"> satisfizo el derecho de acceso a la información mediante la respuesta primigenia y la modificación de esta en su informe justificado, actualizándose la fracción III, del arábigo 192, de la Ley de Transparencia vigente en la entidad</w:t>
      </w:r>
      <w:r w:rsidRPr="00214A4C">
        <w:rPr>
          <w:rFonts w:ascii="Palatino Linotype" w:hAnsi="Palatino Linotype"/>
        </w:rPr>
        <w:t xml:space="preserve">, por darse por satisfechos los elementos que integran dicha hipótesis, </w:t>
      </w:r>
      <w:r w:rsidRPr="00214A4C">
        <w:rPr>
          <w:rFonts w:ascii="Palatino Linotype" w:hAnsi="Palatino Linotype" w:cs="Arial"/>
        </w:rPr>
        <w:t xml:space="preserve">a saber: </w:t>
      </w:r>
    </w:p>
    <w:p w14:paraId="1A74A362" w14:textId="77777777" w:rsidR="002D7576" w:rsidRPr="00214A4C" w:rsidRDefault="002D7576" w:rsidP="002D7576">
      <w:pPr>
        <w:autoSpaceDE w:val="0"/>
        <w:autoSpaceDN w:val="0"/>
        <w:adjustRightInd w:val="0"/>
        <w:spacing w:line="360" w:lineRule="auto"/>
        <w:jc w:val="both"/>
        <w:rPr>
          <w:rFonts w:ascii="Palatino Linotype" w:hAnsi="Palatino Linotype" w:cs="Arial"/>
        </w:rPr>
      </w:pPr>
    </w:p>
    <w:p w14:paraId="07AC94D6" w14:textId="433715C7" w:rsidR="002D7576" w:rsidRPr="00214A4C" w:rsidRDefault="002D7576" w:rsidP="00911709">
      <w:pPr>
        <w:pStyle w:val="Prrafodelista"/>
        <w:numPr>
          <w:ilvl w:val="0"/>
          <w:numId w:val="4"/>
        </w:numPr>
        <w:tabs>
          <w:tab w:val="left" w:pos="709"/>
        </w:tabs>
        <w:spacing w:line="360" w:lineRule="auto"/>
        <w:ind w:right="51"/>
        <w:jc w:val="both"/>
        <w:rPr>
          <w:rFonts w:ascii="Palatino Linotype" w:hAnsi="Palatino Linotype" w:cs="Arial"/>
        </w:rPr>
      </w:pPr>
      <w:r w:rsidRPr="00214A4C">
        <w:rPr>
          <w:rFonts w:ascii="Palatino Linotype" w:hAnsi="Palatino Linotype" w:cs="Arial"/>
        </w:rPr>
        <w:t xml:space="preserve">El primero de ellos es que el sujeto obligado responsable del acto lo modifique o revoque, lo que se demuestra con las documentales remitidas en el informe justificado de fecha </w:t>
      </w:r>
      <w:r w:rsidR="00911709">
        <w:rPr>
          <w:rFonts w:ascii="Palatino Linotype" w:hAnsi="Palatino Linotype" w:cs="Arial"/>
          <w:b/>
        </w:rPr>
        <w:t>veintisiete de marzo de dos mil veinticinco</w:t>
      </w:r>
      <w:r w:rsidRPr="00214A4C">
        <w:rPr>
          <w:rFonts w:ascii="Palatino Linotype" w:hAnsi="Palatino Linotype" w:cs="Arial"/>
        </w:rPr>
        <w:t>, el cual deviene de la autoridad quien emitió el acto impugnado.</w:t>
      </w:r>
    </w:p>
    <w:p w14:paraId="02D68BFF" w14:textId="77777777" w:rsidR="002D7576" w:rsidRPr="00214A4C" w:rsidRDefault="002D7576" w:rsidP="002D7576">
      <w:pPr>
        <w:pStyle w:val="Sinespaciado"/>
        <w:rPr>
          <w:lang w:val="es-ES_tradnl"/>
        </w:rPr>
      </w:pPr>
    </w:p>
    <w:p w14:paraId="7BC5563A" w14:textId="6C038588" w:rsidR="002D7576" w:rsidRPr="00214A4C" w:rsidRDefault="002D7576" w:rsidP="00911709">
      <w:pPr>
        <w:pStyle w:val="Prrafodelista"/>
        <w:numPr>
          <w:ilvl w:val="0"/>
          <w:numId w:val="12"/>
        </w:numPr>
        <w:spacing w:line="360" w:lineRule="auto"/>
        <w:ind w:right="51"/>
        <w:jc w:val="both"/>
        <w:rPr>
          <w:rFonts w:ascii="Palatino Linotype" w:hAnsi="Palatino Linotype"/>
        </w:rPr>
      </w:pPr>
      <w:r w:rsidRPr="00214A4C">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214A4C">
        <w:rPr>
          <w:rFonts w:ascii="Palatino Linotype" w:hAnsi="Palatino Linotype"/>
          <w:bCs/>
        </w:rPr>
        <w:t xml:space="preserve">proporcionar </w:t>
      </w:r>
      <w:r>
        <w:rPr>
          <w:rFonts w:ascii="Palatino Linotype" w:hAnsi="Palatino Linotype"/>
          <w:bCs/>
        </w:rPr>
        <w:t xml:space="preserve">los documentos </w:t>
      </w:r>
      <w:r w:rsidR="00BF1C19">
        <w:rPr>
          <w:rFonts w:ascii="Palatino Linotype" w:hAnsi="Palatino Linotype"/>
          <w:bCs/>
        </w:rPr>
        <w:t>que den cuenta de</w:t>
      </w:r>
      <w:r w:rsidR="00911709">
        <w:rPr>
          <w:rFonts w:ascii="Palatino Linotype" w:hAnsi="Palatino Linotype"/>
          <w:bCs/>
        </w:rPr>
        <w:t xml:space="preserve"> </w:t>
      </w:r>
      <w:r w:rsidR="00911709" w:rsidRPr="00911709">
        <w:rPr>
          <w:rFonts w:ascii="Palatino Linotype" w:hAnsi="Palatino Linotype"/>
          <w:bCs/>
        </w:rPr>
        <w:t>la dispersión de nómina y el estado de cuenta bancaria de la nómina del mes de diciembre de 2024</w:t>
      </w:r>
      <w:r w:rsidR="00BF1C19">
        <w:rPr>
          <w:rFonts w:ascii="Palatino Linotype" w:hAnsi="Palatino Linotype"/>
          <w:bCs/>
        </w:rPr>
        <w:t xml:space="preserve"> con los requisitos mínimos establecidos en la normatividad aplicable,</w:t>
      </w:r>
      <w:r w:rsidRPr="00214A4C">
        <w:rPr>
          <w:rFonts w:ascii="Palatino Linotype" w:hAnsi="Palatino Linotype" w:cs="Arial"/>
        </w:rPr>
        <w:t xml:space="preserve"> superado con los documentos electrónicos señalados en el inciso anterior.</w:t>
      </w:r>
    </w:p>
    <w:p w14:paraId="5C89EFCC" w14:textId="77777777" w:rsidR="002D7576" w:rsidRPr="00214A4C" w:rsidRDefault="002D7576" w:rsidP="002D7576">
      <w:pPr>
        <w:autoSpaceDE w:val="0"/>
        <w:autoSpaceDN w:val="0"/>
        <w:adjustRightInd w:val="0"/>
        <w:spacing w:line="360" w:lineRule="auto"/>
        <w:jc w:val="both"/>
        <w:rPr>
          <w:rFonts w:ascii="Palatino Linotype" w:hAnsi="Palatino Linotype" w:cs="Arial"/>
        </w:rPr>
      </w:pPr>
    </w:p>
    <w:p w14:paraId="32C15846" w14:textId="77777777" w:rsidR="002D7576" w:rsidRPr="00214A4C" w:rsidRDefault="002D7576" w:rsidP="002D7576">
      <w:pPr>
        <w:autoSpaceDE w:val="0"/>
        <w:autoSpaceDN w:val="0"/>
        <w:adjustRightInd w:val="0"/>
        <w:spacing w:line="360" w:lineRule="auto"/>
        <w:jc w:val="both"/>
        <w:rPr>
          <w:rFonts w:ascii="Palatino Linotype" w:hAnsi="Palatino Linotype" w:cs="Arial"/>
          <w:lang w:eastAsia="es-ES"/>
        </w:rPr>
      </w:pPr>
      <w:r w:rsidRPr="00214A4C">
        <w:rPr>
          <w:rFonts w:ascii="Palatino Linotype" w:hAnsi="Palatino Linotype" w:cs="Arial"/>
        </w:rPr>
        <w:lastRenderedPageBreak/>
        <w:t xml:space="preserve">En conclusión, la ley de la materia establece </w:t>
      </w:r>
      <w:r w:rsidRPr="00214A4C">
        <w:rPr>
          <w:rFonts w:ascii="Palatino Linotype" w:hAnsi="Palatino Linotype" w:cs="Arial"/>
          <w:lang w:eastAsia="es-ES"/>
        </w:rPr>
        <w:t>en la fracción III, del artículo 192, de la Ley de Transparencia vigente en la entidad, que a la letra establecen:</w:t>
      </w:r>
    </w:p>
    <w:p w14:paraId="3E64563D" w14:textId="77777777" w:rsidR="002D7576" w:rsidRPr="00214A4C" w:rsidRDefault="002D7576" w:rsidP="002D7576">
      <w:pPr>
        <w:rPr>
          <w:lang w:eastAsia="es-ES"/>
        </w:rPr>
      </w:pPr>
    </w:p>
    <w:p w14:paraId="2A4D2FB6" w14:textId="77777777" w:rsidR="002D7576" w:rsidRPr="00214A4C" w:rsidRDefault="002D7576" w:rsidP="002D7576">
      <w:pPr>
        <w:autoSpaceDE w:val="0"/>
        <w:autoSpaceDN w:val="0"/>
        <w:adjustRightInd w:val="0"/>
        <w:ind w:left="708"/>
        <w:jc w:val="both"/>
        <w:rPr>
          <w:rFonts w:ascii="Palatino Linotype" w:hAnsi="Palatino Linotype"/>
          <w:i/>
          <w:lang w:eastAsia="es-ES"/>
        </w:rPr>
      </w:pPr>
      <w:r w:rsidRPr="00214A4C">
        <w:rPr>
          <w:rFonts w:ascii="Palatino Linotype" w:hAnsi="Palatino Linotype"/>
          <w:b/>
          <w:i/>
          <w:lang w:eastAsia="es-ES"/>
        </w:rPr>
        <w:t xml:space="preserve">“Artículo 192. </w:t>
      </w:r>
      <w:r w:rsidRPr="00214A4C">
        <w:rPr>
          <w:rFonts w:ascii="Palatino Linotype" w:hAnsi="Palatino Linotype"/>
          <w:b/>
          <w:i/>
          <w:u w:val="single"/>
          <w:lang w:eastAsia="es-ES"/>
        </w:rPr>
        <w:t>El recurso será sobreseído, en todo o en parte, cuando una vez admitido, se actualicen alguno de los siguientes supuestos</w:t>
      </w:r>
      <w:r w:rsidRPr="00214A4C">
        <w:rPr>
          <w:rFonts w:ascii="Palatino Linotype" w:hAnsi="Palatino Linotype"/>
          <w:i/>
          <w:lang w:eastAsia="es-ES"/>
        </w:rPr>
        <w:t>:</w:t>
      </w:r>
    </w:p>
    <w:p w14:paraId="6E2C32E1" w14:textId="77777777" w:rsidR="002D7576" w:rsidRPr="00214A4C" w:rsidRDefault="002D7576" w:rsidP="00911709">
      <w:pPr>
        <w:numPr>
          <w:ilvl w:val="0"/>
          <w:numId w:val="5"/>
        </w:numPr>
        <w:autoSpaceDE w:val="0"/>
        <w:autoSpaceDN w:val="0"/>
        <w:adjustRightInd w:val="0"/>
        <w:jc w:val="both"/>
        <w:rPr>
          <w:rFonts w:ascii="Palatino Linotype" w:hAnsi="Palatino Linotype"/>
          <w:i/>
          <w:lang w:eastAsia="es-ES"/>
        </w:rPr>
      </w:pPr>
      <w:r w:rsidRPr="00214A4C">
        <w:rPr>
          <w:rFonts w:ascii="Palatino Linotype" w:hAnsi="Palatino Linotype"/>
          <w:i/>
          <w:lang w:eastAsia="es-ES"/>
        </w:rPr>
        <w:t xml:space="preserve">El recurrente se desista expresamente del recurso; </w:t>
      </w:r>
    </w:p>
    <w:p w14:paraId="30A8D2CE" w14:textId="77777777" w:rsidR="002D7576" w:rsidRPr="00214A4C" w:rsidRDefault="002D7576" w:rsidP="00911709">
      <w:pPr>
        <w:numPr>
          <w:ilvl w:val="0"/>
          <w:numId w:val="5"/>
        </w:numPr>
        <w:autoSpaceDE w:val="0"/>
        <w:autoSpaceDN w:val="0"/>
        <w:adjustRightInd w:val="0"/>
        <w:jc w:val="both"/>
        <w:rPr>
          <w:rFonts w:ascii="Palatino Linotype" w:hAnsi="Palatino Linotype" w:cs="Arial"/>
          <w:i/>
          <w:lang w:eastAsia="es-ES"/>
        </w:rPr>
      </w:pPr>
      <w:r w:rsidRPr="00214A4C">
        <w:rPr>
          <w:rFonts w:ascii="Palatino Linotype" w:hAnsi="Palatino Linotype"/>
          <w:i/>
          <w:lang w:eastAsia="es-ES"/>
        </w:rPr>
        <w:t xml:space="preserve">El recurrente fallezca o, tratándose de personas jurídicas colectivas, se disuelva; </w:t>
      </w:r>
    </w:p>
    <w:p w14:paraId="57AC066C" w14:textId="77777777" w:rsidR="002D7576" w:rsidRPr="00214A4C" w:rsidRDefault="002D7576" w:rsidP="00911709">
      <w:pPr>
        <w:numPr>
          <w:ilvl w:val="0"/>
          <w:numId w:val="5"/>
        </w:numPr>
        <w:autoSpaceDE w:val="0"/>
        <w:autoSpaceDN w:val="0"/>
        <w:adjustRightInd w:val="0"/>
        <w:jc w:val="both"/>
        <w:rPr>
          <w:rFonts w:ascii="Palatino Linotype" w:hAnsi="Palatino Linotype" w:cs="Arial"/>
          <w:i/>
          <w:lang w:eastAsia="es-ES"/>
        </w:rPr>
      </w:pPr>
      <w:r w:rsidRPr="00214A4C">
        <w:rPr>
          <w:rFonts w:ascii="Palatino Linotype" w:hAnsi="Palatino Linotype"/>
          <w:b/>
          <w:i/>
          <w:u w:val="single"/>
          <w:lang w:eastAsia="es-ES"/>
        </w:rPr>
        <w:t>El sujeto obligado responsable del acto lo modifique o revoque de tal manera que el recurso de revisión quede sin materia</w:t>
      </w:r>
      <w:r w:rsidRPr="00214A4C">
        <w:rPr>
          <w:rFonts w:ascii="Palatino Linotype" w:hAnsi="Palatino Linotype"/>
          <w:i/>
          <w:lang w:eastAsia="es-ES"/>
        </w:rPr>
        <w:t xml:space="preserve">; </w:t>
      </w:r>
    </w:p>
    <w:p w14:paraId="7D7F320D" w14:textId="77777777" w:rsidR="002D7576" w:rsidRPr="00214A4C" w:rsidRDefault="002D7576" w:rsidP="00911709">
      <w:pPr>
        <w:numPr>
          <w:ilvl w:val="0"/>
          <w:numId w:val="5"/>
        </w:numPr>
        <w:autoSpaceDE w:val="0"/>
        <w:autoSpaceDN w:val="0"/>
        <w:adjustRightInd w:val="0"/>
        <w:jc w:val="both"/>
        <w:rPr>
          <w:rFonts w:ascii="Palatino Linotype" w:hAnsi="Palatino Linotype" w:cs="Arial"/>
          <w:i/>
          <w:lang w:eastAsia="es-ES"/>
        </w:rPr>
      </w:pPr>
      <w:r w:rsidRPr="00214A4C">
        <w:rPr>
          <w:rFonts w:ascii="Palatino Linotype" w:hAnsi="Palatino Linotype"/>
          <w:i/>
          <w:lang w:eastAsia="es-ES"/>
        </w:rPr>
        <w:t xml:space="preserve">Admitido el recurso de revisión, aparezca alguna causal de improcedencia en los términos de la presente Ley; y </w:t>
      </w:r>
    </w:p>
    <w:p w14:paraId="13B00E3E" w14:textId="77777777" w:rsidR="002D7576" w:rsidRPr="00214A4C" w:rsidRDefault="002D7576" w:rsidP="00911709">
      <w:pPr>
        <w:numPr>
          <w:ilvl w:val="0"/>
          <w:numId w:val="5"/>
        </w:numPr>
        <w:autoSpaceDE w:val="0"/>
        <w:autoSpaceDN w:val="0"/>
        <w:adjustRightInd w:val="0"/>
        <w:jc w:val="both"/>
        <w:rPr>
          <w:rFonts w:ascii="Palatino Linotype" w:hAnsi="Palatino Linotype" w:cs="Arial"/>
          <w:i/>
          <w:lang w:eastAsia="es-ES"/>
        </w:rPr>
      </w:pPr>
      <w:r w:rsidRPr="00214A4C">
        <w:rPr>
          <w:rFonts w:ascii="Palatino Linotype" w:hAnsi="Palatino Linotype"/>
          <w:i/>
          <w:lang w:eastAsia="es-ES"/>
        </w:rPr>
        <w:t>Cuando por cualquier motivo quede sin materia el recurso.”</w:t>
      </w:r>
    </w:p>
    <w:p w14:paraId="641F1B31" w14:textId="77777777" w:rsidR="002D7576" w:rsidRPr="00214A4C" w:rsidRDefault="002D7576" w:rsidP="002D7576">
      <w:pPr>
        <w:rPr>
          <w:rFonts w:ascii="Palatino Linotype" w:hAnsi="Palatino Linotype"/>
          <w:lang w:eastAsia="es-ES"/>
        </w:rPr>
      </w:pPr>
    </w:p>
    <w:p w14:paraId="18630942" w14:textId="77777777" w:rsidR="002D7576" w:rsidRPr="00214A4C" w:rsidRDefault="002D7576" w:rsidP="002D7576">
      <w:pPr>
        <w:autoSpaceDE w:val="0"/>
        <w:autoSpaceDN w:val="0"/>
        <w:adjustRightInd w:val="0"/>
        <w:spacing w:line="360" w:lineRule="auto"/>
        <w:jc w:val="both"/>
        <w:rPr>
          <w:rFonts w:ascii="Palatino Linotype" w:hAnsi="Palatino Linotype" w:cs="Arial"/>
          <w:lang w:eastAsia="es-ES"/>
        </w:rPr>
      </w:pPr>
      <w:r w:rsidRPr="00214A4C">
        <w:rPr>
          <w:rFonts w:ascii="Palatino Linotype" w:hAnsi="Palatino Linotype" w:cs="Arial"/>
          <w:lang w:eastAsia="es-ES"/>
        </w:rPr>
        <w:t>Por lo que hace a los requisitos de procedencia del sobreseimiento en términos del artículo 192, de la Ley de Transparencia estatal se establece lo siguiente:</w:t>
      </w:r>
    </w:p>
    <w:p w14:paraId="2A66F661" w14:textId="77777777" w:rsidR="002D7576" w:rsidRPr="00214A4C" w:rsidRDefault="002D7576" w:rsidP="002D7576">
      <w:pPr>
        <w:pStyle w:val="Sinespaciado"/>
        <w:rPr>
          <w:lang w:val="es-ES_tradnl"/>
        </w:rPr>
      </w:pPr>
    </w:p>
    <w:p w14:paraId="4B06B311" w14:textId="1BF5CB0B" w:rsidR="002D7576" w:rsidRPr="00214A4C" w:rsidRDefault="002D7576" w:rsidP="00911709">
      <w:pPr>
        <w:numPr>
          <w:ilvl w:val="0"/>
          <w:numId w:val="6"/>
        </w:numPr>
        <w:autoSpaceDE w:val="0"/>
        <w:autoSpaceDN w:val="0"/>
        <w:adjustRightInd w:val="0"/>
        <w:spacing w:line="360" w:lineRule="auto"/>
        <w:ind w:left="851" w:right="850" w:firstLine="10"/>
        <w:jc w:val="both"/>
        <w:rPr>
          <w:rFonts w:ascii="Palatino Linotype" w:hAnsi="Palatino Linotype" w:cs="Arial"/>
          <w:lang w:eastAsia="es-ES"/>
        </w:rPr>
      </w:pPr>
      <w:r w:rsidRPr="00214A4C">
        <w:rPr>
          <w:rFonts w:ascii="Palatino Linotype" w:hAnsi="Palatino Linotype" w:cs="Arial"/>
          <w:lang w:eastAsia="es-ES"/>
        </w:rPr>
        <w:t xml:space="preserve">Mediante acuerdo de fecha </w:t>
      </w:r>
      <w:r w:rsidR="00BF1C19">
        <w:rPr>
          <w:rFonts w:ascii="Palatino Linotype" w:hAnsi="Palatino Linotype" w:cs="Arial"/>
          <w:b/>
          <w:lang w:eastAsia="es-ES"/>
        </w:rPr>
        <w:t>veintiocho de febrero de dos mil veinticinco</w:t>
      </w:r>
      <w:r w:rsidRPr="00214A4C">
        <w:rPr>
          <w:rFonts w:ascii="Palatino Linotype" w:hAnsi="Palatino Linotype" w:cs="Arial"/>
          <w:lang w:eastAsia="es-ES"/>
        </w:rPr>
        <w:t xml:space="preserve">, el Comisionado </w:t>
      </w:r>
      <w:r w:rsidRPr="00214A4C">
        <w:rPr>
          <w:rFonts w:ascii="Palatino Linotype" w:hAnsi="Palatino Linotype" w:cs="Arial"/>
          <w:b/>
          <w:lang w:eastAsia="es-ES"/>
        </w:rPr>
        <w:t>José Martínez Vilchis</w:t>
      </w:r>
      <w:r w:rsidRPr="00214A4C">
        <w:rPr>
          <w:rFonts w:ascii="Palatino Linotype" w:hAnsi="Palatino Linotype" w:cs="Arial"/>
          <w:lang w:eastAsia="es-ES"/>
        </w:rPr>
        <w:t>, admitió a trámite el recurso de revisión que nos ocupa.</w:t>
      </w:r>
    </w:p>
    <w:p w14:paraId="5B10661F" w14:textId="77777777" w:rsidR="002D7576" w:rsidRPr="00214A4C" w:rsidRDefault="002D7576" w:rsidP="002D7576">
      <w:pPr>
        <w:pStyle w:val="Sinespaciado"/>
        <w:rPr>
          <w:lang w:val="es-ES_tradnl"/>
        </w:rPr>
      </w:pPr>
    </w:p>
    <w:p w14:paraId="1F2A9006" w14:textId="4A11F3C0" w:rsidR="002D7576" w:rsidRPr="00214A4C" w:rsidRDefault="002D7576" w:rsidP="00911709">
      <w:pPr>
        <w:pStyle w:val="Prrafodelista"/>
        <w:numPr>
          <w:ilvl w:val="0"/>
          <w:numId w:val="6"/>
        </w:numPr>
        <w:autoSpaceDE w:val="0"/>
        <w:autoSpaceDN w:val="0"/>
        <w:adjustRightInd w:val="0"/>
        <w:spacing w:line="360" w:lineRule="auto"/>
        <w:ind w:left="851" w:right="850" w:firstLine="10"/>
        <w:jc w:val="both"/>
        <w:rPr>
          <w:rFonts w:ascii="Palatino Linotype" w:hAnsi="Palatino Linotype" w:cs="Arial"/>
        </w:rPr>
      </w:pPr>
      <w:r w:rsidRPr="00214A4C">
        <w:rPr>
          <w:rFonts w:ascii="Palatino Linotype" w:hAnsi="Palatino Linotype" w:cs="Arial"/>
        </w:rPr>
        <w:t xml:space="preserve">Lo esgrimido por </w:t>
      </w:r>
      <w:r w:rsidR="00BF1C19">
        <w:rPr>
          <w:rFonts w:ascii="Palatino Linotype" w:hAnsi="Palatino Linotype" w:cs="Arial"/>
          <w:b/>
        </w:rPr>
        <w:t>la</w:t>
      </w:r>
      <w:r w:rsidRPr="00214A4C">
        <w:rPr>
          <w:rFonts w:ascii="Palatino Linotype" w:hAnsi="Palatino Linotype" w:cs="Arial"/>
          <w:b/>
        </w:rPr>
        <w:t xml:space="preserve"> Recurrente</w:t>
      </w:r>
      <w:r w:rsidRPr="00214A4C">
        <w:rPr>
          <w:rFonts w:ascii="Palatino Linotype" w:hAnsi="Palatino Linotype" w:cs="Arial"/>
        </w:rPr>
        <w:t xml:space="preserve"> dentro del recurso de revisión impugnado queda sin materia, toda vez que </w:t>
      </w:r>
      <w:r w:rsidRPr="00214A4C">
        <w:rPr>
          <w:rFonts w:ascii="Palatino Linotype" w:hAnsi="Palatino Linotype" w:cs="Arial"/>
          <w:b/>
        </w:rPr>
        <w:t>El Sujeto Obligado</w:t>
      </w:r>
      <w:r w:rsidRPr="00214A4C">
        <w:rPr>
          <w:rFonts w:ascii="Palatino Linotype" w:hAnsi="Palatino Linotype" w:cs="Arial"/>
        </w:rPr>
        <w:t xml:space="preserve"> colmó el derecho de acceso a la información de</w:t>
      </w:r>
      <w:r w:rsidR="00BF1C19">
        <w:rPr>
          <w:rFonts w:ascii="Palatino Linotype" w:hAnsi="Palatino Linotype" w:cs="Arial"/>
        </w:rPr>
        <w:t xml:space="preserve"> la</w:t>
      </w:r>
      <w:r w:rsidRPr="00214A4C">
        <w:rPr>
          <w:rFonts w:ascii="Palatino Linotype" w:hAnsi="Palatino Linotype" w:cs="Arial"/>
        </w:rPr>
        <w:t xml:space="preserve"> </w:t>
      </w:r>
      <w:r w:rsidRPr="00214A4C">
        <w:rPr>
          <w:rFonts w:ascii="Palatino Linotype" w:hAnsi="Palatino Linotype" w:cs="Arial"/>
          <w:b/>
        </w:rPr>
        <w:t>Recurrente</w:t>
      </w:r>
      <w:r>
        <w:rPr>
          <w:rFonts w:ascii="Palatino Linotype" w:hAnsi="Palatino Linotype" w:cs="Arial"/>
          <w:b/>
        </w:rPr>
        <w:t xml:space="preserve"> </w:t>
      </w:r>
      <w:r w:rsidRPr="001E5BCC">
        <w:rPr>
          <w:rFonts w:ascii="Palatino Linotype" w:hAnsi="Palatino Linotype" w:cs="Arial"/>
          <w:bCs/>
        </w:rPr>
        <w:t>con la información proporcionada en respuesta, así como, la modificación de esta, mediante la información</w:t>
      </w:r>
      <w:r w:rsidRPr="00214A4C">
        <w:rPr>
          <w:rFonts w:ascii="Palatino Linotype" w:hAnsi="Palatino Linotype" w:cs="Arial"/>
        </w:rPr>
        <w:t xml:space="preserve"> remitida en su informe justificado, en fecha </w:t>
      </w:r>
      <w:r w:rsidR="00BF1C19">
        <w:rPr>
          <w:rFonts w:ascii="Palatino Linotype" w:hAnsi="Palatino Linotype" w:cs="Arial"/>
          <w:b/>
        </w:rPr>
        <w:t>veintisiete de marzo de dos mil veinticinco</w:t>
      </w:r>
      <w:r w:rsidRPr="00214A4C">
        <w:rPr>
          <w:rFonts w:ascii="Palatino Linotype" w:hAnsi="Palatino Linotype" w:cs="Arial"/>
        </w:rPr>
        <w:t>.</w:t>
      </w:r>
    </w:p>
    <w:p w14:paraId="3EE40B13" w14:textId="77777777" w:rsidR="002D7576" w:rsidRPr="00214A4C" w:rsidRDefault="002D7576" w:rsidP="002D7576">
      <w:pPr>
        <w:pStyle w:val="Sinespaciado"/>
        <w:rPr>
          <w:lang w:val="es-ES_tradnl"/>
        </w:rPr>
      </w:pPr>
    </w:p>
    <w:p w14:paraId="4D89AA06" w14:textId="48F7FDC4" w:rsidR="002D7576" w:rsidRPr="00214A4C" w:rsidRDefault="002D7576" w:rsidP="00911709">
      <w:pPr>
        <w:numPr>
          <w:ilvl w:val="0"/>
          <w:numId w:val="6"/>
        </w:numPr>
        <w:autoSpaceDE w:val="0"/>
        <w:autoSpaceDN w:val="0"/>
        <w:adjustRightInd w:val="0"/>
        <w:spacing w:line="360" w:lineRule="auto"/>
        <w:ind w:left="851" w:right="850" w:firstLine="10"/>
        <w:jc w:val="both"/>
        <w:rPr>
          <w:rFonts w:ascii="Palatino Linotype" w:hAnsi="Palatino Linotype" w:cs="Arial"/>
          <w:lang w:eastAsia="es-ES"/>
        </w:rPr>
      </w:pPr>
      <w:r w:rsidRPr="00214A4C">
        <w:rPr>
          <w:rFonts w:ascii="Palatino Linotype" w:hAnsi="Palatino Linotype" w:cs="Arial"/>
          <w:lang w:eastAsia="es-ES"/>
        </w:rPr>
        <w:lastRenderedPageBreak/>
        <w:t>El recurso</w:t>
      </w:r>
      <w:r w:rsidRPr="00214A4C">
        <w:rPr>
          <w:rFonts w:ascii="Palatino Linotype" w:hAnsi="Palatino Linotype" w:cs="Arial"/>
          <w:b/>
          <w:bCs/>
        </w:rPr>
        <w:tab/>
      </w:r>
      <w:r w:rsidR="00BF1C19" w:rsidRPr="00BF1C19">
        <w:rPr>
          <w:rFonts w:ascii="Palatino Linotype" w:hAnsi="Palatino Linotype" w:cs="Arial"/>
          <w:b/>
          <w:bCs/>
        </w:rPr>
        <w:t>01940/INFOEM/IP/RR/2025</w:t>
      </w:r>
      <w:r w:rsidRPr="00214A4C">
        <w:rPr>
          <w:rFonts w:ascii="Palatino Linotype" w:hAnsi="Palatino Linotype" w:cs="Arial"/>
          <w:bCs/>
        </w:rPr>
        <w:t>,</w:t>
      </w:r>
      <w:r w:rsidRPr="00214A4C">
        <w:rPr>
          <w:rFonts w:ascii="Palatino Linotype" w:hAnsi="Palatino Linotype" w:cs="Arial"/>
          <w:lang w:eastAsia="es-ES"/>
        </w:rPr>
        <w:t xml:space="preserve"> no actualiza ninguna hipótesis de las inmersas en el numeral 179, de la Ley en materia vigente en la entidad. </w:t>
      </w:r>
    </w:p>
    <w:p w14:paraId="354C8504" w14:textId="77777777" w:rsidR="002D7576" w:rsidRPr="00214A4C" w:rsidRDefault="002D7576" w:rsidP="002D7576">
      <w:pPr>
        <w:autoSpaceDE w:val="0"/>
        <w:autoSpaceDN w:val="0"/>
        <w:adjustRightInd w:val="0"/>
        <w:spacing w:line="360" w:lineRule="auto"/>
        <w:jc w:val="both"/>
        <w:rPr>
          <w:rFonts w:ascii="Palatino Linotype" w:hAnsi="Palatino Linotype"/>
          <w:lang w:eastAsia="es-ES"/>
        </w:rPr>
      </w:pPr>
    </w:p>
    <w:p w14:paraId="5397C650" w14:textId="77777777" w:rsidR="002D7576" w:rsidRPr="00214A4C" w:rsidRDefault="002D7576" w:rsidP="002D7576">
      <w:pPr>
        <w:autoSpaceDE w:val="0"/>
        <w:autoSpaceDN w:val="0"/>
        <w:adjustRightInd w:val="0"/>
        <w:spacing w:line="360" w:lineRule="auto"/>
        <w:jc w:val="both"/>
        <w:rPr>
          <w:rFonts w:ascii="Palatino Linotype" w:hAnsi="Palatino Linotype"/>
          <w:lang w:eastAsia="es-ES"/>
        </w:rPr>
      </w:pPr>
      <w:r w:rsidRPr="00214A4C">
        <w:rPr>
          <w:rFonts w:ascii="Palatino Linotype" w:hAnsi="Palatino Linotype"/>
          <w:lang w:eastAsia="es-ES"/>
        </w:rPr>
        <w:t xml:space="preserve">Es importante resaltar a manera de analogía que la Suprema Corte de Justicia de la Nación mediante el número 2 de la Serie </w:t>
      </w:r>
      <w:r w:rsidRPr="00214A4C">
        <w:rPr>
          <w:rFonts w:ascii="Palatino Linotype" w:hAnsi="Palatino Linotype"/>
          <w:i/>
          <w:lang w:eastAsia="es-ES"/>
        </w:rPr>
        <w:t xml:space="preserve">Estudios Introductorios sobre el Juicio de Amparo </w:t>
      </w:r>
      <w:r w:rsidRPr="00214A4C">
        <w:rPr>
          <w:rFonts w:ascii="Palatino Linotype" w:hAnsi="Palatino Linotype"/>
          <w:lang w:eastAsia="es-ES"/>
        </w:rPr>
        <w:t xml:space="preserve">relativo a </w:t>
      </w:r>
      <w:r w:rsidRPr="00214A4C">
        <w:rPr>
          <w:rFonts w:ascii="Palatino Linotype" w:hAnsi="Palatino Linotype"/>
          <w:i/>
          <w:lang w:eastAsia="es-ES"/>
        </w:rPr>
        <w:t xml:space="preserve">LA IMPROCEDENCIA DE LA ACCIÓN DE AMPARO </w:t>
      </w:r>
      <w:r w:rsidRPr="00214A4C">
        <w:rPr>
          <w:rFonts w:ascii="Palatino Linotype" w:hAnsi="Palatino Linotype"/>
          <w:lang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214A4C">
        <w:rPr>
          <w:rFonts w:ascii="Palatino Linotype" w:hAnsi="Palatino Linotype"/>
          <w:b/>
          <w:u w:val="single"/>
          <w:lang w:eastAsia="es-ES"/>
        </w:rPr>
        <w:t>lo que generará que la demanda sea desechada; o bien, después de admitida la demanda, lo que tendrá como consecuencia que se sobresea en el juicio.</w:t>
      </w:r>
    </w:p>
    <w:p w14:paraId="009FDF6E" w14:textId="77777777" w:rsidR="002D7576" w:rsidRPr="00214A4C" w:rsidRDefault="002D7576" w:rsidP="002D7576">
      <w:pPr>
        <w:pStyle w:val="Sinespaciado"/>
        <w:rPr>
          <w:lang w:val="es-ES_tradnl"/>
        </w:rPr>
      </w:pPr>
    </w:p>
    <w:p w14:paraId="104B35D0" w14:textId="77777777" w:rsidR="002D7576" w:rsidRPr="00214A4C" w:rsidRDefault="002D7576" w:rsidP="002D7576">
      <w:pPr>
        <w:pStyle w:val="Sinespaciado"/>
        <w:rPr>
          <w:lang w:val="es-ES_tradnl"/>
        </w:rPr>
      </w:pPr>
    </w:p>
    <w:p w14:paraId="305C1E8B" w14:textId="750C5639" w:rsidR="002D7576" w:rsidRPr="00214A4C" w:rsidRDefault="002D7576" w:rsidP="002D7576">
      <w:pPr>
        <w:autoSpaceDE w:val="0"/>
        <w:autoSpaceDN w:val="0"/>
        <w:adjustRightInd w:val="0"/>
        <w:spacing w:before="240" w:after="240" w:line="360" w:lineRule="auto"/>
        <w:jc w:val="both"/>
        <w:rPr>
          <w:rFonts w:ascii="Palatino Linotype" w:hAnsi="Palatino Linotype"/>
          <w:lang w:eastAsia="es-ES"/>
        </w:rPr>
      </w:pPr>
      <w:r w:rsidRPr="00214A4C">
        <w:rPr>
          <w:rFonts w:ascii="Palatino Linotype" w:hAnsi="Palatino Linotype"/>
          <w:lang w:eastAsia="es-ES"/>
        </w:rPr>
        <w:t xml:space="preserve">Por lo tanto, en mérito de lo expuesto en líneas anteriores, </w:t>
      </w:r>
      <w:r w:rsidRPr="00214A4C">
        <w:rPr>
          <w:rFonts w:ascii="Palatino Linotype" w:hAnsi="Palatino Linotype" w:cs="Arial"/>
          <w:b/>
          <w:lang w:eastAsia="es-ES"/>
        </w:rPr>
        <w:t xml:space="preserve">con fundamento en la fracción III del artículo 192, </w:t>
      </w:r>
      <w:r w:rsidRPr="00214A4C">
        <w:rPr>
          <w:rFonts w:ascii="Palatino Linotype" w:hAnsi="Palatino Linotype" w:cs="Arial"/>
          <w:lang w:eastAsia="es-ES"/>
        </w:rPr>
        <w:t xml:space="preserve">de la Ley de Transparencia y Acceso a la Información Pública del Estado de México y Municipios, se </w:t>
      </w:r>
      <w:r w:rsidRPr="00214A4C">
        <w:rPr>
          <w:rFonts w:ascii="Palatino Linotype" w:hAnsi="Palatino Linotype" w:cs="Arial"/>
          <w:b/>
          <w:lang w:eastAsia="es-ES"/>
        </w:rPr>
        <w:t xml:space="preserve">SOBRESEE </w:t>
      </w:r>
      <w:r w:rsidRPr="00214A4C">
        <w:rPr>
          <w:rFonts w:ascii="Palatino Linotype" w:hAnsi="Palatino Linotype" w:cs="Arial"/>
          <w:lang w:eastAsia="es-ES"/>
        </w:rPr>
        <w:t xml:space="preserve">el recurso de revisión </w:t>
      </w:r>
      <w:r w:rsidR="00BF1C19" w:rsidRPr="00BF1C19">
        <w:rPr>
          <w:rFonts w:ascii="Palatino Linotype" w:hAnsi="Palatino Linotype" w:cs="Arial"/>
          <w:b/>
          <w:bCs/>
          <w:lang w:eastAsia="es-ES"/>
        </w:rPr>
        <w:t>01940/INFOEM/IP/RR/2025</w:t>
      </w:r>
      <w:r w:rsidRPr="00214A4C">
        <w:rPr>
          <w:rFonts w:ascii="Palatino Linotype" w:hAnsi="Palatino Linotype" w:cs="Arial"/>
          <w:lang w:eastAsia="es-ES"/>
        </w:rPr>
        <w:t>,</w:t>
      </w:r>
      <w:r w:rsidRPr="00214A4C">
        <w:rPr>
          <w:rFonts w:ascii="Palatino Linotype" w:hAnsi="Palatino Linotype"/>
          <w:lang w:eastAsia="es-ES"/>
        </w:rPr>
        <w:t xml:space="preserve"> que ha sido materia del presente fallo.</w:t>
      </w:r>
    </w:p>
    <w:p w14:paraId="590C7F64" w14:textId="77777777" w:rsidR="002D7576" w:rsidRPr="00214A4C" w:rsidRDefault="002D7576" w:rsidP="002D7576">
      <w:pPr>
        <w:pStyle w:val="Sinespaciado"/>
        <w:rPr>
          <w:rFonts w:ascii="Palatino Linotype" w:hAnsi="Palatino Linotype"/>
          <w:lang w:val="es-ES_tradnl" w:eastAsia="es-MX"/>
        </w:rPr>
      </w:pPr>
    </w:p>
    <w:p w14:paraId="4F800D0F" w14:textId="77777777" w:rsidR="002D7576" w:rsidRPr="00214A4C" w:rsidRDefault="002D7576" w:rsidP="002D7576">
      <w:pPr>
        <w:pStyle w:val="Sinespaciado"/>
        <w:rPr>
          <w:rFonts w:ascii="Palatino Linotype" w:hAnsi="Palatino Linotype"/>
          <w:lang w:val="es-ES_tradnl" w:eastAsia="es-MX"/>
        </w:rPr>
      </w:pPr>
    </w:p>
    <w:p w14:paraId="7E81E5FE" w14:textId="77777777" w:rsidR="002D7576" w:rsidRPr="00214A4C" w:rsidRDefault="002D7576" w:rsidP="002D7576">
      <w:pPr>
        <w:tabs>
          <w:tab w:val="left" w:pos="8931"/>
        </w:tabs>
        <w:spacing w:line="360" w:lineRule="auto"/>
        <w:ind w:right="51"/>
        <w:jc w:val="both"/>
        <w:rPr>
          <w:rFonts w:ascii="Palatino Linotype" w:hAnsi="Palatino Linotype"/>
        </w:rPr>
      </w:pPr>
      <w:r w:rsidRPr="00214A4C">
        <w:rPr>
          <w:rFonts w:ascii="Palatino Linotype" w:hAnsi="Palatino Linotype"/>
        </w:rPr>
        <w:t>Por lo antes expuesto y fundado es de resolverse y,</w:t>
      </w:r>
    </w:p>
    <w:p w14:paraId="5861308A" w14:textId="77777777" w:rsidR="002D7576" w:rsidRPr="00214A4C" w:rsidRDefault="002D7576" w:rsidP="002D7576">
      <w:pPr>
        <w:rPr>
          <w:rFonts w:ascii="Palatino Linotype" w:hAnsi="Palatino Linotype"/>
        </w:rPr>
      </w:pPr>
    </w:p>
    <w:p w14:paraId="2390144C" w14:textId="77777777" w:rsidR="002D7576" w:rsidRPr="00214A4C" w:rsidRDefault="002D7576" w:rsidP="002D7576">
      <w:pPr>
        <w:rPr>
          <w:rFonts w:ascii="Palatino Linotype" w:hAnsi="Palatino Linotype"/>
        </w:rPr>
      </w:pPr>
    </w:p>
    <w:p w14:paraId="69676C3E" w14:textId="77777777" w:rsidR="002D7576" w:rsidRPr="00214A4C" w:rsidRDefault="002D7576" w:rsidP="002D7576">
      <w:pPr>
        <w:spacing w:line="360" w:lineRule="auto"/>
        <w:jc w:val="center"/>
        <w:rPr>
          <w:rFonts w:ascii="Palatino Linotype" w:hAnsi="Palatino Linotype"/>
          <w:b/>
          <w:bCs/>
          <w:spacing w:val="60"/>
          <w:sz w:val="28"/>
        </w:rPr>
      </w:pPr>
      <w:r w:rsidRPr="00214A4C">
        <w:rPr>
          <w:rFonts w:ascii="Palatino Linotype" w:hAnsi="Palatino Linotype"/>
          <w:b/>
          <w:bCs/>
          <w:spacing w:val="60"/>
          <w:sz w:val="28"/>
        </w:rPr>
        <w:t>SE    RESUELVE</w:t>
      </w:r>
    </w:p>
    <w:p w14:paraId="3FB06F0C" w14:textId="77777777" w:rsidR="002D7576" w:rsidRPr="00214A4C" w:rsidRDefault="002D7576" w:rsidP="002D7576">
      <w:pPr>
        <w:spacing w:line="360" w:lineRule="auto"/>
        <w:jc w:val="both"/>
        <w:rPr>
          <w:rFonts w:ascii="Palatino Linotype" w:hAnsi="Palatino Linotype"/>
          <w:b/>
          <w:bCs/>
          <w:sz w:val="28"/>
        </w:rPr>
      </w:pPr>
    </w:p>
    <w:p w14:paraId="6EA1081B" w14:textId="73B8A594" w:rsidR="002D7576" w:rsidRPr="00214A4C" w:rsidRDefault="002D7576" w:rsidP="002D7576">
      <w:pPr>
        <w:spacing w:line="360" w:lineRule="auto"/>
        <w:jc w:val="both"/>
        <w:rPr>
          <w:rFonts w:ascii="Palatino Linotype" w:hAnsi="Palatino Linotype" w:cs="Arial"/>
        </w:rPr>
      </w:pPr>
      <w:r w:rsidRPr="00214A4C">
        <w:rPr>
          <w:rFonts w:ascii="Palatino Linotype" w:hAnsi="Palatino Linotype"/>
          <w:b/>
          <w:bCs/>
          <w:sz w:val="28"/>
        </w:rPr>
        <w:t>PRIMERO</w:t>
      </w:r>
      <w:r w:rsidRPr="00214A4C">
        <w:rPr>
          <w:rFonts w:ascii="Palatino Linotype" w:hAnsi="Palatino Linotype"/>
          <w:sz w:val="28"/>
        </w:rPr>
        <w:t xml:space="preserve">. </w:t>
      </w:r>
      <w:r w:rsidRPr="00214A4C">
        <w:rPr>
          <w:rFonts w:ascii="Palatino Linotype" w:hAnsi="Palatino Linotype" w:cs="Arial"/>
        </w:rPr>
        <w:t xml:space="preserve">Se </w:t>
      </w:r>
      <w:r w:rsidRPr="00214A4C">
        <w:rPr>
          <w:rFonts w:ascii="Palatino Linotype" w:hAnsi="Palatino Linotype" w:cs="Arial"/>
          <w:b/>
        </w:rPr>
        <w:t>SOBRESEE</w:t>
      </w:r>
      <w:r w:rsidRPr="00214A4C">
        <w:rPr>
          <w:rFonts w:ascii="Palatino Linotype" w:hAnsi="Palatino Linotype" w:cs="Arial"/>
        </w:rPr>
        <w:t xml:space="preserve"> el recurso de revisión número </w:t>
      </w:r>
      <w:r w:rsidR="00BF1C19" w:rsidRPr="00BF1C19">
        <w:rPr>
          <w:rFonts w:ascii="Palatino Linotype" w:eastAsiaTheme="minorEastAsia" w:hAnsi="Palatino Linotype"/>
          <w:b/>
          <w:bCs/>
        </w:rPr>
        <w:t>01940/INFOEM/IP/RR/2025</w:t>
      </w:r>
      <w:r w:rsidRPr="00214A4C">
        <w:rPr>
          <w:rFonts w:ascii="Palatino Linotype" w:eastAsiaTheme="minorEastAsia" w:hAnsi="Palatino Linotype"/>
        </w:rPr>
        <w:t>, porque al modificar la respuesta el recurso quedó sin materia</w:t>
      </w:r>
      <w:r w:rsidRPr="00214A4C">
        <w:t xml:space="preserve"> </w:t>
      </w:r>
      <w:r w:rsidRPr="00214A4C">
        <w:rPr>
          <w:rFonts w:ascii="Palatino Linotype" w:eastAsiaTheme="minorEastAsia" w:hAnsi="Palatino Linotype"/>
        </w:rPr>
        <w:t xml:space="preserve">conforme a lo dispuesto en el artículo 192 fracción III de la Ley de Transparencia y Acceso a la Información Pública del Estado de México y Municipios, en términos del Considerando </w:t>
      </w:r>
      <w:r w:rsidR="00BF1C19">
        <w:rPr>
          <w:rFonts w:ascii="Palatino Linotype" w:eastAsiaTheme="minorEastAsia" w:hAnsi="Palatino Linotype"/>
          <w:b/>
        </w:rPr>
        <w:t>TERCERO</w:t>
      </w:r>
      <w:r w:rsidRPr="00214A4C">
        <w:rPr>
          <w:rFonts w:ascii="Palatino Linotype" w:eastAsiaTheme="minorEastAsia" w:hAnsi="Palatino Linotype"/>
          <w:b/>
        </w:rPr>
        <w:t xml:space="preserve"> </w:t>
      </w:r>
      <w:r w:rsidRPr="00214A4C">
        <w:rPr>
          <w:rFonts w:ascii="Palatino Linotype" w:eastAsiaTheme="minorEastAsia" w:hAnsi="Palatino Linotype"/>
        </w:rPr>
        <w:t>de la presente resolución.</w:t>
      </w:r>
    </w:p>
    <w:p w14:paraId="32C0F177" w14:textId="77777777" w:rsidR="002D7576" w:rsidRPr="00214A4C" w:rsidRDefault="002D7576" w:rsidP="002D7576">
      <w:pPr>
        <w:pStyle w:val="Textoindependiente"/>
        <w:spacing w:after="0" w:line="360" w:lineRule="auto"/>
        <w:jc w:val="both"/>
        <w:rPr>
          <w:rFonts w:ascii="Palatino Linotype" w:hAnsi="Palatino Linotype"/>
          <w:b/>
          <w:sz w:val="24"/>
          <w:szCs w:val="24"/>
        </w:rPr>
      </w:pPr>
    </w:p>
    <w:p w14:paraId="2EFC2D3C" w14:textId="77777777" w:rsidR="002D7576" w:rsidRPr="00214A4C" w:rsidRDefault="002D7576" w:rsidP="002D7576">
      <w:pPr>
        <w:pStyle w:val="Textoindependiente"/>
        <w:spacing w:after="0" w:line="360" w:lineRule="auto"/>
        <w:jc w:val="both"/>
        <w:rPr>
          <w:rFonts w:ascii="Palatino Linotype" w:hAnsi="Palatino Linotype"/>
          <w:sz w:val="24"/>
          <w:szCs w:val="24"/>
        </w:rPr>
      </w:pPr>
      <w:r w:rsidRPr="00214A4C">
        <w:rPr>
          <w:rFonts w:ascii="Palatino Linotype" w:hAnsi="Palatino Linotype"/>
          <w:b/>
          <w:sz w:val="28"/>
          <w:szCs w:val="24"/>
        </w:rPr>
        <w:t>SEGUNDO.</w:t>
      </w:r>
      <w:r w:rsidRPr="00214A4C">
        <w:rPr>
          <w:rFonts w:ascii="Palatino Linotype" w:hAnsi="Palatino Linotype" w:cs="Arial"/>
          <w:sz w:val="28"/>
          <w:szCs w:val="24"/>
        </w:rPr>
        <w:t xml:space="preserve"> </w:t>
      </w:r>
      <w:r w:rsidRPr="00214A4C">
        <w:rPr>
          <w:rFonts w:ascii="Palatino Linotype" w:hAnsi="Palatino Linotype"/>
          <w:b/>
          <w:sz w:val="24"/>
          <w:szCs w:val="24"/>
        </w:rPr>
        <w:t>NOTIFÍQUESE</w:t>
      </w:r>
      <w:r w:rsidRPr="00214A4C">
        <w:rPr>
          <w:rFonts w:ascii="Palatino Linotype" w:hAnsi="Palatino Linotype"/>
          <w:sz w:val="24"/>
          <w:szCs w:val="24"/>
        </w:rPr>
        <w:t xml:space="preserve"> vía Sistema de Acceso a la Información Mexiquense (</w:t>
      </w:r>
      <w:r w:rsidRPr="00214A4C">
        <w:rPr>
          <w:rFonts w:ascii="Palatino Linotype" w:hAnsi="Palatino Linotype"/>
          <w:b/>
          <w:sz w:val="24"/>
          <w:szCs w:val="24"/>
        </w:rPr>
        <w:t>SAIMEX)</w:t>
      </w:r>
      <w:r w:rsidRPr="00214A4C">
        <w:rPr>
          <w:rFonts w:ascii="Palatino Linotype" w:hAnsi="Palatino Linotype"/>
          <w:sz w:val="24"/>
          <w:szCs w:val="24"/>
        </w:rPr>
        <w:t xml:space="preserve">, la presente resolución al Titular de la Unidad de Transparencia del </w:t>
      </w:r>
      <w:r w:rsidRPr="00214A4C">
        <w:rPr>
          <w:rFonts w:ascii="Palatino Linotype" w:hAnsi="Palatino Linotype"/>
          <w:b/>
          <w:sz w:val="24"/>
          <w:szCs w:val="24"/>
        </w:rPr>
        <w:t>Sujeto Obligado</w:t>
      </w:r>
      <w:r w:rsidRPr="00214A4C">
        <w:rPr>
          <w:rFonts w:ascii="Palatino Linotype" w:hAnsi="Palatino Linotype"/>
          <w:sz w:val="24"/>
          <w:szCs w:val="24"/>
        </w:rPr>
        <w:t>.</w:t>
      </w:r>
    </w:p>
    <w:p w14:paraId="1B6029D2" w14:textId="77777777" w:rsidR="002D7576" w:rsidRPr="00214A4C" w:rsidRDefault="002D7576" w:rsidP="002D7576">
      <w:pPr>
        <w:spacing w:line="360" w:lineRule="auto"/>
        <w:jc w:val="both"/>
        <w:rPr>
          <w:rFonts w:ascii="Palatino Linotype" w:hAnsi="Palatino Linotype" w:cs="Arial"/>
          <w:sz w:val="6"/>
          <w:szCs w:val="16"/>
        </w:rPr>
      </w:pPr>
    </w:p>
    <w:p w14:paraId="53311AA8" w14:textId="77777777" w:rsidR="002D7576" w:rsidRPr="00214A4C" w:rsidRDefault="002D7576" w:rsidP="002D7576">
      <w:pPr>
        <w:pStyle w:val="Textoindependiente"/>
        <w:spacing w:after="0" w:line="360" w:lineRule="auto"/>
        <w:jc w:val="both"/>
        <w:rPr>
          <w:rFonts w:ascii="Palatino Linotype" w:hAnsi="Palatino Linotype" w:cs="Arial"/>
          <w:b/>
          <w:sz w:val="24"/>
          <w:szCs w:val="24"/>
        </w:rPr>
      </w:pPr>
    </w:p>
    <w:p w14:paraId="1DD86FCE" w14:textId="77777777" w:rsidR="002D7576" w:rsidRPr="00214A4C" w:rsidRDefault="002D7576" w:rsidP="002D7576">
      <w:pPr>
        <w:pStyle w:val="Textoindependiente"/>
        <w:spacing w:after="0" w:line="360" w:lineRule="auto"/>
        <w:jc w:val="both"/>
        <w:rPr>
          <w:rFonts w:ascii="Palatino Linotype" w:hAnsi="Palatino Linotype"/>
          <w:sz w:val="24"/>
          <w:szCs w:val="24"/>
        </w:rPr>
      </w:pPr>
      <w:r w:rsidRPr="00214A4C">
        <w:rPr>
          <w:rFonts w:ascii="Palatino Linotype" w:hAnsi="Palatino Linotype" w:cs="Arial"/>
          <w:b/>
          <w:sz w:val="28"/>
          <w:szCs w:val="24"/>
        </w:rPr>
        <w:t xml:space="preserve">TERCERO. </w:t>
      </w:r>
      <w:r w:rsidRPr="00214A4C">
        <w:rPr>
          <w:rFonts w:ascii="Palatino Linotype" w:hAnsi="Palatino Linotype"/>
          <w:b/>
          <w:sz w:val="24"/>
          <w:szCs w:val="24"/>
        </w:rPr>
        <w:t>NOTIFÍQUESE</w:t>
      </w:r>
      <w:r w:rsidRPr="00214A4C">
        <w:rPr>
          <w:rFonts w:ascii="Palatino Linotype" w:hAnsi="Palatino Linotype"/>
          <w:sz w:val="24"/>
          <w:szCs w:val="24"/>
        </w:rPr>
        <w:t xml:space="preserve"> al</w:t>
      </w:r>
      <w:r w:rsidRPr="00214A4C">
        <w:rPr>
          <w:rFonts w:ascii="Palatino Linotype" w:hAnsi="Palatino Linotype"/>
          <w:b/>
          <w:bCs/>
          <w:sz w:val="24"/>
          <w:szCs w:val="24"/>
        </w:rPr>
        <w:t xml:space="preserve"> Recurrente</w:t>
      </w:r>
      <w:r w:rsidRPr="00214A4C">
        <w:rPr>
          <w:rFonts w:ascii="Palatino Linotype" w:hAnsi="Palatino Linotype"/>
          <w:b/>
          <w:sz w:val="24"/>
          <w:szCs w:val="24"/>
        </w:rPr>
        <w:t xml:space="preserve"> </w:t>
      </w:r>
      <w:r w:rsidRPr="00214A4C">
        <w:rPr>
          <w:rFonts w:ascii="Palatino Linotype" w:hAnsi="Palatino Linotype"/>
          <w:sz w:val="24"/>
          <w:szCs w:val="24"/>
        </w:rPr>
        <w:t>la presente resolución vía Sistema de Acceso a la Información Mexiquense (</w:t>
      </w:r>
      <w:r w:rsidRPr="00214A4C">
        <w:rPr>
          <w:rFonts w:ascii="Palatino Linotype" w:hAnsi="Palatino Linotype"/>
          <w:b/>
          <w:bCs/>
          <w:sz w:val="24"/>
          <w:szCs w:val="24"/>
        </w:rPr>
        <w:t>SAIMEX</w:t>
      </w:r>
      <w:r w:rsidRPr="00214A4C">
        <w:rPr>
          <w:rFonts w:ascii="Palatino Linotype" w:hAnsi="Palatino Linotype"/>
          <w:sz w:val="24"/>
          <w:szCs w:val="24"/>
        </w:rPr>
        <w:t>)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77E0663C" w14:textId="77777777" w:rsidR="006F596B" w:rsidRPr="001F5F70" w:rsidRDefault="006F596B" w:rsidP="006F596B">
      <w:pPr>
        <w:autoSpaceDE w:val="0"/>
        <w:autoSpaceDN w:val="0"/>
        <w:adjustRightInd w:val="0"/>
        <w:spacing w:line="360" w:lineRule="auto"/>
        <w:ind w:right="49"/>
        <w:jc w:val="both"/>
        <w:rPr>
          <w:rFonts w:ascii="Palatino Linotype" w:hAnsi="Palatino Linotype" w:cs="Arial"/>
        </w:rPr>
      </w:pPr>
    </w:p>
    <w:p w14:paraId="43EB6286" w14:textId="33D39E76" w:rsidR="009C5C70" w:rsidRPr="001F5F70" w:rsidRDefault="0029071C" w:rsidP="00054E04">
      <w:pPr>
        <w:spacing w:line="360" w:lineRule="auto"/>
        <w:jc w:val="both"/>
        <w:rPr>
          <w:rFonts w:ascii="Palatino Linotype" w:eastAsiaTheme="minorHAnsi" w:hAnsi="Palatino Linotype" w:cs="Arial"/>
          <w:lang w:eastAsia="en-US"/>
        </w:rPr>
      </w:pPr>
      <w:r w:rsidRPr="001F5F70">
        <w:rPr>
          <w:rFonts w:ascii="Palatino Linotype" w:eastAsiaTheme="minorHAnsi" w:hAnsi="Palatino Linotype" w:cs="Arial"/>
          <w:lang w:eastAsia="en-US"/>
        </w:rPr>
        <w:t xml:space="preserve">ASÍ LO RESUELVE, POR </w:t>
      </w:r>
      <w:r w:rsidR="008D40CF">
        <w:rPr>
          <w:rFonts w:ascii="Palatino Linotype" w:eastAsiaTheme="minorHAnsi" w:hAnsi="Palatino Linotype" w:cs="Arial"/>
          <w:lang w:eastAsia="en-US"/>
        </w:rPr>
        <w:t>UNANIMIDAD</w:t>
      </w:r>
      <w:r w:rsidRPr="001F5F70">
        <w:rPr>
          <w:rFonts w:ascii="Palatino Linotype" w:eastAsiaTheme="minorHAnsi" w:hAnsi="Palatino Linotype" w:cs="Arial"/>
          <w:lang w:eastAsia="en-US"/>
        </w:rPr>
        <w:t xml:space="preserve"> DE VOTOS, EL PLENO DEL</w:t>
      </w:r>
      <w:r w:rsidRPr="001F5F70">
        <w:rPr>
          <w:rFonts w:ascii="Palatino Linotype" w:eastAsia="Arial Unicode MS" w:hAnsi="Palatino Linotype" w:cs="Arial"/>
          <w:lang w:eastAsia="en-US"/>
        </w:rPr>
        <w:t xml:space="preserve"> INSTITUTO DE TRANSPARENCIA, ACCESO A LA INFORMACIÓN PÚBLICA Y PROTECCIÓN DE DATOS PERSONALES DEL ESTADO DE MÉXICO Y MUNICIPIOS</w:t>
      </w:r>
      <w:r w:rsidRPr="001F5F70">
        <w:rPr>
          <w:rFonts w:ascii="Palatino Linotype" w:eastAsiaTheme="minorHAnsi" w:hAnsi="Palatino Linotype" w:cs="Arial"/>
          <w:lang w:eastAsia="en-US"/>
        </w:rPr>
        <w:t xml:space="preserve">, </w:t>
      </w:r>
      <w:r w:rsidRPr="001F5F70">
        <w:rPr>
          <w:rFonts w:ascii="Palatino Linotype" w:eastAsiaTheme="minorHAnsi" w:hAnsi="Palatino Linotype" w:cs="Arial"/>
          <w:lang w:eastAsia="en-US"/>
        </w:rPr>
        <w:lastRenderedPageBreak/>
        <w:t>CONFORMADO POR LOS COMISIONADOS JOSÉ MARTÍNEZ VILCHIS; MARÍA DEL ROSARIO MEJÍA AYALA; SHARON CRISTINA MORALES MARTÍNEZ</w:t>
      </w:r>
      <w:r w:rsidR="008D40CF">
        <w:rPr>
          <w:rFonts w:ascii="Palatino Linotype" w:eastAsiaTheme="minorHAnsi" w:hAnsi="Palatino Linotype" w:cs="Arial"/>
          <w:lang w:eastAsia="en-US"/>
        </w:rPr>
        <w:t xml:space="preserve"> (AUSENCIA JUSTIFICADA)</w:t>
      </w:r>
      <w:r w:rsidR="00C4326C" w:rsidRPr="001F5F70">
        <w:rPr>
          <w:rFonts w:ascii="Palatino Linotype" w:eastAsiaTheme="minorHAnsi" w:hAnsi="Palatino Linotype" w:cs="Arial"/>
          <w:lang w:eastAsia="en-US"/>
        </w:rPr>
        <w:t xml:space="preserve">; </w:t>
      </w:r>
      <w:r w:rsidRPr="001F5F70">
        <w:rPr>
          <w:rFonts w:ascii="Palatino Linotype" w:eastAsiaTheme="minorHAnsi" w:hAnsi="Palatino Linotype" w:cs="Arial"/>
          <w:lang w:eastAsia="en-US"/>
        </w:rPr>
        <w:t>LUIS GUSTAVO PARRA NORIEGA</w:t>
      </w:r>
      <w:r w:rsidR="004309A2" w:rsidRPr="001F5F70">
        <w:rPr>
          <w:rFonts w:ascii="Palatino Linotype" w:eastAsiaTheme="minorHAnsi" w:hAnsi="Palatino Linotype" w:cs="Arial"/>
          <w:lang w:eastAsia="en-US"/>
        </w:rPr>
        <w:t xml:space="preserve"> </w:t>
      </w:r>
      <w:r w:rsidRPr="001F5F70">
        <w:rPr>
          <w:rFonts w:ascii="Palatino Linotype" w:eastAsiaTheme="minorHAnsi" w:hAnsi="Palatino Linotype" w:cs="Arial"/>
          <w:lang w:eastAsia="en-US"/>
        </w:rPr>
        <w:t>Y GUADALUPE RAMÍREZ PEÑA</w:t>
      </w:r>
      <w:r w:rsidR="008D40CF">
        <w:rPr>
          <w:rFonts w:ascii="Palatino Linotype" w:eastAsiaTheme="minorHAnsi" w:hAnsi="Palatino Linotype" w:cs="Arial"/>
          <w:lang w:eastAsia="en-US"/>
        </w:rPr>
        <w:t xml:space="preserve"> (AUSENCIA JUSTIFICADA)</w:t>
      </w:r>
      <w:r w:rsidRPr="001F5F70">
        <w:rPr>
          <w:rFonts w:ascii="Palatino Linotype" w:eastAsiaTheme="minorHAnsi" w:hAnsi="Palatino Linotype" w:cs="Arial"/>
          <w:lang w:eastAsia="en-US"/>
        </w:rPr>
        <w:t xml:space="preserve">; EN LA </w:t>
      </w:r>
      <w:r w:rsidR="00BF1C19">
        <w:rPr>
          <w:rFonts w:ascii="Palatino Linotype" w:eastAsiaTheme="minorHAnsi" w:hAnsi="Palatino Linotype" w:cs="Arial"/>
          <w:lang w:eastAsia="en-US"/>
        </w:rPr>
        <w:t>DÉCIMA SEXTA</w:t>
      </w:r>
      <w:r w:rsidR="005F1F89" w:rsidRPr="001F5F70">
        <w:rPr>
          <w:rFonts w:ascii="Palatino Linotype" w:eastAsiaTheme="minorHAnsi" w:hAnsi="Palatino Linotype" w:cs="Arial"/>
          <w:lang w:eastAsia="en-US"/>
        </w:rPr>
        <w:t xml:space="preserve"> </w:t>
      </w:r>
      <w:r w:rsidR="005A19C5" w:rsidRPr="001F5F70">
        <w:rPr>
          <w:rFonts w:ascii="Palatino Linotype" w:eastAsiaTheme="minorHAnsi" w:hAnsi="Palatino Linotype" w:cs="Arial"/>
          <w:lang w:eastAsia="en-US"/>
        </w:rPr>
        <w:t xml:space="preserve">SESIÓN ORDINARIA CELEBRADA EL </w:t>
      </w:r>
      <w:r w:rsidR="00BF1C19">
        <w:rPr>
          <w:rFonts w:ascii="Palatino Linotype" w:eastAsiaTheme="minorHAnsi" w:hAnsi="Palatino Linotype" w:cs="Arial"/>
          <w:lang w:eastAsia="en-US"/>
        </w:rPr>
        <w:t>OCHO DE MAYO</w:t>
      </w:r>
      <w:r w:rsidR="00180B43" w:rsidRPr="001F5F70">
        <w:rPr>
          <w:rFonts w:ascii="Palatino Linotype" w:eastAsiaTheme="minorHAnsi" w:hAnsi="Palatino Linotype" w:cs="Arial"/>
          <w:lang w:eastAsia="en-US"/>
        </w:rPr>
        <w:t xml:space="preserve"> DE DOS MIL VEINTICINCO</w:t>
      </w:r>
      <w:r w:rsidRPr="001F5F70">
        <w:rPr>
          <w:rFonts w:ascii="Palatino Linotype" w:eastAsiaTheme="minorHAnsi" w:hAnsi="Palatino Linotype" w:cs="Arial"/>
          <w:lang w:eastAsia="en-US"/>
        </w:rPr>
        <w:t>, ANTE EL SECRETARIO TÉCNICO</w:t>
      </w:r>
      <w:r w:rsidR="008D40CF">
        <w:rPr>
          <w:rFonts w:ascii="Palatino Linotype" w:eastAsiaTheme="minorHAnsi" w:hAnsi="Palatino Linotype" w:cs="Arial"/>
          <w:lang w:eastAsia="en-US"/>
        </w:rPr>
        <w:t xml:space="preserve"> DEL PLENO</w:t>
      </w:r>
      <w:r w:rsidRPr="001F5F70">
        <w:rPr>
          <w:rFonts w:ascii="Palatino Linotype" w:eastAsiaTheme="minorHAnsi" w:hAnsi="Palatino Linotype" w:cs="Arial"/>
          <w:lang w:eastAsia="en-US"/>
        </w:rPr>
        <w:t>, ALEXIS TAPIA RA</w:t>
      </w:r>
      <w:r w:rsidR="00054E04" w:rsidRPr="001F5F70">
        <w:rPr>
          <w:rFonts w:ascii="Palatino Linotype" w:eastAsiaTheme="minorHAnsi" w:hAnsi="Palatino Linotype" w:cs="Arial"/>
          <w:lang w:eastAsia="en-US"/>
        </w:rPr>
        <w:t>MÍREZ.</w:t>
      </w:r>
      <w:r w:rsidR="00F04815" w:rsidRPr="001F5F70">
        <w:rPr>
          <w:rFonts w:ascii="Palatino Linotype" w:eastAsiaTheme="minorHAnsi" w:hAnsi="Palatino Linotype" w:cs="Arial"/>
          <w:lang w:eastAsia="en-US"/>
        </w:rPr>
        <w:t>---</w:t>
      </w:r>
      <w:r w:rsidR="00AD6E7B" w:rsidRPr="001F5F70">
        <w:rPr>
          <w:rFonts w:ascii="Palatino Linotype" w:eastAsiaTheme="minorHAnsi" w:hAnsi="Palatino Linotype" w:cs="Arial"/>
          <w:lang w:eastAsia="en-US"/>
        </w:rPr>
        <w:t>------------------------------------------------------------------------------------------------------------------------------------------------------------------------------------------------------------------------------------------------------------------------</w:t>
      </w:r>
      <w:r w:rsidR="00E956DE" w:rsidRPr="001F5F70">
        <w:rPr>
          <w:rFonts w:ascii="Palatino Linotype" w:eastAsiaTheme="minorHAnsi" w:hAnsi="Palatino Linotype" w:cs="Arial"/>
          <w:lang w:eastAsia="en-US"/>
        </w:rPr>
        <w:t>------------------------------------------------------------------------------------------------------------------------------------------------------------------------------------------------------------------------------------</w:t>
      </w:r>
      <w:r w:rsidR="00AD6E7B" w:rsidRPr="001F5F70">
        <w:rPr>
          <w:rFonts w:ascii="Palatino Linotype" w:eastAsiaTheme="minorHAnsi" w:hAnsi="Palatino Linotype" w:cs="Arial"/>
          <w:lang w:eastAsia="en-US"/>
        </w:rPr>
        <w:t>--------------------------------------------------------------------------------------</w:t>
      </w:r>
      <w:r w:rsidR="00523719" w:rsidRPr="001F5F70">
        <w:rPr>
          <w:rFonts w:ascii="Palatino Linotype" w:eastAsiaTheme="minorHAnsi" w:hAnsi="Palatino Linotype" w:cs="Arial"/>
          <w:lang w:eastAsia="en-US"/>
        </w:rPr>
        <w:t>-----------------------------------------------------------------------------------------------------------------------------------------------------------------------------------------------------------------------------------------------------------------------</w:t>
      </w:r>
      <w:r w:rsidR="00180B43" w:rsidRPr="001F5F70">
        <w:rPr>
          <w:rFonts w:ascii="Palatino Linotype" w:eastAsiaTheme="minorHAnsi" w:hAnsi="Palatino Linotype" w:cs="Arial"/>
          <w:lang w:eastAsia="en-US"/>
        </w:rPr>
        <w:t>--</w:t>
      </w:r>
      <w:r w:rsidR="00523719" w:rsidRPr="001F5F70">
        <w:rPr>
          <w:rFonts w:ascii="Palatino Linotype" w:eastAsiaTheme="minorHAnsi" w:hAnsi="Palatino Linotype" w:cs="Arial"/>
          <w:lang w:eastAsia="en-US"/>
        </w:rPr>
        <w:t>------------------------------</w:t>
      </w:r>
      <w:r w:rsidR="0001479D">
        <w:rPr>
          <w:rFonts w:ascii="Palatino Linotype" w:eastAsiaTheme="minorHAnsi" w:hAnsi="Palatino Linotype" w:cs="Arial"/>
          <w:lang w:eastAsia="en-US"/>
        </w:rPr>
        <w:t>------------------------------------------------------------------------------------------------------------------</w:t>
      </w:r>
      <w:r w:rsidR="003808D9" w:rsidRPr="001F5F70">
        <w:rPr>
          <w:rFonts w:ascii="Palatino Linotype" w:eastAsiaTheme="minorHAnsi" w:hAnsi="Palatino Linotype" w:cs="Arial"/>
          <w:lang w:eastAsia="en-US"/>
        </w:rPr>
        <w:t>-----------------------------------------------------------------------------------------------------------------------------------------------------------------------------------------------------------------------------------------------------------------------------------------------------------------------------------------------------------------</w:t>
      </w:r>
      <w:r w:rsidR="008D40CF">
        <w:rPr>
          <w:rFonts w:ascii="Palatino Linotype" w:eastAsiaTheme="minorHAnsi" w:hAnsi="Palatino Linotype" w:cs="Arial"/>
          <w:lang w:eastAsia="en-US"/>
        </w:rPr>
        <w:t>----------------------------</w:t>
      </w:r>
      <w:r w:rsidR="00BF1C19" w:rsidRPr="001F5F70">
        <w:rPr>
          <w:rFonts w:ascii="Palatino Linotype" w:eastAsiaTheme="minorHAnsi" w:hAnsi="Palatino Linotype" w:cs="Arial"/>
          <w:lang w:eastAsia="en-US"/>
        </w:rPr>
        <w:t>---------------------------------------------------------------------------------------------------------------------------------------------------------------------------------------------------------------------------------------------------------------------------------------------------------------------------------------------------------------------------------------------------------------------------------------------------</w:t>
      </w:r>
      <w:r w:rsidR="008D40CF">
        <w:rPr>
          <w:rFonts w:ascii="Palatino Linotype" w:eastAsiaTheme="minorHAnsi" w:hAnsi="Palatino Linotype" w:cs="Arial"/>
          <w:lang w:eastAsia="en-US"/>
        </w:rPr>
        <w:t>-----------------------------</w:t>
      </w:r>
    </w:p>
    <w:p w14:paraId="382F848C" w14:textId="52C8392A" w:rsidR="00054E04" w:rsidRPr="001F5F70" w:rsidRDefault="00F04815" w:rsidP="00054E04">
      <w:pPr>
        <w:spacing w:line="360" w:lineRule="auto"/>
        <w:jc w:val="both"/>
        <w:rPr>
          <w:rFonts w:ascii="Palatino Linotype" w:eastAsiaTheme="minorHAnsi" w:hAnsi="Palatino Linotype" w:cs="Arial"/>
          <w:sz w:val="18"/>
          <w:lang w:eastAsia="en-US"/>
        </w:rPr>
      </w:pPr>
      <w:r w:rsidRPr="001F5F70">
        <w:rPr>
          <w:rFonts w:ascii="Palatino Linotype" w:eastAsiaTheme="minorHAnsi" w:hAnsi="Palatino Linotype" w:cs="Arial"/>
          <w:sz w:val="18"/>
          <w:lang w:eastAsia="en-US"/>
        </w:rPr>
        <w:t>JMV/CCR/</w:t>
      </w:r>
      <w:r w:rsidR="00416115" w:rsidRPr="001F5F70">
        <w:rPr>
          <w:rFonts w:ascii="Palatino Linotype" w:eastAsiaTheme="minorHAnsi" w:hAnsi="Palatino Linotype" w:cs="Arial"/>
          <w:sz w:val="18"/>
          <w:lang w:eastAsia="en-US"/>
        </w:rPr>
        <w:t>EJDG</w:t>
      </w:r>
    </w:p>
    <w:p w14:paraId="11FCCED8" w14:textId="77777777" w:rsidR="00F04815" w:rsidRPr="001F5F70" w:rsidRDefault="00F04815" w:rsidP="00054E04">
      <w:pPr>
        <w:spacing w:line="360" w:lineRule="auto"/>
        <w:jc w:val="both"/>
        <w:rPr>
          <w:rFonts w:ascii="Palatino Linotype" w:eastAsiaTheme="minorHAnsi" w:hAnsi="Palatino Linotype" w:cs="Arial"/>
          <w:lang w:eastAsia="en-US"/>
        </w:rPr>
      </w:pPr>
    </w:p>
    <w:p w14:paraId="2A980219" w14:textId="77777777" w:rsidR="0029071C" w:rsidRPr="001F5F70" w:rsidRDefault="0029071C" w:rsidP="003E56C9"/>
    <w:p w14:paraId="24953374" w14:textId="77777777" w:rsidR="0029071C" w:rsidRPr="001F5F70" w:rsidRDefault="0029071C" w:rsidP="003E56C9"/>
    <w:p w14:paraId="0AE3AFBA" w14:textId="77777777" w:rsidR="0029071C" w:rsidRPr="001F5F70" w:rsidRDefault="0029071C" w:rsidP="003E56C9"/>
    <w:p w14:paraId="5BD92A17" w14:textId="77777777" w:rsidR="0029071C" w:rsidRPr="001F5F70" w:rsidRDefault="0029071C" w:rsidP="003E56C9"/>
    <w:p w14:paraId="3530A50C" w14:textId="77777777" w:rsidR="0029071C" w:rsidRPr="001F5F70" w:rsidRDefault="0029071C" w:rsidP="003E56C9"/>
    <w:p w14:paraId="26389E65" w14:textId="77777777" w:rsidR="0029071C" w:rsidRPr="001F5F70" w:rsidRDefault="0029071C" w:rsidP="003E56C9"/>
    <w:p w14:paraId="652144C8" w14:textId="77777777" w:rsidR="0029071C" w:rsidRPr="001F5F70" w:rsidRDefault="0029071C" w:rsidP="003E56C9"/>
    <w:p w14:paraId="4858A06C" w14:textId="77777777" w:rsidR="0029071C" w:rsidRPr="001F5F70" w:rsidRDefault="0029071C" w:rsidP="003E56C9"/>
    <w:p w14:paraId="0B0F1B11" w14:textId="77777777" w:rsidR="0029071C" w:rsidRPr="001F5F70" w:rsidRDefault="0029071C" w:rsidP="003E56C9"/>
    <w:p w14:paraId="5D8E07C2" w14:textId="77777777" w:rsidR="0029071C" w:rsidRPr="001F5F70" w:rsidRDefault="0029071C" w:rsidP="003E56C9"/>
    <w:p w14:paraId="2CCC7A3D" w14:textId="77777777" w:rsidR="0029071C" w:rsidRPr="001F5F70" w:rsidRDefault="0029071C" w:rsidP="003E56C9"/>
    <w:p w14:paraId="3B7A4B0E" w14:textId="77777777" w:rsidR="0029071C" w:rsidRPr="001F5F70" w:rsidRDefault="0029071C" w:rsidP="003E56C9"/>
    <w:p w14:paraId="5D9E2A35" w14:textId="77777777" w:rsidR="0029071C" w:rsidRPr="001F5F70" w:rsidRDefault="0029071C" w:rsidP="003E56C9"/>
    <w:p w14:paraId="17C61018" w14:textId="77777777" w:rsidR="0029071C" w:rsidRPr="001F5F70" w:rsidRDefault="0029071C" w:rsidP="003E56C9"/>
    <w:p w14:paraId="24641E38" w14:textId="77777777" w:rsidR="0029071C" w:rsidRPr="001F5F70" w:rsidRDefault="0029071C" w:rsidP="003E56C9"/>
    <w:p w14:paraId="2FE81858" w14:textId="77777777" w:rsidR="0029071C" w:rsidRPr="001F5F70" w:rsidRDefault="0029071C" w:rsidP="003E56C9"/>
    <w:p w14:paraId="75FAC52D" w14:textId="77777777" w:rsidR="0029071C" w:rsidRPr="001F5F70" w:rsidRDefault="0029071C" w:rsidP="003E56C9"/>
    <w:p w14:paraId="306B4E0D" w14:textId="77777777" w:rsidR="0029071C" w:rsidRPr="001F5F70" w:rsidRDefault="0029071C" w:rsidP="003E56C9"/>
    <w:p w14:paraId="1F9E288F" w14:textId="77777777" w:rsidR="0029071C" w:rsidRPr="001F5F70" w:rsidRDefault="0029071C" w:rsidP="003E56C9"/>
    <w:p w14:paraId="1186B5A4" w14:textId="77777777" w:rsidR="0029071C" w:rsidRPr="001F5F70" w:rsidRDefault="0029071C" w:rsidP="003E56C9"/>
    <w:p w14:paraId="77F31730" w14:textId="77777777" w:rsidR="0029071C" w:rsidRPr="001F5F70" w:rsidRDefault="0029071C" w:rsidP="003E56C9"/>
    <w:p w14:paraId="43CD78A2" w14:textId="77777777" w:rsidR="0029071C" w:rsidRPr="001F5F70" w:rsidRDefault="0029071C" w:rsidP="003E56C9"/>
    <w:p w14:paraId="3C99C3C8" w14:textId="77777777" w:rsidR="0029071C" w:rsidRPr="001F5F70" w:rsidRDefault="0029071C" w:rsidP="003E56C9"/>
    <w:p w14:paraId="71F89CD4" w14:textId="77777777" w:rsidR="0029071C" w:rsidRPr="001F5F70" w:rsidRDefault="0029071C" w:rsidP="003E56C9"/>
    <w:p w14:paraId="69A574AA" w14:textId="77777777" w:rsidR="0029071C" w:rsidRPr="001F5F70" w:rsidRDefault="0029071C" w:rsidP="003E56C9"/>
    <w:p w14:paraId="0B797D25" w14:textId="77777777" w:rsidR="0029071C" w:rsidRPr="001F5F70" w:rsidRDefault="0029071C" w:rsidP="003E56C9"/>
    <w:p w14:paraId="4EC2B0AF" w14:textId="77777777" w:rsidR="0029071C" w:rsidRPr="001F5F70" w:rsidRDefault="0029071C" w:rsidP="003E56C9"/>
    <w:p w14:paraId="1E0104EA" w14:textId="77777777" w:rsidR="0029071C" w:rsidRPr="001F5F70" w:rsidRDefault="0029071C" w:rsidP="003E56C9"/>
    <w:p w14:paraId="28264898" w14:textId="77777777" w:rsidR="0029071C" w:rsidRPr="001F5F70" w:rsidRDefault="0029071C" w:rsidP="003E56C9"/>
    <w:p w14:paraId="5FBBC2E9" w14:textId="77777777" w:rsidR="0029071C" w:rsidRPr="001F5F70" w:rsidRDefault="0029071C" w:rsidP="003E56C9"/>
    <w:p w14:paraId="413160BA" w14:textId="77777777" w:rsidR="0029071C" w:rsidRPr="001F5F70" w:rsidRDefault="0029071C" w:rsidP="003E56C9"/>
    <w:p w14:paraId="1E58919F" w14:textId="77777777" w:rsidR="0029071C" w:rsidRPr="001F5F70" w:rsidRDefault="0029071C" w:rsidP="003E56C9"/>
    <w:p w14:paraId="46D73044" w14:textId="77777777" w:rsidR="0029071C" w:rsidRPr="001F5F70" w:rsidRDefault="0029071C" w:rsidP="003E56C9"/>
    <w:p w14:paraId="486380B0" w14:textId="77777777" w:rsidR="0029071C" w:rsidRPr="001F5F70" w:rsidRDefault="0029071C" w:rsidP="003E56C9"/>
    <w:p w14:paraId="2C4CAD91" w14:textId="69B55812" w:rsidR="0029071C" w:rsidRPr="001F5F70" w:rsidRDefault="0029071C" w:rsidP="003E56C9"/>
    <w:sectPr w:rsidR="0029071C" w:rsidRPr="001F5F70" w:rsidSect="006D4739">
      <w:headerReference w:type="even" r:id="rId11"/>
      <w:headerReference w:type="default" r:id="rId12"/>
      <w:footerReference w:type="default" r:id="rId13"/>
      <w:headerReference w:type="first" r:id="rId14"/>
      <w:footerReference w:type="first" r:id="rId15"/>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40EC1" w14:textId="77777777" w:rsidR="006D4739" w:rsidRDefault="006D4739" w:rsidP="000B5E25">
      <w:r>
        <w:separator/>
      </w:r>
    </w:p>
  </w:endnote>
  <w:endnote w:type="continuationSeparator" w:id="0">
    <w:p w14:paraId="13B38051" w14:textId="77777777" w:rsidR="006D4739" w:rsidRDefault="006D473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5AFD" w14:textId="77777777"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D680C">
      <w:rPr>
        <w:rFonts w:ascii="Palatino Linotype" w:hAnsi="Palatino Linotype" w:cs="Arial"/>
        <w:bCs/>
        <w:noProof/>
        <w:sz w:val="20"/>
        <w:szCs w:val="20"/>
      </w:rPr>
      <w:t>31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D680C">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65AC" w14:textId="77777777" w:rsidR="00EC4D60" w:rsidRPr="000D3AD4" w:rsidRDefault="00EC4D6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FD680C">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FD680C">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195A9" w14:textId="77777777" w:rsidR="006D4739" w:rsidRDefault="006D4739" w:rsidP="000B5E25">
      <w:r>
        <w:separator/>
      </w:r>
    </w:p>
  </w:footnote>
  <w:footnote w:type="continuationSeparator" w:id="0">
    <w:p w14:paraId="4A145C5C" w14:textId="77777777" w:rsidR="006D4739" w:rsidRDefault="006D4739" w:rsidP="000B5E25">
      <w:r>
        <w:continuationSeparator/>
      </w:r>
    </w:p>
  </w:footnote>
  <w:footnote w:id="1">
    <w:p w14:paraId="09CE372E" w14:textId="77777777" w:rsidR="003F79C7" w:rsidRPr="00911081" w:rsidRDefault="003F79C7" w:rsidP="003F79C7">
      <w:pPr>
        <w:jc w:val="both"/>
        <w:rPr>
          <w:rFonts w:ascii="Palatino Linotype" w:hAnsi="Palatino Linotype"/>
          <w:b/>
          <w:bCs/>
          <w:i/>
          <w:sz w:val="16"/>
          <w:szCs w:val="16"/>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4727A29F" w14:textId="77777777" w:rsidR="003F79C7" w:rsidRPr="00911081" w:rsidRDefault="003F79C7" w:rsidP="003F79C7">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D3BB" w14:textId="77777777" w:rsidR="00EC4D60" w:rsidRDefault="00FD680C">
    <w:pPr>
      <w:pStyle w:val="Encabezado"/>
    </w:pPr>
    <w:r>
      <w:rPr>
        <w:noProof/>
        <w:lang w:val="es-MX"/>
      </w:rPr>
      <w:pict w14:anchorId="79E9F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108"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D60" w:rsidRPr="008F2CCC" w14:paraId="7B8DC1C7" w14:textId="77777777" w:rsidTr="00BA27FC">
      <w:tc>
        <w:tcPr>
          <w:tcW w:w="2551" w:type="dxa"/>
          <w:shd w:val="clear" w:color="auto" w:fill="auto"/>
          <w:vAlign w:val="center"/>
        </w:tcPr>
        <w:p w14:paraId="66D1DBB5"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1BE6AD29" w14:textId="7499B493" w:rsidR="00EC4D60" w:rsidRPr="0029071C" w:rsidRDefault="006C7CD7" w:rsidP="00521A38">
          <w:pPr>
            <w:spacing w:line="276" w:lineRule="auto"/>
            <w:jc w:val="right"/>
            <w:rPr>
              <w:rFonts w:ascii="Palatino Linotype" w:hAnsi="Palatino Linotype"/>
              <w:sz w:val="22"/>
              <w:szCs w:val="22"/>
            </w:rPr>
          </w:pPr>
          <w:r w:rsidRPr="006C7CD7">
            <w:rPr>
              <w:rFonts w:ascii="Palatino Linotype" w:hAnsi="Palatino Linotype"/>
              <w:sz w:val="22"/>
              <w:szCs w:val="22"/>
            </w:rPr>
            <w:t>01940/INFOEM/IP/RR/2025</w:t>
          </w:r>
        </w:p>
      </w:tc>
    </w:tr>
    <w:tr w:rsidR="00EC4D60" w:rsidRPr="008F2CCC" w14:paraId="6A1C66BB" w14:textId="77777777" w:rsidTr="00BA27FC">
      <w:trPr>
        <w:trHeight w:val="228"/>
      </w:trPr>
      <w:tc>
        <w:tcPr>
          <w:tcW w:w="2551" w:type="dxa"/>
          <w:shd w:val="clear" w:color="auto" w:fill="auto"/>
          <w:vAlign w:val="center"/>
        </w:tcPr>
        <w:p w14:paraId="084FDED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7B258997" w14:textId="235151DD" w:rsidR="00EC4D60" w:rsidRPr="0029071C" w:rsidRDefault="006C7CD7" w:rsidP="00B6659F">
          <w:pPr>
            <w:spacing w:line="276" w:lineRule="auto"/>
            <w:jc w:val="right"/>
            <w:rPr>
              <w:rFonts w:ascii="Palatino Linotype" w:hAnsi="Palatino Linotype"/>
              <w:sz w:val="22"/>
              <w:szCs w:val="22"/>
            </w:rPr>
          </w:pPr>
          <w:r w:rsidRPr="006C7CD7">
            <w:rPr>
              <w:rFonts w:ascii="Palatino Linotype" w:hAnsi="Palatino Linotype"/>
              <w:sz w:val="22"/>
              <w:szCs w:val="22"/>
            </w:rPr>
            <w:t>Instituto de Transparencia, Acceso a la Información Pública y Protección de Datos Personales del Estado de México y Municipios</w:t>
          </w:r>
        </w:p>
      </w:tc>
    </w:tr>
    <w:tr w:rsidR="00EC4D60" w:rsidRPr="008F2CCC" w14:paraId="0882C3B9" w14:textId="77777777" w:rsidTr="00BA27FC">
      <w:tc>
        <w:tcPr>
          <w:tcW w:w="2551" w:type="dxa"/>
          <w:shd w:val="clear" w:color="auto" w:fill="auto"/>
          <w:vAlign w:val="center"/>
        </w:tcPr>
        <w:p w14:paraId="5E9DFDF5"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6E247AAA"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bl>
  <w:p w14:paraId="1B9B3C58" w14:textId="77777777" w:rsidR="00EC4D60" w:rsidRPr="001779E0" w:rsidRDefault="00FD680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rPr>
      <w:pict w14:anchorId="7F0B9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107" type="#_x0000_t75" alt="" style="position:absolute;margin-left:-85.25pt;margin-top:-116.45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C4D60" w:rsidRPr="0098478D" w14:paraId="04F44534" w14:textId="77777777" w:rsidTr="00BA27FC">
      <w:tc>
        <w:tcPr>
          <w:tcW w:w="2551" w:type="dxa"/>
          <w:shd w:val="clear" w:color="auto" w:fill="auto"/>
          <w:vAlign w:val="center"/>
        </w:tcPr>
        <w:p w14:paraId="4E1F8768"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Recurso de revisión:</w:t>
          </w:r>
        </w:p>
      </w:tc>
      <w:tc>
        <w:tcPr>
          <w:tcW w:w="4116" w:type="dxa"/>
          <w:shd w:val="clear" w:color="auto" w:fill="auto"/>
          <w:vAlign w:val="center"/>
        </w:tcPr>
        <w:p w14:paraId="2A9A8530" w14:textId="708D494C" w:rsidR="00EC4D60" w:rsidRPr="00A257F6" w:rsidRDefault="006C7CD7" w:rsidP="00521A38">
          <w:pPr>
            <w:spacing w:line="276" w:lineRule="auto"/>
            <w:jc w:val="right"/>
            <w:rPr>
              <w:rFonts w:ascii="Palatino Linotype" w:hAnsi="Palatino Linotype"/>
              <w:sz w:val="22"/>
              <w:szCs w:val="22"/>
            </w:rPr>
          </w:pPr>
          <w:r w:rsidRPr="006C7CD7">
            <w:rPr>
              <w:rFonts w:ascii="Palatino Linotype" w:hAnsi="Palatino Linotype"/>
              <w:sz w:val="22"/>
              <w:szCs w:val="22"/>
            </w:rPr>
            <w:t>01940/INFOEM/IP/RR/2025</w:t>
          </w:r>
        </w:p>
      </w:tc>
    </w:tr>
    <w:tr w:rsidR="00EC4D60" w:rsidRPr="008F2CCC" w14:paraId="41BF0289" w14:textId="77777777" w:rsidTr="00BA27FC">
      <w:tc>
        <w:tcPr>
          <w:tcW w:w="2551" w:type="dxa"/>
          <w:shd w:val="clear" w:color="auto" w:fill="auto"/>
          <w:vAlign w:val="center"/>
        </w:tcPr>
        <w:p w14:paraId="2A0F894D"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Recurrente:</w:t>
          </w:r>
        </w:p>
      </w:tc>
      <w:tc>
        <w:tcPr>
          <w:tcW w:w="4116" w:type="dxa"/>
          <w:shd w:val="clear" w:color="auto" w:fill="auto"/>
          <w:vAlign w:val="center"/>
        </w:tcPr>
        <w:p w14:paraId="3113054C" w14:textId="1C5D6B47" w:rsidR="00EC4D60" w:rsidRPr="00A257F6" w:rsidRDefault="00FD680C" w:rsidP="00BA27FC">
          <w:pPr>
            <w:spacing w:line="276" w:lineRule="auto"/>
            <w:jc w:val="right"/>
            <w:rPr>
              <w:rFonts w:ascii="Palatino Linotype" w:hAnsi="Palatino Linotype"/>
              <w:sz w:val="22"/>
              <w:szCs w:val="22"/>
            </w:rPr>
          </w:pPr>
          <w:r>
            <w:rPr>
              <w:rFonts w:ascii="Palatino Linotype" w:hAnsi="Palatino Linotype"/>
              <w:sz w:val="22"/>
              <w:szCs w:val="22"/>
            </w:rPr>
            <w:t>XXXXXXXXXXXXXXXXXXX</w:t>
          </w:r>
        </w:p>
      </w:tc>
    </w:tr>
    <w:tr w:rsidR="00EC4D60" w:rsidRPr="0098478D" w14:paraId="22958B9C" w14:textId="77777777" w:rsidTr="00BA27FC">
      <w:trPr>
        <w:trHeight w:val="228"/>
      </w:trPr>
      <w:tc>
        <w:tcPr>
          <w:tcW w:w="2551" w:type="dxa"/>
          <w:shd w:val="clear" w:color="auto" w:fill="auto"/>
          <w:vAlign w:val="center"/>
        </w:tcPr>
        <w:p w14:paraId="57D11803"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Sujeto Obligado:</w:t>
          </w:r>
        </w:p>
      </w:tc>
      <w:tc>
        <w:tcPr>
          <w:tcW w:w="4116" w:type="dxa"/>
          <w:shd w:val="clear" w:color="auto" w:fill="auto"/>
          <w:vAlign w:val="center"/>
        </w:tcPr>
        <w:p w14:paraId="0B93078E" w14:textId="1CF20694" w:rsidR="00EC4D60" w:rsidRPr="00A257F6" w:rsidRDefault="006C7CD7" w:rsidP="00E57BDB">
          <w:pPr>
            <w:spacing w:line="276" w:lineRule="auto"/>
            <w:jc w:val="right"/>
            <w:rPr>
              <w:rFonts w:ascii="Palatino Linotype" w:hAnsi="Palatino Linotype"/>
              <w:sz w:val="22"/>
              <w:szCs w:val="22"/>
            </w:rPr>
          </w:pPr>
          <w:r w:rsidRPr="006C7CD7">
            <w:rPr>
              <w:rFonts w:ascii="Palatino Linotype" w:hAnsi="Palatino Linotype"/>
              <w:sz w:val="22"/>
              <w:szCs w:val="22"/>
            </w:rPr>
            <w:t>Instituto de Transparencia, Acceso a la Información Pública y Protección de Datos Personales del Estado de México y Municipios</w:t>
          </w:r>
        </w:p>
      </w:tc>
    </w:tr>
    <w:tr w:rsidR="00EC4D60" w:rsidRPr="008F2CCC" w14:paraId="071488EC" w14:textId="77777777" w:rsidTr="00BA27FC">
      <w:tc>
        <w:tcPr>
          <w:tcW w:w="2551" w:type="dxa"/>
          <w:shd w:val="clear" w:color="auto" w:fill="auto"/>
          <w:vAlign w:val="center"/>
        </w:tcPr>
        <w:p w14:paraId="5E199BEA" w14:textId="77777777" w:rsidR="00EC4D60" w:rsidRPr="008F5DAE" w:rsidRDefault="00EC4D60" w:rsidP="00BA27FC">
          <w:pPr>
            <w:spacing w:line="276" w:lineRule="auto"/>
            <w:jc w:val="right"/>
            <w:rPr>
              <w:rFonts w:ascii="Palatino Linotype" w:hAnsi="Palatino Linotype"/>
              <w:b/>
              <w:sz w:val="22"/>
              <w:szCs w:val="22"/>
            </w:rPr>
          </w:pPr>
          <w:r w:rsidRPr="008F5DAE">
            <w:rPr>
              <w:rFonts w:ascii="Palatino Linotype" w:hAnsi="Palatino Linotype"/>
              <w:b/>
              <w:sz w:val="22"/>
              <w:szCs w:val="22"/>
            </w:rPr>
            <w:t>Comisionado Ponente:</w:t>
          </w:r>
        </w:p>
      </w:tc>
      <w:tc>
        <w:tcPr>
          <w:tcW w:w="4116" w:type="dxa"/>
          <w:shd w:val="clear" w:color="auto" w:fill="auto"/>
          <w:vAlign w:val="center"/>
        </w:tcPr>
        <w:p w14:paraId="177F3B59" w14:textId="77777777" w:rsidR="00EC4D60" w:rsidRPr="0029071C" w:rsidRDefault="00EC4D60" w:rsidP="00BA27FC">
          <w:pPr>
            <w:spacing w:line="276" w:lineRule="auto"/>
            <w:jc w:val="right"/>
            <w:rPr>
              <w:rFonts w:ascii="Palatino Linotype" w:hAnsi="Palatino Linotype"/>
              <w:sz w:val="22"/>
              <w:szCs w:val="22"/>
            </w:rPr>
          </w:pPr>
          <w:r w:rsidRPr="0029071C">
            <w:rPr>
              <w:rFonts w:ascii="Palatino Linotype" w:hAnsi="Palatino Linotype"/>
              <w:sz w:val="22"/>
              <w:szCs w:val="22"/>
            </w:rPr>
            <w:t>José Martínez Vilchis</w:t>
          </w:r>
        </w:p>
      </w:tc>
    </w:tr>
    <w:tr w:rsidR="00EC4D60" w:rsidRPr="008F2CCC" w14:paraId="03A9AB3E" w14:textId="77777777" w:rsidTr="00BA27FC">
      <w:tc>
        <w:tcPr>
          <w:tcW w:w="2551" w:type="dxa"/>
          <w:shd w:val="clear" w:color="auto" w:fill="auto"/>
          <w:vAlign w:val="center"/>
        </w:tcPr>
        <w:p w14:paraId="39D57311" w14:textId="77777777" w:rsidR="00EC4D60" w:rsidRPr="008F5DAE" w:rsidRDefault="00EC4D60" w:rsidP="00BA27FC">
          <w:pPr>
            <w:spacing w:line="276" w:lineRule="auto"/>
            <w:jc w:val="right"/>
            <w:rPr>
              <w:rFonts w:ascii="Palatino Linotype" w:hAnsi="Palatino Linotype"/>
              <w:b/>
              <w:sz w:val="22"/>
              <w:szCs w:val="22"/>
            </w:rPr>
          </w:pPr>
        </w:p>
      </w:tc>
      <w:tc>
        <w:tcPr>
          <w:tcW w:w="4116" w:type="dxa"/>
          <w:shd w:val="clear" w:color="auto" w:fill="auto"/>
          <w:vAlign w:val="center"/>
        </w:tcPr>
        <w:p w14:paraId="4CAC28E5" w14:textId="77777777" w:rsidR="00EC4D60" w:rsidRPr="00BA27FC" w:rsidRDefault="00EC4D60" w:rsidP="00BA27FC">
          <w:pPr>
            <w:spacing w:line="276" w:lineRule="auto"/>
            <w:rPr>
              <w:rFonts w:ascii="Palatino Linotype" w:hAnsi="Palatino Linotype"/>
              <w:sz w:val="14"/>
              <w:szCs w:val="22"/>
            </w:rPr>
          </w:pPr>
        </w:p>
      </w:tc>
    </w:tr>
  </w:tbl>
  <w:p w14:paraId="1F1B1908" w14:textId="77777777" w:rsidR="00EC4D60" w:rsidRPr="009F1AB6" w:rsidRDefault="00FD680C">
    <w:pPr>
      <w:pStyle w:val="Encabezado"/>
      <w:rPr>
        <w:sz w:val="10"/>
      </w:rPr>
    </w:pPr>
    <w:r>
      <w:rPr>
        <w:noProof/>
        <w:sz w:val="10"/>
        <w:lang w:val="es-MX"/>
      </w:rPr>
      <w:pict w14:anchorId="5E71C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106" type="#_x0000_t75" alt="" style="position:absolute;margin-left:-85.05pt;margin-top:-194.65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874ED"/>
    <w:multiLevelType w:val="hybridMultilevel"/>
    <w:tmpl w:val="10ACDE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0E3B3B"/>
    <w:multiLevelType w:val="hybridMultilevel"/>
    <w:tmpl w:val="289A12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4"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3D854D16"/>
    <w:multiLevelType w:val="hybridMultilevel"/>
    <w:tmpl w:val="2DB87574"/>
    <w:lvl w:ilvl="0" w:tplc="580A000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9A1325"/>
    <w:multiLevelType w:val="hybridMultilevel"/>
    <w:tmpl w:val="E2A46910"/>
    <w:lvl w:ilvl="0" w:tplc="580A0001">
      <w:start w:val="1"/>
      <w:numFmt w:val="bullet"/>
      <w:lvlText w:val=""/>
      <w:lvlJc w:val="left"/>
      <w:pPr>
        <w:ind w:left="720" w:hanging="360"/>
      </w:pPr>
      <w:rPr>
        <w:rFonts w:ascii="Symbol" w:hAnsi="Symbol" w:hint="default"/>
      </w:rPr>
    </w:lvl>
    <w:lvl w:ilvl="1" w:tplc="580A000F">
      <w:start w:val="1"/>
      <w:numFmt w:val="decimal"/>
      <w:lvlText w:val="%2."/>
      <w:lvlJc w:val="left"/>
      <w:pPr>
        <w:ind w:left="1440" w:hanging="360"/>
      </w:p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64321001"/>
    <w:multiLevelType w:val="hybridMultilevel"/>
    <w:tmpl w:val="FFFFFFFF"/>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5F17FA"/>
    <w:multiLevelType w:val="hybridMultilevel"/>
    <w:tmpl w:val="8C6EFEC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5"/>
  </w:num>
  <w:num w:numId="6">
    <w:abstractNumId w:val="3"/>
  </w:num>
  <w:num w:numId="7">
    <w:abstractNumId w:val="7"/>
  </w:num>
  <w:num w:numId="8">
    <w:abstractNumId w:val="2"/>
  </w:num>
  <w:num w:numId="9">
    <w:abstractNumId w:val="6"/>
  </w:num>
  <w:num w:numId="10">
    <w:abstractNumId w:val="8"/>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11C"/>
    <w:rsid w:val="0000313B"/>
    <w:rsid w:val="0000611A"/>
    <w:rsid w:val="000120BC"/>
    <w:rsid w:val="0001479D"/>
    <w:rsid w:val="00021B22"/>
    <w:rsid w:val="000264B1"/>
    <w:rsid w:val="00031EFF"/>
    <w:rsid w:val="00032D08"/>
    <w:rsid w:val="0003609F"/>
    <w:rsid w:val="00036F8B"/>
    <w:rsid w:val="00037D70"/>
    <w:rsid w:val="000477B5"/>
    <w:rsid w:val="000523E1"/>
    <w:rsid w:val="00054E04"/>
    <w:rsid w:val="000572E9"/>
    <w:rsid w:val="00062FB8"/>
    <w:rsid w:val="00070547"/>
    <w:rsid w:val="00071173"/>
    <w:rsid w:val="00071F85"/>
    <w:rsid w:val="000775FC"/>
    <w:rsid w:val="00084C86"/>
    <w:rsid w:val="00087797"/>
    <w:rsid w:val="00093AE1"/>
    <w:rsid w:val="000A34BB"/>
    <w:rsid w:val="000A3639"/>
    <w:rsid w:val="000A717C"/>
    <w:rsid w:val="000B41CD"/>
    <w:rsid w:val="000B5876"/>
    <w:rsid w:val="000B5E25"/>
    <w:rsid w:val="000B659C"/>
    <w:rsid w:val="000B7C6C"/>
    <w:rsid w:val="000C43CE"/>
    <w:rsid w:val="000C49B8"/>
    <w:rsid w:val="000C512C"/>
    <w:rsid w:val="000C5FDF"/>
    <w:rsid w:val="000C615C"/>
    <w:rsid w:val="000D3AD4"/>
    <w:rsid w:val="000D3E8F"/>
    <w:rsid w:val="000E592F"/>
    <w:rsid w:val="000F16BA"/>
    <w:rsid w:val="000F1C0C"/>
    <w:rsid w:val="000F383F"/>
    <w:rsid w:val="00100C2B"/>
    <w:rsid w:val="00100FD5"/>
    <w:rsid w:val="00101AD8"/>
    <w:rsid w:val="0010712B"/>
    <w:rsid w:val="00115B15"/>
    <w:rsid w:val="00115D8E"/>
    <w:rsid w:val="00123996"/>
    <w:rsid w:val="00124582"/>
    <w:rsid w:val="00124934"/>
    <w:rsid w:val="0012510D"/>
    <w:rsid w:val="00132924"/>
    <w:rsid w:val="0014397A"/>
    <w:rsid w:val="00143F6E"/>
    <w:rsid w:val="00151D4C"/>
    <w:rsid w:val="001558F3"/>
    <w:rsid w:val="00162DBE"/>
    <w:rsid w:val="00170AA7"/>
    <w:rsid w:val="00180B43"/>
    <w:rsid w:val="00182EDF"/>
    <w:rsid w:val="00184176"/>
    <w:rsid w:val="00184392"/>
    <w:rsid w:val="00186CCB"/>
    <w:rsid w:val="00191418"/>
    <w:rsid w:val="0019170F"/>
    <w:rsid w:val="00193F65"/>
    <w:rsid w:val="00197F82"/>
    <w:rsid w:val="001A46ED"/>
    <w:rsid w:val="001A6109"/>
    <w:rsid w:val="001C054C"/>
    <w:rsid w:val="001C14AC"/>
    <w:rsid w:val="001C603B"/>
    <w:rsid w:val="001D0B58"/>
    <w:rsid w:val="001D2DE0"/>
    <w:rsid w:val="001D3523"/>
    <w:rsid w:val="001D4046"/>
    <w:rsid w:val="001D5495"/>
    <w:rsid w:val="001E2DA3"/>
    <w:rsid w:val="001E2F3D"/>
    <w:rsid w:val="001E45B5"/>
    <w:rsid w:val="001F1FCC"/>
    <w:rsid w:val="001F2305"/>
    <w:rsid w:val="001F5F70"/>
    <w:rsid w:val="001F6ACD"/>
    <w:rsid w:val="00201B11"/>
    <w:rsid w:val="0020249A"/>
    <w:rsid w:val="00202C04"/>
    <w:rsid w:val="00212EA6"/>
    <w:rsid w:val="002167BB"/>
    <w:rsid w:val="00217E6C"/>
    <w:rsid w:val="00225163"/>
    <w:rsid w:val="00235936"/>
    <w:rsid w:val="00236CBA"/>
    <w:rsid w:val="00240887"/>
    <w:rsid w:val="00242D41"/>
    <w:rsid w:val="0024323F"/>
    <w:rsid w:val="00247138"/>
    <w:rsid w:val="00250BA7"/>
    <w:rsid w:val="00255F1A"/>
    <w:rsid w:val="00261BC7"/>
    <w:rsid w:val="00267458"/>
    <w:rsid w:val="00267BB5"/>
    <w:rsid w:val="00270415"/>
    <w:rsid w:val="0029071C"/>
    <w:rsid w:val="00290E09"/>
    <w:rsid w:val="002934B4"/>
    <w:rsid w:val="00293E78"/>
    <w:rsid w:val="00295B3F"/>
    <w:rsid w:val="00297BFB"/>
    <w:rsid w:val="002A040B"/>
    <w:rsid w:val="002A4B43"/>
    <w:rsid w:val="002A676F"/>
    <w:rsid w:val="002B48AD"/>
    <w:rsid w:val="002B5F1F"/>
    <w:rsid w:val="002C0BE5"/>
    <w:rsid w:val="002C240F"/>
    <w:rsid w:val="002D17B8"/>
    <w:rsid w:val="002D32D2"/>
    <w:rsid w:val="002D3F7F"/>
    <w:rsid w:val="002D61F7"/>
    <w:rsid w:val="002D6656"/>
    <w:rsid w:val="002D6E4B"/>
    <w:rsid w:val="002D7576"/>
    <w:rsid w:val="002E0392"/>
    <w:rsid w:val="002E3085"/>
    <w:rsid w:val="002F3B20"/>
    <w:rsid w:val="002F6B68"/>
    <w:rsid w:val="003038F1"/>
    <w:rsid w:val="00307006"/>
    <w:rsid w:val="0030701F"/>
    <w:rsid w:val="00314E62"/>
    <w:rsid w:val="00320F38"/>
    <w:rsid w:val="00326B44"/>
    <w:rsid w:val="00330FC3"/>
    <w:rsid w:val="00331E82"/>
    <w:rsid w:val="00340A06"/>
    <w:rsid w:val="00343F0B"/>
    <w:rsid w:val="003520C5"/>
    <w:rsid w:val="00352879"/>
    <w:rsid w:val="0035559A"/>
    <w:rsid w:val="00371835"/>
    <w:rsid w:val="003746DE"/>
    <w:rsid w:val="003804E8"/>
    <w:rsid w:val="003808D9"/>
    <w:rsid w:val="00380D3E"/>
    <w:rsid w:val="003825A1"/>
    <w:rsid w:val="00386D38"/>
    <w:rsid w:val="00393748"/>
    <w:rsid w:val="00396DB6"/>
    <w:rsid w:val="003A0C39"/>
    <w:rsid w:val="003A56DF"/>
    <w:rsid w:val="003A6124"/>
    <w:rsid w:val="003B1C85"/>
    <w:rsid w:val="003B4CA6"/>
    <w:rsid w:val="003B70B0"/>
    <w:rsid w:val="003C087E"/>
    <w:rsid w:val="003C6E1C"/>
    <w:rsid w:val="003C7A33"/>
    <w:rsid w:val="003D1214"/>
    <w:rsid w:val="003D2159"/>
    <w:rsid w:val="003D6536"/>
    <w:rsid w:val="003D7CFB"/>
    <w:rsid w:val="003E09DF"/>
    <w:rsid w:val="003E1CB6"/>
    <w:rsid w:val="003E21A7"/>
    <w:rsid w:val="003E56C9"/>
    <w:rsid w:val="003F2C25"/>
    <w:rsid w:val="003F40F6"/>
    <w:rsid w:val="003F79C7"/>
    <w:rsid w:val="004018F9"/>
    <w:rsid w:val="00406A7D"/>
    <w:rsid w:val="00407CC4"/>
    <w:rsid w:val="00416115"/>
    <w:rsid w:val="00416294"/>
    <w:rsid w:val="00421E74"/>
    <w:rsid w:val="00423D05"/>
    <w:rsid w:val="00425623"/>
    <w:rsid w:val="00425989"/>
    <w:rsid w:val="00425E0F"/>
    <w:rsid w:val="004309A2"/>
    <w:rsid w:val="004344EA"/>
    <w:rsid w:val="0043515A"/>
    <w:rsid w:val="004403F7"/>
    <w:rsid w:val="00442FD8"/>
    <w:rsid w:val="00443892"/>
    <w:rsid w:val="00443920"/>
    <w:rsid w:val="004445A1"/>
    <w:rsid w:val="00444E54"/>
    <w:rsid w:val="00445CAA"/>
    <w:rsid w:val="00455031"/>
    <w:rsid w:val="004612A5"/>
    <w:rsid w:val="004622AB"/>
    <w:rsid w:val="004672ED"/>
    <w:rsid w:val="00471919"/>
    <w:rsid w:val="00477994"/>
    <w:rsid w:val="0049172F"/>
    <w:rsid w:val="004A0B63"/>
    <w:rsid w:val="004B2314"/>
    <w:rsid w:val="004B430B"/>
    <w:rsid w:val="004D18B6"/>
    <w:rsid w:val="004D2536"/>
    <w:rsid w:val="004D31B0"/>
    <w:rsid w:val="004D5D2F"/>
    <w:rsid w:val="004D6F71"/>
    <w:rsid w:val="004D76D6"/>
    <w:rsid w:val="004E48A3"/>
    <w:rsid w:val="004E5628"/>
    <w:rsid w:val="004E68B7"/>
    <w:rsid w:val="004E69F6"/>
    <w:rsid w:val="004F023B"/>
    <w:rsid w:val="004F0918"/>
    <w:rsid w:val="004F0A83"/>
    <w:rsid w:val="004F5370"/>
    <w:rsid w:val="00500A83"/>
    <w:rsid w:val="00500B82"/>
    <w:rsid w:val="0050130E"/>
    <w:rsid w:val="0050243E"/>
    <w:rsid w:val="00507622"/>
    <w:rsid w:val="005203E9"/>
    <w:rsid w:val="00521A38"/>
    <w:rsid w:val="00523719"/>
    <w:rsid w:val="005243E9"/>
    <w:rsid w:val="00524A8D"/>
    <w:rsid w:val="005308F6"/>
    <w:rsid w:val="0054391A"/>
    <w:rsid w:val="00555C87"/>
    <w:rsid w:val="005573EA"/>
    <w:rsid w:val="00563B39"/>
    <w:rsid w:val="0056664C"/>
    <w:rsid w:val="00567D39"/>
    <w:rsid w:val="0057289F"/>
    <w:rsid w:val="00572EEA"/>
    <w:rsid w:val="00574FDC"/>
    <w:rsid w:val="0057548F"/>
    <w:rsid w:val="00581DC8"/>
    <w:rsid w:val="0059032F"/>
    <w:rsid w:val="0059614C"/>
    <w:rsid w:val="00597D71"/>
    <w:rsid w:val="005A0D12"/>
    <w:rsid w:val="005A19C5"/>
    <w:rsid w:val="005A6216"/>
    <w:rsid w:val="005B0692"/>
    <w:rsid w:val="005B234D"/>
    <w:rsid w:val="005B26AD"/>
    <w:rsid w:val="005B36A8"/>
    <w:rsid w:val="005B4E64"/>
    <w:rsid w:val="005B5693"/>
    <w:rsid w:val="005C475A"/>
    <w:rsid w:val="005C6646"/>
    <w:rsid w:val="005D77CC"/>
    <w:rsid w:val="005E09AB"/>
    <w:rsid w:val="005E3EB6"/>
    <w:rsid w:val="005E5716"/>
    <w:rsid w:val="005F1F89"/>
    <w:rsid w:val="005F4BFB"/>
    <w:rsid w:val="005F63A8"/>
    <w:rsid w:val="005F747D"/>
    <w:rsid w:val="006000C5"/>
    <w:rsid w:val="006002E0"/>
    <w:rsid w:val="00605BD4"/>
    <w:rsid w:val="0061514D"/>
    <w:rsid w:val="00620280"/>
    <w:rsid w:val="0062349E"/>
    <w:rsid w:val="006258FD"/>
    <w:rsid w:val="00632E48"/>
    <w:rsid w:val="00636DF9"/>
    <w:rsid w:val="00640312"/>
    <w:rsid w:val="00640425"/>
    <w:rsid w:val="006420DD"/>
    <w:rsid w:val="00643B58"/>
    <w:rsid w:val="00644D13"/>
    <w:rsid w:val="00676631"/>
    <w:rsid w:val="006800B5"/>
    <w:rsid w:val="006810FF"/>
    <w:rsid w:val="0068312A"/>
    <w:rsid w:val="0069164C"/>
    <w:rsid w:val="0069472D"/>
    <w:rsid w:val="00694976"/>
    <w:rsid w:val="006B321A"/>
    <w:rsid w:val="006B418F"/>
    <w:rsid w:val="006C3931"/>
    <w:rsid w:val="006C7CD7"/>
    <w:rsid w:val="006D1713"/>
    <w:rsid w:val="006D30E6"/>
    <w:rsid w:val="006D3A03"/>
    <w:rsid w:val="006D4739"/>
    <w:rsid w:val="006E0801"/>
    <w:rsid w:val="006E08FA"/>
    <w:rsid w:val="006E433F"/>
    <w:rsid w:val="006E527A"/>
    <w:rsid w:val="006E796C"/>
    <w:rsid w:val="006F596B"/>
    <w:rsid w:val="006F5F93"/>
    <w:rsid w:val="00710D67"/>
    <w:rsid w:val="00710FED"/>
    <w:rsid w:val="00716632"/>
    <w:rsid w:val="00717A0C"/>
    <w:rsid w:val="0072222B"/>
    <w:rsid w:val="00723461"/>
    <w:rsid w:val="007237B8"/>
    <w:rsid w:val="0072658E"/>
    <w:rsid w:val="00732345"/>
    <w:rsid w:val="00743C53"/>
    <w:rsid w:val="00745E23"/>
    <w:rsid w:val="00747344"/>
    <w:rsid w:val="007532C7"/>
    <w:rsid w:val="00756F04"/>
    <w:rsid w:val="00757D60"/>
    <w:rsid w:val="00761AC9"/>
    <w:rsid w:val="00770F18"/>
    <w:rsid w:val="007764BB"/>
    <w:rsid w:val="007828DC"/>
    <w:rsid w:val="00782BD2"/>
    <w:rsid w:val="007923F3"/>
    <w:rsid w:val="007A118C"/>
    <w:rsid w:val="007A377A"/>
    <w:rsid w:val="007A37FE"/>
    <w:rsid w:val="007A3CC6"/>
    <w:rsid w:val="007B2EEF"/>
    <w:rsid w:val="007C06C1"/>
    <w:rsid w:val="007C0F0A"/>
    <w:rsid w:val="007C1D5B"/>
    <w:rsid w:val="007C3435"/>
    <w:rsid w:val="007C35A4"/>
    <w:rsid w:val="007C3E46"/>
    <w:rsid w:val="007D2A81"/>
    <w:rsid w:val="007E2E37"/>
    <w:rsid w:val="007E52D5"/>
    <w:rsid w:val="007E534B"/>
    <w:rsid w:val="007E7C02"/>
    <w:rsid w:val="007F55E7"/>
    <w:rsid w:val="007F7462"/>
    <w:rsid w:val="00800A80"/>
    <w:rsid w:val="00814FA1"/>
    <w:rsid w:val="0081709C"/>
    <w:rsid w:val="0082243A"/>
    <w:rsid w:val="00822D3C"/>
    <w:rsid w:val="008232C6"/>
    <w:rsid w:val="008258C6"/>
    <w:rsid w:val="00833819"/>
    <w:rsid w:val="00835035"/>
    <w:rsid w:val="0083688A"/>
    <w:rsid w:val="00843F80"/>
    <w:rsid w:val="00845AE9"/>
    <w:rsid w:val="008500D3"/>
    <w:rsid w:val="00852668"/>
    <w:rsid w:val="008578BF"/>
    <w:rsid w:val="00857C7C"/>
    <w:rsid w:val="008660D6"/>
    <w:rsid w:val="0087130B"/>
    <w:rsid w:val="008803EF"/>
    <w:rsid w:val="00885082"/>
    <w:rsid w:val="00885594"/>
    <w:rsid w:val="008967AF"/>
    <w:rsid w:val="00896D29"/>
    <w:rsid w:val="008A12CF"/>
    <w:rsid w:val="008A1A90"/>
    <w:rsid w:val="008A37DC"/>
    <w:rsid w:val="008A64CB"/>
    <w:rsid w:val="008A79BC"/>
    <w:rsid w:val="008B082B"/>
    <w:rsid w:val="008B1216"/>
    <w:rsid w:val="008B1A11"/>
    <w:rsid w:val="008B4E0F"/>
    <w:rsid w:val="008B6546"/>
    <w:rsid w:val="008C0A59"/>
    <w:rsid w:val="008C3B24"/>
    <w:rsid w:val="008D40CF"/>
    <w:rsid w:val="008D4F13"/>
    <w:rsid w:val="008E01E4"/>
    <w:rsid w:val="008E7F32"/>
    <w:rsid w:val="008F0627"/>
    <w:rsid w:val="008F064C"/>
    <w:rsid w:val="008F148C"/>
    <w:rsid w:val="008F5DAE"/>
    <w:rsid w:val="00900C9B"/>
    <w:rsid w:val="00901487"/>
    <w:rsid w:val="00911709"/>
    <w:rsid w:val="00921551"/>
    <w:rsid w:val="009217E8"/>
    <w:rsid w:val="00925B0B"/>
    <w:rsid w:val="0092622F"/>
    <w:rsid w:val="00926C44"/>
    <w:rsid w:val="00926CBA"/>
    <w:rsid w:val="0093645B"/>
    <w:rsid w:val="00940AA6"/>
    <w:rsid w:val="0094381A"/>
    <w:rsid w:val="0096060F"/>
    <w:rsid w:val="00961002"/>
    <w:rsid w:val="009758CB"/>
    <w:rsid w:val="00980909"/>
    <w:rsid w:val="00983F35"/>
    <w:rsid w:val="0098478D"/>
    <w:rsid w:val="00993406"/>
    <w:rsid w:val="00994B38"/>
    <w:rsid w:val="00994DBB"/>
    <w:rsid w:val="00995B19"/>
    <w:rsid w:val="009A0F77"/>
    <w:rsid w:val="009A24B0"/>
    <w:rsid w:val="009A5223"/>
    <w:rsid w:val="009A6B97"/>
    <w:rsid w:val="009A6D6A"/>
    <w:rsid w:val="009B23B7"/>
    <w:rsid w:val="009B2B6B"/>
    <w:rsid w:val="009B3A7C"/>
    <w:rsid w:val="009B5965"/>
    <w:rsid w:val="009B5D8D"/>
    <w:rsid w:val="009B6126"/>
    <w:rsid w:val="009C314B"/>
    <w:rsid w:val="009C543A"/>
    <w:rsid w:val="009C5C70"/>
    <w:rsid w:val="009D2E87"/>
    <w:rsid w:val="009D39B3"/>
    <w:rsid w:val="009D7E06"/>
    <w:rsid w:val="009E0C45"/>
    <w:rsid w:val="009E0E89"/>
    <w:rsid w:val="009E1F26"/>
    <w:rsid w:val="009E3A2B"/>
    <w:rsid w:val="009E6F84"/>
    <w:rsid w:val="009F15BF"/>
    <w:rsid w:val="009F4FF4"/>
    <w:rsid w:val="009F62C3"/>
    <w:rsid w:val="009F70FA"/>
    <w:rsid w:val="009F71DC"/>
    <w:rsid w:val="00A0100D"/>
    <w:rsid w:val="00A05133"/>
    <w:rsid w:val="00A05D3A"/>
    <w:rsid w:val="00A16F28"/>
    <w:rsid w:val="00A24710"/>
    <w:rsid w:val="00A257F6"/>
    <w:rsid w:val="00A26BD8"/>
    <w:rsid w:val="00A3420B"/>
    <w:rsid w:val="00A3432D"/>
    <w:rsid w:val="00A50767"/>
    <w:rsid w:val="00A5260D"/>
    <w:rsid w:val="00A54C18"/>
    <w:rsid w:val="00A6692F"/>
    <w:rsid w:val="00A6775F"/>
    <w:rsid w:val="00A70575"/>
    <w:rsid w:val="00A72262"/>
    <w:rsid w:val="00A73F5C"/>
    <w:rsid w:val="00A7773A"/>
    <w:rsid w:val="00A83B4F"/>
    <w:rsid w:val="00A84A2B"/>
    <w:rsid w:val="00A9120F"/>
    <w:rsid w:val="00A9389D"/>
    <w:rsid w:val="00A97381"/>
    <w:rsid w:val="00A97563"/>
    <w:rsid w:val="00AA1194"/>
    <w:rsid w:val="00AA12D2"/>
    <w:rsid w:val="00AA26B4"/>
    <w:rsid w:val="00AB15E3"/>
    <w:rsid w:val="00AB4982"/>
    <w:rsid w:val="00AC2627"/>
    <w:rsid w:val="00AC3DB9"/>
    <w:rsid w:val="00AC687D"/>
    <w:rsid w:val="00AD33BE"/>
    <w:rsid w:val="00AD6E7B"/>
    <w:rsid w:val="00AE1A47"/>
    <w:rsid w:val="00AE4E04"/>
    <w:rsid w:val="00AE5140"/>
    <w:rsid w:val="00AE5448"/>
    <w:rsid w:val="00AE5995"/>
    <w:rsid w:val="00AE6704"/>
    <w:rsid w:val="00AE78CA"/>
    <w:rsid w:val="00AF0D52"/>
    <w:rsid w:val="00B01BD5"/>
    <w:rsid w:val="00B04476"/>
    <w:rsid w:val="00B05B83"/>
    <w:rsid w:val="00B07EBD"/>
    <w:rsid w:val="00B17992"/>
    <w:rsid w:val="00B20C2B"/>
    <w:rsid w:val="00B23344"/>
    <w:rsid w:val="00B24B11"/>
    <w:rsid w:val="00B250D7"/>
    <w:rsid w:val="00B309E3"/>
    <w:rsid w:val="00B31853"/>
    <w:rsid w:val="00B36260"/>
    <w:rsid w:val="00B44E37"/>
    <w:rsid w:val="00B50B07"/>
    <w:rsid w:val="00B56BC3"/>
    <w:rsid w:val="00B57219"/>
    <w:rsid w:val="00B579E5"/>
    <w:rsid w:val="00B642EC"/>
    <w:rsid w:val="00B6659F"/>
    <w:rsid w:val="00B71058"/>
    <w:rsid w:val="00B728F7"/>
    <w:rsid w:val="00B8098B"/>
    <w:rsid w:val="00B80C9E"/>
    <w:rsid w:val="00B83E10"/>
    <w:rsid w:val="00B85697"/>
    <w:rsid w:val="00B85F29"/>
    <w:rsid w:val="00B911AF"/>
    <w:rsid w:val="00B9580C"/>
    <w:rsid w:val="00B96A17"/>
    <w:rsid w:val="00B97F4E"/>
    <w:rsid w:val="00BA0F27"/>
    <w:rsid w:val="00BA27FC"/>
    <w:rsid w:val="00BA43DC"/>
    <w:rsid w:val="00BB06D2"/>
    <w:rsid w:val="00BB134B"/>
    <w:rsid w:val="00BB3B8B"/>
    <w:rsid w:val="00BC0CFA"/>
    <w:rsid w:val="00BC462B"/>
    <w:rsid w:val="00BD14B3"/>
    <w:rsid w:val="00BD15C8"/>
    <w:rsid w:val="00BD677A"/>
    <w:rsid w:val="00BD74AF"/>
    <w:rsid w:val="00BE233B"/>
    <w:rsid w:val="00BE7A6E"/>
    <w:rsid w:val="00BF1C19"/>
    <w:rsid w:val="00BF6E0F"/>
    <w:rsid w:val="00C01733"/>
    <w:rsid w:val="00C01801"/>
    <w:rsid w:val="00C0414E"/>
    <w:rsid w:val="00C058C8"/>
    <w:rsid w:val="00C15F2A"/>
    <w:rsid w:val="00C172FE"/>
    <w:rsid w:val="00C20F80"/>
    <w:rsid w:val="00C249A6"/>
    <w:rsid w:val="00C279DD"/>
    <w:rsid w:val="00C30F32"/>
    <w:rsid w:val="00C35255"/>
    <w:rsid w:val="00C41F95"/>
    <w:rsid w:val="00C4326C"/>
    <w:rsid w:val="00C47DB0"/>
    <w:rsid w:val="00C56DD5"/>
    <w:rsid w:val="00C57CEE"/>
    <w:rsid w:val="00C63F7B"/>
    <w:rsid w:val="00C6588E"/>
    <w:rsid w:val="00C70447"/>
    <w:rsid w:val="00C731F9"/>
    <w:rsid w:val="00C74B67"/>
    <w:rsid w:val="00C753C2"/>
    <w:rsid w:val="00C802FB"/>
    <w:rsid w:val="00C85653"/>
    <w:rsid w:val="00C8746D"/>
    <w:rsid w:val="00CA216C"/>
    <w:rsid w:val="00CA4BF9"/>
    <w:rsid w:val="00CB26DE"/>
    <w:rsid w:val="00CB72D2"/>
    <w:rsid w:val="00CC0700"/>
    <w:rsid w:val="00CC0B81"/>
    <w:rsid w:val="00CC2630"/>
    <w:rsid w:val="00CC4D5E"/>
    <w:rsid w:val="00CD024D"/>
    <w:rsid w:val="00CD3A41"/>
    <w:rsid w:val="00CD431E"/>
    <w:rsid w:val="00CE1C82"/>
    <w:rsid w:val="00CE3102"/>
    <w:rsid w:val="00CE51D0"/>
    <w:rsid w:val="00CF1DF5"/>
    <w:rsid w:val="00CF5740"/>
    <w:rsid w:val="00CF6512"/>
    <w:rsid w:val="00CF7FBE"/>
    <w:rsid w:val="00D01A63"/>
    <w:rsid w:val="00D110E2"/>
    <w:rsid w:val="00D12C36"/>
    <w:rsid w:val="00D21ECE"/>
    <w:rsid w:val="00D27727"/>
    <w:rsid w:val="00D320A2"/>
    <w:rsid w:val="00D349EA"/>
    <w:rsid w:val="00D4431A"/>
    <w:rsid w:val="00D46598"/>
    <w:rsid w:val="00D553D4"/>
    <w:rsid w:val="00D55FC0"/>
    <w:rsid w:val="00D57210"/>
    <w:rsid w:val="00D5787C"/>
    <w:rsid w:val="00D57AED"/>
    <w:rsid w:val="00D57F74"/>
    <w:rsid w:val="00D653E2"/>
    <w:rsid w:val="00D72E75"/>
    <w:rsid w:val="00D824AB"/>
    <w:rsid w:val="00D901D7"/>
    <w:rsid w:val="00D92BFE"/>
    <w:rsid w:val="00D95D73"/>
    <w:rsid w:val="00DC1583"/>
    <w:rsid w:val="00DC2B31"/>
    <w:rsid w:val="00DD1866"/>
    <w:rsid w:val="00DD5A69"/>
    <w:rsid w:val="00DE0A8D"/>
    <w:rsid w:val="00DE562A"/>
    <w:rsid w:val="00DE7148"/>
    <w:rsid w:val="00DF22DF"/>
    <w:rsid w:val="00DF233A"/>
    <w:rsid w:val="00DF2617"/>
    <w:rsid w:val="00DF4689"/>
    <w:rsid w:val="00DF546D"/>
    <w:rsid w:val="00DF62A4"/>
    <w:rsid w:val="00E00D15"/>
    <w:rsid w:val="00E03336"/>
    <w:rsid w:val="00E04FD3"/>
    <w:rsid w:val="00E05D7C"/>
    <w:rsid w:val="00E0696F"/>
    <w:rsid w:val="00E11B18"/>
    <w:rsid w:val="00E11DCC"/>
    <w:rsid w:val="00E24B9B"/>
    <w:rsid w:val="00E250C8"/>
    <w:rsid w:val="00E3048E"/>
    <w:rsid w:val="00E341AD"/>
    <w:rsid w:val="00E40828"/>
    <w:rsid w:val="00E42B2B"/>
    <w:rsid w:val="00E4635A"/>
    <w:rsid w:val="00E5647F"/>
    <w:rsid w:val="00E57BDB"/>
    <w:rsid w:val="00E60444"/>
    <w:rsid w:val="00E625D3"/>
    <w:rsid w:val="00E64AC7"/>
    <w:rsid w:val="00E65F37"/>
    <w:rsid w:val="00E707BE"/>
    <w:rsid w:val="00E70B77"/>
    <w:rsid w:val="00E711DE"/>
    <w:rsid w:val="00E71442"/>
    <w:rsid w:val="00E74701"/>
    <w:rsid w:val="00E75E5F"/>
    <w:rsid w:val="00E8052E"/>
    <w:rsid w:val="00E823B8"/>
    <w:rsid w:val="00E825D6"/>
    <w:rsid w:val="00E85E17"/>
    <w:rsid w:val="00E9091C"/>
    <w:rsid w:val="00E913B0"/>
    <w:rsid w:val="00E93BB3"/>
    <w:rsid w:val="00E94B5C"/>
    <w:rsid w:val="00E94FB9"/>
    <w:rsid w:val="00E956DE"/>
    <w:rsid w:val="00E9680B"/>
    <w:rsid w:val="00EA0E97"/>
    <w:rsid w:val="00EA2614"/>
    <w:rsid w:val="00EA46CC"/>
    <w:rsid w:val="00EA49B9"/>
    <w:rsid w:val="00EA5AA1"/>
    <w:rsid w:val="00EA61B9"/>
    <w:rsid w:val="00EA7BF4"/>
    <w:rsid w:val="00EB6C62"/>
    <w:rsid w:val="00EC4D60"/>
    <w:rsid w:val="00EC6154"/>
    <w:rsid w:val="00EC7868"/>
    <w:rsid w:val="00ED39AB"/>
    <w:rsid w:val="00ED5D5A"/>
    <w:rsid w:val="00ED6373"/>
    <w:rsid w:val="00EE2FB1"/>
    <w:rsid w:val="00EE4D9C"/>
    <w:rsid w:val="00EE515E"/>
    <w:rsid w:val="00EE571A"/>
    <w:rsid w:val="00EE6265"/>
    <w:rsid w:val="00EE7518"/>
    <w:rsid w:val="00EF193B"/>
    <w:rsid w:val="00F04815"/>
    <w:rsid w:val="00F10B01"/>
    <w:rsid w:val="00F15459"/>
    <w:rsid w:val="00F241AD"/>
    <w:rsid w:val="00F26B32"/>
    <w:rsid w:val="00F30619"/>
    <w:rsid w:val="00F30C1D"/>
    <w:rsid w:val="00F30C33"/>
    <w:rsid w:val="00F32EBF"/>
    <w:rsid w:val="00F34A32"/>
    <w:rsid w:val="00F34BEB"/>
    <w:rsid w:val="00F4515A"/>
    <w:rsid w:val="00F455F1"/>
    <w:rsid w:val="00F45966"/>
    <w:rsid w:val="00F50016"/>
    <w:rsid w:val="00F54AD0"/>
    <w:rsid w:val="00F570D3"/>
    <w:rsid w:val="00F62221"/>
    <w:rsid w:val="00F628E1"/>
    <w:rsid w:val="00F712EE"/>
    <w:rsid w:val="00F71AA8"/>
    <w:rsid w:val="00F73BB1"/>
    <w:rsid w:val="00F8022B"/>
    <w:rsid w:val="00F8513C"/>
    <w:rsid w:val="00F860A7"/>
    <w:rsid w:val="00F930F7"/>
    <w:rsid w:val="00F97C38"/>
    <w:rsid w:val="00FA44B5"/>
    <w:rsid w:val="00FA7ED5"/>
    <w:rsid w:val="00FC0DAE"/>
    <w:rsid w:val="00FC1FC5"/>
    <w:rsid w:val="00FC6F08"/>
    <w:rsid w:val="00FC7CC7"/>
    <w:rsid w:val="00FD49E5"/>
    <w:rsid w:val="00FD6482"/>
    <w:rsid w:val="00FD680C"/>
    <w:rsid w:val="00FD7DBB"/>
    <w:rsid w:val="00FE046B"/>
    <w:rsid w:val="00FE24A3"/>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7D9D5"/>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9BC"/>
    <w:pPr>
      <w:spacing w:after="0" w:line="240" w:lineRule="auto"/>
    </w:pPr>
    <w:rPr>
      <w:rFonts w:ascii="Times New Roman" w:eastAsia="Times New Roman" w:hAnsi="Times New Roman" w:cs="Times New Roman"/>
      <w:sz w:val="24"/>
      <w:szCs w:val="24"/>
      <w:lang w:val="es-ES_tradnl" w:eastAsia="es-MX"/>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99"/>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rPr>
  </w:style>
  <w:style w:type="paragraph" w:customStyle="1" w:styleId="o">
    <w:name w:val="o"/>
    <w:basedOn w:val="Normal"/>
    <w:rsid w:val="00E93BB3"/>
    <w:pPr>
      <w:spacing w:before="100" w:beforeAutospacing="1" w:after="100" w:afterAutospacing="1"/>
    </w:pPr>
    <w:rPr>
      <w:lang w:val="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eastAsia="es-ES_tradnl"/>
    </w:rPr>
  </w:style>
  <w:style w:type="paragraph" w:customStyle="1" w:styleId="q">
    <w:name w:val="q"/>
    <w:basedOn w:val="Normal"/>
    <w:rsid w:val="009D7E06"/>
    <w:pPr>
      <w:spacing w:before="100" w:beforeAutospacing="1" w:after="100" w:afterAutospacing="1"/>
    </w:pPr>
    <w:rPr>
      <w:lang w:val="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rPr>
      <w:lang w:val="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rPr>
  </w:style>
  <w:style w:type="paragraph" w:customStyle="1" w:styleId="j1">
    <w:name w:val="j1"/>
    <w:basedOn w:val="Normal"/>
    <w:rsid w:val="009D7E06"/>
    <w:pPr>
      <w:spacing w:before="100" w:beforeAutospacing="1" w:after="100" w:afterAutospacing="1"/>
    </w:pPr>
    <w:rPr>
      <w:lang w:val="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DF2617"/>
    <w:rPr>
      <w:color w:val="605E5C"/>
      <w:shd w:val="clear" w:color="auto" w:fill="E1DFDD"/>
    </w:rPr>
  </w:style>
  <w:style w:type="character" w:customStyle="1" w:styleId="UnresolvedMention">
    <w:name w:val="Unresolved Mention"/>
    <w:basedOn w:val="Fuentedeprrafopredeter"/>
    <w:uiPriority w:val="99"/>
    <w:semiHidden/>
    <w:unhideWhenUsed/>
    <w:rsid w:val="0082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434">
      <w:bodyDiv w:val="1"/>
      <w:marLeft w:val="0"/>
      <w:marRight w:val="0"/>
      <w:marTop w:val="0"/>
      <w:marBottom w:val="0"/>
      <w:divBdr>
        <w:top w:val="none" w:sz="0" w:space="0" w:color="auto"/>
        <w:left w:val="none" w:sz="0" w:space="0" w:color="auto"/>
        <w:bottom w:val="none" w:sz="0" w:space="0" w:color="auto"/>
        <w:right w:val="none" w:sz="0" w:space="0" w:color="auto"/>
      </w:divBdr>
      <w:divsChild>
        <w:div w:id="1283994915">
          <w:marLeft w:val="0"/>
          <w:marRight w:val="0"/>
          <w:marTop w:val="0"/>
          <w:marBottom w:val="0"/>
          <w:divBdr>
            <w:top w:val="none" w:sz="0" w:space="0" w:color="auto"/>
            <w:left w:val="none" w:sz="0" w:space="0" w:color="auto"/>
            <w:bottom w:val="none" w:sz="0" w:space="0" w:color="auto"/>
            <w:right w:val="none" w:sz="0" w:space="0" w:color="auto"/>
          </w:divBdr>
          <w:divsChild>
            <w:div w:id="851071187">
              <w:marLeft w:val="0"/>
              <w:marRight w:val="0"/>
              <w:marTop w:val="0"/>
              <w:marBottom w:val="0"/>
              <w:divBdr>
                <w:top w:val="none" w:sz="0" w:space="0" w:color="auto"/>
                <w:left w:val="none" w:sz="0" w:space="0" w:color="auto"/>
                <w:bottom w:val="none" w:sz="0" w:space="0" w:color="auto"/>
                <w:right w:val="none" w:sz="0" w:space="0" w:color="auto"/>
              </w:divBdr>
              <w:divsChild>
                <w:div w:id="720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7939">
      <w:bodyDiv w:val="1"/>
      <w:marLeft w:val="0"/>
      <w:marRight w:val="0"/>
      <w:marTop w:val="0"/>
      <w:marBottom w:val="0"/>
      <w:divBdr>
        <w:top w:val="none" w:sz="0" w:space="0" w:color="auto"/>
        <w:left w:val="none" w:sz="0" w:space="0" w:color="auto"/>
        <w:bottom w:val="none" w:sz="0" w:space="0" w:color="auto"/>
        <w:right w:val="none" w:sz="0" w:space="0" w:color="auto"/>
      </w:divBdr>
      <w:divsChild>
        <w:div w:id="1804151248">
          <w:marLeft w:val="0"/>
          <w:marRight w:val="0"/>
          <w:marTop w:val="0"/>
          <w:marBottom w:val="0"/>
          <w:divBdr>
            <w:top w:val="none" w:sz="0" w:space="0" w:color="auto"/>
            <w:left w:val="none" w:sz="0" w:space="0" w:color="auto"/>
            <w:bottom w:val="none" w:sz="0" w:space="0" w:color="auto"/>
            <w:right w:val="none" w:sz="0" w:space="0" w:color="auto"/>
          </w:divBdr>
          <w:divsChild>
            <w:div w:id="773598000">
              <w:marLeft w:val="0"/>
              <w:marRight w:val="0"/>
              <w:marTop w:val="0"/>
              <w:marBottom w:val="0"/>
              <w:divBdr>
                <w:top w:val="none" w:sz="0" w:space="0" w:color="auto"/>
                <w:left w:val="none" w:sz="0" w:space="0" w:color="auto"/>
                <w:bottom w:val="none" w:sz="0" w:space="0" w:color="auto"/>
                <w:right w:val="none" w:sz="0" w:space="0" w:color="auto"/>
              </w:divBdr>
              <w:divsChild>
                <w:div w:id="11981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40364727">
      <w:bodyDiv w:val="1"/>
      <w:marLeft w:val="0"/>
      <w:marRight w:val="0"/>
      <w:marTop w:val="0"/>
      <w:marBottom w:val="0"/>
      <w:divBdr>
        <w:top w:val="none" w:sz="0" w:space="0" w:color="auto"/>
        <w:left w:val="none" w:sz="0" w:space="0" w:color="auto"/>
        <w:bottom w:val="none" w:sz="0" w:space="0" w:color="auto"/>
        <w:right w:val="none" w:sz="0" w:space="0" w:color="auto"/>
      </w:divBdr>
      <w:divsChild>
        <w:div w:id="1320615993">
          <w:marLeft w:val="0"/>
          <w:marRight w:val="0"/>
          <w:marTop w:val="0"/>
          <w:marBottom w:val="0"/>
          <w:divBdr>
            <w:top w:val="none" w:sz="0" w:space="0" w:color="auto"/>
            <w:left w:val="none" w:sz="0" w:space="0" w:color="auto"/>
            <w:bottom w:val="none" w:sz="0" w:space="0" w:color="auto"/>
            <w:right w:val="none" w:sz="0" w:space="0" w:color="auto"/>
          </w:divBdr>
          <w:divsChild>
            <w:div w:id="488980133">
              <w:marLeft w:val="0"/>
              <w:marRight w:val="0"/>
              <w:marTop w:val="0"/>
              <w:marBottom w:val="0"/>
              <w:divBdr>
                <w:top w:val="none" w:sz="0" w:space="0" w:color="auto"/>
                <w:left w:val="none" w:sz="0" w:space="0" w:color="auto"/>
                <w:bottom w:val="none" w:sz="0" w:space="0" w:color="auto"/>
                <w:right w:val="none" w:sz="0" w:space="0" w:color="auto"/>
              </w:divBdr>
              <w:divsChild>
                <w:div w:id="21189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258">
      <w:bodyDiv w:val="1"/>
      <w:marLeft w:val="0"/>
      <w:marRight w:val="0"/>
      <w:marTop w:val="0"/>
      <w:marBottom w:val="0"/>
      <w:divBdr>
        <w:top w:val="none" w:sz="0" w:space="0" w:color="auto"/>
        <w:left w:val="none" w:sz="0" w:space="0" w:color="auto"/>
        <w:bottom w:val="none" w:sz="0" w:space="0" w:color="auto"/>
        <w:right w:val="none" w:sz="0" w:space="0" w:color="auto"/>
      </w:divBdr>
      <w:divsChild>
        <w:div w:id="2042391384">
          <w:marLeft w:val="0"/>
          <w:marRight w:val="0"/>
          <w:marTop w:val="0"/>
          <w:marBottom w:val="0"/>
          <w:divBdr>
            <w:top w:val="none" w:sz="0" w:space="0" w:color="auto"/>
            <w:left w:val="none" w:sz="0" w:space="0" w:color="auto"/>
            <w:bottom w:val="none" w:sz="0" w:space="0" w:color="auto"/>
            <w:right w:val="none" w:sz="0" w:space="0" w:color="auto"/>
          </w:divBdr>
          <w:divsChild>
            <w:div w:id="346293048">
              <w:marLeft w:val="0"/>
              <w:marRight w:val="0"/>
              <w:marTop w:val="0"/>
              <w:marBottom w:val="0"/>
              <w:divBdr>
                <w:top w:val="none" w:sz="0" w:space="0" w:color="auto"/>
                <w:left w:val="none" w:sz="0" w:space="0" w:color="auto"/>
                <w:bottom w:val="none" w:sz="0" w:space="0" w:color="auto"/>
                <w:right w:val="none" w:sz="0" w:space="0" w:color="auto"/>
              </w:divBdr>
              <w:divsChild>
                <w:div w:id="1478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917635724">
      <w:bodyDiv w:val="1"/>
      <w:marLeft w:val="0"/>
      <w:marRight w:val="0"/>
      <w:marTop w:val="0"/>
      <w:marBottom w:val="0"/>
      <w:divBdr>
        <w:top w:val="none" w:sz="0" w:space="0" w:color="auto"/>
        <w:left w:val="none" w:sz="0" w:space="0" w:color="auto"/>
        <w:bottom w:val="none" w:sz="0" w:space="0" w:color="auto"/>
        <w:right w:val="none" w:sz="0" w:space="0" w:color="auto"/>
      </w:divBdr>
    </w:div>
    <w:div w:id="931549432">
      <w:bodyDiv w:val="1"/>
      <w:marLeft w:val="0"/>
      <w:marRight w:val="0"/>
      <w:marTop w:val="0"/>
      <w:marBottom w:val="0"/>
      <w:divBdr>
        <w:top w:val="none" w:sz="0" w:space="0" w:color="auto"/>
        <w:left w:val="none" w:sz="0" w:space="0" w:color="auto"/>
        <w:bottom w:val="none" w:sz="0" w:space="0" w:color="auto"/>
        <w:right w:val="none" w:sz="0" w:space="0" w:color="auto"/>
      </w:divBdr>
      <w:divsChild>
        <w:div w:id="377975297">
          <w:marLeft w:val="0"/>
          <w:marRight w:val="0"/>
          <w:marTop w:val="0"/>
          <w:marBottom w:val="0"/>
          <w:divBdr>
            <w:top w:val="none" w:sz="0" w:space="0" w:color="auto"/>
            <w:left w:val="none" w:sz="0" w:space="0" w:color="auto"/>
            <w:bottom w:val="none" w:sz="0" w:space="0" w:color="auto"/>
            <w:right w:val="none" w:sz="0" w:space="0" w:color="auto"/>
          </w:divBdr>
          <w:divsChild>
            <w:div w:id="886574525">
              <w:marLeft w:val="0"/>
              <w:marRight w:val="0"/>
              <w:marTop w:val="0"/>
              <w:marBottom w:val="0"/>
              <w:divBdr>
                <w:top w:val="none" w:sz="0" w:space="0" w:color="auto"/>
                <w:left w:val="none" w:sz="0" w:space="0" w:color="auto"/>
                <w:bottom w:val="none" w:sz="0" w:space="0" w:color="auto"/>
                <w:right w:val="none" w:sz="0" w:space="0" w:color="auto"/>
              </w:divBdr>
              <w:divsChild>
                <w:div w:id="818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6956">
      <w:bodyDiv w:val="1"/>
      <w:marLeft w:val="0"/>
      <w:marRight w:val="0"/>
      <w:marTop w:val="0"/>
      <w:marBottom w:val="0"/>
      <w:divBdr>
        <w:top w:val="none" w:sz="0" w:space="0" w:color="auto"/>
        <w:left w:val="none" w:sz="0" w:space="0" w:color="auto"/>
        <w:bottom w:val="none" w:sz="0" w:space="0" w:color="auto"/>
        <w:right w:val="none" w:sz="0" w:space="0" w:color="auto"/>
      </w:divBdr>
    </w:div>
    <w:div w:id="1137647282">
      <w:bodyDiv w:val="1"/>
      <w:marLeft w:val="0"/>
      <w:marRight w:val="0"/>
      <w:marTop w:val="0"/>
      <w:marBottom w:val="0"/>
      <w:divBdr>
        <w:top w:val="none" w:sz="0" w:space="0" w:color="auto"/>
        <w:left w:val="none" w:sz="0" w:space="0" w:color="auto"/>
        <w:bottom w:val="none" w:sz="0" w:space="0" w:color="auto"/>
        <w:right w:val="none" w:sz="0" w:space="0" w:color="auto"/>
      </w:divBdr>
      <w:divsChild>
        <w:div w:id="1518040634">
          <w:marLeft w:val="0"/>
          <w:marRight w:val="0"/>
          <w:marTop w:val="0"/>
          <w:marBottom w:val="0"/>
          <w:divBdr>
            <w:top w:val="none" w:sz="0" w:space="0" w:color="auto"/>
            <w:left w:val="none" w:sz="0" w:space="0" w:color="auto"/>
            <w:bottom w:val="none" w:sz="0" w:space="0" w:color="auto"/>
            <w:right w:val="none" w:sz="0" w:space="0" w:color="auto"/>
          </w:divBdr>
          <w:divsChild>
            <w:div w:id="933977344">
              <w:marLeft w:val="0"/>
              <w:marRight w:val="0"/>
              <w:marTop w:val="0"/>
              <w:marBottom w:val="0"/>
              <w:divBdr>
                <w:top w:val="none" w:sz="0" w:space="0" w:color="auto"/>
                <w:left w:val="none" w:sz="0" w:space="0" w:color="auto"/>
                <w:bottom w:val="none" w:sz="0" w:space="0" w:color="auto"/>
                <w:right w:val="none" w:sz="0" w:space="0" w:color="auto"/>
              </w:divBdr>
              <w:divsChild>
                <w:div w:id="2115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9444">
      <w:bodyDiv w:val="1"/>
      <w:marLeft w:val="0"/>
      <w:marRight w:val="0"/>
      <w:marTop w:val="0"/>
      <w:marBottom w:val="0"/>
      <w:divBdr>
        <w:top w:val="none" w:sz="0" w:space="0" w:color="auto"/>
        <w:left w:val="none" w:sz="0" w:space="0" w:color="auto"/>
        <w:bottom w:val="none" w:sz="0" w:space="0" w:color="auto"/>
        <w:right w:val="none" w:sz="0" w:space="0" w:color="auto"/>
      </w:divBdr>
      <w:divsChild>
        <w:div w:id="1510943442">
          <w:marLeft w:val="0"/>
          <w:marRight w:val="0"/>
          <w:marTop w:val="0"/>
          <w:marBottom w:val="0"/>
          <w:divBdr>
            <w:top w:val="none" w:sz="0" w:space="0" w:color="auto"/>
            <w:left w:val="none" w:sz="0" w:space="0" w:color="auto"/>
            <w:bottom w:val="none" w:sz="0" w:space="0" w:color="auto"/>
            <w:right w:val="none" w:sz="0" w:space="0" w:color="auto"/>
          </w:divBdr>
          <w:divsChild>
            <w:div w:id="2067214058">
              <w:marLeft w:val="0"/>
              <w:marRight w:val="0"/>
              <w:marTop w:val="0"/>
              <w:marBottom w:val="0"/>
              <w:divBdr>
                <w:top w:val="none" w:sz="0" w:space="0" w:color="auto"/>
                <w:left w:val="none" w:sz="0" w:space="0" w:color="auto"/>
                <w:bottom w:val="none" w:sz="0" w:space="0" w:color="auto"/>
                <w:right w:val="none" w:sz="0" w:space="0" w:color="auto"/>
              </w:divBdr>
              <w:divsChild>
                <w:div w:id="15714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5406">
      <w:bodyDiv w:val="1"/>
      <w:marLeft w:val="0"/>
      <w:marRight w:val="0"/>
      <w:marTop w:val="0"/>
      <w:marBottom w:val="0"/>
      <w:divBdr>
        <w:top w:val="none" w:sz="0" w:space="0" w:color="auto"/>
        <w:left w:val="none" w:sz="0" w:space="0" w:color="auto"/>
        <w:bottom w:val="none" w:sz="0" w:space="0" w:color="auto"/>
        <w:right w:val="none" w:sz="0" w:space="0" w:color="auto"/>
      </w:divBdr>
      <w:divsChild>
        <w:div w:id="34622221">
          <w:marLeft w:val="0"/>
          <w:marRight w:val="0"/>
          <w:marTop w:val="0"/>
          <w:marBottom w:val="0"/>
          <w:divBdr>
            <w:top w:val="none" w:sz="0" w:space="0" w:color="auto"/>
            <w:left w:val="none" w:sz="0" w:space="0" w:color="auto"/>
            <w:bottom w:val="none" w:sz="0" w:space="0" w:color="auto"/>
            <w:right w:val="none" w:sz="0" w:space="0" w:color="auto"/>
          </w:divBdr>
          <w:divsChild>
            <w:div w:id="141432553">
              <w:marLeft w:val="0"/>
              <w:marRight w:val="0"/>
              <w:marTop w:val="0"/>
              <w:marBottom w:val="0"/>
              <w:divBdr>
                <w:top w:val="none" w:sz="0" w:space="0" w:color="auto"/>
                <w:left w:val="none" w:sz="0" w:space="0" w:color="auto"/>
                <w:bottom w:val="none" w:sz="0" w:space="0" w:color="auto"/>
                <w:right w:val="none" w:sz="0" w:space="0" w:color="auto"/>
              </w:divBdr>
              <w:divsChild>
                <w:div w:id="20393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199926873">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6213331">
      <w:bodyDiv w:val="1"/>
      <w:marLeft w:val="0"/>
      <w:marRight w:val="0"/>
      <w:marTop w:val="0"/>
      <w:marBottom w:val="0"/>
      <w:divBdr>
        <w:top w:val="none" w:sz="0" w:space="0" w:color="auto"/>
        <w:left w:val="none" w:sz="0" w:space="0" w:color="auto"/>
        <w:bottom w:val="none" w:sz="0" w:space="0" w:color="auto"/>
        <w:right w:val="none" w:sz="0" w:space="0" w:color="auto"/>
      </w:divBdr>
    </w:div>
    <w:div w:id="1284921180">
      <w:bodyDiv w:val="1"/>
      <w:marLeft w:val="0"/>
      <w:marRight w:val="0"/>
      <w:marTop w:val="0"/>
      <w:marBottom w:val="0"/>
      <w:divBdr>
        <w:top w:val="none" w:sz="0" w:space="0" w:color="auto"/>
        <w:left w:val="none" w:sz="0" w:space="0" w:color="auto"/>
        <w:bottom w:val="none" w:sz="0" w:space="0" w:color="auto"/>
        <w:right w:val="none" w:sz="0" w:space="0" w:color="auto"/>
      </w:divBdr>
      <w:divsChild>
        <w:div w:id="1443718967">
          <w:marLeft w:val="0"/>
          <w:marRight w:val="0"/>
          <w:marTop w:val="0"/>
          <w:marBottom w:val="0"/>
          <w:divBdr>
            <w:top w:val="none" w:sz="0" w:space="0" w:color="auto"/>
            <w:left w:val="none" w:sz="0" w:space="0" w:color="auto"/>
            <w:bottom w:val="none" w:sz="0" w:space="0" w:color="auto"/>
            <w:right w:val="none" w:sz="0" w:space="0" w:color="auto"/>
          </w:divBdr>
          <w:divsChild>
            <w:div w:id="1957562567">
              <w:marLeft w:val="0"/>
              <w:marRight w:val="0"/>
              <w:marTop w:val="0"/>
              <w:marBottom w:val="0"/>
              <w:divBdr>
                <w:top w:val="none" w:sz="0" w:space="0" w:color="auto"/>
                <w:left w:val="none" w:sz="0" w:space="0" w:color="auto"/>
                <w:bottom w:val="none" w:sz="0" w:space="0" w:color="auto"/>
                <w:right w:val="none" w:sz="0" w:space="0" w:color="auto"/>
              </w:divBdr>
              <w:divsChild>
                <w:div w:id="16313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991">
      <w:bodyDiv w:val="1"/>
      <w:marLeft w:val="0"/>
      <w:marRight w:val="0"/>
      <w:marTop w:val="0"/>
      <w:marBottom w:val="0"/>
      <w:divBdr>
        <w:top w:val="none" w:sz="0" w:space="0" w:color="auto"/>
        <w:left w:val="none" w:sz="0" w:space="0" w:color="auto"/>
        <w:bottom w:val="none" w:sz="0" w:space="0" w:color="auto"/>
        <w:right w:val="none" w:sz="0" w:space="0" w:color="auto"/>
      </w:divBdr>
    </w:div>
    <w:div w:id="1315648552">
      <w:bodyDiv w:val="1"/>
      <w:marLeft w:val="0"/>
      <w:marRight w:val="0"/>
      <w:marTop w:val="0"/>
      <w:marBottom w:val="0"/>
      <w:divBdr>
        <w:top w:val="none" w:sz="0" w:space="0" w:color="auto"/>
        <w:left w:val="none" w:sz="0" w:space="0" w:color="auto"/>
        <w:bottom w:val="none" w:sz="0" w:space="0" w:color="auto"/>
        <w:right w:val="none" w:sz="0" w:space="0" w:color="auto"/>
      </w:divBdr>
      <w:divsChild>
        <w:div w:id="543951297">
          <w:marLeft w:val="0"/>
          <w:marRight w:val="0"/>
          <w:marTop w:val="0"/>
          <w:marBottom w:val="0"/>
          <w:divBdr>
            <w:top w:val="none" w:sz="0" w:space="0" w:color="auto"/>
            <w:left w:val="none" w:sz="0" w:space="0" w:color="auto"/>
            <w:bottom w:val="none" w:sz="0" w:space="0" w:color="auto"/>
            <w:right w:val="none" w:sz="0" w:space="0" w:color="auto"/>
          </w:divBdr>
          <w:divsChild>
            <w:div w:id="1736397207">
              <w:marLeft w:val="0"/>
              <w:marRight w:val="0"/>
              <w:marTop w:val="0"/>
              <w:marBottom w:val="0"/>
              <w:divBdr>
                <w:top w:val="none" w:sz="0" w:space="0" w:color="auto"/>
                <w:left w:val="none" w:sz="0" w:space="0" w:color="auto"/>
                <w:bottom w:val="none" w:sz="0" w:space="0" w:color="auto"/>
                <w:right w:val="none" w:sz="0" w:space="0" w:color="auto"/>
              </w:divBdr>
              <w:divsChild>
                <w:div w:id="2076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624461972">
      <w:bodyDiv w:val="1"/>
      <w:marLeft w:val="0"/>
      <w:marRight w:val="0"/>
      <w:marTop w:val="0"/>
      <w:marBottom w:val="0"/>
      <w:divBdr>
        <w:top w:val="none" w:sz="0" w:space="0" w:color="auto"/>
        <w:left w:val="none" w:sz="0" w:space="0" w:color="auto"/>
        <w:bottom w:val="none" w:sz="0" w:space="0" w:color="auto"/>
        <w:right w:val="none" w:sz="0" w:space="0" w:color="auto"/>
      </w:divBdr>
      <w:divsChild>
        <w:div w:id="1134756466">
          <w:marLeft w:val="0"/>
          <w:marRight w:val="0"/>
          <w:marTop w:val="0"/>
          <w:marBottom w:val="0"/>
          <w:divBdr>
            <w:top w:val="none" w:sz="0" w:space="0" w:color="auto"/>
            <w:left w:val="none" w:sz="0" w:space="0" w:color="auto"/>
            <w:bottom w:val="none" w:sz="0" w:space="0" w:color="auto"/>
            <w:right w:val="none" w:sz="0" w:space="0" w:color="auto"/>
          </w:divBdr>
          <w:divsChild>
            <w:div w:id="4094776">
              <w:marLeft w:val="0"/>
              <w:marRight w:val="0"/>
              <w:marTop w:val="0"/>
              <w:marBottom w:val="0"/>
              <w:divBdr>
                <w:top w:val="none" w:sz="0" w:space="0" w:color="auto"/>
                <w:left w:val="none" w:sz="0" w:space="0" w:color="auto"/>
                <w:bottom w:val="none" w:sz="0" w:space="0" w:color="auto"/>
                <w:right w:val="none" w:sz="0" w:space="0" w:color="auto"/>
              </w:divBdr>
              <w:divsChild>
                <w:div w:id="10409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1006">
      <w:bodyDiv w:val="1"/>
      <w:marLeft w:val="0"/>
      <w:marRight w:val="0"/>
      <w:marTop w:val="0"/>
      <w:marBottom w:val="0"/>
      <w:divBdr>
        <w:top w:val="none" w:sz="0" w:space="0" w:color="auto"/>
        <w:left w:val="none" w:sz="0" w:space="0" w:color="auto"/>
        <w:bottom w:val="none" w:sz="0" w:space="0" w:color="auto"/>
        <w:right w:val="none" w:sz="0" w:space="0" w:color="auto"/>
      </w:divBdr>
    </w:div>
    <w:div w:id="1699893032">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98055067">
      <w:bodyDiv w:val="1"/>
      <w:marLeft w:val="0"/>
      <w:marRight w:val="0"/>
      <w:marTop w:val="0"/>
      <w:marBottom w:val="0"/>
      <w:divBdr>
        <w:top w:val="none" w:sz="0" w:space="0" w:color="auto"/>
        <w:left w:val="none" w:sz="0" w:space="0" w:color="auto"/>
        <w:bottom w:val="none" w:sz="0" w:space="0" w:color="auto"/>
        <w:right w:val="none" w:sz="0" w:space="0" w:color="auto"/>
      </w:divBdr>
    </w:div>
    <w:div w:id="2063938359">
      <w:bodyDiv w:val="1"/>
      <w:marLeft w:val="0"/>
      <w:marRight w:val="0"/>
      <w:marTop w:val="0"/>
      <w:marBottom w:val="0"/>
      <w:divBdr>
        <w:top w:val="none" w:sz="0" w:space="0" w:color="auto"/>
        <w:left w:val="none" w:sz="0" w:space="0" w:color="auto"/>
        <w:bottom w:val="none" w:sz="0" w:space="0" w:color="auto"/>
        <w:right w:val="none" w:sz="0" w:space="0" w:color="auto"/>
      </w:divBdr>
      <w:divsChild>
        <w:div w:id="1972445209">
          <w:marLeft w:val="0"/>
          <w:marRight w:val="0"/>
          <w:marTop w:val="0"/>
          <w:marBottom w:val="0"/>
          <w:divBdr>
            <w:top w:val="none" w:sz="0" w:space="0" w:color="auto"/>
            <w:left w:val="none" w:sz="0" w:space="0" w:color="auto"/>
            <w:bottom w:val="none" w:sz="0" w:space="0" w:color="auto"/>
            <w:right w:val="none" w:sz="0" w:space="0" w:color="auto"/>
          </w:divBdr>
          <w:divsChild>
            <w:div w:id="80568206">
              <w:marLeft w:val="0"/>
              <w:marRight w:val="0"/>
              <w:marTop w:val="0"/>
              <w:marBottom w:val="0"/>
              <w:divBdr>
                <w:top w:val="none" w:sz="0" w:space="0" w:color="auto"/>
                <w:left w:val="none" w:sz="0" w:space="0" w:color="auto"/>
                <w:bottom w:val="none" w:sz="0" w:space="0" w:color="auto"/>
                <w:right w:val="none" w:sz="0" w:space="0" w:color="auto"/>
              </w:divBdr>
              <w:divsChild>
                <w:div w:id="17406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Glosar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apartados.hacienda.gob.mx/contabilidad/documentos/informe_cuenta/1998/cuenta_publica/Glosario/n.ht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E7CD-45A4-470C-8BF2-9FAE6261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31</Pages>
  <Words>6821</Words>
  <Characters>37516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14</cp:revision>
  <dcterms:created xsi:type="dcterms:W3CDTF">2025-04-23T18:53:00Z</dcterms:created>
  <dcterms:modified xsi:type="dcterms:W3CDTF">2025-05-23T17:31:00Z</dcterms:modified>
</cp:coreProperties>
</file>