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77777777" w:rsidR="004C465F" w:rsidRDefault="004C465F" w:rsidP="0081078D">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0901F06D" w:rsidR="00C4052B" w:rsidRPr="00E72B1C" w:rsidRDefault="00C4052B" w:rsidP="0081078D">
          <w:pPr>
            <w:pStyle w:val="TtuloTDC"/>
            <w:spacing w:before="0" w:line="360" w:lineRule="auto"/>
            <w:jc w:val="center"/>
            <w:rPr>
              <w:rFonts w:ascii="Palatino Linotype" w:hAnsi="Palatino Linotype"/>
              <w:color w:val="auto"/>
              <w:sz w:val="22"/>
              <w:szCs w:val="22"/>
            </w:rPr>
          </w:pPr>
          <w:r w:rsidRPr="00E72B1C">
            <w:rPr>
              <w:rFonts w:ascii="Palatino Linotype" w:hAnsi="Palatino Linotype"/>
              <w:color w:val="auto"/>
              <w:sz w:val="22"/>
              <w:szCs w:val="22"/>
              <w:lang w:val="es-ES"/>
            </w:rPr>
            <w:t xml:space="preserve">RESOLUCIÓN DEL RECURSO DE REVISIÓN </w:t>
          </w:r>
          <w:r w:rsidR="00BC5722" w:rsidRPr="00E72B1C">
            <w:rPr>
              <w:rFonts w:ascii="Palatino Linotype" w:hAnsi="Palatino Linotype"/>
              <w:color w:val="auto"/>
              <w:sz w:val="22"/>
              <w:szCs w:val="22"/>
            </w:rPr>
            <w:t>03</w:t>
          </w:r>
          <w:r w:rsidR="005627FB" w:rsidRPr="00E72B1C">
            <w:rPr>
              <w:rFonts w:ascii="Palatino Linotype" w:hAnsi="Palatino Linotype"/>
              <w:color w:val="auto"/>
              <w:sz w:val="22"/>
              <w:szCs w:val="22"/>
            </w:rPr>
            <w:t>056</w:t>
          </w:r>
          <w:r w:rsidR="00BC5722" w:rsidRPr="00E72B1C">
            <w:rPr>
              <w:rFonts w:ascii="Palatino Linotype" w:hAnsi="Palatino Linotype"/>
              <w:color w:val="auto"/>
              <w:sz w:val="22"/>
              <w:szCs w:val="22"/>
            </w:rPr>
            <w:t>/INFOEM/IP/RR/2025</w:t>
          </w:r>
        </w:p>
        <w:p w14:paraId="73933EFA" w14:textId="77777777" w:rsidR="00C4052B" w:rsidRPr="00E72B1C" w:rsidRDefault="00C4052B" w:rsidP="0081078D">
          <w:pPr>
            <w:spacing w:after="0" w:line="360" w:lineRule="auto"/>
          </w:pPr>
        </w:p>
        <w:p w14:paraId="5199AE2F" w14:textId="7B7F8761" w:rsidR="00B027DD" w:rsidRPr="00E72B1C" w:rsidRDefault="00C4052B" w:rsidP="0081078D">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r w:rsidRPr="00E72B1C">
            <w:fldChar w:fldCharType="begin"/>
          </w:r>
          <w:r w:rsidRPr="00E72B1C">
            <w:instrText xml:space="preserve"> TOC \o "1-3" \h \z \u </w:instrText>
          </w:r>
          <w:r w:rsidRPr="00E72B1C">
            <w:fldChar w:fldCharType="separate"/>
          </w:r>
          <w:hyperlink w:anchor="_Toc206496347" w:history="1">
            <w:r w:rsidR="00B027DD" w:rsidRPr="00E72B1C">
              <w:rPr>
                <w:rStyle w:val="Hipervnculo"/>
                <w:noProof/>
              </w:rPr>
              <w:t>A N T E C E D E N T E S</w:t>
            </w:r>
            <w:r w:rsidR="00B027DD" w:rsidRPr="00E72B1C">
              <w:rPr>
                <w:noProof/>
                <w:webHidden/>
              </w:rPr>
              <w:tab/>
            </w:r>
            <w:r w:rsidR="00B027DD" w:rsidRPr="00E72B1C">
              <w:rPr>
                <w:noProof/>
                <w:webHidden/>
              </w:rPr>
              <w:fldChar w:fldCharType="begin"/>
            </w:r>
            <w:r w:rsidR="00B027DD" w:rsidRPr="00E72B1C">
              <w:rPr>
                <w:noProof/>
                <w:webHidden/>
              </w:rPr>
              <w:instrText xml:space="preserve"> PAGEREF _Toc206496347 \h </w:instrText>
            </w:r>
            <w:r w:rsidR="00B027DD" w:rsidRPr="00E72B1C">
              <w:rPr>
                <w:noProof/>
                <w:webHidden/>
              </w:rPr>
            </w:r>
            <w:r w:rsidR="00B027DD" w:rsidRPr="00E72B1C">
              <w:rPr>
                <w:noProof/>
                <w:webHidden/>
              </w:rPr>
              <w:fldChar w:fldCharType="separate"/>
            </w:r>
            <w:r w:rsidR="0066254E">
              <w:rPr>
                <w:noProof/>
                <w:webHidden/>
              </w:rPr>
              <w:t>2</w:t>
            </w:r>
            <w:r w:rsidR="00B027DD" w:rsidRPr="00E72B1C">
              <w:rPr>
                <w:noProof/>
                <w:webHidden/>
              </w:rPr>
              <w:fldChar w:fldCharType="end"/>
            </w:r>
          </w:hyperlink>
        </w:p>
        <w:p w14:paraId="0FBC2302" w14:textId="5988D93C"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48" w:history="1">
            <w:r w:rsidRPr="00E72B1C">
              <w:rPr>
                <w:rStyle w:val="Hipervnculo"/>
                <w:noProof/>
                <w:lang w:eastAsia="es-ES"/>
              </w:rPr>
              <w:t>I. Presentación de la solicitud de información</w:t>
            </w:r>
            <w:r w:rsidRPr="00E72B1C">
              <w:rPr>
                <w:noProof/>
                <w:webHidden/>
              </w:rPr>
              <w:tab/>
            </w:r>
            <w:r w:rsidRPr="00E72B1C">
              <w:rPr>
                <w:noProof/>
                <w:webHidden/>
              </w:rPr>
              <w:fldChar w:fldCharType="begin"/>
            </w:r>
            <w:r w:rsidRPr="00E72B1C">
              <w:rPr>
                <w:noProof/>
                <w:webHidden/>
              </w:rPr>
              <w:instrText xml:space="preserve"> PAGEREF _Toc206496348 \h </w:instrText>
            </w:r>
            <w:r w:rsidRPr="00E72B1C">
              <w:rPr>
                <w:noProof/>
                <w:webHidden/>
              </w:rPr>
            </w:r>
            <w:r w:rsidRPr="00E72B1C">
              <w:rPr>
                <w:noProof/>
                <w:webHidden/>
              </w:rPr>
              <w:fldChar w:fldCharType="separate"/>
            </w:r>
            <w:r w:rsidR="0066254E">
              <w:rPr>
                <w:noProof/>
                <w:webHidden/>
              </w:rPr>
              <w:t>2</w:t>
            </w:r>
            <w:r w:rsidRPr="00E72B1C">
              <w:rPr>
                <w:noProof/>
                <w:webHidden/>
              </w:rPr>
              <w:fldChar w:fldCharType="end"/>
            </w:r>
          </w:hyperlink>
        </w:p>
        <w:p w14:paraId="3F97C6B6" w14:textId="6D046B1B"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49" w:history="1">
            <w:r w:rsidRPr="00E72B1C">
              <w:rPr>
                <w:rStyle w:val="Hipervnculo"/>
                <w:noProof/>
              </w:rPr>
              <w:t>II. Prórroga</w:t>
            </w:r>
            <w:r w:rsidRPr="00E72B1C">
              <w:rPr>
                <w:noProof/>
                <w:webHidden/>
              </w:rPr>
              <w:tab/>
            </w:r>
            <w:r w:rsidRPr="00E72B1C">
              <w:rPr>
                <w:noProof/>
                <w:webHidden/>
              </w:rPr>
              <w:fldChar w:fldCharType="begin"/>
            </w:r>
            <w:r w:rsidRPr="00E72B1C">
              <w:rPr>
                <w:noProof/>
                <w:webHidden/>
              </w:rPr>
              <w:instrText xml:space="preserve"> PAGEREF _Toc206496349 \h </w:instrText>
            </w:r>
            <w:r w:rsidRPr="00E72B1C">
              <w:rPr>
                <w:noProof/>
                <w:webHidden/>
              </w:rPr>
            </w:r>
            <w:r w:rsidRPr="00E72B1C">
              <w:rPr>
                <w:noProof/>
                <w:webHidden/>
              </w:rPr>
              <w:fldChar w:fldCharType="separate"/>
            </w:r>
            <w:r w:rsidR="0066254E">
              <w:rPr>
                <w:noProof/>
                <w:webHidden/>
              </w:rPr>
              <w:t>3</w:t>
            </w:r>
            <w:r w:rsidRPr="00E72B1C">
              <w:rPr>
                <w:noProof/>
                <w:webHidden/>
              </w:rPr>
              <w:fldChar w:fldCharType="end"/>
            </w:r>
          </w:hyperlink>
        </w:p>
        <w:p w14:paraId="3CAF1CCB" w14:textId="27D12B99"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0" w:history="1">
            <w:r w:rsidRPr="00E72B1C">
              <w:rPr>
                <w:rStyle w:val="Hipervnculo"/>
                <w:rFonts w:cs="Tahoma"/>
                <w:noProof/>
              </w:rPr>
              <w:t>III.</w:t>
            </w:r>
            <w:r w:rsidRPr="00E72B1C">
              <w:rPr>
                <w:rStyle w:val="Hipervnculo"/>
                <w:noProof/>
              </w:rPr>
              <w:t xml:space="preserve"> Respuesta del Sujeto Obligado</w:t>
            </w:r>
            <w:r w:rsidRPr="00E72B1C">
              <w:rPr>
                <w:noProof/>
                <w:webHidden/>
              </w:rPr>
              <w:tab/>
            </w:r>
            <w:r w:rsidRPr="00E72B1C">
              <w:rPr>
                <w:noProof/>
                <w:webHidden/>
              </w:rPr>
              <w:fldChar w:fldCharType="begin"/>
            </w:r>
            <w:r w:rsidRPr="00E72B1C">
              <w:rPr>
                <w:noProof/>
                <w:webHidden/>
              </w:rPr>
              <w:instrText xml:space="preserve"> PAGEREF _Toc206496350 \h </w:instrText>
            </w:r>
            <w:r w:rsidRPr="00E72B1C">
              <w:rPr>
                <w:noProof/>
                <w:webHidden/>
              </w:rPr>
            </w:r>
            <w:r w:rsidRPr="00E72B1C">
              <w:rPr>
                <w:noProof/>
                <w:webHidden/>
              </w:rPr>
              <w:fldChar w:fldCharType="separate"/>
            </w:r>
            <w:r w:rsidR="0066254E">
              <w:rPr>
                <w:noProof/>
                <w:webHidden/>
              </w:rPr>
              <w:t>4</w:t>
            </w:r>
            <w:r w:rsidRPr="00E72B1C">
              <w:rPr>
                <w:noProof/>
                <w:webHidden/>
              </w:rPr>
              <w:fldChar w:fldCharType="end"/>
            </w:r>
          </w:hyperlink>
        </w:p>
        <w:p w14:paraId="24F06812" w14:textId="0969C863"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1" w:history="1">
            <w:r w:rsidRPr="00E72B1C">
              <w:rPr>
                <w:rStyle w:val="Hipervnculo"/>
                <w:noProof/>
              </w:rPr>
              <w:t>IV. Interposición del Recurso de Revisión</w:t>
            </w:r>
            <w:r w:rsidRPr="00E72B1C">
              <w:rPr>
                <w:noProof/>
                <w:webHidden/>
              </w:rPr>
              <w:tab/>
            </w:r>
            <w:r w:rsidRPr="00E72B1C">
              <w:rPr>
                <w:noProof/>
                <w:webHidden/>
              </w:rPr>
              <w:fldChar w:fldCharType="begin"/>
            </w:r>
            <w:r w:rsidRPr="00E72B1C">
              <w:rPr>
                <w:noProof/>
                <w:webHidden/>
              </w:rPr>
              <w:instrText xml:space="preserve"> PAGEREF _Toc206496351 \h </w:instrText>
            </w:r>
            <w:r w:rsidRPr="00E72B1C">
              <w:rPr>
                <w:noProof/>
                <w:webHidden/>
              </w:rPr>
            </w:r>
            <w:r w:rsidRPr="00E72B1C">
              <w:rPr>
                <w:noProof/>
                <w:webHidden/>
              </w:rPr>
              <w:fldChar w:fldCharType="separate"/>
            </w:r>
            <w:r w:rsidR="0066254E">
              <w:rPr>
                <w:noProof/>
                <w:webHidden/>
              </w:rPr>
              <w:t>5</w:t>
            </w:r>
            <w:r w:rsidRPr="00E72B1C">
              <w:rPr>
                <w:noProof/>
                <w:webHidden/>
              </w:rPr>
              <w:fldChar w:fldCharType="end"/>
            </w:r>
          </w:hyperlink>
        </w:p>
        <w:p w14:paraId="35D54997" w14:textId="4007E3C4"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2" w:history="1">
            <w:r w:rsidRPr="00E72B1C">
              <w:rPr>
                <w:rStyle w:val="Hipervnculo"/>
                <w:noProof/>
              </w:rPr>
              <w:t>V. Trámite del Recurso de Revisión ante este Instituto</w:t>
            </w:r>
            <w:r w:rsidRPr="00E72B1C">
              <w:rPr>
                <w:noProof/>
                <w:webHidden/>
              </w:rPr>
              <w:tab/>
            </w:r>
            <w:r w:rsidRPr="00E72B1C">
              <w:rPr>
                <w:noProof/>
                <w:webHidden/>
              </w:rPr>
              <w:fldChar w:fldCharType="begin"/>
            </w:r>
            <w:r w:rsidRPr="00E72B1C">
              <w:rPr>
                <w:noProof/>
                <w:webHidden/>
              </w:rPr>
              <w:instrText xml:space="preserve"> PAGEREF _Toc206496352 \h </w:instrText>
            </w:r>
            <w:r w:rsidRPr="00E72B1C">
              <w:rPr>
                <w:noProof/>
                <w:webHidden/>
              </w:rPr>
            </w:r>
            <w:r w:rsidRPr="00E72B1C">
              <w:rPr>
                <w:noProof/>
                <w:webHidden/>
              </w:rPr>
              <w:fldChar w:fldCharType="separate"/>
            </w:r>
            <w:r w:rsidR="0066254E">
              <w:rPr>
                <w:noProof/>
                <w:webHidden/>
              </w:rPr>
              <w:t>5</w:t>
            </w:r>
            <w:r w:rsidRPr="00E72B1C">
              <w:rPr>
                <w:noProof/>
                <w:webHidden/>
              </w:rPr>
              <w:fldChar w:fldCharType="end"/>
            </w:r>
          </w:hyperlink>
        </w:p>
        <w:p w14:paraId="5274F188" w14:textId="32029A6C" w:rsidR="00B027DD" w:rsidRPr="00E72B1C" w:rsidRDefault="00B027DD" w:rsidP="0081078D">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3" w:history="1">
            <w:r w:rsidRPr="00E72B1C">
              <w:rPr>
                <w:rStyle w:val="Hipervnculo"/>
                <w:noProof/>
              </w:rPr>
              <w:t>C O N S I D E R A N D O S</w:t>
            </w:r>
            <w:r w:rsidRPr="00E72B1C">
              <w:rPr>
                <w:noProof/>
                <w:webHidden/>
              </w:rPr>
              <w:tab/>
            </w:r>
            <w:r w:rsidRPr="00E72B1C">
              <w:rPr>
                <w:noProof/>
                <w:webHidden/>
              </w:rPr>
              <w:fldChar w:fldCharType="begin"/>
            </w:r>
            <w:r w:rsidRPr="00E72B1C">
              <w:rPr>
                <w:noProof/>
                <w:webHidden/>
              </w:rPr>
              <w:instrText xml:space="preserve"> PAGEREF _Toc206496353 \h </w:instrText>
            </w:r>
            <w:r w:rsidRPr="00E72B1C">
              <w:rPr>
                <w:noProof/>
                <w:webHidden/>
              </w:rPr>
            </w:r>
            <w:r w:rsidRPr="00E72B1C">
              <w:rPr>
                <w:noProof/>
                <w:webHidden/>
              </w:rPr>
              <w:fldChar w:fldCharType="separate"/>
            </w:r>
            <w:r w:rsidR="0066254E">
              <w:rPr>
                <w:noProof/>
                <w:webHidden/>
              </w:rPr>
              <w:t>7</w:t>
            </w:r>
            <w:r w:rsidRPr="00E72B1C">
              <w:rPr>
                <w:noProof/>
                <w:webHidden/>
              </w:rPr>
              <w:fldChar w:fldCharType="end"/>
            </w:r>
          </w:hyperlink>
        </w:p>
        <w:p w14:paraId="6B62D9C7" w14:textId="572DD66A"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4" w:history="1">
            <w:r w:rsidRPr="00E72B1C">
              <w:rPr>
                <w:rStyle w:val="Hipervnculo"/>
                <w:noProof/>
              </w:rPr>
              <w:t>PRIMERO. Competencia</w:t>
            </w:r>
            <w:r w:rsidRPr="00E72B1C">
              <w:rPr>
                <w:noProof/>
                <w:webHidden/>
              </w:rPr>
              <w:tab/>
            </w:r>
            <w:r w:rsidRPr="00E72B1C">
              <w:rPr>
                <w:noProof/>
                <w:webHidden/>
              </w:rPr>
              <w:fldChar w:fldCharType="begin"/>
            </w:r>
            <w:r w:rsidRPr="00E72B1C">
              <w:rPr>
                <w:noProof/>
                <w:webHidden/>
              </w:rPr>
              <w:instrText xml:space="preserve"> PAGEREF _Toc206496354 \h </w:instrText>
            </w:r>
            <w:r w:rsidRPr="00E72B1C">
              <w:rPr>
                <w:noProof/>
                <w:webHidden/>
              </w:rPr>
            </w:r>
            <w:r w:rsidRPr="00E72B1C">
              <w:rPr>
                <w:noProof/>
                <w:webHidden/>
              </w:rPr>
              <w:fldChar w:fldCharType="separate"/>
            </w:r>
            <w:r w:rsidR="0066254E">
              <w:rPr>
                <w:noProof/>
                <w:webHidden/>
              </w:rPr>
              <w:t>7</w:t>
            </w:r>
            <w:r w:rsidRPr="00E72B1C">
              <w:rPr>
                <w:noProof/>
                <w:webHidden/>
              </w:rPr>
              <w:fldChar w:fldCharType="end"/>
            </w:r>
          </w:hyperlink>
        </w:p>
        <w:p w14:paraId="4A498C4C" w14:textId="2C1A1DC2"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5" w:history="1">
            <w:r w:rsidRPr="00E72B1C">
              <w:rPr>
                <w:rStyle w:val="Hipervnculo"/>
                <w:noProof/>
              </w:rPr>
              <w:t>SEGUNDO. Causales de improcedencia y sobreseimiento</w:t>
            </w:r>
            <w:r w:rsidRPr="00E72B1C">
              <w:rPr>
                <w:noProof/>
                <w:webHidden/>
              </w:rPr>
              <w:tab/>
            </w:r>
            <w:r w:rsidRPr="00E72B1C">
              <w:rPr>
                <w:noProof/>
                <w:webHidden/>
              </w:rPr>
              <w:fldChar w:fldCharType="begin"/>
            </w:r>
            <w:r w:rsidRPr="00E72B1C">
              <w:rPr>
                <w:noProof/>
                <w:webHidden/>
              </w:rPr>
              <w:instrText xml:space="preserve"> PAGEREF _Toc206496355 \h </w:instrText>
            </w:r>
            <w:r w:rsidRPr="00E72B1C">
              <w:rPr>
                <w:noProof/>
                <w:webHidden/>
              </w:rPr>
            </w:r>
            <w:r w:rsidRPr="00E72B1C">
              <w:rPr>
                <w:noProof/>
                <w:webHidden/>
              </w:rPr>
              <w:fldChar w:fldCharType="separate"/>
            </w:r>
            <w:r w:rsidR="0066254E">
              <w:rPr>
                <w:noProof/>
                <w:webHidden/>
              </w:rPr>
              <w:t>8</w:t>
            </w:r>
            <w:r w:rsidRPr="00E72B1C">
              <w:rPr>
                <w:noProof/>
                <w:webHidden/>
              </w:rPr>
              <w:fldChar w:fldCharType="end"/>
            </w:r>
          </w:hyperlink>
        </w:p>
        <w:p w14:paraId="029813C2" w14:textId="381E1176"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6" w:history="1">
            <w:r w:rsidRPr="00E72B1C">
              <w:rPr>
                <w:rStyle w:val="Hipervnculo"/>
                <w:noProof/>
              </w:rPr>
              <w:t>TERCERO. Determinación de la Controversia</w:t>
            </w:r>
            <w:r w:rsidRPr="00E72B1C">
              <w:rPr>
                <w:noProof/>
                <w:webHidden/>
              </w:rPr>
              <w:tab/>
            </w:r>
            <w:r w:rsidRPr="00E72B1C">
              <w:rPr>
                <w:noProof/>
                <w:webHidden/>
              </w:rPr>
              <w:fldChar w:fldCharType="begin"/>
            </w:r>
            <w:r w:rsidRPr="00E72B1C">
              <w:rPr>
                <w:noProof/>
                <w:webHidden/>
              </w:rPr>
              <w:instrText xml:space="preserve"> PAGEREF _Toc206496356 \h </w:instrText>
            </w:r>
            <w:r w:rsidRPr="00E72B1C">
              <w:rPr>
                <w:noProof/>
                <w:webHidden/>
              </w:rPr>
            </w:r>
            <w:r w:rsidRPr="00E72B1C">
              <w:rPr>
                <w:noProof/>
                <w:webHidden/>
              </w:rPr>
              <w:fldChar w:fldCharType="separate"/>
            </w:r>
            <w:r w:rsidR="0066254E">
              <w:rPr>
                <w:noProof/>
                <w:webHidden/>
              </w:rPr>
              <w:t>14</w:t>
            </w:r>
            <w:r w:rsidRPr="00E72B1C">
              <w:rPr>
                <w:noProof/>
                <w:webHidden/>
              </w:rPr>
              <w:fldChar w:fldCharType="end"/>
            </w:r>
          </w:hyperlink>
        </w:p>
        <w:p w14:paraId="1F3AAC48" w14:textId="6A8A0C93"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7" w:history="1">
            <w:r w:rsidRPr="00E72B1C">
              <w:rPr>
                <w:rStyle w:val="Hipervnculo"/>
                <w:noProof/>
              </w:rPr>
              <w:t>CUARTO. Marco normativo aplicable en materia de transparencia y acceso a la información pública</w:t>
            </w:r>
            <w:r w:rsidRPr="00E72B1C">
              <w:rPr>
                <w:noProof/>
                <w:webHidden/>
              </w:rPr>
              <w:tab/>
            </w:r>
            <w:r w:rsidRPr="00E72B1C">
              <w:rPr>
                <w:noProof/>
                <w:webHidden/>
              </w:rPr>
              <w:fldChar w:fldCharType="begin"/>
            </w:r>
            <w:r w:rsidRPr="00E72B1C">
              <w:rPr>
                <w:noProof/>
                <w:webHidden/>
              </w:rPr>
              <w:instrText xml:space="preserve"> PAGEREF _Toc206496357 \h </w:instrText>
            </w:r>
            <w:r w:rsidRPr="00E72B1C">
              <w:rPr>
                <w:noProof/>
                <w:webHidden/>
              </w:rPr>
            </w:r>
            <w:r w:rsidRPr="00E72B1C">
              <w:rPr>
                <w:noProof/>
                <w:webHidden/>
              </w:rPr>
              <w:fldChar w:fldCharType="separate"/>
            </w:r>
            <w:r w:rsidR="0066254E">
              <w:rPr>
                <w:noProof/>
                <w:webHidden/>
              </w:rPr>
              <w:t>16</w:t>
            </w:r>
            <w:r w:rsidRPr="00E72B1C">
              <w:rPr>
                <w:noProof/>
                <w:webHidden/>
              </w:rPr>
              <w:fldChar w:fldCharType="end"/>
            </w:r>
          </w:hyperlink>
        </w:p>
        <w:p w14:paraId="28EFFF7B" w14:textId="2CA31FF3"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8" w:history="1">
            <w:r w:rsidRPr="00E72B1C">
              <w:rPr>
                <w:rStyle w:val="Hipervnculo"/>
                <w:noProof/>
              </w:rPr>
              <w:t>QUINTO. Estudio de Fondo</w:t>
            </w:r>
            <w:r w:rsidRPr="00E72B1C">
              <w:rPr>
                <w:noProof/>
                <w:webHidden/>
              </w:rPr>
              <w:tab/>
            </w:r>
            <w:r w:rsidRPr="00E72B1C">
              <w:rPr>
                <w:noProof/>
                <w:webHidden/>
              </w:rPr>
              <w:fldChar w:fldCharType="begin"/>
            </w:r>
            <w:r w:rsidRPr="00E72B1C">
              <w:rPr>
                <w:noProof/>
                <w:webHidden/>
              </w:rPr>
              <w:instrText xml:space="preserve"> PAGEREF _Toc206496358 \h </w:instrText>
            </w:r>
            <w:r w:rsidRPr="00E72B1C">
              <w:rPr>
                <w:noProof/>
                <w:webHidden/>
              </w:rPr>
            </w:r>
            <w:r w:rsidRPr="00E72B1C">
              <w:rPr>
                <w:noProof/>
                <w:webHidden/>
              </w:rPr>
              <w:fldChar w:fldCharType="separate"/>
            </w:r>
            <w:r w:rsidR="0066254E">
              <w:rPr>
                <w:noProof/>
                <w:webHidden/>
              </w:rPr>
              <w:t>17</w:t>
            </w:r>
            <w:r w:rsidRPr="00E72B1C">
              <w:rPr>
                <w:noProof/>
                <w:webHidden/>
              </w:rPr>
              <w:fldChar w:fldCharType="end"/>
            </w:r>
          </w:hyperlink>
        </w:p>
        <w:p w14:paraId="1A28DA71" w14:textId="67501835" w:rsidR="00B027DD" w:rsidRPr="00E72B1C" w:rsidRDefault="00B027DD" w:rsidP="0081078D">
          <w:pPr>
            <w:pStyle w:val="TDC2"/>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59" w:history="1">
            <w:r w:rsidRPr="00E72B1C">
              <w:rPr>
                <w:rStyle w:val="Hipervnculo"/>
                <w:noProof/>
              </w:rPr>
              <w:t>SEXTO. Decisión</w:t>
            </w:r>
            <w:r w:rsidRPr="00E72B1C">
              <w:rPr>
                <w:noProof/>
                <w:webHidden/>
              </w:rPr>
              <w:tab/>
            </w:r>
            <w:r w:rsidRPr="00E72B1C">
              <w:rPr>
                <w:noProof/>
                <w:webHidden/>
              </w:rPr>
              <w:fldChar w:fldCharType="begin"/>
            </w:r>
            <w:r w:rsidRPr="00E72B1C">
              <w:rPr>
                <w:noProof/>
                <w:webHidden/>
              </w:rPr>
              <w:instrText xml:space="preserve"> PAGEREF _Toc206496359 \h </w:instrText>
            </w:r>
            <w:r w:rsidRPr="00E72B1C">
              <w:rPr>
                <w:noProof/>
                <w:webHidden/>
              </w:rPr>
            </w:r>
            <w:r w:rsidRPr="00E72B1C">
              <w:rPr>
                <w:noProof/>
                <w:webHidden/>
              </w:rPr>
              <w:fldChar w:fldCharType="separate"/>
            </w:r>
            <w:r w:rsidR="0066254E">
              <w:rPr>
                <w:noProof/>
                <w:webHidden/>
              </w:rPr>
              <w:t>38</w:t>
            </w:r>
            <w:r w:rsidRPr="00E72B1C">
              <w:rPr>
                <w:noProof/>
                <w:webHidden/>
              </w:rPr>
              <w:fldChar w:fldCharType="end"/>
            </w:r>
          </w:hyperlink>
        </w:p>
        <w:p w14:paraId="2C50E2D7" w14:textId="307A7476" w:rsidR="00B027DD" w:rsidRPr="00E72B1C" w:rsidRDefault="00B027DD" w:rsidP="0081078D">
          <w:pPr>
            <w:pStyle w:val="TDC1"/>
            <w:tabs>
              <w:tab w:val="right" w:leader="dot" w:pos="8921"/>
            </w:tabs>
            <w:spacing w:after="0" w:line="360" w:lineRule="auto"/>
            <w:rPr>
              <w:rFonts w:asciiTheme="minorHAnsi" w:eastAsiaTheme="minorEastAsia" w:hAnsiTheme="minorHAnsi" w:cstheme="minorBidi"/>
              <w:noProof/>
              <w:color w:val="auto"/>
              <w:kern w:val="2"/>
              <w14:ligatures w14:val="standardContextual"/>
            </w:rPr>
          </w:pPr>
          <w:hyperlink w:anchor="_Toc206496360" w:history="1">
            <w:r w:rsidRPr="00E72B1C">
              <w:rPr>
                <w:rStyle w:val="Hipervnculo"/>
                <w:noProof/>
              </w:rPr>
              <w:t>R E S U E L V E</w:t>
            </w:r>
            <w:r w:rsidRPr="00E72B1C">
              <w:rPr>
                <w:noProof/>
                <w:webHidden/>
              </w:rPr>
              <w:tab/>
            </w:r>
            <w:r w:rsidRPr="00E72B1C">
              <w:rPr>
                <w:noProof/>
                <w:webHidden/>
              </w:rPr>
              <w:fldChar w:fldCharType="begin"/>
            </w:r>
            <w:r w:rsidRPr="00E72B1C">
              <w:rPr>
                <w:noProof/>
                <w:webHidden/>
              </w:rPr>
              <w:instrText xml:space="preserve"> PAGEREF _Toc206496360 \h </w:instrText>
            </w:r>
            <w:r w:rsidRPr="00E72B1C">
              <w:rPr>
                <w:noProof/>
                <w:webHidden/>
              </w:rPr>
            </w:r>
            <w:r w:rsidRPr="00E72B1C">
              <w:rPr>
                <w:noProof/>
                <w:webHidden/>
              </w:rPr>
              <w:fldChar w:fldCharType="separate"/>
            </w:r>
            <w:r w:rsidR="0066254E">
              <w:rPr>
                <w:noProof/>
                <w:webHidden/>
              </w:rPr>
              <w:t>38</w:t>
            </w:r>
            <w:r w:rsidRPr="00E72B1C">
              <w:rPr>
                <w:noProof/>
                <w:webHidden/>
              </w:rPr>
              <w:fldChar w:fldCharType="end"/>
            </w:r>
          </w:hyperlink>
        </w:p>
        <w:p w14:paraId="5B9D6C11" w14:textId="361B1804" w:rsidR="00C4052B" w:rsidRPr="00E72B1C" w:rsidRDefault="00C4052B" w:rsidP="0081078D">
          <w:pPr>
            <w:spacing w:after="0" w:line="360" w:lineRule="auto"/>
          </w:pPr>
          <w:r w:rsidRPr="00E72B1C">
            <w:rPr>
              <w:b/>
              <w:bCs/>
              <w:lang w:val="es-ES"/>
            </w:rPr>
            <w:fldChar w:fldCharType="end"/>
          </w:r>
        </w:p>
      </w:sdtContent>
    </w:sdt>
    <w:p w14:paraId="57481942" w14:textId="77777777" w:rsidR="00C4052B" w:rsidRPr="00E72B1C" w:rsidRDefault="00C4052B" w:rsidP="0081078D">
      <w:pPr>
        <w:tabs>
          <w:tab w:val="left" w:pos="8931"/>
        </w:tabs>
        <w:spacing w:after="0" w:line="360" w:lineRule="auto"/>
      </w:pPr>
    </w:p>
    <w:p w14:paraId="411B5995" w14:textId="77777777" w:rsidR="00C4052B" w:rsidRPr="00E72B1C" w:rsidRDefault="00C4052B" w:rsidP="0081078D">
      <w:pPr>
        <w:tabs>
          <w:tab w:val="left" w:pos="8931"/>
        </w:tabs>
        <w:spacing w:after="0" w:line="360" w:lineRule="auto"/>
      </w:pPr>
    </w:p>
    <w:p w14:paraId="6784625D" w14:textId="77777777" w:rsidR="00C4052B" w:rsidRPr="00E72B1C" w:rsidRDefault="00C4052B" w:rsidP="0081078D">
      <w:pPr>
        <w:tabs>
          <w:tab w:val="left" w:pos="8931"/>
        </w:tabs>
        <w:spacing w:after="0" w:line="360" w:lineRule="auto"/>
      </w:pPr>
    </w:p>
    <w:p w14:paraId="140888DD" w14:textId="5544249A" w:rsidR="005627FB" w:rsidRPr="00E72B1C" w:rsidRDefault="005627FB" w:rsidP="0081078D">
      <w:pPr>
        <w:tabs>
          <w:tab w:val="left" w:pos="8931"/>
        </w:tabs>
        <w:spacing w:after="0" w:line="360" w:lineRule="auto"/>
      </w:pPr>
    </w:p>
    <w:p w14:paraId="323CFBA4" w14:textId="77777777" w:rsidR="005627FB" w:rsidRPr="00E72B1C" w:rsidRDefault="005627FB" w:rsidP="0081078D">
      <w:pPr>
        <w:spacing w:after="0" w:line="360" w:lineRule="auto"/>
      </w:pPr>
      <w:r w:rsidRPr="00E72B1C">
        <w:br w:type="page"/>
      </w:r>
    </w:p>
    <w:p w14:paraId="3FB7EB5E" w14:textId="095EA267" w:rsidR="005C690F" w:rsidRPr="00E72B1C" w:rsidRDefault="007D6307" w:rsidP="0081078D">
      <w:pPr>
        <w:tabs>
          <w:tab w:val="left" w:pos="8931"/>
        </w:tabs>
        <w:spacing w:after="0" w:line="360" w:lineRule="auto"/>
      </w:pPr>
      <w:r w:rsidRPr="00E72B1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E72B1C">
        <w:t xml:space="preserve">fecha </w:t>
      </w:r>
      <w:r w:rsidR="005627FB" w:rsidRPr="00E72B1C">
        <w:t>veintisiete de agosto</w:t>
      </w:r>
      <w:r w:rsidR="00CF7AA5" w:rsidRPr="00E72B1C">
        <w:t xml:space="preserve"> </w:t>
      </w:r>
      <w:r w:rsidR="00945CB8" w:rsidRPr="00E72B1C">
        <w:t>de dos mil veintic</w:t>
      </w:r>
      <w:r w:rsidR="00C11A18" w:rsidRPr="00E72B1C">
        <w:t>inco</w:t>
      </w:r>
      <w:r w:rsidRPr="00E72B1C">
        <w:t xml:space="preserve">. </w:t>
      </w:r>
    </w:p>
    <w:p w14:paraId="0DCD3B82" w14:textId="77777777" w:rsidR="005C690F" w:rsidRPr="00E72B1C" w:rsidRDefault="005C690F" w:rsidP="0081078D">
      <w:pPr>
        <w:spacing w:after="0" w:line="360" w:lineRule="auto"/>
        <w:rPr>
          <w:b/>
        </w:rPr>
      </w:pPr>
    </w:p>
    <w:p w14:paraId="1570B336" w14:textId="7A305876" w:rsidR="005C690F" w:rsidRPr="00E72B1C" w:rsidRDefault="007D6307" w:rsidP="0081078D">
      <w:pPr>
        <w:spacing w:after="0" w:line="360" w:lineRule="auto"/>
        <w:rPr>
          <w:color w:val="0D0D0D"/>
        </w:rPr>
      </w:pPr>
      <w:r w:rsidRPr="00E72B1C">
        <w:rPr>
          <w:b/>
        </w:rPr>
        <w:t xml:space="preserve">VISTO </w:t>
      </w:r>
      <w:r w:rsidRPr="00E72B1C">
        <w:t xml:space="preserve">el expediente electrónico conformado con motivo del Recurso de Revisión </w:t>
      </w:r>
      <w:r w:rsidR="005627FB" w:rsidRPr="00AD5BDD">
        <w:rPr>
          <w:b/>
        </w:rPr>
        <w:t>03056</w:t>
      </w:r>
      <w:r w:rsidR="00BC5722" w:rsidRPr="00AD5BDD">
        <w:rPr>
          <w:b/>
        </w:rPr>
        <w:t>/INFOEM/IP/RR/2025</w:t>
      </w:r>
      <w:r w:rsidRPr="00E72B1C">
        <w:rPr>
          <w:bCs/>
        </w:rPr>
        <w:t xml:space="preserve">, interpuesto </w:t>
      </w:r>
      <w:r w:rsidR="008415EA" w:rsidRPr="00E72B1C">
        <w:rPr>
          <w:bCs/>
        </w:rPr>
        <w:t>por</w:t>
      </w:r>
      <w:r w:rsidR="00BC5722" w:rsidRPr="00E72B1C">
        <w:rPr>
          <w:bCs/>
        </w:rPr>
        <w:t xml:space="preserve"> </w:t>
      </w:r>
      <w:r w:rsidR="005627FB" w:rsidRPr="00E72B1C">
        <w:rPr>
          <w:bCs/>
        </w:rPr>
        <w:t>un</w:t>
      </w:r>
      <w:r w:rsidRPr="00E72B1C">
        <w:rPr>
          <w:bCs/>
        </w:rPr>
        <w:t xml:space="preserve"> </w:t>
      </w:r>
      <w:r w:rsidRPr="00E72B1C">
        <w:rPr>
          <w:bCs/>
          <w:color w:val="0D0D0D"/>
        </w:rPr>
        <w:t>Recurrente o Particular</w:t>
      </w:r>
      <w:r w:rsidR="00BC5722" w:rsidRPr="00E72B1C">
        <w:rPr>
          <w:bCs/>
          <w:color w:val="0D0D0D"/>
        </w:rPr>
        <w:t xml:space="preserve"> dentro del siguiente recurso</w:t>
      </w:r>
      <w:r w:rsidRPr="00E72B1C">
        <w:rPr>
          <w:bCs/>
          <w:color w:val="0D0D0D"/>
        </w:rPr>
        <w:t>, en contra de la respuesta del Sujeto Obligado</w:t>
      </w:r>
      <w:r w:rsidR="00705FBB" w:rsidRPr="00E72B1C">
        <w:rPr>
          <w:bCs/>
          <w:color w:val="0D0D0D"/>
        </w:rPr>
        <w:t xml:space="preserve">, </w:t>
      </w:r>
      <w:r w:rsidR="000D392E" w:rsidRPr="00AD5BDD">
        <w:rPr>
          <w:b/>
          <w:color w:val="0D0D0D"/>
        </w:rPr>
        <w:t>Ayuntamiento de Toluca</w:t>
      </w:r>
      <w:r w:rsidR="00EF0C39" w:rsidRPr="00E72B1C">
        <w:rPr>
          <w:bCs/>
        </w:rPr>
        <w:t>,</w:t>
      </w:r>
      <w:r w:rsidRPr="00E72B1C">
        <w:rPr>
          <w:bCs/>
          <w:color w:val="0D0D0D"/>
        </w:rPr>
        <w:t xml:space="preserve"> </w:t>
      </w:r>
      <w:r w:rsidRPr="00E72B1C">
        <w:rPr>
          <w:color w:val="0D0D0D"/>
        </w:rPr>
        <w:t>a la solicitud de acceso a la información pública</w:t>
      </w:r>
      <w:r w:rsidR="00800641" w:rsidRPr="00E72B1C">
        <w:rPr>
          <w:color w:val="0D0D0D"/>
        </w:rPr>
        <w:t xml:space="preserve"> </w:t>
      </w:r>
      <w:r w:rsidR="005627FB" w:rsidRPr="00E72B1C">
        <w:t>00561</w:t>
      </w:r>
      <w:r w:rsidR="00BC5722" w:rsidRPr="00E72B1C">
        <w:t>/TOLUCA/IP/2025</w:t>
      </w:r>
      <w:r w:rsidRPr="00E72B1C">
        <w:rPr>
          <w:color w:val="000000"/>
        </w:rPr>
        <w:t xml:space="preserve">, </w:t>
      </w:r>
      <w:r w:rsidRPr="00E72B1C">
        <w:rPr>
          <w:color w:val="0D0D0D"/>
        </w:rPr>
        <w:t>se emite la presente Resolución, con base en los Antecedentes y Considerandos que se exponen a continuación:</w:t>
      </w:r>
    </w:p>
    <w:p w14:paraId="1F97CEF3" w14:textId="77777777" w:rsidR="005C690F" w:rsidRPr="00E72B1C" w:rsidRDefault="005C690F" w:rsidP="0081078D">
      <w:pPr>
        <w:spacing w:after="0" w:line="360" w:lineRule="auto"/>
        <w:rPr>
          <w:b/>
        </w:rPr>
      </w:pPr>
    </w:p>
    <w:p w14:paraId="1DEAF9D3" w14:textId="24D35555" w:rsidR="005C690F" w:rsidRPr="00E72B1C" w:rsidRDefault="00CD6238" w:rsidP="0081078D">
      <w:pPr>
        <w:pStyle w:val="Ttulo1"/>
        <w:spacing w:before="0" w:after="0" w:line="360" w:lineRule="auto"/>
        <w:jc w:val="center"/>
        <w:rPr>
          <w:sz w:val="22"/>
          <w:szCs w:val="22"/>
        </w:rPr>
      </w:pPr>
      <w:bookmarkStart w:id="0" w:name="_Toc206496347"/>
      <w:r w:rsidRPr="00E72B1C">
        <w:rPr>
          <w:sz w:val="22"/>
          <w:szCs w:val="22"/>
        </w:rPr>
        <w:t>A N T E C E D E N T E S</w:t>
      </w:r>
      <w:bookmarkEnd w:id="0"/>
    </w:p>
    <w:p w14:paraId="5A7EDA4F" w14:textId="77777777" w:rsidR="005C690F" w:rsidRPr="00E72B1C" w:rsidRDefault="005C690F" w:rsidP="0081078D">
      <w:pPr>
        <w:spacing w:after="0" w:line="360" w:lineRule="auto"/>
        <w:jc w:val="center"/>
        <w:rPr>
          <w:b/>
        </w:rPr>
      </w:pPr>
    </w:p>
    <w:p w14:paraId="4930DAB9" w14:textId="701611A7" w:rsidR="00E22EA8" w:rsidRPr="00E72B1C" w:rsidRDefault="009215C2" w:rsidP="0081078D">
      <w:pPr>
        <w:pStyle w:val="Ttulo2"/>
        <w:spacing w:before="0" w:after="0" w:line="360" w:lineRule="auto"/>
        <w:rPr>
          <w:sz w:val="22"/>
          <w:szCs w:val="22"/>
          <w:lang w:eastAsia="es-ES"/>
        </w:rPr>
      </w:pPr>
      <w:bookmarkStart w:id="1" w:name="_Toc206496348"/>
      <w:r w:rsidRPr="00E72B1C">
        <w:rPr>
          <w:sz w:val="22"/>
          <w:szCs w:val="22"/>
          <w:lang w:eastAsia="es-ES"/>
        </w:rPr>
        <w:t xml:space="preserve">I. </w:t>
      </w:r>
      <w:r w:rsidR="00E22EA8" w:rsidRPr="00E72B1C">
        <w:rPr>
          <w:sz w:val="22"/>
          <w:szCs w:val="22"/>
          <w:lang w:eastAsia="es-ES"/>
        </w:rPr>
        <w:t>Presentación de la solicitud de información</w:t>
      </w:r>
      <w:bookmarkEnd w:id="1"/>
    </w:p>
    <w:p w14:paraId="63A20E25" w14:textId="77777777" w:rsidR="009215C2" w:rsidRPr="00E72B1C" w:rsidRDefault="009215C2" w:rsidP="0081078D">
      <w:pPr>
        <w:tabs>
          <w:tab w:val="left" w:pos="567"/>
        </w:tabs>
        <w:spacing w:after="0" w:line="360" w:lineRule="auto"/>
        <w:rPr>
          <w:rFonts w:eastAsia="Times New Roman" w:cs="Tahoma"/>
          <w:lang w:eastAsia="es-ES"/>
        </w:rPr>
      </w:pPr>
    </w:p>
    <w:p w14:paraId="301B8A4E" w14:textId="31C8245D" w:rsidR="00E22EA8" w:rsidRPr="00E72B1C" w:rsidRDefault="00D906B2" w:rsidP="0081078D">
      <w:pPr>
        <w:spacing w:after="0" w:line="360" w:lineRule="auto"/>
        <w:rPr>
          <w:rFonts w:eastAsia="Calibri" w:cs="Tahoma"/>
        </w:rPr>
      </w:pPr>
      <w:r w:rsidRPr="00E72B1C">
        <w:rPr>
          <w:rFonts w:eastAsia="Times New Roman" w:cs="Tahoma"/>
          <w:lang w:eastAsia="es-ES"/>
        </w:rPr>
        <w:t>El</w:t>
      </w:r>
      <w:r w:rsidR="00D52EC1" w:rsidRPr="00E72B1C">
        <w:rPr>
          <w:rFonts w:eastAsia="Times New Roman" w:cs="Tahoma"/>
          <w:lang w:eastAsia="es-ES"/>
        </w:rPr>
        <w:t xml:space="preserve"> </w:t>
      </w:r>
      <w:r w:rsidR="005627FB" w:rsidRPr="00E72B1C">
        <w:rPr>
          <w:rFonts w:eastAsia="Times New Roman" w:cs="Tahoma"/>
          <w:lang w:eastAsia="es-ES"/>
        </w:rPr>
        <w:t>veintinueve de enero</w:t>
      </w:r>
      <w:r w:rsidR="00A41789" w:rsidRPr="00E72B1C">
        <w:rPr>
          <w:rFonts w:eastAsia="Times New Roman" w:cs="Tahoma"/>
          <w:lang w:eastAsia="es-ES"/>
        </w:rPr>
        <w:t xml:space="preserve"> </w:t>
      </w:r>
      <w:r w:rsidR="008E0DC4" w:rsidRPr="00E72B1C">
        <w:rPr>
          <w:rFonts w:eastAsia="Times New Roman" w:cs="Tahoma"/>
          <w:lang w:eastAsia="es-ES"/>
        </w:rPr>
        <w:t>de dos mil veinticinco</w:t>
      </w:r>
      <w:r w:rsidR="00BF362A" w:rsidRPr="00E72B1C">
        <w:rPr>
          <w:rFonts w:eastAsia="Times New Roman" w:cs="Tahoma"/>
          <w:lang w:eastAsia="es-ES"/>
        </w:rPr>
        <w:t xml:space="preserve">, </w:t>
      </w:r>
      <w:r w:rsidR="00E22EA8" w:rsidRPr="00E72B1C">
        <w:rPr>
          <w:rFonts w:eastAsia="Times New Roman" w:cs="Tahoma"/>
          <w:lang w:eastAsia="es-ES"/>
        </w:rPr>
        <w:t>el Particular presentó una solicitud de acceso a la información pública, a través del Sistema de Acceso a la Información Mexiquense (SAIMEX), ante</w:t>
      </w:r>
      <w:r w:rsidR="000B3C56" w:rsidRPr="00E72B1C">
        <w:rPr>
          <w:rFonts w:eastAsia="Times New Roman" w:cs="Tahoma"/>
          <w:lang w:eastAsia="es-ES"/>
        </w:rPr>
        <w:t xml:space="preserve"> </w:t>
      </w:r>
      <w:r w:rsidR="00DC175C" w:rsidRPr="00E72B1C">
        <w:rPr>
          <w:rFonts w:eastAsia="Times New Roman" w:cs="Tahoma"/>
          <w:lang w:eastAsia="es-ES"/>
        </w:rPr>
        <w:t>el</w:t>
      </w:r>
      <w:r w:rsidR="00DC175C" w:rsidRPr="00E72B1C">
        <w:t xml:space="preserve"> </w:t>
      </w:r>
      <w:r w:rsidR="000D392E" w:rsidRPr="00E72B1C">
        <w:t>Ayuntamiento de Toluca</w:t>
      </w:r>
      <w:r w:rsidR="008E0DC4" w:rsidRPr="00E72B1C">
        <w:rPr>
          <w:rFonts w:eastAsia="Calibri" w:cs="Times New Roman"/>
          <w:color w:val="000000"/>
        </w:rPr>
        <w:t>,</w:t>
      </w:r>
      <w:r w:rsidR="00DC175C" w:rsidRPr="00E72B1C">
        <w:rPr>
          <w:rFonts w:eastAsia="Calibri" w:cs="Tahoma"/>
        </w:rPr>
        <w:t xml:space="preserve"> </w:t>
      </w:r>
      <w:r w:rsidR="00E22EA8" w:rsidRPr="00E72B1C">
        <w:rPr>
          <w:rFonts w:eastAsia="Calibri" w:cs="Tahoma"/>
        </w:rPr>
        <w:t xml:space="preserve">en los siguientes términos: </w:t>
      </w:r>
    </w:p>
    <w:p w14:paraId="2B959865" w14:textId="77777777" w:rsidR="00E22EA8" w:rsidRPr="00E72B1C" w:rsidRDefault="00E22EA8" w:rsidP="0081078D">
      <w:pPr>
        <w:spacing w:after="0" w:line="360" w:lineRule="auto"/>
        <w:rPr>
          <w:rFonts w:eastAsia="Calibri" w:cs="Tahoma"/>
        </w:rPr>
      </w:pPr>
    </w:p>
    <w:p w14:paraId="3FBC9D66" w14:textId="0F26255C" w:rsidR="00A41789" w:rsidRPr="00E72B1C" w:rsidRDefault="00125F26" w:rsidP="0081078D">
      <w:pPr>
        <w:tabs>
          <w:tab w:val="left" w:pos="4667"/>
        </w:tabs>
        <w:spacing w:after="0" w:line="360" w:lineRule="auto"/>
        <w:ind w:left="567" w:right="567"/>
        <w:rPr>
          <w:rFonts w:eastAsia="Times New Roman" w:cs="Tahoma"/>
          <w:b/>
          <w:i/>
          <w:iCs/>
          <w:sz w:val="20"/>
          <w:szCs w:val="20"/>
          <w:lang w:eastAsia="es-ES"/>
        </w:rPr>
      </w:pPr>
      <w:r w:rsidRPr="00E72B1C">
        <w:rPr>
          <w:rFonts w:eastAsia="Times New Roman" w:cs="Tahoma"/>
          <w:b/>
          <w:i/>
          <w:iCs/>
          <w:sz w:val="20"/>
          <w:szCs w:val="20"/>
          <w:lang w:eastAsia="es-ES"/>
        </w:rPr>
        <w:t>“</w:t>
      </w:r>
      <w:r w:rsidR="00E22EA8" w:rsidRPr="00E72B1C">
        <w:rPr>
          <w:rFonts w:eastAsia="Times New Roman" w:cs="Tahoma"/>
          <w:b/>
          <w:i/>
          <w:iCs/>
          <w:sz w:val="20"/>
          <w:szCs w:val="20"/>
          <w:lang w:eastAsia="es-ES"/>
        </w:rPr>
        <w:t>DESCRIPCIÓN CLARA Y PRECI</w:t>
      </w:r>
      <w:r w:rsidR="0084143D" w:rsidRPr="00E72B1C">
        <w:rPr>
          <w:rFonts w:eastAsia="Times New Roman" w:cs="Tahoma"/>
          <w:b/>
          <w:i/>
          <w:iCs/>
          <w:sz w:val="20"/>
          <w:szCs w:val="20"/>
          <w:lang w:eastAsia="es-ES"/>
        </w:rPr>
        <w:t xml:space="preserve">SA DE LA </w:t>
      </w:r>
      <w:r w:rsidR="00A41789" w:rsidRPr="00E72B1C">
        <w:rPr>
          <w:rFonts w:eastAsia="Times New Roman" w:cs="Tahoma"/>
          <w:b/>
          <w:i/>
          <w:iCs/>
          <w:sz w:val="20"/>
          <w:szCs w:val="20"/>
          <w:lang w:eastAsia="es-ES"/>
        </w:rPr>
        <w:t>INFORMACIÓN SOLICITADA</w:t>
      </w:r>
    </w:p>
    <w:p w14:paraId="2C6BC213" w14:textId="3EF5DF83" w:rsidR="00E22EA8" w:rsidRPr="00E72B1C" w:rsidRDefault="000A2673" w:rsidP="0081078D">
      <w:pPr>
        <w:tabs>
          <w:tab w:val="left" w:pos="4667"/>
        </w:tabs>
        <w:spacing w:after="0" w:line="360" w:lineRule="auto"/>
        <w:ind w:left="567" w:right="567"/>
        <w:rPr>
          <w:rFonts w:eastAsia="Times New Roman" w:cs="Tahoma"/>
          <w:bCs/>
          <w:i/>
          <w:iCs/>
          <w:sz w:val="20"/>
          <w:szCs w:val="20"/>
          <w:lang w:eastAsia="es-ES"/>
        </w:rPr>
      </w:pPr>
      <w:proofErr w:type="gramStart"/>
      <w:r w:rsidRPr="00E72B1C">
        <w:rPr>
          <w:i/>
          <w:iCs/>
          <w:sz w:val="20"/>
          <w:szCs w:val="20"/>
        </w:rPr>
        <w:t>C</w:t>
      </w:r>
      <w:r w:rsidR="005627FB" w:rsidRPr="00E72B1C">
        <w:rPr>
          <w:i/>
          <w:iCs/>
          <w:sz w:val="20"/>
          <w:szCs w:val="20"/>
        </w:rPr>
        <w:t>uantos módulos de policía existen en Toluca antes llamados Tecalis?</w:t>
      </w:r>
      <w:proofErr w:type="gramEnd"/>
      <w:r w:rsidR="005627FB" w:rsidRPr="00E72B1C">
        <w:rPr>
          <w:i/>
          <w:iCs/>
          <w:sz w:val="20"/>
          <w:szCs w:val="20"/>
        </w:rPr>
        <w:t xml:space="preserve"> </w:t>
      </w:r>
      <w:proofErr w:type="gramStart"/>
      <w:r w:rsidR="005627FB" w:rsidRPr="00E72B1C">
        <w:rPr>
          <w:i/>
          <w:iCs/>
          <w:sz w:val="20"/>
          <w:szCs w:val="20"/>
        </w:rPr>
        <w:t xml:space="preserve">Cuantos juicios legales tienten (ganados, perdidos y su estado procesal) de los </w:t>
      </w:r>
      <w:proofErr w:type="spellStart"/>
      <w:r w:rsidR="005627FB" w:rsidRPr="00E72B1C">
        <w:rPr>
          <w:i/>
          <w:iCs/>
          <w:sz w:val="20"/>
          <w:szCs w:val="20"/>
        </w:rPr>
        <w:t>Tecallis</w:t>
      </w:r>
      <w:proofErr w:type="spellEnd"/>
      <w:r w:rsidR="005627FB" w:rsidRPr="00E72B1C">
        <w:rPr>
          <w:i/>
          <w:iCs/>
          <w:sz w:val="20"/>
          <w:szCs w:val="20"/>
        </w:rPr>
        <w:t>?</w:t>
      </w:r>
      <w:proofErr w:type="gramEnd"/>
      <w:r w:rsidR="005627FB" w:rsidRPr="00E72B1C">
        <w:rPr>
          <w:i/>
          <w:iCs/>
          <w:sz w:val="20"/>
          <w:szCs w:val="20"/>
        </w:rPr>
        <w:t xml:space="preserve"> </w:t>
      </w:r>
      <w:proofErr w:type="gramStart"/>
      <w:r w:rsidR="005627FB" w:rsidRPr="00E72B1C">
        <w:rPr>
          <w:i/>
          <w:iCs/>
          <w:sz w:val="20"/>
          <w:szCs w:val="20"/>
        </w:rPr>
        <w:t>de cuanto es el presupuesto municipal para su mantenimiento?</w:t>
      </w:r>
      <w:proofErr w:type="gramEnd"/>
      <w:r w:rsidR="005627FB" w:rsidRPr="00E72B1C">
        <w:rPr>
          <w:i/>
          <w:iCs/>
          <w:sz w:val="20"/>
          <w:szCs w:val="20"/>
        </w:rPr>
        <w:t xml:space="preserve"> </w:t>
      </w:r>
      <w:proofErr w:type="gramStart"/>
      <w:r w:rsidR="005627FB" w:rsidRPr="00E72B1C">
        <w:rPr>
          <w:i/>
          <w:iCs/>
          <w:sz w:val="20"/>
          <w:szCs w:val="20"/>
        </w:rPr>
        <w:t xml:space="preserve">de los </w:t>
      </w:r>
      <w:proofErr w:type="spellStart"/>
      <w:r w:rsidR="005627FB" w:rsidRPr="00E72B1C">
        <w:rPr>
          <w:i/>
          <w:iCs/>
          <w:sz w:val="20"/>
          <w:szCs w:val="20"/>
        </w:rPr>
        <w:t>Tecallis</w:t>
      </w:r>
      <w:proofErr w:type="spellEnd"/>
      <w:r w:rsidR="005627FB" w:rsidRPr="00E72B1C">
        <w:rPr>
          <w:i/>
          <w:iCs/>
          <w:sz w:val="20"/>
          <w:szCs w:val="20"/>
        </w:rPr>
        <w:t>?</w:t>
      </w:r>
      <w:proofErr w:type="gramEnd"/>
      <w:r w:rsidR="005627FB" w:rsidRPr="00E72B1C">
        <w:rPr>
          <w:i/>
          <w:iCs/>
          <w:sz w:val="20"/>
          <w:szCs w:val="20"/>
        </w:rPr>
        <w:t xml:space="preserve"> </w:t>
      </w:r>
      <w:proofErr w:type="gramStart"/>
      <w:r w:rsidR="005627FB" w:rsidRPr="00E72B1C">
        <w:rPr>
          <w:i/>
          <w:iCs/>
          <w:sz w:val="20"/>
          <w:szCs w:val="20"/>
        </w:rPr>
        <w:t xml:space="preserve">que acciones se han implementado para la invasión de los llamados </w:t>
      </w:r>
      <w:proofErr w:type="spellStart"/>
      <w:r w:rsidR="005627FB" w:rsidRPr="00E72B1C">
        <w:rPr>
          <w:i/>
          <w:iCs/>
          <w:sz w:val="20"/>
          <w:szCs w:val="20"/>
        </w:rPr>
        <w:t>Tecallis</w:t>
      </w:r>
      <w:proofErr w:type="spellEnd"/>
      <w:r w:rsidR="005627FB" w:rsidRPr="00E72B1C">
        <w:rPr>
          <w:i/>
          <w:iCs/>
          <w:sz w:val="20"/>
          <w:szCs w:val="20"/>
        </w:rPr>
        <w:t xml:space="preserve"> y cuales han tenido efectos?</w:t>
      </w:r>
      <w:proofErr w:type="gramEnd"/>
      <w:r w:rsidR="005627FB" w:rsidRPr="00E72B1C">
        <w:rPr>
          <w:i/>
          <w:iCs/>
          <w:sz w:val="20"/>
          <w:szCs w:val="20"/>
        </w:rPr>
        <w:t xml:space="preserve"> </w:t>
      </w:r>
      <w:proofErr w:type="gramStart"/>
      <w:r w:rsidR="005627FB" w:rsidRPr="00E72B1C">
        <w:rPr>
          <w:i/>
          <w:iCs/>
          <w:sz w:val="20"/>
          <w:szCs w:val="20"/>
        </w:rPr>
        <w:t>Número de policías asignados a cada módulo (</w:t>
      </w:r>
      <w:proofErr w:type="spellStart"/>
      <w:r w:rsidR="005627FB" w:rsidRPr="00E72B1C">
        <w:rPr>
          <w:i/>
          <w:iCs/>
          <w:sz w:val="20"/>
          <w:szCs w:val="20"/>
        </w:rPr>
        <w:t>Tecalli</w:t>
      </w:r>
      <w:proofErr w:type="spellEnd"/>
      <w:r w:rsidR="005627FB" w:rsidRPr="00E72B1C">
        <w:rPr>
          <w:i/>
          <w:iCs/>
          <w:sz w:val="20"/>
          <w:szCs w:val="20"/>
        </w:rPr>
        <w:t>) desde su inicio hasta la fecha actual detalladamente con cargo y comisión?</w:t>
      </w:r>
      <w:proofErr w:type="gramEnd"/>
      <w:r w:rsidR="005627FB" w:rsidRPr="00E72B1C">
        <w:rPr>
          <w:i/>
          <w:iCs/>
          <w:sz w:val="20"/>
          <w:szCs w:val="20"/>
        </w:rPr>
        <w:t xml:space="preserve"> </w:t>
      </w:r>
      <w:proofErr w:type="gramStart"/>
      <w:r w:rsidR="005627FB" w:rsidRPr="00E72B1C">
        <w:rPr>
          <w:i/>
          <w:iCs/>
          <w:sz w:val="20"/>
          <w:szCs w:val="20"/>
        </w:rPr>
        <w:t xml:space="preserve">Ubicación de los </w:t>
      </w:r>
      <w:proofErr w:type="spellStart"/>
      <w:r w:rsidR="005627FB" w:rsidRPr="00E72B1C">
        <w:rPr>
          <w:i/>
          <w:iCs/>
          <w:sz w:val="20"/>
          <w:szCs w:val="20"/>
        </w:rPr>
        <w:t>Tecallis</w:t>
      </w:r>
      <w:proofErr w:type="spellEnd"/>
      <w:r w:rsidR="005627FB" w:rsidRPr="00E72B1C">
        <w:rPr>
          <w:i/>
          <w:iCs/>
          <w:sz w:val="20"/>
          <w:szCs w:val="20"/>
        </w:rPr>
        <w:t xml:space="preserve"> en Toluca y sus medidas y colindancias?</w:t>
      </w:r>
      <w:proofErr w:type="gramEnd"/>
      <w:r w:rsidR="005627FB" w:rsidRPr="00E72B1C">
        <w:rPr>
          <w:i/>
          <w:iCs/>
          <w:sz w:val="20"/>
          <w:szCs w:val="20"/>
        </w:rPr>
        <w:t xml:space="preserve"> Que se indique el motivo que origino el abandono de los </w:t>
      </w:r>
      <w:proofErr w:type="spellStart"/>
      <w:r w:rsidR="005627FB" w:rsidRPr="00E72B1C">
        <w:rPr>
          <w:i/>
          <w:iCs/>
          <w:sz w:val="20"/>
          <w:szCs w:val="20"/>
        </w:rPr>
        <w:t>Tecallis</w:t>
      </w:r>
      <w:proofErr w:type="spellEnd"/>
      <w:r w:rsidR="005627FB" w:rsidRPr="00E72B1C">
        <w:rPr>
          <w:i/>
          <w:iCs/>
          <w:sz w:val="20"/>
          <w:szCs w:val="20"/>
        </w:rPr>
        <w:t xml:space="preserve">? Que se indique si existe proyecto para habilitarlos </w:t>
      </w:r>
      <w:proofErr w:type="spellStart"/>
      <w:r w:rsidR="005627FB" w:rsidRPr="00E72B1C">
        <w:rPr>
          <w:i/>
          <w:iCs/>
          <w:sz w:val="20"/>
          <w:szCs w:val="20"/>
        </w:rPr>
        <w:t>Tecallis</w:t>
      </w:r>
      <w:proofErr w:type="spellEnd"/>
      <w:r w:rsidR="005627FB" w:rsidRPr="00E72B1C">
        <w:rPr>
          <w:i/>
          <w:iCs/>
          <w:sz w:val="20"/>
          <w:szCs w:val="20"/>
        </w:rPr>
        <w:t xml:space="preserve">? Forma de adquisición de los terrenos donde se ubican los </w:t>
      </w:r>
      <w:proofErr w:type="spellStart"/>
      <w:r w:rsidR="005627FB" w:rsidRPr="00E72B1C">
        <w:rPr>
          <w:i/>
          <w:iCs/>
          <w:sz w:val="20"/>
          <w:szCs w:val="20"/>
        </w:rPr>
        <w:t>Tecallis</w:t>
      </w:r>
      <w:proofErr w:type="spellEnd"/>
      <w:r w:rsidR="005627FB" w:rsidRPr="00E72B1C">
        <w:rPr>
          <w:i/>
          <w:iCs/>
          <w:sz w:val="20"/>
          <w:szCs w:val="20"/>
        </w:rPr>
        <w:t xml:space="preserve">? Cuál es la prioridad de </w:t>
      </w:r>
      <w:r w:rsidR="005627FB" w:rsidRPr="00E72B1C">
        <w:rPr>
          <w:i/>
          <w:iCs/>
          <w:sz w:val="20"/>
          <w:szCs w:val="20"/>
        </w:rPr>
        <w:lastRenderedPageBreak/>
        <w:t xml:space="preserve">mantenimiento a los </w:t>
      </w:r>
      <w:proofErr w:type="spellStart"/>
      <w:r w:rsidR="005627FB" w:rsidRPr="00E72B1C">
        <w:rPr>
          <w:i/>
          <w:iCs/>
          <w:sz w:val="20"/>
          <w:szCs w:val="20"/>
        </w:rPr>
        <w:t>Tecallis</w:t>
      </w:r>
      <w:proofErr w:type="spellEnd"/>
      <w:r w:rsidR="005627FB" w:rsidRPr="00E72B1C">
        <w:rPr>
          <w:i/>
          <w:iCs/>
          <w:sz w:val="20"/>
          <w:szCs w:val="20"/>
        </w:rPr>
        <w:t xml:space="preserve">? </w:t>
      </w:r>
      <w:proofErr w:type="gramStart"/>
      <w:r w:rsidR="005627FB" w:rsidRPr="00E72B1C">
        <w:rPr>
          <w:i/>
          <w:iCs/>
          <w:sz w:val="20"/>
          <w:szCs w:val="20"/>
        </w:rPr>
        <w:t xml:space="preserve">Fecha del último mantenimiento de los </w:t>
      </w:r>
      <w:proofErr w:type="spellStart"/>
      <w:r w:rsidR="005627FB" w:rsidRPr="00E72B1C">
        <w:rPr>
          <w:i/>
          <w:iCs/>
          <w:sz w:val="20"/>
          <w:szCs w:val="20"/>
        </w:rPr>
        <w:t>Tecallis</w:t>
      </w:r>
      <w:proofErr w:type="spellEnd"/>
      <w:r w:rsidR="005627FB" w:rsidRPr="00E72B1C">
        <w:rPr>
          <w:i/>
          <w:iCs/>
          <w:sz w:val="20"/>
          <w:szCs w:val="20"/>
        </w:rPr>
        <w:t xml:space="preserve"> y su ubicación?</w:t>
      </w:r>
      <w:proofErr w:type="gramEnd"/>
      <w:r w:rsidR="005627FB" w:rsidRPr="00E72B1C">
        <w:rPr>
          <w:i/>
          <w:iCs/>
          <w:sz w:val="20"/>
          <w:szCs w:val="20"/>
        </w:rPr>
        <w:t>"</w:t>
      </w:r>
      <w:r w:rsidR="00BC5722" w:rsidRPr="00E72B1C">
        <w:rPr>
          <w:i/>
          <w:iCs/>
          <w:sz w:val="20"/>
          <w:szCs w:val="20"/>
        </w:rPr>
        <w:t xml:space="preserve"> (Sic).</w:t>
      </w:r>
    </w:p>
    <w:p w14:paraId="5E88ED39" w14:textId="77777777" w:rsidR="00BF362A" w:rsidRPr="00E72B1C" w:rsidRDefault="00BF362A" w:rsidP="0081078D">
      <w:pPr>
        <w:tabs>
          <w:tab w:val="left" w:pos="4667"/>
        </w:tabs>
        <w:spacing w:after="0" w:line="360" w:lineRule="auto"/>
        <w:ind w:left="567" w:right="567"/>
        <w:rPr>
          <w:rFonts w:eastAsia="Times New Roman" w:cs="Tahoma"/>
          <w:b/>
          <w:bCs/>
          <w:i/>
          <w:iCs/>
          <w:sz w:val="20"/>
          <w:lang w:eastAsia="es-ES"/>
        </w:rPr>
      </w:pPr>
    </w:p>
    <w:p w14:paraId="6C0DE105" w14:textId="3FEE2196" w:rsidR="00E22EA8" w:rsidRPr="00E72B1C" w:rsidRDefault="00125F26" w:rsidP="0081078D">
      <w:pPr>
        <w:tabs>
          <w:tab w:val="left" w:pos="4667"/>
        </w:tabs>
        <w:spacing w:after="0" w:line="360" w:lineRule="auto"/>
        <w:ind w:left="567" w:right="567"/>
        <w:rPr>
          <w:rFonts w:eastAsia="Times New Roman" w:cs="Tahoma"/>
          <w:b/>
          <w:bCs/>
          <w:i/>
          <w:iCs/>
          <w:sz w:val="20"/>
          <w:lang w:eastAsia="es-ES"/>
        </w:rPr>
      </w:pPr>
      <w:r w:rsidRPr="00E72B1C">
        <w:rPr>
          <w:rFonts w:eastAsia="Times New Roman" w:cs="Tahoma"/>
          <w:b/>
          <w:bCs/>
          <w:i/>
          <w:iCs/>
          <w:sz w:val="20"/>
          <w:lang w:eastAsia="es-ES"/>
        </w:rPr>
        <w:t>“</w:t>
      </w:r>
      <w:r w:rsidR="00E22EA8" w:rsidRPr="00E72B1C">
        <w:rPr>
          <w:rFonts w:eastAsia="Times New Roman" w:cs="Tahoma"/>
          <w:b/>
          <w:bCs/>
          <w:i/>
          <w:iCs/>
          <w:sz w:val="20"/>
          <w:lang w:eastAsia="es-ES"/>
        </w:rPr>
        <w:t>MODALIDAD DE ENTREGA</w:t>
      </w:r>
    </w:p>
    <w:p w14:paraId="0ECE13DD" w14:textId="4A758259" w:rsidR="002F5AA8" w:rsidRPr="00E72B1C" w:rsidRDefault="00BB6693" w:rsidP="0081078D">
      <w:pPr>
        <w:spacing w:after="0" w:line="360" w:lineRule="auto"/>
        <w:ind w:left="567" w:right="567"/>
        <w:rPr>
          <w:rFonts w:eastAsia="Times New Roman" w:cs="Arial"/>
          <w:bCs/>
          <w:i/>
          <w:iCs/>
          <w:sz w:val="20"/>
          <w:lang w:eastAsia="es-ES"/>
        </w:rPr>
      </w:pPr>
      <w:r w:rsidRPr="00E72B1C">
        <w:rPr>
          <w:rFonts w:eastAsia="Times New Roman" w:cs="Arial"/>
          <w:bCs/>
          <w:i/>
          <w:iCs/>
          <w:sz w:val="20"/>
          <w:lang w:eastAsia="es-ES"/>
        </w:rPr>
        <w:t>A través del SAIMEX</w:t>
      </w:r>
      <w:r w:rsidR="00E22EA8" w:rsidRPr="00E72B1C">
        <w:rPr>
          <w:rFonts w:eastAsia="Times New Roman" w:cs="Arial"/>
          <w:bCs/>
          <w:i/>
          <w:iCs/>
          <w:sz w:val="20"/>
          <w:lang w:eastAsia="es-ES"/>
        </w:rPr>
        <w:t>”</w:t>
      </w:r>
    </w:p>
    <w:p w14:paraId="458A3732" w14:textId="77777777" w:rsidR="0081078D" w:rsidRDefault="0081078D" w:rsidP="0081078D">
      <w:pPr>
        <w:pStyle w:val="Ttulo2"/>
        <w:spacing w:before="0" w:after="0" w:line="360" w:lineRule="auto"/>
        <w:rPr>
          <w:sz w:val="22"/>
          <w:szCs w:val="22"/>
        </w:rPr>
      </w:pPr>
      <w:bookmarkStart w:id="2" w:name="_Toc206496349"/>
    </w:p>
    <w:p w14:paraId="49ADA7CB" w14:textId="3BDA6CBC" w:rsidR="005627FB" w:rsidRDefault="005627FB" w:rsidP="0081078D">
      <w:pPr>
        <w:pStyle w:val="Ttulo2"/>
        <w:spacing w:before="0" w:after="0" w:line="360" w:lineRule="auto"/>
        <w:rPr>
          <w:sz w:val="22"/>
          <w:szCs w:val="22"/>
        </w:rPr>
      </w:pPr>
      <w:r w:rsidRPr="00E72B1C">
        <w:rPr>
          <w:sz w:val="22"/>
          <w:szCs w:val="22"/>
        </w:rPr>
        <w:t>II. Prórroga</w:t>
      </w:r>
      <w:bookmarkEnd w:id="2"/>
      <w:r w:rsidRPr="00E72B1C">
        <w:rPr>
          <w:sz w:val="22"/>
          <w:szCs w:val="22"/>
        </w:rPr>
        <w:t xml:space="preserve"> </w:t>
      </w:r>
    </w:p>
    <w:p w14:paraId="267CB2DE" w14:textId="77777777" w:rsidR="0081078D" w:rsidRPr="0081078D" w:rsidRDefault="0081078D" w:rsidP="0081078D">
      <w:pPr>
        <w:spacing w:after="0" w:line="360" w:lineRule="auto"/>
      </w:pPr>
    </w:p>
    <w:p w14:paraId="3F64891A" w14:textId="77777777" w:rsidR="005627FB" w:rsidRDefault="005627FB" w:rsidP="0081078D">
      <w:pPr>
        <w:pBdr>
          <w:top w:val="nil"/>
          <w:left w:val="nil"/>
          <w:bottom w:val="nil"/>
          <w:right w:val="nil"/>
          <w:between w:val="nil"/>
        </w:pBdr>
        <w:tabs>
          <w:tab w:val="left" w:pos="567"/>
        </w:tabs>
        <w:spacing w:after="0" w:line="360" w:lineRule="auto"/>
        <w:rPr>
          <w:color w:val="000000"/>
        </w:rPr>
      </w:pPr>
      <w:r w:rsidRPr="00E72B1C">
        <w:rPr>
          <w:color w:val="000000"/>
        </w:rPr>
        <w:t>Con fecha veinte de febrero de dos mil veinticuatro, a través del SAIMEX, la Unidad de Transparencia del Sujeto Obligado notificó al Particular la prórroga para atender su solicitud de acceso a la información en los siguientes términos:</w:t>
      </w:r>
    </w:p>
    <w:p w14:paraId="252AED52" w14:textId="77777777" w:rsidR="0081078D" w:rsidRPr="00E72B1C" w:rsidRDefault="0081078D" w:rsidP="0081078D">
      <w:pPr>
        <w:pBdr>
          <w:top w:val="nil"/>
          <w:left w:val="nil"/>
          <w:bottom w:val="nil"/>
          <w:right w:val="nil"/>
          <w:between w:val="nil"/>
        </w:pBdr>
        <w:tabs>
          <w:tab w:val="left" w:pos="567"/>
        </w:tabs>
        <w:spacing w:after="0" w:line="360" w:lineRule="auto"/>
        <w:rPr>
          <w:color w:val="000000"/>
        </w:rPr>
      </w:pPr>
    </w:p>
    <w:p w14:paraId="17A258DB" w14:textId="0EEC84AA" w:rsidR="005627FB" w:rsidRPr="00E72B1C" w:rsidRDefault="005627FB" w:rsidP="0081078D">
      <w:pPr>
        <w:pBdr>
          <w:top w:val="nil"/>
          <w:left w:val="nil"/>
          <w:bottom w:val="nil"/>
          <w:right w:val="nil"/>
          <w:between w:val="nil"/>
        </w:pBdr>
        <w:tabs>
          <w:tab w:val="left" w:pos="567"/>
        </w:tabs>
        <w:spacing w:after="0" w:line="360" w:lineRule="auto"/>
        <w:ind w:left="567"/>
        <w:rPr>
          <w:i/>
          <w:color w:val="000000"/>
          <w:sz w:val="20"/>
        </w:rPr>
      </w:pPr>
      <w:r w:rsidRPr="00E72B1C">
        <w:rPr>
          <w:i/>
          <w:color w:val="000000"/>
          <w:sz w:val="20"/>
        </w:rPr>
        <w:t>“…</w:t>
      </w:r>
    </w:p>
    <w:p w14:paraId="4A3784D4" w14:textId="70862860" w:rsidR="005627FB" w:rsidRPr="00E72B1C" w:rsidRDefault="005627FB" w:rsidP="0081078D">
      <w:pPr>
        <w:pBdr>
          <w:top w:val="nil"/>
          <w:left w:val="nil"/>
          <w:bottom w:val="nil"/>
          <w:right w:val="nil"/>
          <w:between w:val="nil"/>
        </w:pBdr>
        <w:tabs>
          <w:tab w:val="left" w:pos="567"/>
        </w:tabs>
        <w:spacing w:after="0" w:line="360" w:lineRule="auto"/>
        <w:ind w:left="567" w:right="539"/>
        <w:rPr>
          <w:i/>
          <w:color w:val="000000"/>
          <w:sz w:val="20"/>
        </w:rPr>
      </w:pPr>
      <w:r w:rsidRPr="00E72B1C">
        <w:rPr>
          <w:i/>
          <w:color w:val="000000"/>
          <w:sz w:val="20"/>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561/TOLUCA/IP/2025, recibida a través del Sistema de Acceso a la Información Mexiquense (SAIMEX), misma que fue procedente, quedando bajo el acuerdo CT/SE/90 /2025., en la Nonagésima Sesión Extraordinaria 2025 del Comité de Transparencia del Municipio de Toluca, Administración 2025- 2027, de fecha 11/02/2025,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4EEF867E" w14:textId="77777777" w:rsidR="005627FB" w:rsidRPr="00E72B1C" w:rsidRDefault="005627FB" w:rsidP="0081078D">
      <w:pPr>
        <w:pBdr>
          <w:top w:val="nil"/>
          <w:left w:val="nil"/>
          <w:bottom w:val="nil"/>
          <w:right w:val="nil"/>
          <w:between w:val="nil"/>
        </w:pBdr>
        <w:tabs>
          <w:tab w:val="left" w:pos="567"/>
        </w:tabs>
        <w:spacing w:after="0" w:line="360" w:lineRule="auto"/>
        <w:ind w:left="567" w:right="539"/>
        <w:rPr>
          <w:i/>
          <w:color w:val="000000"/>
          <w:sz w:val="20"/>
        </w:rPr>
      </w:pPr>
    </w:p>
    <w:p w14:paraId="6B161843" w14:textId="3FB61CAB" w:rsidR="005627FB" w:rsidRPr="00E72B1C" w:rsidRDefault="005627FB" w:rsidP="0081078D">
      <w:pPr>
        <w:pStyle w:val="Prrafodelista"/>
        <w:tabs>
          <w:tab w:val="left" w:pos="567"/>
        </w:tabs>
        <w:spacing w:line="360" w:lineRule="auto"/>
        <w:ind w:left="0"/>
        <w:contextualSpacing w:val="0"/>
        <w:rPr>
          <w:rFonts w:cs="Tahoma"/>
          <w:b/>
        </w:rPr>
      </w:pPr>
      <w:r w:rsidRPr="00E72B1C">
        <w:rPr>
          <w:rFonts w:cs="Tahoma"/>
        </w:rPr>
        <w:t xml:space="preserve">Es necesario señalar que el Sujeto Obligado adjuntó el archivo </w:t>
      </w:r>
      <w:r w:rsidRPr="00E72B1C">
        <w:rPr>
          <w:rFonts w:cs="Tahoma"/>
          <w:b/>
          <w:i/>
        </w:rPr>
        <w:t xml:space="preserve">Acta </w:t>
      </w:r>
      <w:proofErr w:type="spellStart"/>
      <w:r w:rsidRPr="00E72B1C">
        <w:rPr>
          <w:rFonts w:cs="Tahoma"/>
          <w:b/>
          <w:i/>
        </w:rPr>
        <w:t>Nonagésima</w:t>
      </w:r>
      <w:proofErr w:type="spellEnd"/>
      <w:r w:rsidRPr="00E72B1C">
        <w:rPr>
          <w:rFonts w:cs="Tahoma"/>
          <w:b/>
          <w:i/>
        </w:rPr>
        <w:t xml:space="preserve"> </w:t>
      </w:r>
      <w:proofErr w:type="spellStart"/>
      <w:r w:rsidRPr="00E72B1C">
        <w:rPr>
          <w:rFonts w:cs="Tahoma"/>
          <w:b/>
          <w:i/>
        </w:rPr>
        <w:t>Sesion</w:t>
      </w:r>
      <w:proofErr w:type="spellEnd"/>
      <w:r w:rsidRPr="00E72B1C">
        <w:rPr>
          <w:rFonts w:cs="Tahoma"/>
          <w:b/>
          <w:i/>
        </w:rPr>
        <w:t xml:space="preserve"> Extraordinaria.pdf</w:t>
      </w:r>
      <w:r w:rsidRPr="00E72B1C">
        <w:rPr>
          <w:rFonts w:cs="Tahoma"/>
        </w:rPr>
        <w:t xml:space="preserve"> el cual corresponde al Acta de su Comité por la cual amplía el periodo </w:t>
      </w:r>
      <w:r w:rsidRPr="00E72B1C">
        <w:rPr>
          <w:rFonts w:cs="Tahoma"/>
        </w:rPr>
        <w:lastRenderedPageBreak/>
        <w:t>para otorgar respuesta, en términos de lo establecido de la Ley de Transparencia y Acceso a la Información Pública del Estado de México y Municipios.</w:t>
      </w:r>
      <w:r w:rsidRPr="00E72B1C">
        <w:rPr>
          <w:rFonts w:cs="Tahoma"/>
          <w:b/>
        </w:rPr>
        <w:t xml:space="preserve"> </w:t>
      </w:r>
    </w:p>
    <w:p w14:paraId="48769819" w14:textId="77777777" w:rsidR="005627FB" w:rsidRPr="00E72B1C" w:rsidRDefault="005627FB" w:rsidP="0081078D">
      <w:pPr>
        <w:pStyle w:val="Prrafodelista"/>
        <w:tabs>
          <w:tab w:val="left" w:pos="567"/>
        </w:tabs>
        <w:spacing w:line="360" w:lineRule="auto"/>
        <w:ind w:left="0"/>
        <w:contextualSpacing w:val="0"/>
        <w:rPr>
          <w:rFonts w:cs="Tahoma"/>
          <w:b/>
        </w:rPr>
      </w:pPr>
    </w:p>
    <w:p w14:paraId="0A604AAC" w14:textId="08B5D7F8" w:rsidR="00E22EA8" w:rsidRPr="00E72B1C" w:rsidRDefault="005627FB" w:rsidP="0081078D">
      <w:pPr>
        <w:pStyle w:val="Ttulo2"/>
        <w:spacing w:before="0" w:after="0" w:line="360" w:lineRule="auto"/>
        <w:rPr>
          <w:sz w:val="22"/>
          <w:szCs w:val="22"/>
        </w:rPr>
      </w:pPr>
      <w:bookmarkStart w:id="3" w:name="_Toc206496350"/>
      <w:r w:rsidRPr="00E72B1C">
        <w:rPr>
          <w:rFonts w:cs="Tahoma"/>
          <w:sz w:val="22"/>
          <w:szCs w:val="22"/>
        </w:rPr>
        <w:t>I</w:t>
      </w:r>
      <w:r w:rsidR="000B3C56" w:rsidRPr="00E72B1C">
        <w:rPr>
          <w:rFonts w:cs="Tahoma"/>
          <w:sz w:val="22"/>
          <w:szCs w:val="22"/>
        </w:rPr>
        <w:t>I</w:t>
      </w:r>
      <w:r w:rsidR="00E22EA8" w:rsidRPr="00E72B1C">
        <w:rPr>
          <w:rFonts w:cs="Tahoma"/>
          <w:sz w:val="22"/>
          <w:szCs w:val="22"/>
        </w:rPr>
        <w:t>I.</w:t>
      </w:r>
      <w:r w:rsidR="00E22EA8" w:rsidRPr="00E72B1C">
        <w:rPr>
          <w:sz w:val="22"/>
          <w:szCs w:val="22"/>
        </w:rPr>
        <w:t xml:space="preserve"> Respuesta del Sujeto Obligado</w:t>
      </w:r>
      <w:bookmarkEnd w:id="3"/>
    </w:p>
    <w:p w14:paraId="10CE94A9" w14:textId="77777777" w:rsidR="00C06004" w:rsidRPr="00E72B1C" w:rsidRDefault="00C06004" w:rsidP="0081078D">
      <w:pPr>
        <w:autoSpaceDE w:val="0"/>
        <w:autoSpaceDN w:val="0"/>
        <w:adjustRightInd w:val="0"/>
        <w:spacing w:after="0" w:line="360" w:lineRule="auto"/>
        <w:rPr>
          <w:b/>
          <w:bCs/>
        </w:rPr>
      </w:pPr>
    </w:p>
    <w:p w14:paraId="57062E5F" w14:textId="7E14A39C" w:rsidR="0099716B" w:rsidRPr="00E72B1C" w:rsidRDefault="00011477" w:rsidP="0081078D">
      <w:pPr>
        <w:spacing w:after="0" w:line="360" w:lineRule="auto"/>
      </w:pPr>
      <w:r w:rsidRPr="00E72B1C">
        <w:t xml:space="preserve">El </w:t>
      </w:r>
      <w:r w:rsidR="005627FB" w:rsidRPr="00E72B1C">
        <w:t>cuatro</w:t>
      </w:r>
      <w:r w:rsidR="00A41789" w:rsidRPr="00E72B1C">
        <w:t xml:space="preserve"> </w:t>
      </w:r>
      <w:r w:rsidR="00C67A41" w:rsidRPr="00E72B1C">
        <w:t>de marzo</w:t>
      </w:r>
      <w:r w:rsidR="00CD4DE8" w:rsidRPr="00E72B1C">
        <w:t xml:space="preserve"> de dos mil veinticinco</w:t>
      </w:r>
      <w:r w:rsidR="00E22EA8" w:rsidRPr="00E72B1C">
        <w:t xml:space="preserve">, el Sujeto Obligado notificó, a través del Sistema de Acceso a la Información Mexiquense (SAIMEX), la respuesta a la solicitud de acceso a la información pública, </w:t>
      </w:r>
      <w:r w:rsidR="004D1D8F" w:rsidRPr="00E72B1C">
        <w:t>a través de</w:t>
      </w:r>
      <w:r w:rsidR="0099716B" w:rsidRPr="00E72B1C">
        <w:t xml:space="preserve"> </w:t>
      </w:r>
      <w:r w:rsidR="00FD3D7D" w:rsidRPr="00E72B1C">
        <w:t>un o</w:t>
      </w:r>
      <w:r w:rsidR="0099716B" w:rsidRPr="00E72B1C">
        <w:t xml:space="preserve">ficio </w:t>
      </w:r>
      <w:r w:rsidR="00A41789" w:rsidRPr="00E72B1C">
        <w:t xml:space="preserve">sin </w:t>
      </w:r>
      <w:r w:rsidR="0099716B" w:rsidRPr="00E72B1C">
        <w:t xml:space="preserve">número, del </w:t>
      </w:r>
      <w:r w:rsidR="00BB47C2" w:rsidRPr="00E72B1C">
        <w:t>mismo día</w:t>
      </w:r>
      <w:r w:rsidR="00432627" w:rsidRPr="00E72B1C">
        <w:t xml:space="preserve"> de  la recepción</w:t>
      </w:r>
      <w:r w:rsidR="0099716B" w:rsidRPr="00E72B1C">
        <w:t xml:space="preserve">, suscrito por el </w:t>
      </w:r>
      <w:r w:rsidR="00A41789" w:rsidRPr="00E72B1C">
        <w:t xml:space="preserve">Titular de la Unidad de Transparencia </w:t>
      </w:r>
      <w:r w:rsidR="0099716B" w:rsidRPr="00E72B1C">
        <w:t>y dirigido</w:t>
      </w:r>
      <w:r w:rsidR="000D392E" w:rsidRPr="00E72B1C">
        <w:t xml:space="preserve"> al Solicitante</w:t>
      </w:r>
      <w:r w:rsidR="00C97FC1" w:rsidRPr="00E72B1C">
        <w:t xml:space="preserve">, </w:t>
      </w:r>
      <w:r w:rsidR="0099716B" w:rsidRPr="00E72B1C">
        <w:t>por medio del cual mencionó lo siguiente:</w:t>
      </w:r>
    </w:p>
    <w:p w14:paraId="232DC6BC" w14:textId="77777777" w:rsidR="0099716B" w:rsidRPr="00E72B1C" w:rsidRDefault="0099716B" w:rsidP="0081078D">
      <w:pPr>
        <w:spacing w:after="0" w:line="360" w:lineRule="auto"/>
        <w:ind w:left="567" w:right="567"/>
      </w:pPr>
    </w:p>
    <w:p w14:paraId="7CB4BFCF" w14:textId="734DE5A5" w:rsidR="00432627" w:rsidRPr="00E72B1C" w:rsidRDefault="0099716B" w:rsidP="0081078D">
      <w:pPr>
        <w:spacing w:after="0" w:line="360" w:lineRule="auto"/>
        <w:ind w:left="567" w:right="567"/>
        <w:rPr>
          <w:i/>
          <w:iCs/>
          <w:sz w:val="20"/>
          <w:szCs w:val="20"/>
        </w:rPr>
      </w:pPr>
      <w:r w:rsidRPr="00E72B1C">
        <w:rPr>
          <w:i/>
          <w:iCs/>
          <w:sz w:val="20"/>
          <w:szCs w:val="20"/>
        </w:rPr>
        <w:t>“…</w:t>
      </w:r>
      <w:r w:rsidR="005627FB" w:rsidRPr="00E72B1C">
        <w:rPr>
          <w:i/>
          <w:iCs/>
          <w:sz w:val="20"/>
          <w:szCs w:val="20"/>
        </w:rPr>
        <w:t>hago de su conocimiento que la Dirección General de Seguridad y Protección Ciudadana y Servidor Público Habilitado, informó que aún no se tiene el número exacto de módulos que están funcionando en esta administración, por la reingeniería operativa que se está llevando en el municipio.</w:t>
      </w:r>
    </w:p>
    <w:p w14:paraId="33DDD931" w14:textId="77777777" w:rsidR="00432627" w:rsidRPr="00E72B1C" w:rsidRDefault="00432627" w:rsidP="0081078D">
      <w:pPr>
        <w:spacing w:after="0" w:line="360" w:lineRule="auto"/>
        <w:ind w:left="567" w:right="567"/>
        <w:rPr>
          <w:i/>
          <w:iCs/>
          <w:sz w:val="20"/>
          <w:szCs w:val="20"/>
        </w:rPr>
      </w:pPr>
    </w:p>
    <w:p w14:paraId="30BD5A1F" w14:textId="206B7589" w:rsidR="00432627" w:rsidRPr="00E72B1C" w:rsidRDefault="005627FB" w:rsidP="0081078D">
      <w:pPr>
        <w:spacing w:after="0" w:line="360" w:lineRule="auto"/>
        <w:ind w:left="567" w:right="567"/>
        <w:rPr>
          <w:i/>
          <w:iCs/>
          <w:sz w:val="20"/>
          <w:szCs w:val="20"/>
        </w:rPr>
      </w:pPr>
      <w:r w:rsidRPr="00E72B1C">
        <w:rPr>
          <w:i/>
          <w:iCs/>
          <w:sz w:val="20"/>
          <w:szCs w:val="20"/>
        </w:rPr>
        <w:t xml:space="preserve">En relación a la situación jurídica de los </w:t>
      </w:r>
      <w:proofErr w:type="spellStart"/>
      <w:r w:rsidRPr="00E72B1C">
        <w:rPr>
          <w:i/>
          <w:iCs/>
          <w:sz w:val="20"/>
          <w:szCs w:val="20"/>
        </w:rPr>
        <w:t>Tecallis</w:t>
      </w:r>
      <w:proofErr w:type="spellEnd"/>
      <w:r w:rsidRPr="00E72B1C">
        <w:rPr>
          <w:i/>
          <w:iCs/>
          <w:sz w:val="20"/>
          <w:szCs w:val="20"/>
        </w:rPr>
        <w:t xml:space="preserve">; el presupuesto que el Municipio destina para el mantenimiento; las características y datos catastrales de los módulos; la prioridad de mantenimiento de los inmuebles en cuestión; la forma en que fueron adquiridos los predios; las acciones para la invasión de los </w:t>
      </w:r>
      <w:proofErr w:type="spellStart"/>
      <w:r w:rsidRPr="00E72B1C">
        <w:rPr>
          <w:i/>
          <w:iCs/>
          <w:sz w:val="20"/>
          <w:szCs w:val="20"/>
        </w:rPr>
        <w:t>Tecallis</w:t>
      </w:r>
      <w:proofErr w:type="spellEnd"/>
      <w:r w:rsidRPr="00E72B1C">
        <w:rPr>
          <w:i/>
          <w:iCs/>
          <w:sz w:val="20"/>
          <w:szCs w:val="20"/>
        </w:rPr>
        <w:t xml:space="preserve"> y Proyectos para habilitarlos; dentro de las funciones de la Dirección no forma resguardo de los datos descritos en líneas anteriores, por lo tanto, no se remite la información solicitada.</w:t>
      </w:r>
    </w:p>
    <w:p w14:paraId="00552E6E" w14:textId="77777777" w:rsidR="005627FB" w:rsidRPr="00E72B1C" w:rsidRDefault="005627FB" w:rsidP="0081078D">
      <w:pPr>
        <w:spacing w:after="0" w:line="360" w:lineRule="auto"/>
        <w:ind w:left="567" w:right="567"/>
        <w:rPr>
          <w:i/>
          <w:iCs/>
          <w:sz w:val="20"/>
          <w:szCs w:val="20"/>
        </w:rPr>
      </w:pPr>
    </w:p>
    <w:p w14:paraId="799CE461" w14:textId="77777777" w:rsidR="005627FB" w:rsidRPr="00E72B1C" w:rsidRDefault="005627FB" w:rsidP="0081078D">
      <w:pPr>
        <w:spacing w:after="0" w:line="360" w:lineRule="auto"/>
        <w:ind w:left="567" w:right="567"/>
        <w:rPr>
          <w:i/>
          <w:iCs/>
          <w:sz w:val="20"/>
          <w:szCs w:val="20"/>
        </w:rPr>
      </w:pPr>
      <w:r w:rsidRPr="00E72B1C">
        <w:rPr>
          <w:i/>
          <w:iCs/>
          <w:sz w:val="20"/>
          <w:szCs w:val="20"/>
        </w:rPr>
        <w:t>Por lo que respecta de la Consejería Jurídica y Servidor Público Habilitado, informó que el Departamento de Procedimientos Administrativos, actualmente tramita 2 expedientes de recuperación de espacios públicos relacionados con Módulos de Policía (</w:t>
      </w:r>
      <w:proofErr w:type="spellStart"/>
      <w:r w:rsidRPr="00E72B1C">
        <w:rPr>
          <w:i/>
          <w:iCs/>
          <w:sz w:val="20"/>
          <w:szCs w:val="20"/>
        </w:rPr>
        <w:t>Tecallis</w:t>
      </w:r>
      <w:proofErr w:type="spellEnd"/>
      <w:r w:rsidRPr="00E72B1C">
        <w:rPr>
          <w:i/>
          <w:iCs/>
          <w:sz w:val="20"/>
          <w:szCs w:val="20"/>
        </w:rPr>
        <w:t xml:space="preserve">), mismos que se encuentran ubicados en la calle Benito Juárez esquina Francisco Murguía en la Colonia Cuauhtémoc y el segundo módulo ubicado en la calle Alfredo Chavero esquina Profesor Luis </w:t>
      </w:r>
      <w:r w:rsidRPr="00E72B1C">
        <w:rPr>
          <w:i/>
          <w:iCs/>
          <w:sz w:val="20"/>
          <w:szCs w:val="20"/>
        </w:rPr>
        <w:lastRenderedPageBreak/>
        <w:t>Gutiérrez López en la Colonia La Retama, de los cuales se dio el inicio al periodo de información previa, quedando registrados bajo los expedientes números SHNCJ/CJ/PIP/003/2025 Y SHA/CJ/CJ/PIP/06/2025.</w:t>
      </w:r>
    </w:p>
    <w:p w14:paraId="7598D993" w14:textId="77777777" w:rsidR="005627FB" w:rsidRPr="00E72B1C" w:rsidRDefault="005627FB" w:rsidP="0081078D">
      <w:pPr>
        <w:spacing w:after="0" w:line="360" w:lineRule="auto"/>
        <w:ind w:left="567" w:right="567"/>
        <w:rPr>
          <w:i/>
          <w:iCs/>
          <w:sz w:val="20"/>
          <w:szCs w:val="20"/>
        </w:rPr>
      </w:pPr>
    </w:p>
    <w:p w14:paraId="004CF5DE" w14:textId="6EDA1A47" w:rsidR="009C5A71" w:rsidRPr="00E72B1C" w:rsidRDefault="005627FB" w:rsidP="0081078D">
      <w:pPr>
        <w:spacing w:after="0" w:line="360" w:lineRule="auto"/>
        <w:ind w:left="567" w:right="567"/>
        <w:rPr>
          <w:i/>
          <w:iCs/>
          <w:sz w:val="20"/>
          <w:szCs w:val="20"/>
        </w:rPr>
      </w:pPr>
      <w:r w:rsidRPr="00E72B1C">
        <w:rPr>
          <w:i/>
          <w:iCs/>
          <w:sz w:val="20"/>
          <w:szCs w:val="20"/>
        </w:rPr>
        <w:t xml:space="preserve">Así mismo la Dirección General de Obras Públicas y Servidor Público Habilitado, informó que no es competencia, ni atribución de esta área administrativa generar ni administrar la información concerniente a los Módulos de policía y/o </w:t>
      </w:r>
      <w:proofErr w:type="spellStart"/>
      <w:r w:rsidRPr="00E72B1C">
        <w:rPr>
          <w:i/>
          <w:iCs/>
          <w:sz w:val="20"/>
          <w:szCs w:val="20"/>
        </w:rPr>
        <w:t>Tecalli</w:t>
      </w:r>
      <w:proofErr w:type="spellEnd"/>
      <w:r w:rsidRPr="00E72B1C">
        <w:rPr>
          <w:i/>
          <w:iCs/>
          <w:sz w:val="20"/>
          <w:szCs w:val="20"/>
        </w:rPr>
        <w:t xml:space="preserve"> que se encuentran dentro del territorio municipal. </w:t>
      </w:r>
      <w:r w:rsidR="0099716B" w:rsidRPr="00E72B1C">
        <w:rPr>
          <w:i/>
          <w:iCs/>
          <w:sz w:val="20"/>
          <w:szCs w:val="20"/>
        </w:rPr>
        <w:t>…”</w:t>
      </w:r>
    </w:p>
    <w:p w14:paraId="322ED99D" w14:textId="1B471111" w:rsidR="00D25C63" w:rsidRPr="00E72B1C" w:rsidRDefault="00D25C63" w:rsidP="0081078D">
      <w:pPr>
        <w:spacing w:after="0" w:line="360" w:lineRule="auto"/>
      </w:pPr>
    </w:p>
    <w:p w14:paraId="7E7FBB31" w14:textId="2C70FDE0" w:rsidR="00E22EA8" w:rsidRPr="00E72B1C" w:rsidRDefault="00E22EA8" w:rsidP="0081078D">
      <w:pPr>
        <w:pStyle w:val="Ttulo2"/>
        <w:spacing w:before="0" w:after="0" w:line="360" w:lineRule="auto"/>
        <w:rPr>
          <w:sz w:val="22"/>
          <w:szCs w:val="22"/>
        </w:rPr>
      </w:pPr>
      <w:bookmarkStart w:id="4" w:name="_Toc206496351"/>
      <w:r w:rsidRPr="00E72B1C">
        <w:rPr>
          <w:sz w:val="22"/>
          <w:szCs w:val="22"/>
        </w:rPr>
        <w:t>I</w:t>
      </w:r>
      <w:r w:rsidR="005627FB" w:rsidRPr="00E72B1C">
        <w:rPr>
          <w:sz w:val="22"/>
          <w:szCs w:val="22"/>
        </w:rPr>
        <w:t>V</w:t>
      </w:r>
      <w:r w:rsidRPr="00E72B1C">
        <w:rPr>
          <w:sz w:val="22"/>
          <w:szCs w:val="22"/>
        </w:rPr>
        <w:t>. Interposición del Recurso de Revisión</w:t>
      </w:r>
      <w:bookmarkEnd w:id="4"/>
    </w:p>
    <w:p w14:paraId="053D45CF" w14:textId="77777777" w:rsidR="00E22EA8" w:rsidRPr="00E72B1C" w:rsidRDefault="00E22EA8" w:rsidP="0081078D">
      <w:pPr>
        <w:spacing w:after="0" w:line="360" w:lineRule="auto"/>
        <w:rPr>
          <w:b/>
        </w:rPr>
      </w:pPr>
    </w:p>
    <w:p w14:paraId="355C8CC6" w14:textId="53FE7820" w:rsidR="009C5A71" w:rsidRPr="00E72B1C" w:rsidRDefault="00083169" w:rsidP="0081078D">
      <w:pPr>
        <w:spacing w:after="0" w:line="360" w:lineRule="auto"/>
        <w:rPr>
          <w:bCs/>
        </w:rPr>
      </w:pPr>
      <w:r w:rsidRPr="00E72B1C">
        <w:rPr>
          <w:bCs/>
        </w:rPr>
        <w:t>El</w:t>
      </w:r>
      <w:r w:rsidR="008E5E71" w:rsidRPr="00E72B1C">
        <w:rPr>
          <w:bCs/>
        </w:rPr>
        <w:t xml:space="preserve"> </w:t>
      </w:r>
      <w:r w:rsidR="005627FB" w:rsidRPr="00E72B1C">
        <w:t xml:space="preserve">dieciocho </w:t>
      </w:r>
      <w:r w:rsidR="00C2045C" w:rsidRPr="00E72B1C">
        <w:t xml:space="preserve">de marzo </w:t>
      </w:r>
      <w:r w:rsidR="008E5E71" w:rsidRPr="00E72B1C">
        <w:t>de dos mil veinticinco</w:t>
      </w:r>
      <w:r w:rsidR="00E22EA8" w:rsidRPr="00E72B1C">
        <w:rPr>
          <w:bCs/>
        </w:rPr>
        <w:t xml:space="preserve">, se recibió en este Instituto, a través del </w:t>
      </w:r>
      <w:r w:rsidR="00E22EA8" w:rsidRPr="00E72B1C">
        <w:rPr>
          <w:bCs/>
          <w:lang w:val="es-ES"/>
        </w:rPr>
        <w:t>Sistema de Acceso a la Información Mexiquense (SAIMEX)</w:t>
      </w:r>
      <w:r w:rsidR="00E22EA8" w:rsidRPr="00E72B1C">
        <w:rPr>
          <w:bCs/>
        </w:rPr>
        <w:t xml:space="preserve">, </w:t>
      </w:r>
      <w:r w:rsidR="009019A8" w:rsidRPr="00E72B1C">
        <w:rPr>
          <w:bCs/>
        </w:rPr>
        <w:t xml:space="preserve">el </w:t>
      </w:r>
      <w:r w:rsidR="00E22EA8" w:rsidRPr="00E72B1C">
        <w:rPr>
          <w:bCs/>
        </w:rPr>
        <w:t>Recurso de Revisión interpuesto por la p</w:t>
      </w:r>
      <w:r w:rsidRPr="00E72B1C">
        <w:rPr>
          <w:bCs/>
        </w:rPr>
        <w:t>ersona</w:t>
      </w:r>
      <w:r w:rsidR="00E22EA8" w:rsidRPr="00E72B1C">
        <w:rPr>
          <w:bCs/>
        </w:rPr>
        <w:t xml:space="preserve"> Recurrente, en contra de la respuesta por el Sujeto Obligado, a la solicitud de información</w:t>
      </w:r>
      <w:r w:rsidR="00F43789" w:rsidRPr="00E72B1C">
        <w:rPr>
          <w:rFonts w:eastAsia="Calibri" w:cs="Times New Roman"/>
        </w:rPr>
        <w:t xml:space="preserve">, </w:t>
      </w:r>
      <w:r w:rsidR="00E22EA8" w:rsidRPr="00E72B1C">
        <w:rPr>
          <w:bCs/>
        </w:rPr>
        <w:t>en los siguientes términos:</w:t>
      </w:r>
    </w:p>
    <w:p w14:paraId="499DDBDB" w14:textId="77777777" w:rsidR="008E5E71" w:rsidRPr="00E72B1C" w:rsidRDefault="008E5E71" w:rsidP="0081078D">
      <w:pPr>
        <w:spacing w:after="0" w:line="360" w:lineRule="auto"/>
        <w:ind w:left="567" w:right="567"/>
        <w:rPr>
          <w:b/>
          <w:bCs/>
          <w:i/>
          <w:sz w:val="20"/>
          <w:szCs w:val="20"/>
        </w:rPr>
      </w:pPr>
    </w:p>
    <w:p w14:paraId="1B2CCD45" w14:textId="1F34B3A9" w:rsidR="00E22EA8" w:rsidRPr="00E72B1C" w:rsidRDefault="00E12804" w:rsidP="0081078D">
      <w:pPr>
        <w:spacing w:after="0" w:line="360" w:lineRule="auto"/>
        <w:ind w:left="567" w:right="567"/>
        <w:rPr>
          <w:bCs/>
          <w:i/>
          <w:sz w:val="20"/>
          <w:szCs w:val="20"/>
        </w:rPr>
      </w:pPr>
      <w:r w:rsidRPr="00E72B1C">
        <w:rPr>
          <w:b/>
          <w:bCs/>
          <w:i/>
          <w:sz w:val="20"/>
          <w:szCs w:val="20"/>
        </w:rPr>
        <w:t>‘’</w:t>
      </w:r>
      <w:r w:rsidR="00E22EA8" w:rsidRPr="00E72B1C">
        <w:rPr>
          <w:b/>
          <w:bCs/>
          <w:i/>
          <w:sz w:val="20"/>
          <w:szCs w:val="20"/>
        </w:rPr>
        <w:t>ACTO IMPUGNADO</w:t>
      </w:r>
    </w:p>
    <w:p w14:paraId="20CB87D1" w14:textId="098636CB" w:rsidR="00E22EA8" w:rsidRPr="00E72B1C" w:rsidRDefault="005627FB" w:rsidP="0081078D">
      <w:pPr>
        <w:spacing w:after="0" w:line="360" w:lineRule="auto"/>
        <w:ind w:left="567" w:right="567"/>
        <w:rPr>
          <w:i/>
          <w:sz w:val="20"/>
          <w:szCs w:val="20"/>
        </w:rPr>
      </w:pPr>
      <w:r w:rsidRPr="00E72B1C">
        <w:rPr>
          <w:i/>
          <w:iCs/>
          <w:sz w:val="20"/>
          <w:szCs w:val="20"/>
        </w:rPr>
        <w:t>La incompetencia para atender la solicitud de la unidad de transparencia me están negando mi derecho de acceso</w:t>
      </w:r>
      <w:r w:rsidR="00E22EA8" w:rsidRPr="00E72B1C">
        <w:rPr>
          <w:i/>
          <w:iCs/>
          <w:sz w:val="20"/>
          <w:szCs w:val="20"/>
        </w:rPr>
        <w:t>”</w:t>
      </w:r>
      <w:r w:rsidR="00E22EA8" w:rsidRPr="00E72B1C">
        <w:rPr>
          <w:i/>
          <w:sz w:val="20"/>
          <w:szCs w:val="20"/>
        </w:rPr>
        <w:t xml:space="preserve"> </w:t>
      </w:r>
    </w:p>
    <w:p w14:paraId="3B2615CC" w14:textId="77777777" w:rsidR="00E22EA8" w:rsidRPr="00E72B1C" w:rsidRDefault="00E22EA8" w:rsidP="0081078D">
      <w:pPr>
        <w:spacing w:after="0" w:line="360" w:lineRule="auto"/>
        <w:ind w:left="567" w:right="567"/>
        <w:rPr>
          <w:i/>
          <w:sz w:val="20"/>
          <w:szCs w:val="20"/>
        </w:rPr>
      </w:pPr>
    </w:p>
    <w:p w14:paraId="3F1F07C7" w14:textId="49F2AE96" w:rsidR="00E22EA8" w:rsidRPr="00E72B1C" w:rsidRDefault="00E12804" w:rsidP="0081078D">
      <w:pPr>
        <w:spacing w:after="0" w:line="360" w:lineRule="auto"/>
        <w:ind w:left="567" w:right="567"/>
        <w:rPr>
          <w:b/>
          <w:i/>
          <w:sz w:val="20"/>
          <w:szCs w:val="20"/>
        </w:rPr>
      </w:pPr>
      <w:r w:rsidRPr="00E72B1C">
        <w:rPr>
          <w:b/>
          <w:i/>
          <w:sz w:val="20"/>
          <w:szCs w:val="20"/>
        </w:rPr>
        <w:t>‘’</w:t>
      </w:r>
      <w:r w:rsidR="00E22EA8" w:rsidRPr="00E72B1C">
        <w:rPr>
          <w:b/>
          <w:i/>
          <w:sz w:val="20"/>
          <w:szCs w:val="20"/>
        </w:rPr>
        <w:t>RAZONES O MOTIVOS DE LA INCONFORMIDAD</w:t>
      </w:r>
    </w:p>
    <w:p w14:paraId="57774A64" w14:textId="475DADB4" w:rsidR="003C5F59" w:rsidRPr="00E72B1C" w:rsidRDefault="005627FB" w:rsidP="0081078D">
      <w:pPr>
        <w:spacing w:after="0" w:line="360" w:lineRule="auto"/>
        <w:ind w:left="567" w:right="567"/>
        <w:rPr>
          <w:i/>
          <w:sz w:val="20"/>
          <w:szCs w:val="20"/>
        </w:rPr>
      </w:pPr>
      <w:r w:rsidRPr="00E72B1C">
        <w:rPr>
          <w:i/>
          <w:iCs/>
          <w:sz w:val="20"/>
          <w:szCs w:val="20"/>
        </w:rPr>
        <w:t xml:space="preserve">No entrega la información que debe estar en su poder y cuarta los derechos de accesos solicito la intervención de </w:t>
      </w:r>
      <w:proofErr w:type="spellStart"/>
      <w:r w:rsidRPr="00E72B1C">
        <w:rPr>
          <w:i/>
          <w:iCs/>
          <w:sz w:val="20"/>
          <w:szCs w:val="20"/>
        </w:rPr>
        <w:t>Infoem</w:t>
      </w:r>
      <w:proofErr w:type="spellEnd"/>
      <w:r w:rsidRPr="00E72B1C">
        <w:rPr>
          <w:i/>
          <w:iCs/>
          <w:sz w:val="20"/>
          <w:szCs w:val="20"/>
        </w:rPr>
        <w:t xml:space="preserve"> para que entregue lo que es de interés público</w:t>
      </w:r>
      <w:r w:rsidR="003C5F59" w:rsidRPr="00E72B1C">
        <w:rPr>
          <w:i/>
          <w:iCs/>
          <w:sz w:val="20"/>
          <w:szCs w:val="20"/>
        </w:rPr>
        <w:t>”</w:t>
      </w:r>
      <w:r w:rsidR="0059724B" w:rsidRPr="00E72B1C">
        <w:rPr>
          <w:i/>
          <w:iCs/>
          <w:sz w:val="20"/>
          <w:szCs w:val="20"/>
        </w:rPr>
        <w:t xml:space="preserve"> (Sic.)</w:t>
      </w:r>
    </w:p>
    <w:p w14:paraId="01179437" w14:textId="6B58335B" w:rsidR="00E22EA8" w:rsidRPr="00E72B1C" w:rsidRDefault="00E22EA8" w:rsidP="0081078D">
      <w:pPr>
        <w:spacing w:after="0" w:line="360" w:lineRule="auto"/>
        <w:ind w:right="567"/>
        <w:rPr>
          <w:i/>
          <w:sz w:val="20"/>
          <w:szCs w:val="20"/>
        </w:rPr>
      </w:pPr>
    </w:p>
    <w:p w14:paraId="009DB65C" w14:textId="6FDDABED" w:rsidR="00E22EA8" w:rsidRPr="00E72B1C" w:rsidRDefault="00E22EA8" w:rsidP="0081078D">
      <w:pPr>
        <w:pStyle w:val="Ttulo2"/>
        <w:spacing w:before="0" w:after="0" w:line="360" w:lineRule="auto"/>
        <w:rPr>
          <w:sz w:val="22"/>
          <w:szCs w:val="22"/>
        </w:rPr>
      </w:pPr>
      <w:bookmarkStart w:id="5" w:name="_Toc206496352"/>
      <w:r w:rsidRPr="00E72B1C">
        <w:rPr>
          <w:sz w:val="22"/>
          <w:szCs w:val="22"/>
        </w:rPr>
        <w:t>V. Trámite del Recurso de Revisión ante este Instituto</w:t>
      </w:r>
      <w:bookmarkEnd w:id="5"/>
    </w:p>
    <w:p w14:paraId="5C9B63F8" w14:textId="77777777" w:rsidR="009B2DAB" w:rsidRPr="00E72B1C" w:rsidRDefault="009B2DAB" w:rsidP="0081078D">
      <w:pPr>
        <w:spacing w:after="0" w:line="360" w:lineRule="auto"/>
        <w:rPr>
          <w:b/>
          <w:bCs/>
        </w:rPr>
      </w:pPr>
    </w:p>
    <w:p w14:paraId="173768ED" w14:textId="00CED1C3" w:rsidR="00E22EA8" w:rsidRPr="00E72B1C" w:rsidRDefault="00E22EA8" w:rsidP="0081078D">
      <w:pPr>
        <w:spacing w:after="0" w:line="360" w:lineRule="auto"/>
        <w:rPr>
          <w:bCs/>
        </w:rPr>
      </w:pPr>
      <w:r w:rsidRPr="00E72B1C">
        <w:rPr>
          <w:b/>
          <w:bCs/>
        </w:rPr>
        <w:t>a) Turno del Medio de Impugnación.</w:t>
      </w:r>
      <w:r w:rsidR="000A706F" w:rsidRPr="00E72B1C">
        <w:rPr>
          <w:bCs/>
        </w:rPr>
        <w:t xml:space="preserve"> </w:t>
      </w:r>
      <w:r w:rsidR="003C5F59" w:rsidRPr="00E72B1C">
        <w:rPr>
          <w:bCs/>
        </w:rPr>
        <w:t xml:space="preserve">El </w:t>
      </w:r>
      <w:r w:rsidR="005627FB" w:rsidRPr="00E72B1C">
        <w:rPr>
          <w:bCs/>
        </w:rPr>
        <w:t xml:space="preserve">dieciocho </w:t>
      </w:r>
      <w:r w:rsidR="00C2045C" w:rsidRPr="00E72B1C">
        <w:rPr>
          <w:bCs/>
        </w:rPr>
        <w:t>de marzo</w:t>
      </w:r>
      <w:r w:rsidR="00E64E18" w:rsidRPr="00E72B1C">
        <w:t xml:space="preserve"> de dos mil veinticinco</w:t>
      </w:r>
      <w:r w:rsidRPr="00E72B1C">
        <w:rPr>
          <w:bCs/>
        </w:rPr>
        <w:t xml:space="preserve">, el </w:t>
      </w:r>
      <w:r w:rsidRPr="00E72B1C">
        <w:rPr>
          <w:lang w:val="es-ES"/>
        </w:rPr>
        <w:t>Sistema de Acceso a la Información Mexiquense (SAIMEX),</w:t>
      </w:r>
      <w:r w:rsidRPr="00E72B1C">
        <w:rPr>
          <w:bCs/>
        </w:rPr>
        <w:t xml:space="preserve"> asignó el número de expediente </w:t>
      </w:r>
      <w:r w:rsidR="005627FB" w:rsidRPr="00E72B1C">
        <w:rPr>
          <w:b/>
          <w:bCs/>
        </w:rPr>
        <w:lastRenderedPageBreak/>
        <w:t>03056</w:t>
      </w:r>
      <w:r w:rsidR="00BC5722" w:rsidRPr="00E72B1C">
        <w:rPr>
          <w:b/>
          <w:bCs/>
        </w:rPr>
        <w:t>/INFOEM/IP/RR/2025</w:t>
      </w:r>
      <w:r w:rsidRPr="00E72B1C">
        <w:rPr>
          <w:bCs/>
        </w:rPr>
        <w:t xml:space="preserve">, al medio de impugnación que nos ocupa, con base en el sistema aprobado por el Pleno de este </w:t>
      </w:r>
      <w:r w:rsidR="00B65BCA" w:rsidRPr="00E72B1C">
        <w:rPr>
          <w:bCs/>
        </w:rPr>
        <w:t>Organismo</w:t>
      </w:r>
      <w:r w:rsidRPr="00E72B1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E72B1C" w:rsidRDefault="005914EE" w:rsidP="0081078D">
      <w:pPr>
        <w:spacing w:after="0" w:line="360" w:lineRule="auto"/>
        <w:rPr>
          <w:b/>
          <w:bCs/>
        </w:rPr>
      </w:pPr>
    </w:p>
    <w:p w14:paraId="61891480" w14:textId="5035D9DB" w:rsidR="00E22EA8" w:rsidRPr="00E72B1C" w:rsidRDefault="00E22EA8" w:rsidP="0081078D">
      <w:pPr>
        <w:spacing w:after="0" w:line="360" w:lineRule="auto"/>
      </w:pPr>
      <w:r w:rsidRPr="00E72B1C">
        <w:rPr>
          <w:b/>
          <w:bCs/>
        </w:rPr>
        <w:t>b) Admisión del Recurso de Revisión</w:t>
      </w:r>
      <w:r w:rsidRPr="00E72B1C">
        <w:rPr>
          <w:b/>
          <w:bCs/>
          <w:lang w:val="es-ES_tradnl"/>
        </w:rPr>
        <w:t xml:space="preserve">. </w:t>
      </w:r>
      <w:r w:rsidR="003C5F59" w:rsidRPr="00E72B1C">
        <w:t xml:space="preserve">El </w:t>
      </w:r>
      <w:r w:rsidR="005627FB" w:rsidRPr="00E72B1C">
        <w:t>veintiuno</w:t>
      </w:r>
      <w:r w:rsidR="000410E6" w:rsidRPr="00E72B1C">
        <w:t xml:space="preserve"> </w:t>
      </w:r>
      <w:r w:rsidR="003C5F59" w:rsidRPr="00E72B1C">
        <w:t>de</w:t>
      </w:r>
      <w:r w:rsidR="00C2045C" w:rsidRPr="00E72B1C">
        <w:t xml:space="preserve"> marzo</w:t>
      </w:r>
      <w:r w:rsidR="00E64E18" w:rsidRPr="00E72B1C">
        <w:t xml:space="preserve"> de dos mil veinticinco</w:t>
      </w:r>
      <w:r w:rsidRPr="00E72B1C">
        <w:rPr>
          <w:bCs/>
          <w:lang w:val="es-ES_tradnl"/>
        </w:rPr>
        <w:t xml:space="preserve">, se acordó la admisión del Recurso de Revisión interpuesto por </w:t>
      </w:r>
      <w:r w:rsidR="00261B92" w:rsidRPr="00E72B1C">
        <w:rPr>
          <w:bCs/>
          <w:lang w:val="es-ES_tradnl"/>
        </w:rPr>
        <w:t>la persona</w:t>
      </w:r>
      <w:r w:rsidRPr="00E72B1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72B1C">
        <w:rPr>
          <w:bCs/>
          <w:lang w:val="es-ES_tradnl"/>
        </w:rPr>
        <w:t>el</w:t>
      </w:r>
      <w:r w:rsidR="000A706F" w:rsidRPr="00E72B1C">
        <w:rPr>
          <w:bCs/>
          <w:lang w:val="es-ES_tradnl"/>
        </w:rPr>
        <w:t xml:space="preserve"> mismo día</w:t>
      </w:r>
      <w:r w:rsidRPr="00E72B1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E72B1C" w:rsidRDefault="00E22EA8" w:rsidP="0081078D">
      <w:pPr>
        <w:spacing w:after="0" w:line="360" w:lineRule="auto"/>
        <w:rPr>
          <w:rFonts w:cs="Tahoma"/>
          <w:lang w:val="es-ES_tradnl"/>
        </w:rPr>
      </w:pPr>
    </w:p>
    <w:p w14:paraId="3707401D" w14:textId="751A895B" w:rsidR="000410E6" w:rsidRPr="00E72B1C" w:rsidRDefault="000410E6" w:rsidP="0081078D">
      <w:pPr>
        <w:spacing w:after="0" w:line="360" w:lineRule="auto"/>
      </w:pPr>
      <w:r w:rsidRPr="00E72B1C">
        <w:rPr>
          <w:b/>
        </w:rPr>
        <w:t xml:space="preserve">c) Informe Justificado. </w:t>
      </w:r>
      <w:r w:rsidRPr="00E72B1C">
        <w:t xml:space="preserve">El </w:t>
      </w:r>
      <w:r w:rsidR="005627FB" w:rsidRPr="00E72B1C">
        <w:t xml:space="preserve">primero y dos </w:t>
      </w:r>
      <w:r w:rsidR="00B973F3" w:rsidRPr="00E72B1C">
        <w:t>de abril</w:t>
      </w:r>
      <w:r w:rsidRPr="00E72B1C">
        <w:t xml:space="preserve"> de dos mil veinticinco, a través del Sistema de Acceso a la Información Mexiquense (SAIMEX), se recibió en este Instituto el informe justificado </w:t>
      </w:r>
      <w:r w:rsidR="005627FB" w:rsidRPr="00E72B1C">
        <w:t>por parte del Sujeto Obligado,</w:t>
      </w:r>
      <w:r w:rsidR="00A71C66" w:rsidRPr="00E72B1C">
        <w:t xml:space="preserve"> </w:t>
      </w:r>
      <w:r w:rsidRPr="00E72B1C">
        <w:t xml:space="preserve">suscrito por </w:t>
      </w:r>
      <w:r w:rsidR="00A71C66" w:rsidRPr="00E72B1C">
        <w:t xml:space="preserve">el </w:t>
      </w:r>
      <w:r w:rsidR="009C5A71" w:rsidRPr="00E72B1C">
        <w:t>Titular de la Unidad de Transparencia</w:t>
      </w:r>
      <w:r w:rsidR="00CE3BC3" w:rsidRPr="00E72B1C">
        <w:t xml:space="preserve"> y dirigido al Comisionado</w:t>
      </w:r>
      <w:r w:rsidR="00002B20" w:rsidRPr="00E72B1C">
        <w:t xml:space="preserve"> Ponente</w:t>
      </w:r>
      <w:r w:rsidR="00CE3BC3" w:rsidRPr="00E72B1C">
        <w:t>,</w:t>
      </w:r>
      <w:r w:rsidRPr="00E72B1C">
        <w:t xml:space="preserve"> por medio</w:t>
      </w:r>
      <w:r w:rsidR="00CE3BC3" w:rsidRPr="00E72B1C">
        <w:t xml:space="preserve"> del cual ratificó su respuesta.</w:t>
      </w:r>
    </w:p>
    <w:p w14:paraId="57719DA7" w14:textId="77777777" w:rsidR="00FD3D7D" w:rsidRPr="00E72B1C" w:rsidRDefault="00FD3D7D" w:rsidP="0081078D">
      <w:pPr>
        <w:spacing w:after="0" w:line="360" w:lineRule="auto"/>
      </w:pPr>
    </w:p>
    <w:p w14:paraId="2C336317" w14:textId="716137F4" w:rsidR="000410E6" w:rsidRPr="00E72B1C" w:rsidRDefault="000410E6" w:rsidP="0081078D">
      <w:pPr>
        <w:spacing w:after="0" w:line="360" w:lineRule="auto"/>
        <w:rPr>
          <w:b/>
          <w:color w:val="000000"/>
        </w:rPr>
      </w:pPr>
      <w:bookmarkStart w:id="6" w:name="_Hlk182976945"/>
      <w:r w:rsidRPr="00E72B1C">
        <w:rPr>
          <w:b/>
        </w:rPr>
        <w:t xml:space="preserve">d) Vista del Informe Justificado. </w:t>
      </w:r>
      <w:r w:rsidR="00536382" w:rsidRPr="00E72B1C">
        <w:rPr>
          <w:color w:val="000000"/>
        </w:rPr>
        <w:t xml:space="preserve">El </w:t>
      </w:r>
      <w:r w:rsidR="005627FB" w:rsidRPr="00E72B1C">
        <w:rPr>
          <w:color w:val="000000"/>
        </w:rPr>
        <w:t>quince</w:t>
      </w:r>
      <w:r w:rsidR="00832312" w:rsidRPr="00E72B1C">
        <w:rPr>
          <w:color w:val="000000"/>
        </w:rPr>
        <w:t xml:space="preserve"> de </w:t>
      </w:r>
      <w:r w:rsidR="00B973F3" w:rsidRPr="00E72B1C">
        <w:rPr>
          <w:color w:val="000000"/>
        </w:rPr>
        <w:t>mayo</w:t>
      </w:r>
      <w:r w:rsidR="00832312" w:rsidRPr="00E72B1C">
        <w:rPr>
          <w:color w:val="000000"/>
        </w:rPr>
        <w:t xml:space="preserve"> </w:t>
      </w:r>
      <w:r w:rsidRPr="00E72B1C">
        <w:rPr>
          <w:color w:val="000000"/>
        </w:rPr>
        <w:t xml:space="preserve">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E72B1C">
        <w:rPr>
          <w:b/>
          <w:color w:val="000000"/>
        </w:rPr>
        <w:t>Cabe señalar que el Particular fue omiso en realizar manifestación alguna.</w:t>
      </w:r>
    </w:p>
    <w:p w14:paraId="6543BB77" w14:textId="77777777" w:rsidR="00A80F46" w:rsidRPr="00E72B1C" w:rsidRDefault="00A80F46" w:rsidP="0081078D">
      <w:pPr>
        <w:spacing w:after="0" w:line="360" w:lineRule="auto"/>
        <w:rPr>
          <w:b/>
          <w:color w:val="000000"/>
        </w:rPr>
      </w:pPr>
    </w:p>
    <w:p w14:paraId="60C966D0" w14:textId="5917F6D0" w:rsidR="00A80F46" w:rsidRPr="00E72B1C" w:rsidRDefault="00A80F46" w:rsidP="0081078D">
      <w:pPr>
        <w:spacing w:after="0" w:line="360" w:lineRule="auto"/>
        <w:contextualSpacing/>
      </w:pPr>
      <w:r w:rsidRPr="00E72B1C">
        <w:rPr>
          <w:rFonts w:eastAsia="Batang" w:cs="Tahoma"/>
          <w:b/>
        </w:rPr>
        <w:t xml:space="preserve">e) </w:t>
      </w:r>
      <w:r w:rsidRPr="00E72B1C">
        <w:rPr>
          <w:b/>
          <w:bCs/>
        </w:rPr>
        <w:t xml:space="preserve">Ampliación de plazo para resolver. </w:t>
      </w:r>
      <w:r w:rsidRPr="00E72B1C">
        <w:t xml:space="preserve">El </w:t>
      </w:r>
      <w:r w:rsidR="005627FB" w:rsidRPr="00E72B1C">
        <w:rPr>
          <w:bCs/>
          <w:lang w:val="es-ES_tradnl"/>
        </w:rPr>
        <w:t>dieci</w:t>
      </w:r>
      <w:r w:rsidR="00834A70" w:rsidRPr="00E72B1C">
        <w:rPr>
          <w:bCs/>
          <w:lang w:val="es-ES_tradnl"/>
        </w:rPr>
        <w:t>nueve</w:t>
      </w:r>
      <w:r w:rsidR="005627FB" w:rsidRPr="00E72B1C">
        <w:rPr>
          <w:bCs/>
          <w:lang w:val="es-ES_tradnl"/>
        </w:rPr>
        <w:t xml:space="preserve"> de agosto</w:t>
      </w:r>
      <w:r w:rsidRPr="00E72B1C">
        <w:rPr>
          <w:bCs/>
          <w:lang w:val="es-ES_tradnl"/>
        </w:rPr>
        <w:t xml:space="preserve"> de dos mil veinticinco</w:t>
      </w:r>
      <w:r w:rsidRPr="00E72B1C">
        <w:t xml:space="preserve">, el Comisionado Ponente, con fundamento en lo dispuesto por el artículo 181, párrafo tercero, </w:t>
      </w:r>
      <w:r w:rsidRPr="00E72B1C">
        <w:lastRenderedPageBreak/>
        <w:t>de la Ley de Transparencia y Acceso a la Información Pública del Estado de México y Municipios, acordó</w:t>
      </w:r>
      <w:r w:rsidR="005627FB" w:rsidRPr="00E72B1C">
        <w:t xml:space="preserve"> ampliar</w:t>
      </w:r>
      <w:r w:rsidRPr="00E72B1C">
        <w:t xml:space="preserve"> el plazo para resolver el Recurso de Revisión que nos ocupa; acto que fue notificado a las partes, mediante el Sistema de Acceso a la Información Mexiquense (SAIMEX).</w:t>
      </w:r>
    </w:p>
    <w:p w14:paraId="6EFC71EC" w14:textId="77777777" w:rsidR="003C5FE0" w:rsidRPr="00E72B1C" w:rsidRDefault="003C5FE0" w:rsidP="0081078D">
      <w:pPr>
        <w:spacing w:after="0" w:line="360" w:lineRule="auto"/>
        <w:rPr>
          <w:b/>
          <w:color w:val="000000"/>
        </w:rPr>
      </w:pPr>
    </w:p>
    <w:p w14:paraId="1220E37C" w14:textId="58EB6CC7" w:rsidR="003C5FE0" w:rsidRPr="00E72B1C" w:rsidRDefault="00A80F46" w:rsidP="0081078D">
      <w:pPr>
        <w:spacing w:after="0" w:line="360" w:lineRule="auto"/>
        <w:contextualSpacing/>
      </w:pPr>
      <w:r w:rsidRPr="00E72B1C">
        <w:rPr>
          <w:rFonts w:eastAsia="Batang" w:cs="Tahoma"/>
          <w:b/>
        </w:rPr>
        <w:t>f</w:t>
      </w:r>
      <w:r w:rsidR="003C5FE0" w:rsidRPr="00E72B1C">
        <w:rPr>
          <w:rFonts w:eastAsia="Batang" w:cs="Tahoma"/>
          <w:b/>
        </w:rPr>
        <w:t xml:space="preserve">) </w:t>
      </w:r>
      <w:r w:rsidR="00002B20" w:rsidRPr="00E72B1C">
        <w:rPr>
          <w:rFonts w:eastAsia="Times New Roman" w:cs="Tahoma"/>
          <w:b/>
          <w:szCs w:val="24"/>
          <w:lang w:eastAsia="es-ES"/>
        </w:rPr>
        <w:t>Cierre de instrucción.</w:t>
      </w:r>
      <w:r w:rsidR="00002B20" w:rsidRPr="00E72B1C">
        <w:rPr>
          <w:rFonts w:eastAsia="Times New Roman" w:cs="Tahoma"/>
          <w:szCs w:val="24"/>
          <w:lang w:eastAsia="es-ES"/>
        </w:rPr>
        <w:t xml:space="preserve"> El </w:t>
      </w:r>
      <w:r w:rsidR="005627FB" w:rsidRPr="00E72B1C">
        <w:rPr>
          <w:rFonts w:eastAsia="Times New Roman" w:cs="Tahoma"/>
          <w:szCs w:val="24"/>
          <w:lang w:eastAsia="es-ES"/>
        </w:rPr>
        <w:t>veintiséis de agosto</w:t>
      </w:r>
      <w:r w:rsidR="00002B20" w:rsidRPr="00E72B1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E72B1C">
        <w:rPr>
          <w:lang w:val="es-ES"/>
        </w:rPr>
        <w:t>acto que fue notificado a las partes, mediante el Sistema de Acceso a la Información Mexiquense (SAIMEX), el mismo día.</w:t>
      </w:r>
    </w:p>
    <w:bookmarkEnd w:id="6"/>
    <w:p w14:paraId="08D98E1D" w14:textId="77777777" w:rsidR="000410E6" w:rsidRPr="00E72B1C" w:rsidRDefault="000410E6" w:rsidP="0081078D">
      <w:pPr>
        <w:spacing w:after="0" w:line="360" w:lineRule="auto"/>
        <w:rPr>
          <w:b/>
          <w:bCs/>
          <w:lang w:val="es-ES"/>
        </w:rPr>
      </w:pPr>
    </w:p>
    <w:p w14:paraId="1D2DAFCD" w14:textId="77777777" w:rsidR="000410E6" w:rsidRPr="00E72B1C" w:rsidRDefault="000410E6" w:rsidP="0081078D">
      <w:pPr>
        <w:spacing w:after="0" w:line="360" w:lineRule="auto"/>
        <w:rPr>
          <w:color w:val="000000"/>
        </w:rPr>
      </w:pPr>
      <w:r w:rsidRPr="00E72B1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E72B1C" w:rsidRDefault="00674DAF" w:rsidP="0081078D">
      <w:pPr>
        <w:spacing w:after="0" w:line="360" w:lineRule="auto"/>
        <w:rPr>
          <w:color w:val="000000"/>
        </w:rPr>
      </w:pPr>
    </w:p>
    <w:p w14:paraId="250F6589" w14:textId="3F880C72" w:rsidR="005C690F" w:rsidRPr="00E72B1C" w:rsidRDefault="00CD6238" w:rsidP="0081078D">
      <w:pPr>
        <w:pStyle w:val="Ttulo1"/>
        <w:spacing w:before="0" w:after="0" w:line="360" w:lineRule="auto"/>
        <w:jc w:val="center"/>
        <w:rPr>
          <w:sz w:val="22"/>
          <w:szCs w:val="22"/>
        </w:rPr>
      </w:pPr>
      <w:bookmarkStart w:id="7" w:name="_Toc206496353"/>
      <w:r w:rsidRPr="00E72B1C">
        <w:rPr>
          <w:sz w:val="22"/>
          <w:szCs w:val="22"/>
        </w:rPr>
        <w:t>C O N S I D E R A N D O S</w:t>
      </w:r>
      <w:bookmarkEnd w:id="7"/>
    </w:p>
    <w:p w14:paraId="5AB6ED71" w14:textId="77777777" w:rsidR="005C690F" w:rsidRPr="00E72B1C" w:rsidRDefault="005C690F" w:rsidP="0081078D">
      <w:pPr>
        <w:spacing w:after="0" w:line="360" w:lineRule="auto"/>
        <w:jc w:val="center"/>
        <w:rPr>
          <w:b/>
          <w:color w:val="000000"/>
        </w:rPr>
      </w:pPr>
    </w:p>
    <w:p w14:paraId="36BFFC7E" w14:textId="2F0F17EA" w:rsidR="005C690F" w:rsidRPr="00E72B1C" w:rsidRDefault="007D6307" w:rsidP="0081078D">
      <w:pPr>
        <w:pStyle w:val="Ttulo2"/>
        <w:spacing w:before="0" w:after="0" w:line="360" w:lineRule="auto"/>
        <w:rPr>
          <w:sz w:val="22"/>
          <w:szCs w:val="22"/>
        </w:rPr>
      </w:pPr>
      <w:bookmarkStart w:id="8" w:name="_Toc206496354"/>
      <w:r w:rsidRPr="00E72B1C">
        <w:rPr>
          <w:sz w:val="22"/>
          <w:szCs w:val="22"/>
        </w:rPr>
        <w:t xml:space="preserve">PRIMERO. </w:t>
      </w:r>
      <w:r w:rsidR="00CD6238" w:rsidRPr="00E72B1C">
        <w:rPr>
          <w:sz w:val="22"/>
          <w:szCs w:val="22"/>
        </w:rPr>
        <w:t>Competencia</w:t>
      </w:r>
      <w:bookmarkEnd w:id="8"/>
    </w:p>
    <w:p w14:paraId="34E42005" w14:textId="77777777" w:rsidR="0084143D" w:rsidRPr="00E72B1C" w:rsidRDefault="0084143D" w:rsidP="0081078D">
      <w:pPr>
        <w:spacing w:after="0" w:line="360" w:lineRule="auto"/>
        <w:contextualSpacing/>
        <w:rPr>
          <w:rFonts w:eastAsia="Times New Roman" w:cs="Tahoma"/>
          <w:bCs/>
          <w:lang w:eastAsia="es-ES"/>
        </w:rPr>
      </w:pPr>
      <w:bookmarkStart w:id="9" w:name="_heading=h.30j0zll" w:colFirst="0" w:colLast="0"/>
      <w:bookmarkEnd w:id="9"/>
    </w:p>
    <w:p w14:paraId="7B44FF8F" w14:textId="757695C2" w:rsidR="00A576F9" w:rsidRPr="00E72B1C" w:rsidRDefault="00A576F9" w:rsidP="0081078D">
      <w:pPr>
        <w:spacing w:after="0" w:line="360" w:lineRule="auto"/>
        <w:contextualSpacing/>
        <w:rPr>
          <w:rFonts w:eastAsia="Times New Roman" w:cs="Tahoma"/>
          <w:bCs/>
          <w:lang w:eastAsia="es-ES"/>
        </w:rPr>
      </w:pPr>
      <w:r w:rsidRPr="00E72B1C">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r w:rsidR="005627FB" w:rsidRPr="00E72B1C">
        <w:rPr>
          <w:rFonts w:eastAsia="Calibri" w:cs="Tahoma"/>
          <w:color w:val="000000"/>
        </w:rPr>
        <w:t>trigésimo noveno, cuadragésimo y cuadragésimo primero</w:t>
      </w:r>
      <w:r w:rsidRPr="00E72B1C">
        <w:rPr>
          <w:rFonts w:eastAsia="Times New Roman" w:cs="Tahoma"/>
          <w:bCs/>
          <w:lang w:eastAsia="es-ES"/>
        </w:rPr>
        <w:t>, fracciones I, II, III, IV y V de la Constitución Política del Estado Libre y Soberano de México;</w:t>
      </w:r>
    </w:p>
    <w:p w14:paraId="6DB5C24B" w14:textId="210CF7E7" w:rsidR="00A576F9" w:rsidRPr="00E72B1C" w:rsidRDefault="00A576F9" w:rsidP="0081078D">
      <w:pPr>
        <w:spacing w:after="0" w:line="360" w:lineRule="auto"/>
        <w:contextualSpacing/>
        <w:rPr>
          <w:rFonts w:eastAsia="Times New Roman" w:cs="Tahoma"/>
          <w:bCs/>
          <w:lang w:eastAsia="es-ES"/>
        </w:rPr>
      </w:pPr>
      <w:r w:rsidRPr="00E72B1C">
        <w:rPr>
          <w:rFonts w:eastAsia="Times New Roman" w:cs="Tahoma"/>
          <w:bCs/>
          <w:lang w:eastAsia="es-ES"/>
        </w:rPr>
        <w:lastRenderedPageBreak/>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E72B1C" w:rsidRDefault="005C690F" w:rsidP="0081078D">
      <w:pPr>
        <w:spacing w:after="0" w:line="360" w:lineRule="auto"/>
        <w:rPr>
          <w:b/>
          <w:color w:val="000000"/>
        </w:rPr>
      </w:pPr>
    </w:p>
    <w:p w14:paraId="46691DD5" w14:textId="4C1C70AD" w:rsidR="005C690F" w:rsidRPr="00E72B1C" w:rsidRDefault="007D6307" w:rsidP="0081078D">
      <w:pPr>
        <w:pStyle w:val="Ttulo2"/>
        <w:spacing w:before="0" w:after="0" w:line="360" w:lineRule="auto"/>
        <w:rPr>
          <w:sz w:val="22"/>
          <w:szCs w:val="22"/>
        </w:rPr>
      </w:pPr>
      <w:bookmarkStart w:id="10" w:name="_Toc206496355"/>
      <w:r w:rsidRPr="00E72B1C">
        <w:rPr>
          <w:sz w:val="22"/>
          <w:szCs w:val="22"/>
        </w:rPr>
        <w:t>SEGUNDO. Causales de</w:t>
      </w:r>
      <w:r w:rsidR="00CD6238" w:rsidRPr="00E72B1C">
        <w:rPr>
          <w:sz w:val="22"/>
          <w:szCs w:val="22"/>
        </w:rPr>
        <w:t xml:space="preserve"> improcedencia y sobreseimiento</w:t>
      </w:r>
      <w:bookmarkEnd w:id="10"/>
    </w:p>
    <w:p w14:paraId="49AA4CDE" w14:textId="77777777" w:rsidR="005C690F" w:rsidRPr="00E72B1C" w:rsidRDefault="005C690F" w:rsidP="0081078D">
      <w:pPr>
        <w:spacing w:after="0" w:line="360" w:lineRule="auto"/>
        <w:rPr>
          <w:color w:val="000000"/>
        </w:rPr>
      </w:pPr>
    </w:p>
    <w:p w14:paraId="2553CE58" w14:textId="77777777" w:rsidR="005C690F" w:rsidRPr="00E72B1C" w:rsidRDefault="007D6307" w:rsidP="0081078D">
      <w:pPr>
        <w:spacing w:after="0" w:line="360" w:lineRule="auto"/>
        <w:rPr>
          <w:color w:val="000000"/>
        </w:rPr>
      </w:pPr>
      <w:r w:rsidRPr="00E72B1C">
        <w:rPr>
          <w:color w:val="000000"/>
        </w:rPr>
        <w:t xml:space="preserve">De las constancias que forma parte del Recurso de Revisión que se analiza, se advierte que previo al estudio del fondo de la </w:t>
      </w:r>
      <w:r w:rsidRPr="00E72B1C">
        <w:rPr>
          <w:i/>
          <w:color w:val="000000"/>
        </w:rPr>
        <w:t>litis</w:t>
      </w:r>
      <w:r w:rsidRPr="00E72B1C">
        <w:rPr>
          <w:color w:val="000000"/>
        </w:rPr>
        <w:t>, es necesario estudiar las causales de improcedencia y sobreseimiento que se adviertan, para determinar lo que en Derecho proceda.</w:t>
      </w:r>
    </w:p>
    <w:p w14:paraId="35A30074" w14:textId="77777777" w:rsidR="009B2DAB" w:rsidRPr="00E72B1C" w:rsidRDefault="009B2DAB" w:rsidP="0081078D">
      <w:pPr>
        <w:spacing w:after="0" w:line="360" w:lineRule="auto"/>
        <w:rPr>
          <w:color w:val="000000"/>
        </w:rPr>
      </w:pPr>
    </w:p>
    <w:p w14:paraId="3066DF0C" w14:textId="77777777" w:rsidR="005C690F" w:rsidRPr="00E72B1C" w:rsidRDefault="007D6307" w:rsidP="0081078D">
      <w:pPr>
        <w:spacing w:after="0" w:line="360" w:lineRule="auto"/>
        <w:rPr>
          <w:b/>
        </w:rPr>
      </w:pPr>
      <w:r w:rsidRPr="00E72B1C">
        <w:rPr>
          <w:b/>
        </w:rPr>
        <w:t>Causales de improcedencia</w:t>
      </w:r>
    </w:p>
    <w:p w14:paraId="706394D4" w14:textId="77777777" w:rsidR="00304DE6" w:rsidRPr="00E72B1C" w:rsidRDefault="00304DE6" w:rsidP="0081078D">
      <w:pPr>
        <w:spacing w:after="0" w:line="360" w:lineRule="auto"/>
        <w:rPr>
          <w:b/>
        </w:rPr>
      </w:pPr>
    </w:p>
    <w:p w14:paraId="6C56CA88" w14:textId="77777777" w:rsidR="005C690F" w:rsidRPr="00E72B1C" w:rsidRDefault="007D6307" w:rsidP="0081078D">
      <w:pPr>
        <w:spacing w:after="0" w:line="360" w:lineRule="auto"/>
        <w:rPr>
          <w:color w:val="000000"/>
        </w:rPr>
      </w:pPr>
      <w:r w:rsidRPr="00E72B1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72B1C" w:rsidRDefault="005C690F" w:rsidP="0081078D">
      <w:pPr>
        <w:spacing w:after="0" w:line="360" w:lineRule="auto"/>
        <w:rPr>
          <w:color w:val="000000"/>
        </w:rPr>
      </w:pPr>
    </w:p>
    <w:p w14:paraId="004B23D5" w14:textId="77777777" w:rsidR="0081078D" w:rsidRPr="00C20E1F" w:rsidRDefault="0081078D" w:rsidP="0081078D">
      <w:pPr>
        <w:spacing w:after="0" w:line="360" w:lineRule="auto"/>
        <w:contextualSpacing/>
        <w:rPr>
          <w:rFonts w:eastAsia="Times New Roman" w:cs="Tahoma"/>
          <w:lang w:eastAsia="es-ES"/>
        </w:rPr>
      </w:pPr>
      <w:r w:rsidRPr="00C20E1F">
        <w:rPr>
          <w:rFonts w:eastAsia="Times New Roman" w:cs="Tahoma"/>
          <w:lang w:eastAsia="es-ES"/>
        </w:rPr>
        <w:t>En el presente caso, </w:t>
      </w:r>
      <w:r w:rsidRPr="00C20E1F">
        <w:rPr>
          <w:rFonts w:eastAsia="Times New Roman" w:cs="Tahoma"/>
          <w:b/>
          <w:bCs/>
          <w:lang w:eastAsia="es-ES"/>
        </w:rPr>
        <w:t>no se actualiza</w:t>
      </w:r>
      <w:r>
        <w:rPr>
          <w:rFonts w:eastAsia="Times New Roman" w:cs="Tahoma"/>
          <w:b/>
          <w:bCs/>
          <w:lang w:eastAsia="es-ES"/>
        </w:rPr>
        <w:t>n</w:t>
      </w:r>
      <w:r w:rsidRPr="00C20E1F">
        <w:rPr>
          <w:rFonts w:eastAsia="Times New Roman" w:cs="Tahoma"/>
          <w:b/>
          <w:bCs/>
          <w:lang w:eastAsia="es-ES"/>
        </w:rPr>
        <w:t xml:space="preserve"> </w:t>
      </w:r>
      <w:r>
        <w:rPr>
          <w:rFonts w:eastAsia="Times New Roman" w:cs="Tahoma"/>
          <w:b/>
          <w:bCs/>
          <w:lang w:eastAsia="es-ES"/>
        </w:rPr>
        <w:t>l</w:t>
      </w:r>
      <w:r w:rsidRPr="00C20E1F">
        <w:rPr>
          <w:rFonts w:eastAsia="Times New Roman" w:cs="Tahoma"/>
          <w:b/>
          <w:bCs/>
          <w:lang w:eastAsia="es-ES"/>
        </w:rPr>
        <w:t>as causales de improcedencia</w:t>
      </w:r>
      <w:r w:rsidRPr="00C20E1F">
        <w:rPr>
          <w:rFonts w:eastAsia="Times New Roman" w:cs="Tahoma"/>
          <w:lang w:eastAsia="es-ES"/>
        </w:rPr>
        <w:t> establecidas en el ordenamiento jurídico previamente señalado</w:t>
      </w:r>
      <w:r>
        <w:rPr>
          <w:rFonts w:eastAsia="Times New Roman" w:cs="Tahoma"/>
          <w:lang w:eastAsia="es-ES"/>
        </w:rPr>
        <w:t>, fracciones I a V y VII</w:t>
      </w:r>
      <w:r w:rsidRPr="00C20E1F">
        <w:rPr>
          <w:rFonts w:eastAsia="Times New Roman" w:cs="Tahoma"/>
          <w:lang w:eastAsia="es-ES"/>
        </w:rPr>
        <w:t xml:space="preserve">, toda vez que: este Instituto no tiene conocimiento de que se encuentre en trámite algún medio de defensa </w:t>
      </w:r>
      <w:r w:rsidRPr="00C20E1F">
        <w:rPr>
          <w:rFonts w:eastAsia="Times New Roman" w:cs="Tahoma"/>
          <w:lang w:eastAsia="es-ES"/>
        </w:rPr>
        <w:lastRenderedPageBreak/>
        <w:t>presentado por la Recurrente ante otra instancia; no existió prevención alguna; la veracidad de la respuesta no formó parte del agravio; ni se realizó una consulta o ampliación a los alcances del requerimiento informativo.</w:t>
      </w:r>
    </w:p>
    <w:p w14:paraId="22563DDB" w14:textId="77777777" w:rsidR="008D3B3F" w:rsidRPr="00E72B1C" w:rsidRDefault="008D3B3F" w:rsidP="0081078D">
      <w:pPr>
        <w:spacing w:after="0" w:line="360" w:lineRule="auto"/>
        <w:rPr>
          <w:color w:val="000000"/>
        </w:rPr>
      </w:pPr>
    </w:p>
    <w:p w14:paraId="1593A12B" w14:textId="3FC8ECE5" w:rsidR="00304DE6" w:rsidRPr="00E72B1C" w:rsidRDefault="007D6307" w:rsidP="0081078D">
      <w:pPr>
        <w:spacing w:after="0" w:line="360" w:lineRule="auto"/>
      </w:pPr>
      <w:r w:rsidRPr="00E72B1C">
        <w:t>Por lo cual, se actualiza la causal de procedencia del Recurso de Revisión señal</w:t>
      </w:r>
      <w:r w:rsidR="00261DF6" w:rsidRPr="00E72B1C">
        <w:t>ada en el artículo 179, fracci</w:t>
      </w:r>
      <w:r w:rsidR="00304DE6" w:rsidRPr="00E72B1C">
        <w:t>ón II</w:t>
      </w:r>
      <w:r w:rsidR="00A96A4E" w:rsidRPr="00E72B1C">
        <w:t>I</w:t>
      </w:r>
      <w:r w:rsidRPr="00E72B1C">
        <w:t>, de la Ley en cita, pues la p</w:t>
      </w:r>
      <w:r w:rsidR="00261B92" w:rsidRPr="00E72B1C">
        <w:t>ersona</w:t>
      </w:r>
      <w:r w:rsidRPr="00E72B1C">
        <w:t xml:space="preserve"> Recurrente se inconformó </w:t>
      </w:r>
      <w:r w:rsidR="00304DE6" w:rsidRPr="00E72B1C">
        <w:t>de la declaración de inexistencia de la información.</w:t>
      </w:r>
    </w:p>
    <w:p w14:paraId="7B59B025" w14:textId="77777777" w:rsidR="00712ED6" w:rsidRPr="00E72B1C" w:rsidRDefault="00712ED6" w:rsidP="0081078D">
      <w:pPr>
        <w:spacing w:after="0" w:line="360" w:lineRule="auto"/>
      </w:pPr>
    </w:p>
    <w:p w14:paraId="55FF691A" w14:textId="4BB5CCC2" w:rsidR="005C690F" w:rsidRPr="00E72B1C" w:rsidRDefault="007D6307" w:rsidP="0081078D">
      <w:pPr>
        <w:spacing w:after="0" w:line="360" w:lineRule="auto"/>
        <w:rPr>
          <w:color w:val="0D0D0D"/>
        </w:rPr>
      </w:pPr>
      <w:r w:rsidRPr="00E72B1C">
        <w:rPr>
          <w:b/>
          <w:color w:val="0D0D0D"/>
        </w:rPr>
        <w:t>Ca</w:t>
      </w:r>
      <w:r w:rsidR="00CD6238" w:rsidRPr="00E72B1C">
        <w:rPr>
          <w:b/>
          <w:color w:val="0D0D0D"/>
        </w:rPr>
        <w:t>usales de sobreseimiento</w:t>
      </w:r>
      <w:r w:rsidR="00D42A44" w:rsidRPr="00E72B1C">
        <w:rPr>
          <w:b/>
          <w:color w:val="0D0D0D"/>
        </w:rPr>
        <w:t xml:space="preserve">  </w:t>
      </w:r>
    </w:p>
    <w:p w14:paraId="426FEE7A" w14:textId="77777777" w:rsidR="005C690F" w:rsidRPr="00E72B1C" w:rsidRDefault="005C690F" w:rsidP="0081078D">
      <w:pPr>
        <w:spacing w:after="0" w:line="360" w:lineRule="auto"/>
        <w:rPr>
          <w:color w:val="0D0D0D"/>
        </w:rPr>
      </w:pPr>
    </w:p>
    <w:p w14:paraId="2A739129" w14:textId="77777777" w:rsidR="0081078D" w:rsidRPr="0081078D" w:rsidRDefault="0081078D" w:rsidP="0081078D">
      <w:pPr>
        <w:spacing w:after="0" w:line="360" w:lineRule="auto"/>
        <w:rPr>
          <w:color w:val="0D0D0D"/>
        </w:rPr>
      </w:pPr>
      <w:r w:rsidRPr="0081078D">
        <w:rPr>
          <w:color w:val="0D0D0D"/>
        </w:rPr>
        <w:t>Por ser de previo y especial pronunciamiento, este Instituto analiza si se actualiza alguna causal de sobreseimiento.</w:t>
      </w:r>
    </w:p>
    <w:p w14:paraId="2E949CD3" w14:textId="77777777" w:rsidR="0081078D" w:rsidRPr="0081078D" w:rsidRDefault="0081078D" w:rsidP="0081078D">
      <w:pPr>
        <w:spacing w:after="0" w:line="360" w:lineRule="auto"/>
        <w:rPr>
          <w:color w:val="0D0D0D"/>
        </w:rPr>
      </w:pPr>
    </w:p>
    <w:p w14:paraId="165116B5" w14:textId="77777777" w:rsidR="0081078D" w:rsidRPr="0081078D" w:rsidRDefault="0081078D" w:rsidP="0081078D">
      <w:pPr>
        <w:spacing w:after="0" w:line="360" w:lineRule="auto"/>
        <w:rPr>
          <w:color w:val="0D0D0D"/>
        </w:rPr>
      </w:pPr>
      <w:r w:rsidRPr="0081078D">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3FE0DF3E" w14:textId="77777777" w:rsidR="0081078D" w:rsidRPr="0081078D" w:rsidRDefault="0081078D" w:rsidP="0081078D">
      <w:pPr>
        <w:spacing w:after="0" w:line="360" w:lineRule="auto"/>
        <w:rPr>
          <w:color w:val="0D0D0D"/>
        </w:rPr>
      </w:pPr>
    </w:p>
    <w:p w14:paraId="30E11DEC" w14:textId="77777777" w:rsidR="0081078D" w:rsidRPr="0081078D" w:rsidRDefault="0081078D" w:rsidP="0081078D">
      <w:pPr>
        <w:spacing w:after="0" w:line="360" w:lineRule="auto"/>
        <w:rPr>
          <w:color w:val="0D0D0D"/>
        </w:rPr>
      </w:pPr>
      <w:r w:rsidRPr="0081078D">
        <w:rPr>
          <w:color w:val="0D0D0D"/>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7AC67C3A" w14:textId="795C1026" w:rsidR="00306884" w:rsidRPr="0081078D" w:rsidRDefault="0081078D" w:rsidP="0081078D">
      <w:pPr>
        <w:spacing w:after="0" w:line="360" w:lineRule="auto"/>
        <w:rPr>
          <w:color w:val="0D0D0D"/>
        </w:rPr>
      </w:pPr>
      <w:r w:rsidRPr="0081078D">
        <w:rPr>
          <w:color w:val="0D0D0D"/>
        </w:rPr>
        <w:lastRenderedPageBreak/>
        <w:t>En principio, con el fin de verificar si se actualiza la causal de improcedencia, es necesario precisar que el Recurrente requirió entre otras cosas</w:t>
      </w:r>
      <w:r w:rsidR="00306884">
        <w:rPr>
          <w:color w:val="0D0D0D"/>
        </w:rPr>
        <w:t xml:space="preserve">, </w:t>
      </w:r>
      <w:r w:rsidRPr="0081078D">
        <w:rPr>
          <w:color w:val="0D0D0D"/>
        </w:rPr>
        <w:t>“</w:t>
      </w:r>
      <w:r w:rsidR="00306884">
        <w:rPr>
          <w:color w:val="0D0D0D"/>
        </w:rPr>
        <w:t>…</w:t>
      </w:r>
      <w:r w:rsidR="00306884" w:rsidRPr="00306884">
        <w:rPr>
          <w:i/>
          <w:iCs/>
        </w:rPr>
        <w:t xml:space="preserve">Que se indique el motivo que origino el abandono de los </w:t>
      </w:r>
      <w:proofErr w:type="spellStart"/>
      <w:r w:rsidR="00306884" w:rsidRPr="00306884">
        <w:rPr>
          <w:i/>
          <w:iCs/>
        </w:rPr>
        <w:t>Tecallis</w:t>
      </w:r>
      <w:proofErr w:type="spellEnd"/>
      <w:r w:rsidR="00306884" w:rsidRPr="00306884">
        <w:rPr>
          <w:i/>
          <w:iCs/>
        </w:rPr>
        <w:t xml:space="preserve">? Que se indique si existe proyecto para habilitarlos </w:t>
      </w:r>
      <w:proofErr w:type="spellStart"/>
      <w:r w:rsidR="00306884" w:rsidRPr="00306884">
        <w:rPr>
          <w:i/>
          <w:iCs/>
        </w:rPr>
        <w:t>Tecallis</w:t>
      </w:r>
      <w:proofErr w:type="spellEnd"/>
      <w:r w:rsidR="00306884" w:rsidRPr="00306884">
        <w:rPr>
          <w:i/>
          <w:iCs/>
        </w:rPr>
        <w:t>?</w:t>
      </w:r>
      <w:r w:rsidR="00306884">
        <w:rPr>
          <w:i/>
          <w:iCs/>
        </w:rPr>
        <w:t>...</w:t>
      </w:r>
      <w:r w:rsidR="00306884" w:rsidRPr="00306884">
        <w:rPr>
          <w:i/>
          <w:iCs/>
        </w:rPr>
        <w:t xml:space="preserve">Cuál es la prioridad de mantenimiento a los </w:t>
      </w:r>
      <w:proofErr w:type="spellStart"/>
      <w:r w:rsidR="00306884" w:rsidRPr="00306884">
        <w:rPr>
          <w:i/>
          <w:iCs/>
        </w:rPr>
        <w:t>Tecallis</w:t>
      </w:r>
      <w:proofErr w:type="spellEnd"/>
      <w:r w:rsidR="003E5BA4">
        <w:rPr>
          <w:i/>
          <w:iCs/>
        </w:rPr>
        <w:t>.</w:t>
      </w:r>
    </w:p>
    <w:p w14:paraId="5F6B2EDE" w14:textId="77777777" w:rsidR="0081078D" w:rsidRPr="0081078D" w:rsidRDefault="0081078D" w:rsidP="0081078D">
      <w:pPr>
        <w:spacing w:after="0" w:line="360" w:lineRule="auto"/>
        <w:rPr>
          <w:color w:val="0D0D0D"/>
        </w:rPr>
      </w:pPr>
    </w:p>
    <w:p w14:paraId="2DF1DC22" w14:textId="649E6D55" w:rsidR="0081078D" w:rsidRPr="0081078D" w:rsidRDefault="0081078D" w:rsidP="0081078D">
      <w:pPr>
        <w:spacing w:after="0" w:line="360" w:lineRule="auto"/>
        <w:rPr>
          <w:color w:val="000000"/>
        </w:rPr>
      </w:pPr>
      <w:r w:rsidRPr="0081078D">
        <w:rPr>
          <w:color w:val="000000"/>
        </w:rPr>
        <w:t xml:space="preserve">Conforme a lo anterior, se logra vislumbrar que el Particular quiere conocer </w:t>
      </w:r>
      <w:r w:rsidR="003E5BA4">
        <w:rPr>
          <w:color w:val="000000"/>
        </w:rPr>
        <w:t>varios pronunciamientos específicos</w:t>
      </w:r>
      <w:r w:rsidRPr="0081078D">
        <w:rPr>
          <w:color w:val="000000"/>
        </w:rPr>
        <w:t xml:space="preserve">, lo que implicaría que el </w:t>
      </w:r>
      <w:r w:rsidR="003E5BA4">
        <w:rPr>
          <w:color w:val="000000"/>
        </w:rPr>
        <w:t>Sujeto Obligado</w:t>
      </w:r>
      <w:r w:rsidRPr="0081078D">
        <w:rPr>
          <w:color w:val="000000"/>
        </w:rPr>
        <w:t xml:space="preserve"> elaborara una expresión documental</w:t>
      </w:r>
      <w:r w:rsidR="003E5BA4">
        <w:rPr>
          <w:color w:val="000000"/>
        </w:rPr>
        <w:t xml:space="preserve"> con estos</w:t>
      </w:r>
      <w:r w:rsidRPr="0081078D">
        <w:rPr>
          <w:color w:val="000000"/>
        </w:rPr>
        <w:t>; sobre dicha situación, es necesario colación los artículos 2°, fracción II; 3°, fracción XI y 18 de la Ley de Transparencia y Acceso a la Información Pública del Estado de México y Municipios, los cuales disponen lo siguiente:</w:t>
      </w:r>
    </w:p>
    <w:p w14:paraId="3296C3E4" w14:textId="77777777" w:rsidR="0081078D" w:rsidRPr="0081078D" w:rsidRDefault="0081078D" w:rsidP="0081078D">
      <w:pPr>
        <w:spacing w:after="0" w:line="360" w:lineRule="auto"/>
        <w:rPr>
          <w:color w:val="000000"/>
        </w:rPr>
      </w:pPr>
    </w:p>
    <w:p w14:paraId="5CE5DCDD" w14:textId="77777777" w:rsidR="0081078D" w:rsidRPr="0081078D" w:rsidRDefault="0081078D" w:rsidP="003E5BA4">
      <w:pPr>
        <w:numPr>
          <w:ilvl w:val="0"/>
          <w:numId w:val="26"/>
        </w:numPr>
        <w:spacing w:after="0" w:line="360" w:lineRule="auto"/>
        <w:contextualSpacing/>
        <w:rPr>
          <w:rFonts w:eastAsia="Times New Roman" w:cs="Times New Roman"/>
          <w:color w:val="000000"/>
          <w:lang w:eastAsia="es-ES"/>
        </w:rPr>
      </w:pPr>
      <w:r w:rsidRPr="0081078D">
        <w:rPr>
          <w:rFonts w:eastAsia="Times New Roman" w:cs="Times New Roman"/>
          <w:color w:val="000000"/>
          <w:lang w:eastAsia="es-ES"/>
        </w:rPr>
        <w:t>Que uno de los objetivos de la Ley es proveer lo necesario para garantizar a toda persona el derecho de acceso a la información pública, y</w:t>
      </w:r>
    </w:p>
    <w:p w14:paraId="7956FEB8" w14:textId="77777777" w:rsidR="0081078D" w:rsidRPr="0081078D" w:rsidRDefault="0081078D" w:rsidP="0081078D">
      <w:pPr>
        <w:spacing w:after="0" w:line="360" w:lineRule="auto"/>
        <w:rPr>
          <w:color w:val="000000"/>
        </w:rPr>
      </w:pPr>
    </w:p>
    <w:p w14:paraId="1976E364" w14:textId="77777777" w:rsidR="0081078D" w:rsidRPr="0081078D" w:rsidRDefault="0081078D" w:rsidP="003E5BA4">
      <w:pPr>
        <w:numPr>
          <w:ilvl w:val="0"/>
          <w:numId w:val="26"/>
        </w:numPr>
        <w:spacing w:after="0" w:line="360" w:lineRule="auto"/>
        <w:contextualSpacing/>
        <w:rPr>
          <w:rFonts w:eastAsia="Times New Roman" w:cs="Times New Roman"/>
          <w:color w:val="000000"/>
          <w:lang w:eastAsia="es-ES"/>
        </w:rPr>
      </w:pPr>
      <w:r w:rsidRPr="0081078D">
        <w:rPr>
          <w:rFonts w:eastAsia="Times New Roman" w:cs="Times New Roman"/>
          <w:color w:val="000000"/>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00FE2143" w14:textId="77777777" w:rsidR="0081078D" w:rsidRPr="0081078D" w:rsidRDefault="0081078D" w:rsidP="0081078D">
      <w:pPr>
        <w:spacing w:after="0" w:line="360" w:lineRule="auto"/>
        <w:rPr>
          <w:color w:val="000000"/>
        </w:rPr>
      </w:pPr>
    </w:p>
    <w:p w14:paraId="304EC814" w14:textId="77777777" w:rsidR="0081078D" w:rsidRPr="0081078D" w:rsidRDefault="0081078D" w:rsidP="0081078D">
      <w:pPr>
        <w:spacing w:after="0" w:line="360" w:lineRule="auto"/>
        <w:rPr>
          <w:color w:val="000000"/>
        </w:rPr>
      </w:pPr>
      <w:r w:rsidRPr="0081078D">
        <w:rPr>
          <w:color w:val="000000"/>
        </w:rPr>
        <w:t xml:space="preserve">En razón de lo anterior, es necesario señalar que del análisis de parte del requerimiento de información presentado ante el Ayuntamiento de Toluca se logra colegir que el Particular </w:t>
      </w:r>
      <w:r w:rsidRPr="0081078D">
        <w:rPr>
          <w:color w:val="000000"/>
        </w:rPr>
        <w:lastRenderedPageBreak/>
        <w:t xml:space="preserve">requiere un pronunciamiento específico, a una situación concreta y determinada, lo cual implicaría que el Sujeto Obligado elaborara una respuesta delimitada y ad hoc. </w:t>
      </w:r>
    </w:p>
    <w:p w14:paraId="595E7EB5" w14:textId="77777777" w:rsidR="0081078D" w:rsidRPr="0081078D" w:rsidRDefault="0081078D" w:rsidP="0081078D">
      <w:pPr>
        <w:spacing w:after="0" w:line="360" w:lineRule="auto"/>
        <w:rPr>
          <w:color w:val="000000"/>
        </w:rPr>
      </w:pPr>
    </w:p>
    <w:p w14:paraId="192FCA1F" w14:textId="0BD63D86" w:rsidR="0081078D" w:rsidRPr="0081078D" w:rsidRDefault="0081078D" w:rsidP="0081078D">
      <w:pPr>
        <w:spacing w:after="0" w:line="360" w:lineRule="auto"/>
        <w:rPr>
          <w:color w:val="000000"/>
        </w:rPr>
      </w:pPr>
      <w:r w:rsidRPr="0081078D">
        <w:rPr>
          <w:color w:val="000000"/>
        </w:rPr>
        <w:t>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5969D9AE" w14:textId="77777777" w:rsidR="0081078D" w:rsidRPr="0081078D" w:rsidRDefault="0081078D" w:rsidP="0081078D">
      <w:pPr>
        <w:spacing w:after="0" w:line="360" w:lineRule="auto"/>
        <w:rPr>
          <w:color w:val="000000"/>
        </w:rPr>
      </w:pPr>
    </w:p>
    <w:p w14:paraId="4CD0E0EC" w14:textId="77777777" w:rsidR="0081078D" w:rsidRPr="0081078D" w:rsidRDefault="0081078D" w:rsidP="0081078D">
      <w:pPr>
        <w:spacing w:after="0" w:line="360" w:lineRule="auto"/>
        <w:rPr>
          <w:color w:val="000000"/>
        </w:rPr>
      </w:pPr>
      <w:r w:rsidRPr="0081078D">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451891E" w14:textId="77777777" w:rsidR="0081078D" w:rsidRPr="0081078D" w:rsidRDefault="0081078D" w:rsidP="0081078D">
      <w:pPr>
        <w:spacing w:after="0" w:line="360" w:lineRule="auto"/>
        <w:rPr>
          <w:color w:val="000000"/>
        </w:rPr>
      </w:pPr>
    </w:p>
    <w:p w14:paraId="4705ED09" w14:textId="77777777" w:rsidR="0081078D" w:rsidRPr="0081078D" w:rsidRDefault="0081078D" w:rsidP="0081078D">
      <w:pPr>
        <w:spacing w:after="0" w:line="360" w:lineRule="auto"/>
        <w:rPr>
          <w:color w:val="000000"/>
        </w:rPr>
      </w:pPr>
      <w:r w:rsidRPr="0081078D">
        <w:rPr>
          <w:color w:val="000000"/>
        </w:rPr>
        <w:t xml:space="preserve">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w:t>
      </w:r>
      <w:r w:rsidRPr="0081078D">
        <w:rPr>
          <w:color w:val="000000"/>
        </w:rPr>
        <w:lastRenderedPageBreak/>
        <w:t>Información Pública del Estado de México y Municipios, los Sujetos Obligados sólo entregarán la información que obre en sus archivos y no estarán obligados a procesarla, resumirla, efectuar cálculos o practicar investigaciones.</w:t>
      </w:r>
    </w:p>
    <w:p w14:paraId="49634165" w14:textId="77777777" w:rsidR="0081078D" w:rsidRPr="0081078D" w:rsidRDefault="0081078D" w:rsidP="0081078D">
      <w:pPr>
        <w:spacing w:after="0" w:line="360" w:lineRule="auto"/>
        <w:rPr>
          <w:color w:val="000000"/>
        </w:rPr>
      </w:pPr>
    </w:p>
    <w:p w14:paraId="7FD09255" w14:textId="77777777" w:rsidR="0081078D" w:rsidRPr="0081078D" w:rsidRDefault="0081078D" w:rsidP="0081078D">
      <w:pPr>
        <w:spacing w:after="0" w:line="360" w:lineRule="auto"/>
        <w:rPr>
          <w:color w:val="000000"/>
        </w:rPr>
      </w:pPr>
      <w:r w:rsidRPr="0081078D">
        <w:rPr>
          <w:color w:val="000000"/>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7F8AD47D" w14:textId="77777777" w:rsidR="0081078D" w:rsidRPr="0081078D" w:rsidRDefault="0081078D" w:rsidP="0081078D">
      <w:pPr>
        <w:spacing w:after="0" w:line="360" w:lineRule="auto"/>
        <w:rPr>
          <w:color w:val="000000"/>
        </w:rPr>
      </w:pPr>
    </w:p>
    <w:p w14:paraId="0C06CB4E" w14:textId="77777777" w:rsidR="0081078D" w:rsidRPr="0081078D" w:rsidRDefault="0081078D" w:rsidP="0081078D">
      <w:pPr>
        <w:spacing w:after="0" w:line="360" w:lineRule="auto"/>
        <w:ind w:left="567" w:right="567"/>
        <w:rPr>
          <w:i/>
          <w:color w:val="000000"/>
          <w:sz w:val="20"/>
          <w:szCs w:val="20"/>
        </w:rPr>
      </w:pPr>
      <w:r w:rsidRPr="0081078D">
        <w:rPr>
          <w:b/>
          <w:bCs/>
          <w:i/>
          <w:color w:val="000000"/>
          <w:sz w:val="20"/>
          <w:szCs w:val="20"/>
        </w:rPr>
        <w:t>“No existe obligación de elaborar documentos ad hoc para atender las solicitudes de acceso a la información.</w:t>
      </w:r>
      <w:r w:rsidRPr="0081078D">
        <w:rPr>
          <w:i/>
          <w:color w:val="000000"/>
          <w:sz w:val="20"/>
          <w:szCs w:val="2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7BB2279B" w14:textId="77777777" w:rsidR="0081078D" w:rsidRPr="0081078D" w:rsidRDefault="0081078D" w:rsidP="0081078D">
      <w:pPr>
        <w:spacing w:after="0" w:line="360" w:lineRule="auto"/>
        <w:rPr>
          <w:color w:val="000000"/>
        </w:rPr>
      </w:pPr>
    </w:p>
    <w:p w14:paraId="7CA64EF4" w14:textId="77777777" w:rsidR="0081078D" w:rsidRPr="0081078D" w:rsidRDefault="0081078D" w:rsidP="0081078D">
      <w:pPr>
        <w:spacing w:after="0" w:line="360" w:lineRule="auto"/>
        <w:rPr>
          <w:color w:val="000000"/>
        </w:rPr>
      </w:pPr>
      <w:r w:rsidRPr="0081078D">
        <w:rPr>
          <w:color w:val="000000"/>
        </w:rPr>
        <w:t xml:space="preserve">Conforme a lo anterior, se advierte que la respuesta al cuestionamiento previamente referido constituye una consulta y no así una solicitud de acceso a información pública que pueda ser atendida mediante una expresión documental; lo anterior, toda vez que el requerimiento </w:t>
      </w:r>
      <w:r w:rsidRPr="0081078D">
        <w:rPr>
          <w:color w:val="000000"/>
        </w:rPr>
        <w:lastRenderedPageBreak/>
        <w:t>corresponde a una pregunta que implicaría elaborar un documento ad hoc, en el que se precisara un cuestionamiento específico.</w:t>
      </w:r>
    </w:p>
    <w:p w14:paraId="132FEB57" w14:textId="77777777" w:rsidR="0081078D" w:rsidRPr="0081078D" w:rsidRDefault="0081078D" w:rsidP="0081078D">
      <w:pPr>
        <w:spacing w:after="0" w:line="360" w:lineRule="auto"/>
        <w:rPr>
          <w:color w:val="000000"/>
        </w:rPr>
      </w:pPr>
    </w:p>
    <w:p w14:paraId="30643675" w14:textId="77777777" w:rsidR="0081078D" w:rsidRPr="0081078D" w:rsidRDefault="0081078D" w:rsidP="0081078D">
      <w:pPr>
        <w:spacing w:after="0" w:line="360" w:lineRule="auto"/>
        <w:rPr>
          <w:color w:val="000000"/>
        </w:rPr>
      </w:pPr>
      <w:r w:rsidRPr="0081078D">
        <w:rPr>
          <w:color w:val="000000"/>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0F89F5C8" w14:textId="77777777" w:rsidR="0081078D" w:rsidRPr="0081078D" w:rsidRDefault="0081078D" w:rsidP="0081078D">
      <w:pPr>
        <w:spacing w:after="0" w:line="360" w:lineRule="auto"/>
        <w:rPr>
          <w:color w:val="000000"/>
        </w:rPr>
      </w:pPr>
    </w:p>
    <w:p w14:paraId="3AA6B3E0" w14:textId="77777777" w:rsidR="0081078D" w:rsidRPr="0081078D" w:rsidRDefault="0081078D" w:rsidP="0081078D">
      <w:pPr>
        <w:spacing w:after="0" w:line="360" w:lineRule="auto"/>
        <w:ind w:left="567" w:right="567"/>
        <w:rPr>
          <w:i/>
          <w:color w:val="000000"/>
          <w:sz w:val="20"/>
          <w:szCs w:val="20"/>
        </w:rPr>
      </w:pPr>
      <w:r w:rsidRPr="0081078D">
        <w:rPr>
          <w:b/>
          <w:bCs/>
          <w:i/>
          <w:color w:val="000000"/>
          <w:sz w:val="20"/>
          <w:szCs w:val="20"/>
        </w:rPr>
        <w:t>“DERECHO DE PETICIÓN. SUS ELEMENTOS.</w:t>
      </w:r>
      <w:r w:rsidRPr="0081078D">
        <w:rPr>
          <w:i/>
          <w:color w:val="000000"/>
          <w:sz w:val="20"/>
          <w:szCs w:val="20"/>
        </w:rPr>
        <w:t xml:space="preserve">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0BA3D0BB" w14:textId="77777777" w:rsidR="0081078D" w:rsidRPr="0081078D" w:rsidRDefault="0081078D" w:rsidP="0081078D">
      <w:pPr>
        <w:spacing w:after="0" w:line="360" w:lineRule="auto"/>
        <w:rPr>
          <w:color w:val="000000"/>
        </w:rPr>
      </w:pPr>
      <w:r w:rsidRPr="0081078D">
        <w:rPr>
          <w:color w:val="000000"/>
        </w:rPr>
        <w:lastRenderedPageBreak/>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268B5F84" w14:textId="77777777" w:rsidR="0081078D" w:rsidRPr="0081078D" w:rsidRDefault="0081078D" w:rsidP="0081078D">
      <w:pPr>
        <w:spacing w:after="0" w:line="360" w:lineRule="auto"/>
        <w:rPr>
          <w:color w:val="000000"/>
        </w:rPr>
      </w:pPr>
    </w:p>
    <w:p w14:paraId="4BDC0CAA" w14:textId="77777777" w:rsidR="0081078D" w:rsidRPr="0081078D" w:rsidRDefault="0081078D" w:rsidP="0081078D">
      <w:pPr>
        <w:spacing w:after="0" w:line="360" w:lineRule="auto"/>
        <w:rPr>
          <w:color w:val="000000"/>
        </w:rPr>
      </w:pPr>
      <w:r w:rsidRPr="0081078D">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53DEBB0F" w14:textId="77777777" w:rsidR="0081078D" w:rsidRPr="0081078D" w:rsidRDefault="0081078D" w:rsidP="0081078D">
      <w:pPr>
        <w:spacing w:after="0" w:line="360" w:lineRule="auto"/>
        <w:rPr>
          <w:color w:val="000000"/>
        </w:rPr>
      </w:pPr>
    </w:p>
    <w:p w14:paraId="22BB1E78" w14:textId="77777777" w:rsidR="0081078D" w:rsidRPr="0081078D" w:rsidRDefault="0081078D" w:rsidP="0081078D">
      <w:pPr>
        <w:spacing w:after="0" w:line="360" w:lineRule="auto"/>
        <w:rPr>
          <w:color w:val="000000"/>
        </w:rPr>
      </w:pPr>
      <w:r w:rsidRPr="0081078D">
        <w:rPr>
          <w:color w:val="000000"/>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w:t>
      </w:r>
      <w:proofErr w:type="spellStart"/>
      <w:r w:rsidRPr="0081078D">
        <w:rPr>
          <w:color w:val="000000"/>
        </w:rPr>
        <w:t>desechamiento</w:t>
      </w:r>
      <w:proofErr w:type="spellEnd"/>
      <w:r w:rsidRPr="0081078D">
        <w:rPr>
          <w:color w:val="000000"/>
        </w:rPr>
        <w:t xml:space="preserve"> establecida en el artículo 191, fracción VI, de la Ley de Transparencia y Acceso a la Información Pública del Estado de México y Municipios, por lo que lo procedente es </w:t>
      </w:r>
      <w:r w:rsidRPr="0081078D">
        <w:rPr>
          <w:b/>
          <w:color w:val="000000"/>
        </w:rPr>
        <w:t>SOBRESEER PARCIALMENTE</w:t>
      </w:r>
      <w:r w:rsidRPr="0081078D">
        <w:rPr>
          <w:color w:val="000000"/>
        </w:rPr>
        <w:t xml:space="preserve"> el presente Recurso de Revisión, al actualizarse el supuesto previsto en el artículo 192, fracción IV, en relación con el diverso 186, fracción I, de ese ordenamiento legal.</w:t>
      </w:r>
    </w:p>
    <w:p w14:paraId="7F8CAA45" w14:textId="77777777" w:rsidR="0081078D" w:rsidRPr="0081078D" w:rsidRDefault="0081078D" w:rsidP="0081078D">
      <w:pPr>
        <w:spacing w:after="0" w:line="360" w:lineRule="auto"/>
        <w:rPr>
          <w:b/>
          <w:color w:val="000000"/>
        </w:rPr>
      </w:pPr>
    </w:p>
    <w:p w14:paraId="526D209C" w14:textId="77777777" w:rsidR="0081078D" w:rsidRPr="0081078D" w:rsidRDefault="0081078D" w:rsidP="0081078D">
      <w:pPr>
        <w:spacing w:after="0" w:line="360" w:lineRule="auto"/>
        <w:rPr>
          <w:color w:val="000000"/>
        </w:rPr>
      </w:pPr>
      <w:r w:rsidRPr="0081078D">
        <w:rPr>
          <w:color w:val="000000"/>
        </w:rPr>
        <w:t>En ese orden de ideas, toda vez que no ha quedado por completo sin materia el Recurso de Revisión, se considera procedente entrar al fondo del presente asunto, al no quedar sin materia.</w:t>
      </w:r>
    </w:p>
    <w:p w14:paraId="3B2EB888" w14:textId="77777777" w:rsidR="005C690F" w:rsidRPr="00E72B1C" w:rsidRDefault="005C690F" w:rsidP="0081078D">
      <w:pPr>
        <w:spacing w:after="0" w:line="360" w:lineRule="auto"/>
        <w:rPr>
          <w:b/>
          <w:color w:val="000000"/>
        </w:rPr>
      </w:pPr>
    </w:p>
    <w:p w14:paraId="0A6A0BAE" w14:textId="184EF292" w:rsidR="005C690F" w:rsidRPr="00E72B1C" w:rsidRDefault="007D6307" w:rsidP="0081078D">
      <w:pPr>
        <w:pStyle w:val="Ttulo2"/>
        <w:spacing w:before="0" w:after="0" w:line="360" w:lineRule="auto"/>
        <w:rPr>
          <w:sz w:val="22"/>
          <w:szCs w:val="22"/>
        </w:rPr>
      </w:pPr>
      <w:bookmarkStart w:id="11" w:name="_Toc206496356"/>
      <w:r w:rsidRPr="00E72B1C">
        <w:rPr>
          <w:sz w:val="22"/>
          <w:szCs w:val="22"/>
        </w:rPr>
        <w:t>TERCERO. De</w:t>
      </w:r>
      <w:r w:rsidR="00CD6238" w:rsidRPr="00E72B1C">
        <w:rPr>
          <w:sz w:val="22"/>
          <w:szCs w:val="22"/>
        </w:rPr>
        <w:t>terminación de la Controversia</w:t>
      </w:r>
      <w:bookmarkEnd w:id="11"/>
    </w:p>
    <w:p w14:paraId="4A0739CB" w14:textId="77777777" w:rsidR="00897A05" w:rsidRPr="00E72B1C" w:rsidRDefault="00897A05" w:rsidP="0081078D">
      <w:pPr>
        <w:spacing w:after="0" w:line="360" w:lineRule="auto"/>
        <w:rPr>
          <w:b/>
          <w:color w:val="000000"/>
        </w:rPr>
      </w:pPr>
    </w:p>
    <w:p w14:paraId="0BDBD9EA" w14:textId="007F2253" w:rsidR="00990D5B" w:rsidRPr="00E72B1C" w:rsidRDefault="007C7BAF" w:rsidP="0081078D">
      <w:pPr>
        <w:spacing w:after="0" w:line="360" w:lineRule="auto"/>
        <w:rPr>
          <w:rFonts w:cs="Tahoma"/>
        </w:rPr>
      </w:pPr>
      <w:r w:rsidRPr="00E72B1C">
        <w:rPr>
          <w:rFonts w:cs="Tahoma"/>
        </w:rPr>
        <w:lastRenderedPageBreak/>
        <w:t xml:space="preserve">Con el objetivo de ilustrar la controversia planteada, resulta conveniente precisar, que una vez realizado el estudio de las constancias que integran el expediente en el que se actúa, se desprende que el Particular </w:t>
      </w:r>
      <w:r w:rsidR="00DF59CE" w:rsidRPr="00E72B1C">
        <w:rPr>
          <w:rFonts w:cs="Tahoma"/>
        </w:rPr>
        <w:t>requirió</w:t>
      </w:r>
      <w:r w:rsidR="00CF74E9" w:rsidRPr="00E72B1C">
        <w:rPr>
          <w:rFonts w:cs="Tahoma"/>
        </w:rPr>
        <w:t xml:space="preserve">, </w:t>
      </w:r>
      <w:r w:rsidR="00990D5B" w:rsidRPr="00E72B1C">
        <w:rPr>
          <w:rFonts w:cs="Tahoma"/>
        </w:rPr>
        <w:t xml:space="preserve">de los Módulos de Policía antes denominados </w:t>
      </w:r>
      <w:proofErr w:type="spellStart"/>
      <w:r w:rsidR="00990D5B" w:rsidRPr="00E72B1C">
        <w:rPr>
          <w:rFonts w:cs="Tahoma"/>
        </w:rPr>
        <w:t>Tecallis</w:t>
      </w:r>
      <w:proofErr w:type="spellEnd"/>
      <w:r w:rsidR="00990D5B" w:rsidRPr="00E72B1C">
        <w:rPr>
          <w:rFonts w:cs="Tahoma"/>
        </w:rPr>
        <w:t>, lo siguiente:</w:t>
      </w:r>
    </w:p>
    <w:p w14:paraId="370A7979" w14:textId="77777777" w:rsidR="00990D5B" w:rsidRPr="00E72B1C" w:rsidRDefault="00990D5B" w:rsidP="0081078D">
      <w:pPr>
        <w:spacing w:after="0" w:line="360" w:lineRule="auto"/>
        <w:rPr>
          <w:rFonts w:cs="Tahoma"/>
        </w:rPr>
      </w:pPr>
    </w:p>
    <w:p w14:paraId="27E2FA17" w14:textId="2DE996AE" w:rsidR="00990D5B" w:rsidRPr="00E72B1C" w:rsidRDefault="00990D5B" w:rsidP="0081078D">
      <w:pPr>
        <w:pStyle w:val="Prrafodelista"/>
        <w:numPr>
          <w:ilvl w:val="0"/>
          <w:numId w:val="6"/>
        </w:numPr>
        <w:spacing w:line="360" w:lineRule="auto"/>
        <w:rPr>
          <w:rFonts w:cs="Tahoma"/>
        </w:rPr>
      </w:pPr>
      <w:r w:rsidRPr="00E72B1C">
        <w:rPr>
          <w:rFonts w:cs="Tahoma"/>
        </w:rPr>
        <w:t>Número de módulos en Toluca;</w:t>
      </w:r>
    </w:p>
    <w:p w14:paraId="41EDBAF5" w14:textId="5E82E508" w:rsidR="00990D5B" w:rsidRPr="00E72B1C" w:rsidRDefault="00990D5B" w:rsidP="0081078D">
      <w:pPr>
        <w:pStyle w:val="Prrafodelista"/>
        <w:numPr>
          <w:ilvl w:val="0"/>
          <w:numId w:val="6"/>
        </w:numPr>
        <w:spacing w:line="360" w:lineRule="auto"/>
        <w:rPr>
          <w:rFonts w:cs="Tahoma"/>
        </w:rPr>
      </w:pPr>
      <w:r w:rsidRPr="00E72B1C">
        <w:rPr>
          <w:rFonts w:cs="Tahoma"/>
        </w:rPr>
        <w:t>Total de juicios ganados, perdidos y en estado procesal;</w:t>
      </w:r>
    </w:p>
    <w:p w14:paraId="5E99599E" w14:textId="4469E7D2" w:rsidR="00990D5B" w:rsidRPr="00E72B1C" w:rsidRDefault="00990D5B" w:rsidP="0081078D">
      <w:pPr>
        <w:pStyle w:val="Prrafodelista"/>
        <w:numPr>
          <w:ilvl w:val="0"/>
          <w:numId w:val="6"/>
        </w:numPr>
        <w:spacing w:line="360" w:lineRule="auto"/>
        <w:rPr>
          <w:rFonts w:cs="Tahoma"/>
        </w:rPr>
      </w:pPr>
      <w:r w:rsidRPr="00E72B1C">
        <w:rPr>
          <w:rFonts w:cs="Tahoma"/>
        </w:rPr>
        <w:t>Presupuesto para mantenimiento;</w:t>
      </w:r>
    </w:p>
    <w:p w14:paraId="2DEF2E25" w14:textId="6964E432" w:rsidR="00990D5B" w:rsidRPr="00E72B1C" w:rsidRDefault="00990D5B" w:rsidP="0081078D">
      <w:pPr>
        <w:pStyle w:val="Prrafodelista"/>
        <w:numPr>
          <w:ilvl w:val="0"/>
          <w:numId w:val="6"/>
        </w:numPr>
        <w:spacing w:line="360" w:lineRule="auto"/>
        <w:rPr>
          <w:rFonts w:cs="Tahoma"/>
        </w:rPr>
      </w:pPr>
      <w:r w:rsidRPr="00E72B1C">
        <w:rPr>
          <w:rFonts w:cs="Tahoma"/>
        </w:rPr>
        <w:t xml:space="preserve">Acciones para la invasión y cuales </w:t>
      </w:r>
      <w:r w:rsidR="008B1B26" w:rsidRPr="00E72B1C">
        <w:rPr>
          <w:rFonts w:cs="Tahoma"/>
        </w:rPr>
        <w:t>han tenido efectos</w:t>
      </w:r>
      <w:r w:rsidRPr="00E72B1C">
        <w:rPr>
          <w:rFonts w:cs="Tahoma"/>
        </w:rPr>
        <w:t>;</w:t>
      </w:r>
    </w:p>
    <w:p w14:paraId="0B0C990D" w14:textId="07913130" w:rsidR="00990D5B" w:rsidRPr="00E72B1C" w:rsidRDefault="00990D5B" w:rsidP="0081078D">
      <w:pPr>
        <w:pStyle w:val="Prrafodelista"/>
        <w:numPr>
          <w:ilvl w:val="0"/>
          <w:numId w:val="6"/>
        </w:numPr>
        <w:spacing w:line="360" w:lineRule="auto"/>
        <w:rPr>
          <w:rFonts w:cs="Tahoma"/>
        </w:rPr>
      </w:pPr>
      <w:r w:rsidRPr="00E72B1C">
        <w:rPr>
          <w:rFonts w:cs="Tahoma"/>
        </w:rPr>
        <w:t xml:space="preserve">Número de Policías asignado en cada módulo, con cargo y comisión, del su inicio al </w:t>
      </w:r>
      <w:r w:rsidR="008B1B26" w:rsidRPr="00E72B1C">
        <w:rPr>
          <w:rFonts w:cs="Tahoma"/>
        </w:rPr>
        <w:t>veintinueve de enero</w:t>
      </w:r>
      <w:r w:rsidRPr="00E72B1C">
        <w:rPr>
          <w:rFonts w:cs="Tahoma"/>
        </w:rPr>
        <w:t xml:space="preserve"> de dos mil veinticinco;</w:t>
      </w:r>
    </w:p>
    <w:p w14:paraId="0CFFF67E" w14:textId="47A8D60F" w:rsidR="00990D5B" w:rsidRPr="00E72B1C" w:rsidRDefault="00990D5B" w:rsidP="0081078D">
      <w:pPr>
        <w:pStyle w:val="Prrafodelista"/>
        <w:numPr>
          <w:ilvl w:val="0"/>
          <w:numId w:val="6"/>
        </w:numPr>
        <w:spacing w:line="360" w:lineRule="auto"/>
        <w:rPr>
          <w:rFonts w:cs="Tahoma"/>
        </w:rPr>
      </w:pPr>
      <w:r w:rsidRPr="00E72B1C">
        <w:rPr>
          <w:rFonts w:cs="Tahoma"/>
        </w:rPr>
        <w:t>Ubicación con medidas y colindancia;</w:t>
      </w:r>
    </w:p>
    <w:p w14:paraId="7E3B13BB" w14:textId="338AF8D0" w:rsidR="00990D5B" w:rsidRPr="00E72B1C" w:rsidRDefault="00990D5B" w:rsidP="0081078D">
      <w:pPr>
        <w:pStyle w:val="Prrafodelista"/>
        <w:numPr>
          <w:ilvl w:val="0"/>
          <w:numId w:val="6"/>
        </w:numPr>
        <w:spacing w:line="360" w:lineRule="auto"/>
        <w:rPr>
          <w:rFonts w:cs="Tahoma"/>
        </w:rPr>
      </w:pPr>
      <w:r w:rsidRPr="00E72B1C">
        <w:rPr>
          <w:rFonts w:cs="Tahoma"/>
        </w:rPr>
        <w:t>Forma</w:t>
      </w:r>
      <w:r w:rsidR="0081078D">
        <w:rPr>
          <w:rFonts w:cs="Tahoma"/>
        </w:rPr>
        <w:t xml:space="preserve"> </w:t>
      </w:r>
      <w:r w:rsidRPr="00E72B1C">
        <w:rPr>
          <w:rFonts w:cs="Tahoma"/>
        </w:rPr>
        <w:t>de Adquisición de los terrenos donde se encuentran los módulos;</w:t>
      </w:r>
    </w:p>
    <w:p w14:paraId="1041F2FE" w14:textId="77777777" w:rsidR="00990D5B" w:rsidRPr="00E72B1C" w:rsidRDefault="00990D5B" w:rsidP="0081078D">
      <w:pPr>
        <w:pStyle w:val="Prrafodelista"/>
        <w:spacing w:line="360" w:lineRule="auto"/>
        <w:rPr>
          <w:rFonts w:cs="Tahoma"/>
        </w:rPr>
      </w:pPr>
    </w:p>
    <w:p w14:paraId="28F82416" w14:textId="3E5EA64E" w:rsidR="00972243" w:rsidRPr="00E72B1C" w:rsidRDefault="007C7BAF" w:rsidP="0081078D">
      <w:pPr>
        <w:spacing w:after="0" w:line="360" w:lineRule="auto"/>
        <w:rPr>
          <w:rFonts w:eastAsia="Calibri" w:cs="Tahoma"/>
        </w:rPr>
      </w:pPr>
      <w:r w:rsidRPr="00E72B1C">
        <w:rPr>
          <w:color w:val="000000"/>
        </w:rPr>
        <w:t>En respuesta, el Sujeto Obligado,</w:t>
      </w:r>
      <w:r w:rsidR="00644832" w:rsidRPr="00E72B1C">
        <w:rPr>
          <w:color w:val="000000"/>
        </w:rPr>
        <w:t xml:space="preserve"> </w:t>
      </w:r>
      <w:r w:rsidR="00C672CD" w:rsidRPr="00E72B1C">
        <w:rPr>
          <w:color w:val="000000"/>
        </w:rPr>
        <w:t>a través de</w:t>
      </w:r>
      <w:r w:rsidR="00CF74E9" w:rsidRPr="00E72B1C">
        <w:rPr>
          <w:color w:val="000000"/>
        </w:rPr>
        <w:t xml:space="preserve"> </w:t>
      </w:r>
      <w:r w:rsidR="00C672CD" w:rsidRPr="00E72B1C">
        <w:rPr>
          <w:color w:val="000000"/>
        </w:rPr>
        <w:t>l</w:t>
      </w:r>
      <w:r w:rsidR="00CF74E9" w:rsidRPr="00E72B1C">
        <w:rPr>
          <w:color w:val="000000"/>
        </w:rPr>
        <w:t>a</w:t>
      </w:r>
      <w:r w:rsidR="00C672CD" w:rsidRPr="00E72B1C">
        <w:rPr>
          <w:color w:val="000000"/>
        </w:rPr>
        <w:t xml:space="preserve"> </w:t>
      </w:r>
      <w:r w:rsidR="00990D5B" w:rsidRPr="00E72B1C">
        <w:rPr>
          <w:iCs/>
        </w:rPr>
        <w:t xml:space="preserve">Dirección General de Seguridad y Protección y Servidor Público Habilitado, mencionó que no es la instancia a la que le confiera el resguardo de la información acerca de cuestiones patrimoniales, por tanto se encuentra imposibilitado para remitir la misma, </w:t>
      </w:r>
      <w:r w:rsidR="009A2D2C" w:rsidRPr="00E72B1C">
        <w:rPr>
          <w:iCs/>
        </w:rPr>
        <w:t>la Consejería Jurídica mencionó</w:t>
      </w:r>
      <w:r w:rsidR="00990D5B" w:rsidRPr="00E72B1C">
        <w:rPr>
          <w:iCs/>
        </w:rPr>
        <w:t xml:space="preserve"> que</w:t>
      </w:r>
      <w:r w:rsidR="008B1B26" w:rsidRPr="00E72B1C">
        <w:rPr>
          <w:iCs/>
        </w:rPr>
        <w:t xml:space="preserve"> tramita dos expedientes de recuperación de espacios públicos y el Director General de Obras Públicas informó no contar con lo solicitado</w:t>
      </w:r>
      <w:r w:rsidR="00C672CD" w:rsidRPr="00E72B1C">
        <w:rPr>
          <w:color w:val="000000"/>
          <w:sz w:val="24"/>
        </w:rPr>
        <w:t>;</w:t>
      </w:r>
      <w:r w:rsidRPr="00E72B1C">
        <w:t xml:space="preserve"> </w:t>
      </w:r>
      <w:r w:rsidRPr="00E72B1C">
        <w:rPr>
          <w:rFonts w:cs="Tahoma"/>
          <w:lang w:val="es-ES"/>
        </w:rPr>
        <w:t>ante dicha circunstancia, el Particular se inconformó</w:t>
      </w:r>
      <w:r w:rsidR="00644832" w:rsidRPr="00E72B1C">
        <w:rPr>
          <w:rFonts w:cs="Tahoma"/>
          <w:lang w:val="es-ES"/>
        </w:rPr>
        <w:t xml:space="preserve"> </w:t>
      </w:r>
      <w:r w:rsidR="00966BF0" w:rsidRPr="00E72B1C">
        <w:rPr>
          <w:rFonts w:cs="Tahoma"/>
          <w:lang w:val="es-ES"/>
        </w:rPr>
        <w:t>de</w:t>
      </w:r>
      <w:r w:rsidR="001260CE" w:rsidRPr="00E72B1C">
        <w:rPr>
          <w:rFonts w:cs="Tahoma"/>
          <w:lang w:val="es-ES"/>
        </w:rPr>
        <w:t xml:space="preserve"> </w:t>
      </w:r>
      <w:r w:rsidR="00C672CD" w:rsidRPr="00E72B1C">
        <w:rPr>
          <w:rFonts w:cs="Tahoma"/>
          <w:lang w:val="es-ES"/>
        </w:rPr>
        <w:t>la</w:t>
      </w:r>
      <w:r w:rsidR="0076190F" w:rsidRPr="00E72B1C">
        <w:rPr>
          <w:rFonts w:cs="Tahoma"/>
          <w:lang w:val="es-ES"/>
        </w:rPr>
        <w:t xml:space="preserve"> </w:t>
      </w:r>
      <w:r w:rsidR="0076190F" w:rsidRPr="00E72B1C">
        <w:t>declaración de inexistencia de la información</w:t>
      </w:r>
      <w:r w:rsidR="001A7F04" w:rsidRPr="00E72B1C">
        <w:rPr>
          <w:rFonts w:cs="Tahoma"/>
          <w:lang w:val="es-ES"/>
        </w:rPr>
        <w:t xml:space="preserve">, </w:t>
      </w:r>
      <w:r w:rsidRPr="00E72B1C">
        <w:rPr>
          <w:rFonts w:cs="Tahoma"/>
          <w:lang w:val="es-ES"/>
        </w:rPr>
        <w:t xml:space="preserve">lo cual </w:t>
      </w:r>
      <w:r w:rsidRPr="00E72B1C">
        <w:rPr>
          <w:rFonts w:eastAsia="Calibri" w:cs="Tahoma"/>
        </w:rPr>
        <w:t>actualiza la causal de proce</w:t>
      </w:r>
      <w:r w:rsidR="00C672CD" w:rsidRPr="00E72B1C">
        <w:rPr>
          <w:rFonts w:eastAsia="Calibri" w:cs="Tahoma"/>
        </w:rPr>
        <w:t>dencia prevista en la fracción I</w:t>
      </w:r>
      <w:r w:rsidR="0076190F" w:rsidRPr="00E72B1C">
        <w:rPr>
          <w:rFonts w:eastAsia="Calibri" w:cs="Tahoma"/>
        </w:rPr>
        <w:t>II</w:t>
      </w:r>
      <w:r w:rsidRPr="00E72B1C">
        <w:rPr>
          <w:rFonts w:eastAsia="Calibri" w:cs="Tahoma"/>
        </w:rPr>
        <w:t>, del artículo 179 de la Ley de Transparencia y Acceso a la Información Pública del Estado de México y Municipios</w:t>
      </w:r>
      <w:r w:rsidRPr="00E72B1C">
        <w:rPr>
          <w:color w:val="0D0D0D"/>
        </w:rPr>
        <w:t xml:space="preserve">. </w:t>
      </w:r>
      <w:r w:rsidRPr="00E72B1C">
        <w:rPr>
          <w:rFonts w:eastAsia="Calibri" w:cs="Tahoma"/>
        </w:rPr>
        <w:t>Así, las cosas, una vez admitido y notificado el Recurso de Revisión</w:t>
      </w:r>
      <w:r w:rsidR="00522A47" w:rsidRPr="00E72B1C">
        <w:rPr>
          <w:rFonts w:eastAsia="Calibri" w:cs="Tahoma"/>
        </w:rPr>
        <w:t xml:space="preserve"> a las partes,</w:t>
      </w:r>
      <w:r w:rsidR="001A7F04" w:rsidRPr="00E72B1C">
        <w:rPr>
          <w:rFonts w:eastAsia="Calibri" w:cs="Tahoma"/>
        </w:rPr>
        <w:t xml:space="preserve"> el Sujeto O</w:t>
      </w:r>
      <w:r w:rsidR="0076190F" w:rsidRPr="00E72B1C">
        <w:rPr>
          <w:rFonts w:eastAsia="Calibri" w:cs="Tahoma"/>
        </w:rPr>
        <w:t>bligado ratificó su respuesta.</w:t>
      </w:r>
      <w:r w:rsidR="001260CE" w:rsidRPr="00E72B1C">
        <w:rPr>
          <w:rFonts w:eastAsia="Calibri" w:cs="Tahoma"/>
        </w:rPr>
        <w:t xml:space="preserve"> </w:t>
      </w:r>
    </w:p>
    <w:p w14:paraId="453FF636" w14:textId="77777777" w:rsidR="008D4F9F" w:rsidRPr="00E72B1C" w:rsidRDefault="008D4F9F" w:rsidP="0081078D">
      <w:pPr>
        <w:spacing w:after="0" w:line="360" w:lineRule="auto"/>
        <w:rPr>
          <w:rFonts w:eastAsia="Calibri" w:cs="Tahoma"/>
        </w:rPr>
      </w:pPr>
    </w:p>
    <w:p w14:paraId="137DA036" w14:textId="77777777" w:rsidR="00AB4AC2" w:rsidRPr="00E72B1C" w:rsidRDefault="00AB4AC2" w:rsidP="0081078D">
      <w:pPr>
        <w:spacing w:after="0" w:line="360" w:lineRule="auto"/>
        <w:ind w:right="567"/>
        <w:rPr>
          <w:i/>
          <w:iCs/>
          <w:sz w:val="20"/>
          <w:szCs w:val="20"/>
        </w:rPr>
      </w:pPr>
    </w:p>
    <w:p w14:paraId="180E4C67" w14:textId="6831354E" w:rsidR="00AA7126" w:rsidRPr="00E72B1C" w:rsidRDefault="007C7BAF" w:rsidP="0081078D">
      <w:pPr>
        <w:tabs>
          <w:tab w:val="left" w:pos="4962"/>
        </w:tabs>
        <w:spacing w:after="0" w:line="360" w:lineRule="auto"/>
        <w:rPr>
          <w:rFonts w:eastAsia="Calibri" w:cs="Tahoma"/>
          <w:bCs/>
        </w:rPr>
      </w:pPr>
      <w:r w:rsidRPr="00E72B1C">
        <w:rPr>
          <w:rFonts w:eastAsia="Calibri" w:cs="Tahoma"/>
          <w:iCs/>
          <w:lang w:val="es-ES" w:eastAsia="es-ES_tradnl"/>
        </w:rPr>
        <w:lastRenderedPageBreak/>
        <w:t>Lo anterior, se desprende de las documentales que obran en el expediente de referencia, materia de la presente resolución, consistente en: la solic</w:t>
      </w:r>
      <w:r w:rsidR="00BB3F28" w:rsidRPr="00E72B1C">
        <w:rPr>
          <w:rFonts w:eastAsia="Calibri" w:cs="Tahoma"/>
          <w:iCs/>
          <w:lang w:val="es-ES" w:eastAsia="es-ES_tradnl"/>
        </w:rPr>
        <w:t>i</w:t>
      </w:r>
      <w:r w:rsidR="0076190F" w:rsidRPr="00E72B1C">
        <w:rPr>
          <w:rFonts w:eastAsia="Calibri" w:cs="Tahoma"/>
          <w:iCs/>
          <w:lang w:val="es-ES" w:eastAsia="es-ES_tradnl"/>
        </w:rPr>
        <w:t xml:space="preserve">tud de acceso a la información, </w:t>
      </w:r>
      <w:r w:rsidRPr="00E72B1C">
        <w:rPr>
          <w:rFonts w:eastAsia="Calibri" w:cs="Tahoma"/>
          <w:iCs/>
          <w:lang w:eastAsia="es-ES_tradnl"/>
        </w:rPr>
        <w:t xml:space="preserve">el escrito </w:t>
      </w:r>
      <w:proofErr w:type="spellStart"/>
      <w:r w:rsidRPr="00E72B1C">
        <w:rPr>
          <w:rFonts w:eastAsia="Calibri" w:cs="Tahoma"/>
          <w:iCs/>
          <w:lang w:eastAsia="es-ES_tradnl"/>
        </w:rPr>
        <w:t>recursal</w:t>
      </w:r>
      <w:proofErr w:type="spellEnd"/>
      <w:r w:rsidR="0076190F" w:rsidRPr="00E72B1C">
        <w:rPr>
          <w:rFonts w:eastAsia="Calibri" w:cs="Tahoma"/>
          <w:iCs/>
          <w:lang w:eastAsia="es-ES_tradnl"/>
        </w:rPr>
        <w:t xml:space="preserve"> y el Informe Justificado</w:t>
      </w:r>
      <w:r w:rsidRPr="00E72B1C">
        <w:rPr>
          <w:rFonts w:eastAsia="Calibri" w:cs="Tahoma"/>
          <w:iCs/>
          <w:lang w:eastAsia="es-ES_tradnl"/>
        </w:rPr>
        <w:t xml:space="preserve">; </w:t>
      </w:r>
      <w:r w:rsidRPr="00E72B1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E72B1C" w:rsidRDefault="00C672CD" w:rsidP="0081078D">
      <w:pPr>
        <w:pStyle w:val="Ttulo2"/>
        <w:spacing w:before="0" w:after="0" w:line="360" w:lineRule="auto"/>
        <w:rPr>
          <w:sz w:val="22"/>
          <w:szCs w:val="22"/>
        </w:rPr>
      </w:pPr>
    </w:p>
    <w:p w14:paraId="36DCBD9D" w14:textId="0AA8912A" w:rsidR="005C690F" w:rsidRPr="00E72B1C" w:rsidRDefault="007D6307" w:rsidP="0081078D">
      <w:pPr>
        <w:pStyle w:val="Ttulo2"/>
        <w:spacing w:before="0" w:after="0" w:line="360" w:lineRule="auto"/>
        <w:rPr>
          <w:sz w:val="22"/>
          <w:szCs w:val="22"/>
        </w:rPr>
      </w:pPr>
      <w:bookmarkStart w:id="12" w:name="_Toc206496357"/>
      <w:r w:rsidRPr="00E72B1C">
        <w:rPr>
          <w:sz w:val="22"/>
          <w:szCs w:val="22"/>
        </w:rPr>
        <w:t xml:space="preserve">CUARTO. Marco normativo aplicable en materia de transparencia y </w:t>
      </w:r>
      <w:r w:rsidR="00CD6238" w:rsidRPr="00E72B1C">
        <w:rPr>
          <w:sz w:val="22"/>
          <w:szCs w:val="22"/>
        </w:rPr>
        <w:t>acceso a la información pública</w:t>
      </w:r>
      <w:bookmarkEnd w:id="12"/>
    </w:p>
    <w:p w14:paraId="4D62F8F1" w14:textId="77777777" w:rsidR="005C690F" w:rsidRPr="00E72B1C" w:rsidRDefault="005C690F" w:rsidP="0081078D">
      <w:pPr>
        <w:spacing w:after="0" w:line="360" w:lineRule="auto"/>
        <w:rPr>
          <w:color w:val="000000"/>
        </w:rPr>
      </w:pPr>
    </w:p>
    <w:p w14:paraId="68F50546" w14:textId="77777777" w:rsidR="005C690F" w:rsidRPr="00E72B1C" w:rsidRDefault="007D6307" w:rsidP="0081078D">
      <w:pPr>
        <w:spacing w:after="0" w:line="360" w:lineRule="auto"/>
        <w:rPr>
          <w:color w:val="000000"/>
        </w:rPr>
      </w:pPr>
      <w:r w:rsidRPr="00E72B1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E72B1C" w:rsidRDefault="005C690F" w:rsidP="0081078D">
      <w:pPr>
        <w:spacing w:after="0" w:line="360" w:lineRule="auto"/>
        <w:rPr>
          <w:color w:val="000000"/>
        </w:rPr>
      </w:pPr>
    </w:p>
    <w:p w14:paraId="69458899" w14:textId="77777777" w:rsidR="005C690F" w:rsidRPr="00E72B1C" w:rsidRDefault="007D6307" w:rsidP="0081078D">
      <w:pPr>
        <w:spacing w:after="0" w:line="360" w:lineRule="auto"/>
        <w:rPr>
          <w:color w:val="000000"/>
        </w:rPr>
      </w:pPr>
      <w:r w:rsidRPr="00E72B1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E72B1C" w:rsidRDefault="005C690F" w:rsidP="0081078D">
      <w:pPr>
        <w:spacing w:after="0" w:line="360" w:lineRule="auto"/>
        <w:rPr>
          <w:color w:val="000000"/>
        </w:rPr>
      </w:pPr>
    </w:p>
    <w:p w14:paraId="3D8EBDEC" w14:textId="77777777" w:rsidR="005C690F" w:rsidRPr="00E72B1C" w:rsidRDefault="007D6307" w:rsidP="0081078D">
      <w:pPr>
        <w:spacing w:after="0" w:line="360" w:lineRule="auto"/>
        <w:rPr>
          <w:color w:val="000000"/>
        </w:rPr>
      </w:pPr>
      <w:r w:rsidRPr="00E72B1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E72B1C" w:rsidRDefault="005C690F" w:rsidP="0081078D">
      <w:pPr>
        <w:spacing w:after="0" w:line="360" w:lineRule="auto"/>
        <w:rPr>
          <w:color w:val="000000"/>
        </w:rPr>
      </w:pPr>
    </w:p>
    <w:p w14:paraId="5BD9CB2E" w14:textId="77777777" w:rsidR="005C690F" w:rsidRPr="00E72B1C" w:rsidRDefault="007D6307" w:rsidP="0081078D">
      <w:pPr>
        <w:spacing w:after="0" w:line="360" w:lineRule="auto"/>
        <w:rPr>
          <w:color w:val="000000"/>
        </w:rPr>
      </w:pPr>
      <w:r w:rsidRPr="00E72B1C">
        <w:rPr>
          <w:color w:val="000000"/>
        </w:rPr>
        <w:t>El artículo 12, que, quienes generen, recopilen, administren, manejen, procesen, archiven o conserven información pública serán responsables de la misma.</w:t>
      </w:r>
    </w:p>
    <w:p w14:paraId="6BD1FFBB" w14:textId="77777777" w:rsidR="007C02D1" w:rsidRPr="00E72B1C" w:rsidRDefault="007C02D1" w:rsidP="0081078D">
      <w:pPr>
        <w:spacing w:after="0" w:line="360" w:lineRule="auto"/>
        <w:rPr>
          <w:color w:val="000000"/>
        </w:rPr>
      </w:pPr>
    </w:p>
    <w:p w14:paraId="3D899A16" w14:textId="77777777" w:rsidR="005C690F" w:rsidRPr="00E72B1C" w:rsidRDefault="007D6307" w:rsidP="0081078D">
      <w:pPr>
        <w:widowControl w:val="0"/>
        <w:spacing w:after="0" w:line="360" w:lineRule="auto"/>
        <w:rPr>
          <w:color w:val="000000"/>
        </w:rPr>
      </w:pPr>
      <w:r w:rsidRPr="00E72B1C">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E72B1C" w:rsidRDefault="00B153FA" w:rsidP="0081078D">
      <w:pPr>
        <w:widowControl w:val="0"/>
        <w:spacing w:after="0" w:line="360" w:lineRule="auto"/>
        <w:rPr>
          <w:color w:val="000000"/>
        </w:rPr>
      </w:pPr>
    </w:p>
    <w:p w14:paraId="70E5B643" w14:textId="378E2A57" w:rsidR="00B04A35" w:rsidRPr="00E72B1C" w:rsidRDefault="007D6307" w:rsidP="0081078D">
      <w:pPr>
        <w:spacing w:after="0" w:line="360" w:lineRule="auto"/>
        <w:rPr>
          <w:color w:val="000000"/>
        </w:rPr>
      </w:pPr>
      <w:r w:rsidRPr="00E72B1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E72B1C" w:rsidRDefault="005C690F" w:rsidP="0081078D">
      <w:pPr>
        <w:spacing w:after="0" w:line="360" w:lineRule="auto"/>
      </w:pPr>
    </w:p>
    <w:p w14:paraId="3AF871E5" w14:textId="6FEB966D" w:rsidR="005C690F" w:rsidRPr="00E72B1C" w:rsidRDefault="00CD6238" w:rsidP="0081078D">
      <w:pPr>
        <w:pStyle w:val="Ttulo2"/>
        <w:spacing w:before="0" w:after="0" w:line="360" w:lineRule="auto"/>
        <w:rPr>
          <w:sz w:val="22"/>
          <w:szCs w:val="22"/>
        </w:rPr>
      </w:pPr>
      <w:bookmarkStart w:id="13" w:name="_Toc206496358"/>
      <w:r w:rsidRPr="00E72B1C">
        <w:rPr>
          <w:sz w:val="22"/>
          <w:szCs w:val="22"/>
        </w:rPr>
        <w:t>Q</w:t>
      </w:r>
      <w:r w:rsidR="0044017B" w:rsidRPr="00E72B1C">
        <w:rPr>
          <w:sz w:val="22"/>
          <w:szCs w:val="22"/>
        </w:rPr>
        <w:t>UINTO</w:t>
      </w:r>
      <w:r w:rsidRPr="00E72B1C">
        <w:rPr>
          <w:sz w:val="22"/>
          <w:szCs w:val="22"/>
        </w:rPr>
        <w:t>. Estudio de Fondo</w:t>
      </w:r>
      <w:bookmarkEnd w:id="13"/>
    </w:p>
    <w:p w14:paraId="2596B212" w14:textId="77777777" w:rsidR="00A56228" w:rsidRPr="00E72B1C" w:rsidRDefault="00A56228" w:rsidP="0081078D">
      <w:pPr>
        <w:spacing w:after="0" w:line="360" w:lineRule="auto"/>
        <w:rPr>
          <w:b/>
          <w:color w:val="000000"/>
        </w:rPr>
      </w:pPr>
    </w:p>
    <w:p w14:paraId="5F490A49" w14:textId="71CC9B98" w:rsidR="007F4407" w:rsidRPr="00E72B1C" w:rsidRDefault="0064067B" w:rsidP="0081078D">
      <w:pPr>
        <w:spacing w:after="0" w:line="360" w:lineRule="auto"/>
        <w:rPr>
          <w:rFonts w:eastAsia="Times New Roman" w:cs="Tahoma"/>
          <w:bCs/>
          <w:iCs/>
          <w:lang w:eastAsia="es-ES"/>
        </w:rPr>
      </w:pPr>
      <w:r w:rsidRPr="00E72B1C">
        <w:rPr>
          <w:color w:val="000000"/>
        </w:rPr>
        <w:t>Expuestas las posturas de las partes, se procede al análisis de los agravios hechos valer por la persona Recurrente</w:t>
      </w:r>
      <w:r w:rsidR="00731FB9" w:rsidRPr="00E72B1C">
        <w:t xml:space="preserve">, </w:t>
      </w:r>
      <w:r w:rsidR="007F4407" w:rsidRPr="00E72B1C">
        <w:rPr>
          <w:rFonts w:eastAsia="Times New Roman" w:cs="Tahoma"/>
          <w:bCs/>
          <w:iCs/>
          <w:lang w:eastAsia="es-ES"/>
        </w:rPr>
        <w:t>por lo que, en principio es necesario contextualizar la solicitud de información.</w:t>
      </w:r>
    </w:p>
    <w:p w14:paraId="3E9FE17F" w14:textId="77777777" w:rsidR="00CA1B7C" w:rsidRPr="00E72B1C" w:rsidRDefault="00CA1B7C" w:rsidP="0081078D">
      <w:pPr>
        <w:spacing w:after="0" w:line="360" w:lineRule="auto"/>
        <w:rPr>
          <w:rFonts w:eastAsia="Times New Roman" w:cs="Tahoma"/>
          <w:bCs/>
          <w:iCs/>
          <w:lang w:eastAsia="es-ES"/>
        </w:rPr>
      </w:pPr>
    </w:p>
    <w:p w14:paraId="44E7CB02" w14:textId="2C19944A" w:rsidR="00CA1B7C" w:rsidRPr="00E72B1C" w:rsidRDefault="00CA1B7C" w:rsidP="0081078D">
      <w:pPr>
        <w:spacing w:after="0" w:line="360" w:lineRule="auto"/>
      </w:pPr>
      <w:r w:rsidRPr="00E72B1C">
        <w:rPr>
          <w:rFonts w:eastAsia="Times New Roman" w:cs="Tahoma"/>
          <w:bCs/>
          <w:iCs/>
          <w:lang w:eastAsia="es-ES"/>
        </w:rPr>
        <w:t>Al respecto, el artículo 3.31, del Código Reglamentario Municipal de Toluca, vigente, precisa que, la</w:t>
      </w:r>
      <w:r w:rsidRPr="00E72B1C">
        <w:t xml:space="preserve"> Dirección General de Seguridad y Protección para el cumplimiento de sus atribuciones, se auxiliará de la Dirección de Prevención Comunitaria, de la Dirección de Desarrollo </w:t>
      </w:r>
      <w:r w:rsidR="00E266BF" w:rsidRPr="00E72B1C">
        <w:t>Policial, de la Dirección Jurídica</w:t>
      </w:r>
      <w:r w:rsidRPr="00E72B1C">
        <w:t xml:space="preserve"> y de la Coordinación Admi</w:t>
      </w:r>
      <w:r w:rsidR="009D684D" w:rsidRPr="00E72B1C">
        <w:t>nistrativa, las cuales tendrán las funciones y atribuciones siguientes:</w:t>
      </w:r>
    </w:p>
    <w:p w14:paraId="07D54512" w14:textId="77777777" w:rsidR="009D684D" w:rsidRPr="00E72B1C" w:rsidRDefault="009D684D" w:rsidP="0081078D">
      <w:pPr>
        <w:spacing w:after="0" w:line="360" w:lineRule="auto"/>
      </w:pPr>
    </w:p>
    <w:p w14:paraId="2B20D762" w14:textId="77777777" w:rsidR="009D684D" w:rsidRPr="00E72B1C" w:rsidRDefault="00CA1B7C" w:rsidP="0081078D">
      <w:pPr>
        <w:pStyle w:val="Prrafodelista"/>
        <w:numPr>
          <w:ilvl w:val="0"/>
          <w:numId w:val="7"/>
        </w:numPr>
        <w:spacing w:line="360" w:lineRule="auto"/>
        <w:rPr>
          <w:rFonts w:cs="Tahoma"/>
          <w:bCs/>
          <w:iCs/>
        </w:rPr>
      </w:pPr>
      <w:r w:rsidRPr="00E72B1C">
        <w:t xml:space="preserve">Salvaguardar la integridad y derechos de las personas, así como preservar las libertades, el orden y la paz públicos; </w:t>
      </w:r>
    </w:p>
    <w:p w14:paraId="2F675DB6" w14:textId="77777777" w:rsidR="009D684D" w:rsidRPr="00E72B1C" w:rsidRDefault="00CA1B7C" w:rsidP="0081078D">
      <w:pPr>
        <w:pStyle w:val="Prrafodelista"/>
        <w:numPr>
          <w:ilvl w:val="0"/>
          <w:numId w:val="7"/>
        </w:numPr>
        <w:spacing w:line="360" w:lineRule="auto"/>
        <w:rPr>
          <w:rFonts w:cs="Tahoma"/>
          <w:bCs/>
          <w:iCs/>
        </w:rPr>
      </w:pPr>
      <w:r w:rsidRPr="00E72B1C">
        <w:t xml:space="preserve">Organizar, operar, supervisar y controlar el cuerpo </w:t>
      </w:r>
      <w:r w:rsidR="009D684D" w:rsidRPr="00E72B1C">
        <w:t>de seguridad pública municipal;</w:t>
      </w:r>
    </w:p>
    <w:p w14:paraId="7A9955C5" w14:textId="77777777" w:rsidR="00E266BF" w:rsidRPr="00E72B1C" w:rsidRDefault="00CA1B7C" w:rsidP="0081078D">
      <w:pPr>
        <w:pStyle w:val="Prrafodelista"/>
        <w:numPr>
          <w:ilvl w:val="0"/>
          <w:numId w:val="7"/>
        </w:numPr>
        <w:spacing w:line="360" w:lineRule="auto"/>
      </w:pPr>
      <w:r w:rsidRPr="00E72B1C">
        <w:t xml:space="preserve">Vigilar la ejecución de programas, proyectos y acciones en materia de seguridad pública, así como de tránsito y vialidad; </w:t>
      </w:r>
    </w:p>
    <w:p w14:paraId="1622929E" w14:textId="1E2DE27C" w:rsidR="00E266BF" w:rsidRPr="00E72B1C" w:rsidRDefault="00CA1B7C" w:rsidP="0081078D">
      <w:pPr>
        <w:pStyle w:val="Prrafodelista"/>
        <w:numPr>
          <w:ilvl w:val="0"/>
          <w:numId w:val="7"/>
        </w:numPr>
        <w:spacing w:line="360" w:lineRule="auto"/>
      </w:pPr>
      <w:r w:rsidRPr="00E72B1C">
        <w:lastRenderedPageBreak/>
        <w:t>Atender y resolver las quejas del público sobre la prestación del servicio de los agentes de tránsito, vialidad y personal que la</w:t>
      </w:r>
      <w:r w:rsidR="00E266BF" w:rsidRPr="00E72B1C">
        <w:t>bora en esa dependencia.</w:t>
      </w:r>
    </w:p>
    <w:p w14:paraId="6156624C" w14:textId="77777777" w:rsidR="00E266BF" w:rsidRPr="00E72B1C" w:rsidRDefault="00E266BF" w:rsidP="0081078D">
      <w:pPr>
        <w:spacing w:after="0" w:line="360" w:lineRule="auto"/>
      </w:pPr>
    </w:p>
    <w:p w14:paraId="3BC9A916" w14:textId="6606F33F" w:rsidR="00E266BF" w:rsidRPr="00E72B1C" w:rsidRDefault="00E266BF" w:rsidP="0081078D">
      <w:pPr>
        <w:spacing w:after="0" w:line="360" w:lineRule="auto"/>
      </w:pPr>
      <w:r w:rsidRPr="00E72B1C">
        <w:t xml:space="preserve">En ese sentido, este Instituto realizó una búsqueda en la página oficial del Ayuntamiento de Toluca, en la liga electrónica </w:t>
      </w:r>
      <w:hyperlink r:id="rId9" w:history="1">
        <w:r w:rsidRPr="00E72B1C">
          <w:rPr>
            <w:rStyle w:val="Hipervnculo"/>
          </w:rPr>
          <w:t>https://www2.toluca.gob.mx/mas-cerca-de-las-y-los-toluquenos-con-modulos-de-seguridad-rehabilitados-ricardo-moreno-bastida/</w:t>
        </w:r>
      </w:hyperlink>
      <w:r w:rsidRPr="00E72B1C">
        <w:t>, donde se localizó que, el cuatro de marzo de dos mil veinticinco, el Presidente Municipal público una nota donde informó la situación de los módulos de seguridad denominados “</w:t>
      </w:r>
      <w:proofErr w:type="spellStart"/>
      <w:r w:rsidRPr="00E72B1C">
        <w:t>tecallis</w:t>
      </w:r>
      <w:proofErr w:type="spellEnd"/>
      <w:r w:rsidRPr="00E72B1C">
        <w:t>”, tal y como se muestra  continuación:</w:t>
      </w:r>
    </w:p>
    <w:p w14:paraId="15A2E5BE" w14:textId="77777777" w:rsidR="005011A2" w:rsidRPr="00E72B1C" w:rsidRDefault="005011A2" w:rsidP="0081078D">
      <w:pPr>
        <w:spacing w:after="0" w:line="360" w:lineRule="auto"/>
      </w:pPr>
    </w:p>
    <w:p w14:paraId="42688762" w14:textId="678CDF63" w:rsidR="00E266BF" w:rsidRPr="00E72B1C" w:rsidRDefault="00E266BF" w:rsidP="0081078D">
      <w:pPr>
        <w:spacing w:after="0" w:line="360" w:lineRule="auto"/>
        <w:jc w:val="center"/>
      </w:pPr>
      <w:r w:rsidRPr="00E72B1C">
        <w:rPr>
          <w:noProof/>
        </w:rPr>
        <w:drawing>
          <wp:inline distT="0" distB="0" distL="0" distR="0" wp14:anchorId="2262D25A" wp14:editId="2B805BEE">
            <wp:extent cx="3160888" cy="294322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689C92.t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6831" cy="2967382"/>
                    </a:xfrm>
                    <a:prstGeom prst="rect">
                      <a:avLst/>
                    </a:prstGeom>
                  </pic:spPr>
                </pic:pic>
              </a:graphicData>
            </a:graphic>
          </wp:inline>
        </w:drawing>
      </w:r>
    </w:p>
    <w:p w14:paraId="78387CD3" w14:textId="77777777" w:rsidR="005011A2" w:rsidRPr="00E72B1C" w:rsidRDefault="005011A2" w:rsidP="0081078D">
      <w:pPr>
        <w:spacing w:after="0" w:line="360" w:lineRule="auto"/>
      </w:pPr>
    </w:p>
    <w:p w14:paraId="33B41CCA" w14:textId="009F113C" w:rsidR="005011A2" w:rsidRPr="00E72B1C" w:rsidRDefault="00CA4A7A" w:rsidP="0081078D">
      <w:pPr>
        <w:spacing w:after="0" w:line="360" w:lineRule="auto"/>
      </w:pPr>
      <w:r w:rsidRPr="00E72B1C">
        <w:t xml:space="preserve">Ahora bien, de las constancias que obran en el expediente, se advierte que la pretensión del ahora Recurrente, es obtener información actualizada a la fecha de la solicitud, por lo que, en dicho supuesto, requiere conocer al </w:t>
      </w:r>
      <w:r w:rsidR="008B1B26" w:rsidRPr="00E72B1C">
        <w:t>veintinueve de enero</w:t>
      </w:r>
      <w:r w:rsidRPr="00E72B1C">
        <w:t xml:space="preserve"> de dos mil veinticinco, respecto a </w:t>
      </w:r>
      <w:r w:rsidRPr="00E72B1C">
        <w:rPr>
          <w:rFonts w:cs="Tahoma"/>
        </w:rPr>
        <w:t>los Módulos de Seguridad antes denominados “</w:t>
      </w:r>
      <w:proofErr w:type="spellStart"/>
      <w:r w:rsidRPr="00E72B1C">
        <w:rPr>
          <w:rFonts w:cs="Tahoma"/>
        </w:rPr>
        <w:t>Tecallis</w:t>
      </w:r>
      <w:proofErr w:type="spellEnd"/>
      <w:r w:rsidRPr="00E72B1C">
        <w:rPr>
          <w:rFonts w:cs="Tahoma"/>
        </w:rPr>
        <w:t xml:space="preserve">”, </w:t>
      </w:r>
      <w:r w:rsidRPr="00E72B1C">
        <w:t>lo siguiente:</w:t>
      </w:r>
    </w:p>
    <w:p w14:paraId="342FFEB0" w14:textId="77777777" w:rsidR="00CA4A7A" w:rsidRPr="00E72B1C" w:rsidRDefault="00CA4A7A" w:rsidP="0081078D">
      <w:pPr>
        <w:spacing w:after="0" w:line="360" w:lineRule="auto"/>
      </w:pPr>
    </w:p>
    <w:p w14:paraId="09D0D149" w14:textId="6D4B6932" w:rsidR="00CA4A7A" w:rsidRPr="00E72B1C" w:rsidRDefault="00CA4A7A" w:rsidP="0081078D">
      <w:pPr>
        <w:pStyle w:val="Prrafodelista"/>
        <w:numPr>
          <w:ilvl w:val="0"/>
          <w:numId w:val="13"/>
        </w:numPr>
        <w:spacing w:line="360" w:lineRule="auto"/>
        <w:rPr>
          <w:rFonts w:cs="Tahoma"/>
        </w:rPr>
      </w:pPr>
      <w:r w:rsidRPr="00E72B1C">
        <w:rPr>
          <w:rFonts w:cs="Tahoma"/>
        </w:rPr>
        <w:lastRenderedPageBreak/>
        <w:t>Número total de módulos;</w:t>
      </w:r>
    </w:p>
    <w:p w14:paraId="65CD1A72" w14:textId="4FE4D42E" w:rsidR="00CA4A7A" w:rsidRPr="00E72B1C" w:rsidRDefault="00CA4A7A" w:rsidP="0081078D">
      <w:pPr>
        <w:pStyle w:val="Prrafodelista"/>
        <w:numPr>
          <w:ilvl w:val="0"/>
          <w:numId w:val="13"/>
        </w:numPr>
        <w:spacing w:line="360" w:lineRule="auto"/>
        <w:rPr>
          <w:rFonts w:cs="Tahoma"/>
        </w:rPr>
      </w:pPr>
      <w:r w:rsidRPr="00E72B1C">
        <w:rPr>
          <w:rFonts w:cs="Tahoma"/>
        </w:rPr>
        <w:t>Ubicación de cada uno, con medidas y colindancias;</w:t>
      </w:r>
    </w:p>
    <w:p w14:paraId="351D6694" w14:textId="4BC97274" w:rsidR="00CA4A7A" w:rsidRPr="00E72B1C" w:rsidRDefault="00CA4A7A" w:rsidP="0081078D">
      <w:pPr>
        <w:pStyle w:val="Prrafodelista"/>
        <w:numPr>
          <w:ilvl w:val="0"/>
          <w:numId w:val="13"/>
        </w:numPr>
        <w:spacing w:line="360" w:lineRule="auto"/>
      </w:pPr>
      <w:r w:rsidRPr="00E72B1C">
        <w:t>Fecha del último mantenimiento</w:t>
      </w:r>
      <w:r w:rsidR="00A337F6" w:rsidRPr="00E72B1C">
        <w:t xml:space="preserve"> de cada uno</w:t>
      </w:r>
      <w:r w:rsidRPr="00E72B1C">
        <w:t>;</w:t>
      </w:r>
    </w:p>
    <w:p w14:paraId="3BF38C75" w14:textId="32F0FAFF" w:rsidR="00A337F6" w:rsidRPr="00E72B1C" w:rsidRDefault="00A337F6" w:rsidP="0081078D">
      <w:pPr>
        <w:pStyle w:val="Prrafodelista"/>
        <w:numPr>
          <w:ilvl w:val="0"/>
          <w:numId w:val="13"/>
        </w:numPr>
        <w:spacing w:line="360" w:lineRule="auto"/>
      </w:pPr>
      <w:r w:rsidRPr="00E72B1C">
        <w:t>Forma de adquisición de los terrenos, con su documentación comprobatoria;</w:t>
      </w:r>
    </w:p>
    <w:p w14:paraId="678519B0" w14:textId="0E11F4E5" w:rsidR="00A337F6" w:rsidRPr="00E72B1C" w:rsidRDefault="00A337F6" w:rsidP="0081078D">
      <w:pPr>
        <w:pStyle w:val="Prrafodelista"/>
        <w:numPr>
          <w:ilvl w:val="0"/>
          <w:numId w:val="13"/>
        </w:numPr>
        <w:spacing w:line="360" w:lineRule="auto"/>
        <w:rPr>
          <w:rFonts w:cs="Tahoma"/>
        </w:rPr>
      </w:pPr>
      <w:r w:rsidRPr="00E72B1C">
        <w:rPr>
          <w:rFonts w:cs="Tahoma"/>
        </w:rPr>
        <w:t xml:space="preserve">Número de Policías asignados en cada módulo, desde su inicio al </w:t>
      </w:r>
      <w:r w:rsidR="0013356C" w:rsidRPr="00E72B1C">
        <w:rPr>
          <w:rFonts w:cs="Tahoma"/>
        </w:rPr>
        <w:t xml:space="preserve">veintinueve de enero </w:t>
      </w:r>
      <w:r w:rsidRPr="00E72B1C">
        <w:rPr>
          <w:rFonts w:cs="Tahoma"/>
        </w:rPr>
        <w:t>de dos mil veinticinco;</w:t>
      </w:r>
    </w:p>
    <w:p w14:paraId="65D640E9" w14:textId="77777777" w:rsidR="00A337F6" w:rsidRPr="00E72B1C" w:rsidRDefault="00A337F6" w:rsidP="0081078D">
      <w:pPr>
        <w:pStyle w:val="Prrafodelista"/>
        <w:spacing w:line="360" w:lineRule="auto"/>
      </w:pPr>
    </w:p>
    <w:p w14:paraId="34D962FC" w14:textId="4C26A986" w:rsidR="000E3EA7" w:rsidRPr="00E72B1C" w:rsidRDefault="00A337F6" w:rsidP="0081078D">
      <w:pPr>
        <w:spacing w:after="0" w:line="360" w:lineRule="auto"/>
        <w:rPr>
          <w:rFonts w:cs="Tahoma"/>
        </w:rPr>
      </w:pPr>
      <w:r w:rsidRPr="00E72B1C">
        <w:t xml:space="preserve">Por lo que hace al resto de los puntos, </w:t>
      </w:r>
      <w:r w:rsidRPr="00E72B1C">
        <w:rPr>
          <w:rFonts w:eastAsia="Calibri" w:cs="Tahoma"/>
          <w:bCs/>
          <w:lang w:val="es-ES"/>
        </w:rPr>
        <w:t xml:space="preserve">se tomara en cuenta el Criterio de Interpretación, con clave de control SO/003/2019, emitido por el Instituto Nacional de Transparencia, Acceso a la Información y Protección de Datos Personales, el cual establece que para los casos en que el particular no señale periodo del cual se requiere información, deberá considerarse que se requiere aquella de un año inmediato anterior, contado a partir de la fecha en que se presentó la solicitud; por lo que, en el presente caso, la pretensión de la persona Recurrente, es obtener de los </w:t>
      </w:r>
      <w:r w:rsidR="000E3EA7" w:rsidRPr="00E72B1C">
        <w:rPr>
          <w:rFonts w:cs="Tahoma"/>
        </w:rPr>
        <w:t>Módulos de Seguridad antes denominados “</w:t>
      </w:r>
      <w:proofErr w:type="spellStart"/>
      <w:r w:rsidR="005011A2" w:rsidRPr="00E72B1C">
        <w:rPr>
          <w:rFonts w:cs="Tahoma"/>
        </w:rPr>
        <w:t>T</w:t>
      </w:r>
      <w:r w:rsidR="000E3EA7" w:rsidRPr="00E72B1C">
        <w:rPr>
          <w:rFonts w:cs="Tahoma"/>
        </w:rPr>
        <w:t>ecallis</w:t>
      </w:r>
      <w:proofErr w:type="spellEnd"/>
      <w:r w:rsidR="000E3EA7" w:rsidRPr="00E72B1C">
        <w:rPr>
          <w:rFonts w:cs="Tahoma"/>
        </w:rPr>
        <w:t xml:space="preserve">”, </w:t>
      </w:r>
      <w:r w:rsidRPr="00E72B1C">
        <w:rPr>
          <w:rFonts w:cs="Tahoma"/>
        </w:rPr>
        <w:t xml:space="preserve">del </w:t>
      </w:r>
      <w:r w:rsidR="0013356C" w:rsidRPr="00E72B1C">
        <w:t xml:space="preserve">veintinueve de enero </w:t>
      </w:r>
      <w:r w:rsidRPr="00E72B1C">
        <w:t xml:space="preserve"> de dos mil veinticuatro al </w:t>
      </w:r>
      <w:r w:rsidR="0013356C" w:rsidRPr="00E72B1C">
        <w:t xml:space="preserve">veintinueve de enero </w:t>
      </w:r>
      <w:r w:rsidRPr="00E72B1C">
        <w:t>de dos mil veinticinco, lo siguiente</w:t>
      </w:r>
    </w:p>
    <w:p w14:paraId="12B71C91" w14:textId="77777777" w:rsidR="000E3EA7" w:rsidRPr="00E72B1C" w:rsidRDefault="000E3EA7" w:rsidP="0081078D">
      <w:pPr>
        <w:spacing w:after="0" w:line="360" w:lineRule="auto"/>
        <w:rPr>
          <w:rFonts w:cs="Tahoma"/>
        </w:rPr>
      </w:pPr>
    </w:p>
    <w:p w14:paraId="56F80BBF" w14:textId="6FB0004A" w:rsidR="000E3EA7" w:rsidRPr="00E72B1C" w:rsidRDefault="00A337F6" w:rsidP="0081078D">
      <w:pPr>
        <w:pStyle w:val="Prrafodelista"/>
        <w:numPr>
          <w:ilvl w:val="0"/>
          <w:numId w:val="13"/>
        </w:numPr>
        <w:spacing w:line="360" w:lineRule="auto"/>
        <w:rPr>
          <w:rFonts w:cs="Tahoma"/>
        </w:rPr>
      </w:pPr>
      <w:r w:rsidRPr="00E72B1C">
        <w:rPr>
          <w:rFonts w:cs="Tahoma"/>
        </w:rPr>
        <w:t>Número total</w:t>
      </w:r>
      <w:r w:rsidR="000E3EA7" w:rsidRPr="00E72B1C">
        <w:rPr>
          <w:rFonts w:cs="Tahoma"/>
        </w:rPr>
        <w:t xml:space="preserve"> de juicios ganados</w:t>
      </w:r>
      <w:r w:rsidRPr="00E72B1C">
        <w:rPr>
          <w:rFonts w:cs="Tahoma"/>
        </w:rPr>
        <w:t xml:space="preserve"> y</w:t>
      </w:r>
      <w:r w:rsidR="000E3EA7" w:rsidRPr="00E72B1C">
        <w:rPr>
          <w:rFonts w:cs="Tahoma"/>
        </w:rPr>
        <w:t xml:space="preserve"> perdidos</w:t>
      </w:r>
      <w:r w:rsidRPr="00E72B1C">
        <w:rPr>
          <w:rFonts w:cs="Tahoma"/>
        </w:rPr>
        <w:t>, así como,</w:t>
      </w:r>
      <w:r w:rsidR="000E3EA7" w:rsidRPr="00E72B1C">
        <w:rPr>
          <w:rFonts w:cs="Tahoma"/>
        </w:rPr>
        <w:t xml:space="preserve"> </w:t>
      </w:r>
      <w:r w:rsidR="005011A2" w:rsidRPr="00E72B1C">
        <w:rPr>
          <w:rFonts w:cs="Tahoma"/>
        </w:rPr>
        <w:t>el</w:t>
      </w:r>
      <w:r w:rsidR="000E3EA7" w:rsidRPr="00E72B1C">
        <w:rPr>
          <w:rFonts w:cs="Tahoma"/>
        </w:rPr>
        <w:t xml:space="preserve"> estado procesal;</w:t>
      </w:r>
    </w:p>
    <w:p w14:paraId="04E77FF3" w14:textId="03B6DF99" w:rsidR="000E3EA7" w:rsidRPr="00E72B1C" w:rsidRDefault="00A337F6" w:rsidP="0081078D">
      <w:pPr>
        <w:pStyle w:val="Prrafodelista"/>
        <w:numPr>
          <w:ilvl w:val="0"/>
          <w:numId w:val="13"/>
        </w:numPr>
        <w:spacing w:line="360" w:lineRule="auto"/>
        <w:rPr>
          <w:rFonts w:cs="Tahoma"/>
        </w:rPr>
      </w:pPr>
      <w:r w:rsidRPr="00E72B1C">
        <w:rPr>
          <w:rFonts w:cs="Tahoma"/>
        </w:rPr>
        <w:t xml:space="preserve">Presupuesto asignado </w:t>
      </w:r>
      <w:r w:rsidR="000E3EA7" w:rsidRPr="00E72B1C">
        <w:rPr>
          <w:rFonts w:cs="Tahoma"/>
        </w:rPr>
        <w:t>para su mantenimiento;</w:t>
      </w:r>
    </w:p>
    <w:p w14:paraId="10A7AD45" w14:textId="0D51B61B" w:rsidR="00DB6BF6" w:rsidRPr="00E72B1C" w:rsidRDefault="00A85882" w:rsidP="0081078D">
      <w:pPr>
        <w:pStyle w:val="Prrafodelista"/>
        <w:numPr>
          <w:ilvl w:val="0"/>
          <w:numId w:val="13"/>
        </w:numPr>
        <w:spacing w:line="360" w:lineRule="auto"/>
      </w:pPr>
      <w:r w:rsidRPr="00E72B1C">
        <w:rPr>
          <w:rFonts w:cs="Tahoma"/>
        </w:rPr>
        <w:t>Acciones realizadas para evitar la invasión de los módulos y sus efectos</w:t>
      </w:r>
      <w:r w:rsidR="00A337F6" w:rsidRPr="00E72B1C">
        <w:rPr>
          <w:rFonts w:cs="Tahoma"/>
        </w:rPr>
        <w:t>.</w:t>
      </w:r>
    </w:p>
    <w:p w14:paraId="1554018E" w14:textId="77777777" w:rsidR="00A337F6" w:rsidRPr="00E72B1C" w:rsidRDefault="00A337F6" w:rsidP="0081078D">
      <w:pPr>
        <w:pStyle w:val="Prrafodelista"/>
        <w:spacing w:line="360" w:lineRule="auto"/>
      </w:pPr>
    </w:p>
    <w:p w14:paraId="7597D4B0" w14:textId="132D73C1" w:rsidR="00462ED0" w:rsidRPr="00E72B1C" w:rsidRDefault="00462ED0" w:rsidP="0081078D">
      <w:pPr>
        <w:spacing w:after="0" w:line="360" w:lineRule="auto"/>
        <w:ind w:right="-93"/>
        <w:rPr>
          <w:color w:val="000000"/>
        </w:rPr>
      </w:pPr>
      <w:r w:rsidRPr="00E72B1C">
        <w:rPr>
          <w:color w:val="000000"/>
        </w:rPr>
        <w:t xml:space="preserve">Ahora bien, </w:t>
      </w:r>
      <w:r w:rsidR="00A337F6" w:rsidRPr="00E72B1C">
        <w:rPr>
          <w:color w:val="000000"/>
        </w:rPr>
        <w:t xml:space="preserve">tanto </w:t>
      </w:r>
      <w:r w:rsidRPr="00E72B1C">
        <w:rPr>
          <w:color w:val="000000"/>
        </w:rPr>
        <w:t xml:space="preserve">en respuesta como en Informe Justificado, la </w:t>
      </w:r>
      <w:r w:rsidR="007C2426" w:rsidRPr="00E72B1C">
        <w:rPr>
          <w:color w:val="000000"/>
        </w:rPr>
        <w:t xml:space="preserve">Dirección </w:t>
      </w:r>
      <w:r w:rsidR="007C2426" w:rsidRPr="00E72B1C">
        <w:t xml:space="preserve">General de Seguridad y Protección y la </w:t>
      </w:r>
      <w:r w:rsidR="0056063A" w:rsidRPr="00E72B1C">
        <w:t xml:space="preserve">Dirección General de Obras Públicas </w:t>
      </w:r>
      <w:r w:rsidR="007C2426" w:rsidRPr="00E72B1C">
        <w:t xml:space="preserve">mencionaron que la información solicitada no formaba parte de sus funciones y atribuciones por tal motivo no contaban con la misma, asimismo, la </w:t>
      </w:r>
      <w:r w:rsidR="0056063A" w:rsidRPr="00E72B1C">
        <w:t>Consejería Jurídica informó que contaba con dos expedientes de recuperación de espacios públicos, al respecto sobre la primera manifestación referida</w:t>
      </w:r>
      <w:r w:rsidRPr="00E72B1C">
        <w:rPr>
          <w:iCs/>
          <w:szCs w:val="20"/>
        </w:rPr>
        <w:t>;</w:t>
      </w:r>
      <w:r w:rsidR="0056063A" w:rsidRPr="00E72B1C">
        <w:rPr>
          <w:iCs/>
          <w:szCs w:val="20"/>
        </w:rPr>
        <w:t xml:space="preserve"> es de señalar que</w:t>
      </w:r>
      <w:r w:rsidRPr="00E72B1C">
        <w:rPr>
          <w:rFonts w:eastAsia="Calibri" w:cs="Tahoma"/>
          <w:iCs/>
          <w:lang w:eastAsia="es-ES_tradnl"/>
        </w:rPr>
        <w:t xml:space="preserve"> el Criterio Orientador SO/014/2017, emitido por el </w:t>
      </w:r>
      <w:r w:rsidR="0056063A" w:rsidRPr="00E72B1C">
        <w:rPr>
          <w:rFonts w:eastAsia="Calibri" w:cs="Tahoma"/>
          <w:iCs/>
          <w:lang w:eastAsia="es-ES_tradnl"/>
        </w:rPr>
        <w:t xml:space="preserve">entonces </w:t>
      </w:r>
      <w:r w:rsidRPr="00E72B1C">
        <w:rPr>
          <w:rFonts w:eastAsia="Calibri" w:cs="Tahoma"/>
          <w:iCs/>
          <w:lang w:eastAsia="es-ES_tradnl"/>
        </w:rPr>
        <w:lastRenderedPageBreak/>
        <w:t xml:space="preserve">Instituto Nacional de Transparencia, Acceso a la Información Pública y Protección de Datos Personales en el Estado de México y Municipios, establece que la inexistencia de la información, es una cuestión de hecho que se le atribuye a la misma, cuando ésta no se encuentra en los archivos del sujeto obligado. </w:t>
      </w:r>
    </w:p>
    <w:p w14:paraId="5CC75740" w14:textId="77777777" w:rsidR="00462ED0" w:rsidRPr="00E72B1C" w:rsidRDefault="00462ED0" w:rsidP="0081078D">
      <w:pPr>
        <w:tabs>
          <w:tab w:val="left" w:pos="4962"/>
        </w:tabs>
        <w:spacing w:after="0" w:line="360" w:lineRule="auto"/>
        <w:contextualSpacing/>
        <w:rPr>
          <w:rFonts w:eastAsia="Calibri" w:cs="Tahoma"/>
          <w:iCs/>
          <w:lang w:eastAsia="es-ES_tradnl"/>
        </w:rPr>
      </w:pPr>
    </w:p>
    <w:p w14:paraId="666B2111" w14:textId="77777777" w:rsidR="00462ED0" w:rsidRPr="00E72B1C" w:rsidRDefault="00462ED0" w:rsidP="0081078D">
      <w:pPr>
        <w:tabs>
          <w:tab w:val="left" w:pos="4962"/>
        </w:tabs>
        <w:spacing w:after="0" w:line="360" w:lineRule="auto"/>
        <w:contextualSpacing/>
        <w:rPr>
          <w:rFonts w:eastAsia="Calibri" w:cs="Tahoma"/>
          <w:iCs/>
          <w:lang w:eastAsia="es-ES_tradnl"/>
        </w:rPr>
      </w:pPr>
      <w:r w:rsidRPr="00E72B1C">
        <w:rPr>
          <w:rFonts w:eastAsia="Calibri" w:cs="Tahoma"/>
          <w:iCs/>
          <w:lang w:eastAsia="es-ES_tradnl"/>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36E07BD1" w14:textId="77777777" w:rsidR="00462ED0" w:rsidRPr="00E72B1C" w:rsidRDefault="00462ED0" w:rsidP="0081078D">
      <w:pPr>
        <w:tabs>
          <w:tab w:val="left" w:pos="4962"/>
        </w:tabs>
        <w:spacing w:after="0" w:line="360" w:lineRule="auto"/>
        <w:contextualSpacing/>
        <w:rPr>
          <w:rFonts w:eastAsia="Calibri" w:cs="Tahoma"/>
          <w:b/>
          <w:bCs/>
          <w:iCs/>
          <w:lang w:eastAsia="es-ES_tradnl"/>
        </w:rPr>
      </w:pPr>
    </w:p>
    <w:p w14:paraId="5CFAD751" w14:textId="77777777" w:rsidR="00462ED0" w:rsidRPr="00E72B1C" w:rsidRDefault="00462ED0" w:rsidP="0081078D">
      <w:pPr>
        <w:tabs>
          <w:tab w:val="left" w:pos="4962"/>
        </w:tabs>
        <w:spacing w:after="0" w:line="360" w:lineRule="auto"/>
        <w:contextualSpacing/>
        <w:rPr>
          <w:rFonts w:eastAsia="Calibri" w:cs="Tahoma"/>
          <w:b/>
          <w:bCs/>
          <w:iCs/>
          <w:lang w:eastAsia="es-ES_tradnl"/>
        </w:rPr>
      </w:pPr>
      <w:r w:rsidRPr="00E72B1C">
        <w:rPr>
          <w:rFonts w:eastAsia="Calibri" w:cs="Tahoma"/>
          <w:iCs/>
          <w:lang w:eastAsia="es-ES_tradnl"/>
        </w:rPr>
        <w:t xml:space="preserve">Conforme a lo anterior, la </w:t>
      </w:r>
      <w:r w:rsidRPr="00E72B1C">
        <w:rPr>
          <w:rFonts w:eastAsia="Calibri" w:cs="Tahoma"/>
          <w:b/>
          <w:iCs/>
          <w:lang w:eastAsia="es-ES_tradnl"/>
        </w:rPr>
        <w:t>inexistencia</w:t>
      </w:r>
      <w:r w:rsidRPr="00E72B1C">
        <w:rPr>
          <w:rFonts w:eastAsia="Calibri" w:cs="Tahoma"/>
          <w:iCs/>
          <w:lang w:eastAsia="es-ES_tradnl"/>
        </w:rPr>
        <w:t xml:space="preserve"> presupone la competencia del sujeto obligado para conocer de la información, pero por alguna circunstancia, la documentación solicitada no obra en sus archivos; sin embargo, para poder acreditar dicha circunstancia, se considera que los Sujetos Obligados, </w:t>
      </w:r>
      <w:r w:rsidRPr="00E72B1C">
        <w:rPr>
          <w:rFonts w:eastAsia="Calibri" w:cs="Tahoma"/>
          <w:b/>
          <w:bCs/>
          <w:iCs/>
          <w:lang w:eastAsia="es-ES_tradnl"/>
        </w:rPr>
        <w:t>primero deben realizar una indagación en todos los archivos de las áreas con funciones para conocer de lo peticionado.</w:t>
      </w:r>
    </w:p>
    <w:p w14:paraId="05F14816" w14:textId="77777777" w:rsidR="007C2426" w:rsidRPr="00E72B1C" w:rsidRDefault="007C2426" w:rsidP="0081078D">
      <w:pPr>
        <w:tabs>
          <w:tab w:val="left" w:pos="4962"/>
        </w:tabs>
        <w:spacing w:after="0" w:line="360" w:lineRule="auto"/>
        <w:contextualSpacing/>
        <w:rPr>
          <w:rFonts w:eastAsia="Calibri" w:cs="Tahoma"/>
          <w:iCs/>
          <w:lang w:eastAsia="es-ES_tradnl"/>
        </w:rPr>
      </w:pPr>
    </w:p>
    <w:p w14:paraId="45E1FDCB" w14:textId="77777777" w:rsidR="00462ED0" w:rsidRPr="00E72B1C" w:rsidRDefault="00462ED0" w:rsidP="0081078D">
      <w:pPr>
        <w:tabs>
          <w:tab w:val="left" w:pos="4962"/>
        </w:tabs>
        <w:spacing w:after="0" w:line="360" w:lineRule="auto"/>
        <w:contextualSpacing/>
        <w:rPr>
          <w:rFonts w:eastAsia="Calibri" w:cs="Tahoma"/>
          <w:b/>
          <w:bCs/>
          <w:iCs/>
          <w:lang w:eastAsia="es-ES_tradnl"/>
        </w:rPr>
      </w:pPr>
      <w:r w:rsidRPr="00E72B1C">
        <w:rPr>
          <w:rFonts w:eastAsia="Calibri" w:cs="Tahoma"/>
          <w:bCs/>
          <w:iCs/>
          <w:lang w:eastAsia="es-ES_tradnl"/>
        </w:rPr>
        <w:t xml:space="preserve">En ese sentido, según Jarquín, Soledad (2019), en el “Diccionario de Transparencia y Acceso a la Información Pública” (p. 68), </w:t>
      </w:r>
      <w:r w:rsidRPr="00E72B1C">
        <w:rPr>
          <w:rFonts w:eastAsia="Calibri" w:cs="Tahoma"/>
          <w:b/>
          <w:bCs/>
          <w:iCs/>
          <w:lang w:eastAsia="es-ES_tradnl"/>
        </w:rPr>
        <w:t>la búsqueda exhaustiva</w:t>
      </w:r>
      <w:r w:rsidRPr="00E72B1C">
        <w:rPr>
          <w:rFonts w:eastAsia="Calibri" w:cs="Tahoma"/>
          <w:bCs/>
          <w:iCs/>
          <w:lang w:eastAsia="es-ES_tradnl"/>
        </w:rPr>
        <w:t xml:space="preserve"> es la obligación del área administrativa del Sujeto Obligado que cuenta o puede contar con la información requerida, la cual consiste en localizar toda aquella que atienda la solicitud, </w:t>
      </w:r>
      <w:r w:rsidRPr="00E72B1C">
        <w:rPr>
          <w:rFonts w:eastAsia="Calibri" w:cs="Tahoma"/>
          <w:b/>
          <w:bCs/>
          <w:iCs/>
          <w:lang w:eastAsia="es-ES_tradnl"/>
        </w:rPr>
        <w:t>hasta agotar por completo las posibilidades de indagación.</w:t>
      </w:r>
    </w:p>
    <w:p w14:paraId="09D2381B" w14:textId="77777777" w:rsidR="00462ED0" w:rsidRPr="00E72B1C" w:rsidRDefault="00462ED0" w:rsidP="0081078D">
      <w:pPr>
        <w:tabs>
          <w:tab w:val="left" w:pos="4962"/>
        </w:tabs>
        <w:spacing w:after="0" w:line="360" w:lineRule="auto"/>
        <w:contextualSpacing/>
        <w:rPr>
          <w:rFonts w:eastAsia="Calibri" w:cs="Tahoma"/>
          <w:b/>
          <w:bCs/>
          <w:iCs/>
          <w:lang w:eastAsia="es-ES_tradnl"/>
        </w:rPr>
      </w:pPr>
    </w:p>
    <w:p w14:paraId="60BF11BD" w14:textId="77777777" w:rsidR="00462ED0" w:rsidRPr="00E72B1C" w:rsidRDefault="00462ED0" w:rsidP="0081078D">
      <w:pPr>
        <w:tabs>
          <w:tab w:val="left" w:pos="4962"/>
        </w:tabs>
        <w:spacing w:after="0" w:line="360" w:lineRule="auto"/>
        <w:contextualSpacing/>
        <w:rPr>
          <w:rFonts w:eastAsia="Calibri" w:cs="Tahoma"/>
          <w:b/>
          <w:bCs/>
          <w:iCs/>
          <w:lang w:eastAsia="es-ES_tradnl"/>
        </w:rPr>
      </w:pPr>
      <w:r w:rsidRPr="00E72B1C">
        <w:rPr>
          <w:rFonts w:eastAsia="Calibri" w:cs="Tahoma"/>
          <w:bCs/>
          <w:iCs/>
          <w:lang w:eastAsia="es-ES_tradnl"/>
        </w:rPr>
        <w:t xml:space="preserve">Además, según Calero, Natalia (2016), en la “Ley General de Transparencia y Acceso a la Información Pública Comentada” (p. 408), para que exista una búsqueda exhaustiva y razonable, se debe hacer una </w:t>
      </w:r>
      <w:r w:rsidRPr="00E72B1C">
        <w:rPr>
          <w:rFonts w:eastAsia="Calibri" w:cs="Tahoma"/>
          <w:b/>
          <w:bCs/>
          <w:iCs/>
          <w:lang w:eastAsia="es-ES_tradnl"/>
        </w:rPr>
        <w:t xml:space="preserve">indagación consiente y minuciosa en sus archivos físicos y electrónicos. </w:t>
      </w:r>
    </w:p>
    <w:p w14:paraId="1D1866C4" w14:textId="77777777" w:rsidR="00462ED0" w:rsidRPr="00E72B1C" w:rsidRDefault="00462ED0" w:rsidP="0081078D">
      <w:pPr>
        <w:tabs>
          <w:tab w:val="left" w:pos="4962"/>
        </w:tabs>
        <w:spacing w:after="0" w:line="360" w:lineRule="auto"/>
        <w:contextualSpacing/>
        <w:rPr>
          <w:rFonts w:eastAsia="Calibri" w:cs="Tahoma"/>
          <w:b/>
          <w:bCs/>
          <w:iCs/>
          <w:lang w:eastAsia="es-ES_tradnl"/>
        </w:rPr>
      </w:pPr>
    </w:p>
    <w:p w14:paraId="4C2B1E48" w14:textId="77777777" w:rsidR="00462ED0" w:rsidRPr="00E72B1C" w:rsidRDefault="00462ED0" w:rsidP="0081078D">
      <w:pPr>
        <w:tabs>
          <w:tab w:val="left" w:pos="4962"/>
        </w:tabs>
        <w:spacing w:after="0" w:line="360" w:lineRule="auto"/>
        <w:contextualSpacing/>
        <w:rPr>
          <w:rFonts w:eastAsia="Calibri" w:cs="Tahoma"/>
          <w:b/>
          <w:iCs/>
          <w:lang w:eastAsia="es-ES_tradnl"/>
        </w:rPr>
      </w:pPr>
      <w:r w:rsidRPr="00E72B1C">
        <w:rPr>
          <w:rFonts w:eastAsia="Calibri" w:cs="Tahoma"/>
          <w:iCs/>
          <w:lang w:eastAsia="es-ES_tradnl"/>
        </w:rPr>
        <w:t xml:space="preserve">Conforme a lo anterior, para poder acreditar el carácter exhaustivo de la búsqueda realizada por los Sujetos Obligados, se deben motivar las razones por las que se buscó la información en determinadas áreas, </w:t>
      </w:r>
      <w:r w:rsidRPr="00E72B1C">
        <w:rPr>
          <w:rFonts w:eastAsia="Calibri" w:cs="Tahoma"/>
          <w:b/>
          <w:iCs/>
          <w:lang w:eastAsia="es-ES_tradnl"/>
        </w:rPr>
        <w:t>los criterios de búsqueda utilizados y demás circunstancias que fueron tomadas en cuenta.</w:t>
      </w:r>
    </w:p>
    <w:p w14:paraId="2D358906" w14:textId="77777777" w:rsidR="00462ED0" w:rsidRPr="00E72B1C" w:rsidRDefault="00462ED0" w:rsidP="0081078D">
      <w:pPr>
        <w:tabs>
          <w:tab w:val="left" w:pos="4962"/>
        </w:tabs>
        <w:spacing w:after="0" w:line="360" w:lineRule="auto"/>
        <w:contextualSpacing/>
        <w:rPr>
          <w:rFonts w:eastAsia="Calibri" w:cs="Tahoma"/>
          <w:iCs/>
          <w:lang w:eastAsia="es-ES_tradnl"/>
        </w:rPr>
      </w:pPr>
    </w:p>
    <w:p w14:paraId="79D66EFD" w14:textId="18176717" w:rsidR="00462ED0" w:rsidRPr="00E72B1C" w:rsidRDefault="00462ED0" w:rsidP="0081078D">
      <w:pPr>
        <w:tabs>
          <w:tab w:val="left" w:pos="4962"/>
        </w:tabs>
        <w:spacing w:after="0" w:line="360" w:lineRule="auto"/>
        <w:contextualSpacing/>
        <w:rPr>
          <w:rFonts w:eastAsia="Calibri" w:cs="Tahoma"/>
          <w:iCs/>
          <w:lang w:eastAsia="es-ES_tradnl"/>
        </w:rPr>
      </w:pPr>
      <w:r w:rsidRPr="00E72B1C">
        <w:rPr>
          <w:rFonts w:eastAsia="Calibri" w:cs="Tahoma"/>
          <w:iCs/>
          <w:lang w:eastAsia="es-ES_tradnl"/>
        </w:rPr>
        <w:t>En ese contexto, de conformidad con los criterios orientadores con</w:t>
      </w:r>
      <w:r w:rsidRPr="00E72B1C">
        <w:rPr>
          <w:rFonts w:eastAsia="Calibri" w:cs="Tahoma"/>
          <w:bCs/>
          <w:iCs/>
          <w:lang w:eastAsia="es-ES_tradnl"/>
        </w:rPr>
        <w:t xml:space="preserve"> clave de control SO/012/2010 y SO/004/2019</w:t>
      </w:r>
      <w:r w:rsidRPr="00E72B1C">
        <w:rPr>
          <w:rFonts w:eastAsia="Calibri" w:cs="Tahoma"/>
          <w:iCs/>
          <w:lang w:eastAsia="es-ES_tradnl"/>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26CC883" w14:textId="77777777" w:rsidR="00462ED0" w:rsidRPr="00E72B1C" w:rsidRDefault="00462ED0" w:rsidP="0081078D">
      <w:pPr>
        <w:tabs>
          <w:tab w:val="left" w:pos="4962"/>
        </w:tabs>
        <w:spacing w:after="0" w:line="360" w:lineRule="auto"/>
        <w:contextualSpacing/>
        <w:rPr>
          <w:rFonts w:eastAsia="Calibri" w:cs="Tahoma"/>
          <w:iCs/>
          <w:lang w:eastAsia="es-ES_tradnl"/>
        </w:rPr>
      </w:pPr>
    </w:p>
    <w:p w14:paraId="125512F3" w14:textId="77777777" w:rsidR="00462ED0" w:rsidRPr="00E72B1C" w:rsidRDefault="00462ED0" w:rsidP="0081078D">
      <w:pPr>
        <w:numPr>
          <w:ilvl w:val="0"/>
          <w:numId w:val="1"/>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Motivación por las que se buscó la información, en determinadas unidades administrativas;</w:t>
      </w:r>
    </w:p>
    <w:p w14:paraId="64C4A115" w14:textId="77777777" w:rsidR="00462ED0" w:rsidRPr="00E72B1C" w:rsidRDefault="00462ED0" w:rsidP="0081078D">
      <w:pPr>
        <w:numPr>
          <w:ilvl w:val="0"/>
          <w:numId w:val="1"/>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Los criterios de búsqueda utilizados, y</w:t>
      </w:r>
    </w:p>
    <w:p w14:paraId="6664944B" w14:textId="77777777" w:rsidR="00462ED0" w:rsidRPr="00E72B1C" w:rsidRDefault="00462ED0" w:rsidP="0081078D">
      <w:pPr>
        <w:numPr>
          <w:ilvl w:val="0"/>
          <w:numId w:val="1"/>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Las circunstancias que fueron tomadas en cuenta.</w:t>
      </w:r>
    </w:p>
    <w:p w14:paraId="3B99F024" w14:textId="77777777" w:rsidR="00462ED0" w:rsidRPr="00E72B1C" w:rsidRDefault="00462ED0" w:rsidP="0081078D">
      <w:pPr>
        <w:tabs>
          <w:tab w:val="left" w:pos="4962"/>
        </w:tabs>
        <w:spacing w:after="0" w:line="360" w:lineRule="auto"/>
        <w:contextualSpacing/>
        <w:rPr>
          <w:rFonts w:eastAsia="Calibri" w:cs="Tahoma"/>
          <w:iCs/>
          <w:lang w:eastAsia="es-ES_tradnl"/>
        </w:rPr>
      </w:pPr>
    </w:p>
    <w:p w14:paraId="1B9E6853" w14:textId="77777777" w:rsidR="00462ED0" w:rsidRPr="00E72B1C" w:rsidRDefault="00462ED0" w:rsidP="0081078D">
      <w:pPr>
        <w:tabs>
          <w:tab w:val="left" w:pos="4962"/>
        </w:tabs>
        <w:spacing w:after="0" w:line="360" w:lineRule="auto"/>
        <w:contextualSpacing/>
        <w:rPr>
          <w:rFonts w:eastAsia="Calibri" w:cs="Tahoma"/>
          <w:iCs/>
          <w:lang w:eastAsia="es-ES_tradnl"/>
        </w:rPr>
      </w:pPr>
      <w:r w:rsidRPr="00E72B1C">
        <w:rPr>
          <w:rFonts w:eastAsia="Calibri" w:cs="Tahoma"/>
          <w:iCs/>
          <w:lang w:eastAsia="es-ES_tradnl"/>
        </w:rPr>
        <w:t>De tales circunstancias, se considera que para que los Sujetos Obligado justifiquen que realizaron una búsqueda exhaustiva y razonable, deben indicar de manera clara, lo siguiente:</w:t>
      </w:r>
    </w:p>
    <w:p w14:paraId="27150A6D" w14:textId="77777777" w:rsidR="00462ED0" w:rsidRPr="00E72B1C" w:rsidRDefault="00462ED0" w:rsidP="0081078D">
      <w:pPr>
        <w:tabs>
          <w:tab w:val="left" w:pos="4962"/>
        </w:tabs>
        <w:spacing w:after="0" w:line="360" w:lineRule="auto"/>
        <w:contextualSpacing/>
        <w:rPr>
          <w:rFonts w:eastAsia="Calibri" w:cs="Tahoma"/>
          <w:iCs/>
          <w:lang w:eastAsia="es-ES_tradnl"/>
        </w:rPr>
      </w:pPr>
    </w:p>
    <w:p w14:paraId="6D3DBC01" w14:textId="77777777" w:rsidR="00462ED0" w:rsidRPr="00E72B1C" w:rsidRDefault="00462ED0" w:rsidP="0081078D">
      <w:pPr>
        <w:numPr>
          <w:ilvl w:val="0"/>
          <w:numId w:val="2"/>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Las áreas donde se buscó la información;</w:t>
      </w:r>
    </w:p>
    <w:p w14:paraId="74626C58" w14:textId="77777777" w:rsidR="00462ED0" w:rsidRPr="00E72B1C" w:rsidRDefault="00462ED0" w:rsidP="0081078D">
      <w:pPr>
        <w:numPr>
          <w:ilvl w:val="0"/>
          <w:numId w:val="2"/>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Tipo de archivos buscados (físicos o electrónicos);</w:t>
      </w:r>
    </w:p>
    <w:p w14:paraId="7EE36114" w14:textId="77777777" w:rsidR="00462ED0" w:rsidRPr="00E72B1C" w:rsidRDefault="00462ED0" w:rsidP="0081078D">
      <w:pPr>
        <w:numPr>
          <w:ilvl w:val="0"/>
          <w:numId w:val="2"/>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 xml:space="preserve">Los criterios de búsqueda utilizados, y </w:t>
      </w:r>
    </w:p>
    <w:p w14:paraId="741038DE" w14:textId="77777777" w:rsidR="00462ED0" w:rsidRPr="00E72B1C" w:rsidRDefault="00462ED0" w:rsidP="0081078D">
      <w:pPr>
        <w:numPr>
          <w:ilvl w:val="0"/>
          <w:numId w:val="2"/>
        </w:numPr>
        <w:tabs>
          <w:tab w:val="left" w:pos="4962"/>
        </w:tabs>
        <w:spacing w:after="0" w:line="360" w:lineRule="auto"/>
        <w:contextualSpacing/>
        <w:rPr>
          <w:rFonts w:eastAsia="Calibri" w:cs="Tahoma"/>
          <w:iCs/>
          <w:lang w:eastAsia="es-ES_tradnl"/>
        </w:rPr>
      </w:pPr>
      <w:r w:rsidRPr="00E72B1C">
        <w:rPr>
          <w:rFonts w:eastAsia="Calibri" w:cs="Tahoma"/>
          <w:iCs/>
          <w:lang w:eastAsia="es-ES_tradnl"/>
        </w:rPr>
        <w:t>Las circunstancias que fueron tomadas en cuenta.</w:t>
      </w:r>
      <w:r w:rsidRPr="00E72B1C">
        <w:rPr>
          <w:rFonts w:eastAsia="Calibri" w:cs="Tahoma"/>
          <w:iCs/>
          <w:lang w:eastAsia="es-ES_tradnl"/>
        </w:rPr>
        <w:tab/>
      </w:r>
    </w:p>
    <w:p w14:paraId="2D629F8D" w14:textId="77777777" w:rsidR="00462ED0" w:rsidRPr="00E72B1C" w:rsidRDefault="00462ED0" w:rsidP="0081078D">
      <w:pPr>
        <w:spacing w:after="0" w:line="360" w:lineRule="auto"/>
        <w:rPr>
          <w:rFonts w:eastAsia="Calibri" w:cs="Tahoma"/>
          <w:iCs/>
          <w:lang w:eastAsia="es-ES_tradnl"/>
        </w:rPr>
      </w:pPr>
    </w:p>
    <w:p w14:paraId="27F75E6B" w14:textId="462DF357" w:rsidR="007C2426" w:rsidRPr="00E72B1C" w:rsidRDefault="007C2426" w:rsidP="0081078D">
      <w:pPr>
        <w:spacing w:after="0" w:line="360" w:lineRule="auto"/>
        <w:rPr>
          <w:rFonts w:eastAsia="Calibri" w:cs="Tahoma"/>
          <w:iCs/>
          <w:lang w:eastAsia="es-ES_tradnl"/>
        </w:rPr>
      </w:pPr>
      <w:r w:rsidRPr="00E72B1C">
        <w:lastRenderedPageBreak/>
        <w:t xml:space="preserve">En ese contexto a efecto de verificar si se cumplió con el procedimiento de búsqueda, además de lo plasmado en párrafos anteriores de las funciones y atribuciones de la </w:t>
      </w:r>
      <w:r w:rsidRPr="00E72B1C">
        <w:rPr>
          <w:color w:val="000000"/>
        </w:rPr>
        <w:t xml:space="preserve">Dirección </w:t>
      </w:r>
      <w:r w:rsidRPr="00E72B1C">
        <w:t xml:space="preserve">General de Seguridad y Protección, </w:t>
      </w:r>
      <w:r w:rsidRPr="00E72B1C">
        <w:rPr>
          <w:rFonts w:eastAsia="Calibri"/>
          <w:bCs/>
          <w:lang w:eastAsia="en-US"/>
        </w:rPr>
        <w:t xml:space="preserve">de conformidad con el Código Reglamentario Municipal de Toluca, vigente, precisa que, </w:t>
      </w:r>
      <w:r w:rsidRPr="00E72B1C">
        <w:t>para la consulta, estudio, planeación y despacho de los asuntos en los diversos ramos de la administración pública municipal, el presidente municipal se auxiliará de una Tesorería Municipal, la Dirección General de Administración, la Consejería Jurídica y la Unidad de Asuntos Internos, las cuales tendrán las atribuciones siguientes:</w:t>
      </w:r>
    </w:p>
    <w:p w14:paraId="57EDFA9F" w14:textId="77777777" w:rsidR="007C2426" w:rsidRPr="00E72B1C" w:rsidRDefault="007C2426" w:rsidP="0081078D">
      <w:pPr>
        <w:spacing w:after="0" w:line="360" w:lineRule="auto"/>
        <w:contextualSpacing/>
      </w:pPr>
    </w:p>
    <w:p w14:paraId="5FB4981A" w14:textId="77777777" w:rsidR="007C2426" w:rsidRPr="00E72B1C" w:rsidRDefault="007C2426" w:rsidP="0081078D">
      <w:pPr>
        <w:pStyle w:val="Prrafodelista"/>
        <w:numPr>
          <w:ilvl w:val="0"/>
          <w:numId w:val="8"/>
        </w:numPr>
        <w:spacing w:line="360" w:lineRule="auto"/>
        <w:rPr>
          <w:rFonts w:eastAsia="Calibri"/>
          <w:bCs/>
          <w:lang w:eastAsia="en-US"/>
        </w:rPr>
      </w:pPr>
      <w:r w:rsidRPr="00E72B1C">
        <w:rPr>
          <w:rFonts w:eastAsia="Calibri"/>
          <w:b/>
          <w:bCs/>
          <w:lang w:eastAsia="en-US"/>
        </w:rPr>
        <w:t>Tesorería Municipal</w:t>
      </w:r>
      <w:r w:rsidRPr="00E72B1C">
        <w:rPr>
          <w:rFonts w:eastAsia="Calibri"/>
          <w:bCs/>
          <w:lang w:eastAsia="en-US"/>
        </w:rPr>
        <w:t xml:space="preserve">: </w:t>
      </w:r>
      <w:r w:rsidRPr="00E72B1C">
        <w:t>Otorgar suficiencia presupuestal a las solicitudes de adquisiciones y servicios, así como las ampliaciones del monto del gasto operativo de las dependencias y organismos auxiliares;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2E3BFE54" w14:textId="77777777" w:rsidR="007C2426" w:rsidRPr="00E72B1C" w:rsidRDefault="007C2426" w:rsidP="0081078D">
      <w:pPr>
        <w:pStyle w:val="Prrafodelista"/>
        <w:spacing w:line="360" w:lineRule="auto"/>
        <w:rPr>
          <w:rFonts w:eastAsia="Calibri"/>
          <w:bCs/>
          <w:lang w:eastAsia="en-US"/>
        </w:rPr>
      </w:pPr>
    </w:p>
    <w:p w14:paraId="4E98B109" w14:textId="77777777" w:rsidR="007C2426" w:rsidRPr="00E72B1C" w:rsidRDefault="007C2426" w:rsidP="0081078D">
      <w:pPr>
        <w:pStyle w:val="Prrafodelista"/>
        <w:numPr>
          <w:ilvl w:val="0"/>
          <w:numId w:val="8"/>
        </w:numPr>
        <w:spacing w:line="360" w:lineRule="auto"/>
        <w:rPr>
          <w:rFonts w:eastAsia="Calibri"/>
          <w:bCs/>
          <w:lang w:eastAsia="en-US"/>
        </w:rPr>
      </w:pPr>
      <w:r w:rsidRPr="00E72B1C">
        <w:rPr>
          <w:b/>
        </w:rPr>
        <w:t>Dirección General de Administración</w:t>
      </w:r>
      <w:r w:rsidRPr="00E72B1C">
        <w:t>: Llevar a cabo los procedimientos y elaborar los contratos para la adquisición de los bienes y servicios y el arrendamiento, adquisición y enajenación de inmuebles en estricto apego a las disposiciones legales aplicables; establecer los mecanismos necesarios para la administración de los contratos de arrendamiento que suscriba la administración pública municipal con particulares; llevar a cabo todas las actividades relativas al mantenimiento de los edificios públicos, que albergan oficinas de la administración pública municipal; e implementar aplicaciones cartográficas y sistemas con enfoque digital integral que permitan presentar información municipal actualizada con mayor eficiencia, eficacia y transparencia.</w:t>
      </w:r>
    </w:p>
    <w:p w14:paraId="52CC7BE9" w14:textId="77777777" w:rsidR="007C2426" w:rsidRPr="00E72B1C" w:rsidRDefault="007C2426" w:rsidP="0081078D">
      <w:pPr>
        <w:pStyle w:val="Prrafodelista"/>
        <w:spacing w:line="360" w:lineRule="auto"/>
        <w:rPr>
          <w:rFonts w:eastAsia="Calibri"/>
          <w:bCs/>
          <w:lang w:eastAsia="en-US"/>
        </w:rPr>
      </w:pPr>
    </w:p>
    <w:p w14:paraId="66A410CA" w14:textId="77777777" w:rsidR="007C2426" w:rsidRPr="00E72B1C" w:rsidRDefault="007C2426" w:rsidP="0081078D">
      <w:pPr>
        <w:pStyle w:val="Prrafodelista"/>
        <w:numPr>
          <w:ilvl w:val="0"/>
          <w:numId w:val="8"/>
        </w:numPr>
        <w:spacing w:line="360" w:lineRule="auto"/>
        <w:rPr>
          <w:rFonts w:eastAsia="Calibri"/>
          <w:b/>
          <w:bCs/>
          <w:lang w:eastAsia="en-US"/>
        </w:rPr>
      </w:pPr>
      <w:r w:rsidRPr="00E72B1C">
        <w:rPr>
          <w:rFonts w:eastAsia="Calibri"/>
          <w:b/>
          <w:bCs/>
          <w:lang w:eastAsia="en-US"/>
        </w:rPr>
        <w:t xml:space="preserve">Consejería Jurídica: </w:t>
      </w:r>
      <w:r w:rsidRPr="00E72B1C">
        <w:t>Fungir como apoderado jurídico del H. Ayuntamiento de Toluca, del presidente municipal y de la administración pública municipal Centralizada.</w:t>
      </w:r>
    </w:p>
    <w:p w14:paraId="695096FD" w14:textId="79074BE4" w:rsidR="00C231AA" w:rsidRPr="00E72B1C" w:rsidRDefault="00C231AA" w:rsidP="0081078D">
      <w:pPr>
        <w:spacing w:after="0" w:line="360" w:lineRule="auto"/>
        <w:jc w:val="center"/>
      </w:pPr>
    </w:p>
    <w:p w14:paraId="29AAD711" w14:textId="3EA3FF6D" w:rsidR="009914A8" w:rsidRPr="00E72B1C" w:rsidRDefault="00C231AA" w:rsidP="0081078D">
      <w:pPr>
        <w:spacing w:after="0" w:line="360" w:lineRule="auto"/>
      </w:pPr>
      <w:r w:rsidRPr="00E72B1C">
        <w:rPr>
          <w:color w:val="000000"/>
        </w:rPr>
        <w:t>De lo anterior</w:t>
      </w:r>
      <w:r w:rsidR="00462ED0" w:rsidRPr="00E72B1C">
        <w:rPr>
          <w:color w:val="000000"/>
        </w:rPr>
        <w:t xml:space="preserve">, </w:t>
      </w:r>
      <w:r w:rsidR="00462ED0" w:rsidRPr="00E72B1C">
        <w:t>se logra colegir que, el Sujeto Obligado no</w:t>
      </w:r>
      <w:r w:rsidRPr="00E72B1C">
        <w:t xml:space="preserve"> cumplió con el primero de los requisitos, pues omitió turnar la solicitud de información </w:t>
      </w:r>
      <w:r w:rsidR="009914A8" w:rsidRPr="00E72B1C">
        <w:t>Dirección General de Administración</w:t>
      </w:r>
      <w:r w:rsidR="0056063A" w:rsidRPr="00E72B1C">
        <w:t>,</w:t>
      </w:r>
      <w:r w:rsidR="009914A8" w:rsidRPr="00E72B1C">
        <w:t xml:space="preserve"> </w:t>
      </w:r>
      <w:r w:rsidR="00BB5BD1" w:rsidRPr="00E72B1C">
        <w:t>a la Unidad de Asuntos Internos</w:t>
      </w:r>
      <w:r w:rsidR="0056063A" w:rsidRPr="00E72B1C">
        <w:t xml:space="preserve"> y a la Tesorería Municipal</w:t>
      </w:r>
      <w:r w:rsidR="00BB5BD1" w:rsidRPr="00E72B1C">
        <w:t>, que también son competentes de conocer la información solicitada.</w:t>
      </w:r>
    </w:p>
    <w:p w14:paraId="6E2ECAE6" w14:textId="77777777" w:rsidR="00193CE3" w:rsidRPr="00E72B1C" w:rsidRDefault="00193CE3" w:rsidP="0081078D">
      <w:pPr>
        <w:spacing w:after="0" w:line="360" w:lineRule="auto"/>
      </w:pPr>
    </w:p>
    <w:p w14:paraId="37EE945E" w14:textId="50106F28" w:rsidR="00B43C12" w:rsidRPr="00E72B1C" w:rsidRDefault="00BB5BD1" w:rsidP="0081078D">
      <w:pPr>
        <w:spacing w:after="0" w:line="360" w:lineRule="auto"/>
      </w:pPr>
      <w:r w:rsidRPr="00E72B1C">
        <w:t xml:space="preserve">Por otra parte, la Dirección General de Seguridad y Protección, </w:t>
      </w:r>
      <w:r w:rsidRPr="00E72B1C">
        <w:rPr>
          <w:rFonts w:eastAsia="Calibri"/>
          <w:bCs/>
          <w:lang w:eastAsia="en-US"/>
        </w:rPr>
        <w:t xml:space="preserve">la </w:t>
      </w:r>
      <w:r w:rsidRPr="00E72B1C">
        <w:t>Tesorería Municipal y la Consejería Jurídica, se limitaron a mencionar que la información solicitada no formaba parte de sus archivos por no estar dentro de sus funciones y atribuciones y que se desconocía el concepto de tecalis</w:t>
      </w:r>
      <w:r w:rsidR="00B43C12" w:rsidRPr="00E72B1C">
        <w:t xml:space="preserve">, </w:t>
      </w:r>
      <w:r w:rsidRPr="00E72B1C">
        <w:t xml:space="preserve">por lo que, </w:t>
      </w:r>
      <w:r w:rsidR="00B43C12" w:rsidRPr="00E72B1C">
        <w:t xml:space="preserve">no </w:t>
      </w:r>
      <w:r w:rsidR="006B634B" w:rsidRPr="00E72B1C">
        <w:t>indicó</w:t>
      </w:r>
      <w:r w:rsidR="00B43C12" w:rsidRPr="00E72B1C">
        <w:t xml:space="preserve"> </w:t>
      </w:r>
      <w:r w:rsidRPr="00E72B1C">
        <w:rPr>
          <w:rFonts w:eastAsia="Calibri" w:cs="Tahoma"/>
          <w:iCs/>
          <w:lang w:eastAsia="es-ES_tradnl"/>
        </w:rPr>
        <w:t>las áreas donde se buscó la información, los tipo de archivos buscados (físicos o electrónicos),</w:t>
      </w:r>
      <w:r w:rsidRPr="00E72B1C">
        <w:t xml:space="preserve"> </w:t>
      </w:r>
      <w:r w:rsidR="00B43C12" w:rsidRPr="00E72B1C">
        <w:t xml:space="preserve">las circunstancias tomadas en cuenta, ni los criterios </w:t>
      </w:r>
      <w:r w:rsidR="006B634B" w:rsidRPr="00E72B1C">
        <w:t xml:space="preserve">utilizados para localizar la información, </w:t>
      </w:r>
      <w:r w:rsidR="00C53579" w:rsidRPr="00E72B1C">
        <w:t xml:space="preserve">es decir, no justificaron que </w:t>
      </w:r>
      <w:r w:rsidR="00C53579" w:rsidRPr="00E72B1C">
        <w:rPr>
          <w:rFonts w:eastAsia="Calibri" w:cs="Tahoma"/>
          <w:iCs/>
          <w:lang w:eastAsia="es-ES_tradnl"/>
        </w:rPr>
        <w:t>realizaron una búsqueda exhaustiva y razonable.</w:t>
      </w:r>
    </w:p>
    <w:p w14:paraId="4CE620C1" w14:textId="77777777" w:rsidR="00BB5BD1" w:rsidRPr="00E72B1C" w:rsidRDefault="00BB5BD1" w:rsidP="0081078D">
      <w:pPr>
        <w:spacing w:after="0" w:line="360" w:lineRule="auto"/>
      </w:pPr>
    </w:p>
    <w:p w14:paraId="218526F4" w14:textId="1B7F747A" w:rsidR="00C53579" w:rsidRPr="00E72B1C" w:rsidRDefault="006B634B" w:rsidP="0081078D">
      <w:pPr>
        <w:spacing w:after="0" w:line="360" w:lineRule="auto"/>
        <w:rPr>
          <w:b/>
          <w:bCs/>
        </w:rPr>
      </w:pPr>
      <w:r w:rsidRPr="00E72B1C">
        <w:t>De tal suerte</w:t>
      </w:r>
      <w:r w:rsidR="00462ED0" w:rsidRPr="00E72B1C">
        <w:t>,</w:t>
      </w:r>
      <w:r w:rsidRPr="00E72B1C">
        <w:t xml:space="preserve"> el Sujeto Obligado</w:t>
      </w:r>
      <w:r w:rsidR="00462ED0" w:rsidRPr="00E72B1C">
        <w:t xml:space="preserve"> no </w:t>
      </w:r>
      <w:r w:rsidRPr="00E72B1C">
        <w:t>acreditó</w:t>
      </w:r>
      <w:r w:rsidR="00462ED0" w:rsidRPr="00E72B1C">
        <w:t xml:space="preserve"> la búsqueda exhaustiva y razonable en los archivos de las unidades administrativas competentes, lo cual da como resultado que el agravio sea </w:t>
      </w:r>
      <w:r w:rsidR="00462ED0" w:rsidRPr="00E72B1C">
        <w:rPr>
          <w:b/>
          <w:bCs/>
        </w:rPr>
        <w:t>FUNDADO</w:t>
      </w:r>
      <w:r w:rsidR="00C53579" w:rsidRPr="00E72B1C">
        <w:rPr>
          <w:b/>
          <w:bCs/>
        </w:rPr>
        <w:t>.</w:t>
      </w:r>
    </w:p>
    <w:p w14:paraId="7037A8A9" w14:textId="089500CE" w:rsidR="00291D4F" w:rsidRPr="00E72B1C" w:rsidRDefault="00291D4F" w:rsidP="0081078D">
      <w:pPr>
        <w:spacing w:after="0" w:line="360" w:lineRule="auto"/>
        <w:rPr>
          <w:b/>
          <w:bCs/>
        </w:rPr>
      </w:pPr>
    </w:p>
    <w:p w14:paraId="26562B4A" w14:textId="024BFAAC" w:rsidR="00B614A7" w:rsidRPr="00E72B1C" w:rsidRDefault="00C53579" w:rsidP="0081078D">
      <w:pPr>
        <w:spacing w:after="0" w:line="360" w:lineRule="auto"/>
        <w:rPr>
          <w:rFonts w:cs="Tahoma"/>
        </w:rPr>
      </w:pPr>
      <w:r w:rsidRPr="00E72B1C">
        <w:rPr>
          <w:rFonts w:eastAsia="Times New Roman" w:cs="Times New Roman"/>
          <w:bCs/>
          <w:lang w:eastAsia="es-ES"/>
        </w:rPr>
        <w:t xml:space="preserve">Por lo anterior, este Instituto considera que, para atender el requerimiento de información, el Sujeto Obligado deberá realizar una búsqueda exhaustiva y razonable en los archivos de la </w:t>
      </w:r>
      <w:r w:rsidR="00B614A7" w:rsidRPr="00E72B1C">
        <w:rPr>
          <w:rFonts w:eastAsia="Times New Roman" w:cs="Times New Roman"/>
          <w:bCs/>
          <w:lang w:eastAsia="es-ES"/>
        </w:rPr>
        <w:t xml:space="preserve">Dirección General de Seguridad y Protección, </w:t>
      </w:r>
      <w:r w:rsidRPr="00E72B1C">
        <w:rPr>
          <w:rFonts w:eastAsia="Times New Roman" w:cs="Times New Roman"/>
          <w:bCs/>
          <w:lang w:eastAsia="es-ES"/>
        </w:rPr>
        <w:t xml:space="preserve">Dirección General </w:t>
      </w:r>
      <w:r w:rsidR="00B614A7" w:rsidRPr="00E72B1C">
        <w:rPr>
          <w:rFonts w:eastAsia="Times New Roman" w:cs="Times New Roman"/>
          <w:bCs/>
          <w:lang w:eastAsia="es-ES"/>
        </w:rPr>
        <w:t xml:space="preserve">de Administración, </w:t>
      </w:r>
      <w:r w:rsidRPr="00E72B1C">
        <w:rPr>
          <w:rFonts w:eastAsia="Times New Roman" w:cs="Times New Roman"/>
          <w:bCs/>
          <w:lang w:eastAsia="es-ES"/>
        </w:rPr>
        <w:lastRenderedPageBreak/>
        <w:t>Tesorería Municipal</w:t>
      </w:r>
      <w:r w:rsidR="00964108" w:rsidRPr="00E72B1C">
        <w:rPr>
          <w:rFonts w:eastAsia="Times New Roman" w:cs="Times New Roman"/>
          <w:bCs/>
          <w:lang w:eastAsia="es-ES"/>
        </w:rPr>
        <w:t xml:space="preserve"> y</w:t>
      </w:r>
      <w:r w:rsidR="00B614A7" w:rsidRPr="00E72B1C">
        <w:rPr>
          <w:rFonts w:eastAsia="Times New Roman" w:cs="Times New Roman"/>
          <w:bCs/>
          <w:lang w:eastAsia="es-ES"/>
        </w:rPr>
        <w:t xml:space="preserve"> Consejería Jurídica,</w:t>
      </w:r>
      <w:r w:rsidRPr="00E72B1C">
        <w:rPr>
          <w:rFonts w:eastAsia="Times New Roman" w:cs="Times New Roman"/>
          <w:bCs/>
          <w:lang w:eastAsia="es-ES"/>
        </w:rPr>
        <w:t xml:space="preserve"> a efecto de</w:t>
      </w:r>
      <w:r w:rsidR="00964108" w:rsidRPr="00E72B1C">
        <w:rPr>
          <w:rFonts w:eastAsia="Times New Roman" w:cs="Times New Roman"/>
          <w:bCs/>
          <w:lang w:eastAsia="es-ES"/>
        </w:rPr>
        <w:t xml:space="preserve"> que se pronuncien respecto a los </w:t>
      </w:r>
      <w:r w:rsidR="00B614A7" w:rsidRPr="00E72B1C">
        <w:rPr>
          <w:rFonts w:cs="Tahoma"/>
        </w:rPr>
        <w:t>Módulos de Seguridad antes denominados “</w:t>
      </w:r>
      <w:proofErr w:type="spellStart"/>
      <w:r w:rsidR="00964108" w:rsidRPr="00E72B1C">
        <w:rPr>
          <w:rFonts w:cs="Tahoma"/>
        </w:rPr>
        <w:t>T</w:t>
      </w:r>
      <w:r w:rsidR="00B614A7" w:rsidRPr="00E72B1C">
        <w:rPr>
          <w:rFonts w:cs="Tahoma"/>
        </w:rPr>
        <w:t>ecallis</w:t>
      </w:r>
      <w:proofErr w:type="spellEnd"/>
      <w:r w:rsidR="00B614A7" w:rsidRPr="00E72B1C">
        <w:rPr>
          <w:rFonts w:cs="Tahoma"/>
        </w:rPr>
        <w:t>”, lo siguiente:</w:t>
      </w:r>
    </w:p>
    <w:p w14:paraId="52C77B1E" w14:textId="77777777" w:rsidR="00B614A7" w:rsidRPr="00E72B1C" w:rsidRDefault="00B614A7" w:rsidP="0081078D">
      <w:pPr>
        <w:spacing w:after="0" w:line="360" w:lineRule="auto"/>
        <w:rPr>
          <w:rFonts w:cs="Tahoma"/>
        </w:rPr>
      </w:pPr>
    </w:p>
    <w:p w14:paraId="1E00FC68" w14:textId="34197381" w:rsidR="00964108" w:rsidRPr="00E72B1C" w:rsidRDefault="00964108" w:rsidP="0081078D">
      <w:pPr>
        <w:spacing w:after="0" w:line="360" w:lineRule="auto"/>
        <w:ind w:firstLine="360"/>
        <w:rPr>
          <w:rFonts w:cs="Tahoma"/>
          <w:b/>
          <w:bCs/>
        </w:rPr>
      </w:pPr>
      <w:r w:rsidRPr="00E72B1C">
        <w:rPr>
          <w:rFonts w:cs="Tahoma"/>
          <w:b/>
          <w:bCs/>
        </w:rPr>
        <w:t xml:space="preserve">Al </w:t>
      </w:r>
      <w:r w:rsidR="00291D4F" w:rsidRPr="00E72B1C">
        <w:rPr>
          <w:rFonts w:cs="Tahoma"/>
          <w:b/>
          <w:bCs/>
        </w:rPr>
        <w:t>veintinueve de enero</w:t>
      </w:r>
      <w:r w:rsidRPr="00E72B1C">
        <w:rPr>
          <w:rFonts w:cs="Tahoma"/>
          <w:b/>
          <w:bCs/>
        </w:rPr>
        <w:t xml:space="preserve"> de dos mil veinticinco: </w:t>
      </w:r>
    </w:p>
    <w:p w14:paraId="62428548" w14:textId="77777777" w:rsidR="00964108" w:rsidRPr="00E72B1C" w:rsidRDefault="00964108" w:rsidP="0081078D">
      <w:pPr>
        <w:spacing w:after="0" w:line="360" w:lineRule="auto"/>
        <w:ind w:firstLine="360"/>
        <w:rPr>
          <w:rFonts w:cs="Tahoma"/>
        </w:rPr>
      </w:pPr>
    </w:p>
    <w:p w14:paraId="4A55458E" w14:textId="77777777" w:rsidR="00964108" w:rsidRPr="00E72B1C" w:rsidRDefault="00964108" w:rsidP="0081078D">
      <w:pPr>
        <w:pStyle w:val="Prrafodelista"/>
        <w:numPr>
          <w:ilvl w:val="0"/>
          <w:numId w:val="14"/>
        </w:numPr>
        <w:spacing w:line="360" w:lineRule="auto"/>
        <w:rPr>
          <w:rFonts w:cs="Tahoma"/>
        </w:rPr>
      </w:pPr>
      <w:r w:rsidRPr="00E72B1C">
        <w:rPr>
          <w:rFonts w:cs="Tahoma"/>
        </w:rPr>
        <w:t>Número total de módulos;</w:t>
      </w:r>
    </w:p>
    <w:p w14:paraId="445A2B88" w14:textId="77777777" w:rsidR="00964108" w:rsidRPr="00E72B1C" w:rsidRDefault="00964108" w:rsidP="0081078D">
      <w:pPr>
        <w:pStyle w:val="Prrafodelista"/>
        <w:numPr>
          <w:ilvl w:val="0"/>
          <w:numId w:val="14"/>
        </w:numPr>
        <w:spacing w:line="360" w:lineRule="auto"/>
        <w:rPr>
          <w:rFonts w:cs="Tahoma"/>
        </w:rPr>
      </w:pPr>
      <w:r w:rsidRPr="00E72B1C">
        <w:rPr>
          <w:rFonts w:cs="Tahoma"/>
        </w:rPr>
        <w:t>Ubicación de cada uno, con medidas y colindancias;</w:t>
      </w:r>
    </w:p>
    <w:p w14:paraId="5244DD2B" w14:textId="50F951C0" w:rsidR="00964108" w:rsidRPr="00E72B1C" w:rsidRDefault="00964108" w:rsidP="0081078D">
      <w:pPr>
        <w:pStyle w:val="Prrafodelista"/>
        <w:numPr>
          <w:ilvl w:val="0"/>
          <w:numId w:val="14"/>
        </w:numPr>
        <w:spacing w:line="360" w:lineRule="auto"/>
      </w:pPr>
      <w:r w:rsidRPr="00E72B1C">
        <w:t xml:space="preserve">Fecha del último mantenimiento de cada </w:t>
      </w:r>
      <w:r w:rsidR="00D17C59" w:rsidRPr="00E72B1C">
        <w:t>módulo</w:t>
      </w:r>
      <w:r w:rsidRPr="00E72B1C">
        <w:t>;</w:t>
      </w:r>
    </w:p>
    <w:p w14:paraId="36E58F84" w14:textId="77777777" w:rsidR="00964108" w:rsidRPr="00E72B1C" w:rsidRDefault="00964108" w:rsidP="0081078D">
      <w:pPr>
        <w:pStyle w:val="Prrafodelista"/>
        <w:numPr>
          <w:ilvl w:val="0"/>
          <w:numId w:val="14"/>
        </w:numPr>
        <w:spacing w:line="360" w:lineRule="auto"/>
      </w:pPr>
      <w:r w:rsidRPr="00E72B1C">
        <w:t>Forma de adquisición de los terrenos, con su documentación comprobatoria;</w:t>
      </w:r>
    </w:p>
    <w:p w14:paraId="1FBF8D14" w14:textId="4F31E2F3" w:rsidR="00964108" w:rsidRPr="00E72B1C" w:rsidRDefault="00964108" w:rsidP="0081078D">
      <w:pPr>
        <w:pStyle w:val="Prrafodelista"/>
        <w:numPr>
          <w:ilvl w:val="0"/>
          <w:numId w:val="14"/>
        </w:numPr>
        <w:spacing w:line="360" w:lineRule="auto"/>
        <w:rPr>
          <w:rFonts w:cs="Tahoma"/>
        </w:rPr>
      </w:pPr>
      <w:r w:rsidRPr="00E72B1C">
        <w:rPr>
          <w:rFonts w:cs="Tahoma"/>
        </w:rPr>
        <w:t>Número de Policías asignados en cada módulo, desde su inicio</w:t>
      </w:r>
      <w:r w:rsidR="003E5BA4">
        <w:rPr>
          <w:rFonts w:cs="Tahoma"/>
        </w:rPr>
        <w:t xml:space="preserve"> </w:t>
      </w:r>
      <w:r w:rsidRPr="00E72B1C">
        <w:rPr>
          <w:rFonts w:cs="Tahoma"/>
        </w:rPr>
        <w:t>al veinticinco de febrero de dos mil veinticinco;</w:t>
      </w:r>
    </w:p>
    <w:p w14:paraId="78C22012" w14:textId="77777777" w:rsidR="00964108" w:rsidRPr="00E72B1C" w:rsidRDefault="00964108" w:rsidP="0081078D">
      <w:pPr>
        <w:spacing w:after="0" w:line="360" w:lineRule="auto"/>
        <w:rPr>
          <w:rFonts w:cs="Tahoma"/>
        </w:rPr>
      </w:pPr>
    </w:p>
    <w:p w14:paraId="748313FE" w14:textId="6CC12518" w:rsidR="00964108" w:rsidRPr="00E72B1C" w:rsidRDefault="00964108" w:rsidP="0081078D">
      <w:pPr>
        <w:spacing w:after="0" w:line="360" w:lineRule="auto"/>
        <w:ind w:left="360"/>
        <w:rPr>
          <w:rFonts w:cs="Tahoma"/>
        </w:rPr>
      </w:pPr>
      <w:r w:rsidRPr="00E72B1C">
        <w:rPr>
          <w:rFonts w:cs="Tahoma"/>
          <w:b/>
          <w:bCs/>
        </w:rPr>
        <w:t>Del veinti</w:t>
      </w:r>
      <w:r w:rsidR="00291D4F" w:rsidRPr="00E72B1C">
        <w:rPr>
          <w:rFonts w:cs="Tahoma"/>
          <w:b/>
          <w:bCs/>
        </w:rPr>
        <w:t xml:space="preserve">nueve de enero </w:t>
      </w:r>
      <w:r w:rsidRPr="00E72B1C">
        <w:rPr>
          <w:rFonts w:cs="Tahoma"/>
          <w:b/>
          <w:bCs/>
        </w:rPr>
        <w:t xml:space="preserve">de dos mil veinticuatro al </w:t>
      </w:r>
      <w:r w:rsidR="00291D4F" w:rsidRPr="00E72B1C">
        <w:rPr>
          <w:rFonts w:cs="Tahoma"/>
          <w:b/>
          <w:bCs/>
        </w:rPr>
        <w:t xml:space="preserve">veintinueve de enero </w:t>
      </w:r>
      <w:r w:rsidRPr="00E72B1C">
        <w:rPr>
          <w:rFonts w:cs="Tahoma"/>
          <w:b/>
          <w:bCs/>
        </w:rPr>
        <w:t>de dos mil veinticinco:</w:t>
      </w:r>
    </w:p>
    <w:p w14:paraId="7CCC22C6" w14:textId="77777777" w:rsidR="00964108" w:rsidRPr="00E72B1C" w:rsidRDefault="00964108" w:rsidP="0081078D">
      <w:pPr>
        <w:spacing w:after="0" w:line="360" w:lineRule="auto"/>
        <w:rPr>
          <w:rFonts w:cs="Tahoma"/>
        </w:rPr>
      </w:pPr>
    </w:p>
    <w:p w14:paraId="2490E25F" w14:textId="77777777" w:rsidR="00964108" w:rsidRPr="00E72B1C" w:rsidRDefault="00964108" w:rsidP="0081078D">
      <w:pPr>
        <w:pStyle w:val="Prrafodelista"/>
        <w:numPr>
          <w:ilvl w:val="0"/>
          <w:numId w:val="14"/>
        </w:numPr>
        <w:spacing w:line="360" w:lineRule="auto"/>
        <w:rPr>
          <w:rFonts w:cs="Tahoma"/>
        </w:rPr>
      </w:pPr>
      <w:r w:rsidRPr="00E72B1C">
        <w:rPr>
          <w:rFonts w:cs="Tahoma"/>
        </w:rPr>
        <w:t>Número total de juicios ganados y perdidos, así como, el estado procesal;</w:t>
      </w:r>
    </w:p>
    <w:p w14:paraId="654921D0" w14:textId="77777777" w:rsidR="00964108" w:rsidRPr="00E72B1C" w:rsidRDefault="00964108" w:rsidP="0081078D">
      <w:pPr>
        <w:pStyle w:val="Prrafodelista"/>
        <w:numPr>
          <w:ilvl w:val="0"/>
          <w:numId w:val="14"/>
        </w:numPr>
        <w:spacing w:line="360" w:lineRule="auto"/>
        <w:rPr>
          <w:rFonts w:cs="Tahoma"/>
        </w:rPr>
      </w:pPr>
      <w:r w:rsidRPr="00E72B1C">
        <w:rPr>
          <w:rFonts w:cs="Tahoma"/>
        </w:rPr>
        <w:t>Presupuesto asignado para su mantenimiento;</w:t>
      </w:r>
    </w:p>
    <w:p w14:paraId="41A322F5" w14:textId="7B5047D8" w:rsidR="00964108" w:rsidRPr="00E72B1C" w:rsidRDefault="00964108" w:rsidP="0081078D">
      <w:pPr>
        <w:pStyle w:val="Prrafodelista"/>
        <w:numPr>
          <w:ilvl w:val="0"/>
          <w:numId w:val="14"/>
        </w:numPr>
        <w:spacing w:line="360" w:lineRule="auto"/>
      </w:pPr>
      <w:r w:rsidRPr="00E72B1C">
        <w:rPr>
          <w:rFonts w:cs="Tahoma"/>
        </w:rPr>
        <w:t xml:space="preserve">Acciones </w:t>
      </w:r>
      <w:r w:rsidR="00D17C59" w:rsidRPr="00E72B1C">
        <w:rPr>
          <w:rFonts w:cs="Tahoma"/>
        </w:rPr>
        <w:t xml:space="preserve">realizadas </w:t>
      </w:r>
      <w:r w:rsidRPr="00E72B1C">
        <w:rPr>
          <w:rFonts w:cs="Tahoma"/>
        </w:rPr>
        <w:t>para evitar la invasión de los módulos y</w:t>
      </w:r>
      <w:r w:rsidR="00D17C59" w:rsidRPr="00E72B1C">
        <w:rPr>
          <w:rFonts w:cs="Tahoma"/>
        </w:rPr>
        <w:t xml:space="preserve"> sus</w:t>
      </w:r>
      <w:r w:rsidRPr="00E72B1C">
        <w:rPr>
          <w:rFonts w:cs="Tahoma"/>
        </w:rPr>
        <w:t xml:space="preserve"> efectos.</w:t>
      </w:r>
    </w:p>
    <w:p w14:paraId="69F7DCAF" w14:textId="77777777" w:rsidR="00B614A7" w:rsidRPr="00E72B1C" w:rsidRDefault="00B614A7" w:rsidP="0081078D">
      <w:pPr>
        <w:spacing w:after="0" w:line="360" w:lineRule="auto"/>
        <w:rPr>
          <w:rFonts w:eastAsia="Times New Roman" w:cs="Times New Roman"/>
          <w:bCs/>
          <w:lang w:eastAsia="es-ES"/>
        </w:rPr>
      </w:pPr>
    </w:p>
    <w:p w14:paraId="67ECC5D0" w14:textId="77D2F4B9" w:rsidR="00C53579" w:rsidRPr="00E72B1C" w:rsidRDefault="00964108" w:rsidP="0081078D">
      <w:pPr>
        <w:spacing w:after="0" w:line="360" w:lineRule="auto"/>
        <w:rPr>
          <w:rFonts w:eastAsia="Times New Roman" w:cs="Times New Roman"/>
          <w:lang w:eastAsia="es-ES"/>
        </w:rPr>
      </w:pPr>
      <w:r w:rsidRPr="00E72B1C">
        <w:rPr>
          <w:rFonts w:eastAsia="Times New Roman" w:cs="Times New Roman"/>
          <w:lang w:eastAsia="es-ES"/>
        </w:rPr>
        <w:t>Así, el Sujeto Obligado deberá entregar los documentos donde conste la información referida en los numerales 1, 2, 3, 4, 6 y 7</w:t>
      </w:r>
      <w:r w:rsidR="00C53579" w:rsidRPr="00E72B1C">
        <w:rPr>
          <w:rFonts w:eastAsia="Times New Roman" w:cs="Times New Roman"/>
          <w:lang w:eastAsia="es-ES"/>
        </w:rPr>
        <w:t>,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16DBC9E" w14:textId="77777777" w:rsidR="00C53579" w:rsidRPr="00E72B1C" w:rsidRDefault="00C53579" w:rsidP="0081078D">
      <w:pPr>
        <w:spacing w:after="0" w:line="360" w:lineRule="auto"/>
        <w:rPr>
          <w:rFonts w:eastAsia="Times New Roman" w:cs="Times New Roman"/>
          <w:lang w:eastAsia="es-ES"/>
        </w:rPr>
      </w:pPr>
    </w:p>
    <w:p w14:paraId="2DA48F1C" w14:textId="7C496823" w:rsidR="00291D4F" w:rsidRPr="00E72B1C" w:rsidRDefault="00291D4F" w:rsidP="0081078D">
      <w:pPr>
        <w:spacing w:after="0" w:line="360" w:lineRule="auto"/>
        <w:rPr>
          <w:rFonts w:eastAsia="Times New Roman" w:cs="Times New Roman"/>
          <w:lang w:eastAsia="es-ES"/>
        </w:rPr>
      </w:pPr>
      <w:r w:rsidRPr="00E72B1C">
        <w:rPr>
          <w:rFonts w:eastAsia="Times New Roman" w:cs="Times New Roman"/>
          <w:lang w:eastAsia="es-ES"/>
        </w:rPr>
        <w:lastRenderedPageBreak/>
        <w:t xml:space="preserve">Si bien es cierto, el Sujeto Obligado a través de la Consejería Jurídica señaló que actualmente tramita dos expedientes de recuperación de espacios públicos, no se tiene certeza de la temporalidad de la cual haya buscado la información, además de que tampoco especifica si hay </w:t>
      </w:r>
      <w:proofErr w:type="spellStart"/>
      <w:r w:rsidRPr="00E72B1C">
        <w:rPr>
          <w:rFonts w:eastAsia="Times New Roman" w:cs="Times New Roman"/>
          <w:lang w:eastAsia="es-ES"/>
        </w:rPr>
        <w:t>mas</w:t>
      </w:r>
      <w:proofErr w:type="spellEnd"/>
      <w:r w:rsidRPr="00E72B1C">
        <w:rPr>
          <w:rFonts w:eastAsia="Times New Roman" w:cs="Times New Roman"/>
          <w:lang w:eastAsia="es-ES"/>
        </w:rPr>
        <w:t xml:space="preserve"> expedientes concluidos y como ya se refirió, dicho pronunciamiento debió ser de un año anterior a la fecha de la solicitud.</w:t>
      </w:r>
    </w:p>
    <w:p w14:paraId="3962A376" w14:textId="77777777" w:rsidR="00291D4F" w:rsidRPr="00E72B1C" w:rsidRDefault="00291D4F" w:rsidP="0081078D">
      <w:pPr>
        <w:spacing w:after="0" w:line="360" w:lineRule="auto"/>
        <w:rPr>
          <w:rFonts w:eastAsia="Times New Roman" w:cs="Times New Roman"/>
          <w:lang w:eastAsia="es-ES"/>
        </w:rPr>
      </w:pPr>
    </w:p>
    <w:p w14:paraId="69E9BD22" w14:textId="77777777" w:rsidR="00C53579" w:rsidRPr="00E72B1C" w:rsidRDefault="00C53579" w:rsidP="0081078D">
      <w:pPr>
        <w:spacing w:after="0" w:line="360" w:lineRule="auto"/>
        <w:rPr>
          <w:rFonts w:eastAsia="Times New Roman" w:cs="Times New Roman"/>
          <w:lang w:eastAsia="es-ES"/>
        </w:rPr>
      </w:pPr>
      <w:r w:rsidRPr="00E72B1C">
        <w:rPr>
          <w:rFonts w:eastAsia="Times New Roman" w:cs="Times New Roman"/>
          <w:lang w:eastAsia="es-ES"/>
        </w:rPr>
        <w:t xml:space="preserve">De esta manera, el derecho de acceso a la información pública se satisface en aquellos casos en que se entregue el soporte documental en el que conste la información solicitada, sin necesidad de elaborar documentos </w:t>
      </w:r>
      <w:r w:rsidRPr="00E72B1C">
        <w:rPr>
          <w:rFonts w:eastAsia="Times New Roman" w:cs="Times New Roman"/>
          <w:i/>
          <w:lang w:eastAsia="es-ES"/>
        </w:rPr>
        <w:t>ad hoc</w:t>
      </w:r>
      <w:r w:rsidRPr="00E72B1C">
        <w:rPr>
          <w:rFonts w:eastAsia="Times New Roman" w:cs="Times New Roman"/>
          <w:lang w:eastAsia="es-ES"/>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4709A2FC" w14:textId="77777777" w:rsidR="00C53579" w:rsidRPr="00E72B1C" w:rsidRDefault="00C53579" w:rsidP="0081078D">
      <w:pPr>
        <w:spacing w:after="0" w:line="360" w:lineRule="auto"/>
        <w:rPr>
          <w:rFonts w:eastAsia="Times New Roman" w:cs="Times New Roman"/>
          <w:lang w:eastAsia="es-ES"/>
        </w:rPr>
      </w:pPr>
    </w:p>
    <w:p w14:paraId="40D46430" w14:textId="7284FDDA" w:rsidR="00C53579" w:rsidRPr="00E72B1C" w:rsidRDefault="00C53579" w:rsidP="0081078D">
      <w:pPr>
        <w:spacing w:after="0" w:line="360" w:lineRule="auto"/>
        <w:rPr>
          <w:rFonts w:eastAsia="Times New Roman" w:cs="Times New Roman"/>
          <w:lang w:eastAsia="es-ES"/>
        </w:rPr>
      </w:pPr>
      <w:r w:rsidRPr="00E72B1C">
        <w:rPr>
          <w:rFonts w:eastAsia="Times New Roman" w:cs="Times New Roman"/>
          <w:lang w:eastAsia="es-E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w:t>
      </w:r>
      <w:r w:rsidR="000743C1" w:rsidRPr="00E72B1C">
        <w:rPr>
          <w:rFonts w:eastAsia="Times New Roman" w:cs="Times New Roman"/>
          <w:lang w:eastAsia="es-ES"/>
        </w:rPr>
        <w:t>la información solicitada.</w:t>
      </w:r>
    </w:p>
    <w:p w14:paraId="2F1469EB" w14:textId="77777777" w:rsidR="00C53579" w:rsidRPr="00E72B1C" w:rsidRDefault="00C53579" w:rsidP="0081078D">
      <w:pPr>
        <w:spacing w:after="0" w:line="360" w:lineRule="auto"/>
        <w:rPr>
          <w:rFonts w:eastAsia="Times New Roman" w:cs="Times New Roman"/>
          <w:lang w:eastAsia="es-ES"/>
        </w:rPr>
      </w:pPr>
    </w:p>
    <w:p w14:paraId="3D30261A" w14:textId="68FEE7CA" w:rsidR="00C53579" w:rsidRPr="00E72B1C" w:rsidRDefault="000A1B68" w:rsidP="0081078D">
      <w:pPr>
        <w:spacing w:after="0" w:line="360" w:lineRule="auto"/>
        <w:rPr>
          <w:bCs/>
          <w:iCs/>
          <w:color w:val="000000"/>
        </w:rPr>
      </w:pPr>
      <w:r w:rsidRPr="00E72B1C">
        <w:rPr>
          <w:bCs/>
          <w:iCs/>
          <w:color w:val="000000"/>
        </w:rPr>
        <w:t xml:space="preserve">Ahora bien, para el caso de que, para el punto </w:t>
      </w:r>
      <w:r w:rsidR="00D17C59" w:rsidRPr="00E72B1C">
        <w:rPr>
          <w:bCs/>
          <w:iCs/>
          <w:color w:val="000000"/>
        </w:rPr>
        <w:t>3,</w:t>
      </w:r>
      <w:r w:rsidRPr="00E72B1C">
        <w:rPr>
          <w:bCs/>
          <w:iCs/>
          <w:color w:val="000000"/>
        </w:rPr>
        <w:t xml:space="preserve"> </w:t>
      </w:r>
      <w:r w:rsidR="00D17C59" w:rsidRPr="00E72B1C">
        <w:rPr>
          <w:bCs/>
          <w:iCs/>
          <w:color w:val="000000"/>
        </w:rPr>
        <w:t>6 y 7</w:t>
      </w:r>
      <w:r w:rsidRPr="00E72B1C">
        <w:rPr>
          <w:bCs/>
          <w:iCs/>
          <w:color w:val="000000"/>
        </w:rPr>
        <w:t>, no se haya generado la información</w:t>
      </w:r>
      <w:r w:rsidR="00C53579" w:rsidRPr="00E72B1C">
        <w:rPr>
          <w:bCs/>
          <w:iCs/>
          <w:color w:val="000000"/>
        </w:rPr>
        <w:t>, deberá hacerlo del conocimiento de manera clara y precisa, en términos del artículo 19, párrafo segundo, de la Ley de Transparencia y Acceso a la Información Pública del Estado de México y Municipios.</w:t>
      </w:r>
    </w:p>
    <w:p w14:paraId="7B328317" w14:textId="77777777" w:rsidR="00C53579" w:rsidRPr="00E72B1C" w:rsidRDefault="00C53579" w:rsidP="0081078D">
      <w:pPr>
        <w:spacing w:after="0" w:line="360" w:lineRule="auto"/>
        <w:rPr>
          <w:rFonts w:eastAsia="Times New Roman" w:cs="Times New Roman"/>
          <w:lang w:eastAsia="es-ES"/>
        </w:rPr>
      </w:pPr>
    </w:p>
    <w:p w14:paraId="5B021320" w14:textId="60CE25C5" w:rsidR="00D17C59" w:rsidRPr="00E72B1C" w:rsidRDefault="00A03CF9" w:rsidP="0081078D">
      <w:pPr>
        <w:spacing w:after="0" w:line="360" w:lineRule="auto"/>
        <w:rPr>
          <w:rFonts w:eastAsia="Times New Roman" w:cs="Times New Roman"/>
          <w:lang w:eastAsia="es-ES"/>
        </w:rPr>
      </w:pPr>
      <w:r w:rsidRPr="00E72B1C">
        <w:rPr>
          <w:rFonts w:eastAsia="Times New Roman" w:cs="Times New Roman"/>
          <w:lang w:eastAsia="es-ES"/>
        </w:rPr>
        <w:t xml:space="preserve">Ahora bien, por lo que hace a los puntos 5 y 8, se procede analizar de manera oficiosa, si actualizan alguna causal de reserva, establecida en el artículo 140 de la Ley de Transparencia y Acceso a </w:t>
      </w:r>
      <w:proofErr w:type="spellStart"/>
      <w:r w:rsidRPr="00E72B1C">
        <w:rPr>
          <w:rFonts w:eastAsia="Times New Roman" w:cs="Times New Roman"/>
          <w:lang w:eastAsia="es-ES"/>
        </w:rPr>
        <w:t>al</w:t>
      </w:r>
      <w:proofErr w:type="spellEnd"/>
      <w:r w:rsidRPr="00E72B1C">
        <w:rPr>
          <w:rFonts w:eastAsia="Times New Roman" w:cs="Times New Roman"/>
          <w:lang w:eastAsia="es-ES"/>
        </w:rPr>
        <w:t xml:space="preserve"> Información Pública del Estado de México y Municipios.</w:t>
      </w:r>
    </w:p>
    <w:p w14:paraId="1434361E" w14:textId="06099D81" w:rsidR="00A03CF9" w:rsidRPr="00E72B1C" w:rsidRDefault="00291D4F" w:rsidP="0081078D">
      <w:pPr>
        <w:spacing w:after="0" w:line="360" w:lineRule="auto"/>
        <w:ind w:left="567"/>
        <w:rPr>
          <w:rFonts w:cs="Tahoma"/>
          <w:b/>
          <w:bCs/>
        </w:rPr>
      </w:pPr>
      <w:r w:rsidRPr="00E72B1C">
        <w:rPr>
          <w:rFonts w:cs="Tahoma"/>
          <w:b/>
          <w:bCs/>
        </w:rPr>
        <w:lastRenderedPageBreak/>
        <w:t xml:space="preserve">5. </w:t>
      </w:r>
      <w:r w:rsidR="00A03CF9" w:rsidRPr="00E72B1C">
        <w:rPr>
          <w:rFonts w:cs="Tahoma"/>
          <w:b/>
          <w:bCs/>
        </w:rPr>
        <w:t xml:space="preserve">Número de Policías asignados en cada módulo, desde su inicio al </w:t>
      </w:r>
      <w:r w:rsidRPr="00E72B1C">
        <w:rPr>
          <w:rFonts w:cs="Tahoma"/>
          <w:b/>
          <w:bCs/>
        </w:rPr>
        <w:t>veintinueve de enero</w:t>
      </w:r>
      <w:r w:rsidR="00A03CF9" w:rsidRPr="00E72B1C">
        <w:rPr>
          <w:rFonts w:cs="Tahoma"/>
          <w:b/>
          <w:bCs/>
        </w:rPr>
        <w:t xml:space="preserve"> de dos mil veinticinco</w:t>
      </w:r>
    </w:p>
    <w:p w14:paraId="2D2862AB" w14:textId="77777777" w:rsidR="00A03CF9" w:rsidRPr="00E72B1C" w:rsidRDefault="00A03CF9" w:rsidP="0081078D">
      <w:pPr>
        <w:spacing w:after="0" w:line="360" w:lineRule="auto"/>
        <w:rPr>
          <w:rFonts w:cs="Tahoma"/>
        </w:rPr>
      </w:pPr>
    </w:p>
    <w:p w14:paraId="0A40EBCE" w14:textId="143A6577" w:rsidR="00A03CF9" w:rsidRPr="00E72B1C" w:rsidRDefault="00A03CF9" w:rsidP="0081078D">
      <w:pPr>
        <w:tabs>
          <w:tab w:val="center" w:pos="4522"/>
        </w:tabs>
        <w:spacing w:after="0" w:line="360" w:lineRule="auto"/>
        <w:contextualSpacing/>
        <w:rPr>
          <w:rFonts w:eastAsia="Times New Roman" w:cs="Tahoma"/>
          <w:color w:val="auto"/>
        </w:rPr>
      </w:pPr>
      <w:r w:rsidRPr="00E72B1C">
        <w:t>Al respecto, el artículo 140, fracción I, de la Ley de Transparencia y Acceso a la Información Pública del Estado de México y Municipios, (homólogo del artículo 113, fracción I de la Ley General de Transparencia y Acceso a la Información Pública</w:t>
      </w:r>
      <w:r w:rsidR="00291D4F" w:rsidRPr="00E72B1C">
        <w:t xml:space="preserve"> vigente a la fecha de la solicitud</w:t>
      </w:r>
      <w:r w:rsidRPr="00E72B1C">
        <w:t xml:space="preserve">), prevé lo siguiente: </w:t>
      </w:r>
    </w:p>
    <w:p w14:paraId="77A30324" w14:textId="77777777" w:rsidR="00A03CF9" w:rsidRPr="00E72B1C" w:rsidRDefault="00A03CF9" w:rsidP="0081078D">
      <w:pPr>
        <w:tabs>
          <w:tab w:val="center" w:pos="4522"/>
        </w:tabs>
        <w:spacing w:after="0" w:line="360" w:lineRule="auto"/>
        <w:contextualSpacing/>
      </w:pPr>
    </w:p>
    <w:p w14:paraId="43BC7CF4"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b/>
          <w:bCs/>
          <w:i/>
          <w:iCs/>
          <w:color w:val="auto"/>
          <w:sz w:val="20"/>
          <w:szCs w:val="20"/>
        </w:rPr>
        <w:t>“Artículo 140.</w:t>
      </w:r>
      <w:r w:rsidRPr="00E72B1C">
        <w:rPr>
          <w:rFonts w:eastAsia="Cambria" w:cs="Tahoma"/>
          <w:i/>
          <w:iCs/>
          <w:color w:val="auto"/>
          <w:sz w:val="20"/>
          <w:szCs w:val="20"/>
        </w:rPr>
        <w:t xml:space="preserve"> El acceso a la información pública será restringido excepcionalmente, cuando por razones de interés público, ésta sea clasificada como reservada, conforme a los criterios siguientes:</w:t>
      </w:r>
    </w:p>
    <w:p w14:paraId="311286AA" w14:textId="77777777" w:rsidR="00A03CF9" w:rsidRPr="00E72B1C" w:rsidRDefault="00A03CF9" w:rsidP="0081078D">
      <w:pPr>
        <w:spacing w:after="0" w:line="360" w:lineRule="auto"/>
        <w:ind w:left="567" w:right="567"/>
        <w:contextualSpacing/>
        <w:rPr>
          <w:rFonts w:eastAsia="Cambria" w:cs="Tahoma"/>
          <w:i/>
          <w:iCs/>
          <w:color w:val="auto"/>
          <w:sz w:val="20"/>
          <w:szCs w:val="20"/>
        </w:rPr>
      </w:pPr>
    </w:p>
    <w:p w14:paraId="2EC5026C"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 xml:space="preserve">I. Comprometa la seguridad pública y cuente con un propósito genuino y un efecto demostrable; …” </w:t>
      </w:r>
    </w:p>
    <w:p w14:paraId="56FABAD5" w14:textId="77777777" w:rsidR="00A03CF9" w:rsidRPr="00E72B1C" w:rsidRDefault="00A03CF9" w:rsidP="0081078D">
      <w:pPr>
        <w:spacing w:after="0" w:line="360" w:lineRule="auto"/>
        <w:ind w:left="567" w:right="567"/>
        <w:contextualSpacing/>
        <w:rPr>
          <w:rFonts w:eastAsia="Cambria" w:cs="Tahoma"/>
          <w:i/>
          <w:iCs/>
          <w:color w:val="auto"/>
          <w:sz w:val="20"/>
          <w:szCs w:val="20"/>
        </w:rPr>
      </w:pPr>
    </w:p>
    <w:p w14:paraId="6BDE4FCC" w14:textId="77777777" w:rsidR="00A03CF9" w:rsidRPr="00E72B1C" w:rsidRDefault="00A03CF9" w:rsidP="0081078D">
      <w:pPr>
        <w:tabs>
          <w:tab w:val="left" w:pos="4962"/>
        </w:tabs>
        <w:spacing w:after="0" w:line="360" w:lineRule="auto"/>
        <w:rPr>
          <w:rFonts w:eastAsia="Calibri" w:cs="Tahoma"/>
          <w:iCs/>
          <w:color w:val="auto"/>
          <w:lang w:eastAsia="es-ES_tradnl"/>
        </w:rPr>
      </w:pPr>
      <w:r w:rsidRPr="00E72B1C">
        <w:t>De dicho precepto normativo se desprende que podrá clasificarse como información reservada aquella cuya publicación provocaría poner en riesgo las funciones en materia de seguridad tendientes a preservar y resguardar la vida, la salud, la integridad, el ejercicio de derechos de las personas, y el orden social, en el caso en concreto del Municipio, comprometa</w:t>
      </w:r>
      <w:r w:rsidRPr="00E72B1C">
        <w:rPr>
          <w:rFonts w:eastAsia="Calibri" w:cs="Tahoma"/>
          <w:iCs/>
          <w:color w:val="auto"/>
          <w:lang w:eastAsia="es-ES_tradnl"/>
        </w:rPr>
        <w:t xml:space="preserve"> la seguridad pública y cuente con un propósito genuino y un efecto demostrable.</w:t>
      </w:r>
    </w:p>
    <w:p w14:paraId="4AA83DD2" w14:textId="77777777" w:rsidR="00A03CF9" w:rsidRPr="00E72B1C" w:rsidRDefault="00A03CF9" w:rsidP="0081078D">
      <w:pPr>
        <w:tabs>
          <w:tab w:val="left" w:pos="4962"/>
        </w:tabs>
        <w:spacing w:after="0" w:line="360" w:lineRule="auto"/>
        <w:rPr>
          <w:rFonts w:eastAsia="Calibri" w:cs="Tahoma"/>
          <w:iCs/>
          <w:color w:val="auto"/>
          <w:lang w:eastAsia="es-ES_tradnl"/>
        </w:rPr>
      </w:pPr>
    </w:p>
    <w:p w14:paraId="33586CBE" w14:textId="77777777" w:rsidR="00A03CF9" w:rsidRPr="00E72B1C" w:rsidRDefault="00A03CF9" w:rsidP="0081078D">
      <w:pPr>
        <w:tabs>
          <w:tab w:val="left" w:pos="4962"/>
        </w:tabs>
        <w:spacing w:after="0" w:line="360" w:lineRule="auto"/>
        <w:rPr>
          <w:rFonts w:eastAsia="Calibri" w:cs="Tahoma"/>
          <w:bCs/>
          <w:iCs/>
          <w:color w:val="auto"/>
          <w:lang w:eastAsia="es-ES_tradnl"/>
        </w:rPr>
      </w:pPr>
      <w:r w:rsidRPr="00E72B1C">
        <w:rPr>
          <w:rFonts w:eastAsia="Calibri" w:cs="Tahoma"/>
          <w:iCs/>
          <w:color w:val="auto"/>
          <w:lang w:eastAsia="es-ES_tradnl"/>
        </w:rPr>
        <w:t xml:space="preserve">Por su parte, en los </w:t>
      </w:r>
      <w:r w:rsidRPr="00E72B1C">
        <w:rPr>
          <w:rFonts w:eastAsia="Calibri" w:cs="Tahoma"/>
          <w:bCs/>
          <w:iCs/>
          <w:color w:val="auto"/>
          <w:lang w:eastAsia="es-ES_tradnl"/>
        </w:rPr>
        <w:t>Lineamientos generales en materia de clasificación y desclasificación de la información, así como para la elaboración de versiones públicas -en adelante Lineamientos Generales- se dispone:</w:t>
      </w:r>
    </w:p>
    <w:p w14:paraId="62508B7D" w14:textId="77777777" w:rsidR="00A03CF9" w:rsidRPr="00E72B1C" w:rsidRDefault="00A03CF9" w:rsidP="0081078D">
      <w:pPr>
        <w:tabs>
          <w:tab w:val="left" w:pos="4962"/>
        </w:tabs>
        <w:spacing w:after="0" w:line="360" w:lineRule="auto"/>
        <w:rPr>
          <w:rFonts w:eastAsia="Calibri" w:cs="Tahoma"/>
          <w:iCs/>
          <w:color w:val="auto"/>
          <w:lang w:eastAsia="es-ES_tradnl"/>
        </w:rPr>
      </w:pPr>
    </w:p>
    <w:p w14:paraId="47042BC7" w14:textId="77777777" w:rsidR="00A03CF9" w:rsidRPr="00E72B1C" w:rsidRDefault="00A03CF9" w:rsidP="0081078D">
      <w:pPr>
        <w:shd w:val="clear" w:color="auto" w:fill="FFFFFF"/>
        <w:spacing w:after="0" w:line="360" w:lineRule="auto"/>
        <w:ind w:left="567" w:right="567"/>
        <w:rPr>
          <w:rFonts w:eastAsia="Times New Roman" w:cs="Arial"/>
          <w:i/>
          <w:iCs/>
          <w:color w:val="222222"/>
          <w:sz w:val="20"/>
          <w:szCs w:val="20"/>
        </w:rPr>
      </w:pPr>
      <w:r w:rsidRPr="00E72B1C">
        <w:rPr>
          <w:rFonts w:eastAsia="Times New Roman" w:cs="Arial"/>
          <w:b/>
          <w:bCs/>
          <w:i/>
          <w:iCs/>
          <w:color w:val="222222"/>
          <w:sz w:val="20"/>
          <w:szCs w:val="20"/>
        </w:rPr>
        <w:t>“Décimo octavo.</w:t>
      </w:r>
      <w:r w:rsidRPr="00E72B1C">
        <w:rPr>
          <w:rFonts w:eastAsia="Times New Roman" w:cs="Arial"/>
          <w:i/>
          <w:iCs/>
          <w:color w:val="222222"/>
          <w:sz w:val="20"/>
          <w:szCs w:val="20"/>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w:t>
      </w:r>
      <w:r w:rsidRPr="00E72B1C">
        <w:rPr>
          <w:rFonts w:eastAsia="Times New Roman" w:cs="Arial"/>
          <w:i/>
          <w:iCs/>
          <w:color w:val="222222"/>
          <w:sz w:val="20"/>
          <w:szCs w:val="20"/>
        </w:rPr>
        <w:lastRenderedPageBreak/>
        <w:t>Municipios, tendientes a preservar y resguardar la vida, la salud, la integridad y el ejercicio de los derechos de las personas, así como para el mantenimiento del orden público.</w:t>
      </w:r>
    </w:p>
    <w:p w14:paraId="06104451" w14:textId="77777777" w:rsidR="00A03CF9" w:rsidRPr="00E72B1C" w:rsidRDefault="00A03CF9" w:rsidP="0081078D">
      <w:pPr>
        <w:shd w:val="clear" w:color="auto" w:fill="FFFFFF"/>
        <w:spacing w:after="0" w:line="360" w:lineRule="auto"/>
        <w:ind w:left="567" w:right="567"/>
        <w:rPr>
          <w:rFonts w:eastAsia="Times New Roman" w:cs="Arial"/>
          <w:i/>
          <w:iCs/>
          <w:color w:val="222222"/>
          <w:sz w:val="20"/>
          <w:szCs w:val="20"/>
        </w:rPr>
      </w:pPr>
    </w:p>
    <w:p w14:paraId="391994CB"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w:t>
      </w:r>
    </w:p>
    <w:p w14:paraId="256E0085" w14:textId="77777777" w:rsidR="00A03CF9" w:rsidRPr="00E72B1C" w:rsidRDefault="00A03CF9" w:rsidP="0081078D">
      <w:pPr>
        <w:spacing w:after="0" w:line="360" w:lineRule="auto"/>
        <w:ind w:left="567" w:right="567"/>
        <w:contextualSpacing/>
        <w:rPr>
          <w:rFonts w:eastAsia="Cambria" w:cs="Tahoma"/>
          <w:i/>
          <w:iCs/>
          <w:color w:val="auto"/>
          <w:sz w:val="20"/>
          <w:szCs w:val="20"/>
        </w:rPr>
      </w:pPr>
    </w:p>
    <w:p w14:paraId="0816C0D1"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6BEFC4E0" w14:textId="77777777" w:rsidR="00A03CF9" w:rsidRPr="00E72B1C" w:rsidRDefault="00A03CF9" w:rsidP="0081078D">
      <w:pPr>
        <w:spacing w:after="0" w:line="360" w:lineRule="auto"/>
        <w:rPr>
          <w:rFonts w:eastAsia="Calibri" w:cs="Tahoma"/>
          <w:bCs/>
          <w:color w:val="auto"/>
          <w:sz w:val="20"/>
          <w:lang w:eastAsia="en-US"/>
        </w:rPr>
      </w:pPr>
    </w:p>
    <w:p w14:paraId="6860B2FE" w14:textId="77777777" w:rsidR="00A03CF9" w:rsidRPr="00E72B1C" w:rsidRDefault="00A03CF9" w:rsidP="0081078D">
      <w:pPr>
        <w:spacing w:after="0" w:line="360" w:lineRule="auto"/>
        <w:rPr>
          <w:rFonts w:eastAsia="Calibri" w:cs="Tahoma"/>
          <w:bCs/>
          <w:color w:val="auto"/>
          <w:lang w:eastAsia="en-US"/>
        </w:rPr>
      </w:pPr>
      <w:r w:rsidRPr="00E72B1C">
        <w:rPr>
          <w:rFonts w:eastAsia="Calibri" w:cs="Tahoma"/>
          <w:bCs/>
          <w:color w:val="auto"/>
          <w:lang w:eastAsia="en-US"/>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14:paraId="60BFB095" w14:textId="77777777" w:rsidR="00A03CF9" w:rsidRPr="00E72B1C" w:rsidRDefault="00A03CF9" w:rsidP="0081078D">
      <w:pPr>
        <w:spacing w:after="0" w:line="360" w:lineRule="auto"/>
        <w:rPr>
          <w:rFonts w:eastAsia="Calibri" w:cs="Tahoma"/>
          <w:bCs/>
          <w:color w:val="auto"/>
          <w:lang w:eastAsia="en-US"/>
        </w:rPr>
      </w:pPr>
    </w:p>
    <w:p w14:paraId="34E63D10" w14:textId="77777777" w:rsidR="00A03CF9" w:rsidRPr="00E72B1C" w:rsidRDefault="00A03CF9" w:rsidP="0081078D">
      <w:pPr>
        <w:spacing w:after="0" w:line="360" w:lineRule="auto"/>
        <w:rPr>
          <w:rFonts w:eastAsia="Calibri" w:cs="Tahoma"/>
          <w:bCs/>
          <w:color w:val="auto"/>
          <w:lang w:eastAsia="en-US"/>
        </w:rPr>
      </w:pPr>
      <w:r w:rsidRPr="00E72B1C">
        <w:rPr>
          <w:rFonts w:eastAsia="Calibri" w:cs="Tahoma"/>
          <w:bCs/>
          <w:color w:val="auto"/>
          <w:lang w:eastAsia="en-US"/>
        </w:rPr>
        <w:t>De la misma manera, será información reservada aquella que revele datos que pudieran ser aprovechados para conocer la capacidad de reacción de las instituciones encargadas de la seguridad pública, sus planes, estrategias, tecnología, información, sistemas de comunicaciones. En ese sentido resulta necesario traer a colación, el artículo 81 de la Ley de Seguridad del Estado de México, que establece lo siguiente:</w:t>
      </w:r>
    </w:p>
    <w:p w14:paraId="7FC16F17" w14:textId="77777777" w:rsidR="00A03CF9" w:rsidRPr="00E72B1C" w:rsidRDefault="00A03CF9" w:rsidP="0081078D">
      <w:pPr>
        <w:spacing w:after="0" w:line="360" w:lineRule="auto"/>
      </w:pPr>
    </w:p>
    <w:p w14:paraId="3ACFD538"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b/>
          <w:bCs/>
          <w:i/>
          <w:iCs/>
          <w:color w:val="auto"/>
          <w:sz w:val="20"/>
          <w:szCs w:val="20"/>
        </w:rPr>
        <w:t xml:space="preserve">“Artículo 81.- </w:t>
      </w:r>
      <w:r w:rsidRPr="00E72B1C">
        <w:rPr>
          <w:rFonts w:eastAsia="Cambria" w:cs="Tahoma"/>
          <w:i/>
          <w:iCs/>
          <w:color w:val="auto"/>
          <w:sz w:val="20"/>
          <w:szCs w:val="20"/>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52339597"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lastRenderedPageBreak/>
        <w:t xml:space="preserve"> 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1FFEB04D"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 xml:space="preserve"> II. Aquella cuya revelación pueda ser utilizada para actualizar o potenciar una amenaza a la seguridad pública o a las instituciones del Estado de México; </w:t>
      </w:r>
    </w:p>
    <w:p w14:paraId="08BE49C6"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w:t>
      </w:r>
    </w:p>
    <w:p w14:paraId="0720F591"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IV. La que sea producto de una intervención de comunicaciones privadas autorizadas conforme a la Constitución Federal y las disposiciones legales correspondientes; y</w:t>
      </w:r>
    </w:p>
    <w:p w14:paraId="16797DD7" w14:textId="77777777" w:rsidR="00A03CF9" w:rsidRPr="00E72B1C" w:rsidRDefault="00A03CF9" w:rsidP="0081078D">
      <w:pPr>
        <w:spacing w:after="0" w:line="360" w:lineRule="auto"/>
        <w:ind w:left="567" w:right="567"/>
        <w:contextualSpacing/>
        <w:rPr>
          <w:rFonts w:eastAsia="Cambria" w:cs="Tahoma"/>
          <w:i/>
          <w:iCs/>
          <w:color w:val="auto"/>
          <w:sz w:val="20"/>
          <w:szCs w:val="20"/>
        </w:rPr>
      </w:pPr>
      <w:r w:rsidRPr="00E72B1C">
        <w:rPr>
          <w:rFonts w:eastAsia="Cambria" w:cs="Tahoma"/>
          <w:i/>
          <w:iCs/>
          <w:color w:val="auto"/>
          <w:sz w:val="20"/>
          <w:szCs w:val="20"/>
        </w:rPr>
        <w:t xml:space="preserve"> V. La contenida en averiguaciones previas, carpetas de investigación, expedientes y demás archivos relativos a la investigación para la prevención y la investigación de los delitos y faltas administrativas, en términos de las disposiciones aplicables.”</w:t>
      </w:r>
    </w:p>
    <w:p w14:paraId="4DDD637E" w14:textId="77777777" w:rsidR="00A03CF9" w:rsidRPr="00E72B1C" w:rsidRDefault="00A03CF9" w:rsidP="0081078D">
      <w:pPr>
        <w:spacing w:after="0" w:line="360" w:lineRule="auto"/>
        <w:ind w:left="567" w:right="567"/>
        <w:contextualSpacing/>
        <w:rPr>
          <w:rFonts w:eastAsia="Times New Roman" w:cs="Arial"/>
          <w:color w:val="222222"/>
          <w:sz w:val="20"/>
          <w:szCs w:val="20"/>
        </w:rPr>
      </w:pPr>
    </w:p>
    <w:p w14:paraId="413EB011" w14:textId="77777777" w:rsidR="00A03CF9" w:rsidRPr="00E72B1C" w:rsidRDefault="00A03CF9" w:rsidP="0081078D">
      <w:pPr>
        <w:spacing w:after="0" w:line="360" w:lineRule="auto"/>
        <w:rPr>
          <w:rFonts w:eastAsia="Calibri" w:cs="Tahoma"/>
          <w:bCs/>
          <w:color w:val="auto"/>
          <w:lang w:eastAsia="en-US"/>
        </w:rPr>
      </w:pPr>
      <w:r w:rsidRPr="00E72B1C">
        <w:rPr>
          <w:rFonts w:eastAsia="Calibri" w:cs="Tahoma"/>
          <w:bCs/>
          <w:color w:val="auto"/>
          <w:lang w:eastAsia="en-US"/>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1CF5471B" w14:textId="77777777" w:rsidR="00A03CF9" w:rsidRPr="00E72B1C" w:rsidRDefault="00A03CF9" w:rsidP="0081078D">
      <w:pPr>
        <w:tabs>
          <w:tab w:val="center" w:pos="4522"/>
        </w:tabs>
        <w:spacing w:after="0" w:line="360" w:lineRule="auto"/>
        <w:contextualSpacing/>
      </w:pPr>
    </w:p>
    <w:p w14:paraId="08B5A2DD" w14:textId="77777777" w:rsidR="00A03CF9" w:rsidRPr="00E72B1C" w:rsidRDefault="00A03CF9" w:rsidP="0081078D">
      <w:pPr>
        <w:spacing w:after="0" w:line="360" w:lineRule="auto"/>
        <w:rPr>
          <w:rFonts w:eastAsia="Calibri" w:cs="Tahoma"/>
          <w:bCs/>
          <w:color w:val="auto"/>
          <w:lang w:eastAsia="en-US"/>
        </w:rPr>
      </w:pPr>
      <w:r w:rsidRPr="00E72B1C">
        <w:rPr>
          <w:rFonts w:eastAsia="Times New Roman" w:cs="Tahoma"/>
          <w:color w:val="auto"/>
        </w:rPr>
        <w:t>Una vez establecido lo anterior, resulta necesario precisar</w:t>
      </w:r>
      <w:r w:rsidRPr="00E72B1C">
        <w:rPr>
          <w:rFonts w:eastAsia="Calibri" w:cs="Tahoma"/>
          <w:bCs/>
          <w:color w:val="auto"/>
          <w:lang w:eastAsia="en-US"/>
        </w:rPr>
        <w:t>, que conforme al artículo 4° de la Ley de Seguridad del Estado de México,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3B35B9C6" w14:textId="77777777" w:rsidR="00A03CF9" w:rsidRPr="00E72B1C" w:rsidRDefault="00A03CF9" w:rsidP="0081078D">
      <w:pPr>
        <w:spacing w:after="0" w:line="360" w:lineRule="auto"/>
        <w:rPr>
          <w:rFonts w:eastAsia="Calibri" w:cs="Tahoma"/>
          <w:bCs/>
          <w:color w:val="auto"/>
          <w:lang w:eastAsia="en-US"/>
        </w:rPr>
      </w:pPr>
    </w:p>
    <w:p w14:paraId="1724B155" w14:textId="77777777" w:rsidR="00A03CF9" w:rsidRPr="00E72B1C" w:rsidRDefault="00A03CF9" w:rsidP="0081078D">
      <w:pPr>
        <w:spacing w:after="0" w:line="360" w:lineRule="auto"/>
        <w:rPr>
          <w:rFonts w:eastAsia="Calibri" w:cs="Tahoma"/>
          <w:bCs/>
          <w:color w:val="auto"/>
          <w:lang w:eastAsia="en-US"/>
        </w:rPr>
      </w:pPr>
      <w:r w:rsidRPr="00E72B1C">
        <w:rPr>
          <w:rFonts w:eastAsia="Calibri" w:cs="Tahoma"/>
          <w:bCs/>
          <w:color w:val="auto"/>
          <w:lang w:eastAsia="en-US"/>
        </w:rPr>
        <w:lastRenderedPageBreak/>
        <w:t>En ese contexto, el artículo 6°, fracciones XI y XII de dicho ordenamiento jurídico, establece los siguientes conceptos:</w:t>
      </w:r>
    </w:p>
    <w:p w14:paraId="75B3B988" w14:textId="77777777" w:rsidR="00A03CF9" w:rsidRPr="00E72B1C" w:rsidRDefault="00A03CF9" w:rsidP="0081078D">
      <w:pPr>
        <w:spacing w:after="0" w:line="360" w:lineRule="auto"/>
        <w:rPr>
          <w:rFonts w:eastAsia="Calibri" w:cs="Tahoma"/>
          <w:bCs/>
          <w:color w:val="auto"/>
          <w:lang w:eastAsia="en-US"/>
        </w:rPr>
      </w:pPr>
    </w:p>
    <w:p w14:paraId="0AE18454" w14:textId="77777777" w:rsidR="00A03CF9" w:rsidRPr="00E72B1C" w:rsidRDefault="00A03CF9" w:rsidP="0081078D">
      <w:pPr>
        <w:numPr>
          <w:ilvl w:val="0"/>
          <w:numId w:val="16"/>
        </w:numPr>
        <w:spacing w:after="0" w:line="360" w:lineRule="auto"/>
        <w:ind w:left="851"/>
        <w:contextualSpacing/>
        <w:rPr>
          <w:rFonts w:eastAsia="Calibri" w:cs="Tahoma"/>
          <w:b/>
          <w:bCs/>
          <w:color w:val="auto"/>
          <w:lang w:eastAsia="en-US"/>
        </w:rPr>
      </w:pPr>
      <w:r w:rsidRPr="00E72B1C">
        <w:rPr>
          <w:rFonts w:eastAsia="Calibri" w:cs="Tahoma"/>
          <w:b/>
          <w:bCs/>
          <w:color w:val="auto"/>
          <w:lang w:eastAsia="en-US"/>
        </w:rPr>
        <w:t xml:space="preserve">Instituciones Policiales: </w:t>
      </w:r>
      <w:r w:rsidRPr="00E72B1C">
        <w:rPr>
          <w:rFonts w:eastAsia="Calibri" w:cs="Tahoma"/>
          <w:bCs/>
          <w:color w:val="auto"/>
          <w:lang w:eastAsia="en-US"/>
        </w:rPr>
        <w:t xml:space="preserve">Son los cuerpos de policía, de vigilancia y custodia de los establecimientos penitenciarios, detención preventiva, centros de arraigo y en general, </w:t>
      </w:r>
      <w:r w:rsidRPr="00E72B1C">
        <w:rPr>
          <w:rFonts w:eastAsia="Calibri" w:cs="Tahoma"/>
          <w:b/>
          <w:bCs/>
          <w:color w:val="auto"/>
          <w:lang w:eastAsia="en-US"/>
        </w:rPr>
        <w:t>todas las dependencias encargadas de la seguridad pública a nivel</w:t>
      </w:r>
      <w:r w:rsidRPr="00E72B1C">
        <w:rPr>
          <w:rFonts w:eastAsia="Calibri" w:cs="Tahoma"/>
          <w:bCs/>
          <w:color w:val="auto"/>
          <w:lang w:eastAsia="en-US"/>
        </w:rPr>
        <w:t xml:space="preserve"> estatal y </w:t>
      </w:r>
      <w:r w:rsidRPr="00E72B1C">
        <w:rPr>
          <w:rFonts w:eastAsia="Calibri" w:cs="Tahoma"/>
          <w:b/>
          <w:bCs/>
          <w:color w:val="auto"/>
          <w:lang w:eastAsia="en-US"/>
        </w:rPr>
        <w:t>municipal.</w:t>
      </w:r>
    </w:p>
    <w:p w14:paraId="089E4FFA" w14:textId="77777777" w:rsidR="00A03CF9" w:rsidRPr="00E72B1C" w:rsidRDefault="00A03CF9" w:rsidP="0081078D">
      <w:pPr>
        <w:spacing w:after="0" w:line="360" w:lineRule="auto"/>
        <w:ind w:left="851"/>
        <w:contextualSpacing/>
        <w:rPr>
          <w:rFonts w:eastAsia="Calibri" w:cs="Tahoma"/>
          <w:bCs/>
          <w:color w:val="auto"/>
          <w:lang w:eastAsia="en-US"/>
        </w:rPr>
      </w:pPr>
    </w:p>
    <w:p w14:paraId="3C6EEBE8" w14:textId="77777777" w:rsidR="00A03CF9" w:rsidRPr="00E72B1C" w:rsidRDefault="00A03CF9" w:rsidP="0081078D">
      <w:pPr>
        <w:numPr>
          <w:ilvl w:val="0"/>
          <w:numId w:val="16"/>
        </w:numPr>
        <w:spacing w:after="0" w:line="360" w:lineRule="auto"/>
        <w:ind w:left="851"/>
        <w:contextualSpacing/>
        <w:rPr>
          <w:rFonts w:eastAsia="Calibri" w:cs="Tahoma"/>
          <w:b/>
          <w:bCs/>
          <w:color w:val="auto"/>
          <w:lang w:eastAsia="en-US"/>
        </w:rPr>
      </w:pPr>
      <w:r w:rsidRPr="00E72B1C">
        <w:rPr>
          <w:rFonts w:eastAsia="Calibri" w:cs="Tahoma"/>
          <w:b/>
          <w:bCs/>
          <w:color w:val="auto"/>
          <w:lang w:eastAsia="en-US"/>
        </w:rPr>
        <w:t xml:space="preserve">Instituciones de Seguridad Pública: </w:t>
      </w:r>
      <w:r w:rsidRPr="00E72B1C">
        <w:rPr>
          <w:rFonts w:eastAsia="Calibri" w:cs="Tahoma"/>
          <w:bCs/>
          <w:color w:val="auto"/>
          <w:lang w:eastAsia="en-US"/>
        </w:rPr>
        <w:t xml:space="preserve">Instituciones Policiales, Procuración de Justicia, Sistema Penitenciario y </w:t>
      </w:r>
      <w:r w:rsidRPr="00E72B1C">
        <w:rPr>
          <w:rFonts w:eastAsia="Calibri" w:cs="Tahoma"/>
          <w:b/>
          <w:bCs/>
          <w:color w:val="auto"/>
          <w:lang w:eastAsia="en-US"/>
        </w:rPr>
        <w:t xml:space="preserve">dependencias encargadas de la seguridad pública a nivel </w:t>
      </w:r>
      <w:r w:rsidRPr="00E72B1C">
        <w:rPr>
          <w:rFonts w:eastAsia="Calibri" w:cs="Tahoma"/>
          <w:bCs/>
          <w:color w:val="auto"/>
          <w:lang w:eastAsia="en-US"/>
        </w:rPr>
        <w:t xml:space="preserve">estatal y </w:t>
      </w:r>
      <w:r w:rsidRPr="00E72B1C">
        <w:rPr>
          <w:rFonts w:eastAsia="Calibri" w:cs="Tahoma"/>
          <w:b/>
          <w:bCs/>
          <w:color w:val="auto"/>
          <w:lang w:eastAsia="en-US"/>
        </w:rPr>
        <w:t>municipal.</w:t>
      </w:r>
    </w:p>
    <w:p w14:paraId="065D0511" w14:textId="77777777" w:rsidR="00A03CF9" w:rsidRPr="00E72B1C" w:rsidRDefault="00A03CF9" w:rsidP="0081078D">
      <w:pPr>
        <w:spacing w:after="0" w:line="360" w:lineRule="auto"/>
        <w:rPr>
          <w:rFonts w:eastAsia="Calibri" w:cs="Tahoma"/>
          <w:bCs/>
          <w:color w:val="auto"/>
          <w:lang w:eastAsia="en-US"/>
        </w:rPr>
      </w:pPr>
    </w:p>
    <w:p w14:paraId="3998123A" w14:textId="1208A38D" w:rsidR="00A03CF9" w:rsidRPr="00E72B1C" w:rsidRDefault="00A03CF9" w:rsidP="0081078D">
      <w:pPr>
        <w:spacing w:after="0" w:line="360" w:lineRule="auto"/>
      </w:pPr>
      <w:r w:rsidRPr="00E72B1C">
        <w:rPr>
          <w:rFonts w:eastAsia="Times New Roman" w:cs="Tahoma"/>
          <w:color w:val="auto"/>
        </w:rPr>
        <w:t xml:space="preserve">Al respecto, cabe señalar que conforme al artículo </w:t>
      </w:r>
      <w:r w:rsidRPr="00E72B1C">
        <w:t>92, fracción V, del Bando Municipal de Toluca dos mil veinticinco, refiere que la Dirección General de Seguridad y Protección se encarga de la protección de la integridad, derechos y bienes de las personas y asegurar el orden y la paz pública; además, vigilará el cumplimiento de las normas de tránsito, gestionando la infraestructura vial y operando servicios de emergencia, videovigilancia y aplicará sanciones disciplinarias que promuevan programas de educación vial y prevención del delito.</w:t>
      </w:r>
    </w:p>
    <w:p w14:paraId="1A0005A0" w14:textId="77777777" w:rsidR="00A03CF9" w:rsidRPr="00E72B1C" w:rsidRDefault="00A03CF9" w:rsidP="0081078D">
      <w:pPr>
        <w:spacing w:after="0" w:line="360" w:lineRule="auto"/>
      </w:pPr>
    </w:p>
    <w:p w14:paraId="0DE49AB4" w14:textId="77777777" w:rsidR="00A03CF9" w:rsidRPr="00E72B1C" w:rsidRDefault="00A03CF9" w:rsidP="0081078D">
      <w:pPr>
        <w:spacing w:after="0" w:line="360" w:lineRule="auto"/>
        <w:rPr>
          <w:rFonts w:eastAsia="Calibri" w:cs="Tahoma"/>
          <w:bCs/>
          <w:color w:val="auto"/>
          <w:lang w:eastAsia="en-US"/>
        </w:rPr>
      </w:pPr>
      <w:r w:rsidRPr="00E72B1C">
        <w:rPr>
          <w:rFonts w:eastAsia="Calibri" w:cs="Tahoma"/>
          <w:bCs/>
          <w:color w:val="auto"/>
          <w:lang w:eastAsia="en-US"/>
        </w:rPr>
        <w:t>En ese contexto, se puede deducir que la Dirección General de Seguridad y Protección, es una institución de seguridad pública, pues tiene como atribución principal resguardar el orden público y la paz social, la prevención de delitos y la inhibición de manifestaciones de conductas antisociales.</w:t>
      </w:r>
    </w:p>
    <w:p w14:paraId="160F9B1F" w14:textId="77777777" w:rsidR="00A03CF9" w:rsidRPr="00E72B1C" w:rsidRDefault="00A03CF9" w:rsidP="0081078D">
      <w:pPr>
        <w:spacing w:after="0" w:line="360" w:lineRule="auto"/>
        <w:rPr>
          <w:rFonts w:eastAsia="Calibri" w:cs="Tahoma"/>
          <w:bCs/>
          <w:color w:val="auto"/>
          <w:lang w:eastAsia="en-US"/>
        </w:rPr>
      </w:pPr>
    </w:p>
    <w:p w14:paraId="6FBEC2C9" w14:textId="56209757" w:rsidR="00A03CF9" w:rsidRPr="00E72B1C" w:rsidRDefault="00A03CF9" w:rsidP="0081078D">
      <w:pPr>
        <w:spacing w:after="0" w:line="360" w:lineRule="auto"/>
        <w:rPr>
          <w:rFonts w:eastAsia="Times New Roman" w:cs="Tahoma"/>
          <w:color w:val="auto"/>
        </w:rPr>
      </w:pPr>
      <w:r w:rsidRPr="00E72B1C">
        <w:rPr>
          <w:rFonts w:eastAsia="Times New Roman" w:cs="Tahoma"/>
          <w:color w:val="auto"/>
        </w:rPr>
        <w:lastRenderedPageBreak/>
        <w:t xml:space="preserve">De tal suerte, este Instituto considera que la información solicitada puede comprometer la seguridad pública de Toluca, pues dar conocer el número de elementos que </w:t>
      </w:r>
      <w:r w:rsidR="00B000F1" w:rsidRPr="00E72B1C">
        <w:rPr>
          <w:rFonts w:eastAsia="Times New Roman" w:cs="Tahoma"/>
          <w:color w:val="auto"/>
        </w:rPr>
        <w:t>se encuentran en los Módulos de Seguridad</w:t>
      </w:r>
      <w:r w:rsidRPr="00E72B1C">
        <w:rPr>
          <w:rFonts w:eastAsia="Calibri" w:cs="Tahoma"/>
          <w:bCs/>
          <w:color w:val="auto"/>
          <w:lang w:eastAsia="en-US"/>
        </w:rPr>
        <w:t>,</w:t>
      </w:r>
      <w:r w:rsidR="00B000F1" w:rsidRPr="00E72B1C">
        <w:rPr>
          <w:rFonts w:eastAsia="Calibri" w:cs="Tahoma"/>
          <w:bCs/>
          <w:color w:val="auto"/>
          <w:lang w:eastAsia="en-US"/>
        </w:rPr>
        <w:t xml:space="preserve"> lo cual</w:t>
      </w:r>
      <w:r w:rsidRPr="00E72B1C">
        <w:rPr>
          <w:rFonts w:eastAsia="Calibri" w:cs="Tahoma"/>
          <w:bCs/>
          <w:color w:val="auto"/>
          <w:lang w:eastAsia="en-US"/>
        </w:rPr>
        <w:t xml:space="preserve"> </w:t>
      </w:r>
      <w:r w:rsidRPr="00E72B1C">
        <w:rPr>
          <w:rFonts w:eastAsia="Times New Roman" w:cs="Tahoma"/>
          <w:color w:val="auto"/>
        </w:rPr>
        <w:t xml:space="preserve">daría cuenta de la capacidad de reacción de la institución policial para dar atención a una actividad específica </w:t>
      </w:r>
      <w:r w:rsidR="00B000F1" w:rsidRPr="00E72B1C">
        <w:rPr>
          <w:rFonts w:eastAsia="Times New Roman" w:cs="Tahoma"/>
          <w:color w:val="auto"/>
        </w:rPr>
        <w:t xml:space="preserve">en un lugar determinado, situación que revelaría parte </w:t>
      </w:r>
      <w:r w:rsidRPr="00E72B1C">
        <w:rPr>
          <w:rFonts w:eastAsia="Times New Roman" w:cs="Tahoma"/>
          <w:color w:val="auto"/>
        </w:rPr>
        <w:t xml:space="preserve">de </w:t>
      </w:r>
      <w:r w:rsidR="00B000F1" w:rsidRPr="00E72B1C">
        <w:rPr>
          <w:rFonts w:eastAsia="Times New Roman" w:cs="Tahoma"/>
          <w:color w:val="auto"/>
        </w:rPr>
        <w:t>los</w:t>
      </w:r>
      <w:r w:rsidRPr="00E72B1C">
        <w:rPr>
          <w:rFonts w:eastAsia="Times New Roman" w:cs="Tahoma"/>
          <w:color w:val="auto"/>
        </w:rPr>
        <w:t xml:space="preserve"> planes y estrategias utilizadas para la prevención de actos ilícitos.</w:t>
      </w:r>
    </w:p>
    <w:p w14:paraId="044380A6" w14:textId="77777777" w:rsidR="00A03CF9" w:rsidRPr="00E72B1C" w:rsidRDefault="00A03CF9" w:rsidP="0081078D">
      <w:pPr>
        <w:spacing w:after="0" w:line="360" w:lineRule="auto"/>
        <w:rPr>
          <w:rFonts w:eastAsia="Times New Roman" w:cs="Tahoma"/>
          <w:color w:val="auto"/>
        </w:rPr>
      </w:pPr>
    </w:p>
    <w:p w14:paraId="2CAB1BE0" w14:textId="6EAC8A89" w:rsidR="00A03CF9" w:rsidRPr="00E72B1C" w:rsidRDefault="00A03CF9" w:rsidP="0081078D">
      <w:pPr>
        <w:spacing w:after="0" w:line="360" w:lineRule="auto"/>
        <w:rPr>
          <w:rFonts w:eastAsia="Times New Roman" w:cs="Tahoma"/>
          <w:b/>
          <w:color w:val="auto"/>
        </w:rPr>
      </w:pPr>
      <w:r w:rsidRPr="00E72B1C">
        <w:rPr>
          <w:rFonts w:eastAsia="Times New Roman" w:cs="Tahoma"/>
          <w:color w:val="auto"/>
        </w:rPr>
        <w:t xml:space="preserve">Además, que podría dificultar o menoscabar las estrategias y la capacidad para disuadir o prevenir disturbios sociales, pues las organizaciones delincuenciales podrían generar estrategias para aumentar la inseguridad y los delitos en el Municipio, </w:t>
      </w:r>
      <w:r w:rsidRPr="00E72B1C">
        <w:rPr>
          <w:rFonts w:eastAsia="Times New Roman" w:cs="Tahoma"/>
          <w:b/>
          <w:color w:val="auto"/>
        </w:rPr>
        <w:t xml:space="preserve">al conocer el número de elementos que se localizan </w:t>
      </w:r>
      <w:r w:rsidR="00B000F1" w:rsidRPr="00E72B1C">
        <w:rPr>
          <w:rFonts w:eastAsia="Times New Roman" w:cs="Tahoma"/>
          <w:b/>
          <w:color w:val="auto"/>
        </w:rPr>
        <w:t>en los Módulos de Seguridad</w:t>
      </w:r>
      <w:r w:rsidRPr="00E72B1C">
        <w:rPr>
          <w:rFonts w:eastAsia="Times New Roman" w:cs="Tahoma"/>
          <w:color w:val="auto"/>
        </w:rPr>
        <w:t>; datos que se relacionan con los procedimientos, métodos, fuentes y estrategias utilizadas para la generación de inteligencia en materia de seguridad pública.</w:t>
      </w:r>
    </w:p>
    <w:p w14:paraId="3B59235D" w14:textId="77777777" w:rsidR="00A03CF9" w:rsidRPr="00E72B1C" w:rsidRDefault="00A03CF9" w:rsidP="0081078D">
      <w:pPr>
        <w:spacing w:after="0" w:line="360" w:lineRule="auto"/>
        <w:rPr>
          <w:rFonts w:eastAsia="Calibri" w:cs="Tahoma"/>
          <w:bCs/>
          <w:color w:val="auto"/>
          <w:lang w:eastAsia="en-US"/>
        </w:rPr>
      </w:pPr>
    </w:p>
    <w:p w14:paraId="65AE6918" w14:textId="77777777" w:rsidR="00A03CF9" w:rsidRPr="00E72B1C" w:rsidRDefault="00A03CF9" w:rsidP="0081078D">
      <w:pPr>
        <w:spacing w:after="0" w:line="360" w:lineRule="auto"/>
        <w:rPr>
          <w:rFonts w:eastAsia="Times New Roman" w:cs="Tahoma"/>
          <w:color w:val="auto"/>
        </w:rPr>
      </w:pPr>
      <w:r w:rsidRPr="00E72B1C">
        <w:rPr>
          <w:rFonts w:eastAsia="Times New Roman" w:cs="Tahoma"/>
          <w:color w:val="auto"/>
        </w:rPr>
        <w:t xml:space="preserve">De tal suerte, dar a conocer la información requerida puede ayudar a que se potencie una amenaza a la seguridad pública, </w:t>
      </w:r>
      <w:r w:rsidRPr="00E72B1C">
        <w:rPr>
          <w:rFonts w:eastAsia="Times New Roman" w:cs="Tahoma"/>
          <w:b/>
          <w:color w:val="auto"/>
        </w:rPr>
        <w:t>lo cual provocaría poner en riesgo las funciones en materia de seguridad  del Municipio, tendientes a preservar y resguardar la vida, la salud, la integridad, el ejercicio de derechos de las personas, y el orden social, pues se estaría revelando la planificación que ha realizado la Dirección General de Seguridad y Protección para disminuir los delitos</w:t>
      </w:r>
      <w:r w:rsidRPr="00E72B1C">
        <w:rPr>
          <w:rFonts w:eastAsia="Times New Roman" w:cs="Tahoma"/>
          <w:color w:val="auto"/>
        </w:rPr>
        <w:t>, para cumplir con su objetivo primordial, correspondiente a mantener el orden social, la paz y el orden dentro del territorio, pues como ya se ha precisado, se estarían dando herramientas a las organizaciones delincuenciales para aumentar la inseguridad y la comisión de diversos delitos.</w:t>
      </w:r>
    </w:p>
    <w:p w14:paraId="6F02B467" w14:textId="77777777" w:rsidR="00A03CF9" w:rsidRPr="00E72B1C" w:rsidRDefault="00A03CF9" w:rsidP="0081078D">
      <w:pPr>
        <w:spacing w:after="0" w:line="360" w:lineRule="auto"/>
        <w:rPr>
          <w:rFonts w:eastAsia="Times New Roman" w:cs="Tahoma"/>
          <w:color w:val="auto"/>
        </w:rPr>
      </w:pPr>
    </w:p>
    <w:p w14:paraId="55CFC8D4" w14:textId="610B7D18" w:rsidR="00A03CF9" w:rsidRPr="00E72B1C" w:rsidRDefault="00A03CF9" w:rsidP="0081078D">
      <w:pPr>
        <w:spacing w:after="0" w:line="360" w:lineRule="auto"/>
        <w:rPr>
          <w:rFonts w:eastAsia="Times New Roman" w:cs="Tahoma"/>
          <w:color w:val="auto"/>
        </w:rPr>
      </w:pPr>
      <w:r w:rsidRPr="00E72B1C">
        <w:rPr>
          <w:rFonts w:eastAsia="Times New Roman" w:cs="Tahoma"/>
          <w:color w:val="auto"/>
        </w:rPr>
        <w:t xml:space="preserve">Así, dar a conocer el número de elementos que </w:t>
      </w:r>
      <w:r w:rsidR="00B000F1" w:rsidRPr="00E72B1C">
        <w:rPr>
          <w:rFonts w:eastAsia="Times New Roman" w:cs="Tahoma"/>
          <w:color w:val="auto"/>
        </w:rPr>
        <w:t>se encuentran en los Módulos de Seguridad</w:t>
      </w:r>
      <w:r w:rsidRPr="00E72B1C">
        <w:rPr>
          <w:rFonts w:eastAsia="Times New Roman" w:cs="Tahoma"/>
          <w:color w:val="auto"/>
        </w:rPr>
        <w:t xml:space="preserve">, daría a conocer la capacidad de reacción específica para realizar una serie de actividades específicas que tienen como objetivo la prevención de delitos y mantener el orden y la paz </w:t>
      </w:r>
      <w:r w:rsidRPr="00E72B1C">
        <w:rPr>
          <w:rFonts w:eastAsia="Times New Roman" w:cs="Tahoma"/>
          <w:color w:val="auto"/>
        </w:rPr>
        <w:lastRenderedPageBreak/>
        <w:t>social, lo cual provocaría que dicha información sea utilizada por los integrantes de organizaciones criminales para realizar planes y estrategias para aumentar la inseguridad y los delitos en el territorio de Toluca.</w:t>
      </w:r>
    </w:p>
    <w:p w14:paraId="1F585F22" w14:textId="77777777" w:rsidR="00A03CF9" w:rsidRPr="00E72B1C" w:rsidRDefault="00A03CF9" w:rsidP="0081078D">
      <w:pPr>
        <w:spacing w:after="0" w:line="360" w:lineRule="auto"/>
        <w:ind w:left="720"/>
        <w:contextualSpacing/>
        <w:rPr>
          <w:rFonts w:eastAsia="Times New Roman" w:cs="Tahoma"/>
          <w:color w:val="auto"/>
        </w:rPr>
      </w:pPr>
    </w:p>
    <w:p w14:paraId="1C466755" w14:textId="77777777" w:rsidR="00A03CF9" w:rsidRPr="00E72B1C" w:rsidRDefault="00A03CF9" w:rsidP="0081078D">
      <w:pPr>
        <w:spacing w:after="0" w:line="360" w:lineRule="auto"/>
        <w:contextualSpacing/>
        <w:rPr>
          <w:rFonts w:eastAsia="Times New Roman" w:cs="Tahoma"/>
          <w:color w:val="auto"/>
        </w:rPr>
      </w:pPr>
      <w:r w:rsidRPr="00E72B1C">
        <w:rPr>
          <w:rFonts w:eastAsia="Times New Roman" w:cs="Tahoma"/>
          <w:color w:val="auto"/>
        </w:rPr>
        <w:t>Lo cual implicaría un detrimento al combate a la delincuencia, situación que es un objetivo primordial en el propio Ayuntamiento, tan es así que tiene operativos específicos y permanentes; por lo que, al provocar un aumento de la inseguridad, se estaría vulnerando el interés general de los ciudadanos que habitan en el Municipio, que buscan el orden y la paz social.</w:t>
      </w:r>
    </w:p>
    <w:p w14:paraId="53F6E266" w14:textId="77777777" w:rsidR="00A03CF9" w:rsidRPr="00E72B1C" w:rsidRDefault="00A03CF9" w:rsidP="0081078D">
      <w:pPr>
        <w:spacing w:after="0" w:line="360" w:lineRule="auto"/>
        <w:rPr>
          <w:rFonts w:eastAsia="Times New Roman" w:cs="Tahoma"/>
          <w:color w:val="auto"/>
        </w:rPr>
      </w:pPr>
    </w:p>
    <w:p w14:paraId="41583793" w14:textId="5F971B57" w:rsidR="00A03CF9" w:rsidRPr="00E72B1C" w:rsidRDefault="00A03CF9" w:rsidP="0081078D">
      <w:pPr>
        <w:spacing w:after="0" w:line="360" w:lineRule="auto"/>
        <w:rPr>
          <w:rFonts w:eastAsia="Calibri" w:cs="Tahoma"/>
          <w:b/>
          <w:iCs/>
          <w:color w:val="auto"/>
          <w:lang w:val="es-ES" w:eastAsia="es-ES_tradnl"/>
        </w:rPr>
      </w:pPr>
      <w:r w:rsidRPr="00E72B1C">
        <w:rPr>
          <w:rFonts w:eastAsia="Calibri" w:cs="Tahoma"/>
          <w:bCs/>
          <w:color w:val="auto"/>
          <w:lang w:eastAsia="en-US"/>
        </w:rPr>
        <w:t xml:space="preserve">Por tales consideraciones, </w:t>
      </w:r>
      <w:r w:rsidRPr="00E72B1C">
        <w:rPr>
          <w:rFonts w:eastAsia="Calibri" w:cs="Tahoma"/>
          <w:b/>
          <w:bCs/>
          <w:color w:val="auto"/>
          <w:lang w:eastAsia="en-US"/>
        </w:rPr>
        <w:t xml:space="preserve">resulta procedente la reserva, en términos del artículo 140, fracción I, de </w:t>
      </w:r>
      <w:r w:rsidRPr="00E72B1C">
        <w:rPr>
          <w:rFonts w:eastAsia="Calibri" w:cs="Tahoma"/>
          <w:b/>
          <w:iCs/>
          <w:color w:val="auto"/>
          <w:lang w:val="es-ES" w:eastAsia="es-ES_tradnl"/>
        </w:rPr>
        <w:t xml:space="preserve">de la Ley de Transparencia y Acceso a la Información Pública del Estado de México y Municipios, respecto a los elementos que </w:t>
      </w:r>
      <w:r w:rsidR="00B000F1" w:rsidRPr="00E72B1C">
        <w:rPr>
          <w:rFonts w:eastAsia="Calibri" w:cs="Tahoma"/>
          <w:b/>
          <w:iCs/>
          <w:color w:val="auto"/>
          <w:lang w:val="es-ES" w:eastAsia="es-ES_tradnl"/>
        </w:rPr>
        <w:t>se localizan en los Módulos de Seguridad de</w:t>
      </w:r>
      <w:r w:rsidRPr="00E72B1C">
        <w:rPr>
          <w:rFonts w:eastAsia="Calibri" w:cs="Tahoma"/>
          <w:b/>
          <w:iCs/>
          <w:color w:val="auto"/>
          <w:lang w:val="es-ES" w:eastAsia="es-ES_tradnl"/>
        </w:rPr>
        <w:t xml:space="preserve"> la Dirección de Seguridad y Protección Ciudadana.</w:t>
      </w:r>
    </w:p>
    <w:p w14:paraId="352B2CB7" w14:textId="77777777" w:rsidR="00A03CF9" w:rsidRPr="00E72B1C" w:rsidRDefault="00A03CF9" w:rsidP="0081078D">
      <w:pPr>
        <w:spacing w:after="0" w:line="360" w:lineRule="auto"/>
        <w:rPr>
          <w:rFonts w:cs="Tahoma"/>
        </w:rPr>
      </w:pPr>
    </w:p>
    <w:p w14:paraId="79511BB2" w14:textId="73B9974E" w:rsidR="00B000F1" w:rsidRPr="00E72B1C" w:rsidRDefault="00291D4F" w:rsidP="0081078D">
      <w:pPr>
        <w:spacing w:after="0" w:line="360" w:lineRule="auto"/>
        <w:ind w:left="567"/>
        <w:rPr>
          <w:rFonts w:cs="Tahoma"/>
          <w:b/>
          <w:bCs/>
        </w:rPr>
      </w:pPr>
      <w:r w:rsidRPr="00E72B1C">
        <w:rPr>
          <w:rFonts w:cs="Tahoma"/>
          <w:b/>
          <w:bCs/>
        </w:rPr>
        <w:t xml:space="preserve">8. </w:t>
      </w:r>
      <w:r w:rsidR="00B000F1" w:rsidRPr="00E72B1C">
        <w:rPr>
          <w:rFonts w:cs="Tahoma"/>
          <w:b/>
          <w:bCs/>
        </w:rPr>
        <w:t>Acciones realizadas para evitar la invasión de los módulos y sus efectos</w:t>
      </w:r>
    </w:p>
    <w:p w14:paraId="11C32F72" w14:textId="77777777" w:rsidR="00A03CF9" w:rsidRPr="00E72B1C" w:rsidRDefault="00A03CF9" w:rsidP="0081078D">
      <w:pPr>
        <w:spacing w:after="0" w:line="360" w:lineRule="auto"/>
        <w:rPr>
          <w:rFonts w:cs="Tahoma"/>
        </w:rPr>
      </w:pPr>
    </w:p>
    <w:p w14:paraId="5880FB5C" w14:textId="22D0ABA2" w:rsidR="004061A2" w:rsidRPr="00E72B1C" w:rsidRDefault="004061A2" w:rsidP="0081078D">
      <w:pPr>
        <w:spacing w:after="0" w:line="360" w:lineRule="auto"/>
        <w:rPr>
          <w:rFonts w:eastAsia="Times New Roman" w:cs="Tahoma"/>
          <w:iCs/>
          <w:color w:val="auto"/>
          <w:lang w:val="es-ES" w:eastAsia="es-ES"/>
        </w:rPr>
      </w:pPr>
      <w:r w:rsidRPr="00E72B1C">
        <w:rPr>
          <w:rFonts w:eastAsia="Times New Roman" w:cs="Tahoma"/>
          <w:color w:val="auto"/>
          <w:lang w:eastAsia="es-ES"/>
        </w:rPr>
        <w:t xml:space="preserve">Al respecto, el artículo 140, fracción VI, de la Ley de Transparencia y Acceso a la Información Pública del Estado de México y Municipios, en lo referente a que pueda obstruir la prevención de delitos </w:t>
      </w:r>
      <w:r w:rsidRPr="00E72B1C">
        <w:rPr>
          <w:rFonts w:eastAsia="Times New Roman" w:cs="Tahoma"/>
          <w:iCs/>
          <w:color w:val="auto"/>
          <w:lang w:val="es-ES" w:eastAsia="es-ES"/>
        </w:rPr>
        <w:t>(parte homóloga a parte del artículo 113, fracción VII de la Ley General de Transparencia y Acceso a la Información Pública), mismo que prevé lo siguiente:</w:t>
      </w:r>
    </w:p>
    <w:p w14:paraId="6737E97D" w14:textId="77777777" w:rsidR="004061A2" w:rsidRPr="00E72B1C" w:rsidRDefault="004061A2" w:rsidP="0081078D">
      <w:pPr>
        <w:tabs>
          <w:tab w:val="left" w:pos="4962"/>
        </w:tabs>
        <w:spacing w:after="0" w:line="360" w:lineRule="auto"/>
        <w:ind w:left="567" w:right="567"/>
        <w:rPr>
          <w:rFonts w:eastAsia="Calibri" w:cs="Tahoma"/>
          <w:i/>
          <w:iCs/>
          <w:color w:val="auto"/>
          <w:sz w:val="20"/>
          <w:szCs w:val="20"/>
          <w:lang w:val="es-ES" w:eastAsia="es-ES_tradnl"/>
        </w:rPr>
      </w:pPr>
    </w:p>
    <w:p w14:paraId="67053DEB" w14:textId="77777777" w:rsidR="004061A2" w:rsidRPr="00E72B1C" w:rsidRDefault="004061A2" w:rsidP="0081078D">
      <w:pPr>
        <w:tabs>
          <w:tab w:val="left" w:pos="4962"/>
        </w:tabs>
        <w:spacing w:after="0" w:line="360" w:lineRule="auto"/>
        <w:ind w:left="567" w:right="567"/>
        <w:rPr>
          <w:rFonts w:eastAsia="Calibri" w:cs="Tahoma"/>
          <w:i/>
          <w:iCs/>
          <w:color w:val="auto"/>
          <w:sz w:val="20"/>
          <w:szCs w:val="20"/>
          <w:lang w:val="es-ES" w:eastAsia="es-ES_tradnl"/>
        </w:rPr>
      </w:pPr>
      <w:r w:rsidRPr="00E72B1C">
        <w:rPr>
          <w:rFonts w:eastAsia="Calibri" w:cs="Tahoma"/>
          <w:i/>
          <w:iCs/>
          <w:color w:val="auto"/>
          <w:sz w:val="20"/>
          <w:szCs w:val="20"/>
          <w:lang w:val="es-ES" w:eastAsia="es-ES_tradnl"/>
        </w:rPr>
        <w:t>“</w:t>
      </w:r>
      <w:r w:rsidRPr="00E72B1C">
        <w:rPr>
          <w:rFonts w:eastAsia="Calibri" w:cs="Tahoma"/>
          <w:b/>
          <w:i/>
          <w:iCs/>
          <w:color w:val="auto"/>
          <w:sz w:val="20"/>
          <w:szCs w:val="20"/>
          <w:lang w:val="es-ES" w:eastAsia="es-ES_tradnl"/>
        </w:rPr>
        <w:t>Artículo 140.</w:t>
      </w:r>
      <w:r w:rsidRPr="00E72B1C">
        <w:rPr>
          <w:rFonts w:eastAsia="Calibri" w:cs="Tahoma"/>
          <w:i/>
          <w:iCs/>
          <w:color w:val="auto"/>
          <w:sz w:val="20"/>
          <w:szCs w:val="20"/>
          <w:lang w:val="es-ES" w:eastAsia="es-ES_tradnl"/>
        </w:rPr>
        <w:t xml:space="preserve"> El acceso a la información pública será restringido excepcionalmente, cuando por razones de interés público, ésta sea clasificada como reservada, conforme a los criterios siguientes: </w:t>
      </w:r>
    </w:p>
    <w:p w14:paraId="4F255496" w14:textId="77777777" w:rsidR="004061A2" w:rsidRPr="00E72B1C" w:rsidRDefault="004061A2" w:rsidP="0081078D">
      <w:pPr>
        <w:tabs>
          <w:tab w:val="left" w:pos="4962"/>
        </w:tabs>
        <w:spacing w:after="0" w:line="360" w:lineRule="auto"/>
        <w:ind w:left="567" w:right="567"/>
        <w:rPr>
          <w:rFonts w:eastAsia="Calibri" w:cs="Tahoma"/>
          <w:i/>
          <w:iCs/>
          <w:color w:val="auto"/>
          <w:sz w:val="20"/>
          <w:szCs w:val="20"/>
          <w:lang w:val="es-ES" w:eastAsia="es-ES_tradnl"/>
        </w:rPr>
      </w:pPr>
      <w:r w:rsidRPr="00E72B1C">
        <w:rPr>
          <w:rFonts w:eastAsia="Calibri" w:cs="Tahoma"/>
          <w:i/>
          <w:iCs/>
          <w:color w:val="auto"/>
          <w:sz w:val="20"/>
          <w:szCs w:val="20"/>
          <w:lang w:val="es-ES" w:eastAsia="es-ES_tradnl"/>
        </w:rPr>
        <w:t>…</w:t>
      </w:r>
    </w:p>
    <w:p w14:paraId="662ACDC4" w14:textId="77777777" w:rsidR="004061A2" w:rsidRPr="00E72B1C" w:rsidRDefault="004061A2" w:rsidP="0081078D">
      <w:pPr>
        <w:tabs>
          <w:tab w:val="left" w:pos="4962"/>
        </w:tabs>
        <w:spacing w:after="0" w:line="360" w:lineRule="auto"/>
        <w:ind w:left="567" w:right="567"/>
        <w:rPr>
          <w:rFonts w:eastAsia="Calibri" w:cs="Tahoma"/>
          <w:i/>
          <w:iCs/>
          <w:color w:val="auto"/>
          <w:sz w:val="20"/>
          <w:szCs w:val="20"/>
          <w:lang w:eastAsia="es-ES_tradnl"/>
        </w:rPr>
      </w:pPr>
      <w:r w:rsidRPr="00E72B1C">
        <w:rPr>
          <w:rFonts w:eastAsia="Calibri" w:cs="Tahoma"/>
          <w:b/>
          <w:i/>
          <w:iCs/>
          <w:color w:val="auto"/>
          <w:sz w:val="20"/>
          <w:szCs w:val="20"/>
          <w:lang w:eastAsia="es-ES_tradnl"/>
        </w:rPr>
        <w:t>VI. Pueda causar daño u obstruya la prevención o persecución</w:t>
      </w:r>
      <w:r w:rsidRPr="00E72B1C">
        <w:rPr>
          <w:rFonts w:eastAsia="Calibri" w:cs="Tahoma"/>
          <w:i/>
          <w:iCs/>
          <w:color w:val="auto"/>
          <w:sz w:val="20"/>
          <w:szCs w:val="20"/>
          <w:lang w:eastAsia="es-ES_tradnl"/>
        </w:rPr>
        <w:t xml:space="preserve"> de los delitos, altere el proceso de investigación de las carpetas de investigación, afecte o vulnere la conducción o los derechos del </w:t>
      </w:r>
      <w:r w:rsidRPr="00E72B1C">
        <w:rPr>
          <w:rFonts w:eastAsia="Calibri" w:cs="Tahoma"/>
          <w:i/>
          <w:iCs/>
          <w:color w:val="auto"/>
          <w:sz w:val="20"/>
          <w:szCs w:val="20"/>
          <w:lang w:eastAsia="es-ES_tradnl"/>
        </w:rPr>
        <w:lastRenderedPageBreak/>
        <w:t>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324B8CA" w14:textId="77777777" w:rsidR="004061A2" w:rsidRPr="00E72B1C" w:rsidRDefault="004061A2" w:rsidP="0081078D">
      <w:pPr>
        <w:tabs>
          <w:tab w:val="left" w:pos="4962"/>
        </w:tabs>
        <w:spacing w:after="0" w:line="360" w:lineRule="auto"/>
        <w:ind w:left="567" w:right="567"/>
        <w:rPr>
          <w:rFonts w:eastAsia="Calibri" w:cs="Tahoma"/>
          <w:i/>
          <w:iCs/>
          <w:color w:val="auto"/>
          <w:sz w:val="20"/>
          <w:szCs w:val="20"/>
          <w:lang w:val="es-ES" w:eastAsia="es-ES_tradnl"/>
        </w:rPr>
      </w:pPr>
      <w:r w:rsidRPr="00E72B1C">
        <w:rPr>
          <w:rFonts w:eastAsia="Calibri" w:cs="Tahoma"/>
          <w:i/>
          <w:iCs/>
          <w:color w:val="auto"/>
          <w:sz w:val="20"/>
          <w:szCs w:val="20"/>
          <w:lang w:val="es-ES" w:eastAsia="es-ES_tradnl"/>
        </w:rPr>
        <w:t xml:space="preserve">…” </w:t>
      </w:r>
    </w:p>
    <w:p w14:paraId="02D1D608" w14:textId="77777777" w:rsidR="004061A2" w:rsidRPr="00E72B1C" w:rsidRDefault="004061A2" w:rsidP="0081078D">
      <w:pPr>
        <w:spacing w:after="0" w:line="360" w:lineRule="auto"/>
        <w:rPr>
          <w:rFonts w:eastAsia="Times New Roman" w:cs="Tahoma"/>
          <w:b/>
          <w:iCs/>
          <w:color w:val="auto"/>
          <w:lang w:val="es-ES" w:eastAsia="es-ES"/>
        </w:rPr>
      </w:pPr>
    </w:p>
    <w:p w14:paraId="2857E4E5" w14:textId="497ADB2A" w:rsidR="004061A2" w:rsidRPr="00E72B1C" w:rsidRDefault="004061A2" w:rsidP="0081078D">
      <w:pPr>
        <w:spacing w:after="0" w:line="360" w:lineRule="auto"/>
        <w:rPr>
          <w:rFonts w:eastAsia="Times New Roman" w:cs="Tahoma"/>
          <w:color w:val="auto"/>
          <w:lang w:eastAsia="es-ES"/>
        </w:rPr>
      </w:pPr>
      <w:r w:rsidRPr="00E72B1C">
        <w:rPr>
          <w:rFonts w:eastAsia="Times New Roman" w:cs="Tahoma"/>
          <w:b/>
          <w:color w:val="auto"/>
          <w:lang w:eastAsia="es-ES"/>
        </w:rPr>
        <w:t xml:space="preserve">Del precepto legal anteriormente citado se desprende que como información reservada podrá clasificarse aquella que obstruya la prevención de los delitos; </w:t>
      </w:r>
      <w:r w:rsidRPr="00E72B1C">
        <w:rPr>
          <w:rFonts w:eastAsia="Times New Roman" w:cs="Tahoma"/>
          <w:bCs/>
          <w:color w:val="auto"/>
          <w:lang w:eastAsia="es-ES"/>
        </w:rPr>
        <w:t>en ese</w:t>
      </w:r>
      <w:r w:rsidRPr="00E72B1C">
        <w:rPr>
          <w:rFonts w:eastAsia="Times New Roman" w:cs="Tahoma"/>
          <w:color w:val="auto"/>
          <w:lang w:eastAsia="es-ES"/>
        </w:rPr>
        <w:t xml:space="preserve"> sentido, para acreditar la causal de reserva en comento, los Lineamientos Generales, prevén lo siguiente:</w:t>
      </w:r>
    </w:p>
    <w:p w14:paraId="4EF4DB10" w14:textId="77777777" w:rsidR="004061A2" w:rsidRPr="00E72B1C" w:rsidRDefault="004061A2" w:rsidP="0081078D">
      <w:pPr>
        <w:spacing w:after="0" w:line="360" w:lineRule="auto"/>
        <w:rPr>
          <w:rFonts w:eastAsia="Times New Roman" w:cs="Tahoma"/>
          <w:color w:val="auto"/>
          <w:lang w:eastAsia="es-ES"/>
        </w:rPr>
      </w:pPr>
    </w:p>
    <w:p w14:paraId="2284E5A8" w14:textId="77777777" w:rsidR="004061A2" w:rsidRPr="00E72B1C" w:rsidRDefault="004061A2" w:rsidP="0081078D">
      <w:pPr>
        <w:spacing w:after="0" w:line="360" w:lineRule="auto"/>
        <w:ind w:left="567" w:right="567"/>
        <w:rPr>
          <w:rFonts w:eastAsia="Times New Roman" w:cs="Tahoma"/>
          <w:bCs/>
          <w:i/>
          <w:color w:val="auto"/>
          <w:sz w:val="20"/>
          <w:szCs w:val="20"/>
          <w:lang w:eastAsia="es-ES"/>
        </w:rPr>
      </w:pPr>
      <w:r w:rsidRPr="00E72B1C">
        <w:rPr>
          <w:rFonts w:eastAsia="Times New Roman" w:cs="Tahoma"/>
          <w:bCs/>
          <w:i/>
          <w:color w:val="auto"/>
          <w:sz w:val="20"/>
          <w:szCs w:val="20"/>
          <w:lang w:eastAsia="es-ES"/>
        </w:rPr>
        <w:t>“</w:t>
      </w:r>
      <w:r w:rsidRPr="00E72B1C">
        <w:rPr>
          <w:rFonts w:eastAsia="Times New Roman" w:cs="Tahoma"/>
          <w:b/>
          <w:bCs/>
          <w:i/>
          <w:color w:val="auto"/>
          <w:sz w:val="20"/>
          <w:szCs w:val="20"/>
          <w:lang w:eastAsia="es-ES"/>
        </w:rPr>
        <w:t xml:space="preserve">Vigésimo sexto. </w:t>
      </w:r>
      <w:r w:rsidRPr="00E72B1C">
        <w:rPr>
          <w:rFonts w:eastAsia="Times New Roman" w:cs="Tahoma"/>
          <w:bCs/>
          <w:i/>
          <w:color w:val="auto"/>
          <w:sz w:val="20"/>
          <w:szCs w:val="20"/>
          <w:lang w:eastAsia="es-ES"/>
        </w:rPr>
        <w:t xml:space="preserve">De conformidad con el artículo 113, fracción VII de la Ley General, podrá considerarse como información reservada, </w:t>
      </w:r>
      <w:r w:rsidRPr="00E72B1C">
        <w:rPr>
          <w:rFonts w:eastAsia="Times New Roman" w:cs="Tahoma"/>
          <w:b/>
          <w:bCs/>
          <w:i/>
          <w:color w:val="auto"/>
          <w:sz w:val="20"/>
          <w:szCs w:val="20"/>
          <w:lang w:eastAsia="es-ES"/>
        </w:rPr>
        <w:t xml:space="preserve">aquella que obstruya la prevención de delitos </w:t>
      </w:r>
      <w:r w:rsidRPr="00E72B1C">
        <w:rPr>
          <w:rFonts w:eastAsia="Times New Roman" w:cs="Tahoma"/>
          <w:bCs/>
          <w:i/>
          <w:color w:val="auto"/>
          <w:sz w:val="20"/>
          <w:szCs w:val="20"/>
          <w:lang w:eastAsia="es-ES"/>
        </w:rPr>
        <w:t>al obstaculizar las acciones implementadas por las autoridades para evitar su comisión, o menoscabar o limitar la capacidad de las autoridades para evitar la comisión de delitos.</w:t>
      </w:r>
    </w:p>
    <w:p w14:paraId="5F6B26A3" w14:textId="77777777" w:rsidR="004061A2" w:rsidRPr="00E72B1C" w:rsidRDefault="004061A2" w:rsidP="0081078D">
      <w:pPr>
        <w:spacing w:after="0" w:line="360" w:lineRule="auto"/>
        <w:ind w:left="567" w:right="567"/>
        <w:rPr>
          <w:rFonts w:eastAsia="Times New Roman" w:cs="Tahoma"/>
          <w:bCs/>
          <w:i/>
          <w:color w:val="auto"/>
          <w:sz w:val="20"/>
          <w:szCs w:val="20"/>
          <w:lang w:eastAsia="es-ES"/>
        </w:rPr>
      </w:pPr>
    </w:p>
    <w:p w14:paraId="2CB6156E" w14:textId="77777777" w:rsidR="004061A2" w:rsidRPr="00E72B1C" w:rsidRDefault="004061A2" w:rsidP="0081078D">
      <w:pPr>
        <w:spacing w:after="0" w:line="360" w:lineRule="auto"/>
        <w:ind w:left="567" w:right="567"/>
        <w:rPr>
          <w:rFonts w:eastAsia="Times New Roman" w:cs="Tahoma"/>
          <w:b/>
          <w:bCs/>
          <w:i/>
          <w:color w:val="auto"/>
          <w:sz w:val="20"/>
          <w:szCs w:val="20"/>
          <w:lang w:eastAsia="es-ES"/>
        </w:rPr>
      </w:pPr>
      <w:r w:rsidRPr="00E72B1C">
        <w:rPr>
          <w:rFonts w:eastAsia="Times New Roman" w:cs="Tahoma"/>
          <w:bCs/>
          <w:i/>
          <w:color w:val="auto"/>
          <w:sz w:val="20"/>
          <w:szCs w:val="20"/>
          <w:lang w:eastAsia="es-ES"/>
        </w:rPr>
        <w:t>Para que se verifique el supuesto de reserva, cuando se cause un perjuicio a las actividades de persecución de los delitos, deben de actualizarse los siguientes elementos:</w:t>
      </w:r>
    </w:p>
    <w:p w14:paraId="6060EB1C" w14:textId="77777777" w:rsidR="004061A2" w:rsidRPr="00E72B1C" w:rsidRDefault="004061A2" w:rsidP="0081078D">
      <w:pPr>
        <w:spacing w:after="0" w:line="360" w:lineRule="auto"/>
        <w:ind w:left="567" w:right="567"/>
        <w:rPr>
          <w:rFonts w:eastAsia="Times New Roman" w:cs="Tahoma"/>
          <w:b/>
          <w:bCs/>
          <w:i/>
          <w:color w:val="auto"/>
          <w:sz w:val="20"/>
          <w:szCs w:val="20"/>
          <w:lang w:eastAsia="es-ES"/>
        </w:rPr>
      </w:pPr>
      <w:r w:rsidRPr="00E72B1C">
        <w:rPr>
          <w:rFonts w:eastAsia="Times New Roman" w:cs="Tahoma"/>
          <w:b/>
          <w:bCs/>
          <w:i/>
          <w:color w:val="auto"/>
          <w:sz w:val="20"/>
          <w:szCs w:val="20"/>
          <w:lang w:eastAsia="es-ES"/>
        </w:rPr>
        <w:t> </w:t>
      </w:r>
    </w:p>
    <w:p w14:paraId="01287C53" w14:textId="77777777" w:rsidR="004061A2" w:rsidRPr="00E72B1C" w:rsidRDefault="004061A2" w:rsidP="0081078D">
      <w:pPr>
        <w:spacing w:after="0" w:line="360" w:lineRule="auto"/>
        <w:ind w:left="567" w:right="567"/>
        <w:rPr>
          <w:rFonts w:eastAsia="Times New Roman" w:cs="Tahoma"/>
          <w:bCs/>
          <w:i/>
          <w:color w:val="auto"/>
          <w:sz w:val="20"/>
          <w:szCs w:val="20"/>
          <w:lang w:eastAsia="es-ES"/>
        </w:rPr>
      </w:pPr>
      <w:r w:rsidRPr="00E72B1C">
        <w:rPr>
          <w:rFonts w:eastAsia="Times New Roman" w:cs="Tahoma"/>
          <w:b/>
          <w:bCs/>
          <w:i/>
          <w:color w:val="auto"/>
          <w:sz w:val="20"/>
          <w:szCs w:val="20"/>
          <w:lang w:eastAsia="es-ES"/>
        </w:rPr>
        <w:t>I. </w:t>
      </w:r>
      <w:r w:rsidRPr="00E72B1C">
        <w:rPr>
          <w:rFonts w:eastAsia="Times New Roman" w:cs="Tahoma"/>
          <w:bCs/>
          <w:i/>
          <w:color w:val="auto"/>
          <w:sz w:val="20"/>
          <w:szCs w:val="20"/>
          <w:lang w:eastAsia="es-ES"/>
        </w:rPr>
        <w:t>La existencia de un proceso penal en sustanciación o una carpeta de investigación en trámite;</w:t>
      </w:r>
    </w:p>
    <w:p w14:paraId="093625E4" w14:textId="77777777" w:rsidR="004061A2" w:rsidRPr="00E72B1C" w:rsidRDefault="004061A2" w:rsidP="0081078D">
      <w:pPr>
        <w:spacing w:after="0" w:line="360" w:lineRule="auto"/>
        <w:ind w:left="567" w:right="567"/>
        <w:rPr>
          <w:rFonts w:eastAsia="Times New Roman" w:cs="Tahoma"/>
          <w:b/>
          <w:bCs/>
          <w:i/>
          <w:color w:val="auto"/>
          <w:sz w:val="20"/>
          <w:szCs w:val="20"/>
          <w:lang w:eastAsia="es-ES"/>
        </w:rPr>
      </w:pPr>
    </w:p>
    <w:p w14:paraId="7D5855F8" w14:textId="77777777" w:rsidR="004061A2" w:rsidRPr="00E72B1C" w:rsidRDefault="004061A2" w:rsidP="0081078D">
      <w:pPr>
        <w:spacing w:after="0" w:line="360" w:lineRule="auto"/>
        <w:ind w:left="567" w:right="567"/>
        <w:rPr>
          <w:rFonts w:eastAsia="Times New Roman" w:cs="Tahoma"/>
          <w:bCs/>
          <w:i/>
          <w:color w:val="auto"/>
          <w:sz w:val="20"/>
          <w:szCs w:val="20"/>
          <w:lang w:eastAsia="es-ES"/>
        </w:rPr>
      </w:pPr>
      <w:r w:rsidRPr="00E72B1C">
        <w:rPr>
          <w:rFonts w:eastAsia="Times New Roman" w:cs="Tahoma"/>
          <w:b/>
          <w:bCs/>
          <w:i/>
          <w:color w:val="auto"/>
          <w:sz w:val="20"/>
          <w:szCs w:val="20"/>
          <w:lang w:eastAsia="es-ES"/>
        </w:rPr>
        <w:t>II. </w:t>
      </w:r>
      <w:r w:rsidRPr="00E72B1C">
        <w:rPr>
          <w:rFonts w:eastAsia="Times New Roman" w:cs="Tahoma"/>
          <w:bCs/>
          <w:i/>
          <w:color w:val="auto"/>
          <w:sz w:val="20"/>
          <w:szCs w:val="20"/>
          <w:lang w:eastAsia="es-ES"/>
        </w:rPr>
        <w:t>Que se acredite el vínculo que existe entre la información solicitada y la carpeta de investigación, o el proceso penal, según sea el caso, y</w:t>
      </w:r>
    </w:p>
    <w:p w14:paraId="40E71500" w14:textId="77777777" w:rsidR="004061A2" w:rsidRPr="00E72B1C" w:rsidRDefault="004061A2" w:rsidP="0081078D">
      <w:pPr>
        <w:spacing w:after="0" w:line="360" w:lineRule="auto"/>
        <w:ind w:left="567" w:right="567"/>
        <w:rPr>
          <w:rFonts w:eastAsia="Times New Roman" w:cs="Tahoma"/>
          <w:b/>
          <w:bCs/>
          <w:i/>
          <w:color w:val="auto"/>
          <w:sz w:val="20"/>
          <w:szCs w:val="20"/>
          <w:lang w:eastAsia="es-ES"/>
        </w:rPr>
      </w:pPr>
    </w:p>
    <w:p w14:paraId="7C1D73A4" w14:textId="77777777" w:rsidR="004061A2" w:rsidRPr="00E72B1C" w:rsidRDefault="004061A2" w:rsidP="0081078D">
      <w:pPr>
        <w:spacing w:after="0" w:line="360" w:lineRule="auto"/>
        <w:ind w:left="567" w:right="567"/>
        <w:rPr>
          <w:rFonts w:eastAsia="Times New Roman" w:cs="Tahoma"/>
          <w:bCs/>
          <w:i/>
          <w:color w:val="auto"/>
          <w:sz w:val="20"/>
          <w:szCs w:val="20"/>
          <w:lang w:eastAsia="es-ES"/>
        </w:rPr>
      </w:pPr>
      <w:r w:rsidRPr="00E72B1C">
        <w:rPr>
          <w:rFonts w:eastAsia="Times New Roman" w:cs="Tahoma"/>
          <w:b/>
          <w:bCs/>
          <w:i/>
          <w:color w:val="auto"/>
          <w:sz w:val="20"/>
          <w:szCs w:val="20"/>
          <w:lang w:eastAsia="es-ES"/>
        </w:rPr>
        <w:t>III. </w:t>
      </w:r>
      <w:r w:rsidRPr="00E72B1C">
        <w:rPr>
          <w:rFonts w:eastAsia="Times New Roman" w:cs="Tahoma"/>
          <w:bCs/>
          <w:i/>
          <w:color w:val="auto"/>
          <w:sz w:val="20"/>
          <w:szCs w:val="20"/>
          <w:lang w:eastAsia="es-ES"/>
        </w:rPr>
        <w:t>Que la difusión de la información pueda impedir u obstruir las funciones que ejerce el Ministerio Público o su equivalente durante la etapa de investigación o ante los tribunales judiciales con motivo del ejercicio de la acción penal.”</w:t>
      </w:r>
    </w:p>
    <w:p w14:paraId="10EA6832" w14:textId="77777777" w:rsidR="004061A2" w:rsidRPr="00E72B1C" w:rsidRDefault="004061A2" w:rsidP="0081078D">
      <w:pPr>
        <w:spacing w:after="0" w:line="360" w:lineRule="auto"/>
        <w:rPr>
          <w:rFonts w:eastAsia="Times New Roman" w:cs="Tahoma"/>
          <w:color w:val="auto"/>
          <w:lang w:eastAsia="es-ES"/>
        </w:rPr>
      </w:pPr>
    </w:p>
    <w:p w14:paraId="0BAC0555" w14:textId="77777777" w:rsidR="004061A2" w:rsidRPr="00E72B1C" w:rsidRDefault="004061A2" w:rsidP="0081078D">
      <w:pPr>
        <w:spacing w:after="0" w:line="360" w:lineRule="auto"/>
        <w:rPr>
          <w:rFonts w:eastAsia="Times New Roman" w:cs="Tahoma"/>
          <w:bCs/>
          <w:iCs/>
          <w:color w:val="auto"/>
          <w:lang w:val="es-ES_tradnl" w:eastAsia="es-ES"/>
        </w:rPr>
      </w:pPr>
      <w:r w:rsidRPr="00E72B1C">
        <w:rPr>
          <w:rFonts w:eastAsia="Times New Roman" w:cs="Tahoma"/>
          <w:bCs/>
          <w:iCs/>
          <w:color w:val="auto"/>
          <w:lang w:val="es-ES_tradnl" w:eastAsia="es-ES"/>
        </w:rPr>
        <w:lastRenderedPageBreak/>
        <w:t>De lo citado, se desprende que hay dos supuestos en la causal de clasificación, con diferentes circunstancias para su acreditación, conforme a lo siguiente:</w:t>
      </w:r>
    </w:p>
    <w:p w14:paraId="61554613" w14:textId="77777777" w:rsidR="004061A2" w:rsidRPr="00E72B1C" w:rsidRDefault="004061A2" w:rsidP="0081078D">
      <w:pPr>
        <w:spacing w:after="0" w:line="360" w:lineRule="auto"/>
        <w:rPr>
          <w:rFonts w:eastAsia="Times New Roman" w:cs="Tahoma"/>
          <w:bCs/>
          <w:iCs/>
          <w:color w:val="auto"/>
          <w:lang w:val="es-ES_tradnl" w:eastAsia="es-ES"/>
        </w:rPr>
      </w:pPr>
    </w:p>
    <w:p w14:paraId="1F6E2996" w14:textId="77777777" w:rsidR="004061A2" w:rsidRPr="00E72B1C" w:rsidRDefault="004061A2" w:rsidP="0081078D">
      <w:pPr>
        <w:numPr>
          <w:ilvl w:val="0"/>
          <w:numId w:val="17"/>
        </w:numPr>
        <w:spacing w:after="0" w:line="360" w:lineRule="auto"/>
        <w:rPr>
          <w:rFonts w:eastAsia="Times New Roman" w:cs="Tahoma"/>
          <w:bCs/>
          <w:iCs/>
          <w:color w:val="auto"/>
          <w:lang w:eastAsia="es-ES"/>
        </w:rPr>
      </w:pPr>
      <w:r w:rsidRPr="00E72B1C">
        <w:rPr>
          <w:rFonts w:eastAsia="Times New Roman" w:cs="Tahoma"/>
          <w:b/>
          <w:bCs/>
          <w:iCs/>
          <w:color w:val="auto"/>
          <w:lang w:eastAsia="es-ES"/>
        </w:rPr>
        <w:t>Prevención de delitos:</w:t>
      </w:r>
      <w:r w:rsidRPr="00E72B1C">
        <w:rPr>
          <w:rFonts w:eastAsia="Times New Roman" w:cs="Tahoma"/>
          <w:bCs/>
          <w:iCs/>
          <w:color w:val="auto"/>
          <w:lang w:eastAsia="es-ES"/>
        </w:rPr>
        <w:t xml:space="preserve"> Para actualizar la reserva por dicha figura, la información solicitada debe vincularse a la </w:t>
      </w:r>
      <w:r w:rsidRPr="00E72B1C">
        <w:rPr>
          <w:rFonts w:eastAsia="Times New Roman" w:cs="Tahoma"/>
          <w:b/>
          <w:bCs/>
          <w:iCs/>
          <w:color w:val="auto"/>
          <w:lang w:eastAsia="es-ES"/>
        </w:rPr>
        <w:t>afectación a las acciones implementadas por las autoridades para evitar su comisión, o menoscabar o limitar la capacidad de las autoridades para evitar la comisión de delitos</w:t>
      </w:r>
      <w:r w:rsidRPr="00E72B1C">
        <w:rPr>
          <w:rFonts w:eastAsia="Times New Roman" w:cs="Tahoma"/>
          <w:bCs/>
          <w:iCs/>
          <w:color w:val="auto"/>
          <w:lang w:eastAsia="es-ES"/>
        </w:rPr>
        <w:t xml:space="preserve">¸ y </w:t>
      </w:r>
    </w:p>
    <w:p w14:paraId="603E1B6F" w14:textId="77777777" w:rsidR="004061A2" w:rsidRPr="00E72B1C" w:rsidRDefault="004061A2" w:rsidP="0081078D">
      <w:pPr>
        <w:spacing w:after="0" w:line="360" w:lineRule="auto"/>
        <w:rPr>
          <w:rFonts w:eastAsia="Times New Roman" w:cs="Tahoma"/>
          <w:bCs/>
          <w:iCs/>
          <w:color w:val="auto"/>
          <w:lang w:eastAsia="es-ES"/>
        </w:rPr>
      </w:pPr>
    </w:p>
    <w:p w14:paraId="49AF5727" w14:textId="77777777" w:rsidR="004061A2" w:rsidRPr="00E72B1C" w:rsidRDefault="004061A2" w:rsidP="0081078D">
      <w:pPr>
        <w:numPr>
          <w:ilvl w:val="0"/>
          <w:numId w:val="17"/>
        </w:numPr>
        <w:spacing w:after="0" w:line="360" w:lineRule="auto"/>
        <w:rPr>
          <w:rFonts w:eastAsia="Times New Roman" w:cs="Tahoma"/>
          <w:b/>
          <w:bCs/>
          <w:iCs/>
          <w:color w:val="auto"/>
          <w:lang w:eastAsia="es-ES"/>
        </w:rPr>
      </w:pPr>
      <w:r w:rsidRPr="00E72B1C">
        <w:rPr>
          <w:rFonts w:eastAsia="Times New Roman" w:cs="Tahoma"/>
          <w:b/>
          <w:bCs/>
          <w:iCs/>
          <w:color w:val="auto"/>
          <w:lang w:eastAsia="es-ES"/>
        </w:rPr>
        <w:t xml:space="preserve">Persecución de delitos: </w:t>
      </w:r>
      <w:r w:rsidRPr="00E72B1C">
        <w:rPr>
          <w:rFonts w:eastAsia="Times New Roman" w:cs="Tahoma"/>
          <w:bCs/>
          <w:iCs/>
          <w:color w:val="auto"/>
          <w:lang w:eastAsia="es-ES"/>
        </w:rPr>
        <w:t>Para acreditar dicha figura, deben configurarse los siguientes elementos.</w:t>
      </w:r>
    </w:p>
    <w:p w14:paraId="66AF473C" w14:textId="77777777" w:rsidR="004061A2" w:rsidRPr="00E72B1C" w:rsidRDefault="004061A2" w:rsidP="0081078D">
      <w:pPr>
        <w:spacing w:after="0" w:line="360" w:lineRule="auto"/>
        <w:ind w:left="720"/>
        <w:contextualSpacing/>
        <w:jc w:val="left"/>
        <w:rPr>
          <w:rFonts w:eastAsia="Times New Roman" w:cs="Tahoma"/>
          <w:b/>
          <w:bCs/>
          <w:iCs/>
          <w:color w:val="auto"/>
          <w:lang w:eastAsia="es-ES"/>
        </w:rPr>
      </w:pPr>
    </w:p>
    <w:p w14:paraId="6D4CC15B" w14:textId="77777777" w:rsidR="004061A2" w:rsidRPr="00E72B1C" w:rsidRDefault="004061A2" w:rsidP="0081078D">
      <w:pPr>
        <w:numPr>
          <w:ilvl w:val="0"/>
          <w:numId w:val="18"/>
        </w:numPr>
        <w:spacing w:after="0" w:line="360" w:lineRule="auto"/>
        <w:ind w:left="1560"/>
        <w:rPr>
          <w:rFonts w:eastAsia="Times New Roman" w:cs="Tahoma"/>
          <w:b/>
          <w:bCs/>
          <w:iCs/>
          <w:color w:val="auto"/>
          <w:lang w:eastAsia="es-ES"/>
        </w:rPr>
      </w:pPr>
      <w:r w:rsidRPr="00E72B1C">
        <w:rPr>
          <w:rFonts w:eastAsia="Times New Roman" w:cs="Tahoma"/>
          <w:bCs/>
          <w:iCs/>
          <w:color w:val="auto"/>
          <w:lang w:eastAsia="es-ES"/>
        </w:rPr>
        <w:t>La existencia de un proceso penal en sustanciación o una carpeta de investigación en trámite;</w:t>
      </w:r>
    </w:p>
    <w:p w14:paraId="34A2A3DD" w14:textId="77777777" w:rsidR="004061A2" w:rsidRPr="00E72B1C" w:rsidRDefault="004061A2" w:rsidP="0081078D">
      <w:pPr>
        <w:numPr>
          <w:ilvl w:val="0"/>
          <w:numId w:val="18"/>
        </w:numPr>
        <w:spacing w:after="0" w:line="360" w:lineRule="auto"/>
        <w:ind w:left="1560"/>
        <w:rPr>
          <w:rFonts w:eastAsia="Times New Roman" w:cs="Tahoma"/>
          <w:b/>
          <w:bCs/>
          <w:iCs/>
          <w:color w:val="auto"/>
          <w:lang w:eastAsia="es-ES"/>
        </w:rPr>
      </w:pPr>
      <w:r w:rsidRPr="00E72B1C">
        <w:rPr>
          <w:rFonts w:eastAsia="Times New Roman" w:cs="Tahoma"/>
          <w:bCs/>
          <w:iCs/>
          <w:color w:val="auto"/>
          <w:lang w:eastAsia="es-ES"/>
        </w:rPr>
        <w:t>Que se acredite el vínculo que existe entre la información solicitada y la carpeta de investigación, o el proceso penal, según sea el caso, y</w:t>
      </w:r>
    </w:p>
    <w:p w14:paraId="5E752D06" w14:textId="77777777" w:rsidR="004061A2" w:rsidRPr="00E72B1C" w:rsidRDefault="004061A2" w:rsidP="0081078D">
      <w:pPr>
        <w:numPr>
          <w:ilvl w:val="0"/>
          <w:numId w:val="18"/>
        </w:numPr>
        <w:spacing w:after="0" w:line="360" w:lineRule="auto"/>
        <w:ind w:left="1560"/>
        <w:rPr>
          <w:rFonts w:eastAsia="Times New Roman" w:cs="Tahoma"/>
          <w:bCs/>
          <w:iCs/>
          <w:color w:val="auto"/>
          <w:lang w:val="es-ES_tradnl" w:eastAsia="es-ES"/>
        </w:rPr>
      </w:pPr>
      <w:r w:rsidRPr="00E72B1C">
        <w:rPr>
          <w:rFonts w:eastAsia="Times New Roman" w:cs="Tahoma"/>
          <w:bCs/>
          <w:iCs/>
          <w:color w:val="auto"/>
          <w:lang w:eastAsia="es-ES"/>
        </w:rPr>
        <w:t>Que la difusión de la información pueda impedir u obstruir las funciones que ejerce el Ministerio Público o su equivalente durante la etapa de investigación o ante los tribunales judiciales con motivo del ejercicio de la acción penal.</w:t>
      </w:r>
    </w:p>
    <w:p w14:paraId="504D33EB" w14:textId="77777777" w:rsidR="004061A2" w:rsidRPr="00E72B1C" w:rsidRDefault="004061A2" w:rsidP="0081078D">
      <w:pPr>
        <w:spacing w:after="0" w:line="360" w:lineRule="auto"/>
        <w:rPr>
          <w:rFonts w:eastAsia="Times New Roman" w:cs="Tahoma"/>
          <w:bCs/>
          <w:iCs/>
          <w:color w:val="auto"/>
          <w:lang w:val="es-ES_tradnl" w:eastAsia="es-ES"/>
        </w:rPr>
      </w:pPr>
    </w:p>
    <w:p w14:paraId="3CCD9810" w14:textId="05003222" w:rsidR="004061A2" w:rsidRPr="00E72B1C" w:rsidRDefault="004061A2" w:rsidP="0081078D">
      <w:pPr>
        <w:spacing w:after="0" w:line="360" w:lineRule="auto"/>
        <w:rPr>
          <w:rFonts w:eastAsia="Times New Roman" w:cs="Tahoma"/>
          <w:bCs/>
          <w:iCs/>
          <w:color w:val="auto"/>
          <w:lang w:val="es-ES_tradnl" w:eastAsia="es-ES"/>
        </w:rPr>
      </w:pPr>
      <w:r w:rsidRPr="00E72B1C">
        <w:rPr>
          <w:rFonts w:eastAsia="Times New Roman" w:cs="Tahoma"/>
          <w:bCs/>
          <w:iCs/>
          <w:color w:val="auto"/>
          <w:lang w:val="es-ES_tradnl" w:eastAsia="es-ES"/>
        </w:rPr>
        <w:t xml:space="preserve">Conforme a lo anterior, se advierte que la </w:t>
      </w:r>
      <w:r w:rsidRPr="00E72B1C">
        <w:rPr>
          <w:rFonts w:eastAsia="Times New Roman" w:cs="Tahoma"/>
          <w:b/>
          <w:bCs/>
          <w:iCs/>
          <w:color w:val="auto"/>
          <w:lang w:eastAsia="es-ES"/>
        </w:rPr>
        <w:t>prevención y persecución son conceptos diferentes</w:t>
      </w:r>
      <w:r w:rsidRPr="00E72B1C">
        <w:rPr>
          <w:rFonts w:eastAsia="Times New Roman" w:cs="Tahoma"/>
          <w:bCs/>
          <w:iCs/>
          <w:color w:val="auto"/>
          <w:lang w:eastAsia="es-ES"/>
        </w:rPr>
        <w:t xml:space="preserve"> pues, el primero se refiere a </w:t>
      </w:r>
      <w:r w:rsidRPr="00E72B1C">
        <w:rPr>
          <w:rFonts w:eastAsia="Times New Roman" w:cs="Tahoma"/>
          <w:b/>
          <w:bCs/>
          <w:iCs/>
          <w:color w:val="auto"/>
          <w:lang w:eastAsia="es-ES"/>
        </w:rPr>
        <w:t>evitar la comisión de delitos</w:t>
      </w:r>
      <w:r w:rsidRPr="00E72B1C">
        <w:rPr>
          <w:rFonts w:eastAsia="Times New Roman" w:cs="Tahoma"/>
          <w:bCs/>
          <w:iCs/>
          <w:color w:val="auto"/>
          <w:lang w:eastAsia="es-ES"/>
        </w:rPr>
        <w:t xml:space="preserve">, mientras que el segundo se invoca </w:t>
      </w:r>
      <w:r w:rsidRPr="00E72B1C">
        <w:rPr>
          <w:rFonts w:eastAsia="Times New Roman" w:cs="Tahoma"/>
          <w:b/>
          <w:bCs/>
          <w:iCs/>
          <w:color w:val="auto"/>
          <w:lang w:eastAsia="es-ES"/>
        </w:rPr>
        <w:t>una vez constituida la conducta ilícita</w:t>
      </w:r>
      <w:r w:rsidRPr="00E72B1C">
        <w:rPr>
          <w:rFonts w:eastAsia="Times New Roman" w:cs="Tahoma"/>
          <w:bCs/>
          <w:iCs/>
          <w:color w:val="auto"/>
          <w:lang w:eastAsia="es-ES"/>
        </w:rPr>
        <w:t>; por lo que, se procederá analizar si la información requerida actualiza el primer supuesto establecido.</w:t>
      </w:r>
    </w:p>
    <w:p w14:paraId="364F618C" w14:textId="77777777" w:rsidR="004061A2" w:rsidRPr="00E72B1C" w:rsidRDefault="004061A2" w:rsidP="0081078D">
      <w:pPr>
        <w:spacing w:after="0" w:line="360" w:lineRule="auto"/>
        <w:rPr>
          <w:rFonts w:eastAsia="Times New Roman" w:cs="Tahoma"/>
          <w:bCs/>
          <w:iCs/>
          <w:color w:val="auto"/>
          <w:lang w:val="es-ES_tradnl" w:eastAsia="es-ES"/>
        </w:rPr>
      </w:pPr>
    </w:p>
    <w:p w14:paraId="20E99E0C" w14:textId="77777777" w:rsidR="004061A2" w:rsidRPr="00E72B1C" w:rsidRDefault="004061A2"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lastRenderedPageBreak/>
        <w:t xml:space="preserve">Por definición la palabra </w:t>
      </w:r>
      <w:r w:rsidRPr="00E72B1C">
        <w:rPr>
          <w:rFonts w:eastAsia="Times New Roman" w:cs="Tahoma"/>
          <w:b/>
          <w:color w:val="auto"/>
          <w:lang w:val="es-ES" w:eastAsia="es-ES"/>
        </w:rPr>
        <w:t>prevención</w:t>
      </w:r>
      <w:r w:rsidRPr="00E72B1C">
        <w:rPr>
          <w:rFonts w:eastAsia="Times New Roman" w:cs="Tahoma"/>
          <w:color w:val="auto"/>
          <w:lang w:val="es-ES" w:eastAsia="es-ES"/>
        </w:rPr>
        <w:t xml:space="preserve"> hace referencia a medidas y acciones dispuestas con anticipación con el fin de evitar o impedir que se presente un fenómeno peligroso para reducir sus efectos sobre la población; por consiguiente, prevención del delito, no es más que tomar medidas y realizar acciones para evitar una conducta o un comportamiento que puedan dañar o convertir a la población en sujetos o víctimas de un ilícito.</w:t>
      </w:r>
    </w:p>
    <w:p w14:paraId="3D61012F" w14:textId="77777777" w:rsidR="004061A2" w:rsidRPr="00E72B1C" w:rsidRDefault="004061A2" w:rsidP="0081078D">
      <w:pPr>
        <w:spacing w:after="0" w:line="360" w:lineRule="auto"/>
        <w:rPr>
          <w:rFonts w:eastAsia="Times New Roman" w:cs="Tahoma"/>
          <w:color w:val="auto"/>
          <w:lang w:val="es-ES" w:eastAsia="es-ES"/>
        </w:rPr>
      </w:pPr>
    </w:p>
    <w:p w14:paraId="4D774536" w14:textId="31C18270" w:rsidR="004061A2" w:rsidRPr="00E72B1C" w:rsidRDefault="004061A2"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t xml:space="preserve">De la misma manera, el punto tres de las Directrices para la prevención del delito del Consejo Económico y Social de las Naciones Unidas, establece </w:t>
      </w:r>
      <w:r w:rsidRPr="00E72B1C">
        <w:rPr>
          <w:rFonts w:eastAsia="Times New Roman" w:cs="Tahoma"/>
          <w:i/>
          <w:color w:val="auto"/>
          <w:lang w:val="es-ES" w:eastAsia="es-ES"/>
        </w:rPr>
        <w:t xml:space="preserve">“la expresión ‘prevención del delito’, engloba las estrategias y medidas encaminadas a reducir el riesgo de que se produzcan delitos y sus posibles efectos perjudiciales para las personas y la sociedad, incluido el temor a la delincuencia, y a intervenir para influir en las múltiples causas.” </w:t>
      </w:r>
      <w:r w:rsidRPr="00E72B1C">
        <w:rPr>
          <w:rFonts w:eastAsia="Times New Roman" w:cs="Tahoma"/>
          <w:color w:val="auto"/>
          <w:lang w:val="es-ES" w:eastAsia="es-ES"/>
        </w:rPr>
        <w:t xml:space="preserve">(Consultado en la página electrónica </w:t>
      </w:r>
      <w:hyperlink r:id="rId11" w:history="1">
        <w:r w:rsidRPr="00E72B1C">
          <w:rPr>
            <w:rFonts w:eastAsia="Times New Roman" w:cs="Tahoma"/>
            <w:color w:val="0563C1"/>
            <w:u w:val="single"/>
            <w:lang w:val="es-ES" w:eastAsia="es-ES"/>
          </w:rPr>
          <w:t>https://www.unodc.org/pdf/compendium/compendium_2006_es_part_03_01.pdf</w:t>
        </w:r>
      </w:hyperlink>
      <w:r w:rsidRPr="00E72B1C">
        <w:rPr>
          <w:rFonts w:eastAsia="Times New Roman" w:cs="Tahoma"/>
          <w:color w:val="auto"/>
          <w:lang w:val="es-ES" w:eastAsia="es-ES"/>
        </w:rPr>
        <w:t>).</w:t>
      </w:r>
    </w:p>
    <w:p w14:paraId="460B0207" w14:textId="77777777" w:rsidR="004061A2" w:rsidRPr="00E72B1C" w:rsidRDefault="004061A2" w:rsidP="0081078D">
      <w:pPr>
        <w:spacing w:after="0" w:line="360" w:lineRule="auto"/>
        <w:rPr>
          <w:rFonts w:eastAsia="Times New Roman" w:cs="Tahoma"/>
          <w:color w:val="auto"/>
          <w:lang w:val="es-ES" w:eastAsia="es-ES"/>
        </w:rPr>
      </w:pPr>
    </w:p>
    <w:p w14:paraId="73A6F9FD" w14:textId="77777777" w:rsidR="004061A2" w:rsidRPr="00E72B1C" w:rsidRDefault="004061A2"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t xml:space="preserve">Por su parte, según </w:t>
      </w:r>
      <w:r w:rsidRPr="00E72B1C">
        <w:rPr>
          <w:rFonts w:eastAsia="Times New Roman" w:cs="Tahoma"/>
          <w:bCs/>
          <w:color w:val="auto"/>
          <w:lang w:eastAsia="es-ES"/>
        </w:rPr>
        <w:t xml:space="preserve">Romo, Miguel (2003), en “Criminología y Derecho” (p. 66), establece que </w:t>
      </w:r>
      <w:r w:rsidRPr="00E72B1C">
        <w:rPr>
          <w:rFonts w:eastAsia="Times New Roman" w:cs="Tahoma"/>
          <w:b/>
          <w:bCs/>
          <w:color w:val="auto"/>
          <w:lang w:eastAsia="es-ES"/>
        </w:rPr>
        <w:t xml:space="preserve">prevenir </w:t>
      </w:r>
      <w:r w:rsidRPr="00E72B1C">
        <w:rPr>
          <w:rFonts w:eastAsia="Times New Roman" w:cs="Tahoma"/>
          <w:bCs/>
          <w:color w:val="auto"/>
          <w:lang w:eastAsia="es-ES"/>
        </w:rPr>
        <w:t xml:space="preserve">es conocer con anticipación la probabilidad de una conducta criminal, al disponer de los medios necesarios para evitarla. Es decir, </w:t>
      </w:r>
      <w:r w:rsidRPr="00E72B1C">
        <w:rPr>
          <w:rFonts w:eastAsia="Times New Roman" w:cs="Tahoma"/>
          <w:bCs/>
          <w:color w:val="auto"/>
          <w:lang w:val="es-ES" w:eastAsia="es-ES"/>
        </w:rPr>
        <w:t>no permitir que alguna situación llegue a darse porque ésta se estima inconveniente.</w:t>
      </w:r>
    </w:p>
    <w:p w14:paraId="67D142CA" w14:textId="77777777" w:rsidR="004061A2" w:rsidRPr="00E72B1C" w:rsidRDefault="004061A2" w:rsidP="0081078D">
      <w:pPr>
        <w:spacing w:after="0" w:line="360" w:lineRule="auto"/>
        <w:rPr>
          <w:rFonts w:eastAsia="Times New Roman" w:cs="Tahoma"/>
          <w:color w:val="auto"/>
          <w:lang w:val="es-ES" w:eastAsia="es-ES"/>
        </w:rPr>
      </w:pPr>
    </w:p>
    <w:p w14:paraId="61FC1E2A" w14:textId="68ECF92B" w:rsidR="004061A2" w:rsidRPr="00E72B1C" w:rsidRDefault="004061A2" w:rsidP="0081078D">
      <w:pPr>
        <w:spacing w:after="0" w:line="360" w:lineRule="auto"/>
        <w:rPr>
          <w:rFonts w:eastAsia="Times New Roman" w:cs="Tahoma"/>
          <w:color w:val="auto"/>
          <w:lang w:eastAsia="es-ES"/>
        </w:rPr>
      </w:pPr>
      <w:r w:rsidRPr="00E72B1C">
        <w:rPr>
          <w:rFonts w:eastAsia="Times New Roman" w:cs="Tahoma"/>
          <w:color w:val="auto"/>
          <w:lang w:eastAsia="es-ES"/>
        </w:rPr>
        <w:t xml:space="preserve">Conforme a lo señalado, se puede advertir </w:t>
      </w:r>
      <w:r w:rsidRPr="00E72B1C">
        <w:rPr>
          <w:rFonts w:eastAsia="Times New Roman" w:cs="Tahoma"/>
          <w:b/>
          <w:color w:val="auto"/>
          <w:lang w:eastAsia="es-ES"/>
        </w:rPr>
        <w:t>que la prevención de delitos</w:t>
      </w:r>
      <w:r w:rsidRPr="00E72B1C">
        <w:rPr>
          <w:rFonts w:eastAsia="Times New Roman" w:cs="Tahoma"/>
          <w:color w:val="auto"/>
          <w:lang w:eastAsia="es-ES"/>
        </w:rPr>
        <w:t>, es el conjunto de medias, estrategias y acciones encaminadas a evitar, impedir o reducir la realización de una conducta ilícita y sus consecuencias, en contra de una persona o la sociedad.</w:t>
      </w:r>
    </w:p>
    <w:p w14:paraId="201E28D8" w14:textId="77777777" w:rsidR="004061A2" w:rsidRPr="00E72B1C" w:rsidRDefault="004061A2" w:rsidP="0081078D">
      <w:pPr>
        <w:spacing w:after="0" w:line="360" w:lineRule="auto"/>
        <w:rPr>
          <w:rFonts w:eastAsia="Times New Roman" w:cs="Tahoma"/>
          <w:color w:val="auto"/>
          <w:lang w:val="es-ES" w:eastAsia="es-ES"/>
        </w:rPr>
      </w:pPr>
    </w:p>
    <w:p w14:paraId="6DF5E035" w14:textId="4778C003" w:rsidR="004061A2" w:rsidRPr="00E72B1C" w:rsidRDefault="004061A2"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t xml:space="preserve">En ese orden de ideas, es necesario recordar que la pretensión de la persona Recurrente, es obtener las acciones que ha realizado el Ayuntamiento de Toluca, para evitar la invasión de los módulos de seguridad abandonados; sobre dicha </w:t>
      </w:r>
      <w:r w:rsidR="004C1C7F" w:rsidRPr="00E72B1C">
        <w:rPr>
          <w:rFonts w:eastAsia="Times New Roman" w:cs="Tahoma"/>
          <w:color w:val="auto"/>
          <w:lang w:val="es-ES" w:eastAsia="es-ES"/>
        </w:rPr>
        <w:t>circunstancia</w:t>
      </w:r>
      <w:r w:rsidRPr="00E72B1C">
        <w:rPr>
          <w:rFonts w:eastAsia="Times New Roman" w:cs="Tahoma"/>
          <w:color w:val="auto"/>
          <w:lang w:val="es-ES" w:eastAsia="es-ES"/>
        </w:rPr>
        <w:t xml:space="preserve">, </w:t>
      </w:r>
      <w:r w:rsidR="004C1C7F" w:rsidRPr="00E72B1C">
        <w:rPr>
          <w:rFonts w:eastAsia="Times New Roman" w:cs="Tahoma"/>
          <w:color w:val="auto"/>
          <w:lang w:val="es-ES" w:eastAsia="es-ES"/>
        </w:rPr>
        <w:t xml:space="preserve">el artículo 308 del Código Penal del Estado de México, establece que comete el delito de despojo de cosas inmuebles, </w:t>
      </w:r>
      <w:r w:rsidR="004C1C7F" w:rsidRPr="00E72B1C">
        <w:rPr>
          <w:rFonts w:eastAsia="Times New Roman" w:cs="Tahoma"/>
          <w:color w:val="auto"/>
          <w:lang w:val="es-ES" w:eastAsia="es-ES"/>
        </w:rPr>
        <w:lastRenderedPageBreak/>
        <w:t>todo aquel, que bajo su propia autoridad y haciendo uso de la violencia o furtivamente, empleando amenazas o engaño, ocupe un inmueble ajeno o haga uso de él.</w:t>
      </w:r>
    </w:p>
    <w:p w14:paraId="228EA3E7" w14:textId="77777777" w:rsidR="00291D4F" w:rsidRPr="00E72B1C" w:rsidRDefault="00291D4F" w:rsidP="0081078D">
      <w:pPr>
        <w:spacing w:after="0" w:line="360" w:lineRule="auto"/>
        <w:rPr>
          <w:rFonts w:eastAsia="Times New Roman" w:cs="Tahoma"/>
          <w:color w:val="auto"/>
          <w:lang w:val="es-ES" w:eastAsia="es-ES"/>
        </w:rPr>
      </w:pPr>
    </w:p>
    <w:p w14:paraId="04F080AD" w14:textId="41F4FD91" w:rsidR="004061A2" w:rsidRPr="00E72B1C" w:rsidRDefault="004C1C7F"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t>En ese contexto, este Instituto considera que proporcionar las acciones que ha realizado el Ayuntamiento para recuperar los ahora Módulos de Seguridad invadidos, proporcionaría los elementos necesarios para cometer el delito de despojo, ya que se estaría entregando las actividades realizadas, así como, las medidas tomadas en cuenta para evitar la invasión de dichos inmuebles.</w:t>
      </w:r>
    </w:p>
    <w:p w14:paraId="1600F0F7" w14:textId="77777777" w:rsidR="00BC2AD0" w:rsidRPr="00E72B1C" w:rsidRDefault="00BC2AD0" w:rsidP="0081078D">
      <w:pPr>
        <w:spacing w:after="0" w:line="360" w:lineRule="auto"/>
        <w:rPr>
          <w:rFonts w:eastAsia="Times New Roman" w:cs="Tahoma"/>
          <w:color w:val="auto"/>
          <w:lang w:val="es-ES" w:eastAsia="es-ES"/>
        </w:rPr>
      </w:pPr>
    </w:p>
    <w:p w14:paraId="696C1432" w14:textId="599ED85C" w:rsidR="004C1C7F" w:rsidRPr="00E72B1C" w:rsidRDefault="00BC2AD0"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t>Además, podría ocasionar que en la zona en donde se encuentran los inmuebles recuperados, crezca el índice de inseguridad y sean vandalizados, como ha sucedido en años anteriores, pues algunos de estos inmuebles habían sido abandonados por años.</w:t>
      </w:r>
    </w:p>
    <w:p w14:paraId="74DB501E" w14:textId="77777777" w:rsidR="004C1C7F" w:rsidRPr="00E72B1C" w:rsidRDefault="004C1C7F" w:rsidP="0081078D">
      <w:pPr>
        <w:spacing w:after="0" w:line="360" w:lineRule="auto"/>
        <w:rPr>
          <w:rFonts w:eastAsia="Times New Roman" w:cs="Tahoma"/>
          <w:color w:val="auto"/>
          <w:lang w:val="es-ES" w:eastAsia="es-ES"/>
        </w:rPr>
      </w:pPr>
    </w:p>
    <w:p w14:paraId="5C84BCDD" w14:textId="2B24CF35" w:rsidR="00BC2AD0" w:rsidRPr="00E72B1C" w:rsidRDefault="00BC2AD0" w:rsidP="0081078D">
      <w:pPr>
        <w:spacing w:after="0" w:line="360" w:lineRule="auto"/>
        <w:rPr>
          <w:rFonts w:eastAsia="Times New Roman" w:cs="Tahoma"/>
          <w:color w:val="auto"/>
          <w:lang w:val="es-ES" w:eastAsia="es-ES"/>
        </w:rPr>
      </w:pPr>
      <w:r w:rsidRPr="00E72B1C">
        <w:rPr>
          <w:rFonts w:eastAsia="Times New Roman" w:cs="Tahoma"/>
          <w:color w:val="auto"/>
          <w:lang w:val="es-ES" w:eastAsia="es-ES"/>
        </w:rPr>
        <w:t>De tales circunstancias, se advierte que entregar la información solicitada vinculada con el hecho que son módulos de seguridad recuperados y en rehabilitación, se suministraría lo necesario para llevar a cabo la comisión del delito de despojo, así como, que fueran vandalizados, por lo que, se acredita la causal de clasificación, establecida en los artículos 140, fracción VI, de la Ley de Transparencia y Acceso a la Información Pública del Estado de México y Municipios.</w:t>
      </w:r>
    </w:p>
    <w:p w14:paraId="55283108" w14:textId="77777777" w:rsidR="00BC2AD0" w:rsidRPr="00E72B1C" w:rsidRDefault="00BC2AD0" w:rsidP="0081078D">
      <w:pPr>
        <w:spacing w:after="0" w:line="360" w:lineRule="auto"/>
        <w:rPr>
          <w:rFonts w:eastAsia="Times New Roman" w:cs="Tahoma"/>
          <w:color w:val="auto"/>
          <w:lang w:val="es-ES" w:eastAsia="es-ES"/>
        </w:rPr>
      </w:pPr>
    </w:p>
    <w:p w14:paraId="6A92CA50" w14:textId="77777777" w:rsidR="00BC2AD0" w:rsidRPr="00E72B1C" w:rsidRDefault="00BC2AD0" w:rsidP="0081078D">
      <w:pPr>
        <w:spacing w:after="0" w:line="360" w:lineRule="auto"/>
        <w:ind w:right="-28"/>
        <w:contextualSpacing/>
        <w:rPr>
          <w:iCs/>
          <w:color w:val="auto"/>
          <w:lang w:eastAsia="es-ES"/>
        </w:rPr>
      </w:pPr>
      <w:r w:rsidRPr="00E72B1C">
        <w:rPr>
          <w:iCs/>
          <w:color w:val="auto"/>
          <w:lang w:eastAsia="es-ES"/>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C6847E4" w14:textId="77777777" w:rsidR="00BC2AD0" w:rsidRPr="00E72B1C" w:rsidRDefault="00BC2AD0" w:rsidP="0081078D">
      <w:pPr>
        <w:spacing w:after="0" w:line="360" w:lineRule="auto"/>
        <w:ind w:right="-28"/>
        <w:contextualSpacing/>
        <w:rPr>
          <w:iCs/>
          <w:color w:val="auto"/>
          <w:lang w:eastAsia="es-ES"/>
        </w:rPr>
      </w:pPr>
      <w:r w:rsidRPr="00E72B1C">
        <w:rPr>
          <w:iCs/>
          <w:color w:val="auto"/>
          <w:lang w:eastAsia="es-ES"/>
        </w:rPr>
        <w:t xml:space="preserve"> </w:t>
      </w:r>
    </w:p>
    <w:p w14:paraId="679AADB9" w14:textId="77777777" w:rsidR="00BC2AD0" w:rsidRPr="00E72B1C" w:rsidRDefault="00BC2AD0" w:rsidP="0081078D">
      <w:pPr>
        <w:numPr>
          <w:ilvl w:val="0"/>
          <w:numId w:val="19"/>
        </w:numPr>
        <w:spacing w:after="0" w:line="360" w:lineRule="auto"/>
        <w:ind w:right="-28"/>
        <w:contextualSpacing/>
        <w:rPr>
          <w:iCs/>
          <w:color w:val="auto"/>
          <w:lang w:eastAsia="es-ES"/>
        </w:rPr>
      </w:pPr>
      <w:r w:rsidRPr="00E72B1C">
        <w:rPr>
          <w:iCs/>
          <w:color w:val="auto"/>
          <w:lang w:eastAsia="es-ES"/>
        </w:rPr>
        <w:lastRenderedPageBreak/>
        <w:t>La divulgación de la información representa un riesgo real, demostrable e identificable de perjuicio significativo al interés público o a la seguridad nacional.</w:t>
      </w:r>
    </w:p>
    <w:p w14:paraId="34077F61" w14:textId="77777777" w:rsidR="00BC2AD0" w:rsidRPr="00E72B1C" w:rsidRDefault="00BC2AD0" w:rsidP="0081078D">
      <w:pPr>
        <w:numPr>
          <w:ilvl w:val="0"/>
          <w:numId w:val="19"/>
        </w:numPr>
        <w:spacing w:after="0" w:line="360" w:lineRule="auto"/>
        <w:ind w:right="-28"/>
        <w:contextualSpacing/>
        <w:rPr>
          <w:iCs/>
          <w:color w:val="auto"/>
          <w:lang w:eastAsia="es-ES"/>
        </w:rPr>
      </w:pPr>
      <w:r w:rsidRPr="00E72B1C">
        <w:rPr>
          <w:iCs/>
          <w:color w:val="auto"/>
          <w:lang w:eastAsia="es-ES"/>
        </w:rPr>
        <w:t>El riesgo de perjuicio supera el interés público general de que se difunda.</w:t>
      </w:r>
    </w:p>
    <w:p w14:paraId="1EAE78AB" w14:textId="77777777" w:rsidR="00BC2AD0" w:rsidRPr="00E72B1C" w:rsidRDefault="00BC2AD0" w:rsidP="0081078D">
      <w:pPr>
        <w:numPr>
          <w:ilvl w:val="0"/>
          <w:numId w:val="19"/>
        </w:numPr>
        <w:spacing w:after="0" w:line="360" w:lineRule="auto"/>
        <w:ind w:right="-28"/>
        <w:contextualSpacing/>
        <w:rPr>
          <w:iCs/>
          <w:color w:val="auto"/>
          <w:lang w:eastAsia="es-ES"/>
        </w:rPr>
      </w:pPr>
      <w:r w:rsidRPr="00E72B1C">
        <w:rPr>
          <w:iCs/>
          <w:color w:val="auto"/>
          <w:lang w:eastAsia="es-ES"/>
        </w:rPr>
        <w:t>Que la limitación se adecua al principio de proporcionalidad y representa el medio menos restrictivo disponible para evitar el perjuicio.</w:t>
      </w:r>
    </w:p>
    <w:p w14:paraId="2657F617" w14:textId="77777777" w:rsidR="00BC2AD0" w:rsidRPr="00E72B1C" w:rsidRDefault="00BC2AD0" w:rsidP="0081078D">
      <w:pPr>
        <w:spacing w:after="0" w:line="360" w:lineRule="auto"/>
        <w:ind w:right="-28"/>
        <w:contextualSpacing/>
        <w:rPr>
          <w:iCs/>
          <w:color w:val="auto"/>
          <w:lang w:eastAsia="es-ES"/>
        </w:rPr>
      </w:pPr>
      <w:r w:rsidRPr="00E72B1C">
        <w:rPr>
          <w:iCs/>
          <w:color w:val="auto"/>
          <w:lang w:eastAsia="es-ES"/>
        </w:rPr>
        <w:t xml:space="preserve"> </w:t>
      </w:r>
    </w:p>
    <w:p w14:paraId="17888C27" w14:textId="77777777" w:rsidR="00BC2AD0" w:rsidRPr="00E72B1C" w:rsidRDefault="00BC2AD0" w:rsidP="0081078D">
      <w:pPr>
        <w:spacing w:after="0" w:line="360" w:lineRule="auto"/>
        <w:ind w:right="-28"/>
        <w:contextualSpacing/>
        <w:rPr>
          <w:color w:val="auto"/>
          <w:lang w:eastAsia="es-ES"/>
        </w:rPr>
      </w:pPr>
      <w:r w:rsidRPr="00E72B1C">
        <w:rPr>
          <w:bCs/>
          <w:color w:val="auto"/>
          <w:lang w:eastAsia="es-ES"/>
        </w:rPr>
        <w:t xml:space="preserve">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E72B1C">
        <w:rPr>
          <w:color w:val="auto"/>
          <w:lang w:eastAsia="es-ES"/>
        </w:rPr>
        <w:t>versiones públicas, deberá clasificar el número de elementos que participan en los operativos referidos en respuesta, de manera fundada y motivada, mediante la respectiva prueba de daño.</w:t>
      </w:r>
    </w:p>
    <w:p w14:paraId="6C7565B1" w14:textId="77777777" w:rsidR="00BC2AD0" w:rsidRPr="00E72B1C" w:rsidRDefault="00BC2AD0" w:rsidP="0081078D">
      <w:pPr>
        <w:spacing w:after="0" w:line="360" w:lineRule="auto"/>
        <w:rPr>
          <w:rFonts w:eastAsia="Calibri" w:cs="Tahoma"/>
          <w:b/>
          <w:iCs/>
          <w:color w:val="auto"/>
          <w:lang w:eastAsia="es-ES_tradnl"/>
        </w:rPr>
      </w:pPr>
    </w:p>
    <w:p w14:paraId="6ECB39F9" w14:textId="77777777" w:rsidR="00BC2AD0" w:rsidRPr="00E72B1C" w:rsidRDefault="00BC2AD0" w:rsidP="0081078D">
      <w:pPr>
        <w:tabs>
          <w:tab w:val="left" w:pos="3962"/>
        </w:tabs>
        <w:spacing w:after="0" w:line="360" w:lineRule="auto"/>
        <w:rPr>
          <w:rFonts w:eastAsia="Calibri" w:cs="Tahoma"/>
          <w:bCs/>
          <w:color w:val="auto"/>
          <w:lang w:eastAsia="en-US"/>
        </w:rPr>
      </w:pPr>
      <w:r w:rsidRPr="00E72B1C">
        <w:rPr>
          <w:rFonts w:eastAsia="Calibri" w:cs="Tahoma"/>
          <w:bCs/>
          <w:color w:val="000000"/>
          <w:lang w:eastAsia="en-US"/>
        </w:rPr>
        <w:t>Sobre el tema, el artículo 168 de la Ley de Transparencia y Acceso a la Información Pública del Estado de México y Municipios, que precisa que</w:t>
      </w:r>
      <w:r w:rsidRPr="00E72B1C">
        <w:rPr>
          <w:rFonts w:ascii="Arial" w:eastAsia="Calibri" w:hAnsi="Arial" w:cs="Arial"/>
          <w:color w:val="000000"/>
          <w:sz w:val="24"/>
          <w:szCs w:val="24"/>
        </w:rPr>
        <w:t xml:space="preserve"> </w:t>
      </w:r>
      <w:r w:rsidRPr="00E72B1C">
        <w:rPr>
          <w:rFonts w:eastAsia="Calibri" w:cs="Tahoma"/>
          <w:bCs/>
          <w:color w:val="000000"/>
          <w:lang w:eastAsia="en-US"/>
        </w:rPr>
        <w:t>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057BFD45" w14:textId="77777777" w:rsidR="00BC2AD0" w:rsidRPr="00E72B1C" w:rsidRDefault="00BC2AD0" w:rsidP="0081078D">
      <w:pPr>
        <w:tabs>
          <w:tab w:val="left" w:pos="3962"/>
        </w:tabs>
        <w:spacing w:after="0" w:line="360" w:lineRule="auto"/>
        <w:rPr>
          <w:rFonts w:eastAsia="Calibri" w:cs="Tahoma"/>
          <w:bCs/>
          <w:color w:val="000000"/>
          <w:lang w:eastAsia="en-US"/>
        </w:rPr>
      </w:pPr>
    </w:p>
    <w:p w14:paraId="00B004A1" w14:textId="77777777" w:rsidR="00BC2AD0" w:rsidRPr="00E72B1C" w:rsidRDefault="00BC2AD0" w:rsidP="0081078D">
      <w:pPr>
        <w:numPr>
          <w:ilvl w:val="0"/>
          <w:numId w:val="20"/>
        </w:numPr>
        <w:tabs>
          <w:tab w:val="left" w:pos="3962"/>
        </w:tabs>
        <w:spacing w:after="0" w:line="360" w:lineRule="auto"/>
        <w:contextualSpacing/>
        <w:jc w:val="left"/>
        <w:rPr>
          <w:rFonts w:eastAsia="Calibri" w:cs="Tahoma"/>
          <w:bCs/>
          <w:color w:val="000000"/>
          <w:lang w:eastAsia="en-US"/>
        </w:rPr>
      </w:pPr>
      <w:r w:rsidRPr="00E72B1C">
        <w:rPr>
          <w:rFonts w:eastAsia="Calibri" w:cs="Tahoma"/>
          <w:bCs/>
          <w:color w:val="000000"/>
          <w:lang w:eastAsia="en-US"/>
        </w:rPr>
        <w:t>Confirmar la clasificación;</w:t>
      </w:r>
    </w:p>
    <w:p w14:paraId="7BAE4FAE" w14:textId="77777777" w:rsidR="00BC2AD0" w:rsidRPr="00E72B1C" w:rsidRDefault="00BC2AD0" w:rsidP="0081078D">
      <w:pPr>
        <w:numPr>
          <w:ilvl w:val="0"/>
          <w:numId w:val="20"/>
        </w:numPr>
        <w:tabs>
          <w:tab w:val="left" w:pos="3962"/>
        </w:tabs>
        <w:spacing w:after="0" w:line="360" w:lineRule="auto"/>
        <w:contextualSpacing/>
        <w:jc w:val="left"/>
        <w:rPr>
          <w:rFonts w:eastAsia="Calibri" w:cs="Tahoma"/>
          <w:bCs/>
          <w:color w:val="000000"/>
          <w:lang w:eastAsia="en-US"/>
        </w:rPr>
      </w:pPr>
      <w:r w:rsidRPr="00E72B1C">
        <w:rPr>
          <w:rFonts w:eastAsia="Calibri" w:cs="Tahoma"/>
          <w:bCs/>
          <w:color w:val="000000"/>
          <w:lang w:eastAsia="en-US"/>
        </w:rPr>
        <w:lastRenderedPageBreak/>
        <w:t>Modificar la clasificación y, otorgar total o parcialmente el acceso a la información, o</w:t>
      </w:r>
    </w:p>
    <w:p w14:paraId="6933B315" w14:textId="77777777" w:rsidR="00BC2AD0" w:rsidRPr="00E72B1C" w:rsidRDefault="00BC2AD0" w:rsidP="0081078D">
      <w:pPr>
        <w:numPr>
          <w:ilvl w:val="0"/>
          <w:numId w:val="20"/>
        </w:numPr>
        <w:tabs>
          <w:tab w:val="left" w:pos="3962"/>
        </w:tabs>
        <w:spacing w:after="0" w:line="360" w:lineRule="auto"/>
        <w:contextualSpacing/>
        <w:jc w:val="left"/>
        <w:rPr>
          <w:rFonts w:eastAsia="Calibri" w:cs="Tahoma"/>
          <w:bCs/>
          <w:color w:val="000000"/>
          <w:lang w:eastAsia="en-US"/>
        </w:rPr>
      </w:pPr>
      <w:r w:rsidRPr="00E72B1C">
        <w:rPr>
          <w:rFonts w:eastAsia="Calibri" w:cs="Tahoma"/>
          <w:bCs/>
          <w:color w:val="000000"/>
          <w:lang w:eastAsia="en-US"/>
        </w:rPr>
        <w:t>Revocar la clasificación y conceder el acceso a la información.</w:t>
      </w:r>
    </w:p>
    <w:p w14:paraId="7F6A0F28" w14:textId="77777777" w:rsidR="00BC2AD0" w:rsidRPr="00E72B1C" w:rsidRDefault="00BC2AD0" w:rsidP="0081078D">
      <w:pPr>
        <w:tabs>
          <w:tab w:val="left" w:pos="3962"/>
        </w:tabs>
        <w:spacing w:after="0" w:line="360" w:lineRule="auto"/>
        <w:rPr>
          <w:rFonts w:eastAsia="Calibri" w:cs="Tahoma"/>
          <w:bCs/>
          <w:color w:val="000000"/>
          <w:lang w:eastAsia="en-US"/>
        </w:rPr>
      </w:pPr>
    </w:p>
    <w:p w14:paraId="22D46C44" w14:textId="2467F47A" w:rsidR="00BC2AD0" w:rsidRPr="00E72B1C" w:rsidRDefault="00BC2AD0" w:rsidP="0081078D">
      <w:pPr>
        <w:tabs>
          <w:tab w:val="left" w:pos="3962"/>
        </w:tabs>
        <w:spacing w:after="0" w:line="360" w:lineRule="auto"/>
        <w:rPr>
          <w:rFonts w:eastAsia="Calibri" w:cs="Tahoma"/>
          <w:iCs/>
          <w:color w:val="auto"/>
          <w:lang w:val="es-ES" w:eastAsia="es-ES_tradnl"/>
        </w:rPr>
      </w:pPr>
      <w:r w:rsidRPr="00E72B1C">
        <w:rPr>
          <w:rFonts w:eastAsia="Calibri" w:cs="Tahoma"/>
          <w:bCs/>
          <w:color w:val="000000"/>
          <w:lang w:eastAsia="en-U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por lo que, en el presente caso, deberá proporcionar el </w:t>
      </w:r>
      <w:r w:rsidRPr="00E72B1C">
        <w:rPr>
          <w:rFonts w:eastAsia="Calibri" w:cs="Tahoma"/>
          <w:iCs/>
          <w:color w:val="auto"/>
          <w:lang w:val="es-ES" w:eastAsia="es-ES_tradnl"/>
        </w:rPr>
        <w:t>acuerdo emitido por el Comité de Transparencia, en donde de manera fundada y motivada, a través de la respectiva prueba de daño, confirme la clasificación como reservada de lo siguiente:</w:t>
      </w:r>
    </w:p>
    <w:p w14:paraId="73C0F51E" w14:textId="77777777" w:rsidR="00BC2AD0" w:rsidRPr="00E72B1C" w:rsidRDefault="00BC2AD0" w:rsidP="0081078D">
      <w:pPr>
        <w:tabs>
          <w:tab w:val="left" w:pos="3962"/>
        </w:tabs>
        <w:spacing w:after="0" w:line="360" w:lineRule="auto"/>
        <w:rPr>
          <w:rFonts w:eastAsia="Calibri" w:cs="Tahoma"/>
          <w:iCs/>
          <w:color w:val="auto"/>
          <w:lang w:val="es-ES" w:eastAsia="es-ES_tradnl"/>
        </w:rPr>
      </w:pPr>
    </w:p>
    <w:p w14:paraId="791A8ECB" w14:textId="5E52E8AB" w:rsidR="00BC2AD0" w:rsidRPr="00E72B1C" w:rsidRDefault="00BC2AD0" w:rsidP="0081078D">
      <w:pPr>
        <w:pStyle w:val="Prrafodelista"/>
        <w:numPr>
          <w:ilvl w:val="0"/>
          <w:numId w:val="22"/>
        </w:numPr>
        <w:spacing w:line="360" w:lineRule="auto"/>
        <w:rPr>
          <w:rFonts w:cs="Tahoma"/>
        </w:rPr>
      </w:pPr>
      <w:r w:rsidRPr="00E72B1C">
        <w:rPr>
          <w:rFonts w:cs="Tahoma"/>
        </w:rPr>
        <w:t>Acciones realizadas para evitar la invasión de los módulos y sus efectos, en términos del artículo 140, fracción VI, de la Ley de Transparencia y Acceso a la Información Pública del Estado de México y Municipios.</w:t>
      </w:r>
    </w:p>
    <w:p w14:paraId="2A260886" w14:textId="0A4285A1" w:rsidR="00BC2AD0" w:rsidRPr="00E72B1C" w:rsidRDefault="00BC2AD0" w:rsidP="0081078D">
      <w:pPr>
        <w:pStyle w:val="Prrafodelista"/>
        <w:numPr>
          <w:ilvl w:val="0"/>
          <w:numId w:val="21"/>
        </w:numPr>
        <w:tabs>
          <w:tab w:val="left" w:pos="3962"/>
        </w:tabs>
        <w:spacing w:line="360" w:lineRule="auto"/>
        <w:rPr>
          <w:rFonts w:eastAsia="Calibri" w:cs="Tahoma"/>
          <w:iCs/>
          <w:color w:val="auto"/>
          <w:lang w:val="es-ES" w:eastAsia="es-ES_tradnl"/>
        </w:rPr>
      </w:pPr>
      <w:r w:rsidRPr="00E72B1C">
        <w:rPr>
          <w:rFonts w:eastAsia="Calibri" w:cs="Tahoma"/>
          <w:iCs/>
          <w:color w:val="auto"/>
          <w:lang w:val="es-ES" w:eastAsia="es-ES_tradnl"/>
        </w:rPr>
        <w:t xml:space="preserve">Número de Policías asignados en cada módulo, en términos del </w:t>
      </w:r>
      <w:r w:rsidRPr="00E72B1C">
        <w:rPr>
          <w:rFonts w:cs="Tahoma"/>
        </w:rPr>
        <w:t>artículo 140, fracción I, de la Ley referida.</w:t>
      </w:r>
    </w:p>
    <w:p w14:paraId="3C5F385B" w14:textId="77777777" w:rsidR="00D17C59" w:rsidRPr="00E72B1C" w:rsidRDefault="00D17C59" w:rsidP="0081078D">
      <w:pPr>
        <w:spacing w:after="0" w:line="360" w:lineRule="auto"/>
        <w:rPr>
          <w:rFonts w:eastAsia="Times New Roman" w:cs="Times New Roman"/>
          <w:lang w:eastAsia="es-ES"/>
        </w:rPr>
      </w:pPr>
    </w:p>
    <w:p w14:paraId="5B312A31" w14:textId="0F5B26F4" w:rsidR="00C53579" w:rsidRPr="00E72B1C" w:rsidRDefault="00C53579" w:rsidP="0081078D">
      <w:pPr>
        <w:pBdr>
          <w:top w:val="nil"/>
          <w:left w:val="nil"/>
          <w:bottom w:val="nil"/>
          <w:right w:val="nil"/>
          <w:between w:val="nil"/>
        </w:pBdr>
        <w:spacing w:after="0" w:line="360" w:lineRule="auto"/>
        <w:ind w:right="-30"/>
        <w:rPr>
          <w:rFonts w:eastAsia="Times New Roman" w:cs="Tahoma"/>
          <w:bCs/>
          <w:iCs/>
          <w:lang w:val="es-ES" w:eastAsia="es-ES"/>
        </w:rPr>
      </w:pPr>
      <w:r w:rsidRPr="00E72B1C">
        <w:t>Finalmente, no pasa desapercibido para este Instituto que la documentación a entregar pudiera co</w:t>
      </w:r>
      <w:r w:rsidR="000A1B68" w:rsidRPr="00E72B1C">
        <w:t xml:space="preserve">ntener </w:t>
      </w:r>
      <w:r w:rsidR="008F68E7" w:rsidRPr="00E72B1C">
        <w:t>datos o información clasificada</w:t>
      </w:r>
      <w:r w:rsidR="000A1B68" w:rsidRPr="00E72B1C">
        <w:t xml:space="preserve">, </w:t>
      </w:r>
      <w:r w:rsidRPr="00E72B1C">
        <w:t>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 P</w:t>
      </w:r>
      <w:r w:rsidRPr="00E72B1C">
        <w:rPr>
          <w:rFonts w:eastAsia="Times New Roman" w:cs="Tahoma"/>
          <w:bCs/>
          <w:iCs/>
          <w:lang w:val="es-ES" w:eastAsia="es-ES"/>
        </w:rPr>
        <w:t>ara tal situación, el Sujeto Obligado deberá seguir el procedimiento establecido en el artículo 168 de dicho ordenamiento jurídico.</w:t>
      </w:r>
    </w:p>
    <w:p w14:paraId="0CCF70E8" w14:textId="77777777" w:rsidR="00D1318A" w:rsidRPr="00E72B1C" w:rsidRDefault="00D1318A" w:rsidP="0081078D">
      <w:pPr>
        <w:pStyle w:val="Ttulo2"/>
        <w:spacing w:before="0" w:after="0" w:line="360" w:lineRule="auto"/>
        <w:rPr>
          <w:sz w:val="22"/>
          <w:szCs w:val="22"/>
        </w:rPr>
      </w:pPr>
      <w:bookmarkStart w:id="14" w:name="_Toc206496359"/>
      <w:r w:rsidRPr="00E72B1C">
        <w:rPr>
          <w:sz w:val="22"/>
          <w:szCs w:val="22"/>
        </w:rPr>
        <w:lastRenderedPageBreak/>
        <w:t>SEXTO. Decisión</w:t>
      </w:r>
      <w:bookmarkEnd w:id="14"/>
    </w:p>
    <w:p w14:paraId="0D2B29DC" w14:textId="77777777" w:rsidR="00D1318A" w:rsidRPr="00E72B1C" w:rsidRDefault="00D1318A" w:rsidP="0081078D">
      <w:pPr>
        <w:spacing w:after="0" w:line="360" w:lineRule="auto"/>
        <w:contextualSpacing/>
        <w:rPr>
          <w:rFonts w:eastAsia="Calibri" w:cs="Tahoma"/>
          <w:b/>
        </w:rPr>
      </w:pPr>
    </w:p>
    <w:p w14:paraId="4BF18B87" w14:textId="64F0427B" w:rsidR="00D1318A" w:rsidRPr="00E72B1C" w:rsidRDefault="00D1318A" w:rsidP="0081078D">
      <w:pPr>
        <w:spacing w:after="0" w:line="360" w:lineRule="auto"/>
      </w:pPr>
      <w:r w:rsidRPr="00E72B1C">
        <w:t xml:space="preserve">De acuerdo con lo expuesto y, con fundamento en el artículo 186, fracción III, de la Ley de Transparencia y Acceso a la Información Pública del Estado de México y Municipios, este Instituto considera procedente </w:t>
      </w:r>
      <w:r w:rsidR="00291D4F" w:rsidRPr="00E72B1C">
        <w:rPr>
          <w:b/>
        </w:rPr>
        <w:t>MODIFICAR</w:t>
      </w:r>
      <w:r w:rsidRPr="00E72B1C">
        <w:rPr>
          <w:b/>
        </w:rPr>
        <w:t xml:space="preserve"> </w:t>
      </w:r>
      <w:r w:rsidRPr="00E72B1C">
        <w:t>la resp</w:t>
      </w:r>
      <w:r w:rsidR="00655068" w:rsidRPr="00E72B1C">
        <w:t xml:space="preserve">uesta del </w:t>
      </w:r>
      <w:r w:rsidR="000D392E" w:rsidRPr="00E72B1C">
        <w:t>Ayuntamiento de Toluca</w:t>
      </w:r>
      <w:r w:rsidRPr="00E72B1C">
        <w:rPr>
          <w:b/>
        </w:rPr>
        <w:t xml:space="preserve">, </w:t>
      </w:r>
      <w:r w:rsidRPr="00E72B1C">
        <w:t xml:space="preserve">a efecto de que previa búsqueda exhaustiva y razonable entregue, en </w:t>
      </w:r>
      <w:r w:rsidR="00057905" w:rsidRPr="00E72B1C">
        <w:t xml:space="preserve">su caso en </w:t>
      </w:r>
      <w:r w:rsidRPr="00E72B1C">
        <w:t>versión pública, la información solicitada.</w:t>
      </w:r>
    </w:p>
    <w:p w14:paraId="46FD2602" w14:textId="77777777" w:rsidR="00D1318A" w:rsidRPr="00E72B1C" w:rsidRDefault="00D1318A" w:rsidP="0081078D">
      <w:pPr>
        <w:spacing w:after="0" w:line="360" w:lineRule="auto"/>
      </w:pPr>
    </w:p>
    <w:p w14:paraId="0C829323" w14:textId="77777777" w:rsidR="00D1318A" w:rsidRPr="00E72B1C" w:rsidRDefault="00D1318A" w:rsidP="0081078D">
      <w:pPr>
        <w:spacing w:after="0" w:line="360" w:lineRule="auto"/>
        <w:contextualSpacing/>
        <w:rPr>
          <w:rFonts w:eastAsia="Calibri" w:cs="Tahoma"/>
          <w:b/>
          <w:bCs/>
        </w:rPr>
      </w:pPr>
      <w:r w:rsidRPr="00E72B1C">
        <w:rPr>
          <w:rFonts w:eastAsia="Calibri" w:cs="Tahoma"/>
          <w:b/>
          <w:bCs/>
        </w:rPr>
        <w:t>Términos de la Resolución para conocimiento del Particular</w:t>
      </w:r>
    </w:p>
    <w:p w14:paraId="08535812" w14:textId="77777777" w:rsidR="00D1318A" w:rsidRPr="00E72B1C" w:rsidRDefault="00D1318A" w:rsidP="0081078D">
      <w:pPr>
        <w:spacing w:after="0" w:line="360" w:lineRule="auto"/>
        <w:contextualSpacing/>
        <w:rPr>
          <w:rFonts w:eastAsia="Calibri" w:cs="Tahoma"/>
          <w:b/>
          <w:bCs/>
        </w:rPr>
      </w:pPr>
    </w:p>
    <w:p w14:paraId="3B668E85" w14:textId="55A3B3D6" w:rsidR="00D1318A" w:rsidRPr="00E72B1C" w:rsidRDefault="00D1318A" w:rsidP="0081078D">
      <w:pPr>
        <w:spacing w:after="0" w:line="360" w:lineRule="auto"/>
      </w:pPr>
      <w:r w:rsidRPr="00E72B1C">
        <w:t>Se le hace del conocimiento a la persona Recurrente que, en el presente asunto, se le da la razón, pues el Sujeto Obligado, omitió entregar la infor</w:t>
      </w:r>
      <w:r w:rsidR="00655068" w:rsidRPr="00E72B1C">
        <w:t xml:space="preserve">mación, además, no turnó a </w:t>
      </w:r>
      <w:r w:rsidR="00057905" w:rsidRPr="00E72B1C">
        <w:t>todas</w:t>
      </w:r>
      <w:r w:rsidRPr="00E72B1C">
        <w:t xml:space="preserve"> las áreas competentes de tener la información, por lo que, deberá hacer la entre</w:t>
      </w:r>
      <w:r w:rsidR="00655068" w:rsidRPr="00E72B1C">
        <w:t>ga de la información solicitada.</w:t>
      </w:r>
      <w:r w:rsidR="00D1305D" w:rsidRPr="00E72B1C">
        <w:t xml:space="preserve"> </w:t>
      </w:r>
      <w:r w:rsidR="00A85882" w:rsidRPr="00E72B1C">
        <w:rPr>
          <w:color w:val="000000"/>
        </w:rPr>
        <w:t>L</w:t>
      </w:r>
      <w:r w:rsidRPr="00E72B1C">
        <w:rPr>
          <w:color w:val="000000"/>
        </w:rPr>
        <w:t>a labor del Instituto, es apoyar a la población a acceder a la información pública y garantizar la protección de sus datos personales.</w:t>
      </w:r>
    </w:p>
    <w:p w14:paraId="687646A0" w14:textId="77777777" w:rsidR="00D1318A" w:rsidRPr="00E72B1C" w:rsidRDefault="00D1318A" w:rsidP="0081078D">
      <w:pPr>
        <w:spacing w:after="0" w:line="360" w:lineRule="auto"/>
      </w:pPr>
    </w:p>
    <w:p w14:paraId="1C805ED0" w14:textId="77777777" w:rsidR="00D1318A" w:rsidRPr="00E72B1C" w:rsidRDefault="00D1318A" w:rsidP="0081078D">
      <w:pPr>
        <w:spacing w:after="0" w:line="360" w:lineRule="auto"/>
        <w:contextualSpacing/>
        <w:rPr>
          <w:rFonts w:eastAsia="Calibri"/>
        </w:rPr>
      </w:pPr>
      <w:r w:rsidRPr="00E72B1C">
        <w:rPr>
          <w:rFonts w:eastAsia="Calibri"/>
        </w:rPr>
        <w:t>Por lo expuesto y fundado, este Pleno:</w:t>
      </w:r>
    </w:p>
    <w:p w14:paraId="7E4B6E8F" w14:textId="77777777" w:rsidR="00057905" w:rsidRPr="00E72B1C" w:rsidRDefault="00057905" w:rsidP="0081078D">
      <w:pPr>
        <w:spacing w:after="0" w:line="360" w:lineRule="auto"/>
        <w:contextualSpacing/>
        <w:rPr>
          <w:rFonts w:eastAsia="Calibri"/>
        </w:rPr>
      </w:pPr>
    </w:p>
    <w:p w14:paraId="4969F2B6" w14:textId="77777777" w:rsidR="00D1318A" w:rsidRPr="00E72B1C" w:rsidRDefault="00D1318A" w:rsidP="0081078D">
      <w:pPr>
        <w:pStyle w:val="Ttulo1"/>
        <w:spacing w:before="0" w:after="0" w:line="360" w:lineRule="auto"/>
        <w:jc w:val="center"/>
        <w:rPr>
          <w:sz w:val="22"/>
          <w:szCs w:val="22"/>
        </w:rPr>
      </w:pPr>
      <w:bookmarkStart w:id="15" w:name="_Toc206496360"/>
      <w:r w:rsidRPr="00E72B1C">
        <w:rPr>
          <w:sz w:val="22"/>
          <w:szCs w:val="22"/>
        </w:rPr>
        <w:t>R E S U E L V E</w:t>
      </w:r>
      <w:bookmarkEnd w:id="15"/>
    </w:p>
    <w:p w14:paraId="00911B7E" w14:textId="77777777" w:rsidR="00D1318A" w:rsidRPr="00E72B1C" w:rsidRDefault="00D1318A" w:rsidP="0081078D">
      <w:pPr>
        <w:spacing w:after="0" w:line="360" w:lineRule="auto"/>
        <w:contextualSpacing/>
        <w:rPr>
          <w:rFonts w:eastAsia="Calibri"/>
          <w:b/>
          <w:bCs/>
        </w:rPr>
      </w:pPr>
    </w:p>
    <w:p w14:paraId="59D86F6A" w14:textId="3B9142A5" w:rsidR="00D1318A" w:rsidRPr="00E72B1C" w:rsidRDefault="00D1318A" w:rsidP="0081078D">
      <w:pPr>
        <w:spacing w:after="0" w:line="360" w:lineRule="auto"/>
        <w:contextualSpacing/>
        <w:rPr>
          <w:bCs/>
        </w:rPr>
      </w:pPr>
      <w:r w:rsidRPr="00E72B1C">
        <w:rPr>
          <w:rFonts w:cs="Tahoma"/>
          <w:b/>
          <w:bCs/>
        </w:rPr>
        <w:t xml:space="preserve">PRIMERO. </w:t>
      </w:r>
      <w:r w:rsidRPr="00E72B1C">
        <w:rPr>
          <w:rFonts w:cs="Tahoma"/>
          <w:bCs/>
        </w:rPr>
        <w:t xml:space="preserve">Se </w:t>
      </w:r>
      <w:r w:rsidR="00291D4F" w:rsidRPr="00E72B1C">
        <w:rPr>
          <w:rFonts w:cs="Tahoma"/>
          <w:b/>
          <w:bCs/>
        </w:rPr>
        <w:t>MODIFICA</w:t>
      </w:r>
      <w:r w:rsidRPr="00E72B1C">
        <w:rPr>
          <w:rFonts w:cs="Tahoma"/>
          <w:b/>
          <w:bCs/>
        </w:rPr>
        <w:t xml:space="preserve"> </w:t>
      </w:r>
      <w:r w:rsidRPr="00E72B1C">
        <w:rPr>
          <w:rFonts w:cs="Tahoma"/>
          <w:bCs/>
        </w:rPr>
        <w:t>la respuesta entrega</w:t>
      </w:r>
      <w:r w:rsidR="00655068" w:rsidRPr="00E72B1C">
        <w:rPr>
          <w:rFonts w:cs="Tahoma"/>
          <w:bCs/>
        </w:rPr>
        <w:t xml:space="preserve">da por el </w:t>
      </w:r>
      <w:r w:rsidR="000D392E" w:rsidRPr="00E72B1C">
        <w:rPr>
          <w:rFonts w:cs="Tahoma"/>
          <w:bCs/>
        </w:rPr>
        <w:t>Ayuntamiento de Toluca</w:t>
      </w:r>
      <w:r w:rsidRPr="00E72B1C">
        <w:rPr>
          <w:rFonts w:cs="Tahoma"/>
          <w:bCs/>
        </w:rPr>
        <w:t>, a la solicitud de información</w:t>
      </w:r>
      <w:r w:rsidR="00655068" w:rsidRPr="00E72B1C">
        <w:t xml:space="preserve"> </w:t>
      </w:r>
      <w:r w:rsidR="00291D4F" w:rsidRPr="00E72B1C">
        <w:t>00561</w:t>
      </w:r>
      <w:r w:rsidR="00BC5722" w:rsidRPr="00E72B1C">
        <w:t>/TOLUCA/IP/2025</w:t>
      </w:r>
      <w:r w:rsidRPr="00E72B1C">
        <w:rPr>
          <w:bCs/>
        </w:rPr>
        <w:t xml:space="preserve">, por resultar </w:t>
      </w:r>
      <w:r w:rsidRPr="00E72B1C">
        <w:rPr>
          <w:b/>
          <w:bCs/>
        </w:rPr>
        <w:t>FUNDADAS</w:t>
      </w:r>
      <w:r w:rsidRPr="00E72B1C">
        <w:rPr>
          <w:rFonts w:cs="Tahoma"/>
          <w:b/>
          <w:bCs/>
        </w:rPr>
        <w:t xml:space="preserve"> </w:t>
      </w:r>
      <w:r w:rsidRPr="00E72B1C">
        <w:rPr>
          <w:rFonts w:eastAsia="Calibri" w:cs="Tahoma"/>
          <w:bCs/>
        </w:rPr>
        <w:t>las razones o motivos de inconformidad hechos valer por el Recurrente</w:t>
      </w:r>
      <w:r w:rsidRPr="00E72B1C">
        <w:rPr>
          <w:rFonts w:cs="Tahoma"/>
          <w:bCs/>
        </w:rPr>
        <w:t xml:space="preserve">, </w:t>
      </w:r>
      <w:r w:rsidRPr="00E72B1C">
        <w:rPr>
          <w:rFonts w:eastAsia="Calibri" w:cs="Tahoma"/>
          <w:bCs/>
        </w:rPr>
        <w:t>en términos de los considerandos QUINTO y SEXTO de la presente Resolución.</w:t>
      </w:r>
    </w:p>
    <w:p w14:paraId="5F3709A7" w14:textId="77777777" w:rsidR="00D1318A" w:rsidRPr="00E72B1C" w:rsidRDefault="00D1318A" w:rsidP="0081078D">
      <w:pPr>
        <w:spacing w:after="0" w:line="360" w:lineRule="auto"/>
        <w:contextualSpacing/>
        <w:rPr>
          <w:rFonts w:eastAsia="Times New Roman" w:cs="Tahoma"/>
          <w:bCs/>
          <w:lang w:eastAsia="es-ES"/>
        </w:rPr>
      </w:pPr>
    </w:p>
    <w:p w14:paraId="35EC3C9B" w14:textId="1E364D02" w:rsidR="00595062" w:rsidRPr="00E72B1C" w:rsidRDefault="00D1318A" w:rsidP="0081078D">
      <w:pPr>
        <w:spacing w:after="0" w:line="360" w:lineRule="auto"/>
        <w:rPr>
          <w:rFonts w:cs="Tahoma"/>
        </w:rPr>
      </w:pPr>
      <w:r w:rsidRPr="00E72B1C">
        <w:rPr>
          <w:rFonts w:cs="Tahoma"/>
          <w:b/>
          <w:bCs/>
        </w:rPr>
        <w:lastRenderedPageBreak/>
        <w:t xml:space="preserve">SEGUNDO. </w:t>
      </w:r>
      <w:r w:rsidRPr="00E72B1C">
        <w:t xml:space="preserve">Se </w:t>
      </w:r>
      <w:r w:rsidRPr="00E72B1C">
        <w:rPr>
          <w:b/>
        </w:rPr>
        <w:t>ORDENA</w:t>
      </w:r>
      <w:r w:rsidRPr="00E72B1C">
        <w:t xml:space="preserve"> al Ente Recurrido</w:t>
      </w:r>
      <w:r w:rsidRPr="00E72B1C">
        <w:rPr>
          <w:b/>
        </w:rPr>
        <w:t xml:space="preserve">, </w:t>
      </w:r>
      <w:r w:rsidRPr="00E72B1C">
        <w:t xml:space="preserve">a efecto de que previa búsqueda exhaustiva y razonable, en los archivos de las unidades administrativas competentes, entregue a través del Sistema de Acceso a la Información Mexiquense (SAIMEX), </w:t>
      </w:r>
      <w:r w:rsidR="00057905" w:rsidRPr="00E72B1C">
        <w:t>en su caso</w:t>
      </w:r>
      <w:r w:rsidR="006B634B" w:rsidRPr="00E72B1C">
        <w:t>,</w:t>
      </w:r>
      <w:r w:rsidR="00057905" w:rsidRPr="00E72B1C">
        <w:t xml:space="preserve"> </w:t>
      </w:r>
      <w:r w:rsidRPr="00E72B1C">
        <w:t>en versión pública</w:t>
      </w:r>
      <w:r w:rsidR="00655068" w:rsidRPr="00E72B1C">
        <w:t xml:space="preserve">, </w:t>
      </w:r>
      <w:r w:rsidR="00BC2AD0" w:rsidRPr="00E72B1C">
        <w:t xml:space="preserve">respecto a </w:t>
      </w:r>
      <w:r w:rsidR="00595062" w:rsidRPr="00E72B1C">
        <w:rPr>
          <w:rFonts w:cs="Tahoma"/>
        </w:rPr>
        <w:t>los Módulos de Seguridad</w:t>
      </w:r>
      <w:r w:rsidR="005011A2" w:rsidRPr="00E72B1C">
        <w:rPr>
          <w:rFonts w:cs="Tahoma"/>
        </w:rPr>
        <w:t>,</w:t>
      </w:r>
      <w:r w:rsidR="00595062" w:rsidRPr="00E72B1C">
        <w:rPr>
          <w:rFonts w:cs="Tahoma"/>
        </w:rPr>
        <w:t xml:space="preserve"> antes denominados “</w:t>
      </w:r>
      <w:proofErr w:type="spellStart"/>
      <w:r w:rsidR="005011A2" w:rsidRPr="00E72B1C">
        <w:rPr>
          <w:rFonts w:cs="Tahoma"/>
        </w:rPr>
        <w:t>T</w:t>
      </w:r>
      <w:r w:rsidR="00595062" w:rsidRPr="00E72B1C">
        <w:rPr>
          <w:rFonts w:cs="Tahoma"/>
        </w:rPr>
        <w:t>ecallis</w:t>
      </w:r>
      <w:proofErr w:type="spellEnd"/>
      <w:r w:rsidR="00595062" w:rsidRPr="00E72B1C">
        <w:rPr>
          <w:rFonts w:cs="Tahoma"/>
        </w:rPr>
        <w:t>”</w:t>
      </w:r>
      <w:r w:rsidR="003E5BA4">
        <w:rPr>
          <w:rFonts w:cs="Tahoma"/>
        </w:rPr>
        <w:t>,</w:t>
      </w:r>
      <w:r w:rsidR="00A85882" w:rsidRPr="00E72B1C">
        <w:rPr>
          <w:rFonts w:cs="Tahoma"/>
        </w:rPr>
        <w:t xml:space="preserve"> con los que contaba el Ayuntamiento de Toluca</w:t>
      </w:r>
      <w:r w:rsidR="00595062" w:rsidRPr="00E72B1C">
        <w:rPr>
          <w:rFonts w:cs="Tahoma"/>
        </w:rPr>
        <w:t xml:space="preserve">, </w:t>
      </w:r>
      <w:r w:rsidR="00BC2AD0" w:rsidRPr="00E72B1C">
        <w:rPr>
          <w:rFonts w:cs="Tahoma"/>
        </w:rPr>
        <w:t xml:space="preserve">los documentos donde conste </w:t>
      </w:r>
      <w:r w:rsidR="00595062" w:rsidRPr="00E72B1C">
        <w:rPr>
          <w:rFonts w:cs="Tahoma"/>
        </w:rPr>
        <w:t>lo siguiente:</w:t>
      </w:r>
    </w:p>
    <w:p w14:paraId="42DDCD31" w14:textId="77777777" w:rsidR="00595062" w:rsidRPr="00E72B1C" w:rsidRDefault="00595062" w:rsidP="0081078D">
      <w:pPr>
        <w:spacing w:after="0" w:line="360" w:lineRule="auto"/>
        <w:rPr>
          <w:rFonts w:cs="Tahoma"/>
        </w:rPr>
      </w:pPr>
    </w:p>
    <w:p w14:paraId="235E2EA6" w14:textId="378D1DC2" w:rsidR="00BC2AD0" w:rsidRPr="00E72B1C" w:rsidRDefault="00291D4F" w:rsidP="0081078D">
      <w:pPr>
        <w:pStyle w:val="Prrafodelista"/>
        <w:numPr>
          <w:ilvl w:val="0"/>
          <w:numId w:val="23"/>
        </w:numPr>
        <w:spacing w:line="360" w:lineRule="auto"/>
        <w:rPr>
          <w:rFonts w:cs="Tahoma"/>
        </w:rPr>
      </w:pPr>
      <w:r w:rsidRPr="00E72B1C">
        <w:t>A</w:t>
      </w:r>
      <w:r w:rsidR="00BC2AD0" w:rsidRPr="00E72B1C">
        <w:t xml:space="preserve">l </w:t>
      </w:r>
      <w:r w:rsidRPr="00E72B1C">
        <w:t>veintinueve de enero</w:t>
      </w:r>
      <w:r w:rsidR="00BC2AD0" w:rsidRPr="00E72B1C">
        <w:t xml:space="preserve"> de dos mil veinticinco:</w:t>
      </w:r>
    </w:p>
    <w:p w14:paraId="366C65F7" w14:textId="77777777" w:rsidR="00BC2AD0" w:rsidRPr="00E72B1C" w:rsidRDefault="00BC2AD0" w:rsidP="0081078D">
      <w:pPr>
        <w:pStyle w:val="Prrafodelista"/>
        <w:spacing w:line="360" w:lineRule="auto"/>
      </w:pPr>
    </w:p>
    <w:p w14:paraId="695B4D37" w14:textId="3BF495E6" w:rsidR="00BC2AD0" w:rsidRPr="00E72B1C" w:rsidRDefault="00A85882" w:rsidP="0081078D">
      <w:pPr>
        <w:pStyle w:val="Prrafodelista"/>
        <w:numPr>
          <w:ilvl w:val="0"/>
          <w:numId w:val="24"/>
        </w:numPr>
        <w:spacing w:line="360" w:lineRule="auto"/>
        <w:ind w:left="1134"/>
        <w:rPr>
          <w:rFonts w:cs="Tahoma"/>
        </w:rPr>
      </w:pPr>
      <w:r w:rsidRPr="00E72B1C">
        <w:rPr>
          <w:rFonts w:cs="Tahoma"/>
        </w:rPr>
        <w:t>El n</w:t>
      </w:r>
      <w:r w:rsidR="00BC2AD0" w:rsidRPr="00E72B1C">
        <w:rPr>
          <w:rFonts w:cs="Tahoma"/>
        </w:rPr>
        <w:t>úmero total de módulos;</w:t>
      </w:r>
    </w:p>
    <w:p w14:paraId="6EAE2C17" w14:textId="29F2A3AD" w:rsidR="00BC2AD0" w:rsidRPr="00E72B1C" w:rsidRDefault="00A85882" w:rsidP="0081078D">
      <w:pPr>
        <w:pStyle w:val="Prrafodelista"/>
        <w:numPr>
          <w:ilvl w:val="0"/>
          <w:numId w:val="24"/>
        </w:numPr>
        <w:spacing w:line="360" w:lineRule="auto"/>
        <w:ind w:left="1134"/>
        <w:rPr>
          <w:rFonts w:cs="Tahoma"/>
        </w:rPr>
      </w:pPr>
      <w:r w:rsidRPr="00E72B1C">
        <w:rPr>
          <w:rFonts w:cs="Tahoma"/>
        </w:rPr>
        <w:t>La u</w:t>
      </w:r>
      <w:r w:rsidR="00BC2AD0" w:rsidRPr="00E72B1C">
        <w:rPr>
          <w:rFonts w:cs="Tahoma"/>
        </w:rPr>
        <w:t>bicación de cada uno, con medidas y colindancias;</w:t>
      </w:r>
    </w:p>
    <w:p w14:paraId="2ADE6AE3" w14:textId="5F521C1B" w:rsidR="00BC2AD0" w:rsidRPr="00E72B1C" w:rsidRDefault="00A85882" w:rsidP="0081078D">
      <w:pPr>
        <w:pStyle w:val="Prrafodelista"/>
        <w:numPr>
          <w:ilvl w:val="0"/>
          <w:numId w:val="24"/>
        </w:numPr>
        <w:spacing w:line="360" w:lineRule="auto"/>
        <w:ind w:left="1134"/>
      </w:pPr>
      <w:r w:rsidRPr="00E72B1C">
        <w:t>La f</w:t>
      </w:r>
      <w:r w:rsidR="00BC2AD0" w:rsidRPr="00E72B1C">
        <w:t xml:space="preserve">echa del último mantenimiento de cada </w:t>
      </w:r>
      <w:r w:rsidRPr="00E72B1C">
        <w:t>módulo</w:t>
      </w:r>
      <w:r w:rsidR="008F68E7" w:rsidRPr="00E72B1C">
        <w:t>, y</w:t>
      </w:r>
    </w:p>
    <w:p w14:paraId="31B75C1C" w14:textId="245AB6AB" w:rsidR="00BC2AD0" w:rsidRPr="00E72B1C" w:rsidRDefault="00A85882" w:rsidP="0081078D">
      <w:pPr>
        <w:pStyle w:val="Prrafodelista"/>
        <w:numPr>
          <w:ilvl w:val="0"/>
          <w:numId w:val="24"/>
        </w:numPr>
        <w:spacing w:line="360" w:lineRule="auto"/>
        <w:ind w:left="1134"/>
      </w:pPr>
      <w:r w:rsidRPr="00E72B1C">
        <w:t>La f</w:t>
      </w:r>
      <w:r w:rsidR="00BC2AD0" w:rsidRPr="00E72B1C">
        <w:t>orma de adquisición de los terrenos, con su documentación comprobatoria</w:t>
      </w:r>
      <w:r w:rsidR="008F68E7" w:rsidRPr="00E72B1C">
        <w:t>.</w:t>
      </w:r>
    </w:p>
    <w:p w14:paraId="2B202F7A" w14:textId="77777777" w:rsidR="00BC2AD0" w:rsidRPr="00E72B1C" w:rsidRDefault="00BC2AD0" w:rsidP="0081078D">
      <w:pPr>
        <w:pStyle w:val="Prrafodelista"/>
        <w:spacing w:line="360" w:lineRule="auto"/>
        <w:rPr>
          <w:rFonts w:cs="Tahoma"/>
        </w:rPr>
      </w:pPr>
    </w:p>
    <w:p w14:paraId="0C96F143" w14:textId="0F29A3B1" w:rsidR="00BC2AD0" w:rsidRPr="00E72B1C" w:rsidRDefault="00BC2AD0" w:rsidP="0081078D">
      <w:pPr>
        <w:pStyle w:val="Prrafodelista"/>
        <w:numPr>
          <w:ilvl w:val="0"/>
          <w:numId w:val="23"/>
        </w:numPr>
        <w:spacing w:line="360" w:lineRule="auto"/>
        <w:rPr>
          <w:rFonts w:cs="Tahoma"/>
        </w:rPr>
      </w:pPr>
      <w:r w:rsidRPr="00E72B1C">
        <w:rPr>
          <w:rFonts w:cs="Tahoma"/>
        </w:rPr>
        <w:t xml:space="preserve">Del </w:t>
      </w:r>
      <w:r w:rsidRPr="00E72B1C">
        <w:t xml:space="preserve">al </w:t>
      </w:r>
      <w:r w:rsidR="00291D4F" w:rsidRPr="00E72B1C">
        <w:t xml:space="preserve">veintinueve de enero </w:t>
      </w:r>
      <w:r w:rsidRPr="00E72B1C">
        <w:t xml:space="preserve">de dos mil </w:t>
      </w:r>
      <w:r w:rsidR="008F68E7" w:rsidRPr="00E72B1C">
        <w:t>veinticuatro</w:t>
      </w:r>
      <w:r w:rsidRPr="00E72B1C">
        <w:t xml:space="preserve"> al </w:t>
      </w:r>
      <w:r w:rsidR="00291D4F" w:rsidRPr="00E72B1C">
        <w:t xml:space="preserve">veintinueve de enero </w:t>
      </w:r>
      <w:r w:rsidRPr="00E72B1C">
        <w:t>de dos mil veinticinco:</w:t>
      </w:r>
    </w:p>
    <w:p w14:paraId="2B3B0FB7" w14:textId="77777777" w:rsidR="00BC2AD0" w:rsidRPr="00E72B1C" w:rsidRDefault="00BC2AD0" w:rsidP="0081078D">
      <w:pPr>
        <w:pStyle w:val="Prrafodelista"/>
        <w:spacing w:line="360" w:lineRule="auto"/>
      </w:pPr>
    </w:p>
    <w:p w14:paraId="1D575BCD" w14:textId="526D80E4" w:rsidR="00A85882" w:rsidRPr="00E72B1C" w:rsidRDefault="00A85882" w:rsidP="0081078D">
      <w:pPr>
        <w:pStyle w:val="Prrafodelista"/>
        <w:numPr>
          <w:ilvl w:val="0"/>
          <w:numId w:val="24"/>
        </w:numPr>
        <w:spacing w:line="360" w:lineRule="auto"/>
        <w:ind w:left="1134"/>
        <w:rPr>
          <w:rFonts w:cs="Tahoma"/>
        </w:rPr>
      </w:pPr>
      <w:r w:rsidRPr="00E72B1C">
        <w:rPr>
          <w:rFonts w:cs="Tahoma"/>
        </w:rPr>
        <w:t>El número total de juicios ganados y perdidos, así como, el estado procesal</w:t>
      </w:r>
      <w:r w:rsidR="008F68E7" w:rsidRPr="00E72B1C">
        <w:rPr>
          <w:rFonts w:cs="Tahoma"/>
        </w:rPr>
        <w:t>, y</w:t>
      </w:r>
    </w:p>
    <w:p w14:paraId="3B697900" w14:textId="088280CF" w:rsidR="00A85882" w:rsidRPr="00E72B1C" w:rsidRDefault="00A85882" w:rsidP="0081078D">
      <w:pPr>
        <w:pStyle w:val="Prrafodelista"/>
        <w:numPr>
          <w:ilvl w:val="0"/>
          <w:numId w:val="24"/>
        </w:numPr>
        <w:spacing w:line="360" w:lineRule="auto"/>
        <w:ind w:left="1134"/>
        <w:rPr>
          <w:rFonts w:cs="Tahoma"/>
        </w:rPr>
      </w:pPr>
      <w:r w:rsidRPr="00E72B1C">
        <w:rPr>
          <w:rFonts w:cs="Tahoma"/>
        </w:rPr>
        <w:t>El presupuesto asignado para su mantenimiento</w:t>
      </w:r>
      <w:r w:rsidR="008F68E7" w:rsidRPr="00E72B1C">
        <w:rPr>
          <w:rFonts w:cs="Tahoma"/>
        </w:rPr>
        <w:t>.</w:t>
      </w:r>
    </w:p>
    <w:p w14:paraId="3FAFA2B8" w14:textId="77777777" w:rsidR="00A85882" w:rsidRPr="00E72B1C" w:rsidRDefault="00A85882" w:rsidP="0081078D">
      <w:pPr>
        <w:pStyle w:val="Prrafodelista"/>
        <w:spacing w:line="360" w:lineRule="auto"/>
      </w:pPr>
    </w:p>
    <w:p w14:paraId="6081B40F" w14:textId="4DAF6470" w:rsidR="00BC2AD0" w:rsidRPr="00E72B1C" w:rsidRDefault="00BC2AD0" w:rsidP="0081078D">
      <w:pPr>
        <w:pStyle w:val="Prrafodelista"/>
        <w:numPr>
          <w:ilvl w:val="0"/>
          <w:numId w:val="23"/>
        </w:numPr>
        <w:spacing w:line="360" w:lineRule="auto"/>
        <w:rPr>
          <w:rFonts w:cs="Tahoma"/>
        </w:rPr>
      </w:pPr>
      <w:r w:rsidRPr="00E72B1C">
        <w:rPr>
          <w:rFonts w:cs="Tahoma"/>
        </w:rPr>
        <w:t xml:space="preserve">El acuerdo </w:t>
      </w:r>
      <w:r w:rsidR="00A85882" w:rsidRPr="00E72B1C">
        <w:rPr>
          <w:rFonts w:cs="Tahoma"/>
        </w:rPr>
        <w:t>emitido por</w:t>
      </w:r>
      <w:r w:rsidR="00A85882" w:rsidRPr="00E72B1C">
        <w:rPr>
          <w:rFonts w:cs="Tahoma"/>
          <w:bCs/>
          <w:iCs/>
        </w:rPr>
        <w:t xml:space="preserve"> el Comité de Transparencia, donde de conformidad con los artículos 49, fracciones II y VIII y 132, fracción II, de la Ley de Transparencia y Acceso a la Información Pública del Estado de México y Municipios, confirme la clasificación de lo siguiente:</w:t>
      </w:r>
    </w:p>
    <w:p w14:paraId="6E9F47D7" w14:textId="77777777" w:rsidR="00A85882" w:rsidRPr="00E72B1C" w:rsidRDefault="00A85882" w:rsidP="0081078D">
      <w:pPr>
        <w:pStyle w:val="Prrafodelista"/>
        <w:spacing w:line="360" w:lineRule="auto"/>
        <w:rPr>
          <w:rFonts w:cs="Tahoma"/>
          <w:bCs/>
          <w:iCs/>
        </w:rPr>
      </w:pPr>
    </w:p>
    <w:p w14:paraId="1805B0DA" w14:textId="6CB5CD04" w:rsidR="00A85882" w:rsidRDefault="00A85882" w:rsidP="0081078D">
      <w:pPr>
        <w:pStyle w:val="Prrafodelista"/>
        <w:numPr>
          <w:ilvl w:val="0"/>
          <w:numId w:val="24"/>
        </w:numPr>
        <w:spacing w:line="360" w:lineRule="auto"/>
        <w:ind w:left="1134"/>
        <w:rPr>
          <w:rFonts w:cs="Tahoma"/>
        </w:rPr>
      </w:pPr>
      <w:r w:rsidRPr="00E72B1C">
        <w:rPr>
          <w:rFonts w:cs="Tahoma"/>
        </w:rPr>
        <w:t>El Número de Policías asignados en cada módulo, desde su inicio al veinticinco de febrero de dos mil veinticinco;</w:t>
      </w:r>
    </w:p>
    <w:p w14:paraId="5018A236" w14:textId="77777777" w:rsidR="00971A78" w:rsidRPr="00E72B1C" w:rsidRDefault="00971A78" w:rsidP="00971A78">
      <w:pPr>
        <w:pStyle w:val="Prrafodelista"/>
        <w:spacing w:line="360" w:lineRule="auto"/>
        <w:ind w:left="1134"/>
        <w:rPr>
          <w:rFonts w:cs="Tahoma"/>
        </w:rPr>
      </w:pPr>
    </w:p>
    <w:p w14:paraId="35020DDE" w14:textId="088FE971" w:rsidR="00A85882" w:rsidRPr="00E72B1C" w:rsidRDefault="00A85882" w:rsidP="0081078D">
      <w:pPr>
        <w:pStyle w:val="Prrafodelista"/>
        <w:numPr>
          <w:ilvl w:val="0"/>
          <w:numId w:val="24"/>
        </w:numPr>
        <w:spacing w:line="360" w:lineRule="auto"/>
        <w:ind w:left="1134"/>
        <w:rPr>
          <w:rFonts w:cs="Tahoma"/>
        </w:rPr>
      </w:pPr>
      <w:r w:rsidRPr="00E72B1C">
        <w:rPr>
          <w:rFonts w:cs="Tahoma"/>
        </w:rPr>
        <w:t>Las acciones realizadas para evitar la invasión de los módulos y sus efectos;</w:t>
      </w:r>
    </w:p>
    <w:p w14:paraId="294A3F59" w14:textId="5F89B4CE" w:rsidR="00A85882" w:rsidRDefault="00A85882" w:rsidP="0081078D">
      <w:pPr>
        <w:pStyle w:val="Prrafodelista"/>
        <w:numPr>
          <w:ilvl w:val="0"/>
          <w:numId w:val="24"/>
        </w:numPr>
        <w:spacing w:line="360" w:lineRule="auto"/>
        <w:ind w:left="1134"/>
        <w:jc w:val="left"/>
        <w:rPr>
          <w:rFonts w:cs="Tahoma"/>
        </w:rPr>
      </w:pPr>
      <w:r w:rsidRPr="00E72B1C">
        <w:rPr>
          <w:rFonts w:cs="Tahoma"/>
        </w:rPr>
        <w:t>Los datos o información testada en los documentos que den cuenta del inciso A y B.</w:t>
      </w:r>
    </w:p>
    <w:p w14:paraId="799440DB" w14:textId="77777777" w:rsidR="003E5BA4" w:rsidRPr="00E72B1C" w:rsidRDefault="003E5BA4" w:rsidP="003E5BA4">
      <w:pPr>
        <w:pStyle w:val="Prrafodelista"/>
        <w:spacing w:line="360" w:lineRule="auto"/>
        <w:ind w:left="1134"/>
        <w:jc w:val="left"/>
        <w:rPr>
          <w:rFonts w:cs="Tahoma"/>
        </w:rPr>
      </w:pPr>
    </w:p>
    <w:p w14:paraId="41E217A7" w14:textId="73D8A8E3" w:rsidR="00057905" w:rsidRPr="00E72B1C" w:rsidRDefault="00057905" w:rsidP="0081078D">
      <w:pPr>
        <w:autoSpaceDE w:val="0"/>
        <w:autoSpaceDN w:val="0"/>
        <w:adjustRightInd w:val="0"/>
        <w:spacing w:after="0" w:line="360" w:lineRule="auto"/>
        <w:contextualSpacing/>
        <w:rPr>
          <w:rFonts w:eastAsia="Calibri" w:cs="Tahoma"/>
          <w:bCs/>
          <w:iCs/>
          <w:color w:val="000000"/>
        </w:rPr>
      </w:pPr>
      <w:r w:rsidRPr="00E72B1C">
        <w:rPr>
          <w:rFonts w:eastAsia="Calibri" w:cs="Tahoma"/>
          <w:bCs/>
          <w:iCs/>
          <w:color w:val="000000"/>
        </w:rPr>
        <w:t>Para el caso que</w:t>
      </w:r>
      <w:r w:rsidR="00D1305D" w:rsidRPr="00E72B1C">
        <w:rPr>
          <w:rFonts w:eastAsia="Calibri" w:cs="Tahoma"/>
          <w:bCs/>
          <w:iCs/>
          <w:color w:val="000000"/>
        </w:rPr>
        <w:t xml:space="preserve"> </w:t>
      </w:r>
      <w:r w:rsidR="00F46853" w:rsidRPr="00E72B1C">
        <w:rPr>
          <w:bCs/>
          <w:iCs/>
          <w:color w:val="000000"/>
        </w:rPr>
        <w:t xml:space="preserve">para el punto </w:t>
      </w:r>
      <w:r w:rsidR="00A85882" w:rsidRPr="00E72B1C">
        <w:rPr>
          <w:bCs/>
          <w:iCs/>
          <w:color w:val="000000"/>
        </w:rPr>
        <w:t>3 o 5 o 6</w:t>
      </w:r>
      <w:r w:rsidR="00F46853" w:rsidRPr="00E72B1C">
        <w:rPr>
          <w:bCs/>
          <w:iCs/>
          <w:color w:val="000000"/>
        </w:rPr>
        <w:t>, no se haya generado la información</w:t>
      </w:r>
      <w:r w:rsidR="00D1305D" w:rsidRPr="00E72B1C">
        <w:rPr>
          <w:rFonts w:eastAsia="Calibri" w:cs="Tahoma"/>
          <w:bCs/>
          <w:iCs/>
          <w:color w:val="000000"/>
        </w:rPr>
        <w:t xml:space="preserve">, deberá hacerlo del conocimiento de la parte Recurrente, de manera </w:t>
      </w:r>
      <w:r w:rsidRPr="00E72B1C">
        <w:rPr>
          <w:rFonts w:eastAsia="Calibri" w:cs="Tahoma"/>
          <w:bCs/>
          <w:iCs/>
          <w:color w:val="000000"/>
        </w:rPr>
        <w:t>clara y precisa.</w:t>
      </w:r>
    </w:p>
    <w:p w14:paraId="5B734820" w14:textId="77777777" w:rsidR="00D1318A" w:rsidRPr="00E72B1C" w:rsidRDefault="00D1318A" w:rsidP="0081078D">
      <w:pPr>
        <w:spacing w:after="0" w:line="360" w:lineRule="auto"/>
        <w:ind w:right="-91"/>
        <w:contextualSpacing/>
        <w:rPr>
          <w:rFonts w:eastAsia="Calibri" w:cs="Tahoma"/>
          <w:b/>
          <w:bCs/>
        </w:rPr>
      </w:pPr>
    </w:p>
    <w:p w14:paraId="7F3D2FFD" w14:textId="77777777" w:rsidR="00971A78" w:rsidRDefault="00D1318A" w:rsidP="0081078D">
      <w:pPr>
        <w:spacing w:after="0" w:line="360" w:lineRule="auto"/>
        <w:ind w:right="-28"/>
        <w:contextualSpacing/>
        <w:rPr>
          <w:rFonts w:cs="Tahoma"/>
          <w:bCs/>
          <w:iCs/>
        </w:rPr>
      </w:pPr>
      <w:r w:rsidRPr="00E72B1C">
        <w:rPr>
          <w:rFonts w:eastAsia="Calibri" w:cs="Tahoma"/>
          <w:b/>
          <w:bCs/>
        </w:rPr>
        <w:t xml:space="preserve">TERCERO. </w:t>
      </w:r>
      <w:r w:rsidRPr="00E72B1C">
        <w:rPr>
          <w:rFonts w:cs="Tahoma"/>
          <w:b/>
          <w:bCs/>
          <w:iCs/>
        </w:rPr>
        <w:t xml:space="preserve">NOTIFÍQUESE POR SAIMEX </w:t>
      </w:r>
      <w:r w:rsidRPr="00E72B1C">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E72B1C">
        <w:rPr>
          <w:rFonts w:cs="Tahoma"/>
          <w:bCs/>
          <w:iCs/>
        </w:rPr>
        <w:t xml:space="preserve"> </w:t>
      </w:r>
    </w:p>
    <w:p w14:paraId="311CDB48" w14:textId="77777777" w:rsidR="00971A78" w:rsidRDefault="00971A78" w:rsidP="0081078D">
      <w:pPr>
        <w:spacing w:after="0" w:line="360" w:lineRule="auto"/>
        <w:ind w:right="-28"/>
        <w:contextualSpacing/>
        <w:rPr>
          <w:rFonts w:cs="Tahoma"/>
          <w:bCs/>
          <w:iCs/>
        </w:rPr>
      </w:pPr>
    </w:p>
    <w:p w14:paraId="3EAE0142" w14:textId="69670AF9" w:rsidR="00D1318A" w:rsidRPr="00E72B1C" w:rsidRDefault="00D1318A" w:rsidP="0081078D">
      <w:pPr>
        <w:spacing w:after="0" w:line="360" w:lineRule="auto"/>
        <w:ind w:right="-28"/>
        <w:contextualSpacing/>
        <w:rPr>
          <w:rFonts w:eastAsia="Calibri" w:cs="Tahoma"/>
          <w:iCs/>
          <w:color w:val="000000"/>
        </w:rPr>
      </w:pPr>
      <w:r w:rsidRPr="00E72B1C">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E72B1C" w:rsidRDefault="00D1318A" w:rsidP="0081078D">
      <w:pPr>
        <w:spacing w:after="0" w:line="360" w:lineRule="auto"/>
        <w:contextualSpacing/>
        <w:rPr>
          <w:rFonts w:eastAsia="Calibri" w:cs="Tahoma"/>
          <w:color w:val="000000"/>
          <w:lang w:val="es-ES"/>
        </w:rPr>
      </w:pPr>
    </w:p>
    <w:p w14:paraId="3F59EFC7" w14:textId="77777777" w:rsidR="00D1318A" w:rsidRPr="00E72B1C" w:rsidRDefault="00D1318A" w:rsidP="0081078D">
      <w:pPr>
        <w:spacing w:after="0" w:line="360" w:lineRule="auto"/>
        <w:contextualSpacing/>
        <w:rPr>
          <w:rFonts w:eastAsia="Times New Roman" w:cs="Tahoma"/>
          <w:lang w:eastAsia="es-ES"/>
        </w:rPr>
      </w:pPr>
      <w:r w:rsidRPr="00E72B1C">
        <w:rPr>
          <w:rFonts w:eastAsia="Calibri" w:cs="Tahoma"/>
          <w:b/>
        </w:rPr>
        <w:t>CUARTO</w:t>
      </w:r>
      <w:r w:rsidRPr="00E72B1C">
        <w:rPr>
          <w:rFonts w:eastAsia="Calibri" w:cs="Tahoma"/>
          <w:b/>
          <w:bCs/>
        </w:rPr>
        <w:t xml:space="preserve">. </w:t>
      </w:r>
      <w:r w:rsidRPr="00E72B1C">
        <w:rPr>
          <w:rFonts w:cs="Tahoma"/>
          <w:b/>
        </w:rPr>
        <w:t>NOTIFÍQUESE POR SAIMEX</w:t>
      </w:r>
      <w:r w:rsidRPr="00E72B1C">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E72B1C" w:rsidRDefault="00D1318A" w:rsidP="0081078D">
      <w:pPr>
        <w:spacing w:after="0" w:line="360" w:lineRule="auto"/>
        <w:contextualSpacing/>
        <w:rPr>
          <w:rFonts w:cs="Arial"/>
          <w:b/>
          <w:bCs/>
        </w:rPr>
      </w:pPr>
    </w:p>
    <w:p w14:paraId="440D22CF" w14:textId="0479AB60" w:rsidR="00D1318A" w:rsidRDefault="00D1318A" w:rsidP="0081078D">
      <w:pPr>
        <w:spacing w:after="0" w:line="360" w:lineRule="auto"/>
        <w:contextualSpacing/>
        <w:rPr>
          <w:rFonts w:cs="Tahoma"/>
          <w:b/>
          <w:bCs/>
        </w:rPr>
      </w:pPr>
      <w:r w:rsidRPr="00E72B1C">
        <w:rPr>
          <w:rFonts w:eastAsia="Calibri" w:cs="Tahoma"/>
          <w:bCs/>
        </w:rPr>
        <w:t>ASÍ LO RESUELVE, POR </w:t>
      </w:r>
      <w:r w:rsidRPr="00E72B1C">
        <w:rPr>
          <w:rFonts w:eastAsia="Calibri" w:cs="Tahoma"/>
          <w:b/>
          <w:bCs/>
        </w:rPr>
        <w:t>UNANIMIDAD</w:t>
      </w:r>
      <w:r w:rsidRPr="00E72B1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F60AEA">
        <w:rPr>
          <w:rFonts w:eastAsia="Calibri" w:cs="Tahoma"/>
          <w:bCs/>
        </w:rPr>
        <w:t xml:space="preserve"> </w:t>
      </w:r>
      <w:r w:rsidR="00F60AEA" w:rsidRPr="001E7B6A">
        <w:rPr>
          <w:rFonts w:cs="Tahoma"/>
        </w:rPr>
        <w:t>CON VOTO P</w:t>
      </w:r>
      <w:r w:rsidR="00074F29">
        <w:rPr>
          <w:rFonts w:cs="Tahoma"/>
        </w:rPr>
        <w:t>A</w:t>
      </w:r>
      <w:r w:rsidR="00F60AEA" w:rsidRPr="001E7B6A">
        <w:rPr>
          <w:rFonts w:cs="Tahoma"/>
        </w:rPr>
        <w:t>RTICULAR</w:t>
      </w:r>
      <w:r w:rsidR="00AD5BDD">
        <w:rPr>
          <w:rFonts w:cs="Tahoma"/>
        </w:rPr>
        <w:t xml:space="preserve"> </w:t>
      </w:r>
      <w:r w:rsidRPr="00E72B1C">
        <w:rPr>
          <w:rFonts w:eastAsia="Calibri" w:cs="Tahoma"/>
          <w:bCs/>
        </w:rPr>
        <w:t>Y GUADALUPE RAMÍREZ PEÑA</w:t>
      </w:r>
      <w:r w:rsidR="00E10100" w:rsidRPr="00E72B1C">
        <w:rPr>
          <w:rFonts w:eastAsia="Calibri" w:cs="Tahoma"/>
          <w:bCs/>
        </w:rPr>
        <w:t xml:space="preserve">, EN LA </w:t>
      </w:r>
      <w:r w:rsidR="00291D4F" w:rsidRPr="00E72B1C">
        <w:rPr>
          <w:rFonts w:eastAsia="Calibri" w:cs="Tahoma"/>
          <w:bCs/>
        </w:rPr>
        <w:t xml:space="preserve">TRIGÉSIMA </w:t>
      </w:r>
      <w:r w:rsidRPr="00E72B1C">
        <w:rPr>
          <w:rFonts w:eastAsia="Calibri" w:cs="Tahoma"/>
          <w:bCs/>
        </w:rPr>
        <w:t>SESIÓN ORDINA</w:t>
      </w:r>
      <w:r w:rsidR="0028277C" w:rsidRPr="00E72B1C">
        <w:rPr>
          <w:rFonts w:eastAsia="Calibri" w:cs="Tahoma"/>
          <w:bCs/>
        </w:rPr>
        <w:t xml:space="preserve">RIA, CELEBRADA EL </w:t>
      </w:r>
      <w:r w:rsidR="00E10100" w:rsidRPr="00E72B1C">
        <w:rPr>
          <w:rFonts w:eastAsia="Calibri" w:cs="Tahoma"/>
          <w:bCs/>
        </w:rPr>
        <w:t>VEINTI</w:t>
      </w:r>
      <w:r w:rsidR="00291D4F" w:rsidRPr="00E72B1C">
        <w:rPr>
          <w:rFonts w:eastAsia="Calibri" w:cs="Tahoma"/>
          <w:bCs/>
        </w:rPr>
        <w:t xml:space="preserve">SIETE </w:t>
      </w:r>
      <w:r w:rsidR="0028277C" w:rsidRPr="00E72B1C">
        <w:rPr>
          <w:rFonts w:eastAsia="Calibri" w:cs="Tahoma"/>
          <w:bCs/>
        </w:rPr>
        <w:t xml:space="preserve">DE </w:t>
      </w:r>
      <w:r w:rsidR="00291D4F" w:rsidRPr="00E72B1C">
        <w:rPr>
          <w:rFonts w:eastAsia="Calibri" w:cs="Tahoma"/>
          <w:bCs/>
        </w:rPr>
        <w:t xml:space="preserve">AGOSTO </w:t>
      </w:r>
      <w:r w:rsidRPr="00E72B1C">
        <w:rPr>
          <w:rFonts w:eastAsia="Calibri" w:cs="Tahoma"/>
          <w:bCs/>
        </w:rPr>
        <w:t>DE DOS MIL VEINTICINCO, ANTE EL SECRETARIO TÉCNICO DEL PLENO, ALEXIS TAPIA RAMÍREZ.</w:t>
      </w:r>
    </w:p>
    <w:p w14:paraId="2BA380C7" w14:textId="77777777" w:rsidR="00D1318A" w:rsidRPr="00D1318A" w:rsidRDefault="00D1318A" w:rsidP="0081078D">
      <w:pPr>
        <w:spacing w:after="0" w:line="360" w:lineRule="auto"/>
        <w:ind w:right="-28"/>
        <w:rPr>
          <w:color w:val="auto"/>
        </w:rPr>
      </w:pPr>
    </w:p>
    <w:p w14:paraId="1FFCF4F3" w14:textId="77777777" w:rsidR="00B02499" w:rsidRDefault="00B02499" w:rsidP="0081078D">
      <w:pPr>
        <w:spacing w:after="0" w:line="360" w:lineRule="auto"/>
        <w:rPr>
          <w:rFonts w:eastAsia="Calibri" w:cs="Times New Roman"/>
          <w:b/>
          <w:bCs/>
        </w:rPr>
      </w:pPr>
    </w:p>
    <w:p w14:paraId="654C889D" w14:textId="77777777" w:rsidR="00B02499" w:rsidRPr="00681B34" w:rsidRDefault="00B02499" w:rsidP="0081078D">
      <w:pPr>
        <w:spacing w:after="0" w:line="360" w:lineRule="auto"/>
        <w:rPr>
          <w:rFonts w:eastAsia="Calibri" w:cs="Times New Roman"/>
          <w:b/>
          <w:bCs/>
        </w:rPr>
      </w:pPr>
    </w:p>
    <w:p w14:paraId="097C707A" w14:textId="77777777" w:rsidR="004A10B0" w:rsidRDefault="004A10B0" w:rsidP="0081078D">
      <w:pPr>
        <w:spacing w:after="0" w:line="360" w:lineRule="auto"/>
        <w:contextualSpacing/>
        <w:rPr>
          <w:rFonts w:eastAsia="Calibri" w:cs="Times New Roman"/>
          <w:color w:val="000000"/>
        </w:rPr>
      </w:pPr>
    </w:p>
    <w:p w14:paraId="3677DBED" w14:textId="77777777" w:rsidR="004A10B0" w:rsidRDefault="004A10B0" w:rsidP="0081078D">
      <w:pPr>
        <w:spacing w:after="0" w:line="360" w:lineRule="auto"/>
        <w:contextualSpacing/>
        <w:rPr>
          <w:color w:val="000000"/>
        </w:rPr>
      </w:pPr>
    </w:p>
    <w:p w14:paraId="74E8DB3F" w14:textId="77777777" w:rsidR="00C556AB" w:rsidRDefault="00C556AB" w:rsidP="0081078D">
      <w:pPr>
        <w:spacing w:after="0" w:line="360" w:lineRule="auto"/>
      </w:pPr>
    </w:p>
    <w:p w14:paraId="1A555613" w14:textId="77777777" w:rsidR="00023BBD" w:rsidRPr="00E64957" w:rsidRDefault="00023BBD" w:rsidP="0081078D">
      <w:pPr>
        <w:spacing w:after="0" w:line="360" w:lineRule="auto"/>
      </w:pPr>
    </w:p>
    <w:p w14:paraId="2DB71CAF" w14:textId="49BEE08C" w:rsidR="001D4F21" w:rsidRDefault="001D4F21" w:rsidP="0081078D">
      <w:pPr>
        <w:spacing w:after="0" w:line="360" w:lineRule="auto"/>
        <w:rPr>
          <w:color w:val="000000"/>
        </w:rPr>
      </w:pPr>
    </w:p>
    <w:p w14:paraId="38B4EF2E" w14:textId="77777777" w:rsidR="001D4F21" w:rsidRDefault="001D4F21" w:rsidP="0081078D">
      <w:pPr>
        <w:spacing w:after="0" w:line="360" w:lineRule="auto"/>
        <w:rPr>
          <w:color w:val="000000"/>
        </w:rPr>
      </w:pPr>
    </w:p>
    <w:p w14:paraId="4201A0A0" w14:textId="77777777" w:rsidR="00E864E9" w:rsidRDefault="00E864E9" w:rsidP="0081078D">
      <w:pPr>
        <w:tabs>
          <w:tab w:val="right" w:pos="8931"/>
        </w:tabs>
        <w:spacing w:after="0" w:line="360" w:lineRule="auto"/>
      </w:pPr>
    </w:p>
    <w:p w14:paraId="543728D1" w14:textId="77777777" w:rsidR="00E864E9" w:rsidRDefault="00E864E9" w:rsidP="0081078D">
      <w:pPr>
        <w:tabs>
          <w:tab w:val="right" w:pos="8931"/>
        </w:tabs>
        <w:spacing w:after="0" w:line="360" w:lineRule="auto"/>
      </w:pPr>
    </w:p>
    <w:p w14:paraId="0E4439D0" w14:textId="5248D3C9" w:rsidR="007B58B9" w:rsidRDefault="007B58B9" w:rsidP="0081078D">
      <w:pPr>
        <w:spacing w:after="0" w:line="360" w:lineRule="auto"/>
      </w:pPr>
    </w:p>
    <w:p w14:paraId="67237689" w14:textId="77777777" w:rsidR="00AD5BDD" w:rsidRDefault="00AD5BDD" w:rsidP="0081078D">
      <w:pPr>
        <w:spacing w:after="0" w:line="360" w:lineRule="auto"/>
      </w:pPr>
    </w:p>
    <w:p w14:paraId="1FB6BD4B" w14:textId="77777777" w:rsidR="00AD5BDD" w:rsidRDefault="00AD5BDD" w:rsidP="0081078D">
      <w:pPr>
        <w:spacing w:after="0" w:line="360" w:lineRule="auto"/>
      </w:pPr>
    </w:p>
    <w:p w14:paraId="53899F5C" w14:textId="77777777" w:rsidR="00AD5BDD" w:rsidRDefault="00AD5BDD" w:rsidP="0081078D">
      <w:pPr>
        <w:spacing w:after="0" w:line="360" w:lineRule="auto"/>
      </w:pPr>
    </w:p>
    <w:p w14:paraId="3D9D0506" w14:textId="77777777" w:rsidR="00AD5BDD" w:rsidRDefault="00AD5BDD" w:rsidP="0081078D">
      <w:pPr>
        <w:spacing w:after="0" w:line="360" w:lineRule="auto"/>
      </w:pPr>
    </w:p>
    <w:p w14:paraId="030D2CE7" w14:textId="77777777" w:rsidR="00AD5BDD" w:rsidRDefault="00AD5BDD" w:rsidP="0081078D">
      <w:pPr>
        <w:spacing w:after="0" w:line="360" w:lineRule="auto"/>
      </w:pPr>
    </w:p>
    <w:p w14:paraId="26916C77" w14:textId="77777777" w:rsidR="00A37EDE" w:rsidRPr="007B58B9" w:rsidRDefault="00A37EDE" w:rsidP="0081078D">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CCF7" w14:textId="77777777" w:rsidR="0074374A" w:rsidRDefault="0074374A">
      <w:pPr>
        <w:spacing w:after="0" w:line="240" w:lineRule="auto"/>
      </w:pPr>
      <w:r>
        <w:separator/>
      </w:r>
    </w:p>
  </w:endnote>
  <w:endnote w:type="continuationSeparator" w:id="0">
    <w:p w14:paraId="5A1684E1" w14:textId="77777777" w:rsidR="0074374A" w:rsidRDefault="0074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599EEEAC" w:rsidR="000A2673" w:rsidRDefault="000A26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66254E">
      <w:rPr>
        <w:b/>
        <w:color w:val="000000"/>
        <w:sz w:val="24"/>
        <w:szCs w:val="24"/>
      </w:rPr>
      <w:fldChar w:fldCharType="separate"/>
    </w:r>
    <w:r w:rsidR="0066254E">
      <w:rPr>
        <w:b/>
        <w:noProof/>
        <w:color w:val="000000"/>
        <w:sz w:val="24"/>
        <w:szCs w:val="24"/>
      </w:rPr>
      <w:t>42</w:t>
    </w:r>
    <w:r>
      <w:rPr>
        <w:b/>
        <w:color w:val="000000"/>
        <w:sz w:val="24"/>
        <w:szCs w:val="24"/>
      </w:rPr>
      <w:fldChar w:fldCharType="end"/>
    </w:r>
  </w:p>
  <w:p w14:paraId="7EB9860B" w14:textId="77777777" w:rsidR="000A2673" w:rsidRDefault="000A267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0A2673" w:rsidRDefault="000A26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C3BF4">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C3BF4">
      <w:rPr>
        <w:b/>
        <w:noProof/>
        <w:color w:val="000000"/>
        <w:sz w:val="24"/>
        <w:szCs w:val="24"/>
      </w:rPr>
      <w:t>41</w:t>
    </w:r>
    <w:r>
      <w:rPr>
        <w:b/>
        <w:color w:val="000000"/>
        <w:sz w:val="24"/>
        <w:szCs w:val="24"/>
      </w:rPr>
      <w:fldChar w:fldCharType="end"/>
    </w:r>
  </w:p>
  <w:p w14:paraId="0D7FA8D9" w14:textId="77777777" w:rsidR="000A2673" w:rsidRDefault="000A267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0A2673" w:rsidRDefault="000A2673">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C3BF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7C3BF4">
      <w:rPr>
        <w:b/>
        <w:noProof/>
        <w:color w:val="000000"/>
        <w:sz w:val="24"/>
        <w:szCs w:val="24"/>
      </w:rPr>
      <w:t>41</w:t>
    </w:r>
    <w:r>
      <w:rPr>
        <w:b/>
        <w:color w:val="000000"/>
        <w:sz w:val="24"/>
        <w:szCs w:val="24"/>
      </w:rPr>
      <w:fldChar w:fldCharType="end"/>
    </w:r>
  </w:p>
  <w:p w14:paraId="6796AF5F" w14:textId="77777777" w:rsidR="000A2673" w:rsidRDefault="000A267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FB076" w14:textId="77777777" w:rsidR="0074374A" w:rsidRDefault="0074374A">
      <w:pPr>
        <w:spacing w:after="0" w:line="240" w:lineRule="auto"/>
      </w:pPr>
      <w:r>
        <w:separator/>
      </w:r>
    </w:p>
  </w:footnote>
  <w:footnote w:type="continuationSeparator" w:id="0">
    <w:p w14:paraId="70DDD510" w14:textId="77777777" w:rsidR="0074374A" w:rsidRDefault="0074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0A2673" w:rsidRDefault="000A2673">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0A2673" w14:paraId="10C29E94" w14:textId="77777777">
      <w:trPr>
        <w:trHeight w:val="132"/>
      </w:trPr>
      <w:tc>
        <w:tcPr>
          <w:tcW w:w="2691" w:type="dxa"/>
        </w:tcPr>
        <w:p w14:paraId="7D85A4B8" w14:textId="77777777" w:rsidR="000A2673" w:rsidRDefault="000A2673">
          <w:pPr>
            <w:tabs>
              <w:tab w:val="right" w:pos="8838"/>
            </w:tabs>
            <w:ind w:right="-105"/>
            <w:rPr>
              <w:b/>
            </w:rPr>
          </w:pPr>
          <w:r>
            <w:rPr>
              <w:b/>
            </w:rPr>
            <w:t>Recurso de Revisión:</w:t>
          </w:r>
        </w:p>
      </w:tc>
      <w:tc>
        <w:tcPr>
          <w:tcW w:w="3405" w:type="dxa"/>
        </w:tcPr>
        <w:p w14:paraId="0B0D1A9D" w14:textId="77777777" w:rsidR="000A2673" w:rsidRDefault="000A2673">
          <w:pPr>
            <w:tabs>
              <w:tab w:val="right" w:pos="8838"/>
            </w:tabs>
            <w:ind w:left="-28" w:right="-32"/>
          </w:pPr>
          <w:r>
            <w:t>03846/INFOEM/IP/RR/2020</w:t>
          </w:r>
        </w:p>
      </w:tc>
    </w:tr>
    <w:tr w:rsidR="000A2673" w14:paraId="2F47AC72" w14:textId="77777777">
      <w:trPr>
        <w:trHeight w:val="261"/>
      </w:trPr>
      <w:tc>
        <w:tcPr>
          <w:tcW w:w="2691" w:type="dxa"/>
        </w:tcPr>
        <w:p w14:paraId="154A4752" w14:textId="77777777" w:rsidR="000A2673" w:rsidRDefault="000A2673">
          <w:pPr>
            <w:tabs>
              <w:tab w:val="right" w:pos="8838"/>
            </w:tabs>
            <w:ind w:right="-105"/>
            <w:rPr>
              <w:b/>
            </w:rPr>
          </w:pPr>
          <w:r>
            <w:rPr>
              <w:b/>
            </w:rPr>
            <w:t>Sujeto Obligado:</w:t>
          </w:r>
        </w:p>
      </w:tc>
      <w:tc>
        <w:tcPr>
          <w:tcW w:w="3405" w:type="dxa"/>
        </w:tcPr>
        <w:p w14:paraId="5D9EC711" w14:textId="77777777" w:rsidR="000A2673" w:rsidRDefault="000A2673">
          <w:pPr>
            <w:tabs>
              <w:tab w:val="right" w:pos="8838"/>
            </w:tabs>
            <w:ind w:right="-32"/>
          </w:pPr>
          <w:r>
            <w:t>Ayuntamiento de Temascalcingo</w:t>
          </w:r>
        </w:p>
      </w:tc>
    </w:tr>
    <w:tr w:rsidR="000A2673" w14:paraId="11FBB450" w14:textId="77777777">
      <w:trPr>
        <w:trHeight w:val="261"/>
      </w:trPr>
      <w:tc>
        <w:tcPr>
          <w:tcW w:w="2691" w:type="dxa"/>
        </w:tcPr>
        <w:p w14:paraId="6BAF6003" w14:textId="77777777" w:rsidR="000A2673" w:rsidRDefault="000A2673">
          <w:pPr>
            <w:tabs>
              <w:tab w:val="right" w:pos="8838"/>
            </w:tabs>
            <w:ind w:right="-105"/>
            <w:rPr>
              <w:b/>
            </w:rPr>
          </w:pPr>
          <w:r>
            <w:rPr>
              <w:b/>
            </w:rPr>
            <w:t>Comisionado Ponente:</w:t>
          </w:r>
        </w:p>
      </w:tc>
      <w:tc>
        <w:tcPr>
          <w:tcW w:w="3405" w:type="dxa"/>
        </w:tcPr>
        <w:p w14:paraId="420341AF" w14:textId="77777777" w:rsidR="000A2673" w:rsidRDefault="000A2673">
          <w:pPr>
            <w:tabs>
              <w:tab w:val="right" w:pos="8838"/>
            </w:tabs>
            <w:ind w:right="-32"/>
            <w:rPr>
              <w:b/>
            </w:rPr>
          </w:pPr>
          <w:r>
            <w:t>Luis Gustavo Parra Noriega</w:t>
          </w:r>
        </w:p>
      </w:tc>
    </w:tr>
  </w:tbl>
  <w:p w14:paraId="00411D75" w14:textId="77777777" w:rsidR="000A267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0A2673"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0A2673" w14:paraId="40D5D5A3" w14:textId="77777777" w:rsidTr="00F7642B">
      <w:trPr>
        <w:trHeight w:val="138"/>
      </w:trPr>
      <w:tc>
        <w:tcPr>
          <w:tcW w:w="2693" w:type="dxa"/>
          <w:vAlign w:val="center"/>
        </w:tcPr>
        <w:p w14:paraId="43377EBE" w14:textId="77777777" w:rsidR="000A2673" w:rsidRDefault="000A2673" w:rsidP="008C266D">
          <w:pPr>
            <w:tabs>
              <w:tab w:val="right" w:pos="8838"/>
            </w:tabs>
            <w:ind w:left="-108" w:right="-105"/>
            <w:jc w:val="left"/>
            <w:rPr>
              <w:b/>
            </w:rPr>
          </w:pPr>
        </w:p>
        <w:p w14:paraId="1DB5C8D0" w14:textId="7E98B3D2" w:rsidR="000A2673" w:rsidRDefault="000A2673" w:rsidP="008C266D">
          <w:pPr>
            <w:tabs>
              <w:tab w:val="right" w:pos="8838"/>
            </w:tabs>
            <w:ind w:left="-108" w:right="-105"/>
            <w:jc w:val="left"/>
            <w:rPr>
              <w:b/>
            </w:rPr>
          </w:pPr>
          <w:r>
            <w:rPr>
              <w:b/>
            </w:rPr>
            <w:t>Recurso de Revisión:</w:t>
          </w:r>
        </w:p>
      </w:tc>
      <w:tc>
        <w:tcPr>
          <w:tcW w:w="3969" w:type="dxa"/>
        </w:tcPr>
        <w:p w14:paraId="5BCC69C4" w14:textId="77777777" w:rsidR="000A2673" w:rsidRPr="00EF0C39" w:rsidRDefault="000A2673" w:rsidP="008C266D">
          <w:pPr>
            <w:tabs>
              <w:tab w:val="right" w:pos="8838"/>
            </w:tabs>
            <w:ind w:right="57"/>
          </w:pPr>
        </w:p>
        <w:p w14:paraId="61E59D71" w14:textId="7C9BA595" w:rsidR="000A2673" w:rsidRPr="00EF0C39" w:rsidRDefault="000A2673" w:rsidP="008C266D">
          <w:pPr>
            <w:tabs>
              <w:tab w:val="right" w:pos="8838"/>
            </w:tabs>
            <w:ind w:right="57"/>
          </w:pPr>
          <w:r>
            <w:t>03056/INFOEM/IP/RR/2025</w:t>
          </w:r>
        </w:p>
      </w:tc>
    </w:tr>
    <w:tr w:rsidR="000A2673" w14:paraId="7A281F30" w14:textId="77777777" w:rsidTr="00F7642B">
      <w:trPr>
        <w:trHeight w:val="273"/>
      </w:trPr>
      <w:tc>
        <w:tcPr>
          <w:tcW w:w="2693" w:type="dxa"/>
        </w:tcPr>
        <w:p w14:paraId="6671A308" w14:textId="77777777" w:rsidR="000A2673" w:rsidRDefault="000A2673" w:rsidP="008C266D">
          <w:pPr>
            <w:tabs>
              <w:tab w:val="right" w:pos="8838"/>
            </w:tabs>
            <w:ind w:left="-108" w:right="-105"/>
            <w:rPr>
              <w:b/>
            </w:rPr>
          </w:pPr>
          <w:r>
            <w:rPr>
              <w:b/>
            </w:rPr>
            <w:t>Sujeto Obligado:</w:t>
          </w:r>
        </w:p>
      </w:tc>
      <w:tc>
        <w:tcPr>
          <w:tcW w:w="3969" w:type="dxa"/>
        </w:tcPr>
        <w:p w14:paraId="30885B6D" w14:textId="5E94EFBF" w:rsidR="000A2673" w:rsidRPr="00EF0C39" w:rsidRDefault="000A2673" w:rsidP="007B4717">
          <w:pPr>
            <w:tabs>
              <w:tab w:val="right" w:pos="8838"/>
            </w:tabs>
            <w:ind w:right="180"/>
          </w:pPr>
          <w:r>
            <w:t>Ayuntamiento de Toluca</w:t>
          </w:r>
        </w:p>
      </w:tc>
    </w:tr>
    <w:tr w:rsidR="000A2673" w14:paraId="00C22F2F" w14:textId="77777777" w:rsidTr="00F7642B">
      <w:trPr>
        <w:trHeight w:val="273"/>
      </w:trPr>
      <w:tc>
        <w:tcPr>
          <w:tcW w:w="2693" w:type="dxa"/>
        </w:tcPr>
        <w:p w14:paraId="70417649" w14:textId="77777777" w:rsidR="000A2673" w:rsidRDefault="000A2673" w:rsidP="008C266D">
          <w:pPr>
            <w:tabs>
              <w:tab w:val="right" w:pos="8838"/>
            </w:tabs>
            <w:ind w:left="-108" w:right="-105"/>
            <w:rPr>
              <w:b/>
            </w:rPr>
          </w:pPr>
          <w:r>
            <w:rPr>
              <w:b/>
            </w:rPr>
            <w:t>Comisionado Ponente:</w:t>
          </w:r>
        </w:p>
      </w:tc>
      <w:tc>
        <w:tcPr>
          <w:tcW w:w="3969" w:type="dxa"/>
        </w:tcPr>
        <w:p w14:paraId="5E6EB38B" w14:textId="77777777" w:rsidR="000A2673" w:rsidRPr="00EF0C39" w:rsidRDefault="000A2673" w:rsidP="008C266D">
          <w:pPr>
            <w:tabs>
              <w:tab w:val="right" w:pos="8838"/>
            </w:tabs>
            <w:ind w:right="-170"/>
          </w:pPr>
          <w:r w:rsidRPr="00EF0C39">
            <w:t>Luis Gustavo Parra Noriega</w:t>
          </w:r>
        </w:p>
        <w:p w14:paraId="1A63C67B" w14:textId="77777777" w:rsidR="000A2673" w:rsidRPr="00EF0C39" w:rsidRDefault="000A2673" w:rsidP="008C266D">
          <w:pPr>
            <w:tabs>
              <w:tab w:val="right" w:pos="8838"/>
            </w:tabs>
            <w:ind w:right="-170"/>
            <w:rPr>
              <w:b/>
            </w:rPr>
          </w:pPr>
        </w:p>
      </w:tc>
    </w:tr>
  </w:tbl>
  <w:p w14:paraId="3498D107" w14:textId="7E17876C" w:rsidR="000A2673" w:rsidRDefault="000A2673"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0A2673" w:rsidRDefault="000A2673">
    <w:pPr>
      <w:widowControl w:val="0"/>
      <w:pBdr>
        <w:top w:val="nil"/>
        <w:left w:val="nil"/>
        <w:bottom w:val="nil"/>
        <w:right w:val="nil"/>
        <w:between w:val="nil"/>
      </w:pBdr>
      <w:spacing w:after="0" w:line="276" w:lineRule="auto"/>
      <w:jc w:val="left"/>
      <w:rPr>
        <w:color w:val="000000"/>
      </w:rPr>
    </w:pPr>
  </w:p>
  <w:tbl>
    <w:tblPr>
      <w:tblStyle w:val="1"/>
      <w:tblW w:w="6804" w:type="dxa"/>
      <w:tblInd w:w="2694"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0A2673" w14:paraId="6B3232BD" w14:textId="77777777" w:rsidTr="006206A1">
      <w:trPr>
        <w:trHeight w:val="132"/>
      </w:trPr>
      <w:tc>
        <w:tcPr>
          <w:tcW w:w="2551" w:type="dxa"/>
        </w:tcPr>
        <w:p w14:paraId="38F16E2F" w14:textId="77777777" w:rsidR="000A2673" w:rsidRDefault="000A2673">
          <w:pPr>
            <w:tabs>
              <w:tab w:val="right" w:pos="8838"/>
            </w:tabs>
            <w:ind w:right="-105"/>
            <w:rPr>
              <w:b/>
            </w:rPr>
          </w:pPr>
          <w:r>
            <w:rPr>
              <w:b/>
            </w:rPr>
            <w:t>Recurso de Revisión:</w:t>
          </w:r>
        </w:p>
      </w:tc>
      <w:tc>
        <w:tcPr>
          <w:tcW w:w="4253" w:type="dxa"/>
        </w:tcPr>
        <w:p w14:paraId="211CDC0A" w14:textId="70778C91" w:rsidR="000A2673" w:rsidRPr="00026C6B" w:rsidRDefault="000A2673" w:rsidP="00026C6B">
          <w:r>
            <w:rPr>
              <w:color w:val="auto"/>
            </w:rPr>
            <w:t>03056/INFOEM/IP/RR/2025</w:t>
          </w:r>
        </w:p>
      </w:tc>
    </w:tr>
    <w:tr w:rsidR="000A2673" w14:paraId="6AA3CC58" w14:textId="77777777" w:rsidTr="006206A1">
      <w:trPr>
        <w:trHeight w:val="132"/>
      </w:trPr>
      <w:tc>
        <w:tcPr>
          <w:tcW w:w="2551" w:type="dxa"/>
        </w:tcPr>
        <w:p w14:paraId="7FD164F5" w14:textId="77777777" w:rsidR="000A2673" w:rsidRDefault="000A2673">
          <w:pPr>
            <w:tabs>
              <w:tab w:val="left" w:pos="1875"/>
            </w:tabs>
            <w:ind w:right="-105"/>
            <w:rPr>
              <w:b/>
            </w:rPr>
          </w:pPr>
          <w:r>
            <w:rPr>
              <w:b/>
            </w:rPr>
            <w:t>Recurrente:</w:t>
          </w:r>
          <w:r>
            <w:rPr>
              <w:b/>
            </w:rPr>
            <w:tab/>
          </w:r>
        </w:p>
      </w:tc>
      <w:tc>
        <w:tcPr>
          <w:tcW w:w="4253" w:type="dxa"/>
        </w:tcPr>
        <w:p w14:paraId="1F1B0537" w14:textId="7A2C41CE" w:rsidR="000A2673" w:rsidRPr="00EF0C39" w:rsidRDefault="000A2673" w:rsidP="006D7FDA">
          <w:pPr>
            <w:tabs>
              <w:tab w:val="right" w:pos="8838"/>
            </w:tabs>
            <w:ind w:right="-250"/>
          </w:pPr>
        </w:p>
      </w:tc>
    </w:tr>
    <w:tr w:rsidR="000A2673" w14:paraId="5113CAA6" w14:textId="77777777" w:rsidTr="006206A1">
      <w:trPr>
        <w:trHeight w:val="261"/>
      </w:trPr>
      <w:tc>
        <w:tcPr>
          <w:tcW w:w="2551" w:type="dxa"/>
        </w:tcPr>
        <w:p w14:paraId="28E3431B" w14:textId="30EC7C18" w:rsidR="000A2673" w:rsidRDefault="000A2673">
          <w:pPr>
            <w:tabs>
              <w:tab w:val="right" w:pos="8838"/>
            </w:tabs>
            <w:ind w:right="-105"/>
            <w:rPr>
              <w:b/>
            </w:rPr>
          </w:pPr>
          <w:r>
            <w:rPr>
              <w:b/>
            </w:rPr>
            <w:t>Sujeto Obligado:</w:t>
          </w:r>
        </w:p>
      </w:tc>
      <w:tc>
        <w:tcPr>
          <w:tcW w:w="4253" w:type="dxa"/>
        </w:tcPr>
        <w:p w14:paraId="3192354E" w14:textId="2A4575D2" w:rsidR="000A2673" w:rsidRPr="00026C6B" w:rsidRDefault="000A2673" w:rsidP="00026C6B">
          <w:r>
            <w:t>Ayuntamiento de Toluca</w:t>
          </w:r>
        </w:p>
      </w:tc>
    </w:tr>
    <w:tr w:rsidR="000A2673" w14:paraId="5D4C2A35" w14:textId="77777777" w:rsidTr="006206A1">
      <w:trPr>
        <w:trHeight w:val="261"/>
      </w:trPr>
      <w:tc>
        <w:tcPr>
          <w:tcW w:w="2551" w:type="dxa"/>
        </w:tcPr>
        <w:p w14:paraId="7F522FEC" w14:textId="77777777" w:rsidR="000A2673" w:rsidRDefault="000A2673">
          <w:pPr>
            <w:tabs>
              <w:tab w:val="right" w:pos="8838"/>
            </w:tabs>
            <w:ind w:right="-105"/>
            <w:rPr>
              <w:b/>
            </w:rPr>
          </w:pPr>
          <w:r>
            <w:rPr>
              <w:b/>
            </w:rPr>
            <w:t>Comisionado Ponente:</w:t>
          </w:r>
        </w:p>
      </w:tc>
      <w:tc>
        <w:tcPr>
          <w:tcW w:w="4253" w:type="dxa"/>
        </w:tcPr>
        <w:p w14:paraId="0F0566F9" w14:textId="77777777" w:rsidR="000A2673" w:rsidRPr="00EF0C39" w:rsidRDefault="000A2673" w:rsidP="00C46A25">
          <w:pPr>
            <w:tabs>
              <w:tab w:val="right" w:pos="8838"/>
            </w:tabs>
            <w:ind w:right="-32"/>
            <w:rPr>
              <w:b/>
            </w:rPr>
          </w:pPr>
          <w:r w:rsidRPr="00EF0C39">
            <w:t>Luis Gustavo Parra Noriega</w:t>
          </w:r>
        </w:p>
      </w:tc>
    </w:tr>
  </w:tbl>
  <w:p w14:paraId="4DFC2598" w14:textId="77777777" w:rsidR="000A2673"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2946"/>
    <w:multiLevelType w:val="hybridMultilevel"/>
    <w:tmpl w:val="409CF2D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88F51B2"/>
    <w:multiLevelType w:val="hybridMultilevel"/>
    <w:tmpl w:val="AF085D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EC14A9"/>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E2B1400"/>
    <w:multiLevelType w:val="hybridMultilevel"/>
    <w:tmpl w:val="11CE74C8"/>
    <w:lvl w:ilvl="0" w:tplc="7480C6B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8371D0"/>
    <w:multiLevelType w:val="hybridMultilevel"/>
    <w:tmpl w:val="2E60A8C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7A5653"/>
    <w:multiLevelType w:val="hybridMultilevel"/>
    <w:tmpl w:val="A9489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BD47F2B"/>
    <w:multiLevelType w:val="hybridMultilevel"/>
    <w:tmpl w:val="A9489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13CE1"/>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DC22E9"/>
    <w:multiLevelType w:val="hybridMultilevel"/>
    <w:tmpl w:val="EF9A8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A04119"/>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484CAD"/>
    <w:multiLevelType w:val="hybridMultilevel"/>
    <w:tmpl w:val="ACDE5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6413B5"/>
    <w:multiLevelType w:val="hybridMultilevel"/>
    <w:tmpl w:val="6C9C1D88"/>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start w:val="1"/>
      <w:numFmt w:val="bullet"/>
      <w:lvlText w:val=""/>
      <w:lvlJc w:val="left"/>
      <w:pPr>
        <w:ind w:left="2880" w:hanging="360"/>
      </w:pPr>
      <w:rPr>
        <w:rFonts w:ascii="Wingdings" w:hAnsi="Wingdings" w:hint="default"/>
      </w:rPr>
    </w:lvl>
    <w:lvl w:ilvl="3" w:tplc="080A0001">
      <w:start w:val="1"/>
      <w:numFmt w:val="bullet"/>
      <w:lvlText w:val=""/>
      <w:lvlJc w:val="left"/>
      <w:pPr>
        <w:ind w:left="3600" w:hanging="360"/>
      </w:pPr>
      <w:rPr>
        <w:rFonts w:ascii="Symbol" w:hAnsi="Symbol" w:hint="default"/>
      </w:rPr>
    </w:lvl>
    <w:lvl w:ilvl="4" w:tplc="080A0003">
      <w:start w:val="1"/>
      <w:numFmt w:val="bullet"/>
      <w:lvlText w:val="o"/>
      <w:lvlJc w:val="left"/>
      <w:pPr>
        <w:ind w:left="4320" w:hanging="360"/>
      </w:pPr>
      <w:rPr>
        <w:rFonts w:ascii="Courier New" w:hAnsi="Courier New" w:cs="Courier New" w:hint="default"/>
      </w:rPr>
    </w:lvl>
    <w:lvl w:ilvl="5" w:tplc="080A0005">
      <w:start w:val="1"/>
      <w:numFmt w:val="bullet"/>
      <w:lvlText w:val=""/>
      <w:lvlJc w:val="left"/>
      <w:pPr>
        <w:ind w:left="5040" w:hanging="360"/>
      </w:pPr>
      <w:rPr>
        <w:rFonts w:ascii="Wingdings" w:hAnsi="Wingdings" w:hint="default"/>
      </w:rPr>
    </w:lvl>
    <w:lvl w:ilvl="6" w:tplc="080A0001">
      <w:start w:val="1"/>
      <w:numFmt w:val="bullet"/>
      <w:lvlText w:val=""/>
      <w:lvlJc w:val="left"/>
      <w:pPr>
        <w:ind w:left="5760" w:hanging="360"/>
      </w:pPr>
      <w:rPr>
        <w:rFonts w:ascii="Symbol" w:hAnsi="Symbol" w:hint="default"/>
      </w:rPr>
    </w:lvl>
    <w:lvl w:ilvl="7" w:tplc="080A0003">
      <w:start w:val="1"/>
      <w:numFmt w:val="bullet"/>
      <w:lvlText w:val="o"/>
      <w:lvlJc w:val="left"/>
      <w:pPr>
        <w:ind w:left="6480" w:hanging="360"/>
      </w:pPr>
      <w:rPr>
        <w:rFonts w:ascii="Courier New" w:hAnsi="Courier New" w:cs="Courier New" w:hint="default"/>
      </w:rPr>
    </w:lvl>
    <w:lvl w:ilvl="8" w:tplc="080A0005">
      <w:start w:val="1"/>
      <w:numFmt w:val="bullet"/>
      <w:lvlText w:val=""/>
      <w:lvlJc w:val="left"/>
      <w:pPr>
        <w:ind w:left="7200" w:hanging="360"/>
      </w:pPr>
      <w:rPr>
        <w:rFonts w:ascii="Wingdings" w:hAnsi="Wingdings" w:hint="default"/>
      </w:rPr>
    </w:lvl>
  </w:abstractNum>
  <w:abstractNum w:abstractNumId="17" w15:restartNumberingAfterBreak="0">
    <w:nsid w:val="4EED24B8"/>
    <w:multiLevelType w:val="hybridMultilevel"/>
    <w:tmpl w:val="B6A21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78C585B"/>
    <w:multiLevelType w:val="hybridMultilevel"/>
    <w:tmpl w:val="3BF451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1D303B"/>
    <w:multiLevelType w:val="hybridMultilevel"/>
    <w:tmpl w:val="F81C0E6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0" w15:restartNumberingAfterBreak="0">
    <w:nsid w:val="68387A9F"/>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2" w15:restartNumberingAfterBreak="0">
    <w:nsid w:val="744F5992"/>
    <w:multiLevelType w:val="hybridMultilevel"/>
    <w:tmpl w:val="E4B22AB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65332C"/>
    <w:multiLevelType w:val="hybridMultilevel"/>
    <w:tmpl w:val="F7A03D70"/>
    <w:lvl w:ilvl="0" w:tplc="7A685F8A">
      <w:start w:val="1"/>
      <w:numFmt w:val="lowerLetter"/>
      <w:lvlText w:val="%1."/>
      <w:lvlJc w:val="left"/>
      <w:pPr>
        <w:ind w:left="1080" w:hanging="360"/>
      </w:pPr>
      <w:rPr>
        <w:b/>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4" w15:restartNumberingAfterBreak="0">
    <w:nsid w:val="7CDE1A84"/>
    <w:multiLevelType w:val="hybridMultilevel"/>
    <w:tmpl w:val="15ACA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5943407">
    <w:abstractNumId w:val="1"/>
  </w:num>
  <w:num w:numId="2" w16cid:durableId="43414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5856603">
    <w:abstractNumId w:val="3"/>
  </w:num>
  <w:num w:numId="4" w16cid:durableId="1708485262">
    <w:abstractNumId w:val="6"/>
  </w:num>
  <w:num w:numId="5" w16cid:durableId="1612126940">
    <w:abstractNumId w:val="8"/>
  </w:num>
  <w:num w:numId="6" w16cid:durableId="298728946">
    <w:abstractNumId w:val="14"/>
  </w:num>
  <w:num w:numId="7" w16cid:durableId="1127821565">
    <w:abstractNumId w:val="17"/>
  </w:num>
  <w:num w:numId="8" w16cid:durableId="1386678254">
    <w:abstractNumId w:val="15"/>
  </w:num>
  <w:num w:numId="9" w16cid:durableId="861364348">
    <w:abstractNumId w:val="24"/>
  </w:num>
  <w:num w:numId="10" w16cid:durableId="1402019005">
    <w:abstractNumId w:val="4"/>
  </w:num>
  <w:num w:numId="11" w16cid:durableId="79913475">
    <w:abstractNumId w:val="12"/>
  </w:num>
  <w:num w:numId="12" w16cid:durableId="441917737">
    <w:abstractNumId w:val="20"/>
  </w:num>
  <w:num w:numId="13" w16cid:durableId="1750731610">
    <w:abstractNumId w:val="18"/>
  </w:num>
  <w:num w:numId="14" w16cid:durableId="1641762490">
    <w:abstractNumId w:val="9"/>
  </w:num>
  <w:num w:numId="15" w16cid:durableId="1868326978">
    <w:abstractNumId w:val="11"/>
  </w:num>
  <w:num w:numId="16" w16cid:durableId="1053386674">
    <w:abstractNumId w:val="16"/>
  </w:num>
  <w:num w:numId="17" w16cid:durableId="330791223">
    <w:abstractNumId w:val="19"/>
  </w:num>
  <w:num w:numId="18" w16cid:durableId="1593708529">
    <w:abstractNumId w:val="23"/>
    <w:lvlOverride w:ilvl="0">
      <w:startOverride w:val="1"/>
    </w:lvlOverride>
    <w:lvlOverride w:ilvl="1"/>
    <w:lvlOverride w:ilvl="2"/>
    <w:lvlOverride w:ilvl="3"/>
    <w:lvlOverride w:ilvl="4"/>
    <w:lvlOverride w:ilvl="5"/>
    <w:lvlOverride w:ilvl="6"/>
    <w:lvlOverride w:ilvl="7"/>
    <w:lvlOverride w:ilvl="8"/>
  </w:num>
  <w:num w:numId="19" w16cid:durableId="20804704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2227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0835296">
    <w:abstractNumId w:val="13"/>
  </w:num>
  <w:num w:numId="22" w16cid:durableId="729882172">
    <w:abstractNumId w:val="2"/>
  </w:num>
  <w:num w:numId="23" w16cid:durableId="1557007776">
    <w:abstractNumId w:val="22"/>
  </w:num>
  <w:num w:numId="24" w16cid:durableId="301424063">
    <w:abstractNumId w:val="0"/>
  </w:num>
  <w:num w:numId="25" w16cid:durableId="407581620">
    <w:abstractNumId w:val="7"/>
  </w:num>
  <w:num w:numId="26" w16cid:durableId="104340914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782D"/>
    <w:rsid w:val="000410E6"/>
    <w:rsid w:val="0004134C"/>
    <w:rsid w:val="000426D2"/>
    <w:rsid w:val="00050E2E"/>
    <w:rsid w:val="00057905"/>
    <w:rsid w:val="000602BA"/>
    <w:rsid w:val="00061123"/>
    <w:rsid w:val="000709AA"/>
    <w:rsid w:val="000735F0"/>
    <w:rsid w:val="000743C1"/>
    <w:rsid w:val="00074F29"/>
    <w:rsid w:val="00075996"/>
    <w:rsid w:val="00075A71"/>
    <w:rsid w:val="00075CAF"/>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1B68"/>
    <w:rsid w:val="000A2673"/>
    <w:rsid w:val="000A2EA2"/>
    <w:rsid w:val="000A3910"/>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3169"/>
    <w:rsid w:val="000E3EA7"/>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22ED0"/>
    <w:rsid w:val="00122FBD"/>
    <w:rsid w:val="00123FD7"/>
    <w:rsid w:val="00124AF7"/>
    <w:rsid w:val="00125905"/>
    <w:rsid w:val="00125F26"/>
    <w:rsid w:val="001260CE"/>
    <w:rsid w:val="0012618B"/>
    <w:rsid w:val="00126A15"/>
    <w:rsid w:val="00126AD3"/>
    <w:rsid w:val="001325F3"/>
    <w:rsid w:val="00132F29"/>
    <w:rsid w:val="0013356C"/>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6373E"/>
    <w:rsid w:val="00163D9F"/>
    <w:rsid w:val="00165AB2"/>
    <w:rsid w:val="00166452"/>
    <w:rsid w:val="00166907"/>
    <w:rsid w:val="00166A42"/>
    <w:rsid w:val="00170ACC"/>
    <w:rsid w:val="001710E2"/>
    <w:rsid w:val="0017245F"/>
    <w:rsid w:val="00175607"/>
    <w:rsid w:val="00175910"/>
    <w:rsid w:val="001810C2"/>
    <w:rsid w:val="00181D59"/>
    <w:rsid w:val="00184025"/>
    <w:rsid w:val="00184ED6"/>
    <w:rsid w:val="00192C48"/>
    <w:rsid w:val="00193CE3"/>
    <w:rsid w:val="00195EC3"/>
    <w:rsid w:val="0019787E"/>
    <w:rsid w:val="001A0321"/>
    <w:rsid w:val="001A2062"/>
    <w:rsid w:val="001A5A72"/>
    <w:rsid w:val="001A5B6F"/>
    <w:rsid w:val="001A6C0E"/>
    <w:rsid w:val="001A7F04"/>
    <w:rsid w:val="001B2090"/>
    <w:rsid w:val="001B34AA"/>
    <w:rsid w:val="001B7EFB"/>
    <w:rsid w:val="001C638A"/>
    <w:rsid w:val="001D1635"/>
    <w:rsid w:val="001D24CD"/>
    <w:rsid w:val="001D3FB9"/>
    <w:rsid w:val="001D4F21"/>
    <w:rsid w:val="001D5DBE"/>
    <w:rsid w:val="001D7D0E"/>
    <w:rsid w:val="001E39C0"/>
    <w:rsid w:val="001E4284"/>
    <w:rsid w:val="001E4ECA"/>
    <w:rsid w:val="001E6077"/>
    <w:rsid w:val="001F285F"/>
    <w:rsid w:val="001F6FD5"/>
    <w:rsid w:val="00200E63"/>
    <w:rsid w:val="002025F4"/>
    <w:rsid w:val="00203F8C"/>
    <w:rsid w:val="00204DE3"/>
    <w:rsid w:val="00207206"/>
    <w:rsid w:val="0020727C"/>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345D"/>
    <w:rsid w:val="00266E26"/>
    <w:rsid w:val="00267457"/>
    <w:rsid w:val="00271E85"/>
    <w:rsid w:val="00273A4E"/>
    <w:rsid w:val="00274745"/>
    <w:rsid w:val="00280625"/>
    <w:rsid w:val="00280CF8"/>
    <w:rsid w:val="00282176"/>
    <w:rsid w:val="002822A3"/>
    <w:rsid w:val="0028277C"/>
    <w:rsid w:val="00287374"/>
    <w:rsid w:val="0029130B"/>
    <w:rsid w:val="00291318"/>
    <w:rsid w:val="00291D4F"/>
    <w:rsid w:val="0029310D"/>
    <w:rsid w:val="00293A22"/>
    <w:rsid w:val="00294C03"/>
    <w:rsid w:val="00295482"/>
    <w:rsid w:val="0029784D"/>
    <w:rsid w:val="002A02CD"/>
    <w:rsid w:val="002A376A"/>
    <w:rsid w:val="002A3A8E"/>
    <w:rsid w:val="002A5DEB"/>
    <w:rsid w:val="002B2FEA"/>
    <w:rsid w:val="002B5A2D"/>
    <w:rsid w:val="002B772B"/>
    <w:rsid w:val="002C0C3A"/>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4A5"/>
    <w:rsid w:val="002F5845"/>
    <w:rsid w:val="002F5AA8"/>
    <w:rsid w:val="002F5CFB"/>
    <w:rsid w:val="002F72B7"/>
    <w:rsid w:val="0030116D"/>
    <w:rsid w:val="00302BCB"/>
    <w:rsid w:val="003037BC"/>
    <w:rsid w:val="00303A1B"/>
    <w:rsid w:val="00303BA0"/>
    <w:rsid w:val="00304DE6"/>
    <w:rsid w:val="00306884"/>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380B"/>
    <w:rsid w:val="00345E3B"/>
    <w:rsid w:val="00353296"/>
    <w:rsid w:val="0035368D"/>
    <w:rsid w:val="00354255"/>
    <w:rsid w:val="00355D05"/>
    <w:rsid w:val="00356E1B"/>
    <w:rsid w:val="003602C9"/>
    <w:rsid w:val="0036042F"/>
    <w:rsid w:val="003663BF"/>
    <w:rsid w:val="00366BB8"/>
    <w:rsid w:val="00376AEF"/>
    <w:rsid w:val="00381132"/>
    <w:rsid w:val="003814AE"/>
    <w:rsid w:val="0038398F"/>
    <w:rsid w:val="00384E94"/>
    <w:rsid w:val="003876F1"/>
    <w:rsid w:val="00390A24"/>
    <w:rsid w:val="00391317"/>
    <w:rsid w:val="0039615C"/>
    <w:rsid w:val="003A2B31"/>
    <w:rsid w:val="003A47C4"/>
    <w:rsid w:val="003A4CF8"/>
    <w:rsid w:val="003A4EEC"/>
    <w:rsid w:val="003B3C6F"/>
    <w:rsid w:val="003B5A66"/>
    <w:rsid w:val="003B6F0C"/>
    <w:rsid w:val="003C13CD"/>
    <w:rsid w:val="003C28F2"/>
    <w:rsid w:val="003C5F59"/>
    <w:rsid w:val="003C5FE0"/>
    <w:rsid w:val="003C7338"/>
    <w:rsid w:val="003D0D51"/>
    <w:rsid w:val="003D1DC8"/>
    <w:rsid w:val="003D25DC"/>
    <w:rsid w:val="003D35DB"/>
    <w:rsid w:val="003D6C3F"/>
    <w:rsid w:val="003E00B8"/>
    <w:rsid w:val="003E0621"/>
    <w:rsid w:val="003E1C9F"/>
    <w:rsid w:val="003E20C8"/>
    <w:rsid w:val="003E33FE"/>
    <w:rsid w:val="003E540A"/>
    <w:rsid w:val="003E5BA4"/>
    <w:rsid w:val="003E6941"/>
    <w:rsid w:val="003F0A87"/>
    <w:rsid w:val="003F1D74"/>
    <w:rsid w:val="003F2BF4"/>
    <w:rsid w:val="003F2C8E"/>
    <w:rsid w:val="003F4C6D"/>
    <w:rsid w:val="003F5F91"/>
    <w:rsid w:val="003F6C55"/>
    <w:rsid w:val="003F6DA1"/>
    <w:rsid w:val="0040398B"/>
    <w:rsid w:val="004061A2"/>
    <w:rsid w:val="0041096D"/>
    <w:rsid w:val="00417AAE"/>
    <w:rsid w:val="00417F3A"/>
    <w:rsid w:val="00420209"/>
    <w:rsid w:val="004214D5"/>
    <w:rsid w:val="00422311"/>
    <w:rsid w:val="00432627"/>
    <w:rsid w:val="004326F9"/>
    <w:rsid w:val="00434B43"/>
    <w:rsid w:val="004352C6"/>
    <w:rsid w:val="00436F80"/>
    <w:rsid w:val="0044017B"/>
    <w:rsid w:val="00442432"/>
    <w:rsid w:val="0044320C"/>
    <w:rsid w:val="0044451C"/>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3320"/>
    <w:rsid w:val="00484E27"/>
    <w:rsid w:val="00487556"/>
    <w:rsid w:val="00492333"/>
    <w:rsid w:val="0049788F"/>
    <w:rsid w:val="004A10B0"/>
    <w:rsid w:val="004A10E6"/>
    <w:rsid w:val="004B0C65"/>
    <w:rsid w:val="004B27E7"/>
    <w:rsid w:val="004B33EF"/>
    <w:rsid w:val="004B58D3"/>
    <w:rsid w:val="004B7343"/>
    <w:rsid w:val="004B73FB"/>
    <w:rsid w:val="004C1C7F"/>
    <w:rsid w:val="004C21E6"/>
    <w:rsid w:val="004C465F"/>
    <w:rsid w:val="004C56AA"/>
    <w:rsid w:val="004C6321"/>
    <w:rsid w:val="004D1D8F"/>
    <w:rsid w:val="004D243B"/>
    <w:rsid w:val="004D63D9"/>
    <w:rsid w:val="004E0AD6"/>
    <w:rsid w:val="004E22FF"/>
    <w:rsid w:val="004E3063"/>
    <w:rsid w:val="004E47CC"/>
    <w:rsid w:val="004F0490"/>
    <w:rsid w:val="004F56D3"/>
    <w:rsid w:val="004F59FB"/>
    <w:rsid w:val="004F76F4"/>
    <w:rsid w:val="004F7F19"/>
    <w:rsid w:val="00500B4F"/>
    <w:rsid w:val="005011A2"/>
    <w:rsid w:val="005018D0"/>
    <w:rsid w:val="00506126"/>
    <w:rsid w:val="0051107B"/>
    <w:rsid w:val="00511E76"/>
    <w:rsid w:val="00512046"/>
    <w:rsid w:val="00512879"/>
    <w:rsid w:val="0051497B"/>
    <w:rsid w:val="00515399"/>
    <w:rsid w:val="00517D07"/>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063A"/>
    <w:rsid w:val="005627FB"/>
    <w:rsid w:val="00562D89"/>
    <w:rsid w:val="0056443F"/>
    <w:rsid w:val="00565861"/>
    <w:rsid w:val="00572946"/>
    <w:rsid w:val="005732F8"/>
    <w:rsid w:val="00580345"/>
    <w:rsid w:val="005816DE"/>
    <w:rsid w:val="00582FC0"/>
    <w:rsid w:val="00585C29"/>
    <w:rsid w:val="005867A9"/>
    <w:rsid w:val="0058767A"/>
    <w:rsid w:val="00590FB7"/>
    <w:rsid w:val="005914EE"/>
    <w:rsid w:val="00595062"/>
    <w:rsid w:val="0059724B"/>
    <w:rsid w:val="005A0A77"/>
    <w:rsid w:val="005A39F4"/>
    <w:rsid w:val="005A79D9"/>
    <w:rsid w:val="005A7C36"/>
    <w:rsid w:val="005B21C9"/>
    <w:rsid w:val="005B6BFA"/>
    <w:rsid w:val="005C03D2"/>
    <w:rsid w:val="005C20B7"/>
    <w:rsid w:val="005C3BAC"/>
    <w:rsid w:val="005C4598"/>
    <w:rsid w:val="005C4CCD"/>
    <w:rsid w:val="005C6174"/>
    <w:rsid w:val="005C690F"/>
    <w:rsid w:val="005C6E2D"/>
    <w:rsid w:val="005C757F"/>
    <w:rsid w:val="005D051C"/>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59DA"/>
    <w:rsid w:val="00606B1A"/>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54E"/>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7BCB"/>
    <w:rsid w:val="00690202"/>
    <w:rsid w:val="0069037C"/>
    <w:rsid w:val="00692763"/>
    <w:rsid w:val="00692CEE"/>
    <w:rsid w:val="00694971"/>
    <w:rsid w:val="0069657C"/>
    <w:rsid w:val="006A0CDD"/>
    <w:rsid w:val="006B0607"/>
    <w:rsid w:val="006B083B"/>
    <w:rsid w:val="006B3839"/>
    <w:rsid w:val="006B4C0B"/>
    <w:rsid w:val="006B634B"/>
    <w:rsid w:val="006C0BD7"/>
    <w:rsid w:val="006C17DE"/>
    <w:rsid w:val="006C25E4"/>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C9"/>
    <w:rsid w:val="006F60D5"/>
    <w:rsid w:val="006F79F1"/>
    <w:rsid w:val="006F7CBF"/>
    <w:rsid w:val="007001B2"/>
    <w:rsid w:val="00702D5F"/>
    <w:rsid w:val="007041F9"/>
    <w:rsid w:val="00704B14"/>
    <w:rsid w:val="00705FBB"/>
    <w:rsid w:val="0070680E"/>
    <w:rsid w:val="0071036C"/>
    <w:rsid w:val="00712ED6"/>
    <w:rsid w:val="00716DFD"/>
    <w:rsid w:val="00717D87"/>
    <w:rsid w:val="007248C4"/>
    <w:rsid w:val="007268F6"/>
    <w:rsid w:val="007279D2"/>
    <w:rsid w:val="0073003B"/>
    <w:rsid w:val="00730D6D"/>
    <w:rsid w:val="00731FB9"/>
    <w:rsid w:val="007331D2"/>
    <w:rsid w:val="00741DC7"/>
    <w:rsid w:val="007428C7"/>
    <w:rsid w:val="0074374A"/>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B0293"/>
    <w:rsid w:val="007B38A7"/>
    <w:rsid w:val="007B4143"/>
    <w:rsid w:val="007B4717"/>
    <w:rsid w:val="007B4E28"/>
    <w:rsid w:val="007B58B9"/>
    <w:rsid w:val="007B5B46"/>
    <w:rsid w:val="007B5CE4"/>
    <w:rsid w:val="007B65AB"/>
    <w:rsid w:val="007B6891"/>
    <w:rsid w:val="007B6F45"/>
    <w:rsid w:val="007C02D1"/>
    <w:rsid w:val="007C2426"/>
    <w:rsid w:val="007C3BF4"/>
    <w:rsid w:val="007C636E"/>
    <w:rsid w:val="007C76F2"/>
    <w:rsid w:val="007C7BAF"/>
    <w:rsid w:val="007D04B8"/>
    <w:rsid w:val="007D086D"/>
    <w:rsid w:val="007D354B"/>
    <w:rsid w:val="007D6307"/>
    <w:rsid w:val="007E0603"/>
    <w:rsid w:val="007E172B"/>
    <w:rsid w:val="007E1EF5"/>
    <w:rsid w:val="007E25E4"/>
    <w:rsid w:val="007E6087"/>
    <w:rsid w:val="007E6354"/>
    <w:rsid w:val="007E64DE"/>
    <w:rsid w:val="007E6532"/>
    <w:rsid w:val="007E65E1"/>
    <w:rsid w:val="007E79A0"/>
    <w:rsid w:val="007E7B3F"/>
    <w:rsid w:val="007F4407"/>
    <w:rsid w:val="007F6273"/>
    <w:rsid w:val="007F75BA"/>
    <w:rsid w:val="00800641"/>
    <w:rsid w:val="008027F2"/>
    <w:rsid w:val="00803119"/>
    <w:rsid w:val="00803884"/>
    <w:rsid w:val="0081078D"/>
    <w:rsid w:val="0081186D"/>
    <w:rsid w:val="00812FF1"/>
    <w:rsid w:val="0081756A"/>
    <w:rsid w:val="008201FA"/>
    <w:rsid w:val="008234EA"/>
    <w:rsid w:val="00826071"/>
    <w:rsid w:val="00826E84"/>
    <w:rsid w:val="00830986"/>
    <w:rsid w:val="00832312"/>
    <w:rsid w:val="00834A70"/>
    <w:rsid w:val="00836749"/>
    <w:rsid w:val="0084143D"/>
    <w:rsid w:val="008415EA"/>
    <w:rsid w:val="008416D9"/>
    <w:rsid w:val="008441D0"/>
    <w:rsid w:val="008473B9"/>
    <w:rsid w:val="00850BF6"/>
    <w:rsid w:val="00853828"/>
    <w:rsid w:val="00853A05"/>
    <w:rsid w:val="00853AA3"/>
    <w:rsid w:val="008546E5"/>
    <w:rsid w:val="0085490B"/>
    <w:rsid w:val="00857B5B"/>
    <w:rsid w:val="008614CC"/>
    <w:rsid w:val="0086265B"/>
    <w:rsid w:val="0086309F"/>
    <w:rsid w:val="0086334A"/>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1B26"/>
    <w:rsid w:val="008B21BC"/>
    <w:rsid w:val="008B270A"/>
    <w:rsid w:val="008B7D4E"/>
    <w:rsid w:val="008C1F18"/>
    <w:rsid w:val="008C266D"/>
    <w:rsid w:val="008C37E8"/>
    <w:rsid w:val="008C40B1"/>
    <w:rsid w:val="008D28E1"/>
    <w:rsid w:val="008D3B3F"/>
    <w:rsid w:val="008D3D55"/>
    <w:rsid w:val="008D43A8"/>
    <w:rsid w:val="008D46FC"/>
    <w:rsid w:val="008D4F9F"/>
    <w:rsid w:val="008D58F4"/>
    <w:rsid w:val="008D7C22"/>
    <w:rsid w:val="008E0D53"/>
    <w:rsid w:val="008E0DC4"/>
    <w:rsid w:val="008E5E71"/>
    <w:rsid w:val="008E736C"/>
    <w:rsid w:val="008E7959"/>
    <w:rsid w:val="008F0749"/>
    <w:rsid w:val="008F4E82"/>
    <w:rsid w:val="008F4F30"/>
    <w:rsid w:val="008F5A51"/>
    <w:rsid w:val="008F68E7"/>
    <w:rsid w:val="00900916"/>
    <w:rsid w:val="009019A8"/>
    <w:rsid w:val="00903E21"/>
    <w:rsid w:val="0090431D"/>
    <w:rsid w:val="009048A7"/>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7325"/>
    <w:rsid w:val="00937C87"/>
    <w:rsid w:val="00940831"/>
    <w:rsid w:val="00940E97"/>
    <w:rsid w:val="00943435"/>
    <w:rsid w:val="00945CB8"/>
    <w:rsid w:val="009502F9"/>
    <w:rsid w:val="00950D76"/>
    <w:rsid w:val="00950ED4"/>
    <w:rsid w:val="0095477E"/>
    <w:rsid w:val="0095571A"/>
    <w:rsid w:val="00956E0E"/>
    <w:rsid w:val="00960DEA"/>
    <w:rsid w:val="00960E46"/>
    <w:rsid w:val="00962C51"/>
    <w:rsid w:val="00963E6F"/>
    <w:rsid w:val="00964108"/>
    <w:rsid w:val="009643D0"/>
    <w:rsid w:val="00965741"/>
    <w:rsid w:val="00966BF0"/>
    <w:rsid w:val="00971A78"/>
    <w:rsid w:val="00972243"/>
    <w:rsid w:val="009739BA"/>
    <w:rsid w:val="0097583D"/>
    <w:rsid w:val="00977989"/>
    <w:rsid w:val="00983208"/>
    <w:rsid w:val="00983A37"/>
    <w:rsid w:val="00983F77"/>
    <w:rsid w:val="00986D91"/>
    <w:rsid w:val="00990D5B"/>
    <w:rsid w:val="009914A8"/>
    <w:rsid w:val="00992901"/>
    <w:rsid w:val="009929C0"/>
    <w:rsid w:val="009948FA"/>
    <w:rsid w:val="00996BDA"/>
    <w:rsid w:val="0099716B"/>
    <w:rsid w:val="009973CB"/>
    <w:rsid w:val="009A2D2C"/>
    <w:rsid w:val="009A5A8E"/>
    <w:rsid w:val="009B1B0E"/>
    <w:rsid w:val="009B2DAB"/>
    <w:rsid w:val="009B3CF8"/>
    <w:rsid w:val="009B614F"/>
    <w:rsid w:val="009C04AF"/>
    <w:rsid w:val="009C11B4"/>
    <w:rsid w:val="009C1F1B"/>
    <w:rsid w:val="009C3818"/>
    <w:rsid w:val="009C3A1D"/>
    <w:rsid w:val="009C3C89"/>
    <w:rsid w:val="009C4E68"/>
    <w:rsid w:val="009C5A71"/>
    <w:rsid w:val="009C6467"/>
    <w:rsid w:val="009D07C4"/>
    <w:rsid w:val="009D41AB"/>
    <w:rsid w:val="009D4333"/>
    <w:rsid w:val="009D443C"/>
    <w:rsid w:val="009D4BA7"/>
    <w:rsid w:val="009D684D"/>
    <w:rsid w:val="009D778F"/>
    <w:rsid w:val="009D7D07"/>
    <w:rsid w:val="009E03A4"/>
    <w:rsid w:val="009E0F24"/>
    <w:rsid w:val="009E263E"/>
    <w:rsid w:val="009E29E8"/>
    <w:rsid w:val="009E2E2A"/>
    <w:rsid w:val="009E4128"/>
    <w:rsid w:val="009E4A04"/>
    <w:rsid w:val="009F2202"/>
    <w:rsid w:val="009F3790"/>
    <w:rsid w:val="009F39DF"/>
    <w:rsid w:val="009F6813"/>
    <w:rsid w:val="00A03CF9"/>
    <w:rsid w:val="00A03F8F"/>
    <w:rsid w:val="00A042BC"/>
    <w:rsid w:val="00A045F2"/>
    <w:rsid w:val="00A071E9"/>
    <w:rsid w:val="00A1369B"/>
    <w:rsid w:val="00A15402"/>
    <w:rsid w:val="00A16D8E"/>
    <w:rsid w:val="00A20875"/>
    <w:rsid w:val="00A244C7"/>
    <w:rsid w:val="00A337F6"/>
    <w:rsid w:val="00A33F9B"/>
    <w:rsid w:val="00A361DB"/>
    <w:rsid w:val="00A363DD"/>
    <w:rsid w:val="00A36DDE"/>
    <w:rsid w:val="00A36E65"/>
    <w:rsid w:val="00A37912"/>
    <w:rsid w:val="00A37EDE"/>
    <w:rsid w:val="00A41789"/>
    <w:rsid w:val="00A41A9E"/>
    <w:rsid w:val="00A43BA2"/>
    <w:rsid w:val="00A45EE8"/>
    <w:rsid w:val="00A462A9"/>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805B7"/>
    <w:rsid w:val="00A80F46"/>
    <w:rsid w:val="00A8342D"/>
    <w:rsid w:val="00A84E9B"/>
    <w:rsid w:val="00A85882"/>
    <w:rsid w:val="00A85D07"/>
    <w:rsid w:val="00A90F7B"/>
    <w:rsid w:val="00A915DD"/>
    <w:rsid w:val="00A9286C"/>
    <w:rsid w:val="00A94490"/>
    <w:rsid w:val="00A95E07"/>
    <w:rsid w:val="00A96A4E"/>
    <w:rsid w:val="00AA21E0"/>
    <w:rsid w:val="00AA345B"/>
    <w:rsid w:val="00AA556D"/>
    <w:rsid w:val="00AA6BA1"/>
    <w:rsid w:val="00AA7126"/>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5BDD"/>
    <w:rsid w:val="00AD7954"/>
    <w:rsid w:val="00AE23FB"/>
    <w:rsid w:val="00AE256C"/>
    <w:rsid w:val="00AE5058"/>
    <w:rsid w:val="00AE6691"/>
    <w:rsid w:val="00AF4BF2"/>
    <w:rsid w:val="00AF4DA4"/>
    <w:rsid w:val="00AF592A"/>
    <w:rsid w:val="00AF7546"/>
    <w:rsid w:val="00B000F1"/>
    <w:rsid w:val="00B00C4E"/>
    <w:rsid w:val="00B02499"/>
    <w:rsid w:val="00B02796"/>
    <w:rsid w:val="00B027DD"/>
    <w:rsid w:val="00B02A3F"/>
    <w:rsid w:val="00B03235"/>
    <w:rsid w:val="00B03A57"/>
    <w:rsid w:val="00B04A35"/>
    <w:rsid w:val="00B04BE1"/>
    <w:rsid w:val="00B050D9"/>
    <w:rsid w:val="00B123FB"/>
    <w:rsid w:val="00B1247F"/>
    <w:rsid w:val="00B153FA"/>
    <w:rsid w:val="00B22A17"/>
    <w:rsid w:val="00B22B9F"/>
    <w:rsid w:val="00B22F78"/>
    <w:rsid w:val="00B27131"/>
    <w:rsid w:val="00B27951"/>
    <w:rsid w:val="00B31892"/>
    <w:rsid w:val="00B32689"/>
    <w:rsid w:val="00B331EC"/>
    <w:rsid w:val="00B35F83"/>
    <w:rsid w:val="00B36A30"/>
    <w:rsid w:val="00B42F31"/>
    <w:rsid w:val="00B43C12"/>
    <w:rsid w:val="00B43D92"/>
    <w:rsid w:val="00B51050"/>
    <w:rsid w:val="00B52CAD"/>
    <w:rsid w:val="00B53EAF"/>
    <w:rsid w:val="00B554D6"/>
    <w:rsid w:val="00B614A7"/>
    <w:rsid w:val="00B6454E"/>
    <w:rsid w:val="00B65BCA"/>
    <w:rsid w:val="00B6639B"/>
    <w:rsid w:val="00B66F84"/>
    <w:rsid w:val="00B675A3"/>
    <w:rsid w:val="00B67947"/>
    <w:rsid w:val="00B7570D"/>
    <w:rsid w:val="00B80E36"/>
    <w:rsid w:val="00B84F6E"/>
    <w:rsid w:val="00B9500B"/>
    <w:rsid w:val="00B970C0"/>
    <w:rsid w:val="00B973F3"/>
    <w:rsid w:val="00BA1D80"/>
    <w:rsid w:val="00BA4E6F"/>
    <w:rsid w:val="00BA56A8"/>
    <w:rsid w:val="00BA784F"/>
    <w:rsid w:val="00BA7A1E"/>
    <w:rsid w:val="00BB3F28"/>
    <w:rsid w:val="00BB47C2"/>
    <w:rsid w:val="00BB4FD9"/>
    <w:rsid w:val="00BB5711"/>
    <w:rsid w:val="00BB5722"/>
    <w:rsid w:val="00BB5BD1"/>
    <w:rsid w:val="00BB6693"/>
    <w:rsid w:val="00BB6BB6"/>
    <w:rsid w:val="00BB6CD0"/>
    <w:rsid w:val="00BC02E9"/>
    <w:rsid w:val="00BC17E4"/>
    <w:rsid w:val="00BC2AD0"/>
    <w:rsid w:val="00BC3EC5"/>
    <w:rsid w:val="00BC43BF"/>
    <w:rsid w:val="00BC46B6"/>
    <w:rsid w:val="00BC5546"/>
    <w:rsid w:val="00BC5722"/>
    <w:rsid w:val="00BD2771"/>
    <w:rsid w:val="00BD35AA"/>
    <w:rsid w:val="00BD3C78"/>
    <w:rsid w:val="00BD6505"/>
    <w:rsid w:val="00BE57BB"/>
    <w:rsid w:val="00BE7092"/>
    <w:rsid w:val="00BE7118"/>
    <w:rsid w:val="00BF0C25"/>
    <w:rsid w:val="00BF362A"/>
    <w:rsid w:val="00BF5AD6"/>
    <w:rsid w:val="00BF7869"/>
    <w:rsid w:val="00C06004"/>
    <w:rsid w:val="00C06389"/>
    <w:rsid w:val="00C11279"/>
    <w:rsid w:val="00C11A18"/>
    <w:rsid w:val="00C12B98"/>
    <w:rsid w:val="00C13A67"/>
    <w:rsid w:val="00C13CD5"/>
    <w:rsid w:val="00C157A7"/>
    <w:rsid w:val="00C16735"/>
    <w:rsid w:val="00C2045C"/>
    <w:rsid w:val="00C20BB0"/>
    <w:rsid w:val="00C218B8"/>
    <w:rsid w:val="00C231AA"/>
    <w:rsid w:val="00C24CA3"/>
    <w:rsid w:val="00C26633"/>
    <w:rsid w:val="00C27AAC"/>
    <w:rsid w:val="00C335A8"/>
    <w:rsid w:val="00C34810"/>
    <w:rsid w:val="00C362E2"/>
    <w:rsid w:val="00C4052B"/>
    <w:rsid w:val="00C409B6"/>
    <w:rsid w:val="00C40CD5"/>
    <w:rsid w:val="00C40DD3"/>
    <w:rsid w:val="00C41F61"/>
    <w:rsid w:val="00C42A8E"/>
    <w:rsid w:val="00C42EF8"/>
    <w:rsid w:val="00C44308"/>
    <w:rsid w:val="00C46A25"/>
    <w:rsid w:val="00C47E88"/>
    <w:rsid w:val="00C500A8"/>
    <w:rsid w:val="00C51B7F"/>
    <w:rsid w:val="00C529B0"/>
    <w:rsid w:val="00C52E9B"/>
    <w:rsid w:val="00C52EF4"/>
    <w:rsid w:val="00C53579"/>
    <w:rsid w:val="00C53D9F"/>
    <w:rsid w:val="00C540CA"/>
    <w:rsid w:val="00C556AB"/>
    <w:rsid w:val="00C56B62"/>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5DFF"/>
    <w:rsid w:val="00C77D00"/>
    <w:rsid w:val="00C8054F"/>
    <w:rsid w:val="00C8214A"/>
    <w:rsid w:val="00C825E5"/>
    <w:rsid w:val="00C8345C"/>
    <w:rsid w:val="00C849B4"/>
    <w:rsid w:val="00C85CD7"/>
    <w:rsid w:val="00C91A6F"/>
    <w:rsid w:val="00C91E33"/>
    <w:rsid w:val="00C930C8"/>
    <w:rsid w:val="00C95611"/>
    <w:rsid w:val="00C97FC1"/>
    <w:rsid w:val="00CA19F1"/>
    <w:rsid w:val="00CA1B7C"/>
    <w:rsid w:val="00CA45CB"/>
    <w:rsid w:val="00CA4A7A"/>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69F8"/>
    <w:rsid w:val="00D07E4B"/>
    <w:rsid w:val="00D1305D"/>
    <w:rsid w:val="00D1318A"/>
    <w:rsid w:val="00D13CEA"/>
    <w:rsid w:val="00D13F20"/>
    <w:rsid w:val="00D144B1"/>
    <w:rsid w:val="00D15014"/>
    <w:rsid w:val="00D15AA1"/>
    <w:rsid w:val="00D164BC"/>
    <w:rsid w:val="00D17C59"/>
    <w:rsid w:val="00D203E4"/>
    <w:rsid w:val="00D23481"/>
    <w:rsid w:val="00D25C63"/>
    <w:rsid w:val="00D279F0"/>
    <w:rsid w:val="00D3496C"/>
    <w:rsid w:val="00D36A13"/>
    <w:rsid w:val="00D36A9F"/>
    <w:rsid w:val="00D40D62"/>
    <w:rsid w:val="00D42A44"/>
    <w:rsid w:val="00D42E23"/>
    <w:rsid w:val="00D466A8"/>
    <w:rsid w:val="00D46E14"/>
    <w:rsid w:val="00D474D0"/>
    <w:rsid w:val="00D51004"/>
    <w:rsid w:val="00D52E5B"/>
    <w:rsid w:val="00D52EC1"/>
    <w:rsid w:val="00D579E6"/>
    <w:rsid w:val="00D61FF9"/>
    <w:rsid w:val="00D62480"/>
    <w:rsid w:val="00D629E3"/>
    <w:rsid w:val="00D64273"/>
    <w:rsid w:val="00D64C4F"/>
    <w:rsid w:val="00D66DDB"/>
    <w:rsid w:val="00D70766"/>
    <w:rsid w:val="00D7252C"/>
    <w:rsid w:val="00D7768F"/>
    <w:rsid w:val="00D82691"/>
    <w:rsid w:val="00D837B0"/>
    <w:rsid w:val="00D83FBA"/>
    <w:rsid w:val="00D906B2"/>
    <w:rsid w:val="00D91F3E"/>
    <w:rsid w:val="00D92325"/>
    <w:rsid w:val="00D95A1B"/>
    <w:rsid w:val="00D97ED5"/>
    <w:rsid w:val="00DA1EA0"/>
    <w:rsid w:val="00DA2E83"/>
    <w:rsid w:val="00DA3868"/>
    <w:rsid w:val="00DA3A68"/>
    <w:rsid w:val="00DA4E7C"/>
    <w:rsid w:val="00DB277C"/>
    <w:rsid w:val="00DB3FB8"/>
    <w:rsid w:val="00DB5A7F"/>
    <w:rsid w:val="00DB6BF6"/>
    <w:rsid w:val="00DB7DC5"/>
    <w:rsid w:val="00DC0C32"/>
    <w:rsid w:val="00DC175C"/>
    <w:rsid w:val="00DC69D9"/>
    <w:rsid w:val="00DC7159"/>
    <w:rsid w:val="00DC7C06"/>
    <w:rsid w:val="00DC7E08"/>
    <w:rsid w:val="00DD0CD5"/>
    <w:rsid w:val="00DD1932"/>
    <w:rsid w:val="00DD2423"/>
    <w:rsid w:val="00DD4191"/>
    <w:rsid w:val="00DD732B"/>
    <w:rsid w:val="00DE00CB"/>
    <w:rsid w:val="00DE02CA"/>
    <w:rsid w:val="00DE224D"/>
    <w:rsid w:val="00DE41C5"/>
    <w:rsid w:val="00DF43D9"/>
    <w:rsid w:val="00DF59CE"/>
    <w:rsid w:val="00DF7F84"/>
    <w:rsid w:val="00E022A1"/>
    <w:rsid w:val="00E0245B"/>
    <w:rsid w:val="00E02A52"/>
    <w:rsid w:val="00E0447A"/>
    <w:rsid w:val="00E052B8"/>
    <w:rsid w:val="00E10100"/>
    <w:rsid w:val="00E10780"/>
    <w:rsid w:val="00E12804"/>
    <w:rsid w:val="00E134FA"/>
    <w:rsid w:val="00E22006"/>
    <w:rsid w:val="00E22EA8"/>
    <w:rsid w:val="00E23058"/>
    <w:rsid w:val="00E25D40"/>
    <w:rsid w:val="00E266BF"/>
    <w:rsid w:val="00E319EF"/>
    <w:rsid w:val="00E31CB8"/>
    <w:rsid w:val="00E332FF"/>
    <w:rsid w:val="00E354BF"/>
    <w:rsid w:val="00E361ED"/>
    <w:rsid w:val="00E40395"/>
    <w:rsid w:val="00E40CA6"/>
    <w:rsid w:val="00E41747"/>
    <w:rsid w:val="00E44D06"/>
    <w:rsid w:val="00E46240"/>
    <w:rsid w:val="00E54144"/>
    <w:rsid w:val="00E547F7"/>
    <w:rsid w:val="00E56EC7"/>
    <w:rsid w:val="00E57404"/>
    <w:rsid w:val="00E57797"/>
    <w:rsid w:val="00E57A6E"/>
    <w:rsid w:val="00E62245"/>
    <w:rsid w:val="00E64BEF"/>
    <w:rsid w:val="00E64E18"/>
    <w:rsid w:val="00E66BEB"/>
    <w:rsid w:val="00E71771"/>
    <w:rsid w:val="00E71F80"/>
    <w:rsid w:val="00E72B1C"/>
    <w:rsid w:val="00E73985"/>
    <w:rsid w:val="00E7452D"/>
    <w:rsid w:val="00E74CB0"/>
    <w:rsid w:val="00E81B7C"/>
    <w:rsid w:val="00E85AC5"/>
    <w:rsid w:val="00E864E9"/>
    <w:rsid w:val="00E865E5"/>
    <w:rsid w:val="00E909E3"/>
    <w:rsid w:val="00E91D41"/>
    <w:rsid w:val="00E936DC"/>
    <w:rsid w:val="00E9742F"/>
    <w:rsid w:val="00EA372C"/>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BB"/>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6C65"/>
    <w:rsid w:val="00F316B5"/>
    <w:rsid w:val="00F378E3"/>
    <w:rsid w:val="00F42088"/>
    <w:rsid w:val="00F43789"/>
    <w:rsid w:val="00F46853"/>
    <w:rsid w:val="00F47855"/>
    <w:rsid w:val="00F50072"/>
    <w:rsid w:val="00F507C6"/>
    <w:rsid w:val="00F51CCB"/>
    <w:rsid w:val="00F51D19"/>
    <w:rsid w:val="00F530A8"/>
    <w:rsid w:val="00F550A0"/>
    <w:rsid w:val="00F56036"/>
    <w:rsid w:val="00F56168"/>
    <w:rsid w:val="00F6097F"/>
    <w:rsid w:val="00F60AEA"/>
    <w:rsid w:val="00F62018"/>
    <w:rsid w:val="00F62E83"/>
    <w:rsid w:val="00F65096"/>
    <w:rsid w:val="00F65D8D"/>
    <w:rsid w:val="00F70A24"/>
    <w:rsid w:val="00F71565"/>
    <w:rsid w:val="00F7237E"/>
    <w:rsid w:val="00F73D29"/>
    <w:rsid w:val="00F7642B"/>
    <w:rsid w:val="00F80790"/>
    <w:rsid w:val="00F8788F"/>
    <w:rsid w:val="00F87926"/>
    <w:rsid w:val="00F908B7"/>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2034"/>
    <w:rsid w:val="00FC387F"/>
    <w:rsid w:val="00FC6F1F"/>
    <w:rsid w:val="00FD34DC"/>
    <w:rsid w:val="00FD3D7D"/>
    <w:rsid w:val="00FD5141"/>
    <w:rsid w:val="00FD5CCF"/>
    <w:rsid w:val="00FD667D"/>
    <w:rsid w:val="00FE58DC"/>
    <w:rsid w:val="00FE609B"/>
    <w:rsid w:val="00FE62B8"/>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297227367">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17736620">
      <w:bodyDiv w:val="1"/>
      <w:marLeft w:val="0"/>
      <w:marRight w:val="0"/>
      <w:marTop w:val="0"/>
      <w:marBottom w:val="0"/>
      <w:divBdr>
        <w:top w:val="none" w:sz="0" w:space="0" w:color="auto"/>
        <w:left w:val="none" w:sz="0" w:space="0" w:color="auto"/>
        <w:bottom w:val="none" w:sz="0" w:space="0" w:color="auto"/>
        <w:right w:val="none" w:sz="0" w:space="0" w:color="auto"/>
      </w:divBdr>
    </w:div>
    <w:div w:id="55878960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7056558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10486083">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26959105">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29014951">
      <w:bodyDiv w:val="1"/>
      <w:marLeft w:val="0"/>
      <w:marRight w:val="0"/>
      <w:marTop w:val="0"/>
      <w:marBottom w:val="0"/>
      <w:divBdr>
        <w:top w:val="none" w:sz="0" w:space="0" w:color="auto"/>
        <w:left w:val="none" w:sz="0" w:space="0" w:color="auto"/>
        <w:bottom w:val="none" w:sz="0" w:space="0" w:color="auto"/>
        <w:right w:val="none" w:sz="0" w:space="0" w:color="auto"/>
      </w:divBdr>
    </w:div>
    <w:div w:id="134783032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4518488">
      <w:bodyDiv w:val="1"/>
      <w:marLeft w:val="0"/>
      <w:marRight w:val="0"/>
      <w:marTop w:val="0"/>
      <w:marBottom w:val="0"/>
      <w:divBdr>
        <w:top w:val="none" w:sz="0" w:space="0" w:color="auto"/>
        <w:left w:val="none" w:sz="0" w:space="0" w:color="auto"/>
        <w:bottom w:val="none" w:sz="0" w:space="0" w:color="auto"/>
        <w:right w:val="none" w:sz="0" w:space="0" w:color="auto"/>
      </w:divBdr>
      <w:divsChild>
        <w:div w:id="1996686555">
          <w:marLeft w:val="0"/>
          <w:marRight w:val="0"/>
          <w:marTop w:val="0"/>
          <w:marBottom w:val="0"/>
          <w:divBdr>
            <w:top w:val="none" w:sz="0" w:space="0" w:color="auto"/>
            <w:left w:val="none" w:sz="0" w:space="0" w:color="auto"/>
            <w:bottom w:val="none" w:sz="0" w:space="0" w:color="auto"/>
            <w:right w:val="none" w:sz="0" w:space="0" w:color="auto"/>
          </w:divBdr>
        </w:div>
      </w:divsChild>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dc.org/pdf/compendium/compendium_2006_es_part_03_01.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tmp"/><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2.toluca.gob.mx/mas-cerca-de-las-y-los-toluquenos-con-modulos-de-seguridad-rehabilitados-ricardo-moreno-bastid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50CA06E6-181F-445D-9D8B-139BCEAAF2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10374</Words>
  <Characters>57057</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2025-08-29T12:07:00Z</cp:lastPrinted>
  <dcterms:created xsi:type="dcterms:W3CDTF">2025-08-29T12:07:00Z</dcterms:created>
  <dcterms:modified xsi:type="dcterms:W3CDTF">2025-08-29T12:08:00Z</dcterms:modified>
</cp:coreProperties>
</file>