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0807A" w14:textId="772900B3" w:rsidR="007A7AB1" w:rsidRPr="00172EF2" w:rsidRDefault="00735F94" w:rsidP="00172EF2">
      <w:pPr>
        <w:tabs>
          <w:tab w:val="left" w:pos="0"/>
        </w:tabs>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72EF2">
        <w:rPr>
          <w:rFonts w:ascii="Palatino Linotype" w:eastAsia="Palatino Linotype" w:hAnsi="Palatino Linotype" w:cs="Palatino Linotype"/>
          <w:b/>
          <w:color w:val="000000" w:themeColor="text1"/>
        </w:rPr>
        <w:t xml:space="preserve">de fecha </w:t>
      </w:r>
      <w:r w:rsidR="008C783F" w:rsidRPr="00172EF2">
        <w:rPr>
          <w:rFonts w:ascii="Palatino Linotype" w:eastAsia="Palatino Linotype" w:hAnsi="Palatino Linotype" w:cs="Palatino Linotype"/>
          <w:b/>
          <w:color w:val="000000" w:themeColor="text1"/>
        </w:rPr>
        <w:t>tres</w:t>
      </w:r>
      <w:r w:rsidR="004068A1">
        <w:rPr>
          <w:rFonts w:ascii="Palatino Linotype" w:eastAsia="Palatino Linotype" w:hAnsi="Palatino Linotype" w:cs="Palatino Linotype"/>
          <w:b/>
          <w:color w:val="000000" w:themeColor="text1"/>
        </w:rPr>
        <w:t xml:space="preserve"> (03)</w:t>
      </w:r>
      <w:r w:rsidR="008C783F" w:rsidRPr="00172EF2">
        <w:rPr>
          <w:rFonts w:ascii="Palatino Linotype" w:eastAsia="Palatino Linotype" w:hAnsi="Palatino Linotype" w:cs="Palatino Linotype"/>
          <w:b/>
          <w:color w:val="000000" w:themeColor="text1"/>
        </w:rPr>
        <w:t xml:space="preserve"> de diciembre </w:t>
      </w:r>
      <w:r w:rsidRPr="00172EF2">
        <w:rPr>
          <w:rFonts w:ascii="Palatino Linotype" w:eastAsia="Palatino Linotype" w:hAnsi="Palatino Linotype" w:cs="Palatino Linotype"/>
          <w:b/>
          <w:color w:val="000000" w:themeColor="text1"/>
        </w:rPr>
        <w:t>de dos mil veinticinco</w:t>
      </w:r>
      <w:r w:rsidRPr="00172EF2">
        <w:rPr>
          <w:rFonts w:ascii="Palatino Linotype" w:eastAsia="Palatino Linotype" w:hAnsi="Palatino Linotype" w:cs="Palatino Linotype"/>
          <w:color w:val="000000" w:themeColor="text1"/>
        </w:rPr>
        <w:t xml:space="preserve">. </w:t>
      </w:r>
    </w:p>
    <w:p w14:paraId="0A4D84DE" w14:textId="77777777" w:rsidR="007A7AB1" w:rsidRPr="00172EF2" w:rsidRDefault="007A7AB1" w:rsidP="00172EF2">
      <w:pPr>
        <w:tabs>
          <w:tab w:val="left" w:pos="0"/>
        </w:tabs>
        <w:spacing w:line="360" w:lineRule="auto"/>
        <w:ind w:right="-29"/>
        <w:jc w:val="both"/>
        <w:rPr>
          <w:rFonts w:ascii="Palatino Linotype" w:eastAsia="Palatino Linotype" w:hAnsi="Palatino Linotype" w:cs="Palatino Linotype"/>
          <w:color w:val="000000" w:themeColor="text1"/>
        </w:rPr>
      </w:pPr>
    </w:p>
    <w:p w14:paraId="5AEEFA20" w14:textId="6F32AAB6" w:rsidR="007A7AB1" w:rsidRPr="00172EF2" w:rsidRDefault="00735F94" w:rsidP="00172EF2">
      <w:pPr>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VISTO</w:t>
      </w:r>
      <w:r w:rsidRPr="00172EF2">
        <w:rPr>
          <w:rFonts w:ascii="Palatino Linotype" w:eastAsia="Palatino Linotype" w:hAnsi="Palatino Linotype" w:cs="Palatino Linotype"/>
          <w:color w:val="000000" w:themeColor="text1"/>
        </w:rPr>
        <w:t xml:space="preserve"> el expediente electrónico formado con motivo del recurso de revisión 0</w:t>
      </w:r>
      <w:r w:rsidR="008C783F" w:rsidRPr="00172EF2">
        <w:rPr>
          <w:rFonts w:ascii="Palatino Linotype" w:eastAsia="Palatino Linotype" w:hAnsi="Palatino Linotype" w:cs="Palatino Linotype"/>
          <w:b/>
          <w:color w:val="000000" w:themeColor="text1"/>
        </w:rPr>
        <w:t>5998</w:t>
      </w:r>
      <w:r w:rsidRPr="00172EF2">
        <w:rPr>
          <w:rFonts w:ascii="Palatino Linotype" w:eastAsia="Palatino Linotype" w:hAnsi="Palatino Linotype" w:cs="Palatino Linotype"/>
          <w:b/>
          <w:color w:val="000000" w:themeColor="text1"/>
        </w:rPr>
        <w:t xml:space="preserve">/INFOEM/IP/RR/2025, </w:t>
      </w:r>
      <w:r w:rsidRPr="00172EF2">
        <w:rPr>
          <w:rFonts w:ascii="Palatino Linotype" w:eastAsia="Palatino Linotype" w:hAnsi="Palatino Linotype" w:cs="Palatino Linotype"/>
          <w:color w:val="000000" w:themeColor="text1"/>
        </w:rPr>
        <w:t xml:space="preserve">promovido por </w:t>
      </w:r>
      <w:r w:rsidR="004510A5">
        <w:rPr>
          <w:rFonts w:ascii="Palatino Linotype" w:eastAsia="Palatino Linotype" w:hAnsi="Palatino Linotype" w:cs="Palatino Linotype"/>
          <w:b/>
          <w:color w:val="000000" w:themeColor="text1"/>
        </w:rPr>
        <w:t>XXXX</w:t>
      </w:r>
      <w:r w:rsidRPr="00172EF2">
        <w:rPr>
          <w:rFonts w:ascii="Palatino Linotype" w:eastAsia="Palatino Linotype" w:hAnsi="Palatino Linotype" w:cs="Palatino Linotype"/>
          <w:color w:val="000000" w:themeColor="text1"/>
        </w:rPr>
        <w:t xml:space="preserve">, a quien en lo sucesivo se le identificara como </w:t>
      </w:r>
      <w:r w:rsidR="00172EF2">
        <w:rPr>
          <w:rFonts w:ascii="Palatino Linotype" w:eastAsia="Palatino Linotype" w:hAnsi="Palatino Linotype" w:cs="Palatino Linotype"/>
          <w:color w:val="000000" w:themeColor="text1"/>
        </w:rPr>
        <w:t xml:space="preserve">LA </w:t>
      </w:r>
      <w:r w:rsidRPr="00172EF2">
        <w:rPr>
          <w:rFonts w:ascii="Palatino Linotype" w:eastAsia="Palatino Linotype" w:hAnsi="Palatino Linotype" w:cs="Palatino Linotype"/>
          <w:b/>
          <w:color w:val="000000" w:themeColor="text1"/>
        </w:rPr>
        <w:t>RECURRENTE</w:t>
      </w:r>
      <w:r w:rsidRPr="00172EF2">
        <w:rPr>
          <w:rFonts w:ascii="Palatino Linotype" w:eastAsia="Palatino Linotype" w:hAnsi="Palatino Linotype" w:cs="Palatino Linotype"/>
          <w:color w:val="000000" w:themeColor="text1"/>
        </w:rPr>
        <w:t xml:space="preserve">, en contra de la respuesta del </w:t>
      </w:r>
      <w:r w:rsidRPr="00172EF2">
        <w:rPr>
          <w:rFonts w:ascii="Palatino Linotype" w:eastAsia="Palatino Linotype" w:hAnsi="Palatino Linotype" w:cs="Palatino Linotype"/>
          <w:b/>
          <w:color w:val="000000" w:themeColor="text1"/>
        </w:rPr>
        <w:t xml:space="preserve">Ayuntamiento de </w:t>
      </w:r>
      <w:r w:rsidR="008C783F" w:rsidRPr="00172EF2">
        <w:rPr>
          <w:rFonts w:ascii="Palatino Linotype" w:eastAsia="Palatino Linotype" w:hAnsi="Palatino Linotype" w:cs="Palatino Linotype"/>
          <w:b/>
          <w:color w:val="000000" w:themeColor="text1"/>
        </w:rPr>
        <w:t>Nicolás Romero</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en adelante el</w:t>
      </w:r>
      <w:r w:rsidRPr="00172EF2">
        <w:rPr>
          <w:rFonts w:ascii="Palatino Linotype" w:eastAsia="Palatino Linotype" w:hAnsi="Palatino Linotype" w:cs="Palatino Linotype"/>
          <w:b/>
          <w:color w:val="000000" w:themeColor="text1"/>
        </w:rPr>
        <w:t xml:space="preserve"> SUJETO OBLIGADO, </w:t>
      </w:r>
      <w:r w:rsidRPr="00172EF2">
        <w:rPr>
          <w:rFonts w:ascii="Palatino Linotype" w:eastAsia="Palatino Linotype" w:hAnsi="Palatino Linotype" w:cs="Palatino Linotype"/>
          <w:color w:val="000000" w:themeColor="text1"/>
        </w:rPr>
        <w:t xml:space="preserve">se procede a dictar la presente resolución, con base en los siguientes: </w:t>
      </w:r>
    </w:p>
    <w:p w14:paraId="1CFE8522"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6B461E53" w14:textId="77777777" w:rsidR="007A7AB1" w:rsidRPr="00172EF2" w:rsidRDefault="00735F94" w:rsidP="00172EF2">
      <w:pPr>
        <w:keepNext/>
        <w:keepLines/>
        <w:tabs>
          <w:tab w:val="left" w:pos="0"/>
        </w:tabs>
        <w:spacing w:line="360" w:lineRule="auto"/>
        <w:ind w:right="-29"/>
        <w:jc w:val="center"/>
        <w:rPr>
          <w:rFonts w:ascii="Palatino Linotype" w:eastAsia="Palatino Linotype" w:hAnsi="Palatino Linotype" w:cs="Palatino Linotype"/>
          <w:b/>
          <w:color w:val="000000" w:themeColor="text1"/>
        </w:rPr>
      </w:pPr>
      <w:bookmarkStart w:id="0" w:name="_heading=h.gjdgxs" w:colFirst="0" w:colLast="0"/>
      <w:bookmarkEnd w:id="0"/>
      <w:r w:rsidRPr="00172EF2">
        <w:rPr>
          <w:rFonts w:ascii="Palatino Linotype" w:eastAsia="Palatino Linotype" w:hAnsi="Palatino Linotype" w:cs="Palatino Linotype"/>
          <w:b/>
          <w:color w:val="000000" w:themeColor="text1"/>
        </w:rPr>
        <w:t>A N T E C E D E N T E S</w:t>
      </w:r>
    </w:p>
    <w:p w14:paraId="7C064019" w14:textId="77777777" w:rsidR="007A7AB1" w:rsidRPr="00172EF2" w:rsidRDefault="007A7AB1" w:rsidP="00172EF2">
      <w:pPr>
        <w:keepNext/>
        <w:keepLines/>
        <w:tabs>
          <w:tab w:val="left" w:pos="0"/>
        </w:tabs>
        <w:spacing w:line="360" w:lineRule="auto"/>
        <w:ind w:right="-29"/>
        <w:jc w:val="center"/>
        <w:rPr>
          <w:rFonts w:ascii="Palatino Linotype" w:eastAsia="Palatino Linotype" w:hAnsi="Palatino Linotype" w:cs="Palatino Linotype"/>
          <w:b/>
          <w:color w:val="000000" w:themeColor="text1"/>
        </w:rPr>
      </w:pPr>
    </w:p>
    <w:p w14:paraId="16D5F94B" w14:textId="77777777" w:rsidR="007A7AB1" w:rsidRPr="00172EF2" w:rsidRDefault="00735F94" w:rsidP="00172EF2">
      <w:pPr>
        <w:numPr>
          <w:ilvl w:val="0"/>
          <w:numId w:val="8"/>
        </w:numPr>
        <w:tabs>
          <w:tab w:val="left" w:pos="0"/>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w:t>
      </w:r>
      <w:r w:rsidR="008C783F" w:rsidRPr="00172EF2">
        <w:rPr>
          <w:rFonts w:ascii="Palatino Linotype" w:eastAsia="Palatino Linotype" w:hAnsi="Palatino Linotype" w:cs="Palatino Linotype"/>
          <w:b/>
          <w:color w:val="000000" w:themeColor="text1"/>
        </w:rPr>
        <w:t>veintitrés de abril</w:t>
      </w:r>
      <w:r w:rsidRPr="00172EF2">
        <w:rPr>
          <w:rFonts w:ascii="Palatino Linotype" w:eastAsia="Palatino Linotype" w:hAnsi="Palatino Linotype" w:cs="Palatino Linotype"/>
          <w:b/>
          <w:color w:val="000000" w:themeColor="text1"/>
        </w:rPr>
        <w:t xml:space="preserve"> de dos mil veinticinco</w:t>
      </w:r>
      <w:r w:rsidRPr="00172EF2">
        <w:rPr>
          <w:rFonts w:ascii="Palatino Linotype" w:eastAsia="Palatino Linotype" w:hAnsi="Palatino Linotype" w:cs="Palatino Linotype"/>
          <w:color w:val="000000" w:themeColor="text1"/>
        </w:rPr>
        <w:t>, el</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solicitante</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presentó</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 xml:space="preserve">ante el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008C783F" w:rsidRPr="00172EF2">
        <w:rPr>
          <w:rFonts w:ascii="Palatino Linotype" w:eastAsia="Palatino Linotype" w:hAnsi="Palatino Linotype" w:cs="Palatino Linotype"/>
          <w:b/>
          <w:color w:val="000000" w:themeColor="text1"/>
        </w:rPr>
        <w:t>00110</w:t>
      </w:r>
      <w:r w:rsidRPr="00172EF2">
        <w:rPr>
          <w:rFonts w:ascii="Palatino Linotype" w:eastAsia="Palatino Linotype" w:hAnsi="Palatino Linotype" w:cs="Palatino Linotype"/>
          <w:b/>
          <w:color w:val="000000" w:themeColor="text1"/>
        </w:rPr>
        <w:t>/</w:t>
      </w:r>
      <w:r w:rsidR="008C783F" w:rsidRPr="00172EF2">
        <w:rPr>
          <w:rFonts w:ascii="Palatino Linotype" w:eastAsia="Palatino Linotype" w:hAnsi="Palatino Linotype" w:cs="Palatino Linotype"/>
          <w:b/>
          <w:color w:val="000000" w:themeColor="text1"/>
        </w:rPr>
        <w:t>NICOROM</w:t>
      </w:r>
      <w:r w:rsidRPr="00172EF2">
        <w:rPr>
          <w:rFonts w:ascii="Palatino Linotype" w:eastAsia="Palatino Linotype" w:hAnsi="Palatino Linotype" w:cs="Palatino Linotype"/>
          <w:b/>
          <w:color w:val="000000" w:themeColor="text1"/>
        </w:rPr>
        <w:t>/IP/2025</w:t>
      </w:r>
      <w:r w:rsidRPr="00172EF2">
        <w:rPr>
          <w:rFonts w:ascii="Palatino Linotype" w:eastAsia="Palatino Linotype" w:hAnsi="Palatino Linotype" w:cs="Palatino Linotype"/>
          <w:color w:val="000000" w:themeColor="text1"/>
        </w:rPr>
        <w:t>, en la que se solicitó:</w:t>
      </w:r>
    </w:p>
    <w:p w14:paraId="29C96F9D" w14:textId="77777777" w:rsidR="007A7AB1" w:rsidRPr="00172EF2" w:rsidRDefault="007A7AB1" w:rsidP="00172EF2">
      <w:pPr>
        <w:tabs>
          <w:tab w:val="left" w:pos="0"/>
        </w:tabs>
        <w:spacing w:line="360" w:lineRule="auto"/>
        <w:ind w:right="-29"/>
        <w:jc w:val="both"/>
        <w:rPr>
          <w:rFonts w:ascii="Palatino Linotype" w:eastAsia="Palatino Linotype" w:hAnsi="Palatino Linotype" w:cs="Palatino Linotype"/>
          <w:color w:val="000000" w:themeColor="text1"/>
        </w:rPr>
      </w:pPr>
    </w:p>
    <w:p w14:paraId="2FCBAACF" w14:textId="77777777" w:rsidR="007A7AB1" w:rsidRPr="00172EF2" w:rsidRDefault="00735F94" w:rsidP="00172EF2">
      <w:pPr>
        <w:tabs>
          <w:tab w:val="left" w:pos="567"/>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w:t>
      </w:r>
      <w:r w:rsidR="008C783F" w:rsidRPr="00172EF2">
        <w:rPr>
          <w:rFonts w:ascii="Palatino Linotype" w:eastAsia="Palatino Linotype" w:hAnsi="Palatino Linotype" w:cs="Palatino Linotype"/>
          <w:i/>
          <w:color w:val="000000" w:themeColor="text1"/>
        </w:rPr>
        <w:t xml:space="preserve">Solicito los datos generales de los integrantes del SMA de Nicolás Romero, los Comites de sistema anticorrupción Municipales, y de participación Ciudadana, integrados de la ciudadania y del ayuntamiento de servidores públicos, sus nombramientos por cabildo, comisión o ente de regulación en la materia, sus contratos, sus pagoas netos y burtos por honorarios, sus actas de cabildo aprobación y regeneraciones o a cargo de inicio a fin, los imformes y publicaciones de todo en las redes sociales oficiales y los montos acumulados por persona y de que fuente de financiamiento es otrogado el pago </w:t>
      </w:r>
      <w:r w:rsidR="008C783F" w:rsidRPr="00172EF2">
        <w:rPr>
          <w:rFonts w:ascii="Palatino Linotype" w:eastAsia="Palatino Linotype" w:hAnsi="Palatino Linotype" w:cs="Palatino Linotype"/>
          <w:i/>
          <w:color w:val="000000" w:themeColor="text1"/>
        </w:rPr>
        <w:lastRenderedPageBreak/>
        <w:t>a los servicios prestados. Tambien solicito el nobramiento de los setvidores publicos que intervinene en la materia y su certificación al cargo.</w:t>
      </w:r>
      <w:r w:rsidRPr="00172EF2">
        <w:rPr>
          <w:rFonts w:ascii="Palatino Linotype" w:eastAsia="Palatino Linotype" w:hAnsi="Palatino Linotype" w:cs="Palatino Linotype"/>
          <w:i/>
          <w:color w:val="000000" w:themeColor="text1"/>
        </w:rPr>
        <w:t>” (Sic)</w:t>
      </w:r>
    </w:p>
    <w:p w14:paraId="336499B2" w14:textId="77777777" w:rsidR="007A7AB1" w:rsidRPr="00172EF2" w:rsidRDefault="007A7AB1" w:rsidP="00172EF2">
      <w:pPr>
        <w:tabs>
          <w:tab w:val="left" w:pos="0"/>
        </w:tabs>
        <w:spacing w:line="360" w:lineRule="auto"/>
        <w:ind w:right="-29"/>
        <w:jc w:val="both"/>
        <w:rPr>
          <w:rFonts w:ascii="Palatino Linotype" w:eastAsia="Palatino Linotype" w:hAnsi="Palatino Linotype" w:cs="Palatino Linotype"/>
          <w:i/>
          <w:color w:val="000000" w:themeColor="text1"/>
        </w:rPr>
      </w:pPr>
    </w:p>
    <w:p w14:paraId="35691AFB" w14:textId="77777777" w:rsidR="008C783F" w:rsidRPr="00172EF2" w:rsidRDefault="00735F94"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Se hace constar que se señaló como modalidad de entrega de la información a través de SAIMEX.</w:t>
      </w:r>
      <w:bookmarkStart w:id="1" w:name="_heading=h.30j0zll" w:colFirst="0" w:colLast="0"/>
      <w:bookmarkEnd w:id="1"/>
    </w:p>
    <w:p w14:paraId="1C3CD671" w14:textId="77777777" w:rsidR="008C783F" w:rsidRPr="00172EF2" w:rsidRDefault="008C783F"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64FB7CEC" w14:textId="77777777" w:rsidR="008C783F" w:rsidRDefault="008C783F"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w:t>
      </w:r>
      <w:r w:rsidRPr="00172EF2">
        <w:rPr>
          <w:rFonts w:ascii="Palatino Linotype" w:eastAsia="Palatino Linotype" w:hAnsi="Palatino Linotype" w:cs="Palatino Linotype"/>
          <w:b/>
          <w:color w:val="000000" w:themeColor="text1"/>
        </w:rPr>
        <w:t xml:space="preserve">dieciséis de mayo de dos mil veinticinco, </w:t>
      </w:r>
      <w:r w:rsidRPr="00172EF2">
        <w:rPr>
          <w:rFonts w:ascii="Palatino Linotype" w:eastAsia="Palatino Linotype" w:hAnsi="Palatino Linotype" w:cs="Palatino Linotype"/>
          <w:color w:val="000000" w:themeColor="text1"/>
        </w:rPr>
        <w:t xml:space="preserve">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notificó a la persona solicitante la prórroga para dar respuesta a la solicitud</w:t>
      </w:r>
      <w:r w:rsidRPr="00172EF2">
        <w:rPr>
          <w:rFonts w:ascii="Palatino Linotype" w:eastAsia="Palatino Linotype" w:hAnsi="Palatino Linotype" w:cs="Palatino Linotype"/>
          <w:b/>
          <w:color w:val="000000" w:themeColor="text1"/>
        </w:rPr>
        <w:t>,</w:t>
      </w:r>
      <w:r w:rsidRPr="00172EF2">
        <w:rPr>
          <w:rFonts w:ascii="Palatino Linotype" w:eastAsia="Palatino Linotype" w:hAnsi="Palatino Linotype" w:cs="Palatino Linotype"/>
          <w:color w:val="000000" w:themeColor="text1"/>
        </w:rPr>
        <w:t xml:space="preserve"> medularmente en los siguientes términos:</w:t>
      </w:r>
    </w:p>
    <w:p w14:paraId="1EF45BB4" w14:textId="77777777" w:rsidR="008C783F" w:rsidRPr="00172EF2" w:rsidRDefault="008C783F" w:rsidP="00172EF2">
      <w:pPr>
        <w:tabs>
          <w:tab w:val="left" w:pos="567"/>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6EC66F" w14:textId="77777777" w:rsidR="008C783F" w:rsidRPr="00172EF2" w:rsidRDefault="008C783F" w:rsidP="00172EF2">
      <w:pPr>
        <w:tabs>
          <w:tab w:val="left" w:pos="567"/>
        </w:tabs>
        <w:spacing w:line="360" w:lineRule="auto"/>
        <w:ind w:right="-29"/>
        <w:jc w:val="both"/>
        <w:rPr>
          <w:rFonts w:ascii="Palatino Linotype" w:eastAsia="Palatino Linotype" w:hAnsi="Palatino Linotype" w:cs="Palatino Linotype"/>
          <w:i/>
          <w:color w:val="000000" w:themeColor="text1"/>
        </w:rPr>
      </w:pPr>
    </w:p>
    <w:p w14:paraId="77BF5315" w14:textId="77777777" w:rsidR="008C783F" w:rsidRPr="00172EF2" w:rsidRDefault="008C783F" w:rsidP="00172EF2">
      <w:pPr>
        <w:tabs>
          <w:tab w:val="left" w:pos="567"/>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Con fundamento en el artículo 163 párrafo segundo de la Ley de Transparencia y Acceso a la Información Pública del Estado de México y Municipios, y en virtud de que se está recabando la información solicitada, se requiere ampliar el plazo por 7 días hábiles, para estar en posibilidades de dar cumplimiento y debida respuesta a la solicitud de información, mediante acuerdo de Comité de Transparencia.” (sic)</w:t>
      </w:r>
    </w:p>
    <w:p w14:paraId="01E346C4" w14:textId="77777777" w:rsidR="008C783F" w:rsidRPr="00172EF2" w:rsidRDefault="008C783F" w:rsidP="00172EF2">
      <w:pPr>
        <w:spacing w:before="120" w:after="120" w:line="360" w:lineRule="auto"/>
        <w:ind w:right="-29"/>
        <w:jc w:val="both"/>
        <w:rPr>
          <w:rFonts w:ascii="Palatino Linotype" w:eastAsia="Palatino Linotype" w:hAnsi="Palatino Linotype" w:cs="Palatino Linotype"/>
          <w:i/>
          <w:color w:val="000000" w:themeColor="text1"/>
        </w:rPr>
      </w:pPr>
    </w:p>
    <w:p w14:paraId="071E83AE" w14:textId="77777777" w:rsidR="008C783F" w:rsidRPr="00172EF2" w:rsidRDefault="008C783F" w:rsidP="00172EF2">
      <w:pPr>
        <w:spacing w:line="360" w:lineRule="auto"/>
        <w:ind w:right="-29"/>
        <w:jc w:val="both"/>
        <w:rPr>
          <w:rFonts w:ascii="Palatino Linotype" w:hAnsi="Palatino Linotype" w:cs="Arial"/>
          <w:color w:val="000000" w:themeColor="text1"/>
        </w:rPr>
      </w:pPr>
      <w:r w:rsidRPr="00172EF2">
        <w:rPr>
          <w:rFonts w:ascii="Palatino Linotype" w:hAnsi="Palatino Linotype" w:cs="Arial"/>
          <w:color w:val="000000" w:themeColor="text1"/>
        </w:rPr>
        <w:t xml:space="preserve">Como refiere el </w:t>
      </w:r>
      <w:r w:rsidRPr="00172EF2">
        <w:rPr>
          <w:rFonts w:ascii="Palatino Linotype" w:hAnsi="Palatino Linotype" w:cs="Arial"/>
          <w:b/>
          <w:bCs/>
          <w:color w:val="000000" w:themeColor="text1"/>
        </w:rPr>
        <w:t>Sujeto Obligado</w:t>
      </w:r>
      <w:r w:rsidRPr="00172EF2">
        <w:rPr>
          <w:rFonts w:ascii="Palatino Linotype" w:hAnsi="Palatino Linotype" w:cs="Arial"/>
          <w:color w:val="000000" w:themeColor="text1"/>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w:t>
      </w:r>
      <w:r w:rsidRPr="00172EF2">
        <w:rPr>
          <w:rFonts w:ascii="Palatino Linotype" w:hAnsi="Palatino Linotype" w:cs="Arial"/>
          <w:color w:val="000000" w:themeColor="text1"/>
        </w:rPr>
        <w:lastRenderedPageBreak/>
        <w:t>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8AE5FB6" w14:textId="77777777" w:rsidR="007A7AB1" w:rsidRPr="00172EF2"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149AAE1D" w14:textId="77777777" w:rsidR="007A7AB1" w:rsidRPr="00172EF2" w:rsidRDefault="00735F94" w:rsidP="00172EF2">
      <w:pPr>
        <w:numPr>
          <w:ilvl w:val="0"/>
          <w:numId w:val="8"/>
        </w:numPr>
        <w:tabs>
          <w:tab w:val="left" w:pos="0"/>
        </w:tabs>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color w:val="000000" w:themeColor="text1"/>
        </w:rPr>
        <w:t xml:space="preserve">El </w:t>
      </w:r>
      <w:r w:rsidRPr="00172EF2">
        <w:rPr>
          <w:rFonts w:ascii="Palatino Linotype" w:eastAsia="Palatino Linotype" w:hAnsi="Palatino Linotype" w:cs="Palatino Linotype"/>
          <w:b/>
          <w:color w:val="000000" w:themeColor="text1"/>
        </w:rPr>
        <w:t xml:space="preserve">veintiséis de </w:t>
      </w:r>
      <w:r w:rsidR="00FA00AB" w:rsidRPr="00172EF2">
        <w:rPr>
          <w:rFonts w:ascii="Palatino Linotype" w:eastAsia="Palatino Linotype" w:hAnsi="Palatino Linotype" w:cs="Palatino Linotype"/>
          <w:b/>
          <w:color w:val="000000" w:themeColor="text1"/>
        </w:rPr>
        <w:t xml:space="preserve">mayo </w:t>
      </w:r>
      <w:r w:rsidRPr="00172EF2">
        <w:rPr>
          <w:rFonts w:ascii="Palatino Linotype" w:eastAsia="Palatino Linotype" w:hAnsi="Palatino Linotype" w:cs="Palatino Linotype"/>
          <w:b/>
          <w:color w:val="000000" w:themeColor="text1"/>
        </w:rPr>
        <w:t>de dos mil veinticinco</w:t>
      </w:r>
      <w:r w:rsidRPr="00172EF2">
        <w:rPr>
          <w:rFonts w:ascii="Palatino Linotype" w:eastAsia="Palatino Linotype" w:hAnsi="Palatino Linotype" w:cs="Palatino Linotype"/>
          <w:color w:val="000000" w:themeColor="text1"/>
        </w:rPr>
        <w:t xml:space="preserve">, 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dio respuesta a la solicitud en el siguiente sentido:</w:t>
      </w:r>
    </w:p>
    <w:p w14:paraId="2C8A20C2" w14:textId="77777777" w:rsidR="007A7AB1" w:rsidRPr="00172EF2" w:rsidRDefault="00735F94" w:rsidP="00172EF2">
      <w:pPr>
        <w:tabs>
          <w:tab w:val="left" w:pos="567"/>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En</w:t>
      </w:r>
      <w:r w:rsidR="00FA00AB" w:rsidRPr="00172EF2">
        <w:rPr>
          <w:rFonts w:ascii="Palatino Linotype" w:eastAsia="Palatino Linotype" w:hAnsi="Palatino Linotype" w:cs="Palatino Linotype"/>
          <w:i/>
          <w:color w:val="000000" w:themeColor="text1"/>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r w:rsidR="00435FA0" w:rsidRPr="00172EF2">
        <w:rPr>
          <w:rFonts w:ascii="Palatino Linotype" w:eastAsia="Palatino Linotype" w:hAnsi="Palatino Linotype" w:cs="Palatino Linotype"/>
          <w:i/>
          <w:color w:val="000000" w:themeColor="text1"/>
        </w:rPr>
        <w:t>:</w:t>
      </w:r>
    </w:p>
    <w:p w14:paraId="4A178EDD" w14:textId="77777777" w:rsidR="00435FA0" w:rsidRPr="00172EF2" w:rsidRDefault="00435FA0" w:rsidP="00172EF2">
      <w:pPr>
        <w:tabs>
          <w:tab w:val="left" w:pos="567"/>
        </w:tabs>
        <w:spacing w:line="360" w:lineRule="auto"/>
        <w:ind w:right="-29"/>
        <w:jc w:val="both"/>
        <w:rPr>
          <w:rFonts w:ascii="Palatino Linotype" w:eastAsia="Palatino Linotype" w:hAnsi="Palatino Linotype" w:cs="Palatino Linotype"/>
          <w:i/>
          <w:color w:val="000000" w:themeColor="text1"/>
        </w:rPr>
      </w:pPr>
    </w:p>
    <w:p w14:paraId="04D08CB4" w14:textId="77777777" w:rsidR="00435FA0" w:rsidRPr="00172EF2" w:rsidRDefault="00435FA0" w:rsidP="00172EF2">
      <w:pPr>
        <w:tabs>
          <w:tab w:val="left" w:pos="567"/>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Estimado/a Particular, adjunto encontrara respuesta a su Solicitud, gracias por hacer uso de su Derecho Humano de Acceso a la Información Pública. (Sic.)</w:t>
      </w:r>
    </w:p>
    <w:p w14:paraId="4FB295C1" w14:textId="77777777" w:rsidR="000D6408" w:rsidRPr="00172EF2" w:rsidRDefault="000D6408" w:rsidP="00172EF2">
      <w:pPr>
        <w:tabs>
          <w:tab w:val="left" w:pos="567"/>
        </w:tabs>
        <w:spacing w:line="360" w:lineRule="auto"/>
        <w:ind w:right="-29"/>
        <w:jc w:val="both"/>
        <w:rPr>
          <w:rFonts w:ascii="Palatino Linotype" w:eastAsia="Palatino Linotype" w:hAnsi="Palatino Linotype" w:cs="Palatino Linotype"/>
          <w:i/>
          <w:color w:val="000000" w:themeColor="text1"/>
        </w:rPr>
      </w:pPr>
    </w:p>
    <w:p w14:paraId="1127E814" w14:textId="77777777" w:rsidR="007A7AB1" w:rsidRPr="00172EF2" w:rsidRDefault="00735F94" w:rsidP="00172EF2">
      <w:pPr>
        <w:numPr>
          <w:ilvl w:val="0"/>
          <w:numId w:val="2"/>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A la respuesta se adjuntó el archivo</w:t>
      </w:r>
      <w:r w:rsidRPr="00172EF2">
        <w:rPr>
          <w:rFonts w:ascii="Palatino Linotype" w:eastAsia="Palatino Linotype" w:hAnsi="Palatino Linotype" w:cs="Palatino Linotype"/>
          <w:b/>
          <w:color w:val="000000" w:themeColor="text1"/>
        </w:rPr>
        <w:t xml:space="preserve"> </w:t>
      </w:r>
      <w:r w:rsidR="00435FA0" w:rsidRPr="00172EF2">
        <w:rPr>
          <w:rFonts w:ascii="Palatino Linotype" w:eastAsia="Palatino Linotype" w:hAnsi="Palatino Linotype" w:cs="Palatino Linotype"/>
          <w:b/>
          <w:color w:val="000000" w:themeColor="text1"/>
        </w:rPr>
        <w:t xml:space="preserve">Respuesta </w:t>
      </w:r>
      <w:r w:rsidRPr="00172EF2">
        <w:rPr>
          <w:rFonts w:ascii="Palatino Linotype" w:eastAsia="Palatino Linotype" w:hAnsi="Palatino Linotype" w:cs="Palatino Linotype"/>
          <w:b/>
          <w:color w:val="000000" w:themeColor="text1"/>
        </w:rPr>
        <w:t>Sol</w:t>
      </w:r>
      <w:r w:rsidR="00435FA0" w:rsidRPr="00172EF2">
        <w:rPr>
          <w:rFonts w:ascii="Palatino Linotype" w:eastAsia="Palatino Linotype" w:hAnsi="Palatino Linotype" w:cs="Palatino Linotype"/>
          <w:b/>
          <w:color w:val="000000" w:themeColor="text1"/>
        </w:rPr>
        <w:t xml:space="preserve"> 110</w:t>
      </w:r>
      <w:r w:rsidRPr="00172EF2">
        <w:rPr>
          <w:rFonts w:ascii="Palatino Linotype" w:eastAsia="Palatino Linotype" w:hAnsi="Palatino Linotype" w:cs="Palatino Linotype"/>
          <w:b/>
          <w:color w:val="000000" w:themeColor="text1"/>
        </w:rPr>
        <w:t>.pdf</w:t>
      </w:r>
      <w:r w:rsidRPr="00172EF2">
        <w:rPr>
          <w:rFonts w:ascii="Palatino Linotype" w:eastAsia="Palatino Linotype" w:hAnsi="Palatino Linotype" w:cs="Palatino Linotype"/>
          <w:color w:val="000000" w:themeColor="text1"/>
        </w:rPr>
        <w:t>, en el que se advierte</w:t>
      </w:r>
      <w:r w:rsidR="00435FA0" w:rsidRPr="00172EF2">
        <w:rPr>
          <w:rFonts w:ascii="Palatino Linotype" w:eastAsia="Palatino Linotype" w:hAnsi="Palatino Linotype" w:cs="Palatino Linotype"/>
          <w:color w:val="000000" w:themeColor="text1"/>
        </w:rPr>
        <w:t>n</w:t>
      </w:r>
      <w:r w:rsidRPr="00172EF2">
        <w:rPr>
          <w:rFonts w:ascii="Palatino Linotype" w:eastAsia="Palatino Linotype" w:hAnsi="Palatino Linotype" w:cs="Palatino Linotype"/>
          <w:color w:val="000000" w:themeColor="text1"/>
        </w:rPr>
        <w:t xml:space="preserve"> </w:t>
      </w:r>
      <w:r w:rsidR="00435FA0" w:rsidRPr="00172EF2">
        <w:rPr>
          <w:rFonts w:ascii="Palatino Linotype" w:eastAsia="Palatino Linotype" w:hAnsi="Palatino Linotype" w:cs="Palatino Linotype"/>
          <w:color w:val="000000" w:themeColor="text1"/>
        </w:rPr>
        <w:t>los siguientes documentos</w:t>
      </w:r>
      <w:r w:rsidRPr="00172EF2">
        <w:rPr>
          <w:rFonts w:ascii="Palatino Linotype" w:eastAsia="Palatino Linotype" w:hAnsi="Palatino Linotype" w:cs="Palatino Linotype"/>
          <w:color w:val="000000" w:themeColor="text1"/>
        </w:rPr>
        <w:t>:</w:t>
      </w:r>
    </w:p>
    <w:p w14:paraId="4DD73AD0" w14:textId="77777777" w:rsidR="00435FA0" w:rsidRPr="00172EF2" w:rsidRDefault="00735F94"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Oficio número </w:t>
      </w:r>
      <w:r w:rsidR="00435FA0" w:rsidRPr="00172EF2">
        <w:rPr>
          <w:rFonts w:ascii="Palatino Linotype" w:eastAsia="Palatino Linotype" w:hAnsi="Palatino Linotype" w:cs="Palatino Linotype"/>
          <w:b/>
          <w:color w:val="000000" w:themeColor="text1"/>
        </w:rPr>
        <w:t>NR/DIG/UT/USI/157/2025,</w:t>
      </w:r>
      <w:r w:rsidRPr="00172EF2">
        <w:rPr>
          <w:rFonts w:ascii="Palatino Linotype" w:eastAsia="Palatino Linotype" w:hAnsi="Palatino Linotype" w:cs="Palatino Linotype"/>
          <w:color w:val="000000" w:themeColor="text1"/>
        </w:rPr>
        <w:t xml:space="preserve"> de fecha </w:t>
      </w:r>
      <w:r w:rsidR="00435FA0" w:rsidRPr="00172EF2">
        <w:rPr>
          <w:rFonts w:ascii="Palatino Linotype" w:eastAsia="Palatino Linotype" w:hAnsi="Palatino Linotype" w:cs="Palatino Linotype"/>
          <w:color w:val="000000" w:themeColor="text1"/>
        </w:rPr>
        <w:t xml:space="preserve">veintiséis de mayo de dos mil veinticinco, suscrito por la Titular de la Unidad de Transparencia, mediante el cual informa que </w:t>
      </w:r>
      <w:r w:rsidRPr="00172EF2">
        <w:rPr>
          <w:rFonts w:ascii="Palatino Linotype" w:eastAsia="Palatino Linotype" w:hAnsi="Palatino Linotype" w:cs="Palatino Linotype"/>
          <w:color w:val="000000" w:themeColor="text1"/>
        </w:rPr>
        <w:t xml:space="preserve">mediante Acuerdo NR/CTM/ACR/EXT08/02/2025, se aprobó la clasificación de la información como confidencial, contenidos en el documento denominado Certificados de Competencia laboral </w:t>
      </w:r>
    </w:p>
    <w:p w14:paraId="4BC0A66F" w14:textId="77777777" w:rsidR="00435FA0" w:rsidRPr="00172EF2" w:rsidRDefault="00D34A38"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Acuerdo </w:t>
      </w:r>
      <w:r w:rsidR="001A00FF" w:rsidRPr="00172EF2">
        <w:rPr>
          <w:rFonts w:ascii="Palatino Linotype" w:eastAsia="Palatino Linotype" w:hAnsi="Palatino Linotype" w:cs="Palatino Linotype"/>
          <w:b/>
          <w:color w:val="000000" w:themeColor="text1"/>
        </w:rPr>
        <w:t xml:space="preserve">NR/CT/ACR/EXT08/01/2025, </w:t>
      </w:r>
      <w:r w:rsidR="001A00FF" w:rsidRPr="00172EF2">
        <w:rPr>
          <w:rFonts w:ascii="Palatino Linotype" w:eastAsia="Palatino Linotype" w:hAnsi="Palatino Linotype" w:cs="Palatino Linotype"/>
          <w:color w:val="000000" w:themeColor="text1"/>
        </w:rPr>
        <w:t>de fecha veintiséis de mayo de dos mil veinticinco, mediante el cual se propuso y aprobó la ampliación de plazo por siete días, para la entrega de la información.</w:t>
      </w:r>
    </w:p>
    <w:p w14:paraId="675A1863" w14:textId="77777777" w:rsidR="001A00FF" w:rsidRPr="00172EF2" w:rsidRDefault="00772071"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 xml:space="preserve">Acuerdo </w:t>
      </w:r>
      <w:r w:rsidRPr="00172EF2">
        <w:rPr>
          <w:rFonts w:ascii="Palatino Linotype" w:eastAsia="Palatino Linotype" w:hAnsi="Palatino Linotype" w:cs="Palatino Linotype"/>
          <w:b/>
          <w:color w:val="000000" w:themeColor="text1"/>
        </w:rPr>
        <w:t xml:space="preserve">NR/CT/ACR/EX08/02/2025, </w:t>
      </w:r>
      <w:r w:rsidRPr="00172EF2">
        <w:rPr>
          <w:rFonts w:ascii="Palatino Linotype" w:eastAsia="Palatino Linotype" w:hAnsi="Palatino Linotype" w:cs="Palatino Linotype"/>
          <w:color w:val="000000" w:themeColor="text1"/>
        </w:rPr>
        <w:t>de fecha veintiséis de mayo de dos mil veinticinco, mediante el cual se propuso y aprobó la clasificación de la información como confidencial de manera parcial y la elaboración de versión pública de los Certificados de Competencia Laboral.</w:t>
      </w:r>
    </w:p>
    <w:p w14:paraId="27465AD9" w14:textId="77777777" w:rsidR="00772071" w:rsidRPr="00172EF2" w:rsidRDefault="00772071"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Oficio </w:t>
      </w:r>
      <w:r w:rsidRPr="00172EF2">
        <w:rPr>
          <w:rFonts w:ascii="Palatino Linotype" w:eastAsia="Palatino Linotype" w:hAnsi="Palatino Linotype" w:cs="Palatino Linotype"/>
          <w:b/>
          <w:color w:val="000000" w:themeColor="text1"/>
        </w:rPr>
        <w:t xml:space="preserve">NR/DA/DRH/2219/2025, </w:t>
      </w:r>
      <w:r w:rsidRPr="00172EF2">
        <w:rPr>
          <w:rFonts w:ascii="Palatino Linotype" w:eastAsia="Palatino Linotype" w:hAnsi="Palatino Linotype" w:cs="Palatino Linotype"/>
          <w:color w:val="000000" w:themeColor="text1"/>
        </w:rPr>
        <w:t>suscrito por la Directora de Administración, mediante el cual informa el nombre de los integrantes del Comité de Sistema Anticorrupción Municipal</w:t>
      </w:r>
      <w:r w:rsidR="00822705" w:rsidRPr="00172EF2">
        <w:rPr>
          <w:rFonts w:ascii="Palatino Linotype" w:eastAsia="Palatino Linotype" w:hAnsi="Palatino Linotype" w:cs="Palatino Linotype"/>
          <w:color w:val="000000" w:themeColor="text1"/>
        </w:rPr>
        <w:t xml:space="preserve"> (ciudadanos y Servidores Públicos)</w:t>
      </w:r>
      <w:r w:rsidRPr="00172EF2">
        <w:rPr>
          <w:rFonts w:ascii="Palatino Linotype" w:eastAsia="Palatino Linotype" w:hAnsi="Palatino Linotype" w:cs="Palatino Linotype"/>
          <w:color w:val="000000" w:themeColor="text1"/>
        </w:rPr>
        <w:t xml:space="preserve">; así como el Pago </w:t>
      </w:r>
      <w:r w:rsidR="00822705" w:rsidRPr="00172EF2">
        <w:rPr>
          <w:rFonts w:ascii="Palatino Linotype" w:eastAsia="Palatino Linotype" w:hAnsi="Palatino Linotype" w:cs="Palatino Linotype"/>
          <w:color w:val="000000" w:themeColor="text1"/>
        </w:rPr>
        <w:t>B</w:t>
      </w:r>
      <w:r w:rsidRPr="00172EF2">
        <w:rPr>
          <w:rFonts w:ascii="Palatino Linotype" w:eastAsia="Palatino Linotype" w:hAnsi="Palatino Linotype" w:cs="Palatino Linotype"/>
          <w:color w:val="000000" w:themeColor="text1"/>
        </w:rPr>
        <w:t>ruto y Neto</w:t>
      </w:r>
      <w:r w:rsidR="00822705" w:rsidRPr="00172EF2">
        <w:rPr>
          <w:rFonts w:ascii="Palatino Linotype" w:eastAsia="Palatino Linotype" w:hAnsi="Palatino Linotype" w:cs="Palatino Linotype"/>
          <w:color w:val="000000" w:themeColor="text1"/>
        </w:rPr>
        <w:t>, haciendo referencia al nombramiento y a la fuente de financiamiento;</w:t>
      </w:r>
      <w:r w:rsidRPr="00172EF2">
        <w:rPr>
          <w:rFonts w:ascii="Palatino Linotype" w:eastAsia="Palatino Linotype" w:hAnsi="Palatino Linotype" w:cs="Palatino Linotype"/>
          <w:color w:val="000000" w:themeColor="text1"/>
        </w:rPr>
        <w:t xml:space="preserve"> </w:t>
      </w:r>
      <w:r w:rsidR="00822705" w:rsidRPr="00172EF2">
        <w:rPr>
          <w:rFonts w:ascii="Palatino Linotype" w:eastAsia="Palatino Linotype" w:hAnsi="Palatino Linotype" w:cs="Palatino Linotype"/>
          <w:color w:val="000000" w:themeColor="text1"/>
        </w:rPr>
        <w:t>especificando la información de los servidores públicos que intervienen la materia, especificando que en cuanto a los montos cumulados por persona o es posible atender la solicitud, dado que no se estableció el periodo de tiempo para tal efecto.</w:t>
      </w:r>
    </w:p>
    <w:p w14:paraId="1F1CD802" w14:textId="77777777" w:rsidR="00822705" w:rsidRPr="00172EF2" w:rsidRDefault="00822705"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Nombramiento de la Contralora Municipal </w:t>
      </w:r>
      <w:r w:rsidR="008E3B5C" w:rsidRPr="00172EF2">
        <w:rPr>
          <w:rFonts w:ascii="Palatino Linotype" w:eastAsia="Palatino Linotype" w:hAnsi="Palatino Linotype" w:cs="Palatino Linotype"/>
          <w:color w:val="000000" w:themeColor="text1"/>
        </w:rPr>
        <w:t>de la Administración Pública Municipal 2025-2027</w:t>
      </w:r>
    </w:p>
    <w:p w14:paraId="422403F0" w14:textId="77777777" w:rsidR="008E3B5C" w:rsidRPr="00172EF2" w:rsidRDefault="008E3B5C"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Certificación de Competencia Laboral en el Estándar de Ejecución de las atribuciones de la Contraloría Municipal, emitido por el Consejo Nacional de Normalización y Certificación de Competencias Laborales.</w:t>
      </w:r>
    </w:p>
    <w:p w14:paraId="79FD00DA" w14:textId="77777777" w:rsidR="008E3B5C" w:rsidRPr="00172EF2" w:rsidRDefault="008E3B5C"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Nombramiento a nombre de la Titular de la Unidad de Transparencia, durante la administración pública 2025-2027.</w:t>
      </w:r>
    </w:p>
    <w:p w14:paraId="5366B20B" w14:textId="77777777" w:rsidR="008E3B5C" w:rsidRPr="00172EF2" w:rsidRDefault="008E3B5C"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 Certificados de Competencia Laboral a favor de la titular de la Unidad de Transparencia en el estándar de Garantizar el Derecho de Acceso a la información Pública y Garantizar el Derecho a la Protección de datos personales</w:t>
      </w:r>
      <w:r w:rsidR="001017CC" w:rsidRPr="00172EF2">
        <w:rPr>
          <w:rFonts w:ascii="Palatino Linotype" w:eastAsia="Palatino Linotype" w:hAnsi="Palatino Linotype" w:cs="Palatino Linotype"/>
          <w:color w:val="000000" w:themeColor="text1"/>
        </w:rPr>
        <w:t>.</w:t>
      </w:r>
    </w:p>
    <w:p w14:paraId="2FC45A85" w14:textId="77777777" w:rsidR="001017CC" w:rsidRPr="00172EF2" w:rsidRDefault="001017CC"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Nombramiento como integrante del Comte de </w:t>
      </w:r>
      <w:r w:rsidR="00C25E05" w:rsidRPr="00172EF2">
        <w:rPr>
          <w:rFonts w:ascii="Palatino Linotype" w:eastAsia="Palatino Linotype" w:hAnsi="Palatino Linotype" w:cs="Palatino Linotype"/>
          <w:color w:val="000000" w:themeColor="text1"/>
        </w:rPr>
        <w:t>Participación Ciudades</w:t>
      </w:r>
    </w:p>
    <w:p w14:paraId="71706064" w14:textId="77777777" w:rsidR="00C25E05" w:rsidRPr="00172EF2" w:rsidRDefault="00C25E05"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Oficio CPC/NR/16/2025</w:t>
      </w:r>
      <w:r w:rsidR="008E18CD" w:rsidRPr="00172EF2">
        <w:rPr>
          <w:rFonts w:ascii="Palatino Linotype" w:eastAsia="Palatino Linotype" w:hAnsi="Palatino Linotype" w:cs="Palatino Linotype"/>
          <w:color w:val="000000" w:themeColor="text1"/>
        </w:rPr>
        <w:t xml:space="preserve">, suscrito por la integrante del Comité de Participación Ciudadana </w:t>
      </w:r>
      <w:r w:rsidR="002D0B7F" w:rsidRPr="00172EF2">
        <w:rPr>
          <w:rFonts w:ascii="Palatino Linotype" w:eastAsia="Palatino Linotype" w:hAnsi="Palatino Linotype" w:cs="Palatino Linotype"/>
          <w:color w:val="000000" w:themeColor="text1"/>
        </w:rPr>
        <w:t xml:space="preserve">del Sistema Municipal Anticorrupción, mediante el cual informa las actividades </w:t>
      </w:r>
      <w:r w:rsidR="002D0B7F" w:rsidRPr="00172EF2">
        <w:rPr>
          <w:rFonts w:ascii="Palatino Linotype" w:eastAsia="Palatino Linotype" w:hAnsi="Palatino Linotype" w:cs="Palatino Linotype"/>
          <w:color w:val="000000" w:themeColor="text1"/>
        </w:rPr>
        <w:lastRenderedPageBreak/>
        <w:t>realizada durante el mes de enero de dos mil veinticinco; adjuntando anexos y evidencia fotográficas</w:t>
      </w:r>
    </w:p>
    <w:p w14:paraId="40D8414C" w14:textId="77777777" w:rsidR="002D0B7F" w:rsidRPr="00172EF2" w:rsidRDefault="002D0B7F"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Nombramiento como integrante del Comité de Participación Ciudadana del Sistema Municipal Anticorrupción </w:t>
      </w:r>
      <w:r w:rsidR="00410F6A" w:rsidRPr="00172EF2">
        <w:rPr>
          <w:rFonts w:ascii="Palatino Linotype" w:eastAsia="Palatino Linotype" w:hAnsi="Palatino Linotype" w:cs="Palatino Linotype"/>
          <w:color w:val="000000" w:themeColor="text1"/>
        </w:rPr>
        <w:t>(2° Ciudadana)</w:t>
      </w:r>
    </w:p>
    <w:p w14:paraId="1A105E7D" w14:textId="77777777" w:rsidR="00410F6A" w:rsidRPr="00172EF2" w:rsidRDefault="00410F6A"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Oficio CPC/NR/08/2025, mediante el cual, la integrante del Comité de Participación Ciudadana del Sistema Municipal Anticorrupción, informa las actividades realizadas durante del mes de enero, agregando anexos y placas fotográficas.</w:t>
      </w:r>
    </w:p>
    <w:p w14:paraId="529A272E" w14:textId="77777777" w:rsidR="00410F6A" w:rsidRPr="00172EF2" w:rsidRDefault="00410F6A"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Oficio NR/SA/SbA/DATCGyN/1745/2025, mediante el cual se informa que mediante Acuerdo de Cabildo No. 02/66/EX/2024, de fecha once de diciembre de dos mil veinticuatro, donde se aprueba el Dictamen de idoneidad de los Candidatos y seleccionados</w:t>
      </w:r>
    </w:p>
    <w:p w14:paraId="2626F764" w14:textId="77777777" w:rsidR="00410F6A" w:rsidRDefault="00410F6A" w:rsidP="00172EF2">
      <w:pPr>
        <w:numPr>
          <w:ilvl w:val="0"/>
          <w:numId w:val="3"/>
        </w:numPr>
        <w:pBdr>
          <w:top w:val="nil"/>
          <w:left w:val="nil"/>
          <w:bottom w:val="nil"/>
          <w:right w:val="nil"/>
          <w:between w:val="nil"/>
        </w:pBdr>
        <w:tabs>
          <w:tab w:val="left" w:pos="426"/>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Acuerdo de Cabildo No. 02/66/EX/2024, a través del cual se valida </w:t>
      </w:r>
      <w:r w:rsidR="00BE210C" w:rsidRPr="00172EF2">
        <w:rPr>
          <w:rFonts w:ascii="Palatino Linotype" w:eastAsia="Palatino Linotype" w:hAnsi="Palatino Linotype" w:cs="Palatino Linotype"/>
          <w:color w:val="000000" w:themeColor="text1"/>
        </w:rPr>
        <w:t>a los candidatos propuestos por haber cumplido con los requisitos para participar como candidatos para formar parte de la Comisión  de Selección Municipal</w:t>
      </w:r>
    </w:p>
    <w:p w14:paraId="0DC3AB76" w14:textId="77777777" w:rsidR="00172EF2" w:rsidRPr="00172EF2" w:rsidRDefault="00172EF2"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color w:val="000000" w:themeColor="text1"/>
        </w:rPr>
      </w:pPr>
    </w:p>
    <w:p w14:paraId="3FED74B2" w14:textId="77777777" w:rsidR="007A7AB1" w:rsidRPr="00172EF2" w:rsidRDefault="00735F94" w:rsidP="00172EF2">
      <w:pPr>
        <w:numPr>
          <w:ilvl w:val="0"/>
          <w:numId w:val="8"/>
        </w:numPr>
        <w:pBdr>
          <w:top w:val="nil"/>
          <w:left w:val="nil"/>
          <w:bottom w:val="nil"/>
          <w:right w:val="nil"/>
          <w:between w:val="nil"/>
        </w:pBdr>
        <w:tabs>
          <w:tab w:val="left" w:pos="0"/>
        </w:tabs>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color w:val="000000" w:themeColor="text1"/>
        </w:rPr>
        <w:t xml:space="preserve">En lo sucesivo </w:t>
      </w:r>
      <w:r w:rsidRPr="00172EF2">
        <w:rPr>
          <w:rFonts w:ascii="Palatino Linotype" w:eastAsia="Palatino Linotype" w:hAnsi="Palatino Linotype" w:cs="Palatino Linotype"/>
          <w:b/>
          <w:color w:val="000000" w:themeColor="text1"/>
        </w:rPr>
        <w:t xml:space="preserve">el </w:t>
      </w:r>
      <w:r w:rsidR="00850ACA" w:rsidRPr="00172EF2">
        <w:rPr>
          <w:rFonts w:ascii="Palatino Linotype" w:eastAsia="Palatino Linotype" w:hAnsi="Palatino Linotype" w:cs="Palatino Linotype"/>
          <w:b/>
          <w:color w:val="000000" w:themeColor="text1"/>
        </w:rPr>
        <w:t xml:space="preserve">veintisiete de mayo </w:t>
      </w:r>
      <w:r w:rsidRPr="00172EF2">
        <w:rPr>
          <w:rFonts w:ascii="Palatino Linotype" w:eastAsia="Palatino Linotype" w:hAnsi="Palatino Linotype" w:cs="Palatino Linotype"/>
          <w:b/>
          <w:color w:val="000000" w:themeColor="text1"/>
        </w:rPr>
        <w:t xml:space="preserve">de dos mil veinticinco, </w:t>
      </w:r>
      <w:r w:rsidRPr="00172EF2">
        <w:rPr>
          <w:rFonts w:ascii="Palatino Linotype" w:eastAsia="Palatino Linotype" w:hAnsi="Palatino Linotype" w:cs="Palatino Linotype"/>
          <w:color w:val="000000" w:themeColor="text1"/>
        </w:rPr>
        <w:t>el solicitante interpuso el recurso de revisión, señalando como:</w:t>
      </w:r>
    </w:p>
    <w:p w14:paraId="13A2A171" w14:textId="77777777" w:rsidR="007A7AB1" w:rsidRPr="00172EF2" w:rsidRDefault="007A7AB1" w:rsidP="00172EF2">
      <w:pPr>
        <w:pBdr>
          <w:top w:val="nil"/>
          <w:left w:val="nil"/>
          <w:bottom w:val="nil"/>
          <w:right w:val="nil"/>
          <w:between w:val="nil"/>
        </w:pBdr>
        <w:tabs>
          <w:tab w:val="left" w:pos="0"/>
        </w:tabs>
        <w:spacing w:line="360" w:lineRule="auto"/>
        <w:ind w:right="-29"/>
        <w:jc w:val="both"/>
        <w:rPr>
          <w:rFonts w:ascii="Palatino Linotype" w:eastAsia="Palatino Linotype" w:hAnsi="Palatino Linotype" w:cs="Palatino Linotype"/>
          <w:b/>
          <w:color w:val="000000" w:themeColor="text1"/>
        </w:rPr>
      </w:pPr>
    </w:p>
    <w:p w14:paraId="6118182F" w14:textId="1FA6BF1A" w:rsidR="007A7AB1" w:rsidRPr="00172EF2" w:rsidRDefault="004068A1" w:rsidP="00172EF2">
      <w:pPr>
        <w:numPr>
          <w:ilvl w:val="0"/>
          <w:numId w:val="1"/>
        </w:numPr>
        <w:tabs>
          <w:tab w:val="left" w:pos="851"/>
          <w:tab w:val="left" w:pos="8222"/>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ACTO IMPUGNADO</w:t>
      </w:r>
      <w:r w:rsidR="00735F94" w:rsidRPr="00172EF2">
        <w:rPr>
          <w:rFonts w:ascii="Palatino Linotype" w:eastAsia="Palatino Linotype" w:hAnsi="Palatino Linotype" w:cs="Palatino Linotype"/>
          <w:b/>
          <w:color w:val="000000" w:themeColor="text1"/>
        </w:rPr>
        <w:t>:</w:t>
      </w:r>
      <w:r w:rsidR="00735F94" w:rsidRPr="00172EF2">
        <w:rPr>
          <w:rFonts w:ascii="Palatino Linotype" w:eastAsia="Palatino Linotype" w:hAnsi="Palatino Linotype" w:cs="Palatino Linotype"/>
          <w:i/>
          <w:color w:val="000000" w:themeColor="text1"/>
        </w:rPr>
        <w:t xml:space="preserve"> </w:t>
      </w:r>
      <w:r w:rsidR="00735F94" w:rsidRPr="00172EF2">
        <w:rPr>
          <w:rFonts w:ascii="Palatino Linotype" w:eastAsia="Palatino Linotype" w:hAnsi="Palatino Linotype" w:cs="Palatino Linotype"/>
          <w:color w:val="000000" w:themeColor="text1"/>
        </w:rPr>
        <w:t>“</w:t>
      </w:r>
      <w:r w:rsidR="003E6382" w:rsidRPr="00172EF2">
        <w:rPr>
          <w:rFonts w:ascii="Palatino Linotype" w:eastAsia="Palatino Linotype" w:hAnsi="Palatino Linotype" w:cs="Palatino Linotype"/>
          <w:color w:val="000000" w:themeColor="text1"/>
        </w:rPr>
        <w:t>N</w:t>
      </w:r>
      <w:r w:rsidR="003E6382" w:rsidRPr="00172EF2">
        <w:rPr>
          <w:rFonts w:ascii="Palatino Linotype" w:eastAsia="Palatino Linotype" w:hAnsi="Palatino Linotype" w:cs="Palatino Linotype"/>
          <w:i/>
          <w:color w:val="000000" w:themeColor="text1"/>
        </w:rPr>
        <w:t xml:space="preserve">o dar respuesta en tiempo y forma a mi solicitud "Solicito los datos generales de los integrantes del SMA de Nicolás Romero, los Comites de sistema anticorrupción Municipales, y de participación Ciudadana, integrados de la ciudadania y del ayuntamiento de servidores públicos, sus nombramientos por cabildo, comisión o ente de regulación en la materia, sus contratos, sus pagoas netos y burtos por honorarios, sus actas de cabildo aprobación y regeneraciones o a cargo de inicio a fin, los imformes y publicaciones de todo en las redes sociales oficiales y los montos acumulados por persona y de que fuente de financiamiento es otrogado el pago a los servicios </w:t>
      </w:r>
      <w:r w:rsidR="003E6382" w:rsidRPr="00172EF2">
        <w:rPr>
          <w:rFonts w:ascii="Palatino Linotype" w:eastAsia="Palatino Linotype" w:hAnsi="Palatino Linotype" w:cs="Palatino Linotype"/>
          <w:i/>
          <w:color w:val="000000" w:themeColor="text1"/>
        </w:rPr>
        <w:lastRenderedPageBreak/>
        <w:t>prestados. Tambien solicito el nobramiento de los setvidores publicos que intervinene en la materia y su certificación al cargo"</w:t>
      </w:r>
      <w:r w:rsidR="00735F94" w:rsidRPr="00172EF2">
        <w:rPr>
          <w:rFonts w:ascii="Palatino Linotype" w:eastAsia="Palatino Linotype" w:hAnsi="Palatino Linotype" w:cs="Palatino Linotype"/>
          <w:i/>
          <w:color w:val="000000" w:themeColor="text1"/>
        </w:rPr>
        <w:t xml:space="preserve">” (Sic) </w:t>
      </w:r>
    </w:p>
    <w:p w14:paraId="74649C63" w14:textId="77777777" w:rsidR="007A7AB1" w:rsidRPr="00172EF2" w:rsidRDefault="007A7AB1" w:rsidP="00172EF2">
      <w:pPr>
        <w:tabs>
          <w:tab w:val="left" w:pos="851"/>
          <w:tab w:val="left" w:pos="8222"/>
        </w:tabs>
        <w:spacing w:line="360" w:lineRule="auto"/>
        <w:ind w:right="-29"/>
        <w:jc w:val="both"/>
        <w:rPr>
          <w:rFonts w:ascii="Palatino Linotype" w:eastAsia="Palatino Linotype" w:hAnsi="Palatino Linotype" w:cs="Palatino Linotype"/>
          <w:i/>
          <w:color w:val="000000" w:themeColor="text1"/>
        </w:rPr>
      </w:pPr>
    </w:p>
    <w:p w14:paraId="52D06F96" w14:textId="5E76CA3B" w:rsidR="007A7AB1" w:rsidRPr="00172EF2" w:rsidRDefault="004068A1" w:rsidP="00172EF2">
      <w:pPr>
        <w:numPr>
          <w:ilvl w:val="0"/>
          <w:numId w:val="1"/>
        </w:numPr>
        <w:tabs>
          <w:tab w:val="left" w:pos="851"/>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RAZONES O MOTIVOS DE INCONFORMIDAD</w:t>
      </w:r>
      <w:r w:rsidR="00735F94" w:rsidRPr="00172EF2">
        <w:rPr>
          <w:rFonts w:ascii="Palatino Linotype" w:eastAsia="Palatino Linotype" w:hAnsi="Palatino Linotype" w:cs="Palatino Linotype"/>
          <w:i/>
          <w:color w:val="000000" w:themeColor="text1"/>
        </w:rPr>
        <w:t>: “</w:t>
      </w:r>
      <w:r w:rsidR="003F2D10" w:rsidRPr="00172EF2">
        <w:rPr>
          <w:rFonts w:ascii="Palatino Linotype" w:eastAsia="Palatino Linotype" w:hAnsi="Palatino Linotype" w:cs="Palatino Linotype"/>
          <w:i/>
          <w:color w:val="000000" w:themeColor="text1"/>
        </w:rPr>
        <w:t>N</w:t>
      </w:r>
      <w:r w:rsidR="003E6382" w:rsidRPr="00172EF2">
        <w:rPr>
          <w:rFonts w:ascii="Palatino Linotype" w:eastAsia="Palatino Linotype" w:hAnsi="Palatino Linotype" w:cs="Palatino Linotype"/>
          <w:i/>
          <w:color w:val="000000" w:themeColor="text1"/>
        </w:rPr>
        <w:t>o cumplir con la Ley de Trasparencia y el derecho de la ciudadania a estar informados</w:t>
      </w:r>
      <w:r w:rsidR="00735F94" w:rsidRPr="00172EF2">
        <w:rPr>
          <w:rFonts w:ascii="Palatino Linotype" w:eastAsia="Palatino Linotype" w:hAnsi="Palatino Linotype" w:cs="Palatino Linotype"/>
          <w:i/>
          <w:color w:val="000000" w:themeColor="text1"/>
        </w:rPr>
        <w:t>"(sic)</w:t>
      </w:r>
    </w:p>
    <w:p w14:paraId="21559D71" w14:textId="77777777" w:rsidR="007A7AB1" w:rsidRPr="00172EF2" w:rsidRDefault="007A7AB1" w:rsidP="00172EF2">
      <w:pPr>
        <w:tabs>
          <w:tab w:val="left" w:pos="851"/>
        </w:tabs>
        <w:spacing w:line="360" w:lineRule="auto"/>
        <w:ind w:right="-29"/>
        <w:jc w:val="both"/>
        <w:rPr>
          <w:rFonts w:ascii="Palatino Linotype" w:eastAsia="Palatino Linotype" w:hAnsi="Palatino Linotype" w:cs="Palatino Linotype"/>
          <w:i/>
          <w:color w:val="000000" w:themeColor="text1"/>
        </w:rPr>
      </w:pPr>
    </w:p>
    <w:p w14:paraId="6C85CA9F"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172EF2">
        <w:rPr>
          <w:rFonts w:ascii="Palatino Linotype" w:eastAsia="Palatino Linotype" w:hAnsi="Palatino Linotype" w:cs="Palatino Linotype"/>
          <w:b/>
          <w:color w:val="000000" w:themeColor="text1"/>
        </w:rPr>
        <w:t>Comisionada María del Rosario Mejía Ayala,</w:t>
      </w:r>
      <w:r w:rsidRPr="00172EF2">
        <w:rPr>
          <w:rFonts w:ascii="Palatino Linotype" w:eastAsia="Palatino Linotype" w:hAnsi="Palatino Linotype" w:cs="Palatino Linotype"/>
          <w:color w:val="000000" w:themeColor="text1"/>
        </w:rPr>
        <w:t xml:space="preserve"> para su análisis.</w:t>
      </w:r>
    </w:p>
    <w:p w14:paraId="63BB160B" w14:textId="77777777" w:rsidR="000D6408" w:rsidRPr="00172EF2" w:rsidRDefault="000D6408" w:rsidP="00172EF2">
      <w:pPr>
        <w:spacing w:line="360" w:lineRule="auto"/>
        <w:ind w:right="-29"/>
        <w:jc w:val="both"/>
        <w:rPr>
          <w:rFonts w:ascii="Palatino Linotype" w:eastAsia="Palatino Linotype" w:hAnsi="Palatino Linotype" w:cs="Palatino Linotype"/>
          <w:color w:val="000000" w:themeColor="text1"/>
        </w:rPr>
      </w:pPr>
    </w:p>
    <w:p w14:paraId="1B498D93" w14:textId="378E2BEF" w:rsidR="007A7AB1" w:rsidRPr="00172EF2" w:rsidRDefault="004068A1"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35F94" w:rsidRPr="00172EF2">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3E6382" w:rsidRPr="00172EF2">
        <w:rPr>
          <w:rFonts w:ascii="Palatino Linotype" w:eastAsia="Palatino Linotype" w:hAnsi="Palatino Linotype" w:cs="Palatino Linotype"/>
          <w:b/>
          <w:color w:val="000000" w:themeColor="text1"/>
        </w:rPr>
        <w:t xml:space="preserve">veintinueve de mayo </w:t>
      </w:r>
      <w:r w:rsidR="00735F94" w:rsidRPr="00172EF2">
        <w:rPr>
          <w:rFonts w:ascii="Palatino Linotype" w:eastAsia="Palatino Linotype" w:hAnsi="Palatino Linotype" w:cs="Palatino Linotype"/>
          <w:b/>
          <w:color w:val="000000" w:themeColor="text1"/>
        </w:rPr>
        <w:t>de dos mil veinticinco</w:t>
      </w:r>
      <w:r w:rsidR="00735F94" w:rsidRPr="00172EF2">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00735F94" w:rsidRPr="00172EF2">
        <w:rPr>
          <w:rFonts w:ascii="Palatino Linotype" w:eastAsia="Palatino Linotype" w:hAnsi="Palatino Linotype" w:cs="Palatino Linotype"/>
          <w:b/>
          <w:color w:val="000000" w:themeColor="text1"/>
        </w:rPr>
        <w:t xml:space="preserve">(SAIMEX) </w:t>
      </w:r>
      <w:r w:rsidR="00735F94" w:rsidRPr="00172EF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35F94" w:rsidRPr="00172EF2">
        <w:rPr>
          <w:rFonts w:ascii="Palatino Linotype" w:eastAsia="Palatino Linotype" w:hAnsi="Palatino Linotype" w:cs="Palatino Linotype"/>
          <w:b/>
          <w:color w:val="000000" w:themeColor="text1"/>
        </w:rPr>
        <w:t>SUJETO OBLIGADO</w:t>
      </w:r>
      <w:r w:rsidR="00735F94" w:rsidRPr="00172EF2">
        <w:rPr>
          <w:rFonts w:ascii="Palatino Linotype" w:eastAsia="Palatino Linotype" w:hAnsi="Palatino Linotype" w:cs="Palatino Linotype"/>
          <w:color w:val="000000" w:themeColor="text1"/>
        </w:rPr>
        <w:t xml:space="preserve"> presentará el Informe Justificado procedente.  </w:t>
      </w:r>
    </w:p>
    <w:p w14:paraId="6FC8F141" w14:textId="77777777" w:rsidR="007A7AB1" w:rsidRPr="00172EF2" w:rsidRDefault="007A7AB1" w:rsidP="00172EF2">
      <w:pPr>
        <w:spacing w:line="360" w:lineRule="auto"/>
        <w:ind w:right="-29"/>
        <w:jc w:val="both"/>
        <w:rPr>
          <w:rFonts w:ascii="Palatino Linotype" w:eastAsia="Palatino Linotype" w:hAnsi="Palatino Linotype" w:cs="Palatino Linotype"/>
          <w:b/>
          <w:color w:val="000000" w:themeColor="text1"/>
        </w:rPr>
      </w:pPr>
      <w:bookmarkStart w:id="2" w:name="_heading=h.1fob9te" w:colFirst="0" w:colLast="0"/>
      <w:bookmarkEnd w:id="2"/>
    </w:p>
    <w:p w14:paraId="0ADC34F1" w14:textId="275B59E1"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De las constancias d</w:t>
      </w:r>
      <w:r w:rsidR="00172EF2">
        <w:rPr>
          <w:rFonts w:ascii="Palatino Linotype" w:eastAsia="Palatino Linotype" w:hAnsi="Palatino Linotype" w:cs="Palatino Linotype"/>
          <w:color w:val="000000" w:themeColor="text1"/>
        </w:rPr>
        <w:t xml:space="preserve">el expediente, se advierte que </w:t>
      </w:r>
      <w:r w:rsidRPr="00172EF2">
        <w:rPr>
          <w:rFonts w:ascii="Palatino Linotype" w:eastAsia="Palatino Linotype" w:hAnsi="Palatino Linotype" w:cs="Palatino Linotype"/>
          <w:color w:val="000000" w:themeColor="text1"/>
        </w:rPr>
        <w:t>l</w:t>
      </w:r>
      <w:r w:rsidR="00172EF2">
        <w:rPr>
          <w:rFonts w:ascii="Palatino Linotype" w:eastAsia="Palatino Linotype" w:hAnsi="Palatino Linotype" w:cs="Palatino Linotype"/>
          <w:color w:val="000000" w:themeColor="text1"/>
        </w:rPr>
        <w:t>a</w:t>
      </w:r>
      <w:r w:rsidRPr="00172EF2">
        <w:rPr>
          <w:rFonts w:ascii="Palatino Linotype" w:eastAsia="Palatino Linotype" w:hAnsi="Palatino Linotype" w:cs="Palatino Linotype"/>
          <w:color w:val="000000" w:themeColor="text1"/>
        </w:rPr>
        <w:t xml:space="preserve"> </w:t>
      </w:r>
      <w:r w:rsidRPr="00172EF2">
        <w:rPr>
          <w:rFonts w:ascii="Palatino Linotype" w:eastAsia="Palatino Linotype" w:hAnsi="Palatino Linotype" w:cs="Palatino Linotype"/>
          <w:b/>
          <w:color w:val="000000" w:themeColor="text1"/>
        </w:rPr>
        <w:t>RECURRENTE</w:t>
      </w:r>
      <w:r w:rsidRPr="00172EF2">
        <w:rPr>
          <w:rFonts w:ascii="Palatino Linotype" w:eastAsia="Palatino Linotype" w:hAnsi="Palatino Linotype" w:cs="Palatino Linotype"/>
          <w:color w:val="000000" w:themeColor="text1"/>
        </w:rPr>
        <w:t xml:space="preserve"> no realizó manifestaciones que a su derecho convinieran, por su parte, el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entregó informe justificado el </w:t>
      </w:r>
      <w:r w:rsidR="003E6382" w:rsidRPr="00172EF2">
        <w:rPr>
          <w:rFonts w:ascii="Palatino Linotype" w:eastAsia="Palatino Linotype" w:hAnsi="Palatino Linotype" w:cs="Palatino Linotype"/>
          <w:b/>
          <w:color w:val="000000" w:themeColor="text1"/>
        </w:rPr>
        <w:t>nueve de junio de dos mil veinticinco</w:t>
      </w:r>
      <w:r w:rsidRPr="00172EF2">
        <w:rPr>
          <w:rFonts w:ascii="Palatino Linotype" w:eastAsia="Palatino Linotype" w:hAnsi="Palatino Linotype" w:cs="Palatino Linotype"/>
          <w:color w:val="000000" w:themeColor="text1"/>
        </w:rPr>
        <w:t xml:space="preserve">, el cual fue puesto a la vista del particular el </w:t>
      </w:r>
      <w:r w:rsidR="003F2D10" w:rsidRPr="00172EF2">
        <w:rPr>
          <w:rFonts w:ascii="Palatino Linotype" w:eastAsia="Palatino Linotype" w:hAnsi="Palatino Linotype" w:cs="Palatino Linotype"/>
          <w:b/>
          <w:color w:val="000000" w:themeColor="text1"/>
        </w:rPr>
        <w:t>veinticinco</w:t>
      </w:r>
      <w:r w:rsidR="003E6382" w:rsidRPr="00172EF2">
        <w:rPr>
          <w:rFonts w:ascii="Palatino Linotype" w:eastAsia="Palatino Linotype" w:hAnsi="Palatino Linotype" w:cs="Palatino Linotype"/>
          <w:b/>
          <w:color w:val="000000" w:themeColor="text1"/>
        </w:rPr>
        <w:t xml:space="preserve"> de noviembre </w:t>
      </w:r>
      <w:r w:rsidRPr="00172EF2">
        <w:rPr>
          <w:rFonts w:ascii="Palatino Linotype" w:eastAsia="Palatino Linotype" w:hAnsi="Palatino Linotype" w:cs="Palatino Linotype"/>
          <w:b/>
          <w:color w:val="000000" w:themeColor="text1"/>
        </w:rPr>
        <w:t>de dos mil veinticinco</w:t>
      </w:r>
      <w:r w:rsidRPr="00172EF2">
        <w:rPr>
          <w:rFonts w:ascii="Palatino Linotype" w:eastAsia="Palatino Linotype" w:hAnsi="Palatino Linotype" w:cs="Palatino Linotype"/>
          <w:color w:val="000000" w:themeColor="text1"/>
        </w:rPr>
        <w:t>, y en el que se advierte el archivo electrónico que se describe enseguida:</w:t>
      </w:r>
    </w:p>
    <w:p w14:paraId="3CE7AB70"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1EA8AFC5" w14:textId="77777777" w:rsidR="007A7AB1" w:rsidRDefault="003E6382" w:rsidP="00172EF2">
      <w:pPr>
        <w:numPr>
          <w:ilvl w:val="0"/>
          <w:numId w:val="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lastRenderedPageBreak/>
        <w:t>Informe Justificado Solicitud 110</w:t>
      </w:r>
      <w:r w:rsidR="00735F94" w:rsidRPr="00172EF2">
        <w:rPr>
          <w:rFonts w:ascii="Palatino Linotype" w:eastAsia="Palatino Linotype" w:hAnsi="Palatino Linotype" w:cs="Palatino Linotype"/>
          <w:b/>
          <w:color w:val="000000" w:themeColor="text1"/>
        </w:rPr>
        <w:t>.pdf</w:t>
      </w:r>
      <w:r w:rsidR="00735F94" w:rsidRPr="00172EF2">
        <w:rPr>
          <w:rFonts w:ascii="Palatino Linotype" w:eastAsia="Palatino Linotype" w:hAnsi="Palatino Linotype" w:cs="Palatino Linotype"/>
          <w:color w:val="000000" w:themeColor="text1"/>
        </w:rPr>
        <w:t>: oficio de</w:t>
      </w:r>
      <w:r w:rsidRPr="00172EF2">
        <w:rPr>
          <w:rFonts w:ascii="Palatino Linotype" w:eastAsia="Palatino Linotype" w:hAnsi="Palatino Linotype" w:cs="Palatino Linotype"/>
          <w:color w:val="000000" w:themeColor="text1"/>
        </w:rPr>
        <w:t xml:space="preserve"> fecha </w:t>
      </w:r>
      <w:r w:rsidR="00014491" w:rsidRPr="00172EF2">
        <w:rPr>
          <w:rFonts w:ascii="Palatino Linotype" w:eastAsia="Palatino Linotype" w:hAnsi="Palatino Linotype" w:cs="Palatino Linotype"/>
          <w:color w:val="000000" w:themeColor="text1"/>
        </w:rPr>
        <w:t>nueve de junio de dos mil veinticinco, suscrito por el Titular de la Unidad de Transparencia, mediante el cual complementa su respuesta, remitiendo los siguientes documentos:</w:t>
      </w:r>
    </w:p>
    <w:p w14:paraId="486BE85D" w14:textId="77777777" w:rsidR="00014491" w:rsidRPr="00172EF2" w:rsidRDefault="00014491" w:rsidP="00172EF2">
      <w:pPr>
        <w:numPr>
          <w:ilvl w:val="1"/>
          <w:numId w:val="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 xml:space="preserve">Acuerdo NR/CT/ACR/EXT09/01/2025, </w:t>
      </w:r>
      <w:r w:rsidRPr="00172EF2">
        <w:rPr>
          <w:rFonts w:ascii="Palatino Linotype" w:eastAsia="Palatino Linotype" w:hAnsi="Palatino Linotype" w:cs="Palatino Linotype"/>
          <w:color w:val="000000" w:themeColor="text1"/>
        </w:rPr>
        <w:t>del Comité de Transparencia por el cual se crea la versión pública de los Contratos de las Integrantes del Sistema Municipal Anticorrupción.</w:t>
      </w:r>
    </w:p>
    <w:p w14:paraId="6EBE22C8" w14:textId="77777777" w:rsidR="00014491" w:rsidRPr="00172EF2" w:rsidRDefault="00637734" w:rsidP="00172EF2">
      <w:pPr>
        <w:numPr>
          <w:ilvl w:val="1"/>
          <w:numId w:val="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Contrato NR/CPS/001/2025 y Contrato NR/CPS/003/2025</w:t>
      </w:r>
      <w:r w:rsidRPr="00172EF2">
        <w:rPr>
          <w:rFonts w:ascii="Palatino Linotype" w:eastAsia="Palatino Linotype" w:hAnsi="Palatino Linotype" w:cs="Palatino Linotype"/>
          <w:color w:val="000000" w:themeColor="text1"/>
        </w:rPr>
        <w:t xml:space="preserve">, en Versión Pública, </w:t>
      </w:r>
      <w:r w:rsidR="00014491" w:rsidRPr="00172EF2">
        <w:rPr>
          <w:rFonts w:ascii="Palatino Linotype" w:eastAsia="Palatino Linotype" w:hAnsi="Palatino Linotype" w:cs="Palatino Linotype"/>
          <w:color w:val="000000" w:themeColor="text1"/>
        </w:rPr>
        <w:t>de las integrantes del Sistema Municipal Anticorrupción</w:t>
      </w:r>
    </w:p>
    <w:p w14:paraId="0F493B2F" w14:textId="77777777" w:rsidR="00B4200B" w:rsidRPr="00172EF2" w:rsidRDefault="00B4200B" w:rsidP="00172EF2">
      <w:pPr>
        <w:numPr>
          <w:ilvl w:val="1"/>
          <w:numId w:val="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Enlace digital para acceder y visualizar la página de Facebook del Consejo de Participación Ciudadana </w:t>
      </w:r>
      <w:hyperlink r:id="rId8" w:history="1">
        <w:r w:rsidR="00B07A64" w:rsidRPr="00172EF2">
          <w:rPr>
            <w:rStyle w:val="Hipervnculo"/>
            <w:rFonts w:ascii="Palatino Linotype" w:hAnsi="Palatino Linotype"/>
            <w:color w:val="000000" w:themeColor="text1"/>
          </w:rPr>
          <w:t>https://www.facebook.com/share/19JNAwH7Jx/</w:t>
        </w:r>
      </w:hyperlink>
    </w:p>
    <w:p w14:paraId="07703C8A" w14:textId="77777777" w:rsidR="00B07A64" w:rsidRPr="00172EF2" w:rsidRDefault="00B07A64"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77CF3207" w14:textId="634E83C1" w:rsidR="007A7AB1" w:rsidRPr="00172EF2" w:rsidRDefault="004510A5" w:rsidP="00172EF2">
      <w:pPr>
        <w:numPr>
          <w:ilvl w:val="0"/>
          <w:numId w:val="8"/>
        </w:numPr>
        <w:spacing w:line="360" w:lineRule="auto"/>
        <w:ind w:left="0" w:right="-29"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La Comisionada p</w:t>
      </w:r>
      <w:r w:rsidR="00735F94" w:rsidRPr="00172EF2">
        <w:rPr>
          <w:rFonts w:ascii="Palatino Linotype" w:eastAsia="Palatino Linotype" w:hAnsi="Palatino Linotype" w:cs="Palatino Linotype"/>
          <w:color w:val="000000" w:themeColor="text1"/>
        </w:rPr>
        <w:t xml:space="preserve">onente decretó el cierre de instrucción mediante acuerdo del </w:t>
      </w:r>
      <w:r w:rsidR="00637734" w:rsidRPr="00172EF2">
        <w:rPr>
          <w:rFonts w:ascii="Palatino Linotype" w:eastAsia="Palatino Linotype" w:hAnsi="Palatino Linotype" w:cs="Palatino Linotype"/>
          <w:b/>
          <w:color w:val="000000" w:themeColor="text1"/>
        </w:rPr>
        <w:t>uno de diciembre</w:t>
      </w:r>
      <w:r w:rsidR="00B4200B" w:rsidRPr="00172EF2">
        <w:rPr>
          <w:rFonts w:ascii="Palatino Linotype" w:eastAsia="Palatino Linotype" w:hAnsi="Palatino Linotype" w:cs="Palatino Linotype"/>
          <w:b/>
          <w:color w:val="000000" w:themeColor="text1"/>
        </w:rPr>
        <w:t xml:space="preserve"> </w:t>
      </w:r>
      <w:r w:rsidR="00735F94" w:rsidRPr="00172EF2">
        <w:rPr>
          <w:rFonts w:ascii="Palatino Linotype" w:eastAsia="Palatino Linotype" w:hAnsi="Palatino Linotype" w:cs="Palatino Linotype"/>
          <w:b/>
          <w:color w:val="000000" w:themeColor="text1"/>
        </w:rPr>
        <w:t>de dos mil veinticinco</w:t>
      </w:r>
      <w:r w:rsidR="00735F94" w:rsidRPr="00172EF2">
        <w:rPr>
          <w:rFonts w:ascii="Palatino Linotype" w:eastAsia="Palatino Linotype" w:hAnsi="Palatino Linotype" w:cs="Palatino Linotype"/>
          <w:color w:val="000000" w:themeColor="text1"/>
        </w:rPr>
        <w:t>, por lo que, ordenó turnar el expediente a resolución, misma que a continuación se pronuncia.</w:t>
      </w:r>
    </w:p>
    <w:p w14:paraId="62BF23B6" w14:textId="77777777" w:rsidR="007A7AB1" w:rsidRPr="00172EF2" w:rsidRDefault="007A7AB1" w:rsidP="00172EF2">
      <w:pPr>
        <w:spacing w:line="360" w:lineRule="auto"/>
        <w:ind w:right="-29"/>
        <w:jc w:val="both"/>
        <w:rPr>
          <w:rFonts w:ascii="Palatino Linotype" w:eastAsia="Palatino Linotype" w:hAnsi="Palatino Linotype" w:cs="Palatino Linotype"/>
          <w:b/>
          <w:color w:val="000000" w:themeColor="text1"/>
        </w:rPr>
      </w:pPr>
    </w:p>
    <w:p w14:paraId="59C9EFFB" w14:textId="77777777" w:rsidR="007A7AB1" w:rsidRPr="00172EF2" w:rsidRDefault="00735F94" w:rsidP="00172EF2">
      <w:pPr>
        <w:keepNext/>
        <w:keepLines/>
        <w:spacing w:line="360" w:lineRule="auto"/>
        <w:ind w:right="-29"/>
        <w:jc w:val="center"/>
        <w:rPr>
          <w:rFonts w:ascii="Palatino Linotype" w:eastAsia="Palatino Linotype" w:hAnsi="Palatino Linotype" w:cs="Palatino Linotype"/>
          <w:b/>
          <w:color w:val="000000" w:themeColor="text1"/>
        </w:rPr>
      </w:pPr>
      <w:bookmarkStart w:id="3" w:name="_heading=h.3znysh7" w:colFirst="0" w:colLast="0"/>
      <w:bookmarkEnd w:id="3"/>
      <w:r w:rsidRPr="00172EF2">
        <w:rPr>
          <w:rFonts w:ascii="Palatino Linotype" w:eastAsia="Palatino Linotype" w:hAnsi="Palatino Linotype" w:cs="Palatino Linotype"/>
          <w:b/>
          <w:color w:val="000000" w:themeColor="text1"/>
        </w:rPr>
        <w:t>C O N S I D E R A N D O</w:t>
      </w:r>
    </w:p>
    <w:p w14:paraId="33085B7B" w14:textId="77777777" w:rsidR="007A7AB1" w:rsidRPr="00172EF2" w:rsidRDefault="007A7AB1" w:rsidP="00172EF2">
      <w:pPr>
        <w:keepNext/>
        <w:keepLines/>
        <w:spacing w:line="360" w:lineRule="auto"/>
        <w:ind w:right="-29"/>
        <w:jc w:val="center"/>
        <w:rPr>
          <w:rFonts w:ascii="Palatino Linotype" w:eastAsia="Palatino Linotype" w:hAnsi="Palatino Linotype" w:cs="Palatino Linotype"/>
          <w:b/>
          <w:color w:val="000000" w:themeColor="text1"/>
        </w:rPr>
      </w:pPr>
    </w:p>
    <w:p w14:paraId="62AA5BB8" w14:textId="77777777" w:rsidR="007A7AB1" w:rsidRPr="00172EF2" w:rsidRDefault="00735F94" w:rsidP="00172EF2">
      <w:pPr>
        <w:keepNext/>
        <w:keepLines/>
        <w:spacing w:line="360" w:lineRule="auto"/>
        <w:ind w:right="-29"/>
        <w:rPr>
          <w:rFonts w:ascii="Palatino Linotype" w:eastAsia="Palatino Linotype" w:hAnsi="Palatino Linotype" w:cs="Palatino Linotype"/>
          <w:b/>
          <w:color w:val="000000" w:themeColor="text1"/>
        </w:rPr>
      </w:pPr>
      <w:bookmarkStart w:id="4" w:name="_heading=h.2et92p0" w:colFirst="0" w:colLast="0"/>
      <w:bookmarkEnd w:id="4"/>
      <w:r w:rsidRPr="00172EF2">
        <w:rPr>
          <w:rFonts w:ascii="Palatino Linotype" w:eastAsia="Palatino Linotype" w:hAnsi="Palatino Linotype" w:cs="Palatino Linotype"/>
          <w:b/>
          <w:color w:val="000000" w:themeColor="text1"/>
        </w:rPr>
        <w:t>PRIMERO. De la competencia.</w:t>
      </w:r>
    </w:p>
    <w:p w14:paraId="3C8D7A1C" w14:textId="77777777" w:rsidR="007A7AB1" w:rsidRPr="00172EF2" w:rsidRDefault="00637734" w:rsidP="00172EF2">
      <w:pPr>
        <w:numPr>
          <w:ilvl w:val="0"/>
          <w:numId w:val="8"/>
        </w:numPr>
        <w:pBdr>
          <w:top w:val="nil"/>
          <w:left w:val="nil"/>
          <w:bottom w:val="nil"/>
          <w:right w:val="nil"/>
          <w:between w:val="nil"/>
        </w:pBdr>
        <w:spacing w:before="240" w:after="240" w:line="360" w:lineRule="auto"/>
        <w:ind w:left="0" w:right="-29" w:firstLine="0"/>
        <w:jc w:val="both"/>
        <w:rPr>
          <w:rFonts w:ascii="Palatino Linotype" w:eastAsia="Palatino Linotype" w:hAnsi="Palatino Linotype" w:cs="Palatino Linotype"/>
          <w:color w:val="000000" w:themeColor="text1"/>
        </w:rPr>
      </w:pPr>
      <w:bookmarkStart w:id="5" w:name="_GoBack"/>
      <w:bookmarkEnd w:id="5"/>
      <w:r w:rsidRPr="00172EF2">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72EF2">
        <w:rPr>
          <w:rFonts w:ascii="Palatino Linotype" w:hAnsi="Palatino Linotype"/>
          <w:b/>
          <w:bCs/>
          <w:color w:val="000000" w:themeColor="text1"/>
          <w:shd w:val="clear" w:color="auto" w:fill="FFFFFF"/>
        </w:rPr>
        <w:t>Constitución Política de los Estados Unidos Mexicanos</w:t>
      </w:r>
      <w:r w:rsidRPr="00172EF2">
        <w:rPr>
          <w:rFonts w:ascii="Palatino Linotype" w:hAnsi="Palatino Linotype"/>
          <w:color w:val="000000" w:themeColor="text1"/>
          <w:shd w:val="clear" w:color="auto" w:fill="FFFFFF"/>
        </w:rPr>
        <w:t>; 5, párrafos trigésimo segundo, trigésimo tercero y trigésimo cuarto fracciones IV y V de la </w:t>
      </w:r>
      <w:r w:rsidRPr="00172EF2">
        <w:rPr>
          <w:rFonts w:ascii="Palatino Linotype" w:hAnsi="Palatino Linotype"/>
          <w:b/>
          <w:bCs/>
          <w:color w:val="000000" w:themeColor="text1"/>
          <w:shd w:val="clear" w:color="auto" w:fill="FFFFFF"/>
        </w:rPr>
        <w:t>Constitución Política del Estado Libre y Soberano de México</w:t>
      </w:r>
      <w:r w:rsidRPr="00172EF2">
        <w:rPr>
          <w:rFonts w:ascii="Palatino Linotype" w:hAnsi="Palatino Linotype"/>
          <w:color w:val="000000" w:themeColor="text1"/>
          <w:shd w:val="clear" w:color="auto" w:fill="FFFFFF"/>
        </w:rPr>
        <w:t xml:space="preserve">; artículos 1, 2 fracción II, 13, 29, 36 fracciones I y II, 176, 178, </w:t>
      </w:r>
      <w:r w:rsidRPr="00172EF2">
        <w:rPr>
          <w:rFonts w:ascii="Palatino Linotype" w:hAnsi="Palatino Linotype"/>
          <w:color w:val="000000" w:themeColor="text1"/>
          <w:shd w:val="clear" w:color="auto" w:fill="FFFFFF"/>
        </w:rPr>
        <w:lastRenderedPageBreak/>
        <w:t>179, 181 párrafo tercero y 185 de la </w:t>
      </w:r>
      <w:r w:rsidRPr="00172EF2">
        <w:rPr>
          <w:rFonts w:ascii="Palatino Linotype" w:hAnsi="Palatino Linotype"/>
          <w:b/>
          <w:bCs/>
          <w:color w:val="000000" w:themeColor="text1"/>
          <w:shd w:val="clear" w:color="auto" w:fill="FFFFFF"/>
        </w:rPr>
        <w:t>Ley de Transparencia y Acceso a la Información Pública del Estado de México y Municipios</w:t>
      </w:r>
      <w:r w:rsidRPr="00172EF2">
        <w:rPr>
          <w:rFonts w:ascii="Palatino Linotype" w:hAnsi="Palatino Linotype"/>
          <w:color w:val="000000" w:themeColor="text1"/>
          <w:shd w:val="clear" w:color="auto" w:fill="FFFFFF"/>
        </w:rPr>
        <w:t>; y 7, 9 fracciones I y XXIII, y 11 del </w:t>
      </w:r>
      <w:r w:rsidRPr="00172EF2">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172EF2">
        <w:rPr>
          <w:rFonts w:ascii="Palatino Linotype" w:hAnsi="Palatino Linotype"/>
          <w:color w:val="000000" w:themeColor="text1"/>
          <w:shd w:val="clear" w:color="auto" w:fill="FFFFFF"/>
        </w:rPr>
        <w:t>.</w:t>
      </w:r>
    </w:p>
    <w:p w14:paraId="1A925CF7" w14:textId="77777777" w:rsidR="007A7AB1" w:rsidRPr="00172EF2" w:rsidRDefault="00735F94" w:rsidP="00172EF2">
      <w:pPr>
        <w:keepNext/>
        <w:keepLines/>
        <w:spacing w:line="360" w:lineRule="auto"/>
        <w:ind w:right="-29"/>
        <w:rPr>
          <w:rFonts w:ascii="Palatino Linotype" w:eastAsia="Palatino Linotype" w:hAnsi="Palatino Linotype" w:cs="Palatino Linotype"/>
          <w:b/>
          <w:color w:val="000000" w:themeColor="text1"/>
        </w:rPr>
      </w:pPr>
      <w:bookmarkStart w:id="6" w:name="_heading=h.tyjcwt" w:colFirst="0" w:colLast="0"/>
      <w:bookmarkEnd w:id="6"/>
      <w:r w:rsidRPr="00172EF2">
        <w:rPr>
          <w:rFonts w:ascii="Palatino Linotype" w:eastAsia="Palatino Linotype" w:hAnsi="Palatino Linotype" w:cs="Palatino Linotype"/>
          <w:b/>
          <w:color w:val="000000" w:themeColor="text1"/>
        </w:rPr>
        <w:t>SEGUNDO. De la oportunidad y procedencia.</w:t>
      </w:r>
    </w:p>
    <w:p w14:paraId="6D8BC9C2"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medio de impugnación fue presentado a través del </w:t>
      </w:r>
      <w:r w:rsidRPr="00172EF2">
        <w:rPr>
          <w:rFonts w:ascii="Palatino Linotype" w:eastAsia="Palatino Linotype" w:hAnsi="Palatino Linotype" w:cs="Palatino Linotype"/>
          <w:b/>
          <w:color w:val="000000" w:themeColor="text1"/>
        </w:rPr>
        <w:t>SAIMEX,</w:t>
      </w:r>
      <w:r w:rsidRPr="00172EF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entregó respuesta el día </w:t>
      </w:r>
      <w:r w:rsidR="00280F76" w:rsidRPr="00172EF2">
        <w:rPr>
          <w:rFonts w:ascii="Palatino Linotype" w:eastAsia="Palatino Linotype" w:hAnsi="Palatino Linotype" w:cs="Palatino Linotype"/>
          <w:b/>
          <w:color w:val="000000" w:themeColor="text1"/>
        </w:rPr>
        <w:t xml:space="preserve">veintiséis de mayo </w:t>
      </w:r>
      <w:r w:rsidRPr="00172EF2">
        <w:rPr>
          <w:rFonts w:ascii="Palatino Linotype" w:eastAsia="Palatino Linotype" w:hAnsi="Palatino Linotype" w:cs="Palatino Linotype"/>
          <w:b/>
          <w:color w:val="000000" w:themeColor="text1"/>
        </w:rPr>
        <w:t>de dos mil veinticinco</w:t>
      </w:r>
      <w:r w:rsidRPr="00172EF2">
        <w:rPr>
          <w:rFonts w:ascii="Palatino Linotype" w:eastAsia="Palatino Linotype" w:hAnsi="Palatino Linotype" w:cs="Palatino Linotype"/>
          <w:color w:val="000000" w:themeColor="text1"/>
        </w:rPr>
        <w:t xml:space="preserve">, de tal forma que el plazo para interponer el recurso transcurrió del </w:t>
      </w:r>
      <w:r w:rsidR="00B4200B" w:rsidRPr="00172EF2">
        <w:rPr>
          <w:rFonts w:ascii="Palatino Linotype" w:eastAsia="Palatino Linotype" w:hAnsi="Palatino Linotype" w:cs="Palatino Linotype"/>
          <w:b/>
          <w:color w:val="000000" w:themeColor="text1"/>
        </w:rPr>
        <w:t xml:space="preserve">veintisiete de mayo </w:t>
      </w:r>
      <w:r w:rsidRPr="00172EF2">
        <w:rPr>
          <w:rFonts w:ascii="Palatino Linotype" w:eastAsia="Palatino Linotype" w:hAnsi="Palatino Linotype" w:cs="Palatino Linotype"/>
          <w:b/>
          <w:color w:val="000000" w:themeColor="text1"/>
        </w:rPr>
        <w:t xml:space="preserve">al </w:t>
      </w:r>
      <w:r w:rsidR="00B4200B" w:rsidRPr="00172EF2">
        <w:rPr>
          <w:rFonts w:ascii="Palatino Linotype" w:eastAsia="Palatino Linotype" w:hAnsi="Palatino Linotype" w:cs="Palatino Linotype"/>
          <w:b/>
          <w:color w:val="000000" w:themeColor="text1"/>
        </w:rPr>
        <w:t xml:space="preserve">dieciséis de junio </w:t>
      </w:r>
      <w:r w:rsidRPr="00172EF2">
        <w:rPr>
          <w:rFonts w:ascii="Palatino Linotype" w:eastAsia="Palatino Linotype" w:hAnsi="Palatino Linotype" w:cs="Palatino Linotype"/>
          <w:b/>
          <w:color w:val="000000" w:themeColor="text1"/>
        </w:rPr>
        <w:t>de dos mil veinticinco</w:t>
      </w:r>
      <w:r w:rsidRPr="00172EF2">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172EF2">
        <w:rPr>
          <w:rFonts w:ascii="Palatino Linotype" w:eastAsia="Palatino Linotype" w:hAnsi="Palatino Linotype" w:cs="Palatino Linotype"/>
          <w:b/>
          <w:color w:val="000000" w:themeColor="text1"/>
        </w:rPr>
        <w:t xml:space="preserve">día </w:t>
      </w:r>
      <w:r w:rsidR="00637734" w:rsidRPr="00172EF2">
        <w:rPr>
          <w:rFonts w:ascii="Palatino Linotype" w:eastAsia="Palatino Linotype" w:hAnsi="Palatino Linotype" w:cs="Palatino Linotype"/>
          <w:b/>
          <w:color w:val="000000" w:themeColor="text1"/>
        </w:rPr>
        <w:t>veintisiete de mayo</w:t>
      </w:r>
      <w:r w:rsidRPr="00172EF2">
        <w:rPr>
          <w:rFonts w:ascii="Palatino Linotype" w:eastAsia="Palatino Linotype" w:hAnsi="Palatino Linotype" w:cs="Palatino Linotype"/>
          <w:b/>
          <w:color w:val="000000" w:themeColor="text1"/>
        </w:rPr>
        <w:t xml:space="preserve"> de dos mil veinticinco</w:t>
      </w:r>
      <w:r w:rsidRPr="00172EF2">
        <w:rPr>
          <w:rFonts w:ascii="Palatino Linotype" w:eastAsia="Palatino Linotype" w:hAnsi="Palatino Linotype" w:cs="Palatino Linotype"/>
          <w:color w:val="000000" w:themeColor="text1"/>
        </w:rPr>
        <w:t xml:space="preserve">, se encuentra dentro de los márgenes temporales previstos en el artículo 178 de la </w:t>
      </w:r>
      <w:r w:rsidRPr="00172EF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72EF2">
        <w:rPr>
          <w:rFonts w:ascii="Palatino Linotype" w:eastAsia="Palatino Linotype" w:hAnsi="Palatino Linotype" w:cs="Palatino Linotype"/>
          <w:color w:val="000000" w:themeColor="text1"/>
        </w:rPr>
        <w:t xml:space="preserve">vigente. </w:t>
      </w:r>
    </w:p>
    <w:p w14:paraId="26C806E6"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62BD5CED"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43843E4" w14:textId="77777777" w:rsidR="004068A1" w:rsidRDefault="004068A1" w:rsidP="00172EF2">
      <w:pPr>
        <w:keepNext/>
        <w:keepLines/>
        <w:spacing w:line="360" w:lineRule="auto"/>
        <w:ind w:right="-29"/>
        <w:rPr>
          <w:rFonts w:ascii="Palatino Linotype" w:eastAsia="Palatino Linotype" w:hAnsi="Palatino Linotype" w:cs="Palatino Linotype"/>
          <w:b/>
          <w:color w:val="000000" w:themeColor="text1"/>
        </w:rPr>
      </w:pPr>
      <w:bookmarkStart w:id="7" w:name="_heading=h.3dy6vkm" w:colFirst="0" w:colLast="0"/>
      <w:bookmarkEnd w:id="7"/>
    </w:p>
    <w:p w14:paraId="227FDE79" w14:textId="77777777" w:rsidR="007A7AB1" w:rsidRDefault="00735F94" w:rsidP="00172EF2">
      <w:pPr>
        <w:keepNext/>
        <w:keepLines/>
        <w:spacing w:line="360" w:lineRule="auto"/>
        <w:ind w:right="-29"/>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TERCERO. Planteamiento de la Litis.</w:t>
      </w:r>
    </w:p>
    <w:p w14:paraId="1E86834D" w14:textId="77777777" w:rsidR="00280F76" w:rsidRPr="00172EF2" w:rsidRDefault="00735F94"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particular solicitó</w:t>
      </w:r>
      <w:r w:rsidR="00280F76" w:rsidRPr="00172EF2">
        <w:rPr>
          <w:rFonts w:ascii="Palatino Linotype" w:eastAsia="Palatino Linotype" w:hAnsi="Palatino Linotype" w:cs="Palatino Linotype"/>
          <w:color w:val="000000" w:themeColor="text1"/>
        </w:rPr>
        <w:t xml:space="preserve"> de los integrantes del Comité de Participación Ciudadana </w:t>
      </w:r>
      <w:r w:rsidR="00271AB5" w:rsidRPr="00172EF2">
        <w:rPr>
          <w:rFonts w:ascii="Palatino Linotype" w:eastAsia="Palatino Linotype" w:hAnsi="Palatino Linotype" w:cs="Palatino Linotype"/>
          <w:color w:val="000000" w:themeColor="text1"/>
        </w:rPr>
        <w:t>del Sistema Municipal Anticorrupción</w:t>
      </w:r>
      <w:r w:rsidR="00D778EE" w:rsidRPr="00172EF2">
        <w:rPr>
          <w:rFonts w:ascii="Palatino Linotype" w:eastAsia="Palatino Linotype" w:hAnsi="Palatino Linotype" w:cs="Palatino Linotype"/>
          <w:color w:val="000000" w:themeColor="text1"/>
        </w:rPr>
        <w:t xml:space="preserve"> lo siguiente</w:t>
      </w:r>
      <w:r w:rsidR="00271AB5" w:rsidRPr="00172EF2">
        <w:rPr>
          <w:rFonts w:ascii="Palatino Linotype" w:eastAsia="Palatino Linotype" w:hAnsi="Palatino Linotype" w:cs="Palatino Linotype"/>
          <w:color w:val="000000" w:themeColor="text1"/>
        </w:rPr>
        <w:t>:</w:t>
      </w:r>
    </w:p>
    <w:p w14:paraId="143ED88C"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lastRenderedPageBreak/>
        <w:t>Dat</w:t>
      </w:r>
      <w:r w:rsidR="00D778EE" w:rsidRPr="00172EF2">
        <w:rPr>
          <w:rFonts w:ascii="Palatino Linotype" w:eastAsia="Palatino Linotype" w:hAnsi="Palatino Linotype" w:cs="Palatino Linotype"/>
          <w:b/>
          <w:color w:val="000000" w:themeColor="text1"/>
        </w:rPr>
        <w:t>os Generales de los integrantes</w:t>
      </w:r>
    </w:p>
    <w:p w14:paraId="4A06420F"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 xml:space="preserve">Nombramientos por Cabildo </w:t>
      </w:r>
    </w:p>
    <w:p w14:paraId="6D211310"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Comisión o ente de regulación en la materia</w:t>
      </w:r>
    </w:p>
    <w:p w14:paraId="28E52FF2"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Contratos</w:t>
      </w:r>
    </w:p>
    <w:p w14:paraId="7B6D1660"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Pagos Netos, Brutos y por Honorarios</w:t>
      </w:r>
    </w:p>
    <w:p w14:paraId="23005B4F"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 xml:space="preserve">Actos de Cabildo de aprobación y regeneración </w:t>
      </w:r>
    </w:p>
    <w:p w14:paraId="5FBBB80B"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Informes y Publicaciones en sus redes sociales</w:t>
      </w:r>
    </w:p>
    <w:p w14:paraId="3F906FBD" w14:textId="77777777" w:rsidR="00271AB5" w:rsidRPr="00172EF2" w:rsidRDefault="00271AB5"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Montos Acumulados por persona y de que fuente de financiamiento es otorgado el pago de los servicios prestados</w:t>
      </w:r>
    </w:p>
    <w:p w14:paraId="231B7529" w14:textId="77777777" w:rsidR="00FC6ED9" w:rsidRPr="00172EF2" w:rsidRDefault="00FC6ED9" w:rsidP="00172EF2">
      <w:pPr>
        <w:pStyle w:val="Prrafodelista"/>
        <w:numPr>
          <w:ilvl w:val="0"/>
          <w:numId w:val="1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Nombramiento de los servidores públicos  que intervienen en la materia</w:t>
      </w:r>
    </w:p>
    <w:p w14:paraId="6F6A7504" w14:textId="77777777" w:rsidR="009E5E36" w:rsidRPr="00172EF2" w:rsidRDefault="009E5E36"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62181376" w14:textId="77777777" w:rsidR="00C26A12" w:rsidRPr="00172EF2" w:rsidRDefault="00735F94"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En respuesta, el </w:t>
      </w:r>
      <w:r w:rsidRPr="00172EF2">
        <w:rPr>
          <w:rFonts w:ascii="Palatino Linotype" w:eastAsia="Palatino Linotype" w:hAnsi="Palatino Linotype" w:cs="Palatino Linotype"/>
          <w:b/>
          <w:color w:val="000000" w:themeColor="text1"/>
        </w:rPr>
        <w:t>SUJETO OBLIGADO</w:t>
      </w:r>
      <w:r w:rsidR="00C26A12" w:rsidRPr="00172EF2">
        <w:rPr>
          <w:rFonts w:ascii="Palatino Linotype" w:eastAsia="Palatino Linotype" w:hAnsi="Palatino Linotype" w:cs="Palatino Linotype"/>
          <w:color w:val="000000" w:themeColor="text1"/>
        </w:rPr>
        <w:t xml:space="preserve">, remitió Certificados de Competencia Laboral de la Titular del Órgano Interno de Control; así como de la Unidad de Transparencia; así mismo, a través de la Dirección de Administración, informa el nombre de los integrantes del Comité del Sistema Municipal Anticorrupción (ciudadanos y servidores públicos); así como el pago bruto y neto que se les otorga a integrantes con calidad de ciudadanos; haciendo referencia </w:t>
      </w:r>
      <w:r w:rsidR="002E345A" w:rsidRPr="00172EF2">
        <w:rPr>
          <w:rFonts w:ascii="Palatino Linotype" w:eastAsia="Palatino Linotype" w:hAnsi="Palatino Linotype" w:cs="Palatino Linotype"/>
          <w:color w:val="000000" w:themeColor="text1"/>
        </w:rPr>
        <w:t>a la fuente de financiamiento, nombramientos, especificando que en cuanto a los montos acumulados por persona, no es posible atender la solicitud, toda vez que no se estableció el periodo de tiempo para tal efecto; cabe precisar que a la respuesta adjuntó:</w:t>
      </w:r>
    </w:p>
    <w:p w14:paraId="7762AD25" w14:textId="77777777" w:rsidR="002E345A" w:rsidRPr="00172EF2" w:rsidRDefault="002E345A"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Nombramientos y Certificados de Competencia Laboral de los Titulares del Órgano Interno de Control; así como de la Unidad de Transparencia</w:t>
      </w:r>
    </w:p>
    <w:p w14:paraId="1F99574F" w14:textId="77777777" w:rsidR="002E345A" w:rsidRPr="00172EF2" w:rsidRDefault="002E345A"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Nombramientos como integrantes </w:t>
      </w:r>
      <w:r w:rsidR="00090D20" w:rsidRPr="00172EF2">
        <w:rPr>
          <w:rFonts w:ascii="Palatino Linotype" w:eastAsia="Palatino Linotype" w:hAnsi="Palatino Linotype" w:cs="Palatino Linotype"/>
          <w:color w:val="000000" w:themeColor="text1"/>
        </w:rPr>
        <w:t>del Comité de Participación Ciudadana del Sistema Municipal Anticorrupción</w:t>
      </w:r>
    </w:p>
    <w:p w14:paraId="58B736B5" w14:textId="77777777" w:rsidR="00090D20" w:rsidRPr="00172EF2" w:rsidRDefault="00090D20"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Actividades Realizadas durante el mes de enero de dos mil veinticinco, adjuntando anexos y placas fotográficas</w:t>
      </w:r>
    </w:p>
    <w:p w14:paraId="07BAA2C3" w14:textId="77777777" w:rsidR="00090D20" w:rsidRPr="00172EF2" w:rsidRDefault="00090D20"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Acuerdo de Cabildo, mediante el cual se aprueba el Dictamen de Idoneidad de los Candidatos seleccionados.</w:t>
      </w:r>
    </w:p>
    <w:p w14:paraId="1E02C0A0" w14:textId="77777777" w:rsidR="002E345A" w:rsidRPr="00172EF2" w:rsidRDefault="00090D20"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Contratos de las Integrantes del Sistema Municipal Anticorrupción</w:t>
      </w:r>
    </w:p>
    <w:p w14:paraId="6AA46CED" w14:textId="77777777" w:rsidR="00090D20" w:rsidRPr="00172EF2" w:rsidRDefault="00090D20" w:rsidP="00172EF2">
      <w:pPr>
        <w:pStyle w:val="Prrafodelista"/>
        <w:numPr>
          <w:ilvl w:val="0"/>
          <w:numId w:val="12"/>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Enlace digital para acceder y visualizar la Página de Facebook del Consejo de Participación Ciudadana del Sistema Municipal Anticorrupción.</w:t>
      </w:r>
    </w:p>
    <w:p w14:paraId="40F39FC8" w14:textId="77777777" w:rsidR="00090D20" w:rsidRPr="00172EF2" w:rsidRDefault="00090D20"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5D4593C5" w14:textId="41E5068E" w:rsidR="007A7AB1" w:rsidRPr="00172EF2" w:rsidRDefault="00172EF2"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En consecuencia, </w:t>
      </w:r>
      <w:r w:rsidR="00735F94" w:rsidRPr="00172EF2">
        <w:rPr>
          <w:rFonts w:ascii="Palatino Linotype" w:eastAsia="Palatino Linotype" w:hAnsi="Palatino Linotype" w:cs="Palatino Linotype"/>
          <w:color w:val="000000" w:themeColor="text1"/>
        </w:rPr>
        <w:t>l</w:t>
      </w:r>
      <w:r>
        <w:rPr>
          <w:rFonts w:ascii="Palatino Linotype" w:eastAsia="Palatino Linotype" w:hAnsi="Palatino Linotype" w:cs="Palatino Linotype"/>
          <w:color w:val="000000" w:themeColor="text1"/>
        </w:rPr>
        <w:t>a</w:t>
      </w:r>
      <w:r w:rsidR="00735F94" w:rsidRPr="00172EF2">
        <w:rPr>
          <w:rFonts w:ascii="Palatino Linotype" w:eastAsia="Palatino Linotype" w:hAnsi="Palatino Linotype" w:cs="Palatino Linotype"/>
          <w:color w:val="000000" w:themeColor="text1"/>
        </w:rPr>
        <w:t xml:space="preserve"> </w:t>
      </w:r>
      <w:r w:rsidR="00735F94" w:rsidRPr="00172EF2">
        <w:rPr>
          <w:rFonts w:ascii="Palatino Linotype" w:eastAsia="Palatino Linotype" w:hAnsi="Palatino Linotype" w:cs="Palatino Linotype"/>
          <w:b/>
          <w:color w:val="000000" w:themeColor="text1"/>
        </w:rPr>
        <w:t>RECURRENTE</w:t>
      </w:r>
      <w:r w:rsidR="00735F94" w:rsidRPr="00172EF2">
        <w:rPr>
          <w:rFonts w:ascii="Palatino Linotype" w:eastAsia="Palatino Linotype" w:hAnsi="Palatino Linotype" w:cs="Palatino Linotype"/>
          <w:color w:val="000000" w:themeColor="text1"/>
        </w:rPr>
        <w:t xml:space="preserve"> interpuso recurso de revisión en el que se inconformó, de forma medular, por la negativa de la información. </w:t>
      </w:r>
    </w:p>
    <w:p w14:paraId="5142DDC8" w14:textId="77777777" w:rsidR="007A7AB1" w:rsidRPr="00172EF2" w:rsidRDefault="007A7AB1"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D432D1B" w14:textId="77777777" w:rsidR="007A7AB1" w:rsidRPr="00172EF2" w:rsidRDefault="00735F94"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14:paraId="65262A6A" w14:textId="77777777" w:rsidR="007A7AB1" w:rsidRPr="00172EF2" w:rsidRDefault="007A7AB1"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4361AE6" w14:textId="77777777" w:rsidR="007A7AB1" w:rsidRPr="00172EF2" w:rsidRDefault="00735F94" w:rsidP="00172EF2">
      <w:pPr>
        <w:pStyle w:val="Ttulo1"/>
        <w:spacing w:before="0" w:line="360" w:lineRule="auto"/>
        <w:ind w:right="-29"/>
        <w:rPr>
          <w:rFonts w:ascii="Palatino Linotype" w:eastAsia="Palatino Linotype" w:hAnsi="Palatino Linotype" w:cs="Palatino Linotype"/>
          <w:b/>
          <w:color w:val="000000" w:themeColor="text1"/>
          <w:sz w:val="24"/>
          <w:szCs w:val="24"/>
        </w:rPr>
      </w:pPr>
      <w:bookmarkStart w:id="8" w:name="_heading=h.1t3h5sf" w:colFirst="0" w:colLast="0"/>
      <w:bookmarkEnd w:id="8"/>
      <w:r w:rsidRPr="00172EF2">
        <w:rPr>
          <w:rFonts w:ascii="Palatino Linotype" w:eastAsia="Palatino Linotype" w:hAnsi="Palatino Linotype" w:cs="Palatino Linotype"/>
          <w:b/>
          <w:color w:val="000000" w:themeColor="text1"/>
          <w:sz w:val="24"/>
          <w:szCs w:val="24"/>
        </w:rPr>
        <w:t>CUARTO. Del estudio y resolución del recurso de revisión.</w:t>
      </w:r>
    </w:p>
    <w:p w14:paraId="21338E19" w14:textId="77777777" w:rsidR="007A7AB1" w:rsidRPr="00172EF2" w:rsidRDefault="00735F94" w:rsidP="00172EF2">
      <w:pPr>
        <w:pStyle w:val="Ttulo1"/>
        <w:spacing w:before="0" w:line="360" w:lineRule="auto"/>
        <w:ind w:right="-29"/>
        <w:rPr>
          <w:rFonts w:ascii="Palatino Linotype" w:eastAsia="Palatino Linotype" w:hAnsi="Palatino Linotype" w:cs="Palatino Linotype"/>
          <w:b/>
          <w:color w:val="000000" w:themeColor="text1"/>
          <w:sz w:val="24"/>
          <w:szCs w:val="24"/>
        </w:rPr>
      </w:pPr>
      <w:bookmarkStart w:id="9" w:name="_heading=h.2s8eyo1" w:colFirst="0" w:colLast="0"/>
      <w:bookmarkEnd w:id="9"/>
      <w:r w:rsidRPr="00172EF2">
        <w:rPr>
          <w:rFonts w:ascii="Palatino Linotype" w:eastAsia="Palatino Linotype" w:hAnsi="Palatino Linotype" w:cs="Palatino Linotype"/>
          <w:b/>
          <w:color w:val="000000" w:themeColor="text1"/>
          <w:sz w:val="24"/>
          <w:szCs w:val="24"/>
        </w:rPr>
        <w:t>De la información solicitada y la respuesta del Sujeto Obligado</w:t>
      </w:r>
    </w:p>
    <w:p w14:paraId="76BF4BF1" w14:textId="77777777" w:rsidR="007A7AB1" w:rsidRPr="00172EF2" w:rsidRDefault="00735F94" w:rsidP="00172EF2">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3D15CC1" w14:textId="77777777" w:rsidR="007A7AB1" w:rsidRPr="00172EF2"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31E029DC"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En cuanto al derecho de acceso a la información, la Ley de Transparencia y Acceso a la Información Pública del Estado de México y Municipios prevé establece que</w:t>
      </w:r>
      <w:r w:rsidRPr="00172EF2">
        <w:rPr>
          <w:rFonts w:ascii="Palatino Linotype" w:eastAsia="Palatino Linotype" w:hAnsi="Palatino Linotype" w:cs="Palatino Linotype"/>
          <w:b/>
          <w:i/>
          <w:color w:val="000000" w:themeColor="text1"/>
        </w:rPr>
        <w:t xml:space="preserve"> e</w:t>
      </w:r>
      <w:r w:rsidRPr="00172EF2">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172EF2">
        <w:rPr>
          <w:rFonts w:ascii="Palatino Linotype" w:eastAsia="Palatino Linotype" w:hAnsi="Palatino Linotype" w:cs="Palatino Linotype"/>
          <w:i/>
          <w:color w:val="000000" w:themeColor="text1"/>
          <w:vertAlign w:val="superscript"/>
        </w:rPr>
        <w:footnoteReference w:id="1"/>
      </w:r>
      <w:r w:rsidRPr="00172EF2">
        <w:rPr>
          <w:rFonts w:ascii="Palatino Linotype" w:eastAsia="Palatino Linotype" w:hAnsi="Palatino Linotype" w:cs="Palatino Linotype"/>
          <w:i/>
          <w:color w:val="000000" w:themeColor="text1"/>
        </w:rPr>
        <w:t xml:space="preserve">, </w:t>
      </w:r>
      <w:r w:rsidRPr="00172EF2">
        <w:rPr>
          <w:rFonts w:ascii="Palatino Linotype" w:eastAsia="Palatino Linotype" w:hAnsi="Palatino Linotype" w:cs="Palatino Linotype"/>
          <w:color w:val="000000" w:themeColor="text1"/>
        </w:rPr>
        <w:t>asimismo establece</w:t>
      </w:r>
      <w:r w:rsidRPr="00172EF2">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FB2BD47" w14:textId="77777777" w:rsidR="007A7AB1" w:rsidRPr="00172EF2"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07143D44"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72EF2">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172EF2">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2E7EFF8B" w14:textId="77777777" w:rsidR="007A7AB1" w:rsidRPr="00172EF2"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591E46EB" w14:textId="77777777" w:rsidR="007A7AB1" w:rsidRPr="00172EF2" w:rsidRDefault="00735F94" w:rsidP="00172EF2">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799393E3" w14:textId="77777777" w:rsidR="000D6408" w:rsidRPr="00172EF2" w:rsidRDefault="000D6408" w:rsidP="00172EF2">
      <w:pPr>
        <w:pStyle w:val="Prrafodelista"/>
        <w:ind w:left="0" w:right="-29"/>
        <w:rPr>
          <w:rFonts w:ascii="Palatino Linotype" w:eastAsia="Palatino Linotype" w:hAnsi="Palatino Linotype" w:cs="Palatino Linotype"/>
          <w:color w:val="000000" w:themeColor="text1"/>
        </w:rPr>
      </w:pPr>
    </w:p>
    <w:p w14:paraId="2D9D6899" w14:textId="77777777" w:rsidR="007A7AB1" w:rsidRPr="00172EF2" w:rsidRDefault="00735F94"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i/>
          <w:color w:val="000000" w:themeColor="text1"/>
        </w:rPr>
        <w:lastRenderedPageBreak/>
        <w:t xml:space="preserve">Artículo 4. </w:t>
      </w:r>
      <w:r w:rsidRPr="00172EF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AC27640" w14:textId="77777777" w:rsidR="007A7AB1" w:rsidRPr="00172EF2" w:rsidRDefault="007A7AB1" w:rsidP="00172EF2">
      <w:pPr>
        <w:spacing w:line="360" w:lineRule="auto"/>
        <w:ind w:right="-29"/>
        <w:jc w:val="both"/>
        <w:rPr>
          <w:rFonts w:ascii="Palatino Linotype" w:eastAsia="Palatino Linotype" w:hAnsi="Palatino Linotype" w:cs="Palatino Linotype"/>
          <w:i/>
          <w:color w:val="000000" w:themeColor="text1"/>
        </w:rPr>
      </w:pPr>
    </w:p>
    <w:p w14:paraId="613F1F5C" w14:textId="77777777" w:rsidR="007A7AB1" w:rsidRPr="00172EF2" w:rsidRDefault="00735F94"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A2E968" w14:textId="77777777" w:rsidR="007A7AB1" w:rsidRPr="00172EF2" w:rsidRDefault="007A7AB1" w:rsidP="00172EF2">
      <w:pPr>
        <w:spacing w:line="360" w:lineRule="auto"/>
        <w:ind w:right="-29"/>
        <w:jc w:val="both"/>
        <w:rPr>
          <w:rFonts w:ascii="Palatino Linotype" w:eastAsia="Palatino Linotype" w:hAnsi="Palatino Linotype" w:cs="Palatino Linotype"/>
          <w:i/>
          <w:color w:val="000000" w:themeColor="text1"/>
        </w:rPr>
      </w:pPr>
    </w:p>
    <w:p w14:paraId="7DE12494" w14:textId="77777777" w:rsidR="007A7AB1" w:rsidRPr="00172EF2" w:rsidRDefault="00735F94"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1452DE3" w14:textId="77777777" w:rsidR="007A7AB1" w:rsidRPr="00172EF2" w:rsidRDefault="007A7AB1" w:rsidP="00172EF2">
      <w:pPr>
        <w:spacing w:line="360" w:lineRule="auto"/>
        <w:ind w:right="-29"/>
        <w:jc w:val="both"/>
        <w:rPr>
          <w:rFonts w:ascii="Palatino Linotype" w:eastAsia="Palatino Linotype" w:hAnsi="Palatino Linotype" w:cs="Palatino Linotype"/>
          <w:i/>
          <w:color w:val="000000" w:themeColor="text1"/>
        </w:rPr>
      </w:pPr>
    </w:p>
    <w:p w14:paraId="15FE3B81" w14:textId="77777777" w:rsidR="007A7AB1" w:rsidRPr="00172EF2" w:rsidRDefault="00735F94"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i/>
          <w:color w:val="000000" w:themeColor="text1"/>
        </w:rPr>
        <w:t xml:space="preserve">Artículo 12. </w:t>
      </w:r>
      <w:r w:rsidRPr="00172EF2">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14:paraId="553D75C4" w14:textId="77777777" w:rsidR="007A7AB1" w:rsidRPr="00172EF2" w:rsidRDefault="007A7AB1" w:rsidP="00172EF2">
      <w:pPr>
        <w:spacing w:line="360" w:lineRule="auto"/>
        <w:ind w:right="-29"/>
        <w:jc w:val="both"/>
        <w:rPr>
          <w:rFonts w:ascii="Palatino Linotype" w:eastAsia="Palatino Linotype" w:hAnsi="Palatino Linotype" w:cs="Palatino Linotype"/>
          <w:i/>
          <w:color w:val="000000" w:themeColor="text1"/>
        </w:rPr>
      </w:pPr>
    </w:p>
    <w:p w14:paraId="31DBB8FF" w14:textId="77777777" w:rsidR="007A7AB1" w:rsidRPr="00172EF2" w:rsidRDefault="00735F94" w:rsidP="00172EF2">
      <w:pPr>
        <w:spacing w:line="360" w:lineRule="auto"/>
        <w:ind w:right="-29"/>
        <w:jc w:val="both"/>
        <w:rPr>
          <w:rFonts w:ascii="Palatino Linotype" w:eastAsia="Palatino Linotype" w:hAnsi="Palatino Linotype" w:cs="Palatino Linotype"/>
          <w:b/>
          <w:i/>
          <w:color w:val="000000" w:themeColor="text1"/>
        </w:rPr>
      </w:pPr>
      <w:r w:rsidRPr="00172EF2">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172EF2">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14:paraId="310EF40B" w14:textId="77777777" w:rsidR="007A7AB1" w:rsidRPr="00172EF2" w:rsidRDefault="00735F94" w:rsidP="00172EF2">
      <w:pPr>
        <w:numPr>
          <w:ilvl w:val="0"/>
          <w:numId w:val="8"/>
        </w:numPr>
        <w:pBdr>
          <w:top w:val="nil"/>
          <w:left w:val="nil"/>
          <w:bottom w:val="nil"/>
          <w:right w:val="nil"/>
          <w:between w:val="nil"/>
        </w:pBdr>
        <w:tabs>
          <w:tab w:val="left" w:pos="851"/>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72EF2">
        <w:rPr>
          <w:rFonts w:ascii="Palatino Linotype" w:eastAsia="Palatino Linotype" w:hAnsi="Palatino Linotype" w:cs="Palatino Linotype"/>
          <w:color w:val="000000" w:themeColor="text1"/>
          <w:vertAlign w:val="superscript"/>
        </w:rPr>
        <w:footnoteReference w:id="2"/>
      </w:r>
      <w:r w:rsidRPr="00172EF2">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5B512FA" w14:textId="77777777" w:rsidR="007A7AB1" w:rsidRPr="00172EF2" w:rsidRDefault="007A7AB1"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color w:val="000000" w:themeColor="text1"/>
        </w:rPr>
      </w:pPr>
    </w:p>
    <w:p w14:paraId="2EA5D784" w14:textId="77777777" w:rsidR="007A7AB1" w:rsidRPr="00172EF2" w:rsidRDefault="00735F94" w:rsidP="00172EF2">
      <w:pPr>
        <w:numPr>
          <w:ilvl w:val="0"/>
          <w:numId w:val="8"/>
        </w:numPr>
        <w:pBdr>
          <w:top w:val="nil"/>
          <w:left w:val="nil"/>
          <w:bottom w:val="nil"/>
          <w:right w:val="nil"/>
          <w:between w:val="nil"/>
        </w:pBdr>
        <w:tabs>
          <w:tab w:val="left" w:pos="851"/>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205A128" w14:textId="77777777" w:rsidR="007A7AB1" w:rsidRPr="00172EF2" w:rsidRDefault="00735F94"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172EF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w:t>
      </w:r>
      <w:r w:rsidRPr="00172EF2">
        <w:rPr>
          <w:rFonts w:ascii="Palatino Linotype" w:eastAsia="Palatino Linotype" w:hAnsi="Palatino Linotype" w:cs="Palatino Linotype"/>
          <w:i/>
          <w:color w:val="000000" w:themeColor="text1"/>
        </w:rPr>
        <w:lastRenderedPageBreak/>
        <w:t xml:space="preserve">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D046062" w14:textId="77777777" w:rsidR="007A7AB1" w:rsidRPr="00172EF2" w:rsidRDefault="007A7AB1"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i/>
          <w:color w:val="000000" w:themeColor="text1"/>
        </w:rPr>
      </w:pPr>
    </w:p>
    <w:p w14:paraId="5BF27C2C" w14:textId="77777777" w:rsidR="007A7AB1" w:rsidRPr="00172EF2" w:rsidRDefault="00735F94"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CUARTO TRIBUNAL COLEGIADO EN MATERIA ADMINISTRATIVA DEL PRIMER CIRCUITO. </w:t>
      </w:r>
    </w:p>
    <w:p w14:paraId="00928578" w14:textId="77777777" w:rsidR="007A7AB1" w:rsidRPr="00172EF2" w:rsidRDefault="007A7AB1"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i/>
          <w:color w:val="000000" w:themeColor="text1"/>
        </w:rPr>
      </w:pPr>
    </w:p>
    <w:p w14:paraId="10170C23" w14:textId="77777777" w:rsidR="007A7AB1" w:rsidRPr="00172EF2" w:rsidRDefault="00735F94"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14:paraId="5F394F64" w14:textId="77777777" w:rsidR="007A7AB1" w:rsidRPr="00172EF2"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34A788E8" w14:textId="77777777" w:rsidR="007A7AB1" w:rsidRPr="00172EF2" w:rsidRDefault="00735F94" w:rsidP="00172EF2">
      <w:pPr>
        <w:numPr>
          <w:ilvl w:val="0"/>
          <w:numId w:val="8"/>
        </w:numPr>
        <w:pBdr>
          <w:top w:val="nil"/>
          <w:left w:val="nil"/>
          <w:bottom w:val="nil"/>
          <w:right w:val="nil"/>
          <w:between w:val="nil"/>
        </w:pBdr>
        <w:tabs>
          <w:tab w:val="left" w:pos="851"/>
        </w:tabs>
        <w:spacing w:after="240"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1A3BF8B6" w14:textId="0C71990C" w:rsidR="007A7AB1" w:rsidRPr="00172EF2" w:rsidRDefault="00735F94"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i/>
          <w:color w:val="000000" w:themeColor="text1"/>
        </w:rPr>
        <w:t xml:space="preserve">XI. Documento: </w:t>
      </w:r>
      <w:r w:rsidRPr="00172EF2">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172EF2">
        <w:rPr>
          <w:rFonts w:ascii="Palatino Linotype" w:eastAsia="Palatino Linotype" w:hAnsi="Palatino Linotype" w:cs="Palatino Linotype"/>
          <w:b/>
          <w:i/>
          <w:color w:val="000000" w:themeColor="text1"/>
        </w:rPr>
        <w:t>cualquier otro registro</w:t>
      </w:r>
      <w:r w:rsidRPr="00172EF2">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w:t>
      </w:r>
      <w:r w:rsidRPr="00172EF2">
        <w:rPr>
          <w:rFonts w:ascii="Palatino Linotype" w:eastAsia="Palatino Linotype" w:hAnsi="Palatino Linotype" w:cs="Palatino Linotype"/>
          <w:i/>
          <w:color w:val="000000" w:themeColor="text1"/>
        </w:rPr>
        <w:lastRenderedPageBreak/>
        <w:t>fecha de elaboración. Los documentos podrán estar en cualquier medio, sea escrito, impreso</w:t>
      </w:r>
      <w:r w:rsidR="00AA0AFA" w:rsidRPr="00172EF2">
        <w:rPr>
          <w:rFonts w:ascii="Palatino Linotype" w:eastAsia="Palatino Linotype" w:hAnsi="Palatino Linotype" w:cs="Palatino Linotype"/>
          <w:i/>
          <w:color w:val="000000" w:themeColor="text1"/>
        </w:rPr>
        <w:t>, sonoro</w:t>
      </w:r>
      <w:r w:rsidRPr="00172EF2">
        <w:rPr>
          <w:rFonts w:ascii="Palatino Linotype" w:eastAsia="Palatino Linotype" w:hAnsi="Palatino Linotype" w:cs="Palatino Linotype"/>
          <w:i/>
          <w:color w:val="000000" w:themeColor="text1"/>
        </w:rPr>
        <w:t>, visual, electrónico, informático u holográfico;</w:t>
      </w:r>
    </w:p>
    <w:p w14:paraId="09C11C16" w14:textId="77777777" w:rsidR="007A7AB1" w:rsidRPr="00172EF2" w:rsidRDefault="007A7AB1"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color w:val="000000" w:themeColor="text1"/>
        </w:rPr>
      </w:pPr>
    </w:p>
    <w:p w14:paraId="505F33C9" w14:textId="77777777" w:rsidR="007A7AB1" w:rsidRPr="00172EF2" w:rsidRDefault="00735F94" w:rsidP="00172EF2">
      <w:pPr>
        <w:numPr>
          <w:ilvl w:val="0"/>
          <w:numId w:val="8"/>
        </w:numPr>
        <w:pBdr>
          <w:top w:val="nil"/>
          <w:left w:val="nil"/>
          <w:bottom w:val="nil"/>
          <w:right w:val="nil"/>
          <w:between w:val="nil"/>
        </w:pBdr>
        <w:tabs>
          <w:tab w:val="left" w:pos="851"/>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Es así que, todos los actos de autoridad que realicen los Sujetos </w:t>
      </w:r>
      <w:r w:rsidRPr="00172EF2">
        <w:rPr>
          <w:rFonts w:ascii="Palatino Linotype" w:eastAsia="Palatino Linotype" w:hAnsi="Palatino Linotype" w:cs="Palatino Linotype"/>
          <w:b/>
          <w:color w:val="000000" w:themeColor="text1"/>
        </w:rPr>
        <w:t>Obligados deben estar documentados y, bajo el más alto estándar de transparencia</w:t>
      </w:r>
      <w:r w:rsidRPr="00172EF2">
        <w:rPr>
          <w:rFonts w:ascii="Palatino Linotype" w:eastAsia="Palatino Linotype" w:hAnsi="Palatino Linotype" w:cs="Palatino Linotype"/>
          <w:color w:val="000000" w:themeColor="text1"/>
        </w:rPr>
        <w:t xml:space="preserve"> deberán poner toda la información que se encuentre en su posesión, a disposición de los particulares que la soliciten.</w:t>
      </w:r>
    </w:p>
    <w:p w14:paraId="6F527DE8" w14:textId="77777777" w:rsidR="007A7AB1" w:rsidRPr="00172EF2" w:rsidRDefault="007A7AB1" w:rsidP="00172EF2">
      <w:pPr>
        <w:pBdr>
          <w:top w:val="nil"/>
          <w:left w:val="nil"/>
          <w:bottom w:val="nil"/>
          <w:right w:val="nil"/>
          <w:between w:val="nil"/>
        </w:pBdr>
        <w:tabs>
          <w:tab w:val="left" w:pos="851"/>
        </w:tabs>
        <w:spacing w:line="360" w:lineRule="auto"/>
        <w:ind w:right="-29"/>
        <w:jc w:val="both"/>
        <w:rPr>
          <w:rFonts w:ascii="Palatino Linotype" w:eastAsia="Palatino Linotype" w:hAnsi="Palatino Linotype" w:cs="Palatino Linotype"/>
          <w:color w:val="000000" w:themeColor="text1"/>
        </w:rPr>
      </w:pPr>
    </w:p>
    <w:p w14:paraId="4AB52FF5" w14:textId="77777777" w:rsidR="00872108" w:rsidRPr="00172EF2" w:rsidRDefault="00872108" w:rsidP="00172EF2">
      <w:pPr>
        <w:numPr>
          <w:ilvl w:val="0"/>
          <w:numId w:val="8"/>
        </w:numPr>
        <w:pBdr>
          <w:top w:val="nil"/>
          <w:left w:val="nil"/>
          <w:bottom w:val="nil"/>
          <w:right w:val="nil"/>
          <w:between w:val="nil"/>
        </w:pBdr>
        <w:tabs>
          <w:tab w:val="left" w:pos="0"/>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Precisando lo anterior, se procede al análisis del requerimiento planteado por la persona solicitante, y la respuesta proporcionada por 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a efecto de determinar si el derecho de acceso satisfizo con las mismas</w:t>
      </w:r>
      <w:r w:rsidR="004F2E9D" w:rsidRPr="00172EF2">
        <w:rPr>
          <w:rFonts w:ascii="Palatino Linotype" w:eastAsia="Palatino Linotype" w:hAnsi="Palatino Linotype" w:cs="Palatino Linotype"/>
          <w:color w:val="000000" w:themeColor="text1"/>
        </w:rPr>
        <w:t>, o en su defecto, señalar los documentos que en el ejercicio de sus atribuciones pudo haberlo generado, y que, de manera enunciativa, más n limitativa, pudieran colmar dicho derecho.</w:t>
      </w:r>
    </w:p>
    <w:p w14:paraId="23FD9B74" w14:textId="77777777" w:rsidR="004F2E9D" w:rsidRPr="00172EF2" w:rsidRDefault="004F2E9D" w:rsidP="00172EF2">
      <w:pPr>
        <w:pStyle w:val="Prrafodelista"/>
        <w:spacing w:line="360" w:lineRule="auto"/>
        <w:ind w:left="0" w:right="-29"/>
        <w:rPr>
          <w:rFonts w:ascii="Palatino Linotype" w:eastAsia="Palatino Linotype" w:hAnsi="Palatino Linotype" w:cs="Palatino Linotype"/>
          <w:color w:val="000000" w:themeColor="text1"/>
        </w:rPr>
      </w:pPr>
    </w:p>
    <w:p w14:paraId="534175A0" w14:textId="77777777" w:rsidR="004F2E9D" w:rsidRDefault="004F2E9D" w:rsidP="00172EF2">
      <w:pPr>
        <w:numPr>
          <w:ilvl w:val="0"/>
          <w:numId w:val="8"/>
        </w:numPr>
        <w:pBdr>
          <w:top w:val="nil"/>
          <w:left w:val="nil"/>
          <w:bottom w:val="nil"/>
          <w:right w:val="nil"/>
          <w:between w:val="nil"/>
        </w:pBdr>
        <w:tabs>
          <w:tab w:val="left" w:pos="0"/>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En ese sentido se inserta el siguiente cuadro de análisis : </w:t>
      </w: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82"/>
        <w:gridCol w:w="1985"/>
        <w:gridCol w:w="2835"/>
      </w:tblGrid>
      <w:tr w:rsidR="00172EF2" w:rsidRPr="00172EF2" w14:paraId="2ADE56EA" w14:textId="77777777" w:rsidTr="004068A1">
        <w:tc>
          <w:tcPr>
            <w:tcW w:w="1838" w:type="dxa"/>
            <w:shd w:val="clear" w:color="auto" w:fill="D9D9D9"/>
          </w:tcPr>
          <w:p w14:paraId="114A55B7" w14:textId="77777777" w:rsidR="004F2E9D" w:rsidRPr="00172EF2" w:rsidRDefault="004F2E9D" w:rsidP="00172EF2">
            <w:pPr>
              <w:pBdr>
                <w:top w:val="nil"/>
                <w:left w:val="nil"/>
                <w:bottom w:val="nil"/>
                <w:right w:val="nil"/>
                <w:between w:val="nil"/>
              </w:pBdr>
              <w:spacing w:line="360" w:lineRule="auto"/>
              <w:ind w:right="-29"/>
              <w:jc w:val="center"/>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Información Solicitada</w:t>
            </w:r>
          </w:p>
        </w:tc>
        <w:tc>
          <w:tcPr>
            <w:tcW w:w="2982" w:type="dxa"/>
            <w:shd w:val="clear" w:color="auto" w:fill="D9D9D9"/>
          </w:tcPr>
          <w:p w14:paraId="6BC7181B" w14:textId="77777777" w:rsidR="004F2E9D" w:rsidRPr="00172EF2" w:rsidRDefault="004F2E9D" w:rsidP="00172EF2">
            <w:pPr>
              <w:pBdr>
                <w:top w:val="nil"/>
                <w:left w:val="nil"/>
                <w:bottom w:val="nil"/>
                <w:right w:val="nil"/>
                <w:between w:val="nil"/>
              </w:pBdr>
              <w:spacing w:line="360" w:lineRule="auto"/>
              <w:ind w:right="-29"/>
              <w:jc w:val="center"/>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Respuesta</w:t>
            </w:r>
          </w:p>
        </w:tc>
        <w:tc>
          <w:tcPr>
            <w:tcW w:w="1985" w:type="dxa"/>
            <w:shd w:val="clear" w:color="auto" w:fill="D9D9D9"/>
          </w:tcPr>
          <w:p w14:paraId="4FF4C0B7" w14:textId="77777777" w:rsidR="004F2E9D" w:rsidRPr="00172EF2" w:rsidRDefault="004F2E9D" w:rsidP="00172EF2">
            <w:pPr>
              <w:pBdr>
                <w:top w:val="nil"/>
                <w:left w:val="nil"/>
                <w:bottom w:val="nil"/>
                <w:right w:val="nil"/>
                <w:between w:val="nil"/>
              </w:pBdr>
              <w:spacing w:line="360" w:lineRule="auto"/>
              <w:ind w:right="-29"/>
              <w:jc w:val="center"/>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Informe Justificado</w:t>
            </w:r>
          </w:p>
        </w:tc>
        <w:tc>
          <w:tcPr>
            <w:tcW w:w="2835" w:type="dxa"/>
            <w:shd w:val="clear" w:color="auto" w:fill="D9D9D9"/>
          </w:tcPr>
          <w:p w14:paraId="7B91FE86" w14:textId="77777777" w:rsidR="004F2E9D" w:rsidRPr="00172EF2" w:rsidRDefault="004F2E9D" w:rsidP="00172EF2">
            <w:pPr>
              <w:pBdr>
                <w:top w:val="nil"/>
                <w:left w:val="nil"/>
                <w:bottom w:val="nil"/>
                <w:right w:val="nil"/>
                <w:between w:val="nil"/>
              </w:pBdr>
              <w:spacing w:line="360" w:lineRule="auto"/>
              <w:ind w:right="-29"/>
              <w:jc w:val="center"/>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Comentario</w:t>
            </w:r>
          </w:p>
        </w:tc>
      </w:tr>
      <w:tr w:rsidR="00172EF2" w:rsidRPr="00172EF2" w14:paraId="4A155B6D" w14:textId="77777777" w:rsidTr="004068A1">
        <w:tc>
          <w:tcPr>
            <w:tcW w:w="1838" w:type="dxa"/>
          </w:tcPr>
          <w:p w14:paraId="2EB908C7" w14:textId="3119C95C" w:rsidR="004F2E9D" w:rsidRPr="00172EF2" w:rsidRDefault="004068A1" w:rsidP="004068A1">
            <w:pPr>
              <w:pStyle w:val="Prrafodelista"/>
              <w:ind w:left="0" w:right="-29"/>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1.  </w:t>
            </w:r>
            <w:r w:rsidR="004F2E9D" w:rsidRPr="00172EF2">
              <w:rPr>
                <w:rFonts w:ascii="Palatino Linotype" w:eastAsia="Palatino Linotype" w:hAnsi="Palatino Linotype" w:cs="Palatino Linotype"/>
                <w:color w:val="000000" w:themeColor="text1"/>
              </w:rPr>
              <w:t>Datos Generales</w:t>
            </w:r>
          </w:p>
          <w:p w14:paraId="0B9295DC" w14:textId="77777777" w:rsidR="004F2E9D" w:rsidRPr="00172EF2" w:rsidRDefault="004F2E9D" w:rsidP="00172EF2">
            <w:pPr>
              <w:pStyle w:val="Prrafodelista"/>
              <w:ind w:left="0" w:right="-29"/>
              <w:rPr>
                <w:rFonts w:ascii="Palatino Linotype" w:eastAsia="Palatino Linotype" w:hAnsi="Palatino Linotype" w:cs="Palatino Linotype"/>
                <w:color w:val="000000" w:themeColor="text1"/>
              </w:rPr>
            </w:pPr>
          </w:p>
        </w:tc>
        <w:tc>
          <w:tcPr>
            <w:tcW w:w="2982" w:type="dxa"/>
          </w:tcPr>
          <w:p w14:paraId="118BCB0D" w14:textId="77777777" w:rsidR="004F2E9D" w:rsidRPr="00172EF2" w:rsidRDefault="00DE1A56"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Servidor Público Habilitado de la Dirección de Administración, remite el nombre completo de los integrantes del Comité de Participación Ciudadana del Sistema Municipal Anticorrupción</w:t>
            </w:r>
          </w:p>
          <w:p w14:paraId="3AF9790E" w14:textId="77777777" w:rsidR="004F2E9D" w:rsidRPr="00172EF2" w:rsidRDefault="004F2E9D"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p>
        </w:tc>
        <w:tc>
          <w:tcPr>
            <w:tcW w:w="1985" w:type="dxa"/>
          </w:tcPr>
          <w:p w14:paraId="0FA5E4EE" w14:textId="77777777" w:rsidR="004F2E9D" w:rsidRPr="00172EF2" w:rsidRDefault="001A5E96"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p w14:paraId="6A4C45F1" w14:textId="77777777" w:rsidR="004F2E9D" w:rsidRPr="00172EF2" w:rsidRDefault="004F2E9D"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p>
        </w:tc>
        <w:tc>
          <w:tcPr>
            <w:tcW w:w="2835" w:type="dxa"/>
          </w:tcPr>
          <w:p w14:paraId="0B241355"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0206631F" w14:textId="77777777" w:rsidR="004F2E9D" w:rsidRPr="00172EF2" w:rsidRDefault="006D5C6C"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requerimiento fue atendido por el servidor público habilitado, no obstante, solo remite información de dos integrantes del Comité de Participación Ciudadana, lo cual no da cumplimiento a lo </w:t>
            </w:r>
            <w:r w:rsidRPr="00172EF2">
              <w:rPr>
                <w:rFonts w:ascii="Palatino Linotype" w:eastAsia="Palatino Linotype" w:hAnsi="Palatino Linotype" w:cs="Palatino Linotype"/>
                <w:color w:val="000000" w:themeColor="text1"/>
              </w:rPr>
              <w:lastRenderedPageBreak/>
              <w:t>establecido en la Ley de la materia</w:t>
            </w:r>
          </w:p>
        </w:tc>
      </w:tr>
      <w:tr w:rsidR="00172EF2" w:rsidRPr="00172EF2" w14:paraId="0EECDA2C" w14:textId="77777777" w:rsidTr="004068A1">
        <w:tc>
          <w:tcPr>
            <w:tcW w:w="1838" w:type="dxa"/>
          </w:tcPr>
          <w:p w14:paraId="30614329" w14:textId="19DD9954" w:rsidR="004F2E9D" w:rsidRPr="00172EF2" w:rsidRDefault="004F2E9D"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Nombramientos por cabildo</w:t>
            </w:r>
          </w:p>
          <w:p w14:paraId="1E5A4F38" w14:textId="77777777" w:rsidR="004F2E9D" w:rsidRPr="00172EF2" w:rsidRDefault="004F2E9D" w:rsidP="00172EF2">
            <w:pPr>
              <w:ind w:right="-29"/>
              <w:rPr>
                <w:rFonts w:ascii="Palatino Linotype" w:eastAsia="Palatino Linotype" w:hAnsi="Palatino Linotype" w:cs="Palatino Linotype"/>
                <w:color w:val="000000" w:themeColor="text1"/>
              </w:rPr>
            </w:pPr>
          </w:p>
        </w:tc>
        <w:tc>
          <w:tcPr>
            <w:tcW w:w="2982" w:type="dxa"/>
          </w:tcPr>
          <w:p w14:paraId="099DCA39" w14:textId="77777777" w:rsidR="004F2E9D" w:rsidRPr="00172EF2" w:rsidRDefault="00D31E64"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Servidor Público Habilitado, remite los nombramientos de los titulares del Órgano Interno de Control y de la Unidad de Transparencia; mediante el cual se les asigna el cargo de titulares; así mismo, remite el nombramiento de dos particulares como integrantes del Comité de Participación Ciudadana del Sistema Municipal Anticorrupción. </w:t>
            </w:r>
          </w:p>
        </w:tc>
        <w:tc>
          <w:tcPr>
            <w:tcW w:w="1985" w:type="dxa"/>
          </w:tcPr>
          <w:p w14:paraId="0563AD00" w14:textId="77777777" w:rsidR="001A5E96" w:rsidRPr="00172EF2" w:rsidRDefault="001A5E96"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p w14:paraId="5BF086A1" w14:textId="77777777" w:rsidR="004F2E9D" w:rsidRPr="00172EF2" w:rsidRDefault="004F2E9D"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p>
        </w:tc>
        <w:tc>
          <w:tcPr>
            <w:tcW w:w="2835" w:type="dxa"/>
          </w:tcPr>
          <w:p w14:paraId="3569C015"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34FAA731" w14:textId="77777777" w:rsidR="004F2E9D" w:rsidRPr="00172EF2" w:rsidRDefault="006D5C6C"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requerimiento fue atendido por el servidor público habilitado, no obstante, solo remite información de dos integrantes del Comité de Participación Ciudadana, lo cual no da cumplimiento a lo establecido en la Ley de la materia</w:t>
            </w:r>
          </w:p>
        </w:tc>
      </w:tr>
      <w:tr w:rsidR="00172EF2" w:rsidRPr="00172EF2" w14:paraId="4B83541D" w14:textId="77777777" w:rsidTr="004068A1">
        <w:tc>
          <w:tcPr>
            <w:tcW w:w="1838" w:type="dxa"/>
          </w:tcPr>
          <w:p w14:paraId="2F7A7585" w14:textId="7C9FE816" w:rsidR="006D5C6C" w:rsidRPr="00172EF2" w:rsidRDefault="006D5C6C" w:rsidP="004068A1">
            <w:pPr>
              <w:pStyle w:val="Prrafodelista"/>
              <w:numPr>
                <w:ilvl w:val="0"/>
                <w:numId w:val="33"/>
              </w:numPr>
              <w:ind w:left="459"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Comisión o ente de regulación en la materia</w:t>
            </w:r>
          </w:p>
        </w:tc>
        <w:tc>
          <w:tcPr>
            <w:tcW w:w="7802" w:type="dxa"/>
            <w:gridSpan w:val="3"/>
          </w:tcPr>
          <w:p w14:paraId="07FB3740" w14:textId="77777777" w:rsidR="006D5C6C" w:rsidRPr="00172EF2" w:rsidRDefault="006D5C6C" w:rsidP="00172EF2">
            <w:pPr>
              <w:pBdr>
                <w:top w:val="nil"/>
                <w:left w:val="nil"/>
                <w:bottom w:val="nil"/>
                <w:right w:val="nil"/>
                <w:between w:val="nil"/>
              </w:pBdr>
              <w:ind w:right="-29"/>
              <w:jc w:val="center"/>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No se pronunció al respecto</w:t>
            </w:r>
          </w:p>
        </w:tc>
      </w:tr>
      <w:tr w:rsidR="00172EF2" w:rsidRPr="00172EF2" w14:paraId="757E1510" w14:textId="77777777" w:rsidTr="004068A1">
        <w:tc>
          <w:tcPr>
            <w:tcW w:w="1838" w:type="dxa"/>
          </w:tcPr>
          <w:p w14:paraId="083EA96A" w14:textId="341993A5" w:rsidR="004F2E9D" w:rsidRPr="004068A1" w:rsidRDefault="004F2E9D" w:rsidP="004068A1">
            <w:pPr>
              <w:pStyle w:val="Prrafodelista"/>
              <w:numPr>
                <w:ilvl w:val="0"/>
                <w:numId w:val="33"/>
              </w:numPr>
              <w:ind w:right="29"/>
              <w:rPr>
                <w:rFonts w:ascii="Palatino Linotype" w:eastAsia="Palatino Linotype" w:hAnsi="Palatino Linotype" w:cs="Palatino Linotype"/>
                <w:color w:val="000000" w:themeColor="text1"/>
              </w:rPr>
            </w:pPr>
            <w:r w:rsidRPr="004068A1">
              <w:rPr>
                <w:rFonts w:ascii="Palatino Linotype" w:eastAsia="Palatino Linotype" w:hAnsi="Palatino Linotype" w:cs="Palatino Linotype"/>
                <w:color w:val="000000" w:themeColor="text1"/>
              </w:rPr>
              <w:t xml:space="preserve">Contratos </w:t>
            </w:r>
          </w:p>
        </w:tc>
        <w:tc>
          <w:tcPr>
            <w:tcW w:w="2982" w:type="dxa"/>
          </w:tcPr>
          <w:p w14:paraId="66F608EB" w14:textId="77777777" w:rsidR="004F2E9D" w:rsidRPr="00172EF2" w:rsidRDefault="00D31E64"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Servidor Público Habilitado, remite en versión pública dos Contratos de Prestación de </w:t>
            </w:r>
            <w:r w:rsidR="00686500" w:rsidRPr="00172EF2">
              <w:rPr>
                <w:rFonts w:ascii="Palatino Linotype" w:eastAsia="Palatino Linotype" w:hAnsi="Palatino Linotype" w:cs="Palatino Linotype"/>
                <w:color w:val="000000" w:themeColor="text1"/>
              </w:rPr>
              <w:t xml:space="preserve">Servicios por honorarios asimilables, a favor de dos integrantes del Comité del Sistema Municipal Anticorrupción </w:t>
            </w:r>
            <w:r w:rsidRPr="00172EF2">
              <w:rPr>
                <w:rFonts w:ascii="Palatino Linotype" w:eastAsia="Palatino Linotype" w:hAnsi="Palatino Linotype" w:cs="Palatino Linotype"/>
                <w:color w:val="000000" w:themeColor="text1"/>
              </w:rPr>
              <w:t xml:space="preserve"> </w:t>
            </w:r>
          </w:p>
        </w:tc>
        <w:tc>
          <w:tcPr>
            <w:tcW w:w="1985" w:type="dxa"/>
          </w:tcPr>
          <w:p w14:paraId="07C10F2B" w14:textId="77777777" w:rsidR="004F2E9D" w:rsidRPr="00172EF2" w:rsidRDefault="004F2E9D"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p>
        </w:tc>
        <w:tc>
          <w:tcPr>
            <w:tcW w:w="2835" w:type="dxa"/>
          </w:tcPr>
          <w:p w14:paraId="146F9866"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1836483D" w14:textId="77777777" w:rsidR="004F2E9D" w:rsidRPr="00172EF2" w:rsidRDefault="006D5C6C"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requerimiento fue atendido por el servidor público habilitado, no obstante, solo remite información de dos integrantes del Comité de Participación Ciudadana, lo cual no da cumplimiento a lo establecido en la Ley de la materia</w:t>
            </w:r>
          </w:p>
        </w:tc>
      </w:tr>
      <w:tr w:rsidR="00172EF2" w:rsidRPr="00172EF2" w14:paraId="21C8649D" w14:textId="77777777" w:rsidTr="004068A1">
        <w:tc>
          <w:tcPr>
            <w:tcW w:w="1838" w:type="dxa"/>
          </w:tcPr>
          <w:p w14:paraId="00FAFCE7" w14:textId="68E0B2A7" w:rsidR="004F2E9D" w:rsidRPr="00172EF2" w:rsidRDefault="004F2E9D"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Pagos Netos</w:t>
            </w:r>
            <w:r w:rsidR="00DE1A56" w:rsidRPr="00172EF2">
              <w:rPr>
                <w:rFonts w:ascii="Palatino Linotype" w:eastAsia="Palatino Linotype" w:hAnsi="Palatino Linotype" w:cs="Palatino Linotype"/>
                <w:color w:val="000000" w:themeColor="text1"/>
              </w:rPr>
              <w:t xml:space="preserve">, </w:t>
            </w:r>
            <w:r w:rsidRPr="00172EF2">
              <w:rPr>
                <w:rFonts w:ascii="Palatino Linotype" w:eastAsia="Palatino Linotype" w:hAnsi="Palatino Linotype" w:cs="Palatino Linotype"/>
                <w:color w:val="000000" w:themeColor="text1"/>
              </w:rPr>
              <w:lastRenderedPageBreak/>
              <w:t xml:space="preserve">Brutos </w:t>
            </w:r>
            <w:r w:rsidR="00DE1A56" w:rsidRPr="00172EF2">
              <w:rPr>
                <w:rFonts w:ascii="Palatino Linotype" w:eastAsia="Palatino Linotype" w:hAnsi="Palatino Linotype" w:cs="Palatino Linotype"/>
                <w:color w:val="000000" w:themeColor="text1"/>
              </w:rPr>
              <w:t>y por honorarios</w:t>
            </w:r>
          </w:p>
        </w:tc>
        <w:tc>
          <w:tcPr>
            <w:tcW w:w="2982" w:type="dxa"/>
          </w:tcPr>
          <w:p w14:paraId="37C4E796" w14:textId="77777777" w:rsidR="004F2E9D" w:rsidRPr="00172EF2" w:rsidRDefault="00686500"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 xml:space="preserve">El Servidor Público Habilitado, remite un </w:t>
            </w:r>
            <w:r w:rsidRPr="00172EF2">
              <w:rPr>
                <w:rFonts w:ascii="Palatino Linotype" w:eastAsia="Palatino Linotype" w:hAnsi="Palatino Linotype" w:cs="Palatino Linotype"/>
                <w:color w:val="000000" w:themeColor="text1"/>
              </w:rPr>
              <w:lastRenderedPageBreak/>
              <w:t>documento ad hoc, del que se advierten los pagos brutos y netos otorgados a la integrantes del Comité</w:t>
            </w:r>
          </w:p>
        </w:tc>
        <w:tc>
          <w:tcPr>
            <w:tcW w:w="1985" w:type="dxa"/>
          </w:tcPr>
          <w:p w14:paraId="17F52BC7" w14:textId="77777777" w:rsidR="004F2E9D" w:rsidRPr="00172EF2" w:rsidRDefault="00686500"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Ratifica</w:t>
            </w:r>
          </w:p>
        </w:tc>
        <w:tc>
          <w:tcPr>
            <w:tcW w:w="2835" w:type="dxa"/>
          </w:tcPr>
          <w:p w14:paraId="339D3EC5"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327DDE5D" w14:textId="77777777" w:rsidR="004F2E9D" w:rsidRPr="00172EF2" w:rsidRDefault="00686500"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 xml:space="preserve">El requerimiento fue atendido por el servidor público habilitado, sin embargo no precisa si el salario que refleja corresponde al salario quincenal o mensual, no obstante </w:t>
            </w:r>
            <w:r w:rsidRPr="00172EF2">
              <w:rPr>
                <w:rFonts w:ascii="Palatino Linotype" w:eastAsia="Palatino Linotype" w:hAnsi="Palatino Linotype" w:cs="Palatino Linotype"/>
                <w:b/>
                <w:color w:val="000000" w:themeColor="text1"/>
              </w:rPr>
              <w:t>dentro de los contratos remitidos, se advierte en la Cláusula Tercera</w:t>
            </w:r>
            <w:r w:rsidR="001A5E96" w:rsidRPr="00172EF2">
              <w:rPr>
                <w:rFonts w:ascii="Palatino Linotype" w:eastAsia="Palatino Linotype" w:hAnsi="Palatino Linotype" w:cs="Palatino Linotype"/>
                <w:b/>
                <w:color w:val="000000" w:themeColor="text1"/>
              </w:rPr>
              <w:t xml:space="preserve"> que </w:t>
            </w:r>
            <w:r w:rsidRPr="00172EF2">
              <w:rPr>
                <w:rFonts w:ascii="Palatino Linotype" w:eastAsia="Palatino Linotype" w:hAnsi="Palatino Linotype" w:cs="Palatino Linotype"/>
                <w:b/>
                <w:color w:val="000000" w:themeColor="text1"/>
              </w:rPr>
              <w:t>el monto</w:t>
            </w:r>
            <w:r w:rsidR="001A5E96" w:rsidRPr="00172EF2">
              <w:rPr>
                <w:rFonts w:ascii="Palatino Linotype" w:eastAsia="Palatino Linotype" w:hAnsi="Palatino Linotype" w:cs="Palatino Linotype"/>
                <w:b/>
                <w:color w:val="000000" w:themeColor="text1"/>
              </w:rPr>
              <w:t xml:space="preserve"> remitido </w:t>
            </w:r>
            <w:r w:rsidRPr="00172EF2">
              <w:rPr>
                <w:rFonts w:ascii="Palatino Linotype" w:eastAsia="Palatino Linotype" w:hAnsi="Palatino Linotype" w:cs="Palatino Linotype"/>
                <w:b/>
                <w:color w:val="000000" w:themeColor="text1"/>
              </w:rPr>
              <w:t>equivale</w:t>
            </w:r>
            <w:r w:rsidR="001A5E96" w:rsidRPr="00172EF2">
              <w:rPr>
                <w:rFonts w:ascii="Palatino Linotype" w:eastAsia="Palatino Linotype" w:hAnsi="Palatino Linotype" w:cs="Palatino Linotype"/>
                <w:b/>
                <w:color w:val="000000" w:themeColor="text1"/>
              </w:rPr>
              <w:t xml:space="preserve"> al salario mensual, </w:t>
            </w:r>
            <w:r w:rsidR="001A5E96" w:rsidRPr="00172EF2">
              <w:rPr>
                <w:rFonts w:ascii="Palatino Linotype" w:eastAsia="Palatino Linotype" w:hAnsi="Palatino Linotype" w:cs="Palatino Linotype"/>
                <w:color w:val="000000" w:themeColor="text1"/>
              </w:rPr>
              <w:t>no obstante, solo remite información de dos integrantes del Comité de Participación Ciudadana, lo cual no da cumplimiento a lo establecido en la Ley de la materia</w:t>
            </w:r>
          </w:p>
        </w:tc>
      </w:tr>
      <w:tr w:rsidR="00172EF2" w:rsidRPr="00172EF2" w14:paraId="1294020F" w14:textId="77777777" w:rsidTr="004068A1">
        <w:trPr>
          <w:trHeight w:val="2124"/>
        </w:trPr>
        <w:tc>
          <w:tcPr>
            <w:tcW w:w="1838" w:type="dxa"/>
          </w:tcPr>
          <w:p w14:paraId="1FC891CF" w14:textId="3102ABFA" w:rsidR="004F2E9D" w:rsidRPr="00172EF2" w:rsidRDefault="00DE1A56"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Acta de Cabildo de Aprobación y Regeneración</w:t>
            </w:r>
          </w:p>
        </w:tc>
        <w:tc>
          <w:tcPr>
            <w:tcW w:w="2982" w:type="dxa"/>
          </w:tcPr>
          <w:p w14:paraId="6C8E8392" w14:textId="77777777" w:rsidR="004F2E9D" w:rsidRPr="00172EF2" w:rsidRDefault="00EC2B87"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Servidor Público Habilitado, remite el </w:t>
            </w:r>
            <w:r w:rsidR="00686500" w:rsidRPr="00172EF2">
              <w:rPr>
                <w:rFonts w:ascii="Palatino Linotype" w:eastAsia="Palatino Linotype" w:hAnsi="Palatino Linotype" w:cs="Palatino Linotype"/>
                <w:color w:val="000000" w:themeColor="text1"/>
              </w:rPr>
              <w:t>Acuerdo de Cabildo</w:t>
            </w:r>
            <w:r w:rsidRPr="00172EF2">
              <w:rPr>
                <w:rFonts w:ascii="Palatino Linotype" w:eastAsia="Palatino Linotype" w:hAnsi="Palatino Linotype" w:cs="Palatino Linotype"/>
                <w:color w:val="000000" w:themeColor="text1"/>
              </w:rPr>
              <w:t>, mediante el cual se aprueba el dictamen de idoneidad de los candidatos seleccionados para la Comisión de Selección Municipal</w:t>
            </w:r>
          </w:p>
        </w:tc>
        <w:tc>
          <w:tcPr>
            <w:tcW w:w="1985" w:type="dxa"/>
          </w:tcPr>
          <w:p w14:paraId="325A5BEB" w14:textId="77777777" w:rsidR="004F2E9D" w:rsidRPr="00172EF2" w:rsidRDefault="00EC2B87"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tc>
        <w:tc>
          <w:tcPr>
            <w:tcW w:w="2835" w:type="dxa"/>
          </w:tcPr>
          <w:p w14:paraId="4F852528" w14:textId="77777777" w:rsidR="00BA709E" w:rsidRPr="00172EF2" w:rsidRDefault="003B444F"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Si colma</w:t>
            </w:r>
          </w:p>
          <w:p w14:paraId="41EF40C1" w14:textId="77777777" w:rsidR="004F2E9D" w:rsidRPr="00172EF2" w:rsidRDefault="006D5C6C"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requerimiento fue atendido por </w:t>
            </w:r>
            <w:r w:rsidR="003B444F" w:rsidRPr="00172EF2">
              <w:rPr>
                <w:rFonts w:ascii="Palatino Linotype" w:eastAsia="Palatino Linotype" w:hAnsi="Palatino Linotype" w:cs="Palatino Linotype"/>
                <w:color w:val="000000" w:themeColor="text1"/>
              </w:rPr>
              <w:t>el servidor público habilitado, remitiendo el Acuerdo de propuesta, aprobación y toma de protesta de los integrantes de la Comisión de Selección Municipal.</w:t>
            </w:r>
          </w:p>
        </w:tc>
      </w:tr>
      <w:tr w:rsidR="00172EF2" w:rsidRPr="00172EF2" w14:paraId="4C1CF15D" w14:textId="77777777" w:rsidTr="004068A1">
        <w:tc>
          <w:tcPr>
            <w:tcW w:w="1838" w:type="dxa"/>
          </w:tcPr>
          <w:p w14:paraId="531FBA09" w14:textId="6DBA4962" w:rsidR="004F2E9D" w:rsidRPr="00172EF2" w:rsidRDefault="00DE1A56"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Informes y Publicaciones en sus redes</w:t>
            </w:r>
          </w:p>
        </w:tc>
        <w:tc>
          <w:tcPr>
            <w:tcW w:w="2982" w:type="dxa"/>
          </w:tcPr>
          <w:p w14:paraId="0330DB24" w14:textId="77777777" w:rsidR="004F2E9D" w:rsidRPr="00172EF2" w:rsidRDefault="00EC2B87"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color w:val="000000" w:themeColor="text1"/>
              </w:rPr>
              <w:t xml:space="preserve">El Servidor Público Habilitado, remite informes correspondientes al mes </w:t>
            </w:r>
            <w:r w:rsidRPr="00172EF2">
              <w:rPr>
                <w:rFonts w:ascii="Palatino Linotype" w:eastAsia="Palatino Linotype" w:hAnsi="Palatino Linotype" w:cs="Palatino Linotype"/>
                <w:color w:val="000000" w:themeColor="text1"/>
              </w:rPr>
              <w:lastRenderedPageBreak/>
              <w:t>de enero de do mil veinticinc</w:t>
            </w:r>
            <w:r w:rsidR="007A08C5" w:rsidRPr="00172EF2">
              <w:rPr>
                <w:rFonts w:ascii="Palatino Linotype" w:eastAsia="Palatino Linotype" w:hAnsi="Palatino Linotype" w:cs="Palatino Linotype"/>
                <w:color w:val="000000" w:themeColor="text1"/>
              </w:rPr>
              <w:t xml:space="preserve">o, adjuntando anexos y placas fotográficas; así mismo, remite la liga electrónica </w:t>
            </w:r>
            <w:hyperlink r:id="rId9" w:history="1">
              <w:r w:rsidR="007A08C5" w:rsidRPr="00172EF2">
                <w:rPr>
                  <w:rStyle w:val="Hipervnculo"/>
                  <w:rFonts w:ascii="Palatino Linotype" w:hAnsi="Palatino Linotype"/>
                  <w:color w:val="000000" w:themeColor="text1"/>
                </w:rPr>
                <w:t>https://www.facebook.com/share/19JNAwH7Jx/</w:t>
              </w:r>
            </w:hyperlink>
            <w:r w:rsidR="007A08C5" w:rsidRPr="00172EF2">
              <w:rPr>
                <w:rFonts w:ascii="Palatino Linotype" w:hAnsi="Palatino Linotype"/>
                <w:color w:val="000000" w:themeColor="text1"/>
              </w:rPr>
              <w:t xml:space="preserve">, </w:t>
            </w:r>
            <w:r w:rsidR="007A08C5" w:rsidRPr="00172EF2">
              <w:rPr>
                <w:rFonts w:ascii="Palatino Linotype" w:eastAsia="Palatino Linotype" w:hAnsi="Palatino Linotype" w:cs="Palatino Linotype"/>
                <w:color w:val="000000" w:themeColor="text1"/>
              </w:rPr>
              <w:t>para acceder y visualizar la página de Facebook del Consejo de Participación Ciudadana</w:t>
            </w:r>
            <w:r w:rsidR="007A08C5" w:rsidRPr="00172EF2">
              <w:rPr>
                <w:rFonts w:ascii="Palatino Linotype" w:hAnsi="Palatino Linotype"/>
                <w:b/>
                <w:color w:val="000000" w:themeColor="text1"/>
              </w:rPr>
              <w:t xml:space="preserve"> </w:t>
            </w:r>
          </w:p>
        </w:tc>
        <w:tc>
          <w:tcPr>
            <w:tcW w:w="1985" w:type="dxa"/>
          </w:tcPr>
          <w:p w14:paraId="0453AED3" w14:textId="77777777" w:rsidR="004F2E9D" w:rsidRPr="00172EF2" w:rsidRDefault="007A08C5"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Ratifica</w:t>
            </w:r>
          </w:p>
        </w:tc>
        <w:tc>
          <w:tcPr>
            <w:tcW w:w="2835" w:type="dxa"/>
          </w:tcPr>
          <w:p w14:paraId="196697B8"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0FD727C2" w14:textId="77777777" w:rsidR="004F2E9D" w:rsidRPr="00172EF2" w:rsidRDefault="007A08C5"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requerimiento fue atendido por el servidor público habilitado, no </w:t>
            </w:r>
            <w:r w:rsidRPr="00172EF2">
              <w:rPr>
                <w:rFonts w:ascii="Palatino Linotype" w:eastAsia="Palatino Linotype" w:hAnsi="Palatino Linotype" w:cs="Palatino Linotype"/>
                <w:color w:val="000000" w:themeColor="text1"/>
              </w:rPr>
              <w:lastRenderedPageBreak/>
              <w:t>obstante solo remite las correspondientes al mes de enero, por lo que tomando en consideración que la solicitud de información se realizó en 23 de abril de dos mil veinticinco, deberá remitir los info</w:t>
            </w:r>
            <w:r w:rsidR="00945B4D" w:rsidRPr="00172EF2">
              <w:rPr>
                <w:rFonts w:ascii="Palatino Linotype" w:eastAsia="Palatino Linotype" w:hAnsi="Palatino Linotype" w:cs="Palatino Linotype"/>
                <w:color w:val="000000" w:themeColor="text1"/>
              </w:rPr>
              <w:t>rmes a la fecha de la solicitud, ello aunado a que solo remite el correspondiente a dos integrantes del Comité.</w:t>
            </w:r>
          </w:p>
        </w:tc>
      </w:tr>
      <w:tr w:rsidR="00172EF2" w:rsidRPr="00172EF2" w14:paraId="1B7E7EC8" w14:textId="77777777" w:rsidTr="004068A1">
        <w:trPr>
          <w:trHeight w:val="1485"/>
        </w:trPr>
        <w:tc>
          <w:tcPr>
            <w:tcW w:w="1838" w:type="dxa"/>
          </w:tcPr>
          <w:p w14:paraId="0D64619B" w14:textId="29452074" w:rsidR="007A08C5" w:rsidRPr="00172EF2" w:rsidRDefault="00BB0C73"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Montos Acumulados por persona</w:t>
            </w:r>
            <w:r w:rsidR="007A08C5" w:rsidRPr="00172EF2">
              <w:rPr>
                <w:rFonts w:ascii="Palatino Linotype" w:eastAsia="Palatino Linotype" w:hAnsi="Palatino Linotype" w:cs="Palatino Linotype"/>
                <w:color w:val="000000" w:themeColor="text1"/>
              </w:rPr>
              <w:t xml:space="preserve"> </w:t>
            </w:r>
          </w:p>
        </w:tc>
        <w:tc>
          <w:tcPr>
            <w:tcW w:w="2982" w:type="dxa"/>
          </w:tcPr>
          <w:p w14:paraId="5F0126D0" w14:textId="77777777" w:rsidR="007A08C5" w:rsidRPr="00172EF2" w:rsidRDefault="007A08C5"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servidor público habilitado, informó que no es posible atender la solicitud, toda vez que no se estableció el periodo de tiempo para el efecto</w:t>
            </w:r>
          </w:p>
        </w:tc>
        <w:tc>
          <w:tcPr>
            <w:tcW w:w="1985" w:type="dxa"/>
          </w:tcPr>
          <w:p w14:paraId="4A3AD98C" w14:textId="77777777" w:rsidR="007A08C5" w:rsidRPr="00172EF2" w:rsidRDefault="007A08C5"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tc>
        <w:tc>
          <w:tcPr>
            <w:tcW w:w="2835" w:type="dxa"/>
          </w:tcPr>
          <w:p w14:paraId="4EB89D7C" w14:textId="77777777" w:rsidR="007A08C5" w:rsidRPr="00172EF2" w:rsidRDefault="007B53B1"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4068A1">
              <w:rPr>
                <w:rFonts w:ascii="Palatino Linotype" w:eastAsia="Palatino Linotype" w:hAnsi="Palatino Linotype" w:cs="Palatino Linotype"/>
                <w:b/>
                <w:color w:val="000000" w:themeColor="text1"/>
              </w:rPr>
              <w:t>No colma</w:t>
            </w:r>
            <w:r w:rsidRPr="00172EF2">
              <w:rPr>
                <w:rFonts w:ascii="Palatino Linotype" w:eastAsia="Palatino Linotype" w:hAnsi="Palatino Linotype" w:cs="Palatino Linotype"/>
                <w:b/>
                <w:color w:val="000000" w:themeColor="text1"/>
              </w:rPr>
              <w:t xml:space="preserve"> </w:t>
            </w:r>
            <w:r w:rsidR="007A08C5" w:rsidRPr="00172EF2">
              <w:rPr>
                <w:rFonts w:ascii="Palatino Linotype" w:eastAsia="Palatino Linotype" w:hAnsi="Palatino Linotype" w:cs="Palatino Linotype"/>
                <w:color w:val="000000" w:themeColor="text1"/>
              </w:rPr>
              <w:t>El requerimiento fue atendido por el servidor público habilitado</w:t>
            </w:r>
          </w:p>
        </w:tc>
      </w:tr>
      <w:tr w:rsidR="00172EF2" w:rsidRPr="00172EF2" w14:paraId="04F93BA1" w14:textId="77777777" w:rsidTr="004068A1">
        <w:trPr>
          <w:trHeight w:val="1485"/>
        </w:trPr>
        <w:tc>
          <w:tcPr>
            <w:tcW w:w="1838" w:type="dxa"/>
          </w:tcPr>
          <w:p w14:paraId="5ED2853D" w14:textId="130C9687" w:rsidR="007A08C5" w:rsidRPr="00172EF2" w:rsidRDefault="007A08C5"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Fuente de financiamientos es otorgado el pago de los servicios prestados</w:t>
            </w:r>
          </w:p>
        </w:tc>
        <w:tc>
          <w:tcPr>
            <w:tcW w:w="2982" w:type="dxa"/>
          </w:tcPr>
          <w:p w14:paraId="4D4E530B" w14:textId="77777777" w:rsidR="007A08C5" w:rsidRPr="00172EF2" w:rsidRDefault="007A08C5"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Servidor Público Habilitado, informó que el f</w:t>
            </w:r>
            <w:r w:rsidR="00AD76CB" w:rsidRPr="00172EF2">
              <w:rPr>
                <w:rFonts w:ascii="Palatino Linotype" w:eastAsia="Palatino Linotype" w:hAnsi="Palatino Linotype" w:cs="Palatino Linotype"/>
                <w:color w:val="000000" w:themeColor="text1"/>
              </w:rPr>
              <w:t>inanciamiento son de acuerdo a ingresos propios del Ayuntamiento</w:t>
            </w:r>
          </w:p>
        </w:tc>
        <w:tc>
          <w:tcPr>
            <w:tcW w:w="1985" w:type="dxa"/>
          </w:tcPr>
          <w:p w14:paraId="50D4BDB0" w14:textId="77777777" w:rsidR="007A08C5" w:rsidRPr="00172EF2" w:rsidRDefault="00945B4D"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tc>
        <w:tc>
          <w:tcPr>
            <w:tcW w:w="2835" w:type="dxa"/>
          </w:tcPr>
          <w:p w14:paraId="0C7DE9F9" w14:textId="77777777" w:rsidR="00AB0AE9" w:rsidRPr="00172EF2" w:rsidRDefault="00AB0AE9"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Parcialmente.</w:t>
            </w:r>
          </w:p>
          <w:p w14:paraId="5585B18C" w14:textId="77777777" w:rsidR="007A08C5"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requerimiento fue atendido por el servidor público habilitado</w:t>
            </w:r>
          </w:p>
        </w:tc>
      </w:tr>
      <w:tr w:rsidR="00172EF2" w:rsidRPr="00172EF2" w14:paraId="1393782C" w14:textId="77777777" w:rsidTr="004068A1">
        <w:tc>
          <w:tcPr>
            <w:tcW w:w="1838" w:type="dxa"/>
          </w:tcPr>
          <w:p w14:paraId="687134F3" w14:textId="11B5A818" w:rsidR="00DE1A56" w:rsidRPr="00172EF2" w:rsidRDefault="00DE1A56"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Nombramiento de los servidores públicos que intervienen la materia</w:t>
            </w:r>
          </w:p>
        </w:tc>
        <w:tc>
          <w:tcPr>
            <w:tcW w:w="2982" w:type="dxa"/>
          </w:tcPr>
          <w:p w14:paraId="5A094796"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Servidor Público Habilitado, remite los nombramientos de los titulares del Órgano Interno de Control y de la Unidad de Transparencia</w:t>
            </w:r>
          </w:p>
        </w:tc>
        <w:tc>
          <w:tcPr>
            <w:tcW w:w="1985" w:type="dxa"/>
          </w:tcPr>
          <w:p w14:paraId="310C2241"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Ratifica</w:t>
            </w:r>
          </w:p>
        </w:tc>
        <w:tc>
          <w:tcPr>
            <w:tcW w:w="2835" w:type="dxa"/>
          </w:tcPr>
          <w:p w14:paraId="398AEC82" w14:textId="77777777" w:rsidR="00AB0AE9" w:rsidRPr="00172EF2" w:rsidRDefault="00945B4D"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Colma</w:t>
            </w:r>
            <w:r w:rsidR="00AB0AE9" w:rsidRPr="00172EF2">
              <w:rPr>
                <w:rFonts w:ascii="Palatino Linotype" w:eastAsia="Palatino Linotype" w:hAnsi="Palatino Linotype" w:cs="Palatino Linotype"/>
                <w:b/>
                <w:color w:val="000000" w:themeColor="text1"/>
              </w:rPr>
              <w:t>.</w:t>
            </w:r>
          </w:p>
          <w:p w14:paraId="21A0095A"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El requerimiento fue atendido por el servidor público habilitado</w:t>
            </w:r>
            <w:r w:rsidR="00945B4D" w:rsidRPr="00172EF2">
              <w:rPr>
                <w:rFonts w:ascii="Palatino Linotype" w:eastAsia="Palatino Linotype" w:hAnsi="Palatino Linotype" w:cs="Palatino Linotype"/>
                <w:b/>
                <w:color w:val="000000" w:themeColor="text1"/>
              </w:rPr>
              <w:t xml:space="preserve">, </w:t>
            </w:r>
            <w:r w:rsidR="00945B4D" w:rsidRPr="00172EF2">
              <w:rPr>
                <w:rFonts w:ascii="Palatino Linotype" w:eastAsia="Palatino Linotype" w:hAnsi="Palatino Linotype" w:cs="Palatino Linotype"/>
                <w:color w:val="000000" w:themeColor="text1"/>
              </w:rPr>
              <w:t>así mismo,</w:t>
            </w:r>
          </w:p>
        </w:tc>
      </w:tr>
      <w:tr w:rsidR="00DE1A56" w:rsidRPr="00172EF2" w14:paraId="0F873FB9" w14:textId="77777777" w:rsidTr="004068A1">
        <w:tc>
          <w:tcPr>
            <w:tcW w:w="1838" w:type="dxa"/>
          </w:tcPr>
          <w:p w14:paraId="1B75E57C" w14:textId="3C9401F2" w:rsidR="00DE1A56" w:rsidRPr="00172EF2" w:rsidRDefault="00DE1A56" w:rsidP="004068A1">
            <w:pPr>
              <w:pStyle w:val="Prrafodelista"/>
              <w:numPr>
                <w:ilvl w:val="0"/>
                <w:numId w:val="33"/>
              </w:numPr>
              <w:ind w:right="-29"/>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Certificación al cargo</w:t>
            </w:r>
          </w:p>
        </w:tc>
        <w:tc>
          <w:tcPr>
            <w:tcW w:w="2982" w:type="dxa"/>
          </w:tcPr>
          <w:p w14:paraId="14F1940D"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El Servidor Público Habilitado, remite los </w:t>
            </w:r>
            <w:r w:rsidRPr="00172EF2">
              <w:rPr>
                <w:rFonts w:ascii="Palatino Linotype" w:eastAsia="Palatino Linotype" w:hAnsi="Palatino Linotype" w:cs="Palatino Linotype"/>
                <w:color w:val="000000" w:themeColor="text1"/>
              </w:rPr>
              <w:lastRenderedPageBreak/>
              <w:t>certificados de competencia laboral de los titulares del Órgano Interno de Control y de la Unidad de Transparencia</w:t>
            </w:r>
          </w:p>
        </w:tc>
        <w:tc>
          <w:tcPr>
            <w:tcW w:w="1985" w:type="dxa"/>
          </w:tcPr>
          <w:p w14:paraId="12C96D93"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 xml:space="preserve">Ratifica </w:t>
            </w:r>
          </w:p>
        </w:tc>
        <w:tc>
          <w:tcPr>
            <w:tcW w:w="2835" w:type="dxa"/>
          </w:tcPr>
          <w:p w14:paraId="547D5261" w14:textId="77777777" w:rsidR="00AB0AE9" w:rsidRPr="00172EF2" w:rsidRDefault="00945B4D" w:rsidP="00172EF2">
            <w:pPr>
              <w:pBdr>
                <w:top w:val="nil"/>
                <w:left w:val="nil"/>
                <w:bottom w:val="nil"/>
                <w:right w:val="nil"/>
                <w:between w:val="nil"/>
              </w:pBdr>
              <w:ind w:right="-29"/>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Colma</w:t>
            </w:r>
          </w:p>
          <w:p w14:paraId="66CE32FF" w14:textId="77777777" w:rsidR="00DE1A56" w:rsidRPr="00172EF2" w:rsidRDefault="00AD76CB" w:rsidP="00172EF2">
            <w:pPr>
              <w:pBdr>
                <w:top w:val="nil"/>
                <w:left w:val="nil"/>
                <w:bottom w:val="nil"/>
                <w:right w:val="nil"/>
                <w:between w:val="nil"/>
              </w:pBdr>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El requerimiento fue atendido por el servidor público habilitado</w:t>
            </w:r>
            <w:r w:rsidR="00945B4D" w:rsidRPr="00172EF2">
              <w:rPr>
                <w:rFonts w:ascii="Palatino Linotype" w:eastAsia="Palatino Linotype" w:hAnsi="Palatino Linotype" w:cs="Palatino Linotype"/>
                <w:color w:val="000000" w:themeColor="text1"/>
              </w:rPr>
              <w:t>, toda vez que no existe fuente obligacional que exija certificación a fin de pertenecer al Sistema Municipal Anticorrupción; así como, al de Comité de Participación Ciudadana.</w:t>
            </w:r>
          </w:p>
        </w:tc>
      </w:tr>
    </w:tbl>
    <w:p w14:paraId="52A462F0" w14:textId="77777777" w:rsidR="00BA709E" w:rsidRPr="00172EF2" w:rsidRDefault="00BA709E" w:rsidP="00172EF2">
      <w:pPr>
        <w:pStyle w:val="Prrafodelista"/>
        <w:spacing w:line="360" w:lineRule="auto"/>
        <w:ind w:left="0" w:right="-29"/>
        <w:jc w:val="both"/>
        <w:rPr>
          <w:rFonts w:ascii="Palatino Linotype" w:hAnsi="Palatino Linotype" w:cs="Arial"/>
          <w:color w:val="000000" w:themeColor="text1"/>
        </w:rPr>
      </w:pPr>
    </w:p>
    <w:p w14:paraId="07747D03" w14:textId="787EC392" w:rsidR="00383C32" w:rsidRPr="004068A1" w:rsidRDefault="00383C32"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4068A1">
        <w:rPr>
          <w:rFonts w:ascii="Palatino Linotype" w:eastAsia="Palatino Linotype" w:hAnsi="Palatino Linotype" w:cs="Palatino Linotype"/>
          <w:color w:val="000000" w:themeColor="text1"/>
        </w:rPr>
        <w:t xml:space="preserve">Descrito lo anterior, resulta necesario referir que, el </w:t>
      </w:r>
      <w:r w:rsidRPr="004068A1">
        <w:rPr>
          <w:rFonts w:ascii="Palatino Linotype" w:eastAsia="Palatino Linotype" w:hAnsi="Palatino Linotype" w:cs="Palatino Linotype"/>
          <w:b/>
          <w:color w:val="000000" w:themeColor="text1"/>
        </w:rPr>
        <w:t xml:space="preserve">SUJETO OBLIGADO </w:t>
      </w:r>
      <w:r w:rsidRPr="004068A1">
        <w:rPr>
          <w:rFonts w:ascii="Palatino Linotype" w:eastAsia="Palatino Linotype" w:hAnsi="Palatino Linotype" w:cs="Palatino Linotype"/>
          <w:color w:val="000000" w:themeColor="text1"/>
        </w:rPr>
        <w:t xml:space="preserve">asume de manera expresa que genera, posee y administra lo solicitado, tan es así que se pronuncia respecto a los requerimientos. </w:t>
      </w:r>
    </w:p>
    <w:p w14:paraId="1AEC9E2E" w14:textId="77777777" w:rsidR="00383C32" w:rsidRPr="00172EF2" w:rsidRDefault="00383C32"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27D0622" w14:textId="77777777" w:rsidR="00383C32" w:rsidRPr="00172EF2" w:rsidRDefault="00383C32"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diversos oficios, este reconoce contar con la misma.</w:t>
      </w:r>
    </w:p>
    <w:p w14:paraId="1160FB67" w14:textId="77777777" w:rsidR="00383C32" w:rsidRPr="00172EF2" w:rsidRDefault="00383C32" w:rsidP="00172EF2">
      <w:pPr>
        <w:pStyle w:val="Prrafodelista"/>
        <w:spacing w:line="360" w:lineRule="auto"/>
        <w:ind w:left="0" w:right="-29"/>
        <w:jc w:val="both"/>
        <w:rPr>
          <w:rFonts w:ascii="Palatino Linotype" w:hAnsi="Palatino Linotype" w:cs="Arial"/>
          <w:color w:val="000000" w:themeColor="text1"/>
        </w:rPr>
      </w:pPr>
    </w:p>
    <w:p w14:paraId="509968F9" w14:textId="77777777" w:rsidR="007A7AB1" w:rsidRPr="00172EF2" w:rsidRDefault="00735F94"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Descrito lo anterior, es importante mencionar que a fin de coadyuvar el Sistema Estatal Anticorrupción; así como coordinar las acciones y procedimientos de prevención, detección y sanción de faltas administrativas, actos y hechos de corrupción cada municipio contará con el Sistema Municipal Anticorrupción, el cual de acuerdo a lo establecido en el artículo 62 de la Ley del Sistema Anticorrupción del Estado de México se integrará por:</w:t>
      </w:r>
    </w:p>
    <w:p w14:paraId="12B0C94D" w14:textId="77777777" w:rsidR="007A7AB1" w:rsidRPr="00172EF2" w:rsidRDefault="00735F94" w:rsidP="00172EF2">
      <w:pPr>
        <w:pBdr>
          <w:top w:val="nil"/>
          <w:left w:val="nil"/>
          <w:bottom w:val="nil"/>
          <w:right w:val="nil"/>
          <w:between w:val="nil"/>
        </w:pBdr>
        <w:spacing w:line="360" w:lineRule="auto"/>
        <w:ind w:right="-29"/>
        <w:jc w:val="both"/>
        <w:rPr>
          <w:rFonts w:ascii="Palatino Linotype" w:eastAsia="Palatino Linotype" w:hAnsi="Palatino Linotype" w:cs="Palatino Linotype"/>
          <w:b/>
          <w:i/>
          <w:color w:val="000000" w:themeColor="text1"/>
          <w:u w:val="single"/>
        </w:rPr>
      </w:pPr>
      <w:r w:rsidRPr="00172EF2">
        <w:rPr>
          <w:rFonts w:ascii="Palatino Linotype" w:eastAsia="Palatino Linotype" w:hAnsi="Palatino Linotype" w:cs="Palatino Linotype"/>
          <w:b/>
          <w:i/>
          <w:color w:val="000000" w:themeColor="text1"/>
          <w:u w:val="single"/>
        </w:rPr>
        <w:t>Artículo 62. El Sistema Municipal Anticorrupción se integrará por:</w:t>
      </w:r>
    </w:p>
    <w:p w14:paraId="232737F6" w14:textId="77777777" w:rsidR="007A7AB1" w:rsidRPr="00172EF2" w:rsidRDefault="00735F94" w:rsidP="00172EF2">
      <w:pPr>
        <w:numPr>
          <w:ilvl w:val="0"/>
          <w:numId w:val="4"/>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u w:val="single"/>
        </w:rPr>
      </w:pPr>
      <w:r w:rsidRPr="00172EF2">
        <w:rPr>
          <w:rFonts w:ascii="Palatino Linotype" w:eastAsia="Palatino Linotype" w:hAnsi="Palatino Linotype" w:cs="Palatino Linotype"/>
          <w:i/>
          <w:color w:val="000000" w:themeColor="text1"/>
          <w:u w:val="single"/>
        </w:rPr>
        <w:t xml:space="preserve">Un Comité Coordinador Municipal. </w:t>
      </w:r>
    </w:p>
    <w:p w14:paraId="329A998E" w14:textId="77777777" w:rsidR="007A7AB1" w:rsidRPr="00172EF2" w:rsidRDefault="00735F94" w:rsidP="00172EF2">
      <w:pPr>
        <w:numPr>
          <w:ilvl w:val="0"/>
          <w:numId w:val="4"/>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i/>
          <w:color w:val="000000" w:themeColor="text1"/>
          <w:u w:val="single"/>
        </w:rPr>
      </w:pPr>
      <w:r w:rsidRPr="00172EF2">
        <w:rPr>
          <w:rFonts w:ascii="Palatino Linotype" w:eastAsia="Palatino Linotype" w:hAnsi="Palatino Linotype" w:cs="Palatino Linotype"/>
          <w:b/>
          <w:i/>
          <w:color w:val="000000" w:themeColor="text1"/>
          <w:u w:val="single"/>
        </w:rPr>
        <w:lastRenderedPageBreak/>
        <w:t>Un Comité de Participación Ciudadana.</w:t>
      </w:r>
    </w:p>
    <w:p w14:paraId="7001B779" w14:textId="77777777" w:rsidR="005F7136" w:rsidRPr="00172EF2" w:rsidRDefault="005F7136"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CE88376" w14:textId="77777777" w:rsidR="00812ABE" w:rsidRPr="00172EF2" w:rsidRDefault="00735F94"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Así mismo, dicho ordenamiento legal, establece </w:t>
      </w:r>
      <w:r w:rsidR="00383C32" w:rsidRPr="00172EF2">
        <w:rPr>
          <w:rFonts w:ascii="Palatino Linotype" w:eastAsia="Palatino Linotype" w:hAnsi="Palatino Linotype" w:cs="Palatino Linotype"/>
          <w:color w:val="000000" w:themeColor="text1"/>
        </w:rPr>
        <w:t xml:space="preserve">la integración del </w:t>
      </w:r>
      <w:r w:rsidR="005F7136" w:rsidRPr="00172EF2">
        <w:rPr>
          <w:rFonts w:ascii="Palatino Linotype" w:eastAsia="Palatino Linotype" w:hAnsi="Palatino Linotype" w:cs="Palatino Linotype"/>
          <w:color w:val="000000" w:themeColor="text1"/>
        </w:rPr>
        <w:t xml:space="preserve">Comité Coordinador Municipal; así como del </w:t>
      </w:r>
      <w:r w:rsidR="00383C32" w:rsidRPr="00172EF2">
        <w:rPr>
          <w:rFonts w:ascii="Palatino Linotype" w:eastAsia="Palatino Linotype" w:hAnsi="Palatino Linotype" w:cs="Palatino Linotype"/>
          <w:color w:val="000000" w:themeColor="text1"/>
        </w:rPr>
        <w:t>Comité de Participación</w:t>
      </w:r>
      <w:r w:rsidR="00812ABE" w:rsidRPr="00172EF2">
        <w:rPr>
          <w:rFonts w:ascii="Palatino Linotype" w:eastAsia="Palatino Linotype" w:hAnsi="Palatino Linotype" w:cs="Palatino Linotype"/>
          <w:color w:val="000000" w:themeColor="text1"/>
        </w:rPr>
        <w:t xml:space="preserve"> Ciudadana; estableciendo en sus artículos </w:t>
      </w:r>
      <w:r w:rsidR="005F7136" w:rsidRPr="00172EF2">
        <w:rPr>
          <w:rFonts w:ascii="Palatino Linotype" w:eastAsia="Palatino Linotype" w:hAnsi="Palatino Linotype" w:cs="Palatino Linotype"/>
          <w:color w:val="000000" w:themeColor="text1"/>
        </w:rPr>
        <w:t>63</w:t>
      </w:r>
      <w:r w:rsidR="00812ABE" w:rsidRPr="00172EF2">
        <w:rPr>
          <w:rFonts w:ascii="Palatino Linotype" w:eastAsia="Palatino Linotype" w:hAnsi="Palatino Linotype" w:cs="Palatino Linotype"/>
          <w:color w:val="000000" w:themeColor="text1"/>
        </w:rPr>
        <w:t xml:space="preserve"> y </w:t>
      </w:r>
      <w:r w:rsidR="005F7136" w:rsidRPr="00172EF2">
        <w:rPr>
          <w:rFonts w:ascii="Palatino Linotype" w:eastAsia="Palatino Linotype" w:hAnsi="Palatino Linotype" w:cs="Palatino Linotype"/>
          <w:color w:val="000000" w:themeColor="text1"/>
        </w:rPr>
        <w:t>69</w:t>
      </w:r>
      <w:r w:rsidR="00812ABE" w:rsidRPr="00172EF2">
        <w:rPr>
          <w:rFonts w:ascii="Palatino Linotype" w:eastAsia="Palatino Linotype" w:hAnsi="Palatino Linotype" w:cs="Palatino Linotype"/>
          <w:color w:val="000000" w:themeColor="text1"/>
        </w:rPr>
        <w:t xml:space="preserve"> lo siguiente:</w:t>
      </w:r>
    </w:p>
    <w:p w14:paraId="02BE5692" w14:textId="77777777" w:rsidR="005F7136" w:rsidRPr="00172EF2" w:rsidRDefault="005F7136" w:rsidP="00172EF2">
      <w:pPr>
        <w:pBdr>
          <w:top w:val="nil"/>
          <w:left w:val="nil"/>
          <w:bottom w:val="nil"/>
          <w:right w:val="nil"/>
          <w:between w:val="nil"/>
        </w:pBdr>
        <w:spacing w:line="360" w:lineRule="auto"/>
        <w:ind w:right="-29"/>
        <w:jc w:val="both"/>
        <w:rPr>
          <w:rFonts w:ascii="Palatino Linotype" w:hAnsi="Palatino Linotype"/>
          <w:i/>
          <w:color w:val="000000" w:themeColor="text1"/>
        </w:rPr>
      </w:pPr>
      <w:r w:rsidRPr="00172EF2">
        <w:rPr>
          <w:rFonts w:ascii="Palatino Linotype" w:hAnsi="Palatino Linotype"/>
          <w:b/>
          <w:i/>
          <w:color w:val="000000" w:themeColor="text1"/>
        </w:rPr>
        <w:t>Artículo 63.</w:t>
      </w:r>
      <w:r w:rsidRPr="00172EF2">
        <w:rPr>
          <w:rFonts w:ascii="Palatino Linotype" w:hAnsi="Palatino Linotype"/>
          <w:i/>
          <w:color w:val="000000" w:themeColor="text1"/>
        </w:rPr>
        <w:t xml:space="preserve"> </w:t>
      </w:r>
      <w:r w:rsidRPr="00172EF2">
        <w:rPr>
          <w:rFonts w:ascii="Palatino Linotype" w:hAnsi="Palatino Linotype"/>
          <w:b/>
          <w:i/>
          <w:color w:val="000000" w:themeColor="text1"/>
        </w:rPr>
        <w:t xml:space="preserve">El Comité Coordinador Municipal </w:t>
      </w:r>
      <w:r w:rsidRPr="00172EF2">
        <w:rPr>
          <w:rFonts w:ascii="Palatino Linotype" w:hAnsi="Palatino Linotype"/>
          <w:i/>
          <w:color w:val="000000" w:themeColor="text1"/>
        </w:rPr>
        <w:t xml:space="preserve">se integrará por: </w:t>
      </w:r>
    </w:p>
    <w:p w14:paraId="5B0BDFDA" w14:textId="77777777" w:rsidR="005F7136" w:rsidRPr="00172EF2" w:rsidRDefault="005F7136" w:rsidP="00172EF2">
      <w:pPr>
        <w:pBdr>
          <w:top w:val="nil"/>
          <w:left w:val="nil"/>
          <w:bottom w:val="nil"/>
          <w:right w:val="nil"/>
          <w:between w:val="nil"/>
        </w:pBdr>
        <w:spacing w:line="360" w:lineRule="auto"/>
        <w:ind w:right="-29"/>
        <w:jc w:val="both"/>
        <w:rPr>
          <w:rFonts w:ascii="Palatino Linotype" w:hAnsi="Palatino Linotype"/>
          <w:b/>
          <w:i/>
          <w:color w:val="000000" w:themeColor="text1"/>
        </w:rPr>
      </w:pPr>
      <w:r w:rsidRPr="00172EF2">
        <w:rPr>
          <w:rFonts w:ascii="Palatino Linotype" w:hAnsi="Palatino Linotype"/>
          <w:b/>
          <w:i/>
          <w:color w:val="000000" w:themeColor="text1"/>
        </w:rPr>
        <w:t xml:space="preserve">I. El titular de la contraloría municipal. </w:t>
      </w:r>
    </w:p>
    <w:p w14:paraId="71978C9B" w14:textId="77777777" w:rsidR="005F7136" w:rsidRPr="00172EF2" w:rsidRDefault="005F7136" w:rsidP="00172EF2">
      <w:pPr>
        <w:pBdr>
          <w:top w:val="nil"/>
          <w:left w:val="nil"/>
          <w:bottom w:val="nil"/>
          <w:right w:val="nil"/>
          <w:between w:val="nil"/>
        </w:pBdr>
        <w:spacing w:line="360" w:lineRule="auto"/>
        <w:ind w:right="-29"/>
        <w:jc w:val="both"/>
        <w:rPr>
          <w:rFonts w:ascii="Palatino Linotype" w:hAnsi="Palatino Linotype"/>
          <w:b/>
          <w:i/>
          <w:color w:val="000000" w:themeColor="text1"/>
        </w:rPr>
      </w:pPr>
      <w:r w:rsidRPr="00172EF2">
        <w:rPr>
          <w:rFonts w:ascii="Palatino Linotype" w:hAnsi="Palatino Linotype"/>
          <w:b/>
          <w:i/>
          <w:color w:val="000000" w:themeColor="text1"/>
        </w:rPr>
        <w:t xml:space="preserve">II. El titular de la unidad de transparencia y acceso a la información del municipio. </w:t>
      </w:r>
    </w:p>
    <w:p w14:paraId="5DFA020E" w14:textId="77777777" w:rsidR="005F7136" w:rsidRPr="00172EF2" w:rsidRDefault="005F7136" w:rsidP="00172EF2">
      <w:pPr>
        <w:pBdr>
          <w:top w:val="nil"/>
          <w:left w:val="nil"/>
          <w:bottom w:val="nil"/>
          <w:right w:val="nil"/>
          <w:between w:val="nil"/>
        </w:pBdr>
        <w:spacing w:line="360" w:lineRule="auto"/>
        <w:ind w:right="-29"/>
        <w:jc w:val="both"/>
        <w:rPr>
          <w:rFonts w:ascii="Palatino Linotype" w:hAnsi="Palatino Linotype"/>
          <w:b/>
          <w:i/>
          <w:color w:val="000000" w:themeColor="text1"/>
        </w:rPr>
      </w:pPr>
      <w:r w:rsidRPr="00172EF2">
        <w:rPr>
          <w:rFonts w:ascii="Palatino Linotype" w:hAnsi="Palatino Linotype"/>
          <w:b/>
          <w:i/>
          <w:color w:val="000000" w:themeColor="text1"/>
        </w:rPr>
        <w:t>III. Un representante del Comité de Participación Ciudadana Municipal, quien lo presidirá.</w:t>
      </w:r>
    </w:p>
    <w:p w14:paraId="5B2DB4B7" w14:textId="77777777" w:rsidR="005F7136" w:rsidRPr="00172EF2" w:rsidRDefault="005F7136" w:rsidP="00172EF2">
      <w:pPr>
        <w:pBdr>
          <w:top w:val="nil"/>
          <w:left w:val="nil"/>
          <w:bottom w:val="nil"/>
          <w:right w:val="nil"/>
          <w:between w:val="nil"/>
        </w:pBdr>
        <w:spacing w:line="360" w:lineRule="auto"/>
        <w:ind w:right="-29"/>
        <w:jc w:val="both"/>
        <w:rPr>
          <w:rFonts w:ascii="Palatino Linotype" w:hAnsi="Palatino Linotype"/>
          <w:b/>
          <w:color w:val="000000" w:themeColor="text1"/>
        </w:rPr>
      </w:pPr>
    </w:p>
    <w:p w14:paraId="037AC453" w14:textId="77777777" w:rsidR="00812ABE" w:rsidRPr="00172EF2" w:rsidRDefault="00812ABE" w:rsidP="00172EF2">
      <w:pPr>
        <w:pBdr>
          <w:top w:val="nil"/>
          <w:left w:val="nil"/>
          <w:bottom w:val="nil"/>
          <w:right w:val="nil"/>
          <w:between w:val="nil"/>
        </w:pBdr>
        <w:spacing w:line="360" w:lineRule="auto"/>
        <w:ind w:right="-29"/>
        <w:jc w:val="both"/>
        <w:rPr>
          <w:rFonts w:ascii="Palatino Linotype" w:eastAsia="Palatino Linotype" w:hAnsi="Palatino Linotype" w:cs="Palatino Linotype"/>
          <w:i/>
          <w:color w:val="000000" w:themeColor="text1"/>
        </w:rPr>
      </w:pPr>
      <w:r w:rsidRPr="00172EF2">
        <w:rPr>
          <w:rFonts w:ascii="Palatino Linotype" w:hAnsi="Palatino Linotype"/>
          <w:b/>
          <w:color w:val="000000" w:themeColor="text1"/>
        </w:rPr>
        <w:t>Artí</w:t>
      </w:r>
      <w:r w:rsidRPr="00172EF2">
        <w:rPr>
          <w:rFonts w:ascii="Palatino Linotype" w:hAnsi="Palatino Linotype"/>
          <w:b/>
          <w:i/>
          <w:color w:val="000000" w:themeColor="text1"/>
        </w:rPr>
        <w:t>culo 69.</w:t>
      </w:r>
      <w:r w:rsidRPr="00172EF2">
        <w:rPr>
          <w:rFonts w:ascii="Palatino Linotype" w:hAnsi="Palatino Linotype"/>
          <w:i/>
          <w:color w:val="000000" w:themeColor="text1"/>
        </w:rPr>
        <w:t xml:space="preserve"> </w:t>
      </w:r>
      <w:r w:rsidRPr="00172EF2">
        <w:rPr>
          <w:rFonts w:ascii="Palatino Linotype" w:hAnsi="Palatino Linotype"/>
          <w:b/>
          <w:i/>
          <w:color w:val="000000" w:themeColor="text1"/>
        </w:rPr>
        <w:t>El Comité de Participación Ciudadana Municipal</w:t>
      </w:r>
      <w:r w:rsidRPr="00172EF2">
        <w:rPr>
          <w:rFonts w:ascii="Palatino Linotype" w:hAnsi="Palatino Linotype"/>
          <w:i/>
          <w:color w:val="000000" w:themeColor="text1"/>
        </w:rPr>
        <w:t xml:space="preserve"> </w:t>
      </w:r>
      <w:r w:rsidRPr="00172EF2">
        <w:rPr>
          <w:rFonts w:ascii="Palatino Linotype" w:hAnsi="Palatino Linotype"/>
          <w:b/>
          <w:i/>
          <w:color w:val="000000" w:themeColor="text1"/>
          <w:u w:val="single"/>
        </w:rPr>
        <w:t>se integrará por tres ciudadanos</w:t>
      </w:r>
      <w:r w:rsidRPr="00172EF2">
        <w:rPr>
          <w:rFonts w:ascii="Palatino Linotype" w:hAnsi="Palatino Linotype"/>
          <w:i/>
          <w:color w:val="000000" w:themeColor="text1"/>
        </w:rPr>
        <w:t xml:space="preserve"> que se hayan destacado por su contribución al combate a la corrupción, de notoria buena conducta y honorabilidad manifiesta.</w:t>
      </w:r>
    </w:p>
    <w:p w14:paraId="17CA5096" w14:textId="77777777" w:rsidR="00812ABE" w:rsidRPr="00172EF2" w:rsidRDefault="00812ABE" w:rsidP="00172EF2">
      <w:pPr>
        <w:pBdr>
          <w:top w:val="nil"/>
          <w:left w:val="nil"/>
          <w:bottom w:val="nil"/>
          <w:right w:val="nil"/>
          <w:between w:val="nil"/>
        </w:pBdr>
        <w:spacing w:line="360" w:lineRule="auto"/>
        <w:ind w:right="-29"/>
        <w:jc w:val="both"/>
        <w:rPr>
          <w:rFonts w:ascii="Palatino Linotype" w:eastAsia="Palatino Linotype" w:hAnsi="Palatino Linotype" w:cs="Palatino Linotype"/>
          <w:i/>
          <w:color w:val="000000" w:themeColor="text1"/>
        </w:rPr>
      </w:pPr>
    </w:p>
    <w:p w14:paraId="47825951" w14:textId="77777777" w:rsidR="005F7136" w:rsidRPr="00172EF2" w:rsidRDefault="0082042D"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Aunado a lo anterior, personal de este Instituto procedió a indagar sobre la titularidad del Sistema Municipal Anticorrupción, Comité Coordinador Municipal y del Comité de Participación Ciudadana en el Sistema Municipal Anticorrupción de la Página Oficial de la Secretaría Ejecutiva del Sistema Estatal Anticorrupción, indagación del que se desprende que la Comisión de Selección Municipal, entro en funciones a partir de doce de diciembre de dos mil </w:t>
      </w:r>
      <w:r w:rsidR="00FF5820" w:rsidRPr="00172EF2">
        <w:rPr>
          <w:rFonts w:ascii="Palatino Linotype" w:eastAsia="Palatino Linotype" w:hAnsi="Palatino Linotype" w:cs="Palatino Linotype"/>
          <w:color w:val="000000" w:themeColor="text1"/>
        </w:rPr>
        <w:t xml:space="preserve">veinticuatro al doce de julio de dos mil veintiséis; teniendo como </w:t>
      </w:r>
      <w:r w:rsidRPr="00172EF2">
        <w:rPr>
          <w:rFonts w:ascii="Palatino Linotype" w:eastAsia="Palatino Linotype" w:hAnsi="Palatino Linotype" w:cs="Palatino Linotype"/>
          <w:color w:val="000000" w:themeColor="text1"/>
        </w:rPr>
        <w:t xml:space="preserve">integrantes actuales </w:t>
      </w:r>
      <w:r w:rsidR="00FF5820" w:rsidRPr="00172EF2">
        <w:rPr>
          <w:rFonts w:ascii="Palatino Linotype" w:eastAsia="Palatino Linotype" w:hAnsi="Palatino Linotype" w:cs="Palatino Linotype"/>
          <w:color w:val="000000" w:themeColor="text1"/>
        </w:rPr>
        <w:t xml:space="preserve">a </w:t>
      </w:r>
      <w:r w:rsidRPr="00172EF2">
        <w:rPr>
          <w:rFonts w:ascii="Palatino Linotype" w:eastAsia="Palatino Linotype" w:hAnsi="Palatino Linotype" w:cs="Palatino Linotype"/>
          <w:color w:val="000000" w:themeColor="text1"/>
        </w:rPr>
        <w:t>los siguientes:</w:t>
      </w:r>
    </w:p>
    <w:p w14:paraId="6EA9558F" w14:textId="77777777" w:rsidR="005D639E" w:rsidRPr="00172EF2" w:rsidRDefault="005D639E" w:rsidP="00172EF2">
      <w:pPr>
        <w:pBdr>
          <w:top w:val="nil"/>
          <w:left w:val="nil"/>
          <w:bottom w:val="nil"/>
          <w:right w:val="nil"/>
          <w:between w:val="nil"/>
        </w:pBdr>
        <w:spacing w:line="360" w:lineRule="auto"/>
        <w:ind w:right="-29"/>
        <w:jc w:val="center"/>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i/>
          <w:noProof/>
          <w:color w:val="000000" w:themeColor="text1"/>
        </w:rPr>
        <w:lastRenderedPageBreak/>
        <w:drawing>
          <wp:inline distT="0" distB="0" distL="0" distR="0" wp14:anchorId="4A7F05D0" wp14:editId="060ECA44">
            <wp:extent cx="4162349" cy="2823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1006" cy="2849435"/>
                    </a:xfrm>
                    <a:prstGeom prst="rect">
                      <a:avLst/>
                    </a:prstGeom>
                  </pic:spPr>
                </pic:pic>
              </a:graphicData>
            </a:graphic>
          </wp:inline>
        </w:drawing>
      </w:r>
    </w:p>
    <w:p w14:paraId="714446AF" w14:textId="77777777" w:rsidR="005D639E" w:rsidRPr="00172EF2" w:rsidRDefault="005D639E"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63588B9A" w14:textId="77777777" w:rsidR="005F7136" w:rsidRPr="00172EF2" w:rsidRDefault="0082042D"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color w:val="000000" w:themeColor="text1"/>
        </w:rPr>
        <w:t xml:space="preserve">De lo antes expuesto se </w:t>
      </w:r>
      <w:r w:rsidR="005D639E" w:rsidRPr="00172EF2">
        <w:rPr>
          <w:rFonts w:ascii="Palatino Linotype" w:eastAsia="Palatino Linotype" w:hAnsi="Palatino Linotype" w:cs="Palatino Linotype"/>
          <w:color w:val="000000" w:themeColor="text1"/>
        </w:rPr>
        <w:t xml:space="preserve">advierte </w:t>
      </w:r>
      <w:r w:rsidRPr="00172EF2">
        <w:rPr>
          <w:rFonts w:ascii="Palatino Linotype" w:eastAsia="Palatino Linotype" w:hAnsi="Palatino Linotype" w:cs="Palatino Linotype"/>
          <w:color w:val="000000" w:themeColor="text1"/>
        </w:rPr>
        <w:t xml:space="preserve">que la información </w:t>
      </w:r>
      <w:r w:rsidR="005D639E" w:rsidRPr="00172EF2">
        <w:rPr>
          <w:rFonts w:ascii="Palatino Linotype" w:eastAsia="Palatino Linotype" w:hAnsi="Palatino Linotype" w:cs="Palatino Linotype"/>
          <w:color w:val="000000" w:themeColor="text1"/>
        </w:rPr>
        <w:t>proporcionada por</w:t>
      </w:r>
      <w:r w:rsidRPr="00172EF2">
        <w:rPr>
          <w:rFonts w:ascii="Palatino Linotype" w:eastAsia="Palatino Linotype" w:hAnsi="Palatino Linotype" w:cs="Palatino Linotype"/>
          <w:color w:val="000000" w:themeColor="text1"/>
        </w:rPr>
        <w:t xml:space="preserve"> 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no colma la pretensión del particular, toda vez que remite información de manera parcial, al solo informar respecto a dos integrantes ciudadanos</w:t>
      </w:r>
      <w:r w:rsidR="00B802F0" w:rsidRPr="00172EF2">
        <w:rPr>
          <w:rFonts w:ascii="Palatino Linotype" w:eastAsia="Palatino Linotype" w:hAnsi="Palatino Linotype" w:cs="Palatino Linotype"/>
          <w:color w:val="000000" w:themeColor="text1"/>
        </w:rPr>
        <w:t>, tal y como se señala en la captura de pantalla descrita en el numeral que antecede.</w:t>
      </w:r>
    </w:p>
    <w:p w14:paraId="56F07FAA" w14:textId="77777777" w:rsidR="00945B4D" w:rsidRPr="00172EF2" w:rsidRDefault="00945B4D"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i/>
          <w:color w:val="000000" w:themeColor="text1"/>
        </w:rPr>
      </w:pPr>
    </w:p>
    <w:p w14:paraId="635E8C19" w14:textId="77777777" w:rsidR="005F7136" w:rsidRPr="00172EF2" w:rsidRDefault="00945B4D" w:rsidP="00172EF2">
      <w:pPr>
        <w:pStyle w:val="Prrafodelista"/>
        <w:numPr>
          <w:ilvl w:val="0"/>
          <w:numId w:val="17"/>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color w:val="000000" w:themeColor="text1"/>
        </w:rPr>
        <w:t>Comisión o ente de regulación en la materia</w:t>
      </w:r>
    </w:p>
    <w:p w14:paraId="32A656A0" w14:textId="77777777" w:rsidR="005F7136" w:rsidRPr="00172EF2" w:rsidRDefault="003E77D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color w:val="000000" w:themeColor="text1"/>
        </w:rPr>
        <w:t xml:space="preserve">Al respecto conviene señalar que el Sistema Municipal Anticorrupción funge como la instancia de coordinación con el Sistema Estatal Anticorrupción, el cual establecerá principios, acciones y procedimientos en la prevención, detección y sanción de faltas administrativas y actos de corrupción por lo que coadyuvara con las autoridades competentes relacionados con el control de recursos públicos y fiscalización. </w:t>
      </w:r>
    </w:p>
    <w:p w14:paraId="3255FEC9" w14:textId="77777777" w:rsidR="0094448B" w:rsidRPr="00172EF2" w:rsidRDefault="0094448B"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i/>
          <w:color w:val="000000" w:themeColor="text1"/>
        </w:rPr>
      </w:pPr>
    </w:p>
    <w:p w14:paraId="281C2383" w14:textId="77777777" w:rsidR="003E77DA" w:rsidRPr="00172EF2" w:rsidRDefault="003E77D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color w:val="000000" w:themeColor="text1"/>
        </w:rPr>
        <w:lastRenderedPageBreak/>
        <w:t>Mient</w:t>
      </w:r>
      <w:r w:rsidR="00726997" w:rsidRPr="00172EF2">
        <w:rPr>
          <w:rFonts w:ascii="Palatino Linotype" w:eastAsia="Palatino Linotype" w:hAnsi="Palatino Linotype" w:cs="Palatino Linotype"/>
          <w:color w:val="000000" w:themeColor="text1"/>
        </w:rPr>
        <w:t>r</w:t>
      </w:r>
      <w:r w:rsidRPr="00172EF2">
        <w:rPr>
          <w:rFonts w:ascii="Palatino Linotype" w:eastAsia="Palatino Linotype" w:hAnsi="Palatino Linotype" w:cs="Palatino Linotype"/>
          <w:color w:val="000000" w:themeColor="text1"/>
        </w:rPr>
        <w:t xml:space="preserve">as que para </w:t>
      </w:r>
      <w:r w:rsidR="00726997" w:rsidRPr="00172EF2">
        <w:rPr>
          <w:rFonts w:ascii="Palatino Linotype" w:eastAsia="Palatino Linotype" w:hAnsi="Palatino Linotype" w:cs="Palatino Linotype"/>
          <w:color w:val="000000" w:themeColor="text1"/>
        </w:rPr>
        <w:t xml:space="preserve">que exista una vinculación con organizaciones sociales </w:t>
      </w:r>
      <w:r w:rsidR="0094448B" w:rsidRPr="00172EF2">
        <w:rPr>
          <w:rFonts w:ascii="Palatino Linotype" w:eastAsia="Palatino Linotype" w:hAnsi="Palatino Linotype" w:cs="Palatino Linotype"/>
          <w:color w:val="000000" w:themeColor="text1"/>
        </w:rPr>
        <w:t>y académicas que guarden relación con el Sistema Municipal Anticorrupción, existe el Comité de Participación Ciudadana Municipal</w:t>
      </w:r>
    </w:p>
    <w:p w14:paraId="5A8B1ECC" w14:textId="77777777" w:rsidR="0094448B" w:rsidRPr="00172EF2" w:rsidRDefault="0094448B" w:rsidP="00172EF2">
      <w:pPr>
        <w:pStyle w:val="Prrafodelista"/>
        <w:spacing w:line="360" w:lineRule="auto"/>
        <w:ind w:left="0" w:right="-29"/>
        <w:rPr>
          <w:rFonts w:ascii="Palatino Linotype" w:eastAsia="Palatino Linotype" w:hAnsi="Palatino Linotype" w:cs="Palatino Linotype"/>
          <w:i/>
          <w:color w:val="000000" w:themeColor="text1"/>
        </w:rPr>
      </w:pPr>
    </w:p>
    <w:p w14:paraId="26295985" w14:textId="77777777" w:rsidR="003E77DA" w:rsidRPr="00172EF2" w:rsidRDefault="0094448B"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color w:val="000000" w:themeColor="text1"/>
        </w:rPr>
        <w:t xml:space="preserve">De lo anterior se vislumbra que a fin de crear una administración transparente, ética y con buenas practicas, a efecto de vigilar, detectar, sancionar y disuadir </w:t>
      </w:r>
      <w:r w:rsidR="009E2BDA" w:rsidRPr="00172EF2">
        <w:rPr>
          <w:rFonts w:ascii="Palatino Linotype" w:eastAsia="Palatino Linotype" w:hAnsi="Palatino Linotype" w:cs="Palatino Linotype"/>
          <w:color w:val="000000" w:themeColor="text1"/>
        </w:rPr>
        <w:t xml:space="preserve">cualquier </w:t>
      </w:r>
      <w:r w:rsidRPr="00172EF2">
        <w:rPr>
          <w:rFonts w:ascii="Palatino Linotype" w:eastAsia="Palatino Linotype" w:hAnsi="Palatino Linotype" w:cs="Palatino Linotype"/>
          <w:color w:val="000000" w:themeColor="text1"/>
        </w:rPr>
        <w:t xml:space="preserve">acto de corrupción </w:t>
      </w:r>
      <w:r w:rsidR="009E2BDA" w:rsidRPr="00172EF2">
        <w:rPr>
          <w:rFonts w:ascii="Palatino Linotype" w:eastAsia="Palatino Linotype" w:hAnsi="Palatino Linotype" w:cs="Palatino Linotype"/>
          <w:color w:val="000000" w:themeColor="text1"/>
        </w:rPr>
        <w:t xml:space="preserve">se crearon las figuras del Sistema Municipal Anticorrupción y el Comité de Participación Ciudadana, </w:t>
      </w:r>
      <w:r w:rsidR="00AA73CD" w:rsidRPr="00172EF2">
        <w:rPr>
          <w:rFonts w:ascii="Palatino Linotype" w:eastAsia="Palatino Linotype" w:hAnsi="Palatino Linotype" w:cs="Palatino Linotype"/>
          <w:color w:val="000000" w:themeColor="text1"/>
        </w:rPr>
        <w:t xml:space="preserve">sin embargo el </w:t>
      </w:r>
      <w:r w:rsidR="00AA73CD" w:rsidRPr="00172EF2">
        <w:rPr>
          <w:rFonts w:ascii="Palatino Linotype" w:eastAsia="Palatino Linotype" w:hAnsi="Palatino Linotype" w:cs="Palatino Linotype"/>
          <w:b/>
          <w:color w:val="000000" w:themeColor="text1"/>
        </w:rPr>
        <w:t xml:space="preserve">SUJETO OBLIGADO, </w:t>
      </w:r>
      <w:r w:rsidR="00AA73CD" w:rsidRPr="00172EF2">
        <w:rPr>
          <w:rFonts w:ascii="Palatino Linotype" w:eastAsia="Palatino Linotype" w:hAnsi="Palatino Linotype" w:cs="Palatino Linotype"/>
          <w:color w:val="000000" w:themeColor="text1"/>
        </w:rPr>
        <w:t>por tanto resulta viable ordenar el documento donde conste la regulación en materia municipal anticorrupción.</w:t>
      </w:r>
    </w:p>
    <w:p w14:paraId="1B5BFBE4" w14:textId="77777777" w:rsidR="00AA73CD" w:rsidRPr="00172EF2" w:rsidRDefault="00AA73CD"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i/>
          <w:color w:val="000000" w:themeColor="text1"/>
        </w:rPr>
      </w:pPr>
    </w:p>
    <w:p w14:paraId="32DB12A0" w14:textId="77777777" w:rsidR="005F7136" w:rsidRPr="00172EF2" w:rsidRDefault="00945B4D" w:rsidP="00172EF2">
      <w:pPr>
        <w:pStyle w:val="Prrafodelista"/>
        <w:numPr>
          <w:ilvl w:val="0"/>
          <w:numId w:val="17"/>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Montos Acumulados por persona</w:t>
      </w:r>
    </w:p>
    <w:p w14:paraId="055DF35B" w14:textId="77777777" w:rsidR="005D215D" w:rsidRPr="00172EF2" w:rsidRDefault="003B444F"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Al respecto 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refirió no poder entregar la información en virtud de que no se estableció un periodo de temporalidad, lo que vislumbra q</w:t>
      </w:r>
      <w:r w:rsidR="005D215D" w:rsidRPr="00172EF2">
        <w:rPr>
          <w:rFonts w:ascii="Palatino Linotype" w:eastAsia="Palatino Linotype" w:hAnsi="Palatino Linotype" w:cs="Palatino Linotype"/>
          <w:color w:val="000000" w:themeColor="text1"/>
        </w:rPr>
        <w:t xml:space="preserve">ue asume de manera expresa que genera, posee y administra lo solicitado. </w:t>
      </w:r>
    </w:p>
    <w:p w14:paraId="004DAC86" w14:textId="77777777" w:rsidR="005D215D" w:rsidRPr="00172EF2" w:rsidRDefault="005D215D"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3EE04894" w14:textId="77777777" w:rsidR="005D215D" w:rsidRPr="00172EF2" w:rsidRDefault="005D215D"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Aclarado lo anterior, resulta importante establecer, que debido a que el mismo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este reconoce contar con la misma.</w:t>
      </w:r>
    </w:p>
    <w:p w14:paraId="3D4D1C93" w14:textId="77777777" w:rsidR="005D215D" w:rsidRPr="00172EF2" w:rsidRDefault="005D215D" w:rsidP="00172EF2">
      <w:pPr>
        <w:pStyle w:val="Prrafodelista"/>
        <w:spacing w:line="360" w:lineRule="auto"/>
        <w:ind w:left="0" w:right="-29"/>
        <w:rPr>
          <w:rFonts w:ascii="Palatino Linotype" w:eastAsia="Palatino Linotype" w:hAnsi="Palatino Linotype" w:cs="Palatino Linotype"/>
          <w:color w:val="000000" w:themeColor="text1"/>
        </w:rPr>
      </w:pPr>
    </w:p>
    <w:p w14:paraId="524E0E37" w14:textId="53F956A6" w:rsidR="005D215D" w:rsidRPr="00172EF2" w:rsidRDefault="005D215D"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Ahora bien, como ya se señaló, </w:t>
      </w:r>
      <w:r w:rsidRPr="00172EF2">
        <w:rPr>
          <w:rFonts w:ascii="Palatino Linotype" w:hAnsi="Palatino Linotype"/>
          <w:noProof/>
          <w:color w:val="000000" w:themeColor="text1"/>
        </w:rPr>
        <w:t>l</w:t>
      </w:r>
      <w:r w:rsidR="00172EF2">
        <w:rPr>
          <w:rFonts w:ascii="Palatino Linotype" w:hAnsi="Palatino Linotype"/>
          <w:noProof/>
          <w:color w:val="000000" w:themeColor="text1"/>
        </w:rPr>
        <w:t>a</w:t>
      </w:r>
      <w:r w:rsidRPr="00172EF2">
        <w:rPr>
          <w:rFonts w:ascii="Palatino Linotype" w:hAnsi="Palatino Linotype"/>
          <w:noProof/>
          <w:color w:val="000000" w:themeColor="text1"/>
        </w:rPr>
        <w:t xml:space="preserve"> </w:t>
      </w:r>
      <w:r w:rsidRPr="00172EF2">
        <w:rPr>
          <w:rFonts w:ascii="Palatino Linotype" w:hAnsi="Palatino Linotype"/>
          <w:b/>
          <w:noProof/>
          <w:color w:val="000000" w:themeColor="text1"/>
        </w:rPr>
        <w:t xml:space="preserve">RECURRENTE </w:t>
      </w:r>
      <w:r w:rsidRPr="00172EF2">
        <w:rPr>
          <w:rFonts w:ascii="Palatino Linotype" w:hAnsi="Palatino Linotype"/>
          <w:noProof/>
          <w:color w:val="000000" w:themeColor="text1"/>
        </w:rPr>
        <w:t xml:space="preserve">no señaló específicamente la temporalidad de la </w:t>
      </w:r>
      <w:r w:rsidR="007B53B1" w:rsidRPr="00172EF2">
        <w:rPr>
          <w:rFonts w:ascii="Palatino Linotype" w:hAnsi="Palatino Linotype"/>
          <w:noProof/>
          <w:color w:val="000000" w:themeColor="text1"/>
        </w:rPr>
        <w:t>información</w:t>
      </w:r>
      <w:r w:rsidRPr="00172EF2">
        <w:rPr>
          <w:rFonts w:ascii="Palatino Linotype" w:hAnsi="Palatino Linotype"/>
          <w:noProof/>
          <w:color w:val="000000" w:themeColor="text1"/>
        </w:rPr>
        <w:t xml:space="preserve"> que se requiere, no obstate, de la interpretación </w:t>
      </w:r>
      <w:r w:rsidR="001538C1" w:rsidRPr="00172EF2">
        <w:rPr>
          <w:rFonts w:ascii="Palatino Linotype" w:hAnsi="Palatino Linotype"/>
          <w:noProof/>
          <w:color w:val="000000" w:themeColor="text1"/>
        </w:rPr>
        <w:t>de</w:t>
      </w:r>
      <w:r w:rsidRPr="00172EF2">
        <w:rPr>
          <w:rFonts w:ascii="Palatino Linotype" w:hAnsi="Palatino Linotype"/>
          <w:noProof/>
          <w:color w:val="000000" w:themeColor="text1"/>
        </w:rPr>
        <w:t xml:space="preserve"> lo expresado en la solicitud, se colige que la inforamción que se requiere corresp</w:t>
      </w:r>
      <w:r w:rsidR="001538C1" w:rsidRPr="00172EF2">
        <w:rPr>
          <w:rFonts w:ascii="Palatino Linotype" w:hAnsi="Palatino Linotype"/>
          <w:noProof/>
          <w:color w:val="000000" w:themeColor="text1"/>
        </w:rPr>
        <w:t>o</w:t>
      </w:r>
      <w:r w:rsidRPr="00172EF2">
        <w:rPr>
          <w:rFonts w:ascii="Palatino Linotype" w:hAnsi="Palatino Linotype"/>
          <w:noProof/>
          <w:color w:val="000000" w:themeColor="text1"/>
        </w:rPr>
        <w:t xml:space="preserve">nde a partir </w:t>
      </w:r>
      <w:r w:rsidR="001538C1" w:rsidRPr="00172EF2">
        <w:rPr>
          <w:rFonts w:ascii="Palatino Linotype" w:hAnsi="Palatino Linotype"/>
          <w:noProof/>
          <w:color w:val="000000" w:themeColor="text1"/>
        </w:rPr>
        <w:t xml:space="preserve">del día </w:t>
      </w:r>
      <w:r w:rsidRPr="00172EF2">
        <w:rPr>
          <w:rFonts w:ascii="Palatino Linotype" w:hAnsi="Palatino Linotype"/>
          <w:noProof/>
          <w:color w:val="000000" w:themeColor="text1"/>
        </w:rPr>
        <w:t>en que tomaron protesta como integrantes del Sistema Municipal Anticorrupción y del Comité</w:t>
      </w:r>
      <w:r w:rsidR="001538C1" w:rsidRPr="00172EF2">
        <w:rPr>
          <w:rFonts w:ascii="Palatino Linotype" w:hAnsi="Palatino Linotype"/>
          <w:noProof/>
          <w:color w:val="000000" w:themeColor="text1"/>
        </w:rPr>
        <w:t xml:space="preserve"> de </w:t>
      </w:r>
      <w:r w:rsidRPr="00172EF2">
        <w:rPr>
          <w:rFonts w:ascii="Palatino Linotype" w:hAnsi="Palatino Linotype"/>
          <w:noProof/>
          <w:color w:val="000000" w:themeColor="text1"/>
        </w:rPr>
        <w:t xml:space="preserve">participación Ciudadana, al veintitres de abril de dos mil veinticinco, por ser </w:t>
      </w:r>
      <w:r w:rsidRPr="00172EF2">
        <w:rPr>
          <w:rFonts w:ascii="Palatino Linotype" w:hAnsi="Palatino Linotype"/>
          <w:noProof/>
          <w:color w:val="000000" w:themeColor="text1"/>
        </w:rPr>
        <w:lastRenderedPageBreak/>
        <w:t>este el día del ingreso de la solicitud</w:t>
      </w:r>
      <w:r w:rsidR="001538C1" w:rsidRPr="00172EF2">
        <w:rPr>
          <w:rFonts w:ascii="Palatino Linotype" w:hAnsi="Palatino Linotype"/>
          <w:noProof/>
          <w:color w:val="000000" w:themeColor="text1"/>
        </w:rPr>
        <w:t>, temporalidad de la que debera hacer entrega d ela informaicón</w:t>
      </w:r>
      <w:r w:rsidRPr="00172EF2">
        <w:rPr>
          <w:rFonts w:ascii="Palatino Linotype" w:hAnsi="Palatino Linotype"/>
          <w:noProof/>
          <w:color w:val="000000" w:themeColor="text1"/>
        </w:rPr>
        <w:t>.</w:t>
      </w:r>
    </w:p>
    <w:p w14:paraId="17843384" w14:textId="77777777" w:rsidR="005D215D" w:rsidRPr="00172EF2" w:rsidRDefault="005D215D"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45B91922" w14:textId="77777777" w:rsidR="00871B78" w:rsidRDefault="00B461D3" w:rsidP="00172EF2">
      <w:pPr>
        <w:pStyle w:val="Prrafodelista"/>
        <w:numPr>
          <w:ilvl w:val="0"/>
          <w:numId w:val="17"/>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Fuente de Financiamiento del pago a sus servicios prestados</w:t>
      </w:r>
    </w:p>
    <w:p w14:paraId="69060072" w14:textId="77777777" w:rsidR="0092643A" w:rsidRPr="00F16EF6" w:rsidRDefault="0092643A" w:rsidP="004068A1">
      <w:pPr>
        <w:pStyle w:val="Prrafodelista"/>
        <w:numPr>
          <w:ilvl w:val="0"/>
          <w:numId w:val="8"/>
        </w:numPr>
        <w:tabs>
          <w:tab w:val="left" w:pos="0"/>
        </w:tabs>
        <w:spacing w:line="360" w:lineRule="auto"/>
        <w:ind w:left="0" w:right="-29" w:firstLine="0"/>
        <w:jc w:val="both"/>
        <w:rPr>
          <w:rFonts w:ascii="Palatino Linotype" w:hAnsi="Palatino Linotype" w:cs="Arial"/>
          <w:color w:val="000000" w:themeColor="text1"/>
        </w:rPr>
      </w:pPr>
      <w:r w:rsidRPr="00F16EF6">
        <w:rPr>
          <w:rFonts w:ascii="Palatino Linotype" w:hAnsi="Palatino Linotype" w:cs="Arial"/>
          <w:color w:val="000000" w:themeColor="text1"/>
        </w:rPr>
        <w:t xml:space="preserve">Precisado lo anterior, es conveniente citar </w:t>
      </w:r>
      <w:r w:rsidRPr="00F16EF6">
        <w:rPr>
          <w:rFonts w:ascii="Palatino Linotype" w:eastAsia="Palatino Linotype" w:hAnsi="Palatino Linotype" w:cs="Palatino Linotype"/>
          <w:color w:val="000000" w:themeColor="text1"/>
        </w:rPr>
        <w:t>los artículos 31 fracciones XVIII y XIX y 95 fracciones I y IV de la Ley Orgánica Municipal del Estado de México, que disponen como atribuciones de los ayuntamientos, lo siguiente:</w:t>
      </w:r>
    </w:p>
    <w:p w14:paraId="4CAD2530"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w:t>
      </w:r>
      <w:r w:rsidRPr="00F16EF6">
        <w:rPr>
          <w:rFonts w:ascii="Palatino Linotype" w:eastAsia="Palatino Linotype" w:hAnsi="Palatino Linotype" w:cs="Palatino Linotype"/>
          <w:b/>
          <w:i/>
          <w:color w:val="000000" w:themeColor="text1"/>
        </w:rPr>
        <w:t>Artículo 31.-</w:t>
      </w:r>
      <w:r w:rsidRPr="00F16EF6">
        <w:rPr>
          <w:rFonts w:ascii="Palatino Linotype" w:eastAsia="Palatino Linotype" w:hAnsi="Palatino Linotype" w:cs="Palatino Linotype"/>
          <w:i/>
          <w:color w:val="000000" w:themeColor="text1"/>
        </w:rPr>
        <w:t>Son atribuciones de los ayuntamientos:</w:t>
      </w:r>
    </w:p>
    <w:p w14:paraId="2978754F" w14:textId="77777777" w:rsidR="0092643A" w:rsidRPr="00F16EF6" w:rsidRDefault="0092643A" w:rsidP="00172EF2">
      <w:pPr>
        <w:spacing w:after="120"/>
        <w:ind w:right="-29"/>
        <w:jc w:val="both"/>
        <w:rPr>
          <w:rFonts w:ascii="Palatino Linotype" w:eastAsia="Palatino Linotype" w:hAnsi="Palatino Linotype" w:cs="Palatino Linotype"/>
          <w:b/>
          <w:i/>
          <w:color w:val="000000" w:themeColor="text1"/>
        </w:rPr>
      </w:pPr>
      <w:r w:rsidRPr="00F16EF6">
        <w:rPr>
          <w:rFonts w:ascii="Palatino Linotype" w:eastAsia="Palatino Linotype" w:hAnsi="Palatino Linotype" w:cs="Palatino Linotype"/>
          <w:b/>
          <w:i/>
          <w:color w:val="000000" w:themeColor="text1"/>
        </w:rPr>
        <w:t>(…)</w:t>
      </w:r>
    </w:p>
    <w:p w14:paraId="0D392D7F"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XVIII.</w:t>
      </w:r>
      <w:r w:rsidRPr="00F16EF6">
        <w:rPr>
          <w:rFonts w:ascii="Palatino Linotype" w:eastAsia="Palatino Linotype" w:hAnsi="Palatino Linotype" w:cs="Palatino Linotype"/>
          <w:i/>
          <w:color w:val="000000" w:themeColor="text1"/>
        </w:rPr>
        <w:tab/>
        <w:t>Administrar su hacienda en términos de ley, y controlar a través del presidente y síndico la aplicación del presupuesto de egresos del municipio;</w:t>
      </w:r>
    </w:p>
    <w:p w14:paraId="659313C9"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w:t>
      </w:r>
    </w:p>
    <w:p w14:paraId="566AFE21"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XIX.</w:t>
      </w:r>
      <w:r w:rsidRPr="00F16EF6">
        <w:rPr>
          <w:rFonts w:ascii="Palatino Linotype" w:eastAsia="Palatino Linotype" w:hAnsi="Palatino Linotype" w:cs="Palatino Linotype"/>
          <w:i/>
          <w:color w:val="000000" w:themeColor="text1"/>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1A41858"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6F46D86F"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0BEA0CD1"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Los ayuntamientos podrán promover el financiamiento de proyectos productivos de las mujeres emprendedoras.</w:t>
      </w:r>
    </w:p>
    <w:p w14:paraId="2CFA7662"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lastRenderedPageBreak/>
        <w:t>Artículo 95</w:t>
      </w:r>
      <w:r w:rsidRPr="00F16EF6">
        <w:rPr>
          <w:rFonts w:ascii="Palatino Linotype" w:eastAsia="Palatino Linotype" w:hAnsi="Palatino Linotype" w:cs="Palatino Linotype"/>
          <w:i/>
          <w:color w:val="000000" w:themeColor="text1"/>
        </w:rPr>
        <w:t xml:space="preserve">.-Son atribuciones del tesorero municipal: </w:t>
      </w:r>
    </w:p>
    <w:p w14:paraId="1F9C59E2"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I.</w:t>
      </w:r>
      <w:r w:rsidRPr="00F16EF6">
        <w:rPr>
          <w:rFonts w:ascii="Palatino Linotype" w:eastAsia="Palatino Linotype" w:hAnsi="Palatino Linotype" w:cs="Palatino Linotype"/>
          <w:i/>
          <w:color w:val="000000" w:themeColor="text1"/>
        </w:rPr>
        <w:t xml:space="preserve"> Administrar la hacienda pública municipal, de conformidad con las disposiciones legales aplicables;</w:t>
      </w:r>
    </w:p>
    <w:p w14:paraId="4C30E321" w14:textId="77777777" w:rsidR="0092643A" w:rsidRPr="00F16EF6" w:rsidRDefault="0092643A" w:rsidP="00172EF2">
      <w:pPr>
        <w:spacing w:after="120"/>
        <w:ind w:right="-29"/>
        <w:jc w:val="both"/>
        <w:rPr>
          <w:rFonts w:ascii="Palatino Linotype" w:eastAsia="Palatino Linotype" w:hAnsi="Palatino Linotype" w:cs="Palatino Linotype"/>
          <w:b/>
          <w:i/>
          <w:color w:val="000000" w:themeColor="text1"/>
        </w:rPr>
      </w:pPr>
      <w:r w:rsidRPr="00F16EF6">
        <w:rPr>
          <w:rFonts w:ascii="Palatino Linotype" w:eastAsia="Palatino Linotype" w:hAnsi="Palatino Linotype" w:cs="Palatino Linotype"/>
          <w:b/>
          <w:i/>
          <w:color w:val="000000" w:themeColor="text1"/>
        </w:rPr>
        <w:t>(…)</w:t>
      </w:r>
    </w:p>
    <w:p w14:paraId="0A865364"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IV.</w:t>
      </w:r>
      <w:r w:rsidRPr="00F16EF6">
        <w:rPr>
          <w:rFonts w:ascii="Palatino Linotype" w:eastAsia="Palatino Linotype" w:hAnsi="Palatino Linotype" w:cs="Palatino Linotype"/>
          <w:i/>
          <w:color w:val="000000" w:themeColor="text1"/>
        </w:rPr>
        <w:t xml:space="preserve"> Llevar los registros contables, financieros y administrativos de los ingresos, egresos, e inventarios;</w:t>
      </w:r>
    </w:p>
    <w:p w14:paraId="5E39D41B"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b/>
          <w:i/>
          <w:color w:val="000000" w:themeColor="text1"/>
        </w:rPr>
        <w:t>(</w:t>
      </w:r>
      <w:r w:rsidRPr="00F16EF6">
        <w:rPr>
          <w:rFonts w:ascii="Palatino Linotype" w:eastAsia="Palatino Linotype" w:hAnsi="Palatino Linotype" w:cs="Palatino Linotype"/>
          <w:i/>
          <w:color w:val="000000" w:themeColor="text1"/>
        </w:rPr>
        <w:t>…)”</w:t>
      </w:r>
    </w:p>
    <w:p w14:paraId="6B8AF329" w14:textId="77777777" w:rsidR="0092643A" w:rsidRPr="00F16EF6" w:rsidRDefault="0092643A" w:rsidP="00172EF2">
      <w:pPr>
        <w:pStyle w:val="Prrafodelista"/>
        <w:tabs>
          <w:tab w:val="left" w:pos="426"/>
        </w:tabs>
        <w:spacing w:line="360" w:lineRule="auto"/>
        <w:ind w:left="0" w:right="-29"/>
        <w:jc w:val="both"/>
        <w:rPr>
          <w:rFonts w:ascii="Palatino Linotype" w:hAnsi="Palatino Linotype" w:cs="Arial"/>
          <w:color w:val="000000" w:themeColor="text1"/>
        </w:rPr>
      </w:pPr>
    </w:p>
    <w:p w14:paraId="4C9F668D" w14:textId="77777777" w:rsidR="0092643A" w:rsidRPr="00F16EF6" w:rsidRDefault="0092643A" w:rsidP="004068A1">
      <w:pPr>
        <w:pStyle w:val="Prrafodelista"/>
        <w:numPr>
          <w:ilvl w:val="0"/>
          <w:numId w:val="8"/>
        </w:numPr>
        <w:tabs>
          <w:tab w:val="left" w:pos="0"/>
        </w:tabs>
        <w:spacing w:line="360" w:lineRule="auto"/>
        <w:ind w:left="0" w:right="-29" w:firstLine="0"/>
        <w:jc w:val="both"/>
        <w:rPr>
          <w:rFonts w:ascii="Palatino Linotype" w:hAnsi="Palatino Linotype" w:cs="Arial"/>
          <w:color w:val="000000" w:themeColor="text1"/>
        </w:rPr>
      </w:pPr>
      <w:r w:rsidRPr="00F16EF6">
        <w:rPr>
          <w:rFonts w:ascii="Palatino Linotype" w:eastAsia="Palatino Linotype" w:hAnsi="Palatino Linotype" w:cs="Palatino Linotype"/>
          <w:color w:val="000000" w:themeColor="text1"/>
        </w:rPr>
        <w:t xml:space="preserve">De los preceptos normativos citados con anterioridad, se advierte que los Ayuntamientos tienen la atribución de administrar libremente su hacienda y controlar la aplicación del presupuesto de egresos aprobado por dicho cuerpo colegiado a más tardar el veinte de diciembre del año del año inmediato anterior, por lo que señala que será atribución del Tesorero Municipal, el llevar los registros contables, financieros y administrativos de los ingresos, egresos e inventarios. </w:t>
      </w:r>
    </w:p>
    <w:p w14:paraId="1A2E1667" w14:textId="77777777" w:rsidR="0092643A" w:rsidRPr="00F16EF6" w:rsidRDefault="0092643A" w:rsidP="00172EF2">
      <w:pPr>
        <w:pStyle w:val="Prrafodelista"/>
        <w:tabs>
          <w:tab w:val="left" w:pos="0"/>
        </w:tabs>
        <w:spacing w:line="360" w:lineRule="auto"/>
        <w:ind w:left="0" w:right="-29"/>
        <w:jc w:val="both"/>
        <w:rPr>
          <w:rFonts w:ascii="Palatino Linotype" w:hAnsi="Palatino Linotype"/>
          <w:color w:val="000000" w:themeColor="text1"/>
        </w:rPr>
      </w:pPr>
    </w:p>
    <w:p w14:paraId="751E2576" w14:textId="77777777" w:rsidR="0092643A" w:rsidRPr="00F16EF6" w:rsidRDefault="0092643A" w:rsidP="004068A1">
      <w:pPr>
        <w:pStyle w:val="Prrafodelista"/>
        <w:numPr>
          <w:ilvl w:val="0"/>
          <w:numId w:val="8"/>
        </w:numPr>
        <w:tabs>
          <w:tab w:val="left" w:pos="0"/>
        </w:tabs>
        <w:spacing w:line="360" w:lineRule="auto"/>
        <w:ind w:left="0" w:right="-29" w:firstLine="0"/>
        <w:jc w:val="both"/>
        <w:rPr>
          <w:rFonts w:ascii="Palatino Linotype" w:hAnsi="Palatino Linotype" w:cs="Arial"/>
          <w:color w:val="000000" w:themeColor="text1"/>
        </w:rPr>
      </w:pPr>
      <w:r w:rsidRPr="00F16EF6">
        <w:rPr>
          <w:rFonts w:ascii="Palatino Linotype" w:eastAsia="Palatino Linotype" w:hAnsi="Palatino Linotype" w:cs="Palatino Linotype"/>
          <w:color w:val="000000" w:themeColor="text1"/>
        </w:rPr>
        <w:t>Por su parte, en los artículos 343, 344 y 345 del Código Financiero del Estado de México y Municipios, se reconoce el sistema y las políticas que deben seguir para llevar el registro contable de efecto patrimonial y presupuestal de las operaciones financieras que llevan a cabo los Municipios del Estado de México en armonía con el Sistema de Coordinación Hacendaria del Estado y con las disposiciones que se aprueben en materia de planeación, programación, presupuestación, evaluación y contabilidad gubernamental</w:t>
      </w:r>
      <w:r w:rsidRPr="00F16EF6">
        <w:rPr>
          <w:rFonts w:ascii="Palatino Linotype" w:hAnsi="Palatino Linotype"/>
          <w:color w:val="000000" w:themeColor="text1"/>
          <w:vertAlign w:val="superscript"/>
        </w:rPr>
        <w:footnoteReference w:id="3"/>
      </w:r>
      <w:r w:rsidRPr="00F16EF6">
        <w:rPr>
          <w:rFonts w:ascii="Palatino Linotype" w:eastAsia="Palatino Linotype" w:hAnsi="Palatino Linotype" w:cs="Palatino Linotype"/>
          <w:color w:val="000000" w:themeColor="text1"/>
        </w:rPr>
        <w:t>, en los siguientes términos:</w:t>
      </w:r>
    </w:p>
    <w:p w14:paraId="5367AD14" w14:textId="77777777" w:rsidR="0092643A" w:rsidRPr="00F16EF6" w:rsidRDefault="0092643A" w:rsidP="00172EF2">
      <w:pPr>
        <w:pStyle w:val="Prrafodelista"/>
        <w:ind w:left="0" w:right="-29"/>
        <w:jc w:val="both"/>
        <w:rPr>
          <w:rFonts w:ascii="Palatino Linotype" w:hAnsi="Palatino Linotype"/>
          <w:i/>
          <w:color w:val="000000" w:themeColor="text1"/>
        </w:rPr>
      </w:pPr>
      <w:r w:rsidRPr="00F16EF6">
        <w:rPr>
          <w:rFonts w:ascii="Palatino Linotype" w:hAnsi="Palatino Linotype"/>
          <w:b/>
          <w:i/>
          <w:color w:val="000000" w:themeColor="text1"/>
        </w:rPr>
        <w:t>Artículo 343.-</w:t>
      </w:r>
      <w:r w:rsidRPr="00F16EF6">
        <w:rPr>
          <w:rFonts w:ascii="Palatino Linotype" w:hAnsi="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 </w:t>
      </w:r>
    </w:p>
    <w:p w14:paraId="66E3080D" w14:textId="77777777" w:rsidR="0092643A" w:rsidRPr="00F16EF6" w:rsidRDefault="0092643A" w:rsidP="00172EF2">
      <w:pPr>
        <w:pStyle w:val="Prrafodelista"/>
        <w:ind w:left="0" w:right="-29"/>
        <w:jc w:val="both"/>
        <w:rPr>
          <w:rFonts w:ascii="Palatino Linotype" w:hAnsi="Palatino Linotype"/>
          <w:i/>
          <w:color w:val="000000" w:themeColor="text1"/>
        </w:rPr>
      </w:pPr>
      <w:r w:rsidRPr="00F16EF6">
        <w:rPr>
          <w:rFonts w:ascii="Palatino Linotype" w:hAnsi="Palatino Linotype"/>
          <w:b/>
          <w:i/>
          <w:color w:val="000000" w:themeColor="text1"/>
        </w:rPr>
        <w:lastRenderedPageBreak/>
        <w:t>Artículo 344.-</w:t>
      </w:r>
      <w:r w:rsidRPr="00F16EF6">
        <w:rPr>
          <w:rFonts w:ascii="Palatino Linotype" w:hAnsi="Palatino Linotype"/>
          <w:i/>
          <w:color w:val="000000" w:themeColor="text1"/>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Tratándose de documentos de carácter histórico, se estará a lo dispuesto por la legislación de la materia.</w:t>
      </w:r>
    </w:p>
    <w:p w14:paraId="2EB8D681" w14:textId="77777777" w:rsidR="0092643A" w:rsidRPr="00F16EF6" w:rsidRDefault="0092643A" w:rsidP="00172EF2">
      <w:pPr>
        <w:pStyle w:val="Prrafodelista"/>
        <w:ind w:left="0" w:right="-29"/>
        <w:jc w:val="both"/>
        <w:rPr>
          <w:rFonts w:ascii="Palatino Linotype" w:hAnsi="Palatino Linotype"/>
          <w:i/>
          <w:color w:val="000000" w:themeColor="text1"/>
        </w:rPr>
      </w:pPr>
    </w:p>
    <w:p w14:paraId="0409EF67" w14:textId="77777777" w:rsidR="0092643A" w:rsidRPr="00F16EF6" w:rsidRDefault="0092643A" w:rsidP="00172EF2">
      <w:pPr>
        <w:pStyle w:val="Prrafodelista"/>
        <w:ind w:left="0" w:right="-29"/>
        <w:jc w:val="both"/>
        <w:rPr>
          <w:rFonts w:ascii="Palatino Linotype" w:hAnsi="Palatino Linotype"/>
          <w:i/>
          <w:color w:val="000000" w:themeColor="text1"/>
        </w:rPr>
      </w:pPr>
      <w:r w:rsidRPr="00F16EF6">
        <w:rPr>
          <w:rFonts w:ascii="Palatino Linotype" w:hAnsi="Palatino Linotype"/>
          <w:b/>
          <w:i/>
          <w:color w:val="000000" w:themeColor="text1"/>
        </w:rPr>
        <w:t>Artículo 345.-</w:t>
      </w:r>
      <w:r w:rsidRPr="00F16EF6">
        <w:rPr>
          <w:rFonts w:ascii="Palatino Linotype" w:hAnsi="Palatino Linotype"/>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p>
    <w:p w14:paraId="0C320269" w14:textId="77777777" w:rsidR="0092643A" w:rsidRPr="00F16EF6" w:rsidRDefault="0092643A" w:rsidP="00172EF2">
      <w:pPr>
        <w:pStyle w:val="Prrafodelista"/>
        <w:ind w:left="0" w:right="-29"/>
        <w:rPr>
          <w:rFonts w:ascii="Palatino Linotype" w:hAnsi="Palatino Linotype"/>
          <w:color w:val="000000" w:themeColor="text1"/>
        </w:rPr>
      </w:pPr>
    </w:p>
    <w:p w14:paraId="75932E43" w14:textId="77777777" w:rsidR="0092643A" w:rsidRPr="00F16EF6" w:rsidRDefault="0092643A" w:rsidP="004068A1">
      <w:pPr>
        <w:pStyle w:val="Prrafodelista"/>
        <w:numPr>
          <w:ilvl w:val="0"/>
          <w:numId w:val="8"/>
        </w:numPr>
        <w:tabs>
          <w:tab w:val="left" w:pos="426"/>
        </w:tabs>
        <w:spacing w:line="360" w:lineRule="auto"/>
        <w:ind w:left="0" w:right="-29" w:firstLine="0"/>
        <w:jc w:val="both"/>
        <w:rPr>
          <w:rFonts w:ascii="Palatino Linotype" w:hAnsi="Palatino Linotype" w:cs="Arial"/>
          <w:color w:val="000000" w:themeColor="text1"/>
        </w:rPr>
      </w:pPr>
      <w:r w:rsidRPr="00F16EF6">
        <w:rPr>
          <w:rFonts w:ascii="Palatino Linotype" w:eastAsia="Palatino Linotype" w:hAnsi="Palatino Linotype" w:cs="Palatino Linotype"/>
          <w:color w:val="000000" w:themeColor="text1"/>
        </w:rPr>
        <w:t>De una interpretación sistemática de los artículos transcritos, se desprende primeramente que el sistema de contabilidad debe diseñarse de tal forma que facilite la fiscalización de los pasivos, activos, ingresos y egresos en general para que se pueda medir la eficacia del gasto público, es decir que se pueda tener un control de los recursos que permita la vigilancia de los mismos y medir su grado de efectividad en su aplicación.</w:t>
      </w:r>
    </w:p>
    <w:p w14:paraId="2A62C26B" w14:textId="77777777" w:rsidR="0092643A" w:rsidRPr="00F16EF6" w:rsidRDefault="0092643A" w:rsidP="00172EF2">
      <w:pPr>
        <w:pStyle w:val="Prrafodelista"/>
        <w:spacing w:line="360" w:lineRule="auto"/>
        <w:ind w:left="0" w:right="-29"/>
        <w:jc w:val="both"/>
        <w:rPr>
          <w:rFonts w:ascii="Palatino Linotype" w:hAnsi="Palatino Linotype"/>
          <w:color w:val="000000" w:themeColor="text1"/>
        </w:rPr>
      </w:pPr>
    </w:p>
    <w:p w14:paraId="29C942F0" w14:textId="77777777" w:rsidR="0092643A" w:rsidRPr="00F16EF6" w:rsidRDefault="0092643A" w:rsidP="004068A1">
      <w:pPr>
        <w:pStyle w:val="Prrafodelista"/>
        <w:numPr>
          <w:ilvl w:val="0"/>
          <w:numId w:val="8"/>
        </w:numPr>
        <w:tabs>
          <w:tab w:val="left" w:pos="426"/>
        </w:tabs>
        <w:spacing w:line="360" w:lineRule="auto"/>
        <w:ind w:left="0" w:right="-29" w:firstLine="0"/>
        <w:jc w:val="both"/>
        <w:rPr>
          <w:rFonts w:ascii="Palatino Linotype" w:hAnsi="Palatino Linotype" w:cs="Arial"/>
          <w:color w:val="000000" w:themeColor="text1"/>
        </w:rPr>
      </w:pPr>
      <w:r w:rsidRPr="00F16EF6">
        <w:rPr>
          <w:rFonts w:ascii="Palatino Linotype" w:eastAsia="Palatino Linotype" w:hAnsi="Palatino Linotype" w:cs="Palatino Linotype"/>
          <w:color w:val="000000" w:themeColor="text1"/>
        </w:rPr>
        <w:lastRenderedPageBreak/>
        <w:t xml:space="preserve">Para ello, las dependencias, entidades y unidades administrativas deberán registrar todas las operaciones financieras que realicen en el momento que ocurran, que para el caso del </w:t>
      </w:r>
      <w:r w:rsidRPr="00F16EF6">
        <w:rPr>
          <w:rFonts w:ascii="Palatino Linotype" w:eastAsia="Palatino Linotype" w:hAnsi="Palatino Linotype" w:cs="Palatino Linotype"/>
          <w:b/>
          <w:color w:val="000000" w:themeColor="text1"/>
        </w:rPr>
        <w:t>SUJETO OBLIGADO</w:t>
      </w:r>
      <w:r w:rsidRPr="00F16EF6">
        <w:rPr>
          <w:rFonts w:ascii="Palatino Linotype" w:eastAsia="Palatino Linotype" w:hAnsi="Palatino Linotype" w:cs="Palatino Linotype"/>
          <w:color w:val="000000" w:themeColor="text1"/>
        </w:rPr>
        <w:t xml:space="preserve"> será a través del su Tesorería, documentación que se deberá de conservar del año en curso y la de los ejercicios anteriores cuyas cuentas públicas ya hayan sido revisadas y fiscalizadas.</w:t>
      </w:r>
    </w:p>
    <w:p w14:paraId="2919B047" w14:textId="77777777" w:rsidR="0092643A" w:rsidRPr="00F16EF6" w:rsidRDefault="0092643A" w:rsidP="00172EF2">
      <w:pPr>
        <w:pStyle w:val="Prrafodelista"/>
        <w:ind w:left="0" w:right="-29"/>
        <w:rPr>
          <w:rFonts w:ascii="Palatino Linotype" w:hAnsi="Palatino Linotype" w:cs="Arial"/>
          <w:color w:val="000000" w:themeColor="text1"/>
        </w:rPr>
      </w:pPr>
    </w:p>
    <w:p w14:paraId="598C6B62" w14:textId="77777777" w:rsidR="0092643A" w:rsidRPr="00F16EF6" w:rsidRDefault="0092643A" w:rsidP="004068A1">
      <w:pPr>
        <w:pStyle w:val="Prrafodelista"/>
        <w:numPr>
          <w:ilvl w:val="0"/>
          <w:numId w:val="8"/>
        </w:numPr>
        <w:tabs>
          <w:tab w:val="left" w:pos="0"/>
        </w:tabs>
        <w:spacing w:line="360" w:lineRule="auto"/>
        <w:ind w:left="0" w:right="-29" w:firstLine="0"/>
        <w:jc w:val="both"/>
        <w:rPr>
          <w:rFonts w:ascii="Palatino Linotype" w:hAnsi="Palatino Linotype" w:cs="Arial"/>
          <w:color w:val="000000" w:themeColor="text1"/>
        </w:rPr>
      </w:pPr>
      <w:r w:rsidRPr="00F16EF6">
        <w:rPr>
          <w:rFonts w:ascii="Palatino Linotype" w:eastAsia="Palatino Linotype" w:hAnsi="Palatino Linotype" w:cs="Palatino Linotype"/>
          <w:color w:val="000000" w:themeColor="text1"/>
        </w:rPr>
        <w:t>Al respecto, si bien es cierto que el Código Financiero del Estado de México y Municipios crea la obligación de los Municipios para llevar los registros contables y presupuestales, también lo es que dicho ordenamiento jurídico no establece lo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5BA4D259"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w:t>
      </w:r>
      <w:r w:rsidRPr="00F16EF6">
        <w:rPr>
          <w:rFonts w:ascii="Palatino Linotype" w:eastAsia="Palatino Linotype" w:hAnsi="Palatino Linotype" w:cs="Palatino Linotype"/>
          <w:b/>
          <w:i/>
          <w:color w:val="000000" w:themeColor="text1"/>
        </w:rPr>
        <w:t>REGISTRO CONTABLE</w:t>
      </w:r>
      <w:r w:rsidRPr="00F16EF6">
        <w:rPr>
          <w:rFonts w:ascii="Palatino Linotype" w:eastAsia="Palatino Linotype" w:hAnsi="Palatino Linotype" w:cs="Palatino Linotype"/>
          <w:i/>
          <w:color w:val="000000" w:themeColor="text1"/>
        </w:rPr>
        <w:t xml:space="preserve"> </w:t>
      </w:r>
    </w:p>
    <w:p w14:paraId="5D2689C1"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14:paraId="2A7FA0C2"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p>
    <w:p w14:paraId="7D46FEAD" w14:textId="77777777" w:rsidR="0092643A" w:rsidRPr="00F16EF6" w:rsidRDefault="0092643A" w:rsidP="00172EF2">
      <w:pPr>
        <w:spacing w:after="120"/>
        <w:ind w:right="-29"/>
        <w:jc w:val="both"/>
        <w:rPr>
          <w:rFonts w:ascii="Palatino Linotype" w:eastAsia="Palatino Linotype" w:hAnsi="Palatino Linotype" w:cs="Palatino Linotype"/>
          <w:b/>
          <w:i/>
          <w:color w:val="000000" w:themeColor="text1"/>
        </w:rPr>
      </w:pPr>
      <w:r w:rsidRPr="00F16EF6">
        <w:rPr>
          <w:rFonts w:ascii="Palatino Linotype" w:eastAsia="Palatino Linotype" w:hAnsi="Palatino Linotype" w:cs="Palatino Linotype"/>
          <w:b/>
          <w:i/>
          <w:color w:val="000000" w:themeColor="text1"/>
        </w:rPr>
        <w:t>REGISTRO PRESUPUESTARIO</w:t>
      </w:r>
    </w:p>
    <w:p w14:paraId="27A528A3" w14:textId="77777777" w:rsidR="0092643A" w:rsidRPr="00F16EF6" w:rsidRDefault="0092643A" w:rsidP="00172EF2">
      <w:pPr>
        <w:spacing w:after="120"/>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14:paraId="0614BD60" w14:textId="77777777" w:rsidR="0092643A" w:rsidRPr="00F16EF6" w:rsidRDefault="0092643A" w:rsidP="00172EF2">
      <w:pPr>
        <w:pStyle w:val="Prrafodelista"/>
        <w:ind w:left="0" w:right="-29"/>
        <w:rPr>
          <w:rFonts w:ascii="Palatino Linotype" w:hAnsi="Palatino Linotype"/>
          <w:color w:val="000000" w:themeColor="text1"/>
        </w:rPr>
      </w:pPr>
    </w:p>
    <w:p w14:paraId="64B1BC47" w14:textId="77777777" w:rsidR="0092643A" w:rsidRPr="00F16EF6" w:rsidRDefault="0092643A" w:rsidP="004068A1">
      <w:pPr>
        <w:pStyle w:val="Prrafodelista"/>
        <w:numPr>
          <w:ilvl w:val="0"/>
          <w:numId w:val="8"/>
        </w:numPr>
        <w:tabs>
          <w:tab w:val="left" w:pos="426"/>
        </w:tabs>
        <w:spacing w:line="360" w:lineRule="auto"/>
        <w:ind w:left="0" w:right="-29" w:firstLine="0"/>
        <w:jc w:val="both"/>
        <w:rPr>
          <w:rFonts w:ascii="Palatino Linotype" w:hAnsi="Palatino Linotype" w:cs="Arial"/>
          <w:bCs/>
          <w:color w:val="000000" w:themeColor="text1"/>
        </w:rPr>
      </w:pPr>
      <w:r w:rsidRPr="00F16EF6">
        <w:rPr>
          <w:rFonts w:ascii="Palatino Linotype" w:hAnsi="Palatino Linotype" w:cs="Arial"/>
          <w:bCs/>
          <w:color w:val="000000" w:themeColor="text1"/>
        </w:rPr>
        <w:lastRenderedPageBreak/>
        <w:t xml:space="preserve">Por </w:t>
      </w:r>
      <w:r w:rsidRPr="00F16EF6">
        <w:rPr>
          <w:rFonts w:ascii="Palatino Linotype" w:eastAsia="Palatino Linotype" w:hAnsi="Palatino Linotype" w:cs="Palatino Linotype"/>
          <w:bCs/>
          <w:color w:val="000000" w:themeColor="text1"/>
        </w:rPr>
        <w:t>otro lado, el Órgano Superior de Fiscalización del Estado de México, emite anualmente los Lineamientos para definir los criterios, formatos y documentación necesaria para presentar los informes trimestrales, donde se detalla la información que deberán entregarse al OSFEM.</w:t>
      </w:r>
    </w:p>
    <w:p w14:paraId="1190D6AC" w14:textId="77777777" w:rsidR="0092643A" w:rsidRPr="00F16EF6" w:rsidRDefault="0092643A" w:rsidP="00172EF2">
      <w:pPr>
        <w:tabs>
          <w:tab w:val="left" w:pos="426"/>
        </w:tabs>
        <w:spacing w:line="360" w:lineRule="auto"/>
        <w:ind w:right="-29"/>
        <w:jc w:val="both"/>
        <w:rPr>
          <w:rFonts w:ascii="Palatino Linotype" w:hAnsi="Palatino Linotype" w:cs="Arial"/>
          <w:bCs/>
          <w:color w:val="000000" w:themeColor="text1"/>
        </w:rPr>
      </w:pPr>
    </w:p>
    <w:p w14:paraId="7C884704" w14:textId="77777777" w:rsidR="0092643A" w:rsidRPr="00F16EF6" w:rsidRDefault="0092643A" w:rsidP="004068A1">
      <w:pPr>
        <w:pStyle w:val="Prrafodelista"/>
        <w:numPr>
          <w:ilvl w:val="0"/>
          <w:numId w:val="8"/>
        </w:numPr>
        <w:tabs>
          <w:tab w:val="left" w:pos="426"/>
        </w:tabs>
        <w:spacing w:line="360" w:lineRule="auto"/>
        <w:ind w:left="0" w:right="-29" w:firstLine="0"/>
        <w:jc w:val="both"/>
        <w:rPr>
          <w:rFonts w:ascii="Palatino Linotype" w:hAnsi="Palatino Linotype" w:cs="Arial"/>
          <w:bCs/>
          <w:color w:val="000000" w:themeColor="text1"/>
        </w:rPr>
      </w:pPr>
      <w:r w:rsidRPr="00F16EF6">
        <w:rPr>
          <w:rFonts w:ascii="Palatino Linotype" w:hAnsi="Palatino Linotype" w:cs="Arial"/>
          <w:color w:val="000000" w:themeColor="text1"/>
        </w:rPr>
        <w:t xml:space="preserve">Dichos </w:t>
      </w:r>
      <w:r w:rsidRPr="00F16EF6">
        <w:rPr>
          <w:rFonts w:ascii="Palatino Linotype" w:eastAsia="Palatino Linotype" w:hAnsi="Palatino Linotype" w:cs="Palatino Linotype"/>
          <w:color w:val="000000" w:themeColor="text1"/>
        </w:rPr>
        <w:t>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1EC3F1F" w14:textId="77777777" w:rsidR="0092643A" w:rsidRPr="00F16EF6" w:rsidRDefault="0092643A" w:rsidP="00172EF2">
      <w:pPr>
        <w:pStyle w:val="Prrafodelista"/>
        <w:ind w:left="0" w:right="-29"/>
        <w:jc w:val="both"/>
        <w:rPr>
          <w:rFonts w:ascii="Palatino Linotype" w:hAnsi="Palatino Linotype"/>
          <w:i/>
          <w:color w:val="000000" w:themeColor="text1"/>
        </w:rPr>
      </w:pPr>
      <w:r w:rsidRPr="00F16EF6">
        <w:rPr>
          <w:rFonts w:ascii="Palatino Linotype" w:hAnsi="Palatino Linotype"/>
          <w:b/>
          <w:i/>
          <w:color w:val="000000" w:themeColor="text1"/>
        </w:rPr>
        <w:t xml:space="preserve">Artículo 32. </w:t>
      </w:r>
      <w:r w:rsidRPr="00F16EF6">
        <w:rPr>
          <w:rFonts w:ascii="Palatino Linotype" w:hAnsi="Palatino Linotype"/>
          <w:i/>
          <w:color w:val="000000" w:themeColor="text1"/>
        </w:rPr>
        <w:t xml:space="preserve">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 </w:t>
      </w:r>
    </w:p>
    <w:p w14:paraId="6F3E5C07" w14:textId="77777777" w:rsidR="0092643A" w:rsidRPr="00F16EF6" w:rsidRDefault="0092643A" w:rsidP="00172EF2">
      <w:pPr>
        <w:pStyle w:val="Prrafodelista"/>
        <w:ind w:left="0" w:right="-29"/>
        <w:jc w:val="both"/>
        <w:rPr>
          <w:rFonts w:ascii="Palatino Linotype" w:hAnsi="Palatino Linotype"/>
          <w:i/>
          <w:color w:val="000000" w:themeColor="text1"/>
        </w:rPr>
      </w:pPr>
    </w:p>
    <w:p w14:paraId="465D7B98" w14:textId="77777777" w:rsidR="0092643A" w:rsidRPr="00F16EF6" w:rsidRDefault="0092643A" w:rsidP="00172EF2">
      <w:pPr>
        <w:pStyle w:val="Prrafodelista"/>
        <w:ind w:left="0" w:right="-29"/>
        <w:jc w:val="both"/>
        <w:rPr>
          <w:rFonts w:ascii="Palatino Linotype" w:hAnsi="Palatino Linotype"/>
          <w:i/>
          <w:color w:val="000000" w:themeColor="text1"/>
        </w:rPr>
      </w:pPr>
      <w:r w:rsidRPr="00F16EF6">
        <w:rPr>
          <w:rFonts w:ascii="Palatino Linotype" w:hAnsi="Palatino Linotype"/>
          <w:i/>
          <w:color w:val="000000" w:themeColor="text1"/>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0B5B4439" w14:textId="77777777" w:rsidR="0092643A" w:rsidRPr="00F16EF6" w:rsidRDefault="0092643A" w:rsidP="00172EF2">
      <w:pPr>
        <w:pStyle w:val="Prrafodelista"/>
        <w:ind w:left="0" w:right="-29"/>
        <w:jc w:val="both"/>
        <w:rPr>
          <w:rFonts w:ascii="Palatino Linotype" w:hAnsi="Palatino Linotype"/>
          <w:i/>
          <w:color w:val="000000" w:themeColor="text1"/>
        </w:rPr>
      </w:pPr>
    </w:p>
    <w:p w14:paraId="4754F58E" w14:textId="77777777" w:rsidR="0092643A" w:rsidRPr="00F16EF6" w:rsidRDefault="0092643A" w:rsidP="00172EF2">
      <w:pPr>
        <w:pStyle w:val="Prrafodelista"/>
        <w:ind w:left="0" w:right="-29"/>
        <w:jc w:val="both"/>
        <w:rPr>
          <w:rFonts w:ascii="Palatino Linotype" w:hAnsi="Palatino Linotype" w:cs="Arial"/>
          <w:bCs/>
          <w:i/>
          <w:color w:val="000000" w:themeColor="text1"/>
        </w:rPr>
      </w:pPr>
      <w:r w:rsidRPr="00F16EF6">
        <w:rPr>
          <w:rFonts w:ascii="Palatino Linotype" w:hAnsi="Palatino Linotype"/>
          <w:i/>
          <w:color w:val="000000" w:themeColor="text1"/>
        </w:rPr>
        <w:t>Los presidentes municipales presentarán a la Legislatura las cuentas públicas de sus respectivos municipios, del ejercicio fiscal inmediato anterior, dentro de los quince primeros días del mes de marzo de cada año. Si el día del vencimiento de los plazos señalados, corresponde a un día inhábil, se podrá presentar al día hábil inmediato siguiente.</w:t>
      </w:r>
    </w:p>
    <w:p w14:paraId="215D20EE" w14:textId="77777777" w:rsidR="0092643A" w:rsidRDefault="0092643A" w:rsidP="00172EF2">
      <w:pPr>
        <w:pStyle w:val="Prrafodelista"/>
        <w:ind w:left="0" w:right="-29"/>
        <w:rPr>
          <w:rFonts w:ascii="Palatino Linotype" w:hAnsi="Palatino Linotype" w:cs="Arial"/>
          <w:bCs/>
          <w:color w:val="000000" w:themeColor="text1"/>
        </w:rPr>
      </w:pPr>
    </w:p>
    <w:p w14:paraId="2E72E2E6" w14:textId="77777777" w:rsidR="004068A1" w:rsidRPr="00F16EF6" w:rsidRDefault="004068A1" w:rsidP="00172EF2">
      <w:pPr>
        <w:pStyle w:val="Prrafodelista"/>
        <w:ind w:left="0" w:right="-29"/>
        <w:rPr>
          <w:rFonts w:ascii="Palatino Linotype" w:hAnsi="Palatino Linotype" w:cs="Arial"/>
          <w:bCs/>
          <w:color w:val="000000" w:themeColor="text1"/>
        </w:rPr>
      </w:pPr>
    </w:p>
    <w:p w14:paraId="0CC503DC" w14:textId="77777777" w:rsidR="0092643A" w:rsidRPr="00F16EF6" w:rsidRDefault="0092643A" w:rsidP="004068A1">
      <w:pPr>
        <w:pStyle w:val="Prrafodelista"/>
        <w:numPr>
          <w:ilvl w:val="0"/>
          <w:numId w:val="8"/>
        </w:numPr>
        <w:tabs>
          <w:tab w:val="left" w:pos="0"/>
        </w:tabs>
        <w:spacing w:line="360" w:lineRule="auto"/>
        <w:ind w:left="0" w:right="-29" w:firstLine="0"/>
        <w:jc w:val="both"/>
        <w:rPr>
          <w:rFonts w:ascii="Palatino Linotype" w:hAnsi="Palatino Linotype" w:cs="Arial"/>
          <w:b/>
          <w:color w:val="000000" w:themeColor="text1"/>
          <w:u w:val="single"/>
        </w:rPr>
      </w:pPr>
      <w:r w:rsidRPr="00F16EF6">
        <w:rPr>
          <w:rFonts w:ascii="Palatino Linotype" w:eastAsia="Palatino Linotype" w:hAnsi="Palatino Linotype" w:cs="Palatino Linotype"/>
          <w:color w:val="000000" w:themeColor="text1"/>
        </w:rPr>
        <w:t xml:space="preserve">Por lo anterior, se aprecia que la información documental comprobatoria, deberá conservarse en los archivos de la entidad fiscalizada –Municipio-, en original y debidamente </w:t>
      </w:r>
      <w:r w:rsidRPr="00F16EF6">
        <w:rPr>
          <w:rFonts w:ascii="Palatino Linotype" w:eastAsia="Palatino Linotype" w:hAnsi="Palatino Linotype" w:cs="Palatino Linotype"/>
          <w:color w:val="000000" w:themeColor="text1"/>
        </w:rPr>
        <w:lastRenderedPageBreak/>
        <w:t xml:space="preserve">integrada en términos de los lineamientos de referencia, pues son susceptibles de revisión directa por el Órgano Superior de Fiscalización del Estado, que si bien es cierto los informes se entregan cada trimestre, también lo es que esta información se debe ir recabando por el </w:t>
      </w:r>
      <w:r w:rsidRPr="00F16EF6">
        <w:rPr>
          <w:rFonts w:ascii="Palatino Linotype" w:eastAsia="Palatino Linotype" w:hAnsi="Palatino Linotype" w:cs="Palatino Linotype"/>
          <w:b/>
          <w:color w:val="000000" w:themeColor="text1"/>
        </w:rPr>
        <w:t xml:space="preserve">SUJETO OBLIGADO, </w:t>
      </w:r>
      <w:r w:rsidRPr="00F16EF6">
        <w:rPr>
          <w:rFonts w:ascii="Palatino Linotype" w:eastAsia="Palatino Linotype" w:hAnsi="Palatino Linotype" w:cs="Palatino Linotype"/>
          <w:color w:val="000000" w:themeColor="text1"/>
        </w:rPr>
        <w:t>a fin de presentar el informe en tiempo y forma.</w:t>
      </w:r>
    </w:p>
    <w:p w14:paraId="7D31C7A4" w14:textId="77777777" w:rsidR="0092643A" w:rsidRPr="00F16EF6" w:rsidRDefault="0092643A" w:rsidP="00172EF2">
      <w:pPr>
        <w:pStyle w:val="Prrafodelista"/>
        <w:tabs>
          <w:tab w:val="left" w:pos="0"/>
        </w:tabs>
        <w:spacing w:line="360" w:lineRule="auto"/>
        <w:ind w:left="0" w:right="-29"/>
        <w:jc w:val="both"/>
        <w:rPr>
          <w:rFonts w:ascii="Palatino Linotype" w:hAnsi="Palatino Linotype" w:cs="Arial"/>
          <w:b/>
          <w:color w:val="000000" w:themeColor="text1"/>
          <w:u w:val="single"/>
        </w:rPr>
      </w:pPr>
    </w:p>
    <w:p w14:paraId="79C4CBAC" w14:textId="77777777" w:rsidR="0092643A" w:rsidRPr="00F16EF6" w:rsidRDefault="0092643A" w:rsidP="004068A1">
      <w:pPr>
        <w:pStyle w:val="Prrafodelista"/>
        <w:numPr>
          <w:ilvl w:val="0"/>
          <w:numId w:val="8"/>
        </w:numPr>
        <w:spacing w:line="360" w:lineRule="auto"/>
        <w:ind w:left="0" w:right="-29" w:firstLine="0"/>
        <w:jc w:val="both"/>
        <w:rPr>
          <w:rFonts w:ascii="Palatino Linotype" w:hAnsi="Palatino Linotype"/>
          <w:color w:val="000000" w:themeColor="text1"/>
        </w:rPr>
      </w:pPr>
      <w:r w:rsidRPr="00F16EF6">
        <w:rPr>
          <w:rFonts w:ascii="Palatino Linotype" w:hAnsi="Palatino Linotype"/>
          <w:color w:val="000000" w:themeColor="text1"/>
        </w:rPr>
        <w:t>Así, el Manual para la Planeación, Programación y Presupuesto de Egresos Municipal,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DC6714F" w14:textId="77777777" w:rsidR="0092643A" w:rsidRPr="00F16EF6" w:rsidRDefault="0092643A" w:rsidP="00172EF2">
      <w:pPr>
        <w:pStyle w:val="Prrafodelista"/>
        <w:ind w:left="0" w:right="-29"/>
        <w:jc w:val="both"/>
        <w:rPr>
          <w:rFonts w:ascii="Palatino Linotype" w:hAnsi="Palatino Linotype"/>
          <w:color w:val="000000" w:themeColor="text1"/>
        </w:rPr>
      </w:pPr>
    </w:p>
    <w:p w14:paraId="10F5A5DD" w14:textId="77777777" w:rsidR="0092643A" w:rsidRPr="00F16EF6" w:rsidRDefault="0092643A" w:rsidP="004068A1">
      <w:pPr>
        <w:pStyle w:val="Prrafodelista"/>
        <w:numPr>
          <w:ilvl w:val="0"/>
          <w:numId w:val="8"/>
        </w:numPr>
        <w:spacing w:line="360" w:lineRule="auto"/>
        <w:ind w:left="0" w:right="-29" w:firstLine="0"/>
        <w:jc w:val="both"/>
        <w:rPr>
          <w:rFonts w:ascii="Palatino Linotype" w:hAnsi="Palatino Linotype"/>
          <w:color w:val="000000" w:themeColor="text1"/>
        </w:rPr>
      </w:pPr>
      <w:r w:rsidRPr="00F16EF6">
        <w:rPr>
          <w:rFonts w:ascii="Palatino Linotype" w:hAnsi="Palatino Linotype"/>
          <w:color w:val="000000" w:themeColor="text1"/>
        </w:rPr>
        <w:t>Asimismo, el Glosario de Términos, de dichos Manuales, establecen que el presupuesto es la estimación financiera anticipada de los egresos e ingresos del gobierno, necesario para cumplir con los propósitos de un programa determinado; por otra parte, establece lo siguiente:</w:t>
      </w:r>
    </w:p>
    <w:p w14:paraId="10C08AC7" w14:textId="77777777" w:rsidR="0092643A" w:rsidRPr="00F16EF6" w:rsidRDefault="0092643A" w:rsidP="00172EF2">
      <w:pPr>
        <w:numPr>
          <w:ilvl w:val="0"/>
          <w:numId w:val="27"/>
        </w:numPr>
        <w:pBdr>
          <w:top w:val="nil"/>
          <w:left w:val="nil"/>
          <w:bottom w:val="nil"/>
          <w:right w:val="nil"/>
          <w:between w:val="nil"/>
        </w:pBdr>
        <w:spacing w:line="360" w:lineRule="auto"/>
        <w:ind w:left="0" w:right="-29" w:firstLine="0"/>
        <w:jc w:val="both"/>
        <w:rPr>
          <w:rFonts w:ascii="Palatino Linotype" w:hAnsi="Palatino Linotype"/>
          <w:color w:val="000000" w:themeColor="text1"/>
        </w:rPr>
      </w:pPr>
      <w:r w:rsidRPr="00F16EF6">
        <w:rPr>
          <w:rFonts w:ascii="Palatino Linotype" w:hAnsi="Palatino Linotype"/>
          <w:b/>
          <w:color w:val="000000" w:themeColor="text1"/>
        </w:rPr>
        <w:t xml:space="preserve">Presupuesto Autorizado: </w:t>
      </w:r>
      <w:r w:rsidRPr="00F16EF6">
        <w:rPr>
          <w:rFonts w:ascii="Palatino Linotype" w:hAnsi="Palatino Linotype"/>
          <w:color w:val="000000" w:themeColor="text1"/>
        </w:rPr>
        <w:t>Es el monto de recursos que se autoriza ejercer en un ejercicio fiscal, a través del Decreto del Presupuesto de Egresos.</w:t>
      </w:r>
    </w:p>
    <w:p w14:paraId="0FECB9C3" w14:textId="77777777" w:rsidR="0092643A" w:rsidRPr="00F16EF6" w:rsidRDefault="0092643A" w:rsidP="00172EF2">
      <w:pPr>
        <w:numPr>
          <w:ilvl w:val="0"/>
          <w:numId w:val="27"/>
        </w:numPr>
        <w:pBdr>
          <w:top w:val="nil"/>
          <w:left w:val="nil"/>
          <w:bottom w:val="nil"/>
          <w:right w:val="nil"/>
          <w:between w:val="nil"/>
        </w:pBdr>
        <w:spacing w:line="360" w:lineRule="auto"/>
        <w:ind w:left="0" w:right="-29" w:firstLine="0"/>
        <w:jc w:val="both"/>
        <w:rPr>
          <w:rFonts w:ascii="Palatino Linotype" w:hAnsi="Palatino Linotype"/>
          <w:color w:val="000000" w:themeColor="text1"/>
        </w:rPr>
      </w:pPr>
      <w:r w:rsidRPr="00F16EF6">
        <w:rPr>
          <w:rFonts w:ascii="Palatino Linotype" w:hAnsi="Palatino Linotype"/>
          <w:color w:val="000000" w:themeColor="text1"/>
        </w:rPr>
        <w:t xml:space="preserve"> </w:t>
      </w:r>
      <w:r w:rsidRPr="00F16EF6">
        <w:rPr>
          <w:rFonts w:ascii="Palatino Linotype" w:hAnsi="Palatino Linotype"/>
          <w:b/>
          <w:color w:val="000000" w:themeColor="text1"/>
        </w:rPr>
        <w:t>Presupuesto Ejercido</w:t>
      </w:r>
      <w:r w:rsidRPr="00F16EF6">
        <w:rPr>
          <w:rFonts w:ascii="Palatino Linotype" w:hAnsi="Palatino Linotype"/>
          <w:color w:val="000000" w:themeColor="text1"/>
        </w:rPr>
        <w:t>: Es el importe de erogaciones realizadas, respaldadas por los documentos comprobatorios presentados a la dependencia una vez autorizadas para su pago, con cargo al presupuesto autorizado.</w:t>
      </w:r>
    </w:p>
    <w:p w14:paraId="079F2F55" w14:textId="77777777" w:rsidR="0092643A" w:rsidRPr="00F16EF6" w:rsidRDefault="0092643A" w:rsidP="00172EF2">
      <w:pPr>
        <w:tabs>
          <w:tab w:val="left" w:pos="4962"/>
        </w:tabs>
        <w:spacing w:line="360" w:lineRule="auto"/>
        <w:ind w:right="-29"/>
        <w:jc w:val="both"/>
        <w:rPr>
          <w:rFonts w:ascii="Palatino Linotype" w:hAnsi="Palatino Linotype"/>
          <w:color w:val="000000" w:themeColor="text1"/>
        </w:rPr>
      </w:pPr>
    </w:p>
    <w:p w14:paraId="00E779EB" w14:textId="77777777" w:rsidR="0092643A" w:rsidRPr="00F16EF6" w:rsidRDefault="0092643A" w:rsidP="004068A1">
      <w:pPr>
        <w:pStyle w:val="Prrafodelista"/>
        <w:numPr>
          <w:ilvl w:val="0"/>
          <w:numId w:val="8"/>
        </w:numPr>
        <w:spacing w:line="360" w:lineRule="auto"/>
        <w:ind w:left="0" w:right="-29" w:firstLine="0"/>
        <w:jc w:val="both"/>
        <w:rPr>
          <w:rFonts w:ascii="Palatino Linotype" w:hAnsi="Palatino Linotype"/>
          <w:color w:val="000000" w:themeColor="text1"/>
        </w:rPr>
      </w:pPr>
      <w:r w:rsidRPr="00F16EF6">
        <w:rPr>
          <w:rFonts w:ascii="Palatino Linotype" w:hAnsi="Palatino Linotype"/>
          <w:color w:val="000000" w:themeColor="text1"/>
        </w:rPr>
        <w:t>Además, los Manuales citados, contienen el Clasificador por Objeto del Gasto Estatal y Municipal, la cual establece la estructura del Clasificador por Objeto del Gasto, que se conforma de la siguiente manera:</w:t>
      </w:r>
    </w:p>
    <w:p w14:paraId="4B3CDC06" w14:textId="77777777" w:rsidR="0092643A" w:rsidRPr="00F16EF6" w:rsidRDefault="0092643A" w:rsidP="00172EF2">
      <w:pPr>
        <w:spacing w:line="360" w:lineRule="auto"/>
        <w:ind w:right="-29"/>
        <w:jc w:val="both"/>
        <w:rPr>
          <w:rFonts w:ascii="Palatino Linotype" w:hAnsi="Palatino Linotype"/>
          <w:color w:val="000000" w:themeColor="text1"/>
        </w:rPr>
      </w:pPr>
    </w:p>
    <w:p w14:paraId="78D1C019" w14:textId="77777777" w:rsidR="0092643A" w:rsidRPr="00F16EF6" w:rsidRDefault="0092643A" w:rsidP="00172EF2">
      <w:pPr>
        <w:numPr>
          <w:ilvl w:val="0"/>
          <w:numId w:val="28"/>
        </w:numPr>
        <w:pBdr>
          <w:top w:val="nil"/>
          <w:left w:val="nil"/>
          <w:bottom w:val="nil"/>
          <w:right w:val="nil"/>
          <w:between w:val="nil"/>
        </w:pBdr>
        <w:spacing w:line="360" w:lineRule="auto"/>
        <w:ind w:left="0" w:right="-29" w:firstLine="0"/>
        <w:jc w:val="both"/>
        <w:rPr>
          <w:rFonts w:ascii="Palatino Linotype" w:hAnsi="Palatino Linotype"/>
          <w:b/>
          <w:color w:val="000000" w:themeColor="text1"/>
        </w:rPr>
      </w:pPr>
      <w:r w:rsidRPr="00F16EF6">
        <w:rPr>
          <w:rFonts w:ascii="Palatino Linotype" w:hAnsi="Palatino Linotype"/>
          <w:b/>
          <w:color w:val="000000" w:themeColor="text1"/>
        </w:rPr>
        <w:lastRenderedPageBreak/>
        <w:t xml:space="preserve">Capítulo: </w:t>
      </w:r>
      <w:r w:rsidRPr="00F16EF6">
        <w:rPr>
          <w:rFonts w:ascii="Palatino Linotype" w:hAnsi="Palatino Linotype"/>
          <w:color w:val="000000" w:themeColor="text1"/>
        </w:rPr>
        <w:t>Es el mayor nivel de agregación que identifica el conjunto homogéneo y ordenado de los bienes y servicios requeridos por los entes públicos, es el primer dígito de la codificación;</w:t>
      </w:r>
    </w:p>
    <w:p w14:paraId="629DF4C9" w14:textId="77777777" w:rsidR="0092643A" w:rsidRPr="00F16EF6" w:rsidRDefault="0092643A" w:rsidP="00172EF2">
      <w:pPr>
        <w:numPr>
          <w:ilvl w:val="0"/>
          <w:numId w:val="28"/>
        </w:numPr>
        <w:pBdr>
          <w:top w:val="nil"/>
          <w:left w:val="nil"/>
          <w:bottom w:val="nil"/>
          <w:right w:val="nil"/>
          <w:between w:val="nil"/>
        </w:pBdr>
        <w:spacing w:line="360" w:lineRule="auto"/>
        <w:ind w:left="0" w:right="-29" w:firstLine="0"/>
        <w:jc w:val="both"/>
        <w:rPr>
          <w:rFonts w:ascii="Palatino Linotype" w:hAnsi="Palatino Linotype"/>
          <w:b/>
          <w:color w:val="000000" w:themeColor="text1"/>
        </w:rPr>
      </w:pPr>
      <w:r w:rsidRPr="00F16EF6">
        <w:rPr>
          <w:rFonts w:ascii="Palatino Linotype" w:hAnsi="Palatino Linotype"/>
          <w:b/>
          <w:color w:val="000000" w:themeColor="text1"/>
        </w:rPr>
        <w:t xml:space="preserve">Concepto (Subcapítulo): </w:t>
      </w:r>
      <w:r w:rsidRPr="00F16EF6">
        <w:rPr>
          <w:rFonts w:ascii="Palatino Linotype" w:hAnsi="Palatino Linotype"/>
          <w:color w:val="000000" w:themeColor="text1"/>
        </w:rPr>
        <w:t>Son los subconjuntos homogéneos y ordenados en forma específica, producto de la desagregación de los bienes y servicios, incluidos en cada capítulo, por lo que, es el segundo dígito de la estructura, y</w:t>
      </w:r>
    </w:p>
    <w:p w14:paraId="721B9195" w14:textId="77777777" w:rsidR="0092643A" w:rsidRPr="00F16EF6" w:rsidRDefault="0092643A" w:rsidP="00172EF2">
      <w:pPr>
        <w:numPr>
          <w:ilvl w:val="0"/>
          <w:numId w:val="28"/>
        </w:numPr>
        <w:pBdr>
          <w:top w:val="nil"/>
          <w:left w:val="nil"/>
          <w:bottom w:val="nil"/>
          <w:right w:val="nil"/>
          <w:between w:val="nil"/>
        </w:pBdr>
        <w:spacing w:line="360" w:lineRule="auto"/>
        <w:ind w:left="0" w:right="-29" w:firstLine="0"/>
        <w:jc w:val="both"/>
        <w:rPr>
          <w:rFonts w:ascii="Palatino Linotype" w:hAnsi="Palatino Linotype"/>
          <w:color w:val="000000" w:themeColor="text1"/>
        </w:rPr>
      </w:pPr>
      <w:r w:rsidRPr="00F16EF6">
        <w:rPr>
          <w:rFonts w:ascii="Palatino Linotype" w:hAnsi="Palatino Linotype"/>
          <w:b/>
          <w:color w:val="000000" w:themeColor="text1"/>
        </w:rPr>
        <w:t xml:space="preserve">Partida: </w:t>
      </w:r>
      <w:r w:rsidRPr="00F16EF6">
        <w:rPr>
          <w:rFonts w:ascii="Palatino Linotype" w:hAnsi="Palatino Linotype"/>
          <w:color w:val="000000" w:themeColor="text1"/>
        </w:rPr>
        <w:t>Corresponde al nivel de agregación más específico en el cual se describen las expresiones concretas y detalladas de los bienes y servicios que se adquieren, el cual se subdivide en:</w:t>
      </w:r>
    </w:p>
    <w:p w14:paraId="5421E22F" w14:textId="77777777" w:rsidR="0092643A" w:rsidRPr="00F16EF6" w:rsidRDefault="0092643A" w:rsidP="00172EF2">
      <w:pPr>
        <w:numPr>
          <w:ilvl w:val="0"/>
          <w:numId w:val="29"/>
        </w:numPr>
        <w:pBdr>
          <w:top w:val="nil"/>
          <w:left w:val="nil"/>
          <w:bottom w:val="nil"/>
          <w:right w:val="nil"/>
          <w:between w:val="nil"/>
        </w:pBdr>
        <w:spacing w:line="360" w:lineRule="auto"/>
        <w:ind w:left="0" w:right="-29" w:firstLine="0"/>
        <w:jc w:val="both"/>
        <w:rPr>
          <w:rFonts w:ascii="Palatino Linotype" w:hAnsi="Palatino Linotype"/>
          <w:b/>
          <w:color w:val="000000" w:themeColor="text1"/>
        </w:rPr>
      </w:pPr>
      <w:r w:rsidRPr="00F16EF6">
        <w:rPr>
          <w:rFonts w:ascii="Palatino Linotype" w:hAnsi="Palatino Linotype"/>
          <w:b/>
          <w:color w:val="000000" w:themeColor="text1"/>
        </w:rPr>
        <w:t xml:space="preserve">Genérica: </w:t>
      </w:r>
      <w:r w:rsidRPr="00F16EF6">
        <w:rPr>
          <w:rFonts w:ascii="Palatino Linotype" w:hAnsi="Palatino Linotype"/>
          <w:color w:val="000000" w:themeColor="text1"/>
        </w:rPr>
        <w:t>Se refiere al tercer dígito, el cual busca la armonización de todos los niveles de gobierno, y</w:t>
      </w:r>
    </w:p>
    <w:p w14:paraId="147CD6C7" w14:textId="77777777" w:rsidR="0092643A" w:rsidRPr="00F16EF6" w:rsidRDefault="0092643A" w:rsidP="00172EF2">
      <w:pPr>
        <w:numPr>
          <w:ilvl w:val="0"/>
          <w:numId w:val="29"/>
        </w:numPr>
        <w:pBdr>
          <w:top w:val="nil"/>
          <w:left w:val="nil"/>
          <w:bottom w:val="nil"/>
          <w:right w:val="nil"/>
          <w:between w:val="nil"/>
        </w:pBdr>
        <w:spacing w:line="360" w:lineRule="auto"/>
        <w:ind w:left="0" w:right="-29" w:firstLine="0"/>
        <w:jc w:val="both"/>
        <w:rPr>
          <w:rFonts w:ascii="Palatino Linotype" w:hAnsi="Palatino Linotype"/>
          <w:color w:val="000000" w:themeColor="text1"/>
        </w:rPr>
      </w:pPr>
      <w:r w:rsidRPr="00F16EF6">
        <w:rPr>
          <w:rFonts w:ascii="Palatino Linotype" w:hAnsi="Palatino Linotype"/>
          <w:b/>
          <w:color w:val="000000" w:themeColor="text1"/>
        </w:rPr>
        <w:t xml:space="preserve">Específica: </w:t>
      </w:r>
      <w:r w:rsidRPr="00F16EF6">
        <w:rPr>
          <w:rFonts w:ascii="Palatino Linotype" w:hAnsi="Palatino Linotype"/>
          <w:color w:val="000000" w:themeColor="text1"/>
        </w:rPr>
        <w:t>Es el cuarto digito, mismo que permite a las unidades administrativas, generar su apertura, conservando la estructura básica, con el fin de mantener la armonización contable.</w:t>
      </w:r>
    </w:p>
    <w:p w14:paraId="14485E85" w14:textId="77777777" w:rsidR="0092643A" w:rsidRPr="00F16EF6" w:rsidRDefault="0092643A" w:rsidP="004068A1">
      <w:pPr>
        <w:pStyle w:val="Prrafodelista"/>
        <w:numPr>
          <w:ilvl w:val="0"/>
          <w:numId w:val="8"/>
        </w:numPr>
        <w:spacing w:before="240" w:after="240"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Ahora bien, resulta necesario señalar que de conformidad con el artículo 293 del Código Financiero del Estado de México, los capítulos de gasto se dividirán en concepto, partida genérica y partida específica, que representarán las autorizaciones específicas del presupuesto, las cuales se encuentran contenidas en el clasificador por objeto de gasto que debe emitir la Tesorería, mismo que debe guardar congruencia con el clasificador que emita el Consejo Nacional de Armonización Contable y el Consejo de Armonización Contable del Estado de México, a saber:</w:t>
      </w:r>
    </w:p>
    <w:p w14:paraId="375EE012" w14:textId="77777777" w:rsidR="0092643A" w:rsidRPr="00F16EF6" w:rsidRDefault="0092643A" w:rsidP="00172EF2">
      <w:pPr>
        <w:pBdr>
          <w:top w:val="nil"/>
          <w:left w:val="nil"/>
          <w:bottom w:val="nil"/>
          <w:right w:val="nil"/>
          <w:between w:val="nil"/>
        </w:pBdr>
        <w:spacing w:line="276" w:lineRule="auto"/>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w:t>
      </w:r>
      <w:r w:rsidRPr="00F16EF6">
        <w:rPr>
          <w:rFonts w:ascii="Palatino Linotype" w:eastAsia="Palatino Linotype" w:hAnsi="Palatino Linotype" w:cs="Palatino Linotype"/>
          <w:b/>
          <w:i/>
          <w:color w:val="000000" w:themeColor="text1"/>
        </w:rPr>
        <w:t>Artículo 293.-</w:t>
      </w:r>
      <w:r w:rsidRPr="00F16EF6">
        <w:rPr>
          <w:rFonts w:ascii="Palatino Linotype" w:eastAsia="Palatino Linotype" w:hAnsi="Palatino Linotype" w:cs="Palatino Linotype"/>
          <w:i/>
          <w:color w:val="000000" w:themeColor="text1"/>
        </w:rPr>
        <w:t xml:space="preserve"> Los capítulos de gasto se dividirán en concepto, partida genérica y partida específica, que representarán las autorizaciones específicas del presupuesto, las cuales se encuentran contenidas </w:t>
      </w:r>
      <w:r w:rsidRPr="00F16EF6">
        <w:rPr>
          <w:rFonts w:ascii="Palatino Linotype" w:eastAsia="Palatino Linotype" w:hAnsi="Palatino Linotype" w:cs="Palatino Linotype"/>
          <w:i/>
          <w:color w:val="000000" w:themeColor="text1"/>
        </w:rPr>
        <w:lastRenderedPageBreak/>
        <w:t xml:space="preserve">en el clasificador por objeto de gasto que emita el Consejo Nacional de Armonización Contable y el Consejo de Armonización Contable del Estado de México. </w:t>
      </w:r>
    </w:p>
    <w:p w14:paraId="4DC6DE84" w14:textId="77777777" w:rsidR="0092643A" w:rsidRPr="00F16EF6" w:rsidRDefault="0092643A" w:rsidP="00172EF2">
      <w:pPr>
        <w:pBdr>
          <w:top w:val="nil"/>
          <w:left w:val="nil"/>
          <w:bottom w:val="nil"/>
          <w:right w:val="nil"/>
          <w:between w:val="nil"/>
        </w:pBdr>
        <w:spacing w:line="276" w:lineRule="auto"/>
        <w:ind w:right="-29"/>
        <w:jc w:val="both"/>
        <w:rPr>
          <w:rFonts w:ascii="Palatino Linotype" w:eastAsia="Palatino Linotype" w:hAnsi="Palatino Linotype" w:cs="Palatino Linotype"/>
          <w:i/>
          <w:color w:val="000000" w:themeColor="text1"/>
        </w:rPr>
      </w:pPr>
    </w:p>
    <w:p w14:paraId="61534ED5" w14:textId="77777777" w:rsidR="0092643A" w:rsidRPr="00F16EF6" w:rsidRDefault="0092643A" w:rsidP="00172EF2">
      <w:pPr>
        <w:pBdr>
          <w:top w:val="nil"/>
          <w:left w:val="nil"/>
          <w:bottom w:val="nil"/>
          <w:right w:val="nil"/>
          <w:between w:val="nil"/>
        </w:pBdr>
        <w:spacing w:line="276" w:lineRule="auto"/>
        <w:ind w:right="-29"/>
        <w:jc w:val="both"/>
        <w:rPr>
          <w:rFonts w:ascii="Palatino Linotype" w:eastAsia="Palatino Linotype" w:hAnsi="Palatino Linotype" w:cs="Palatino Linotype"/>
          <w:i/>
          <w:color w:val="000000" w:themeColor="text1"/>
        </w:rPr>
      </w:pPr>
      <w:r w:rsidRPr="00F16EF6">
        <w:rPr>
          <w:rFonts w:ascii="Palatino Linotype" w:eastAsia="Palatino Linotype" w:hAnsi="Palatino Linotype" w:cs="Palatino Linotype"/>
          <w:i/>
          <w:color w:val="000000" w:themeColor="text1"/>
        </w:rPr>
        <w:t>En el caso de los municipios, corresponderá a su Tesorería emitir el Clasificador por Objeto del Gasto, el cual deberá guardar congruencia y homogeneidad con el señalado en el párrafo anterior.”</w:t>
      </w:r>
    </w:p>
    <w:p w14:paraId="54043C43"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4188ABFC"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Con base en lo anterior el Clasificador por Objeto del Gasto,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w:t>
      </w:r>
    </w:p>
    <w:p w14:paraId="333AADA0" w14:textId="77777777" w:rsidR="0092643A" w:rsidRPr="00F16EF6" w:rsidRDefault="0092643A"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color w:val="000000" w:themeColor="text1"/>
        </w:rPr>
      </w:pPr>
    </w:p>
    <w:p w14:paraId="6D23AD1D"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195F8997"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Ofrecer información valiosa de la demanda de bienes y servicios que realiza el Sector Público.</w:t>
      </w:r>
    </w:p>
    <w:p w14:paraId="012E34D6"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Permite identificar con claridad y transparencia los bienes y servicios que se adquieren, las transferencias que se realizan y las aplicaciones previstas en el presupuesto.</w:t>
      </w:r>
    </w:p>
    <w:p w14:paraId="64AD9416"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lastRenderedPageBreak/>
        <w:t>Facilitar la programación de las adquisiciones de bienes y servicios y otras acciones relacionadas con administración de bienes del Estado.</w:t>
      </w:r>
    </w:p>
    <w:p w14:paraId="7216FF7C"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En el marco del sistema de cuentas gubernamentales, integradas e interrelacionadas, el Clasificador por Objeto del Gasto es uno de los principales elementos para obtener clasificaciones agregadas.</w:t>
      </w:r>
    </w:p>
    <w:p w14:paraId="77542823"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Facilitar el ejercicio del control interno y externo de las transacciones de los entes públicos.</w:t>
      </w:r>
    </w:p>
    <w:p w14:paraId="7294BCB9"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Promover el desarrollo y aplicación de los sistemas de programación y gestión del gasto público.</w:t>
      </w:r>
    </w:p>
    <w:p w14:paraId="4F1908B5" w14:textId="77777777" w:rsidR="0092643A" w:rsidRPr="00F16EF6" w:rsidRDefault="0092643A" w:rsidP="00172EF2">
      <w:pPr>
        <w:pStyle w:val="Prrafodelista"/>
        <w:numPr>
          <w:ilvl w:val="0"/>
          <w:numId w:val="30"/>
        </w:numPr>
        <w:pBdr>
          <w:top w:val="nil"/>
          <w:left w:val="nil"/>
          <w:bottom w:val="nil"/>
          <w:right w:val="nil"/>
          <w:between w:val="nil"/>
        </w:pBdr>
        <w:spacing w:line="360" w:lineRule="auto"/>
        <w:ind w:left="0" w:right="-29" w:firstLine="0"/>
        <w:contextualSpacing w:val="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Permitir el análisis de los efectos del gasto público y la proyección del mismo.</w:t>
      </w:r>
    </w:p>
    <w:p w14:paraId="0E6FD934"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73EC645F"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Asimismo, cabe señalar que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 es de observancia obligatoria para las dependencias, entidades públicas y los Municipios, por lo que para la integración de la clave presupuestaria debe considerarse el Clasificador.</w:t>
      </w:r>
    </w:p>
    <w:p w14:paraId="1F7DF766" w14:textId="77777777" w:rsidR="00172EF2" w:rsidRPr="00F16EF6" w:rsidRDefault="00172EF2"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color w:val="000000" w:themeColor="text1"/>
        </w:rPr>
      </w:pPr>
    </w:p>
    <w:p w14:paraId="4ED39176"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Consecuentemente para identificar el gasto público por su naturaleza económica, durante el proceso de programación e integración del Anteproyecto de Presupuesto, así </w:t>
      </w:r>
      <w:r w:rsidRPr="00F16EF6">
        <w:rPr>
          <w:rFonts w:ascii="Palatino Linotype" w:eastAsia="Palatino Linotype" w:hAnsi="Palatino Linotype" w:cs="Palatino Linotype"/>
          <w:color w:val="000000" w:themeColor="text1"/>
        </w:rPr>
        <w:lastRenderedPageBreak/>
        <w:t>como para su ejercicio, las unidades ejecutoras deben establecer el vínculo, por capítulo, subcapítulo, partida de gasto genérica y partida de gasto específica, con el componente de la clave presupuestaria correspondiente.</w:t>
      </w:r>
    </w:p>
    <w:p w14:paraId="25804CF0" w14:textId="77777777" w:rsidR="0092643A" w:rsidRPr="00F16EF6" w:rsidRDefault="0092643A"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color w:val="000000" w:themeColor="text1"/>
        </w:rPr>
      </w:pPr>
    </w:p>
    <w:p w14:paraId="46144A56"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Para tal efecto, el Manual para la Planeación, Programación y Presupuesto de Egresos Municipal para el Ejercicio Fiscal, integra como anexo el “Clasificador por objeto del gasto”, el cual se constituye un elemento fundamental del sistema general de cuentas 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14:paraId="13749319" w14:textId="77777777" w:rsidR="0092643A" w:rsidRPr="00F16EF6" w:rsidRDefault="0092643A" w:rsidP="00172EF2">
      <w:pPr>
        <w:pStyle w:val="Prrafodelista"/>
        <w:ind w:left="0" w:right="-29"/>
        <w:rPr>
          <w:rFonts w:ascii="Palatino Linotype" w:eastAsia="Palatino Linotype" w:hAnsi="Palatino Linotype" w:cs="Palatino Linotype"/>
          <w:color w:val="000000" w:themeColor="text1"/>
        </w:rPr>
      </w:pPr>
    </w:p>
    <w:p w14:paraId="7A3BCEFD"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6380C6DB"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5E599EA4" w14:textId="77777777" w:rsidR="0092643A" w:rsidRPr="00F16EF6" w:rsidRDefault="0092643A" w:rsidP="00172EF2">
      <w:pPr>
        <w:pBdr>
          <w:top w:val="nil"/>
          <w:left w:val="nil"/>
          <w:bottom w:val="nil"/>
          <w:right w:val="nil"/>
          <w:between w:val="nil"/>
        </w:pBdr>
        <w:spacing w:line="360" w:lineRule="auto"/>
        <w:ind w:right="-29"/>
        <w:jc w:val="center"/>
        <w:rPr>
          <w:rFonts w:ascii="Palatino Linotype" w:eastAsia="Palatino Linotype" w:hAnsi="Palatino Linotype" w:cs="Palatino Linotype"/>
          <w:color w:val="000000" w:themeColor="text1"/>
        </w:rPr>
      </w:pPr>
      <w:r w:rsidRPr="00F16EF6">
        <w:rPr>
          <w:rFonts w:ascii="Palatino Linotype" w:hAnsi="Palatino Linotype"/>
          <w:noProof/>
          <w:color w:val="000000" w:themeColor="text1"/>
        </w:rPr>
        <w:drawing>
          <wp:inline distT="0" distB="0" distL="0" distR="0" wp14:anchorId="0072540B" wp14:editId="3D0EEC75">
            <wp:extent cx="5324475" cy="962025"/>
            <wp:effectExtent l="0" t="0" r="0" b="0"/>
            <wp:docPr id="1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324475" cy="962025"/>
                    </a:xfrm>
                    <a:prstGeom prst="rect">
                      <a:avLst/>
                    </a:prstGeom>
                    <a:ln/>
                  </pic:spPr>
                </pic:pic>
              </a:graphicData>
            </a:graphic>
          </wp:inline>
        </w:drawing>
      </w:r>
    </w:p>
    <w:p w14:paraId="2F27E6AD"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28C9404F"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lastRenderedPageBreak/>
        <w:t>Debiendo definir cada una de las partes que lo integran como sigue:</w:t>
      </w:r>
    </w:p>
    <w:p w14:paraId="73ED78CC"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w:t>
      </w:r>
      <w:r w:rsidRPr="00F16EF6">
        <w:rPr>
          <w:rFonts w:ascii="Palatino Linotype" w:eastAsia="Palatino Linotype" w:hAnsi="Palatino Linotype" w:cs="Palatino Linotype"/>
          <w:color w:val="000000" w:themeColor="text1"/>
        </w:rPr>
        <w:tab/>
      </w:r>
      <w:r w:rsidRPr="00F16EF6">
        <w:rPr>
          <w:rFonts w:ascii="Palatino Linotype" w:eastAsia="Palatino Linotype" w:hAnsi="Palatino Linotype" w:cs="Palatino Linotype"/>
          <w:b/>
          <w:color w:val="000000" w:themeColor="text1"/>
        </w:rPr>
        <w:t>Capítulo:</w:t>
      </w:r>
      <w:r w:rsidRPr="00F16EF6">
        <w:rPr>
          <w:rFonts w:ascii="Palatino Linotype" w:eastAsia="Palatino Linotype" w:hAnsi="Palatino Linotype" w:cs="Palatino Linotype"/>
          <w:color w:val="000000" w:themeColor="text1"/>
        </w:rPr>
        <w:t xml:space="preserve"> Es el mayor nivel de agregación que identifica el conjunto homogéneo y ordenado de los bienes y servicios requeridos por los entes públicos. </w:t>
      </w:r>
    </w:p>
    <w:p w14:paraId="78402BE2"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w:t>
      </w:r>
      <w:r w:rsidRPr="00F16EF6">
        <w:rPr>
          <w:rFonts w:ascii="Palatino Linotype" w:eastAsia="Palatino Linotype" w:hAnsi="Palatino Linotype" w:cs="Palatino Linotype"/>
          <w:color w:val="000000" w:themeColor="text1"/>
        </w:rPr>
        <w:tab/>
      </w:r>
      <w:r w:rsidRPr="00F16EF6">
        <w:rPr>
          <w:rFonts w:ascii="Palatino Linotype" w:eastAsia="Palatino Linotype" w:hAnsi="Palatino Linotype" w:cs="Palatino Linotype"/>
          <w:b/>
          <w:color w:val="000000" w:themeColor="text1"/>
        </w:rPr>
        <w:t>Concepto:</w:t>
      </w:r>
      <w:r w:rsidRPr="00F16EF6">
        <w:rPr>
          <w:rFonts w:ascii="Palatino Linotype" w:eastAsia="Palatino Linotype" w:hAnsi="Palatino Linotype" w:cs="Palatino Linotype"/>
          <w:color w:val="000000" w:themeColor="text1"/>
        </w:rPr>
        <w:t xml:space="preserve"> Son subconjuntos homogéneos y ordenados en forma específica, producto de la desagregación de los bienes y servicios, incluidos en cada capítulo. </w:t>
      </w:r>
    </w:p>
    <w:p w14:paraId="50E06E05"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w:t>
      </w:r>
      <w:r w:rsidRPr="00F16EF6">
        <w:rPr>
          <w:rFonts w:ascii="Palatino Linotype" w:eastAsia="Palatino Linotype" w:hAnsi="Palatino Linotype" w:cs="Palatino Linotype"/>
          <w:color w:val="000000" w:themeColor="text1"/>
        </w:rPr>
        <w:tab/>
      </w:r>
      <w:r w:rsidRPr="00F16EF6">
        <w:rPr>
          <w:rFonts w:ascii="Palatino Linotype" w:eastAsia="Palatino Linotype" w:hAnsi="Palatino Linotype" w:cs="Palatino Linotype"/>
          <w:b/>
          <w:color w:val="000000" w:themeColor="text1"/>
        </w:rPr>
        <w:t>Partida:</w:t>
      </w:r>
      <w:r w:rsidRPr="00F16EF6">
        <w:rPr>
          <w:rFonts w:ascii="Palatino Linotype" w:eastAsia="Palatino Linotype" w:hAnsi="Palatino Linotype" w:cs="Palatino Linotype"/>
          <w:color w:val="000000" w:themeColor="text1"/>
        </w:rPr>
        <w:t xml:space="preserve"> Es el nivel de agregación más específico en el cual se describen las expresiones concretas y detalladas de los bienes y servicios que se adquieren y se compone de: </w:t>
      </w:r>
    </w:p>
    <w:p w14:paraId="4CE98577"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a)</w:t>
      </w:r>
      <w:r w:rsidRPr="00F16EF6">
        <w:rPr>
          <w:rFonts w:ascii="Palatino Linotype" w:eastAsia="Palatino Linotype" w:hAnsi="Palatino Linotype" w:cs="Palatino Linotype"/>
          <w:color w:val="000000" w:themeColor="text1"/>
        </w:rPr>
        <w:tab/>
        <w:t>La Partida Genérica se refiere al tercer dígito, el cual logrará la armonización a todos los niveles de gobierno.</w:t>
      </w:r>
    </w:p>
    <w:p w14:paraId="35B2034B"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b)</w:t>
      </w:r>
      <w:r w:rsidRPr="00F16EF6">
        <w:rPr>
          <w:rFonts w:ascii="Palatino Linotype" w:eastAsia="Palatino Linotype" w:hAnsi="Palatino Linotype" w:cs="Palatino Linotype"/>
          <w:color w:val="000000" w:themeColor="text1"/>
        </w:rPr>
        <w:tab/>
        <w:t>La Partida Específica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09351EA7"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55E5AE4E"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De acuerdo con este nivel de desagregación del Clasificador por Objeto del Gasto Estatal y Municipal, la definición de los Capítulos de gasto es la siguiente: </w:t>
      </w:r>
    </w:p>
    <w:p w14:paraId="6CF1C842"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 xml:space="preserve">1000 SERVICIOS PERSONALES. </w:t>
      </w:r>
      <w:r w:rsidRPr="00F16EF6">
        <w:rPr>
          <w:rFonts w:ascii="Palatino Linotype" w:eastAsia="Palatino Linotype" w:hAnsi="Palatino Linotype" w:cs="Palatino Linotype"/>
          <w:color w:val="000000" w:themeColor="text1"/>
        </w:rPr>
        <w:t>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14:paraId="129C7AA6"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1819F0B9"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lastRenderedPageBreak/>
        <w:t>2000 MATERIALES Y SUMINISTROS.</w:t>
      </w:r>
      <w:r w:rsidRPr="00F16EF6">
        <w:rPr>
          <w:rFonts w:ascii="Palatino Linotype" w:eastAsia="Palatino Linotype" w:hAnsi="Palatino Linotype" w:cs="Palatino Linotype"/>
          <w:color w:val="000000" w:themeColor="text1"/>
        </w:rPr>
        <w:t xml:space="preserve"> Agrupa las asignaciones destinadas a la adquisición de toda clase de insumos y suministros requeridos para la prestación de bienes y servicios públicos y para el desempeño de las actividades administrativas. </w:t>
      </w:r>
    </w:p>
    <w:p w14:paraId="1D2F02F2"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 xml:space="preserve">3000 SERVICIOS GENERALES. </w:t>
      </w:r>
      <w:r w:rsidRPr="00F16EF6">
        <w:rPr>
          <w:rFonts w:ascii="Palatino Linotype" w:eastAsia="Palatino Linotype" w:hAnsi="Palatino Linotype" w:cs="Palatino Linotype"/>
          <w:color w:val="000000" w:themeColor="text1"/>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5DA732DA"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4000 TRANSFERENCIAS, ASIGNACIONES, SUBSIDIOS Y OTRAS AYUDAS.</w:t>
      </w:r>
      <w:r w:rsidRPr="00F16EF6">
        <w:rPr>
          <w:rFonts w:ascii="Palatino Linotype" w:eastAsia="Palatino Linotype" w:hAnsi="Palatino Linotype" w:cs="Palatino Linotype"/>
          <w:color w:val="000000" w:themeColor="text1"/>
        </w:rPr>
        <w:t xml:space="preserve">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03CA8F55"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5000 BIENES MUEBLES, INMUEBLES E INTANGIBLES.</w:t>
      </w:r>
      <w:r w:rsidRPr="00F16EF6">
        <w:rPr>
          <w:rFonts w:ascii="Palatino Linotype" w:eastAsia="Palatino Linotype" w:hAnsi="Palatino Linotype" w:cs="Palatino Linotype"/>
          <w:color w:val="000000" w:themeColor="text1"/>
        </w:rPr>
        <w:t xml:space="preserve"> 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 </w:t>
      </w:r>
    </w:p>
    <w:p w14:paraId="6FBAF58E"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6000 INVERSIÓN PÚBLICA.</w:t>
      </w:r>
      <w:r w:rsidRPr="00F16EF6">
        <w:rPr>
          <w:rFonts w:ascii="Palatino Linotype" w:eastAsia="Palatino Linotype" w:hAnsi="Palatino Linotype" w:cs="Palatino Linotype"/>
          <w:color w:val="000000" w:themeColor="text1"/>
        </w:rPr>
        <w:t xml:space="preserve"> Asignaciones destinadas a obras por contrato y proyectos productivos y acciones de fomento. Incluye los gastos en estudios de pre‐inversión y preparación del proyecto. </w:t>
      </w:r>
    </w:p>
    <w:p w14:paraId="19B4750B"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7000 INVERSIONES FINANCIERAS Y OTRAS PROVISIONES.</w:t>
      </w:r>
      <w:r w:rsidRPr="00F16EF6">
        <w:rPr>
          <w:rFonts w:ascii="Palatino Linotype" w:eastAsia="Palatino Linotype" w:hAnsi="Palatino Linotype" w:cs="Palatino Linotype"/>
          <w:color w:val="000000" w:themeColor="text1"/>
        </w:rPr>
        <w:t xml:space="preserve">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3AFAF8E5"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492B311F"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lastRenderedPageBreak/>
        <w:t xml:space="preserve">8000 PARTICIPACIONES Y APORTACIONES. </w:t>
      </w:r>
      <w:r w:rsidRPr="00F16EF6">
        <w:rPr>
          <w:rFonts w:ascii="Palatino Linotype" w:eastAsia="Palatino Linotype" w:hAnsi="Palatino Linotype" w:cs="Palatino Linotype"/>
          <w:color w:val="000000" w:themeColor="text1"/>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70843A49"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b/>
          <w:color w:val="000000" w:themeColor="text1"/>
        </w:rPr>
        <w:t xml:space="preserve">9000 DEUDA PÚBLICA. </w:t>
      </w:r>
      <w:r w:rsidRPr="00F16EF6">
        <w:rPr>
          <w:rFonts w:ascii="Palatino Linotype" w:eastAsia="Palatino Linotype" w:hAnsi="Palatino Linotype" w:cs="Palatino Linotype"/>
          <w:color w:val="000000" w:themeColor="text1"/>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1BBCEA4C"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39752F1D"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De la estructura de codificación, se derivan subcapítulos, partidas genéricas y partidas específicas como se ejemplifica a continuación, para mejor referencia:</w:t>
      </w:r>
    </w:p>
    <w:p w14:paraId="5F9D4CA4"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30921901" w14:textId="77777777" w:rsidR="0092643A" w:rsidRPr="00172EF2" w:rsidRDefault="0092643A" w:rsidP="00172EF2">
      <w:pPr>
        <w:pBdr>
          <w:top w:val="nil"/>
          <w:left w:val="nil"/>
          <w:bottom w:val="nil"/>
          <w:right w:val="nil"/>
          <w:between w:val="nil"/>
        </w:pBdr>
        <w:spacing w:line="360" w:lineRule="auto"/>
        <w:ind w:right="-29"/>
        <w:jc w:val="center"/>
        <w:rPr>
          <w:rFonts w:ascii="Palatino Linotype" w:eastAsia="Palatino Linotype" w:hAnsi="Palatino Linotype" w:cs="Palatino Linotype"/>
          <w:color w:val="000000" w:themeColor="text1"/>
          <w:highlight w:val="yellow"/>
        </w:rPr>
      </w:pPr>
      <w:r w:rsidRPr="00172EF2">
        <w:rPr>
          <w:rFonts w:ascii="Palatino Linotype" w:hAnsi="Palatino Linotype"/>
          <w:noProof/>
          <w:color w:val="000000" w:themeColor="text1"/>
          <w:highlight w:val="yellow"/>
        </w:rPr>
        <w:lastRenderedPageBreak/>
        <w:drawing>
          <wp:inline distT="0" distB="0" distL="0" distR="0" wp14:anchorId="009222C5" wp14:editId="014C8B7B">
            <wp:extent cx="5218983" cy="3769743"/>
            <wp:effectExtent l="0" t="0" r="1270" b="254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13318"/>
                    <a:stretch>
                      <a:fillRect/>
                    </a:stretch>
                  </pic:blipFill>
                  <pic:spPr>
                    <a:xfrm>
                      <a:off x="0" y="0"/>
                      <a:ext cx="5237783" cy="3783322"/>
                    </a:xfrm>
                    <a:prstGeom prst="rect">
                      <a:avLst/>
                    </a:prstGeom>
                    <a:ln/>
                  </pic:spPr>
                </pic:pic>
              </a:graphicData>
            </a:graphic>
          </wp:inline>
        </w:drawing>
      </w:r>
    </w:p>
    <w:p w14:paraId="6FD604A4" w14:textId="77777777" w:rsidR="0092643A" w:rsidRPr="00172EF2" w:rsidRDefault="0092643A" w:rsidP="00172EF2">
      <w:pPr>
        <w:pBdr>
          <w:top w:val="nil"/>
          <w:left w:val="nil"/>
          <w:bottom w:val="nil"/>
          <w:right w:val="nil"/>
          <w:between w:val="nil"/>
        </w:pBdr>
        <w:spacing w:line="360" w:lineRule="auto"/>
        <w:ind w:right="-29"/>
        <w:jc w:val="center"/>
        <w:rPr>
          <w:rFonts w:ascii="Palatino Linotype" w:eastAsia="Palatino Linotype" w:hAnsi="Palatino Linotype" w:cs="Palatino Linotype"/>
          <w:color w:val="000000" w:themeColor="text1"/>
          <w:highlight w:val="yellow"/>
        </w:rPr>
      </w:pPr>
      <w:r w:rsidRPr="00172EF2">
        <w:rPr>
          <w:rFonts w:ascii="Palatino Linotype" w:hAnsi="Palatino Linotype"/>
          <w:noProof/>
          <w:color w:val="000000" w:themeColor="text1"/>
          <w:highlight w:val="yellow"/>
        </w:rPr>
        <w:drawing>
          <wp:inline distT="0" distB="0" distL="0" distR="0" wp14:anchorId="708F8BBA" wp14:editId="4DF0640D">
            <wp:extent cx="5218025" cy="2820838"/>
            <wp:effectExtent l="0" t="0" r="1905" b="0"/>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b="46875"/>
                    <a:stretch>
                      <a:fillRect/>
                    </a:stretch>
                  </pic:blipFill>
                  <pic:spPr>
                    <a:xfrm>
                      <a:off x="0" y="0"/>
                      <a:ext cx="5263470" cy="2845405"/>
                    </a:xfrm>
                    <a:prstGeom prst="rect">
                      <a:avLst/>
                    </a:prstGeom>
                    <a:ln/>
                  </pic:spPr>
                </pic:pic>
              </a:graphicData>
            </a:graphic>
          </wp:inline>
        </w:drawing>
      </w:r>
    </w:p>
    <w:p w14:paraId="007CFA26" w14:textId="77777777" w:rsidR="0092643A" w:rsidRPr="00172EF2" w:rsidRDefault="0092643A" w:rsidP="00172EF2">
      <w:pPr>
        <w:pBdr>
          <w:top w:val="nil"/>
          <w:left w:val="nil"/>
          <w:bottom w:val="nil"/>
          <w:right w:val="nil"/>
          <w:between w:val="nil"/>
        </w:pBdr>
        <w:spacing w:line="360" w:lineRule="auto"/>
        <w:ind w:right="-29"/>
        <w:jc w:val="center"/>
        <w:rPr>
          <w:rFonts w:ascii="Palatino Linotype" w:eastAsia="Palatino Linotype" w:hAnsi="Palatino Linotype" w:cs="Palatino Linotype"/>
          <w:color w:val="000000" w:themeColor="text1"/>
          <w:highlight w:val="yellow"/>
        </w:rPr>
      </w:pPr>
      <w:r w:rsidRPr="00172EF2">
        <w:rPr>
          <w:rFonts w:ascii="Palatino Linotype" w:hAnsi="Palatino Linotype"/>
          <w:noProof/>
          <w:color w:val="000000" w:themeColor="text1"/>
          <w:highlight w:val="yellow"/>
        </w:rPr>
        <w:lastRenderedPageBreak/>
        <w:drawing>
          <wp:inline distT="0" distB="0" distL="0" distR="0" wp14:anchorId="1A3B3399" wp14:editId="6C372522">
            <wp:extent cx="5217910" cy="2130724"/>
            <wp:effectExtent l="0" t="0" r="1905" b="3175"/>
            <wp:docPr id="1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b="42552"/>
                    <a:stretch>
                      <a:fillRect/>
                    </a:stretch>
                  </pic:blipFill>
                  <pic:spPr>
                    <a:xfrm>
                      <a:off x="0" y="0"/>
                      <a:ext cx="5278987" cy="2155664"/>
                    </a:xfrm>
                    <a:prstGeom prst="rect">
                      <a:avLst/>
                    </a:prstGeom>
                    <a:ln/>
                  </pic:spPr>
                </pic:pic>
              </a:graphicData>
            </a:graphic>
          </wp:inline>
        </w:drawing>
      </w:r>
    </w:p>
    <w:p w14:paraId="55952CF0"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56E9E8AD"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De las imágenes anteriores podemos advertir, por ejemplo, que la erogación por concepto de Sueldos base, se encuentra contemplado en la partida específica 1131, que pertenece a la partida genérica 1130 Sueldos base al personal permanente, del subcapítulo 1100 Remuneraciones al Personal de Carácter Permanente, del capítulo 1000 Servicios Personales.</w:t>
      </w:r>
    </w:p>
    <w:p w14:paraId="669012F5" w14:textId="77777777" w:rsidR="0092643A" w:rsidRPr="00F16EF6" w:rsidRDefault="0092643A"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color w:val="000000" w:themeColor="text1"/>
        </w:rPr>
      </w:pPr>
    </w:p>
    <w:p w14:paraId="4034203D" w14:textId="3E88B668"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A mayor abundamiento, conviene traer a contexto que los Lineamientos para la Integración y Entrega de los Informes Trimestrales Municipales, refiere que el </w:t>
      </w:r>
      <w:r w:rsidRPr="00F16EF6">
        <w:rPr>
          <w:rFonts w:ascii="Palatino Linotype" w:eastAsia="Palatino Linotype" w:hAnsi="Palatino Linotype" w:cs="Palatino Linotype"/>
          <w:b/>
          <w:color w:val="000000" w:themeColor="text1"/>
        </w:rPr>
        <w:t>Estado Analítico del Ejercicio del Presupuesto de Egresos Clasificación por Objeto del Gasto (Capítulo y Concepto),</w:t>
      </w:r>
      <w:r w:rsidRPr="00F16EF6">
        <w:rPr>
          <w:rFonts w:ascii="Palatino Linotype" w:eastAsia="Palatino Linotype" w:hAnsi="Palatino Linotype" w:cs="Palatino Linotype"/>
          <w:color w:val="000000" w:themeColor="text1"/>
        </w:rPr>
        <w:t xml:space="preserve"> forma parte del Módulo 2 de la Información presupuestaria que se integra dentro de los Informes Trimestrales Municipales y </w:t>
      </w:r>
      <w:r w:rsidRPr="00F16EF6">
        <w:rPr>
          <w:rFonts w:ascii="Palatino Linotype" w:eastAsia="Palatino Linotype" w:hAnsi="Palatino Linotype" w:cs="Palatino Linotype"/>
          <w:b/>
          <w:color w:val="000000" w:themeColor="text1"/>
        </w:rPr>
        <w:t>cuya periodicidad de elaboración es mensual</w:t>
      </w:r>
      <w:r w:rsidRPr="00F16EF6">
        <w:rPr>
          <w:rFonts w:ascii="Palatino Linotype" w:eastAsia="Palatino Linotype" w:hAnsi="Palatino Linotype" w:cs="Palatino Linotype"/>
          <w:color w:val="000000" w:themeColor="text1"/>
        </w:rPr>
        <w:t>, tal y como a continuación se observa de la Matriz de documentos, firmas y archivos siguiente:</w:t>
      </w:r>
    </w:p>
    <w:p w14:paraId="2AC598D5"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r w:rsidRPr="00F16EF6">
        <w:rPr>
          <w:rFonts w:ascii="Palatino Linotype" w:hAnsi="Palatino Linotype"/>
          <w:noProof/>
          <w:color w:val="000000" w:themeColor="text1"/>
        </w:rPr>
        <w:lastRenderedPageBreak/>
        <mc:AlternateContent>
          <mc:Choice Requires="wps">
            <w:drawing>
              <wp:anchor distT="0" distB="0" distL="114300" distR="114300" simplePos="0" relativeHeight="251659264" behindDoc="0" locked="0" layoutInCell="1" hidden="0" allowOverlap="1" wp14:anchorId="424C63DB" wp14:editId="079FA673">
                <wp:simplePos x="0" y="0"/>
                <wp:positionH relativeFrom="column">
                  <wp:posOffset>791797</wp:posOffset>
                </wp:positionH>
                <wp:positionV relativeFrom="paragraph">
                  <wp:posOffset>1304314</wp:posOffset>
                </wp:positionV>
                <wp:extent cx="4494255" cy="232913"/>
                <wp:effectExtent l="0" t="0" r="20955" b="15240"/>
                <wp:wrapNone/>
                <wp:docPr id="158" name="Rectángulo 158"/>
                <wp:cNvGraphicFramePr/>
                <a:graphic xmlns:a="http://schemas.openxmlformats.org/drawingml/2006/main">
                  <a:graphicData uri="http://schemas.microsoft.com/office/word/2010/wordprocessingShape">
                    <wps:wsp>
                      <wps:cNvSpPr/>
                      <wps:spPr>
                        <a:xfrm>
                          <a:off x="0" y="0"/>
                          <a:ext cx="4494255" cy="232913"/>
                        </a:xfrm>
                        <a:prstGeom prst="rect">
                          <a:avLst/>
                        </a:prstGeom>
                        <a:noFill/>
                        <a:ln w="19050" cap="flat" cmpd="sng">
                          <a:solidFill>
                            <a:srgbClr val="FF0000"/>
                          </a:solidFill>
                          <a:prstDash val="solid"/>
                          <a:miter lim="800000"/>
                          <a:headEnd type="none" w="sm" len="sm"/>
                          <a:tailEnd type="none" w="sm" len="sm"/>
                        </a:ln>
                      </wps:spPr>
                      <wps:txbx>
                        <w:txbxContent>
                          <w:p w14:paraId="3668F468" w14:textId="77777777" w:rsidR="00172EF2" w:rsidRDefault="00172EF2" w:rsidP="0092643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24C63DB" id="Rectángulo 158" o:spid="_x0000_s1026" style="position:absolute;left:0;text-align:left;margin-left:62.35pt;margin-top:102.7pt;width:353.9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" filled="f" strokecolor="red" strokeweight="1.5pt">
                <v:stroke startarrowwidth="narrow" startarrowlength="short" endarrowwidth="narrow" endarrowlength="short"/>
                <v:textbox inset="2.53958mm,2.53958mm,2.53958mm,2.53958mm">
                  <w:txbxContent>
                    <w:p w14:paraId="3668F468" w14:textId="77777777" w:rsidR="00172EF2" w:rsidRDefault="00172EF2" w:rsidP="0092643A">
                      <w:pPr>
                        <w:textDirection w:val="btLr"/>
                      </w:pPr>
                    </w:p>
                  </w:txbxContent>
                </v:textbox>
              </v:rect>
            </w:pict>
          </mc:Fallback>
        </mc:AlternateContent>
      </w:r>
      <w:r w:rsidRPr="00F16EF6">
        <w:rPr>
          <w:rFonts w:ascii="Palatino Linotype" w:eastAsia="Palatino Linotype" w:hAnsi="Palatino Linotype" w:cs="Palatino Linotype"/>
          <w:noProof/>
          <w:color w:val="000000" w:themeColor="text1"/>
        </w:rPr>
        <w:drawing>
          <wp:inline distT="0" distB="0" distL="0" distR="0" wp14:anchorId="12C12DBF" wp14:editId="1804B30F">
            <wp:extent cx="5381995" cy="5952227"/>
            <wp:effectExtent l="0" t="0" r="9525" b="0"/>
            <wp:docPr id="1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381995" cy="5952227"/>
                    </a:xfrm>
                    <a:prstGeom prst="rect">
                      <a:avLst/>
                    </a:prstGeom>
                    <a:ln/>
                  </pic:spPr>
                </pic:pic>
              </a:graphicData>
            </a:graphic>
          </wp:inline>
        </w:drawing>
      </w:r>
    </w:p>
    <w:p w14:paraId="7984E098"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79A9106A"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color w:val="000000" w:themeColor="text1"/>
        </w:rPr>
        <w:t xml:space="preserve">Aunado a ello, el Manual de Contabilidad Gubernamental en su numeral II, inciso b), referente al Estado Analítico del Ejercicio del Presupuesto de Egresos del Consejo Nacional de Armonización Contable (CONAC), establece como finalidad realizar periódicamente el seguimiento del ejercicio de los egresos presupuestarios. </w:t>
      </w:r>
      <w:r w:rsidRPr="00F16EF6">
        <w:rPr>
          <w:rFonts w:ascii="Palatino Linotype" w:eastAsia="Palatino Linotype" w:hAnsi="Palatino Linotype" w:cs="Palatino Linotype"/>
          <w:b/>
          <w:color w:val="000000" w:themeColor="text1"/>
        </w:rPr>
        <w:t xml:space="preserve">Dichos Estados </w:t>
      </w:r>
      <w:r w:rsidRPr="00F16EF6">
        <w:rPr>
          <w:rFonts w:ascii="Palatino Linotype" w:eastAsia="Palatino Linotype" w:hAnsi="Palatino Linotype" w:cs="Palatino Linotype"/>
          <w:b/>
          <w:color w:val="000000" w:themeColor="text1"/>
        </w:rPr>
        <w:lastRenderedPageBreak/>
        <w:t xml:space="preserve">deben mostrar, a una fecha determinada del ejercicio del Presupuesto de Egresos, </w:t>
      </w:r>
      <w:r w:rsidRPr="00F16EF6">
        <w:rPr>
          <w:rFonts w:ascii="Palatino Linotype" w:eastAsia="Palatino Linotype" w:hAnsi="Palatino Linotype" w:cs="Palatino Linotype"/>
          <w:b/>
          <w:color w:val="000000" w:themeColor="text1"/>
          <w:u w:val="single"/>
        </w:rPr>
        <w:t>los movimientos y la situación de cada cuenta de las distintas clasificaciones,</w:t>
      </w:r>
      <w:r w:rsidRPr="00F16EF6">
        <w:rPr>
          <w:rFonts w:ascii="Palatino Linotype" w:eastAsia="Palatino Linotype" w:hAnsi="Palatino Linotype" w:cs="Palatino Linotype"/>
          <w:b/>
          <w:color w:val="000000" w:themeColor="text1"/>
        </w:rPr>
        <w:t xml:space="preserve"> de acuerdo con los diferentes grados de desagregación de las mismas que se requiera.</w:t>
      </w:r>
    </w:p>
    <w:p w14:paraId="65E7B39B"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4E24051"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14:paraId="76CA1254" w14:textId="77777777" w:rsidR="0092643A" w:rsidRPr="00F16EF6" w:rsidRDefault="0092643A" w:rsidP="00172EF2">
      <w:pPr>
        <w:pStyle w:val="Prrafodelista"/>
        <w:ind w:left="0" w:right="-29"/>
        <w:rPr>
          <w:rFonts w:ascii="Palatino Linotype" w:eastAsia="Palatino Linotype" w:hAnsi="Palatino Linotype" w:cs="Palatino Linotype"/>
          <w:color w:val="000000" w:themeColor="text1"/>
        </w:rPr>
      </w:pPr>
    </w:p>
    <w:p w14:paraId="412E157B"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La clasificación de la información presupuestaria a generar será al menos la siguiente:</w:t>
      </w:r>
    </w:p>
    <w:p w14:paraId="753CE99C" w14:textId="77777777" w:rsidR="0092643A" w:rsidRPr="00F16EF6" w:rsidRDefault="0092643A" w:rsidP="00172EF2">
      <w:pPr>
        <w:numPr>
          <w:ilvl w:val="0"/>
          <w:numId w:val="3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Clasificación por Objeto del Gasto (Capítulo y Concepto).</w:t>
      </w:r>
    </w:p>
    <w:p w14:paraId="3CDB0AAC" w14:textId="77777777" w:rsidR="0092643A" w:rsidRPr="00F16EF6" w:rsidRDefault="0092643A" w:rsidP="00172EF2">
      <w:pPr>
        <w:numPr>
          <w:ilvl w:val="0"/>
          <w:numId w:val="3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Clasificación Económica (por Tipo de Gasto).</w:t>
      </w:r>
    </w:p>
    <w:p w14:paraId="3A352BD8" w14:textId="77777777" w:rsidR="0092643A" w:rsidRPr="00F16EF6" w:rsidRDefault="0092643A" w:rsidP="00172EF2">
      <w:pPr>
        <w:numPr>
          <w:ilvl w:val="0"/>
          <w:numId w:val="3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Clasificación Administrativa.</w:t>
      </w:r>
    </w:p>
    <w:p w14:paraId="24DFE2A0" w14:textId="77777777" w:rsidR="0092643A" w:rsidRPr="00F16EF6" w:rsidRDefault="0092643A" w:rsidP="00172EF2">
      <w:pPr>
        <w:numPr>
          <w:ilvl w:val="0"/>
          <w:numId w:val="31"/>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Clasificación Funcional (Finalidad y Función)</w:t>
      </w:r>
    </w:p>
    <w:p w14:paraId="3C05CFD8" w14:textId="77777777" w:rsidR="0092643A" w:rsidRPr="00172EF2"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highlight w:val="yellow"/>
        </w:rPr>
      </w:pPr>
      <w:r w:rsidRPr="00172EF2">
        <w:rPr>
          <w:rFonts w:ascii="Palatino Linotype" w:eastAsia="Palatino Linotype" w:hAnsi="Palatino Linotype" w:cs="Palatino Linotype"/>
          <w:noProof/>
          <w:color w:val="000000" w:themeColor="text1"/>
          <w:highlight w:val="yellow"/>
        </w:rPr>
        <w:lastRenderedPageBreak/>
        <mc:AlternateContent>
          <mc:Choice Requires="wps">
            <w:drawing>
              <wp:anchor distT="0" distB="0" distL="114300" distR="114300" simplePos="0" relativeHeight="251660288" behindDoc="0" locked="0" layoutInCell="1" allowOverlap="1" wp14:anchorId="0756028C" wp14:editId="09AC5BE7">
                <wp:simplePos x="0" y="0"/>
                <wp:positionH relativeFrom="column">
                  <wp:posOffset>1577340</wp:posOffset>
                </wp:positionH>
                <wp:positionV relativeFrom="paragraph">
                  <wp:posOffset>177165</wp:posOffset>
                </wp:positionV>
                <wp:extent cx="2466975" cy="257175"/>
                <wp:effectExtent l="0" t="0" r="28575" b="28575"/>
                <wp:wrapNone/>
                <wp:docPr id="1922341484" name="Rectángulo 1"/>
                <wp:cNvGraphicFramePr/>
                <a:graphic xmlns:a="http://schemas.openxmlformats.org/drawingml/2006/main">
                  <a:graphicData uri="http://schemas.microsoft.com/office/word/2010/wordprocessingShape">
                    <wps:wsp>
                      <wps:cNvSpPr/>
                      <wps:spPr>
                        <a:xfrm>
                          <a:off x="0" y="0"/>
                          <a:ext cx="2466975" cy="2571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4C81A" id="Rectángulo 1" o:spid="_x0000_s1026" style="position:absolute;margin-left:124.2pt;margin-top:13.95pt;width:194.2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" filled="f" strokecolor="red" strokeweight="1.5pt"/>
            </w:pict>
          </mc:Fallback>
        </mc:AlternateContent>
      </w:r>
      <w:r w:rsidRPr="00172EF2">
        <w:rPr>
          <w:rFonts w:ascii="Palatino Linotype" w:eastAsia="Palatino Linotype" w:hAnsi="Palatino Linotype" w:cs="Palatino Linotype"/>
          <w:noProof/>
          <w:color w:val="000000" w:themeColor="text1"/>
          <w:highlight w:val="yellow"/>
        </w:rPr>
        <w:drawing>
          <wp:inline distT="0" distB="0" distL="0" distR="0" wp14:anchorId="344E5262" wp14:editId="3BBB4C8C">
            <wp:extent cx="5640636" cy="7139749"/>
            <wp:effectExtent l="0" t="0" r="0" b="0"/>
            <wp:docPr id="1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640636" cy="7139749"/>
                    </a:xfrm>
                    <a:prstGeom prst="rect">
                      <a:avLst/>
                    </a:prstGeom>
                    <a:ln/>
                  </pic:spPr>
                </pic:pic>
              </a:graphicData>
            </a:graphic>
          </wp:inline>
        </w:drawing>
      </w:r>
    </w:p>
    <w:p w14:paraId="46036264" w14:textId="77777777" w:rsidR="0092643A" w:rsidRPr="00172EF2"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highlight w:val="yellow"/>
        </w:rPr>
      </w:pPr>
      <w:r w:rsidRPr="00172EF2">
        <w:rPr>
          <w:rFonts w:ascii="Palatino Linotype" w:eastAsia="Palatino Linotype" w:hAnsi="Palatino Linotype" w:cs="Palatino Linotype"/>
          <w:noProof/>
          <w:color w:val="000000" w:themeColor="text1"/>
          <w:highlight w:val="yellow"/>
        </w:rPr>
        <w:lastRenderedPageBreak/>
        <w:drawing>
          <wp:inline distT="0" distB="0" distL="0" distR="0" wp14:anchorId="1B7473A0" wp14:editId="5D846FA7">
            <wp:extent cx="5612130" cy="587819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612130" cy="5878195"/>
                    </a:xfrm>
                    <a:prstGeom prst="rect">
                      <a:avLst/>
                    </a:prstGeom>
                    <a:ln/>
                  </pic:spPr>
                </pic:pic>
              </a:graphicData>
            </a:graphic>
          </wp:inline>
        </w:drawing>
      </w:r>
    </w:p>
    <w:p w14:paraId="0AE276C4" w14:textId="77777777" w:rsidR="0092643A" w:rsidRPr="00F16EF6" w:rsidRDefault="0092643A"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2CF2E7EA" w14:textId="77777777" w:rsidR="009B25C9"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De las imágenes insertas se puede advertir que, el Avance de Metas por trimestre, otorgado en informe justificado, no contiene la información que es del interés del solicitante; sin embargo, de manera enunciativa más no limitativa la </w:t>
      </w:r>
      <w:r w:rsidRPr="00F16EF6">
        <w:rPr>
          <w:rFonts w:ascii="Palatino Linotype" w:eastAsia="Palatino Linotype" w:hAnsi="Palatino Linotype" w:cs="Palatino Linotype"/>
          <w:b/>
          <w:color w:val="000000" w:themeColor="text1"/>
        </w:rPr>
        <w:t>Clasificación por Objeto del Gasto (Capítulo y Concepto)</w:t>
      </w:r>
      <w:r w:rsidRPr="00F16EF6">
        <w:rPr>
          <w:rFonts w:ascii="Palatino Linotype" w:eastAsia="Palatino Linotype" w:hAnsi="Palatino Linotype" w:cs="Palatino Linotype"/>
          <w:color w:val="000000" w:themeColor="text1"/>
        </w:rPr>
        <w:t xml:space="preserve">, es el </w:t>
      </w:r>
      <w:r w:rsidRPr="00F16EF6">
        <w:rPr>
          <w:rFonts w:ascii="Palatino Linotype" w:eastAsia="Palatino Linotype" w:hAnsi="Palatino Linotype" w:cs="Palatino Linotype"/>
          <w:color w:val="000000" w:themeColor="text1"/>
          <w:u w:val="single"/>
        </w:rPr>
        <w:t xml:space="preserve">documento mensual armonizado que ordena e identifica </w:t>
      </w:r>
      <w:r w:rsidRPr="00F16EF6">
        <w:rPr>
          <w:rFonts w:ascii="Palatino Linotype" w:eastAsia="Palatino Linotype" w:hAnsi="Palatino Linotype" w:cs="Palatino Linotype"/>
          <w:color w:val="000000" w:themeColor="text1"/>
          <w:u w:val="single"/>
        </w:rPr>
        <w:lastRenderedPageBreak/>
        <w:t xml:space="preserve">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w:t>
      </w:r>
      <w:r w:rsidRPr="00F16EF6">
        <w:rPr>
          <w:rFonts w:ascii="Palatino Linotype" w:eastAsia="Palatino Linotype" w:hAnsi="Palatino Linotype" w:cs="Palatino Linotype"/>
          <w:color w:val="000000" w:themeColor="text1"/>
        </w:rPr>
        <w:t>pública, que requieren las dependencias, entidades públicas, así como</w:t>
      </w:r>
      <w:r w:rsidRPr="00F16EF6">
        <w:rPr>
          <w:rFonts w:ascii="Palatino Linotype" w:eastAsia="Palatino Linotype" w:hAnsi="Palatino Linotype" w:cs="Palatino Linotype"/>
          <w:color w:val="000000" w:themeColor="text1"/>
          <w:u w:val="single"/>
        </w:rPr>
        <w:t xml:space="preserve"> los Municipios</w:t>
      </w:r>
      <w:r w:rsidRPr="00F16EF6">
        <w:rPr>
          <w:rFonts w:ascii="Palatino Linotype" w:eastAsia="Palatino Linotype" w:hAnsi="Palatino Linotype" w:cs="Palatino Linotype"/>
          <w:color w:val="000000" w:themeColor="text1"/>
        </w:rPr>
        <w:t>, para cumplir con los objetivos y programas señalados en el Plan de Desarrollo del Estado de México vigente y en e</w:t>
      </w:r>
      <w:bookmarkStart w:id="10" w:name="_Hlk159630100"/>
      <w:r w:rsidR="009B25C9" w:rsidRPr="00F16EF6">
        <w:rPr>
          <w:rFonts w:ascii="Palatino Linotype" w:eastAsia="Palatino Linotype" w:hAnsi="Palatino Linotype" w:cs="Palatino Linotype"/>
          <w:color w:val="000000" w:themeColor="text1"/>
        </w:rPr>
        <w:t>l Plan de Desarrollo Municipal.</w:t>
      </w:r>
    </w:p>
    <w:p w14:paraId="7DB7C403" w14:textId="77777777" w:rsidR="009B25C9" w:rsidRPr="00F16EF6" w:rsidRDefault="009B25C9" w:rsidP="00172EF2">
      <w:pPr>
        <w:pStyle w:val="Prrafodelista"/>
        <w:pBdr>
          <w:top w:val="nil"/>
          <w:left w:val="nil"/>
          <w:bottom w:val="nil"/>
          <w:right w:val="nil"/>
          <w:between w:val="nil"/>
        </w:pBdr>
        <w:spacing w:line="360" w:lineRule="auto"/>
        <w:ind w:left="0" w:right="-29"/>
        <w:jc w:val="both"/>
        <w:rPr>
          <w:rFonts w:ascii="Palatino Linotype" w:eastAsia="Palatino Linotype" w:hAnsi="Palatino Linotype" w:cs="Palatino Linotype"/>
          <w:color w:val="000000" w:themeColor="text1"/>
        </w:rPr>
      </w:pPr>
    </w:p>
    <w:p w14:paraId="0DE79649" w14:textId="77777777" w:rsidR="009B25C9"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Ahora bien respecto al presupuesto ejercido por dependencia, es menester precisar que, de acuerdo con el Manual, dentro del sistema de evaluación de la gestión pública municipal, existen cuatro tipos de reportes que los ayuntamientos deben presentar: el Informe de Ejecución del Plan de Desarrollo Municipal, Informe de Gobierno, el Reporte de Avance Trimestral, y la Cuenta Pública, los cuales son instrumentos para el seguimiento, evaluación de avances y rendición de cuentas. </w:t>
      </w:r>
    </w:p>
    <w:p w14:paraId="087D3747" w14:textId="77777777" w:rsidR="009B25C9" w:rsidRPr="00F16EF6" w:rsidRDefault="009B25C9" w:rsidP="00172EF2">
      <w:pPr>
        <w:pStyle w:val="Prrafodelista"/>
        <w:ind w:left="0" w:right="-29"/>
        <w:rPr>
          <w:rFonts w:ascii="Palatino Linotype" w:eastAsia="Palatino Linotype" w:hAnsi="Palatino Linotype" w:cs="Palatino Linotype"/>
          <w:color w:val="000000" w:themeColor="text1"/>
        </w:rPr>
      </w:pPr>
    </w:p>
    <w:p w14:paraId="46BE6094" w14:textId="77777777" w:rsidR="009B25C9"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En ese sentido, cabe mencionar que para la integración del Informe de Gobierno, se servirá de soporte las fichas técnicas de los indicadores de evaluación del desempeño que integran la Matriz de Indicadores para Resultados (MIR) y los formatos de evaluación PbRM 08b; PbRM 08c; PbRM 09b; PbRM 10a; PbRM 10b; PbRM 10c; PbRM 11, de los cuales, </w:t>
      </w:r>
      <w:r w:rsidRPr="00F16EF6">
        <w:rPr>
          <w:rFonts w:ascii="Palatino Linotype" w:eastAsia="Palatino Linotype" w:hAnsi="Palatino Linotype" w:cs="Palatino Linotype"/>
          <w:b/>
          <w:color w:val="000000" w:themeColor="text1"/>
          <w:u w:val="single"/>
        </w:rPr>
        <w:t>podemos destacar el PbRM 10a</w:t>
      </w:r>
      <w:r w:rsidRPr="00F16EF6">
        <w:rPr>
          <w:rFonts w:ascii="Palatino Linotype" w:eastAsia="Palatino Linotype" w:hAnsi="Palatino Linotype" w:cs="Palatino Linotype"/>
          <w:color w:val="000000" w:themeColor="text1"/>
        </w:rPr>
        <w:t xml:space="preserve">, que de acuerdo con el Instructivo de llenado este permite conocer el avance presupuestal de los egresos de forma completa, además de permitir visualizar el avance del presupuesto anual, así </w:t>
      </w:r>
      <w:r w:rsidRPr="00F16EF6">
        <w:rPr>
          <w:rFonts w:ascii="Palatino Linotype" w:eastAsia="Palatino Linotype" w:hAnsi="Palatino Linotype" w:cs="Palatino Linotype"/>
          <w:b/>
          <w:color w:val="000000" w:themeColor="text1"/>
          <w:u w:val="single"/>
        </w:rPr>
        <w:t>como el presupuesto del mes (autorizado y ejercido)</w:t>
      </w:r>
      <w:r w:rsidRPr="00F16EF6">
        <w:rPr>
          <w:rFonts w:ascii="Palatino Linotype" w:eastAsia="Palatino Linotype" w:hAnsi="Palatino Linotype" w:cs="Palatino Linotype"/>
          <w:b/>
          <w:color w:val="000000" w:themeColor="text1"/>
        </w:rPr>
        <w:t xml:space="preserve">; </w:t>
      </w:r>
      <w:r w:rsidRPr="00F16EF6">
        <w:rPr>
          <w:rFonts w:ascii="Palatino Linotype" w:eastAsia="Palatino Linotype" w:hAnsi="Palatino Linotype" w:cs="Palatino Linotype"/>
          <w:color w:val="000000" w:themeColor="text1"/>
        </w:rPr>
        <w:t>y el presupuesto acumulado de dependencias generales (DG), dependencias auxiliares (DA).</w:t>
      </w:r>
    </w:p>
    <w:p w14:paraId="108BFA0A" w14:textId="77777777" w:rsidR="009B25C9" w:rsidRPr="00F16EF6" w:rsidRDefault="009B25C9" w:rsidP="00172EF2">
      <w:pPr>
        <w:pStyle w:val="Prrafodelista"/>
        <w:ind w:left="0" w:right="-29"/>
        <w:rPr>
          <w:rFonts w:ascii="Palatino Linotype" w:eastAsia="Palatino Linotype" w:hAnsi="Palatino Linotype" w:cs="Palatino Linotype"/>
          <w:color w:val="000000" w:themeColor="text1"/>
        </w:rPr>
      </w:pPr>
    </w:p>
    <w:p w14:paraId="6504172A" w14:textId="77777777" w:rsidR="0092643A" w:rsidRPr="00F16EF6" w:rsidRDefault="0092643A" w:rsidP="004068A1">
      <w:pPr>
        <w:pStyle w:val="Prrafodelista"/>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lastRenderedPageBreak/>
        <w:t xml:space="preserve">Por otro lado, de conformidad con los ya referidos Lineamientos para la integración y entrega del Informe Trimestral Municipal del Órgano Superior de Fiscalización del Estado de México, señalan que estos se integran trimestralmente al OSFEM, es actualizado de manera mensual por parte del ente público y el cual también da cuenta del avance presupuestal de este. </w:t>
      </w:r>
    </w:p>
    <w:p w14:paraId="68F995AD" w14:textId="77777777" w:rsidR="0092643A" w:rsidRPr="00F16EF6" w:rsidRDefault="0092643A" w:rsidP="00172EF2">
      <w:pPr>
        <w:spacing w:line="360" w:lineRule="auto"/>
        <w:ind w:right="-29"/>
        <w:jc w:val="both"/>
        <w:rPr>
          <w:rFonts w:ascii="Palatino Linotype" w:eastAsia="Palatino Linotype" w:hAnsi="Palatino Linotype" w:cs="Palatino Linotype"/>
          <w:color w:val="000000" w:themeColor="text1"/>
        </w:rPr>
      </w:pPr>
    </w:p>
    <w:bookmarkEnd w:id="10"/>
    <w:p w14:paraId="49EFEB82" w14:textId="77777777" w:rsidR="007A7AB1" w:rsidRPr="00F16EF6" w:rsidRDefault="00735F94"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42AB604" w14:textId="77777777" w:rsidR="007A7AB1" w:rsidRPr="00F16EF6" w:rsidRDefault="007A7AB1" w:rsidP="00172EF2">
      <w:pPr>
        <w:pBdr>
          <w:top w:val="nil"/>
          <w:left w:val="nil"/>
          <w:bottom w:val="nil"/>
          <w:right w:val="nil"/>
          <w:between w:val="nil"/>
        </w:pBdr>
        <w:spacing w:line="360" w:lineRule="auto"/>
        <w:ind w:right="-29"/>
        <w:rPr>
          <w:rFonts w:ascii="Palatino Linotype" w:eastAsia="Palatino Linotype" w:hAnsi="Palatino Linotype" w:cs="Palatino Linotype"/>
          <w:color w:val="000000" w:themeColor="text1"/>
        </w:rPr>
      </w:pPr>
    </w:p>
    <w:p w14:paraId="45957E7C" w14:textId="77777777" w:rsidR="007A7AB1" w:rsidRPr="00172EF2" w:rsidRDefault="00735F94"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F16EF6">
        <w:rPr>
          <w:rFonts w:ascii="Palatino Linotype" w:hAnsi="Palatino Linotype"/>
          <w:color w:val="000000" w:themeColor="text1"/>
          <w:vertAlign w:val="superscript"/>
        </w:rPr>
        <w:footnoteReference w:id="4"/>
      </w:r>
      <w:r w:rsidRPr="00F16EF6">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w:t>
      </w:r>
      <w:r w:rsidRPr="00172EF2">
        <w:rPr>
          <w:rFonts w:ascii="Palatino Linotype" w:eastAsia="Palatino Linotype" w:hAnsi="Palatino Linotype" w:cs="Palatino Linotype"/>
          <w:color w:val="000000" w:themeColor="text1"/>
        </w:rPr>
        <w:t xml:space="preserve"> atención a las solicitudes de información</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72EF2">
        <w:rPr>
          <w:rFonts w:ascii="Palatino Linotype" w:hAnsi="Palatino Linotype"/>
          <w:color w:val="000000" w:themeColor="text1"/>
          <w:vertAlign w:val="superscript"/>
        </w:rPr>
        <w:footnoteReference w:id="5"/>
      </w:r>
      <w:r w:rsidRPr="00172EF2">
        <w:rPr>
          <w:rFonts w:ascii="Palatino Linotype" w:eastAsia="Palatino Linotype" w:hAnsi="Palatino Linotype" w:cs="Palatino Linotype"/>
          <w:color w:val="000000" w:themeColor="text1"/>
        </w:rPr>
        <w:t>.</w:t>
      </w:r>
    </w:p>
    <w:p w14:paraId="13223C62"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3732D35"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De conformidad con lo dispuesto en la Ley de Transparencia y Acceso a la Información Pública del Estado de México y Municipios, las Unidades de Transparencia tendrán, entre sus atribuciones, las siguientes:</w:t>
      </w:r>
    </w:p>
    <w:p w14:paraId="7411F04F" w14:textId="77777777" w:rsidR="007A7AB1" w:rsidRPr="00172EF2" w:rsidRDefault="00735F94" w:rsidP="00172EF2">
      <w:pPr>
        <w:numPr>
          <w:ilvl w:val="1"/>
          <w:numId w:val="6"/>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Recibir, tramitar y dar respuesta a las solicitudes de acceso a la información;</w:t>
      </w:r>
    </w:p>
    <w:p w14:paraId="6F3CF1EB" w14:textId="77777777" w:rsidR="007A7AB1" w:rsidRPr="00172EF2" w:rsidRDefault="00735F94" w:rsidP="00172EF2">
      <w:pPr>
        <w:numPr>
          <w:ilvl w:val="1"/>
          <w:numId w:val="6"/>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1019C1E1" w14:textId="77777777" w:rsidR="007A7AB1" w:rsidRPr="00172EF2" w:rsidRDefault="00735F94" w:rsidP="00172EF2">
      <w:pPr>
        <w:numPr>
          <w:ilvl w:val="1"/>
          <w:numId w:val="6"/>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Entregar, en su caso, a los particulares la información solicitada; y </w:t>
      </w:r>
    </w:p>
    <w:p w14:paraId="472F91CE" w14:textId="77777777" w:rsidR="007A7AB1" w:rsidRPr="00172EF2" w:rsidRDefault="00735F94" w:rsidP="00172EF2">
      <w:pPr>
        <w:numPr>
          <w:ilvl w:val="1"/>
          <w:numId w:val="6"/>
        </w:numPr>
        <w:pBdr>
          <w:top w:val="nil"/>
          <w:left w:val="nil"/>
          <w:bottom w:val="nil"/>
          <w:right w:val="nil"/>
          <w:between w:val="nil"/>
        </w:pBdr>
        <w:spacing w:after="240"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Efectuar las notificaciones a los solicitantes.</w:t>
      </w:r>
    </w:p>
    <w:p w14:paraId="06F9671A"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172EF2">
        <w:rPr>
          <w:rFonts w:ascii="Palatino Linotype" w:eastAsia="Palatino Linotype" w:hAnsi="Palatino Linotype" w:cs="Palatino Linotype"/>
          <w:b/>
          <w:color w:val="000000" w:themeColor="text1"/>
        </w:rPr>
        <w:t xml:space="preserve">SUJETO OBLIGADO </w:t>
      </w:r>
      <w:r w:rsidRPr="00172EF2">
        <w:rPr>
          <w:rFonts w:ascii="Palatino Linotype" w:eastAsia="Palatino Linotype" w:hAnsi="Palatino Linotype" w:cs="Palatino Linotype"/>
          <w:color w:val="000000" w:themeColor="text1"/>
        </w:rPr>
        <w:t>a propuesta del responsable de la Unidad de Transparencia</w:t>
      </w:r>
      <w:r w:rsidRPr="00172EF2">
        <w:rPr>
          <w:rFonts w:ascii="Palatino Linotype" w:eastAsia="Palatino Linotype" w:hAnsi="Palatino Linotype" w:cs="Palatino Linotype"/>
          <w:color w:val="000000" w:themeColor="text1"/>
          <w:vertAlign w:val="superscript"/>
        </w:rPr>
        <w:footnoteReference w:id="6"/>
      </w:r>
      <w:r w:rsidRPr="00172EF2">
        <w:rPr>
          <w:rFonts w:ascii="Palatino Linotype" w:eastAsia="Palatino Linotype" w:hAnsi="Palatino Linotype" w:cs="Palatino Linotype"/>
          <w:color w:val="000000" w:themeColor="text1"/>
        </w:rPr>
        <w:t xml:space="preserve"> y tendrán, entre sus atribuciones, las siguientes</w:t>
      </w:r>
      <w:r w:rsidRPr="00172EF2">
        <w:rPr>
          <w:rFonts w:ascii="Palatino Linotype" w:eastAsia="Palatino Linotype" w:hAnsi="Palatino Linotype" w:cs="Palatino Linotype"/>
          <w:color w:val="000000" w:themeColor="text1"/>
          <w:vertAlign w:val="superscript"/>
        </w:rPr>
        <w:footnoteReference w:id="7"/>
      </w:r>
      <w:r w:rsidRPr="00172EF2">
        <w:rPr>
          <w:rFonts w:ascii="Palatino Linotype" w:eastAsia="Palatino Linotype" w:hAnsi="Palatino Linotype" w:cs="Palatino Linotype"/>
          <w:color w:val="000000" w:themeColor="text1"/>
        </w:rPr>
        <w:t>:</w:t>
      </w:r>
    </w:p>
    <w:p w14:paraId="28F50D10" w14:textId="77777777" w:rsidR="007A7AB1" w:rsidRPr="00172EF2" w:rsidRDefault="00735F94" w:rsidP="00172EF2">
      <w:pPr>
        <w:numPr>
          <w:ilvl w:val="1"/>
          <w:numId w:val="7"/>
        </w:numPr>
        <w:pBdr>
          <w:top w:val="nil"/>
          <w:left w:val="nil"/>
          <w:bottom w:val="nil"/>
          <w:right w:val="nil"/>
          <w:between w:val="nil"/>
        </w:pBdr>
        <w:spacing w:before="240"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Localizar la información que le solicite la Unidad de Transparencia; y</w:t>
      </w:r>
    </w:p>
    <w:p w14:paraId="5C02F6A1" w14:textId="77777777" w:rsidR="007A7AB1" w:rsidRPr="00172EF2" w:rsidRDefault="00735F94" w:rsidP="00172EF2">
      <w:pPr>
        <w:numPr>
          <w:ilvl w:val="1"/>
          <w:numId w:val="7"/>
        </w:numPr>
        <w:pBdr>
          <w:top w:val="nil"/>
          <w:left w:val="nil"/>
          <w:bottom w:val="nil"/>
          <w:right w:val="nil"/>
          <w:between w:val="nil"/>
        </w:pBdr>
        <w:spacing w:after="240"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78BC53D4" w14:textId="77777777" w:rsidR="007A7AB1" w:rsidRPr="00172EF2" w:rsidRDefault="007A7AB1" w:rsidP="00172EF2">
      <w:pPr>
        <w:tabs>
          <w:tab w:val="left" w:pos="426"/>
          <w:tab w:val="left" w:pos="567"/>
        </w:tabs>
        <w:spacing w:line="360" w:lineRule="auto"/>
        <w:ind w:right="-29"/>
        <w:jc w:val="both"/>
        <w:rPr>
          <w:rFonts w:ascii="Palatino Linotype" w:eastAsia="Palatino Linotype" w:hAnsi="Palatino Linotype" w:cs="Palatino Linotype"/>
          <w:color w:val="000000" w:themeColor="text1"/>
        </w:rPr>
      </w:pPr>
    </w:p>
    <w:p w14:paraId="6BE8E7F2"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De tal manera que cada una de las áreas administrativas del </w:t>
      </w:r>
      <w:r w:rsidRPr="00172EF2">
        <w:rPr>
          <w:rFonts w:ascii="Palatino Linotype" w:eastAsia="Palatino Linotype" w:hAnsi="Palatino Linotype" w:cs="Palatino Linotype"/>
          <w:b/>
          <w:color w:val="000000" w:themeColor="text1"/>
        </w:rPr>
        <w:t>SUJETO OBLIGADO</w:t>
      </w:r>
      <w:r w:rsidRPr="00172EF2">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3B88E4"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14:paraId="4E96C6AE"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b/>
          <w:i/>
          <w:color w:val="000000" w:themeColor="text1"/>
        </w:rPr>
        <w:t>“Artículo 53</w:t>
      </w:r>
      <w:r w:rsidRPr="00172EF2">
        <w:rPr>
          <w:rFonts w:ascii="Palatino Linotype" w:eastAsia="Palatino Linotype" w:hAnsi="Palatino Linotype" w:cs="Palatino Linotype"/>
          <w:i/>
          <w:color w:val="000000" w:themeColor="text1"/>
        </w:rPr>
        <w:t xml:space="preserve">. Las Unidades de Transparencia tendrán las siguientes funciones: </w:t>
      </w:r>
    </w:p>
    <w:p w14:paraId="0950DE20" w14:textId="77777777" w:rsidR="007A7AB1" w:rsidRPr="00172EF2" w:rsidRDefault="007A7AB1"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p>
    <w:p w14:paraId="7E662E17"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1031899"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b/>
          <w:i/>
          <w:color w:val="000000" w:themeColor="text1"/>
        </w:rPr>
      </w:pPr>
      <w:r w:rsidRPr="00172EF2">
        <w:rPr>
          <w:rFonts w:ascii="Palatino Linotype" w:eastAsia="Palatino Linotype" w:hAnsi="Palatino Linotype" w:cs="Palatino Linotype"/>
          <w:b/>
          <w:i/>
          <w:color w:val="000000" w:themeColor="text1"/>
        </w:rPr>
        <w:t xml:space="preserve">II. Recibir, tramitar y dar respuesta a las solicitudes de acceso a la información; </w:t>
      </w:r>
    </w:p>
    <w:p w14:paraId="5ED38351"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73619D2E"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b/>
          <w:i/>
          <w:color w:val="000000" w:themeColor="text1"/>
        </w:rPr>
      </w:pPr>
      <w:r w:rsidRPr="00172EF2">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02D7D6FD"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V. Entregar, en su caso, a los particulares la información solicitada; </w:t>
      </w:r>
    </w:p>
    <w:p w14:paraId="2D5F6354"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VI. Efectuar las notificaciones a los solicitantes; </w:t>
      </w:r>
    </w:p>
    <w:p w14:paraId="3F7268EE"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23305405"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10140A54"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b/>
          <w:i/>
          <w:color w:val="000000" w:themeColor="text1"/>
        </w:rPr>
      </w:pPr>
      <w:r w:rsidRPr="00172EF2">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BDCE911"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X. Presentar ante el Comité, el proyecto de clasificación de información; </w:t>
      </w:r>
    </w:p>
    <w:p w14:paraId="14E625FE"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lastRenderedPageBreak/>
        <w:t xml:space="preserve">XI. Promover e implementar políticas de transparencia proactiva procurando su accesibilidad; </w:t>
      </w:r>
    </w:p>
    <w:p w14:paraId="5C4C3BA4"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XII. Fomentar la transparencia y accesibilidad al interior del sujeto obligado; </w:t>
      </w:r>
    </w:p>
    <w:p w14:paraId="7398EF85"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4D29C590" w14:textId="77777777" w:rsidR="007A7AB1" w:rsidRPr="00172EF2" w:rsidRDefault="00735F94"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568D1614" w14:textId="77777777" w:rsidR="007A7AB1" w:rsidRPr="00172EF2" w:rsidRDefault="00735F94" w:rsidP="00172EF2">
      <w:pPr>
        <w:pBdr>
          <w:top w:val="nil"/>
          <w:left w:val="nil"/>
          <w:bottom w:val="nil"/>
          <w:right w:val="nil"/>
          <w:between w:val="nil"/>
        </w:pBdr>
        <w:tabs>
          <w:tab w:val="left" w:pos="426"/>
        </w:tabs>
        <w:spacing w:after="240" w:line="360" w:lineRule="auto"/>
        <w:ind w:right="-29"/>
        <w:jc w:val="both"/>
        <w:rPr>
          <w:rFonts w:ascii="Palatino Linotype" w:eastAsia="Palatino Linotype" w:hAnsi="Palatino Linotype" w:cs="Palatino Linotype"/>
          <w:i/>
          <w:color w:val="000000" w:themeColor="text1"/>
        </w:rPr>
      </w:pPr>
      <w:r w:rsidRPr="00172EF2">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7D94E543"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w:t>
      </w:r>
    </w:p>
    <w:p w14:paraId="542C4009" w14:textId="77777777" w:rsidR="007A7AB1" w:rsidRPr="00172EF2" w:rsidRDefault="007A7AB1" w:rsidP="00172EF2">
      <w:pPr>
        <w:pBdr>
          <w:top w:val="nil"/>
          <w:left w:val="nil"/>
          <w:bottom w:val="nil"/>
          <w:right w:val="nil"/>
          <w:between w:val="nil"/>
        </w:pBdr>
        <w:tabs>
          <w:tab w:val="left" w:pos="426"/>
          <w:tab w:val="left" w:pos="567"/>
        </w:tabs>
        <w:spacing w:line="360" w:lineRule="auto"/>
        <w:ind w:right="-29"/>
        <w:jc w:val="both"/>
        <w:rPr>
          <w:rFonts w:ascii="Palatino Linotype" w:eastAsia="Palatino Linotype" w:hAnsi="Palatino Linotype" w:cs="Palatino Linotype"/>
          <w:color w:val="000000" w:themeColor="text1"/>
        </w:rPr>
      </w:pPr>
    </w:p>
    <w:p w14:paraId="40A18D7C" w14:textId="77777777" w:rsidR="007A7AB1" w:rsidRPr="00172EF2" w:rsidRDefault="00735F94" w:rsidP="004068A1">
      <w:pPr>
        <w:numPr>
          <w:ilvl w:val="0"/>
          <w:numId w:val="8"/>
        </w:numPr>
        <w:pBdr>
          <w:top w:val="nil"/>
          <w:left w:val="nil"/>
          <w:bottom w:val="nil"/>
          <w:right w:val="nil"/>
          <w:between w:val="nil"/>
        </w:pBdr>
        <w:tabs>
          <w:tab w:val="left" w:pos="426"/>
          <w:tab w:val="left" w:pos="567"/>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w:t>
      </w:r>
      <w:r w:rsidR="001C314F" w:rsidRPr="00172EF2">
        <w:rPr>
          <w:rFonts w:ascii="Palatino Linotype" w:eastAsia="Palatino Linotype" w:hAnsi="Palatino Linotype" w:cs="Palatino Linotype"/>
          <w:color w:val="000000" w:themeColor="text1"/>
        </w:rPr>
        <w:t>por lo que</w:t>
      </w:r>
      <w:r w:rsidRPr="00172EF2">
        <w:rPr>
          <w:rFonts w:ascii="Palatino Linotype" w:eastAsia="Palatino Linotype" w:hAnsi="Palatino Linotype" w:cs="Palatino Linotype"/>
          <w:color w:val="000000" w:themeColor="text1"/>
        </w:rPr>
        <w:t xml:space="preserve"> en el caso que nos ocupa, se advierte que se realizó la búsqueda exhaustiva exigida, por la ley de la materia, toda vez que el requerimiento fue atendido por el </w:t>
      </w:r>
      <w:r w:rsidR="001C314F" w:rsidRPr="00172EF2">
        <w:rPr>
          <w:rFonts w:ascii="Palatino Linotype" w:eastAsia="Palatino Linotype" w:hAnsi="Palatino Linotype" w:cs="Palatino Linotype"/>
          <w:color w:val="000000" w:themeColor="text1"/>
        </w:rPr>
        <w:t>Dirección de Administración.</w:t>
      </w:r>
    </w:p>
    <w:p w14:paraId="10BD9D53" w14:textId="77777777" w:rsidR="001C314F" w:rsidRPr="00172EF2" w:rsidRDefault="001C314F" w:rsidP="00172EF2">
      <w:pPr>
        <w:pStyle w:val="Prrafodelista"/>
        <w:spacing w:line="360" w:lineRule="auto"/>
        <w:ind w:left="0" w:right="-29"/>
        <w:rPr>
          <w:rFonts w:ascii="Palatino Linotype" w:eastAsia="Palatino Linotype" w:hAnsi="Palatino Linotype" w:cs="Palatino Linotype"/>
          <w:color w:val="000000" w:themeColor="text1"/>
        </w:rPr>
      </w:pPr>
    </w:p>
    <w:p w14:paraId="5549335F" w14:textId="77777777" w:rsidR="001538C1" w:rsidRPr="00172EF2" w:rsidRDefault="001538C1" w:rsidP="00172EF2">
      <w:pPr>
        <w:keepNext/>
        <w:keepLines/>
        <w:spacing w:line="360" w:lineRule="auto"/>
        <w:ind w:right="-29"/>
        <w:outlineLvl w:val="0"/>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lastRenderedPageBreak/>
        <w:t xml:space="preserve">QUINTO. </w:t>
      </w:r>
      <w:r w:rsidRPr="00172EF2">
        <w:rPr>
          <w:rFonts w:ascii="Palatino Linotype" w:hAnsi="Palatino Linotype"/>
          <w:b/>
          <w:color w:val="000000" w:themeColor="text1"/>
        </w:rPr>
        <w:t>Vista a la Dirección de Protección de Datos Personales.</w:t>
      </w:r>
    </w:p>
    <w:p w14:paraId="081BAE73" w14:textId="77777777" w:rsidR="001538C1" w:rsidRPr="00172EF2" w:rsidRDefault="001538C1" w:rsidP="004068A1">
      <w:pPr>
        <w:pStyle w:val="Prrafodelista"/>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Es </w:t>
      </w:r>
      <w:r w:rsidRPr="00172EF2">
        <w:rPr>
          <w:rFonts w:ascii="Palatino Linotype" w:hAnsi="Palatino Linotype"/>
          <w:color w:val="000000" w:themeColor="text1"/>
        </w:rPr>
        <w:t xml:space="preserve">necesario resaltar que el recurso de revisión previsto en la Ley de la materia no es el medio para investigar y, en su caso, sancionar a servidores públicos por la falta de cuidado de la protección de datos personales; es así que, </w:t>
      </w:r>
      <w:r w:rsidRPr="00172EF2">
        <w:rPr>
          <w:rFonts w:ascii="Palatino Linotype" w:hAnsi="Palatino Linotype"/>
          <w:color w:val="000000" w:themeColor="text1"/>
          <w:u w:val="single"/>
        </w:rPr>
        <w:t xml:space="preserve">con el pronunciamiento realizado en respuesta a solicitud de información, se aprecia que se </w:t>
      </w:r>
      <w:r w:rsidR="00634AAB" w:rsidRPr="00172EF2">
        <w:rPr>
          <w:rFonts w:ascii="Palatino Linotype" w:hAnsi="Palatino Linotype"/>
          <w:color w:val="000000" w:themeColor="text1"/>
          <w:u w:val="single"/>
        </w:rPr>
        <w:t>publicaron fotografías de particulares</w:t>
      </w:r>
      <w:r w:rsidRPr="00172EF2">
        <w:rPr>
          <w:rFonts w:ascii="Palatino Linotype" w:hAnsi="Palatino Linotype"/>
          <w:color w:val="000000" w:themeColor="text1"/>
          <w:u w:val="single"/>
        </w:rPr>
        <w:t>;</w:t>
      </w:r>
      <w:r w:rsidRPr="00172EF2">
        <w:rPr>
          <w:rFonts w:ascii="Palatino Linotype" w:hAnsi="Palatino Linotype"/>
          <w:color w:val="000000" w:themeColor="text1"/>
        </w:rPr>
        <w:t xml:space="preserve"> por lo que, es necesario dar vista al área competente para que en ejercicio de sus atribuciones realice las investigaciones pertinentes por las omisiones detectadas atribuibles al </w:t>
      </w:r>
      <w:r w:rsidRPr="00172EF2">
        <w:rPr>
          <w:rFonts w:ascii="Palatino Linotype" w:hAnsi="Palatino Linotype"/>
          <w:b/>
          <w:color w:val="000000" w:themeColor="text1"/>
        </w:rPr>
        <w:t>SUJETO OBLIGADO.</w:t>
      </w:r>
    </w:p>
    <w:p w14:paraId="29001512" w14:textId="77777777" w:rsidR="001538C1" w:rsidRPr="00172EF2" w:rsidRDefault="001538C1" w:rsidP="00172EF2">
      <w:pPr>
        <w:spacing w:line="360" w:lineRule="auto"/>
        <w:ind w:right="-29"/>
        <w:jc w:val="both"/>
        <w:rPr>
          <w:rFonts w:ascii="Palatino Linotype" w:eastAsia="Palatino Linotype" w:hAnsi="Palatino Linotype" w:cs="Palatino Linotype"/>
          <w:i/>
          <w:color w:val="000000" w:themeColor="text1"/>
        </w:rPr>
      </w:pPr>
    </w:p>
    <w:p w14:paraId="03351C39" w14:textId="77777777" w:rsidR="001538C1" w:rsidRPr="00172EF2" w:rsidRDefault="001538C1" w:rsidP="004068A1">
      <w:pPr>
        <w:numPr>
          <w:ilvl w:val="0"/>
          <w:numId w:val="8"/>
        </w:numP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hAnsi="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14:paraId="38781213"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b/>
          <w:i/>
          <w:color w:val="000000" w:themeColor="text1"/>
        </w:rPr>
      </w:pPr>
      <w:r w:rsidRPr="00172EF2">
        <w:rPr>
          <w:rFonts w:ascii="Palatino Linotype" w:hAnsi="Palatino Linotype"/>
          <w:b/>
          <w:i/>
          <w:color w:val="000000" w:themeColor="text1"/>
        </w:rPr>
        <w:t xml:space="preserve">Atribuciones del Instituto </w:t>
      </w:r>
    </w:p>
    <w:p w14:paraId="715A3F10"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b/>
          <w:i/>
          <w:color w:val="000000" w:themeColor="text1"/>
        </w:rPr>
        <w:t>“Artículo 82.</w:t>
      </w:r>
      <w:r w:rsidRPr="00172EF2">
        <w:rPr>
          <w:rFonts w:ascii="Palatino Linotype" w:hAnsi="Palatino Linotype"/>
          <w:i/>
          <w:color w:val="000000" w:themeColor="text1"/>
        </w:rPr>
        <w:t xml:space="preserve"> El Instituto, además de las atribuciones encomendadas por la Ley de Transparencia y normatividad aplicable, tendrá las atribuciones siguientes: </w:t>
      </w:r>
    </w:p>
    <w:p w14:paraId="2E3232B0"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i/>
          <w:color w:val="000000" w:themeColor="text1"/>
        </w:rPr>
        <w:t xml:space="preserve">(…) </w:t>
      </w:r>
    </w:p>
    <w:p w14:paraId="56CF56BD"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b/>
          <w:i/>
          <w:color w:val="000000" w:themeColor="text1"/>
        </w:rPr>
        <w:t>XIV. Formular observaciones y recomendaciones</w:t>
      </w:r>
      <w:r w:rsidRPr="00172EF2">
        <w:rPr>
          <w:rFonts w:ascii="Palatino Linotype" w:hAnsi="Palatino Linotype"/>
          <w:i/>
          <w:color w:val="000000" w:themeColor="text1"/>
        </w:rPr>
        <w:t xml:space="preserve"> a los sujetos obligados que incumplan esta Ley. </w:t>
      </w:r>
    </w:p>
    <w:p w14:paraId="6B3F7177"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i/>
          <w:color w:val="000000" w:themeColor="text1"/>
        </w:rPr>
        <w:t xml:space="preserve">(…) </w:t>
      </w:r>
    </w:p>
    <w:p w14:paraId="7BF0D624"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b/>
          <w:i/>
          <w:color w:val="000000" w:themeColor="text1"/>
        </w:rPr>
        <w:t>XXII. Verificar el cumplimiento</w:t>
      </w:r>
      <w:r w:rsidRPr="00172EF2">
        <w:rPr>
          <w:rFonts w:ascii="Palatino Linotype" w:hAnsi="Palatino Linotype"/>
          <w:i/>
          <w:color w:val="000000" w:themeColor="text1"/>
        </w:rPr>
        <w:t xml:space="preserve"> de las disposiciones previstas en esta Ley a través de los procedimientos de revisión que resulten compatibles con las disposiciones de esta Ley. </w:t>
      </w:r>
    </w:p>
    <w:p w14:paraId="61542347"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b/>
          <w:i/>
          <w:color w:val="000000" w:themeColor="text1"/>
        </w:rPr>
        <w:t>XXIII. Implementar los procedimientos</w:t>
      </w:r>
      <w:r w:rsidRPr="00172EF2">
        <w:rPr>
          <w:rFonts w:ascii="Palatino Linotype" w:hAnsi="Palatino Linotype"/>
          <w:i/>
          <w:color w:val="000000" w:themeColor="text1"/>
        </w:rPr>
        <w:t xml:space="preserve"> que resulten necesarios para el cumplimiento de las disposiciones de esta Ley y para asegurar la protección de datos personales de los titulares. </w:t>
      </w:r>
    </w:p>
    <w:p w14:paraId="73DA52E6"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i/>
          <w:color w:val="000000" w:themeColor="text1"/>
        </w:rPr>
        <w:t xml:space="preserve">(…) </w:t>
      </w:r>
    </w:p>
    <w:p w14:paraId="19AB4847"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b/>
          <w:i/>
          <w:color w:val="000000" w:themeColor="text1"/>
        </w:rPr>
        <w:lastRenderedPageBreak/>
        <w:t>XXV. Investigar las posibles violaciones</w:t>
      </w:r>
      <w:r w:rsidRPr="00172EF2">
        <w:rPr>
          <w:rFonts w:ascii="Palatino Linotype" w:hAnsi="Palatino Linotype"/>
          <w:i/>
          <w:color w:val="000000" w:themeColor="text1"/>
        </w:rPr>
        <w:t xml:space="preserve"> a la seguridad de los datos personales a fin de determinar la práctica de verificaciones. </w:t>
      </w:r>
    </w:p>
    <w:p w14:paraId="5B00960C" w14:textId="77777777" w:rsidR="001538C1" w:rsidRPr="00172EF2" w:rsidRDefault="001538C1" w:rsidP="00172EF2">
      <w:pPr>
        <w:pStyle w:val="Prrafodelista"/>
        <w:tabs>
          <w:tab w:val="left" w:pos="426"/>
        </w:tabs>
        <w:spacing w:before="240" w:after="240" w:line="360" w:lineRule="auto"/>
        <w:ind w:left="0" w:right="-29"/>
        <w:jc w:val="both"/>
        <w:rPr>
          <w:rFonts w:ascii="Palatino Linotype" w:hAnsi="Palatino Linotype"/>
          <w:i/>
          <w:color w:val="000000" w:themeColor="text1"/>
        </w:rPr>
      </w:pPr>
      <w:r w:rsidRPr="00172EF2">
        <w:rPr>
          <w:rFonts w:ascii="Palatino Linotype" w:hAnsi="Palatino Linotype"/>
          <w:i/>
          <w:color w:val="000000" w:themeColor="text1"/>
        </w:rPr>
        <w:t xml:space="preserve">(…)” </w:t>
      </w:r>
    </w:p>
    <w:p w14:paraId="4089246C" w14:textId="77777777" w:rsidR="001538C1" w:rsidRPr="00172EF2" w:rsidRDefault="001538C1" w:rsidP="00172EF2">
      <w:pPr>
        <w:spacing w:line="360" w:lineRule="auto"/>
        <w:ind w:right="-29"/>
        <w:jc w:val="both"/>
        <w:rPr>
          <w:rFonts w:ascii="Palatino Linotype" w:eastAsia="Palatino Linotype" w:hAnsi="Palatino Linotype" w:cs="Palatino Linotype"/>
          <w:i/>
          <w:color w:val="000000" w:themeColor="text1"/>
        </w:rPr>
      </w:pPr>
    </w:p>
    <w:p w14:paraId="684729CF" w14:textId="77777777" w:rsidR="001538C1" w:rsidRPr="00172EF2" w:rsidRDefault="001538C1" w:rsidP="004068A1">
      <w:pPr>
        <w:numPr>
          <w:ilvl w:val="0"/>
          <w:numId w:val="8"/>
        </w:numP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eastAsia="MS Mincho" w:hAnsi="Palatino Linotype" w:cs="Arial"/>
          <w:color w:val="000000" w:themeColor="text1"/>
          <w:lang w:val="es-ES_tradnl" w:eastAsia="es-ES"/>
        </w:rPr>
        <w:t>Por l</w:t>
      </w:r>
      <w:r w:rsidRPr="00172EF2">
        <w:rPr>
          <w:rFonts w:ascii="Palatino Linotype" w:hAnsi="Palatino Linotype"/>
          <w:color w:val="000000" w:themeColor="text1"/>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14:paraId="0D1BDD98" w14:textId="77777777" w:rsidR="001538C1" w:rsidRPr="00172EF2" w:rsidRDefault="001538C1" w:rsidP="00172EF2">
      <w:pPr>
        <w:spacing w:line="360" w:lineRule="auto"/>
        <w:ind w:right="-29"/>
        <w:jc w:val="both"/>
        <w:rPr>
          <w:rFonts w:ascii="Palatino Linotype" w:eastAsia="Palatino Linotype" w:hAnsi="Palatino Linotype" w:cs="Palatino Linotype"/>
          <w:i/>
          <w:color w:val="000000" w:themeColor="text1"/>
        </w:rPr>
      </w:pPr>
    </w:p>
    <w:p w14:paraId="0110B935" w14:textId="77777777" w:rsidR="001538C1" w:rsidRPr="00172EF2" w:rsidRDefault="001538C1" w:rsidP="004068A1">
      <w:pPr>
        <w:numPr>
          <w:ilvl w:val="0"/>
          <w:numId w:val="8"/>
        </w:numPr>
        <w:spacing w:line="360" w:lineRule="auto"/>
        <w:ind w:left="0" w:right="-29" w:firstLine="0"/>
        <w:jc w:val="both"/>
        <w:rPr>
          <w:rFonts w:ascii="Palatino Linotype" w:eastAsia="Palatino Linotype" w:hAnsi="Palatino Linotype" w:cs="Palatino Linotype"/>
          <w:i/>
          <w:color w:val="000000" w:themeColor="text1"/>
        </w:rPr>
      </w:pPr>
      <w:r w:rsidRPr="00172EF2">
        <w:rPr>
          <w:rFonts w:ascii="Palatino Linotype" w:hAnsi="Palatino Linotype"/>
          <w:color w:val="000000" w:themeColor="text1"/>
        </w:rPr>
        <w:t xml:space="preserve">Por último y no menos importante, se debe enfatizar que tal y como se mencionó en este considerando, el </w:t>
      </w:r>
      <w:r w:rsidRPr="00172EF2">
        <w:rPr>
          <w:rFonts w:ascii="Palatino Linotype" w:hAnsi="Palatino Linotype"/>
          <w:b/>
          <w:color w:val="000000" w:themeColor="text1"/>
        </w:rPr>
        <w:t>SUJETO OBLIGADO</w:t>
      </w:r>
      <w:r w:rsidRPr="00172EF2">
        <w:rPr>
          <w:rFonts w:ascii="Palatino Linotype" w:hAnsi="Palatino Linotype"/>
          <w:color w:val="000000" w:themeColor="text1"/>
        </w:rPr>
        <w:t xml:space="preserve"> realizó un pronunciamiento que debió ser clasificado como confidencial. Por dicha información, es menester hacer del conocimiento de la persona que solicitó la información, que ahora se encuentra sujeto a la </w:t>
      </w:r>
      <w:r w:rsidRPr="00172EF2">
        <w:rPr>
          <w:rFonts w:ascii="Palatino Linotype" w:hAnsi="Palatino Linotype"/>
          <w:b/>
          <w:color w:val="000000" w:themeColor="text1"/>
        </w:rPr>
        <w:t>LEY FEDERAL DE PROTECCIÓN DE DATOS PERSONALES EN POSESIÓN DE LOS PARTICULARES</w:t>
      </w:r>
      <w:r w:rsidRPr="00172EF2">
        <w:rPr>
          <w:rFonts w:ascii="Palatino Linotype" w:hAnsi="Palatino Linotype"/>
          <w:color w:val="000000" w:themeColor="text1"/>
        </w:rPr>
        <w:t xml:space="preserve"> que señala puntualmente en su artículo lo siguiente: </w:t>
      </w:r>
    </w:p>
    <w:p w14:paraId="39C4B4F1" w14:textId="77777777" w:rsidR="001538C1" w:rsidRPr="00172EF2" w:rsidRDefault="001538C1" w:rsidP="00172EF2">
      <w:pPr>
        <w:spacing w:line="360" w:lineRule="auto"/>
        <w:ind w:right="-29"/>
        <w:jc w:val="both"/>
        <w:rPr>
          <w:rFonts w:ascii="Palatino Linotype" w:eastAsia="Palatino Linotype" w:hAnsi="Palatino Linotype" w:cs="Palatino Linotype"/>
          <w:i/>
          <w:color w:val="000000" w:themeColor="text1"/>
        </w:rPr>
      </w:pPr>
      <w:r w:rsidRPr="00172EF2">
        <w:rPr>
          <w:rFonts w:ascii="Palatino Linotype" w:hAnsi="Palatino Linotype"/>
          <w:b/>
          <w:i/>
          <w:color w:val="000000" w:themeColor="text1"/>
        </w:rPr>
        <w:t>“Artículo 1.-</w:t>
      </w:r>
      <w:r w:rsidRPr="00172EF2">
        <w:rPr>
          <w:rFonts w:ascii="Palatino Linotype" w:hAnsi="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4A5E4D4E" w14:textId="77777777" w:rsidR="001538C1" w:rsidRPr="00172EF2" w:rsidRDefault="001538C1" w:rsidP="00172EF2">
      <w:pPr>
        <w:spacing w:line="360" w:lineRule="auto"/>
        <w:ind w:right="-29"/>
        <w:jc w:val="both"/>
        <w:rPr>
          <w:rFonts w:ascii="Palatino Linotype" w:eastAsia="Palatino Linotype" w:hAnsi="Palatino Linotype" w:cs="Palatino Linotype"/>
          <w:i/>
          <w:color w:val="000000" w:themeColor="text1"/>
        </w:rPr>
      </w:pPr>
    </w:p>
    <w:p w14:paraId="1EC87551" w14:textId="415D3E45" w:rsidR="007A7AB1" w:rsidRPr="00172EF2" w:rsidRDefault="00735F94" w:rsidP="004068A1">
      <w:pPr>
        <w:numPr>
          <w:ilvl w:val="0"/>
          <w:numId w:val="8"/>
        </w:numPr>
        <w:pBdr>
          <w:top w:val="nil"/>
          <w:left w:val="nil"/>
          <w:bottom w:val="nil"/>
          <w:right w:val="nil"/>
          <w:between w:val="nil"/>
        </w:pBdr>
        <w:tabs>
          <w:tab w:val="left" w:pos="851"/>
        </w:tabs>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Por lo anteriormente señalado, en aras de garantizar el derecho de acceso a la información, este Órgano Garante determina </w:t>
      </w:r>
      <w:r w:rsidR="001C314F" w:rsidRPr="00172EF2">
        <w:rPr>
          <w:rFonts w:ascii="Palatino Linotype" w:eastAsia="Palatino Linotype" w:hAnsi="Palatino Linotype" w:cs="Palatino Linotype"/>
          <w:color w:val="000000" w:themeColor="text1"/>
        </w:rPr>
        <w:t xml:space="preserve">parcialmente </w:t>
      </w:r>
      <w:r w:rsidRPr="00172EF2">
        <w:rPr>
          <w:rFonts w:ascii="Palatino Linotype" w:eastAsia="Palatino Linotype" w:hAnsi="Palatino Linotype" w:cs="Palatino Linotype"/>
          <w:color w:val="000000" w:themeColor="text1"/>
        </w:rPr>
        <w:t xml:space="preserve">fundadas las razones o motivos de </w:t>
      </w:r>
      <w:r w:rsidR="00172EF2">
        <w:rPr>
          <w:rFonts w:ascii="Palatino Linotype" w:eastAsia="Palatino Linotype" w:hAnsi="Palatino Linotype" w:cs="Palatino Linotype"/>
          <w:color w:val="000000" w:themeColor="text1"/>
        </w:rPr>
        <w:t xml:space="preserve">inconformidad hechos valer por </w:t>
      </w:r>
      <w:r w:rsidRPr="00172EF2">
        <w:rPr>
          <w:rFonts w:ascii="Palatino Linotype" w:eastAsia="Palatino Linotype" w:hAnsi="Palatino Linotype" w:cs="Palatino Linotype"/>
          <w:color w:val="000000" w:themeColor="text1"/>
        </w:rPr>
        <w:t>l</w:t>
      </w:r>
      <w:r w:rsidR="00172EF2">
        <w:rPr>
          <w:rFonts w:ascii="Palatino Linotype" w:eastAsia="Palatino Linotype" w:hAnsi="Palatino Linotype" w:cs="Palatino Linotype"/>
          <w:color w:val="000000" w:themeColor="text1"/>
        </w:rPr>
        <w:t>a</w:t>
      </w:r>
      <w:r w:rsidRPr="00172EF2">
        <w:rPr>
          <w:rFonts w:ascii="Palatino Linotype" w:eastAsia="Palatino Linotype" w:hAnsi="Palatino Linotype" w:cs="Palatino Linotype"/>
          <w:color w:val="000000" w:themeColor="text1"/>
        </w:rPr>
        <w:t xml:space="preserve"> </w:t>
      </w:r>
      <w:r w:rsidRPr="00172EF2">
        <w:rPr>
          <w:rFonts w:ascii="Palatino Linotype" w:eastAsia="Palatino Linotype" w:hAnsi="Palatino Linotype" w:cs="Palatino Linotype"/>
          <w:b/>
          <w:color w:val="000000" w:themeColor="text1"/>
        </w:rPr>
        <w:t>RECURRENTE</w:t>
      </w:r>
      <w:r w:rsidRPr="00172EF2">
        <w:rPr>
          <w:rFonts w:ascii="Palatino Linotype" w:eastAsia="Palatino Linotype" w:hAnsi="Palatino Linotype" w:cs="Palatino Linotype"/>
          <w:color w:val="000000" w:themeColor="text1"/>
        </w:rPr>
        <w:t xml:space="preserve"> dentro del recurso de revisión </w:t>
      </w:r>
      <w:r w:rsidR="00172EF2">
        <w:rPr>
          <w:rFonts w:ascii="Palatino Linotype" w:eastAsia="Palatino Linotype" w:hAnsi="Palatino Linotype" w:cs="Palatino Linotype"/>
          <w:color w:val="000000" w:themeColor="text1"/>
        </w:rPr>
        <w:lastRenderedPageBreak/>
        <w:t>0</w:t>
      </w:r>
      <w:r w:rsidR="001C314F" w:rsidRPr="00172EF2">
        <w:rPr>
          <w:rFonts w:ascii="Palatino Linotype" w:eastAsia="Palatino Linotype" w:hAnsi="Palatino Linotype" w:cs="Palatino Linotype"/>
          <w:b/>
          <w:color w:val="000000" w:themeColor="text1"/>
        </w:rPr>
        <w:t>5998</w:t>
      </w:r>
      <w:r w:rsidRPr="00172EF2">
        <w:rPr>
          <w:rFonts w:ascii="Palatino Linotype" w:eastAsia="Palatino Linotype" w:hAnsi="Palatino Linotype" w:cs="Palatino Linotype"/>
          <w:b/>
          <w:color w:val="000000" w:themeColor="text1"/>
        </w:rPr>
        <w:t>/INFOEM/IP/RR/2025</w:t>
      </w:r>
      <w:r w:rsidRPr="00172EF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001C314F" w:rsidRPr="00172EF2">
        <w:rPr>
          <w:rFonts w:ascii="Palatino Linotype" w:eastAsia="Palatino Linotype" w:hAnsi="Palatino Linotype" w:cs="Palatino Linotype"/>
          <w:b/>
          <w:color w:val="000000" w:themeColor="text1"/>
        </w:rPr>
        <w:t xml:space="preserve">MODIFICA </w:t>
      </w:r>
      <w:r w:rsidRPr="00172EF2">
        <w:rPr>
          <w:rFonts w:ascii="Palatino Linotype" w:eastAsia="Palatino Linotype" w:hAnsi="Palatino Linotype" w:cs="Palatino Linotype"/>
          <w:color w:val="000000" w:themeColor="text1"/>
        </w:rPr>
        <w:t xml:space="preserve">la respuesta a la solicitud de información número </w:t>
      </w:r>
      <w:r w:rsidR="001C314F" w:rsidRPr="00172EF2">
        <w:rPr>
          <w:rFonts w:ascii="Palatino Linotype" w:eastAsia="Palatino Linotype" w:hAnsi="Palatino Linotype" w:cs="Palatino Linotype"/>
          <w:b/>
          <w:color w:val="000000" w:themeColor="text1"/>
        </w:rPr>
        <w:t>00110</w:t>
      </w:r>
      <w:r w:rsidRPr="00172EF2">
        <w:rPr>
          <w:rFonts w:ascii="Palatino Linotype" w:eastAsia="Palatino Linotype" w:hAnsi="Palatino Linotype" w:cs="Palatino Linotype"/>
          <w:b/>
          <w:color w:val="000000" w:themeColor="text1"/>
        </w:rPr>
        <w:t>/</w:t>
      </w:r>
      <w:r w:rsidR="001C314F" w:rsidRPr="00172EF2">
        <w:rPr>
          <w:rFonts w:ascii="Palatino Linotype" w:eastAsia="Palatino Linotype" w:hAnsi="Palatino Linotype" w:cs="Palatino Linotype"/>
          <w:b/>
          <w:color w:val="000000" w:themeColor="text1"/>
        </w:rPr>
        <w:t>NICOROM</w:t>
      </w:r>
      <w:r w:rsidRPr="00172EF2">
        <w:rPr>
          <w:rFonts w:ascii="Palatino Linotype" w:eastAsia="Palatino Linotype" w:hAnsi="Palatino Linotype" w:cs="Palatino Linotype"/>
          <w:b/>
          <w:color w:val="000000" w:themeColor="text1"/>
        </w:rPr>
        <w:t>/IP/2025</w:t>
      </w:r>
      <w:r w:rsidRPr="00172EF2">
        <w:rPr>
          <w:rFonts w:ascii="Palatino Linotype" w:eastAsia="Palatino Linotype" w:hAnsi="Palatino Linotype" w:cs="Palatino Linotype"/>
          <w:color w:val="000000" w:themeColor="text1"/>
        </w:rPr>
        <w:t>.</w:t>
      </w:r>
    </w:p>
    <w:p w14:paraId="0B495EF3" w14:textId="77777777" w:rsidR="007A7AB1" w:rsidRPr="00172EF2" w:rsidRDefault="007A7AB1" w:rsidP="00172EF2">
      <w:pPr>
        <w:pBdr>
          <w:top w:val="nil"/>
          <w:left w:val="nil"/>
          <w:bottom w:val="nil"/>
          <w:right w:val="nil"/>
          <w:between w:val="nil"/>
        </w:pBdr>
        <w:tabs>
          <w:tab w:val="left" w:pos="426"/>
        </w:tabs>
        <w:spacing w:line="360" w:lineRule="auto"/>
        <w:ind w:right="-29"/>
        <w:jc w:val="both"/>
        <w:rPr>
          <w:rFonts w:ascii="Palatino Linotype" w:eastAsia="Palatino Linotype" w:hAnsi="Palatino Linotype" w:cs="Palatino Linotype"/>
          <w:b/>
          <w:color w:val="000000" w:themeColor="text1"/>
        </w:rPr>
      </w:pPr>
      <w:bookmarkStart w:id="11" w:name="_heading=h.of32oy36egsx" w:colFirst="0" w:colLast="0"/>
      <w:bookmarkEnd w:id="11"/>
    </w:p>
    <w:p w14:paraId="18CC3E70" w14:textId="77777777" w:rsidR="007A7AB1" w:rsidRPr="00172EF2" w:rsidRDefault="00735F94" w:rsidP="004068A1">
      <w:pPr>
        <w:numPr>
          <w:ilvl w:val="0"/>
          <w:numId w:val="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color w:val="000000" w:themeColor="text1"/>
        </w:rPr>
      </w:pPr>
      <w:bookmarkStart w:id="12" w:name="_heading=h.17dp8vu" w:colFirst="0" w:colLast="0"/>
      <w:bookmarkEnd w:id="12"/>
      <w:r w:rsidRPr="00172EF2">
        <w:rPr>
          <w:rFonts w:ascii="Palatino Linotype" w:eastAsia="Palatino Linotype" w:hAnsi="Palatino Linotype" w:cs="Palatino Linotype"/>
          <w:color w:val="000000" w:themeColor="text1"/>
        </w:rPr>
        <w:t xml:space="preserve">Por lo anteriormente expuesto y fundado, este </w:t>
      </w:r>
      <w:r w:rsidRPr="00172EF2">
        <w:rPr>
          <w:rFonts w:ascii="Palatino Linotype" w:eastAsia="Palatino Linotype" w:hAnsi="Palatino Linotype" w:cs="Palatino Linotype"/>
          <w:b/>
          <w:color w:val="000000" w:themeColor="text1"/>
        </w:rPr>
        <w:t>ÓRGANO GARANTE</w:t>
      </w:r>
      <w:r w:rsidRPr="00172EF2">
        <w:rPr>
          <w:rFonts w:ascii="Palatino Linotype" w:eastAsia="Palatino Linotype" w:hAnsi="Palatino Linotype" w:cs="Palatino Linotype"/>
          <w:color w:val="000000" w:themeColor="text1"/>
        </w:rPr>
        <w:t xml:space="preserve"> emite los siguientes:</w:t>
      </w:r>
    </w:p>
    <w:p w14:paraId="6E83FDF7" w14:textId="77777777" w:rsidR="00634AAB" w:rsidRPr="00172EF2" w:rsidRDefault="00634AAB" w:rsidP="00172EF2">
      <w:pPr>
        <w:pStyle w:val="Prrafodelista"/>
        <w:spacing w:line="360" w:lineRule="auto"/>
        <w:ind w:left="0" w:right="-29"/>
        <w:rPr>
          <w:rFonts w:ascii="Palatino Linotype" w:eastAsia="Palatino Linotype" w:hAnsi="Palatino Linotype" w:cs="Palatino Linotype"/>
          <w:color w:val="000000" w:themeColor="text1"/>
        </w:rPr>
      </w:pPr>
    </w:p>
    <w:p w14:paraId="58B2DE2C" w14:textId="77777777" w:rsidR="00634AAB" w:rsidRDefault="00634AAB" w:rsidP="00172EF2">
      <w:pPr>
        <w:pStyle w:val="Prrafodelista"/>
        <w:tabs>
          <w:tab w:val="left" w:pos="426"/>
        </w:tabs>
        <w:spacing w:line="360" w:lineRule="auto"/>
        <w:ind w:left="0" w:right="-29"/>
        <w:jc w:val="both"/>
        <w:outlineLvl w:val="1"/>
        <w:rPr>
          <w:rFonts w:ascii="Palatino Linotype" w:hAnsi="Palatino Linotype"/>
          <w:b/>
          <w:bCs/>
          <w:color w:val="000000" w:themeColor="text1"/>
        </w:rPr>
      </w:pPr>
      <w:bookmarkStart w:id="13" w:name="_Toc89350464"/>
      <w:bookmarkStart w:id="14" w:name="_Toc94119619"/>
      <w:r w:rsidRPr="00172EF2">
        <w:rPr>
          <w:rFonts w:ascii="Palatino Linotype" w:hAnsi="Palatino Linotype"/>
          <w:b/>
          <w:bCs/>
          <w:color w:val="000000" w:themeColor="text1"/>
        </w:rPr>
        <w:t>SEXTO. De la versión pública.</w:t>
      </w:r>
      <w:bookmarkEnd w:id="13"/>
      <w:bookmarkEnd w:id="14"/>
    </w:p>
    <w:p w14:paraId="6102181F" w14:textId="77777777" w:rsidR="00634AAB" w:rsidRPr="00172EF2" w:rsidRDefault="00634AAB" w:rsidP="004068A1">
      <w:pPr>
        <w:pStyle w:val="Prrafodelista"/>
        <w:numPr>
          <w:ilvl w:val="0"/>
          <w:numId w:val="8"/>
        </w:numPr>
        <w:tabs>
          <w:tab w:val="left" w:pos="142"/>
        </w:tabs>
        <w:spacing w:line="360" w:lineRule="auto"/>
        <w:ind w:left="0" w:right="-29" w:firstLine="0"/>
        <w:jc w:val="both"/>
        <w:rPr>
          <w:rFonts w:ascii="Palatino Linotype" w:hAnsi="Palatino Linotype"/>
          <w:color w:val="000000" w:themeColor="text1"/>
        </w:rPr>
      </w:pPr>
      <w:r w:rsidRPr="00172EF2">
        <w:rPr>
          <w:rFonts w:ascii="Palatino Linotype" w:hAnsi="Palatino Linotype"/>
          <w:color w:val="000000" w:themeColor="text1"/>
        </w:rPr>
        <w:t>Debe destacarse que, debido a la naturaleza de la información solicitada</w:t>
      </w:r>
      <w:r w:rsidRPr="00172EF2">
        <w:rPr>
          <w:rFonts w:ascii="Palatino Linotype" w:hAnsi="Palatino Linotype"/>
          <w:b/>
          <w:color w:val="000000" w:themeColor="text1"/>
        </w:rPr>
        <w:t xml:space="preserve"> </w:t>
      </w:r>
      <w:r w:rsidRPr="00172EF2">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8644ACF" w14:textId="77777777" w:rsidR="00634AAB" w:rsidRPr="00172EF2" w:rsidRDefault="00634AAB" w:rsidP="00172EF2">
      <w:pPr>
        <w:pStyle w:val="Prrafodelista"/>
        <w:tabs>
          <w:tab w:val="left" w:pos="426"/>
        </w:tabs>
        <w:spacing w:line="360" w:lineRule="auto"/>
        <w:ind w:left="0" w:right="-29"/>
        <w:jc w:val="both"/>
        <w:rPr>
          <w:rFonts w:ascii="Palatino Linotype" w:hAnsi="Palatino Linotype"/>
          <w:color w:val="000000" w:themeColor="text1"/>
        </w:rPr>
      </w:pPr>
    </w:p>
    <w:p w14:paraId="2A96B01B" w14:textId="77777777" w:rsidR="00634AAB" w:rsidRPr="00172EF2" w:rsidRDefault="00634AAB" w:rsidP="004068A1">
      <w:pPr>
        <w:pStyle w:val="Prrafodelista"/>
        <w:numPr>
          <w:ilvl w:val="0"/>
          <w:numId w:val="8"/>
        </w:numPr>
        <w:tabs>
          <w:tab w:val="left" w:pos="426"/>
        </w:tabs>
        <w:spacing w:line="360" w:lineRule="auto"/>
        <w:ind w:left="0" w:right="-29" w:firstLine="0"/>
        <w:jc w:val="both"/>
        <w:rPr>
          <w:rFonts w:ascii="Palatino Linotype" w:hAnsi="Palatino Linotype"/>
          <w:color w:val="000000" w:themeColor="text1"/>
        </w:rPr>
      </w:pPr>
      <w:r w:rsidRPr="00172EF2">
        <w:rPr>
          <w:rFonts w:ascii="Palatino Linotype" w:hAnsi="Palatino Linotype"/>
          <w:color w:val="000000" w:themeColor="text1"/>
        </w:rPr>
        <w:t xml:space="preserve">La </w:t>
      </w:r>
      <w:r w:rsidRPr="00172EF2">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172EF2">
        <w:rPr>
          <w:rFonts w:ascii="Palatino Linotype" w:hAnsi="Palatino Linotype" w:cs="Arial"/>
          <w:color w:val="000000" w:themeColor="text1"/>
        </w:rPr>
        <w:t>, por lo que es menester reiterar los mismos:</w:t>
      </w:r>
    </w:p>
    <w:p w14:paraId="71EECB88" w14:textId="77777777" w:rsidR="00634AAB" w:rsidRPr="00172EF2" w:rsidRDefault="00634AAB" w:rsidP="00172EF2">
      <w:pPr>
        <w:pStyle w:val="Prrafodelista"/>
        <w:tabs>
          <w:tab w:val="left" w:pos="426"/>
        </w:tabs>
        <w:spacing w:line="360" w:lineRule="auto"/>
        <w:ind w:left="0" w:right="-29"/>
        <w:jc w:val="both"/>
        <w:rPr>
          <w:rFonts w:ascii="Palatino Linotype" w:hAnsi="Palatino Linotype"/>
          <w:color w:val="000000" w:themeColor="text1"/>
        </w:rPr>
      </w:pPr>
    </w:p>
    <w:tbl>
      <w:tblPr>
        <w:tblStyle w:val="Tabladecuadrcula6concolores"/>
        <w:tblW w:w="9776" w:type="dxa"/>
        <w:tblLook w:val="04A0" w:firstRow="1" w:lastRow="0" w:firstColumn="1" w:lastColumn="0" w:noHBand="0" w:noVBand="1"/>
      </w:tblPr>
      <w:tblGrid>
        <w:gridCol w:w="2547"/>
        <w:gridCol w:w="7229"/>
      </w:tblGrid>
      <w:tr w:rsidR="00172EF2" w:rsidRPr="00172EF2" w14:paraId="42F6982D" w14:textId="77777777" w:rsidTr="00406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03046F" w14:textId="77777777" w:rsidR="00634AAB" w:rsidRPr="00172EF2" w:rsidRDefault="00634AAB" w:rsidP="00172EF2">
            <w:pPr>
              <w:spacing w:line="360" w:lineRule="auto"/>
              <w:ind w:right="-29"/>
              <w:rPr>
                <w:rFonts w:ascii="Palatino Linotype" w:hAnsi="Palatino Linotype"/>
              </w:rPr>
            </w:pPr>
            <w:r w:rsidRPr="00172EF2">
              <w:rPr>
                <w:rFonts w:ascii="Palatino Linotype" w:hAnsi="Palatino Linotype" w:cstheme="majorBidi"/>
                <w:b w:val="0"/>
              </w:rPr>
              <w:t>a) Requisitos previos.</w:t>
            </w:r>
          </w:p>
        </w:tc>
        <w:tc>
          <w:tcPr>
            <w:tcW w:w="7229" w:type="dxa"/>
          </w:tcPr>
          <w:p w14:paraId="1BCE030C" w14:textId="77777777" w:rsidR="00634AAB" w:rsidRPr="00172EF2" w:rsidRDefault="00634AAB" w:rsidP="00172EF2">
            <w:pPr>
              <w:spacing w:line="360" w:lineRule="auto"/>
              <w:ind w:right="-2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Los artículos 100 y 122 de la Ley Estatal y de la Ley General, respectivamente, señalan que si los </w:t>
            </w:r>
            <w:r w:rsidRPr="00172EF2">
              <w:rPr>
                <w:rFonts w:ascii="Palatino Linotype" w:hAnsi="Palatino Linotype" w:cs="Arial"/>
                <w:b w:val="0"/>
              </w:rPr>
              <w:t>Sujetos Obligados</w:t>
            </w:r>
            <w:r w:rsidRPr="00172EF2">
              <w:rPr>
                <w:rFonts w:ascii="Palatino Linotype" w:hAnsi="Palatino Linotype" w:cs="Arial"/>
              </w:rPr>
              <w:t xml:space="preserve"> determinan que la información actualiza alguno de los supuestos de </w:t>
            </w:r>
            <w:r w:rsidRPr="00172EF2">
              <w:rPr>
                <w:rFonts w:ascii="Palatino Linotype" w:hAnsi="Palatino Linotype" w:cs="Arial"/>
              </w:rPr>
              <w:lastRenderedPageBreak/>
              <w:t xml:space="preserve">clasificación, es deber de los titulares de las áreas proponer su clasificación y no del Comité de Transparencia. </w:t>
            </w:r>
          </w:p>
          <w:p w14:paraId="4957AC6A" w14:textId="77777777" w:rsidR="00634AAB" w:rsidRPr="00172EF2" w:rsidRDefault="00634AAB" w:rsidP="00172EF2">
            <w:pPr>
              <w:spacing w:line="360" w:lineRule="auto"/>
              <w:ind w:right="-2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Al hacerlo tienen que precisar de qué información se trata, señalando el supuesto de clasificación (confidencialidad o reserva).</w:t>
            </w:r>
          </w:p>
          <w:p w14:paraId="437E3C2B" w14:textId="77777777" w:rsidR="00634AAB" w:rsidRPr="00172EF2" w:rsidRDefault="00634AAB" w:rsidP="00172EF2">
            <w:pPr>
              <w:spacing w:line="360" w:lineRule="auto"/>
              <w:ind w:right="-2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Además, se debe señalar el procedimiento, de los tres que establecen los artículos 132 y 106 de la Ley Estatal y General, respectivamente.</w:t>
            </w:r>
          </w:p>
          <w:p w14:paraId="5CD71968" w14:textId="3CDB25BE" w:rsidR="00634AAB" w:rsidRPr="00172EF2" w:rsidRDefault="00634AAB" w:rsidP="00172EF2">
            <w:pPr>
              <w:spacing w:line="360" w:lineRule="auto"/>
              <w:ind w:right="-2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72EF2">
              <w:rPr>
                <w:rFonts w:ascii="Palatino Linotype" w:hAnsi="Palatino Linotype" w:cs="Arial"/>
              </w:rPr>
              <w:t xml:space="preserve">El último de estos requisitos previos consiste en que no se pueden emitir acuerdos de carácter general ni particular, esto es, </w:t>
            </w:r>
            <w:r w:rsidRPr="00172EF2">
              <w:rPr>
                <w:rFonts w:ascii="Palatino Linotype" w:hAnsi="Palatino Linotype" w:cs="Arial"/>
                <w:b w:val="0"/>
                <w:u w:val="single"/>
              </w:rPr>
              <w:t>no se puede hacer un acuerdo para clasificar de manera general todos los documentos de un expediente o área</w:t>
            </w:r>
            <w:r w:rsidR="00AA0AFA" w:rsidRPr="00172EF2">
              <w:rPr>
                <w:rFonts w:ascii="Palatino Linotype" w:hAnsi="Palatino Linotype" w:cs="Arial"/>
                <w:b w:val="0"/>
                <w:u w:val="single"/>
              </w:rPr>
              <w:t>, sin</w:t>
            </w:r>
            <w:r w:rsidRPr="00172EF2">
              <w:rPr>
                <w:rFonts w:ascii="Palatino Linotype" w:hAnsi="Palatino Linotype" w:cs="Arial"/>
              </w:rPr>
              <w:t xml:space="preserve"> individualizar su análisis y tampoco se puede hacer un acuerdo por cada dato que se vaya a clasificar dentro de un documento con diez datos, por ejemplo, susceptibles de ser clasificados.</w:t>
            </w:r>
          </w:p>
        </w:tc>
      </w:tr>
      <w:tr w:rsidR="00172EF2" w:rsidRPr="00172EF2" w14:paraId="384DB6C9" w14:textId="77777777" w:rsidTr="00406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38D7AF" w14:textId="77777777" w:rsidR="00634AAB" w:rsidRPr="00172EF2" w:rsidRDefault="00634AAB" w:rsidP="00172EF2">
            <w:pPr>
              <w:spacing w:line="360" w:lineRule="auto"/>
              <w:ind w:right="-29"/>
              <w:rPr>
                <w:rFonts w:ascii="Palatino Linotype" w:hAnsi="Palatino Linotype"/>
              </w:rPr>
            </w:pPr>
            <w:r w:rsidRPr="00172EF2">
              <w:rPr>
                <w:rFonts w:ascii="Palatino Linotype" w:hAnsi="Palatino Linotype" w:cstheme="majorBidi"/>
                <w:b w:val="0"/>
              </w:rPr>
              <w:lastRenderedPageBreak/>
              <w:t>b) Supuestos de clasificación.</w:t>
            </w:r>
          </w:p>
        </w:tc>
        <w:tc>
          <w:tcPr>
            <w:tcW w:w="7229" w:type="dxa"/>
          </w:tcPr>
          <w:p w14:paraId="64B7062D"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Las disposiciones constitucionales y legales en la materia establecen los dos supuestos generales para clasificar la información: por reserva y por confidencialidad.</w:t>
            </w:r>
          </w:p>
          <w:p w14:paraId="5C74CFA0"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172EF2">
              <w:rPr>
                <w:rFonts w:ascii="Palatino Linotype" w:hAnsi="Palatino Linotype" w:cs="Arial"/>
              </w:rPr>
              <w:lastRenderedPageBreak/>
              <w:t>cumple con esta condición y no se pueden ampliar las excepciones o supuestos de clasificación aduciendo analogía o mayoría de razón.</w:t>
            </w:r>
          </w:p>
          <w:p w14:paraId="084E20D1" w14:textId="77777777" w:rsidR="00634AAB" w:rsidRPr="00172EF2" w:rsidRDefault="00634AAB" w:rsidP="00172EF2">
            <w:pPr>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72EF2">
              <w:rPr>
                <w:rFonts w:ascii="Palatino Linotype" w:hAnsi="Palatino Linotype" w:cs="Arial"/>
              </w:rPr>
              <w:t xml:space="preserve">El </w:t>
            </w:r>
            <w:r w:rsidRPr="00172EF2">
              <w:rPr>
                <w:rFonts w:ascii="Palatino Linotype" w:hAnsi="Palatino Linotype" w:cs="Arial"/>
                <w:b/>
              </w:rPr>
              <w:t>SUJETO OBLIGADO</w:t>
            </w:r>
            <w:r w:rsidRPr="00172EF2">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72EF2" w:rsidRPr="00172EF2" w14:paraId="32645BA8" w14:textId="77777777" w:rsidTr="004068A1">
        <w:tc>
          <w:tcPr>
            <w:cnfStyle w:val="001000000000" w:firstRow="0" w:lastRow="0" w:firstColumn="1" w:lastColumn="0" w:oddVBand="0" w:evenVBand="0" w:oddHBand="0" w:evenHBand="0" w:firstRowFirstColumn="0" w:firstRowLastColumn="0" w:lastRowFirstColumn="0" w:lastRowLastColumn="0"/>
            <w:tcW w:w="2547" w:type="dxa"/>
          </w:tcPr>
          <w:p w14:paraId="186A1417" w14:textId="77777777" w:rsidR="00634AAB" w:rsidRPr="00172EF2" w:rsidRDefault="00634AAB" w:rsidP="00172EF2">
            <w:pPr>
              <w:spacing w:line="360" w:lineRule="auto"/>
              <w:ind w:right="-29"/>
              <w:rPr>
                <w:rFonts w:ascii="Palatino Linotype" w:hAnsi="Palatino Linotype"/>
              </w:rPr>
            </w:pPr>
            <w:r w:rsidRPr="00172EF2">
              <w:rPr>
                <w:rFonts w:ascii="Palatino Linotype" w:hAnsi="Palatino Linotype" w:cstheme="majorBidi"/>
                <w:b w:val="0"/>
              </w:rPr>
              <w:lastRenderedPageBreak/>
              <w:t>c) Formalidades para emitir el acuerdo de clasificación.</w:t>
            </w:r>
          </w:p>
        </w:tc>
        <w:tc>
          <w:tcPr>
            <w:tcW w:w="7229" w:type="dxa"/>
          </w:tcPr>
          <w:p w14:paraId="38916C61" w14:textId="77777777" w:rsidR="00634AAB" w:rsidRPr="00172EF2" w:rsidRDefault="00634AAB" w:rsidP="00172EF2">
            <w:pPr>
              <w:spacing w:line="360" w:lineRule="auto"/>
              <w:ind w:right="-2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14:paraId="3DF79DA7" w14:textId="77777777" w:rsidR="00634AAB" w:rsidRPr="00172EF2" w:rsidRDefault="00634AAB" w:rsidP="00172EF2">
            <w:pPr>
              <w:spacing w:line="360" w:lineRule="auto"/>
              <w:ind w:right="-2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Es necesario que </w:t>
            </w:r>
            <w:r w:rsidRPr="00172EF2">
              <w:rPr>
                <w:rFonts w:ascii="Palatino Linotype" w:hAnsi="Palatino Linotype" w:cs="Arial"/>
                <w:b/>
                <w:u w:val="single"/>
              </w:rPr>
              <w:t>el acto reúna con los requisitos elementales</w:t>
            </w:r>
            <w:r w:rsidRPr="00172EF2">
              <w:rPr>
                <w:rFonts w:ascii="Palatino Linotype" w:hAnsi="Palatino Linotype" w:cs="Arial"/>
              </w:rPr>
              <w:t>, entre ellos, que la autoridad que va a emitir el acto de autoridad sea la legalmente facultada para ello.</w:t>
            </w:r>
          </w:p>
          <w:p w14:paraId="5F67F665" w14:textId="77777777" w:rsidR="00634AAB" w:rsidRPr="00172EF2" w:rsidRDefault="00634AAB" w:rsidP="00172EF2">
            <w:pPr>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72EF2">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72EF2" w:rsidRPr="00172EF2" w14:paraId="2A43EAED" w14:textId="77777777" w:rsidTr="00406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1D0323" w14:textId="77777777" w:rsidR="00634AAB" w:rsidRPr="00172EF2" w:rsidRDefault="00634AAB" w:rsidP="00172EF2">
            <w:pPr>
              <w:spacing w:line="360" w:lineRule="auto"/>
              <w:ind w:right="-29"/>
              <w:rPr>
                <w:rFonts w:ascii="Palatino Linotype" w:hAnsi="Palatino Linotype"/>
                <w:b w:val="0"/>
              </w:rPr>
            </w:pPr>
          </w:p>
          <w:p w14:paraId="270E3E04" w14:textId="77777777" w:rsidR="00634AAB" w:rsidRPr="00172EF2" w:rsidRDefault="00634AAB" w:rsidP="00172EF2">
            <w:pPr>
              <w:spacing w:line="360" w:lineRule="auto"/>
              <w:ind w:right="-29"/>
              <w:jc w:val="both"/>
              <w:rPr>
                <w:rFonts w:ascii="Palatino Linotype" w:hAnsi="Palatino Linotype"/>
                <w:b w:val="0"/>
              </w:rPr>
            </w:pPr>
            <w:r w:rsidRPr="00172EF2">
              <w:rPr>
                <w:rFonts w:ascii="Palatino Linotype" w:hAnsi="Palatino Linotype" w:cs="Arial"/>
                <w:b w:val="0"/>
              </w:rPr>
              <w:t xml:space="preserve">d) Requisitos de fondo del acuerdo de clasificación. </w:t>
            </w:r>
          </w:p>
        </w:tc>
        <w:tc>
          <w:tcPr>
            <w:tcW w:w="7229" w:type="dxa"/>
          </w:tcPr>
          <w:p w14:paraId="686DF34C"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2EF2">
              <w:rPr>
                <w:rFonts w:ascii="Palatino Linotype" w:hAnsi="Palatino Linotype" w:cs="Arial"/>
                <w:b/>
              </w:rPr>
              <w:t>Sujetos Obligados</w:t>
            </w:r>
            <w:r w:rsidRPr="00172EF2">
              <w:rPr>
                <w:rFonts w:ascii="Palatino Linotype" w:hAnsi="Palatino Linotype" w:cs="Arial"/>
              </w:rPr>
              <w:t xml:space="preserve">, por lo que deberán fundar y motivar debidamente la clasificación. </w:t>
            </w:r>
          </w:p>
          <w:p w14:paraId="5D1B8E43"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De lo anterior, se desprende que para una correcta </w:t>
            </w:r>
            <w:r w:rsidRPr="00172EF2">
              <w:rPr>
                <w:rFonts w:ascii="Palatino Linotype" w:hAnsi="Palatino Linotype" w:cs="Arial"/>
                <w:b/>
              </w:rPr>
              <w:t>clasificación total o parcial</w:t>
            </w:r>
            <w:r w:rsidRPr="00172EF2">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52D9083"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0DA1D8"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En ese mismo sentido, el numeral trigésimo tercero fracción V de los Lineamientos Generales, precisa que para motivar la </w:t>
            </w:r>
            <w:r w:rsidRPr="00172EF2">
              <w:rPr>
                <w:rFonts w:ascii="Palatino Linotype" w:hAnsi="Palatino Linotype" w:cs="Arial"/>
              </w:rPr>
              <w:lastRenderedPageBreak/>
              <w:t>clasificación se deben acreditar las circunstancias de tiempo, modo y lugar.</w:t>
            </w:r>
          </w:p>
          <w:p w14:paraId="6606B468" w14:textId="77777777" w:rsidR="00634AAB" w:rsidRPr="00172EF2" w:rsidRDefault="00634AAB" w:rsidP="00172EF2">
            <w:pPr>
              <w:spacing w:line="360" w:lineRule="auto"/>
              <w:ind w:right="-2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Ahora bien, </w:t>
            </w:r>
            <w:r w:rsidRPr="00172EF2">
              <w:rPr>
                <w:rFonts w:ascii="Palatino Linotype" w:hAnsi="Palatino Linotype" w:cs="Arial"/>
                <w:b/>
                <w:u w:val="single"/>
              </w:rPr>
              <w:t>para cada caso además de fundar y motivar</w:t>
            </w:r>
            <w:r w:rsidRPr="00172EF2">
              <w:rPr>
                <w:rFonts w:ascii="Palatino Linotype" w:hAnsi="Palatino Linotype" w:cs="Arial"/>
              </w:rPr>
              <w:t xml:space="preserve">, se debe identificar con claridad que datos contenidos en las documentales que son susceptibles de suprimirse, por ejemplo; </w:t>
            </w:r>
            <w:r w:rsidRPr="00172EF2">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72EF2" w:rsidRPr="00172EF2" w14:paraId="143452D0" w14:textId="77777777" w:rsidTr="004068A1">
        <w:tc>
          <w:tcPr>
            <w:cnfStyle w:val="001000000000" w:firstRow="0" w:lastRow="0" w:firstColumn="1" w:lastColumn="0" w:oddVBand="0" w:evenVBand="0" w:oddHBand="0" w:evenHBand="0" w:firstRowFirstColumn="0" w:firstRowLastColumn="0" w:lastRowFirstColumn="0" w:lastRowLastColumn="0"/>
            <w:tcW w:w="2547" w:type="dxa"/>
          </w:tcPr>
          <w:p w14:paraId="0A984438" w14:textId="77777777" w:rsidR="00634AAB" w:rsidRPr="00172EF2" w:rsidRDefault="00634AAB" w:rsidP="00172EF2">
            <w:pPr>
              <w:spacing w:line="360" w:lineRule="auto"/>
              <w:ind w:right="-29"/>
              <w:jc w:val="both"/>
              <w:rPr>
                <w:rFonts w:ascii="Palatino Linotype" w:hAnsi="Palatino Linotype" w:cs="Arial"/>
              </w:rPr>
            </w:pPr>
            <w:r w:rsidRPr="00172EF2">
              <w:rPr>
                <w:rFonts w:ascii="Palatino Linotype" w:eastAsia="MS Gothic" w:hAnsi="Palatino Linotype"/>
                <w:b w:val="0"/>
              </w:rPr>
              <w:lastRenderedPageBreak/>
              <w:t xml:space="preserve">e) Condiciones especiales de la clasificación de la información como confidencial. </w:t>
            </w:r>
          </w:p>
          <w:p w14:paraId="0E7DBBB7" w14:textId="77777777" w:rsidR="00634AAB" w:rsidRPr="00172EF2" w:rsidRDefault="00634AAB" w:rsidP="00172EF2">
            <w:pPr>
              <w:spacing w:line="360" w:lineRule="auto"/>
              <w:ind w:right="-29"/>
              <w:rPr>
                <w:rFonts w:ascii="Palatino Linotype" w:hAnsi="Palatino Linotype"/>
              </w:rPr>
            </w:pPr>
          </w:p>
        </w:tc>
        <w:tc>
          <w:tcPr>
            <w:tcW w:w="7229" w:type="dxa"/>
          </w:tcPr>
          <w:p w14:paraId="089704C5" w14:textId="77777777" w:rsidR="00634AAB" w:rsidRPr="00172EF2" w:rsidRDefault="00634AAB" w:rsidP="00172EF2">
            <w:pPr>
              <w:spacing w:line="360" w:lineRule="auto"/>
              <w:ind w:right="-2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14:paraId="249EB044" w14:textId="77777777" w:rsidR="00634AAB" w:rsidRPr="00172EF2" w:rsidRDefault="00634AAB" w:rsidP="00172EF2">
            <w:pPr>
              <w:spacing w:line="360" w:lineRule="auto"/>
              <w:ind w:right="-2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172EF2">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DCEB1B" w14:textId="77777777" w:rsidR="00634AAB" w:rsidRPr="00172EF2" w:rsidRDefault="00634AAB" w:rsidP="00172EF2">
            <w:pPr>
              <w:spacing w:line="360" w:lineRule="auto"/>
              <w:ind w:right="-29"/>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72EF2">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659AD89" w14:textId="77777777" w:rsidR="00634AAB" w:rsidRDefault="00634AAB" w:rsidP="00172EF2">
      <w:pPr>
        <w:tabs>
          <w:tab w:val="left" w:pos="284"/>
        </w:tabs>
        <w:spacing w:before="240" w:after="240" w:line="360" w:lineRule="auto"/>
        <w:ind w:right="-29"/>
        <w:contextualSpacing/>
        <w:jc w:val="both"/>
        <w:rPr>
          <w:rFonts w:ascii="Palatino Linotype" w:eastAsia="Palatino Linotype" w:hAnsi="Palatino Linotype" w:cs="Palatino Linotype"/>
          <w:color w:val="000000" w:themeColor="text1"/>
        </w:rPr>
      </w:pPr>
    </w:p>
    <w:p w14:paraId="0A4B9049" w14:textId="77777777" w:rsidR="002A4E02" w:rsidRPr="00172EF2" w:rsidRDefault="002A4E02" w:rsidP="00172EF2">
      <w:pPr>
        <w:tabs>
          <w:tab w:val="left" w:pos="284"/>
        </w:tabs>
        <w:spacing w:before="240" w:after="240" w:line="360" w:lineRule="auto"/>
        <w:ind w:right="-29"/>
        <w:contextualSpacing/>
        <w:jc w:val="both"/>
        <w:rPr>
          <w:rFonts w:ascii="Palatino Linotype" w:eastAsia="Palatino Linotype" w:hAnsi="Palatino Linotype" w:cs="Palatino Linotype"/>
          <w:color w:val="000000" w:themeColor="text1"/>
        </w:rPr>
      </w:pPr>
    </w:p>
    <w:p w14:paraId="29632E8C" w14:textId="77777777" w:rsidR="00634AAB" w:rsidRPr="00172EF2" w:rsidRDefault="00634AAB" w:rsidP="004068A1">
      <w:pPr>
        <w:numPr>
          <w:ilvl w:val="0"/>
          <w:numId w:val="8"/>
        </w:numPr>
        <w:spacing w:line="360" w:lineRule="auto"/>
        <w:ind w:left="0" w:right="-29" w:firstLine="0"/>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lastRenderedPageBreak/>
        <w:t xml:space="preserve">Por lo anteriormente expuesto y fundado, este </w:t>
      </w:r>
      <w:r w:rsidRPr="00172EF2">
        <w:rPr>
          <w:rFonts w:ascii="Palatino Linotype" w:eastAsia="Palatino Linotype" w:hAnsi="Palatino Linotype" w:cs="Palatino Linotype"/>
          <w:b/>
          <w:color w:val="000000" w:themeColor="text1"/>
        </w:rPr>
        <w:t>ÓRGANO GARANTE</w:t>
      </w:r>
      <w:r w:rsidRPr="00172EF2">
        <w:rPr>
          <w:rFonts w:ascii="Palatino Linotype" w:eastAsia="Palatino Linotype" w:hAnsi="Palatino Linotype" w:cs="Palatino Linotype"/>
          <w:color w:val="000000" w:themeColor="text1"/>
        </w:rPr>
        <w:t xml:space="preserve"> emite los siguientes:</w:t>
      </w:r>
    </w:p>
    <w:p w14:paraId="5CFD792A" w14:textId="77777777" w:rsidR="007A7AB1" w:rsidRPr="00172EF2" w:rsidRDefault="007A7AB1" w:rsidP="00172EF2">
      <w:pPr>
        <w:pBdr>
          <w:top w:val="nil"/>
          <w:left w:val="nil"/>
          <w:bottom w:val="nil"/>
          <w:right w:val="nil"/>
          <w:between w:val="nil"/>
        </w:pBdr>
        <w:spacing w:line="360" w:lineRule="auto"/>
        <w:ind w:right="-29"/>
        <w:jc w:val="both"/>
        <w:rPr>
          <w:rFonts w:ascii="Palatino Linotype" w:eastAsia="Palatino Linotype" w:hAnsi="Palatino Linotype" w:cs="Palatino Linotype"/>
          <w:color w:val="000000" w:themeColor="text1"/>
        </w:rPr>
      </w:pPr>
    </w:p>
    <w:p w14:paraId="031E24F7" w14:textId="77777777" w:rsidR="007A7AB1" w:rsidRPr="00172EF2" w:rsidRDefault="00735F94" w:rsidP="00172EF2">
      <w:pPr>
        <w:keepNext/>
        <w:keepLines/>
        <w:spacing w:line="360" w:lineRule="auto"/>
        <w:ind w:right="-29"/>
        <w:jc w:val="center"/>
        <w:rPr>
          <w:rFonts w:ascii="Palatino Linotype" w:eastAsia="Palatino Linotype" w:hAnsi="Palatino Linotype" w:cs="Palatino Linotype"/>
          <w:b/>
          <w:color w:val="000000" w:themeColor="text1"/>
        </w:rPr>
      </w:pPr>
      <w:bookmarkStart w:id="15" w:name="_heading=h.3rdcrjn" w:colFirst="0" w:colLast="0"/>
      <w:bookmarkEnd w:id="15"/>
      <w:r w:rsidRPr="00172EF2">
        <w:rPr>
          <w:rFonts w:ascii="Palatino Linotype" w:eastAsia="Palatino Linotype" w:hAnsi="Palatino Linotype" w:cs="Palatino Linotype"/>
          <w:b/>
          <w:color w:val="000000" w:themeColor="text1"/>
        </w:rPr>
        <w:t>R E S O L U T I V O S</w:t>
      </w:r>
    </w:p>
    <w:p w14:paraId="367CD001" w14:textId="77777777" w:rsidR="007A7AB1" w:rsidRPr="00172EF2" w:rsidRDefault="007A7AB1" w:rsidP="00172EF2">
      <w:pPr>
        <w:keepNext/>
        <w:keepLines/>
        <w:spacing w:line="360" w:lineRule="auto"/>
        <w:ind w:right="-29"/>
        <w:jc w:val="center"/>
        <w:rPr>
          <w:rFonts w:ascii="Palatino Linotype" w:eastAsia="Palatino Linotype" w:hAnsi="Palatino Linotype" w:cs="Palatino Linotype"/>
          <w:b/>
          <w:color w:val="000000" w:themeColor="text1"/>
        </w:rPr>
      </w:pPr>
    </w:p>
    <w:p w14:paraId="6D4479A6" w14:textId="77777777" w:rsidR="007A7AB1" w:rsidRPr="00172EF2" w:rsidRDefault="00735F94" w:rsidP="00172EF2">
      <w:pPr>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 xml:space="preserve">PRIMERO. </w:t>
      </w:r>
      <w:r w:rsidRPr="00172EF2">
        <w:rPr>
          <w:rFonts w:ascii="Palatino Linotype" w:eastAsia="Palatino Linotype" w:hAnsi="Palatino Linotype" w:cs="Palatino Linotype"/>
          <w:color w:val="000000" w:themeColor="text1"/>
        </w:rPr>
        <w:t xml:space="preserve">Resultan </w:t>
      </w:r>
      <w:r w:rsidR="001C314F" w:rsidRPr="00172EF2">
        <w:rPr>
          <w:rFonts w:ascii="Palatino Linotype" w:eastAsia="Palatino Linotype" w:hAnsi="Palatino Linotype" w:cs="Palatino Linotype"/>
          <w:color w:val="000000" w:themeColor="text1"/>
        </w:rPr>
        <w:t xml:space="preserve">parcialmente </w:t>
      </w:r>
      <w:r w:rsidRPr="00172EF2">
        <w:rPr>
          <w:rFonts w:ascii="Palatino Linotype" w:eastAsia="Palatino Linotype" w:hAnsi="Palatino Linotype" w:cs="Palatino Linotype"/>
          <w:color w:val="000000" w:themeColor="text1"/>
        </w:rPr>
        <w:t>fundadas las</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 xml:space="preserve">razones o motivos de inconformidad hechos valer en el recurso de revisión </w:t>
      </w:r>
      <w:r w:rsidR="001C314F" w:rsidRPr="00172EF2">
        <w:rPr>
          <w:rFonts w:ascii="Palatino Linotype" w:eastAsia="Palatino Linotype" w:hAnsi="Palatino Linotype" w:cs="Palatino Linotype"/>
          <w:b/>
          <w:color w:val="000000" w:themeColor="text1"/>
        </w:rPr>
        <w:t>05998</w:t>
      </w:r>
      <w:r w:rsidRPr="00172EF2">
        <w:rPr>
          <w:rFonts w:ascii="Palatino Linotype" w:eastAsia="Palatino Linotype" w:hAnsi="Palatino Linotype" w:cs="Palatino Linotype"/>
          <w:b/>
          <w:color w:val="000000" w:themeColor="text1"/>
        </w:rPr>
        <w:t>/INFOEM/IP/RR/202</w:t>
      </w:r>
      <w:r w:rsidR="001C314F" w:rsidRPr="00172EF2">
        <w:rPr>
          <w:rFonts w:ascii="Palatino Linotype" w:eastAsia="Palatino Linotype" w:hAnsi="Palatino Linotype" w:cs="Palatino Linotype"/>
          <w:b/>
          <w:color w:val="000000" w:themeColor="text1"/>
        </w:rPr>
        <w:t>5</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 xml:space="preserve">en términos del </w:t>
      </w:r>
      <w:r w:rsidRPr="00172EF2">
        <w:rPr>
          <w:rFonts w:ascii="Palatino Linotype" w:eastAsia="Palatino Linotype" w:hAnsi="Palatino Linotype" w:cs="Palatino Linotype"/>
          <w:b/>
          <w:color w:val="000000" w:themeColor="text1"/>
        </w:rPr>
        <w:t>Considerando</w:t>
      </w:r>
      <w:r w:rsidRPr="00172EF2">
        <w:rPr>
          <w:rFonts w:ascii="Palatino Linotype" w:eastAsia="Palatino Linotype" w:hAnsi="Palatino Linotype" w:cs="Palatino Linotype"/>
          <w:color w:val="000000" w:themeColor="text1"/>
        </w:rPr>
        <w:t xml:space="preserve"> </w:t>
      </w:r>
      <w:r w:rsidRPr="00172EF2">
        <w:rPr>
          <w:rFonts w:ascii="Palatino Linotype" w:eastAsia="Palatino Linotype" w:hAnsi="Palatino Linotype" w:cs="Palatino Linotype"/>
          <w:b/>
          <w:color w:val="000000" w:themeColor="text1"/>
        </w:rPr>
        <w:t xml:space="preserve">CUARTO </w:t>
      </w:r>
      <w:r w:rsidRPr="00172EF2">
        <w:rPr>
          <w:rFonts w:ascii="Palatino Linotype" w:eastAsia="Palatino Linotype" w:hAnsi="Palatino Linotype" w:cs="Palatino Linotype"/>
          <w:color w:val="000000" w:themeColor="text1"/>
        </w:rPr>
        <w:t>de la presente resolución.</w:t>
      </w:r>
    </w:p>
    <w:p w14:paraId="76FBCA7D"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349420E9" w14:textId="77777777" w:rsidR="007A7AB1" w:rsidRPr="00F16EF6" w:rsidRDefault="00735F94" w:rsidP="00172EF2">
      <w:pPr>
        <w:spacing w:line="360" w:lineRule="auto"/>
        <w:ind w:right="-29"/>
        <w:jc w:val="both"/>
        <w:rPr>
          <w:rFonts w:ascii="Palatino Linotype" w:eastAsia="Palatino Linotype" w:hAnsi="Palatino Linotype" w:cs="Palatino Linotype"/>
          <w:color w:val="000000" w:themeColor="text1"/>
        </w:rPr>
      </w:pPr>
      <w:bookmarkStart w:id="16" w:name="_heading=h.26in1rg" w:colFirst="0" w:colLast="0"/>
      <w:bookmarkEnd w:id="16"/>
      <w:r w:rsidRPr="00172EF2">
        <w:rPr>
          <w:rFonts w:ascii="Palatino Linotype" w:eastAsia="Palatino Linotype" w:hAnsi="Palatino Linotype" w:cs="Palatino Linotype"/>
          <w:b/>
          <w:color w:val="000000" w:themeColor="text1"/>
        </w:rPr>
        <w:t>SEGUNDO.</w:t>
      </w:r>
      <w:r w:rsidRPr="00172EF2">
        <w:rPr>
          <w:rFonts w:ascii="Palatino Linotype" w:eastAsia="Palatino Linotype" w:hAnsi="Palatino Linotype" w:cs="Palatino Linotype"/>
          <w:color w:val="000000" w:themeColor="text1"/>
        </w:rPr>
        <w:t xml:space="preserve"> Se</w:t>
      </w:r>
      <w:r w:rsidRPr="00172EF2">
        <w:rPr>
          <w:rFonts w:ascii="Palatino Linotype" w:eastAsia="Palatino Linotype" w:hAnsi="Palatino Linotype" w:cs="Palatino Linotype"/>
          <w:b/>
          <w:color w:val="000000" w:themeColor="text1"/>
        </w:rPr>
        <w:t xml:space="preserve"> </w:t>
      </w:r>
      <w:r w:rsidR="001C314F" w:rsidRPr="00172EF2">
        <w:rPr>
          <w:rFonts w:ascii="Palatino Linotype" w:eastAsia="Palatino Linotype" w:hAnsi="Palatino Linotype" w:cs="Palatino Linotype"/>
          <w:b/>
          <w:color w:val="000000" w:themeColor="text1"/>
        </w:rPr>
        <w:t>MODIFICA</w:t>
      </w:r>
      <w:r w:rsidRPr="00172EF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color w:val="000000" w:themeColor="text1"/>
        </w:rPr>
        <w:t xml:space="preserve">la respuesta emitida por el </w:t>
      </w:r>
      <w:r w:rsidRPr="00172EF2">
        <w:rPr>
          <w:rFonts w:ascii="Palatino Linotype" w:eastAsia="Palatino Linotype" w:hAnsi="Palatino Linotype" w:cs="Palatino Linotype"/>
          <w:b/>
          <w:color w:val="000000" w:themeColor="text1"/>
        </w:rPr>
        <w:t xml:space="preserve">Ayuntamiento de </w:t>
      </w:r>
      <w:r w:rsidR="001C314F" w:rsidRPr="00172EF2">
        <w:rPr>
          <w:rFonts w:ascii="Palatino Linotype" w:eastAsia="Palatino Linotype" w:hAnsi="Palatino Linotype" w:cs="Palatino Linotype"/>
          <w:b/>
          <w:color w:val="000000" w:themeColor="text1"/>
        </w:rPr>
        <w:t xml:space="preserve">Nicolás Romero </w:t>
      </w:r>
      <w:r w:rsidRPr="00172EF2">
        <w:rPr>
          <w:rFonts w:ascii="Palatino Linotype" w:eastAsia="Palatino Linotype" w:hAnsi="Palatino Linotype" w:cs="Palatino Linotype"/>
          <w:color w:val="000000" w:themeColor="text1"/>
        </w:rPr>
        <w:t>y se</w:t>
      </w:r>
      <w:r w:rsidRPr="00172EF2">
        <w:rPr>
          <w:rFonts w:ascii="Palatino Linotype" w:eastAsia="Palatino Linotype" w:hAnsi="Palatino Linotype" w:cs="Palatino Linotype"/>
          <w:b/>
          <w:color w:val="000000" w:themeColor="text1"/>
        </w:rPr>
        <w:t xml:space="preserve"> ORDENA </w:t>
      </w:r>
      <w:r w:rsidRPr="00172EF2">
        <w:rPr>
          <w:rFonts w:ascii="Palatino Linotype" w:eastAsia="Palatino Linotype" w:hAnsi="Palatino Linotype" w:cs="Palatino Linotype"/>
          <w:color w:val="000000" w:themeColor="text1"/>
        </w:rPr>
        <w:t xml:space="preserve">entregar vía Sistema de Accesos a la Información Mexiquense </w:t>
      </w:r>
      <w:r w:rsidRPr="00F16EF6">
        <w:rPr>
          <w:rFonts w:ascii="Palatino Linotype" w:eastAsia="Palatino Linotype" w:hAnsi="Palatino Linotype" w:cs="Palatino Linotype"/>
          <w:color w:val="000000" w:themeColor="text1"/>
        </w:rPr>
        <w:t>(SAIMEX</w:t>
      </w:r>
      <w:r w:rsidR="007D1B97" w:rsidRPr="00F16EF6">
        <w:rPr>
          <w:rFonts w:ascii="Palatino Linotype" w:eastAsia="Palatino Linotype" w:hAnsi="Palatino Linotype" w:cs="Palatino Linotype"/>
          <w:color w:val="000000" w:themeColor="text1"/>
        </w:rPr>
        <w:t>)</w:t>
      </w:r>
      <w:r w:rsidRPr="00F16EF6">
        <w:rPr>
          <w:rFonts w:ascii="Palatino Linotype" w:eastAsia="Palatino Linotype" w:hAnsi="Palatino Linotype" w:cs="Palatino Linotype"/>
          <w:color w:val="000000" w:themeColor="text1"/>
        </w:rPr>
        <w:t>,</w:t>
      </w:r>
      <w:r w:rsidR="007D1B97" w:rsidRPr="00F16EF6">
        <w:rPr>
          <w:rFonts w:ascii="Palatino Linotype" w:eastAsia="Palatino Linotype" w:hAnsi="Palatino Linotype" w:cs="Palatino Linotype"/>
          <w:color w:val="000000" w:themeColor="text1"/>
        </w:rPr>
        <w:t xml:space="preserve"> de ser procedente en versión pública</w:t>
      </w:r>
      <w:r w:rsidR="003D1129" w:rsidRPr="00F16EF6">
        <w:rPr>
          <w:rFonts w:ascii="Palatino Linotype" w:eastAsia="Palatino Linotype" w:hAnsi="Palatino Linotype" w:cs="Palatino Linotype"/>
          <w:color w:val="000000" w:themeColor="text1"/>
        </w:rPr>
        <w:t xml:space="preserve"> y al veintitrés de abril de dos mil veinticinco,</w:t>
      </w:r>
      <w:r w:rsidRPr="00F16EF6">
        <w:rPr>
          <w:rFonts w:ascii="Palatino Linotype" w:eastAsia="Palatino Linotype" w:hAnsi="Palatino Linotype" w:cs="Palatino Linotype"/>
          <w:color w:val="000000" w:themeColor="text1"/>
        </w:rPr>
        <w:t xml:space="preserve"> la siguiente información:</w:t>
      </w:r>
    </w:p>
    <w:p w14:paraId="153CC935" w14:textId="77777777" w:rsidR="001C314F" w:rsidRPr="00F16EF6" w:rsidRDefault="001C314F" w:rsidP="00172EF2">
      <w:pPr>
        <w:numPr>
          <w:ilvl w:val="2"/>
          <w:numId w:val="9"/>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De los integrantes del Sistema Municipal Anticorrupción y del Comité de Participación Ciudadana</w:t>
      </w:r>
      <w:r w:rsidR="001538C1" w:rsidRPr="00F16EF6">
        <w:rPr>
          <w:rFonts w:ascii="Palatino Linotype" w:eastAsia="Palatino Linotype" w:hAnsi="Palatino Linotype" w:cs="Palatino Linotype"/>
          <w:b/>
          <w:color w:val="000000" w:themeColor="text1"/>
        </w:rPr>
        <w:t xml:space="preserve">, el o los documentos donde conste: </w:t>
      </w:r>
    </w:p>
    <w:p w14:paraId="57FFAA7A" w14:textId="77777777" w:rsidR="001C314F" w:rsidRPr="00F16EF6" w:rsidRDefault="001C314F" w:rsidP="00172EF2">
      <w:pPr>
        <w:pStyle w:val="Prrafodelista"/>
        <w:numPr>
          <w:ilvl w:val="0"/>
          <w:numId w:val="1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Comisión o ente de regulación en la materia</w:t>
      </w:r>
    </w:p>
    <w:p w14:paraId="063BFB51" w14:textId="77777777" w:rsidR="00EB7FDE" w:rsidRPr="00F16EF6" w:rsidRDefault="00EB7FDE" w:rsidP="00172EF2">
      <w:pPr>
        <w:pStyle w:val="Prrafodelista"/>
        <w:numPr>
          <w:ilvl w:val="0"/>
          <w:numId w:val="18"/>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 xml:space="preserve">Montos Acumulados por persona </w:t>
      </w:r>
    </w:p>
    <w:p w14:paraId="4625029B" w14:textId="77777777" w:rsidR="001538C1" w:rsidRPr="00F16EF6" w:rsidRDefault="001538C1" w:rsidP="00172EF2">
      <w:pPr>
        <w:pBdr>
          <w:top w:val="nil"/>
          <w:left w:val="nil"/>
          <w:bottom w:val="nil"/>
          <w:right w:val="nil"/>
          <w:between w:val="nil"/>
        </w:pBdr>
        <w:spacing w:line="360" w:lineRule="auto"/>
        <w:ind w:right="-29"/>
        <w:jc w:val="both"/>
        <w:rPr>
          <w:rFonts w:ascii="Palatino Linotype" w:eastAsia="Palatino Linotype" w:hAnsi="Palatino Linotype" w:cs="Palatino Linotype"/>
          <w:b/>
          <w:color w:val="000000" w:themeColor="text1"/>
        </w:rPr>
      </w:pPr>
    </w:p>
    <w:p w14:paraId="14E1C648" w14:textId="77777777" w:rsidR="001C314F" w:rsidRPr="00F16EF6" w:rsidRDefault="00EB7FDE" w:rsidP="00172EF2">
      <w:pPr>
        <w:numPr>
          <w:ilvl w:val="2"/>
          <w:numId w:val="9"/>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Del integrante faltante del Comité de Pa</w:t>
      </w:r>
      <w:r w:rsidR="001538C1" w:rsidRPr="00F16EF6">
        <w:rPr>
          <w:rFonts w:ascii="Palatino Linotype" w:eastAsia="Palatino Linotype" w:hAnsi="Palatino Linotype" w:cs="Palatino Linotype"/>
          <w:b/>
          <w:color w:val="000000" w:themeColor="text1"/>
        </w:rPr>
        <w:t xml:space="preserve">rticipación Ciudadana Municipal, el o los documentos donde conste: </w:t>
      </w:r>
    </w:p>
    <w:p w14:paraId="3480870F" w14:textId="77777777" w:rsidR="001C314F"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 xml:space="preserve">Nombre completo </w:t>
      </w:r>
    </w:p>
    <w:p w14:paraId="41CA0831" w14:textId="77777777" w:rsidR="00EB7FDE"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 xml:space="preserve">Nombramiento otorgado por Cabildo </w:t>
      </w:r>
    </w:p>
    <w:p w14:paraId="7EA90D0C" w14:textId="77777777" w:rsidR="00EB7FDE"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Contrato</w:t>
      </w:r>
    </w:p>
    <w:p w14:paraId="36668FFA" w14:textId="77777777" w:rsidR="00EB7FDE"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Salario Neto y Bruto</w:t>
      </w:r>
    </w:p>
    <w:p w14:paraId="17AE4529" w14:textId="77777777" w:rsidR="00EB7FDE"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t>Informes y Publicaciones en sus redes sociales como integrante del Comité</w:t>
      </w:r>
    </w:p>
    <w:p w14:paraId="139FF97C" w14:textId="77777777" w:rsidR="00EB7FDE" w:rsidRPr="00F16EF6" w:rsidRDefault="00EB7FDE" w:rsidP="00172EF2">
      <w:pPr>
        <w:pStyle w:val="Prrafodelista"/>
        <w:numPr>
          <w:ilvl w:val="0"/>
          <w:numId w:val="20"/>
        </w:numPr>
        <w:pBdr>
          <w:top w:val="nil"/>
          <w:left w:val="nil"/>
          <w:bottom w:val="nil"/>
          <w:right w:val="nil"/>
          <w:between w:val="nil"/>
        </w:pBdr>
        <w:tabs>
          <w:tab w:val="left" w:pos="1418"/>
        </w:tabs>
        <w:spacing w:line="360" w:lineRule="auto"/>
        <w:ind w:left="0" w:right="-29" w:firstLine="0"/>
        <w:jc w:val="both"/>
        <w:rPr>
          <w:rFonts w:ascii="Palatino Linotype" w:eastAsia="Palatino Linotype" w:hAnsi="Palatino Linotype" w:cs="Palatino Linotype"/>
          <w:b/>
          <w:color w:val="000000" w:themeColor="text1"/>
        </w:rPr>
      </w:pPr>
      <w:r w:rsidRPr="00F16EF6">
        <w:rPr>
          <w:rFonts w:ascii="Palatino Linotype" w:eastAsia="Palatino Linotype" w:hAnsi="Palatino Linotype" w:cs="Palatino Linotype"/>
          <w:b/>
          <w:color w:val="000000" w:themeColor="text1"/>
        </w:rPr>
        <w:lastRenderedPageBreak/>
        <w:tab/>
      </w:r>
      <w:r w:rsidR="00871B78" w:rsidRPr="00F16EF6">
        <w:rPr>
          <w:rFonts w:ascii="Palatino Linotype" w:eastAsia="Palatino Linotype" w:hAnsi="Palatino Linotype" w:cs="Palatino Linotype"/>
          <w:b/>
          <w:color w:val="000000" w:themeColor="text1"/>
        </w:rPr>
        <w:t>El o los documentos donde conste la f</w:t>
      </w:r>
      <w:r w:rsidRPr="00F16EF6">
        <w:rPr>
          <w:rFonts w:ascii="Palatino Linotype" w:eastAsia="Palatino Linotype" w:hAnsi="Palatino Linotype" w:cs="Palatino Linotype"/>
          <w:b/>
          <w:color w:val="000000" w:themeColor="text1"/>
        </w:rPr>
        <w:t>uente de Financiamiento del pago a sus servicios prestados</w:t>
      </w:r>
    </w:p>
    <w:p w14:paraId="7B32B760" w14:textId="77777777" w:rsidR="007A7AB1" w:rsidRPr="00F16EF6" w:rsidRDefault="007A7AB1" w:rsidP="00172EF2">
      <w:pPr>
        <w:tabs>
          <w:tab w:val="left" w:pos="8080"/>
        </w:tabs>
        <w:spacing w:line="360" w:lineRule="auto"/>
        <w:ind w:right="-29"/>
        <w:jc w:val="both"/>
        <w:rPr>
          <w:rFonts w:ascii="Palatino Linotype" w:eastAsia="Palatino Linotype" w:hAnsi="Palatino Linotype" w:cs="Palatino Linotype"/>
          <w:color w:val="000000" w:themeColor="text1"/>
        </w:rPr>
      </w:pPr>
    </w:p>
    <w:p w14:paraId="63B1D9F4" w14:textId="458A8BD1" w:rsidR="00D1345D" w:rsidRPr="00172EF2" w:rsidRDefault="00D1345D" w:rsidP="00172EF2">
      <w:pPr>
        <w:spacing w:line="360" w:lineRule="auto"/>
        <w:ind w:right="-29"/>
        <w:jc w:val="both"/>
        <w:rPr>
          <w:rFonts w:ascii="Palatino Linotype" w:eastAsia="Palatino Linotype" w:hAnsi="Palatino Linotype" w:cs="Palatino Linotype"/>
          <w:color w:val="000000" w:themeColor="text1"/>
        </w:rPr>
      </w:pPr>
      <w:r w:rsidRPr="00F16EF6">
        <w:rPr>
          <w:rFonts w:ascii="Palatino Linotype" w:eastAsia="Palatino Linotype" w:hAnsi="Palatino Linotype" w:cs="Palatino Linotype"/>
          <w:color w:val="000000" w:themeColor="text1"/>
        </w:rPr>
        <w:t xml:space="preserve">Para el caso de que la información que se ordena entregar </w:t>
      </w:r>
      <w:r w:rsidR="003D1129" w:rsidRPr="00F16EF6">
        <w:rPr>
          <w:rFonts w:ascii="Palatino Linotype" w:eastAsia="Palatino Linotype" w:hAnsi="Palatino Linotype" w:cs="Palatino Linotype"/>
          <w:color w:val="000000" w:themeColor="text1"/>
        </w:rPr>
        <w:t xml:space="preserve">respecto a los montos acumulados por </w:t>
      </w:r>
      <w:r w:rsidR="00AA0AFA" w:rsidRPr="00F16EF6">
        <w:rPr>
          <w:rFonts w:ascii="Palatino Linotype" w:eastAsia="Palatino Linotype" w:hAnsi="Palatino Linotype" w:cs="Palatino Linotype"/>
          <w:color w:val="000000" w:themeColor="text1"/>
        </w:rPr>
        <w:t>persona y</w:t>
      </w:r>
      <w:r w:rsidR="003D1129" w:rsidRPr="00F16EF6">
        <w:rPr>
          <w:rFonts w:ascii="Palatino Linotype" w:eastAsia="Palatino Linotype" w:hAnsi="Palatino Linotype" w:cs="Palatino Linotype"/>
          <w:color w:val="000000" w:themeColor="text1"/>
        </w:rPr>
        <w:t xml:space="preserve"> publicaciones en redes sociales </w:t>
      </w:r>
      <w:r w:rsidRPr="00F16EF6">
        <w:rPr>
          <w:rFonts w:ascii="Palatino Linotype" w:eastAsia="Palatino Linotype" w:hAnsi="Palatino Linotype" w:cs="Palatino Linotype"/>
          <w:color w:val="000000" w:themeColor="text1"/>
        </w:rPr>
        <w:t>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w:t>
      </w:r>
    </w:p>
    <w:p w14:paraId="39035E0D" w14:textId="77777777" w:rsidR="00D1345D" w:rsidRPr="00172EF2" w:rsidRDefault="00D1345D" w:rsidP="00172EF2">
      <w:pPr>
        <w:tabs>
          <w:tab w:val="left" w:pos="8080"/>
        </w:tabs>
        <w:spacing w:line="360" w:lineRule="auto"/>
        <w:ind w:right="-29"/>
        <w:jc w:val="both"/>
        <w:rPr>
          <w:rFonts w:ascii="Palatino Linotype" w:eastAsia="Palatino Linotype" w:hAnsi="Palatino Linotype" w:cs="Palatino Linotype"/>
          <w:color w:val="000000" w:themeColor="text1"/>
        </w:rPr>
      </w:pPr>
    </w:p>
    <w:p w14:paraId="513BEE97" w14:textId="77777777" w:rsidR="007A7AB1" w:rsidRPr="00172EF2" w:rsidRDefault="00735F94" w:rsidP="00172EF2">
      <w:pPr>
        <w:tabs>
          <w:tab w:val="left" w:pos="8080"/>
        </w:tabs>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 xml:space="preserve">TERCERO. Notifíquese </w:t>
      </w:r>
      <w:r w:rsidRPr="00172EF2">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72EF2">
        <w:rPr>
          <w:rFonts w:ascii="Palatino Linotype" w:eastAsia="Palatino Linotype" w:hAnsi="Palatino Linotype" w:cs="Palatino Linotype"/>
          <w:b/>
          <w:color w:val="000000" w:themeColor="text1"/>
        </w:rPr>
        <w:t>dé cumplimiento a lo ordenado dentro del plazo de diez días hábiles,</w:t>
      </w:r>
      <w:r w:rsidRPr="00172EF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48690E" w14:textId="77777777" w:rsidR="002A4E02" w:rsidRPr="00172EF2" w:rsidRDefault="002A4E02" w:rsidP="00172EF2">
      <w:pPr>
        <w:tabs>
          <w:tab w:val="left" w:pos="8080"/>
        </w:tabs>
        <w:spacing w:line="360" w:lineRule="auto"/>
        <w:ind w:right="-29"/>
        <w:jc w:val="both"/>
        <w:rPr>
          <w:rFonts w:ascii="Palatino Linotype" w:eastAsia="Palatino Linotype" w:hAnsi="Palatino Linotype" w:cs="Palatino Linotype"/>
          <w:color w:val="000000" w:themeColor="text1"/>
        </w:rPr>
      </w:pPr>
    </w:p>
    <w:p w14:paraId="54D663BB" w14:textId="7A744E85" w:rsidR="007A7AB1" w:rsidRPr="00172EF2" w:rsidRDefault="00735F94" w:rsidP="00172EF2">
      <w:pPr>
        <w:shd w:val="clear" w:color="auto" w:fill="FFFFFF"/>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CUARTO. Notifíquese a</w:t>
      </w:r>
      <w:r w:rsidR="002A4E02">
        <w:rPr>
          <w:rFonts w:ascii="Palatino Linotype" w:eastAsia="Palatino Linotype" w:hAnsi="Palatino Linotype" w:cs="Palatino Linotype"/>
          <w:b/>
          <w:color w:val="000000" w:themeColor="text1"/>
        </w:rPr>
        <w:t xml:space="preserve"> </w:t>
      </w:r>
      <w:r w:rsidRPr="00172EF2">
        <w:rPr>
          <w:rFonts w:ascii="Palatino Linotype" w:eastAsia="Palatino Linotype" w:hAnsi="Palatino Linotype" w:cs="Palatino Linotype"/>
          <w:b/>
          <w:color w:val="000000" w:themeColor="text1"/>
        </w:rPr>
        <w:t>l</w:t>
      </w:r>
      <w:r w:rsidR="002A4E02">
        <w:rPr>
          <w:rFonts w:ascii="Palatino Linotype" w:eastAsia="Palatino Linotype" w:hAnsi="Palatino Linotype" w:cs="Palatino Linotype"/>
          <w:b/>
          <w:color w:val="000000" w:themeColor="text1"/>
        </w:rPr>
        <w:t>a</w:t>
      </w:r>
      <w:r w:rsidRPr="00172EF2">
        <w:rPr>
          <w:rFonts w:ascii="Palatino Linotype" w:eastAsia="Palatino Linotype" w:hAnsi="Palatino Linotype" w:cs="Palatino Linotype"/>
          <w:b/>
          <w:color w:val="000000" w:themeColor="text1"/>
        </w:rPr>
        <w:t xml:space="preserve"> RECURRENTE</w:t>
      </w:r>
      <w:r w:rsidRPr="00172EF2">
        <w:rPr>
          <w:rFonts w:ascii="Palatino Linotype" w:eastAsia="Palatino Linotype" w:hAnsi="Palatino Linotype" w:cs="Palatino Linotype"/>
          <w:color w:val="000000" w:themeColor="text1"/>
        </w:rPr>
        <w:t xml:space="preserve"> la presente resolución vía SAIMEX.</w:t>
      </w:r>
    </w:p>
    <w:p w14:paraId="3FBCDDAB" w14:textId="77777777" w:rsidR="007A7AB1" w:rsidRPr="00172EF2" w:rsidRDefault="007A7AB1" w:rsidP="00172EF2">
      <w:pPr>
        <w:shd w:val="clear" w:color="auto" w:fill="FFFFFF"/>
        <w:spacing w:line="360" w:lineRule="auto"/>
        <w:ind w:right="-29"/>
        <w:jc w:val="both"/>
        <w:rPr>
          <w:rFonts w:ascii="Palatino Linotype" w:eastAsia="Palatino Linotype" w:hAnsi="Palatino Linotype" w:cs="Palatino Linotype"/>
          <w:b/>
          <w:color w:val="000000" w:themeColor="text1"/>
        </w:rPr>
      </w:pPr>
    </w:p>
    <w:p w14:paraId="28BF32AF" w14:textId="6B741201" w:rsidR="002A4E02" w:rsidRDefault="00735F94" w:rsidP="00172EF2">
      <w:pPr>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t>QUINTO.</w:t>
      </w:r>
      <w:r w:rsidRPr="00172EF2">
        <w:rPr>
          <w:rFonts w:ascii="Palatino Linotype" w:eastAsia="Palatino Linotype" w:hAnsi="Palatino Linotype" w:cs="Palatino Linotype"/>
          <w:color w:val="000000" w:themeColor="text1"/>
        </w:rPr>
        <w:t xml:space="preserve"> </w:t>
      </w:r>
      <w:r w:rsidR="002A4E02" w:rsidRPr="00172EF2">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2A4E02">
        <w:rPr>
          <w:rFonts w:ascii="Palatino Linotype" w:eastAsia="Palatino Linotype" w:hAnsi="Palatino Linotype" w:cs="Palatino Linotype"/>
          <w:color w:val="000000" w:themeColor="text1"/>
        </w:rPr>
        <w:t>.</w:t>
      </w:r>
    </w:p>
    <w:p w14:paraId="29A73AE3" w14:textId="5F62BB51" w:rsidR="002A4E02" w:rsidRPr="00172EF2" w:rsidRDefault="00735F94" w:rsidP="002A4E02">
      <w:pPr>
        <w:spacing w:line="360" w:lineRule="auto"/>
        <w:ind w:right="-29"/>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b/>
          <w:color w:val="000000" w:themeColor="text1"/>
        </w:rPr>
        <w:lastRenderedPageBreak/>
        <w:t>SEXTO.</w:t>
      </w:r>
      <w:r w:rsidR="002A4E02">
        <w:rPr>
          <w:rFonts w:ascii="Palatino Linotype" w:eastAsia="Palatino Linotype" w:hAnsi="Palatino Linotype" w:cs="Palatino Linotype"/>
          <w:b/>
          <w:color w:val="000000" w:themeColor="text1"/>
        </w:rPr>
        <w:t xml:space="preserve"> </w:t>
      </w:r>
      <w:r w:rsidR="002A4E02" w:rsidRPr="00172EF2">
        <w:rPr>
          <w:rFonts w:ascii="Palatino Linotype" w:eastAsia="Palatino Linotype" w:hAnsi="Palatino Linotype" w:cs="Palatino Linotype"/>
          <w:color w:val="000000" w:themeColor="text1"/>
        </w:rPr>
        <w:t>Se hace del conocimiento de</w:t>
      </w:r>
      <w:r w:rsidR="002A4E02">
        <w:rPr>
          <w:rFonts w:ascii="Palatino Linotype" w:eastAsia="Palatino Linotype" w:hAnsi="Palatino Linotype" w:cs="Palatino Linotype"/>
          <w:color w:val="000000" w:themeColor="text1"/>
        </w:rPr>
        <w:t xml:space="preserve"> </w:t>
      </w:r>
      <w:r w:rsidR="002A4E02" w:rsidRPr="00172EF2">
        <w:rPr>
          <w:rFonts w:ascii="Palatino Linotype" w:eastAsia="Palatino Linotype" w:hAnsi="Palatino Linotype" w:cs="Palatino Linotype"/>
          <w:color w:val="000000" w:themeColor="text1"/>
        </w:rPr>
        <w:t>l</w:t>
      </w:r>
      <w:r w:rsidR="002A4E02">
        <w:rPr>
          <w:rFonts w:ascii="Palatino Linotype" w:eastAsia="Palatino Linotype" w:hAnsi="Palatino Linotype" w:cs="Palatino Linotype"/>
          <w:color w:val="000000" w:themeColor="text1"/>
        </w:rPr>
        <w:t>a</w:t>
      </w:r>
      <w:r w:rsidR="002A4E02" w:rsidRPr="00172EF2">
        <w:rPr>
          <w:rFonts w:ascii="Palatino Linotype" w:eastAsia="Palatino Linotype" w:hAnsi="Palatino Linotype" w:cs="Palatino Linotype"/>
          <w:color w:val="000000" w:themeColor="text1"/>
        </w:rPr>
        <w:t xml:space="preserve"> </w:t>
      </w:r>
      <w:r w:rsidR="002A4E02" w:rsidRPr="00172EF2">
        <w:rPr>
          <w:rFonts w:ascii="Palatino Linotype" w:eastAsia="Palatino Linotype" w:hAnsi="Palatino Linotype" w:cs="Palatino Linotype"/>
          <w:b/>
          <w:color w:val="000000" w:themeColor="text1"/>
        </w:rPr>
        <w:t>RECURRENTE</w:t>
      </w:r>
      <w:r w:rsidR="002A4E02" w:rsidRPr="00172EF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5FAE48B" w14:textId="77777777" w:rsidR="00634AAB" w:rsidRPr="00172EF2" w:rsidRDefault="00634AAB" w:rsidP="00172EF2">
      <w:pPr>
        <w:spacing w:line="360" w:lineRule="auto"/>
        <w:ind w:right="-29"/>
        <w:jc w:val="both"/>
        <w:rPr>
          <w:rFonts w:ascii="Palatino Linotype" w:eastAsia="Palatino Linotype" w:hAnsi="Palatino Linotype" w:cs="Palatino Linotype"/>
          <w:color w:val="000000" w:themeColor="text1"/>
        </w:rPr>
      </w:pPr>
    </w:p>
    <w:p w14:paraId="451E83FC" w14:textId="77777777" w:rsidR="00634AAB" w:rsidRPr="00172EF2" w:rsidRDefault="00634AAB" w:rsidP="00172EF2">
      <w:pPr>
        <w:spacing w:line="360" w:lineRule="auto"/>
        <w:ind w:right="-29"/>
        <w:jc w:val="both"/>
        <w:rPr>
          <w:rFonts w:ascii="Palatino Linotype" w:eastAsiaTheme="minorHAnsi" w:hAnsi="Palatino Linotype" w:cstheme="minorBidi"/>
          <w:color w:val="000000" w:themeColor="text1"/>
          <w:lang w:eastAsia="es-ES_tradnl"/>
        </w:rPr>
      </w:pPr>
      <w:r w:rsidRPr="00172EF2">
        <w:rPr>
          <w:rFonts w:ascii="Palatino Linotype" w:eastAsia="MS Mincho" w:hAnsi="Palatino Linotype"/>
          <w:b/>
          <w:color w:val="000000" w:themeColor="text1"/>
        </w:rPr>
        <w:t>SÉPTIMO.</w:t>
      </w:r>
      <w:r w:rsidRPr="00172EF2">
        <w:rPr>
          <w:rFonts w:ascii="Palatino Linotype" w:eastAsiaTheme="minorHAnsi" w:hAnsi="Palatino Linotype" w:cstheme="minorBidi"/>
          <w:b/>
          <w:color w:val="000000" w:themeColor="text1"/>
          <w:lang w:eastAsia="es-ES_tradnl"/>
        </w:rPr>
        <w:t xml:space="preserve"> Gírese</w:t>
      </w:r>
      <w:r w:rsidRPr="00172EF2">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172EF2">
        <w:rPr>
          <w:rFonts w:ascii="Palatino Linotype" w:eastAsiaTheme="minorHAnsi" w:hAnsi="Palatino Linotype" w:cstheme="minorBidi"/>
          <w:b/>
          <w:bCs/>
          <w:color w:val="000000" w:themeColor="text1"/>
          <w:lang w:eastAsia="es-ES_tradnl"/>
        </w:rPr>
        <w:t>Considerando QUINTO</w:t>
      </w:r>
      <w:r w:rsidRPr="00172EF2">
        <w:rPr>
          <w:rFonts w:ascii="Palatino Linotype" w:eastAsiaTheme="minorHAnsi" w:hAnsi="Palatino Linotype" w:cstheme="minorBidi"/>
          <w:color w:val="000000" w:themeColor="text1"/>
          <w:lang w:eastAsia="es-ES_tradnl"/>
        </w:rPr>
        <w:t xml:space="preserve"> de la presente resolución.</w:t>
      </w:r>
    </w:p>
    <w:p w14:paraId="3EBA2C12" w14:textId="77777777" w:rsidR="00634AAB" w:rsidRPr="00172EF2" w:rsidRDefault="00634AAB" w:rsidP="00172EF2">
      <w:pPr>
        <w:spacing w:line="360" w:lineRule="auto"/>
        <w:ind w:right="-29"/>
        <w:jc w:val="both"/>
        <w:rPr>
          <w:rFonts w:ascii="Palatino Linotype" w:eastAsia="Palatino Linotype" w:hAnsi="Palatino Linotype" w:cs="Palatino Linotype"/>
          <w:color w:val="000000" w:themeColor="text1"/>
        </w:rPr>
      </w:pPr>
    </w:p>
    <w:p w14:paraId="7656B49C" w14:textId="77777777" w:rsidR="002A4E02" w:rsidRPr="00444783" w:rsidRDefault="002A4E02" w:rsidP="002A4E0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073979FF" w14:textId="0FB6E408" w:rsidR="007A7AB1" w:rsidRPr="00172EF2" w:rsidRDefault="007A7AB1" w:rsidP="00172EF2">
      <w:pPr>
        <w:spacing w:before="240" w:after="240" w:line="360" w:lineRule="auto"/>
        <w:ind w:right="-29"/>
        <w:jc w:val="both"/>
        <w:rPr>
          <w:rFonts w:ascii="Palatino Linotype" w:eastAsia="Palatino Linotype" w:hAnsi="Palatino Linotype" w:cs="Palatino Linotype"/>
          <w:color w:val="000000" w:themeColor="text1"/>
        </w:rPr>
      </w:pPr>
    </w:p>
    <w:p w14:paraId="4309DBBE"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6C3FD306"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678F8690" w14:textId="77777777" w:rsidR="007A7AB1" w:rsidRPr="00172EF2" w:rsidRDefault="007A7AB1" w:rsidP="00172EF2">
      <w:pPr>
        <w:spacing w:line="360" w:lineRule="auto"/>
        <w:ind w:right="-29"/>
        <w:jc w:val="both"/>
        <w:rPr>
          <w:rFonts w:ascii="Palatino Linotype" w:eastAsia="Palatino Linotype" w:hAnsi="Palatino Linotype" w:cs="Palatino Linotype"/>
          <w:color w:val="000000" w:themeColor="text1"/>
        </w:rPr>
      </w:pPr>
    </w:p>
    <w:p w14:paraId="082A260C"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540244C5"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76150C0F"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07C9B21"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6758083E"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374128C3"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59C58C71"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0AA9AF75"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ABCDE44"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AA7AA79"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7D43C0A4"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B4247DE"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8CBE5E5"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313F384A"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615F4E44"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04A6950"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61B6D709"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3E645E38"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2B7F5E0A"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50477B5A"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6153FDBD"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p w14:paraId="6E3A37E4" w14:textId="77777777" w:rsidR="007A7AB1" w:rsidRPr="00172EF2" w:rsidRDefault="007A7AB1" w:rsidP="00172EF2">
      <w:pPr>
        <w:spacing w:line="360" w:lineRule="auto"/>
        <w:ind w:right="-29"/>
        <w:rPr>
          <w:rFonts w:ascii="Palatino Linotype" w:eastAsia="Palatino Linotype" w:hAnsi="Palatino Linotype" w:cs="Palatino Linotype"/>
          <w:color w:val="000000" w:themeColor="text1"/>
        </w:rPr>
      </w:pPr>
    </w:p>
    <w:sectPr w:rsidR="007A7AB1" w:rsidRPr="00172EF2" w:rsidSect="004068A1">
      <w:headerReference w:type="even" r:id="rId18"/>
      <w:headerReference w:type="default" r:id="rId19"/>
      <w:footerReference w:type="default" r:id="rId20"/>
      <w:headerReference w:type="first" r:id="rId21"/>
      <w:footerReference w:type="first" r:id="rId22"/>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8BB8" w14:textId="77777777" w:rsidR="00A71B50" w:rsidRDefault="00A71B50">
      <w:r>
        <w:separator/>
      </w:r>
    </w:p>
  </w:endnote>
  <w:endnote w:type="continuationSeparator" w:id="0">
    <w:p w14:paraId="3A411D76" w14:textId="77777777" w:rsidR="00A71B50" w:rsidRDefault="00A7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32020" w14:textId="77777777" w:rsidR="00172EF2" w:rsidRPr="004068A1" w:rsidRDefault="00172EF2">
    <w:pPr>
      <w:pBdr>
        <w:top w:val="nil"/>
        <w:left w:val="nil"/>
        <w:bottom w:val="nil"/>
        <w:right w:val="nil"/>
        <w:between w:val="nil"/>
      </w:pBdr>
      <w:tabs>
        <w:tab w:val="center" w:pos="4419"/>
        <w:tab w:val="right" w:pos="8838"/>
      </w:tabs>
      <w:jc w:val="right"/>
      <w:rPr>
        <w:rFonts w:ascii="Palatino Linotype" w:hAnsi="Palatino Linotype"/>
        <w:color w:val="000000"/>
      </w:rPr>
    </w:pPr>
    <w:r w:rsidRPr="004068A1">
      <w:rPr>
        <w:rFonts w:ascii="Palatino Linotype" w:hAnsi="Palatino Linotype"/>
        <w:color w:val="000000"/>
      </w:rPr>
      <w:t xml:space="preserve">Página </w:t>
    </w:r>
    <w:r w:rsidRPr="004068A1">
      <w:rPr>
        <w:rFonts w:ascii="Palatino Linotype" w:hAnsi="Palatino Linotype"/>
        <w:b/>
        <w:color w:val="000000"/>
      </w:rPr>
      <w:fldChar w:fldCharType="begin"/>
    </w:r>
    <w:r w:rsidRPr="004068A1">
      <w:rPr>
        <w:rFonts w:ascii="Palatino Linotype" w:hAnsi="Palatino Linotype"/>
        <w:b/>
        <w:color w:val="000000"/>
      </w:rPr>
      <w:instrText>PAGE</w:instrText>
    </w:r>
    <w:r w:rsidRPr="004068A1">
      <w:rPr>
        <w:rFonts w:ascii="Palatino Linotype" w:hAnsi="Palatino Linotype"/>
        <w:b/>
        <w:color w:val="000000"/>
      </w:rPr>
      <w:fldChar w:fldCharType="separate"/>
    </w:r>
    <w:r w:rsidR="004510A5">
      <w:rPr>
        <w:rFonts w:ascii="Palatino Linotype" w:hAnsi="Palatino Linotype"/>
        <w:b/>
        <w:noProof/>
        <w:color w:val="000000"/>
      </w:rPr>
      <w:t>12</w:t>
    </w:r>
    <w:r w:rsidRPr="004068A1">
      <w:rPr>
        <w:rFonts w:ascii="Palatino Linotype" w:hAnsi="Palatino Linotype"/>
        <w:b/>
        <w:color w:val="000000"/>
      </w:rPr>
      <w:fldChar w:fldCharType="end"/>
    </w:r>
    <w:r w:rsidRPr="004068A1">
      <w:rPr>
        <w:rFonts w:ascii="Palatino Linotype" w:hAnsi="Palatino Linotype"/>
        <w:color w:val="000000"/>
      </w:rPr>
      <w:t xml:space="preserve"> de </w:t>
    </w:r>
    <w:r w:rsidRPr="004068A1">
      <w:rPr>
        <w:rFonts w:ascii="Palatino Linotype" w:hAnsi="Palatino Linotype"/>
        <w:b/>
        <w:color w:val="000000"/>
      </w:rPr>
      <w:fldChar w:fldCharType="begin"/>
    </w:r>
    <w:r w:rsidRPr="004068A1">
      <w:rPr>
        <w:rFonts w:ascii="Palatino Linotype" w:hAnsi="Palatino Linotype"/>
        <w:b/>
        <w:color w:val="000000"/>
      </w:rPr>
      <w:instrText>NUMPAGES</w:instrText>
    </w:r>
    <w:r w:rsidRPr="004068A1">
      <w:rPr>
        <w:rFonts w:ascii="Palatino Linotype" w:hAnsi="Palatino Linotype"/>
        <w:b/>
        <w:color w:val="000000"/>
      </w:rPr>
      <w:fldChar w:fldCharType="separate"/>
    </w:r>
    <w:r w:rsidR="004510A5">
      <w:rPr>
        <w:rFonts w:ascii="Palatino Linotype" w:hAnsi="Palatino Linotype"/>
        <w:b/>
        <w:noProof/>
        <w:color w:val="000000"/>
      </w:rPr>
      <w:t>57</w:t>
    </w:r>
    <w:r w:rsidRPr="004068A1">
      <w:rPr>
        <w:rFonts w:ascii="Palatino Linotype" w:hAnsi="Palatino Linotype"/>
        <w:b/>
        <w:color w:val="000000"/>
      </w:rPr>
      <w:fldChar w:fldCharType="end"/>
    </w:r>
  </w:p>
  <w:p w14:paraId="6C442757" w14:textId="77777777" w:rsidR="00172EF2" w:rsidRDefault="00172EF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4DCFB" w14:textId="77777777" w:rsidR="00172EF2" w:rsidRPr="004068A1" w:rsidRDefault="00172EF2">
    <w:pPr>
      <w:pBdr>
        <w:top w:val="nil"/>
        <w:left w:val="nil"/>
        <w:bottom w:val="nil"/>
        <w:right w:val="nil"/>
        <w:between w:val="nil"/>
      </w:pBdr>
      <w:tabs>
        <w:tab w:val="center" w:pos="4419"/>
        <w:tab w:val="right" w:pos="8838"/>
      </w:tabs>
      <w:jc w:val="right"/>
      <w:rPr>
        <w:rFonts w:ascii="Palatino Linotype" w:hAnsi="Palatino Linotype"/>
        <w:color w:val="000000"/>
      </w:rPr>
    </w:pPr>
    <w:r w:rsidRPr="004068A1">
      <w:rPr>
        <w:rFonts w:ascii="Palatino Linotype" w:hAnsi="Palatino Linotype"/>
        <w:color w:val="000000"/>
      </w:rPr>
      <w:t xml:space="preserve">Página </w:t>
    </w:r>
    <w:r w:rsidRPr="004068A1">
      <w:rPr>
        <w:rFonts w:ascii="Palatino Linotype" w:hAnsi="Palatino Linotype"/>
        <w:b/>
        <w:color w:val="000000"/>
      </w:rPr>
      <w:fldChar w:fldCharType="begin"/>
    </w:r>
    <w:r w:rsidRPr="004068A1">
      <w:rPr>
        <w:rFonts w:ascii="Palatino Linotype" w:hAnsi="Palatino Linotype"/>
        <w:b/>
        <w:color w:val="000000"/>
      </w:rPr>
      <w:instrText>PAGE</w:instrText>
    </w:r>
    <w:r w:rsidRPr="004068A1">
      <w:rPr>
        <w:rFonts w:ascii="Palatino Linotype" w:hAnsi="Palatino Linotype"/>
        <w:b/>
        <w:color w:val="000000"/>
      </w:rPr>
      <w:fldChar w:fldCharType="separate"/>
    </w:r>
    <w:r w:rsidR="004510A5">
      <w:rPr>
        <w:rFonts w:ascii="Palatino Linotype" w:hAnsi="Palatino Linotype"/>
        <w:b/>
        <w:noProof/>
        <w:color w:val="000000"/>
      </w:rPr>
      <w:t>1</w:t>
    </w:r>
    <w:r w:rsidRPr="004068A1">
      <w:rPr>
        <w:rFonts w:ascii="Palatino Linotype" w:hAnsi="Palatino Linotype"/>
        <w:b/>
        <w:color w:val="000000"/>
      </w:rPr>
      <w:fldChar w:fldCharType="end"/>
    </w:r>
    <w:r w:rsidRPr="004068A1">
      <w:rPr>
        <w:rFonts w:ascii="Palatino Linotype" w:hAnsi="Palatino Linotype"/>
        <w:color w:val="000000"/>
      </w:rPr>
      <w:t xml:space="preserve"> de </w:t>
    </w:r>
    <w:r w:rsidRPr="004068A1">
      <w:rPr>
        <w:rFonts w:ascii="Palatino Linotype" w:hAnsi="Palatino Linotype"/>
        <w:b/>
        <w:color w:val="000000"/>
      </w:rPr>
      <w:fldChar w:fldCharType="begin"/>
    </w:r>
    <w:r w:rsidRPr="004068A1">
      <w:rPr>
        <w:rFonts w:ascii="Palatino Linotype" w:hAnsi="Palatino Linotype"/>
        <w:b/>
        <w:color w:val="000000"/>
      </w:rPr>
      <w:instrText>NUMPAGES</w:instrText>
    </w:r>
    <w:r w:rsidRPr="004068A1">
      <w:rPr>
        <w:rFonts w:ascii="Palatino Linotype" w:hAnsi="Palatino Linotype"/>
        <w:b/>
        <w:color w:val="000000"/>
      </w:rPr>
      <w:fldChar w:fldCharType="separate"/>
    </w:r>
    <w:r w:rsidR="004510A5">
      <w:rPr>
        <w:rFonts w:ascii="Palatino Linotype" w:hAnsi="Palatino Linotype"/>
        <w:b/>
        <w:noProof/>
        <w:color w:val="000000"/>
      </w:rPr>
      <w:t>57</w:t>
    </w:r>
    <w:r w:rsidRPr="004068A1">
      <w:rPr>
        <w:rFonts w:ascii="Palatino Linotype" w:hAnsi="Palatino Linotype"/>
        <w:b/>
        <w:color w:val="000000"/>
      </w:rPr>
      <w:fldChar w:fldCharType="end"/>
    </w:r>
  </w:p>
  <w:p w14:paraId="035E3F10" w14:textId="77777777" w:rsidR="00172EF2" w:rsidRDefault="00172EF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01FBB" w14:textId="77777777" w:rsidR="00A71B50" w:rsidRDefault="00A71B50">
      <w:r>
        <w:separator/>
      </w:r>
    </w:p>
  </w:footnote>
  <w:footnote w:type="continuationSeparator" w:id="0">
    <w:p w14:paraId="4B394554" w14:textId="77777777" w:rsidR="00A71B50" w:rsidRDefault="00A71B50">
      <w:r>
        <w:continuationSeparator/>
      </w:r>
    </w:p>
  </w:footnote>
  <w:footnote w:id="1">
    <w:p w14:paraId="23B549B2"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7CD8EBCE" w14:textId="77777777" w:rsidR="00172EF2" w:rsidRDefault="00172EF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28DB3C3E"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7DA2DA7B" w14:textId="77777777" w:rsidR="00172EF2" w:rsidRDefault="00172EF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6BA49738" w14:textId="77777777" w:rsidR="00172EF2" w:rsidRDefault="00172EF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3">
    <w:p w14:paraId="244A26F9" w14:textId="77777777" w:rsidR="00172EF2" w:rsidRDefault="00172EF2" w:rsidP="009264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Artículo 342 del Código Financiero del Estado de México.</w:t>
      </w:r>
    </w:p>
  </w:footnote>
  <w:footnote w:id="4">
    <w:p w14:paraId="4BC5DA06"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5">
    <w:p w14:paraId="004A0188"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6">
    <w:p w14:paraId="322980B8"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7">
    <w:p w14:paraId="7D3BE32A" w14:textId="77777777" w:rsidR="00172EF2" w:rsidRDefault="00172EF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4462" w14:textId="77777777" w:rsidR="00172EF2" w:rsidRDefault="00A71B50">
    <w:pPr>
      <w:pBdr>
        <w:top w:val="nil"/>
        <w:left w:val="nil"/>
        <w:bottom w:val="nil"/>
        <w:right w:val="nil"/>
        <w:between w:val="nil"/>
      </w:pBdr>
      <w:tabs>
        <w:tab w:val="center" w:pos="4419"/>
        <w:tab w:val="right" w:pos="8838"/>
      </w:tabs>
      <w:rPr>
        <w:color w:val="000000"/>
      </w:rPr>
    </w:pPr>
    <w:r>
      <w:rPr>
        <w:color w:val="000000"/>
      </w:rPr>
      <w:pict w14:anchorId="5B3D7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923" w:type="dxa"/>
      <w:tblInd w:w="0" w:type="dxa"/>
      <w:tblLayout w:type="fixed"/>
      <w:tblLook w:val="0400" w:firstRow="0" w:lastRow="0" w:firstColumn="0" w:lastColumn="0" w:noHBand="0" w:noVBand="1"/>
    </w:tblPr>
    <w:tblGrid>
      <w:gridCol w:w="2268"/>
      <w:gridCol w:w="7655"/>
    </w:tblGrid>
    <w:tr w:rsidR="00172EF2" w14:paraId="01058E63" w14:textId="77777777" w:rsidTr="00172EF2">
      <w:trPr>
        <w:trHeight w:val="1435"/>
      </w:trPr>
      <w:tc>
        <w:tcPr>
          <w:tcW w:w="2268" w:type="dxa"/>
          <w:shd w:val="clear" w:color="auto" w:fill="auto"/>
        </w:tcPr>
        <w:p w14:paraId="199C2E65" w14:textId="77777777" w:rsidR="00172EF2" w:rsidRDefault="00172EF2">
          <w:pPr>
            <w:tabs>
              <w:tab w:val="right" w:pos="4273"/>
            </w:tabs>
            <w:rPr>
              <w:rFonts w:ascii="Garamond" w:eastAsia="Garamond" w:hAnsi="Garamond" w:cs="Garamond"/>
              <w:sz w:val="16"/>
              <w:szCs w:val="16"/>
            </w:rPr>
          </w:pPr>
        </w:p>
      </w:tc>
      <w:tc>
        <w:tcPr>
          <w:tcW w:w="7655" w:type="dxa"/>
          <w:shd w:val="clear" w:color="auto" w:fill="auto"/>
        </w:tcPr>
        <w:tbl>
          <w:tblPr>
            <w:tblStyle w:val="a0"/>
            <w:tblW w:w="7500" w:type="dxa"/>
            <w:tblInd w:w="40" w:type="dxa"/>
            <w:tblLayout w:type="fixed"/>
            <w:tblLook w:val="0400" w:firstRow="0" w:lastRow="0" w:firstColumn="0" w:lastColumn="0" w:noHBand="0" w:noVBand="1"/>
          </w:tblPr>
          <w:tblGrid>
            <w:gridCol w:w="3389"/>
            <w:gridCol w:w="4111"/>
          </w:tblGrid>
          <w:tr w:rsidR="00172EF2" w14:paraId="0F7D962D" w14:textId="77777777" w:rsidTr="00172EF2">
            <w:trPr>
              <w:trHeight w:val="150"/>
            </w:trPr>
            <w:tc>
              <w:tcPr>
                <w:tcW w:w="3389" w:type="dxa"/>
                <w:shd w:val="clear" w:color="auto" w:fill="auto"/>
              </w:tcPr>
              <w:p w14:paraId="5483DD05" w14:textId="77777777" w:rsidR="00172EF2" w:rsidRPr="00172EF2" w:rsidRDefault="00172EF2" w:rsidP="00172EF2">
                <w:pPr>
                  <w:tabs>
                    <w:tab w:val="right" w:pos="8838"/>
                  </w:tabs>
                  <w:ind w:left="14"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Recurso de Revisión:</w:t>
                </w:r>
              </w:p>
            </w:tc>
            <w:tc>
              <w:tcPr>
                <w:tcW w:w="4111" w:type="dxa"/>
                <w:shd w:val="clear" w:color="auto" w:fill="auto"/>
              </w:tcPr>
              <w:p w14:paraId="61C2F6A9" w14:textId="536A6A6F" w:rsidR="00172EF2" w:rsidRPr="00172EF2" w:rsidRDefault="00172EF2" w:rsidP="00172EF2">
                <w:pPr>
                  <w:ind w:right="-56"/>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Pr="00172EF2">
                  <w:rPr>
                    <w:rFonts w:ascii="Palatino Linotype" w:eastAsia="Palatino Linotype" w:hAnsi="Palatino Linotype" w:cs="Palatino Linotype"/>
                    <w:color w:val="000000" w:themeColor="text1"/>
                  </w:rPr>
                  <w:t>5998/INFOEM/IP/RR/2025</w:t>
                </w:r>
              </w:p>
            </w:tc>
          </w:tr>
          <w:tr w:rsidR="00172EF2" w14:paraId="2C619161" w14:textId="77777777" w:rsidTr="00172EF2">
            <w:trPr>
              <w:trHeight w:val="295"/>
            </w:trPr>
            <w:tc>
              <w:tcPr>
                <w:tcW w:w="3389" w:type="dxa"/>
                <w:shd w:val="clear" w:color="auto" w:fill="auto"/>
              </w:tcPr>
              <w:p w14:paraId="5FF6FB96" w14:textId="77777777" w:rsidR="00172EF2" w:rsidRPr="00172EF2" w:rsidRDefault="00172EF2" w:rsidP="00172EF2">
                <w:pPr>
                  <w:tabs>
                    <w:tab w:val="right" w:pos="8838"/>
                  </w:tabs>
                  <w:ind w:left="14"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Sujeto Obligado:</w:t>
                </w:r>
              </w:p>
            </w:tc>
            <w:tc>
              <w:tcPr>
                <w:tcW w:w="4111" w:type="dxa"/>
                <w:shd w:val="clear" w:color="auto" w:fill="auto"/>
              </w:tcPr>
              <w:p w14:paraId="211E8F06" w14:textId="77777777" w:rsidR="00172EF2" w:rsidRPr="00172EF2" w:rsidRDefault="00172EF2" w:rsidP="00172EF2">
                <w:pPr>
                  <w:ind w:right="-56"/>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Ayuntamiento de Nicolás Romero</w:t>
                </w:r>
              </w:p>
            </w:tc>
          </w:tr>
          <w:tr w:rsidR="00172EF2" w14:paraId="6624BC19" w14:textId="77777777" w:rsidTr="00172EF2">
            <w:trPr>
              <w:trHeight w:val="295"/>
            </w:trPr>
            <w:tc>
              <w:tcPr>
                <w:tcW w:w="3389" w:type="dxa"/>
                <w:shd w:val="clear" w:color="auto" w:fill="auto"/>
              </w:tcPr>
              <w:p w14:paraId="3612F28E" w14:textId="77777777" w:rsidR="00172EF2" w:rsidRPr="00172EF2" w:rsidRDefault="00172EF2" w:rsidP="00172EF2">
                <w:pPr>
                  <w:tabs>
                    <w:tab w:val="right" w:pos="8838"/>
                  </w:tabs>
                  <w:ind w:left="14"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Comisionada ponente:</w:t>
                </w:r>
              </w:p>
            </w:tc>
            <w:tc>
              <w:tcPr>
                <w:tcW w:w="4111" w:type="dxa"/>
                <w:shd w:val="clear" w:color="auto" w:fill="auto"/>
              </w:tcPr>
              <w:p w14:paraId="0FF013E5" w14:textId="77777777" w:rsidR="00172EF2" w:rsidRPr="00172EF2" w:rsidRDefault="00172EF2" w:rsidP="00172EF2">
                <w:pPr>
                  <w:ind w:right="-56"/>
                  <w:jc w:val="both"/>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María del Rosario Mejía Ayala</w:t>
                </w:r>
              </w:p>
              <w:p w14:paraId="0837F7A9" w14:textId="77777777" w:rsidR="00172EF2" w:rsidRPr="00172EF2" w:rsidRDefault="00172EF2" w:rsidP="00172EF2">
                <w:pPr>
                  <w:ind w:right="-56"/>
                  <w:jc w:val="both"/>
                  <w:rPr>
                    <w:rFonts w:ascii="Palatino Linotype" w:eastAsia="Palatino Linotype" w:hAnsi="Palatino Linotype" w:cs="Palatino Linotype"/>
                    <w:b/>
                    <w:color w:val="000000" w:themeColor="text1"/>
                  </w:rPr>
                </w:pPr>
              </w:p>
            </w:tc>
          </w:tr>
        </w:tbl>
        <w:p w14:paraId="2A5103A5" w14:textId="77777777" w:rsidR="00172EF2" w:rsidRDefault="00172EF2">
          <w:pPr>
            <w:tabs>
              <w:tab w:val="right" w:pos="8838"/>
            </w:tabs>
            <w:ind w:left="-28"/>
            <w:jc w:val="both"/>
            <w:rPr>
              <w:rFonts w:ascii="Arial" w:eastAsia="Arial" w:hAnsi="Arial" w:cs="Arial"/>
              <w:b/>
              <w:sz w:val="22"/>
              <w:szCs w:val="22"/>
            </w:rPr>
          </w:pPr>
        </w:p>
      </w:tc>
    </w:tr>
  </w:tbl>
  <w:p w14:paraId="4D341D58" w14:textId="77777777" w:rsidR="00172EF2" w:rsidRDefault="00A71B5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066B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900" w:type="dxa"/>
      <w:tblInd w:w="0" w:type="dxa"/>
      <w:tblLayout w:type="fixed"/>
      <w:tblLook w:val="0400" w:firstRow="0" w:lastRow="0" w:firstColumn="0" w:lastColumn="0" w:noHBand="0" w:noVBand="1"/>
    </w:tblPr>
    <w:tblGrid>
      <w:gridCol w:w="2265"/>
      <w:gridCol w:w="7635"/>
    </w:tblGrid>
    <w:tr w:rsidR="00172EF2" w14:paraId="4CFDFC70" w14:textId="77777777">
      <w:trPr>
        <w:trHeight w:val="1435"/>
      </w:trPr>
      <w:tc>
        <w:tcPr>
          <w:tcW w:w="2265" w:type="dxa"/>
          <w:shd w:val="clear" w:color="auto" w:fill="auto"/>
        </w:tcPr>
        <w:p w14:paraId="71069D69" w14:textId="77777777" w:rsidR="00172EF2" w:rsidRDefault="00172EF2">
          <w:pPr>
            <w:tabs>
              <w:tab w:val="right" w:pos="4273"/>
            </w:tabs>
            <w:rPr>
              <w:rFonts w:ascii="Garamond" w:eastAsia="Garamond" w:hAnsi="Garamond" w:cs="Garamond"/>
              <w:sz w:val="22"/>
              <w:szCs w:val="22"/>
            </w:rPr>
          </w:pPr>
        </w:p>
      </w:tc>
      <w:tc>
        <w:tcPr>
          <w:tcW w:w="7635" w:type="dxa"/>
          <w:shd w:val="clear" w:color="auto" w:fill="auto"/>
        </w:tcPr>
        <w:tbl>
          <w:tblPr>
            <w:tblStyle w:val="a2"/>
            <w:tblW w:w="7771" w:type="dxa"/>
            <w:tblInd w:w="314" w:type="dxa"/>
            <w:tblLayout w:type="fixed"/>
            <w:tblLook w:val="0400" w:firstRow="0" w:lastRow="0" w:firstColumn="0" w:lastColumn="0" w:noHBand="0" w:noVBand="1"/>
          </w:tblPr>
          <w:tblGrid>
            <w:gridCol w:w="3062"/>
            <w:gridCol w:w="4709"/>
          </w:tblGrid>
          <w:tr w:rsidR="00172EF2" w14:paraId="272277F9" w14:textId="77777777" w:rsidTr="004068A1">
            <w:trPr>
              <w:trHeight w:val="144"/>
            </w:trPr>
            <w:tc>
              <w:tcPr>
                <w:tcW w:w="3062" w:type="dxa"/>
                <w:shd w:val="clear" w:color="auto" w:fill="auto"/>
              </w:tcPr>
              <w:p w14:paraId="78E097DB" w14:textId="77777777" w:rsidR="00172EF2" w:rsidRPr="00172EF2" w:rsidRDefault="00172EF2" w:rsidP="00172EF2">
                <w:pPr>
                  <w:tabs>
                    <w:tab w:val="right" w:pos="8838"/>
                  </w:tabs>
                  <w:ind w:left="2"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Recurso de Revisión:</w:t>
                </w:r>
              </w:p>
            </w:tc>
            <w:tc>
              <w:tcPr>
                <w:tcW w:w="4709" w:type="dxa"/>
                <w:shd w:val="clear" w:color="auto" w:fill="auto"/>
              </w:tcPr>
              <w:p w14:paraId="5B2EA2A5" w14:textId="5CA3E043" w:rsidR="00172EF2" w:rsidRPr="00172EF2" w:rsidRDefault="00172EF2" w:rsidP="00172EF2">
                <w:pPr>
                  <w:ind w:left="2"/>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05</w:t>
                </w:r>
                <w:r w:rsidRPr="00172EF2">
                  <w:rPr>
                    <w:rFonts w:ascii="Palatino Linotype" w:eastAsia="Palatino Linotype" w:hAnsi="Palatino Linotype" w:cs="Palatino Linotype"/>
                    <w:color w:val="000000" w:themeColor="text1"/>
                  </w:rPr>
                  <w:t>998/INFOEM/IP/RR/2025</w:t>
                </w:r>
              </w:p>
            </w:tc>
          </w:tr>
          <w:tr w:rsidR="00172EF2" w14:paraId="1C003C29" w14:textId="77777777" w:rsidTr="004068A1">
            <w:trPr>
              <w:trHeight w:val="144"/>
            </w:trPr>
            <w:tc>
              <w:tcPr>
                <w:tcW w:w="3062" w:type="dxa"/>
                <w:shd w:val="clear" w:color="auto" w:fill="auto"/>
              </w:tcPr>
              <w:p w14:paraId="706151BD" w14:textId="77777777" w:rsidR="00172EF2" w:rsidRPr="00172EF2" w:rsidRDefault="00172EF2" w:rsidP="00172EF2">
                <w:pPr>
                  <w:tabs>
                    <w:tab w:val="right" w:pos="8838"/>
                  </w:tabs>
                  <w:ind w:left="2"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Recurrente:</w:t>
                </w:r>
              </w:p>
            </w:tc>
            <w:tc>
              <w:tcPr>
                <w:tcW w:w="4709" w:type="dxa"/>
                <w:shd w:val="clear" w:color="auto" w:fill="auto"/>
              </w:tcPr>
              <w:p w14:paraId="6089A809" w14:textId="08FF7A0B" w:rsidR="00172EF2" w:rsidRPr="00172EF2" w:rsidRDefault="004510A5" w:rsidP="00172EF2">
                <w:pPr>
                  <w:tabs>
                    <w:tab w:val="left" w:pos="3122"/>
                  </w:tabs>
                  <w:ind w:left="2"/>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172EF2" w14:paraId="469CA5FC" w14:textId="77777777" w:rsidTr="004068A1">
            <w:trPr>
              <w:trHeight w:val="283"/>
            </w:trPr>
            <w:tc>
              <w:tcPr>
                <w:tcW w:w="3062" w:type="dxa"/>
                <w:shd w:val="clear" w:color="auto" w:fill="auto"/>
              </w:tcPr>
              <w:p w14:paraId="5010B108" w14:textId="77777777" w:rsidR="00172EF2" w:rsidRPr="00172EF2" w:rsidRDefault="00172EF2" w:rsidP="00172EF2">
                <w:pPr>
                  <w:tabs>
                    <w:tab w:val="right" w:pos="8838"/>
                  </w:tabs>
                  <w:ind w:left="2"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Sujeto Obligado:</w:t>
                </w:r>
              </w:p>
            </w:tc>
            <w:tc>
              <w:tcPr>
                <w:tcW w:w="4709" w:type="dxa"/>
                <w:shd w:val="clear" w:color="auto" w:fill="auto"/>
              </w:tcPr>
              <w:p w14:paraId="2B646C54" w14:textId="77777777" w:rsidR="00172EF2" w:rsidRPr="00172EF2" w:rsidRDefault="00172EF2" w:rsidP="00172EF2">
                <w:pPr>
                  <w:tabs>
                    <w:tab w:val="left" w:pos="2834"/>
                  </w:tabs>
                  <w:ind w:left="2"/>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 xml:space="preserve">Ayuntamiento de Nicolás Romero </w:t>
                </w:r>
              </w:p>
            </w:tc>
          </w:tr>
          <w:tr w:rsidR="00172EF2" w14:paraId="5D0E36A1" w14:textId="77777777" w:rsidTr="004068A1">
            <w:trPr>
              <w:trHeight w:val="283"/>
            </w:trPr>
            <w:tc>
              <w:tcPr>
                <w:tcW w:w="3062" w:type="dxa"/>
                <w:shd w:val="clear" w:color="auto" w:fill="auto"/>
              </w:tcPr>
              <w:p w14:paraId="02989BBA" w14:textId="77777777" w:rsidR="00172EF2" w:rsidRPr="00172EF2" w:rsidRDefault="00172EF2" w:rsidP="00172EF2">
                <w:pPr>
                  <w:tabs>
                    <w:tab w:val="right" w:pos="8838"/>
                  </w:tabs>
                  <w:ind w:left="2" w:right="-105"/>
                  <w:jc w:val="right"/>
                  <w:rPr>
                    <w:rFonts w:ascii="Palatino Linotype" w:eastAsia="Palatino Linotype" w:hAnsi="Palatino Linotype" w:cs="Palatino Linotype"/>
                    <w:b/>
                    <w:color w:val="000000" w:themeColor="text1"/>
                  </w:rPr>
                </w:pPr>
                <w:r w:rsidRPr="00172EF2">
                  <w:rPr>
                    <w:rFonts w:ascii="Palatino Linotype" w:eastAsia="Palatino Linotype" w:hAnsi="Palatino Linotype" w:cs="Palatino Linotype"/>
                    <w:b/>
                    <w:color w:val="000000" w:themeColor="text1"/>
                  </w:rPr>
                  <w:t>Comisionada ponente:</w:t>
                </w:r>
              </w:p>
            </w:tc>
            <w:tc>
              <w:tcPr>
                <w:tcW w:w="4709" w:type="dxa"/>
                <w:shd w:val="clear" w:color="auto" w:fill="auto"/>
              </w:tcPr>
              <w:p w14:paraId="339AE69E" w14:textId="77777777" w:rsidR="00172EF2" w:rsidRPr="00172EF2" w:rsidRDefault="00172EF2" w:rsidP="00172EF2">
                <w:pPr>
                  <w:ind w:left="2"/>
                  <w:rPr>
                    <w:rFonts w:ascii="Palatino Linotype" w:eastAsia="Palatino Linotype" w:hAnsi="Palatino Linotype" w:cs="Palatino Linotype"/>
                    <w:color w:val="000000" w:themeColor="text1"/>
                  </w:rPr>
                </w:pPr>
                <w:r w:rsidRPr="00172EF2">
                  <w:rPr>
                    <w:rFonts w:ascii="Palatino Linotype" w:eastAsia="Palatino Linotype" w:hAnsi="Palatino Linotype" w:cs="Palatino Linotype"/>
                    <w:color w:val="000000" w:themeColor="text1"/>
                  </w:rPr>
                  <w:t>María del Rosario Mejía Ayala</w:t>
                </w:r>
              </w:p>
              <w:p w14:paraId="588E1025" w14:textId="77777777" w:rsidR="00172EF2" w:rsidRPr="00172EF2" w:rsidRDefault="00172EF2" w:rsidP="00172EF2">
                <w:pPr>
                  <w:ind w:left="2"/>
                  <w:rPr>
                    <w:rFonts w:ascii="Palatino Linotype" w:eastAsia="Palatino Linotype" w:hAnsi="Palatino Linotype" w:cs="Palatino Linotype"/>
                    <w:b/>
                    <w:color w:val="000000" w:themeColor="text1"/>
                  </w:rPr>
                </w:pPr>
              </w:p>
            </w:tc>
          </w:tr>
        </w:tbl>
        <w:p w14:paraId="05529A81" w14:textId="77777777" w:rsidR="00172EF2" w:rsidRDefault="00172EF2">
          <w:pPr>
            <w:tabs>
              <w:tab w:val="right" w:pos="8838"/>
            </w:tabs>
            <w:ind w:left="-28"/>
            <w:jc w:val="both"/>
            <w:rPr>
              <w:rFonts w:ascii="Arial" w:eastAsia="Arial" w:hAnsi="Arial" w:cs="Arial"/>
              <w:b/>
              <w:sz w:val="22"/>
              <w:szCs w:val="22"/>
            </w:rPr>
          </w:pPr>
        </w:p>
      </w:tc>
    </w:tr>
  </w:tbl>
  <w:p w14:paraId="46CA29A8" w14:textId="77777777" w:rsidR="00172EF2" w:rsidRDefault="00A71B50">
    <w:pPr>
      <w:pBdr>
        <w:top w:val="nil"/>
        <w:left w:val="nil"/>
        <w:bottom w:val="nil"/>
        <w:right w:val="nil"/>
        <w:between w:val="nil"/>
      </w:pBdr>
      <w:tabs>
        <w:tab w:val="center" w:pos="4419"/>
        <w:tab w:val="right" w:pos="8838"/>
      </w:tabs>
      <w:rPr>
        <w:color w:val="000000"/>
        <w:sz w:val="2"/>
        <w:szCs w:val="2"/>
      </w:rPr>
    </w:pPr>
    <w:r>
      <w:rPr>
        <w:color w:val="000000"/>
        <w:sz w:val="2"/>
        <w:szCs w:val="2"/>
      </w:rPr>
      <w:pict w14:anchorId="60CC9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97E86"/>
    <w:multiLevelType w:val="hybridMultilevel"/>
    <w:tmpl w:val="44389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C05A30"/>
    <w:multiLevelType w:val="multilevel"/>
    <w:tmpl w:val="602E59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77478"/>
    <w:multiLevelType w:val="hybridMultilevel"/>
    <w:tmpl w:val="72186A0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48B2B14"/>
    <w:multiLevelType w:val="hybridMultilevel"/>
    <w:tmpl w:val="32C4DA4E"/>
    <w:lvl w:ilvl="0" w:tplc="F8EC0AE4">
      <w:start w:val="1"/>
      <w:numFmt w:val="lowerLetter"/>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29263F70"/>
    <w:multiLevelType w:val="multilevel"/>
    <w:tmpl w:val="BD8E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C3693F"/>
    <w:multiLevelType w:val="multilevel"/>
    <w:tmpl w:val="DB1C5A3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EBA5260"/>
    <w:multiLevelType w:val="multilevel"/>
    <w:tmpl w:val="DB30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B71E6F"/>
    <w:multiLevelType w:val="multilevel"/>
    <w:tmpl w:val="602E59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26080"/>
    <w:multiLevelType w:val="multilevel"/>
    <w:tmpl w:val="CFAC787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AE3099"/>
    <w:multiLevelType w:val="hybridMultilevel"/>
    <w:tmpl w:val="1992618E"/>
    <w:lvl w:ilvl="0" w:tplc="FE74654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A144E4C"/>
    <w:multiLevelType w:val="hybridMultilevel"/>
    <w:tmpl w:val="5DD66DB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3A5346D1"/>
    <w:multiLevelType w:val="multilevel"/>
    <w:tmpl w:val="FFD414D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D3A6C"/>
    <w:multiLevelType w:val="hybridMultilevel"/>
    <w:tmpl w:val="25E4253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94516F"/>
    <w:multiLevelType w:val="hybridMultilevel"/>
    <w:tmpl w:val="8786A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3D90FDB"/>
    <w:multiLevelType w:val="hybridMultilevel"/>
    <w:tmpl w:val="76B2E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6D484A"/>
    <w:multiLevelType w:val="multilevel"/>
    <w:tmpl w:val="E9A4E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9C79FA"/>
    <w:multiLevelType w:val="multilevel"/>
    <w:tmpl w:val="5A70C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4C6F20"/>
    <w:multiLevelType w:val="multilevel"/>
    <w:tmpl w:val="BE5C5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6A2727"/>
    <w:multiLevelType w:val="multilevel"/>
    <w:tmpl w:val="D616C0F8"/>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decimal"/>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795672"/>
    <w:multiLevelType w:val="hybridMultilevel"/>
    <w:tmpl w:val="506CB5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0839D1"/>
    <w:multiLevelType w:val="hybridMultilevel"/>
    <w:tmpl w:val="F1E44632"/>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54F4834"/>
    <w:multiLevelType w:val="hybridMultilevel"/>
    <w:tmpl w:val="99E214BC"/>
    <w:lvl w:ilvl="0" w:tplc="F45E5D02">
      <w:start w:val="2"/>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6" w15:restartNumberingAfterBreak="0">
    <w:nsid w:val="67C53028"/>
    <w:multiLevelType w:val="multilevel"/>
    <w:tmpl w:val="344829E4"/>
    <w:lvl w:ilvl="0">
      <w:start w:val="1"/>
      <w:numFmt w:val="upperRoman"/>
      <w:lvlText w:val="%1."/>
      <w:lvlJc w:val="left"/>
      <w:pPr>
        <w:ind w:left="3960" w:hanging="72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7"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53651D"/>
    <w:multiLevelType w:val="multilevel"/>
    <w:tmpl w:val="AC26A8B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CE7B48"/>
    <w:multiLevelType w:val="multilevel"/>
    <w:tmpl w:val="8356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F82A3E"/>
    <w:multiLevelType w:val="multilevel"/>
    <w:tmpl w:val="602E59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63B92"/>
    <w:multiLevelType w:val="hybridMultilevel"/>
    <w:tmpl w:val="106C8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7"/>
  </w:num>
  <w:num w:numId="4">
    <w:abstractNumId w:val="26"/>
  </w:num>
  <w:num w:numId="5">
    <w:abstractNumId w:val="6"/>
  </w:num>
  <w:num w:numId="6">
    <w:abstractNumId w:val="28"/>
  </w:num>
  <w:num w:numId="7">
    <w:abstractNumId w:val="9"/>
  </w:num>
  <w:num w:numId="8">
    <w:abstractNumId w:val="8"/>
  </w:num>
  <w:num w:numId="9">
    <w:abstractNumId w:val="20"/>
  </w:num>
  <w:num w:numId="10">
    <w:abstractNumId w:val="32"/>
  </w:num>
  <w:num w:numId="11">
    <w:abstractNumId w:val="14"/>
  </w:num>
  <w:num w:numId="12">
    <w:abstractNumId w:val="1"/>
  </w:num>
  <w:num w:numId="13">
    <w:abstractNumId w:val="0"/>
  </w:num>
  <w:num w:numId="14">
    <w:abstractNumId w:val="18"/>
  </w:num>
  <w:num w:numId="15">
    <w:abstractNumId w:val="22"/>
  </w:num>
  <w:num w:numId="16">
    <w:abstractNumId w:val="21"/>
  </w:num>
  <w:num w:numId="17">
    <w:abstractNumId w:val="3"/>
  </w:num>
  <w:num w:numId="18">
    <w:abstractNumId w:val="11"/>
  </w:num>
  <w:num w:numId="19">
    <w:abstractNumId w:val="10"/>
  </w:num>
  <w:num w:numId="20">
    <w:abstractNumId w:val="4"/>
  </w:num>
  <w:num w:numId="21">
    <w:abstractNumId w:val="30"/>
  </w:num>
  <w:num w:numId="22">
    <w:abstractNumId w:val="23"/>
  </w:num>
  <w:num w:numId="23">
    <w:abstractNumId w:val="24"/>
  </w:num>
  <w:num w:numId="24">
    <w:abstractNumId w:val="12"/>
  </w:num>
  <w:num w:numId="25">
    <w:abstractNumId w:val="2"/>
  </w:num>
  <w:num w:numId="26">
    <w:abstractNumId w:val="31"/>
  </w:num>
  <w:num w:numId="27">
    <w:abstractNumId w:val="7"/>
  </w:num>
  <w:num w:numId="28">
    <w:abstractNumId w:val="29"/>
  </w:num>
  <w:num w:numId="29">
    <w:abstractNumId w:val="15"/>
  </w:num>
  <w:num w:numId="30">
    <w:abstractNumId w:val="16"/>
  </w:num>
  <w:num w:numId="31">
    <w:abstractNumId w:val="27"/>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B1"/>
    <w:rsid w:val="00002CD4"/>
    <w:rsid w:val="00014491"/>
    <w:rsid w:val="00054301"/>
    <w:rsid w:val="00070C5E"/>
    <w:rsid w:val="00090D20"/>
    <w:rsid w:val="0009291A"/>
    <w:rsid w:val="000A0BB0"/>
    <w:rsid w:val="000D6408"/>
    <w:rsid w:val="000E4B33"/>
    <w:rsid w:val="001017CC"/>
    <w:rsid w:val="001538C1"/>
    <w:rsid w:val="00172EF2"/>
    <w:rsid w:val="001A00FF"/>
    <w:rsid w:val="001A5E96"/>
    <w:rsid w:val="001C314F"/>
    <w:rsid w:val="00271AB5"/>
    <w:rsid w:val="00280F76"/>
    <w:rsid w:val="002A4E02"/>
    <w:rsid w:val="002A51A5"/>
    <w:rsid w:val="002D0B7F"/>
    <w:rsid w:val="002E345A"/>
    <w:rsid w:val="00383C32"/>
    <w:rsid w:val="003B444F"/>
    <w:rsid w:val="003D1129"/>
    <w:rsid w:val="003E6382"/>
    <w:rsid w:val="003E77DA"/>
    <w:rsid w:val="003F2D10"/>
    <w:rsid w:val="004068A1"/>
    <w:rsid w:val="00410F6A"/>
    <w:rsid w:val="00420186"/>
    <w:rsid w:val="00435FA0"/>
    <w:rsid w:val="004510A5"/>
    <w:rsid w:val="004F2E9D"/>
    <w:rsid w:val="00525643"/>
    <w:rsid w:val="005D215D"/>
    <w:rsid w:val="005D2E35"/>
    <w:rsid w:val="005D639E"/>
    <w:rsid w:val="005F7136"/>
    <w:rsid w:val="00634AAB"/>
    <w:rsid w:val="00637734"/>
    <w:rsid w:val="0064216A"/>
    <w:rsid w:val="00642220"/>
    <w:rsid w:val="00686500"/>
    <w:rsid w:val="006D5C6C"/>
    <w:rsid w:val="006F5C5D"/>
    <w:rsid w:val="00726997"/>
    <w:rsid w:val="00735F94"/>
    <w:rsid w:val="00761337"/>
    <w:rsid w:val="00772071"/>
    <w:rsid w:val="007A08C5"/>
    <w:rsid w:val="007A7AB1"/>
    <w:rsid w:val="007B53B1"/>
    <w:rsid w:val="007D1B97"/>
    <w:rsid w:val="00807277"/>
    <w:rsid w:val="00812ABE"/>
    <w:rsid w:val="0082042D"/>
    <w:rsid w:val="00822705"/>
    <w:rsid w:val="00850ACA"/>
    <w:rsid w:val="00871B78"/>
    <w:rsid w:val="00872108"/>
    <w:rsid w:val="008C783F"/>
    <w:rsid w:val="008E18CD"/>
    <w:rsid w:val="008E3B5C"/>
    <w:rsid w:val="0092254E"/>
    <w:rsid w:val="00923884"/>
    <w:rsid w:val="0092643A"/>
    <w:rsid w:val="0094448B"/>
    <w:rsid w:val="00945B4D"/>
    <w:rsid w:val="00983318"/>
    <w:rsid w:val="009B25C9"/>
    <w:rsid w:val="009D1E58"/>
    <w:rsid w:val="009E2BDA"/>
    <w:rsid w:val="009E5E36"/>
    <w:rsid w:val="00A3791D"/>
    <w:rsid w:val="00A7120C"/>
    <w:rsid w:val="00A71B50"/>
    <w:rsid w:val="00AA0AFA"/>
    <w:rsid w:val="00AA73CD"/>
    <w:rsid w:val="00AB0AE9"/>
    <w:rsid w:val="00AD76CB"/>
    <w:rsid w:val="00B07A64"/>
    <w:rsid w:val="00B4200B"/>
    <w:rsid w:val="00B461D3"/>
    <w:rsid w:val="00B802F0"/>
    <w:rsid w:val="00BA709E"/>
    <w:rsid w:val="00BB0C73"/>
    <w:rsid w:val="00BD4AA3"/>
    <w:rsid w:val="00BE210C"/>
    <w:rsid w:val="00C25E05"/>
    <w:rsid w:val="00C26A12"/>
    <w:rsid w:val="00C33E28"/>
    <w:rsid w:val="00C50371"/>
    <w:rsid w:val="00C56936"/>
    <w:rsid w:val="00D1345D"/>
    <w:rsid w:val="00D213B6"/>
    <w:rsid w:val="00D31E64"/>
    <w:rsid w:val="00D34A38"/>
    <w:rsid w:val="00D778EE"/>
    <w:rsid w:val="00DE1A56"/>
    <w:rsid w:val="00EB7FDE"/>
    <w:rsid w:val="00EC2B87"/>
    <w:rsid w:val="00F16EF6"/>
    <w:rsid w:val="00F35B6C"/>
    <w:rsid w:val="00FA00AB"/>
    <w:rsid w:val="00FC6ED9"/>
    <w:rsid w:val="00FF5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401725"/>
  <w15:docId w15:val="{FFCF73AB-0467-46A4-ADC2-C850A20B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54"/>
  </w:style>
  <w:style w:type="paragraph" w:styleId="Ttulo1">
    <w:name w:val="heading 1"/>
    <w:basedOn w:val="Normal"/>
    <w:next w:val="Normal"/>
    <w:link w:val="Ttulo1Car"/>
    <w:uiPriority w:val="9"/>
    <w:qFormat/>
    <w:rsid w:val="007828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82854"/>
    <w:rPr>
      <w:rFonts w:asciiTheme="majorHAnsi" w:eastAsiaTheme="majorEastAsia" w:hAnsiTheme="majorHAnsi" w:cstheme="majorBidi"/>
      <w:color w:val="2E74B5" w:themeColor="accent1" w:themeShade="BF"/>
      <w:sz w:val="32"/>
      <w:szCs w:val="32"/>
      <w:lang w:eastAsia="es-MX"/>
    </w:rPr>
  </w:style>
  <w:style w:type="character" w:styleId="Hipervnculo">
    <w:name w:val="Hyperlink"/>
    <w:aliases w:val="Hipervínculo1,Hipervínculo11,Hipervínculo12,Hipervínculo13,Hipervínculo14,Hipervínculo15"/>
    <w:uiPriority w:val="99"/>
    <w:unhideWhenUsed/>
    <w:rsid w:val="00782854"/>
    <w:rPr>
      <w:color w:val="0563C1"/>
      <w:u w:val="single"/>
    </w:rPr>
  </w:style>
  <w:style w:type="paragraph" w:styleId="Piedepgina">
    <w:name w:val="footer"/>
    <w:basedOn w:val="Normal"/>
    <w:link w:val="PiedepginaCar"/>
    <w:uiPriority w:val="99"/>
    <w:unhideWhenUsed/>
    <w:rsid w:val="00782854"/>
    <w:pPr>
      <w:tabs>
        <w:tab w:val="center" w:pos="4419"/>
        <w:tab w:val="right" w:pos="8838"/>
      </w:tabs>
    </w:pPr>
  </w:style>
  <w:style w:type="character" w:customStyle="1" w:styleId="PiedepginaCar">
    <w:name w:val="Pie de página Car"/>
    <w:basedOn w:val="Fuentedeprrafopredeter"/>
    <w:link w:val="Piedepgina"/>
    <w:uiPriority w:val="99"/>
    <w:rsid w:val="007828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854"/>
    <w:pPr>
      <w:ind w:left="720"/>
      <w:contextualSpacing/>
    </w:pPr>
  </w:style>
  <w:style w:type="character" w:styleId="Hipervnculovisitado">
    <w:name w:val="FollowedHyperlink"/>
    <w:basedOn w:val="Fuentedeprrafopredeter"/>
    <w:uiPriority w:val="99"/>
    <w:semiHidden/>
    <w:unhideWhenUsed/>
    <w:rsid w:val="00592D9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56C7"/>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53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453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D4539"/>
    <w:rPr>
      <w:vertAlign w:val="superscript"/>
    </w:rPr>
  </w:style>
  <w:style w:type="character" w:customStyle="1" w:styleId="normaltextrun">
    <w:name w:val="normaltextrun"/>
    <w:basedOn w:val="Fuentedeprrafopredeter"/>
    <w:rsid w:val="00CC3D2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styleId="Tabladecuadrcula6concolores">
    <w:name w:val="Grid Table 6 Colorful"/>
    <w:basedOn w:val="Tablanormal"/>
    <w:uiPriority w:val="51"/>
    <w:rsid w:val="00634A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99878">
      <w:bodyDiv w:val="1"/>
      <w:marLeft w:val="0"/>
      <w:marRight w:val="0"/>
      <w:marTop w:val="0"/>
      <w:marBottom w:val="0"/>
      <w:divBdr>
        <w:top w:val="none" w:sz="0" w:space="0" w:color="auto"/>
        <w:left w:val="none" w:sz="0" w:space="0" w:color="auto"/>
        <w:bottom w:val="none" w:sz="0" w:space="0" w:color="auto"/>
        <w:right w:val="none" w:sz="0" w:space="0" w:color="auto"/>
      </w:divBdr>
    </w:div>
    <w:div w:id="950673847">
      <w:bodyDiv w:val="1"/>
      <w:marLeft w:val="0"/>
      <w:marRight w:val="0"/>
      <w:marTop w:val="0"/>
      <w:marBottom w:val="0"/>
      <w:divBdr>
        <w:top w:val="none" w:sz="0" w:space="0" w:color="auto"/>
        <w:left w:val="none" w:sz="0" w:space="0" w:color="auto"/>
        <w:bottom w:val="none" w:sz="0" w:space="0" w:color="auto"/>
        <w:right w:val="none" w:sz="0" w:space="0" w:color="auto"/>
      </w:divBdr>
    </w:div>
    <w:div w:id="1676953303">
      <w:bodyDiv w:val="1"/>
      <w:marLeft w:val="0"/>
      <w:marRight w:val="0"/>
      <w:marTop w:val="0"/>
      <w:marBottom w:val="0"/>
      <w:divBdr>
        <w:top w:val="none" w:sz="0" w:space="0" w:color="auto"/>
        <w:left w:val="none" w:sz="0" w:space="0" w:color="auto"/>
        <w:bottom w:val="none" w:sz="0" w:space="0" w:color="auto"/>
        <w:right w:val="none" w:sz="0" w:space="0" w:color="auto"/>
      </w:divBdr>
    </w:div>
    <w:div w:id="193770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19JNAwH7Jx/"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share/19JNAwH7Jx/" TargetMode="Externa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vZg26iG5obzsrG+ui/WqDiTuA==">CgMxLjAyCGguZ2pkZ3hzMgloLjMwajB6bGwyCWguMWZvYjl0ZTIJaC4zem55c2g3MgloLjJldDkycDAyCGgudHlqY3d0MgloLjNkeTZ2a20yCWguMXQzaDVzZjIJaC4yczhleW8xMg5oLnJiMXEycTR4ZTRrNjIOaC5vZjMyb3kzNmVnc3gyCWguMTdkcDh2dTIJaC4zcmRjcmpuMgloLjI2aW4xcmc4AHIhMVJQVFcwVWYyNTlxUkc3bDdvTjBDajlqY1FfQ1FMQVJV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57</Pages>
  <Words>12469</Words>
  <Characters>68582</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8</cp:revision>
  <cp:lastPrinted>2025-12-05T16:04:00Z</cp:lastPrinted>
  <dcterms:created xsi:type="dcterms:W3CDTF">2025-12-01T23:29:00Z</dcterms:created>
  <dcterms:modified xsi:type="dcterms:W3CDTF">2026-01-22T17:31:00Z</dcterms:modified>
</cp:coreProperties>
</file>