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4A00D0" w14:textId="77777777" w:rsidR="002158BF" w:rsidRDefault="002158BF">
      <w:pPr>
        <w:widowControl w:val="0"/>
        <w:pBdr>
          <w:top w:val="nil"/>
          <w:left w:val="nil"/>
          <w:bottom w:val="nil"/>
          <w:right w:val="nil"/>
          <w:between w:val="nil"/>
        </w:pBdr>
        <w:spacing w:line="276" w:lineRule="auto"/>
      </w:pPr>
    </w:p>
    <w:p w14:paraId="010DDE11" w14:textId="77777777" w:rsidR="002158BF" w:rsidRDefault="002158BF">
      <w:pPr>
        <w:keepNext/>
        <w:keepLines/>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0C0CF5FD" w14:textId="0199604F" w:rsidR="002158BF" w:rsidRDefault="00EA0A5D">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12061/INFOEM/IP/RR/2025</w:t>
      </w:r>
      <w:r w:rsidR="00B34CA5">
        <w:rPr>
          <w:rFonts w:ascii="Palatino Linotype" w:eastAsia="Palatino Linotype" w:hAnsi="Palatino Linotype" w:cs="Palatino Linotype"/>
          <w:color w:val="000000"/>
          <w:sz w:val="22"/>
          <w:szCs w:val="22"/>
        </w:rPr>
        <w:t>.</w:t>
      </w:r>
      <w:bookmarkStart w:id="0" w:name="_GoBack"/>
      <w:bookmarkEnd w:id="0"/>
    </w:p>
    <w:p w14:paraId="6845AD25" w14:textId="77777777" w:rsidR="002158BF" w:rsidRDefault="002158BF">
      <w:pPr>
        <w:spacing w:line="360" w:lineRule="auto"/>
        <w:jc w:val="both"/>
      </w:pPr>
    </w:p>
    <w:sdt>
      <w:sdtPr>
        <w:rPr>
          <w:lang w:val="es-ES"/>
        </w:rPr>
        <w:id w:val="1579085712"/>
        <w:docPartObj>
          <w:docPartGallery w:val="Table of Contents"/>
          <w:docPartUnique/>
        </w:docPartObj>
      </w:sdtPr>
      <w:sdtEndPr>
        <w:rPr>
          <w:b/>
          <w:bCs/>
        </w:rPr>
      </w:sdtEndPr>
      <w:sdtContent>
        <w:p w14:paraId="54105FA9" w14:textId="77777777" w:rsidR="005F0688" w:rsidRDefault="005F0688">
          <w:pPr>
            <w:pStyle w:val="TtulodeTDC"/>
          </w:pPr>
        </w:p>
        <w:p w14:paraId="1332B841" w14:textId="21125D29" w:rsidR="005F0688" w:rsidRPr="005F0688" w:rsidRDefault="005F0688">
          <w:pPr>
            <w:pStyle w:val="TDC1"/>
            <w:rPr>
              <w:rFonts w:ascii="Palatino Linotype" w:eastAsiaTheme="minorEastAsia" w:hAnsi="Palatino Linotype" w:cstheme="minorBidi"/>
              <w:noProof/>
              <w:sz w:val="24"/>
              <w:szCs w:val="22"/>
            </w:rPr>
          </w:pPr>
          <w:r>
            <w:rPr>
              <w:b/>
              <w:bCs/>
              <w:lang w:val="es-ES"/>
            </w:rPr>
            <w:fldChar w:fldCharType="begin"/>
          </w:r>
          <w:r>
            <w:rPr>
              <w:b/>
              <w:bCs/>
              <w:lang w:val="es-ES"/>
            </w:rPr>
            <w:instrText xml:space="preserve"> TOC \o "1-3" \h \z \u </w:instrText>
          </w:r>
          <w:r>
            <w:rPr>
              <w:b/>
              <w:bCs/>
              <w:lang w:val="es-ES"/>
            </w:rPr>
            <w:fldChar w:fldCharType="separate"/>
          </w:r>
          <w:hyperlink w:anchor="_Toc213944444" w:history="1">
            <w:r w:rsidRPr="005F0688">
              <w:rPr>
                <w:rStyle w:val="Hipervnculo"/>
                <w:rFonts w:ascii="Palatino Linotype" w:hAnsi="Palatino Linotype"/>
                <w:noProof/>
                <w:sz w:val="22"/>
              </w:rPr>
              <w:t>A N T E C E D E N T E S</w:t>
            </w:r>
            <w:r w:rsidRPr="005F0688">
              <w:rPr>
                <w:rFonts w:ascii="Palatino Linotype" w:hAnsi="Palatino Linotype"/>
                <w:noProof/>
                <w:webHidden/>
                <w:sz w:val="22"/>
              </w:rPr>
              <w:tab/>
            </w:r>
            <w:r w:rsidRPr="005F0688">
              <w:rPr>
                <w:rFonts w:ascii="Palatino Linotype" w:hAnsi="Palatino Linotype"/>
                <w:noProof/>
                <w:webHidden/>
                <w:sz w:val="22"/>
              </w:rPr>
              <w:fldChar w:fldCharType="begin"/>
            </w:r>
            <w:r w:rsidRPr="005F0688">
              <w:rPr>
                <w:rFonts w:ascii="Palatino Linotype" w:hAnsi="Palatino Linotype"/>
                <w:noProof/>
                <w:webHidden/>
                <w:sz w:val="22"/>
              </w:rPr>
              <w:instrText xml:space="preserve"> PAGEREF _Toc213944444 \h </w:instrText>
            </w:r>
            <w:r w:rsidRPr="005F0688">
              <w:rPr>
                <w:rFonts w:ascii="Palatino Linotype" w:hAnsi="Palatino Linotype"/>
                <w:noProof/>
                <w:webHidden/>
                <w:sz w:val="22"/>
              </w:rPr>
            </w:r>
            <w:r w:rsidRPr="005F0688">
              <w:rPr>
                <w:rFonts w:ascii="Palatino Linotype" w:hAnsi="Palatino Linotype"/>
                <w:noProof/>
                <w:webHidden/>
                <w:sz w:val="22"/>
              </w:rPr>
              <w:fldChar w:fldCharType="separate"/>
            </w:r>
            <w:r w:rsidR="00F82F08">
              <w:rPr>
                <w:rFonts w:ascii="Palatino Linotype" w:hAnsi="Palatino Linotype"/>
                <w:noProof/>
                <w:webHidden/>
                <w:sz w:val="22"/>
              </w:rPr>
              <w:t>2</w:t>
            </w:r>
            <w:r w:rsidRPr="005F0688">
              <w:rPr>
                <w:rFonts w:ascii="Palatino Linotype" w:hAnsi="Palatino Linotype"/>
                <w:noProof/>
                <w:webHidden/>
                <w:sz w:val="22"/>
              </w:rPr>
              <w:fldChar w:fldCharType="end"/>
            </w:r>
          </w:hyperlink>
        </w:p>
        <w:p w14:paraId="1BD351A2" w14:textId="5B68450D" w:rsidR="005F0688" w:rsidRPr="005F0688" w:rsidRDefault="001D4EF4">
          <w:pPr>
            <w:pStyle w:val="TDC2"/>
            <w:tabs>
              <w:tab w:val="right" w:leader="dot" w:pos="9034"/>
            </w:tabs>
            <w:rPr>
              <w:rFonts w:ascii="Palatino Linotype" w:eastAsiaTheme="minorEastAsia" w:hAnsi="Palatino Linotype" w:cstheme="minorBidi"/>
              <w:noProof/>
              <w:sz w:val="24"/>
              <w:szCs w:val="22"/>
            </w:rPr>
          </w:pPr>
          <w:hyperlink w:anchor="_Toc213944445" w:history="1">
            <w:r w:rsidR="005F0688" w:rsidRPr="005F0688">
              <w:rPr>
                <w:rStyle w:val="Hipervnculo"/>
                <w:rFonts w:ascii="Palatino Linotype" w:hAnsi="Palatino Linotype"/>
                <w:noProof/>
                <w:sz w:val="22"/>
              </w:rPr>
              <w:t>I. Presentación de la solicitud de información</w:t>
            </w:r>
            <w:r w:rsidR="005F0688" w:rsidRPr="005F0688">
              <w:rPr>
                <w:rFonts w:ascii="Palatino Linotype" w:hAnsi="Palatino Linotype"/>
                <w:noProof/>
                <w:webHidden/>
                <w:sz w:val="22"/>
              </w:rPr>
              <w:tab/>
            </w:r>
            <w:r w:rsidR="005F0688" w:rsidRPr="005F0688">
              <w:rPr>
                <w:rFonts w:ascii="Palatino Linotype" w:hAnsi="Palatino Linotype"/>
                <w:noProof/>
                <w:webHidden/>
                <w:sz w:val="22"/>
              </w:rPr>
              <w:fldChar w:fldCharType="begin"/>
            </w:r>
            <w:r w:rsidR="005F0688" w:rsidRPr="005F0688">
              <w:rPr>
                <w:rFonts w:ascii="Palatino Linotype" w:hAnsi="Palatino Linotype"/>
                <w:noProof/>
                <w:webHidden/>
                <w:sz w:val="22"/>
              </w:rPr>
              <w:instrText xml:space="preserve"> PAGEREF _Toc213944445 \h </w:instrText>
            </w:r>
            <w:r w:rsidR="005F0688" w:rsidRPr="005F0688">
              <w:rPr>
                <w:rFonts w:ascii="Palatino Linotype" w:hAnsi="Palatino Linotype"/>
                <w:noProof/>
                <w:webHidden/>
                <w:sz w:val="22"/>
              </w:rPr>
            </w:r>
            <w:r w:rsidR="005F0688" w:rsidRPr="005F0688">
              <w:rPr>
                <w:rFonts w:ascii="Palatino Linotype" w:hAnsi="Palatino Linotype"/>
                <w:noProof/>
                <w:webHidden/>
                <w:sz w:val="22"/>
              </w:rPr>
              <w:fldChar w:fldCharType="separate"/>
            </w:r>
            <w:r w:rsidR="00F82F08">
              <w:rPr>
                <w:rFonts w:ascii="Palatino Linotype" w:hAnsi="Palatino Linotype"/>
                <w:noProof/>
                <w:webHidden/>
                <w:sz w:val="22"/>
              </w:rPr>
              <w:t>2</w:t>
            </w:r>
            <w:r w:rsidR="005F0688" w:rsidRPr="005F0688">
              <w:rPr>
                <w:rFonts w:ascii="Palatino Linotype" w:hAnsi="Palatino Linotype"/>
                <w:noProof/>
                <w:webHidden/>
                <w:sz w:val="22"/>
              </w:rPr>
              <w:fldChar w:fldCharType="end"/>
            </w:r>
          </w:hyperlink>
        </w:p>
        <w:p w14:paraId="14EF7A4A" w14:textId="5F3490FB" w:rsidR="005F0688" w:rsidRPr="005F0688" w:rsidRDefault="001D4EF4">
          <w:pPr>
            <w:pStyle w:val="TDC2"/>
            <w:tabs>
              <w:tab w:val="right" w:leader="dot" w:pos="9034"/>
            </w:tabs>
            <w:rPr>
              <w:rFonts w:ascii="Palatino Linotype" w:eastAsiaTheme="minorEastAsia" w:hAnsi="Palatino Linotype" w:cstheme="minorBidi"/>
              <w:noProof/>
              <w:sz w:val="24"/>
              <w:szCs w:val="22"/>
            </w:rPr>
          </w:pPr>
          <w:hyperlink w:anchor="_Toc213944446" w:history="1">
            <w:r w:rsidR="005F0688" w:rsidRPr="005F0688">
              <w:rPr>
                <w:rStyle w:val="Hipervnculo"/>
                <w:rFonts w:ascii="Palatino Linotype" w:hAnsi="Palatino Linotype"/>
                <w:noProof/>
                <w:sz w:val="22"/>
              </w:rPr>
              <w:t>II. Respuesta del Sujeto Obligado</w:t>
            </w:r>
            <w:r w:rsidR="005F0688" w:rsidRPr="005F0688">
              <w:rPr>
                <w:rFonts w:ascii="Palatino Linotype" w:hAnsi="Palatino Linotype"/>
                <w:noProof/>
                <w:webHidden/>
                <w:sz w:val="22"/>
              </w:rPr>
              <w:tab/>
            </w:r>
            <w:r w:rsidR="005F0688" w:rsidRPr="005F0688">
              <w:rPr>
                <w:rFonts w:ascii="Palatino Linotype" w:hAnsi="Palatino Linotype"/>
                <w:noProof/>
                <w:webHidden/>
                <w:sz w:val="22"/>
              </w:rPr>
              <w:fldChar w:fldCharType="begin"/>
            </w:r>
            <w:r w:rsidR="005F0688" w:rsidRPr="005F0688">
              <w:rPr>
                <w:rFonts w:ascii="Palatino Linotype" w:hAnsi="Palatino Linotype"/>
                <w:noProof/>
                <w:webHidden/>
                <w:sz w:val="22"/>
              </w:rPr>
              <w:instrText xml:space="preserve"> PAGEREF _Toc213944446 \h </w:instrText>
            </w:r>
            <w:r w:rsidR="005F0688" w:rsidRPr="005F0688">
              <w:rPr>
                <w:rFonts w:ascii="Palatino Linotype" w:hAnsi="Palatino Linotype"/>
                <w:noProof/>
                <w:webHidden/>
                <w:sz w:val="22"/>
              </w:rPr>
            </w:r>
            <w:r w:rsidR="005F0688" w:rsidRPr="005F0688">
              <w:rPr>
                <w:rFonts w:ascii="Palatino Linotype" w:hAnsi="Palatino Linotype"/>
                <w:noProof/>
                <w:webHidden/>
                <w:sz w:val="22"/>
              </w:rPr>
              <w:fldChar w:fldCharType="separate"/>
            </w:r>
            <w:r w:rsidR="00F82F08">
              <w:rPr>
                <w:rFonts w:ascii="Palatino Linotype" w:hAnsi="Palatino Linotype"/>
                <w:noProof/>
                <w:webHidden/>
                <w:sz w:val="22"/>
              </w:rPr>
              <w:t>3</w:t>
            </w:r>
            <w:r w:rsidR="005F0688" w:rsidRPr="005F0688">
              <w:rPr>
                <w:rFonts w:ascii="Palatino Linotype" w:hAnsi="Palatino Linotype"/>
                <w:noProof/>
                <w:webHidden/>
                <w:sz w:val="22"/>
              </w:rPr>
              <w:fldChar w:fldCharType="end"/>
            </w:r>
          </w:hyperlink>
        </w:p>
        <w:p w14:paraId="42331278" w14:textId="7903BE74" w:rsidR="005F0688" w:rsidRPr="005F0688" w:rsidRDefault="001D4EF4">
          <w:pPr>
            <w:pStyle w:val="TDC2"/>
            <w:tabs>
              <w:tab w:val="right" w:leader="dot" w:pos="9034"/>
            </w:tabs>
            <w:rPr>
              <w:rFonts w:ascii="Palatino Linotype" w:eastAsiaTheme="minorEastAsia" w:hAnsi="Palatino Linotype" w:cstheme="minorBidi"/>
              <w:noProof/>
              <w:sz w:val="24"/>
              <w:szCs w:val="22"/>
            </w:rPr>
          </w:pPr>
          <w:hyperlink w:anchor="_Toc213944447" w:history="1">
            <w:r w:rsidR="005F0688" w:rsidRPr="005F0688">
              <w:rPr>
                <w:rStyle w:val="Hipervnculo"/>
                <w:rFonts w:ascii="Palatino Linotype" w:hAnsi="Palatino Linotype"/>
                <w:noProof/>
                <w:sz w:val="22"/>
              </w:rPr>
              <w:t>III. Interposición del Recurso de Revisión</w:t>
            </w:r>
            <w:r w:rsidR="005F0688" w:rsidRPr="005F0688">
              <w:rPr>
                <w:rFonts w:ascii="Palatino Linotype" w:hAnsi="Palatino Linotype"/>
                <w:noProof/>
                <w:webHidden/>
                <w:sz w:val="22"/>
              </w:rPr>
              <w:tab/>
            </w:r>
            <w:r w:rsidR="005F0688" w:rsidRPr="005F0688">
              <w:rPr>
                <w:rFonts w:ascii="Palatino Linotype" w:hAnsi="Palatino Linotype"/>
                <w:noProof/>
                <w:webHidden/>
                <w:sz w:val="22"/>
              </w:rPr>
              <w:fldChar w:fldCharType="begin"/>
            </w:r>
            <w:r w:rsidR="005F0688" w:rsidRPr="005F0688">
              <w:rPr>
                <w:rFonts w:ascii="Palatino Linotype" w:hAnsi="Palatino Linotype"/>
                <w:noProof/>
                <w:webHidden/>
                <w:sz w:val="22"/>
              </w:rPr>
              <w:instrText xml:space="preserve"> PAGEREF _Toc213944447 \h </w:instrText>
            </w:r>
            <w:r w:rsidR="005F0688" w:rsidRPr="005F0688">
              <w:rPr>
                <w:rFonts w:ascii="Palatino Linotype" w:hAnsi="Palatino Linotype"/>
                <w:noProof/>
                <w:webHidden/>
                <w:sz w:val="22"/>
              </w:rPr>
            </w:r>
            <w:r w:rsidR="005F0688" w:rsidRPr="005F0688">
              <w:rPr>
                <w:rFonts w:ascii="Palatino Linotype" w:hAnsi="Palatino Linotype"/>
                <w:noProof/>
                <w:webHidden/>
                <w:sz w:val="22"/>
              </w:rPr>
              <w:fldChar w:fldCharType="separate"/>
            </w:r>
            <w:r w:rsidR="00F82F08">
              <w:rPr>
                <w:rFonts w:ascii="Palatino Linotype" w:hAnsi="Palatino Linotype"/>
                <w:noProof/>
                <w:webHidden/>
                <w:sz w:val="22"/>
              </w:rPr>
              <w:t>3</w:t>
            </w:r>
            <w:r w:rsidR="005F0688" w:rsidRPr="005F0688">
              <w:rPr>
                <w:rFonts w:ascii="Palatino Linotype" w:hAnsi="Palatino Linotype"/>
                <w:noProof/>
                <w:webHidden/>
                <w:sz w:val="22"/>
              </w:rPr>
              <w:fldChar w:fldCharType="end"/>
            </w:r>
          </w:hyperlink>
        </w:p>
        <w:p w14:paraId="3C58582A" w14:textId="7D1475AF" w:rsidR="005F0688" w:rsidRPr="005F0688" w:rsidRDefault="001D4EF4">
          <w:pPr>
            <w:pStyle w:val="TDC2"/>
            <w:tabs>
              <w:tab w:val="right" w:leader="dot" w:pos="9034"/>
            </w:tabs>
            <w:rPr>
              <w:rFonts w:ascii="Palatino Linotype" w:eastAsiaTheme="minorEastAsia" w:hAnsi="Palatino Linotype" w:cstheme="minorBidi"/>
              <w:noProof/>
              <w:sz w:val="24"/>
              <w:szCs w:val="22"/>
            </w:rPr>
          </w:pPr>
          <w:hyperlink w:anchor="_Toc213944448" w:history="1">
            <w:r w:rsidR="005F0688" w:rsidRPr="005F0688">
              <w:rPr>
                <w:rStyle w:val="Hipervnculo"/>
                <w:rFonts w:ascii="Palatino Linotype" w:hAnsi="Palatino Linotype"/>
                <w:noProof/>
                <w:sz w:val="22"/>
              </w:rPr>
              <w:t>IV. Trámite del Recurso de Revisión ante el Instituto</w:t>
            </w:r>
            <w:r w:rsidR="005F0688" w:rsidRPr="005F0688">
              <w:rPr>
                <w:rFonts w:ascii="Palatino Linotype" w:hAnsi="Palatino Linotype"/>
                <w:noProof/>
                <w:webHidden/>
                <w:sz w:val="22"/>
              </w:rPr>
              <w:tab/>
            </w:r>
            <w:r w:rsidR="005F0688" w:rsidRPr="005F0688">
              <w:rPr>
                <w:rFonts w:ascii="Palatino Linotype" w:hAnsi="Palatino Linotype"/>
                <w:noProof/>
                <w:webHidden/>
                <w:sz w:val="22"/>
              </w:rPr>
              <w:fldChar w:fldCharType="begin"/>
            </w:r>
            <w:r w:rsidR="005F0688" w:rsidRPr="005F0688">
              <w:rPr>
                <w:rFonts w:ascii="Palatino Linotype" w:hAnsi="Palatino Linotype"/>
                <w:noProof/>
                <w:webHidden/>
                <w:sz w:val="22"/>
              </w:rPr>
              <w:instrText xml:space="preserve"> PAGEREF _Toc213944448 \h </w:instrText>
            </w:r>
            <w:r w:rsidR="005F0688" w:rsidRPr="005F0688">
              <w:rPr>
                <w:rFonts w:ascii="Palatino Linotype" w:hAnsi="Palatino Linotype"/>
                <w:noProof/>
                <w:webHidden/>
                <w:sz w:val="22"/>
              </w:rPr>
            </w:r>
            <w:r w:rsidR="005F0688" w:rsidRPr="005F0688">
              <w:rPr>
                <w:rFonts w:ascii="Palatino Linotype" w:hAnsi="Palatino Linotype"/>
                <w:noProof/>
                <w:webHidden/>
                <w:sz w:val="22"/>
              </w:rPr>
              <w:fldChar w:fldCharType="separate"/>
            </w:r>
            <w:r w:rsidR="00F82F08">
              <w:rPr>
                <w:rFonts w:ascii="Palatino Linotype" w:hAnsi="Palatino Linotype"/>
                <w:noProof/>
                <w:webHidden/>
                <w:sz w:val="22"/>
              </w:rPr>
              <w:t>4</w:t>
            </w:r>
            <w:r w:rsidR="005F0688" w:rsidRPr="005F0688">
              <w:rPr>
                <w:rFonts w:ascii="Palatino Linotype" w:hAnsi="Palatino Linotype"/>
                <w:noProof/>
                <w:webHidden/>
                <w:sz w:val="22"/>
              </w:rPr>
              <w:fldChar w:fldCharType="end"/>
            </w:r>
          </w:hyperlink>
        </w:p>
        <w:p w14:paraId="243B238B" w14:textId="638DEA6B" w:rsidR="005F0688" w:rsidRPr="005F0688" w:rsidRDefault="001D4EF4">
          <w:pPr>
            <w:pStyle w:val="TDC1"/>
            <w:rPr>
              <w:rFonts w:ascii="Palatino Linotype" w:eastAsiaTheme="minorEastAsia" w:hAnsi="Palatino Linotype" w:cstheme="minorBidi"/>
              <w:noProof/>
              <w:sz w:val="24"/>
              <w:szCs w:val="22"/>
            </w:rPr>
          </w:pPr>
          <w:hyperlink w:anchor="_Toc213944449" w:history="1">
            <w:r w:rsidR="005F0688" w:rsidRPr="005F0688">
              <w:rPr>
                <w:rStyle w:val="Hipervnculo"/>
                <w:rFonts w:ascii="Palatino Linotype" w:hAnsi="Palatino Linotype"/>
                <w:noProof/>
                <w:sz w:val="22"/>
              </w:rPr>
              <w:t>C O N S I D E R A N D O S</w:t>
            </w:r>
            <w:r w:rsidR="005F0688" w:rsidRPr="005F0688">
              <w:rPr>
                <w:rFonts w:ascii="Palatino Linotype" w:hAnsi="Palatino Linotype"/>
                <w:noProof/>
                <w:webHidden/>
                <w:sz w:val="22"/>
              </w:rPr>
              <w:tab/>
            </w:r>
            <w:r w:rsidR="005F0688" w:rsidRPr="005F0688">
              <w:rPr>
                <w:rFonts w:ascii="Palatino Linotype" w:hAnsi="Palatino Linotype"/>
                <w:noProof/>
                <w:webHidden/>
                <w:sz w:val="22"/>
              </w:rPr>
              <w:fldChar w:fldCharType="begin"/>
            </w:r>
            <w:r w:rsidR="005F0688" w:rsidRPr="005F0688">
              <w:rPr>
                <w:rFonts w:ascii="Palatino Linotype" w:hAnsi="Palatino Linotype"/>
                <w:noProof/>
                <w:webHidden/>
                <w:sz w:val="22"/>
              </w:rPr>
              <w:instrText xml:space="preserve"> PAGEREF _Toc213944449 \h </w:instrText>
            </w:r>
            <w:r w:rsidR="005F0688" w:rsidRPr="005F0688">
              <w:rPr>
                <w:rFonts w:ascii="Palatino Linotype" w:hAnsi="Palatino Linotype"/>
                <w:noProof/>
                <w:webHidden/>
                <w:sz w:val="22"/>
              </w:rPr>
            </w:r>
            <w:r w:rsidR="005F0688" w:rsidRPr="005F0688">
              <w:rPr>
                <w:rFonts w:ascii="Palatino Linotype" w:hAnsi="Palatino Linotype"/>
                <w:noProof/>
                <w:webHidden/>
                <w:sz w:val="22"/>
              </w:rPr>
              <w:fldChar w:fldCharType="separate"/>
            </w:r>
            <w:r w:rsidR="00F82F08">
              <w:rPr>
                <w:rFonts w:ascii="Palatino Linotype" w:hAnsi="Palatino Linotype"/>
                <w:noProof/>
                <w:webHidden/>
                <w:sz w:val="22"/>
              </w:rPr>
              <w:t>5</w:t>
            </w:r>
            <w:r w:rsidR="005F0688" w:rsidRPr="005F0688">
              <w:rPr>
                <w:rFonts w:ascii="Palatino Linotype" w:hAnsi="Palatino Linotype"/>
                <w:noProof/>
                <w:webHidden/>
                <w:sz w:val="22"/>
              </w:rPr>
              <w:fldChar w:fldCharType="end"/>
            </w:r>
          </w:hyperlink>
        </w:p>
        <w:p w14:paraId="0BCF4EA3" w14:textId="459FFD6F" w:rsidR="005F0688" w:rsidRPr="005F0688" w:rsidRDefault="001D4EF4">
          <w:pPr>
            <w:pStyle w:val="TDC2"/>
            <w:tabs>
              <w:tab w:val="right" w:leader="dot" w:pos="9034"/>
            </w:tabs>
            <w:rPr>
              <w:rFonts w:ascii="Palatino Linotype" w:eastAsiaTheme="minorEastAsia" w:hAnsi="Palatino Linotype" w:cstheme="minorBidi"/>
              <w:noProof/>
              <w:sz w:val="24"/>
              <w:szCs w:val="22"/>
            </w:rPr>
          </w:pPr>
          <w:hyperlink w:anchor="_Toc213944450" w:history="1">
            <w:r w:rsidR="005F0688" w:rsidRPr="005F0688">
              <w:rPr>
                <w:rStyle w:val="Hipervnculo"/>
                <w:rFonts w:ascii="Palatino Linotype" w:hAnsi="Palatino Linotype"/>
                <w:noProof/>
                <w:sz w:val="22"/>
              </w:rPr>
              <w:t>PRIMERO. Competencia</w:t>
            </w:r>
            <w:r w:rsidR="005F0688" w:rsidRPr="005F0688">
              <w:rPr>
                <w:rFonts w:ascii="Palatino Linotype" w:hAnsi="Palatino Linotype"/>
                <w:noProof/>
                <w:webHidden/>
                <w:sz w:val="22"/>
              </w:rPr>
              <w:tab/>
            </w:r>
            <w:r w:rsidR="005F0688" w:rsidRPr="005F0688">
              <w:rPr>
                <w:rFonts w:ascii="Palatino Linotype" w:hAnsi="Palatino Linotype"/>
                <w:noProof/>
                <w:webHidden/>
                <w:sz w:val="22"/>
              </w:rPr>
              <w:fldChar w:fldCharType="begin"/>
            </w:r>
            <w:r w:rsidR="005F0688" w:rsidRPr="005F0688">
              <w:rPr>
                <w:rFonts w:ascii="Palatino Linotype" w:hAnsi="Palatino Linotype"/>
                <w:noProof/>
                <w:webHidden/>
                <w:sz w:val="22"/>
              </w:rPr>
              <w:instrText xml:space="preserve"> PAGEREF _Toc213944450 \h </w:instrText>
            </w:r>
            <w:r w:rsidR="005F0688" w:rsidRPr="005F0688">
              <w:rPr>
                <w:rFonts w:ascii="Palatino Linotype" w:hAnsi="Palatino Linotype"/>
                <w:noProof/>
                <w:webHidden/>
                <w:sz w:val="22"/>
              </w:rPr>
            </w:r>
            <w:r w:rsidR="005F0688" w:rsidRPr="005F0688">
              <w:rPr>
                <w:rFonts w:ascii="Palatino Linotype" w:hAnsi="Palatino Linotype"/>
                <w:noProof/>
                <w:webHidden/>
                <w:sz w:val="22"/>
              </w:rPr>
              <w:fldChar w:fldCharType="separate"/>
            </w:r>
            <w:r w:rsidR="00F82F08">
              <w:rPr>
                <w:rFonts w:ascii="Palatino Linotype" w:hAnsi="Palatino Linotype"/>
                <w:noProof/>
                <w:webHidden/>
                <w:sz w:val="22"/>
              </w:rPr>
              <w:t>5</w:t>
            </w:r>
            <w:r w:rsidR="005F0688" w:rsidRPr="005F0688">
              <w:rPr>
                <w:rFonts w:ascii="Palatino Linotype" w:hAnsi="Palatino Linotype"/>
                <w:noProof/>
                <w:webHidden/>
                <w:sz w:val="22"/>
              </w:rPr>
              <w:fldChar w:fldCharType="end"/>
            </w:r>
          </w:hyperlink>
        </w:p>
        <w:p w14:paraId="2B086D1A" w14:textId="60F6A9A9" w:rsidR="005F0688" w:rsidRPr="005F0688" w:rsidRDefault="001D4EF4">
          <w:pPr>
            <w:pStyle w:val="TDC2"/>
            <w:tabs>
              <w:tab w:val="right" w:leader="dot" w:pos="9034"/>
            </w:tabs>
            <w:rPr>
              <w:rFonts w:ascii="Palatino Linotype" w:eastAsiaTheme="minorEastAsia" w:hAnsi="Palatino Linotype" w:cstheme="minorBidi"/>
              <w:noProof/>
              <w:sz w:val="24"/>
              <w:szCs w:val="22"/>
            </w:rPr>
          </w:pPr>
          <w:hyperlink w:anchor="_Toc213944451" w:history="1">
            <w:r w:rsidR="005F0688" w:rsidRPr="005F0688">
              <w:rPr>
                <w:rStyle w:val="Hipervnculo"/>
                <w:rFonts w:ascii="Palatino Linotype" w:hAnsi="Palatino Linotype"/>
                <w:noProof/>
                <w:sz w:val="22"/>
              </w:rPr>
              <w:t>SEGUNDO. Causales de improcedencia y Sobreseimiento</w:t>
            </w:r>
            <w:r w:rsidR="005F0688" w:rsidRPr="005F0688">
              <w:rPr>
                <w:rFonts w:ascii="Palatino Linotype" w:hAnsi="Palatino Linotype"/>
                <w:noProof/>
                <w:webHidden/>
                <w:sz w:val="22"/>
              </w:rPr>
              <w:tab/>
            </w:r>
            <w:r w:rsidR="005F0688" w:rsidRPr="005F0688">
              <w:rPr>
                <w:rFonts w:ascii="Palatino Linotype" w:hAnsi="Palatino Linotype"/>
                <w:noProof/>
                <w:webHidden/>
                <w:sz w:val="22"/>
              </w:rPr>
              <w:fldChar w:fldCharType="begin"/>
            </w:r>
            <w:r w:rsidR="005F0688" w:rsidRPr="005F0688">
              <w:rPr>
                <w:rFonts w:ascii="Palatino Linotype" w:hAnsi="Palatino Linotype"/>
                <w:noProof/>
                <w:webHidden/>
                <w:sz w:val="22"/>
              </w:rPr>
              <w:instrText xml:space="preserve"> PAGEREF _Toc213944451 \h </w:instrText>
            </w:r>
            <w:r w:rsidR="005F0688" w:rsidRPr="005F0688">
              <w:rPr>
                <w:rFonts w:ascii="Palatino Linotype" w:hAnsi="Palatino Linotype"/>
                <w:noProof/>
                <w:webHidden/>
                <w:sz w:val="22"/>
              </w:rPr>
            </w:r>
            <w:r w:rsidR="005F0688" w:rsidRPr="005F0688">
              <w:rPr>
                <w:rFonts w:ascii="Palatino Linotype" w:hAnsi="Palatino Linotype"/>
                <w:noProof/>
                <w:webHidden/>
                <w:sz w:val="22"/>
              </w:rPr>
              <w:fldChar w:fldCharType="separate"/>
            </w:r>
            <w:r w:rsidR="00F82F08">
              <w:rPr>
                <w:rFonts w:ascii="Palatino Linotype" w:hAnsi="Palatino Linotype"/>
                <w:noProof/>
                <w:webHidden/>
                <w:sz w:val="22"/>
              </w:rPr>
              <w:t>6</w:t>
            </w:r>
            <w:r w:rsidR="005F0688" w:rsidRPr="005F0688">
              <w:rPr>
                <w:rFonts w:ascii="Palatino Linotype" w:hAnsi="Palatino Linotype"/>
                <w:noProof/>
                <w:webHidden/>
                <w:sz w:val="22"/>
              </w:rPr>
              <w:fldChar w:fldCharType="end"/>
            </w:r>
          </w:hyperlink>
        </w:p>
        <w:p w14:paraId="7D4E4686" w14:textId="789E5C1C" w:rsidR="005F0688" w:rsidRPr="005F0688" w:rsidRDefault="001D4EF4">
          <w:pPr>
            <w:pStyle w:val="TDC2"/>
            <w:tabs>
              <w:tab w:val="right" w:leader="dot" w:pos="9034"/>
            </w:tabs>
            <w:rPr>
              <w:rFonts w:ascii="Palatino Linotype" w:eastAsiaTheme="minorEastAsia" w:hAnsi="Palatino Linotype" w:cstheme="minorBidi"/>
              <w:noProof/>
              <w:sz w:val="24"/>
              <w:szCs w:val="22"/>
            </w:rPr>
          </w:pPr>
          <w:hyperlink w:anchor="_Toc213944452" w:history="1">
            <w:r w:rsidR="005F0688" w:rsidRPr="005F0688">
              <w:rPr>
                <w:rStyle w:val="Hipervnculo"/>
                <w:rFonts w:ascii="Palatino Linotype" w:hAnsi="Palatino Linotype"/>
                <w:noProof/>
                <w:sz w:val="22"/>
              </w:rPr>
              <w:t>TERCERO. Determinación de la Controversia</w:t>
            </w:r>
            <w:r w:rsidR="005F0688" w:rsidRPr="005F0688">
              <w:rPr>
                <w:rFonts w:ascii="Palatino Linotype" w:hAnsi="Palatino Linotype"/>
                <w:noProof/>
                <w:webHidden/>
                <w:sz w:val="22"/>
              </w:rPr>
              <w:tab/>
            </w:r>
            <w:r w:rsidR="005F0688" w:rsidRPr="005F0688">
              <w:rPr>
                <w:rFonts w:ascii="Palatino Linotype" w:hAnsi="Palatino Linotype"/>
                <w:noProof/>
                <w:webHidden/>
                <w:sz w:val="22"/>
              </w:rPr>
              <w:fldChar w:fldCharType="begin"/>
            </w:r>
            <w:r w:rsidR="005F0688" w:rsidRPr="005F0688">
              <w:rPr>
                <w:rFonts w:ascii="Palatino Linotype" w:hAnsi="Palatino Linotype"/>
                <w:noProof/>
                <w:webHidden/>
                <w:sz w:val="22"/>
              </w:rPr>
              <w:instrText xml:space="preserve"> PAGEREF _Toc213944452 \h </w:instrText>
            </w:r>
            <w:r w:rsidR="005F0688" w:rsidRPr="005F0688">
              <w:rPr>
                <w:rFonts w:ascii="Palatino Linotype" w:hAnsi="Palatino Linotype"/>
                <w:noProof/>
                <w:webHidden/>
                <w:sz w:val="22"/>
              </w:rPr>
            </w:r>
            <w:r w:rsidR="005F0688" w:rsidRPr="005F0688">
              <w:rPr>
                <w:rFonts w:ascii="Palatino Linotype" w:hAnsi="Palatino Linotype"/>
                <w:noProof/>
                <w:webHidden/>
                <w:sz w:val="22"/>
              </w:rPr>
              <w:fldChar w:fldCharType="separate"/>
            </w:r>
            <w:r w:rsidR="00F82F08">
              <w:rPr>
                <w:rFonts w:ascii="Palatino Linotype" w:hAnsi="Palatino Linotype"/>
                <w:noProof/>
                <w:webHidden/>
                <w:sz w:val="22"/>
              </w:rPr>
              <w:t>8</w:t>
            </w:r>
            <w:r w:rsidR="005F0688" w:rsidRPr="005F0688">
              <w:rPr>
                <w:rFonts w:ascii="Palatino Linotype" w:hAnsi="Palatino Linotype"/>
                <w:noProof/>
                <w:webHidden/>
                <w:sz w:val="22"/>
              </w:rPr>
              <w:fldChar w:fldCharType="end"/>
            </w:r>
          </w:hyperlink>
        </w:p>
        <w:p w14:paraId="3EF478D8" w14:textId="3DC3F4BF" w:rsidR="005F0688" w:rsidRPr="005F0688" w:rsidRDefault="001D4EF4">
          <w:pPr>
            <w:pStyle w:val="TDC2"/>
            <w:tabs>
              <w:tab w:val="right" w:leader="dot" w:pos="9034"/>
            </w:tabs>
            <w:rPr>
              <w:rFonts w:ascii="Palatino Linotype" w:eastAsiaTheme="minorEastAsia" w:hAnsi="Palatino Linotype" w:cstheme="minorBidi"/>
              <w:noProof/>
              <w:sz w:val="24"/>
              <w:szCs w:val="22"/>
            </w:rPr>
          </w:pPr>
          <w:hyperlink w:anchor="_Toc213944453" w:history="1">
            <w:r w:rsidR="005F0688" w:rsidRPr="005F0688">
              <w:rPr>
                <w:rStyle w:val="Hipervnculo"/>
                <w:rFonts w:ascii="Palatino Linotype" w:hAnsi="Palatino Linotype"/>
                <w:noProof/>
                <w:sz w:val="22"/>
              </w:rPr>
              <w:t>CUARTO. Marco normativo aplicable en materia de transparencia y acceso a la información pública</w:t>
            </w:r>
            <w:r w:rsidR="005F0688" w:rsidRPr="005F0688">
              <w:rPr>
                <w:rFonts w:ascii="Palatino Linotype" w:hAnsi="Palatino Linotype"/>
                <w:noProof/>
                <w:webHidden/>
                <w:sz w:val="22"/>
              </w:rPr>
              <w:tab/>
            </w:r>
            <w:r w:rsidR="005F0688" w:rsidRPr="005F0688">
              <w:rPr>
                <w:rFonts w:ascii="Palatino Linotype" w:hAnsi="Palatino Linotype"/>
                <w:noProof/>
                <w:webHidden/>
                <w:sz w:val="22"/>
              </w:rPr>
              <w:fldChar w:fldCharType="begin"/>
            </w:r>
            <w:r w:rsidR="005F0688" w:rsidRPr="005F0688">
              <w:rPr>
                <w:rFonts w:ascii="Palatino Linotype" w:hAnsi="Palatino Linotype"/>
                <w:noProof/>
                <w:webHidden/>
                <w:sz w:val="22"/>
              </w:rPr>
              <w:instrText xml:space="preserve"> PAGEREF _Toc213944453 \h </w:instrText>
            </w:r>
            <w:r w:rsidR="005F0688" w:rsidRPr="005F0688">
              <w:rPr>
                <w:rFonts w:ascii="Palatino Linotype" w:hAnsi="Palatino Linotype"/>
                <w:noProof/>
                <w:webHidden/>
                <w:sz w:val="22"/>
              </w:rPr>
            </w:r>
            <w:r w:rsidR="005F0688" w:rsidRPr="005F0688">
              <w:rPr>
                <w:rFonts w:ascii="Palatino Linotype" w:hAnsi="Palatino Linotype"/>
                <w:noProof/>
                <w:webHidden/>
                <w:sz w:val="22"/>
              </w:rPr>
              <w:fldChar w:fldCharType="separate"/>
            </w:r>
            <w:r w:rsidR="00F82F08">
              <w:rPr>
                <w:rFonts w:ascii="Palatino Linotype" w:hAnsi="Palatino Linotype"/>
                <w:noProof/>
                <w:webHidden/>
                <w:sz w:val="22"/>
              </w:rPr>
              <w:t>9</w:t>
            </w:r>
            <w:r w:rsidR="005F0688" w:rsidRPr="005F0688">
              <w:rPr>
                <w:rFonts w:ascii="Palatino Linotype" w:hAnsi="Palatino Linotype"/>
                <w:noProof/>
                <w:webHidden/>
                <w:sz w:val="22"/>
              </w:rPr>
              <w:fldChar w:fldCharType="end"/>
            </w:r>
          </w:hyperlink>
        </w:p>
        <w:p w14:paraId="43CCBB2E" w14:textId="565D5447" w:rsidR="005F0688" w:rsidRPr="005F0688" w:rsidRDefault="001D4EF4">
          <w:pPr>
            <w:pStyle w:val="TDC2"/>
            <w:tabs>
              <w:tab w:val="right" w:leader="dot" w:pos="9034"/>
            </w:tabs>
            <w:rPr>
              <w:rFonts w:ascii="Palatino Linotype" w:eastAsiaTheme="minorEastAsia" w:hAnsi="Palatino Linotype" w:cstheme="minorBidi"/>
              <w:noProof/>
              <w:sz w:val="24"/>
              <w:szCs w:val="22"/>
            </w:rPr>
          </w:pPr>
          <w:hyperlink w:anchor="_Toc213944454" w:history="1">
            <w:r w:rsidR="005F0688" w:rsidRPr="005F0688">
              <w:rPr>
                <w:rStyle w:val="Hipervnculo"/>
                <w:rFonts w:ascii="Palatino Linotype" w:hAnsi="Palatino Linotype"/>
                <w:noProof/>
                <w:sz w:val="22"/>
              </w:rPr>
              <w:t>QUINTO. Estudio de Fondo</w:t>
            </w:r>
            <w:r w:rsidR="005F0688" w:rsidRPr="005F0688">
              <w:rPr>
                <w:rFonts w:ascii="Palatino Linotype" w:hAnsi="Palatino Linotype"/>
                <w:noProof/>
                <w:webHidden/>
                <w:sz w:val="22"/>
              </w:rPr>
              <w:tab/>
            </w:r>
            <w:r w:rsidR="005F0688" w:rsidRPr="005F0688">
              <w:rPr>
                <w:rFonts w:ascii="Palatino Linotype" w:hAnsi="Palatino Linotype"/>
                <w:noProof/>
                <w:webHidden/>
                <w:sz w:val="22"/>
              </w:rPr>
              <w:fldChar w:fldCharType="begin"/>
            </w:r>
            <w:r w:rsidR="005F0688" w:rsidRPr="005F0688">
              <w:rPr>
                <w:rFonts w:ascii="Palatino Linotype" w:hAnsi="Palatino Linotype"/>
                <w:noProof/>
                <w:webHidden/>
                <w:sz w:val="22"/>
              </w:rPr>
              <w:instrText xml:space="preserve"> PAGEREF _Toc213944454 \h </w:instrText>
            </w:r>
            <w:r w:rsidR="005F0688" w:rsidRPr="005F0688">
              <w:rPr>
                <w:rFonts w:ascii="Palatino Linotype" w:hAnsi="Palatino Linotype"/>
                <w:noProof/>
                <w:webHidden/>
                <w:sz w:val="22"/>
              </w:rPr>
            </w:r>
            <w:r w:rsidR="005F0688" w:rsidRPr="005F0688">
              <w:rPr>
                <w:rFonts w:ascii="Palatino Linotype" w:hAnsi="Palatino Linotype"/>
                <w:noProof/>
                <w:webHidden/>
                <w:sz w:val="22"/>
              </w:rPr>
              <w:fldChar w:fldCharType="separate"/>
            </w:r>
            <w:r w:rsidR="00F82F08">
              <w:rPr>
                <w:rFonts w:ascii="Palatino Linotype" w:hAnsi="Palatino Linotype"/>
                <w:noProof/>
                <w:webHidden/>
                <w:sz w:val="22"/>
              </w:rPr>
              <w:t>10</w:t>
            </w:r>
            <w:r w:rsidR="005F0688" w:rsidRPr="005F0688">
              <w:rPr>
                <w:rFonts w:ascii="Palatino Linotype" w:hAnsi="Palatino Linotype"/>
                <w:noProof/>
                <w:webHidden/>
                <w:sz w:val="22"/>
              </w:rPr>
              <w:fldChar w:fldCharType="end"/>
            </w:r>
          </w:hyperlink>
        </w:p>
        <w:p w14:paraId="20359CD8" w14:textId="51F97059" w:rsidR="005F0688" w:rsidRPr="005F0688" w:rsidRDefault="001D4EF4">
          <w:pPr>
            <w:pStyle w:val="TDC2"/>
            <w:tabs>
              <w:tab w:val="right" w:leader="dot" w:pos="9034"/>
            </w:tabs>
            <w:rPr>
              <w:rFonts w:ascii="Palatino Linotype" w:eastAsiaTheme="minorEastAsia" w:hAnsi="Palatino Linotype" w:cstheme="minorBidi"/>
              <w:noProof/>
              <w:sz w:val="24"/>
              <w:szCs w:val="22"/>
            </w:rPr>
          </w:pPr>
          <w:hyperlink w:anchor="_Toc213944455" w:history="1">
            <w:r w:rsidR="005F0688" w:rsidRPr="005F0688">
              <w:rPr>
                <w:rStyle w:val="Hipervnculo"/>
                <w:rFonts w:ascii="Palatino Linotype" w:hAnsi="Palatino Linotype"/>
                <w:noProof/>
                <w:sz w:val="22"/>
              </w:rPr>
              <w:t>SEXTO. Decisión</w:t>
            </w:r>
            <w:r w:rsidR="005F0688" w:rsidRPr="005F0688">
              <w:rPr>
                <w:rFonts w:ascii="Palatino Linotype" w:hAnsi="Palatino Linotype"/>
                <w:noProof/>
                <w:webHidden/>
                <w:sz w:val="22"/>
              </w:rPr>
              <w:tab/>
            </w:r>
            <w:r w:rsidR="005F0688" w:rsidRPr="005F0688">
              <w:rPr>
                <w:rFonts w:ascii="Palatino Linotype" w:hAnsi="Palatino Linotype"/>
                <w:noProof/>
                <w:webHidden/>
                <w:sz w:val="22"/>
              </w:rPr>
              <w:fldChar w:fldCharType="begin"/>
            </w:r>
            <w:r w:rsidR="005F0688" w:rsidRPr="005F0688">
              <w:rPr>
                <w:rFonts w:ascii="Palatino Linotype" w:hAnsi="Palatino Linotype"/>
                <w:noProof/>
                <w:webHidden/>
                <w:sz w:val="22"/>
              </w:rPr>
              <w:instrText xml:space="preserve"> PAGEREF _Toc213944455 \h </w:instrText>
            </w:r>
            <w:r w:rsidR="005F0688" w:rsidRPr="005F0688">
              <w:rPr>
                <w:rFonts w:ascii="Palatino Linotype" w:hAnsi="Palatino Linotype"/>
                <w:noProof/>
                <w:webHidden/>
                <w:sz w:val="22"/>
              </w:rPr>
            </w:r>
            <w:r w:rsidR="005F0688" w:rsidRPr="005F0688">
              <w:rPr>
                <w:rFonts w:ascii="Palatino Linotype" w:hAnsi="Palatino Linotype"/>
                <w:noProof/>
                <w:webHidden/>
                <w:sz w:val="22"/>
              </w:rPr>
              <w:fldChar w:fldCharType="separate"/>
            </w:r>
            <w:r w:rsidR="00F82F08">
              <w:rPr>
                <w:rFonts w:ascii="Palatino Linotype" w:hAnsi="Palatino Linotype"/>
                <w:noProof/>
                <w:webHidden/>
                <w:sz w:val="22"/>
              </w:rPr>
              <w:t>17</w:t>
            </w:r>
            <w:r w:rsidR="005F0688" w:rsidRPr="005F0688">
              <w:rPr>
                <w:rFonts w:ascii="Palatino Linotype" w:hAnsi="Palatino Linotype"/>
                <w:noProof/>
                <w:webHidden/>
                <w:sz w:val="22"/>
              </w:rPr>
              <w:fldChar w:fldCharType="end"/>
            </w:r>
          </w:hyperlink>
        </w:p>
        <w:p w14:paraId="43CEC8BC" w14:textId="6F395BDF" w:rsidR="005F0688" w:rsidRPr="005F0688" w:rsidRDefault="001D4EF4">
          <w:pPr>
            <w:pStyle w:val="TDC2"/>
            <w:tabs>
              <w:tab w:val="right" w:leader="dot" w:pos="9034"/>
            </w:tabs>
            <w:rPr>
              <w:rFonts w:ascii="Palatino Linotype" w:eastAsiaTheme="minorEastAsia" w:hAnsi="Palatino Linotype" w:cstheme="minorBidi"/>
              <w:noProof/>
              <w:sz w:val="24"/>
              <w:szCs w:val="22"/>
            </w:rPr>
          </w:pPr>
          <w:hyperlink w:anchor="_Toc213944456" w:history="1">
            <w:r w:rsidR="005F0688" w:rsidRPr="005F0688">
              <w:rPr>
                <w:rStyle w:val="Hipervnculo"/>
                <w:rFonts w:ascii="Palatino Linotype" w:hAnsi="Palatino Linotype"/>
                <w:noProof/>
                <w:sz w:val="22"/>
              </w:rPr>
              <w:t>SÉPTIMO. Vista a la Secretaría Técnica del Pleno</w:t>
            </w:r>
            <w:r w:rsidR="005F0688" w:rsidRPr="005F0688">
              <w:rPr>
                <w:rFonts w:ascii="Palatino Linotype" w:hAnsi="Palatino Linotype"/>
                <w:noProof/>
                <w:webHidden/>
                <w:sz w:val="22"/>
              </w:rPr>
              <w:tab/>
            </w:r>
            <w:r w:rsidR="005F0688" w:rsidRPr="005F0688">
              <w:rPr>
                <w:rFonts w:ascii="Palatino Linotype" w:hAnsi="Palatino Linotype"/>
                <w:noProof/>
                <w:webHidden/>
                <w:sz w:val="22"/>
              </w:rPr>
              <w:fldChar w:fldCharType="begin"/>
            </w:r>
            <w:r w:rsidR="005F0688" w:rsidRPr="005F0688">
              <w:rPr>
                <w:rFonts w:ascii="Palatino Linotype" w:hAnsi="Palatino Linotype"/>
                <w:noProof/>
                <w:webHidden/>
                <w:sz w:val="22"/>
              </w:rPr>
              <w:instrText xml:space="preserve"> PAGEREF _Toc213944456 \h </w:instrText>
            </w:r>
            <w:r w:rsidR="005F0688" w:rsidRPr="005F0688">
              <w:rPr>
                <w:rFonts w:ascii="Palatino Linotype" w:hAnsi="Palatino Linotype"/>
                <w:noProof/>
                <w:webHidden/>
                <w:sz w:val="22"/>
              </w:rPr>
            </w:r>
            <w:r w:rsidR="005F0688" w:rsidRPr="005F0688">
              <w:rPr>
                <w:rFonts w:ascii="Palatino Linotype" w:hAnsi="Palatino Linotype"/>
                <w:noProof/>
                <w:webHidden/>
                <w:sz w:val="22"/>
              </w:rPr>
              <w:fldChar w:fldCharType="separate"/>
            </w:r>
            <w:r w:rsidR="00F82F08">
              <w:rPr>
                <w:rFonts w:ascii="Palatino Linotype" w:hAnsi="Palatino Linotype"/>
                <w:noProof/>
                <w:webHidden/>
                <w:sz w:val="22"/>
              </w:rPr>
              <w:t>17</w:t>
            </w:r>
            <w:r w:rsidR="005F0688" w:rsidRPr="005F0688">
              <w:rPr>
                <w:rFonts w:ascii="Palatino Linotype" w:hAnsi="Palatino Linotype"/>
                <w:noProof/>
                <w:webHidden/>
                <w:sz w:val="22"/>
              </w:rPr>
              <w:fldChar w:fldCharType="end"/>
            </w:r>
          </w:hyperlink>
        </w:p>
        <w:p w14:paraId="6EF7ABF6" w14:textId="6FD1E450" w:rsidR="005F0688" w:rsidRPr="005F0688" w:rsidRDefault="001D4EF4">
          <w:pPr>
            <w:pStyle w:val="TDC1"/>
            <w:rPr>
              <w:rFonts w:ascii="Palatino Linotype" w:eastAsiaTheme="minorEastAsia" w:hAnsi="Palatino Linotype" w:cstheme="minorBidi"/>
              <w:noProof/>
              <w:sz w:val="24"/>
              <w:szCs w:val="22"/>
            </w:rPr>
          </w:pPr>
          <w:hyperlink w:anchor="_Toc213944457" w:history="1">
            <w:r w:rsidR="005F0688" w:rsidRPr="005F0688">
              <w:rPr>
                <w:rStyle w:val="Hipervnculo"/>
                <w:rFonts w:ascii="Palatino Linotype" w:hAnsi="Palatino Linotype"/>
                <w:noProof/>
                <w:sz w:val="22"/>
              </w:rPr>
              <w:t>R E S U E L V E</w:t>
            </w:r>
            <w:r w:rsidR="005F0688" w:rsidRPr="005F0688">
              <w:rPr>
                <w:rFonts w:ascii="Palatino Linotype" w:hAnsi="Palatino Linotype"/>
                <w:noProof/>
                <w:webHidden/>
                <w:sz w:val="22"/>
              </w:rPr>
              <w:tab/>
            </w:r>
            <w:r w:rsidR="005F0688" w:rsidRPr="005F0688">
              <w:rPr>
                <w:rFonts w:ascii="Palatino Linotype" w:hAnsi="Palatino Linotype"/>
                <w:noProof/>
                <w:webHidden/>
                <w:sz w:val="22"/>
              </w:rPr>
              <w:fldChar w:fldCharType="begin"/>
            </w:r>
            <w:r w:rsidR="005F0688" w:rsidRPr="005F0688">
              <w:rPr>
                <w:rFonts w:ascii="Palatino Linotype" w:hAnsi="Palatino Linotype"/>
                <w:noProof/>
                <w:webHidden/>
                <w:sz w:val="22"/>
              </w:rPr>
              <w:instrText xml:space="preserve"> PAGEREF _Toc213944457 \h </w:instrText>
            </w:r>
            <w:r w:rsidR="005F0688" w:rsidRPr="005F0688">
              <w:rPr>
                <w:rFonts w:ascii="Palatino Linotype" w:hAnsi="Palatino Linotype"/>
                <w:noProof/>
                <w:webHidden/>
                <w:sz w:val="22"/>
              </w:rPr>
            </w:r>
            <w:r w:rsidR="005F0688" w:rsidRPr="005F0688">
              <w:rPr>
                <w:rFonts w:ascii="Palatino Linotype" w:hAnsi="Palatino Linotype"/>
                <w:noProof/>
                <w:webHidden/>
                <w:sz w:val="22"/>
              </w:rPr>
              <w:fldChar w:fldCharType="separate"/>
            </w:r>
            <w:r w:rsidR="00F82F08">
              <w:rPr>
                <w:rFonts w:ascii="Palatino Linotype" w:hAnsi="Palatino Linotype"/>
                <w:noProof/>
                <w:webHidden/>
                <w:sz w:val="22"/>
              </w:rPr>
              <w:t>19</w:t>
            </w:r>
            <w:r w:rsidR="005F0688" w:rsidRPr="005F0688">
              <w:rPr>
                <w:rFonts w:ascii="Palatino Linotype" w:hAnsi="Palatino Linotype"/>
                <w:noProof/>
                <w:webHidden/>
                <w:sz w:val="22"/>
              </w:rPr>
              <w:fldChar w:fldCharType="end"/>
            </w:r>
          </w:hyperlink>
        </w:p>
        <w:p w14:paraId="2E8CEA23" w14:textId="77777777" w:rsidR="005F0688" w:rsidRDefault="005F0688">
          <w:r>
            <w:rPr>
              <w:b/>
              <w:bCs/>
              <w:lang w:val="es-ES"/>
            </w:rPr>
            <w:fldChar w:fldCharType="end"/>
          </w:r>
        </w:p>
      </w:sdtContent>
    </w:sdt>
    <w:p w14:paraId="6EFF1E99" w14:textId="77777777" w:rsidR="005F0688" w:rsidRDefault="005F0688">
      <w:pPr>
        <w:spacing w:line="360" w:lineRule="auto"/>
        <w:jc w:val="both"/>
      </w:pPr>
    </w:p>
    <w:p w14:paraId="4C45C446" w14:textId="77777777" w:rsidR="005F0688" w:rsidRDefault="005F0688">
      <w:pPr>
        <w:spacing w:line="360" w:lineRule="auto"/>
        <w:jc w:val="both"/>
      </w:pPr>
    </w:p>
    <w:p w14:paraId="2B879277" w14:textId="77777777" w:rsidR="005F0688" w:rsidRDefault="005F0688">
      <w:pPr>
        <w:spacing w:line="360" w:lineRule="auto"/>
        <w:jc w:val="both"/>
      </w:pPr>
    </w:p>
    <w:p w14:paraId="0B0A9B54" w14:textId="77777777" w:rsidR="005F0688" w:rsidRDefault="005F0688">
      <w:pPr>
        <w:spacing w:line="360" w:lineRule="auto"/>
        <w:jc w:val="both"/>
      </w:pPr>
    </w:p>
    <w:p w14:paraId="30F58C8E" w14:textId="77777777" w:rsidR="005F0688" w:rsidRDefault="005F0688">
      <w:pPr>
        <w:spacing w:line="360" w:lineRule="auto"/>
        <w:jc w:val="both"/>
      </w:pPr>
    </w:p>
    <w:p w14:paraId="571DEF6A" w14:textId="77777777" w:rsidR="005F0688" w:rsidRDefault="005F0688">
      <w:pPr>
        <w:spacing w:line="360" w:lineRule="auto"/>
        <w:jc w:val="both"/>
      </w:pPr>
    </w:p>
    <w:p w14:paraId="32768874" w14:textId="77777777" w:rsidR="005F0688" w:rsidRDefault="005F0688">
      <w:pPr>
        <w:spacing w:line="360" w:lineRule="auto"/>
        <w:jc w:val="both"/>
      </w:pPr>
    </w:p>
    <w:p w14:paraId="085DA6E8" w14:textId="77777777" w:rsidR="005F0688" w:rsidRDefault="005F0688">
      <w:pPr>
        <w:spacing w:line="360" w:lineRule="auto"/>
        <w:jc w:val="both"/>
      </w:pPr>
    </w:p>
    <w:p w14:paraId="0BD8C0D1" w14:textId="77777777" w:rsidR="005F0688" w:rsidRDefault="005F0688">
      <w:pPr>
        <w:spacing w:line="360" w:lineRule="auto"/>
        <w:jc w:val="both"/>
      </w:pPr>
    </w:p>
    <w:p w14:paraId="1569BDB0" w14:textId="77777777" w:rsidR="005F0688" w:rsidRDefault="005F0688">
      <w:pPr>
        <w:spacing w:line="360" w:lineRule="auto"/>
        <w:jc w:val="both"/>
      </w:pPr>
    </w:p>
    <w:p w14:paraId="149EBF6A" w14:textId="77777777" w:rsidR="002158BF" w:rsidRDefault="002158BF">
      <w:pPr>
        <w:spacing w:line="360" w:lineRule="auto"/>
        <w:jc w:val="both"/>
        <w:rPr>
          <w:rFonts w:ascii="Palatino Linotype" w:eastAsia="Palatino Linotype" w:hAnsi="Palatino Linotype" w:cs="Palatino Linotype"/>
          <w:color w:val="000000"/>
          <w:sz w:val="22"/>
          <w:szCs w:val="22"/>
        </w:rPr>
      </w:pPr>
    </w:p>
    <w:p w14:paraId="2921FB02" w14:textId="77777777" w:rsidR="002158BF" w:rsidRDefault="00EA0A5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Resolución del Pleno del Instituto de Transparencia, Acceso a la Información Pública y </w:t>
      </w:r>
      <w:r>
        <w:rPr>
          <w:rFonts w:ascii="Palatino Linotype" w:eastAsia="Palatino Linotype" w:hAnsi="Palatino Linotype" w:cs="Palatino Linotype"/>
          <w:sz w:val="22"/>
          <w:szCs w:val="22"/>
        </w:rPr>
        <w:t xml:space="preserve">Protección de Datos Personales del Estado de México y Municipios, con domicilio en Metepec, Estado de México, de fecha doce de noviembre de dos mil veinticinco. </w:t>
      </w:r>
    </w:p>
    <w:p w14:paraId="17A749BB" w14:textId="77777777" w:rsidR="002158BF" w:rsidRDefault="002158BF">
      <w:pPr>
        <w:spacing w:line="360" w:lineRule="auto"/>
        <w:jc w:val="both"/>
        <w:rPr>
          <w:rFonts w:ascii="Palatino Linotype" w:eastAsia="Palatino Linotype" w:hAnsi="Palatino Linotype" w:cs="Palatino Linotype"/>
          <w:color w:val="000000"/>
          <w:sz w:val="22"/>
          <w:szCs w:val="22"/>
        </w:rPr>
      </w:pPr>
    </w:p>
    <w:p w14:paraId="07C441C9" w14:textId="77777777" w:rsidR="002158BF" w:rsidRDefault="00EA0A5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VISTO </w:t>
      </w:r>
      <w:r>
        <w:rPr>
          <w:rFonts w:ascii="Palatino Linotype" w:eastAsia="Palatino Linotype" w:hAnsi="Palatino Linotype" w:cs="Palatino Linotype"/>
          <w:color w:val="000000"/>
          <w:sz w:val="22"/>
          <w:szCs w:val="22"/>
        </w:rPr>
        <w:t xml:space="preserve">el expediente conformado con motivo del Recurso de Revisión </w:t>
      </w:r>
      <w:r w:rsidRPr="007C6B8D">
        <w:rPr>
          <w:rFonts w:ascii="Palatino Linotype" w:eastAsia="Palatino Linotype" w:hAnsi="Palatino Linotype" w:cs="Palatino Linotype"/>
          <w:b/>
          <w:bCs/>
          <w:color w:val="000000"/>
          <w:sz w:val="22"/>
          <w:szCs w:val="22"/>
        </w:rPr>
        <w:t>12061/INFOEM/IP/RR/2025,</w:t>
      </w:r>
      <w:r>
        <w:rPr>
          <w:rFonts w:ascii="Palatino Linotype" w:eastAsia="Palatino Linotype" w:hAnsi="Palatino Linotype" w:cs="Palatino Linotype"/>
          <w:color w:val="000000"/>
          <w:sz w:val="22"/>
          <w:szCs w:val="22"/>
        </w:rPr>
        <w:t xml:space="preserve"> interpuesto por la persona </w:t>
      </w:r>
      <w:r>
        <w:rPr>
          <w:rFonts w:ascii="Palatino Linotype" w:eastAsia="Palatino Linotype" w:hAnsi="Palatino Linotype" w:cs="Palatino Linotype"/>
          <w:color w:val="0D0D0D"/>
          <w:sz w:val="22"/>
          <w:szCs w:val="22"/>
        </w:rPr>
        <w:t>Recurrente o Particular</w:t>
      </w:r>
      <w:r>
        <w:rPr>
          <w:rFonts w:ascii="Palatino Linotype" w:eastAsia="Palatino Linotype" w:hAnsi="Palatino Linotype" w:cs="Palatino Linotype"/>
          <w:color w:val="000000"/>
          <w:sz w:val="22"/>
          <w:szCs w:val="22"/>
        </w:rPr>
        <w:t xml:space="preserve">, en contra de la falta de respuesta del Sujeto Obligado, </w:t>
      </w:r>
      <w:r w:rsidRPr="007C6B8D">
        <w:rPr>
          <w:rFonts w:ascii="Palatino Linotype" w:eastAsia="Palatino Linotype" w:hAnsi="Palatino Linotype" w:cs="Palatino Linotype"/>
          <w:b/>
          <w:bCs/>
          <w:color w:val="000000"/>
          <w:sz w:val="22"/>
          <w:szCs w:val="22"/>
        </w:rPr>
        <w:t>Ayuntamiento de Tepotzotlán,</w:t>
      </w:r>
      <w:r>
        <w:rPr>
          <w:rFonts w:ascii="Palatino Linotype" w:eastAsia="Palatino Linotype" w:hAnsi="Palatino Linotype" w:cs="Palatino Linotype"/>
          <w:color w:val="000000"/>
          <w:sz w:val="22"/>
          <w:szCs w:val="22"/>
        </w:rPr>
        <w:t xml:space="preserve"> a la solicitud de acceso a la información pública 00545/TEPOTZOT/IP/2025, se emite la presente Resolución, con base en los Antecedentes y Considerandos que a continuación se exponen:</w:t>
      </w:r>
    </w:p>
    <w:p w14:paraId="0F1C6E00" w14:textId="77777777" w:rsidR="002158BF" w:rsidRDefault="002158BF">
      <w:pPr>
        <w:pStyle w:val="Subttulo"/>
        <w:spacing w:after="0" w:line="360" w:lineRule="auto"/>
      </w:pPr>
    </w:p>
    <w:p w14:paraId="50B4AF65" w14:textId="77777777" w:rsidR="002158BF" w:rsidRDefault="00EA0A5D">
      <w:pPr>
        <w:pStyle w:val="Ttulo1"/>
      </w:pPr>
      <w:bookmarkStart w:id="1" w:name="_heading=h.nn4kupvllabe" w:colFirst="0" w:colLast="0"/>
      <w:bookmarkStart w:id="2" w:name="_Toc213944444"/>
      <w:bookmarkEnd w:id="1"/>
      <w:r>
        <w:t>A N T E C E D E N T E S</w:t>
      </w:r>
      <w:bookmarkEnd w:id="2"/>
    </w:p>
    <w:p w14:paraId="3EB994C7" w14:textId="77777777" w:rsidR="002158BF" w:rsidRDefault="002158BF">
      <w:pPr>
        <w:pBdr>
          <w:top w:val="nil"/>
          <w:left w:val="nil"/>
          <w:bottom w:val="nil"/>
          <w:right w:val="nil"/>
          <w:between w:val="nil"/>
        </w:pBdr>
        <w:spacing w:line="360" w:lineRule="auto"/>
        <w:rPr>
          <w:rFonts w:ascii="Palatino Linotype" w:eastAsia="Palatino Linotype" w:hAnsi="Palatino Linotype" w:cs="Palatino Linotype"/>
          <w:b/>
          <w:bCs/>
          <w:color w:val="000000"/>
          <w:sz w:val="22"/>
          <w:szCs w:val="22"/>
        </w:rPr>
      </w:pPr>
    </w:p>
    <w:p w14:paraId="708D5D06" w14:textId="77777777" w:rsidR="002158BF" w:rsidRDefault="00EA0A5D">
      <w:pPr>
        <w:pStyle w:val="Ttulo2"/>
      </w:pPr>
      <w:bookmarkStart w:id="3" w:name="_heading=h.4xz8jxmlefrx" w:colFirst="0" w:colLast="0"/>
      <w:bookmarkStart w:id="4" w:name="_Toc213944445"/>
      <w:bookmarkEnd w:id="3"/>
      <w:r>
        <w:t>I. Presentación de la solicitud de información</w:t>
      </w:r>
      <w:bookmarkEnd w:id="4"/>
    </w:p>
    <w:p w14:paraId="7A369B00" w14:textId="77777777" w:rsidR="002158BF" w:rsidRDefault="002158BF">
      <w:pPr>
        <w:tabs>
          <w:tab w:val="left" w:pos="567"/>
        </w:tabs>
        <w:spacing w:line="360" w:lineRule="auto"/>
        <w:jc w:val="both"/>
        <w:rPr>
          <w:rFonts w:ascii="Palatino Linotype" w:eastAsia="Palatino Linotype" w:hAnsi="Palatino Linotype" w:cs="Palatino Linotype"/>
          <w:sz w:val="22"/>
          <w:szCs w:val="22"/>
        </w:rPr>
      </w:pPr>
    </w:p>
    <w:p w14:paraId="1BE53787" w14:textId="77777777" w:rsidR="002158BF" w:rsidRDefault="00EA0A5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quince de septiembre de dos mil veinticinco, </w:t>
      </w:r>
      <w:r>
        <w:rPr>
          <w:rFonts w:ascii="Palatino Linotype" w:eastAsia="Palatino Linotype" w:hAnsi="Palatino Linotype" w:cs="Palatino Linotype"/>
          <w:sz w:val="22"/>
          <w:szCs w:val="22"/>
        </w:rPr>
        <w:t>el Particular presentó una solicitud de acceso a la información pública, a través del Sistema de Acceso a la Información Mexiquense (SAIMEX), ante el</w:t>
      </w:r>
      <w:r>
        <w:rPr>
          <w:rFonts w:ascii="Palatino Linotype" w:eastAsia="Palatino Linotype" w:hAnsi="Palatino Linotype" w:cs="Palatino Linotype"/>
          <w:color w:val="000000"/>
          <w:sz w:val="22"/>
          <w:szCs w:val="22"/>
        </w:rPr>
        <w:t xml:space="preserve"> Ayuntamiento de Tepotzotlán</w:t>
      </w:r>
      <w:r>
        <w:rPr>
          <w:rFonts w:ascii="Palatino Linotype" w:eastAsia="Palatino Linotype" w:hAnsi="Palatino Linotype" w:cs="Palatino Linotype"/>
          <w:sz w:val="22"/>
          <w:szCs w:val="22"/>
        </w:rPr>
        <w:t>, en los siguientes términos:</w:t>
      </w:r>
    </w:p>
    <w:p w14:paraId="438FF881" w14:textId="77777777" w:rsidR="002158BF" w:rsidRDefault="002158BF">
      <w:pPr>
        <w:spacing w:line="360" w:lineRule="auto"/>
        <w:jc w:val="both"/>
        <w:rPr>
          <w:rFonts w:ascii="Palatino Linotype" w:eastAsia="Palatino Linotype" w:hAnsi="Palatino Linotype" w:cs="Palatino Linotype"/>
          <w:sz w:val="22"/>
          <w:szCs w:val="22"/>
        </w:rPr>
      </w:pPr>
    </w:p>
    <w:p w14:paraId="053D4B21" w14:textId="77777777" w:rsidR="002158BF" w:rsidRDefault="00EA0A5D">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“DESCRIPCIÓN CLARA Y PRECISA DE LA INFORMACIÓN SOLICITADA</w:t>
      </w:r>
    </w:p>
    <w:p w14:paraId="1B77D16F" w14:textId="77777777" w:rsidR="002158BF" w:rsidRDefault="00EA0A5D">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color w:val="000000"/>
        </w:rPr>
        <w:t>Solicito las funciones de lo que si pueden realizar los notificador es adscritos al área de desarrollo urbano así como los nombres y cargos de tal personal que hay dentro de la dependencia</w:t>
      </w:r>
      <w:r>
        <w:rPr>
          <w:rFonts w:ascii="Palatino Linotype" w:eastAsia="Palatino Linotype" w:hAnsi="Palatino Linotype" w:cs="Palatino Linotype"/>
          <w:i/>
          <w:iCs/>
        </w:rPr>
        <w:t>” (Sic.)</w:t>
      </w:r>
    </w:p>
    <w:p w14:paraId="5EAA5BC0" w14:textId="77777777" w:rsidR="002158BF" w:rsidRDefault="002158BF">
      <w:pPr>
        <w:tabs>
          <w:tab w:val="left" w:pos="4667"/>
        </w:tabs>
        <w:spacing w:line="360" w:lineRule="auto"/>
        <w:ind w:left="567" w:right="567"/>
        <w:jc w:val="both"/>
        <w:rPr>
          <w:rFonts w:ascii="Palatino Linotype" w:eastAsia="Palatino Linotype" w:hAnsi="Palatino Linotype" w:cs="Palatino Linotype"/>
          <w:i/>
          <w:iCs/>
        </w:rPr>
      </w:pPr>
    </w:p>
    <w:p w14:paraId="488EB914" w14:textId="77777777" w:rsidR="002158BF" w:rsidRDefault="00EA0A5D">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“MODALIDAD DE ENTREGA</w:t>
      </w:r>
    </w:p>
    <w:p w14:paraId="265F166C" w14:textId="77777777" w:rsidR="002158BF" w:rsidRDefault="00EA0A5D">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 través del SAIMEX” </w:t>
      </w:r>
    </w:p>
    <w:p w14:paraId="28EC0521" w14:textId="77777777" w:rsidR="002158BF" w:rsidRDefault="002158BF">
      <w:pPr>
        <w:pStyle w:val="Ttulo2"/>
      </w:pPr>
    </w:p>
    <w:p w14:paraId="018D78F1" w14:textId="77777777" w:rsidR="002158BF" w:rsidRDefault="002158BF"/>
    <w:p w14:paraId="2B6560A3" w14:textId="77777777" w:rsidR="002158BF" w:rsidRDefault="002158BF"/>
    <w:p w14:paraId="6B3911B3" w14:textId="77777777" w:rsidR="002158BF" w:rsidRDefault="00EA0A5D">
      <w:pPr>
        <w:pStyle w:val="Ttulo2"/>
      </w:pPr>
      <w:bookmarkStart w:id="5" w:name="_heading=h.m0oitc7q633c" w:colFirst="0" w:colLast="0"/>
      <w:bookmarkStart w:id="6" w:name="_Toc213944446"/>
      <w:bookmarkEnd w:id="5"/>
      <w:r>
        <w:lastRenderedPageBreak/>
        <w:t>II. Respuesta del Sujeto Obligado</w:t>
      </w:r>
      <w:bookmarkEnd w:id="6"/>
    </w:p>
    <w:p w14:paraId="0768E61F" w14:textId="77777777" w:rsidR="002158BF" w:rsidRDefault="002158BF">
      <w:pPr>
        <w:spacing w:line="360" w:lineRule="auto"/>
        <w:jc w:val="both"/>
        <w:rPr>
          <w:rFonts w:ascii="Palatino Linotype" w:eastAsia="Palatino Linotype" w:hAnsi="Palatino Linotype" w:cs="Palatino Linotype"/>
          <w:color w:val="000000"/>
          <w:sz w:val="22"/>
          <w:szCs w:val="22"/>
        </w:rPr>
      </w:pPr>
    </w:p>
    <w:p w14:paraId="5E50E649" w14:textId="77777777" w:rsidR="002158BF" w:rsidRDefault="00EA0A5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conformidad con el artículo 136, párrafo primero de la Ley de Transparencia y Acceso a</w:t>
      </w:r>
    </w:p>
    <w:p w14:paraId="609F731B" w14:textId="77777777" w:rsidR="002158BF" w:rsidRDefault="00EA0A5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w:t>
      </w:r>
      <w:r>
        <w:rPr>
          <w:rFonts w:ascii="Palatino Linotype" w:eastAsia="Palatino Linotype" w:hAnsi="Palatino Linotype" w:cs="Palatino Linotype"/>
          <w:b/>
          <w:bCs/>
          <w:color w:val="000000"/>
          <w:sz w:val="22"/>
          <w:szCs w:val="22"/>
        </w:rPr>
        <w:t>el Ayuntamiento de Tepotzotlán</w:t>
      </w:r>
      <w:r>
        <w:rPr>
          <w:rFonts w:ascii="Palatino Linotype" w:eastAsia="Palatino Linotype" w:hAnsi="Palatino Linotype" w:cs="Palatino Linotype"/>
          <w:color w:val="000000"/>
          <w:sz w:val="22"/>
          <w:szCs w:val="22"/>
        </w:rPr>
        <w:t xml:space="preserve">, omitió dar respuesta a la solicitud de información, por lo que se </w:t>
      </w:r>
      <w:r>
        <w:rPr>
          <w:rFonts w:ascii="Palatino Linotype" w:eastAsia="Palatino Linotype" w:hAnsi="Palatino Linotype" w:cs="Palatino Linotype"/>
          <w:b/>
          <w:bCs/>
          <w:color w:val="000000"/>
          <w:sz w:val="22"/>
          <w:szCs w:val="22"/>
        </w:rPr>
        <w:t>configura la negativa ficta</w:t>
      </w:r>
      <w:r>
        <w:rPr>
          <w:rFonts w:ascii="Palatino Linotype" w:eastAsia="Palatino Linotype" w:hAnsi="Palatino Linotype" w:cs="Palatino Linotype"/>
          <w:color w:val="000000"/>
          <w:sz w:val="22"/>
          <w:szCs w:val="22"/>
        </w:rPr>
        <w:t xml:space="preserve"> a entregar información, prevista, en los artículos 166, párrafo cuarto y 178, párrafo segundo de la Ley de Transparencia y Acceso a la Información Pública del Estado de México y Municipios.</w:t>
      </w:r>
    </w:p>
    <w:p w14:paraId="600FC4EC" w14:textId="77777777" w:rsidR="002158BF" w:rsidRDefault="002158BF">
      <w:pPr>
        <w:spacing w:line="360" w:lineRule="auto"/>
        <w:jc w:val="both"/>
        <w:rPr>
          <w:rFonts w:ascii="Palatino Linotype" w:eastAsia="Palatino Linotype" w:hAnsi="Palatino Linotype" w:cs="Palatino Linotype"/>
          <w:color w:val="000000"/>
          <w:sz w:val="22"/>
          <w:szCs w:val="22"/>
        </w:rPr>
      </w:pPr>
    </w:p>
    <w:p w14:paraId="58028413" w14:textId="77777777" w:rsidR="002158BF" w:rsidRDefault="00EA0A5D">
      <w:pPr>
        <w:pStyle w:val="Ttulo2"/>
      </w:pPr>
      <w:bookmarkStart w:id="7" w:name="_heading=h.tvcdpp56akpc" w:colFirst="0" w:colLast="0"/>
      <w:bookmarkStart w:id="8" w:name="_Toc213944447"/>
      <w:bookmarkEnd w:id="7"/>
      <w:r>
        <w:t>III. Interposición del Recurso de Revisión</w:t>
      </w:r>
      <w:bookmarkEnd w:id="8"/>
    </w:p>
    <w:p w14:paraId="7391ADC8" w14:textId="77777777" w:rsidR="002158BF" w:rsidRDefault="002158BF">
      <w:pPr>
        <w:spacing w:line="360" w:lineRule="auto"/>
        <w:jc w:val="both"/>
        <w:rPr>
          <w:rFonts w:ascii="Palatino Linotype" w:eastAsia="Palatino Linotype" w:hAnsi="Palatino Linotype" w:cs="Palatino Linotype"/>
          <w:b/>
          <w:bCs/>
          <w:color w:val="000000"/>
          <w:sz w:val="22"/>
          <w:szCs w:val="22"/>
        </w:rPr>
      </w:pPr>
    </w:p>
    <w:p w14:paraId="36C4CC8A"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El dieciocho de octubre de dos mil veinticinco, el Particular interpuso un Recurso de Revisión ante este Instituto, a través del Sistema de Acceso a la Información Mexiquense (SAIMEX), en contra de la falta de respuesta por el</w:t>
      </w:r>
      <w:r>
        <w:rPr>
          <w:rFonts w:ascii="Palatino Linotype" w:eastAsia="Palatino Linotype" w:hAnsi="Palatino Linotype" w:cs="Palatino Linotype"/>
          <w:sz w:val="22"/>
          <w:szCs w:val="22"/>
        </w:rPr>
        <w:t xml:space="preserve"> Sujeto Obligado</w:t>
      </w:r>
      <w:r>
        <w:rPr>
          <w:rFonts w:ascii="Palatino Linotype" w:eastAsia="Palatino Linotype" w:hAnsi="Palatino Linotype" w:cs="Palatino Linotype"/>
          <w:color w:val="000000"/>
          <w:sz w:val="22"/>
          <w:szCs w:val="22"/>
        </w:rPr>
        <w:t xml:space="preserve">, a la solicitud de información, en los siguientes términos: </w:t>
      </w:r>
    </w:p>
    <w:p w14:paraId="36E79FC7" w14:textId="77777777" w:rsidR="002158BF" w:rsidRDefault="002158BF">
      <w:pPr>
        <w:spacing w:line="360" w:lineRule="auto"/>
        <w:jc w:val="both"/>
        <w:rPr>
          <w:rFonts w:ascii="Palatino Linotype" w:eastAsia="Palatino Linotype" w:hAnsi="Palatino Linotype" w:cs="Palatino Linotype"/>
          <w:color w:val="000000"/>
          <w:sz w:val="22"/>
          <w:szCs w:val="22"/>
        </w:rPr>
      </w:pPr>
    </w:p>
    <w:p w14:paraId="6EE9605E" w14:textId="77777777" w:rsidR="002158BF" w:rsidRDefault="00EA0A5D">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“ACTO IMPUGNADO</w:t>
      </w:r>
    </w:p>
    <w:p w14:paraId="0A22F681" w14:textId="77777777" w:rsidR="002158BF" w:rsidRDefault="00EA0A5D">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Solicito las funciones de lo que si pueden realizar los notificador es adscritos al área de desarrollo urbano así como los nombres y cargos de tal personal que hay dentro de la dependencia” (Sic.)</w:t>
      </w:r>
    </w:p>
    <w:p w14:paraId="7A576C2E" w14:textId="77777777" w:rsidR="002158BF" w:rsidRDefault="002158BF">
      <w:pPr>
        <w:spacing w:line="360" w:lineRule="auto"/>
        <w:ind w:left="567" w:right="567"/>
        <w:jc w:val="both"/>
        <w:rPr>
          <w:rFonts w:ascii="Palatino Linotype" w:eastAsia="Palatino Linotype" w:hAnsi="Palatino Linotype" w:cs="Palatino Linotype"/>
          <w:i/>
          <w:iCs/>
          <w:color w:val="000000"/>
        </w:rPr>
      </w:pPr>
    </w:p>
    <w:p w14:paraId="06DE1F32" w14:textId="77777777" w:rsidR="002158BF" w:rsidRDefault="00EA0A5D">
      <w:pPr>
        <w:spacing w:line="360" w:lineRule="auto"/>
        <w:ind w:left="567" w:right="567"/>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14:paraId="125F65A8" w14:textId="77777777" w:rsidR="002158BF" w:rsidRDefault="00EA0A5D">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En términos del </w:t>
      </w:r>
      <w:proofErr w:type="spellStart"/>
      <w:r>
        <w:rPr>
          <w:rFonts w:ascii="Palatino Linotype" w:eastAsia="Palatino Linotype" w:hAnsi="Palatino Linotype" w:cs="Palatino Linotype"/>
          <w:i/>
          <w:iCs/>
          <w:color w:val="000000"/>
        </w:rPr>
        <w:t>articulo</w:t>
      </w:r>
      <w:proofErr w:type="spellEnd"/>
      <w:r>
        <w:rPr>
          <w:rFonts w:ascii="Palatino Linotype" w:eastAsia="Palatino Linotype" w:hAnsi="Palatino Linotype" w:cs="Palatino Linotype"/>
          <w:i/>
          <w:iCs/>
          <w:color w:val="000000"/>
        </w:rPr>
        <w:t xml:space="preserve"> 8 constitucional tengo derecho a realizar mi petición así mismo de conformidad al </w:t>
      </w:r>
      <w:proofErr w:type="spellStart"/>
      <w:r>
        <w:rPr>
          <w:rFonts w:ascii="Palatino Linotype" w:eastAsia="Palatino Linotype" w:hAnsi="Palatino Linotype" w:cs="Palatino Linotype"/>
          <w:i/>
          <w:iCs/>
          <w:color w:val="000000"/>
        </w:rPr>
        <w:t>articulo</w:t>
      </w:r>
      <w:proofErr w:type="spellEnd"/>
      <w:r>
        <w:rPr>
          <w:rFonts w:ascii="Palatino Linotype" w:eastAsia="Palatino Linotype" w:hAnsi="Palatino Linotype" w:cs="Palatino Linotype"/>
          <w:i/>
          <w:iCs/>
          <w:color w:val="000000"/>
        </w:rPr>
        <w:t xml:space="preserve"> 4, 11, 15, 92, 111, 112, 150, 151, 152, 160, 162, 176, 177, 178, 179, 180, de la Ley de Transparencia y Acceso a la Información </w:t>
      </w:r>
      <w:proofErr w:type="spellStart"/>
      <w:r>
        <w:rPr>
          <w:rFonts w:ascii="Palatino Linotype" w:eastAsia="Palatino Linotype" w:hAnsi="Palatino Linotype" w:cs="Palatino Linotype"/>
          <w:i/>
          <w:iCs/>
          <w:color w:val="000000"/>
        </w:rPr>
        <w:t>Publica</w:t>
      </w:r>
      <w:proofErr w:type="spellEnd"/>
      <w:r>
        <w:rPr>
          <w:rFonts w:ascii="Palatino Linotype" w:eastAsia="Palatino Linotype" w:hAnsi="Palatino Linotype" w:cs="Palatino Linotype"/>
          <w:i/>
          <w:iCs/>
          <w:color w:val="000000"/>
        </w:rPr>
        <w:t xml:space="preserve"> del Estado de México y Municipios </w:t>
      </w:r>
      <w:r>
        <w:rPr>
          <w:rFonts w:ascii="Palatino Linotype" w:eastAsia="Palatino Linotype" w:hAnsi="Palatino Linotype" w:cs="Palatino Linotype"/>
          <w:i/>
          <w:iCs/>
          <w:color w:val="000000"/>
        </w:rPr>
        <w:lastRenderedPageBreak/>
        <w:t xml:space="preserve">se hace de su conocimiento que transcurrido el plazo para darme una respuesta el ayuntamiento hizo caso omiso y nunca contesto mi solicitud de información </w:t>
      </w:r>
      <w:proofErr w:type="spellStart"/>
      <w:r>
        <w:rPr>
          <w:rFonts w:ascii="Palatino Linotype" w:eastAsia="Palatino Linotype" w:hAnsi="Palatino Linotype" w:cs="Palatino Linotype"/>
          <w:i/>
          <w:iCs/>
          <w:color w:val="000000"/>
        </w:rPr>
        <w:t>publica</w:t>
      </w:r>
      <w:proofErr w:type="spellEnd"/>
      <w:r>
        <w:rPr>
          <w:rFonts w:ascii="Palatino Linotype" w:eastAsia="Palatino Linotype" w:hAnsi="Palatino Linotype" w:cs="Palatino Linotype"/>
          <w:i/>
          <w:iCs/>
          <w:color w:val="000000"/>
        </w:rPr>
        <w:t xml:space="preserve"> por lo que exijo una respuesta ya que se supone deben hacer una revisión exhaustiva para buscar los documentos públicos solicitados” (Sic.)</w:t>
      </w:r>
    </w:p>
    <w:p w14:paraId="70CBA31D" w14:textId="77777777" w:rsidR="002158BF" w:rsidRDefault="002158BF">
      <w:pPr>
        <w:spacing w:line="360" w:lineRule="auto"/>
        <w:jc w:val="both"/>
        <w:rPr>
          <w:rFonts w:ascii="Palatino Linotype" w:eastAsia="Palatino Linotype" w:hAnsi="Palatino Linotype" w:cs="Palatino Linotype"/>
          <w:color w:val="000000"/>
          <w:sz w:val="22"/>
          <w:szCs w:val="22"/>
        </w:rPr>
      </w:pPr>
      <w:bookmarkStart w:id="9" w:name="_heading=h.olr7yvk5doln" w:colFirst="0" w:colLast="0"/>
      <w:bookmarkEnd w:id="9"/>
    </w:p>
    <w:p w14:paraId="4F3D7B82" w14:textId="77777777" w:rsidR="002158BF" w:rsidRDefault="00EA0A5D">
      <w:pPr>
        <w:pStyle w:val="Ttulo2"/>
      </w:pPr>
      <w:bookmarkStart w:id="10" w:name="_heading=h.u33st46sax3u" w:colFirst="0" w:colLast="0"/>
      <w:bookmarkStart w:id="11" w:name="_Toc213944448"/>
      <w:bookmarkEnd w:id="10"/>
      <w:r>
        <w:t>IV. Trámite del Recurso de Revisión ante el Instituto</w:t>
      </w:r>
      <w:bookmarkEnd w:id="11"/>
    </w:p>
    <w:p w14:paraId="04B7FA54" w14:textId="77777777" w:rsidR="002158BF" w:rsidRDefault="002158BF">
      <w:pPr>
        <w:spacing w:line="360" w:lineRule="auto"/>
        <w:jc w:val="both"/>
        <w:rPr>
          <w:rFonts w:ascii="Palatino Linotype" w:eastAsia="Palatino Linotype" w:hAnsi="Palatino Linotype" w:cs="Palatino Linotype"/>
          <w:b/>
          <w:bCs/>
          <w:color w:val="000000"/>
          <w:sz w:val="22"/>
          <w:szCs w:val="22"/>
        </w:rPr>
      </w:pPr>
    </w:p>
    <w:p w14:paraId="210B22AA" w14:textId="77777777" w:rsidR="002158BF" w:rsidRDefault="00EA0A5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a) Turno del Recurso de Revisión. </w:t>
      </w:r>
      <w:r>
        <w:rPr>
          <w:rFonts w:ascii="Palatino Linotype" w:eastAsia="Palatino Linotype" w:hAnsi="Palatino Linotype" w:cs="Palatino Linotype"/>
          <w:color w:val="000000"/>
          <w:sz w:val="22"/>
          <w:szCs w:val="22"/>
        </w:rPr>
        <w:t xml:space="preserve">El dieciocho de octubre de dos mil veinticinco, el Sistema de Acceso a la Información Mexiquense (SAIMEX), asignó el número de expediente </w:t>
      </w:r>
      <w:r>
        <w:rPr>
          <w:rFonts w:ascii="Palatino Linotype" w:eastAsia="Palatino Linotype" w:hAnsi="Palatino Linotype" w:cs="Palatino Linotype"/>
          <w:b/>
          <w:bCs/>
          <w:color w:val="000000"/>
          <w:sz w:val="22"/>
          <w:szCs w:val="22"/>
        </w:rPr>
        <w:t>12061/INFOEM/IP/RR/2025</w:t>
      </w:r>
      <w:r>
        <w:rPr>
          <w:rFonts w:ascii="Palatino Linotype" w:eastAsia="Palatino Linotype" w:hAnsi="Palatino Linotype" w:cs="Palatino Linotype"/>
          <w:color w:val="000000"/>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433D856F" w14:textId="77777777" w:rsidR="002158BF" w:rsidRDefault="002158BF">
      <w:pPr>
        <w:spacing w:line="360" w:lineRule="auto"/>
        <w:jc w:val="both"/>
        <w:rPr>
          <w:rFonts w:ascii="Palatino Linotype" w:eastAsia="Palatino Linotype" w:hAnsi="Palatino Linotype" w:cs="Palatino Linotype"/>
          <w:b/>
          <w:bCs/>
          <w:color w:val="000000"/>
          <w:sz w:val="22"/>
          <w:szCs w:val="22"/>
        </w:rPr>
      </w:pPr>
    </w:p>
    <w:p w14:paraId="2A34DD93" w14:textId="77777777" w:rsidR="002158BF" w:rsidRDefault="00EA0A5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b) Admisión del Recurso de Revisión. </w:t>
      </w:r>
      <w:r>
        <w:rPr>
          <w:rFonts w:ascii="Palatino Linotype" w:eastAsia="Palatino Linotype" w:hAnsi="Palatino Linotype" w:cs="Palatino Linotype"/>
          <w:color w:val="000000"/>
          <w:sz w:val="22"/>
          <w:szCs w:val="22"/>
        </w:rPr>
        <w:t>El veintitrés de octubre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4925199B" w14:textId="77777777" w:rsidR="002158BF" w:rsidRDefault="002158BF">
      <w:pPr>
        <w:spacing w:line="360" w:lineRule="auto"/>
        <w:jc w:val="both"/>
        <w:rPr>
          <w:rFonts w:ascii="Palatino Linotype" w:eastAsia="Palatino Linotype" w:hAnsi="Palatino Linotype" w:cs="Palatino Linotype"/>
          <w:color w:val="000000"/>
          <w:sz w:val="22"/>
          <w:szCs w:val="22"/>
        </w:rPr>
      </w:pPr>
    </w:p>
    <w:p w14:paraId="2F543AE8" w14:textId="77777777" w:rsidR="002158BF" w:rsidRDefault="00EA0A5D">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b/>
          <w:bCs/>
          <w:color w:val="000000"/>
          <w:sz w:val="22"/>
          <w:szCs w:val="22"/>
        </w:rPr>
        <w:t>c)</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bCs/>
          <w:sz w:val="22"/>
          <w:szCs w:val="22"/>
        </w:rPr>
        <w:t xml:space="preserve"> Informe Justificado y Manifestaciones. </w:t>
      </w:r>
      <w:r>
        <w:rPr>
          <w:rFonts w:ascii="Palatino Linotype" w:eastAsia="Palatino Linotype" w:hAnsi="Palatino Linotype" w:cs="Palatino Linotype"/>
          <w:sz w:val="22"/>
          <w:szCs w:val="22"/>
        </w:rPr>
        <w:t>Las partes fueron omisas en emitir manifestaciones o alegatos.</w:t>
      </w:r>
    </w:p>
    <w:p w14:paraId="4D64A9D3" w14:textId="77777777" w:rsidR="002158BF" w:rsidRDefault="002158BF">
      <w:pPr>
        <w:spacing w:line="360" w:lineRule="auto"/>
        <w:jc w:val="both"/>
        <w:rPr>
          <w:rFonts w:ascii="Palatino Linotype" w:eastAsia="Palatino Linotype" w:hAnsi="Palatino Linotype" w:cs="Palatino Linotype"/>
          <w:b/>
          <w:bCs/>
          <w:sz w:val="18"/>
          <w:szCs w:val="18"/>
        </w:rPr>
      </w:pPr>
    </w:p>
    <w:p w14:paraId="29D3F1CC" w14:textId="77777777" w:rsidR="002158BF" w:rsidRDefault="00EA0A5D">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lastRenderedPageBreak/>
        <w:t xml:space="preserve">d) Cierre de instrucción. </w:t>
      </w:r>
      <w:r>
        <w:rPr>
          <w:rFonts w:ascii="Palatino Linotype" w:eastAsia="Palatino Linotype" w:hAnsi="Palatino Linotype" w:cs="Palatino Linotype"/>
          <w:sz w:val="22"/>
          <w:szCs w:val="22"/>
        </w:rPr>
        <w:t xml:space="preserve">El seis de noviembre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42EFF966" w14:textId="77777777" w:rsidR="002158BF" w:rsidRDefault="002158BF">
      <w:pPr>
        <w:spacing w:line="360" w:lineRule="auto"/>
        <w:jc w:val="both"/>
        <w:rPr>
          <w:rFonts w:ascii="Palatino Linotype" w:eastAsia="Palatino Linotype" w:hAnsi="Palatino Linotype" w:cs="Palatino Linotype"/>
          <w:b/>
          <w:bCs/>
          <w:sz w:val="18"/>
          <w:szCs w:val="18"/>
        </w:rPr>
      </w:pPr>
    </w:p>
    <w:p w14:paraId="0B3F932D" w14:textId="77777777" w:rsidR="002158BF" w:rsidRDefault="00EA0A5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20FDE603" w14:textId="77777777" w:rsidR="002158BF" w:rsidRDefault="002158BF">
      <w:pPr>
        <w:spacing w:line="360" w:lineRule="auto"/>
        <w:jc w:val="both"/>
        <w:rPr>
          <w:rFonts w:ascii="Palatino Linotype" w:eastAsia="Palatino Linotype" w:hAnsi="Palatino Linotype" w:cs="Palatino Linotype"/>
          <w:color w:val="000000"/>
          <w:sz w:val="22"/>
          <w:szCs w:val="22"/>
        </w:rPr>
      </w:pPr>
    </w:p>
    <w:p w14:paraId="476DD190" w14:textId="77777777" w:rsidR="002158BF" w:rsidRDefault="00EA0A5D">
      <w:pPr>
        <w:pStyle w:val="Ttulo1"/>
      </w:pPr>
      <w:bookmarkStart w:id="12" w:name="_heading=h.5su9d7g6i1u8" w:colFirst="0" w:colLast="0"/>
      <w:bookmarkStart w:id="13" w:name="_Toc213944449"/>
      <w:bookmarkEnd w:id="12"/>
      <w:r>
        <w:t>C O N S I D E R A N D O S</w:t>
      </w:r>
      <w:bookmarkEnd w:id="13"/>
    </w:p>
    <w:p w14:paraId="5B0D5E4C" w14:textId="77777777" w:rsidR="002158BF" w:rsidRDefault="002158BF">
      <w:pPr>
        <w:spacing w:line="360" w:lineRule="auto"/>
        <w:jc w:val="both"/>
        <w:rPr>
          <w:rFonts w:ascii="Palatino Linotype" w:eastAsia="Palatino Linotype" w:hAnsi="Palatino Linotype" w:cs="Palatino Linotype"/>
          <w:b/>
          <w:bCs/>
          <w:sz w:val="22"/>
          <w:szCs w:val="22"/>
        </w:rPr>
      </w:pPr>
    </w:p>
    <w:p w14:paraId="2AE77369" w14:textId="77777777" w:rsidR="002158BF" w:rsidRDefault="00EA0A5D">
      <w:pPr>
        <w:pStyle w:val="Ttulo2"/>
      </w:pPr>
      <w:bookmarkStart w:id="14" w:name="_heading=h.r0nhz1p6tisa" w:colFirst="0" w:colLast="0"/>
      <w:bookmarkStart w:id="15" w:name="_Toc213944450"/>
      <w:bookmarkEnd w:id="14"/>
      <w:r>
        <w:t>PRIMERO. Competencia</w:t>
      </w:r>
      <w:bookmarkEnd w:id="15"/>
    </w:p>
    <w:p w14:paraId="0C4348E8" w14:textId="77777777" w:rsidR="002158BF" w:rsidRDefault="002158BF">
      <w:pPr>
        <w:spacing w:line="360" w:lineRule="auto"/>
        <w:jc w:val="both"/>
        <w:rPr>
          <w:rFonts w:ascii="Palatino Linotype" w:eastAsia="Palatino Linotype" w:hAnsi="Palatino Linotype" w:cs="Palatino Linotype"/>
          <w:b/>
          <w:bCs/>
          <w:sz w:val="22"/>
          <w:szCs w:val="22"/>
        </w:rPr>
      </w:pPr>
    </w:p>
    <w:p w14:paraId="0C50A3E2" w14:textId="77777777" w:rsidR="002158BF" w:rsidRDefault="00EA0A5D">
      <w:pPr>
        <w:spacing w:line="360" w:lineRule="auto"/>
        <w:jc w:val="both"/>
        <w:rPr>
          <w:rFonts w:ascii="Palatino Linotype" w:eastAsia="Palatino Linotype" w:hAnsi="Palatino Linotype" w:cs="Palatino Linotype"/>
          <w:sz w:val="22"/>
          <w:szCs w:val="22"/>
        </w:rPr>
      </w:pPr>
      <w:bookmarkStart w:id="16" w:name="_heading=h.3eb28okc1lc" w:colFirst="0" w:colLast="0"/>
      <w:bookmarkEnd w:id="16"/>
      <w:r>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CABC00A" w14:textId="77777777" w:rsidR="002158BF" w:rsidRDefault="002158BF">
      <w:pPr>
        <w:spacing w:line="360" w:lineRule="auto"/>
        <w:jc w:val="both"/>
        <w:rPr>
          <w:rFonts w:ascii="Palatino Linotype" w:eastAsia="Palatino Linotype" w:hAnsi="Palatino Linotype" w:cs="Palatino Linotype"/>
          <w:sz w:val="22"/>
          <w:szCs w:val="22"/>
        </w:rPr>
      </w:pPr>
    </w:p>
    <w:p w14:paraId="33F2F62F" w14:textId="77777777" w:rsidR="002158BF" w:rsidRDefault="002158BF">
      <w:pPr>
        <w:spacing w:line="360" w:lineRule="auto"/>
        <w:jc w:val="both"/>
        <w:rPr>
          <w:rFonts w:ascii="Palatino Linotype" w:eastAsia="Palatino Linotype" w:hAnsi="Palatino Linotype" w:cs="Palatino Linotype"/>
          <w:color w:val="000000"/>
          <w:sz w:val="22"/>
          <w:szCs w:val="22"/>
        </w:rPr>
      </w:pPr>
    </w:p>
    <w:p w14:paraId="0ADB258C" w14:textId="77777777" w:rsidR="002158BF" w:rsidRDefault="00EA0A5D">
      <w:pPr>
        <w:pStyle w:val="Ttulo2"/>
      </w:pPr>
      <w:bookmarkStart w:id="17" w:name="_heading=h.5pdjx5ehyrxq" w:colFirst="0" w:colLast="0"/>
      <w:bookmarkStart w:id="18" w:name="_Toc213944451"/>
      <w:bookmarkEnd w:id="17"/>
      <w:r>
        <w:t>SEGUNDO. Causales de improcedencia y Sobreseimiento</w:t>
      </w:r>
      <w:bookmarkEnd w:id="18"/>
    </w:p>
    <w:p w14:paraId="143C0F61" w14:textId="77777777" w:rsidR="002158BF" w:rsidRDefault="002158BF">
      <w:pPr>
        <w:spacing w:line="360" w:lineRule="auto"/>
        <w:jc w:val="both"/>
        <w:rPr>
          <w:rFonts w:ascii="Palatino Linotype" w:eastAsia="Palatino Linotype" w:hAnsi="Palatino Linotype" w:cs="Palatino Linotype"/>
          <w:sz w:val="22"/>
          <w:szCs w:val="22"/>
        </w:rPr>
      </w:pPr>
    </w:p>
    <w:p w14:paraId="5F26B375"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Pr>
          <w:rFonts w:ascii="Palatino Linotype" w:eastAsia="Palatino Linotype" w:hAnsi="Palatino Linotype" w:cs="Palatino Linotype"/>
          <w:i/>
          <w:iCs/>
          <w:sz w:val="22"/>
          <w:szCs w:val="22"/>
        </w:rPr>
        <w:t>litis</w:t>
      </w:r>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6ABF8AAF" w14:textId="77777777" w:rsidR="002158BF" w:rsidRDefault="002158BF">
      <w:pPr>
        <w:spacing w:line="360" w:lineRule="auto"/>
        <w:jc w:val="both"/>
        <w:rPr>
          <w:rFonts w:ascii="Palatino Linotype" w:eastAsia="Palatino Linotype" w:hAnsi="Palatino Linotype" w:cs="Palatino Linotype"/>
          <w:sz w:val="22"/>
          <w:szCs w:val="22"/>
        </w:rPr>
      </w:pPr>
    </w:p>
    <w:p w14:paraId="51384D17" w14:textId="77777777" w:rsidR="002158BF" w:rsidRDefault="002158BF">
      <w:pPr>
        <w:spacing w:line="360" w:lineRule="auto"/>
        <w:jc w:val="both"/>
        <w:rPr>
          <w:rFonts w:ascii="Palatino Linotype" w:eastAsia="Palatino Linotype" w:hAnsi="Palatino Linotype" w:cs="Palatino Linotype"/>
          <w:sz w:val="22"/>
          <w:szCs w:val="22"/>
        </w:rPr>
      </w:pPr>
    </w:p>
    <w:p w14:paraId="77F24C4F" w14:textId="77777777" w:rsidR="002158BF" w:rsidRDefault="002158BF">
      <w:pPr>
        <w:spacing w:line="360" w:lineRule="auto"/>
        <w:jc w:val="both"/>
        <w:rPr>
          <w:rFonts w:ascii="Palatino Linotype" w:eastAsia="Palatino Linotype" w:hAnsi="Palatino Linotype" w:cs="Palatino Linotype"/>
          <w:sz w:val="22"/>
          <w:szCs w:val="22"/>
        </w:rPr>
      </w:pPr>
    </w:p>
    <w:p w14:paraId="2566748D" w14:textId="77777777" w:rsidR="002158BF" w:rsidRDefault="00EA0A5D">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improcedencia</w:t>
      </w:r>
    </w:p>
    <w:p w14:paraId="669216D1" w14:textId="77777777" w:rsidR="002158BF" w:rsidRDefault="002158BF">
      <w:pPr>
        <w:spacing w:line="360" w:lineRule="auto"/>
        <w:jc w:val="both"/>
        <w:rPr>
          <w:rFonts w:ascii="Palatino Linotype" w:eastAsia="Palatino Linotype" w:hAnsi="Palatino Linotype" w:cs="Palatino Linotype"/>
          <w:sz w:val="22"/>
          <w:szCs w:val="22"/>
        </w:rPr>
      </w:pPr>
    </w:p>
    <w:p w14:paraId="0D8248B7"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A2C4076" w14:textId="77777777" w:rsidR="002158BF" w:rsidRDefault="002158BF">
      <w:pPr>
        <w:spacing w:line="360" w:lineRule="auto"/>
        <w:jc w:val="both"/>
        <w:rPr>
          <w:rFonts w:ascii="Palatino Linotype" w:eastAsia="Palatino Linotype" w:hAnsi="Palatino Linotype" w:cs="Palatino Linotype"/>
          <w:sz w:val="22"/>
          <w:szCs w:val="22"/>
        </w:rPr>
      </w:pPr>
    </w:p>
    <w:p w14:paraId="6EB1E09B"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w:t>
      </w:r>
      <w:r>
        <w:rPr>
          <w:rFonts w:ascii="Palatino Linotype" w:eastAsia="Palatino Linotype" w:hAnsi="Palatino Linotype" w:cs="Palatino Linotype"/>
          <w:b/>
          <w:bCs/>
          <w:sz w:val="22"/>
          <w:szCs w:val="22"/>
        </w:rPr>
        <w:t>no se actualiza ninguna de las causales de improcedencia</w:t>
      </w:r>
      <w:r>
        <w:rPr>
          <w:rFonts w:ascii="Palatino Linotype" w:eastAsia="Palatino Linotype" w:hAnsi="Palatino Linotype" w:cs="Palatino Linotype"/>
          <w:sz w:val="22"/>
          <w:szCs w:val="22"/>
        </w:rPr>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w:t>
      </w:r>
      <w:r>
        <w:rPr>
          <w:rFonts w:ascii="Palatino Linotype" w:eastAsia="Palatino Linotype" w:hAnsi="Palatino Linotype" w:cs="Palatino Linotype"/>
          <w:sz w:val="22"/>
          <w:szCs w:val="22"/>
        </w:rPr>
        <w:lastRenderedPageBreak/>
        <w:t>respuesta no formó parte del agravio; ni se realizó una consulta o ampliación a los alcances del requerimiento informativo.</w:t>
      </w:r>
    </w:p>
    <w:p w14:paraId="3902902C" w14:textId="77777777" w:rsidR="002158BF" w:rsidRDefault="002158BF">
      <w:pPr>
        <w:spacing w:line="360" w:lineRule="auto"/>
        <w:jc w:val="both"/>
        <w:rPr>
          <w:rFonts w:ascii="Palatino Linotype" w:eastAsia="Palatino Linotype" w:hAnsi="Palatino Linotype" w:cs="Palatino Linotype"/>
          <w:sz w:val="22"/>
          <w:szCs w:val="22"/>
        </w:rPr>
      </w:pPr>
    </w:p>
    <w:p w14:paraId="3261B72F"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de que el Medios de Impugnación fue presentado en tiempo, toda vez que ante la ausencia de la respuesta del Ente Recurrido, se constituyó la </w:t>
      </w:r>
      <w:r>
        <w:rPr>
          <w:rFonts w:ascii="Palatino Linotype" w:eastAsia="Palatino Linotype" w:hAnsi="Palatino Linotype" w:cs="Palatino Linotype"/>
          <w:b/>
          <w:bCs/>
          <w:sz w:val="22"/>
          <w:szCs w:val="22"/>
        </w:rPr>
        <w:t>negativa ficta</w:t>
      </w:r>
      <w:r>
        <w:rPr>
          <w:rFonts w:ascii="Palatino Linotype" w:eastAsia="Palatino Linotype" w:hAnsi="Palatino Linotype" w:cs="Palatino Linotype"/>
          <w:sz w:val="22"/>
          <w:szCs w:val="22"/>
        </w:rPr>
        <w:t xml:space="preserve">, que genera la posibilidad de los particulares de interponer un recurso de revisión ante tal omisión, </w:t>
      </w:r>
      <w:r>
        <w:rPr>
          <w:rFonts w:ascii="Palatino Linotype" w:eastAsia="Palatino Linotype" w:hAnsi="Palatino Linotype" w:cs="Palatino Linotype"/>
          <w:sz w:val="22"/>
          <w:szCs w:val="22"/>
          <w:u w:val="single"/>
        </w:rPr>
        <w:t>en cualquier momento</w:t>
      </w:r>
      <w:r>
        <w:rPr>
          <w:rFonts w:ascii="Palatino Linotype" w:eastAsia="Palatino Linotype" w:hAnsi="Palatino Linotype" w:cs="Palatino Linotype"/>
          <w:sz w:val="22"/>
          <w:szCs w:val="22"/>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69BD5FB0" w14:textId="77777777" w:rsidR="002158BF" w:rsidRDefault="002158BF">
      <w:pPr>
        <w:spacing w:line="360" w:lineRule="auto"/>
        <w:jc w:val="both"/>
        <w:rPr>
          <w:rFonts w:ascii="Palatino Linotype" w:eastAsia="Palatino Linotype" w:hAnsi="Palatino Linotype" w:cs="Palatino Linotype"/>
          <w:sz w:val="22"/>
          <w:szCs w:val="22"/>
        </w:rPr>
      </w:pPr>
    </w:p>
    <w:p w14:paraId="210CC612"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actualiza la causal de procedencia señalada en el artículo 179, fracción VII, de la Ley de la materia, toda vez que el Solicitante se inconformó con la falta de respuesta a su solicitud de acceso a información pública.</w:t>
      </w:r>
    </w:p>
    <w:p w14:paraId="02175FEF" w14:textId="77777777" w:rsidR="002158BF" w:rsidRDefault="002158BF">
      <w:pPr>
        <w:spacing w:line="360" w:lineRule="auto"/>
        <w:jc w:val="both"/>
        <w:rPr>
          <w:rFonts w:ascii="Palatino Linotype" w:eastAsia="Palatino Linotype" w:hAnsi="Palatino Linotype" w:cs="Palatino Linotype"/>
          <w:sz w:val="22"/>
          <w:szCs w:val="22"/>
        </w:rPr>
      </w:pPr>
    </w:p>
    <w:p w14:paraId="55C7FA90" w14:textId="77777777" w:rsidR="002158BF" w:rsidRDefault="00EA0A5D">
      <w:pPr>
        <w:spacing w:line="360" w:lineRule="auto"/>
        <w:jc w:val="both"/>
        <w:rPr>
          <w:rFonts w:ascii="Palatino Linotype" w:eastAsia="Palatino Linotype" w:hAnsi="Palatino Linotype" w:cs="Palatino Linotype"/>
          <w:b/>
          <w:bCs/>
          <w:color w:val="0D0D0D"/>
          <w:sz w:val="22"/>
          <w:szCs w:val="22"/>
        </w:rPr>
      </w:pPr>
      <w:r>
        <w:rPr>
          <w:rFonts w:ascii="Palatino Linotype" w:eastAsia="Palatino Linotype" w:hAnsi="Palatino Linotype" w:cs="Palatino Linotype"/>
          <w:b/>
          <w:bCs/>
          <w:color w:val="0D0D0D"/>
          <w:sz w:val="22"/>
          <w:szCs w:val="22"/>
        </w:rPr>
        <w:t>Causales de sobreseimiento</w:t>
      </w:r>
    </w:p>
    <w:p w14:paraId="73E43CA1" w14:textId="77777777" w:rsidR="002158BF" w:rsidRDefault="002158BF">
      <w:pPr>
        <w:spacing w:line="360" w:lineRule="auto"/>
        <w:jc w:val="both"/>
        <w:rPr>
          <w:rFonts w:ascii="Palatino Linotype" w:eastAsia="Palatino Linotype" w:hAnsi="Palatino Linotype" w:cs="Palatino Linotype"/>
          <w:color w:val="0D0D0D"/>
          <w:sz w:val="22"/>
          <w:szCs w:val="22"/>
        </w:rPr>
      </w:pPr>
    </w:p>
    <w:p w14:paraId="15F6E6ED" w14:textId="77777777" w:rsidR="002158BF" w:rsidRDefault="00EA0A5D">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14:paraId="3C05BE15" w14:textId="77777777" w:rsidR="002158BF" w:rsidRDefault="002158BF">
      <w:pPr>
        <w:spacing w:line="360" w:lineRule="auto"/>
        <w:jc w:val="both"/>
        <w:rPr>
          <w:rFonts w:ascii="Palatino Linotype" w:eastAsia="Palatino Linotype" w:hAnsi="Palatino Linotype" w:cs="Palatino Linotype"/>
          <w:color w:val="0D0D0D"/>
          <w:sz w:val="22"/>
          <w:szCs w:val="22"/>
        </w:rPr>
      </w:pPr>
    </w:p>
    <w:p w14:paraId="4359F702"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w:t>
      </w:r>
      <w:r>
        <w:rPr>
          <w:rFonts w:ascii="Palatino Linotype" w:eastAsia="Palatino Linotype" w:hAnsi="Palatino Linotype" w:cs="Palatino Linotype"/>
          <w:sz w:val="22"/>
          <w:szCs w:val="22"/>
        </w:rPr>
        <w:lastRenderedPageBreak/>
        <w:t>haya fallecido, sobreviniera alguna causal de improcedencia, que el Sujeto Obligado hubiese modificado o revocado el acto impugnado o bien, haya quedado sin materia.</w:t>
      </w:r>
    </w:p>
    <w:p w14:paraId="6D65D739" w14:textId="77777777" w:rsidR="002158BF" w:rsidRDefault="002158BF">
      <w:pPr>
        <w:spacing w:line="360" w:lineRule="auto"/>
        <w:jc w:val="both"/>
        <w:rPr>
          <w:rFonts w:ascii="Palatino Linotype" w:eastAsia="Palatino Linotype" w:hAnsi="Palatino Linotype" w:cs="Palatino Linotype"/>
          <w:sz w:val="22"/>
          <w:szCs w:val="22"/>
        </w:rPr>
      </w:pPr>
    </w:p>
    <w:p w14:paraId="76FE9B31" w14:textId="77777777" w:rsidR="002158BF" w:rsidRDefault="00EA0A5D">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Por tales motivos, se considera procedente entrar al fondo del presente asunto. </w:t>
      </w:r>
    </w:p>
    <w:p w14:paraId="20949FD0" w14:textId="77777777" w:rsidR="002158BF" w:rsidRDefault="002158BF">
      <w:pPr>
        <w:spacing w:line="360" w:lineRule="auto"/>
        <w:jc w:val="both"/>
        <w:rPr>
          <w:rFonts w:ascii="Palatino Linotype" w:eastAsia="Palatino Linotype" w:hAnsi="Palatino Linotype" w:cs="Palatino Linotype"/>
          <w:color w:val="0D0D0D"/>
          <w:sz w:val="22"/>
          <w:szCs w:val="22"/>
        </w:rPr>
      </w:pPr>
    </w:p>
    <w:p w14:paraId="00C3AF88" w14:textId="77777777" w:rsidR="002158BF" w:rsidRDefault="00EA0A5D">
      <w:pPr>
        <w:pStyle w:val="Ttulo2"/>
      </w:pPr>
      <w:bookmarkStart w:id="19" w:name="_heading=h.bylm6344jvyn" w:colFirst="0" w:colLast="0"/>
      <w:bookmarkStart w:id="20" w:name="_Toc213944452"/>
      <w:bookmarkEnd w:id="19"/>
      <w:r>
        <w:t>TERCERO. Determinación de la Controversia</w:t>
      </w:r>
      <w:bookmarkEnd w:id="20"/>
    </w:p>
    <w:p w14:paraId="6E319406" w14:textId="77777777" w:rsidR="002158BF" w:rsidRDefault="002158BF">
      <w:pPr>
        <w:spacing w:line="360" w:lineRule="auto"/>
        <w:jc w:val="both"/>
        <w:rPr>
          <w:rFonts w:ascii="Palatino Linotype" w:eastAsia="Palatino Linotype" w:hAnsi="Palatino Linotype" w:cs="Palatino Linotype"/>
          <w:color w:val="000000"/>
          <w:sz w:val="22"/>
          <w:szCs w:val="22"/>
        </w:rPr>
      </w:pPr>
    </w:p>
    <w:p w14:paraId="7F089D0B" w14:textId="77777777" w:rsidR="002158BF" w:rsidRDefault="00EA0A5D">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 el objeto de ilustrar la controversia planteada, resulta conveniente precisar, que una vez realizado el estudio de las constancias que integran el expediente en que se actúa, se desprende que el Particular requirió el nombre, cargo y funciones de los notificadores adscritos al área de desarrollo urbano del Ayuntamiento de Tepotzotlán.</w:t>
      </w:r>
    </w:p>
    <w:p w14:paraId="087DA5E9" w14:textId="77777777" w:rsidR="002158BF" w:rsidRDefault="002158BF">
      <w:pPr>
        <w:tabs>
          <w:tab w:val="left" w:pos="4962"/>
        </w:tabs>
        <w:spacing w:line="360" w:lineRule="auto"/>
        <w:jc w:val="both"/>
        <w:rPr>
          <w:rFonts w:ascii="Palatino Linotype" w:eastAsia="Palatino Linotype" w:hAnsi="Palatino Linotype" w:cs="Palatino Linotype"/>
          <w:color w:val="000000"/>
          <w:sz w:val="22"/>
          <w:szCs w:val="22"/>
        </w:rPr>
      </w:pPr>
    </w:p>
    <w:p w14:paraId="5752994F" w14:textId="77777777" w:rsidR="002158BF" w:rsidRDefault="002158BF">
      <w:pPr>
        <w:tabs>
          <w:tab w:val="left" w:pos="4962"/>
        </w:tabs>
        <w:spacing w:line="360" w:lineRule="auto"/>
        <w:jc w:val="both"/>
        <w:rPr>
          <w:rFonts w:ascii="Palatino Linotype" w:eastAsia="Palatino Linotype" w:hAnsi="Palatino Linotype" w:cs="Palatino Linotype"/>
          <w:color w:val="000000"/>
          <w:sz w:val="22"/>
          <w:szCs w:val="22"/>
        </w:rPr>
      </w:pPr>
    </w:p>
    <w:p w14:paraId="16D05859" w14:textId="77777777" w:rsidR="002158BF" w:rsidRDefault="00EA0A5D">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Pr>
          <w:rFonts w:ascii="Palatino Linotype" w:eastAsia="Palatino Linotype" w:hAnsi="Palatino Linotype" w:cs="Palatino Linotype"/>
          <w:color w:val="000000"/>
          <w:sz w:val="22"/>
          <w:szCs w:val="22"/>
          <w:highlight w:val="white"/>
        </w:rPr>
        <w:t xml:space="preserve">. </w:t>
      </w:r>
      <w:r>
        <w:rPr>
          <w:rFonts w:ascii="Palatino Linotype" w:eastAsia="Palatino Linotype" w:hAnsi="Palatino Linotype" w:cs="Palatino Linotype"/>
          <w:color w:val="000000"/>
          <w:sz w:val="22"/>
          <w:szCs w:val="22"/>
        </w:rPr>
        <w:t>Así las cosas, una vez admitido y notificado el Recurso de Revisión a las partes, estas fueron omisas en realizar manifestaciones o alegatos.</w:t>
      </w:r>
    </w:p>
    <w:p w14:paraId="51DA1058" w14:textId="77777777" w:rsidR="002158BF" w:rsidRDefault="002158BF">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35B1DAC8" w14:textId="77777777" w:rsidR="002158BF" w:rsidRDefault="00EA0A5D">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 en: la solicitud de acceso a la información y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p>
    <w:p w14:paraId="03230A32" w14:textId="77777777" w:rsidR="002158BF" w:rsidRDefault="002158BF">
      <w:pPr>
        <w:tabs>
          <w:tab w:val="left" w:pos="4962"/>
        </w:tabs>
        <w:spacing w:line="360" w:lineRule="auto"/>
        <w:jc w:val="both"/>
        <w:rPr>
          <w:rFonts w:ascii="Palatino Linotype" w:eastAsia="Palatino Linotype" w:hAnsi="Palatino Linotype" w:cs="Palatino Linotype"/>
          <w:sz w:val="22"/>
          <w:szCs w:val="22"/>
        </w:rPr>
      </w:pPr>
    </w:p>
    <w:p w14:paraId="724AC3FA" w14:textId="77777777" w:rsidR="002158BF" w:rsidRDefault="00EA0A5D">
      <w:pPr>
        <w:pStyle w:val="Ttulo2"/>
        <w:jc w:val="both"/>
      </w:pPr>
      <w:bookmarkStart w:id="21" w:name="_heading=h.6n9kk32wdwr" w:colFirst="0" w:colLast="0"/>
      <w:bookmarkStart w:id="22" w:name="_Toc213944453"/>
      <w:bookmarkEnd w:id="21"/>
      <w:r>
        <w:lastRenderedPageBreak/>
        <w:t>CUARTO. Marco normativo aplicable en materia de transparencia y acceso a la información pública</w:t>
      </w:r>
      <w:bookmarkEnd w:id="22"/>
    </w:p>
    <w:p w14:paraId="394D4748" w14:textId="77777777" w:rsidR="002158BF" w:rsidRDefault="002158BF">
      <w:pPr>
        <w:spacing w:line="360" w:lineRule="auto"/>
        <w:jc w:val="both"/>
        <w:rPr>
          <w:rFonts w:ascii="Palatino Linotype" w:eastAsia="Palatino Linotype" w:hAnsi="Palatino Linotype" w:cs="Palatino Linotype"/>
          <w:sz w:val="22"/>
          <w:szCs w:val="22"/>
        </w:rPr>
      </w:pPr>
    </w:p>
    <w:p w14:paraId="64B4707E"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4C7BB8" w14:textId="77777777" w:rsidR="002158BF" w:rsidRDefault="002158BF">
      <w:pPr>
        <w:spacing w:line="360" w:lineRule="auto"/>
        <w:jc w:val="both"/>
        <w:rPr>
          <w:rFonts w:ascii="Palatino Linotype" w:eastAsia="Palatino Linotype" w:hAnsi="Palatino Linotype" w:cs="Palatino Linotype"/>
          <w:sz w:val="22"/>
          <w:szCs w:val="22"/>
        </w:rPr>
      </w:pPr>
    </w:p>
    <w:p w14:paraId="06333BE8"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68DE2B5" w14:textId="77777777" w:rsidR="002158BF" w:rsidRDefault="002158BF">
      <w:pPr>
        <w:spacing w:line="360" w:lineRule="auto"/>
        <w:jc w:val="both"/>
        <w:rPr>
          <w:rFonts w:ascii="Palatino Linotype" w:eastAsia="Palatino Linotype" w:hAnsi="Palatino Linotype" w:cs="Palatino Linotype"/>
          <w:sz w:val="22"/>
          <w:szCs w:val="22"/>
        </w:rPr>
      </w:pPr>
    </w:p>
    <w:p w14:paraId="3C3F3922"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la Ley de Transparencia y Acceso a la Información Pública del Estado de México y Municipios (Reglamentaria del artículo 5° de la Constitución Local), establece lo siguiente:</w:t>
      </w:r>
    </w:p>
    <w:p w14:paraId="607F9F19" w14:textId="77777777" w:rsidR="002158BF" w:rsidRDefault="002158BF">
      <w:pPr>
        <w:spacing w:line="360" w:lineRule="auto"/>
        <w:jc w:val="both"/>
        <w:rPr>
          <w:rFonts w:ascii="Palatino Linotype" w:eastAsia="Palatino Linotype" w:hAnsi="Palatino Linotype" w:cs="Palatino Linotype"/>
          <w:sz w:val="22"/>
          <w:szCs w:val="22"/>
        </w:rPr>
      </w:pPr>
    </w:p>
    <w:p w14:paraId="1B076271"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05585329" w14:textId="77777777" w:rsidR="002158BF" w:rsidRDefault="002158BF">
      <w:pPr>
        <w:spacing w:line="360" w:lineRule="auto"/>
        <w:jc w:val="both"/>
        <w:rPr>
          <w:rFonts w:ascii="Palatino Linotype" w:eastAsia="Palatino Linotype" w:hAnsi="Palatino Linotype" w:cs="Palatino Linotype"/>
          <w:sz w:val="22"/>
          <w:szCs w:val="22"/>
        </w:rPr>
      </w:pPr>
    </w:p>
    <w:p w14:paraId="287AF1A9"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0F95A8DA" w14:textId="77777777" w:rsidR="002158BF" w:rsidRDefault="002158BF">
      <w:pPr>
        <w:spacing w:line="360" w:lineRule="auto"/>
        <w:jc w:val="both"/>
        <w:rPr>
          <w:rFonts w:ascii="Palatino Linotype" w:eastAsia="Palatino Linotype" w:hAnsi="Palatino Linotype" w:cs="Palatino Linotype"/>
          <w:sz w:val="22"/>
          <w:szCs w:val="22"/>
        </w:rPr>
      </w:pPr>
    </w:p>
    <w:p w14:paraId="7B7B7F78"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19, que, se presume que la información debe existir si se refiere a las facultades, competencias y funciones que los ordenamientos jurídicos aplicables otorgan a los sujetos </w:t>
      </w:r>
      <w:r>
        <w:rPr>
          <w:rFonts w:ascii="Palatino Linotype" w:eastAsia="Palatino Linotype" w:hAnsi="Palatino Linotype" w:cs="Palatino Linotype"/>
          <w:sz w:val="22"/>
          <w:szCs w:val="22"/>
        </w:rPr>
        <w:lastRenderedPageBreak/>
        <w:t>obligados y en caso de que dichas facultades no se hayan ejercido, se deberá motivar la respuesta en función de las causas que motivaron tal circunstancia.</w:t>
      </w:r>
    </w:p>
    <w:p w14:paraId="4BD61B59" w14:textId="77777777" w:rsidR="002158BF" w:rsidRDefault="002158BF">
      <w:pPr>
        <w:spacing w:line="360" w:lineRule="auto"/>
        <w:jc w:val="both"/>
        <w:rPr>
          <w:rFonts w:ascii="Palatino Linotype" w:eastAsia="Palatino Linotype" w:hAnsi="Palatino Linotype" w:cs="Palatino Linotype"/>
          <w:sz w:val="22"/>
          <w:szCs w:val="22"/>
        </w:rPr>
      </w:pPr>
    </w:p>
    <w:p w14:paraId="6FE40FCD" w14:textId="77777777" w:rsidR="002158BF" w:rsidRDefault="00EA0A5D">
      <w:pPr>
        <w:pStyle w:val="Ttulo2"/>
      </w:pPr>
      <w:bookmarkStart w:id="23" w:name="_heading=h.su2et9bujlh4" w:colFirst="0" w:colLast="0"/>
      <w:bookmarkStart w:id="24" w:name="_Toc213944454"/>
      <w:bookmarkEnd w:id="23"/>
      <w:r>
        <w:t>QUINTO. Estudio de Fondo</w:t>
      </w:r>
      <w:bookmarkEnd w:id="24"/>
    </w:p>
    <w:p w14:paraId="1B3F2FF3" w14:textId="77777777" w:rsidR="002158BF" w:rsidRDefault="002158BF">
      <w:pPr>
        <w:spacing w:line="360" w:lineRule="auto"/>
        <w:jc w:val="both"/>
        <w:rPr>
          <w:rFonts w:ascii="Palatino Linotype" w:eastAsia="Palatino Linotype" w:hAnsi="Palatino Linotype" w:cs="Palatino Linotype"/>
          <w:sz w:val="22"/>
          <w:szCs w:val="22"/>
        </w:rPr>
      </w:pPr>
    </w:p>
    <w:p w14:paraId="621F3625"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Expuestas las posturas de las partes, se procede al análisis del agravio hecho valer por la persona Recurrente, concerniente a la falta de respuesta del </w:t>
      </w:r>
      <w:r>
        <w:rPr>
          <w:rFonts w:ascii="Palatino Linotype" w:eastAsia="Palatino Linotype" w:hAnsi="Palatino Linotype" w:cs="Palatino Linotype"/>
          <w:color w:val="000000"/>
          <w:sz w:val="22"/>
          <w:szCs w:val="22"/>
        </w:rPr>
        <w:t>Ayuntamiento de Tepotzotlán</w:t>
      </w:r>
      <w:r>
        <w:rPr>
          <w:rFonts w:ascii="Palatino Linotype" w:eastAsia="Palatino Linotype" w:hAnsi="Palatino Linotype" w:cs="Palatino Linotype"/>
          <w:sz w:val="22"/>
          <w:szCs w:val="22"/>
        </w:rPr>
        <w:t>.</w:t>
      </w:r>
    </w:p>
    <w:p w14:paraId="626D2479" w14:textId="77777777" w:rsidR="002158BF" w:rsidRDefault="002158BF">
      <w:pPr>
        <w:spacing w:line="360" w:lineRule="auto"/>
        <w:jc w:val="both"/>
        <w:rPr>
          <w:rFonts w:ascii="Palatino Linotype" w:eastAsia="Palatino Linotype" w:hAnsi="Palatino Linotype" w:cs="Palatino Linotype"/>
          <w:sz w:val="22"/>
          <w:szCs w:val="22"/>
        </w:rPr>
      </w:pPr>
    </w:p>
    <w:p w14:paraId="101D198A"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476985F8" w14:textId="77777777" w:rsidR="002158BF" w:rsidRDefault="002158BF">
      <w:pPr>
        <w:spacing w:line="360" w:lineRule="auto"/>
        <w:jc w:val="both"/>
        <w:rPr>
          <w:rFonts w:ascii="Palatino Linotype" w:eastAsia="Palatino Linotype" w:hAnsi="Palatino Linotype" w:cs="Palatino Linotype"/>
          <w:sz w:val="22"/>
          <w:szCs w:val="22"/>
        </w:rPr>
      </w:pPr>
    </w:p>
    <w:p w14:paraId="364555D5" w14:textId="77777777" w:rsidR="002158BF" w:rsidRDefault="00EA0A5D">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Proveer lo necesario para garantizar a toda persona el derecho de acceso a la información pública, a través de procedimientos sencillos, expeditos, oportunos y gratuitos;</w:t>
      </w:r>
    </w:p>
    <w:p w14:paraId="1CFAA4F2" w14:textId="77777777" w:rsidR="002158BF" w:rsidRDefault="002158BF">
      <w:pPr>
        <w:spacing w:line="360" w:lineRule="auto"/>
        <w:ind w:left="720"/>
        <w:jc w:val="both"/>
        <w:rPr>
          <w:rFonts w:ascii="Palatino Linotype" w:eastAsia="Palatino Linotype" w:hAnsi="Palatino Linotype" w:cs="Palatino Linotype"/>
          <w:sz w:val="22"/>
          <w:szCs w:val="22"/>
        </w:rPr>
      </w:pPr>
    </w:p>
    <w:p w14:paraId="5696A637" w14:textId="77777777" w:rsidR="002158BF" w:rsidRDefault="00EA0A5D">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Transparentar la gestión pública, mediante la difusión de la información generada por los Sujetos Obligados, y</w:t>
      </w:r>
    </w:p>
    <w:p w14:paraId="6C735EB3" w14:textId="77777777" w:rsidR="002158BF" w:rsidRDefault="002158BF">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2104E740" w14:textId="77777777" w:rsidR="002158BF" w:rsidRDefault="00EA0A5D">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Promover, fomentar y difundir la cultura de la transparencia en el ejercicio de la función pública, el acceso a la información y la participación ciudadana, así como, la rendición de cuentas.</w:t>
      </w:r>
    </w:p>
    <w:p w14:paraId="54283D38" w14:textId="77777777" w:rsidR="002158BF" w:rsidRDefault="002158BF">
      <w:pPr>
        <w:spacing w:line="360" w:lineRule="auto"/>
        <w:jc w:val="both"/>
        <w:rPr>
          <w:rFonts w:ascii="Palatino Linotype" w:eastAsia="Palatino Linotype" w:hAnsi="Palatino Linotype" w:cs="Palatino Linotype"/>
          <w:sz w:val="22"/>
          <w:szCs w:val="22"/>
        </w:rPr>
      </w:pPr>
    </w:p>
    <w:p w14:paraId="26C16550"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64586AFA" w14:textId="77777777" w:rsidR="002158BF" w:rsidRDefault="002158BF">
      <w:pPr>
        <w:spacing w:line="360" w:lineRule="auto"/>
        <w:jc w:val="both"/>
        <w:rPr>
          <w:rFonts w:ascii="Palatino Linotype" w:eastAsia="Palatino Linotype" w:hAnsi="Palatino Linotype" w:cs="Palatino Linotype"/>
          <w:sz w:val="22"/>
          <w:szCs w:val="22"/>
        </w:rPr>
      </w:pPr>
    </w:p>
    <w:p w14:paraId="2F0CEC83"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1DDA2274" w14:textId="77777777" w:rsidR="002158BF" w:rsidRDefault="002158BF">
      <w:pPr>
        <w:spacing w:line="360" w:lineRule="auto"/>
        <w:jc w:val="both"/>
        <w:rPr>
          <w:rFonts w:ascii="Palatino Linotype" w:eastAsia="Palatino Linotype" w:hAnsi="Palatino Linotype" w:cs="Palatino Linotype"/>
          <w:sz w:val="22"/>
          <w:szCs w:val="22"/>
        </w:rPr>
      </w:pPr>
    </w:p>
    <w:p w14:paraId="54686CD8"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452476DB" w14:textId="77777777" w:rsidR="002158BF" w:rsidRDefault="002158BF">
      <w:pPr>
        <w:spacing w:line="360" w:lineRule="auto"/>
        <w:jc w:val="both"/>
        <w:rPr>
          <w:rFonts w:ascii="Palatino Linotype" w:eastAsia="Palatino Linotype" w:hAnsi="Palatino Linotype" w:cs="Palatino Linotype"/>
          <w:sz w:val="22"/>
          <w:szCs w:val="22"/>
        </w:rPr>
      </w:pPr>
    </w:p>
    <w:p w14:paraId="22F087FA" w14:textId="77777777" w:rsidR="002158BF" w:rsidRDefault="00EA0A5D">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009D4230" w14:textId="77777777" w:rsidR="002158BF" w:rsidRDefault="002158BF">
      <w:pPr>
        <w:spacing w:line="360" w:lineRule="auto"/>
        <w:ind w:left="720"/>
        <w:jc w:val="both"/>
        <w:rPr>
          <w:rFonts w:ascii="Palatino Linotype" w:eastAsia="Palatino Linotype" w:hAnsi="Palatino Linotype" w:cs="Palatino Linotype"/>
          <w:sz w:val="22"/>
          <w:szCs w:val="22"/>
        </w:rPr>
      </w:pPr>
    </w:p>
    <w:p w14:paraId="2C00E00A" w14:textId="77777777" w:rsidR="002158BF" w:rsidRDefault="00EA0A5D">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389FA6BE" w14:textId="77777777" w:rsidR="002158BF" w:rsidRDefault="002158BF">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5FCC9476" w14:textId="77777777" w:rsidR="002158BF" w:rsidRDefault="00EA0A5D">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46685553" w14:textId="77777777" w:rsidR="002158BF" w:rsidRDefault="002158BF">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2B9E1E8E" w14:textId="77777777" w:rsidR="002158BF" w:rsidRDefault="00EA0A5D">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6C06F969" w14:textId="77777777" w:rsidR="002158BF" w:rsidRDefault="002158BF">
      <w:pPr>
        <w:spacing w:line="360" w:lineRule="auto"/>
        <w:rPr>
          <w:rFonts w:ascii="Palatino Linotype" w:eastAsia="Palatino Linotype" w:hAnsi="Palatino Linotype" w:cs="Palatino Linotype"/>
        </w:rPr>
      </w:pPr>
    </w:p>
    <w:p w14:paraId="629B2A74" w14:textId="77777777" w:rsidR="002158BF" w:rsidRDefault="00EA0A5D">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75B880F9" w14:textId="77777777" w:rsidR="002158BF" w:rsidRDefault="002158BF">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4238D2AF" w14:textId="77777777" w:rsidR="002158BF" w:rsidRDefault="00EA0A5D">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18F751BA" w14:textId="77777777" w:rsidR="002158BF" w:rsidRDefault="002158BF">
      <w:pPr>
        <w:spacing w:line="360" w:lineRule="auto"/>
        <w:jc w:val="both"/>
        <w:rPr>
          <w:rFonts w:ascii="Palatino Linotype" w:eastAsia="Palatino Linotype" w:hAnsi="Palatino Linotype" w:cs="Palatino Linotype"/>
          <w:sz w:val="22"/>
          <w:szCs w:val="22"/>
        </w:rPr>
      </w:pPr>
    </w:p>
    <w:p w14:paraId="6307115A"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Una vez establecido lo anterior, es de indicar que el agravio del Particular consistió en que, a la fecha de interposición del Recurso de Revisión, el</w:t>
      </w:r>
      <w:r>
        <w:rPr>
          <w:rFonts w:ascii="Palatino Linotype" w:eastAsia="Palatino Linotype" w:hAnsi="Palatino Linotype" w:cs="Palatino Linotype"/>
          <w:color w:val="000000"/>
          <w:sz w:val="22"/>
          <w:szCs w:val="22"/>
        </w:rPr>
        <w:t xml:space="preserve"> Ayuntamiento de Tepotzotlán</w:t>
      </w:r>
      <w:r>
        <w:rPr>
          <w:rFonts w:ascii="Palatino Linotype" w:eastAsia="Palatino Linotype" w:hAnsi="Palatino Linotype" w:cs="Palatino Linotype"/>
          <w:sz w:val="22"/>
          <w:szCs w:val="22"/>
        </w:rPr>
        <w:t>, no había registrado respuesta al requerimiento de acceso a la información, el cual se presentó, el quince de septiembre de dos mil veinticinco.</w:t>
      </w:r>
    </w:p>
    <w:p w14:paraId="2131A029" w14:textId="77777777" w:rsidR="002158BF" w:rsidRDefault="002158BF">
      <w:pPr>
        <w:spacing w:line="360" w:lineRule="auto"/>
        <w:jc w:val="both"/>
        <w:rPr>
          <w:rFonts w:ascii="Palatino Linotype" w:eastAsia="Palatino Linotype" w:hAnsi="Palatino Linotype" w:cs="Palatino Linotype"/>
          <w:sz w:val="22"/>
          <w:szCs w:val="22"/>
        </w:rPr>
      </w:pPr>
    </w:p>
    <w:p w14:paraId="07D9FF0B" w14:textId="77777777" w:rsidR="002158BF" w:rsidRDefault="00EA0A5D">
      <w:pPr>
        <w:spacing w:line="360" w:lineRule="auto"/>
        <w:jc w:val="both"/>
        <w:rPr>
          <w:rFonts w:ascii="Palatino Linotype" w:eastAsia="Palatino Linotype" w:hAnsi="Palatino Linotype" w:cs="Palatino Linotype"/>
          <w:sz w:val="22"/>
          <w:szCs w:val="22"/>
        </w:rPr>
      </w:pPr>
      <w:bookmarkStart w:id="25" w:name="_heading=h.mxpz86myb7yc" w:colFirst="0" w:colLast="0"/>
      <w:bookmarkEnd w:id="25"/>
      <w:r>
        <w:rPr>
          <w:rFonts w:ascii="Palatino Linotype" w:eastAsia="Palatino Linotype" w:hAnsi="Palatino Linotype" w:cs="Palatino Linotype"/>
          <w:sz w:val="22"/>
          <w:szCs w:val="22"/>
        </w:rPr>
        <w:t>En ese orden de ideas, el plazo con el que contaba el Sujeto Obligado para emitir contestación al requerimiento informativo comenzó a correr el diecisiete de septiembre y feneció el siete de octubre de dos mil veinticinco; lo anterior, sin contar los días dieciséis, veinte, veintiuno, veintisiete, veintiocho de septiembre así como el cuatro y cinco de octubre de dos mil veinticinco,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5119FAAC" w14:textId="77777777" w:rsidR="002158BF" w:rsidRDefault="002158BF">
      <w:pPr>
        <w:spacing w:line="360" w:lineRule="auto"/>
        <w:jc w:val="both"/>
        <w:rPr>
          <w:rFonts w:ascii="Palatino Linotype" w:eastAsia="Palatino Linotype" w:hAnsi="Palatino Linotype" w:cs="Palatino Linotype"/>
          <w:sz w:val="22"/>
          <w:szCs w:val="22"/>
        </w:rPr>
      </w:pPr>
    </w:p>
    <w:p w14:paraId="6CB282BB"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este Instituto verificó que, en efecto, no se registró respuesta a la solicitud de información de la persona Recurrente, en el Sistema de Acceso a la Información Mexiquense (SAIMEX), tal como se observa a continuación:</w:t>
      </w:r>
    </w:p>
    <w:p w14:paraId="174E2F81" w14:textId="77777777" w:rsidR="002158BF" w:rsidRDefault="002158BF">
      <w:pPr>
        <w:spacing w:line="360" w:lineRule="auto"/>
        <w:jc w:val="both"/>
        <w:rPr>
          <w:rFonts w:ascii="Palatino Linotype" w:eastAsia="Palatino Linotype" w:hAnsi="Palatino Linotype" w:cs="Palatino Linotype"/>
          <w:sz w:val="22"/>
          <w:szCs w:val="22"/>
        </w:rPr>
      </w:pPr>
    </w:p>
    <w:p w14:paraId="2D812D2C" w14:textId="77777777" w:rsidR="002158BF" w:rsidRDefault="00EA0A5D">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49B4B77C" wp14:editId="34EFEBD6">
            <wp:extent cx="3200847" cy="1114581"/>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200847" cy="1114581"/>
                    </a:xfrm>
                    <a:prstGeom prst="rect">
                      <a:avLst/>
                    </a:prstGeom>
                    <a:ln/>
                  </pic:spPr>
                </pic:pic>
              </a:graphicData>
            </a:graphic>
          </wp:inline>
        </w:drawing>
      </w:r>
    </w:p>
    <w:p w14:paraId="4FAECB7F" w14:textId="77777777" w:rsidR="002158BF" w:rsidRDefault="002158BF">
      <w:pPr>
        <w:spacing w:line="360" w:lineRule="auto"/>
        <w:jc w:val="both"/>
        <w:rPr>
          <w:rFonts w:ascii="Palatino Linotype" w:eastAsia="Palatino Linotype" w:hAnsi="Palatino Linotype" w:cs="Palatino Linotype"/>
          <w:sz w:val="22"/>
          <w:szCs w:val="22"/>
        </w:rPr>
      </w:pPr>
    </w:p>
    <w:p w14:paraId="7FC1B128"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colige que, tal como lo precisó la persona Recurrente, el </w:t>
      </w:r>
      <w:r>
        <w:rPr>
          <w:rFonts w:ascii="Palatino Linotype" w:eastAsia="Palatino Linotype" w:hAnsi="Palatino Linotype" w:cs="Palatino Linotype"/>
          <w:color w:val="000000"/>
          <w:sz w:val="22"/>
          <w:szCs w:val="22"/>
        </w:rPr>
        <w:t>Ayuntamiento de Tepotzotlán</w:t>
      </w:r>
      <w:r>
        <w:rPr>
          <w:rFonts w:ascii="Palatino Linotype" w:eastAsia="Palatino Linotype" w:hAnsi="Palatino Linotype" w:cs="Palatino Linotype"/>
          <w:sz w:val="22"/>
          <w:szCs w:val="22"/>
        </w:rPr>
        <w:t xml:space="preserve">, no emitió respuesta para dar contestación a la solicitud de acceso a la información pública, dentro de los plazos establecidos en el artículo 163, de la Ley de Transparencia y Acceso a la Información Pública del Estado de México y Municipios, pues tenía hasta el siete de octubre de dos mil veinticinco, para realizar dicha situación, por lo que es evidente que el agravio es </w:t>
      </w:r>
      <w:r>
        <w:rPr>
          <w:rFonts w:ascii="Palatino Linotype" w:eastAsia="Palatino Linotype" w:hAnsi="Palatino Linotype" w:cs="Palatino Linotype"/>
          <w:b/>
          <w:bCs/>
          <w:sz w:val="22"/>
          <w:szCs w:val="22"/>
        </w:rPr>
        <w:t>FUNDADO</w:t>
      </w:r>
      <w:r>
        <w:rPr>
          <w:rFonts w:ascii="Palatino Linotype" w:eastAsia="Palatino Linotype" w:hAnsi="Palatino Linotype" w:cs="Palatino Linotype"/>
          <w:sz w:val="22"/>
          <w:szCs w:val="22"/>
        </w:rPr>
        <w:t xml:space="preserve">. </w:t>
      </w:r>
    </w:p>
    <w:p w14:paraId="44B64C8F" w14:textId="77777777" w:rsidR="002158BF" w:rsidRDefault="002158BF">
      <w:pPr>
        <w:spacing w:line="360" w:lineRule="auto"/>
        <w:jc w:val="both"/>
        <w:rPr>
          <w:rFonts w:ascii="Palatino Linotype" w:eastAsia="Palatino Linotype" w:hAnsi="Palatino Linotype" w:cs="Palatino Linotype"/>
          <w:sz w:val="22"/>
          <w:szCs w:val="22"/>
        </w:rPr>
      </w:pPr>
    </w:p>
    <w:p w14:paraId="20A3DBB3" w14:textId="77777777" w:rsidR="002158BF" w:rsidRDefault="00EA0A5D">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base en lo expuesto, es procedente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Sujeto Obligado, que emita respuesta que a derecho corresponda, a los requerimientos de información; no obstante, para tal circunstancia es necesario contextualizar la solicitud de información.</w:t>
      </w:r>
    </w:p>
    <w:p w14:paraId="49301C06" w14:textId="77777777" w:rsidR="002158BF" w:rsidRDefault="002158BF">
      <w:pPr>
        <w:tabs>
          <w:tab w:val="left" w:pos="4962"/>
        </w:tabs>
        <w:spacing w:line="360" w:lineRule="auto"/>
        <w:jc w:val="both"/>
        <w:rPr>
          <w:rFonts w:ascii="Palatino Linotype" w:eastAsia="Palatino Linotype" w:hAnsi="Palatino Linotype" w:cs="Palatino Linotype"/>
          <w:sz w:val="22"/>
          <w:szCs w:val="22"/>
        </w:rPr>
      </w:pPr>
    </w:p>
    <w:p w14:paraId="55AFDC48" w14:textId="77777777" w:rsidR="002158BF" w:rsidRDefault="00EA0A5D">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Respecto al tema</w:t>
      </w:r>
      <w:r>
        <w:t xml:space="preserve"> </w:t>
      </w:r>
      <w:r>
        <w:rPr>
          <w:rFonts w:ascii="Palatino Linotype" w:eastAsia="Palatino Linotype" w:hAnsi="Palatino Linotype" w:cs="Palatino Linotype"/>
          <w:sz w:val="22"/>
          <w:szCs w:val="22"/>
        </w:rPr>
        <w:t xml:space="preserve">Al respecto, en lo que respecta a las funciones que desempeñan los servidores públicos, esta se encuentra vinculada a las obligaciones de transparencia establecidas en el artículo 92, fracción II, de la Ley de Transparencia y Acceso a la Información Pública del Estado de México y Municipios, el cual precisa que,  los sujetos obligados deberán de poner a disposición de los particulares de manera actualizada y permanente, las atribuciones y responsabilidades que le corresponden a cada servidor público, prestador de servicios profesionales o miembro de los sujetos obligados, de conformidad con las disposiciones jurídicas aplicables. </w:t>
      </w:r>
    </w:p>
    <w:p w14:paraId="56A2A8A5" w14:textId="77777777" w:rsidR="002158BF" w:rsidRDefault="002158BF">
      <w:pPr>
        <w:tabs>
          <w:tab w:val="left" w:pos="4962"/>
        </w:tabs>
        <w:spacing w:line="360" w:lineRule="auto"/>
        <w:jc w:val="both"/>
        <w:rPr>
          <w:rFonts w:ascii="Palatino Linotype" w:eastAsia="Palatino Linotype" w:hAnsi="Palatino Linotype" w:cs="Palatino Linotype"/>
          <w:sz w:val="22"/>
          <w:szCs w:val="22"/>
        </w:rPr>
      </w:pPr>
    </w:p>
    <w:p w14:paraId="392CB0C3" w14:textId="77777777" w:rsidR="002158BF" w:rsidRDefault="00EA0A5D">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 mayor abundamiento,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que la estructura orgánica deberá dar cuenta de la distribución y orden de las funciones que se establecen para el cumplimiento de sus objetivos conforme a criterios de jerarquía y especialización, ordenados mediante los catálogos de las áreas que integran el sujeto obligado, de los servidores públicos. </w:t>
      </w:r>
    </w:p>
    <w:p w14:paraId="0285F51F" w14:textId="77777777" w:rsidR="002158BF" w:rsidRDefault="002158BF">
      <w:pPr>
        <w:tabs>
          <w:tab w:val="left" w:pos="4962"/>
        </w:tabs>
        <w:spacing w:line="360" w:lineRule="auto"/>
        <w:jc w:val="both"/>
        <w:rPr>
          <w:rFonts w:ascii="Palatino Linotype" w:eastAsia="Palatino Linotype" w:hAnsi="Palatino Linotype" w:cs="Palatino Linotype"/>
          <w:sz w:val="22"/>
          <w:szCs w:val="22"/>
        </w:rPr>
      </w:pPr>
    </w:p>
    <w:p w14:paraId="6819564A" w14:textId="77777777" w:rsidR="002158BF" w:rsidRDefault="00EA0A5D">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de conformidad con los artículos 5° de la Constitución Política del Estado Libre y Soberano de México y 4° de la Ley de Transparencia y Acceso a la Información Pública del Estado de México y Municipios, toda la información generada, obtenida, adquirida, transformada o en posesión de los sujetos obligados es pública y accesible a cualquier persona.</w:t>
      </w:r>
    </w:p>
    <w:p w14:paraId="2F103F49" w14:textId="77777777" w:rsidR="002158BF" w:rsidRDefault="002158BF">
      <w:pPr>
        <w:tabs>
          <w:tab w:val="left" w:pos="4962"/>
        </w:tabs>
        <w:spacing w:line="360" w:lineRule="auto"/>
        <w:jc w:val="both"/>
        <w:rPr>
          <w:rFonts w:ascii="Palatino Linotype" w:eastAsia="Palatino Linotype" w:hAnsi="Palatino Linotype" w:cs="Palatino Linotype"/>
          <w:sz w:val="22"/>
          <w:szCs w:val="22"/>
        </w:rPr>
      </w:pPr>
    </w:p>
    <w:p w14:paraId="1D589B4E" w14:textId="77777777" w:rsidR="002158BF" w:rsidRDefault="00EA0A5D">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18 de la Ley de Transparencia y Acceso a la Información Pública del Estado de México y Municipios, contempla que los sujetos obligados deberán documentar todo acto que derive del ejercicio de sus facultades, competencias o funciones.</w:t>
      </w:r>
    </w:p>
    <w:p w14:paraId="6B4AB342" w14:textId="77777777" w:rsidR="002158BF" w:rsidRDefault="002158BF">
      <w:pPr>
        <w:tabs>
          <w:tab w:val="left" w:pos="4962"/>
        </w:tabs>
        <w:spacing w:line="360" w:lineRule="auto"/>
        <w:jc w:val="both"/>
        <w:rPr>
          <w:rFonts w:ascii="Palatino Linotype" w:eastAsia="Palatino Linotype" w:hAnsi="Palatino Linotype" w:cs="Palatino Linotype"/>
          <w:sz w:val="22"/>
          <w:szCs w:val="22"/>
        </w:rPr>
      </w:pPr>
    </w:p>
    <w:p w14:paraId="2BCBE676" w14:textId="77777777" w:rsidR="002158BF" w:rsidRDefault="00EA0A5D">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4854FD88" w14:textId="77777777" w:rsidR="002158BF" w:rsidRDefault="002158BF">
      <w:pPr>
        <w:tabs>
          <w:tab w:val="left" w:pos="4962"/>
        </w:tabs>
        <w:spacing w:line="360" w:lineRule="auto"/>
        <w:jc w:val="both"/>
        <w:rPr>
          <w:rFonts w:ascii="Palatino Linotype" w:eastAsia="Palatino Linotype" w:hAnsi="Palatino Linotype" w:cs="Palatino Linotype"/>
          <w:sz w:val="22"/>
          <w:szCs w:val="22"/>
        </w:rPr>
      </w:pPr>
    </w:p>
    <w:p w14:paraId="7F8F1AE0" w14:textId="77777777" w:rsidR="002158BF" w:rsidRDefault="00EA0A5D">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300706BA" w14:textId="77777777" w:rsidR="002158BF" w:rsidRDefault="002158BF">
      <w:pPr>
        <w:tabs>
          <w:tab w:val="left" w:pos="4962"/>
        </w:tabs>
        <w:spacing w:line="360" w:lineRule="auto"/>
        <w:jc w:val="both"/>
        <w:rPr>
          <w:rFonts w:ascii="Palatino Linotype" w:eastAsia="Palatino Linotype" w:hAnsi="Palatino Linotype" w:cs="Palatino Linotype"/>
          <w:sz w:val="22"/>
          <w:szCs w:val="22"/>
        </w:rPr>
      </w:pPr>
    </w:p>
    <w:p w14:paraId="1899D115" w14:textId="77777777" w:rsidR="002158BF" w:rsidRDefault="00EA0A5D">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razón de lo anterior, se arriba a la conclusión de que la información requerida forma parte de las obligaciones de transparencia común de los sujetos obligados y, por ende, debe contar con esta.</w:t>
      </w:r>
    </w:p>
    <w:p w14:paraId="5FF6DF5B" w14:textId="77777777" w:rsidR="002158BF" w:rsidRDefault="002158BF">
      <w:pPr>
        <w:tabs>
          <w:tab w:val="left" w:pos="4962"/>
        </w:tabs>
        <w:spacing w:line="360" w:lineRule="auto"/>
        <w:jc w:val="both"/>
        <w:rPr>
          <w:rFonts w:ascii="Palatino Linotype" w:eastAsia="Palatino Linotype" w:hAnsi="Palatino Linotype" w:cs="Palatino Linotype"/>
          <w:sz w:val="22"/>
          <w:szCs w:val="22"/>
        </w:rPr>
      </w:pPr>
    </w:p>
    <w:p w14:paraId="1CE37FE6" w14:textId="77777777" w:rsidR="002158BF" w:rsidRDefault="00EA0A5D">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el artículo 52, del Bando Municipal de Tepotzotlán, precisan que la Dirección de Desarrollo Urbano y Metropolitano, se encargara de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2"/>
          <w:szCs w:val="22"/>
        </w:rPr>
        <w:t>realizar acciones que propicien el desarrollo de las comunidades, con un enfoque sustentable, favoreciendo la infraestructura, el equipamiento, los ser vicios, las vialidades, la preservación del patrimonio cultural, la planeación e imagen urbana, los límites territoriales, la tenencia de la tierra, la conservación y mejoramiento del ambiente de los asentamientos humanos y centros urbanos del Municipio, así como apoyar con acciones orientadas a la modernización y optimización del trasporte terrestre, entre otros, con la participación activa de la sociedad</w:t>
      </w:r>
      <w:r>
        <w:rPr>
          <w:rFonts w:ascii="Palatino Linotype" w:eastAsia="Palatino Linotype" w:hAnsi="Palatino Linotype" w:cs="Palatino Linotype"/>
          <w:sz w:val="24"/>
          <w:szCs w:val="24"/>
        </w:rPr>
        <w:t>.</w:t>
      </w:r>
    </w:p>
    <w:p w14:paraId="5EAE6C3A" w14:textId="77777777" w:rsidR="002158BF" w:rsidRDefault="002158BF">
      <w:pPr>
        <w:tabs>
          <w:tab w:val="left" w:pos="4962"/>
        </w:tabs>
        <w:spacing w:line="360" w:lineRule="auto"/>
        <w:jc w:val="both"/>
        <w:rPr>
          <w:rFonts w:ascii="Palatino Linotype" w:eastAsia="Palatino Linotype" w:hAnsi="Palatino Linotype" w:cs="Palatino Linotype"/>
          <w:sz w:val="22"/>
          <w:szCs w:val="22"/>
        </w:rPr>
      </w:pPr>
    </w:p>
    <w:p w14:paraId="647AC675"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Conforme a lo anterior, el Sujeto Obligado cuenta con competencia para conocer de lo solicitado, por lo que, deberá realizar una búsqueda exhaustiva y razonable en todas las unidades administrativas competentes</w:t>
      </w:r>
      <w:r>
        <w:rPr>
          <w:rFonts w:ascii="Palatino Linotype" w:eastAsia="Palatino Linotype" w:hAnsi="Palatino Linotype" w:cs="Palatino Linotype"/>
          <w:sz w:val="22"/>
          <w:szCs w:val="22"/>
        </w:rPr>
        <w:t>, a efecto de que dé la respuesta que a derecho corresponda y, en su caso, proporcione los documentos que den cuenta de la información solicitada</w:t>
      </w:r>
      <w:r>
        <w:rPr>
          <w:rFonts w:ascii="Palatino Linotype" w:eastAsia="Palatino Linotype" w:hAnsi="Palatino Linotype" w:cs="Palatino Linotype"/>
          <w:color w:val="000000"/>
          <w:sz w:val="22"/>
          <w:szCs w:val="22"/>
        </w:rPr>
        <w:t>.</w:t>
      </w:r>
    </w:p>
    <w:p w14:paraId="551C6B17" w14:textId="77777777" w:rsidR="002158BF" w:rsidRDefault="002158BF">
      <w:pPr>
        <w:tabs>
          <w:tab w:val="left" w:pos="4962"/>
        </w:tabs>
        <w:spacing w:line="360" w:lineRule="auto"/>
        <w:jc w:val="both"/>
        <w:rPr>
          <w:rFonts w:ascii="Palatino Linotype" w:eastAsia="Palatino Linotype" w:hAnsi="Palatino Linotype" w:cs="Palatino Linotype"/>
          <w:sz w:val="22"/>
          <w:szCs w:val="22"/>
        </w:rPr>
      </w:pPr>
    </w:p>
    <w:p w14:paraId="3E454379" w14:textId="77777777" w:rsidR="002158BF" w:rsidRDefault="00EA0A5D">
      <w:pPr>
        <w:spacing w:line="360" w:lineRule="auto"/>
        <w:jc w:val="both"/>
        <w:rPr>
          <w:rFonts w:ascii="Palatino Linotype" w:eastAsia="Palatino Linotype" w:hAnsi="Palatino Linotype" w:cs="Palatino Linotype"/>
          <w:sz w:val="22"/>
          <w:szCs w:val="22"/>
        </w:rPr>
      </w:pPr>
      <w:bookmarkStart w:id="26" w:name="_heading=h.dpzj90gwhfds" w:colFirst="0" w:colLast="0"/>
      <w:bookmarkEnd w:id="26"/>
      <w:r>
        <w:rPr>
          <w:rFonts w:ascii="Palatino Linotype" w:eastAsia="Palatino Linotype" w:hAnsi="Palatino Linotype" w:cs="Palatino Linotype"/>
          <w:sz w:val="22"/>
          <w:szCs w:val="22"/>
        </w:rPr>
        <w:lastRenderedPageBreak/>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023A44F0" w14:textId="77777777" w:rsidR="002158BF" w:rsidRDefault="002158BF">
      <w:pPr>
        <w:spacing w:line="360" w:lineRule="auto"/>
        <w:jc w:val="both"/>
        <w:rPr>
          <w:rFonts w:ascii="Palatino Linotype" w:eastAsia="Palatino Linotype" w:hAnsi="Palatino Linotype" w:cs="Palatino Linotype"/>
          <w:sz w:val="22"/>
          <w:szCs w:val="22"/>
        </w:rPr>
      </w:pPr>
    </w:p>
    <w:p w14:paraId="107365B6"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14:paraId="3611A547" w14:textId="77777777" w:rsidR="002158BF" w:rsidRDefault="002158BF">
      <w:pPr>
        <w:spacing w:line="360" w:lineRule="auto"/>
        <w:jc w:val="both"/>
        <w:rPr>
          <w:rFonts w:ascii="Palatino Linotype" w:eastAsia="Palatino Linotype" w:hAnsi="Palatino Linotype" w:cs="Palatino Linotype"/>
          <w:sz w:val="22"/>
          <w:szCs w:val="22"/>
        </w:rPr>
      </w:pPr>
    </w:p>
    <w:p w14:paraId="5DFE5B13" w14:textId="77777777" w:rsidR="002158BF" w:rsidRDefault="00EA0A5D">
      <w:pPr>
        <w:pStyle w:val="Ttulo2"/>
      </w:pPr>
      <w:bookmarkStart w:id="27" w:name="_heading=h.n6ldw9mekcsg" w:colFirst="0" w:colLast="0"/>
      <w:bookmarkStart w:id="28" w:name="_Toc213944455"/>
      <w:bookmarkEnd w:id="27"/>
      <w:r>
        <w:t>SEXTO. Decisión</w:t>
      </w:r>
      <w:bookmarkEnd w:id="28"/>
    </w:p>
    <w:p w14:paraId="01F8D048" w14:textId="77777777" w:rsidR="002158BF" w:rsidRDefault="002158BF">
      <w:pPr>
        <w:spacing w:line="360" w:lineRule="auto"/>
        <w:jc w:val="both"/>
        <w:rPr>
          <w:rFonts w:ascii="Palatino Linotype" w:eastAsia="Palatino Linotype" w:hAnsi="Palatino Linotype" w:cs="Palatino Linotype"/>
          <w:sz w:val="22"/>
          <w:szCs w:val="22"/>
        </w:rPr>
      </w:pPr>
    </w:p>
    <w:p w14:paraId="415B0E9B" w14:textId="77777777" w:rsidR="002158BF" w:rsidRDefault="00EA0A5D">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sz w:val="22"/>
          <w:szCs w:val="22"/>
        </w:rPr>
        <w:t xml:space="preserve">Con fundamento en el artículo 186, fracción IV, de la Ley de Transparencia y Acceso a la Información Pública del Estado de México y Municipios, este Instituto considera procedente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Sujeto Obligado, a que dé trámite y respuesta a la solicitud de información pública con número</w:t>
      </w:r>
      <w:r>
        <w:rPr>
          <w:rFonts w:ascii="Palatino Linotype" w:eastAsia="Palatino Linotype" w:hAnsi="Palatino Linotype" w:cs="Palatino Linotype"/>
          <w:color w:val="000000"/>
          <w:sz w:val="22"/>
          <w:szCs w:val="22"/>
        </w:rPr>
        <w:t xml:space="preserve"> 00545/TEPOTZOT/IP/2025</w:t>
      </w:r>
      <w:r>
        <w:rPr>
          <w:rFonts w:ascii="Palatino Linotype" w:eastAsia="Palatino Linotype" w:hAnsi="Palatino Linotype" w:cs="Palatino Linotype"/>
          <w:color w:val="0D0D0D"/>
          <w:sz w:val="22"/>
          <w:szCs w:val="22"/>
        </w:rPr>
        <w:t>.</w:t>
      </w:r>
    </w:p>
    <w:p w14:paraId="5D4C2FD8" w14:textId="77777777" w:rsidR="002158BF" w:rsidRDefault="002158BF">
      <w:pPr>
        <w:spacing w:line="360" w:lineRule="auto"/>
        <w:jc w:val="both"/>
        <w:rPr>
          <w:rFonts w:ascii="Palatino Linotype" w:eastAsia="Palatino Linotype" w:hAnsi="Palatino Linotype" w:cs="Palatino Linotype"/>
          <w:sz w:val="22"/>
          <w:szCs w:val="22"/>
        </w:rPr>
      </w:pPr>
    </w:p>
    <w:p w14:paraId="4ED452A6" w14:textId="77777777" w:rsidR="002158BF" w:rsidRDefault="00EA0A5D">
      <w:pPr>
        <w:pStyle w:val="Ttulo2"/>
      </w:pPr>
      <w:bookmarkStart w:id="29" w:name="_heading=h.ndcl789idbvj" w:colFirst="0" w:colLast="0"/>
      <w:bookmarkStart w:id="30" w:name="_Toc213944456"/>
      <w:bookmarkEnd w:id="29"/>
      <w:r>
        <w:t>SÉPTIMO. Vista a la Secretaría Técnica del Pleno</w:t>
      </w:r>
      <w:bookmarkEnd w:id="30"/>
    </w:p>
    <w:p w14:paraId="42739AB3" w14:textId="77777777" w:rsidR="002158BF" w:rsidRDefault="002158BF">
      <w:pPr>
        <w:spacing w:line="360" w:lineRule="auto"/>
        <w:jc w:val="both"/>
        <w:rPr>
          <w:rFonts w:ascii="Palatino Linotype" w:eastAsia="Palatino Linotype" w:hAnsi="Palatino Linotype" w:cs="Palatino Linotype"/>
          <w:sz w:val="22"/>
          <w:szCs w:val="22"/>
        </w:rPr>
      </w:pPr>
    </w:p>
    <w:p w14:paraId="68028A2F" w14:textId="77777777" w:rsidR="002158BF" w:rsidRDefault="00EA0A5D">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caso en estudio, como ha quedado señalado que el </w:t>
      </w:r>
      <w:r>
        <w:rPr>
          <w:rFonts w:ascii="Palatino Linotype" w:eastAsia="Palatino Linotype" w:hAnsi="Palatino Linotype" w:cs="Palatino Linotype"/>
          <w:color w:val="000000"/>
          <w:sz w:val="22"/>
          <w:szCs w:val="22"/>
        </w:rPr>
        <w:t xml:space="preserve">Ayuntamiento de Tepotzotlán </w:t>
      </w:r>
      <w:r>
        <w:rPr>
          <w:rFonts w:ascii="Palatino Linotype" w:eastAsia="Palatino Linotype" w:hAnsi="Palatino Linotype" w:cs="Palatino Linotype"/>
          <w:sz w:val="22"/>
          <w:szCs w:val="22"/>
        </w:rPr>
        <w:t xml:space="preserve">omitió dar respuesta en el plazo señalado en el artículo 163 de la Ley de Transparencia y Acceso a la Información Pública del Estado de México y Municipios. Al respecto, el artículo 36, fracción X, </w:t>
      </w:r>
      <w:r>
        <w:rPr>
          <w:rFonts w:ascii="Palatino Linotype" w:eastAsia="Palatino Linotype" w:hAnsi="Palatino Linotype" w:cs="Palatino Linotype"/>
          <w:sz w:val="22"/>
          <w:szCs w:val="22"/>
        </w:rPr>
        <w:lastRenderedPageBreak/>
        <w:t xml:space="preserve">del ordenamiento jurídico en cita, establece que es atribución de este Instituto hacer del conocimiento del Órgano Interno de Control o equivalente de cada Sujeto Obligado las infracciones a esta Ley. </w:t>
      </w:r>
    </w:p>
    <w:p w14:paraId="447C2004" w14:textId="77777777" w:rsidR="002158BF" w:rsidRDefault="002158BF">
      <w:pPr>
        <w:spacing w:line="360" w:lineRule="auto"/>
        <w:ind w:right="-93"/>
        <w:jc w:val="both"/>
        <w:rPr>
          <w:rFonts w:ascii="Palatino Linotype" w:eastAsia="Palatino Linotype" w:hAnsi="Palatino Linotype" w:cs="Palatino Linotype"/>
          <w:sz w:val="22"/>
          <w:szCs w:val="22"/>
        </w:rPr>
      </w:pPr>
    </w:p>
    <w:p w14:paraId="68E5055A" w14:textId="77777777" w:rsidR="002158BF" w:rsidRDefault="00EA0A5D">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350B4DF9" w14:textId="77777777" w:rsidR="002158BF" w:rsidRDefault="002158BF">
      <w:pPr>
        <w:spacing w:line="360" w:lineRule="auto"/>
        <w:ind w:right="-93"/>
        <w:jc w:val="both"/>
        <w:rPr>
          <w:rFonts w:ascii="Palatino Linotype" w:eastAsia="Palatino Linotype" w:hAnsi="Palatino Linotype" w:cs="Palatino Linotype"/>
          <w:sz w:val="22"/>
          <w:szCs w:val="22"/>
        </w:rPr>
      </w:pPr>
    </w:p>
    <w:p w14:paraId="0DBB221A" w14:textId="77777777" w:rsidR="002158BF" w:rsidRDefault="00EA0A5D">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5F17EE59" w14:textId="77777777" w:rsidR="002158BF" w:rsidRDefault="002158BF">
      <w:pPr>
        <w:spacing w:line="360" w:lineRule="auto"/>
        <w:ind w:right="-93"/>
        <w:jc w:val="both"/>
        <w:rPr>
          <w:rFonts w:ascii="Palatino Linotype" w:eastAsia="Palatino Linotype" w:hAnsi="Palatino Linotype" w:cs="Palatino Linotype"/>
          <w:sz w:val="22"/>
          <w:szCs w:val="22"/>
        </w:rPr>
      </w:pPr>
    </w:p>
    <w:p w14:paraId="341FC14C" w14:textId="77777777" w:rsidR="002158BF" w:rsidRDefault="00EA0A5D">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414748D7" w14:textId="77777777" w:rsidR="002158BF" w:rsidRDefault="002158BF">
      <w:pPr>
        <w:spacing w:line="360" w:lineRule="auto"/>
        <w:ind w:right="-93"/>
        <w:jc w:val="both"/>
        <w:rPr>
          <w:rFonts w:ascii="Palatino Linotype" w:eastAsia="Palatino Linotype" w:hAnsi="Palatino Linotype" w:cs="Palatino Linotype"/>
          <w:sz w:val="22"/>
          <w:szCs w:val="22"/>
        </w:rPr>
      </w:pPr>
    </w:p>
    <w:p w14:paraId="66C23DD7" w14:textId="77777777" w:rsidR="002158BF" w:rsidRDefault="00EA0A5D">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44CB43DC" w14:textId="77777777" w:rsidR="002158BF" w:rsidRDefault="002158BF">
      <w:pPr>
        <w:spacing w:line="360" w:lineRule="auto"/>
        <w:jc w:val="both"/>
        <w:rPr>
          <w:rFonts w:ascii="Palatino Linotype" w:eastAsia="Palatino Linotype" w:hAnsi="Palatino Linotype" w:cs="Palatino Linotype"/>
          <w:sz w:val="22"/>
          <w:szCs w:val="22"/>
        </w:rPr>
      </w:pPr>
    </w:p>
    <w:p w14:paraId="44F73832" w14:textId="77777777" w:rsidR="002158BF" w:rsidRDefault="00EA0A5D">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lastRenderedPageBreak/>
        <w:t>Términos de la Resolución para conocimiento del Particular</w:t>
      </w:r>
    </w:p>
    <w:p w14:paraId="5B33B7DF" w14:textId="77777777" w:rsidR="002158BF" w:rsidRDefault="002158BF">
      <w:pPr>
        <w:spacing w:line="360" w:lineRule="auto"/>
        <w:jc w:val="both"/>
        <w:rPr>
          <w:rFonts w:ascii="Palatino Linotype" w:eastAsia="Palatino Linotype" w:hAnsi="Palatino Linotype" w:cs="Palatino Linotype"/>
          <w:b/>
          <w:bCs/>
          <w:sz w:val="22"/>
          <w:szCs w:val="22"/>
        </w:rPr>
      </w:pPr>
    </w:p>
    <w:p w14:paraId="6A21BA74"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le hace del conocimiento al Particular, que, en el presente caso, se le da la razón, pues el Sujeto Obligado no emitió contestación alguna, por lo que, deberá dar atención al requerimiento de información, realizar unas búsqueda exhaustiva y razonable en sus archivos, y en su caso, entregarle la documentación que corresponda.  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2AFAE92E" w14:textId="77777777" w:rsidR="002158BF" w:rsidRDefault="002158BF">
      <w:pPr>
        <w:spacing w:line="360" w:lineRule="auto"/>
        <w:jc w:val="both"/>
        <w:rPr>
          <w:rFonts w:ascii="Palatino Linotype" w:eastAsia="Palatino Linotype" w:hAnsi="Palatino Linotype" w:cs="Palatino Linotype"/>
          <w:sz w:val="22"/>
          <w:szCs w:val="22"/>
        </w:rPr>
      </w:pPr>
    </w:p>
    <w:p w14:paraId="76D058E8" w14:textId="77777777" w:rsidR="002158BF" w:rsidRDefault="00EA0A5D">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31EFBC43" w14:textId="77777777" w:rsidR="002158BF" w:rsidRDefault="002158BF">
      <w:pPr>
        <w:spacing w:line="360" w:lineRule="auto"/>
        <w:jc w:val="both"/>
        <w:rPr>
          <w:rFonts w:ascii="Palatino Linotype" w:eastAsia="Palatino Linotype" w:hAnsi="Palatino Linotype" w:cs="Palatino Linotype"/>
          <w:color w:val="000000"/>
          <w:sz w:val="22"/>
          <w:szCs w:val="22"/>
        </w:rPr>
      </w:pPr>
    </w:p>
    <w:p w14:paraId="5516131B"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4AE7D890" w14:textId="77777777" w:rsidR="002158BF" w:rsidRDefault="002158BF">
      <w:pPr>
        <w:spacing w:line="360" w:lineRule="auto"/>
        <w:jc w:val="both"/>
        <w:rPr>
          <w:rFonts w:ascii="Palatino Linotype" w:eastAsia="Palatino Linotype" w:hAnsi="Palatino Linotype" w:cs="Palatino Linotype"/>
          <w:sz w:val="22"/>
          <w:szCs w:val="22"/>
        </w:rPr>
      </w:pPr>
    </w:p>
    <w:p w14:paraId="3B6BD96A" w14:textId="77777777" w:rsidR="002158BF" w:rsidRDefault="00EA0A5D">
      <w:pPr>
        <w:pStyle w:val="Ttulo1"/>
      </w:pPr>
      <w:bookmarkStart w:id="31" w:name="_heading=h.baxsbnz0jvki" w:colFirst="0" w:colLast="0"/>
      <w:bookmarkStart w:id="32" w:name="_Toc213944457"/>
      <w:bookmarkEnd w:id="31"/>
      <w:r>
        <w:t>R E S U E L V E</w:t>
      </w:r>
      <w:bookmarkEnd w:id="32"/>
    </w:p>
    <w:p w14:paraId="33808DD4" w14:textId="77777777" w:rsidR="002158BF" w:rsidRDefault="002158BF">
      <w:pPr>
        <w:spacing w:line="360" w:lineRule="auto"/>
        <w:jc w:val="both"/>
        <w:rPr>
          <w:rFonts w:ascii="Palatino Linotype" w:eastAsia="Palatino Linotype" w:hAnsi="Palatino Linotype" w:cs="Palatino Linotype"/>
          <w:b/>
          <w:bCs/>
          <w:sz w:val="22"/>
          <w:szCs w:val="22"/>
        </w:rPr>
      </w:pPr>
    </w:p>
    <w:p w14:paraId="65CDBB15"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sz w:val="22"/>
          <w:szCs w:val="22"/>
        </w:rPr>
        <w:t xml:space="preserve">Resultan </w:t>
      </w:r>
      <w:r>
        <w:rPr>
          <w:rFonts w:ascii="Palatino Linotype" w:eastAsia="Palatino Linotype" w:hAnsi="Palatino Linotype" w:cs="Palatino Linotype"/>
          <w:b/>
          <w:bCs/>
          <w:sz w:val="22"/>
          <w:szCs w:val="22"/>
        </w:rPr>
        <w:t>FUNDADAS</w:t>
      </w:r>
      <w:r>
        <w:rPr>
          <w:rFonts w:ascii="Palatino Linotype" w:eastAsia="Palatino Linotype" w:hAnsi="Palatino Linotype" w:cs="Palatino Linotype"/>
          <w:sz w:val="22"/>
          <w:szCs w:val="22"/>
        </w:rPr>
        <w:t xml:space="preserve"> las razones o motivos de inconformidad hechos valer por el Particular en el Recurso de Revisión 12061/INFOEM/IP/RR/2025,</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en términos de los considerandos QUINTO y SEXTO de la presente Resolución.</w:t>
      </w:r>
    </w:p>
    <w:p w14:paraId="208EEFE5" w14:textId="77777777" w:rsidR="002158BF" w:rsidRDefault="002158BF">
      <w:pPr>
        <w:spacing w:line="360" w:lineRule="auto"/>
        <w:jc w:val="both"/>
        <w:rPr>
          <w:rFonts w:ascii="Palatino Linotype" w:eastAsia="Palatino Linotype" w:hAnsi="Palatino Linotype" w:cs="Palatino Linotype"/>
          <w:sz w:val="22"/>
          <w:szCs w:val="22"/>
        </w:rPr>
      </w:pPr>
    </w:p>
    <w:p w14:paraId="2695E0CF" w14:textId="77777777" w:rsidR="002158BF" w:rsidRDefault="00EA0A5D">
      <w:pPr>
        <w:spacing w:line="360" w:lineRule="auto"/>
        <w:jc w:val="both"/>
        <w:rPr>
          <w:b/>
          <w:bCs/>
        </w:rPr>
      </w:pPr>
      <w:r>
        <w:rPr>
          <w:rFonts w:ascii="Palatino Linotype" w:eastAsia="Palatino Linotype" w:hAnsi="Palatino Linotype" w:cs="Palatino Linotype"/>
          <w:b/>
          <w:bCs/>
          <w:sz w:val="22"/>
          <w:szCs w:val="22"/>
        </w:rPr>
        <w:lastRenderedPageBreak/>
        <w:t xml:space="preserve">SEGUNDO. </w:t>
      </w:r>
      <w:r>
        <w:rPr>
          <w:rFonts w:ascii="Palatino Linotype" w:eastAsia="Palatino Linotype" w:hAnsi="Palatino Linotype" w:cs="Palatino Linotype"/>
          <w:sz w:val="22"/>
          <w:szCs w:val="22"/>
        </w:rPr>
        <w:t>Se</w:t>
      </w:r>
      <w:r>
        <w:rPr>
          <w:rFonts w:ascii="Palatino Linotype" w:eastAsia="Palatino Linotype" w:hAnsi="Palatino Linotype" w:cs="Palatino Linotype"/>
          <w:b/>
          <w:bCs/>
          <w:sz w:val="22"/>
          <w:szCs w:val="22"/>
        </w:rPr>
        <w:t xml:space="preserve"> ORDENA </w:t>
      </w:r>
      <w:r>
        <w:rPr>
          <w:rFonts w:ascii="Palatino Linotype" w:eastAsia="Palatino Linotype" w:hAnsi="Palatino Linotype" w:cs="Palatino Linotype"/>
          <w:sz w:val="22"/>
          <w:szCs w:val="22"/>
        </w:rPr>
        <w:t>al Sujeto Obligado, a efecto de que dé atención a la solicitud de acceso a la información</w:t>
      </w:r>
      <w:r>
        <w:rPr>
          <w:rFonts w:ascii="Palatino Linotype" w:eastAsia="Palatino Linotype" w:hAnsi="Palatino Linotype" w:cs="Palatino Linotype"/>
          <w:color w:val="0D0D0D"/>
          <w:sz w:val="22"/>
          <w:szCs w:val="22"/>
        </w:rPr>
        <w:t xml:space="preserve">   00545/TEPOTZOT/IP/2025 </w:t>
      </w:r>
      <w:r>
        <w:rPr>
          <w:rFonts w:ascii="Palatino Linotype" w:eastAsia="Palatino Linotype" w:hAnsi="Palatino Linotype" w:cs="Palatino Linotype"/>
          <w:sz w:val="22"/>
          <w:szCs w:val="22"/>
        </w:rPr>
        <w:t>y, a través del Sistema de Acceso a la Información Mexiquense (SAIMEX), dé la respuesta que conforme a derecho corresponda</w:t>
      </w:r>
      <w:r>
        <w:rPr>
          <w:b/>
          <w:bCs/>
        </w:rPr>
        <w:t xml:space="preserve">. </w:t>
      </w:r>
    </w:p>
    <w:p w14:paraId="5EDE3D03" w14:textId="77777777" w:rsidR="002158BF" w:rsidRDefault="002158BF">
      <w:pPr>
        <w:spacing w:line="360" w:lineRule="auto"/>
        <w:jc w:val="both"/>
        <w:rPr>
          <w:rFonts w:ascii="Palatino Linotype" w:eastAsia="Palatino Linotype" w:hAnsi="Palatino Linotype" w:cs="Palatino Linotype"/>
          <w:sz w:val="22"/>
          <w:szCs w:val="22"/>
        </w:rPr>
      </w:pPr>
    </w:p>
    <w:p w14:paraId="0ED797CD"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TERCERO. </w:t>
      </w:r>
      <w:r>
        <w:rPr>
          <w:rFonts w:ascii="Palatino Linotype" w:eastAsia="Palatino Linotype" w:hAnsi="Palatino Linotype" w:cs="Palatino Linotype"/>
          <w:sz w:val="22"/>
          <w:szCs w:val="22"/>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7FE742AD" w14:textId="77777777" w:rsidR="002158BF" w:rsidRDefault="002158BF">
      <w:pPr>
        <w:spacing w:line="360" w:lineRule="auto"/>
        <w:jc w:val="both"/>
        <w:rPr>
          <w:rFonts w:ascii="Palatino Linotype" w:eastAsia="Palatino Linotype" w:hAnsi="Palatino Linotype" w:cs="Palatino Linotype"/>
          <w:sz w:val="22"/>
          <w:szCs w:val="22"/>
        </w:rPr>
      </w:pPr>
    </w:p>
    <w:p w14:paraId="65F5D152"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CUARTO.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NOTIFÍQUESE POR SAIMEX </w:t>
      </w:r>
      <w:r>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226C14FA" w14:textId="77777777" w:rsidR="002158BF" w:rsidRDefault="002158BF">
      <w:pPr>
        <w:spacing w:line="360" w:lineRule="auto"/>
        <w:jc w:val="both"/>
        <w:rPr>
          <w:rFonts w:ascii="Palatino Linotype" w:eastAsia="Palatino Linotype" w:hAnsi="Palatino Linotype" w:cs="Palatino Linotype"/>
          <w:sz w:val="22"/>
          <w:szCs w:val="22"/>
        </w:rPr>
      </w:pPr>
    </w:p>
    <w:p w14:paraId="276D7AA9"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QUINTO. NOTIFÍQUESE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POR SAIMEX, </w:t>
      </w:r>
      <w:r>
        <w:rPr>
          <w:rFonts w:ascii="Palatino Linotype" w:eastAsia="Palatino Linotype" w:hAnsi="Palatino Linotype" w:cs="Palatino Linotype"/>
          <w:sz w:val="22"/>
          <w:szCs w:val="22"/>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E0775F2" w14:textId="77777777" w:rsidR="002158BF" w:rsidRDefault="002158BF">
      <w:pPr>
        <w:spacing w:line="360" w:lineRule="auto"/>
        <w:jc w:val="both"/>
        <w:rPr>
          <w:rFonts w:ascii="Palatino Linotype" w:eastAsia="Palatino Linotype" w:hAnsi="Palatino Linotype" w:cs="Palatino Linotype"/>
          <w:sz w:val="22"/>
          <w:szCs w:val="22"/>
        </w:rPr>
      </w:pPr>
    </w:p>
    <w:p w14:paraId="6F448281"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SEXTO.</w:t>
      </w:r>
      <w:r>
        <w:rPr>
          <w:rFonts w:ascii="Palatino Linotype" w:eastAsia="Palatino Linotype" w:hAnsi="Palatino Linotype" w:cs="Palatino Linotype"/>
          <w:sz w:val="22"/>
          <w:szCs w:val="22"/>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324F748B" w14:textId="77777777" w:rsidR="002158BF" w:rsidRDefault="002158BF">
      <w:pPr>
        <w:spacing w:line="360" w:lineRule="auto"/>
        <w:jc w:val="both"/>
        <w:rPr>
          <w:rFonts w:ascii="Palatino Linotype" w:eastAsia="Palatino Linotype" w:hAnsi="Palatino Linotype" w:cs="Palatino Linotype"/>
          <w:b/>
          <w:bCs/>
          <w:sz w:val="22"/>
          <w:szCs w:val="22"/>
        </w:rPr>
      </w:pPr>
    </w:p>
    <w:p w14:paraId="2D36BEB5" w14:textId="77777777" w:rsidR="002158BF" w:rsidRDefault="00EA0A5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LO RESUELVE, POR </w:t>
      </w:r>
      <w:r>
        <w:rPr>
          <w:rFonts w:ascii="Palatino Linotype" w:eastAsia="Palatino Linotype" w:hAnsi="Palatino Linotype" w:cs="Palatino Linotype"/>
          <w:b/>
          <w:bCs/>
          <w:sz w:val="22"/>
          <w:szCs w:val="22"/>
        </w:rPr>
        <w:t>UNANIMIDAD</w:t>
      </w:r>
      <w:r>
        <w:rPr>
          <w:rFonts w:ascii="Palatino Linotype" w:eastAsia="Palatino Linotype" w:hAnsi="Palatino Linotype" w:cs="Palatino Linotype"/>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p>
    <w:p w14:paraId="283EE0CD" w14:textId="77777777" w:rsidR="002158BF" w:rsidRDefault="002158BF">
      <w:pPr>
        <w:spacing w:line="360" w:lineRule="auto"/>
        <w:jc w:val="both"/>
        <w:rPr>
          <w:rFonts w:ascii="Palatino Linotype" w:eastAsia="Palatino Linotype" w:hAnsi="Palatino Linotype" w:cs="Palatino Linotype"/>
          <w:sz w:val="22"/>
          <w:szCs w:val="22"/>
        </w:rPr>
      </w:pPr>
    </w:p>
    <w:p w14:paraId="0F42D10C" w14:textId="77777777" w:rsidR="002158BF" w:rsidRDefault="002158BF">
      <w:pPr>
        <w:spacing w:line="360" w:lineRule="auto"/>
        <w:jc w:val="both"/>
        <w:rPr>
          <w:rFonts w:ascii="Palatino Linotype" w:eastAsia="Palatino Linotype" w:hAnsi="Palatino Linotype" w:cs="Palatino Linotype"/>
          <w:sz w:val="22"/>
          <w:szCs w:val="22"/>
        </w:rPr>
      </w:pPr>
    </w:p>
    <w:p w14:paraId="115A7228" w14:textId="77777777" w:rsidR="002158BF" w:rsidRDefault="002158BF">
      <w:pPr>
        <w:spacing w:line="360" w:lineRule="auto"/>
        <w:jc w:val="both"/>
        <w:rPr>
          <w:rFonts w:ascii="Palatino Linotype" w:eastAsia="Palatino Linotype" w:hAnsi="Palatino Linotype" w:cs="Palatino Linotype"/>
          <w:sz w:val="22"/>
          <w:szCs w:val="22"/>
        </w:rPr>
      </w:pPr>
    </w:p>
    <w:p w14:paraId="55DA363B" w14:textId="77777777" w:rsidR="002158BF" w:rsidRDefault="002158BF">
      <w:pPr>
        <w:spacing w:line="360" w:lineRule="auto"/>
        <w:jc w:val="both"/>
        <w:rPr>
          <w:rFonts w:ascii="Palatino Linotype" w:eastAsia="Palatino Linotype" w:hAnsi="Palatino Linotype" w:cs="Palatino Linotype"/>
          <w:sz w:val="22"/>
          <w:szCs w:val="22"/>
        </w:rPr>
      </w:pPr>
    </w:p>
    <w:p w14:paraId="2F5F5D23" w14:textId="77777777" w:rsidR="002158BF" w:rsidRDefault="002158BF">
      <w:pPr>
        <w:spacing w:line="360" w:lineRule="auto"/>
        <w:jc w:val="both"/>
        <w:rPr>
          <w:rFonts w:ascii="Palatino Linotype" w:eastAsia="Palatino Linotype" w:hAnsi="Palatino Linotype" w:cs="Palatino Linotype"/>
          <w:sz w:val="22"/>
          <w:szCs w:val="22"/>
        </w:rPr>
      </w:pPr>
    </w:p>
    <w:p w14:paraId="7884CA2C" w14:textId="77777777" w:rsidR="002158BF" w:rsidRDefault="002158BF">
      <w:pPr>
        <w:spacing w:line="360" w:lineRule="auto"/>
        <w:jc w:val="both"/>
        <w:rPr>
          <w:rFonts w:ascii="Palatino Linotype" w:eastAsia="Palatino Linotype" w:hAnsi="Palatino Linotype" w:cs="Palatino Linotype"/>
          <w:sz w:val="22"/>
          <w:szCs w:val="22"/>
        </w:rPr>
      </w:pPr>
    </w:p>
    <w:p w14:paraId="194CFE9C" w14:textId="77777777" w:rsidR="002158BF" w:rsidRDefault="002158BF">
      <w:pPr>
        <w:spacing w:line="360" w:lineRule="auto"/>
        <w:jc w:val="both"/>
        <w:rPr>
          <w:rFonts w:ascii="Palatino Linotype" w:eastAsia="Palatino Linotype" w:hAnsi="Palatino Linotype" w:cs="Palatino Linotype"/>
          <w:sz w:val="22"/>
          <w:szCs w:val="22"/>
        </w:rPr>
      </w:pPr>
    </w:p>
    <w:p w14:paraId="39D06DA1" w14:textId="77777777" w:rsidR="002158BF" w:rsidRDefault="002158BF">
      <w:pPr>
        <w:spacing w:line="360" w:lineRule="auto"/>
        <w:jc w:val="both"/>
        <w:rPr>
          <w:rFonts w:ascii="Palatino Linotype" w:eastAsia="Palatino Linotype" w:hAnsi="Palatino Linotype" w:cs="Palatino Linotype"/>
          <w:sz w:val="22"/>
          <w:szCs w:val="22"/>
        </w:rPr>
      </w:pPr>
    </w:p>
    <w:p w14:paraId="0C0A93DB" w14:textId="77777777" w:rsidR="002158BF" w:rsidRDefault="002158BF">
      <w:pPr>
        <w:spacing w:line="360" w:lineRule="auto"/>
        <w:jc w:val="both"/>
        <w:rPr>
          <w:rFonts w:ascii="Palatino Linotype" w:eastAsia="Palatino Linotype" w:hAnsi="Palatino Linotype" w:cs="Palatino Linotype"/>
          <w:sz w:val="22"/>
          <w:szCs w:val="22"/>
        </w:rPr>
      </w:pPr>
    </w:p>
    <w:p w14:paraId="0CD6EE49" w14:textId="77777777" w:rsidR="002158BF" w:rsidRDefault="002158BF">
      <w:pPr>
        <w:spacing w:line="360" w:lineRule="auto"/>
        <w:jc w:val="both"/>
        <w:rPr>
          <w:rFonts w:ascii="Palatino Linotype" w:eastAsia="Palatino Linotype" w:hAnsi="Palatino Linotype" w:cs="Palatino Linotype"/>
          <w:sz w:val="22"/>
          <w:szCs w:val="22"/>
        </w:rPr>
      </w:pPr>
    </w:p>
    <w:p w14:paraId="2C802310" w14:textId="77777777" w:rsidR="002158BF" w:rsidRDefault="002158BF">
      <w:pPr>
        <w:spacing w:line="360" w:lineRule="auto"/>
        <w:jc w:val="both"/>
        <w:rPr>
          <w:rFonts w:ascii="Palatino Linotype" w:eastAsia="Palatino Linotype" w:hAnsi="Palatino Linotype" w:cs="Palatino Linotype"/>
          <w:sz w:val="22"/>
          <w:szCs w:val="22"/>
        </w:rPr>
      </w:pPr>
    </w:p>
    <w:p w14:paraId="4ACDEDA9" w14:textId="77777777" w:rsidR="002158BF" w:rsidRDefault="002158BF">
      <w:pPr>
        <w:spacing w:line="360" w:lineRule="auto"/>
        <w:jc w:val="both"/>
        <w:rPr>
          <w:rFonts w:ascii="Palatino Linotype" w:eastAsia="Palatino Linotype" w:hAnsi="Palatino Linotype" w:cs="Palatino Linotype"/>
          <w:sz w:val="22"/>
          <w:szCs w:val="22"/>
        </w:rPr>
      </w:pPr>
    </w:p>
    <w:p w14:paraId="592345DC" w14:textId="77777777" w:rsidR="002158BF" w:rsidRDefault="002158BF">
      <w:pPr>
        <w:spacing w:line="360" w:lineRule="auto"/>
        <w:jc w:val="both"/>
        <w:rPr>
          <w:rFonts w:ascii="Palatino Linotype" w:eastAsia="Palatino Linotype" w:hAnsi="Palatino Linotype" w:cs="Palatino Linotype"/>
          <w:sz w:val="22"/>
          <w:szCs w:val="22"/>
        </w:rPr>
      </w:pPr>
    </w:p>
    <w:p w14:paraId="393BDE1E" w14:textId="77777777" w:rsidR="002158BF" w:rsidRDefault="002158BF">
      <w:pPr>
        <w:spacing w:line="360" w:lineRule="auto"/>
        <w:jc w:val="both"/>
        <w:rPr>
          <w:rFonts w:ascii="Palatino Linotype" w:eastAsia="Palatino Linotype" w:hAnsi="Palatino Linotype" w:cs="Palatino Linotype"/>
          <w:sz w:val="22"/>
          <w:szCs w:val="22"/>
        </w:rPr>
      </w:pPr>
    </w:p>
    <w:p w14:paraId="48C4EC88" w14:textId="77777777" w:rsidR="002158BF" w:rsidRDefault="002158BF">
      <w:pPr>
        <w:spacing w:line="360" w:lineRule="auto"/>
        <w:jc w:val="both"/>
        <w:rPr>
          <w:rFonts w:ascii="Palatino Linotype" w:eastAsia="Palatino Linotype" w:hAnsi="Palatino Linotype" w:cs="Palatino Linotype"/>
          <w:sz w:val="22"/>
          <w:szCs w:val="22"/>
        </w:rPr>
      </w:pPr>
    </w:p>
    <w:p w14:paraId="45B2E9C2" w14:textId="77777777" w:rsidR="002158BF" w:rsidRDefault="002158BF">
      <w:pPr>
        <w:spacing w:line="360" w:lineRule="auto"/>
        <w:jc w:val="both"/>
        <w:rPr>
          <w:rFonts w:ascii="Palatino Linotype" w:eastAsia="Palatino Linotype" w:hAnsi="Palatino Linotype" w:cs="Palatino Linotype"/>
          <w:sz w:val="22"/>
          <w:szCs w:val="22"/>
        </w:rPr>
      </w:pPr>
    </w:p>
    <w:p w14:paraId="7BBE94D5" w14:textId="77777777" w:rsidR="002158BF" w:rsidRDefault="002158BF">
      <w:pPr>
        <w:spacing w:line="360" w:lineRule="auto"/>
        <w:jc w:val="both"/>
        <w:rPr>
          <w:rFonts w:ascii="Palatino Linotype" w:eastAsia="Palatino Linotype" w:hAnsi="Palatino Linotype" w:cs="Palatino Linotype"/>
          <w:sz w:val="22"/>
          <w:szCs w:val="22"/>
        </w:rPr>
      </w:pPr>
    </w:p>
    <w:p w14:paraId="5960BC05" w14:textId="77777777" w:rsidR="002158BF" w:rsidRDefault="002158BF">
      <w:pPr>
        <w:spacing w:line="360" w:lineRule="auto"/>
        <w:jc w:val="both"/>
        <w:rPr>
          <w:rFonts w:ascii="Palatino Linotype" w:eastAsia="Palatino Linotype" w:hAnsi="Palatino Linotype" w:cs="Palatino Linotype"/>
          <w:sz w:val="22"/>
          <w:szCs w:val="22"/>
        </w:rPr>
      </w:pPr>
    </w:p>
    <w:p w14:paraId="6F19E368" w14:textId="77777777" w:rsidR="002158BF" w:rsidRDefault="002158BF">
      <w:pPr>
        <w:spacing w:line="360" w:lineRule="auto"/>
        <w:jc w:val="both"/>
        <w:rPr>
          <w:rFonts w:ascii="Palatino Linotype" w:eastAsia="Palatino Linotype" w:hAnsi="Palatino Linotype" w:cs="Palatino Linotype"/>
          <w:sz w:val="22"/>
          <w:szCs w:val="22"/>
        </w:rPr>
      </w:pPr>
    </w:p>
    <w:p w14:paraId="4F35F395" w14:textId="77777777" w:rsidR="002158BF" w:rsidRDefault="002158BF">
      <w:pPr>
        <w:spacing w:line="360" w:lineRule="auto"/>
        <w:jc w:val="both"/>
        <w:rPr>
          <w:rFonts w:ascii="Palatino Linotype" w:eastAsia="Palatino Linotype" w:hAnsi="Palatino Linotype" w:cs="Palatino Linotype"/>
          <w:sz w:val="22"/>
          <w:szCs w:val="22"/>
        </w:rPr>
      </w:pPr>
    </w:p>
    <w:p w14:paraId="63CE7D0F" w14:textId="77777777" w:rsidR="002158BF" w:rsidRDefault="002158BF">
      <w:pPr>
        <w:spacing w:line="360" w:lineRule="auto"/>
        <w:jc w:val="both"/>
        <w:rPr>
          <w:rFonts w:ascii="Palatino Linotype" w:eastAsia="Palatino Linotype" w:hAnsi="Palatino Linotype" w:cs="Palatino Linotype"/>
          <w:sz w:val="22"/>
          <w:szCs w:val="22"/>
        </w:rPr>
      </w:pPr>
    </w:p>
    <w:p w14:paraId="03A091CD" w14:textId="77777777" w:rsidR="002158BF" w:rsidRDefault="002158BF">
      <w:pPr>
        <w:spacing w:line="360" w:lineRule="auto"/>
        <w:jc w:val="both"/>
        <w:rPr>
          <w:rFonts w:ascii="Palatino Linotype" w:eastAsia="Palatino Linotype" w:hAnsi="Palatino Linotype" w:cs="Palatino Linotype"/>
          <w:sz w:val="22"/>
          <w:szCs w:val="22"/>
        </w:rPr>
      </w:pPr>
    </w:p>
    <w:p w14:paraId="420627C9" w14:textId="77777777" w:rsidR="002158BF" w:rsidRDefault="002158BF">
      <w:pPr>
        <w:spacing w:line="360" w:lineRule="auto"/>
        <w:jc w:val="both"/>
        <w:rPr>
          <w:rFonts w:ascii="Palatino Linotype" w:eastAsia="Palatino Linotype" w:hAnsi="Palatino Linotype" w:cs="Palatino Linotype"/>
          <w:sz w:val="22"/>
          <w:szCs w:val="22"/>
        </w:rPr>
      </w:pPr>
    </w:p>
    <w:p w14:paraId="01311A59" w14:textId="77777777" w:rsidR="002158BF" w:rsidRDefault="002158BF">
      <w:pPr>
        <w:spacing w:line="360" w:lineRule="auto"/>
        <w:jc w:val="both"/>
        <w:rPr>
          <w:rFonts w:ascii="Palatino Linotype" w:eastAsia="Palatino Linotype" w:hAnsi="Palatino Linotype" w:cs="Palatino Linotype"/>
          <w:sz w:val="22"/>
          <w:szCs w:val="22"/>
        </w:rPr>
      </w:pPr>
    </w:p>
    <w:p w14:paraId="53CC7104" w14:textId="77777777" w:rsidR="002158BF" w:rsidRDefault="002158BF">
      <w:pPr>
        <w:spacing w:line="360" w:lineRule="auto"/>
        <w:jc w:val="both"/>
        <w:rPr>
          <w:rFonts w:ascii="Palatino Linotype" w:eastAsia="Palatino Linotype" w:hAnsi="Palatino Linotype" w:cs="Palatino Linotype"/>
          <w:sz w:val="22"/>
          <w:szCs w:val="22"/>
        </w:rPr>
      </w:pPr>
    </w:p>
    <w:p w14:paraId="6518987E" w14:textId="77777777" w:rsidR="002158BF" w:rsidRDefault="002158BF">
      <w:pPr>
        <w:spacing w:line="360" w:lineRule="auto"/>
        <w:jc w:val="both"/>
        <w:rPr>
          <w:rFonts w:ascii="Palatino Linotype" w:eastAsia="Palatino Linotype" w:hAnsi="Palatino Linotype" w:cs="Palatino Linotype"/>
          <w:sz w:val="22"/>
          <w:szCs w:val="22"/>
        </w:rPr>
      </w:pPr>
    </w:p>
    <w:p w14:paraId="7B9F109B" w14:textId="77777777" w:rsidR="002158BF" w:rsidRDefault="002158BF">
      <w:pPr>
        <w:spacing w:line="360" w:lineRule="auto"/>
        <w:jc w:val="both"/>
        <w:rPr>
          <w:rFonts w:ascii="Palatino Linotype" w:eastAsia="Palatino Linotype" w:hAnsi="Palatino Linotype" w:cs="Palatino Linotype"/>
          <w:b/>
          <w:bCs/>
          <w:sz w:val="22"/>
          <w:szCs w:val="22"/>
        </w:rPr>
      </w:pPr>
    </w:p>
    <w:p w14:paraId="204D0DA9" w14:textId="77777777" w:rsidR="002158BF" w:rsidRDefault="002158BF">
      <w:pPr>
        <w:spacing w:line="360" w:lineRule="auto"/>
        <w:jc w:val="both"/>
        <w:rPr>
          <w:rFonts w:ascii="Palatino Linotype" w:eastAsia="Palatino Linotype" w:hAnsi="Palatino Linotype" w:cs="Palatino Linotype"/>
          <w:sz w:val="22"/>
          <w:szCs w:val="22"/>
        </w:rPr>
      </w:pPr>
    </w:p>
    <w:p w14:paraId="4711CFE8" w14:textId="77777777" w:rsidR="002158BF" w:rsidRDefault="002158BF">
      <w:pPr>
        <w:spacing w:line="360" w:lineRule="auto"/>
        <w:jc w:val="both"/>
        <w:rPr>
          <w:rFonts w:ascii="Palatino Linotype" w:eastAsia="Palatino Linotype" w:hAnsi="Palatino Linotype" w:cs="Palatino Linotype"/>
          <w:sz w:val="22"/>
          <w:szCs w:val="22"/>
        </w:rPr>
      </w:pPr>
    </w:p>
    <w:p w14:paraId="1161C403" w14:textId="77777777" w:rsidR="002158BF" w:rsidRDefault="002158BF">
      <w:pPr>
        <w:spacing w:line="360" w:lineRule="auto"/>
        <w:jc w:val="both"/>
        <w:rPr>
          <w:rFonts w:ascii="Palatino Linotype" w:eastAsia="Palatino Linotype" w:hAnsi="Palatino Linotype" w:cs="Palatino Linotype"/>
          <w:sz w:val="22"/>
          <w:szCs w:val="22"/>
        </w:rPr>
      </w:pPr>
    </w:p>
    <w:p w14:paraId="6EA95A90" w14:textId="77777777" w:rsidR="002158BF" w:rsidRDefault="002158BF">
      <w:pPr>
        <w:spacing w:line="360" w:lineRule="auto"/>
        <w:ind w:right="-93"/>
        <w:jc w:val="both"/>
        <w:rPr>
          <w:rFonts w:ascii="Palatino Linotype" w:eastAsia="Palatino Linotype" w:hAnsi="Palatino Linotype" w:cs="Palatino Linotype"/>
          <w:sz w:val="22"/>
          <w:szCs w:val="22"/>
        </w:rPr>
      </w:pPr>
    </w:p>
    <w:p w14:paraId="72043E58" w14:textId="77777777" w:rsidR="002158BF" w:rsidRDefault="002158BF">
      <w:pPr>
        <w:spacing w:line="360" w:lineRule="auto"/>
        <w:jc w:val="both"/>
        <w:rPr>
          <w:rFonts w:ascii="Palatino Linotype" w:eastAsia="Palatino Linotype" w:hAnsi="Palatino Linotype" w:cs="Palatino Linotype"/>
          <w:sz w:val="22"/>
          <w:szCs w:val="22"/>
        </w:rPr>
      </w:pPr>
    </w:p>
    <w:p w14:paraId="27D8B5E0" w14:textId="77777777" w:rsidR="002158BF" w:rsidRDefault="002158BF">
      <w:pPr>
        <w:spacing w:line="360" w:lineRule="auto"/>
        <w:jc w:val="both"/>
        <w:rPr>
          <w:rFonts w:ascii="Palatino Linotype" w:eastAsia="Palatino Linotype" w:hAnsi="Palatino Linotype" w:cs="Palatino Linotype"/>
          <w:sz w:val="22"/>
          <w:szCs w:val="22"/>
        </w:rPr>
      </w:pPr>
    </w:p>
    <w:p w14:paraId="3FC60840" w14:textId="77777777" w:rsidR="002158BF" w:rsidRDefault="002158BF">
      <w:pPr>
        <w:spacing w:line="360" w:lineRule="auto"/>
      </w:pPr>
    </w:p>
    <w:p w14:paraId="2B3749BB" w14:textId="77777777" w:rsidR="002158BF" w:rsidRDefault="002158BF">
      <w:pPr>
        <w:spacing w:line="360" w:lineRule="auto"/>
      </w:pPr>
    </w:p>
    <w:p w14:paraId="0314538B" w14:textId="77777777" w:rsidR="002158BF" w:rsidRDefault="002158BF">
      <w:pPr>
        <w:spacing w:line="360" w:lineRule="auto"/>
      </w:pPr>
    </w:p>
    <w:p w14:paraId="3DD5AF59" w14:textId="77777777" w:rsidR="002158BF" w:rsidRDefault="002158BF">
      <w:pPr>
        <w:spacing w:line="360" w:lineRule="auto"/>
        <w:jc w:val="both"/>
        <w:rPr>
          <w:rFonts w:ascii="Palatino Linotype" w:eastAsia="Palatino Linotype" w:hAnsi="Palatino Linotype" w:cs="Palatino Linotype"/>
          <w:color w:val="000000"/>
          <w:sz w:val="22"/>
          <w:szCs w:val="22"/>
        </w:rPr>
      </w:pPr>
    </w:p>
    <w:sectPr w:rsidR="002158BF">
      <w:headerReference w:type="default" r:id="rId10"/>
      <w:footerReference w:type="default" r:id="rId11"/>
      <w:headerReference w:type="first" r:id="rId12"/>
      <w:footerReference w:type="first" r:id="rId13"/>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391A2" w14:textId="77777777" w:rsidR="001D4EF4" w:rsidRDefault="001D4EF4">
      <w:r>
        <w:separator/>
      </w:r>
    </w:p>
  </w:endnote>
  <w:endnote w:type="continuationSeparator" w:id="0">
    <w:p w14:paraId="42FDBA6B" w14:textId="77777777" w:rsidR="001D4EF4" w:rsidRDefault="001D4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E05B8576-91D0-4E3A-85A9-4A6B9D72074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12BF63FA-145D-4567-8695-BBB64CE3C8B4}"/>
    <w:embedBold r:id="rId3" w:fontKey="{04E82AC8-9DC0-455A-93FA-392431BBE899}"/>
    <w:embedItalic r:id="rId4" w:fontKey="{DEC43229-51B8-4E71-9210-5651893CED60}"/>
    <w:embedBoldItalic r:id="rId5" w:fontKey="{2B2B35C0-E178-4370-ADB9-1F1B56F51A13}"/>
  </w:font>
  <w:font w:name="Calibri">
    <w:panose1 w:val="020F0502020204030204"/>
    <w:charset w:val="00"/>
    <w:family w:val="swiss"/>
    <w:pitch w:val="variable"/>
    <w:sig w:usb0="E4002EFF" w:usb1="C200247B" w:usb2="00000009" w:usb3="00000000" w:csb0="000001FF" w:csb1="00000000"/>
    <w:embedRegular r:id="rId6" w:fontKey="{ECA770C5-F076-4934-92CE-C04198A25E7F}"/>
    <w:embedBold r:id="rId7" w:fontKey="{45AA5FCC-4E92-4E52-A21E-DD230EF8AF40}"/>
  </w:font>
  <w:font w:name="Century Gothic">
    <w:panose1 w:val="020B0502020202020204"/>
    <w:charset w:val="00"/>
    <w:family w:val="swiss"/>
    <w:pitch w:val="variable"/>
    <w:sig w:usb0="00000287" w:usb1="00000000" w:usb2="00000000" w:usb3="00000000" w:csb0="0000009F" w:csb1="00000000"/>
    <w:embedRegular r:id="rId8" w:fontKey="{819927FE-2CA7-4BAF-9B12-1AEF6065878B}"/>
  </w:font>
  <w:font w:name="Segoe UI">
    <w:panose1 w:val="020B0502040204020203"/>
    <w:charset w:val="00"/>
    <w:family w:val="swiss"/>
    <w:pitch w:val="variable"/>
    <w:sig w:usb0="E4002EFF" w:usb1="C000E47F" w:usb2="00000009" w:usb3="00000000" w:csb0="000001FF" w:csb1="00000000"/>
    <w:embedRegular r:id="rId9" w:fontKey="{A0BBD7A6-753C-4AE4-AD8D-E0695E5F6B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10" w:fontKey="{D0D083C8-51C7-42B1-92E9-61C2048F0239}"/>
  </w:font>
  <w:font w:name="Tahoma">
    <w:panose1 w:val="020B0604030504040204"/>
    <w:charset w:val="00"/>
    <w:family w:val="swiss"/>
    <w:pitch w:val="variable"/>
    <w:sig w:usb0="E1002EFF" w:usb1="C000605B" w:usb2="00000029" w:usb3="00000000" w:csb0="000101FF" w:csb1="00000000"/>
    <w:embedBold r:id="rId11" w:fontKey="{211A3EDA-EB63-4C57-B04D-817DAE5E51A1}"/>
  </w:font>
  <w:font w:name="Garamond">
    <w:panose1 w:val="02020404030301010803"/>
    <w:charset w:val="00"/>
    <w:family w:val="roman"/>
    <w:pitch w:val="variable"/>
    <w:sig w:usb0="00000287" w:usb1="00000000" w:usb2="00000000" w:usb3="00000000" w:csb0="0000009F" w:csb1="00000000"/>
    <w:embedRegular r:id="rId12" w:fontKey="{87AA969B-2525-4559-9CE8-CD305EEE62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07460" w14:textId="77777777" w:rsidR="002158BF" w:rsidRDefault="002158BF">
    <w:pPr>
      <w:pBdr>
        <w:top w:val="nil"/>
        <w:left w:val="nil"/>
        <w:bottom w:val="nil"/>
        <w:right w:val="nil"/>
        <w:between w:val="nil"/>
      </w:pBdr>
      <w:tabs>
        <w:tab w:val="center" w:pos="4419"/>
        <w:tab w:val="right" w:pos="8838"/>
      </w:tabs>
      <w:jc w:val="right"/>
      <w:rPr>
        <w:color w:val="000000"/>
        <w:sz w:val="26"/>
        <w:szCs w:val="26"/>
      </w:rPr>
    </w:pPr>
  </w:p>
  <w:p w14:paraId="27DD72EC" w14:textId="77777777" w:rsidR="002158BF" w:rsidRDefault="00EA0A5D">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34CA5">
      <w:rPr>
        <w:b/>
        <w:bCs/>
        <w:noProof/>
        <w:color w:val="000000"/>
        <w:sz w:val="24"/>
        <w:szCs w:val="24"/>
      </w:rPr>
      <w:t>22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34CA5">
      <w:rPr>
        <w:b/>
        <w:bCs/>
        <w:noProof/>
        <w:color w:val="000000"/>
        <w:sz w:val="24"/>
        <w:szCs w:val="24"/>
      </w:rPr>
      <w:t>22</w:t>
    </w:r>
    <w:r>
      <w:rPr>
        <w:b/>
        <w:bCs/>
        <w:color w:val="000000"/>
        <w:sz w:val="24"/>
        <w:szCs w:val="24"/>
      </w:rPr>
      <w:fldChar w:fldCharType="end"/>
    </w:r>
  </w:p>
  <w:p w14:paraId="758E9EDF" w14:textId="77777777" w:rsidR="002158BF" w:rsidRDefault="002158B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B6F23" w14:textId="77777777" w:rsidR="002158BF" w:rsidRDefault="002158BF">
    <w:pPr>
      <w:pBdr>
        <w:top w:val="nil"/>
        <w:left w:val="nil"/>
        <w:bottom w:val="nil"/>
        <w:right w:val="nil"/>
        <w:between w:val="nil"/>
      </w:pBdr>
      <w:tabs>
        <w:tab w:val="center" w:pos="4419"/>
        <w:tab w:val="right" w:pos="8838"/>
      </w:tabs>
      <w:jc w:val="right"/>
      <w:rPr>
        <w:color w:val="000000"/>
      </w:rPr>
    </w:pPr>
  </w:p>
  <w:p w14:paraId="70E3749E" w14:textId="77777777" w:rsidR="002158BF" w:rsidRDefault="00EA0A5D">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34CA5">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34CA5">
      <w:rPr>
        <w:b/>
        <w:bCs/>
        <w:noProof/>
        <w:color w:val="000000"/>
        <w:sz w:val="24"/>
        <w:szCs w:val="24"/>
      </w:rPr>
      <w:t>22</w:t>
    </w:r>
    <w:r>
      <w:rPr>
        <w:b/>
        <w:bCs/>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BA5F2A" w14:textId="77777777" w:rsidR="001D4EF4" w:rsidRDefault="001D4EF4">
      <w:r>
        <w:separator/>
      </w:r>
    </w:p>
  </w:footnote>
  <w:footnote w:type="continuationSeparator" w:id="0">
    <w:p w14:paraId="13157CA7" w14:textId="77777777" w:rsidR="001D4EF4" w:rsidRDefault="001D4E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3A840" w14:textId="77777777" w:rsidR="002158BF" w:rsidRDefault="001D4EF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r>
      <w:rPr>
        <w:rFonts w:ascii="Garamond" w:eastAsia="Garamond" w:hAnsi="Garamond" w:cs="Garamond"/>
        <w:color w:val="000000"/>
        <w:sz w:val="16"/>
        <w:szCs w:val="16"/>
      </w:rPr>
      <w:pict w14:anchorId="13C40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MARCA DE AGUA - HOJA RESOLUCIÓN" style="position:absolute;margin-left:-80.15pt;margin-top:-142.35pt;width:663.5pt;height:12in;z-index:-251658240;mso-wrap-edited:f;mso-position-horizontal-relative:margin;mso-position-vertical-relative:margin" o:allowincell="f">
          <v:imagedata r:id="rId1" o:title="MARCA DE AGUA - HOJA RESOLUCIÓN"/>
          <w10:wrap anchorx="margin" anchory="margin"/>
        </v:shape>
      </w:pict>
    </w:r>
  </w:p>
  <w:tbl>
    <w:tblPr>
      <w:tblStyle w:val="a"/>
      <w:tblW w:w="8222" w:type="dxa"/>
      <w:tblInd w:w="2552" w:type="dxa"/>
      <w:tblLayout w:type="fixed"/>
      <w:tblLook w:val="0400" w:firstRow="0" w:lastRow="0" w:firstColumn="0" w:lastColumn="0" w:noHBand="0" w:noVBand="1"/>
    </w:tblPr>
    <w:tblGrid>
      <w:gridCol w:w="8222"/>
    </w:tblGrid>
    <w:tr w:rsidR="002158BF" w14:paraId="492B6BB8" w14:textId="77777777">
      <w:trPr>
        <w:trHeight w:val="1412"/>
      </w:trPr>
      <w:tc>
        <w:tcPr>
          <w:tcW w:w="8222" w:type="dxa"/>
        </w:tcPr>
        <w:p w14:paraId="0B5A812F" w14:textId="77777777" w:rsidR="002158BF" w:rsidRDefault="002158B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0"/>
            <w:tblW w:w="6700" w:type="dxa"/>
            <w:tblInd w:w="34" w:type="dxa"/>
            <w:tblBorders>
              <w:top w:val="nil"/>
              <w:left w:val="nil"/>
              <w:bottom w:val="nil"/>
              <w:right w:val="nil"/>
              <w:insideH w:val="nil"/>
              <w:insideV w:val="nil"/>
            </w:tblBorders>
            <w:tblLayout w:type="fixed"/>
            <w:tblLook w:val="0400" w:firstRow="0" w:lastRow="0" w:firstColumn="0" w:lastColumn="0" w:noHBand="0" w:noVBand="1"/>
          </w:tblPr>
          <w:tblGrid>
            <w:gridCol w:w="2552"/>
            <w:gridCol w:w="4148"/>
          </w:tblGrid>
          <w:tr w:rsidR="002158BF" w14:paraId="03B266F4" w14:textId="77777777">
            <w:trPr>
              <w:trHeight w:val="144"/>
            </w:trPr>
            <w:tc>
              <w:tcPr>
                <w:tcW w:w="2552" w:type="dxa"/>
              </w:tcPr>
              <w:p w14:paraId="2A1AAB10" w14:textId="77777777" w:rsidR="002158BF" w:rsidRDefault="00EA0A5D">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149" w:type="dxa"/>
              </w:tcPr>
              <w:p w14:paraId="5C21471F" w14:textId="77777777" w:rsidR="002158BF" w:rsidRDefault="00EA0A5D">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12061/INFOEM/IP/RR/2025</w:t>
                </w:r>
              </w:p>
            </w:tc>
          </w:tr>
          <w:tr w:rsidR="002158BF" w14:paraId="73BF9C52" w14:textId="77777777">
            <w:trPr>
              <w:trHeight w:val="144"/>
            </w:trPr>
            <w:tc>
              <w:tcPr>
                <w:tcW w:w="2552" w:type="dxa"/>
              </w:tcPr>
              <w:p w14:paraId="6E244753" w14:textId="77777777" w:rsidR="002158BF" w:rsidRDefault="00EA0A5D">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149" w:type="dxa"/>
              </w:tcPr>
              <w:p w14:paraId="00D12D33" w14:textId="77777777" w:rsidR="002158BF" w:rsidRDefault="00EA0A5D">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Tepotzotlán</w:t>
                </w:r>
              </w:p>
            </w:tc>
          </w:tr>
          <w:tr w:rsidR="002158BF" w14:paraId="3E7BACBE" w14:textId="77777777">
            <w:trPr>
              <w:trHeight w:val="138"/>
            </w:trPr>
            <w:tc>
              <w:tcPr>
                <w:tcW w:w="2552" w:type="dxa"/>
              </w:tcPr>
              <w:p w14:paraId="18DCE8BC" w14:textId="77777777" w:rsidR="002158BF" w:rsidRDefault="00EA0A5D">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149" w:type="dxa"/>
              </w:tcPr>
              <w:p w14:paraId="6DD9255F" w14:textId="77777777" w:rsidR="002158BF" w:rsidRDefault="00EA0A5D">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299EB8FC" w14:textId="77777777" w:rsidR="002158BF" w:rsidRDefault="002158BF">
          <w:pPr>
            <w:tabs>
              <w:tab w:val="right" w:pos="8838"/>
            </w:tabs>
            <w:ind w:left="-28"/>
            <w:jc w:val="both"/>
            <w:rPr>
              <w:rFonts w:ascii="Arial" w:eastAsia="Arial" w:hAnsi="Arial" w:cs="Arial"/>
              <w:b/>
              <w:bCs/>
              <w:sz w:val="22"/>
              <w:szCs w:val="22"/>
            </w:rPr>
          </w:pPr>
        </w:p>
      </w:tc>
    </w:tr>
  </w:tbl>
  <w:p w14:paraId="21D05952" w14:textId="77777777" w:rsidR="002158BF" w:rsidRDefault="002158BF">
    <w:pPr>
      <w:pBdr>
        <w:top w:val="nil"/>
        <w:left w:val="nil"/>
        <w:bottom w:val="nil"/>
        <w:right w:val="nil"/>
        <w:between w:val="nil"/>
      </w:pBdr>
      <w:tabs>
        <w:tab w:val="center" w:pos="4419"/>
        <w:tab w:val="right" w:pos="8838"/>
      </w:tabs>
      <w:rPr>
        <w:color w:val="000000"/>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10C60" w14:textId="77777777" w:rsidR="002158BF" w:rsidRDefault="001D4EF4">
    <w:r>
      <w:rPr>
        <w:rFonts w:ascii="Palatino Linotype" w:eastAsia="Palatino Linotype" w:hAnsi="Palatino Linotype" w:cs="Palatino Linotype"/>
        <w:b/>
        <w:bCs/>
        <w:sz w:val="22"/>
        <w:szCs w:val="22"/>
      </w:rPr>
      <w:pict w14:anchorId="63517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alt="MARCA DE AGUA - HOJA RESOLUCIÓN" style="position:absolute;margin-left:-79.7pt;margin-top:-120.95pt;width:663.5pt;height:12in;z-index:-251659264;mso-position-horizontal:absolute;mso-position-horizontal-relative:margin;mso-position-vertical:absolute;mso-position-vertical-relative:margin">
          <v:imagedata r:id="rId1" o:title="image2"/>
          <w10:wrap anchorx="margin" anchory="margin"/>
        </v:shape>
      </w:pict>
    </w:r>
  </w:p>
  <w:tbl>
    <w:tblPr>
      <w:tblStyle w:val="a1"/>
      <w:tblpPr w:leftFromText="141" w:rightFromText="141" w:vertAnchor="page" w:horzAnchor="margin" w:tblpY="556"/>
      <w:tblW w:w="93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94"/>
      <w:gridCol w:w="2405"/>
      <w:gridCol w:w="4257"/>
    </w:tblGrid>
    <w:tr w:rsidR="002158BF" w14:paraId="610A38FB" w14:textId="77777777">
      <w:trPr>
        <w:trHeight w:val="466"/>
      </w:trPr>
      <w:tc>
        <w:tcPr>
          <w:tcW w:w="2694" w:type="dxa"/>
          <w:vAlign w:val="bottom"/>
        </w:tcPr>
        <w:p w14:paraId="29A4B3FD" w14:textId="77777777" w:rsidR="002158BF" w:rsidRDefault="002158BF">
          <w:pPr>
            <w:tabs>
              <w:tab w:val="right" w:pos="8838"/>
            </w:tabs>
            <w:ind w:right="-105"/>
            <w:rPr>
              <w:rFonts w:ascii="Palatino Linotype" w:eastAsia="Palatino Linotype" w:hAnsi="Palatino Linotype" w:cs="Palatino Linotype"/>
              <w:b/>
              <w:bCs/>
              <w:sz w:val="22"/>
              <w:szCs w:val="22"/>
            </w:rPr>
          </w:pPr>
        </w:p>
      </w:tc>
      <w:tc>
        <w:tcPr>
          <w:tcW w:w="2405" w:type="dxa"/>
          <w:vAlign w:val="bottom"/>
        </w:tcPr>
        <w:p w14:paraId="2E99C714" w14:textId="77777777" w:rsidR="002158BF" w:rsidRDefault="00EA0A5D">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57" w:type="dxa"/>
          <w:vAlign w:val="bottom"/>
        </w:tcPr>
        <w:p w14:paraId="5C771FC2" w14:textId="77777777" w:rsidR="002158BF" w:rsidRDefault="00EA0A5D">
          <w:pPr>
            <w:tabs>
              <w:tab w:val="left" w:pos="3435"/>
              <w:tab w:val="right" w:pos="8838"/>
            </w:tabs>
            <w:spacing w:line="276" w:lineRule="auto"/>
            <w:ind w:left="-28" w:right="39"/>
            <w:jc w:val="both"/>
            <w:rPr>
              <w:rFonts w:ascii="Palatino Linotype" w:eastAsia="Palatino Linotype" w:hAnsi="Palatino Linotype" w:cs="Palatino Linotype"/>
              <w:sz w:val="22"/>
              <w:szCs w:val="22"/>
            </w:rPr>
          </w:pPr>
          <w:bookmarkStart w:id="33" w:name="_heading=h.tabz9fm4rug4" w:colFirst="0" w:colLast="0"/>
          <w:bookmarkEnd w:id="33"/>
          <w:r>
            <w:rPr>
              <w:rFonts w:ascii="Palatino Linotype" w:eastAsia="Palatino Linotype" w:hAnsi="Palatino Linotype" w:cs="Palatino Linotype"/>
              <w:sz w:val="22"/>
              <w:szCs w:val="22"/>
            </w:rPr>
            <w:t>12061/INFOEM/IP/RR/2025</w:t>
          </w:r>
        </w:p>
      </w:tc>
    </w:tr>
    <w:tr w:rsidR="002158BF" w14:paraId="745B0D80" w14:textId="77777777">
      <w:trPr>
        <w:trHeight w:val="119"/>
      </w:trPr>
      <w:tc>
        <w:tcPr>
          <w:tcW w:w="2694" w:type="dxa"/>
        </w:tcPr>
        <w:p w14:paraId="6038D76A" w14:textId="77777777" w:rsidR="002158BF" w:rsidRDefault="002158BF">
          <w:pPr>
            <w:tabs>
              <w:tab w:val="right" w:pos="8838"/>
            </w:tabs>
            <w:ind w:right="-105"/>
            <w:rPr>
              <w:rFonts w:ascii="Palatino Linotype" w:eastAsia="Palatino Linotype" w:hAnsi="Palatino Linotype" w:cs="Palatino Linotype"/>
              <w:b/>
              <w:bCs/>
              <w:sz w:val="22"/>
              <w:szCs w:val="22"/>
            </w:rPr>
          </w:pPr>
        </w:p>
      </w:tc>
      <w:tc>
        <w:tcPr>
          <w:tcW w:w="2405" w:type="dxa"/>
        </w:tcPr>
        <w:p w14:paraId="7FACDC5D" w14:textId="77777777" w:rsidR="002158BF" w:rsidRDefault="00EA0A5D">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Recurrente:</w:t>
          </w:r>
        </w:p>
      </w:tc>
      <w:tc>
        <w:tcPr>
          <w:tcW w:w="4257" w:type="dxa"/>
        </w:tcPr>
        <w:p w14:paraId="258EDA57" w14:textId="77777777" w:rsidR="002158BF" w:rsidRDefault="002158BF">
          <w:pPr>
            <w:tabs>
              <w:tab w:val="right" w:pos="8838"/>
            </w:tabs>
            <w:spacing w:line="276" w:lineRule="auto"/>
            <w:ind w:right="-246"/>
            <w:jc w:val="both"/>
            <w:rPr>
              <w:rFonts w:ascii="Palatino Linotype" w:eastAsia="Palatino Linotype" w:hAnsi="Palatino Linotype" w:cs="Palatino Linotype"/>
              <w:sz w:val="22"/>
              <w:szCs w:val="22"/>
            </w:rPr>
          </w:pPr>
        </w:p>
      </w:tc>
    </w:tr>
    <w:tr w:rsidR="002158BF" w14:paraId="1CF881A9" w14:textId="77777777">
      <w:trPr>
        <w:trHeight w:val="234"/>
      </w:trPr>
      <w:tc>
        <w:tcPr>
          <w:tcW w:w="2694" w:type="dxa"/>
        </w:tcPr>
        <w:p w14:paraId="6421D5CB" w14:textId="77777777" w:rsidR="002158BF" w:rsidRDefault="002158BF">
          <w:pPr>
            <w:tabs>
              <w:tab w:val="right" w:pos="8838"/>
            </w:tabs>
            <w:ind w:right="-105"/>
            <w:rPr>
              <w:rFonts w:ascii="Palatino Linotype" w:eastAsia="Palatino Linotype" w:hAnsi="Palatino Linotype" w:cs="Palatino Linotype"/>
              <w:b/>
              <w:bCs/>
              <w:sz w:val="22"/>
              <w:szCs w:val="22"/>
            </w:rPr>
          </w:pPr>
        </w:p>
      </w:tc>
      <w:tc>
        <w:tcPr>
          <w:tcW w:w="2405" w:type="dxa"/>
        </w:tcPr>
        <w:p w14:paraId="0113B4FA" w14:textId="77777777" w:rsidR="002158BF" w:rsidRDefault="00EA0A5D">
          <w:pPr>
            <w:tabs>
              <w:tab w:val="right" w:pos="8838"/>
            </w:tabs>
            <w:spacing w:line="276" w:lineRule="auto"/>
            <w:ind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57" w:type="dxa"/>
        </w:tcPr>
        <w:p w14:paraId="6C128155" w14:textId="77777777" w:rsidR="002158BF" w:rsidRDefault="00EA0A5D">
          <w:pPr>
            <w:tabs>
              <w:tab w:val="right" w:pos="8838"/>
            </w:tabs>
            <w:spacing w:line="276" w:lineRule="auto"/>
            <w:ind w:right="-10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Tepotzotlán</w:t>
          </w:r>
        </w:p>
      </w:tc>
    </w:tr>
    <w:tr w:rsidR="002158BF" w14:paraId="20CAD9FB" w14:textId="77777777">
      <w:trPr>
        <w:trHeight w:val="234"/>
      </w:trPr>
      <w:tc>
        <w:tcPr>
          <w:tcW w:w="2694" w:type="dxa"/>
        </w:tcPr>
        <w:p w14:paraId="0492DF14" w14:textId="77777777" w:rsidR="002158BF" w:rsidRDefault="002158BF">
          <w:pPr>
            <w:tabs>
              <w:tab w:val="right" w:pos="8838"/>
            </w:tabs>
            <w:ind w:right="-105"/>
            <w:rPr>
              <w:rFonts w:ascii="Palatino Linotype" w:eastAsia="Palatino Linotype" w:hAnsi="Palatino Linotype" w:cs="Palatino Linotype"/>
              <w:b/>
              <w:bCs/>
              <w:sz w:val="22"/>
              <w:szCs w:val="22"/>
            </w:rPr>
          </w:pPr>
        </w:p>
      </w:tc>
      <w:tc>
        <w:tcPr>
          <w:tcW w:w="2405" w:type="dxa"/>
        </w:tcPr>
        <w:p w14:paraId="1184BBF7" w14:textId="77777777" w:rsidR="002158BF" w:rsidRDefault="00EA0A5D">
          <w:pPr>
            <w:tabs>
              <w:tab w:val="right" w:pos="8838"/>
            </w:tabs>
            <w:spacing w:line="276" w:lineRule="auto"/>
            <w:ind w:right="-10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257" w:type="dxa"/>
        </w:tcPr>
        <w:p w14:paraId="2C2BA0F6" w14:textId="77777777" w:rsidR="002158BF" w:rsidRDefault="00EA0A5D">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21193925" w14:textId="77777777" w:rsidR="002158BF" w:rsidRDefault="002158BF">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21073D"/>
    <w:multiLevelType w:val="multilevel"/>
    <w:tmpl w:val="B6068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8F3176"/>
    <w:multiLevelType w:val="multilevel"/>
    <w:tmpl w:val="8BE0934C"/>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8BF"/>
    <w:rsid w:val="001D4EF4"/>
    <w:rsid w:val="002158BF"/>
    <w:rsid w:val="00452031"/>
    <w:rsid w:val="005F0688"/>
    <w:rsid w:val="007C6B8D"/>
    <w:rsid w:val="00B34CA5"/>
    <w:rsid w:val="00BF17B5"/>
    <w:rsid w:val="00C23976"/>
    <w:rsid w:val="00DB7BB2"/>
    <w:rsid w:val="00EA0A5D"/>
    <w:rsid w:val="00F82F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9140B78"/>
  <w15:docId w15:val="{D659F5A1-F2BF-496D-9D75-02F8A93D0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line="360" w:lineRule="auto"/>
      <w:jc w:val="center"/>
      <w:outlineLvl w:val="0"/>
    </w:pPr>
    <w:rPr>
      <w:rFonts w:ascii="Palatino Linotype" w:eastAsia="Palatino Linotype" w:hAnsi="Palatino Linotype" w:cs="Palatino Linotype"/>
      <w:b/>
      <w:bCs/>
      <w:color w:val="000000"/>
      <w:sz w:val="22"/>
      <w:szCs w:val="22"/>
    </w:rPr>
  </w:style>
  <w:style w:type="paragraph" w:styleId="Ttulo2">
    <w:name w:val="heading 2"/>
    <w:basedOn w:val="Normal"/>
    <w:next w:val="Normal"/>
    <w:pPr>
      <w:keepNext/>
      <w:keepLines/>
      <w:spacing w:line="360" w:lineRule="auto"/>
      <w:outlineLvl w:val="1"/>
    </w:pPr>
    <w:rPr>
      <w:rFonts w:ascii="Palatino Linotype" w:eastAsia="Palatino Linotype" w:hAnsi="Palatino Linotype" w:cs="Palatino Linotype"/>
      <w:b/>
      <w:bCs/>
      <w:color w:val="000000"/>
      <w:sz w:val="22"/>
      <w:szCs w:val="2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rPr>
      <w:rFonts w:ascii="Calibri" w:eastAsia="Calibri" w:hAnsi="Calibri" w:cs="Calibri"/>
      <w:sz w:val="56"/>
      <w:szCs w:val="56"/>
    </w:r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PuestoCar">
    <w:name w:val="Puest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de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paragraph" w:styleId="Subttulo">
    <w:name w:val="Subtitle"/>
    <w:basedOn w:val="Normal"/>
    <w:next w:val="Normal"/>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oBin746JflJbgbL1C7nvr/Z2jA==">CgMxLjAyDmgubm40a3VwdmxsYWJlMg5oLjR4ejhqeG1sZWZyeDIOaC5tMG9pdGM3cTYzM2MyDmgudHZjZHBwNTZha3BjMg5oLm9scjd5dms1ZG9sbjIOaC51MzNzdDQ2c2F4M3UyDmguNXN1OWQ3ZzZpMXU4Mg5oLnIwbmh6MXA2dGlzYTINaC4zZWIyOG9rYzFsYzIOaC41cGRqeDVlaHlyeHEyDmguYnlsbTYzNDRqdnluMg1oLjZuOWtrMzJ3ZHdyMg5oLnN1MmV0OWJ1amxoNDIOaC5teHB6ODZteWI3eWMyDmguZHB6ajkwZ3doZmRzMg5oLm42bGR3OW1la2NzZzIOaC5uZGNsNzg5aWRidmoyDmguYmF4c2JuejBqdmtpMg5oLnRhYno5Zm00cnVnNDgAciExLWRPd3Zickg2S19SMGQyNjl0MG5jWmw3Y1VXbGFCOF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0F3C53-174A-4EBB-A7F1-8F78ED784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4949</Words>
  <Characters>27222</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32107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cp:lastModifiedBy>
  <cp:revision>4</cp:revision>
  <cp:lastPrinted>2025-11-14T05:58:00Z</cp:lastPrinted>
  <dcterms:created xsi:type="dcterms:W3CDTF">2025-11-14T05:58:00Z</dcterms:created>
  <dcterms:modified xsi:type="dcterms:W3CDTF">2025-12-15T16:39:00Z</dcterms:modified>
</cp:coreProperties>
</file>