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6D57A25A" w:rsidR="00D34057" w:rsidRPr="000B1030" w:rsidRDefault="00D34057" w:rsidP="00E91EE4">
      <w:pPr>
        <w:shd w:val="clear" w:color="auto" w:fill="FFFFFF"/>
        <w:spacing w:before="240" w:line="360" w:lineRule="auto"/>
        <w:jc w:val="both"/>
        <w:rPr>
          <w:rFonts w:ascii="Palatino Linotype" w:hAnsi="Palatino Linotype" w:cs="Arial"/>
          <w:color w:val="000000"/>
          <w:lang w:eastAsia="es-MX"/>
        </w:rPr>
      </w:pPr>
      <w:r w:rsidRPr="000B1030">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0B1030">
        <w:rPr>
          <w:rFonts w:ascii="Palatino Linotype" w:hAnsi="Palatino Linotype" w:cs="Arial"/>
          <w:color w:val="000000"/>
          <w:lang w:eastAsia="es-MX"/>
        </w:rPr>
        <w:t xml:space="preserve">a </w:t>
      </w:r>
      <w:r w:rsidR="00DA2FCF">
        <w:rPr>
          <w:rFonts w:ascii="Palatino Linotype" w:hAnsi="Palatino Linotype" w:cs="Arial"/>
          <w:color w:val="000000"/>
          <w:lang w:eastAsia="es-MX"/>
        </w:rPr>
        <w:t>nueve de abril</w:t>
      </w:r>
      <w:r w:rsidR="00397D6D" w:rsidRPr="000B1030">
        <w:rPr>
          <w:rFonts w:ascii="Palatino Linotype" w:hAnsi="Palatino Linotype" w:cs="Arial"/>
          <w:color w:val="000000"/>
          <w:lang w:eastAsia="es-MX"/>
        </w:rPr>
        <w:t xml:space="preserve"> de dos mil veinticinco</w:t>
      </w:r>
      <w:r w:rsidRPr="000B1030">
        <w:rPr>
          <w:rFonts w:ascii="Palatino Linotype" w:hAnsi="Palatino Linotype" w:cs="Arial"/>
          <w:color w:val="000000"/>
          <w:lang w:eastAsia="es-MX"/>
        </w:rPr>
        <w:t>.</w:t>
      </w:r>
    </w:p>
    <w:p w14:paraId="1816EBEC" w14:textId="77777777" w:rsidR="00D34057" w:rsidRPr="000B1030" w:rsidRDefault="00D34057" w:rsidP="00FF74F5">
      <w:pPr>
        <w:pStyle w:val="Sinespaciado"/>
        <w:rPr>
          <w:sz w:val="18"/>
        </w:rPr>
      </w:pPr>
    </w:p>
    <w:p w14:paraId="426582CB" w14:textId="060CF4AC" w:rsidR="00D34057" w:rsidRPr="000B1030" w:rsidRDefault="00D34057" w:rsidP="00E91EE4">
      <w:pPr>
        <w:tabs>
          <w:tab w:val="left" w:pos="1701"/>
        </w:tabs>
        <w:spacing w:before="240" w:line="360" w:lineRule="auto"/>
        <w:jc w:val="both"/>
        <w:rPr>
          <w:rFonts w:ascii="Palatino Linotype" w:hAnsi="Palatino Linotype" w:cs="Arial"/>
        </w:rPr>
      </w:pPr>
      <w:r w:rsidRPr="000B1030">
        <w:rPr>
          <w:rFonts w:ascii="Palatino Linotype" w:hAnsi="Palatino Linotype" w:cs="Arial"/>
          <w:b/>
        </w:rPr>
        <w:t>VISTO</w:t>
      </w:r>
      <w:r w:rsidRPr="000B1030">
        <w:rPr>
          <w:rFonts w:ascii="Palatino Linotype" w:hAnsi="Palatino Linotype" w:cs="Arial"/>
        </w:rPr>
        <w:t xml:space="preserve"> el expediente electrónico formado con motivo del recurso de revisión número </w:t>
      </w:r>
      <w:r w:rsidR="00DA2FCF" w:rsidRPr="00DA2FCF">
        <w:rPr>
          <w:rFonts w:ascii="Palatino Linotype" w:hAnsi="Palatino Linotype" w:cs="Arial"/>
          <w:b/>
          <w:bCs/>
          <w:lang w:eastAsia="es-MX"/>
        </w:rPr>
        <w:t>01380/INFOEM/IP/RR/2025</w:t>
      </w:r>
      <w:r w:rsidR="00413A91" w:rsidRPr="000B1030">
        <w:rPr>
          <w:rFonts w:ascii="Palatino Linotype" w:hAnsi="Palatino Linotype" w:cs="Arial"/>
          <w:b/>
          <w:bCs/>
          <w:lang w:eastAsia="es-MX"/>
        </w:rPr>
        <w:t xml:space="preserve">, </w:t>
      </w:r>
      <w:r w:rsidR="00397D6D" w:rsidRPr="000B1030">
        <w:rPr>
          <w:rFonts w:ascii="Palatino Linotype" w:hAnsi="Palatino Linotype"/>
        </w:rPr>
        <w:t xml:space="preserve">interpuesto por </w:t>
      </w:r>
      <w:r w:rsidR="001575C5" w:rsidRPr="000B1030">
        <w:rPr>
          <w:rFonts w:ascii="Palatino Linotype" w:hAnsi="Palatino Linotype"/>
        </w:rPr>
        <w:t>el</w:t>
      </w:r>
      <w:r w:rsidR="00397D6D" w:rsidRPr="000B1030">
        <w:rPr>
          <w:rFonts w:ascii="Palatino Linotype" w:hAnsi="Palatino Linotype"/>
        </w:rPr>
        <w:t xml:space="preserve"> </w:t>
      </w:r>
      <w:r w:rsidR="00397D6D" w:rsidRPr="000B1030">
        <w:rPr>
          <w:rFonts w:ascii="Palatino Linotype" w:hAnsi="Palatino Linotype"/>
          <w:b/>
          <w:bCs/>
        </w:rPr>
        <w:t>C.</w:t>
      </w:r>
      <w:r w:rsidR="00397D6D" w:rsidRPr="000B1030">
        <w:rPr>
          <w:rFonts w:ascii="Palatino Linotype" w:hAnsi="Palatino Linotype"/>
        </w:rPr>
        <w:t xml:space="preserve"> </w:t>
      </w:r>
      <w:r w:rsidR="00DF0775">
        <w:rPr>
          <w:rFonts w:ascii="Palatino Linotype" w:hAnsi="Palatino Linotype"/>
          <w:b/>
          <w:bCs/>
        </w:rPr>
        <w:t>XXXXXXXXXXXXXXXXX</w:t>
      </w:r>
      <w:bookmarkStart w:id="0" w:name="_GoBack"/>
      <w:bookmarkEnd w:id="0"/>
      <w:r w:rsidR="00397D6D" w:rsidRPr="000B1030">
        <w:rPr>
          <w:rFonts w:ascii="Palatino Linotype" w:hAnsi="Palatino Linotype"/>
          <w:b/>
        </w:rPr>
        <w:t>,</w:t>
      </w:r>
      <w:r w:rsidR="00397D6D" w:rsidRPr="000B1030">
        <w:rPr>
          <w:rFonts w:ascii="Palatino Linotype" w:hAnsi="Palatino Linotype"/>
        </w:rPr>
        <w:t xml:space="preserve"> en lo sucesivo </w:t>
      </w:r>
      <w:r w:rsidR="001575C5" w:rsidRPr="000B1030">
        <w:rPr>
          <w:rFonts w:ascii="Palatino Linotype" w:hAnsi="Palatino Linotype"/>
        </w:rPr>
        <w:t>el</w:t>
      </w:r>
      <w:r w:rsidR="00397D6D" w:rsidRPr="000B1030">
        <w:rPr>
          <w:rFonts w:ascii="Palatino Linotype" w:hAnsi="Palatino Linotype"/>
        </w:rPr>
        <w:t xml:space="preserve"> </w:t>
      </w:r>
      <w:r w:rsidR="00397D6D" w:rsidRPr="000B1030">
        <w:rPr>
          <w:rFonts w:ascii="Palatino Linotype" w:hAnsi="Palatino Linotype"/>
          <w:b/>
        </w:rPr>
        <w:t>Recurrente</w:t>
      </w:r>
      <w:r w:rsidRPr="000B1030">
        <w:rPr>
          <w:rFonts w:ascii="Palatino Linotype" w:hAnsi="Palatino Linotype" w:cs="Arial"/>
        </w:rPr>
        <w:t xml:space="preserve">, en contra de la respuesta </w:t>
      </w:r>
      <w:r w:rsidR="000D4CB2" w:rsidRPr="000B1030">
        <w:rPr>
          <w:rFonts w:ascii="Palatino Linotype" w:hAnsi="Palatino Linotype" w:cs="Arial"/>
        </w:rPr>
        <w:t>de</w:t>
      </w:r>
      <w:r w:rsidR="00DA2FCF">
        <w:rPr>
          <w:rFonts w:ascii="Palatino Linotype" w:hAnsi="Palatino Linotype" w:cs="Arial"/>
        </w:rPr>
        <w:t>l</w:t>
      </w:r>
      <w:r w:rsidRPr="000B1030">
        <w:rPr>
          <w:rFonts w:ascii="Palatino Linotype" w:hAnsi="Palatino Linotype" w:cs="Arial"/>
        </w:rPr>
        <w:t xml:space="preserve"> </w:t>
      </w:r>
      <w:r w:rsidR="00DA2FCF" w:rsidRPr="00DA2FCF">
        <w:rPr>
          <w:rFonts w:ascii="Palatino Linotype" w:hAnsi="Palatino Linotype" w:cs="Arial"/>
          <w:b/>
        </w:rPr>
        <w:t>Ayuntamiento de Cuautitlán Izcalli</w:t>
      </w:r>
      <w:r w:rsidRPr="000B1030">
        <w:rPr>
          <w:rFonts w:ascii="Palatino Linotype" w:hAnsi="Palatino Linotype" w:cs="Arial"/>
          <w:sz w:val="28"/>
        </w:rPr>
        <w:t xml:space="preserve">, </w:t>
      </w:r>
      <w:r w:rsidRPr="000B1030">
        <w:rPr>
          <w:rFonts w:ascii="Palatino Linotype" w:hAnsi="Palatino Linotype" w:cs="Arial"/>
        </w:rPr>
        <w:t>en lo subsecuente</w:t>
      </w:r>
      <w:r w:rsidRPr="000B1030">
        <w:rPr>
          <w:rFonts w:ascii="Palatino Linotype" w:hAnsi="Palatino Linotype" w:cs="Arial"/>
          <w:b/>
        </w:rPr>
        <w:t xml:space="preserve"> El Sujeto Obligado, </w:t>
      </w:r>
      <w:r w:rsidRPr="000B1030">
        <w:rPr>
          <w:rFonts w:ascii="Palatino Linotype" w:hAnsi="Palatino Linotype" w:cs="Arial"/>
        </w:rPr>
        <w:t>se procede a dictar la presente resolución.</w:t>
      </w:r>
    </w:p>
    <w:p w14:paraId="2051844B" w14:textId="77777777" w:rsidR="00CC6F3C" w:rsidRPr="000B103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0B1030" w:rsidRDefault="00D34057" w:rsidP="00FF74F5">
      <w:pPr>
        <w:pStyle w:val="Sinespaciado"/>
        <w:rPr>
          <w:sz w:val="8"/>
        </w:rPr>
      </w:pPr>
    </w:p>
    <w:p w14:paraId="75D21A27" w14:textId="77777777" w:rsidR="00D34057" w:rsidRPr="000B1030" w:rsidRDefault="00D34057" w:rsidP="00E91EE4">
      <w:pPr>
        <w:spacing w:before="240" w:after="240" w:line="360" w:lineRule="auto"/>
        <w:jc w:val="center"/>
        <w:rPr>
          <w:rFonts w:ascii="Palatino Linotype" w:hAnsi="Palatino Linotype"/>
          <w:b/>
          <w:sz w:val="28"/>
        </w:rPr>
      </w:pPr>
      <w:r w:rsidRPr="000B1030">
        <w:rPr>
          <w:rFonts w:ascii="Palatino Linotype" w:hAnsi="Palatino Linotype"/>
          <w:b/>
          <w:sz w:val="28"/>
        </w:rPr>
        <w:t>A N T E C E D E N T E S   D E L   A S U N T O</w:t>
      </w:r>
    </w:p>
    <w:p w14:paraId="18424EF2" w14:textId="77777777" w:rsidR="00972636" w:rsidRPr="000B1030" w:rsidRDefault="00972636" w:rsidP="00FF74F5">
      <w:pPr>
        <w:pStyle w:val="Sinespaciado"/>
        <w:rPr>
          <w:sz w:val="14"/>
        </w:rPr>
      </w:pPr>
    </w:p>
    <w:p w14:paraId="729E5B4C" w14:textId="77777777" w:rsidR="008D6D96" w:rsidRPr="000B1030" w:rsidRDefault="008D6D96" w:rsidP="008240F0">
      <w:pPr>
        <w:spacing w:before="240" w:line="360" w:lineRule="auto"/>
        <w:jc w:val="both"/>
        <w:rPr>
          <w:rFonts w:ascii="Palatino Linotype" w:hAnsi="Palatino Linotype"/>
        </w:rPr>
      </w:pPr>
      <w:r w:rsidRPr="000B1030">
        <w:rPr>
          <w:rFonts w:ascii="Palatino Linotype" w:hAnsi="Palatino Linotype" w:cs="Arial"/>
          <w:b/>
          <w:sz w:val="28"/>
        </w:rPr>
        <w:t>PRIMERO.</w:t>
      </w:r>
      <w:r w:rsidRPr="000B1030">
        <w:rPr>
          <w:rFonts w:ascii="Palatino Linotype" w:hAnsi="Palatino Linotype" w:cs="Arial"/>
        </w:rPr>
        <w:t xml:space="preserve"> </w:t>
      </w:r>
      <w:r w:rsidRPr="000B1030">
        <w:rPr>
          <w:rFonts w:ascii="Palatino Linotype" w:hAnsi="Palatino Linotype"/>
          <w:b/>
          <w:sz w:val="28"/>
          <w:szCs w:val="28"/>
        </w:rPr>
        <w:t>De la Solicitud de Información.</w:t>
      </w:r>
    </w:p>
    <w:p w14:paraId="7C68203D" w14:textId="65B194AC" w:rsidR="00413A91"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Con fecha </w:t>
      </w:r>
      <w:r w:rsidR="00DA2FCF">
        <w:rPr>
          <w:rFonts w:ascii="Palatino Linotype" w:hAnsi="Palatino Linotype" w:cs="Arial"/>
        </w:rPr>
        <w:t>trece de enero de dos mil veinticinco</w:t>
      </w:r>
      <w:r w:rsidRPr="000B1030">
        <w:rPr>
          <w:rFonts w:ascii="Palatino Linotype" w:hAnsi="Palatino Linotype" w:cs="Arial"/>
        </w:rPr>
        <w:t xml:space="preserve">, </w:t>
      </w:r>
      <w:r w:rsidR="001575C5" w:rsidRPr="000B1030">
        <w:rPr>
          <w:rFonts w:ascii="Palatino Linotype" w:hAnsi="Palatino Linotype" w:cs="Arial"/>
          <w:b/>
        </w:rPr>
        <w:t>el</w:t>
      </w:r>
      <w:r w:rsidRPr="000B1030">
        <w:rPr>
          <w:rFonts w:ascii="Palatino Linotype" w:hAnsi="Palatino Linotype" w:cs="Arial"/>
          <w:b/>
        </w:rPr>
        <w:t xml:space="preserve"> Recurrente</w:t>
      </w:r>
      <w:r w:rsidRPr="000B1030">
        <w:rPr>
          <w:rFonts w:ascii="Palatino Linotype" w:hAnsi="Palatino Linotype" w:cs="Arial"/>
        </w:rPr>
        <w:t>, presentó a través del Sistema de Acceso a la Información Mexiquense (</w:t>
      </w:r>
      <w:r w:rsidRPr="000B1030">
        <w:rPr>
          <w:rFonts w:ascii="Palatino Linotype" w:hAnsi="Palatino Linotype" w:cs="Arial"/>
          <w:b/>
        </w:rPr>
        <w:t>SAIMEX)</w:t>
      </w:r>
      <w:r w:rsidRPr="000B1030">
        <w:rPr>
          <w:rFonts w:ascii="Palatino Linotype" w:hAnsi="Palatino Linotype" w:cs="Arial"/>
        </w:rPr>
        <w:t xml:space="preserve"> ante </w:t>
      </w:r>
      <w:r w:rsidRPr="000B1030">
        <w:rPr>
          <w:rFonts w:ascii="Palatino Linotype" w:hAnsi="Palatino Linotype" w:cs="Arial"/>
          <w:b/>
        </w:rPr>
        <w:t>El Sujeto Obligado</w:t>
      </w:r>
      <w:r w:rsidRPr="000B1030">
        <w:rPr>
          <w:rFonts w:ascii="Palatino Linotype" w:hAnsi="Palatino Linotype" w:cs="Arial"/>
        </w:rPr>
        <w:t>, solicitud de acceso a la información pública, registrada bajo el número de expediente</w:t>
      </w:r>
      <w:r w:rsidRPr="000B1030">
        <w:rPr>
          <w:rFonts w:ascii="Palatino Linotype" w:hAnsi="Palatino Linotype" w:cs="Arial"/>
          <w:b/>
        </w:rPr>
        <w:t xml:space="preserve"> </w:t>
      </w:r>
      <w:r w:rsidR="00DA2FCF" w:rsidRPr="00DA2FCF">
        <w:rPr>
          <w:rFonts w:ascii="Palatino Linotype" w:hAnsi="Palatino Linotype" w:cs="Arial"/>
          <w:b/>
        </w:rPr>
        <w:t>00008/CUAUTIZC/IP/2025</w:t>
      </w:r>
      <w:r w:rsidRPr="000B1030">
        <w:rPr>
          <w:rFonts w:ascii="Palatino Linotype" w:hAnsi="Palatino Linotype" w:cs="Arial"/>
          <w:lang w:eastAsia="es-MX"/>
        </w:rPr>
        <w:t>,</w:t>
      </w:r>
      <w:r w:rsidRPr="000B1030">
        <w:rPr>
          <w:rFonts w:ascii="Palatino Linotype" w:hAnsi="Palatino Linotype" w:cs="Arial"/>
          <w:b/>
          <w:lang w:eastAsia="es-MX"/>
        </w:rPr>
        <w:t xml:space="preserve"> </w:t>
      </w:r>
      <w:r w:rsidRPr="000B1030">
        <w:rPr>
          <w:rFonts w:ascii="Palatino Linotype" w:hAnsi="Palatino Linotype" w:cs="Arial"/>
        </w:rPr>
        <w:t>mediante la cual solicitó información en el tenor siguiente:</w:t>
      </w:r>
    </w:p>
    <w:p w14:paraId="49B293EA" w14:textId="77777777" w:rsidR="00DA2FCF" w:rsidRPr="000B1030" w:rsidRDefault="00DA2FCF" w:rsidP="008240F0">
      <w:pPr>
        <w:spacing w:line="360" w:lineRule="auto"/>
        <w:jc w:val="both"/>
        <w:rPr>
          <w:rFonts w:ascii="Palatino Linotype" w:hAnsi="Palatino Linotype" w:cs="Arial"/>
        </w:rPr>
      </w:pPr>
    </w:p>
    <w:p w14:paraId="07AEC1F9" w14:textId="64007D24" w:rsidR="008D6D96" w:rsidRPr="000B1030" w:rsidRDefault="008D6D96" w:rsidP="005F71BC">
      <w:pPr>
        <w:ind w:left="851" w:right="851"/>
        <w:jc w:val="both"/>
        <w:rPr>
          <w:rFonts w:ascii="Palatino Linotype" w:hAnsi="Palatino Linotype"/>
          <w:i/>
        </w:rPr>
      </w:pPr>
      <w:r w:rsidRPr="000B1030">
        <w:rPr>
          <w:rFonts w:ascii="Palatino Linotype" w:hAnsi="Palatino Linotype"/>
          <w:i/>
        </w:rPr>
        <w:t>“</w:t>
      </w:r>
      <w:r w:rsidR="00DA2FCF" w:rsidRPr="00DA2FCF">
        <w:rPr>
          <w:rFonts w:ascii="Palatino Linotype" w:hAnsi="Palatino Linotype"/>
          <w:i/>
        </w:rPr>
        <w:t>Parte de novedades de la Comisaría de Seguridad Pública del día 28 de diciembre del año 2024</w:t>
      </w:r>
      <w:r w:rsidRPr="000B1030">
        <w:rPr>
          <w:rFonts w:ascii="Palatino Linotype" w:hAnsi="Palatino Linotype"/>
          <w:i/>
        </w:rPr>
        <w:t>”</w:t>
      </w:r>
      <w:r w:rsidRPr="000B1030">
        <w:rPr>
          <w:rFonts w:ascii="Palatino Linotype" w:hAnsi="Palatino Linotype"/>
        </w:rPr>
        <w:t xml:space="preserve"> [Sic]</w:t>
      </w:r>
    </w:p>
    <w:p w14:paraId="430BD549" w14:textId="77777777" w:rsidR="00CD3C58" w:rsidRPr="000B1030" w:rsidRDefault="00CD3C58" w:rsidP="008D6D96">
      <w:pPr>
        <w:spacing w:line="360" w:lineRule="auto"/>
        <w:ind w:right="851"/>
        <w:jc w:val="both"/>
        <w:rPr>
          <w:rFonts w:ascii="Palatino Linotype" w:hAnsi="Palatino Linotype"/>
        </w:rPr>
      </w:pPr>
    </w:p>
    <w:p w14:paraId="6FCAD520" w14:textId="71291DE4" w:rsidR="00413A91" w:rsidRPr="000B1030" w:rsidRDefault="008D6D96" w:rsidP="006E57E3">
      <w:pPr>
        <w:spacing w:line="360" w:lineRule="auto"/>
        <w:ind w:right="851"/>
        <w:jc w:val="both"/>
        <w:rPr>
          <w:rFonts w:ascii="Palatino Linotype" w:hAnsi="Palatino Linotype"/>
        </w:rPr>
      </w:pPr>
      <w:r w:rsidRPr="000B1030">
        <w:rPr>
          <w:rFonts w:ascii="Palatino Linotype" w:hAnsi="Palatino Linotype"/>
        </w:rPr>
        <w:t xml:space="preserve">Modalidad de entrega: A través del </w:t>
      </w:r>
      <w:r w:rsidRPr="000B1030">
        <w:rPr>
          <w:rFonts w:ascii="Palatino Linotype" w:hAnsi="Palatino Linotype"/>
          <w:b/>
        </w:rPr>
        <w:t>SAIMEX</w:t>
      </w:r>
      <w:r w:rsidRPr="000B1030">
        <w:rPr>
          <w:rFonts w:ascii="Palatino Linotype" w:hAnsi="Palatino Linotype"/>
        </w:rPr>
        <w:t>.</w:t>
      </w:r>
    </w:p>
    <w:p w14:paraId="52042B7F" w14:textId="77777777" w:rsidR="006E57E3" w:rsidRDefault="006E57E3" w:rsidP="006E57E3">
      <w:pPr>
        <w:spacing w:line="360" w:lineRule="auto"/>
        <w:ind w:right="851"/>
        <w:jc w:val="both"/>
        <w:rPr>
          <w:rFonts w:ascii="Palatino Linotype" w:hAnsi="Palatino Linotype"/>
        </w:rPr>
      </w:pPr>
    </w:p>
    <w:p w14:paraId="2661BE94" w14:textId="77777777" w:rsidR="00DA2FCF" w:rsidRPr="00DA2FCF" w:rsidRDefault="00DA2FCF" w:rsidP="00DA2FCF">
      <w:pPr>
        <w:spacing w:line="360" w:lineRule="auto"/>
        <w:ind w:right="850"/>
        <w:jc w:val="both"/>
        <w:rPr>
          <w:rFonts w:ascii="Palatino Linotype" w:hAnsi="Palatino Linotype" w:cs="Arial"/>
          <w:b/>
          <w:sz w:val="26"/>
          <w:szCs w:val="26"/>
          <w:lang w:val="es-ES"/>
        </w:rPr>
      </w:pPr>
      <w:r w:rsidRPr="00DA2FCF">
        <w:rPr>
          <w:rFonts w:ascii="Palatino Linotype" w:hAnsi="Palatino Linotype" w:cs="Arial"/>
          <w:b/>
          <w:sz w:val="26"/>
          <w:szCs w:val="26"/>
          <w:lang w:val="es-ES"/>
        </w:rPr>
        <w:lastRenderedPageBreak/>
        <w:t xml:space="preserve">SEGUNDO. De la prórroga del Sujeto Obligado. </w:t>
      </w:r>
    </w:p>
    <w:p w14:paraId="0ED8EC44" w14:textId="1784D068" w:rsidR="00DA2FCF" w:rsidRPr="00DA2FCF" w:rsidRDefault="00DA2FCF" w:rsidP="00DA2FCF">
      <w:pPr>
        <w:spacing w:line="360" w:lineRule="auto"/>
        <w:contextualSpacing/>
        <w:jc w:val="both"/>
        <w:rPr>
          <w:rFonts w:ascii="Palatino Linotype" w:hAnsi="Palatino Linotype" w:cs="Palatino Linotype"/>
          <w:b/>
          <w:color w:val="000000"/>
          <w:sz w:val="26"/>
          <w:szCs w:val="26"/>
          <w:lang w:eastAsia="es-MX"/>
        </w:rPr>
      </w:pPr>
      <w:r w:rsidRPr="00DA2FCF">
        <w:rPr>
          <w:rFonts w:ascii="Palatino Linotype" w:hAnsi="Palatino Linotype" w:cs="Arial"/>
          <w:lang w:val="es-ES"/>
        </w:rPr>
        <w:t xml:space="preserve">De las constancias que obran en </w:t>
      </w:r>
      <w:r>
        <w:rPr>
          <w:rFonts w:ascii="Palatino Linotype" w:hAnsi="Palatino Linotype" w:cs="Arial"/>
          <w:lang w:val="es-ES"/>
        </w:rPr>
        <w:t>el</w:t>
      </w:r>
      <w:r w:rsidRPr="00DA2FCF">
        <w:rPr>
          <w:rFonts w:ascii="Palatino Linotype" w:hAnsi="Palatino Linotype" w:cs="Arial"/>
          <w:lang w:val="es-ES"/>
        </w:rPr>
        <w:t xml:space="preserve"> expediente electrónico del </w:t>
      </w:r>
      <w:r w:rsidRPr="00DA2FCF">
        <w:rPr>
          <w:rFonts w:ascii="Palatino Linotype" w:hAnsi="Palatino Linotype" w:cs="Arial"/>
          <w:b/>
          <w:lang w:val="es-ES"/>
        </w:rPr>
        <w:t xml:space="preserve">SAIMEX </w:t>
      </w:r>
      <w:r w:rsidRPr="00DA2FCF">
        <w:rPr>
          <w:rFonts w:ascii="Palatino Linotype" w:hAnsi="Palatino Linotype" w:cs="Arial"/>
          <w:lang w:val="es-ES"/>
        </w:rPr>
        <w:t xml:space="preserve">correspondiente a la solicitud de información, se advierte que en fecha </w:t>
      </w:r>
      <w:r>
        <w:rPr>
          <w:rFonts w:ascii="Palatino Linotype" w:hAnsi="Palatino Linotype" w:cs="Arial"/>
          <w:lang w:val="es-ES"/>
        </w:rPr>
        <w:t>cuatro de febrero de dos mil veinticinco</w:t>
      </w:r>
      <w:r w:rsidRPr="00DA2FCF">
        <w:rPr>
          <w:rFonts w:ascii="Palatino Linotype" w:hAnsi="Palatino Linotype" w:cs="Arial"/>
          <w:lang w:val="es-ES"/>
        </w:rPr>
        <w:t xml:space="preserve">, </w:t>
      </w:r>
      <w:r w:rsidRPr="00DA2FCF">
        <w:rPr>
          <w:rFonts w:ascii="Palatino Linotype" w:hAnsi="Palatino Linotype" w:cs="Arial"/>
          <w:b/>
          <w:bCs/>
          <w:lang w:val="es-ES"/>
        </w:rPr>
        <w:t>El Sujeto Obligado comunico al Recurrente</w:t>
      </w:r>
      <w:r w:rsidRPr="00DA2FCF">
        <w:rPr>
          <w:rFonts w:ascii="Calibri" w:hAnsi="Calibri" w:cs="Calibri"/>
          <w:sz w:val="22"/>
          <w:szCs w:val="22"/>
          <w:lang w:eastAsia="es-MX"/>
        </w:rPr>
        <w:t xml:space="preserve"> </w:t>
      </w:r>
      <w:r w:rsidRPr="00DA2FCF">
        <w:rPr>
          <w:rFonts w:ascii="Palatino Linotype" w:hAnsi="Palatino Linotype" w:cs="Arial"/>
          <w:lang w:val="es-ES"/>
        </w:rPr>
        <w:t>que el plazo de 15 días hábiles para atender su solicitud de información ha sido prorrogado por 7 días</w:t>
      </w:r>
      <w:r w:rsidRPr="00DA2FCF">
        <w:rPr>
          <w:rFonts w:ascii="Palatino Linotype" w:hAnsi="Palatino Linotype" w:cs="Arial"/>
          <w:b/>
          <w:lang w:val="es-ES"/>
        </w:rPr>
        <w:t xml:space="preserve">, </w:t>
      </w:r>
      <w:r w:rsidRPr="00DA2FCF">
        <w:rPr>
          <w:rFonts w:ascii="Palatino Linotype" w:hAnsi="Palatino Linotype" w:cs="Arial"/>
          <w:lang w:val="es-ES"/>
        </w:rPr>
        <w:t xml:space="preserve">remitiendo para tal efecto el </w:t>
      </w:r>
      <w:r w:rsidR="005114CC" w:rsidRPr="005114CC">
        <w:rPr>
          <w:rFonts w:ascii="Palatino Linotype" w:hAnsi="Palatino Linotype" w:cs="Arial"/>
          <w:lang w:val="es-ES"/>
        </w:rPr>
        <w:t>Acuerdo: CTM/CI/TERCERA/ORD/2025/05</w:t>
      </w:r>
      <w:r w:rsidRPr="00DA2FCF">
        <w:rPr>
          <w:rFonts w:ascii="Palatino Linotype" w:hAnsi="Palatino Linotype" w:cs="Arial"/>
          <w:lang w:val="es-ES"/>
        </w:rPr>
        <w:t xml:space="preserve">, de conformidad con lo establecido </w:t>
      </w:r>
      <w:r w:rsidRPr="00DA2FCF">
        <w:rPr>
          <w:rFonts w:ascii="Palatino Linotype" w:hAnsi="Palatino Linotype"/>
          <w:lang w:val="es-ES"/>
        </w:rPr>
        <w:t xml:space="preserve">en el artículo 49, fracción II, así como en el artículo 163 segundo párrafo, de la </w:t>
      </w:r>
      <w:r w:rsidRPr="00DA2FCF">
        <w:rPr>
          <w:rFonts w:ascii="Palatino Linotype" w:hAnsi="Palatino Linotype" w:cs="Arial"/>
          <w:lang w:val="es-ES"/>
        </w:rPr>
        <w:t>Ley de Transparencia y Acceso a la Información Pública del Estado de México y Municipios.</w:t>
      </w:r>
    </w:p>
    <w:p w14:paraId="6AF99854" w14:textId="77777777" w:rsidR="00DA2FCF" w:rsidRPr="000B1030" w:rsidRDefault="00DA2FCF" w:rsidP="00DA2FCF">
      <w:pPr>
        <w:pStyle w:val="Sinespaciado"/>
        <w:rPr>
          <w:rFonts w:ascii="Palatino Linotype" w:hAnsi="Palatino Linotype"/>
        </w:rPr>
      </w:pPr>
    </w:p>
    <w:p w14:paraId="095C8EBF" w14:textId="4B428497" w:rsidR="008D6D96" w:rsidRPr="00DA2FCF" w:rsidRDefault="005114CC" w:rsidP="008D6D96">
      <w:pPr>
        <w:spacing w:before="240" w:line="360" w:lineRule="auto"/>
        <w:jc w:val="both"/>
        <w:rPr>
          <w:rFonts w:ascii="Palatino Linotype" w:hAnsi="Palatino Linotype" w:cs="Arial"/>
          <w:b/>
          <w:sz w:val="26"/>
          <w:szCs w:val="26"/>
        </w:rPr>
      </w:pPr>
      <w:r>
        <w:rPr>
          <w:rFonts w:ascii="Palatino Linotype" w:hAnsi="Palatino Linotype" w:cs="Arial"/>
          <w:b/>
          <w:sz w:val="26"/>
          <w:szCs w:val="26"/>
        </w:rPr>
        <w:t>TERCERO</w:t>
      </w:r>
      <w:r w:rsidR="008D6D96" w:rsidRPr="00DA2FCF">
        <w:rPr>
          <w:rFonts w:ascii="Palatino Linotype" w:hAnsi="Palatino Linotype" w:cs="Arial"/>
          <w:b/>
          <w:sz w:val="26"/>
          <w:szCs w:val="26"/>
        </w:rPr>
        <w:t>. De la respuesta del Sujeto Obligado.</w:t>
      </w:r>
    </w:p>
    <w:p w14:paraId="3EDCEAF6" w14:textId="4C99084D" w:rsidR="008D6D96" w:rsidRPr="000B1030"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En el expediente electrónico formado en el sistema </w:t>
      </w:r>
      <w:r w:rsidRPr="000B1030">
        <w:rPr>
          <w:rFonts w:ascii="Palatino Linotype" w:hAnsi="Palatino Linotype" w:cs="Arial"/>
          <w:b/>
        </w:rPr>
        <w:t>SAIMEX</w:t>
      </w:r>
      <w:r w:rsidRPr="000B1030">
        <w:rPr>
          <w:rFonts w:ascii="Palatino Linotype" w:hAnsi="Palatino Linotype" w:cs="Arial"/>
        </w:rPr>
        <w:t xml:space="preserve">, se aprecia </w:t>
      </w:r>
      <w:r w:rsidRPr="000B1030">
        <w:rPr>
          <w:rFonts w:ascii="Palatino Linotype" w:hAnsi="Palatino Linotype" w:cs="Arial"/>
          <w:b/>
        </w:rPr>
        <w:t>El Sujeto Obligado</w:t>
      </w:r>
      <w:r w:rsidRPr="000B1030">
        <w:rPr>
          <w:rFonts w:ascii="Palatino Linotype" w:hAnsi="Palatino Linotype" w:cs="Arial"/>
        </w:rPr>
        <w:t xml:space="preserve"> emitió su respuesta a la solicitud de información, en fecha </w:t>
      </w:r>
      <w:r w:rsidR="005114CC">
        <w:rPr>
          <w:rFonts w:ascii="Palatino Linotype" w:hAnsi="Palatino Linotype" w:cs="Arial"/>
        </w:rPr>
        <w:t>trece de febrero de dos mil veinticinco</w:t>
      </w:r>
      <w:r w:rsidRPr="000B1030">
        <w:rPr>
          <w:rFonts w:ascii="Palatino Linotype" w:hAnsi="Palatino Linotype" w:cs="Arial"/>
        </w:rPr>
        <w:t>, en los términos siguientes:</w:t>
      </w:r>
    </w:p>
    <w:p w14:paraId="3D4FC966" w14:textId="77777777" w:rsidR="00413A91" w:rsidRPr="000B1030" w:rsidRDefault="00413A91" w:rsidP="008D6D96">
      <w:pPr>
        <w:spacing w:before="240" w:line="360" w:lineRule="auto"/>
        <w:jc w:val="both"/>
        <w:rPr>
          <w:rFonts w:ascii="Palatino Linotype" w:hAnsi="Palatino Linotype" w:cs="Arial"/>
        </w:rPr>
      </w:pPr>
    </w:p>
    <w:p w14:paraId="721DB7D4" w14:textId="77777777" w:rsidR="005114CC" w:rsidRPr="005114CC" w:rsidRDefault="008D6D96" w:rsidP="005114CC">
      <w:pPr>
        <w:ind w:left="851" w:right="851"/>
        <w:jc w:val="right"/>
        <w:rPr>
          <w:rFonts w:ascii="Palatino Linotype" w:hAnsi="Palatino Linotype" w:cs="Arial"/>
          <w:i/>
        </w:rPr>
      </w:pPr>
      <w:r w:rsidRPr="000B1030">
        <w:rPr>
          <w:rFonts w:ascii="Palatino Linotype" w:hAnsi="Palatino Linotype" w:cs="Arial"/>
          <w:i/>
        </w:rPr>
        <w:t xml:space="preserve"> “</w:t>
      </w:r>
      <w:r w:rsidR="005114CC" w:rsidRPr="005114CC">
        <w:rPr>
          <w:rFonts w:ascii="Palatino Linotype" w:hAnsi="Palatino Linotype" w:cs="Arial"/>
          <w:i/>
        </w:rPr>
        <w:t xml:space="preserve">Folio de la solicitud: </w:t>
      </w:r>
      <w:r w:rsidR="005114CC" w:rsidRPr="005114CC">
        <w:rPr>
          <w:rFonts w:ascii="Palatino Linotype" w:hAnsi="Palatino Linotype" w:cs="Arial"/>
          <w:b/>
          <w:bCs/>
          <w:i/>
          <w:u w:val="single"/>
        </w:rPr>
        <w:t>00008/CUAUTIZC/IP/2025</w:t>
      </w:r>
    </w:p>
    <w:p w14:paraId="589A4E6B" w14:textId="77777777" w:rsidR="005114CC" w:rsidRDefault="005114CC" w:rsidP="005114CC">
      <w:pPr>
        <w:ind w:left="851" w:right="851"/>
        <w:jc w:val="both"/>
        <w:rPr>
          <w:rFonts w:ascii="Palatino Linotype" w:hAnsi="Palatino Linotype" w:cs="Arial"/>
          <w:i/>
        </w:rPr>
      </w:pPr>
    </w:p>
    <w:p w14:paraId="79222697" w14:textId="46D44650" w:rsidR="005114CC" w:rsidRDefault="005114CC" w:rsidP="005114CC">
      <w:pPr>
        <w:ind w:left="851" w:right="851"/>
        <w:jc w:val="both"/>
        <w:rPr>
          <w:rFonts w:ascii="Palatino Linotype" w:hAnsi="Palatino Linotype" w:cs="Arial"/>
          <w:i/>
        </w:rPr>
      </w:pPr>
      <w:r w:rsidRPr="005114C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1AB95B" w14:textId="77777777" w:rsidR="005114CC" w:rsidRPr="005114CC" w:rsidRDefault="005114CC" w:rsidP="005114CC">
      <w:pPr>
        <w:ind w:left="851" w:right="851"/>
        <w:jc w:val="both"/>
        <w:rPr>
          <w:rFonts w:ascii="Palatino Linotype" w:hAnsi="Palatino Linotype" w:cs="Arial"/>
          <w:i/>
        </w:rPr>
      </w:pPr>
    </w:p>
    <w:p w14:paraId="2E2F6252" w14:textId="77777777" w:rsidR="005114CC" w:rsidRPr="005114CC" w:rsidRDefault="005114CC" w:rsidP="005114CC">
      <w:pPr>
        <w:ind w:left="851" w:right="851"/>
        <w:jc w:val="both"/>
        <w:rPr>
          <w:rFonts w:ascii="Palatino Linotype" w:hAnsi="Palatino Linotype" w:cs="Arial"/>
          <w:i/>
        </w:rPr>
      </w:pPr>
      <w:r w:rsidRPr="005114CC">
        <w:rPr>
          <w:rFonts w:ascii="Palatino Linotype" w:hAnsi="Palatino Linotype" w:cs="Arial"/>
          <w:i/>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14:paraId="0A2A583B" w14:textId="77777777" w:rsidR="005114CC" w:rsidRDefault="005114CC" w:rsidP="005114CC">
      <w:pPr>
        <w:ind w:left="851" w:right="851"/>
        <w:jc w:val="both"/>
        <w:rPr>
          <w:rFonts w:ascii="Palatino Linotype" w:hAnsi="Palatino Linotype" w:cs="Arial"/>
          <w:i/>
        </w:rPr>
      </w:pPr>
    </w:p>
    <w:p w14:paraId="6ADBBA2E" w14:textId="5845D5DD" w:rsidR="005114CC" w:rsidRPr="005114CC" w:rsidRDefault="005114CC" w:rsidP="005114CC">
      <w:pPr>
        <w:ind w:left="851" w:right="851"/>
        <w:jc w:val="both"/>
        <w:rPr>
          <w:rFonts w:ascii="Palatino Linotype" w:hAnsi="Palatino Linotype" w:cs="Arial"/>
          <w:i/>
        </w:rPr>
      </w:pPr>
      <w:r w:rsidRPr="005114CC">
        <w:rPr>
          <w:rFonts w:ascii="Palatino Linotype" w:hAnsi="Palatino Linotype" w:cs="Arial"/>
          <w:i/>
        </w:rPr>
        <w:lastRenderedPageBreak/>
        <w:t>ATENTAMENTE</w:t>
      </w:r>
    </w:p>
    <w:p w14:paraId="37226462" w14:textId="0A82611D" w:rsidR="008D6D96" w:rsidRPr="000B1030" w:rsidRDefault="005114CC" w:rsidP="005114CC">
      <w:pPr>
        <w:ind w:left="851" w:right="851"/>
        <w:jc w:val="both"/>
        <w:rPr>
          <w:rFonts w:ascii="Palatino Linotype" w:hAnsi="Palatino Linotype" w:cs="Arial"/>
          <w:i/>
        </w:rPr>
      </w:pPr>
      <w:r w:rsidRPr="005114CC">
        <w:rPr>
          <w:rFonts w:ascii="Palatino Linotype" w:hAnsi="Palatino Linotype" w:cs="Arial"/>
          <w:i/>
        </w:rPr>
        <w:t>GABRIELA ELIZABETH MORALES CRUZ</w:t>
      </w:r>
      <w:r w:rsidR="008D6D96" w:rsidRPr="000B1030">
        <w:rPr>
          <w:rFonts w:ascii="Palatino Linotype" w:hAnsi="Palatino Linotype" w:cs="Arial"/>
          <w:i/>
        </w:rPr>
        <w:t>”</w:t>
      </w:r>
    </w:p>
    <w:p w14:paraId="3D71D1C1" w14:textId="77777777" w:rsidR="008D6D96" w:rsidRPr="000B1030" w:rsidRDefault="008D6D96" w:rsidP="009A00AB">
      <w:pPr>
        <w:ind w:left="851" w:right="851"/>
        <w:jc w:val="both"/>
        <w:rPr>
          <w:rFonts w:ascii="Palatino Linotype" w:hAnsi="Palatino Linotype" w:cs="Arial"/>
          <w:i/>
        </w:rPr>
      </w:pPr>
    </w:p>
    <w:p w14:paraId="1D09219D" w14:textId="59948DCB" w:rsidR="00FD1200" w:rsidRPr="000B1030" w:rsidRDefault="009E16FA" w:rsidP="00CD3C58">
      <w:pPr>
        <w:spacing w:before="240" w:line="360" w:lineRule="auto"/>
        <w:jc w:val="both"/>
        <w:rPr>
          <w:rFonts w:ascii="Palatino Linotype" w:hAnsi="Palatino Linotype"/>
          <w:color w:val="000000"/>
        </w:rPr>
      </w:pPr>
      <w:r w:rsidRPr="000B1030">
        <w:rPr>
          <w:rFonts w:ascii="Palatino Linotype" w:hAnsi="Palatino Linotype"/>
          <w:color w:val="000000"/>
        </w:rPr>
        <w:t>P</w:t>
      </w:r>
      <w:r w:rsidR="008D6D96" w:rsidRPr="000B1030">
        <w:rPr>
          <w:rFonts w:ascii="Palatino Linotype" w:hAnsi="Palatino Linotype"/>
          <w:color w:val="000000"/>
        </w:rPr>
        <w:t>ara tal efecto</w:t>
      </w:r>
      <w:r w:rsidRPr="000B1030">
        <w:rPr>
          <w:rFonts w:ascii="Palatino Linotype" w:hAnsi="Palatino Linotype"/>
          <w:color w:val="000000"/>
        </w:rPr>
        <w:t xml:space="preserve">, el Sujeto </w:t>
      </w:r>
      <w:r w:rsidR="005F71BC" w:rsidRPr="000B1030">
        <w:rPr>
          <w:rFonts w:ascii="Palatino Linotype" w:hAnsi="Palatino Linotype"/>
          <w:color w:val="000000"/>
        </w:rPr>
        <w:t>O</w:t>
      </w:r>
      <w:r w:rsidRPr="000B1030">
        <w:rPr>
          <w:rFonts w:ascii="Palatino Linotype" w:hAnsi="Palatino Linotype"/>
          <w:color w:val="000000"/>
        </w:rPr>
        <w:t>bligado adjuntó</w:t>
      </w:r>
      <w:r w:rsidR="008D6D96" w:rsidRPr="000B1030">
        <w:rPr>
          <w:rFonts w:ascii="Palatino Linotype" w:hAnsi="Palatino Linotype"/>
          <w:color w:val="000000"/>
        </w:rPr>
        <w:t xml:space="preserve"> </w:t>
      </w:r>
      <w:bookmarkStart w:id="1" w:name="_Hlk188451875"/>
      <w:r w:rsidR="00CD3C58" w:rsidRPr="000B1030">
        <w:rPr>
          <w:rFonts w:ascii="Palatino Linotype" w:hAnsi="Palatino Linotype"/>
          <w:color w:val="000000"/>
        </w:rPr>
        <w:t>los</w:t>
      </w:r>
      <w:r w:rsidR="008D6D96" w:rsidRPr="000B1030">
        <w:rPr>
          <w:rFonts w:ascii="Palatino Linotype" w:hAnsi="Palatino Linotype"/>
          <w:color w:val="000000"/>
        </w:rPr>
        <w:t xml:space="preserve"> archivo</w:t>
      </w:r>
      <w:r w:rsidR="00CD3C58" w:rsidRPr="000B1030">
        <w:rPr>
          <w:rFonts w:ascii="Palatino Linotype" w:hAnsi="Palatino Linotype"/>
          <w:color w:val="000000"/>
        </w:rPr>
        <w:t>s</w:t>
      </w:r>
      <w:r w:rsidR="008D6D96" w:rsidRPr="000B1030">
        <w:rPr>
          <w:rFonts w:ascii="Palatino Linotype" w:hAnsi="Palatino Linotype"/>
          <w:color w:val="000000"/>
        </w:rPr>
        <w:t xml:space="preserve"> electrónico</w:t>
      </w:r>
      <w:r w:rsidR="00CD3C58" w:rsidRPr="000B1030">
        <w:rPr>
          <w:rFonts w:ascii="Palatino Linotype" w:hAnsi="Palatino Linotype"/>
          <w:color w:val="000000"/>
        </w:rPr>
        <w:t>s</w:t>
      </w:r>
      <w:r w:rsidR="001B0A88" w:rsidRPr="000B1030">
        <w:rPr>
          <w:rFonts w:ascii="Palatino Linotype" w:hAnsi="Palatino Linotype"/>
          <w:color w:val="000000"/>
        </w:rPr>
        <w:t xml:space="preserve"> denominado</w:t>
      </w:r>
      <w:r w:rsidR="00CD3C58" w:rsidRPr="000B1030">
        <w:rPr>
          <w:rFonts w:ascii="Palatino Linotype" w:hAnsi="Palatino Linotype"/>
          <w:color w:val="000000"/>
        </w:rPr>
        <w:t>s</w:t>
      </w:r>
      <w:r w:rsidR="008D6D96" w:rsidRPr="000B1030">
        <w:rPr>
          <w:rFonts w:ascii="Palatino Linotype" w:hAnsi="Palatino Linotype"/>
          <w:color w:val="000000"/>
        </w:rPr>
        <w:t xml:space="preserve"> “</w:t>
      </w:r>
      <w:r w:rsidR="005114CC" w:rsidRPr="005114CC">
        <w:rPr>
          <w:rFonts w:ascii="Palatino Linotype" w:hAnsi="Palatino Linotype"/>
          <w:b/>
          <w:i/>
          <w:color w:val="000000"/>
        </w:rPr>
        <w:t>DESAHOGO FIRMADO SOL- 008-2025.pdf</w:t>
      </w:r>
      <w:r w:rsidR="00413A91" w:rsidRPr="000B1030">
        <w:rPr>
          <w:rFonts w:ascii="Palatino Linotype" w:hAnsi="Palatino Linotype"/>
          <w:color w:val="000000"/>
        </w:rPr>
        <w:t>”</w:t>
      </w:r>
      <w:r w:rsidR="00CD3C58" w:rsidRPr="000B1030">
        <w:rPr>
          <w:rFonts w:ascii="Palatino Linotype" w:hAnsi="Palatino Linotype"/>
          <w:color w:val="000000"/>
        </w:rPr>
        <w:t xml:space="preserve"> y “</w:t>
      </w:r>
      <w:r w:rsidR="005114CC" w:rsidRPr="005114CC">
        <w:rPr>
          <w:rFonts w:ascii="Palatino Linotype" w:hAnsi="Palatino Linotype"/>
          <w:b/>
          <w:bCs/>
          <w:i/>
          <w:iCs/>
          <w:color w:val="000000"/>
        </w:rPr>
        <w:t>AC13QSO.pdf</w:t>
      </w:r>
      <w:r w:rsidR="00CD3C58" w:rsidRPr="000B1030">
        <w:rPr>
          <w:rFonts w:ascii="Palatino Linotype" w:hAnsi="Palatino Linotype"/>
          <w:color w:val="000000"/>
        </w:rPr>
        <w:t>”</w:t>
      </w:r>
      <w:r w:rsidR="008D6D96" w:rsidRPr="000B1030">
        <w:rPr>
          <w:rFonts w:ascii="Palatino Linotype" w:hAnsi="Palatino Linotype"/>
          <w:color w:val="000000"/>
        </w:rPr>
        <w:t xml:space="preserve">; </w:t>
      </w:r>
      <w:r w:rsidR="001B0A88" w:rsidRPr="000B1030">
        <w:rPr>
          <w:rFonts w:ascii="Palatino Linotype" w:hAnsi="Palatino Linotype"/>
          <w:color w:val="000000"/>
        </w:rPr>
        <w:t>mismo</w:t>
      </w:r>
      <w:r w:rsidR="00CD3C58" w:rsidRPr="000B1030">
        <w:rPr>
          <w:rFonts w:ascii="Palatino Linotype" w:hAnsi="Palatino Linotype"/>
          <w:color w:val="000000"/>
        </w:rPr>
        <w:t>s</w:t>
      </w:r>
      <w:r w:rsidR="001B0A88" w:rsidRPr="000B1030">
        <w:rPr>
          <w:rFonts w:ascii="Palatino Linotype" w:hAnsi="Palatino Linotype"/>
          <w:color w:val="000000"/>
        </w:rPr>
        <w:t xml:space="preserve"> que</w:t>
      </w:r>
      <w:r w:rsidR="008D6D96" w:rsidRPr="000B1030">
        <w:rPr>
          <w:rFonts w:ascii="Palatino Linotype" w:hAnsi="Palatino Linotype"/>
          <w:color w:val="000000"/>
        </w:rPr>
        <w:t xml:space="preserve"> </w:t>
      </w:r>
      <w:bookmarkEnd w:id="1"/>
      <w:r w:rsidR="008D6D96" w:rsidRPr="000B1030">
        <w:rPr>
          <w:rFonts w:ascii="Palatino Linotype" w:hAnsi="Palatino Linotype"/>
          <w:color w:val="000000"/>
        </w:rPr>
        <w:t>no se inserta</w:t>
      </w:r>
      <w:r w:rsidR="00CD3C58" w:rsidRPr="000B1030">
        <w:rPr>
          <w:rFonts w:ascii="Palatino Linotype" w:hAnsi="Palatino Linotype"/>
          <w:color w:val="000000"/>
        </w:rPr>
        <w:t>n</w:t>
      </w:r>
      <w:r w:rsidR="008D6D96" w:rsidRPr="000B1030">
        <w:rPr>
          <w:rFonts w:ascii="Palatino Linotype" w:hAnsi="Palatino Linotype"/>
          <w:color w:val="000000"/>
        </w:rPr>
        <w:t xml:space="preserve"> en el presente apartado por ser del conoc</w:t>
      </w:r>
      <w:r w:rsidR="00EB1E18" w:rsidRPr="000B1030">
        <w:rPr>
          <w:rFonts w:ascii="Palatino Linotype" w:hAnsi="Palatino Linotype"/>
          <w:color w:val="000000"/>
        </w:rPr>
        <w:t>imiento de las partes;</w:t>
      </w:r>
      <w:r w:rsidR="008D6D96" w:rsidRPr="000B1030">
        <w:rPr>
          <w:rFonts w:ascii="Palatino Linotype" w:hAnsi="Palatino Linotype"/>
          <w:color w:val="000000"/>
        </w:rPr>
        <w:t xml:space="preserve"> sin </w:t>
      </w:r>
      <w:r w:rsidR="00BE3B14" w:rsidRPr="000B1030">
        <w:rPr>
          <w:rFonts w:ascii="Palatino Linotype" w:hAnsi="Palatino Linotype"/>
          <w:color w:val="000000"/>
        </w:rPr>
        <w:t>embargo,</w:t>
      </w:r>
      <w:r w:rsidR="008D6D96" w:rsidRPr="000B1030">
        <w:rPr>
          <w:rFonts w:ascii="Palatino Linotype" w:hAnsi="Palatino Linotype"/>
          <w:color w:val="000000"/>
        </w:rPr>
        <w:t xml:space="preserve"> habrá de hacerse el análisis y estudio correspondiente en párrafos posteriores.</w:t>
      </w:r>
    </w:p>
    <w:p w14:paraId="359A80AC" w14:textId="77777777" w:rsidR="00EB1E18" w:rsidRPr="000B1030" w:rsidRDefault="00EB1E18" w:rsidP="003D0754">
      <w:pPr>
        <w:pStyle w:val="Sinespaciado"/>
      </w:pPr>
    </w:p>
    <w:p w14:paraId="30630136" w14:textId="77777777" w:rsidR="00F46230" w:rsidRPr="000B1030" w:rsidRDefault="00F46230" w:rsidP="003D0754">
      <w:pPr>
        <w:pStyle w:val="Sinespaciado"/>
      </w:pPr>
    </w:p>
    <w:p w14:paraId="2B85071E" w14:textId="0FA61A19" w:rsidR="00D34057" w:rsidRPr="000B1030" w:rsidRDefault="006E57E3" w:rsidP="003D0754">
      <w:pPr>
        <w:spacing w:line="360" w:lineRule="auto"/>
        <w:jc w:val="both"/>
        <w:rPr>
          <w:rFonts w:ascii="Palatino Linotype" w:hAnsi="Palatino Linotype" w:cs="Arial"/>
          <w:b/>
          <w:sz w:val="28"/>
        </w:rPr>
      </w:pPr>
      <w:r w:rsidRPr="000B1030">
        <w:rPr>
          <w:rFonts w:ascii="Palatino Linotype" w:hAnsi="Palatino Linotype" w:cs="Arial"/>
          <w:b/>
          <w:sz w:val="28"/>
        </w:rPr>
        <w:t>TERCERO</w:t>
      </w:r>
      <w:r w:rsidR="00D34057" w:rsidRPr="000B1030">
        <w:rPr>
          <w:rFonts w:ascii="Palatino Linotype" w:hAnsi="Palatino Linotype" w:cs="Arial"/>
          <w:b/>
          <w:sz w:val="28"/>
        </w:rPr>
        <w:t xml:space="preserve">. </w:t>
      </w:r>
      <w:r w:rsidR="00D34057" w:rsidRPr="000B1030">
        <w:rPr>
          <w:rFonts w:ascii="Palatino Linotype" w:hAnsi="Palatino Linotype"/>
          <w:b/>
          <w:sz w:val="28"/>
        </w:rPr>
        <w:t>Del recurso de revisión.</w:t>
      </w:r>
    </w:p>
    <w:p w14:paraId="296EDA60" w14:textId="2164A7D0" w:rsidR="00BD28E3" w:rsidRPr="000B1030" w:rsidRDefault="00D34057" w:rsidP="003D0754">
      <w:pPr>
        <w:spacing w:line="360" w:lineRule="auto"/>
        <w:jc w:val="both"/>
        <w:rPr>
          <w:rFonts w:ascii="Palatino Linotype" w:hAnsi="Palatino Linotype" w:cs="Arial"/>
        </w:rPr>
      </w:pPr>
      <w:r w:rsidRPr="000B1030">
        <w:rPr>
          <w:rFonts w:ascii="Palatino Linotype" w:hAnsi="Palatino Linotype" w:cs="Arial"/>
        </w:rPr>
        <w:t xml:space="preserve">Inconforme con la respuesta del </w:t>
      </w:r>
      <w:r w:rsidR="003D002D" w:rsidRPr="000B1030">
        <w:rPr>
          <w:rFonts w:ascii="Palatino Linotype" w:hAnsi="Palatino Linotype" w:cs="Arial"/>
          <w:b/>
        </w:rPr>
        <w:t>Sujeto Obligado</w:t>
      </w:r>
      <w:r w:rsidRPr="000B1030">
        <w:rPr>
          <w:rFonts w:ascii="Palatino Linotype" w:hAnsi="Palatino Linotype" w:cs="Arial"/>
        </w:rPr>
        <w:t xml:space="preserve">, </w:t>
      </w:r>
      <w:r w:rsidR="005F71BC" w:rsidRPr="000B1030">
        <w:rPr>
          <w:rFonts w:ascii="Palatino Linotype" w:hAnsi="Palatino Linotype" w:cs="Arial"/>
          <w:b/>
        </w:rPr>
        <w:t>el</w:t>
      </w:r>
      <w:r w:rsidRPr="000B1030">
        <w:rPr>
          <w:rFonts w:ascii="Palatino Linotype" w:hAnsi="Palatino Linotype" w:cs="Arial"/>
          <w:b/>
        </w:rPr>
        <w:t xml:space="preserve"> Recurrente </w:t>
      </w:r>
      <w:r w:rsidRPr="000B1030">
        <w:rPr>
          <w:rFonts w:ascii="Palatino Linotype" w:hAnsi="Palatino Linotype" w:cs="Arial"/>
        </w:rPr>
        <w:t xml:space="preserve">interpuso el recurso de revisión, en fecha </w:t>
      </w:r>
      <w:r w:rsidR="0023219D">
        <w:rPr>
          <w:rFonts w:ascii="Palatino Linotype" w:hAnsi="Palatino Linotype" w:cs="Arial"/>
        </w:rPr>
        <w:t>catorce de febrero de dos mil veinticinco</w:t>
      </w:r>
      <w:r w:rsidRPr="000B1030">
        <w:rPr>
          <w:rFonts w:ascii="Palatino Linotype" w:hAnsi="Palatino Linotype" w:cs="Arial"/>
        </w:rPr>
        <w:t xml:space="preserve">, </w:t>
      </w:r>
      <w:r w:rsidR="001B0A88" w:rsidRPr="000B1030">
        <w:rPr>
          <w:rFonts w:ascii="Palatino Linotype" w:hAnsi="Palatino Linotype" w:cs="Arial"/>
        </w:rPr>
        <w:t>quedando</w:t>
      </w:r>
      <w:r w:rsidRPr="000B1030">
        <w:rPr>
          <w:rFonts w:ascii="Palatino Linotype" w:hAnsi="Palatino Linotype" w:cs="Arial"/>
        </w:rPr>
        <w:t xml:space="preserve"> registrado</w:t>
      </w:r>
      <w:r w:rsidRPr="000B1030">
        <w:rPr>
          <w:rFonts w:ascii="Palatino Linotype" w:hAnsi="Palatino Linotype" w:cs="Arial"/>
          <w:b/>
        </w:rPr>
        <w:t xml:space="preserve"> </w:t>
      </w:r>
      <w:r w:rsidRPr="000B1030">
        <w:rPr>
          <w:rFonts w:ascii="Palatino Linotype" w:hAnsi="Palatino Linotype" w:cs="Arial"/>
        </w:rPr>
        <w:t>en el sistema electrónico con el expediente número</w:t>
      </w:r>
      <w:r w:rsidR="00706E31" w:rsidRPr="000B1030">
        <w:rPr>
          <w:rFonts w:ascii="Palatino Linotype" w:hAnsi="Palatino Linotype" w:cs="Arial"/>
          <w:b/>
          <w:bCs/>
          <w:lang w:eastAsia="es-MX"/>
        </w:rPr>
        <w:t xml:space="preserve"> </w:t>
      </w:r>
      <w:r w:rsidR="009F26F9" w:rsidRPr="009F26F9">
        <w:rPr>
          <w:rFonts w:ascii="Palatino Linotype" w:hAnsi="Palatino Linotype" w:cs="Arial"/>
          <w:b/>
          <w:bCs/>
          <w:lang w:eastAsia="es-MX"/>
        </w:rPr>
        <w:t>01380/INFOEM/IP/RR/2025</w:t>
      </w:r>
      <w:r w:rsidRPr="000B1030">
        <w:rPr>
          <w:rFonts w:ascii="Palatino Linotype" w:hAnsi="Palatino Linotype" w:cs="Arial"/>
        </w:rPr>
        <w:t>, en el cual arguye, las siguientes manifestaciones:</w:t>
      </w:r>
    </w:p>
    <w:p w14:paraId="1CBC4B80" w14:textId="77777777" w:rsidR="003708E1" w:rsidRPr="000B1030" w:rsidRDefault="003708E1" w:rsidP="003D0754">
      <w:pPr>
        <w:pStyle w:val="Sinespaciado"/>
      </w:pPr>
    </w:p>
    <w:p w14:paraId="7EA930EF" w14:textId="77777777" w:rsidR="00BD28E3" w:rsidRPr="000B1030" w:rsidRDefault="00D34057" w:rsidP="00173A7D">
      <w:pPr>
        <w:pStyle w:val="Prrafodelista"/>
        <w:numPr>
          <w:ilvl w:val="0"/>
          <w:numId w:val="1"/>
        </w:numPr>
        <w:spacing w:before="240" w:line="360" w:lineRule="auto"/>
        <w:jc w:val="both"/>
        <w:rPr>
          <w:rFonts w:ascii="Palatino Linotype" w:hAnsi="Palatino Linotype" w:cs="Arial"/>
          <w:b/>
        </w:rPr>
      </w:pPr>
      <w:r w:rsidRPr="000B1030">
        <w:rPr>
          <w:rFonts w:ascii="Palatino Linotype" w:hAnsi="Palatino Linotype" w:cs="Arial"/>
          <w:b/>
        </w:rPr>
        <w:t>Acto Impugnado:</w:t>
      </w:r>
    </w:p>
    <w:p w14:paraId="3BC72CF2" w14:textId="5F2DB946" w:rsidR="00D34057" w:rsidRPr="000B1030" w:rsidRDefault="00BB0BEB" w:rsidP="007D7483">
      <w:pPr>
        <w:ind w:left="851" w:right="850"/>
        <w:jc w:val="both"/>
        <w:rPr>
          <w:rFonts w:ascii="Palatino Linotype" w:hAnsi="Palatino Linotype" w:cs="Arial"/>
          <w:i/>
        </w:rPr>
      </w:pPr>
      <w:r w:rsidRPr="000B1030">
        <w:rPr>
          <w:rFonts w:ascii="Palatino Linotype" w:hAnsi="Palatino Linotype" w:cs="Arial"/>
          <w:i/>
        </w:rPr>
        <w:t>“</w:t>
      </w:r>
      <w:r w:rsidR="009F26F9" w:rsidRPr="009F26F9">
        <w:rPr>
          <w:rFonts w:ascii="Palatino Linotype" w:hAnsi="Palatino Linotype" w:cs="Arial"/>
          <w:i/>
        </w:rPr>
        <w:t>La negativa por parte del Sujeto obligado</w:t>
      </w:r>
      <w:r w:rsidR="00D34057" w:rsidRPr="000B1030">
        <w:rPr>
          <w:rFonts w:ascii="Palatino Linotype" w:hAnsi="Palatino Linotype" w:cs="Arial"/>
          <w:i/>
        </w:rPr>
        <w:t>”</w:t>
      </w:r>
      <w:r w:rsidR="00CF70A0" w:rsidRPr="000B1030">
        <w:rPr>
          <w:rFonts w:ascii="Palatino Linotype" w:hAnsi="Palatino Linotype" w:cs="Arial"/>
          <w:i/>
        </w:rPr>
        <w:t xml:space="preserve"> </w:t>
      </w:r>
      <w:r w:rsidR="00D34057" w:rsidRPr="000B1030">
        <w:rPr>
          <w:rFonts w:ascii="Palatino Linotype" w:hAnsi="Palatino Linotype" w:cs="Arial"/>
          <w:i/>
        </w:rPr>
        <w:t>[sic]</w:t>
      </w:r>
    </w:p>
    <w:p w14:paraId="63141DF2" w14:textId="77777777" w:rsidR="00BD28E3" w:rsidRPr="000B1030" w:rsidRDefault="00BD28E3" w:rsidP="003D0754">
      <w:pPr>
        <w:pStyle w:val="Sinespaciado"/>
        <w:rPr>
          <w:sz w:val="2"/>
        </w:rPr>
      </w:pPr>
    </w:p>
    <w:p w14:paraId="15CDCB8C" w14:textId="77777777" w:rsidR="00D34057" w:rsidRPr="000B1030" w:rsidRDefault="00D34057" w:rsidP="00173A7D">
      <w:pPr>
        <w:pStyle w:val="Prrafodelista"/>
        <w:numPr>
          <w:ilvl w:val="0"/>
          <w:numId w:val="1"/>
        </w:numPr>
        <w:spacing w:before="240" w:line="360" w:lineRule="auto"/>
        <w:jc w:val="both"/>
        <w:rPr>
          <w:rFonts w:ascii="Palatino Linotype" w:hAnsi="Palatino Linotype" w:cs="Arial"/>
        </w:rPr>
      </w:pPr>
      <w:r w:rsidRPr="000B1030">
        <w:rPr>
          <w:rFonts w:ascii="Palatino Linotype" w:hAnsi="Palatino Linotype" w:cs="Arial"/>
          <w:b/>
        </w:rPr>
        <w:t>Razones o Motivos de Inconformidad</w:t>
      </w:r>
      <w:r w:rsidRPr="000B1030">
        <w:rPr>
          <w:rFonts w:ascii="Palatino Linotype" w:hAnsi="Palatino Linotype" w:cs="Arial"/>
        </w:rPr>
        <w:t xml:space="preserve">: </w:t>
      </w:r>
    </w:p>
    <w:p w14:paraId="505D7334" w14:textId="0F6FA335" w:rsidR="00E36016" w:rsidRPr="000B1030" w:rsidRDefault="00BB0BEB" w:rsidP="001B0A88">
      <w:pPr>
        <w:ind w:left="851" w:right="850"/>
        <w:jc w:val="both"/>
        <w:rPr>
          <w:rFonts w:ascii="Palatino Linotype" w:hAnsi="Palatino Linotype" w:cs="Arial"/>
          <w:i/>
        </w:rPr>
      </w:pPr>
      <w:r w:rsidRPr="000B1030">
        <w:rPr>
          <w:rFonts w:ascii="Palatino Linotype" w:hAnsi="Palatino Linotype" w:cs="Arial"/>
          <w:i/>
        </w:rPr>
        <w:t>“</w:t>
      </w:r>
      <w:r w:rsidR="009F26F9" w:rsidRPr="009F26F9">
        <w:rPr>
          <w:rFonts w:ascii="Palatino Linotype" w:hAnsi="Palatino Linotype" w:cs="Arial"/>
          <w:i/>
        </w:rPr>
        <w:t xml:space="preserve">Considero que no existen motivos para reservar la información ya que dicen que podría poner en peligro la seguridad pública, pero únicamente se basan en decir que personas del crimen organizado podría tener acceso a esta información y anticiparse a actos policiacos, es decir están prejuzgado los derechos de trasparencia con una idea hipotética de actos criminales no comprobables, además de que se </w:t>
      </w:r>
      <w:proofErr w:type="spellStart"/>
      <w:r w:rsidR="009F26F9" w:rsidRPr="009F26F9">
        <w:rPr>
          <w:rFonts w:ascii="Palatino Linotype" w:hAnsi="Palatino Linotype" w:cs="Arial"/>
          <w:i/>
        </w:rPr>
        <w:t>esta</w:t>
      </w:r>
      <w:proofErr w:type="spellEnd"/>
      <w:r w:rsidR="009F26F9" w:rsidRPr="009F26F9">
        <w:rPr>
          <w:rFonts w:ascii="Palatino Linotype" w:hAnsi="Palatino Linotype" w:cs="Arial"/>
          <w:i/>
        </w:rPr>
        <w:t xml:space="preserve"> solicitando un parte de novedades, en donde solamente se describen los hechos delictivos o faltas administrativas que ocurrieron en el municipio, lo cual de ninguna manera pone en riesgo la seguridad pública, si no que únicamente muestra lo sucedido en un día, es decir, no se están solicitando estrategias de seguridad ni ningún otro dato que </w:t>
      </w:r>
      <w:r w:rsidR="009F26F9" w:rsidRPr="009F26F9">
        <w:rPr>
          <w:rFonts w:ascii="Palatino Linotype" w:hAnsi="Palatino Linotype" w:cs="Arial"/>
          <w:i/>
        </w:rPr>
        <w:lastRenderedPageBreak/>
        <w:t xml:space="preserve">afecte el buen funcionamiento policial, lo único que se pretende obtener es que hechos ocurrieron en el municipio, no se </w:t>
      </w:r>
      <w:proofErr w:type="spellStart"/>
      <w:r w:rsidR="009F26F9" w:rsidRPr="009F26F9">
        <w:rPr>
          <w:rFonts w:ascii="Palatino Linotype" w:hAnsi="Palatino Linotype" w:cs="Arial"/>
          <w:i/>
        </w:rPr>
        <w:t>esta</w:t>
      </w:r>
      <w:proofErr w:type="spellEnd"/>
      <w:r w:rsidR="009F26F9" w:rsidRPr="009F26F9">
        <w:rPr>
          <w:rFonts w:ascii="Palatino Linotype" w:hAnsi="Palatino Linotype" w:cs="Arial"/>
          <w:i/>
        </w:rPr>
        <w:t xml:space="preserve"> pretendiendo obtener una investigación criminal ni nada por el estilo, ya que eso compete a otras autoridades, la policía municipal únicamente actúa a petición de parte o al momento de ver un hecho flagrante, no lleva a cabo investigaciones, eso le corresponde a la fiscalía, por lo que de ninguna manera el informar lo que paso en un municipio afectaría una investigación o anticiparía a un delincuente, pues </w:t>
      </w:r>
      <w:proofErr w:type="spellStart"/>
      <w:r w:rsidR="009F26F9" w:rsidRPr="009F26F9">
        <w:rPr>
          <w:rFonts w:ascii="Palatino Linotype" w:hAnsi="Palatino Linotype" w:cs="Arial"/>
          <w:i/>
        </w:rPr>
        <w:t>reitiro</w:t>
      </w:r>
      <w:proofErr w:type="spellEnd"/>
      <w:r w:rsidR="009F26F9" w:rsidRPr="009F26F9">
        <w:rPr>
          <w:rFonts w:ascii="Palatino Linotype" w:hAnsi="Palatino Linotype" w:cs="Arial"/>
          <w:i/>
        </w:rPr>
        <w:t xml:space="preserve"> no se </w:t>
      </w:r>
      <w:proofErr w:type="spellStart"/>
      <w:r w:rsidR="009F26F9" w:rsidRPr="009F26F9">
        <w:rPr>
          <w:rFonts w:ascii="Palatino Linotype" w:hAnsi="Palatino Linotype" w:cs="Arial"/>
          <w:i/>
        </w:rPr>
        <w:t>esta</w:t>
      </w:r>
      <w:proofErr w:type="spellEnd"/>
      <w:r w:rsidR="009F26F9" w:rsidRPr="009F26F9">
        <w:rPr>
          <w:rFonts w:ascii="Palatino Linotype" w:hAnsi="Palatino Linotype" w:cs="Arial"/>
          <w:i/>
        </w:rPr>
        <w:t xml:space="preserve"> solicitando el seguimiento o tramite de una investigación criminal, sino estaríamos ante el supuesto de que cada publicación de los medios de comunicación donde informan una hecho sería un riesgo a la seguridad como pretende hacer ver el sujeto obligado, y no es así, simplemente es un derecho que tiene la </w:t>
      </w:r>
      <w:proofErr w:type="spellStart"/>
      <w:r w:rsidR="009F26F9" w:rsidRPr="009F26F9">
        <w:rPr>
          <w:rFonts w:ascii="Palatino Linotype" w:hAnsi="Palatino Linotype" w:cs="Arial"/>
          <w:i/>
        </w:rPr>
        <w:t>ciudadania</w:t>
      </w:r>
      <w:proofErr w:type="spellEnd"/>
      <w:r w:rsidR="009F26F9" w:rsidRPr="009F26F9">
        <w:rPr>
          <w:rFonts w:ascii="Palatino Linotype" w:hAnsi="Palatino Linotype" w:cs="Arial"/>
          <w:i/>
        </w:rPr>
        <w:t xml:space="preserve"> de saber que actos </w:t>
      </w:r>
      <w:proofErr w:type="spellStart"/>
      <w:r w:rsidR="009F26F9" w:rsidRPr="009F26F9">
        <w:rPr>
          <w:rFonts w:ascii="Palatino Linotype" w:hAnsi="Palatino Linotype" w:cs="Arial"/>
          <w:i/>
        </w:rPr>
        <w:t>irregualres</w:t>
      </w:r>
      <w:proofErr w:type="spellEnd"/>
      <w:r w:rsidR="009F26F9" w:rsidRPr="009F26F9">
        <w:rPr>
          <w:rFonts w:ascii="Palatino Linotype" w:hAnsi="Palatino Linotype" w:cs="Arial"/>
          <w:i/>
        </w:rPr>
        <w:t xml:space="preserve"> ocurren dentro de su </w:t>
      </w:r>
      <w:proofErr w:type="spellStart"/>
      <w:r w:rsidR="009F26F9" w:rsidRPr="009F26F9">
        <w:rPr>
          <w:rFonts w:ascii="Palatino Linotype" w:hAnsi="Palatino Linotype" w:cs="Arial"/>
          <w:i/>
        </w:rPr>
        <w:t>municpio</w:t>
      </w:r>
      <w:proofErr w:type="spellEnd"/>
      <w:r w:rsidR="009F26F9" w:rsidRPr="009F26F9">
        <w:rPr>
          <w:rFonts w:ascii="Palatino Linotype" w:hAnsi="Palatino Linotype" w:cs="Arial"/>
          <w:i/>
        </w:rPr>
        <w:t>.</w:t>
      </w:r>
      <w:r w:rsidR="00D34057" w:rsidRPr="000B1030">
        <w:rPr>
          <w:rFonts w:ascii="Palatino Linotype" w:hAnsi="Palatino Linotype" w:cs="Arial"/>
          <w:i/>
        </w:rPr>
        <w:t>” [</w:t>
      </w:r>
      <w:proofErr w:type="gramStart"/>
      <w:r w:rsidR="00D34057" w:rsidRPr="000B1030">
        <w:rPr>
          <w:rFonts w:ascii="Palatino Linotype" w:hAnsi="Palatino Linotype" w:cs="Arial"/>
          <w:i/>
        </w:rPr>
        <w:t>sic</w:t>
      </w:r>
      <w:proofErr w:type="gramEnd"/>
      <w:r w:rsidR="00D34057" w:rsidRPr="000B1030">
        <w:rPr>
          <w:rFonts w:ascii="Palatino Linotype" w:hAnsi="Palatino Linotype" w:cs="Arial"/>
          <w:i/>
        </w:rPr>
        <w:t>]</w:t>
      </w:r>
    </w:p>
    <w:p w14:paraId="78750FB9" w14:textId="77777777" w:rsidR="003708E1" w:rsidRPr="000B1030" w:rsidRDefault="003708E1" w:rsidP="00E91EE4">
      <w:pPr>
        <w:spacing w:before="240" w:line="360" w:lineRule="auto"/>
        <w:ind w:right="851"/>
        <w:jc w:val="both"/>
        <w:rPr>
          <w:rFonts w:ascii="Palatino Linotype" w:hAnsi="Palatino Linotype"/>
          <w:color w:val="000000"/>
          <w:sz w:val="18"/>
        </w:rPr>
      </w:pPr>
    </w:p>
    <w:p w14:paraId="3DE918EE" w14:textId="30BC393C" w:rsidR="00D34057" w:rsidRPr="000B1030" w:rsidRDefault="006E57E3" w:rsidP="003D0754">
      <w:pPr>
        <w:spacing w:line="360" w:lineRule="auto"/>
        <w:jc w:val="both"/>
        <w:rPr>
          <w:rFonts w:ascii="Palatino Linotype" w:hAnsi="Palatino Linotype" w:cs="Arial"/>
          <w:b/>
        </w:rPr>
      </w:pPr>
      <w:r w:rsidRPr="000B1030">
        <w:rPr>
          <w:rFonts w:ascii="Palatino Linotype" w:hAnsi="Palatino Linotype" w:cs="Arial"/>
          <w:b/>
          <w:sz w:val="28"/>
        </w:rPr>
        <w:t>CUARTO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Del turno del recurso de revisión.</w:t>
      </w:r>
    </w:p>
    <w:p w14:paraId="0A61B1E4" w14:textId="6E859F95" w:rsidR="001B0A88" w:rsidRPr="000B1030" w:rsidRDefault="001B0A88" w:rsidP="001B0A88">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Medio de impugnación que le fue turnado al </w:t>
      </w:r>
      <w:r w:rsidRPr="000B1030">
        <w:rPr>
          <w:rFonts w:ascii="Palatino Linotype" w:eastAsiaTheme="minorHAnsi" w:hAnsi="Palatino Linotype" w:cs="Arial"/>
          <w:b/>
          <w:bCs/>
          <w:lang w:val="es-MX" w:eastAsia="en-US"/>
        </w:rPr>
        <w:t>Comisionado</w:t>
      </w:r>
      <w:r w:rsidR="009E16FA" w:rsidRPr="000B1030">
        <w:rPr>
          <w:rFonts w:ascii="Palatino Linotype" w:eastAsiaTheme="minorHAnsi" w:hAnsi="Palatino Linotype" w:cs="Arial"/>
          <w:b/>
          <w:bCs/>
          <w:lang w:val="es-MX" w:eastAsia="en-US"/>
        </w:rPr>
        <w:t xml:space="preserve"> Presidente</w:t>
      </w:r>
      <w:r w:rsidRPr="000B1030">
        <w:rPr>
          <w:rFonts w:ascii="Palatino Linotype" w:eastAsiaTheme="minorHAnsi" w:hAnsi="Palatino Linotype" w:cs="Arial"/>
          <w:b/>
          <w:bCs/>
          <w:lang w:val="es-MX" w:eastAsia="en-US"/>
        </w:rPr>
        <w:t xml:space="preserve"> José Martínez Vilchis</w:t>
      </w:r>
      <w:r w:rsidRPr="000B103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F26F9">
        <w:rPr>
          <w:rFonts w:ascii="Palatino Linotype" w:eastAsiaTheme="minorHAnsi" w:hAnsi="Palatino Linotype" w:cs="Arial"/>
          <w:lang w:val="es-MX" w:eastAsia="en-US"/>
        </w:rPr>
        <w:t>catorce de febrero</w:t>
      </w:r>
      <w:r w:rsidR="00CD3C58" w:rsidRPr="000B1030">
        <w:rPr>
          <w:rFonts w:ascii="Palatino Linotype" w:eastAsiaTheme="minorHAnsi" w:hAnsi="Palatino Linotype" w:cs="Arial"/>
          <w:lang w:val="es-MX" w:eastAsia="en-US"/>
        </w:rPr>
        <w:t xml:space="preserve"> de dos mil veinticinco</w:t>
      </w:r>
      <w:r w:rsidRPr="000B103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0B1030" w:rsidRDefault="00C07D77" w:rsidP="00E91EE4">
      <w:pPr>
        <w:spacing w:before="240" w:line="360" w:lineRule="auto"/>
        <w:jc w:val="both"/>
        <w:rPr>
          <w:rFonts w:ascii="Palatino Linotype" w:hAnsi="Palatino Linotype" w:cs="Arial"/>
          <w:sz w:val="6"/>
        </w:rPr>
      </w:pPr>
    </w:p>
    <w:p w14:paraId="51BD16D2" w14:textId="0160BDBD" w:rsidR="00D34057" w:rsidRPr="000B1030" w:rsidRDefault="00420653" w:rsidP="003D0754">
      <w:pPr>
        <w:spacing w:line="360" w:lineRule="auto"/>
        <w:jc w:val="both"/>
        <w:rPr>
          <w:rFonts w:ascii="Palatino Linotype" w:hAnsi="Palatino Linotype" w:cs="Arial"/>
          <w:b/>
        </w:rPr>
      </w:pPr>
      <w:r w:rsidRPr="000B1030">
        <w:rPr>
          <w:rFonts w:ascii="Palatino Linotype" w:hAnsi="Palatino Linotype" w:cs="Arial"/>
          <w:b/>
          <w:sz w:val="28"/>
        </w:rPr>
        <w:t>QUINTO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 la etapa de instrucción.</w:t>
      </w:r>
    </w:p>
    <w:p w14:paraId="46C594D1" w14:textId="384EE066" w:rsidR="00D41CD6" w:rsidRDefault="00425BE1" w:rsidP="00D10308">
      <w:pPr>
        <w:spacing w:line="360" w:lineRule="auto"/>
        <w:jc w:val="both"/>
        <w:rPr>
          <w:rFonts w:ascii="Palatino Linotype" w:hAnsi="Palatino Linotype" w:cs="Arial"/>
        </w:rPr>
      </w:pPr>
      <w:r w:rsidRPr="000B1030">
        <w:rPr>
          <w:rFonts w:ascii="Palatino Linotype" w:hAnsi="Palatino Linotype" w:cs="Arial"/>
        </w:rPr>
        <w:t xml:space="preserve">Así, una vez abierta la etapa de instrucción, en el sumario se observa que </w:t>
      </w:r>
      <w:r w:rsidRPr="000B1030">
        <w:rPr>
          <w:rFonts w:ascii="Palatino Linotype" w:hAnsi="Palatino Linotype" w:cs="Arial"/>
          <w:b/>
          <w:bCs/>
        </w:rPr>
        <w:t>El Sujeto Obligado</w:t>
      </w:r>
      <w:r w:rsidRPr="000B1030">
        <w:rPr>
          <w:rFonts w:ascii="Palatino Linotype" w:hAnsi="Palatino Linotype" w:cs="Arial"/>
        </w:rPr>
        <w:t xml:space="preserve"> en fecha </w:t>
      </w:r>
      <w:r w:rsidR="009F26F9">
        <w:rPr>
          <w:rFonts w:ascii="Palatino Linotype" w:hAnsi="Palatino Linotype" w:cs="Arial"/>
        </w:rPr>
        <w:t>veinticinco de febrero</w:t>
      </w:r>
      <w:r w:rsidRPr="000B1030">
        <w:rPr>
          <w:rFonts w:ascii="Palatino Linotype" w:hAnsi="Palatino Linotype" w:cs="Arial"/>
        </w:rPr>
        <w:t xml:space="preserve"> de dos mil veinticinco, presentó su informe justificado, mismo que fue puesto a la vista de la Recurrente el día </w:t>
      </w:r>
      <w:r w:rsidR="009F26F9">
        <w:rPr>
          <w:rFonts w:ascii="Palatino Linotype" w:hAnsi="Palatino Linotype" w:cs="Arial"/>
        </w:rPr>
        <w:t>veintiséis de marzo</w:t>
      </w:r>
      <w:r w:rsidRPr="000B1030">
        <w:rPr>
          <w:rFonts w:ascii="Palatino Linotype" w:hAnsi="Palatino Linotype" w:cs="Arial"/>
        </w:rPr>
        <w:t xml:space="preserve"> de dos mil veinticinco, para que en un término de tres días el </w:t>
      </w:r>
      <w:r w:rsidRPr="000B1030">
        <w:rPr>
          <w:rFonts w:ascii="Palatino Linotype" w:hAnsi="Palatino Linotype" w:cs="Arial"/>
          <w:b/>
          <w:bCs/>
        </w:rPr>
        <w:t>Recurrente</w:t>
      </w:r>
      <w:r w:rsidRPr="000B1030">
        <w:rPr>
          <w:rFonts w:ascii="Palatino Linotype" w:hAnsi="Palatino Linotype" w:cs="Arial"/>
        </w:rPr>
        <w:t xml:space="preserve"> adujera manifestaciones; asimismo, se hace constar que el </w:t>
      </w:r>
      <w:r w:rsidRPr="000B1030">
        <w:rPr>
          <w:rFonts w:ascii="Palatino Linotype" w:hAnsi="Palatino Linotype" w:cs="Arial"/>
          <w:b/>
          <w:bCs/>
        </w:rPr>
        <w:t>Recurrente</w:t>
      </w:r>
      <w:r w:rsidRPr="000B1030">
        <w:rPr>
          <w:rFonts w:ascii="Palatino Linotype" w:hAnsi="Palatino Linotype" w:cs="Arial"/>
        </w:rPr>
        <w:t xml:space="preserve"> fue omiso en presentar </w:t>
      </w:r>
      <w:r w:rsidRPr="000B1030">
        <w:rPr>
          <w:rFonts w:ascii="Palatino Linotype" w:hAnsi="Palatino Linotype" w:cs="Arial"/>
        </w:rPr>
        <w:lastRenderedPageBreak/>
        <w:t>sus manifestaciones respecto al informe justificado remitido por el Sujeto Obligado; finalmente se advierte de las constancias que integran el presente expediente, que no existe prueba alguna que deba desahogarse.</w:t>
      </w:r>
    </w:p>
    <w:p w14:paraId="319F09ED" w14:textId="77777777" w:rsidR="009F26F9" w:rsidRPr="000B1030" w:rsidRDefault="009F26F9" w:rsidP="00D10308">
      <w:pPr>
        <w:spacing w:line="360" w:lineRule="auto"/>
        <w:jc w:val="both"/>
        <w:rPr>
          <w:rFonts w:ascii="Palatino Linotype" w:eastAsiaTheme="minorHAnsi" w:hAnsi="Palatino Linotype" w:cstheme="minorBidi"/>
          <w:lang w:val="es-MX" w:eastAsia="en-US"/>
        </w:rPr>
      </w:pPr>
    </w:p>
    <w:p w14:paraId="3B1802D2" w14:textId="77777777" w:rsidR="00420653" w:rsidRPr="000B1030"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0B1030">
        <w:rPr>
          <w:rFonts w:ascii="Palatino Linotype" w:eastAsiaTheme="minorHAnsi" w:hAnsi="Palatino Linotype" w:cs="Arial"/>
          <w:b/>
          <w:sz w:val="28"/>
          <w:lang w:val="es-MX" w:eastAsia="en-US"/>
        </w:rPr>
        <w:t>SEXTO. Del cierre de instrucción.</w:t>
      </w:r>
      <w:r w:rsidRPr="000B1030">
        <w:rPr>
          <w:rFonts w:ascii="Palatino Linotype" w:eastAsiaTheme="minorHAnsi" w:hAnsi="Palatino Linotype" w:cs="Arial"/>
          <w:b/>
          <w:sz w:val="28"/>
          <w:lang w:val="es-MX" w:eastAsia="en-US"/>
        </w:rPr>
        <w:tab/>
      </w:r>
    </w:p>
    <w:p w14:paraId="2330F521" w14:textId="4958460F" w:rsidR="00420653" w:rsidRPr="000B1030" w:rsidRDefault="00420653" w:rsidP="00420653">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Así, una vez transcurrido el término legal, permitió decretarse el cierre de instrucción en fecha </w:t>
      </w:r>
      <w:r w:rsidR="009F26F9">
        <w:rPr>
          <w:rFonts w:ascii="Palatino Linotype" w:eastAsiaTheme="minorHAnsi" w:hAnsi="Palatino Linotype" w:cs="Arial"/>
          <w:lang w:val="es-MX" w:eastAsia="en-US"/>
        </w:rPr>
        <w:t>dos de abril</w:t>
      </w:r>
      <w:r w:rsidR="00485512" w:rsidRPr="000B1030">
        <w:rPr>
          <w:rFonts w:ascii="Palatino Linotype" w:eastAsiaTheme="minorHAnsi" w:hAnsi="Palatino Linotype" w:cs="Arial"/>
          <w:lang w:val="es-MX" w:eastAsia="en-US"/>
        </w:rPr>
        <w:t xml:space="preserve"> de la presente anualidad</w:t>
      </w:r>
      <w:r w:rsidRPr="000B1030">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0398E62" w14:textId="77777777" w:rsidR="00420653" w:rsidRPr="000B1030" w:rsidRDefault="00420653" w:rsidP="00D10308">
      <w:pPr>
        <w:spacing w:line="360" w:lineRule="auto"/>
        <w:jc w:val="both"/>
        <w:rPr>
          <w:rFonts w:ascii="Palatino Linotype" w:hAnsi="Palatino Linotype" w:cs="Arial"/>
        </w:rPr>
      </w:pPr>
    </w:p>
    <w:p w14:paraId="6A11831A" w14:textId="77777777" w:rsidR="00B001FA" w:rsidRPr="000B1030" w:rsidRDefault="00B001FA" w:rsidP="00B001FA">
      <w:pPr>
        <w:spacing w:line="360" w:lineRule="auto"/>
        <w:jc w:val="center"/>
        <w:rPr>
          <w:rFonts w:ascii="Palatino Linotype" w:eastAsia="Calibri" w:hAnsi="Palatino Linotype" w:cs="Arial"/>
          <w:b/>
          <w:sz w:val="28"/>
          <w:szCs w:val="22"/>
          <w:lang w:eastAsia="es-MX"/>
        </w:rPr>
      </w:pPr>
      <w:r w:rsidRPr="000B1030">
        <w:rPr>
          <w:rFonts w:ascii="Palatino Linotype" w:eastAsia="Calibri" w:hAnsi="Palatino Linotype" w:cs="Arial"/>
          <w:b/>
          <w:sz w:val="28"/>
          <w:szCs w:val="22"/>
          <w:lang w:eastAsia="es-MX"/>
        </w:rPr>
        <w:t xml:space="preserve">C O N S I D E R A N D O </w:t>
      </w:r>
    </w:p>
    <w:p w14:paraId="3CDF7B39" w14:textId="77777777" w:rsidR="00B001FA" w:rsidRPr="000B1030" w:rsidRDefault="00B001FA" w:rsidP="00B001FA">
      <w:pPr>
        <w:rPr>
          <w:rFonts w:ascii="Palatino Linotype" w:hAnsi="Palatino Linotype"/>
          <w:lang w:val="es-MX"/>
        </w:rPr>
      </w:pPr>
    </w:p>
    <w:p w14:paraId="6487206F" w14:textId="77777777" w:rsidR="00B001FA" w:rsidRPr="000B1030" w:rsidRDefault="00B001FA" w:rsidP="00B001FA">
      <w:pPr>
        <w:spacing w:line="360" w:lineRule="auto"/>
        <w:jc w:val="both"/>
        <w:rPr>
          <w:rFonts w:ascii="Palatino Linotype" w:eastAsia="Calibri" w:hAnsi="Palatino Linotype" w:cs="Arial"/>
          <w:szCs w:val="22"/>
          <w:lang w:eastAsia="es-MX"/>
        </w:rPr>
      </w:pPr>
      <w:r w:rsidRPr="000B1030">
        <w:rPr>
          <w:rFonts w:ascii="Palatino Linotype" w:eastAsia="Calibri" w:hAnsi="Palatino Linotype" w:cs="Arial"/>
          <w:b/>
          <w:sz w:val="28"/>
          <w:szCs w:val="22"/>
          <w:lang w:eastAsia="es-MX"/>
        </w:rPr>
        <w:t>PRIMERO.</w:t>
      </w:r>
      <w:r w:rsidRPr="000B1030">
        <w:rPr>
          <w:rFonts w:ascii="Palatino Linotype" w:eastAsia="Calibri" w:hAnsi="Palatino Linotype" w:cs="Arial"/>
          <w:b/>
          <w:szCs w:val="22"/>
          <w:lang w:eastAsia="es-MX"/>
        </w:rPr>
        <w:t xml:space="preserve"> </w:t>
      </w:r>
      <w:r w:rsidRPr="000B1030">
        <w:rPr>
          <w:rFonts w:ascii="Palatino Linotype" w:eastAsia="Calibri" w:hAnsi="Palatino Linotype" w:cs="Arial"/>
          <w:b/>
          <w:sz w:val="28"/>
          <w:szCs w:val="28"/>
          <w:lang w:eastAsia="es-MX"/>
        </w:rPr>
        <w:t>De la competencia</w:t>
      </w:r>
      <w:r w:rsidRPr="000B1030">
        <w:rPr>
          <w:rFonts w:ascii="Palatino Linotype" w:eastAsia="Calibri" w:hAnsi="Palatino Linotype" w:cs="Arial"/>
          <w:sz w:val="28"/>
          <w:szCs w:val="28"/>
          <w:lang w:eastAsia="es-MX"/>
        </w:rPr>
        <w:t>.</w:t>
      </w:r>
    </w:p>
    <w:p w14:paraId="2EF41D4A" w14:textId="152A6951" w:rsidR="00B001FA" w:rsidRPr="000B1030" w:rsidRDefault="00D41CD6" w:rsidP="00B001FA">
      <w:pPr>
        <w:spacing w:line="360" w:lineRule="auto"/>
        <w:jc w:val="both"/>
        <w:rPr>
          <w:rFonts w:ascii="Palatino Linotype" w:hAnsi="Palatino Linotype"/>
          <w:lang w:val="es-MX"/>
        </w:rPr>
      </w:pPr>
      <w:r w:rsidRPr="000B1030">
        <w:rPr>
          <w:rFonts w:ascii="Palatino Linotype" w:hAnsi="Palatino Linotype"/>
          <w:lang w:val="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DC94A69" w14:textId="77777777" w:rsidR="003708E1" w:rsidRPr="000B1030" w:rsidRDefault="003708E1" w:rsidP="00E91EE4">
      <w:pPr>
        <w:spacing w:before="240" w:line="360" w:lineRule="auto"/>
        <w:jc w:val="both"/>
        <w:rPr>
          <w:rFonts w:ascii="Palatino Linotype" w:hAnsi="Palatino Linotype" w:cs="Arial"/>
        </w:rPr>
      </w:pPr>
    </w:p>
    <w:p w14:paraId="5E3884DF" w14:textId="77777777" w:rsidR="00D34057" w:rsidRPr="000B103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0B1030">
        <w:rPr>
          <w:rFonts w:ascii="Palatino Linotype" w:hAnsi="Palatino Linotype" w:cs="Arial"/>
          <w:b/>
          <w:sz w:val="28"/>
        </w:rPr>
        <w:t>SEGUNDO</w:t>
      </w:r>
      <w:r w:rsidRPr="000B1030">
        <w:rPr>
          <w:rFonts w:ascii="Palatino Linotype" w:hAnsi="Palatino Linotype" w:cs="Arial"/>
          <w:b/>
        </w:rPr>
        <w:t xml:space="preserve">. </w:t>
      </w:r>
      <w:r w:rsidRPr="000B1030">
        <w:rPr>
          <w:rFonts w:ascii="Palatino Linotype" w:hAnsi="Palatino Linotype" w:cs="Arial"/>
          <w:b/>
          <w:sz w:val="28"/>
          <w:szCs w:val="28"/>
        </w:rPr>
        <w:t>Sobre los alcances del recurso de revisión.</w:t>
      </w:r>
      <w:r w:rsidRPr="000B1030">
        <w:rPr>
          <w:rFonts w:ascii="Palatino Linotype" w:hAnsi="Palatino Linotype" w:cs="Arial"/>
          <w:b/>
        </w:rPr>
        <w:t xml:space="preserve"> </w:t>
      </w:r>
    </w:p>
    <w:p w14:paraId="07950F33" w14:textId="1716F3BD" w:rsidR="008D78E7" w:rsidRPr="000B1030" w:rsidRDefault="00D34057" w:rsidP="00D41CD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7CA29" w14:textId="77777777" w:rsidR="00D41CD6" w:rsidRPr="000B1030" w:rsidRDefault="00D41CD6" w:rsidP="00D41CD6">
      <w:pPr>
        <w:pStyle w:val="Prrafodelista"/>
        <w:autoSpaceDE w:val="0"/>
        <w:autoSpaceDN w:val="0"/>
        <w:adjustRightInd w:val="0"/>
        <w:spacing w:line="360" w:lineRule="auto"/>
        <w:ind w:left="0"/>
        <w:jc w:val="both"/>
        <w:rPr>
          <w:rFonts w:ascii="Palatino Linotype" w:hAnsi="Palatino Linotype" w:cs="Arial"/>
        </w:rPr>
      </w:pPr>
    </w:p>
    <w:p w14:paraId="361C0705" w14:textId="2FCE6ACF" w:rsidR="00912A21" w:rsidRPr="000B1030" w:rsidRDefault="00D41CD6" w:rsidP="00912A21">
      <w:pPr>
        <w:pStyle w:val="Prrafodelista"/>
        <w:autoSpaceDE w:val="0"/>
        <w:autoSpaceDN w:val="0"/>
        <w:adjustRightInd w:val="0"/>
        <w:spacing w:before="240" w:after="160" w:line="360" w:lineRule="auto"/>
        <w:ind w:left="0"/>
        <w:jc w:val="both"/>
        <w:rPr>
          <w:rFonts w:ascii="Palatino Linotype" w:hAnsi="Palatino Linotype" w:cs="Arial"/>
          <w:b/>
        </w:rPr>
      </w:pPr>
      <w:r w:rsidRPr="000B1030">
        <w:rPr>
          <w:rFonts w:ascii="Palatino Linotype" w:hAnsi="Palatino Linotype" w:cs="Arial"/>
          <w:b/>
          <w:sz w:val="28"/>
        </w:rPr>
        <w:t>TERCERO</w:t>
      </w:r>
      <w:r w:rsidR="00912A21" w:rsidRPr="000B1030">
        <w:rPr>
          <w:rFonts w:ascii="Palatino Linotype" w:hAnsi="Palatino Linotype" w:cs="Arial"/>
          <w:b/>
        </w:rPr>
        <w:t xml:space="preserve">. </w:t>
      </w:r>
      <w:r w:rsidR="00912A21" w:rsidRPr="000B1030">
        <w:rPr>
          <w:rFonts w:ascii="Palatino Linotype" w:hAnsi="Palatino Linotype" w:cs="Arial"/>
          <w:b/>
          <w:sz w:val="28"/>
          <w:szCs w:val="28"/>
        </w:rPr>
        <w:t>De las causas de improcedencia.</w:t>
      </w:r>
    </w:p>
    <w:p w14:paraId="6C462DB8"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En el procedimiento de acceso a la información y de los medios de impugnación de la materia, se advierten diversos supuestos de </w:t>
      </w:r>
      <w:proofErr w:type="spellStart"/>
      <w:r w:rsidRPr="000B1030">
        <w:rPr>
          <w:rFonts w:ascii="Palatino Linotype" w:hAnsi="Palatino Linotype" w:cs="Arial"/>
        </w:rPr>
        <w:t>procedibilidad</w:t>
      </w:r>
      <w:proofErr w:type="spellEnd"/>
      <w:r w:rsidRPr="000B1030">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De lo anterior, el estudio de las causas de improcedencia que se hagan valer por las partes o que se advierta de oficio por este </w:t>
      </w:r>
      <w:proofErr w:type="spellStart"/>
      <w:r w:rsidRPr="000B1030">
        <w:rPr>
          <w:rFonts w:ascii="Palatino Linotype" w:hAnsi="Palatino Linotype" w:cs="Arial"/>
        </w:rPr>
        <w:t>Resolutor</w:t>
      </w:r>
      <w:proofErr w:type="spellEnd"/>
      <w:r w:rsidRPr="000B1030">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w:t>
      </w:r>
      <w:r w:rsidRPr="000B1030">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B1030">
        <w:rPr>
          <w:rStyle w:val="Refdenotaalpie"/>
          <w:rFonts w:ascii="Palatino Linotype" w:hAnsi="Palatino Linotype" w:cs="Arial"/>
        </w:rPr>
        <w:footnoteReference w:id="1"/>
      </w:r>
      <w:r w:rsidRPr="000B1030">
        <w:rPr>
          <w:rFonts w:ascii="Palatino Linotype" w:hAnsi="Palatino Linotype" w:cs="Arial"/>
        </w:rPr>
        <w:t>.</w:t>
      </w:r>
    </w:p>
    <w:p w14:paraId="65BBFB49"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0B1030"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Así las cosas, al no existir causas de improcedencia invocadas por las partes ni advertidas de oficio por este </w:t>
      </w:r>
      <w:proofErr w:type="spellStart"/>
      <w:r w:rsidRPr="000B1030">
        <w:rPr>
          <w:rFonts w:ascii="Palatino Linotype" w:hAnsi="Palatino Linotype" w:cs="Arial"/>
        </w:rPr>
        <w:t>Resolutor</w:t>
      </w:r>
      <w:proofErr w:type="spellEnd"/>
      <w:r w:rsidRPr="000B1030">
        <w:rPr>
          <w:rFonts w:ascii="Palatino Linotype" w:hAnsi="Palatino Linotype" w:cs="Arial"/>
        </w:rPr>
        <w:t xml:space="preserve">, se </w:t>
      </w:r>
      <w:proofErr w:type="gramStart"/>
      <w:r w:rsidRPr="000B1030">
        <w:rPr>
          <w:rFonts w:ascii="Palatino Linotype" w:hAnsi="Palatino Linotype" w:cs="Arial"/>
        </w:rPr>
        <w:t>procede</w:t>
      </w:r>
      <w:proofErr w:type="gramEnd"/>
      <w:r w:rsidRPr="000B1030">
        <w:rPr>
          <w:rFonts w:ascii="Palatino Linotype" w:hAnsi="Palatino Linotype" w:cs="Arial"/>
        </w:rPr>
        <w:t xml:space="preserve"> al análisis del asunto en los siguientes términos.</w:t>
      </w:r>
    </w:p>
    <w:p w14:paraId="24DDA225" w14:textId="77777777" w:rsidR="000A5A65" w:rsidRPr="000B1030"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8A2A623" w:rsidR="00912A21" w:rsidRPr="000B1030" w:rsidRDefault="00D41CD6"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0B1030">
        <w:rPr>
          <w:rFonts w:ascii="Palatino Linotype" w:hAnsi="Palatino Linotype" w:cs="Arial"/>
          <w:b/>
          <w:sz w:val="28"/>
        </w:rPr>
        <w:t>CUARTO</w:t>
      </w:r>
      <w:r w:rsidR="00912A21" w:rsidRPr="000B1030">
        <w:rPr>
          <w:rFonts w:ascii="Palatino Linotype" w:hAnsi="Palatino Linotype" w:cs="Arial"/>
          <w:b/>
          <w:sz w:val="28"/>
          <w:szCs w:val="28"/>
        </w:rPr>
        <w:t>.</w:t>
      </w:r>
      <w:r w:rsidR="00912A21" w:rsidRPr="000B1030">
        <w:rPr>
          <w:rFonts w:ascii="Palatino Linotype" w:hAnsi="Palatino Linotype" w:cs="Arial"/>
          <w:sz w:val="28"/>
          <w:szCs w:val="28"/>
        </w:rPr>
        <w:t xml:space="preserve"> </w:t>
      </w:r>
      <w:r w:rsidR="00912A21" w:rsidRPr="000B1030">
        <w:rPr>
          <w:rFonts w:ascii="Palatino Linotype" w:hAnsi="Palatino Linotype" w:cs="Arial"/>
          <w:b/>
          <w:sz w:val="28"/>
        </w:rPr>
        <w:t>Estudio y resolución del asunto</w:t>
      </w:r>
      <w:r w:rsidR="00912A21" w:rsidRPr="000B1030">
        <w:rPr>
          <w:rFonts w:ascii="Palatino Linotype" w:hAnsi="Palatino Linotype" w:cs="Arial"/>
          <w:b/>
        </w:rPr>
        <w:t>.</w:t>
      </w:r>
    </w:p>
    <w:p w14:paraId="5FD005DD"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0B1030"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0B1030" w:rsidRDefault="009D7D7B" w:rsidP="009D7D7B">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0B1030"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0B1030" w:rsidRDefault="009D7D7B"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Ya que el planteamiento del problema es de toral importancia, a efecto de determinar la intención o voluntad del </w:t>
      </w:r>
      <w:r w:rsidR="002D66D5" w:rsidRPr="000B1030">
        <w:rPr>
          <w:rFonts w:ascii="Palatino Linotype" w:hAnsi="Palatino Linotype" w:cs="Arial"/>
        </w:rPr>
        <w:t>R</w:t>
      </w:r>
      <w:r w:rsidRPr="000B1030">
        <w:rPr>
          <w:rFonts w:ascii="Palatino Linotype" w:hAnsi="Palatino Linotype" w:cs="Arial"/>
        </w:rPr>
        <w:t xml:space="preserve">ecurrente a la luz de la interpretación de las solicitudes </w:t>
      </w:r>
      <w:r w:rsidRPr="000B1030">
        <w:rPr>
          <w:rFonts w:ascii="Palatino Linotype" w:hAnsi="Palatino Linotype" w:cs="Arial"/>
        </w:rPr>
        <w:lastRenderedPageBreak/>
        <w:t>de información, y que puede generar de forma objetiva y material el sujeto obligado que se relacione con esa intención, respecto del presente asunto se realiza a continuación.</w:t>
      </w:r>
    </w:p>
    <w:p w14:paraId="41F72F69" w14:textId="77777777" w:rsidR="00AA0796" w:rsidRPr="000B103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0B1030" w:rsidRDefault="00C57CB5"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0B1030">
        <w:rPr>
          <w:rFonts w:ascii="Palatino Linotype" w:hAnsi="Palatino Linotype" w:cs="Arial"/>
        </w:rPr>
        <w:t>,</w:t>
      </w:r>
      <w:r w:rsidRPr="000B1030">
        <w:rPr>
          <w:rFonts w:ascii="Palatino Linotype" w:hAnsi="Palatino Linotype" w:cs="Arial"/>
        </w:rPr>
        <w:t xml:space="preserve"> de la Constitución Federal y el diverso 8</w:t>
      </w:r>
      <w:r w:rsidR="007B1512" w:rsidRPr="000B1030">
        <w:rPr>
          <w:rFonts w:ascii="Palatino Linotype" w:hAnsi="Palatino Linotype" w:cs="Arial"/>
        </w:rPr>
        <w:t>,</w:t>
      </w:r>
      <w:r w:rsidRPr="000B1030">
        <w:rPr>
          <w:rFonts w:ascii="Palatino Linotype" w:hAnsi="Palatino Linotype" w:cs="Arial"/>
        </w:rPr>
        <w:t xml:space="preserve"> de la Ley de Transparencia local.</w:t>
      </w:r>
    </w:p>
    <w:p w14:paraId="1EBD54ED" w14:textId="77777777" w:rsidR="007B1512" w:rsidRPr="000B1030" w:rsidRDefault="007B1512" w:rsidP="00E91EE4">
      <w:pPr>
        <w:tabs>
          <w:tab w:val="left" w:pos="709"/>
        </w:tabs>
        <w:spacing w:line="360" w:lineRule="auto"/>
        <w:jc w:val="both"/>
        <w:rPr>
          <w:rFonts w:ascii="Palatino Linotype" w:hAnsi="Palatino Linotype" w:cs="Arial"/>
          <w:sz w:val="10"/>
        </w:rPr>
      </w:pPr>
    </w:p>
    <w:p w14:paraId="55DEB2AB" w14:textId="26E74BD2" w:rsidR="009232E7" w:rsidRPr="000B1030" w:rsidRDefault="006625C6" w:rsidP="00AE7A28">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cs="Arial"/>
        </w:rPr>
        <w:t>Así, u</w:t>
      </w:r>
      <w:r w:rsidR="009232E7" w:rsidRPr="000B1030">
        <w:rPr>
          <w:rFonts w:ascii="Palatino Linotype" w:hAnsi="Palatino Linotype"/>
        </w:rPr>
        <w:t>na vez analizada la solicitud de información, podemo</w:t>
      </w:r>
      <w:r w:rsidRPr="000B1030">
        <w:rPr>
          <w:rFonts w:ascii="Palatino Linotype" w:hAnsi="Palatino Linotype"/>
        </w:rPr>
        <w:t xml:space="preserve">s determinar que objetivamente </w:t>
      </w:r>
      <w:r w:rsidR="00AE7A28" w:rsidRPr="000B1030">
        <w:rPr>
          <w:rFonts w:ascii="Palatino Linotype" w:hAnsi="Palatino Linotype"/>
          <w:b/>
        </w:rPr>
        <w:t>el</w:t>
      </w:r>
      <w:r w:rsidR="009232E7" w:rsidRPr="000B1030">
        <w:rPr>
          <w:rFonts w:ascii="Palatino Linotype" w:hAnsi="Palatino Linotype"/>
          <w:b/>
        </w:rPr>
        <w:t xml:space="preserve"> Recurrente</w:t>
      </w:r>
      <w:r w:rsidR="009232E7" w:rsidRPr="000B1030">
        <w:rPr>
          <w:rFonts w:ascii="Palatino Linotype" w:hAnsi="Palatino Linotype"/>
        </w:rPr>
        <w:t xml:space="preserve"> </w:t>
      </w:r>
      <w:r w:rsidRPr="000B1030">
        <w:rPr>
          <w:rFonts w:ascii="Palatino Linotype" w:hAnsi="Palatino Linotype"/>
        </w:rPr>
        <w:t>solicita</w:t>
      </w:r>
      <w:r w:rsidR="00AE7A28" w:rsidRPr="000B1030">
        <w:rPr>
          <w:rFonts w:ascii="Palatino Linotype" w:hAnsi="Palatino Linotype"/>
        </w:rPr>
        <w:t xml:space="preserve"> </w:t>
      </w:r>
      <w:r w:rsidR="00CA28E7" w:rsidRPr="000B1030">
        <w:rPr>
          <w:rFonts w:ascii="Palatino Linotype" w:hAnsi="Palatino Linotype"/>
        </w:rPr>
        <w:t>el o los documentos en donde conste lo siguiente</w:t>
      </w:r>
      <w:r w:rsidR="00101D29" w:rsidRPr="000B1030">
        <w:rPr>
          <w:rFonts w:ascii="Palatino Linotype" w:hAnsi="Palatino Linotype"/>
        </w:rPr>
        <w:t>:</w:t>
      </w:r>
      <w:r w:rsidR="00CA28E7" w:rsidRPr="000B1030">
        <w:rPr>
          <w:rFonts w:ascii="Palatino Linotype" w:hAnsi="Palatino Linotype"/>
        </w:rPr>
        <w:t xml:space="preserve"> </w:t>
      </w:r>
    </w:p>
    <w:p w14:paraId="066620A4" w14:textId="77777777" w:rsidR="00AE7A28" w:rsidRPr="000B1030" w:rsidRDefault="00AE7A28" w:rsidP="00AE7A28">
      <w:pPr>
        <w:pStyle w:val="Prrafodelista"/>
        <w:autoSpaceDE w:val="0"/>
        <w:autoSpaceDN w:val="0"/>
        <w:adjustRightInd w:val="0"/>
        <w:spacing w:line="360" w:lineRule="auto"/>
        <w:ind w:left="0"/>
        <w:jc w:val="both"/>
        <w:rPr>
          <w:rFonts w:ascii="Palatino Linotype" w:hAnsi="Palatino Linotype" w:cs="Arial"/>
          <w:i/>
          <w:lang w:eastAsia="es-MX"/>
        </w:rPr>
      </w:pPr>
    </w:p>
    <w:p w14:paraId="5B791C17" w14:textId="25CE67B2" w:rsidR="009232E7" w:rsidRPr="000B1030" w:rsidRDefault="009F26F9" w:rsidP="00173A7D">
      <w:pPr>
        <w:pStyle w:val="Prrafodelista"/>
        <w:numPr>
          <w:ilvl w:val="0"/>
          <w:numId w:val="2"/>
        </w:numPr>
        <w:spacing w:before="120" w:after="240"/>
        <w:ind w:left="714" w:hanging="357"/>
        <w:jc w:val="both"/>
        <w:rPr>
          <w:rFonts w:ascii="Palatino Linotype" w:hAnsi="Palatino Linotype"/>
          <w:i/>
          <w:iCs/>
        </w:rPr>
      </w:pPr>
      <w:r w:rsidRPr="009F26F9">
        <w:rPr>
          <w:rFonts w:ascii="Palatino Linotype" w:hAnsi="Palatino Linotype"/>
          <w:i/>
          <w:iCs/>
        </w:rPr>
        <w:t>Parte de novedades de la Comisaría de Seguridad Pública del día 28 de diciembre del año 2024</w:t>
      </w:r>
      <w:r w:rsidR="003D627C" w:rsidRPr="000B1030">
        <w:rPr>
          <w:rFonts w:ascii="Palatino Linotype" w:hAnsi="Palatino Linotype"/>
          <w:i/>
          <w:iCs/>
        </w:rPr>
        <w:t>.</w:t>
      </w:r>
    </w:p>
    <w:p w14:paraId="780F4504" w14:textId="77777777" w:rsidR="003837ED" w:rsidRPr="000B1030" w:rsidRDefault="003837ED" w:rsidP="00AE7A28">
      <w:pPr>
        <w:spacing w:line="360" w:lineRule="auto"/>
        <w:ind w:left="357"/>
        <w:jc w:val="both"/>
        <w:rPr>
          <w:rFonts w:ascii="Palatino Linotype" w:hAnsi="Palatino Linotype"/>
        </w:rPr>
      </w:pPr>
    </w:p>
    <w:p w14:paraId="388D0269" w14:textId="7E5A031F" w:rsidR="005E50F1" w:rsidRPr="000B1030" w:rsidRDefault="000F5CBE" w:rsidP="00FF14FE">
      <w:pPr>
        <w:pStyle w:val="Prrafodelista"/>
        <w:spacing w:line="360" w:lineRule="auto"/>
        <w:ind w:left="0"/>
        <w:contextualSpacing/>
        <w:jc w:val="both"/>
        <w:rPr>
          <w:rFonts w:ascii="Palatino Linotype" w:hAnsi="Palatino Linotype"/>
          <w:color w:val="000000"/>
        </w:rPr>
      </w:pPr>
      <w:r w:rsidRPr="000B1030">
        <w:rPr>
          <w:rFonts w:ascii="Palatino Linotype" w:hAnsi="Palatino Linotype"/>
          <w:color w:val="000000"/>
        </w:rPr>
        <w:t xml:space="preserve">Ahora bien, en respuesta a los requerimientos formulados por </w:t>
      </w:r>
      <w:r w:rsidR="003837ED" w:rsidRPr="000B1030">
        <w:rPr>
          <w:rFonts w:ascii="Palatino Linotype" w:hAnsi="Palatino Linotype"/>
          <w:color w:val="000000"/>
        </w:rPr>
        <w:t>el</w:t>
      </w:r>
      <w:r w:rsidRPr="000B1030">
        <w:rPr>
          <w:rFonts w:ascii="Palatino Linotype" w:hAnsi="Palatino Linotype"/>
          <w:color w:val="000000"/>
        </w:rPr>
        <w:t xml:space="preserve"> particular, el </w:t>
      </w:r>
      <w:r w:rsidR="0025394E" w:rsidRPr="000B1030">
        <w:rPr>
          <w:rFonts w:ascii="Palatino Linotype" w:hAnsi="Palatino Linotype"/>
          <w:b/>
          <w:color w:val="000000"/>
        </w:rPr>
        <w:t>S</w:t>
      </w:r>
      <w:r w:rsidRPr="000B1030">
        <w:rPr>
          <w:rFonts w:ascii="Palatino Linotype" w:hAnsi="Palatino Linotype"/>
          <w:b/>
          <w:color w:val="000000"/>
        </w:rPr>
        <w:t xml:space="preserve">ujeto </w:t>
      </w:r>
      <w:r w:rsidR="0025394E" w:rsidRPr="000B1030">
        <w:rPr>
          <w:rFonts w:ascii="Palatino Linotype" w:hAnsi="Palatino Linotype"/>
          <w:b/>
          <w:color w:val="000000"/>
        </w:rPr>
        <w:t>O</w:t>
      </w:r>
      <w:r w:rsidRPr="000B1030">
        <w:rPr>
          <w:rFonts w:ascii="Palatino Linotype" w:hAnsi="Palatino Linotype"/>
          <w:b/>
          <w:color w:val="000000"/>
        </w:rPr>
        <w:t xml:space="preserve">bligado </w:t>
      </w:r>
      <w:r w:rsidR="008F2868" w:rsidRPr="000B1030">
        <w:rPr>
          <w:rFonts w:ascii="Palatino Linotype" w:hAnsi="Palatino Linotype"/>
          <w:bCs/>
          <w:color w:val="000000"/>
        </w:rPr>
        <w:t>turnó la solicitud a la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unidad</w:t>
      </w:r>
      <w:r w:rsidR="00382978" w:rsidRPr="000B1030">
        <w:rPr>
          <w:rFonts w:ascii="Palatino Linotype" w:hAnsi="Palatino Linotype"/>
          <w:bCs/>
          <w:color w:val="000000"/>
        </w:rPr>
        <w:t>es</w:t>
      </w:r>
      <w:r w:rsidR="008F2868" w:rsidRPr="000B1030">
        <w:rPr>
          <w:rFonts w:ascii="Palatino Linotype" w:hAnsi="Palatino Linotype"/>
          <w:bCs/>
          <w:color w:val="000000"/>
        </w:rPr>
        <w:t xml:space="preserve"> administrativa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que consideró competente</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y emitió su respuesta</w:t>
      </w:r>
      <w:r w:rsidR="0025394E" w:rsidRPr="000B1030">
        <w:rPr>
          <w:rFonts w:ascii="Palatino Linotype" w:hAnsi="Palatino Linotype"/>
          <w:bCs/>
          <w:color w:val="000000"/>
        </w:rPr>
        <w:t>,</w:t>
      </w:r>
      <w:r w:rsidR="008F2868" w:rsidRPr="000B1030">
        <w:rPr>
          <w:rFonts w:ascii="Palatino Linotype" w:hAnsi="Palatino Linotype"/>
          <w:bCs/>
          <w:color w:val="000000"/>
        </w:rPr>
        <w:t xml:space="preserve"> remitiendo</w:t>
      </w:r>
      <w:r w:rsidR="0025394E" w:rsidRPr="000B1030">
        <w:rPr>
          <w:rFonts w:ascii="Palatino Linotype" w:hAnsi="Palatino Linotype"/>
          <w:bCs/>
          <w:color w:val="000000"/>
        </w:rPr>
        <w:t xml:space="preserve"> para tal efecto</w:t>
      </w:r>
      <w:r w:rsidR="007D62E9" w:rsidRPr="000B1030">
        <w:rPr>
          <w:rFonts w:ascii="Palatino Linotype" w:hAnsi="Palatino Linotype"/>
          <w:bCs/>
          <w:color w:val="000000"/>
        </w:rPr>
        <w:t xml:space="preserve"> </w:t>
      </w:r>
      <w:r w:rsidR="003829ED" w:rsidRPr="000B1030">
        <w:rPr>
          <w:rFonts w:ascii="Palatino Linotype" w:hAnsi="Palatino Linotype"/>
          <w:bCs/>
          <w:color w:val="000000"/>
        </w:rPr>
        <w:t>dos</w:t>
      </w:r>
      <w:r w:rsidR="00CA28E7" w:rsidRPr="000B1030">
        <w:rPr>
          <w:rFonts w:ascii="Palatino Linotype" w:hAnsi="Palatino Linotype"/>
          <w:bCs/>
          <w:color w:val="000000"/>
        </w:rPr>
        <w:t xml:space="preserve"> </w:t>
      </w:r>
      <w:r w:rsidR="008F2868" w:rsidRPr="000B1030">
        <w:rPr>
          <w:rFonts w:ascii="Palatino Linotype" w:hAnsi="Palatino Linotype"/>
          <w:bCs/>
          <w:color w:val="000000"/>
        </w:rPr>
        <w:t>archivo</w:t>
      </w:r>
      <w:r w:rsidR="003829ED" w:rsidRPr="000B1030">
        <w:rPr>
          <w:rFonts w:ascii="Palatino Linotype" w:hAnsi="Palatino Linotype"/>
          <w:bCs/>
          <w:color w:val="000000"/>
        </w:rPr>
        <w:t>s</w:t>
      </w:r>
      <w:r w:rsidR="008F2868" w:rsidRPr="000B1030">
        <w:rPr>
          <w:rFonts w:ascii="Palatino Linotype" w:hAnsi="Palatino Linotype"/>
          <w:bCs/>
          <w:color w:val="000000"/>
        </w:rPr>
        <w:t xml:space="preserve"> electrónico</w:t>
      </w:r>
      <w:r w:rsidR="003829ED" w:rsidRPr="000B1030">
        <w:rPr>
          <w:rFonts w:ascii="Palatino Linotype" w:hAnsi="Palatino Linotype"/>
          <w:bCs/>
          <w:color w:val="000000"/>
        </w:rPr>
        <w:t>s</w:t>
      </w:r>
      <w:r w:rsidR="007D62E9" w:rsidRPr="000B1030">
        <w:rPr>
          <w:rFonts w:ascii="Palatino Linotype" w:hAnsi="Palatino Linotype"/>
          <w:bCs/>
          <w:color w:val="000000"/>
        </w:rPr>
        <w:t>,</w:t>
      </w:r>
      <w:r w:rsidR="00382978" w:rsidRPr="000B1030">
        <w:rPr>
          <w:rFonts w:ascii="Palatino Linotype" w:hAnsi="Palatino Linotype"/>
          <w:bCs/>
          <w:color w:val="000000"/>
        </w:rPr>
        <w:t xml:space="preserve"> </w:t>
      </w:r>
      <w:r w:rsidR="008F2868" w:rsidRPr="000B1030">
        <w:rPr>
          <w:rFonts w:ascii="Palatino Linotype" w:hAnsi="Palatino Linotype"/>
          <w:bCs/>
          <w:color w:val="000000"/>
        </w:rPr>
        <w:t>de</w:t>
      </w:r>
      <w:r w:rsidR="003829ED" w:rsidRPr="000B1030">
        <w:rPr>
          <w:rFonts w:ascii="Palatino Linotype" w:hAnsi="Palatino Linotype"/>
          <w:bCs/>
          <w:color w:val="000000"/>
        </w:rPr>
        <w:t xml:space="preserve"> los</w:t>
      </w:r>
      <w:r w:rsidR="008F2868" w:rsidRPr="000B1030">
        <w:rPr>
          <w:rFonts w:ascii="Palatino Linotype" w:hAnsi="Palatino Linotype"/>
          <w:bCs/>
          <w:color w:val="000000"/>
        </w:rPr>
        <w:t xml:space="preserve"> cual</w:t>
      </w:r>
      <w:r w:rsidR="003829ED" w:rsidRPr="000B1030">
        <w:rPr>
          <w:rFonts w:ascii="Palatino Linotype" w:hAnsi="Palatino Linotype"/>
          <w:bCs/>
          <w:color w:val="000000"/>
        </w:rPr>
        <w:t>es</w:t>
      </w:r>
      <w:r w:rsidR="008F2868" w:rsidRPr="000B1030">
        <w:rPr>
          <w:rFonts w:ascii="Palatino Linotype" w:hAnsi="Palatino Linotype"/>
          <w:bCs/>
          <w:color w:val="000000"/>
        </w:rPr>
        <w:t xml:space="preserve"> se desprende la siguiente información</w:t>
      </w:r>
      <w:r w:rsidR="00286BF3" w:rsidRPr="000B1030">
        <w:rPr>
          <w:rFonts w:ascii="Palatino Linotype" w:hAnsi="Palatino Linotype"/>
          <w:color w:val="000000"/>
        </w:rPr>
        <w:t>:</w:t>
      </w:r>
    </w:p>
    <w:p w14:paraId="1F9E885A" w14:textId="1FE1A210" w:rsidR="008F2868" w:rsidRPr="000B1030" w:rsidRDefault="008F2868" w:rsidP="00FF14FE">
      <w:pPr>
        <w:pStyle w:val="Prrafodelista"/>
        <w:spacing w:line="360" w:lineRule="auto"/>
        <w:ind w:left="0"/>
        <w:contextualSpacing/>
        <w:jc w:val="both"/>
        <w:rPr>
          <w:rFonts w:ascii="Palatino Linotype" w:hAnsi="Palatino Linotype"/>
          <w:color w:val="000000"/>
        </w:rPr>
      </w:pPr>
    </w:p>
    <w:p w14:paraId="574F7AAE" w14:textId="79AEA8BE" w:rsidR="00FC091B" w:rsidRPr="009F26F9" w:rsidRDefault="00760FCC" w:rsidP="00AF7292">
      <w:pPr>
        <w:pStyle w:val="Prrafodelista"/>
        <w:numPr>
          <w:ilvl w:val="0"/>
          <w:numId w:val="3"/>
        </w:numPr>
        <w:spacing w:line="360" w:lineRule="auto"/>
        <w:contextualSpacing/>
        <w:jc w:val="both"/>
        <w:rPr>
          <w:rFonts w:ascii="Palatino Linotype" w:hAnsi="Palatino Linotype"/>
          <w:i/>
          <w:iCs/>
          <w:color w:val="000000"/>
          <w:sz w:val="22"/>
          <w:szCs w:val="22"/>
        </w:rPr>
      </w:pPr>
      <w:r w:rsidRPr="000B1030">
        <w:rPr>
          <w:rFonts w:ascii="Palatino Linotype" w:hAnsi="Palatino Linotype"/>
          <w:b/>
          <w:bCs/>
          <w:color w:val="000000"/>
        </w:rPr>
        <w:lastRenderedPageBreak/>
        <w:t>“</w:t>
      </w:r>
      <w:r w:rsidR="009F26F9" w:rsidRPr="009F26F9">
        <w:rPr>
          <w:rFonts w:ascii="Palatino Linotype" w:hAnsi="Palatino Linotype"/>
          <w:b/>
          <w:bCs/>
          <w:color w:val="000000"/>
        </w:rPr>
        <w:t>DESAHOGO FIRMADO SOL- 008-2025.pdf</w:t>
      </w:r>
      <w:r w:rsidRPr="000B1030">
        <w:rPr>
          <w:rFonts w:ascii="Palatino Linotype" w:hAnsi="Palatino Linotype"/>
          <w:b/>
          <w:bCs/>
          <w:color w:val="000000"/>
        </w:rPr>
        <w:t>”</w:t>
      </w:r>
      <w:r w:rsidR="008F2868" w:rsidRPr="000B1030">
        <w:rPr>
          <w:rFonts w:ascii="Palatino Linotype" w:hAnsi="Palatino Linotype"/>
          <w:b/>
          <w:bCs/>
          <w:color w:val="000000"/>
        </w:rPr>
        <w:t>:</w:t>
      </w:r>
      <w:r w:rsidR="00382978" w:rsidRPr="000B1030">
        <w:rPr>
          <w:rFonts w:ascii="Palatino Linotype" w:hAnsi="Palatino Linotype"/>
          <w:b/>
          <w:bCs/>
          <w:color w:val="000000"/>
        </w:rPr>
        <w:t xml:space="preserve"> </w:t>
      </w:r>
      <w:r w:rsidR="003829ED" w:rsidRPr="000B1030">
        <w:rPr>
          <w:rFonts w:ascii="Palatino Linotype" w:hAnsi="Palatino Linotype"/>
          <w:color w:val="000000"/>
        </w:rPr>
        <w:t xml:space="preserve">Oficio número </w:t>
      </w:r>
      <w:r w:rsidR="009F26F9">
        <w:rPr>
          <w:rFonts w:ascii="Palatino Linotype" w:hAnsi="Palatino Linotype"/>
          <w:color w:val="000000"/>
        </w:rPr>
        <w:t>CGSC/00471</w:t>
      </w:r>
      <w:r w:rsidR="00D54867" w:rsidRPr="000B1030">
        <w:rPr>
          <w:rFonts w:ascii="Palatino Linotype" w:hAnsi="Palatino Linotype"/>
          <w:color w:val="000000"/>
        </w:rPr>
        <w:t xml:space="preserve"> de fecha </w:t>
      </w:r>
      <w:r w:rsidR="009F26F9">
        <w:rPr>
          <w:rFonts w:ascii="Palatino Linotype" w:hAnsi="Palatino Linotype"/>
          <w:color w:val="000000"/>
        </w:rPr>
        <w:t>12 de febrero de 2025</w:t>
      </w:r>
      <w:r w:rsidR="00D54867" w:rsidRPr="000B1030">
        <w:rPr>
          <w:rFonts w:ascii="Palatino Linotype" w:hAnsi="Palatino Linotype"/>
          <w:color w:val="000000"/>
        </w:rPr>
        <w:t xml:space="preserve">, a través del cual, </w:t>
      </w:r>
      <w:bookmarkStart w:id="2" w:name="_Hlk193886248"/>
      <w:r w:rsidR="009F26F9">
        <w:rPr>
          <w:rFonts w:ascii="Palatino Linotype" w:hAnsi="Palatino Linotype"/>
          <w:color w:val="000000"/>
        </w:rPr>
        <w:t>Titular de la Comisaría General de Seguridad Ciudadana</w:t>
      </w:r>
      <w:r w:rsidR="003829ED" w:rsidRPr="000B1030">
        <w:rPr>
          <w:rFonts w:ascii="Palatino Linotype" w:hAnsi="Palatino Linotype"/>
          <w:color w:val="000000"/>
        </w:rPr>
        <w:t>, comunica a</w:t>
      </w:r>
      <w:r w:rsidR="009F26F9">
        <w:rPr>
          <w:rFonts w:ascii="Palatino Linotype" w:hAnsi="Palatino Linotype"/>
          <w:color w:val="000000"/>
        </w:rPr>
        <w:t xml:space="preserve"> la</w:t>
      </w:r>
      <w:r w:rsidR="00D54867" w:rsidRPr="000B1030">
        <w:rPr>
          <w:rFonts w:ascii="Palatino Linotype" w:hAnsi="Palatino Linotype"/>
          <w:color w:val="000000"/>
        </w:rPr>
        <w:t xml:space="preserve"> </w:t>
      </w:r>
      <w:r w:rsidR="009F26F9">
        <w:rPr>
          <w:rFonts w:ascii="Palatino Linotype" w:hAnsi="Palatino Linotype"/>
          <w:color w:val="000000"/>
        </w:rPr>
        <w:t>Coordinadora de Transparencia que</w:t>
      </w:r>
      <w:bookmarkEnd w:id="2"/>
      <w:r w:rsidR="009F26F9">
        <w:rPr>
          <w:rFonts w:ascii="Palatino Linotype" w:hAnsi="Palatino Linotype"/>
          <w:color w:val="000000"/>
        </w:rPr>
        <w:t xml:space="preserve">, </w:t>
      </w:r>
      <w:r w:rsidR="009F26F9" w:rsidRPr="009F26F9">
        <w:rPr>
          <w:rFonts w:ascii="Palatino Linotype" w:hAnsi="Palatino Linotype"/>
          <w:color w:val="000000"/>
        </w:rPr>
        <w:t>la información solicitada se encuentra clasificada con carácter de RESERVADA en el</w:t>
      </w:r>
      <w:r w:rsidR="009F26F9">
        <w:rPr>
          <w:rFonts w:ascii="Palatino Linotype" w:hAnsi="Palatino Linotype"/>
          <w:color w:val="000000"/>
        </w:rPr>
        <w:t xml:space="preserve"> </w:t>
      </w:r>
      <w:r w:rsidR="009F26F9" w:rsidRPr="009F26F9">
        <w:rPr>
          <w:rFonts w:ascii="Palatino Linotype" w:hAnsi="Palatino Linotype"/>
          <w:color w:val="000000"/>
        </w:rPr>
        <w:t>Acuerdo. CTM/CI/QUINTA/ORD/2025/13, de fecha 12 de enero de 2025, obedece a que si se da a conocer la información, se compromete la efectividad de las estrategias en materia de seguridad, y su divulgación permite que miembros de la delincuencia la conozcan y con ello anticiparse a las acciones que realizan los elementos, poniendo en grave Riesgo la Seguridad Municipal y causar un daño sustancial a las estrategias en cuanto a combate a la delincuencia, a la ciudadanía y a los mismos elementos que constituyen la Comisaria General de Seguridad Ciudadana de Cuautitlán Izcalli, Estado de México, esto con base en lo dispuesto en los artículos 140 fracciones I,IV,VI y 141 de la Ley de Transparencia y Acceso a la Información Pública del Estado de México y Municipios</w:t>
      </w:r>
      <w:r w:rsidR="009F26F9">
        <w:rPr>
          <w:rFonts w:ascii="Palatino Linotype" w:hAnsi="Palatino Linotype"/>
          <w:color w:val="000000"/>
        </w:rPr>
        <w:t>, por lo que</w:t>
      </w:r>
      <w:r w:rsidR="009F26F9" w:rsidRPr="009F26F9">
        <w:rPr>
          <w:rFonts w:ascii="Palatino Linotype" w:hAnsi="Palatino Linotype"/>
          <w:color w:val="000000"/>
        </w:rPr>
        <w:t>, es de vital importancia mantener como confidencial y</w:t>
      </w:r>
      <w:r w:rsidR="009F26F9">
        <w:rPr>
          <w:rFonts w:ascii="Palatino Linotype" w:hAnsi="Palatino Linotype"/>
          <w:color w:val="000000"/>
        </w:rPr>
        <w:t xml:space="preserve"> </w:t>
      </w:r>
      <w:r w:rsidR="009F26F9" w:rsidRPr="009F26F9">
        <w:rPr>
          <w:rFonts w:ascii="Palatino Linotype" w:hAnsi="Palatino Linotype"/>
          <w:color w:val="000000"/>
        </w:rPr>
        <w:t xml:space="preserve">reservada la información que solicita. </w:t>
      </w:r>
    </w:p>
    <w:p w14:paraId="4019B977" w14:textId="77777777" w:rsidR="00760AA9" w:rsidRPr="000B1030" w:rsidRDefault="00760AA9" w:rsidP="00D54867">
      <w:pPr>
        <w:pStyle w:val="Prrafodelista"/>
        <w:ind w:left="720"/>
        <w:contextualSpacing/>
        <w:jc w:val="both"/>
        <w:rPr>
          <w:rFonts w:ascii="Palatino Linotype" w:hAnsi="Palatino Linotype"/>
          <w:i/>
          <w:iCs/>
          <w:color w:val="000000"/>
          <w:sz w:val="22"/>
          <w:szCs w:val="22"/>
        </w:rPr>
      </w:pPr>
    </w:p>
    <w:p w14:paraId="3020D4A1" w14:textId="5C9DFCFC" w:rsidR="00866437" w:rsidRPr="000B1030" w:rsidRDefault="00866437" w:rsidP="00173A7D">
      <w:pPr>
        <w:pStyle w:val="Prrafodelista"/>
        <w:numPr>
          <w:ilvl w:val="0"/>
          <w:numId w:val="3"/>
        </w:numPr>
        <w:spacing w:before="120" w:after="120" w:line="360" w:lineRule="auto"/>
        <w:jc w:val="both"/>
        <w:rPr>
          <w:rFonts w:ascii="Palatino Linotype" w:hAnsi="Palatino Linotype" w:cs="Arial"/>
        </w:rPr>
      </w:pPr>
      <w:r w:rsidRPr="000B1030">
        <w:rPr>
          <w:rFonts w:ascii="Palatino Linotype" w:hAnsi="Palatino Linotype" w:cs="Arial"/>
        </w:rPr>
        <w:t>“</w:t>
      </w:r>
      <w:r w:rsidR="00AF7292" w:rsidRPr="000B1030">
        <w:rPr>
          <w:rFonts w:ascii="Palatino Linotype" w:hAnsi="Palatino Linotype" w:cs="Arial"/>
          <w:b/>
          <w:bCs/>
        </w:rPr>
        <w:t>Acta 26 C T.pdf</w:t>
      </w:r>
      <w:r w:rsidRPr="000B1030">
        <w:rPr>
          <w:rFonts w:ascii="Palatino Linotype" w:hAnsi="Palatino Linotype" w:cs="Arial"/>
        </w:rPr>
        <w:t>”:</w:t>
      </w:r>
      <w:r w:rsidR="00AF7292" w:rsidRPr="000B1030">
        <w:rPr>
          <w:rFonts w:ascii="Palatino Linotype" w:hAnsi="Palatino Linotype" w:cs="Arial"/>
        </w:rPr>
        <w:t xml:space="preserve"> </w:t>
      </w:r>
      <w:r w:rsidR="00D62006" w:rsidRPr="00D62006">
        <w:rPr>
          <w:rFonts w:ascii="Palatino Linotype" w:hAnsi="Palatino Linotype" w:cs="Arial"/>
        </w:rPr>
        <w:t>Acuerdo</w:t>
      </w:r>
      <w:r w:rsidR="00D62006">
        <w:rPr>
          <w:rFonts w:ascii="Palatino Linotype" w:hAnsi="Palatino Linotype" w:cs="Arial"/>
        </w:rPr>
        <w:t xml:space="preserve"> número </w:t>
      </w:r>
      <w:r w:rsidR="00D62006" w:rsidRPr="00D62006">
        <w:rPr>
          <w:rFonts w:ascii="Palatino Linotype" w:hAnsi="Palatino Linotype" w:cs="Arial"/>
        </w:rPr>
        <w:t>CTM/CI/QUINTA/ORD/2025/13 de fecha 12 de enero de 2025</w:t>
      </w:r>
      <w:r w:rsidR="00AF7292" w:rsidRPr="000B1030">
        <w:rPr>
          <w:rFonts w:ascii="Palatino Linotype" w:hAnsi="Palatino Linotype" w:cs="Arial"/>
        </w:rPr>
        <w:t>, a través de la cual</w:t>
      </w:r>
      <w:r w:rsidR="007D17F8" w:rsidRPr="00D62006">
        <w:rPr>
          <w:rFonts w:ascii="Palatino Linotype" w:hAnsi="Palatino Linotype" w:cs="Arial"/>
        </w:rPr>
        <w:t xml:space="preserve">, </w:t>
      </w:r>
      <w:r w:rsidR="00D62006">
        <w:rPr>
          <w:rFonts w:ascii="Palatino Linotype" w:hAnsi="Palatino Linotype" w:cs="Arial"/>
        </w:rPr>
        <w:t>se aprobó por los integrantes del Comité de Transparencia del Sujeto Obligado la clasificación con carácter de reservada, en relación al parte de novedades de la Comisaría de Seguridad Pública del día 28 de diciembre de 2024 por un periodo de cinco años.</w:t>
      </w:r>
    </w:p>
    <w:p w14:paraId="4EF0E84E" w14:textId="77777777" w:rsidR="009A6234" w:rsidRPr="000B1030" w:rsidRDefault="009A6234" w:rsidP="005414FD">
      <w:pPr>
        <w:spacing w:before="120" w:after="120" w:line="360" w:lineRule="auto"/>
        <w:jc w:val="both"/>
        <w:rPr>
          <w:rFonts w:ascii="Palatino Linotype" w:hAnsi="Palatino Linotype" w:cs="Arial"/>
        </w:rPr>
      </w:pPr>
    </w:p>
    <w:p w14:paraId="5D2F4E06" w14:textId="3EC0B85D" w:rsidR="009A6234" w:rsidRPr="000B1030" w:rsidRDefault="008D405D" w:rsidP="009A6234">
      <w:pPr>
        <w:spacing w:before="120" w:after="120" w:line="360" w:lineRule="auto"/>
        <w:jc w:val="both"/>
        <w:rPr>
          <w:rFonts w:ascii="Palatino Linotype" w:hAnsi="Palatino Linotype" w:cs="Arial"/>
        </w:rPr>
      </w:pPr>
      <w:r w:rsidRPr="000B1030">
        <w:rPr>
          <w:rFonts w:ascii="Palatino Linotype" w:hAnsi="Palatino Linotype" w:cs="Arial"/>
        </w:rPr>
        <w:lastRenderedPageBreak/>
        <w:t xml:space="preserve">Ante la respuesta emitida, el particular interpuso el presente recurso de revisión manifestando </w:t>
      </w:r>
      <w:r w:rsidR="00311AA7" w:rsidRPr="000B1030">
        <w:rPr>
          <w:rFonts w:ascii="Palatino Linotype" w:hAnsi="Palatino Linotype" w:cs="Arial"/>
        </w:rPr>
        <w:t>como</w:t>
      </w:r>
      <w:r w:rsidR="008A34CB" w:rsidRPr="000B1030">
        <w:rPr>
          <w:rFonts w:ascii="Palatino Linotype" w:hAnsi="Palatino Linotype" w:cs="Arial"/>
        </w:rPr>
        <w:t xml:space="preserve"> acto impugnado</w:t>
      </w:r>
      <w:r w:rsidR="009A6234" w:rsidRPr="000B1030">
        <w:rPr>
          <w:rFonts w:ascii="Palatino Linotype" w:hAnsi="Palatino Linotype" w:cs="Arial"/>
        </w:rPr>
        <w:t xml:space="preserve"> medularmente que</w:t>
      </w:r>
      <w:r w:rsidR="008A34CB" w:rsidRPr="000B1030">
        <w:rPr>
          <w:rFonts w:ascii="Palatino Linotype" w:hAnsi="Palatino Linotype" w:cs="Arial"/>
        </w:rPr>
        <w:t xml:space="preserve"> “</w:t>
      </w:r>
      <w:r w:rsidR="00D62006" w:rsidRPr="00D62006">
        <w:rPr>
          <w:rFonts w:ascii="Palatino Linotype" w:hAnsi="Palatino Linotype" w:cs="Arial"/>
          <w:i/>
          <w:iCs/>
          <w:u w:val="single"/>
        </w:rPr>
        <w:t>La negativa por parte del Sujeto obligado</w:t>
      </w:r>
      <w:r w:rsidR="008A34CB" w:rsidRPr="000B1030">
        <w:rPr>
          <w:rFonts w:ascii="Palatino Linotype" w:hAnsi="Palatino Linotype" w:cs="Arial"/>
        </w:rPr>
        <w:t xml:space="preserve">” y como </w:t>
      </w:r>
      <w:r w:rsidR="00311AA7" w:rsidRPr="000B1030">
        <w:rPr>
          <w:rFonts w:ascii="Palatino Linotype" w:hAnsi="Palatino Linotype" w:cs="Arial"/>
        </w:rPr>
        <w:t xml:space="preserve">razones o motivos de inconformidad </w:t>
      </w:r>
      <w:r w:rsidR="009A6234" w:rsidRPr="000B1030">
        <w:rPr>
          <w:rFonts w:ascii="Palatino Linotype" w:hAnsi="Palatino Linotype" w:cs="Arial"/>
        </w:rPr>
        <w:t>lo siguiente</w:t>
      </w:r>
      <w:r w:rsidR="00D13CBC" w:rsidRPr="000B1030">
        <w:rPr>
          <w:rFonts w:ascii="Palatino Linotype" w:hAnsi="Palatino Linotype" w:cs="Arial"/>
        </w:rPr>
        <w:t>:</w:t>
      </w:r>
    </w:p>
    <w:p w14:paraId="19AC9596" w14:textId="0D013827" w:rsidR="009A6234" w:rsidRPr="000B1030" w:rsidRDefault="009A6234" w:rsidP="009A6234">
      <w:pPr>
        <w:ind w:left="851" w:right="850"/>
        <w:jc w:val="both"/>
        <w:rPr>
          <w:rFonts w:ascii="Palatino Linotype" w:hAnsi="Palatino Linotype" w:cs="Arial"/>
          <w:i/>
        </w:rPr>
      </w:pPr>
      <w:r w:rsidRPr="000B1030">
        <w:rPr>
          <w:rFonts w:ascii="Palatino Linotype" w:hAnsi="Palatino Linotype" w:cs="Arial"/>
          <w:i/>
        </w:rPr>
        <w:t>“</w:t>
      </w:r>
      <w:r w:rsidR="00D62006" w:rsidRPr="00D62006">
        <w:rPr>
          <w:rFonts w:ascii="Palatino Linotype" w:hAnsi="Palatino Linotype" w:cs="Arial"/>
          <w:i/>
        </w:rPr>
        <w:t xml:space="preserve">Considero que </w:t>
      </w:r>
      <w:r w:rsidR="00D62006" w:rsidRPr="00D62006">
        <w:rPr>
          <w:rFonts w:ascii="Palatino Linotype" w:hAnsi="Palatino Linotype" w:cs="Arial"/>
          <w:b/>
          <w:bCs/>
          <w:i/>
        </w:rPr>
        <w:t>no existen motivos para reservar la información</w:t>
      </w:r>
      <w:r w:rsidR="00D62006" w:rsidRPr="00D62006">
        <w:rPr>
          <w:rFonts w:ascii="Palatino Linotype" w:hAnsi="Palatino Linotype" w:cs="Arial"/>
          <w:i/>
        </w:rPr>
        <w:t xml:space="preserve"> ya que dicen que podría poner en peligro la seguridad pública, pero únicamente se basan en decir que personas del crimen organizado podría tener acceso a esta información y anticiparse a actos policiacos, es decir están prejuzgado los derechos de trasparencia con una idea hipotética de actos criminales no comprobables, además de que se </w:t>
      </w:r>
      <w:proofErr w:type="spellStart"/>
      <w:r w:rsidR="00D62006" w:rsidRPr="00D62006">
        <w:rPr>
          <w:rFonts w:ascii="Palatino Linotype" w:hAnsi="Palatino Linotype" w:cs="Arial"/>
          <w:i/>
        </w:rPr>
        <w:t>esta</w:t>
      </w:r>
      <w:proofErr w:type="spellEnd"/>
      <w:r w:rsidR="00D62006" w:rsidRPr="00D62006">
        <w:rPr>
          <w:rFonts w:ascii="Palatino Linotype" w:hAnsi="Palatino Linotype" w:cs="Arial"/>
          <w:i/>
        </w:rPr>
        <w:t xml:space="preserve"> solicitando un parte de novedades, en donde solamente se describen los hechos delictivos o faltas administrativas que ocurrieron en el municipio</w:t>
      </w:r>
      <w:r w:rsidR="00D62006" w:rsidRPr="00D62006">
        <w:rPr>
          <w:rFonts w:ascii="Palatino Linotype" w:hAnsi="Palatino Linotype" w:cs="Arial"/>
          <w:i/>
          <w:u w:val="single"/>
        </w:rPr>
        <w:t>, lo cual de ninguna manera pone en riesgo la seguridad pública</w:t>
      </w:r>
      <w:r w:rsidR="00D62006" w:rsidRPr="00D62006">
        <w:rPr>
          <w:rFonts w:ascii="Palatino Linotype" w:hAnsi="Palatino Linotype" w:cs="Arial"/>
          <w:i/>
        </w:rPr>
        <w:t xml:space="preserve">, si no que únicamente muestra lo sucedido en un día, es decir, no se están solicitando estrategias de seguridad ni ningún otro dato que afecte el buen funcionamiento policial, lo único que se pretende obtener es que hechos ocurrieron en el municipio, no se </w:t>
      </w:r>
      <w:proofErr w:type="spellStart"/>
      <w:r w:rsidR="00D62006" w:rsidRPr="00D62006">
        <w:rPr>
          <w:rFonts w:ascii="Palatino Linotype" w:hAnsi="Palatino Linotype" w:cs="Arial"/>
          <w:i/>
        </w:rPr>
        <w:t>esta</w:t>
      </w:r>
      <w:proofErr w:type="spellEnd"/>
      <w:r w:rsidR="00D62006" w:rsidRPr="00D62006">
        <w:rPr>
          <w:rFonts w:ascii="Palatino Linotype" w:hAnsi="Palatino Linotype" w:cs="Arial"/>
          <w:i/>
        </w:rPr>
        <w:t xml:space="preserve"> pretendiendo obtener una investigación criminal ni nada por el estilo, ya que eso compete a otras autoridades, la policía municipal únicamente actúa a petición de parte o al momento de ver un hecho flagrante, no lleva a cabo investigaciones, eso le corresponde a la fiscalía, por lo que de ninguna manera el informar lo que paso en un municipio afectaría una investigación o anticiparía a un delincuente, pues </w:t>
      </w:r>
      <w:proofErr w:type="spellStart"/>
      <w:r w:rsidR="00D62006" w:rsidRPr="00D62006">
        <w:rPr>
          <w:rFonts w:ascii="Palatino Linotype" w:hAnsi="Palatino Linotype" w:cs="Arial"/>
          <w:i/>
        </w:rPr>
        <w:t>reitiro</w:t>
      </w:r>
      <w:proofErr w:type="spellEnd"/>
      <w:r w:rsidR="00D62006" w:rsidRPr="00D62006">
        <w:rPr>
          <w:rFonts w:ascii="Palatino Linotype" w:hAnsi="Palatino Linotype" w:cs="Arial"/>
          <w:i/>
        </w:rPr>
        <w:t xml:space="preserve"> no se </w:t>
      </w:r>
      <w:proofErr w:type="spellStart"/>
      <w:r w:rsidR="00D62006" w:rsidRPr="00D62006">
        <w:rPr>
          <w:rFonts w:ascii="Palatino Linotype" w:hAnsi="Palatino Linotype" w:cs="Arial"/>
          <w:i/>
        </w:rPr>
        <w:t>esta</w:t>
      </w:r>
      <w:proofErr w:type="spellEnd"/>
      <w:r w:rsidR="00D62006" w:rsidRPr="00D62006">
        <w:rPr>
          <w:rFonts w:ascii="Palatino Linotype" w:hAnsi="Palatino Linotype" w:cs="Arial"/>
          <w:i/>
        </w:rPr>
        <w:t xml:space="preserve"> solicitando el seguimiento o tramite de una investigación criminal, sino estaríamos ante el supuesto de que cada publicación de los medios de comunicación donde informan una hecho sería un riesgo a la seguridad como pretende hacer ver el sujeto obliga</w:t>
      </w:r>
      <w:r w:rsidR="004A19CA" w:rsidRPr="004A19CA">
        <w:rPr>
          <w:rFonts w:ascii="Palatino Linotype" w:hAnsi="Palatino Linotype" w:cs="Arial"/>
          <w:i/>
        </w:rPr>
        <w:t xml:space="preserve">do, y no es así, simplemente es un derecho que tiene la </w:t>
      </w:r>
      <w:proofErr w:type="spellStart"/>
      <w:r w:rsidR="004A19CA" w:rsidRPr="004A19CA">
        <w:rPr>
          <w:rFonts w:ascii="Palatino Linotype" w:hAnsi="Palatino Linotype" w:cs="Arial"/>
          <w:i/>
        </w:rPr>
        <w:t>ciudadania</w:t>
      </w:r>
      <w:proofErr w:type="spellEnd"/>
      <w:r w:rsidR="004A19CA" w:rsidRPr="004A19CA">
        <w:rPr>
          <w:rFonts w:ascii="Palatino Linotype" w:hAnsi="Palatino Linotype" w:cs="Arial"/>
          <w:i/>
        </w:rPr>
        <w:t xml:space="preserve"> de saber que actos </w:t>
      </w:r>
      <w:proofErr w:type="spellStart"/>
      <w:r w:rsidR="004A19CA" w:rsidRPr="004A19CA">
        <w:rPr>
          <w:rFonts w:ascii="Palatino Linotype" w:hAnsi="Palatino Linotype" w:cs="Arial"/>
          <w:i/>
        </w:rPr>
        <w:t>irregualres</w:t>
      </w:r>
      <w:proofErr w:type="spellEnd"/>
      <w:r w:rsidR="004A19CA" w:rsidRPr="004A19CA">
        <w:rPr>
          <w:rFonts w:ascii="Palatino Linotype" w:hAnsi="Palatino Linotype" w:cs="Arial"/>
          <w:i/>
        </w:rPr>
        <w:t xml:space="preserve"> ocurren dentro de su </w:t>
      </w:r>
      <w:proofErr w:type="spellStart"/>
      <w:r w:rsidR="004A19CA" w:rsidRPr="004A19CA">
        <w:rPr>
          <w:rFonts w:ascii="Palatino Linotype" w:hAnsi="Palatino Linotype" w:cs="Arial"/>
          <w:i/>
        </w:rPr>
        <w:t>municpio</w:t>
      </w:r>
      <w:proofErr w:type="spellEnd"/>
      <w:r w:rsidR="004A19CA" w:rsidRPr="004A19CA">
        <w:rPr>
          <w:rFonts w:ascii="Palatino Linotype" w:hAnsi="Palatino Linotype" w:cs="Arial"/>
          <w:i/>
        </w:rPr>
        <w:t>.</w:t>
      </w:r>
      <w:r w:rsidRPr="000B1030">
        <w:rPr>
          <w:rFonts w:ascii="Palatino Linotype" w:hAnsi="Palatino Linotype" w:cs="Arial"/>
          <w:i/>
        </w:rPr>
        <w:t>” [</w:t>
      </w:r>
      <w:proofErr w:type="gramStart"/>
      <w:r w:rsidRPr="000B1030">
        <w:rPr>
          <w:rFonts w:ascii="Palatino Linotype" w:hAnsi="Palatino Linotype" w:cs="Arial"/>
          <w:i/>
        </w:rPr>
        <w:t>sic</w:t>
      </w:r>
      <w:proofErr w:type="gramEnd"/>
      <w:r w:rsidRPr="000B1030">
        <w:rPr>
          <w:rFonts w:ascii="Palatino Linotype" w:hAnsi="Palatino Linotype" w:cs="Arial"/>
          <w:i/>
        </w:rPr>
        <w:t>]</w:t>
      </w:r>
    </w:p>
    <w:p w14:paraId="37EB1660" w14:textId="77777777" w:rsidR="009A6234" w:rsidRPr="000B1030" w:rsidRDefault="009A6234" w:rsidP="009A6234">
      <w:pPr>
        <w:spacing w:before="120" w:after="120" w:line="360" w:lineRule="auto"/>
        <w:jc w:val="both"/>
        <w:rPr>
          <w:rFonts w:ascii="Palatino Linotype" w:hAnsi="Palatino Linotype" w:cs="Arial"/>
        </w:rPr>
      </w:pPr>
    </w:p>
    <w:p w14:paraId="0061C41C" w14:textId="0FE08AA1" w:rsidR="009A6234" w:rsidRPr="000B1030" w:rsidRDefault="009A6234" w:rsidP="009A6234">
      <w:pPr>
        <w:tabs>
          <w:tab w:val="left" w:pos="709"/>
        </w:tabs>
        <w:spacing w:line="360" w:lineRule="auto"/>
        <w:ind w:right="51"/>
        <w:jc w:val="both"/>
        <w:rPr>
          <w:rFonts w:ascii="Palatino Linotype" w:hAnsi="Palatino Linotype" w:cs="Arial"/>
        </w:rPr>
      </w:pPr>
      <w:r w:rsidRPr="000B1030">
        <w:rPr>
          <w:rFonts w:ascii="Palatino Linotype" w:hAnsi="Palatino Linotype" w:cs="Arial"/>
        </w:rPr>
        <w:t xml:space="preserve">Por otra parte, mediante informe justificado, el </w:t>
      </w:r>
      <w:r w:rsidR="00D62006">
        <w:rPr>
          <w:rFonts w:ascii="Palatino Linotype" w:hAnsi="Palatino Linotype" w:cs="Arial"/>
          <w:b/>
        </w:rPr>
        <w:t>S</w:t>
      </w:r>
      <w:r w:rsidRPr="000B1030">
        <w:rPr>
          <w:rFonts w:ascii="Palatino Linotype" w:hAnsi="Palatino Linotype" w:cs="Arial"/>
          <w:b/>
        </w:rPr>
        <w:t xml:space="preserve">ujeto Obligado </w:t>
      </w:r>
      <w:r w:rsidRPr="000B1030">
        <w:rPr>
          <w:rFonts w:ascii="Palatino Linotype" w:hAnsi="Palatino Linotype" w:cs="Arial"/>
        </w:rPr>
        <w:t>remitió el archivo electrónico de nombre y contenido siguiente:</w:t>
      </w:r>
    </w:p>
    <w:p w14:paraId="41AD22F0" w14:textId="77777777" w:rsidR="009A6234" w:rsidRPr="000B1030" w:rsidRDefault="009A6234" w:rsidP="009A6234">
      <w:pPr>
        <w:tabs>
          <w:tab w:val="left" w:pos="709"/>
        </w:tabs>
        <w:spacing w:line="360" w:lineRule="auto"/>
        <w:ind w:right="51"/>
        <w:jc w:val="both"/>
        <w:rPr>
          <w:rFonts w:ascii="Palatino Linotype" w:hAnsi="Palatino Linotype" w:cs="Arial"/>
        </w:rPr>
      </w:pPr>
    </w:p>
    <w:p w14:paraId="2A2236F1" w14:textId="4FB92FB0" w:rsidR="009A6234" w:rsidRPr="000B1030" w:rsidRDefault="00D62006" w:rsidP="00173A7D">
      <w:pPr>
        <w:numPr>
          <w:ilvl w:val="0"/>
          <w:numId w:val="6"/>
        </w:numPr>
        <w:tabs>
          <w:tab w:val="left" w:pos="709"/>
        </w:tabs>
        <w:spacing w:line="360" w:lineRule="auto"/>
        <w:ind w:right="51"/>
        <w:jc w:val="both"/>
        <w:rPr>
          <w:rFonts w:ascii="Palatino Linotype" w:hAnsi="Palatino Linotype" w:cs="Arial"/>
        </w:rPr>
      </w:pPr>
      <w:r>
        <w:rPr>
          <w:rFonts w:ascii="Palatino Linotype" w:hAnsi="Palatino Linotype" w:cs="Arial"/>
          <w:b/>
          <w:bCs/>
        </w:rPr>
        <w:lastRenderedPageBreak/>
        <w:t>“</w:t>
      </w:r>
      <w:r w:rsidRPr="00D62006">
        <w:rPr>
          <w:rFonts w:ascii="Palatino Linotype" w:hAnsi="Palatino Linotype" w:cs="Arial"/>
          <w:b/>
          <w:bCs/>
        </w:rPr>
        <w:t>Informe Justificado RR 1380.pdf</w:t>
      </w:r>
      <w:r>
        <w:rPr>
          <w:rFonts w:ascii="Palatino Linotype" w:hAnsi="Palatino Linotype" w:cs="Arial"/>
          <w:b/>
          <w:bCs/>
        </w:rPr>
        <w:t>”</w:t>
      </w:r>
      <w:r w:rsidR="009A6234" w:rsidRPr="000B1030">
        <w:rPr>
          <w:rFonts w:ascii="Palatino Linotype" w:hAnsi="Palatino Linotype" w:cs="Arial"/>
          <w:b/>
          <w:bCs/>
        </w:rPr>
        <w:t>:</w:t>
      </w:r>
      <w:r w:rsidR="009A6234" w:rsidRPr="000B1030">
        <w:rPr>
          <w:rFonts w:ascii="Palatino Linotype" w:hAnsi="Palatino Linotype" w:cs="Arial"/>
        </w:rPr>
        <w:t xml:space="preserve"> Oficio número </w:t>
      </w:r>
      <w:r>
        <w:rPr>
          <w:rFonts w:ascii="Palatino Linotype" w:hAnsi="Palatino Linotype" w:cs="Arial"/>
        </w:rPr>
        <w:t>CGSC/00559/2025</w:t>
      </w:r>
      <w:r w:rsidR="009A6234" w:rsidRPr="000B1030">
        <w:rPr>
          <w:rFonts w:ascii="Palatino Linotype" w:hAnsi="Palatino Linotype" w:cs="Arial"/>
        </w:rPr>
        <w:t xml:space="preserve">, emitido por </w:t>
      </w:r>
      <w:r>
        <w:rPr>
          <w:rFonts w:ascii="Palatino Linotype" w:hAnsi="Palatino Linotype" w:cs="Arial"/>
        </w:rPr>
        <w:t xml:space="preserve">el </w:t>
      </w:r>
      <w:r w:rsidRPr="00D62006">
        <w:rPr>
          <w:rFonts w:ascii="Palatino Linotype" w:hAnsi="Palatino Linotype" w:cs="Arial"/>
        </w:rPr>
        <w:t>Titular de la Comisaría General de Seguridad Ciudadana</w:t>
      </w:r>
      <w:r w:rsidR="009A6234" w:rsidRPr="000B1030">
        <w:rPr>
          <w:rFonts w:ascii="Palatino Linotype" w:hAnsi="Palatino Linotype" w:cs="Arial"/>
        </w:rPr>
        <w:t xml:space="preserve">, a través del cual, informa </w:t>
      </w:r>
      <w:r w:rsidRPr="00D62006">
        <w:rPr>
          <w:rFonts w:ascii="Palatino Linotype" w:hAnsi="Palatino Linotype" w:cs="Arial"/>
        </w:rPr>
        <w:t>a la Coordinadora de Transparencia</w:t>
      </w:r>
      <w:r>
        <w:rPr>
          <w:rFonts w:ascii="Palatino Linotype" w:hAnsi="Palatino Linotype" w:cs="Arial"/>
        </w:rPr>
        <w:t>,</w:t>
      </w:r>
      <w:r w:rsidR="009A6234" w:rsidRPr="000B1030">
        <w:rPr>
          <w:rFonts w:ascii="Palatino Linotype" w:hAnsi="Palatino Linotype" w:cs="Arial"/>
        </w:rPr>
        <w:t xml:space="preserve"> qu</w:t>
      </w:r>
      <w:r>
        <w:rPr>
          <w:rFonts w:ascii="Palatino Linotype" w:hAnsi="Palatino Linotype" w:cs="Arial"/>
        </w:rPr>
        <w:t xml:space="preserve">e </w:t>
      </w:r>
      <w:r w:rsidR="009A6234" w:rsidRPr="000B1030">
        <w:rPr>
          <w:rFonts w:ascii="Palatino Linotype" w:hAnsi="Palatino Linotype" w:cs="Arial"/>
        </w:rPr>
        <w:t>se ratifica la respuesta proporcionada, refiriendo además,</w:t>
      </w:r>
      <w:r>
        <w:rPr>
          <w:rFonts w:ascii="Palatino Linotype" w:hAnsi="Palatino Linotype" w:cs="Arial"/>
        </w:rPr>
        <w:t xml:space="preserve"> que el</w:t>
      </w:r>
      <w:r w:rsidR="00C90B66" w:rsidRPr="00C90B66">
        <w:rPr>
          <w:rFonts w:ascii="Palatino Linotype" w:hAnsi="Palatino Linotype" w:cs="Arial"/>
        </w:rPr>
        <w:t xml:space="preserve"> resguardo de la información del "</w:t>
      </w:r>
      <w:r w:rsidR="00C90B66" w:rsidRPr="00C90B66">
        <w:rPr>
          <w:rFonts w:ascii="Palatino Linotype" w:hAnsi="Palatino Linotype" w:cs="Arial"/>
          <w:u w:val="single"/>
        </w:rPr>
        <w:t>Parte de novedades de la Comisaria de Seguridad Pública del día 28 de diciembre del año 2024</w:t>
      </w:r>
      <w:r w:rsidR="00C90B66" w:rsidRPr="00C90B66">
        <w:rPr>
          <w:rFonts w:ascii="Palatino Linotype" w:hAnsi="Palatino Linotype" w:cs="Arial"/>
        </w:rPr>
        <w:t>", se encuentra estructurado de manera que contiene números de carpetas de investigación, nombre de personas detenidas, domicilios particulares de las personas detenidas, domicilios de personas que cuentan con medidas cautelares, domicilios de inmuebles que se encuentran custodiados, datos de vehículos que se encuentran en custodia, el estado de fuerza con el que se inicia el turno y estrategias de operatividad pare reducir la delincuencia</w:t>
      </w:r>
      <w:r w:rsidR="00C90B66">
        <w:rPr>
          <w:rFonts w:ascii="Palatino Linotype" w:hAnsi="Palatino Linotype" w:cs="Arial"/>
        </w:rPr>
        <w:t>.</w:t>
      </w:r>
    </w:p>
    <w:p w14:paraId="751D4EB7" w14:textId="77777777" w:rsidR="009A6234" w:rsidRPr="000B1030" w:rsidRDefault="009A6234" w:rsidP="00FB71F5">
      <w:pPr>
        <w:tabs>
          <w:tab w:val="left" w:pos="709"/>
        </w:tabs>
        <w:spacing w:line="360" w:lineRule="auto"/>
        <w:ind w:right="51"/>
        <w:rPr>
          <w:rFonts w:ascii="Palatino Linotype" w:hAnsi="Palatino Linotype" w:cs="Arial"/>
        </w:rPr>
      </w:pPr>
    </w:p>
    <w:p w14:paraId="7C0C39CC" w14:textId="6573D3DA" w:rsidR="00303385" w:rsidRPr="000B1030" w:rsidRDefault="00303385" w:rsidP="0062301B">
      <w:pPr>
        <w:tabs>
          <w:tab w:val="left" w:pos="709"/>
        </w:tabs>
        <w:spacing w:line="360" w:lineRule="auto"/>
        <w:ind w:right="51"/>
        <w:jc w:val="both"/>
        <w:rPr>
          <w:rFonts w:ascii="Palatino Linotype" w:hAnsi="Palatino Linotype" w:cs="Arial"/>
        </w:rPr>
      </w:pPr>
      <w:r w:rsidRPr="000B1030">
        <w:rPr>
          <w:rFonts w:ascii="Palatino Linotype" w:hAnsi="Palatino Linotype" w:cs="Arial"/>
        </w:rPr>
        <w:t xml:space="preserve">Bajo las premisas anteriores, se concluye que en la especie será motivo de análisis si efectivamente, la respuesta otorgada por parte del </w:t>
      </w:r>
      <w:r w:rsidRPr="000B1030">
        <w:rPr>
          <w:rFonts w:ascii="Palatino Linotype" w:hAnsi="Palatino Linotype" w:cs="Arial"/>
          <w:b/>
        </w:rPr>
        <w:t>Sujeto Obligado</w:t>
      </w:r>
      <w:r w:rsidRPr="000B1030">
        <w:rPr>
          <w:rFonts w:ascii="Palatino Linotype" w:hAnsi="Palatino Linotype" w:cs="Arial"/>
        </w:rPr>
        <w:t xml:space="preserve"> satisface los requisitos establecidos por la Ley de la materia.</w:t>
      </w:r>
    </w:p>
    <w:p w14:paraId="3F4E905F" w14:textId="77777777" w:rsidR="0062301B" w:rsidRPr="000B1030" w:rsidRDefault="0062301B" w:rsidP="0062301B">
      <w:pPr>
        <w:tabs>
          <w:tab w:val="left" w:pos="709"/>
        </w:tabs>
        <w:spacing w:line="360" w:lineRule="auto"/>
        <w:ind w:right="51"/>
        <w:jc w:val="both"/>
        <w:rPr>
          <w:rFonts w:ascii="Palatino Linotype" w:hAnsi="Palatino Linotype" w:cs="Arial"/>
        </w:rPr>
      </w:pPr>
    </w:p>
    <w:p w14:paraId="571DB8BD" w14:textId="2ECEAF03" w:rsidR="00303385" w:rsidRPr="000B1030" w:rsidRDefault="00303385" w:rsidP="0001177F">
      <w:pPr>
        <w:autoSpaceDE w:val="0"/>
        <w:autoSpaceDN w:val="0"/>
        <w:adjustRightInd w:val="0"/>
        <w:spacing w:line="360" w:lineRule="auto"/>
        <w:jc w:val="both"/>
        <w:rPr>
          <w:rFonts w:ascii="Palatino Linotype" w:hAnsi="Palatino Linotype" w:cs="Arial"/>
          <w:color w:val="000000"/>
        </w:rPr>
      </w:pPr>
      <w:r w:rsidRPr="000B1030">
        <w:rPr>
          <w:rFonts w:ascii="Palatino Linotype" w:hAnsi="Palatino Linotype"/>
        </w:rPr>
        <w:t>Señalado lo anterior</w:t>
      </w:r>
      <w:r w:rsidRPr="000B1030">
        <w:rPr>
          <w:rFonts w:ascii="Palatino Linotype" w:hAnsi="Palatino Linotype" w:cs="Arial"/>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w:t>
      </w:r>
      <w:r w:rsidRPr="000B1030">
        <w:rPr>
          <w:rFonts w:ascii="Palatino Linotype" w:hAnsi="Palatino Linotype" w:cs="Arial"/>
          <w:color w:val="000000"/>
        </w:rPr>
        <w:lastRenderedPageBreak/>
        <w:t>Artículo 6, apartado A, numeral I de la Constitución Política de los Estados Unidos Mexicanos que a la letra establece:</w:t>
      </w:r>
    </w:p>
    <w:p w14:paraId="2A45077F" w14:textId="77777777" w:rsidR="00303385" w:rsidRPr="000B1030" w:rsidRDefault="00303385" w:rsidP="00303385">
      <w:pPr>
        <w:spacing w:after="240"/>
        <w:ind w:left="851" w:right="851"/>
        <w:jc w:val="both"/>
        <w:rPr>
          <w:rFonts w:ascii="Palatino Linotype" w:hAnsi="Palatino Linotype" w:cs="Arial"/>
          <w:bCs/>
          <w:i/>
        </w:rPr>
      </w:pPr>
      <w:r w:rsidRPr="000B1030">
        <w:rPr>
          <w:rFonts w:ascii="Palatino Linotype" w:hAnsi="Palatino Linotype" w:cs="Arial"/>
          <w:bCs/>
          <w:i/>
        </w:rPr>
        <w:t>“</w:t>
      </w:r>
      <w:r w:rsidRPr="000B1030">
        <w:rPr>
          <w:rFonts w:ascii="Palatino Linotype" w:hAnsi="Palatino Linotype" w:cs="Arial"/>
          <w:b/>
          <w:bCs/>
          <w:i/>
        </w:rPr>
        <w:t>Artículo 6</w:t>
      </w:r>
    </w:p>
    <w:p w14:paraId="353D6F00"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w:t>
      </w:r>
    </w:p>
    <w:p w14:paraId="10D82101"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0B1030" w:rsidRDefault="00303385" w:rsidP="00303385">
      <w:pPr>
        <w:ind w:left="851" w:right="851"/>
        <w:jc w:val="both"/>
        <w:rPr>
          <w:rFonts w:ascii="Palatino Linotype" w:hAnsi="Palatino Linotype" w:cs="Arial"/>
          <w:bCs/>
          <w:i/>
        </w:rPr>
      </w:pPr>
    </w:p>
    <w:p w14:paraId="409E21F5" w14:textId="77777777" w:rsidR="00303385" w:rsidRPr="000B1030" w:rsidRDefault="00303385" w:rsidP="00303385">
      <w:pPr>
        <w:tabs>
          <w:tab w:val="left" w:pos="709"/>
        </w:tabs>
        <w:ind w:left="851" w:right="851"/>
        <w:jc w:val="both"/>
        <w:rPr>
          <w:rFonts w:ascii="Palatino Linotype" w:hAnsi="Palatino Linotype" w:cs="Arial"/>
          <w:bCs/>
          <w:i/>
        </w:rPr>
      </w:pPr>
      <w:r w:rsidRPr="000B1030">
        <w:rPr>
          <w:rFonts w:ascii="Palatino Linotype" w:hAnsi="Palatino Linotype" w:cs="Arial"/>
          <w:bCs/>
          <w:i/>
        </w:rPr>
        <w:t xml:space="preserve">I. </w:t>
      </w:r>
      <w:r w:rsidRPr="000B1030">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0B1030" w:rsidRDefault="00303385" w:rsidP="00303385">
      <w:pPr>
        <w:tabs>
          <w:tab w:val="left" w:pos="709"/>
        </w:tabs>
        <w:spacing w:line="480" w:lineRule="auto"/>
        <w:jc w:val="both"/>
        <w:rPr>
          <w:rFonts w:ascii="Palatino Linotype" w:hAnsi="Palatino Linotype" w:cs="Arial"/>
        </w:rPr>
      </w:pPr>
    </w:p>
    <w:p w14:paraId="71F67EEC" w14:textId="77777777" w:rsidR="00303385" w:rsidRPr="000B1030" w:rsidRDefault="00303385" w:rsidP="00303385">
      <w:pPr>
        <w:tabs>
          <w:tab w:val="left" w:pos="709"/>
        </w:tabs>
        <w:spacing w:line="360" w:lineRule="auto"/>
        <w:jc w:val="both"/>
        <w:rPr>
          <w:rFonts w:ascii="Palatino Linotype" w:hAnsi="Palatino Linotype" w:cs="Arial"/>
        </w:rPr>
      </w:pPr>
      <w:r w:rsidRPr="000B1030">
        <w:rPr>
          <w:rFonts w:ascii="Palatino Linotype" w:hAnsi="Palatino Linotype" w:cs="Arial"/>
        </w:rPr>
        <w:t xml:space="preserve">Ahora bien, en atención a lo dispuesto por los artículos 3, fracción XI y 12 </w:t>
      </w:r>
      <w:r w:rsidRPr="000B1030">
        <w:rPr>
          <w:rFonts w:ascii="Palatino Linotype" w:hAnsi="Palatino Linotype" w:cs="Arial"/>
          <w:bCs/>
        </w:rPr>
        <w:t>de la Ley de Transparencia y Acceso a la Información Pública del Estado de México y Municipios</w:t>
      </w:r>
      <w:r w:rsidRPr="000B1030">
        <w:rPr>
          <w:rFonts w:ascii="Palatino Linotype" w:hAnsi="Palatino Linotype" w:cs="Arial"/>
        </w:rPr>
        <w:t>, los cuales son del tenor literal siguiente:</w:t>
      </w:r>
    </w:p>
    <w:p w14:paraId="187010D5" w14:textId="77777777" w:rsidR="00303385" w:rsidRPr="000B1030" w:rsidRDefault="00303385" w:rsidP="00303385">
      <w:pPr>
        <w:tabs>
          <w:tab w:val="left" w:pos="709"/>
        </w:tabs>
        <w:spacing w:line="360" w:lineRule="auto"/>
        <w:jc w:val="both"/>
        <w:rPr>
          <w:rFonts w:ascii="Palatino Linotype" w:hAnsi="Palatino Linotype" w:cs="Arial"/>
        </w:rPr>
      </w:pPr>
    </w:p>
    <w:p w14:paraId="1E4280D7"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bCs/>
          <w:i/>
        </w:rPr>
        <w:t xml:space="preserve">“Artículo 3.- </w:t>
      </w:r>
      <w:r w:rsidRPr="000B1030">
        <w:rPr>
          <w:rFonts w:ascii="Palatino Linotype" w:hAnsi="Palatino Linotype" w:cs="Arial"/>
          <w:i/>
        </w:rPr>
        <w:t>Para los efectos de la presente Ley se entenderá por:</w:t>
      </w:r>
    </w:p>
    <w:p w14:paraId="78557A30"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i/>
        </w:rPr>
        <w:t>…</w:t>
      </w:r>
    </w:p>
    <w:p w14:paraId="023D8B96"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XI.</w:t>
      </w:r>
      <w:r w:rsidRPr="000B1030">
        <w:rPr>
          <w:rFonts w:ascii="Palatino Linotype" w:hAnsi="Palatino Linotype" w:cs="Arial"/>
          <w:i/>
        </w:rPr>
        <w:t xml:space="preserve"> </w:t>
      </w:r>
      <w:r w:rsidRPr="000B1030">
        <w:rPr>
          <w:rFonts w:ascii="Palatino Linotype" w:hAnsi="Palatino Linotype" w:cs="Arial"/>
          <w:b/>
          <w:i/>
        </w:rPr>
        <w:t>Documento:</w:t>
      </w:r>
      <w:r w:rsidRPr="000B1030">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0B1030">
        <w:rPr>
          <w:rFonts w:ascii="Palatino Linotype" w:hAnsi="Palatino Linotype" w:cs="Arial"/>
          <w:b/>
          <w:i/>
          <w:u w:val="single"/>
        </w:rPr>
        <w:t xml:space="preserve">cualquier otro registro que documente el ejercicio de las facultades, </w:t>
      </w:r>
      <w:r w:rsidRPr="000B1030">
        <w:rPr>
          <w:rFonts w:ascii="Palatino Linotype" w:hAnsi="Palatino Linotype" w:cs="Arial"/>
          <w:b/>
          <w:i/>
          <w:u w:val="single"/>
        </w:rPr>
        <w:lastRenderedPageBreak/>
        <w:t>funciones y competencias de los sujetos obligados, sus servidores públicos e integrantes, sin importar su fuente o fecha de elaboración.</w:t>
      </w:r>
      <w:r w:rsidRPr="000B1030">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0B1030" w:rsidRDefault="00303385" w:rsidP="00303385">
      <w:pPr>
        <w:ind w:left="851" w:right="851"/>
        <w:jc w:val="both"/>
        <w:rPr>
          <w:rFonts w:ascii="Palatino Linotype" w:hAnsi="Palatino Linotype" w:cs="Arial"/>
          <w:i/>
        </w:rPr>
      </w:pPr>
    </w:p>
    <w:p w14:paraId="16D7B4ED"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rPr>
        <w:t>Artículo 4.</w:t>
      </w:r>
      <w:r w:rsidRPr="000B1030">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0B1030">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0B1030" w:rsidRDefault="00303385" w:rsidP="00303385">
      <w:pPr>
        <w:ind w:left="851" w:right="851"/>
        <w:jc w:val="both"/>
        <w:rPr>
          <w:rFonts w:ascii="Palatino Linotype" w:hAnsi="Palatino Linotype" w:cs="Arial"/>
          <w:i/>
        </w:rPr>
      </w:pPr>
    </w:p>
    <w:p w14:paraId="268304A9"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Artículo 12.</w:t>
      </w:r>
      <w:r w:rsidRPr="000B1030">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0B1030" w:rsidRDefault="00303385" w:rsidP="00303385">
      <w:pPr>
        <w:ind w:left="851" w:right="851"/>
        <w:jc w:val="both"/>
        <w:rPr>
          <w:rFonts w:ascii="Palatino Linotype" w:hAnsi="Palatino Linotype" w:cs="Arial"/>
          <w:i/>
        </w:rPr>
      </w:pPr>
    </w:p>
    <w:p w14:paraId="15464E8A" w14:textId="77777777" w:rsidR="00303385" w:rsidRPr="000B1030" w:rsidRDefault="00303385" w:rsidP="00303385">
      <w:pPr>
        <w:ind w:left="851" w:right="851"/>
        <w:jc w:val="both"/>
        <w:rPr>
          <w:rFonts w:ascii="Palatino Linotype" w:hAnsi="Palatino Linotype" w:cs="Arial"/>
          <w:i/>
          <w:u w:val="single"/>
        </w:rPr>
      </w:pPr>
      <w:r w:rsidRPr="000B1030">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B1030">
        <w:rPr>
          <w:rFonts w:ascii="Palatino Linotype" w:hAnsi="Palatino Linotype" w:cs="Arial"/>
          <w:i/>
        </w:rPr>
        <w:t>.”</w:t>
      </w:r>
    </w:p>
    <w:p w14:paraId="453FD2BC" w14:textId="77777777" w:rsidR="00303385" w:rsidRPr="000B1030" w:rsidRDefault="00303385" w:rsidP="00303385">
      <w:pPr>
        <w:ind w:left="851" w:right="851"/>
        <w:jc w:val="right"/>
        <w:rPr>
          <w:rFonts w:ascii="Palatino Linotype" w:hAnsi="Palatino Linotype" w:cs="Arial"/>
        </w:rPr>
      </w:pPr>
    </w:p>
    <w:p w14:paraId="3C843E87" w14:textId="77777777" w:rsidR="00303385" w:rsidRPr="000B1030" w:rsidRDefault="00303385" w:rsidP="00303385">
      <w:pPr>
        <w:ind w:left="851" w:right="851"/>
        <w:jc w:val="right"/>
        <w:rPr>
          <w:rFonts w:ascii="Palatino Linotype" w:hAnsi="Palatino Linotype" w:cs="Arial"/>
        </w:rPr>
      </w:pPr>
      <w:r w:rsidRPr="000B1030">
        <w:rPr>
          <w:rFonts w:ascii="Palatino Linotype" w:hAnsi="Palatino Linotype" w:cs="Arial"/>
        </w:rPr>
        <w:t>[Énfasis añadido]</w:t>
      </w:r>
    </w:p>
    <w:p w14:paraId="385F9EC7" w14:textId="77777777" w:rsidR="00303385" w:rsidRPr="000B1030" w:rsidRDefault="00303385" w:rsidP="00303385">
      <w:pPr>
        <w:ind w:left="851" w:right="851"/>
        <w:jc w:val="right"/>
        <w:rPr>
          <w:rFonts w:ascii="Palatino Linotype" w:hAnsi="Palatino Linotype" w:cs="Arial"/>
        </w:rPr>
      </w:pPr>
    </w:p>
    <w:p w14:paraId="6A9B2013" w14:textId="60CE5729" w:rsidR="00303385" w:rsidRPr="000B1030" w:rsidRDefault="00303385" w:rsidP="00303385">
      <w:pPr>
        <w:spacing w:line="360" w:lineRule="auto"/>
        <w:jc w:val="both"/>
        <w:rPr>
          <w:rFonts w:ascii="Palatino Linotype" w:hAnsi="Palatino Linotype" w:cs="Arial"/>
        </w:rPr>
      </w:pPr>
      <w:r w:rsidRPr="000B1030">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8BDD6B" w14:textId="77777777" w:rsidR="00C80D14" w:rsidRPr="000B1030" w:rsidRDefault="00C80D14" w:rsidP="00303385">
      <w:pPr>
        <w:spacing w:line="360" w:lineRule="auto"/>
        <w:jc w:val="both"/>
        <w:rPr>
          <w:rFonts w:ascii="Palatino Linotype" w:hAnsi="Palatino Linotype" w:cs="Arial"/>
        </w:rPr>
      </w:pPr>
    </w:p>
    <w:p w14:paraId="778B9282" w14:textId="77777777" w:rsidR="00A6783D" w:rsidRPr="000B1030" w:rsidRDefault="00A6783D" w:rsidP="00A6783D">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En ese contexto, a efecto de realizar un análisis respecto de si la información otorgada colma lo requerido por la entonces solicitante, deben precisarse las siguientes consideraciones de hecho y de derecho.</w:t>
      </w:r>
    </w:p>
    <w:p w14:paraId="408086ED" w14:textId="77777777" w:rsidR="00A6783D" w:rsidRPr="000B1030" w:rsidRDefault="00A6783D" w:rsidP="00A6783D">
      <w:pPr>
        <w:autoSpaceDE w:val="0"/>
        <w:autoSpaceDN w:val="0"/>
        <w:adjustRightInd w:val="0"/>
        <w:spacing w:line="360" w:lineRule="auto"/>
        <w:jc w:val="both"/>
        <w:rPr>
          <w:rFonts w:ascii="Palatino Linotype" w:hAnsi="Palatino Linotype" w:cs="Arial"/>
        </w:rPr>
      </w:pPr>
    </w:p>
    <w:p w14:paraId="3722F562" w14:textId="7F5E2F25" w:rsidR="00D76D75" w:rsidRPr="000C32F6" w:rsidRDefault="00BE6C09" w:rsidP="002C6A23">
      <w:pPr>
        <w:spacing w:line="360" w:lineRule="auto"/>
        <w:jc w:val="both"/>
        <w:rPr>
          <w:rFonts w:ascii="Palatino Linotype" w:eastAsia="Calibri" w:hAnsi="Palatino Linotype"/>
          <w:lang w:eastAsia="es-MX"/>
        </w:rPr>
      </w:pPr>
      <w:r>
        <w:rPr>
          <w:rFonts w:ascii="Palatino Linotype" w:eastAsia="Calibri" w:hAnsi="Palatino Linotype"/>
          <w:lang w:val="es-MX" w:eastAsia="en-US"/>
        </w:rPr>
        <w:t>En tal tesitura</w:t>
      </w:r>
      <w:r w:rsidR="00A6783D" w:rsidRPr="000B1030">
        <w:rPr>
          <w:rFonts w:ascii="Palatino Linotype" w:eastAsia="Calibri" w:hAnsi="Palatino Linotype"/>
          <w:lang w:val="es-MX" w:eastAsia="en-US"/>
        </w:rPr>
        <w:t xml:space="preserve">, </w:t>
      </w:r>
      <w:r w:rsidR="000C32F6">
        <w:rPr>
          <w:rFonts w:ascii="Palatino Linotype" w:eastAsia="Calibri" w:hAnsi="Palatino Linotype"/>
          <w:lang w:eastAsia="es-MX"/>
        </w:rPr>
        <w:t xml:space="preserve">atendiendo a que la materia de </w:t>
      </w:r>
      <w:r w:rsidR="00C45D7E" w:rsidRPr="000B1030">
        <w:rPr>
          <w:rFonts w:ascii="Palatino Linotype" w:eastAsia="Calibri" w:hAnsi="Palatino Linotype"/>
          <w:lang w:eastAsia="es-MX"/>
        </w:rPr>
        <w:t xml:space="preserve">la solicitud de información </w:t>
      </w:r>
      <w:r w:rsidR="000C32F6">
        <w:rPr>
          <w:rFonts w:ascii="Palatino Linotype" w:eastAsia="Calibri" w:hAnsi="Palatino Linotype"/>
          <w:lang w:eastAsia="es-MX"/>
        </w:rPr>
        <w:t>consiste en obtener</w:t>
      </w:r>
      <w:r w:rsidR="00C45D7E" w:rsidRPr="000B1030">
        <w:rPr>
          <w:rFonts w:ascii="Palatino Linotype" w:eastAsia="Calibri" w:hAnsi="Palatino Linotype"/>
          <w:lang w:eastAsia="es-MX"/>
        </w:rPr>
        <w:t xml:space="preserve"> </w:t>
      </w:r>
      <w:r w:rsidR="002C6A23" w:rsidRPr="000B1030">
        <w:rPr>
          <w:rFonts w:ascii="Palatino Linotype" w:eastAsia="Calibri" w:hAnsi="Palatino Linotype"/>
          <w:lang w:eastAsia="es-MX"/>
        </w:rPr>
        <w:t xml:space="preserve">el </w:t>
      </w:r>
      <w:r w:rsidR="000C32F6" w:rsidRPr="000C32F6">
        <w:rPr>
          <w:rFonts w:ascii="Palatino Linotype" w:eastAsia="Calibri" w:hAnsi="Palatino Linotype"/>
          <w:lang w:eastAsia="es-MX"/>
        </w:rPr>
        <w:t>Parte de novedades de la Comisaría de Seguridad Pública del día 28 de diciembre del año 2024</w:t>
      </w:r>
      <w:r w:rsidR="00C45D7E" w:rsidRPr="000B1030">
        <w:rPr>
          <w:rFonts w:ascii="Palatino Linotype" w:eastAsia="Calibri" w:hAnsi="Palatino Linotype"/>
          <w:lang w:eastAsia="es-MX"/>
        </w:rPr>
        <w:t xml:space="preserve">, </w:t>
      </w:r>
      <w:r w:rsidR="00C45D7E" w:rsidRPr="000B1030">
        <w:rPr>
          <w:rFonts w:ascii="Palatino Linotype" w:hAnsi="Palatino Linotype"/>
          <w:color w:val="000000"/>
        </w:rPr>
        <w:t>debemos destacar que</w:t>
      </w:r>
      <w:r w:rsidR="00D76D75" w:rsidRPr="000B1030">
        <w:rPr>
          <w:rFonts w:ascii="Palatino Linotype" w:hAnsi="Palatino Linotype"/>
          <w:lang w:val="es-ES" w:eastAsia="es-MX"/>
        </w:rPr>
        <w:t xml:space="preserve">, </w:t>
      </w:r>
      <w:r w:rsidR="002C6A23" w:rsidRPr="000B1030">
        <w:rPr>
          <w:rFonts w:ascii="Palatino Linotype" w:eastAsia="Palatino Linotype" w:hAnsi="Palatino Linotype" w:cs="Palatino Linotype"/>
        </w:rPr>
        <w:t xml:space="preserve">el </w:t>
      </w:r>
      <w:r w:rsidR="002C6A23" w:rsidRPr="000B1030">
        <w:rPr>
          <w:rFonts w:ascii="Palatino Linotype" w:eastAsia="Palatino Linotype" w:hAnsi="Palatino Linotype" w:cs="Palatino Linotype"/>
          <w:b/>
        </w:rPr>
        <w:t xml:space="preserve">Sujeto Obligado </w:t>
      </w:r>
      <w:r w:rsidR="002C6A23" w:rsidRPr="000B1030">
        <w:rPr>
          <w:rFonts w:ascii="Palatino Linotype" w:eastAsia="Palatino Linotype" w:hAnsi="Palatino Linotype" w:cs="Palatino Linotype"/>
        </w:rPr>
        <w:t>por conducto d</w:t>
      </w:r>
      <w:r w:rsidR="002C6A23" w:rsidRPr="000B1030">
        <w:rPr>
          <w:rFonts w:ascii="Palatino Linotype" w:eastAsia="Palatino Linotype" w:hAnsi="Palatino Linotype" w:cs="Palatino Linotype"/>
          <w:color w:val="000000"/>
        </w:rPr>
        <w:t xml:space="preserve">el </w:t>
      </w:r>
      <w:r w:rsidR="000C32F6" w:rsidRPr="000C32F6">
        <w:rPr>
          <w:rFonts w:ascii="Palatino Linotype" w:eastAsia="Palatino Linotype" w:hAnsi="Palatino Linotype" w:cs="Palatino Linotype"/>
          <w:color w:val="000000"/>
        </w:rPr>
        <w:t>Titular de la Comisaría General de Seguridad Ciudadana</w:t>
      </w:r>
      <w:r w:rsidR="002C6A23" w:rsidRPr="000B1030">
        <w:rPr>
          <w:rFonts w:ascii="Palatino Linotype" w:eastAsia="Palatino Linotype" w:hAnsi="Palatino Linotype" w:cs="Palatino Linotype"/>
          <w:color w:val="000000"/>
        </w:rPr>
        <w:t xml:space="preserve"> hizo del conocimiento que</w:t>
      </w:r>
      <w:r w:rsidR="008042CA">
        <w:rPr>
          <w:rFonts w:ascii="Palatino Linotype" w:eastAsia="Palatino Linotype" w:hAnsi="Palatino Linotype" w:cs="Palatino Linotype"/>
          <w:color w:val="000000"/>
        </w:rPr>
        <w:t xml:space="preserve"> </w:t>
      </w:r>
      <w:r w:rsidR="004A19CA" w:rsidRPr="004A19CA">
        <w:rPr>
          <w:rFonts w:ascii="Palatino Linotype" w:eastAsia="Palatino Linotype" w:hAnsi="Palatino Linotype" w:cs="Palatino Linotype"/>
          <w:color w:val="000000"/>
        </w:rPr>
        <w:t xml:space="preserve">la información solicitada se encuentra clasificada con carácter de </w:t>
      </w:r>
      <w:r w:rsidR="008042CA" w:rsidRPr="004A19CA">
        <w:rPr>
          <w:rFonts w:ascii="Palatino Linotype" w:eastAsia="Palatino Linotype" w:hAnsi="Palatino Linotype" w:cs="Palatino Linotype"/>
          <w:color w:val="000000"/>
        </w:rPr>
        <w:t>reservada</w:t>
      </w:r>
      <w:r w:rsidR="004A19CA" w:rsidRPr="004A19CA">
        <w:rPr>
          <w:rFonts w:ascii="Palatino Linotype" w:eastAsia="Palatino Linotype" w:hAnsi="Palatino Linotype" w:cs="Palatino Linotype"/>
          <w:color w:val="000000"/>
        </w:rPr>
        <w:t xml:space="preserve"> </w:t>
      </w:r>
      <w:r w:rsidR="008042CA">
        <w:rPr>
          <w:rFonts w:ascii="Palatino Linotype" w:eastAsia="Palatino Linotype" w:hAnsi="Palatino Linotype" w:cs="Palatino Linotype"/>
          <w:color w:val="000000"/>
        </w:rPr>
        <w:t xml:space="preserve">mediante Acuerdo número </w:t>
      </w:r>
      <w:r w:rsidR="004A19CA" w:rsidRPr="004A19CA">
        <w:rPr>
          <w:rFonts w:ascii="Palatino Linotype" w:eastAsia="Palatino Linotype" w:hAnsi="Palatino Linotype" w:cs="Palatino Linotype"/>
          <w:color w:val="000000"/>
        </w:rPr>
        <w:t>CTM/CI/QUINTA/ORD/2025/13</w:t>
      </w:r>
      <w:r w:rsidR="008042CA">
        <w:rPr>
          <w:rFonts w:ascii="Palatino Linotype" w:eastAsia="Palatino Linotype" w:hAnsi="Palatino Linotype" w:cs="Palatino Linotype"/>
          <w:color w:val="000000"/>
        </w:rPr>
        <w:t xml:space="preserve">, señalando que de conocer la información </w:t>
      </w:r>
      <w:r w:rsidR="004A19CA" w:rsidRPr="004A19CA">
        <w:rPr>
          <w:rFonts w:ascii="Palatino Linotype" w:eastAsia="Palatino Linotype" w:hAnsi="Palatino Linotype" w:cs="Palatino Linotype"/>
          <w:color w:val="000000"/>
        </w:rPr>
        <w:t xml:space="preserve">se compromete la efectividad de las estrategias en materia de seguridad, y su divulgación permite que miembros de la delincuencia la conozcan y con ello anticiparse a las acciones que realizan los elementos, poniendo en grave </w:t>
      </w:r>
      <w:r w:rsidR="008042CA">
        <w:rPr>
          <w:rFonts w:ascii="Palatino Linotype" w:eastAsia="Palatino Linotype" w:hAnsi="Palatino Linotype" w:cs="Palatino Linotype"/>
          <w:color w:val="000000"/>
        </w:rPr>
        <w:t>r</w:t>
      </w:r>
      <w:r w:rsidR="004A19CA" w:rsidRPr="004A19CA">
        <w:rPr>
          <w:rFonts w:ascii="Palatino Linotype" w:eastAsia="Palatino Linotype" w:hAnsi="Palatino Linotype" w:cs="Palatino Linotype"/>
          <w:color w:val="000000"/>
        </w:rPr>
        <w:t>iesgo la Seguridad Municipal y causar un daño sustancial a las estrategias en cuanto a combate a la delincuencia, a la ciudadanía y a los mismos elementos que constituyen la Comisaria General de Seguridad Ciudadana de Cuautitlán Izcalli, Estado de México, con base en lo dispuesto en los artículos 140 fracciones I,IV,VI y 141 de la Ley de Transparencia y Acceso a la Información Pública del Estado de México y Municipios</w:t>
      </w:r>
      <w:r w:rsidR="008042CA">
        <w:rPr>
          <w:rFonts w:ascii="Palatino Linotype" w:eastAsia="Palatino Linotype" w:hAnsi="Palatino Linotype" w:cs="Palatino Linotype"/>
          <w:color w:val="000000"/>
        </w:rPr>
        <w:t>.</w:t>
      </w:r>
    </w:p>
    <w:p w14:paraId="46ED3658" w14:textId="0ECD8610" w:rsidR="008042CA" w:rsidRDefault="008042CA" w:rsidP="00137C27">
      <w:pPr>
        <w:spacing w:line="360" w:lineRule="auto"/>
        <w:jc w:val="both"/>
        <w:rPr>
          <w:rFonts w:ascii="Palatino Linotype" w:hAnsi="Palatino Linotype"/>
          <w:lang w:val="es-ES"/>
        </w:rPr>
      </w:pPr>
      <w:r w:rsidRPr="008042CA">
        <w:rPr>
          <w:rFonts w:ascii="Palatino Linotype" w:hAnsi="Palatino Linotype"/>
          <w:lang w:val="es-MX" w:eastAsia="en-US"/>
        </w:rPr>
        <w:lastRenderedPageBreak/>
        <w:t xml:space="preserve">En función de lo planteado, resulta oportuno referir que el </w:t>
      </w:r>
      <w:r w:rsidRPr="008042CA">
        <w:rPr>
          <w:rFonts w:ascii="Palatino Linotype" w:hAnsi="Palatino Linotype"/>
          <w:lang w:val="es-ES"/>
        </w:rPr>
        <w:t xml:space="preserve">artículo 6 de la Ley de Seguridad del Estado de México, que establece se entenderá por Instituciones de Seguridad Pública a todas aquellas Instituciones Policiales encargadas de la seguridad pública a nivel estatal y </w:t>
      </w:r>
      <w:r w:rsidRPr="008042CA">
        <w:rPr>
          <w:rFonts w:ascii="Palatino Linotype" w:hAnsi="Palatino Linotype"/>
          <w:b/>
          <w:lang w:val="es-ES"/>
        </w:rPr>
        <w:t>municipal</w:t>
      </w:r>
      <w:r w:rsidRPr="008042CA">
        <w:rPr>
          <w:rFonts w:ascii="Palatino Linotype" w:hAnsi="Palatino Linotype"/>
          <w:lang w:val="es-ES"/>
        </w:rPr>
        <w:t>, tal como se transcribe:</w:t>
      </w:r>
    </w:p>
    <w:p w14:paraId="06114B78" w14:textId="77777777" w:rsidR="00137C27" w:rsidRPr="008042CA" w:rsidRDefault="00137C27" w:rsidP="00137C27">
      <w:pPr>
        <w:spacing w:line="360" w:lineRule="auto"/>
        <w:jc w:val="both"/>
        <w:rPr>
          <w:rFonts w:ascii="Palatino Linotype" w:hAnsi="Palatino Linotype"/>
          <w:lang w:val="es-MX" w:eastAsia="en-US"/>
        </w:rPr>
      </w:pPr>
    </w:p>
    <w:p w14:paraId="154AB2AD" w14:textId="77777777"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i/>
          <w:sz w:val="22"/>
          <w:szCs w:val="22"/>
          <w:lang w:val="es-ES"/>
        </w:rPr>
        <w:t>“</w:t>
      </w:r>
      <w:r w:rsidRPr="008042CA">
        <w:rPr>
          <w:rFonts w:ascii="Palatino Linotype" w:hAnsi="Palatino Linotype" w:cs="Arial"/>
          <w:b/>
          <w:i/>
          <w:sz w:val="22"/>
          <w:szCs w:val="22"/>
          <w:lang w:val="es-ES"/>
        </w:rPr>
        <w:t>Artículo 6.-</w:t>
      </w:r>
      <w:r w:rsidRPr="008042CA">
        <w:rPr>
          <w:rFonts w:ascii="Palatino Linotype" w:hAnsi="Palatino Linotype" w:cs="Arial"/>
          <w:i/>
          <w:sz w:val="22"/>
          <w:szCs w:val="22"/>
          <w:lang w:val="es-ES"/>
        </w:rPr>
        <w:t xml:space="preserve"> Para los efectos de esta Ley, se entenderá por:</w:t>
      </w:r>
    </w:p>
    <w:p w14:paraId="6DB54F1E" w14:textId="77777777"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i/>
          <w:sz w:val="22"/>
          <w:szCs w:val="22"/>
          <w:lang w:val="es-ES"/>
        </w:rPr>
        <w:t>(…)</w:t>
      </w:r>
    </w:p>
    <w:p w14:paraId="4F430DFC" w14:textId="77777777" w:rsidR="00137C27" w:rsidRDefault="00137C27" w:rsidP="00137C27">
      <w:pPr>
        <w:ind w:left="851" w:right="851"/>
        <w:jc w:val="both"/>
        <w:rPr>
          <w:rFonts w:ascii="Palatino Linotype" w:hAnsi="Palatino Linotype" w:cs="Arial"/>
          <w:b/>
          <w:i/>
          <w:sz w:val="22"/>
          <w:szCs w:val="22"/>
          <w:lang w:val="es-ES"/>
        </w:rPr>
      </w:pPr>
    </w:p>
    <w:p w14:paraId="5FA91B8C" w14:textId="284DE47B"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b/>
          <w:i/>
          <w:sz w:val="22"/>
          <w:szCs w:val="22"/>
          <w:lang w:val="es-ES"/>
        </w:rPr>
        <w:t>XI. Instituciones Policiales</w:t>
      </w:r>
      <w:r w:rsidRPr="008042CA">
        <w:rPr>
          <w:rFonts w:ascii="Palatino Linotype" w:hAnsi="Palatino Linotype" w:cs="Arial"/>
          <w:i/>
          <w:sz w:val="22"/>
          <w:szCs w:val="22"/>
          <w:lang w:val="es-ES"/>
        </w:rPr>
        <w:t xml:space="preserve">: a los cuerpos de policía, de vigilancia y custodia de los establecimientos penitenciarios, de detención preventiva y de centros de arraigos; y </w:t>
      </w:r>
      <w:r w:rsidRPr="008042CA">
        <w:rPr>
          <w:rFonts w:ascii="Palatino Linotype" w:hAnsi="Palatino Linotype" w:cs="Arial"/>
          <w:b/>
          <w:i/>
          <w:sz w:val="22"/>
          <w:szCs w:val="22"/>
          <w:lang w:val="es-ES"/>
        </w:rPr>
        <w:t xml:space="preserve">en general todas las dependencias encargadas de la seguridad pública a nivel estatal y </w:t>
      </w:r>
      <w:r w:rsidRPr="008042CA">
        <w:rPr>
          <w:rFonts w:ascii="Palatino Linotype" w:hAnsi="Palatino Linotype" w:cs="Arial"/>
          <w:b/>
          <w:i/>
          <w:sz w:val="22"/>
          <w:szCs w:val="22"/>
          <w:u w:val="single"/>
          <w:lang w:val="es-ES"/>
        </w:rPr>
        <w:t>municipal</w:t>
      </w:r>
      <w:r w:rsidRPr="008042CA">
        <w:rPr>
          <w:rFonts w:ascii="Palatino Linotype" w:hAnsi="Palatino Linotype" w:cs="Arial"/>
          <w:i/>
          <w:sz w:val="22"/>
          <w:szCs w:val="22"/>
          <w:lang w:val="es-ES"/>
        </w:rPr>
        <w:t xml:space="preserve">, que realicen funciones similares; </w:t>
      </w:r>
    </w:p>
    <w:p w14:paraId="7232A14B" w14:textId="77777777" w:rsidR="00137C27" w:rsidRDefault="00137C27" w:rsidP="00137C27">
      <w:pPr>
        <w:ind w:left="851" w:right="851"/>
        <w:jc w:val="both"/>
        <w:rPr>
          <w:rFonts w:ascii="Palatino Linotype" w:hAnsi="Palatino Linotype" w:cs="Arial"/>
          <w:b/>
          <w:i/>
          <w:sz w:val="22"/>
          <w:szCs w:val="22"/>
          <w:lang w:val="es-ES"/>
        </w:rPr>
      </w:pPr>
    </w:p>
    <w:p w14:paraId="7592A831" w14:textId="5A7C6B71"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b/>
          <w:i/>
          <w:sz w:val="22"/>
          <w:szCs w:val="22"/>
          <w:lang w:val="es-ES"/>
        </w:rPr>
        <w:t>XII. Instituciones de Seguridad Pública</w:t>
      </w:r>
      <w:r w:rsidRPr="008042CA">
        <w:rPr>
          <w:rFonts w:ascii="Palatino Linotype" w:hAnsi="Palatino Linotype" w:cs="Arial"/>
          <w:i/>
          <w:sz w:val="22"/>
          <w:szCs w:val="22"/>
          <w:lang w:val="es-ES"/>
        </w:rPr>
        <w:t xml:space="preserve">: a las Instituciones Policiales, de Procuración de Justicia, del Sistema Penitenciario y </w:t>
      </w:r>
      <w:r w:rsidRPr="008042CA">
        <w:rPr>
          <w:rFonts w:ascii="Palatino Linotype" w:hAnsi="Palatino Linotype" w:cs="Arial"/>
          <w:b/>
          <w:i/>
          <w:sz w:val="22"/>
          <w:szCs w:val="22"/>
          <w:lang w:val="es-ES"/>
        </w:rPr>
        <w:t xml:space="preserve">dependencias encargadas de la seguridad pública a nivel estatal y </w:t>
      </w:r>
      <w:r w:rsidRPr="008042CA">
        <w:rPr>
          <w:rFonts w:ascii="Palatino Linotype" w:hAnsi="Palatino Linotype" w:cs="Arial"/>
          <w:i/>
          <w:sz w:val="22"/>
          <w:szCs w:val="22"/>
          <w:lang w:val="es-ES"/>
        </w:rPr>
        <w:t>municipal</w:t>
      </w:r>
      <w:r w:rsidRPr="008042CA">
        <w:rPr>
          <w:rFonts w:ascii="Palatino Linotype" w:hAnsi="Palatino Linotype" w:cs="Arial"/>
          <w:b/>
          <w:i/>
          <w:sz w:val="22"/>
          <w:szCs w:val="22"/>
          <w:lang w:val="es-ES"/>
        </w:rPr>
        <w:t xml:space="preserve">; </w:t>
      </w:r>
    </w:p>
    <w:p w14:paraId="164B53F1" w14:textId="77777777" w:rsidR="008042CA" w:rsidRPr="008042CA" w:rsidRDefault="008042CA" w:rsidP="00137C27">
      <w:pPr>
        <w:ind w:left="851" w:right="851"/>
        <w:jc w:val="both"/>
        <w:rPr>
          <w:rFonts w:ascii="Palatino Linotype" w:hAnsi="Palatino Linotype" w:cs="Arial"/>
          <w:b/>
          <w:bCs/>
          <w:i/>
          <w:sz w:val="22"/>
          <w:szCs w:val="22"/>
          <w:lang w:val="es-ES"/>
        </w:rPr>
      </w:pPr>
      <w:r w:rsidRPr="008042CA">
        <w:rPr>
          <w:rFonts w:ascii="Palatino Linotype" w:hAnsi="Palatino Linotype" w:cs="Arial"/>
          <w:i/>
          <w:sz w:val="22"/>
          <w:szCs w:val="22"/>
          <w:lang w:val="es-ES"/>
        </w:rPr>
        <w:t xml:space="preserve">(…)” </w:t>
      </w:r>
      <w:r w:rsidRPr="008042CA">
        <w:rPr>
          <w:rFonts w:ascii="Palatino Linotype" w:hAnsi="Palatino Linotype" w:cs="Arial"/>
          <w:b/>
          <w:bCs/>
          <w:i/>
          <w:sz w:val="22"/>
          <w:szCs w:val="22"/>
          <w:lang w:val="es-ES"/>
        </w:rPr>
        <w:t>(Sic)</w:t>
      </w:r>
    </w:p>
    <w:p w14:paraId="62E00D01" w14:textId="77777777" w:rsidR="008042CA" w:rsidRPr="008042CA" w:rsidRDefault="008042CA" w:rsidP="00137C27">
      <w:pPr>
        <w:spacing w:line="360" w:lineRule="auto"/>
        <w:jc w:val="both"/>
        <w:rPr>
          <w:rFonts w:ascii="Palatino Linotype" w:hAnsi="Palatino Linotype"/>
          <w:lang w:val="es-ES"/>
        </w:rPr>
      </w:pPr>
    </w:p>
    <w:p w14:paraId="485FD201" w14:textId="77777777" w:rsidR="008042CA" w:rsidRPr="008042CA" w:rsidRDefault="008042CA" w:rsidP="00137C27">
      <w:pPr>
        <w:spacing w:line="360" w:lineRule="auto"/>
        <w:jc w:val="both"/>
        <w:rPr>
          <w:rFonts w:ascii="Palatino Linotype" w:hAnsi="Palatino Linotype"/>
          <w:lang w:val="es-ES"/>
        </w:rPr>
      </w:pPr>
      <w:r w:rsidRPr="008042CA">
        <w:rPr>
          <w:rFonts w:ascii="Palatino Linotype" w:hAnsi="Palatino Linotype"/>
          <w:lang w:val="es-ES"/>
        </w:rPr>
        <w:t>En ese mismo orden de ideas, la Ley en comento, en su artículo 138 fracciones IX, X y XI, otorga facultades a dichas Instituciones para dar cabal cumplimiento a sus funciones, dentro de las cuales se encuentra la de emitir informes, partes policiales y entre otras las siguientes:</w:t>
      </w:r>
    </w:p>
    <w:p w14:paraId="34754CA9" w14:textId="77777777" w:rsidR="00137C27" w:rsidRDefault="00137C27" w:rsidP="00137C27">
      <w:pPr>
        <w:spacing w:line="360" w:lineRule="auto"/>
        <w:ind w:left="851" w:right="851"/>
        <w:jc w:val="both"/>
        <w:rPr>
          <w:rFonts w:ascii="Palatino Linotype" w:hAnsi="Palatino Linotype" w:cs="Arial"/>
          <w:i/>
          <w:sz w:val="22"/>
          <w:szCs w:val="22"/>
          <w:lang w:val="es-ES"/>
        </w:rPr>
      </w:pPr>
    </w:p>
    <w:p w14:paraId="1F0846C2" w14:textId="1B62B2E2"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i/>
          <w:sz w:val="22"/>
          <w:szCs w:val="22"/>
          <w:lang w:val="es-ES"/>
        </w:rPr>
        <w:t>“</w:t>
      </w:r>
      <w:r w:rsidRPr="008042CA">
        <w:rPr>
          <w:rFonts w:ascii="Palatino Linotype" w:hAnsi="Palatino Linotype" w:cs="Arial"/>
          <w:b/>
          <w:i/>
          <w:sz w:val="22"/>
          <w:szCs w:val="22"/>
          <w:lang w:val="es-ES"/>
        </w:rPr>
        <w:t>Artículo 138.-</w:t>
      </w:r>
      <w:r w:rsidRPr="008042CA">
        <w:rPr>
          <w:rFonts w:ascii="Palatino Linotype" w:hAnsi="Palatino Linotype" w:cs="Arial"/>
          <w:i/>
          <w:sz w:val="22"/>
          <w:szCs w:val="22"/>
          <w:lang w:val="es-ES"/>
        </w:rPr>
        <w:t xml:space="preserve"> Las unidades de policía encargadas de la investigación científica de los delitos </w:t>
      </w:r>
      <w:r w:rsidRPr="008042CA">
        <w:rPr>
          <w:rFonts w:ascii="Palatino Linotype" w:hAnsi="Palatino Linotype" w:cs="Arial"/>
          <w:b/>
          <w:i/>
          <w:sz w:val="22"/>
          <w:szCs w:val="22"/>
          <w:lang w:val="es-ES"/>
        </w:rPr>
        <w:t>se coordinarán en los términos de esta Ley</w:t>
      </w:r>
      <w:r w:rsidRPr="008042CA">
        <w:rPr>
          <w:rFonts w:ascii="Palatino Linotype" w:hAnsi="Palatino Linotype" w:cs="Arial"/>
          <w:i/>
          <w:sz w:val="22"/>
          <w:szCs w:val="22"/>
          <w:lang w:val="es-ES"/>
        </w:rPr>
        <w:t xml:space="preserve"> y demás disposiciones aplicables, </w:t>
      </w:r>
      <w:r w:rsidRPr="008042CA">
        <w:rPr>
          <w:rFonts w:ascii="Palatino Linotype" w:hAnsi="Palatino Linotype" w:cs="Arial"/>
          <w:b/>
          <w:i/>
          <w:sz w:val="22"/>
          <w:szCs w:val="22"/>
          <w:lang w:val="es-ES"/>
        </w:rPr>
        <w:t>para el efectivo cumplimiento de sus funciones</w:t>
      </w:r>
      <w:r w:rsidRPr="008042CA">
        <w:rPr>
          <w:rFonts w:ascii="Palatino Linotype" w:hAnsi="Palatino Linotype" w:cs="Arial"/>
          <w:i/>
          <w:sz w:val="22"/>
          <w:szCs w:val="22"/>
          <w:lang w:val="es-ES"/>
        </w:rPr>
        <w:t xml:space="preserve">, y tendrán, entre otras, las facultades siguientes: </w:t>
      </w:r>
    </w:p>
    <w:p w14:paraId="1B8F4484" w14:textId="77777777"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i/>
          <w:sz w:val="22"/>
          <w:szCs w:val="22"/>
          <w:lang w:val="es-ES"/>
        </w:rPr>
        <w:t>(…)</w:t>
      </w:r>
    </w:p>
    <w:p w14:paraId="62442CBB" w14:textId="77777777"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b/>
          <w:i/>
          <w:sz w:val="22"/>
          <w:szCs w:val="22"/>
          <w:lang w:val="es-ES"/>
        </w:rPr>
        <w:t>IX</w:t>
      </w:r>
      <w:r w:rsidRPr="008042CA">
        <w:rPr>
          <w:rFonts w:ascii="Palatino Linotype" w:hAnsi="Palatino Linotype" w:cs="Arial"/>
          <w:i/>
          <w:sz w:val="22"/>
          <w:szCs w:val="22"/>
          <w:lang w:val="es-ES"/>
        </w:rPr>
        <w:t>. Proponer al ministerio público que requiera a las autoridades competentes, informes y documentos para fines de la investigación, cuando se trate de aquellos que sólo pueda solicitar por conducto de éste;</w:t>
      </w:r>
    </w:p>
    <w:p w14:paraId="6C74E549" w14:textId="77777777"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b/>
          <w:i/>
          <w:sz w:val="22"/>
          <w:szCs w:val="22"/>
          <w:lang w:val="es-ES"/>
        </w:rPr>
        <w:lastRenderedPageBreak/>
        <w:t>X</w:t>
      </w:r>
      <w:r w:rsidRPr="008042CA">
        <w:rPr>
          <w:rFonts w:ascii="Palatino Linotype" w:hAnsi="Palatino Linotype" w:cs="Arial"/>
          <w:i/>
          <w:sz w:val="22"/>
          <w:szCs w:val="22"/>
          <w:lang w:val="es-ES"/>
        </w:rPr>
        <w:t xml:space="preserve">. Dejar constancia de cada una de sus actuaciones, así como llevar un control y seguimiento de éstas. Durante el curso de la investigación </w:t>
      </w:r>
      <w:r w:rsidRPr="008042CA">
        <w:rPr>
          <w:rFonts w:ascii="Palatino Linotype" w:hAnsi="Palatino Linotype" w:cs="Arial"/>
          <w:b/>
          <w:i/>
          <w:sz w:val="22"/>
          <w:szCs w:val="22"/>
          <w:lang w:val="es-ES"/>
        </w:rPr>
        <w:t>deberán elaborar informes sobre el desarrollo de la misma, y rendirlos al ministerio público</w:t>
      </w:r>
      <w:r w:rsidRPr="008042CA">
        <w:rPr>
          <w:rFonts w:ascii="Palatino Linotype" w:hAnsi="Palatino Linotype" w:cs="Arial"/>
          <w:i/>
          <w:sz w:val="22"/>
          <w:szCs w:val="22"/>
          <w:lang w:val="es-ES"/>
        </w:rPr>
        <w:t>, sin perjuicio de los informes que éste le requiera;</w:t>
      </w:r>
    </w:p>
    <w:p w14:paraId="6EA7ED6E" w14:textId="77777777" w:rsidR="001721F2" w:rsidRDefault="001721F2" w:rsidP="00137C27">
      <w:pPr>
        <w:ind w:left="851" w:right="851"/>
        <w:jc w:val="both"/>
        <w:rPr>
          <w:rFonts w:ascii="Palatino Linotype" w:hAnsi="Palatino Linotype" w:cs="Arial"/>
          <w:b/>
          <w:i/>
          <w:sz w:val="22"/>
          <w:szCs w:val="22"/>
          <w:lang w:val="es-ES"/>
        </w:rPr>
      </w:pPr>
    </w:p>
    <w:p w14:paraId="5B8D1C2D" w14:textId="792A811B" w:rsidR="008042CA" w:rsidRPr="008042CA" w:rsidRDefault="008042CA" w:rsidP="00137C27">
      <w:pPr>
        <w:ind w:left="851" w:right="851"/>
        <w:jc w:val="both"/>
        <w:rPr>
          <w:rFonts w:ascii="Palatino Linotype" w:hAnsi="Palatino Linotype" w:cs="Arial"/>
          <w:i/>
          <w:sz w:val="22"/>
          <w:szCs w:val="22"/>
          <w:lang w:val="es-ES"/>
        </w:rPr>
      </w:pPr>
      <w:r w:rsidRPr="008042CA">
        <w:rPr>
          <w:rFonts w:ascii="Palatino Linotype" w:hAnsi="Palatino Linotype" w:cs="Arial"/>
          <w:b/>
          <w:i/>
          <w:sz w:val="22"/>
          <w:szCs w:val="22"/>
          <w:lang w:val="es-ES"/>
        </w:rPr>
        <w:t>XI</w:t>
      </w:r>
      <w:r w:rsidRPr="008042CA">
        <w:rPr>
          <w:rFonts w:ascii="Palatino Linotype" w:hAnsi="Palatino Linotype" w:cs="Arial"/>
          <w:i/>
          <w:sz w:val="22"/>
          <w:szCs w:val="22"/>
          <w:lang w:val="es-ES"/>
        </w:rPr>
        <w:t xml:space="preserve">. </w:t>
      </w:r>
      <w:r w:rsidRPr="008042CA">
        <w:rPr>
          <w:rFonts w:ascii="Palatino Linotype" w:hAnsi="Palatino Linotype" w:cs="Arial"/>
          <w:b/>
          <w:i/>
          <w:sz w:val="22"/>
          <w:szCs w:val="22"/>
          <w:lang w:val="es-ES"/>
        </w:rPr>
        <w:t>Emitir los informes, partes policiales y demás documentos que se generen, con los requisitos de fondo y forma</w:t>
      </w:r>
      <w:r w:rsidRPr="008042CA">
        <w:rPr>
          <w:rFonts w:ascii="Palatino Linotype" w:hAnsi="Palatino Linotype" w:cs="Arial"/>
          <w:i/>
          <w:sz w:val="22"/>
          <w:szCs w:val="22"/>
          <w:lang w:val="es-ES"/>
        </w:rPr>
        <w:t xml:space="preserve"> que establezcan las disposiciones aplicables, para tal efecto se podrán apoyar en los conocimientos que resulten necesarios;” (Sic)</w:t>
      </w:r>
    </w:p>
    <w:p w14:paraId="4F7ED186" w14:textId="77777777" w:rsidR="008042CA" w:rsidRPr="008042CA" w:rsidRDefault="008042CA" w:rsidP="00137C27">
      <w:pPr>
        <w:spacing w:line="360" w:lineRule="auto"/>
        <w:jc w:val="both"/>
        <w:rPr>
          <w:rFonts w:ascii="Palatino Linotype" w:hAnsi="Palatino Linotype"/>
          <w:lang w:val="es-ES"/>
        </w:rPr>
      </w:pPr>
    </w:p>
    <w:p w14:paraId="4F38E017" w14:textId="77777777" w:rsidR="008042CA" w:rsidRPr="008042CA" w:rsidRDefault="008042CA" w:rsidP="00137C27">
      <w:pPr>
        <w:spacing w:line="360" w:lineRule="auto"/>
        <w:jc w:val="both"/>
        <w:rPr>
          <w:rFonts w:ascii="Palatino Linotype" w:hAnsi="Palatino Linotype"/>
          <w:lang w:val="es-ES"/>
        </w:rPr>
      </w:pPr>
      <w:r w:rsidRPr="008042CA">
        <w:rPr>
          <w:rFonts w:ascii="Palatino Linotype" w:hAnsi="Palatino Linotype"/>
          <w:lang w:val="es-ES"/>
        </w:rPr>
        <w:t>En esa tesitura cabe señalar la distinción entre los partes de novedades y los partes informativos a que se hace referencia en el precepto citado en el párrafo que antecede.</w:t>
      </w:r>
    </w:p>
    <w:p w14:paraId="6E408468" w14:textId="77777777" w:rsidR="00931E15" w:rsidRDefault="00931E15" w:rsidP="00931E15">
      <w:pPr>
        <w:ind w:left="851" w:right="851"/>
        <w:jc w:val="both"/>
        <w:rPr>
          <w:rFonts w:ascii="Palatino Linotype" w:hAnsi="Palatino Linotype" w:cs="Arial"/>
          <w:i/>
          <w:sz w:val="22"/>
          <w:szCs w:val="22"/>
          <w:lang w:val="es-ES"/>
        </w:rPr>
      </w:pPr>
    </w:p>
    <w:p w14:paraId="53F9A719" w14:textId="4B32930F" w:rsidR="008042CA" w:rsidRPr="008042CA" w:rsidRDefault="008042CA" w:rsidP="00931E15">
      <w:pPr>
        <w:ind w:left="851" w:right="851"/>
        <w:jc w:val="both"/>
        <w:rPr>
          <w:rFonts w:ascii="Palatino Linotype" w:hAnsi="Palatino Linotype" w:cs="Arial"/>
          <w:i/>
          <w:sz w:val="22"/>
          <w:szCs w:val="22"/>
          <w:lang w:val="es-ES"/>
        </w:rPr>
      </w:pPr>
      <w:r w:rsidRPr="008042CA">
        <w:rPr>
          <w:rFonts w:ascii="Palatino Linotype" w:hAnsi="Palatino Linotype" w:cs="Arial"/>
          <w:i/>
          <w:sz w:val="22"/>
          <w:szCs w:val="22"/>
          <w:lang w:val="es-ES"/>
        </w:rPr>
        <w:t>“El PARTE DE NOVEDADES es la presentación por escrito de los hechos relevantes del turno.</w:t>
      </w:r>
    </w:p>
    <w:p w14:paraId="6AFDCE0C" w14:textId="77777777" w:rsidR="00931E15" w:rsidRDefault="00931E15" w:rsidP="00931E15">
      <w:pPr>
        <w:ind w:left="851" w:right="851"/>
        <w:jc w:val="both"/>
        <w:rPr>
          <w:rFonts w:ascii="Palatino Linotype" w:hAnsi="Palatino Linotype" w:cs="Arial"/>
          <w:i/>
          <w:sz w:val="22"/>
          <w:szCs w:val="22"/>
          <w:lang w:val="es-ES"/>
        </w:rPr>
      </w:pPr>
    </w:p>
    <w:p w14:paraId="2B8C54A2" w14:textId="6AE19429" w:rsidR="008042CA" w:rsidRPr="008042CA" w:rsidRDefault="008042CA" w:rsidP="00931E15">
      <w:pPr>
        <w:ind w:left="851" w:right="851"/>
        <w:jc w:val="both"/>
        <w:rPr>
          <w:rFonts w:ascii="Palatino Linotype" w:hAnsi="Palatino Linotype" w:cs="Arial"/>
          <w:b/>
          <w:bCs/>
          <w:i/>
          <w:sz w:val="22"/>
          <w:szCs w:val="22"/>
          <w:lang w:val="es-ES"/>
        </w:rPr>
      </w:pPr>
      <w:r w:rsidRPr="008042CA">
        <w:rPr>
          <w:rFonts w:ascii="Palatino Linotype" w:hAnsi="Palatino Linotype" w:cs="Arial"/>
          <w:i/>
          <w:sz w:val="22"/>
          <w:szCs w:val="22"/>
          <w:lang w:val="es-ES"/>
        </w:rPr>
        <w:t xml:space="preserve">El PARTE INFORMATIVO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 </w:t>
      </w:r>
      <w:r w:rsidRPr="008042CA">
        <w:rPr>
          <w:rFonts w:ascii="Palatino Linotype" w:hAnsi="Palatino Linotype" w:cs="Arial"/>
          <w:b/>
          <w:bCs/>
          <w:i/>
          <w:sz w:val="22"/>
          <w:szCs w:val="22"/>
          <w:lang w:val="es-ES"/>
        </w:rPr>
        <w:t>(Sic)</w:t>
      </w:r>
    </w:p>
    <w:p w14:paraId="41978991" w14:textId="77777777" w:rsidR="008042CA" w:rsidRPr="008042CA" w:rsidRDefault="008042CA" w:rsidP="00137C27">
      <w:pPr>
        <w:spacing w:line="360" w:lineRule="auto"/>
        <w:jc w:val="both"/>
        <w:rPr>
          <w:rFonts w:ascii="Palatino Linotype" w:hAnsi="Palatino Linotype"/>
          <w:lang w:val="es-ES" w:eastAsia="en-US"/>
        </w:rPr>
      </w:pPr>
    </w:p>
    <w:p w14:paraId="6D855AC9" w14:textId="16CCCE87" w:rsidR="008042CA" w:rsidRPr="001721F2" w:rsidRDefault="008042CA" w:rsidP="00137C27">
      <w:pPr>
        <w:spacing w:line="360" w:lineRule="auto"/>
        <w:jc w:val="both"/>
        <w:rPr>
          <w:rFonts w:ascii="Palatino Linotype" w:hAnsi="Palatino Linotype"/>
          <w:lang w:val="es-MX"/>
        </w:rPr>
      </w:pPr>
      <w:r w:rsidRPr="008042CA">
        <w:rPr>
          <w:rFonts w:ascii="Palatino Linotype" w:hAnsi="Palatino Linotype"/>
          <w:lang w:val="es-MX"/>
        </w:rPr>
        <w:t xml:space="preserve">En ese sentido, si bien es cierto que el parte </w:t>
      </w:r>
      <w:r w:rsidR="001721F2" w:rsidRPr="001721F2">
        <w:rPr>
          <w:rFonts w:ascii="Palatino Linotype" w:hAnsi="Palatino Linotype"/>
          <w:lang w:val="es-MX"/>
        </w:rPr>
        <w:t>de novedades</w:t>
      </w:r>
      <w:r w:rsidR="001721F2">
        <w:rPr>
          <w:rFonts w:ascii="Palatino Linotype" w:hAnsi="Palatino Linotype"/>
          <w:lang w:val="es-MX"/>
        </w:rPr>
        <w:t xml:space="preserve"> requerido por el </w:t>
      </w:r>
      <w:r w:rsidR="001721F2" w:rsidRPr="001721F2">
        <w:rPr>
          <w:rFonts w:ascii="Palatino Linotype" w:hAnsi="Palatino Linotype"/>
          <w:b/>
          <w:bCs/>
          <w:lang w:val="es-MX"/>
        </w:rPr>
        <w:t>Recurrente</w:t>
      </w:r>
      <w:r w:rsidRPr="008042CA">
        <w:rPr>
          <w:rFonts w:ascii="Palatino Linotype" w:hAnsi="Palatino Linotype"/>
          <w:lang w:val="es-MX"/>
        </w:rPr>
        <w:t xml:space="preserve"> </w:t>
      </w:r>
      <w:r w:rsidR="001721F2">
        <w:rPr>
          <w:rFonts w:ascii="Palatino Linotype" w:hAnsi="Palatino Linotype"/>
          <w:lang w:val="es-MX"/>
        </w:rPr>
        <w:t>corresponde a información generada por el Sujeto Obligado</w:t>
      </w:r>
      <w:r w:rsidRPr="008042CA">
        <w:rPr>
          <w:rFonts w:ascii="Palatino Linotype" w:hAnsi="Palatino Linotype"/>
          <w:lang w:val="es-MX"/>
        </w:rPr>
        <w:t xml:space="preserve">, lo cierto también es que la información que </w:t>
      </w:r>
      <w:r w:rsidR="001721F2" w:rsidRPr="008042CA">
        <w:rPr>
          <w:rFonts w:ascii="Palatino Linotype" w:hAnsi="Palatino Linotype"/>
          <w:lang w:val="es-MX"/>
        </w:rPr>
        <w:t>dé</w:t>
      </w:r>
      <w:r w:rsidRPr="008042CA">
        <w:rPr>
          <w:rFonts w:ascii="Palatino Linotype" w:hAnsi="Palatino Linotype"/>
          <w:lang w:val="es-MX"/>
        </w:rPr>
        <w:t xml:space="preserve"> cuenta respecto del estado de fuerza, capacidad de reacción, inteligencia policial o incluso la relativa a rondines encuadra como información reservada. </w:t>
      </w:r>
    </w:p>
    <w:p w14:paraId="07DF7A0B" w14:textId="77777777" w:rsidR="008042CA" w:rsidRDefault="008042CA" w:rsidP="008042CA">
      <w:pPr>
        <w:spacing w:line="360" w:lineRule="auto"/>
        <w:jc w:val="both"/>
        <w:rPr>
          <w:rFonts w:ascii="Palatino Linotype" w:eastAsia="Palatino Linotype" w:hAnsi="Palatino Linotype" w:cs="Palatino Linotype"/>
          <w:color w:val="000000"/>
        </w:rPr>
      </w:pPr>
    </w:p>
    <w:p w14:paraId="722E0EAC" w14:textId="3A8DC4DB" w:rsidR="00653149" w:rsidRPr="00653149" w:rsidRDefault="00653149" w:rsidP="00653149">
      <w:pPr>
        <w:spacing w:line="360" w:lineRule="auto"/>
        <w:jc w:val="both"/>
        <w:rPr>
          <w:rFonts w:ascii="Palatino Linotype" w:hAnsi="Palatino Linotype" w:cs="Arial"/>
          <w:lang w:val="es-MX"/>
        </w:rPr>
      </w:pPr>
      <w:r>
        <w:rPr>
          <w:rFonts w:ascii="Palatino Linotype" w:hAnsi="Palatino Linotype" w:cs="Arial"/>
          <w:lang w:val="es-MX"/>
        </w:rPr>
        <w:t>Ahora bien</w:t>
      </w:r>
      <w:r w:rsidRPr="00653149">
        <w:rPr>
          <w:rFonts w:ascii="Palatino Linotype" w:hAnsi="Palatino Linotype" w:cs="Arial"/>
          <w:lang w:val="es-MX"/>
        </w:rPr>
        <w:t xml:space="preserve">, </w:t>
      </w:r>
      <w:r>
        <w:rPr>
          <w:rFonts w:ascii="Palatino Linotype" w:hAnsi="Palatino Linotype" w:cs="Arial"/>
          <w:lang w:val="es-MX"/>
        </w:rPr>
        <w:t>con el fin de delimitar la Unidad Administrativa competente de generar, administrar o poseer la información solicitada</w:t>
      </w:r>
      <w:r w:rsidRPr="00653149">
        <w:rPr>
          <w:rFonts w:ascii="Palatino Linotype" w:hAnsi="Palatino Linotype" w:cs="Arial"/>
          <w:lang w:val="es-MX"/>
        </w:rPr>
        <w:t xml:space="preserve">, resulta oportuno traer a colación los numerales 125, fracción VIII y 142 de la Ley Orgánica Municipal del Estado de México; </w:t>
      </w:r>
      <w:r w:rsidRPr="00653149">
        <w:rPr>
          <w:rFonts w:ascii="Palatino Linotype" w:hAnsi="Palatino Linotype" w:cs="Arial"/>
          <w:lang w:val="es-MX"/>
        </w:rPr>
        <w:lastRenderedPageBreak/>
        <w:t xml:space="preserve">así como los artículos 70 y 71 del Reglamento Orgánico Municipal de Zinacantepec, porciones normativas cuyo contenido dispone a la literalidad lo siguiente: </w:t>
      </w:r>
    </w:p>
    <w:p w14:paraId="20A522E7" w14:textId="77777777" w:rsidR="00653149" w:rsidRDefault="00653149" w:rsidP="00653149">
      <w:pPr>
        <w:spacing w:line="360" w:lineRule="auto"/>
        <w:ind w:left="851" w:right="851"/>
        <w:jc w:val="center"/>
        <w:rPr>
          <w:rFonts w:ascii="Palatino Linotype" w:hAnsi="Palatino Linotype" w:cs="Arial"/>
          <w:b/>
          <w:iCs/>
          <w:sz w:val="22"/>
          <w:szCs w:val="22"/>
          <w:lang w:val="es-MX" w:eastAsia="en-US"/>
        </w:rPr>
      </w:pPr>
    </w:p>
    <w:p w14:paraId="6BF5C382" w14:textId="094A9D10" w:rsidR="00653149" w:rsidRPr="00653149" w:rsidRDefault="00653149" w:rsidP="00653149">
      <w:pPr>
        <w:ind w:left="851" w:right="851"/>
        <w:jc w:val="center"/>
        <w:rPr>
          <w:rFonts w:ascii="Palatino Linotype" w:hAnsi="Palatino Linotype" w:cs="Arial"/>
          <w:b/>
          <w:iCs/>
          <w:sz w:val="22"/>
          <w:szCs w:val="22"/>
          <w:lang w:val="es-MX" w:eastAsia="en-US"/>
        </w:rPr>
      </w:pPr>
      <w:r w:rsidRPr="00653149">
        <w:rPr>
          <w:rFonts w:ascii="Palatino Linotype" w:hAnsi="Palatino Linotype" w:cs="Arial"/>
          <w:b/>
          <w:iCs/>
          <w:sz w:val="22"/>
          <w:szCs w:val="22"/>
          <w:lang w:val="es-MX" w:eastAsia="en-US"/>
        </w:rPr>
        <w:t xml:space="preserve">Ley Orgánica Municipal </w:t>
      </w:r>
      <w:r>
        <w:rPr>
          <w:rFonts w:ascii="Palatino Linotype" w:hAnsi="Palatino Linotype" w:cs="Arial"/>
          <w:b/>
          <w:iCs/>
          <w:sz w:val="22"/>
          <w:szCs w:val="22"/>
          <w:lang w:val="es-MX" w:eastAsia="en-US"/>
        </w:rPr>
        <w:t>d</w:t>
      </w:r>
      <w:r w:rsidRPr="00653149">
        <w:rPr>
          <w:rFonts w:ascii="Palatino Linotype" w:hAnsi="Palatino Linotype" w:cs="Arial"/>
          <w:b/>
          <w:iCs/>
          <w:sz w:val="22"/>
          <w:szCs w:val="22"/>
          <w:lang w:val="es-MX" w:eastAsia="en-US"/>
        </w:rPr>
        <w:t xml:space="preserve">el Estado </w:t>
      </w:r>
      <w:r>
        <w:rPr>
          <w:rFonts w:ascii="Palatino Linotype" w:hAnsi="Palatino Linotype" w:cs="Arial"/>
          <w:b/>
          <w:iCs/>
          <w:sz w:val="22"/>
          <w:szCs w:val="22"/>
          <w:lang w:val="es-MX" w:eastAsia="en-US"/>
        </w:rPr>
        <w:t>d</w:t>
      </w:r>
      <w:r w:rsidRPr="00653149">
        <w:rPr>
          <w:rFonts w:ascii="Palatino Linotype" w:hAnsi="Palatino Linotype" w:cs="Arial"/>
          <w:b/>
          <w:iCs/>
          <w:sz w:val="22"/>
          <w:szCs w:val="22"/>
          <w:lang w:val="es-MX" w:eastAsia="en-US"/>
        </w:rPr>
        <w:t>e México</w:t>
      </w:r>
    </w:p>
    <w:p w14:paraId="4E5A4923" w14:textId="77777777" w:rsidR="00653149" w:rsidRPr="00653149" w:rsidRDefault="00653149" w:rsidP="00653149">
      <w:pPr>
        <w:ind w:left="851" w:right="851"/>
        <w:jc w:val="both"/>
        <w:rPr>
          <w:rFonts w:ascii="Palatino Linotype" w:hAnsi="Palatino Linotype" w:cs="Arial"/>
          <w:i/>
          <w:sz w:val="22"/>
          <w:szCs w:val="22"/>
          <w:lang w:val="es-MX" w:eastAsia="en-US"/>
        </w:rPr>
      </w:pPr>
      <w:r w:rsidRPr="00653149">
        <w:rPr>
          <w:rFonts w:ascii="Palatino Linotype" w:hAnsi="Palatino Linotype" w:cs="Arial"/>
          <w:i/>
          <w:sz w:val="22"/>
          <w:szCs w:val="22"/>
          <w:lang w:val="es-MX" w:eastAsia="en-US"/>
        </w:rPr>
        <w:t>“</w:t>
      </w:r>
      <w:r w:rsidRPr="00653149">
        <w:rPr>
          <w:rFonts w:ascii="Palatino Linotype" w:hAnsi="Palatino Linotype" w:cs="Arial"/>
          <w:b/>
          <w:bCs/>
          <w:i/>
          <w:sz w:val="22"/>
          <w:szCs w:val="22"/>
          <w:lang w:val="es-MX" w:eastAsia="en-US"/>
        </w:rPr>
        <w:t>Artículo 125</w:t>
      </w:r>
      <w:r w:rsidRPr="00653149">
        <w:rPr>
          <w:rFonts w:ascii="Palatino Linotype" w:hAnsi="Palatino Linotype" w:cs="Arial"/>
          <w:i/>
          <w:sz w:val="22"/>
          <w:szCs w:val="22"/>
          <w:lang w:val="es-MX" w:eastAsia="en-US"/>
        </w:rPr>
        <w:t>.- Los municipios tendrán a su cargo la prestación, explotación, administración y conservación de los servicios públicos municipales, considerándose enunciativa y no limitativamente, los siguientes:</w:t>
      </w:r>
    </w:p>
    <w:p w14:paraId="78B4A7BE" w14:textId="77777777" w:rsidR="00653149" w:rsidRPr="00653149" w:rsidRDefault="00653149" w:rsidP="00653149">
      <w:pPr>
        <w:ind w:left="851" w:right="851"/>
        <w:jc w:val="both"/>
        <w:rPr>
          <w:rFonts w:ascii="Palatino Linotype" w:hAnsi="Palatino Linotype" w:cs="Arial"/>
          <w:i/>
          <w:sz w:val="22"/>
          <w:szCs w:val="22"/>
          <w:lang w:val="es-MX" w:eastAsia="en-US"/>
        </w:rPr>
      </w:pPr>
      <w:r w:rsidRPr="00653149">
        <w:rPr>
          <w:rFonts w:ascii="Palatino Linotype" w:hAnsi="Palatino Linotype" w:cs="Arial"/>
          <w:i/>
          <w:sz w:val="22"/>
          <w:szCs w:val="22"/>
          <w:lang w:val="es-MX" w:eastAsia="en-US"/>
        </w:rPr>
        <w:t>(…)</w:t>
      </w:r>
    </w:p>
    <w:p w14:paraId="459410AB" w14:textId="77777777" w:rsidR="00653149" w:rsidRPr="00653149" w:rsidRDefault="00653149" w:rsidP="00653149">
      <w:pPr>
        <w:ind w:left="851" w:right="851"/>
        <w:jc w:val="both"/>
        <w:rPr>
          <w:rFonts w:ascii="Palatino Linotype" w:hAnsi="Palatino Linotype" w:cs="Arial"/>
          <w:i/>
          <w:sz w:val="22"/>
          <w:szCs w:val="22"/>
          <w:lang w:val="es-MX" w:eastAsia="en-US"/>
        </w:rPr>
      </w:pPr>
      <w:r w:rsidRPr="00653149">
        <w:rPr>
          <w:rFonts w:ascii="Palatino Linotype" w:hAnsi="Palatino Linotype" w:cs="Arial"/>
          <w:i/>
          <w:sz w:val="22"/>
          <w:szCs w:val="22"/>
          <w:lang w:val="es-MX" w:eastAsia="en-US"/>
        </w:rPr>
        <w:t>VIII. Seguridad pública y tránsito;</w:t>
      </w:r>
    </w:p>
    <w:p w14:paraId="5C5058A5" w14:textId="77777777" w:rsidR="00653149" w:rsidRPr="00653149" w:rsidRDefault="00653149" w:rsidP="00653149">
      <w:pPr>
        <w:ind w:left="851" w:right="851"/>
        <w:jc w:val="both"/>
        <w:rPr>
          <w:rFonts w:ascii="Palatino Linotype" w:hAnsi="Palatino Linotype" w:cs="Arial"/>
          <w:i/>
          <w:sz w:val="22"/>
          <w:szCs w:val="22"/>
          <w:lang w:val="es-MX" w:eastAsia="en-US"/>
        </w:rPr>
      </w:pPr>
      <w:r w:rsidRPr="00653149">
        <w:rPr>
          <w:rFonts w:ascii="Palatino Linotype" w:hAnsi="Palatino Linotype" w:cs="Arial"/>
          <w:i/>
          <w:sz w:val="22"/>
          <w:szCs w:val="22"/>
          <w:lang w:val="es-MX" w:eastAsia="en-US"/>
        </w:rPr>
        <w:t>(…)</w:t>
      </w:r>
    </w:p>
    <w:p w14:paraId="11659AB2" w14:textId="4E821E25" w:rsidR="00653149" w:rsidRDefault="00653149" w:rsidP="00653149">
      <w:pPr>
        <w:ind w:left="851" w:right="851"/>
        <w:jc w:val="both"/>
        <w:rPr>
          <w:rFonts w:ascii="Palatino Linotype" w:hAnsi="Palatino Linotype" w:cs="Arial"/>
          <w:i/>
          <w:sz w:val="22"/>
          <w:szCs w:val="22"/>
          <w:lang w:val="es-MX" w:eastAsia="en-US"/>
        </w:rPr>
      </w:pPr>
      <w:r w:rsidRPr="00653149">
        <w:rPr>
          <w:rFonts w:ascii="Palatino Linotype" w:hAnsi="Palatino Linotype" w:cs="Arial"/>
          <w:b/>
          <w:bCs/>
          <w:i/>
          <w:sz w:val="22"/>
          <w:szCs w:val="22"/>
          <w:lang w:val="es-MX" w:eastAsia="en-US"/>
        </w:rPr>
        <w:t>Artículo 142</w:t>
      </w:r>
      <w:r w:rsidRPr="00653149">
        <w:rPr>
          <w:rFonts w:ascii="Palatino Linotype" w:hAnsi="Palatino Linotype" w:cs="Arial"/>
          <w:i/>
          <w:sz w:val="22"/>
          <w:szCs w:val="22"/>
          <w:lang w:val="es-MX" w:eastAsia="en-US"/>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r>
        <w:rPr>
          <w:rFonts w:ascii="Palatino Linotype" w:hAnsi="Palatino Linotype" w:cs="Arial"/>
          <w:i/>
          <w:sz w:val="22"/>
          <w:szCs w:val="22"/>
          <w:lang w:val="es-MX" w:eastAsia="en-US"/>
        </w:rPr>
        <w:t>.</w:t>
      </w:r>
    </w:p>
    <w:p w14:paraId="40D4C92F" w14:textId="77777777" w:rsidR="00653149" w:rsidRPr="00653149" w:rsidRDefault="00653149" w:rsidP="00653149">
      <w:pPr>
        <w:ind w:left="851" w:right="851"/>
        <w:jc w:val="both"/>
        <w:rPr>
          <w:rFonts w:ascii="Palatino Linotype" w:hAnsi="Palatino Linotype" w:cs="Arial"/>
          <w:i/>
          <w:sz w:val="22"/>
          <w:szCs w:val="22"/>
          <w:lang w:val="es-MX" w:eastAsia="en-US"/>
        </w:rPr>
      </w:pPr>
    </w:p>
    <w:p w14:paraId="01EC4F99" w14:textId="77777777" w:rsidR="00653149" w:rsidRPr="00653149" w:rsidRDefault="00653149" w:rsidP="00653149">
      <w:pPr>
        <w:ind w:left="851" w:right="851"/>
        <w:jc w:val="both"/>
        <w:rPr>
          <w:rFonts w:ascii="Palatino Linotype" w:hAnsi="Palatino Linotype" w:cs="Arial"/>
          <w:b/>
          <w:i/>
          <w:sz w:val="22"/>
          <w:szCs w:val="22"/>
          <w:lang w:val="es-MX" w:eastAsia="en-US"/>
        </w:rPr>
      </w:pPr>
      <w:r w:rsidRPr="00653149">
        <w:rPr>
          <w:rFonts w:ascii="Palatino Linotype" w:hAnsi="Palatino Linotype" w:cs="Arial"/>
          <w:i/>
          <w:sz w:val="22"/>
          <w:szCs w:val="22"/>
          <w:lang w:val="es-MX" w:eastAsia="en-US"/>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653149">
        <w:rPr>
          <w:rFonts w:ascii="Palatino Linotype" w:hAnsi="Palatino Linotype" w:cs="Arial"/>
          <w:b/>
          <w:i/>
          <w:sz w:val="22"/>
          <w:szCs w:val="22"/>
          <w:lang w:val="es-MX" w:eastAsia="en-US"/>
        </w:rPr>
        <w:t>(Sic)</w:t>
      </w:r>
    </w:p>
    <w:p w14:paraId="61B64525" w14:textId="77777777" w:rsidR="00653149" w:rsidRPr="00653149" w:rsidRDefault="00653149" w:rsidP="00653149">
      <w:pPr>
        <w:jc w:val="both"/>
        <w:rPr>
          <w:rFonts w:ascii="Palatino Linotype" w:hAnsi="Palatino Linotype" w:cs="Arial"/>
          <w:lang w:val="es-MX"/>
        </w:rPr>
      </w:pPr>
    </w:p>
    <w:p w14:paraId="5C368046" w14:textId="77777777" w:rsidR="00653149" w:rsidRDefault="00653149" w:rsidP="00653149">
      <w:pPr>
        <w:ind w:left="851" w:right="851"/>
        <w:jc w:val="center"/>
        <w:rPr>
          <w:rFonts w:ascii="Palatino Linotype" w:hAnsi="Palatino Linotype" w:cs="Arial"/>
          <w:b/>
          <w:iCs/>
          <w:sz w:val="22"/>
          <w:szCs w:val="22"/>
          <w:lang w:val="es-MX" w:eastAsia="en-US"/>
        </w:rPr>
      </w:pPr>
      <w:r w:rsidRPr="00653149">
        <w:rPr>
          <w:rFonts w:ascii="Palatino Linotype" w:hAnsi="Palatino Linotype" w:cs="Arial"/>
          <w:b/>
          <w:iCs/>
          <w:sz w:val="22"/>
          <w:szCs w:val="22"/>
          <w:lang w:val="es-MX" w:eastAsia="en-US"/>
        </w:rPr>
        <w:t>Reglamento de Organización Interna de la Administración Pública del Municipio de Cuautitlán Izcalli, Estado de México. (2022-2024)</w:t>
      </w:r>
    </w:p>
    <w:p w14:paraId="28878EDC" w14:textId="61D8FB88" w:rsidR="00653149" w:rsidRPr="00653149" w:rsidRDefault="00653149" w:rsidP="00653149">
      <w:pPr>
        <w:ind w:left="851" w:right="851"/>
        <w:jc w:val="center"/>
        <w:rPr>
          <w:rFonts w:ascii="Palatino Linotype" w:hAnsi="Palatino Linotype" w:cs="Arial"/>
          <w:b/>
          <w:iCs/>
          <w:sz w:val="22"/>
          <w:szCs w:val="22"/>
          <w:lang w:val="es-MX" w:eastAsia="en-US"/>
        </w:rPr>
      </w:pPr>
      <w:r w:rsidRPr="00653149">
        <w:rPr>
          <w:rFonts w:ascii="Palatino Linotype" w:hAnsi="Palatino Linotype" w:cs="Arial"/>
          <w:b/>
          <w:iCs/>
          <w:sz w:val="22"/>
          <w:szCs w:val="22"/>
          <w:lang w:val="es-MX" w:eastAsia="en-US"/>
        </w:rPr>
        <w:t xml:space="preserve"> </w:t>
      </w:r>
    </w:p>
    <w:p w14:paraId="4B4543C4" w14:textId="77777777" w:rsidR="008F4CBA" w:rsidRDefault="00653149" w:rsidP="008F4CBA">
      <w:pPr>
        <w:ind w:left="851" w:right="851"/>
        <w:jc w:val="both"/>
        <w:rPr>
          <w:rFonts w:ascii="Palatino Linotype" w:hAnsi="Palatino Linotype" w:cs="Arial"/>
          <w:i/>
          <w:sz w:val="22"/>
          <w:szCs w:val="22"/>
          <w:lang w:eastAsia="en-US"/>
        </w:rPr>
      </w:pPr>
      <w:r w:rsidRPr="00653149">
        <w:rPr>
          <w:rFonts w:ascii="Palatino Linotype" w:hAnsi="Palatino Linotype" w:cs="Arial"/>
          <w:i/>
          <w:sz w:val="22"/>
          <w:szCs w:val="22"/>
          <w:lang w:val="es-MX" w:eastAsia="en-US"/>
        </w:rPr>
        <w:t>“</w:t>
      </w:r>
      <w:r w:rsidR="008F4CBA" w:rsidRPr="008F4CBA">
        <w:rPr>
          <w:rFonts w:ascii="Palatino Linotype" w:hAnsi="Palatino Linotype" w:cs="Arial"/>
          <w:i/>
          <w:sz w:val="22"/>
          <w:szCs w:val="22"/>
          <w:lang w:eastAsia="en-US"/>
        </w:rPr>
        <w:t>Artículo 36.- La persona titular de la Comisaría General de Seguridad Ciudadana además de las facultades que le señalan las disposiciones legales vigentes tendrá, entre otras, las siguientes:</w:t>
      </w:r>
    </w:p>
    <w:p w14:paraId="76212E43" w14:textId="77777777" w:rsidR="008F4CBA" w:rsidRDefault="008F4CBA" w:rsidP="008F4CBA">
      <w:pPr>
        <w:ind w:left="851" w:right="851"/>
        <w:jc w:val="both"/>
        <w:rPr>
          <w:rFonts w:ascii="Palatino Linotype" w:hAnsi="Palatino Linotype" w:cs="Arial"/>
          <w:i/>
          <w:sz w:val="22"/>
          <w:szCs w:val="22"/>
          <w:lang w:eastAsia="en-US"/>
        </w:rPr>
      </w:pPr>
    </w:p>
    <w:p w14:paraId="4F64A706" w14:textId="77777777" w:rsidR="008F4CBA" w:rsidRDefault="008F4CBA" w:rsidP="008F4CBA">
      <w:pPr>
        <w:ind w:left="851" w:right="851"/>
        <w:jc w:val="both"/>
        <w:rPr>
          <w:rFonts w:ascii="Palatino Linotype" w:hAnsi="Palatino Linotype" w:cs="Arial"/>
          <w:i/>
          <w:sz w:val="22"/>
          <w:szCs w:val="22"/>
          <w:lang w:eastAsia="en-US"/>
        </w:rPr>
      </w:pPr>
      <w:r w:rsidRPr="008F4CBA">
        <w:rPr>
          <w:rFonts w:ascii="Palatino Linotype" w:hAnsi="Palatino Linotype" w:cs="Arial"/>
          <w:i/>
          <w:sz w:val="22"/>
          <w:szCs w:val="22"/>
          <w:lang w:eastAsia="en-US"/>
        </w:rPr>
        <w:t xml:space="preserve">I. Dirigir, operar, controlar y supervisar las funciones de las y los elementos de seguridad pública, cuerpos de seguridad pública, policía de proximidad y tránsito municipal; </w:t>
      </w:r>
    </w:p>
    <w:p w14:paraId="16EAA188" w14:textId="77777777" w:rsidR="008F4CBA" w:rsidRDefault="008F4CBA" w:rsidP="008F4CBA">
      <w:pPr>
        <w:ind w:left="851" w:right="851"/>
        <w:jc w:val="both"/>
        <w:rPr>
          <w:rFonts w:ascii="Palatino Linotype" w:hAnsi="Palatino Linotype" w:cs="Arial"/>
          <w:i/>
          <w:sz w:val="22"/>
          <w:szCs w:val="22"/>
          <w:lang w:eastAsia="en-US"/>
        </w:rPr>
      </w:pPr>
      <w:r w:rsidRPr="008F4CBA">
        <w:rPr>
          <w:rFonts w:ascii="Palatino Linotype" w:hAnsi="Palatino Linotype" w:cs="Arial"/>
          <w:i/>
          <w:sz w:val="22"/>
          <w:szCs w:val="22"/>
          <w:lang w:eastAsia="en-US"/>
        </w:rPr>
        <w:t>II. Planear, programar, dirigir, operar, controlar y evaluar las funciones de las y los elementos de seguridad pública, cuerpos de seguridad pública, policía facultativa y tránsito municipal;</w:t>
      </w:r>
    </w:p>
    <w:p w14:paraId="4C5165D8" w14:textId="77777777" w:rsidR="008F4CBA" w:rsidRDefault="008F4CBA" w:rsidP="008F4CBA">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1F81089D" w14:textId="77777777" w:rsidR="008F4CBA" w:rsidRDefault="008F4CBA" w:rsidP="008F4CBA">
      <w:pPr>
        <w:ind w:left="851" w:right="851"/>
        <w:jc w:val="both"/>
        <w:rPr>
          <w:rFonts w:ascii="Palatino Linotype" w:hAnsi="Palatino Linotype" w:cs="Arial"/>
          <w:i/>
          <w:sz w:val="22"/>
          <w:szCs w:val="22"/>
          <w:lang w:eastAsia="en-US"/>
        </w:rPr>
      </w:pPr>
      <w:r w:rsidRPr="008F4CBA">
        <w:rPr>
          <w:rFonts w:ascii="Palatino Linotype" w:hAnsi="Palatino Linotype" w:cs="Arial"/>
          <w:i/>
          <w:sz w:val="22"/>
          <w:szCs w:val="22"/>
          <w:lang w:eastAsia="en-US"/>
        </w:rPr>
        <w:t xml:space="preserve">VII. </w:t>
      </w:r>
      <w:r w:rsidRPr="008F4CBA">
        <w:rPr>
          <w:rFonts w:ascii="Palatino Linotype" w:hAnsi="Palatino Linotype" w:cs="Arial"/>
          <w:i/>
          <w:sz w:val="22"/>
          <w:szCs w:val="22"/>
          <w:u w:val="single"/>
          <w:lang w:eastAsia="en-US"/>
        </w:rPr>
        <w:t>Aplicar los lineamientos que dicten las autoridades municipales, estatales y federales para la prestación de la función de seguridad pública y del servicio de tránsito</w:t>
      </w:r>
      <w:r w:rsidRPr="008F4CBA">
        <w:rPr>
          <w:rFonts w:ascii="Palatino Linotype" w:hAnsi="Palatino Linotype" w:cs="Arial"/>
          <w:i/>
          <w:sz w:val="22"/>
          <w:szCs w:val="22"/>
          <w:lang w:eastAsia="en-US"/>
        </w:rPr>
        <w:t>;</w:t>
      </w:r>
    </w:p>
    <w:p w14:paraId="57CE3248" w14:textId="77777777" w:rsidR="008F4CBA" w:rsidRDefault="008F4CBA" w:rsidP="008F4CBA">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26281649" w14:textId="77777777" w:rsidR="008F4CBA" w:rsidRDefault="008F4CBA" w:rsidP="008F4CBA">
      <w:pPr>
        <w:ind w:left="851" w:right="851"/>
        <w:jc w:val="both"/>
        <w:rPr>
          <w:rFonts w:ascii="Palatino Linotype" w:hAnsi="Palatino Linotype" w:cs="Arial"/>
          <w:i/>
          <w:sz w:val="22"/>
          <w:szCs w:val="22"/>
          <w:lang w:eastAsia="en-US"/>
        </w:rPr>
      </w:pPr>
      <w:r w:rsidRPr="008F4CBA">
        <w:rPr>
          <w:rFonts w:ascii="Palatino Linotype" w:hAnsi="Palatino Linotype" w:cs="Arial"/>
          <w:i/>
          <w:sz w:val="22"/>
          <w:szCs w:val="22"/>
          <w:lang w:eastAsia="en-US"/>
        </w:rPr>
        <w:lastRenderedPageBreak/>
        <w:t xml:space="preserve">IX. </w:t>
      </w:r>
      <w:r w:rsidRPr="008F4CBA">
        <w:rPr>
          <w:rFonts w:ascii="Palatino Linotype" w:hAnsi="Palatino Linotype" w:cs="Arial"/>
          <w:i/>
          <w:sz w:val="22"/>
          <w:szCs w:val="22"/>
          <w:u w:val="single"/>
          <w:lang w:eastAsia="en-US"/>
        </w:rPr>
        <w:t>Llevar los registros de las y los elementos de seguridad pública y tránsito, así como de vehículos, equipamiento, armamentos y municiones</w:t>
      </w:r>
      <w:r w:rsidRPr="008F4CBA">
        <w:rPr>
          <w:rFonts w:ascii="Palatino Linotype" w:hAnsi="Palatino Linotype" w:cs="Arial"/>
          <w:i/>
          <w:sz w:val="22"/>
          <w:szCs w:val="22"/>
          <w:lang w:eastAsia="en-US"/>
        </w:rPr>
        <w:t>;</w:t>
      </w:r>
    </w:p>
    <w:p w14:paraId="02E83DC6" w14:textId="77777777" w:rsidR="008F4CBA" w:rsidRDefault="008F4CBA" w:rsidP="008F4CBA">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28A97076" w14:textId="77777777" w:rsidR="008F4CBA" w:rsidRDefault="008F4CBA" w:rsidP="008F4CBA">
      <w:pPr>
        <w:ind w:left="851" w:right="851"/>
        <w:jc w:val="both"/>
        <w:rPr>
          <w:rFonts w:ascii="Palatino Linotype" w:hAnsi="Palatino Linotype" w:cs="Arial"/>
          <w:i/>
          <w:sz w:val="22"/>
          <w:szCs w:val="22"/>
          <w:lang w:eastAsia="en-US"/>
        </w:rPr>
      </w:pPr>
      <w:r w:rsidRPr="008F4CBA">
        <w:rPr>
          <w:rFonts w:ascii="Palatino Linotype" w:hAnsi="Palatino Linotype" w:cs="Arial"/>
          <w:i/>
          <w:sz w:val="22"/>
          <w:szCs w:val="22"/>
          <w:lang w:eastAsia="en-US"/>
        </w:rPr>
        <w:t>XI. Elaborar los informes a las autoridades de seguridad pública federal y estatal que deban ser remitidos por la o el Presidente Municipal;</w:t>
      </w:r>
    </w:p>
    <w:p w14:paraId="3298660F" w14:textId="77777777" w:rsidR="008F4CBA" w:rsidRDefault="008F4CBA" w:rsidP="008F4CBA">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6B36D72A" w14:textId="5CD5A591" w:rsidR="00653149" w:rsidRPr="00653149" w:rsidRDefault="008F4CBA" w:rsidP="008F4CBA">
      <w:pPr>
        <w:ind w:left="851" w:right="851"/>
        <w:jc w:val="both"/>
        <w:rPr>
          <w:rFonts w:ascii="Palatino Linotype" w:hAnsi="Palatino Linotype" w:cs="Arial"/>
          <w:b/>
          <w:bCs/>
          <w:i/>
          <w:sz w:val="22"/>
          <w:szCs w:val="22"/>
          <w:lang w:val="es-MX" w:eastAsia="en-US"/>
        </w:rPr>
      </w:pPr>
      <w:r w:rsidRPr="008F4CBA">
        <w:rPr>
          <w:rFonts w:ascii="Palatino Linotype" w:hAnsi="Palatino Linotype" w:cs="Arial"/>
          <w:i/>
          <w:sz w:val="22"/>
          <w:szCs w:val="22"/>
          <w:lang w:eastAsia="en-US"/>
        </w:rPr>
        <w:t xml:space="preserve">XX. </w:t>
      </w:r>
      <w:r w:rsidRPr="008F4CBA">
        <w:rPr>
          <w:rFonts w:ascii="Palatino Linotype" w:hAnsi="Palatino Linotype" w:cs="Arial"/>
          <w:i/>
          <w:sz w:val="22"/>
          <w:szCs w:val="22"/>
          <w:u w:val="single"/>
          <w:lang w:eastAsia="en-US"/>
        </w:rPr>
        <w:t>Dar noticia al Agente del Ministerio Público de hechos presuntamente constitutivos de delito y poner a su disposición las videograbaciones de estos y que consten en los sistemas del Área de Comando, Control, Comunicación y Cómputo</w:t>
      </w:r>
      <w:r w:rsidRPr="008F4CBA">
        <w:rPr>
          <w:rFonts w:ascii="Palatino Linotype" w:hAnsi="Palatino Linotype" w:cs="Arial"/>
          <w:i/>
          <w:sz w:val="22"/>
          <w:szCs w:val="22"/>
          <w:lang w:eastAsia="en-US"/>
        </w:rPr>
        <w:t>;</w:t>
      </w:r>
      <w:r w:rsidR="00653149" w:rsidRPr="00653149">
        <w:rPr>
          <w:rFonts w:ascii="Palatino Linotype" w:hAnsi="Palatino Linotype" w:cs="Arial"/>
          <w:i/>
          <w:sz w:val="22"/>
          <w:szCs w:val="22"/>
          <w:lang w:val="es-MX" w:eastAsia="en-US"/>
        </w:rPr>
        <w:t xml:space="preserve">” </w:t>
      </w:r>
      <w:r w:rsidR="00653149" w:rsidRPr="00653149">
        <w:rPr>
          <w:rFonts w:ascii="Palatino Linotype" w:hAnsi="Palatino Linotype" w:cs="Arial"/>
          <w:b/>
          <w:bCs/>
          <w:i/>
          <w:sz w:val="22"/>
          <w:szCs w:val="22"/>
          <w:lang w:val="es-MX" w:eastAsia="en-US"/>
        </w:rPr>
        <w:t>(Sic)</w:t>
      </w:r>
    </w:p>
    <w:p w14:paraId="31E9614B" w14:textId="77777777" w:rsidR="00653149" w:rsidRPr="00653149" w:rsidRDefault="00653149" w:rsidP="00653149">
      <w:pPr>
        <w:spacing w:line="360" w:lineRule="auto"/>
        <w:jc w:val="both"/>
        <w:rPr>
          <w:rFonts w:ascii="Palatino Linotype" w:hAnsi="Palatino Linotype" w:cs="Arial"/>
          <w:lang w:val="es-MX"/>
        </w:rPr>
      </w:pPr>
    </w:p>
    <w:p w14:paraId="6146379C" w14:textId="77777777" w:rsidR="00653149" w:rsidRPr="00653149" w:rsidRDefault="00653149" w:rsidP="00653149">
      <w:pPr>
        <w:spacing w:line="360" w:lineRule="auto"/>
        <w:jc w:val="both"/>
        <w:rPr>
          <w:rFonts w:ascii="Palatino Linotype" w:hAnsi="Palatino Linotype"/>
          <w:bCs/>
          <w:lang w:val="es-MX" w:eastAsia="en-US"/>
        </w:rPr>
      </w:pPr>
    </w:p>
    <w:p w14:paraId="5DD052CE" w14:textId="1BBAD75E" w:rsidR="00653149" w:rsidRPr="00653149" w:rsidRDefault="00653149" w:rsidP="00653149">
      <w:pPr>
        <w:spacing w:line="360" w:lineRule="auto"/>
        <w:jc w:val="both"/>
        <w:rPr>
          <w:rFonts w:ascii="Palatino Linotype" w:hAnsi="Palatino Linotype" w:cs="Arial"/>
          <w:lang w:val="es-MX" w:eastAsia="en-US"/>
        </w:rPr>
      </w:pPr>
      <w:r w:rsidRPr="00653149">
        <w:rPr>
          <w:rFonts w:ascii="Palatino Linotype" w:hAnsi="Palatino Linotype" w:cs="Arial"/>
          <w:lang w:val="es-MX" w:eastAsia="en-US"/>
        </w:rPr>
        <w:t xml:space="preserve">Del análisis de la normatividad previamente plasmada se desprende que </w:t>
      </w:r>
      <w:r w:rsidR="008F4CBA" w:rsidRPr="00653149">
        <w:rPr>
          <w:rFonts w:ascii="Palatino Linotype" w:hAnsi="Palatino Linotype" w:cs="Arial"/>
          <w:lang w:val="es-MX" w:eastAsia="en-US"/>
        </w:rPr>
        <w:t xml:space="preserve">algunas de las atribuciones reservadas a la </w:t>
      </w:r>
      <w:r w:rsidR="008F4CBA" w:rsidRPr="008F4CBA">
        <w:rPr>
          <w:rFonts w:ascii="Palatino Linotype" w:hAnsi="Palatino Linotype" w:cs="Arial"/>
          <w:lang w:val="es-MX" w:eastAsia="en-US"/>
        </w:rPr>
        <w:t>Comisaría General de Seguridad Ciudadana</w:t>
      </w:r>
      <w:r w:rsidR="008F4CBA" w:rsidRPr="00653149">
        <w:rPr>
          <w:rFonts w:ascii="Palatino Linotype" w:hAnsi="Palatino Linotype" w:cs="Arial"/>
          <w:lang w:val="es-MX" w:eastAsia="en-US"/>
        </w:rPr>
        <w:t xml:space="preserve"> redundan</w:t>
      </w:r>
      <w:r w:rsidRPr="00653149">
        <w:rPr>
          <w:rFonts w:ascii="Palatino Linotype" w:hAnsi="Palatino Linotype" w:cs="Arial"/>
          <w:lang w:val="es-MX" w:eastAsia="en-US"/>
        </w:rPr>
        <w:t xml:space="preserve"> en establecer</w:t>
      </w:r>
      <w:r w:rsidR="008F4CBA">
        <w:rPr>
          <w:rFonts w:ascii="Palatino Linotype" w:hAnsi="Palatino Linotype" w:cs="Arial"/>
          <w:lang w:val="es-MX" w:eastAsia="en-US"/>
        </w:rPr>
        <w:t xml:space="preserve"> p</w:t>
      </w:r>
      <w:r w:rsidR="008F4CBA" w:rsidRPr="008F4CBA">
        <w:rPr>
          <w:rFonts w:ascii="Palatino Linotype" w:hAnsi="Palatino Linotype" w:cs="Arial"/>
          <w:lang w:val="es-MX" w:eastAsia="en-US"/>
        </w:rPr>
        <w:t>lanear, programar, dirigir, operar, controlar y evaluar las funciones de las y los elementos de seguridad pública</w:t>
      </w:r>
      <w:r w:rsidR="008F4CBA">
        <w:rPr>
          <w:rFonts w:ascii="Palatino Linotype" w:hAnsi="Palatino Linotype" w:cs="Arial"/>
          <w:lang w:val="es-MX" w:eastAsia="en-US"/>
        </w:rPr>
        <w:t>, sus registros y dar a conocer los</w:t>
      </w:r>
      <w:r w:rsidR="008F4CBA" w:rsidRPr="008F4CBA">
        <w:rPr>
          <w:rFonts w:ascii="Palatino Linotype" w:hAnsi="Palatino Linotype" w:cs="Arial"/>
          <w:lang w:val="es-MX" w:eastAsia="en-US"/>
        </w:rPr>
        <w:t xml:space="preserve"> hechos presuntamente constitutivos de delito</w:t>
      </w:r>
      <w:r w:rsidR="008F4CBA">
        <w:rPr>
          <w:rFonts w:ascii="Palatino Linotype" w:hAnsi="Palatino Linotype" w:cs="Arial"/>
          <w:lang w:val="es-MX" w:eastAsia="en-US"/>
        </w:rPr>
        <w:t>.</w:t>
      </w:r>
    </w:p>
    <w:p w14:paraId="00223C1F"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p>
    <w:p w14:paraId="3C691FCB" w14:textId="2178257A"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r w:rsidRPr="000B1030">
        <w:rPr>
          <w:rFonts w:ascii="Palatino Linotype" w:eastAsia="Palatino Linotype" w:hAnsi="Palatino Linotype" w:cs="Palatino Linotype"/>
        </w:rPr>
        <w:t xml:space="preserve">Por lo tanto, al haberse pronunciado sobre lo requerido </w:t>
      </w:r>
      <w:r w:rsidR="008F4CBA">
        <w:rPr>
          <w:rFonts w:ascii="Palatino Linotype" w:eastAsia="Palatino Linotype" w:hAnsi="Palatino Linotype" w:cs="Palatino Linotype"/>
        </w:rPr>
        <w:t xml:space="preserve">la </w:t>
      </w:r>
      <w:r w:rsidR="008F4CBA" w:rsidRPr="008F4CBA">
        <w:rPr>
          <w:rFonts w:ascii="Palatino Linotype" w:eastAsia="Palatino Linotype" w:hAnsi="Palatino Linotype" w:cs="Palatino Linotype"/>
        </w:rPr>
        <w:t>Comisaría General de Seguridad Ciudadana</w:t>
      </w:r>
      <w:r w:rsidRPr="000B1030">
        <w:rPr>
          <w:rFonts w:ascii="Palatino Linotype" w:eastAsia="Palatino Linotype" w:hAnsi="Palatino Linotype" w:cs="Palatino Linotype"/>
        </w:rPr>
        <w:t xml:space="preserve">, se tiene que quien se pronunció fue la unidad administrativa competente que conoce sobre </w:t>
      </w:r>
      <w:r w:rsidR="008F4CBA">
        <w:rPr>
          <w:rFonts w:ascii="Palatino Linotype" w:eastAsia="Palatino Linotype" w:hAnsi="Palatino Linotype" w:cs="Palatino Linotype"/>
        </w:rPr>
        <w:t>el parte de novedades requerido por el particular.</w:t>
      </w:r>
    </w:p>
    <w:p w14:paraId="27F58C5E"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16C985" w14:textId="77777777" w:rsidR="004C733A" w:rsidRPr="000B1030" w:rsidRDefault="004C733A" w:rsidP="004C733A">
      <w:pPr>
        <w:pBdr>
          <w:top w:val="nil"/>
          <w:left w:val="nil"/>
          <w:bottom w:val="nil"/>
          <w:right w:val="nil"/>
          <w:between w:val="nil"/>
        </w:pBdr>
        <w:spacing w:line="360" w:lineRule="auto"/>
        <w:jc w:val="both"/>
        <w:rPr>
          <w:rFonts w:ascii="Calibri" w:eastAsia="Calibri" w:hAnsi="Calibri" w:cs="Calibri"/>
          <w:color w:val="000000"/>
        </w:rPr>
      </w:pPr>
      <w:r w:rsidRPr="000B1030">
        <w:rPr>
          <w:rFonts w:ascii="Palatino Linotype" w:eastAsia="Palatino Linotype" w:hAnsi="Palatino Linotype" w:cs="Palatino Linotype"/>
        </w:rPr>
        <w:t xml:space="preserve">Por lo tanto, se tiene que en el caso se </w:t>
      </w:r>
      <w:r w:rsidRPr="000B1030">
        <w:rPr>
          <w:rFonts w:ascii="Palatino Linotype" w:eastAsia="Palatino Linotype" w:hAnsi="Palatino Linotype" w:cs="Palatino Linotype"/>
          <w:color w:val="000000"/>
        </w:rPr>
        <w:t>cumplió con el requisito de turnar la solicitud de información a la unidad administrativa que por sus atribuciones puede contar con la información requerida, conforme el procedimiento establecido en los artículos 151, 159, 160, 162, 163, 164, 165 y 166, de la Ley de Transparencia y Acceso a la Información Pública del Estado de México y Municipios, el cual es el siguiente:</w:t>
      </w:r>
    </w:p>
    <w:p w14:paraId="0F3D9EDA" w14:textId="77777777" w:rsidR="004C733A" w:rsidRPr="000B1030" w:rsidRDefault="004C733A" w:rsidP="004C733A">
      <w:pPr>
        <w:spacing w:line="360" w:lineRule="auto"/>
        <w:rPr>
          <w:rFonts w:ascii="Calibri" w:eastAsia="Calibri" w:hAnsi="Calibri" w:cs="Calibri"/>
        </w:rPr>
      </w:pPr>
    </w:p>
    <w:p w14:paraId="4A03D920"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AD88D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C67E012"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80BFA50"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E8EBEEF"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 xml:space="preserve">Las respuestas a los requerimientos informativos deberán notificarse al interesado en el menor tiempo posible, que no podrá exceder </w:t>
      </w:r>
      <w:r w:rsidRPr="000B1030">
        <w:rPr>
          <w:rFonts w:ascii="Palatino Linotype" w:eastAsia="Palatino Linotype" w:hAnsi="Palatino Linotype" w:cs="Palatino Linotype"/>
          <w:b/>
          <w:color w:val="000000"/>
        </w:rPr>
        <w:t>quince días, contados a partir del día siguiente a la presentación de ésta.</w:t>
      </w:r>
      <w:r w:rsidRPr="000B1030">
        <w:rPr>
          <w:rFonts w:ascii="Palatino Linotype" w:eastAsia="Palatino Linotype" w:hAnsi="Palatino Linotype" w:cs="Palatino Linotype"/>
          <w:color w:val="000000"/>
        </w:rPr>
        <w:t xml:space="preserve"> Excepcionalmente, el plazo referido podrá ampliarse por siete días hábiles más, cuando existan razones fundadas y motivadas, a través del Comité de Transparencia;</w:t>
      </w:r>
    </w:p>
    <w:p w14:paraId="353F9192"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2C05119"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u w:val="single"/>
        </w:rPr>
      </w:pPr>
      <w:r w:rsidRPr="000B1030">
        <w:rPr>
          <w:rFonts w:ascii="Palatino Linotype" w:eastAsia="Palatino Linotype" w:hAnsi="Palatino Linotype" w:cs="Palatino Linotype"/>
          <w:b/>
          <w:color w:val="000000"/>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w:t>
      </w:r>
      <w:r w:rsidRPr="000B1030">
        <w:rPr>
          <w:rFonts w:ascii="Palatino Linotype" w:eastAsia="Palatino Linotype" w:hAnsi="Palatino Linotype" w:cs="Palatino Linotype"/>
          <w:b/>
          <w:color w:val="000000"/>
          <w:u w:val="single"/>
        </w:rPr>
        <w:lastRenderedPageBreak/>
        <w:t>proporcionen las expresiones documentales que se encuentren en sus archivos o que estén constreñidos a elaborar;</w:t>
      </w:r>
    </w:p>
    <w:p w14:paraId="06F41BBB"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b/>
          <w:color w:val="000000"/>
          <w:u w:val="single"/>
        </w:rPr>
      </w:pPr>
    </w:p>
    <w:p w14:paraId="5DD87AC5"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4EACD5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b/>
          <w:color w:val="000000"/>
        </w:rPr>
      </w:pPr>
    </w:p>
    <w:p w14:paraId="4ED4E437"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0B1030">
        <w:rPr>
          <w:rFonts w:ascii="Palatino Linotype" w:eastAsia="Palatino Linotype" w:hAnsi="Palatino Linotype" w:cs="Palatino Linotype"/>
        </w:rPr>
        <w:t>transcurrida</w:t>
      </w:r>
      <w:r w:rsidRPr="000B1030">
        <w:rPr>
          <w:rFonts w:ascii="Palatino Linotype" w:eastAsia="Palatino Linotype" w:hAnsi="Palatino Linotype" w:cs="Palatino Linotype"/>
          <w:color w:val="000000"/>
        </w:rPr>
        <w:t xml:space="preserve"> dicha temporalidad, los Sujetos Obligados darán por concluida la solicitud y procederán de ser el caso, a la destrucción del material.</w:t>
      </w:r>
    </w:p>
    <w:p w14:paraId="5843E8BF" w14:textId="77777777" w:rsidR="004C733A" w:rsidRPr="000B1030" w:rsidRDefault="004C733A" w:rsidP="004C733A">
      <w:pPr>
        <w:spacing w:line="360" w:lineRule="auto"/>
        <w:rPr>
          <w:rFonts w:ascii="Calibri" w:eastAsia="Calibri" w:hAnsi="Calibri" w:cs="Calibri"/>
        </w:rPr>
      </w:pPr>
    </w:p>
    <w:p w14:paraId="4044CE43" w14:textId="77777777" w:rsidR="004C733A" w:rsidRPr="000B1030" w:rsidRDefault="004C733A" w:rsidP="004C733A">
      <w:p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rPr>
      </w:pPr>
      <w:r w:rsidRPr="000B1030">
        <w:rPr>
          <w:rFonts w:ascii="Palatino Linotype" w:eastAsia="Palatino Linotype" w:hAnsi="Palatino Linotype" w:cs="Palatino Linotype"/>
          <w:color w:val="000000"/>
        </w:rPr>
        <w:t xml:space="preserve">De esta manera, </w:t>
      </w:r>
      <w:r w:rsidRPr="000B1030">
        <w:rPr>
          <w:rFonts w:ascii="Palatino Linotype" w:eastAsia="Palatino Linotype" w:hAnsi="Palatino Linotype" w:cs="Palatino Linotype"/>
          <w:bCs/>
          <w:color w:val="000000"/>
        </w:rPr>
        <w:t>el procedimiento de búsqueda de la información se tiene por atendido. </w:t>
      </w:r>
    </w:p>
    <w:p w14:paraId="2AA9C93E" w14:textId="77777777" w:rsidR="004C733A" w:rsidRPr="000B1030" w:rsidRDefault="004C733A" w:rsidP="004C733A">
      <w:pPr>
        <w:spacing w:line="360" w:lineRule="auto"/>
        <w:ind w:right="49"/>
        <w:jc w:val="both"/>
        <w:rPr>
          <w:rFonts w:ascii="Palatino Linotype" w:eastAsia="Palatino Linotype" w:hAnsi="Palatino Linotype" w:cs="Palatino Linotype"/>
        </w:rPr>
      </w:pPr>
    </w:p>
    <w:p w14:paraId="4E9A0E63" w14:textId="33B749B0"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rPr>
        <w:t>Dicho lo anterior, retomando</w:t>
      </w:r>
      <w:r w:rsidRPr="000B1030">
        <w:rPr>
          <w:rFonts w:ascii="Palatino Linotype" w:eastAsia="Palatino Linotype" w:hAnsi="Palatino Linotype" w:cs="Palatino Linotype"/>
          <w:color w:val="0D0D0D"/>
        </w:rPr>
        <w:t xml:space="preserve"> la respuesta del servidor público habilitado competente, es de recordar que este señaló que </w:t>
      </w:r>
      <w:r w:rsidRPr="000B1030">
        <w:rPr>
          <w:rFonts w:ascii="Palatino Linotype" w:eastAsia="Palatino Linotype" w:hAnsi="Palatino Linotype" w:cs="Palatino Linotype"/>
          <w:color w:val="000000"/>
        </w:rPr>
        <w:t xml:space="preserve">la información consistente en </w:t>
      </w:r>
      <w:r w:rsidR="008F4CBA">
        <w:rPr>
          <w:rFonts w:ascii="Palatino Linotype" w:eastAsia="Palatino Linotype" w:hAnsi="Palatino Linotype" w:cs="Palatino Linotype"/>
          <w:color w:val="000000"/>
        </w:rPr>
        <w:t>el p</w:t>
      </w:r>
      <w:r w:rsidR="008F4CBA" w:rsidRPr="008F4CBA">
        <w:rPr>
          <w:rFonts w:ascii="Palatino Linotype" w:eastAsia="Palatino Linotype" w:hAnsi="Palatino Linotype" w:cs="Palatino Linotype"/>
          <w:color w:val="000000"/>
        </w:rPr>
        <w:t>arte de novedades de la Comisaría de Seguridad Pública del día 28 de diciembre del año 2024</w:t>
      </w:r>
      <w:r w:rsidRPr="000B1030">
        <w:rPr>
          <w:rFonts w:ascii="Palatino Linotype" w:eastAsia="Palatino Linotype" w:hAnsi="Palatino Linotype" w:cs="Palatino Linotype"/>
          <w:color w:val="000000"/>
        </w:rPr>
        <w:t>, se encontraba clasificada como reservada.</w:t>
      </w:r>
    </w:p>
    <w:p w14:paraId="0726D505"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7C6C74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lastRenderedPageBreak/>
        <w:t xml:space="preserve">Por tanto, </w:t>
      </w:r>
      <w:r w:rsidRPr="000B1030">
        <w:rPr>
          <w:rFonts w:ascii="Palatino Linotype" w:eastAsia="Palatino Linotype" w:hAnsi="Palatino Linotype" w:cs="Palatino Linotype"/>
        </w:rPr>
        <w:t>a criterio de este Órgano Garante conviene analizar la reserva de dicha información, partiendo de las siguientes consideraciones:</w:t>
      </w:r>
    </w:p>
    <w:p w14:paraId="1FD6E96C"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2C5A1CA"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principio, es de indicar que conforme al artículo 20 de la Ley de Transparencia y Acceso a la Información Pública del Estado de México y Municipios, </w:t>
      </w:r>
      <w:r w:rsidRPr="000B1030">
        <w:rPr>
          <w:rFonts w:ascii="Palatino Linotype" w:eastAsia="Palatino Linotype" w:hAnsi="Palatino Linotype" w:cs="Palatino Linotype"/>
          <w:b/>
          <w:color w:val="0D0D0D"/>
        </w:rPr>
        <w:t>ante la negativa de acceso a la información o su inexistencia, el sujeto obligado deberá demostrar que encuentra en alguna de las excepciones establecidas en la normatividad aplicable.</w:t>
      </w:r>
    </w:p>
    <w:p w14:paraId="42DC75C9"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E9F6ABA"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En ese sentido, según Trujillo, Humberto (2019), en el “Diccionario de Transparencia y Acceso a la Información Pública” (p. 201), </w:t>
      </w:r>
      <w:r w:rsidRPr="000B1030">
        <w:rPr>
          <w:rFonts w:ascii="Palatino Linotype" w:eastAsia="Palatino Linotype" w:hAnsi="Palatino Linotype" w:cs="Palatino Linotype"/>
          <w:b/>
          <w:color w:val="0D0D0D"/>
        </w:rPr>
        <w:t xml:space="preserve">la negativa de acceso a la información </w:t>
      </w:r>
      <w:r w:rsidRPr="000B1030">
        <w:rPr>
          <w:rFonts w:ascii="Palatino Linotype" w:eastAsia="Palatino Linotype" w:hAnsi="Palatino Linotype" w:cs="Palatino Linotype"/>
          <w:color w:val="0D0D0D"/>
        </w:rPr>
        <w:t xml:space="preserve">ocurre cuando de manera fundada y motivada, una autoridad la niega o la limita, por alguna de las siguientes razones: </w:t>
      </w:r>
    </w:p>
    <w:p w14:paraId="64CE18B7"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19718B2"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inexistencia de la información (p. 171): </w:t>
      </w:r>
      <w:r w:rsidRPr="000B1030">
        <w:rPr>
          <w:rFonts w:ascii="Palatino Linotype" w:eastAsia="Palatino Linotype" w:hAnsi="Palatino Linotype" w:cs="Palatino Linotype"/>
          <w:color w:val="0D0D0D"/>
        </w:rPr>
        <w:t>Sucede cuando la información solicitada no se encuentra en los archivos públicos o clasificados de los entes sujetos a las Leyes de Transparencia.</w:t>
      </w:r>
    </w:p>
    <w:p w14:paraId="2C9B33F1"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incompetencia del Sujeto Obligado (p. 171): </w:t>
      </w:r>
      <w:r w:rsidRPr="000B1030">
        <w:rPr>
          <w:rFonts w:ascii="Palatino Linotype" w:eastAsia="Palatino Linotype" w:hAnsi="Palatino Linotype" w:cs="Palatino Linotype"/>
          <w:color w:val="0D0D0D"/>
        </w:rPr>
        <w:t>Ocurre cuando el Sujeto Obligado carece de atribuciones para poseer la información peticionada.</w:t>
      </w:r>
    </w:p>
    <w:p w14:paraId="59245EC5"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clasificación de la información (p. 70): </w:t>
      </w:r>
      <w:r w:rsidRPr="000B1030">
        <w:rPr>
          <w:rFonts w:ascii="Palatino Linotype" w:eastAsia="Palatino Linotype" w:hAnsi="Palatino Linotype" w:cs="Palatino Linotype"/>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63548A9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3D550F88"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ese orden de ideas y en atención a lo anterior, es de señalar que las excepciones al derecho de acceso a la información, consisten en que la documentación sea inexistente, </w:t>
      </w:r>
      <w:r w:rsidRPr="000B1030">
        <w:rPr>
          <w:rFonts w:ascii="Palatino Linotype" w:eastAsia="Palatino Linotype" w:hAnsi="Palatino Linotype" w:cs="Palatino Linotype"/>
          <w:b/>
          <w:color w:val="0D0D0D"/>
        </w:rPr>
        <w:t>se encuentre clasificada</w:t>
      </w:r>
      <w:r w:rsidRPr="000B1030">
        <w:rPr>
          <w:rFonts w:ascii="Palatino Linotype" w:eastAsia="Palatino Linotype" w:hAnsi="Palatino Linotype" w:cs="Palatino Linotype"/>
          <w:color w:val="0D0D0D"/>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0B1030">
        <w:rPr>
          <w:rFonts w:ascii="Palatino Linotype" w:eastAsia="Palatino Linotype" w:hAnsi="Palatino Linotype" w:cs="Palatino Linotype"/>
          <w:b/>
          <w:color w:val="0D0D0D"/>
        </w:rPr>
        <w:t>confidenciales o reservados.</w:t>
      </w:r>
    </w:p>
    <w:p w14:paraId="03419DFD"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0756B4A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Así, en los artículos 122, 128 y 130 de la Ley Transparencia y Acceso a la Información Pública del Estado de México y Municipios, se prevé que </w:t>
      </w:r>
      <w:r w:rsidRPr="000B1030">
        <w:rPr>
          <w:rFonts w:ascii="Palatino Linotype" w:eastAsia="Palatino Linotype" w:hAnsi="Palatino Linotype" w:cs="Palatino Linotype"/>
          <w:b/>
          <w:color w:val="0D0D0D"/>
        </w:rPr>
        <w:t xml:space="preserve">la clasificación </w:t>
      </w:r>
      <w:r w:rsidRPr="000B1030">
        <w:rPr>
          <w:rFonts w:ascii="Palatino Linotype" w:eastAsia="Palatino Linotype" w:hAnsi="Palatino Linotype" w:cs="Palatino Linotype"/>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45C1D12"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CD3F5D2"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Por lo cual, en los casos en que se niegue el acceso a la información, por actualizarse alguno de los supuestos de clasificación, </w:t>
      </w:r>
      <w:r w:rsidRPr="000B1030">
        <w:rPr>
          <w:rFonts w:ascii="Palatino Linotype" w:eastAsia="Palatino Linotype" w:hAnsi="Palatino Linotype" w:cs="Palatino Linotype"/>
          <w:b/>
          <w:color w:val="0D0D0D"/>
        </w:rPr>
        <w:t xml:space="preserve">el Comité de Transparencia deberá confirmar, modificar o revocar la decisión; </w:t>
      </w:r>
      <w:r w:rsidRPr="000B1030">
        <w:rPr>
          <w:rFonts w:ascii="Palatino Linotype" w:eastAsia="Palatino Linotype" w:hAnsi="Palatino Linotype" w:cs="Palatino Linotype"/>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6A8A7661"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CEC5DD9"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Por su parte, según </w:t>
      </w:r>
      <w:proofErr w:type="spellStart"/>
      <w:r w:rsidRPr="000B1030">
        <w:rPr>
          <w:rFonts w:ascii="Palatino Linotype" w:eastAsia="Palatino Linotype" w:hAnsi="Palatino Linotype" w:cs="Palatino Linotype"/>
          <w:color w:val="0D0D0D"/>
        </w:rPr>
        <w:t>Bonifaz</w:t>
      </w:r>
      <w:proofErr w:type="spellEnd"/>
      <w:r w:rsidRPr="000B1030">
        <w:rPr>
          <w:rFonts w:ascii="Palatino Linotype" w:eastAsia="Palatino Linotype" w:hAnsi="Palatino Linotype" w:cs="Palatino Linotype"/>
          <w:color w:val="0D0D0D"/>
        </w:rPr>
        <w:t xml:space="preserve">, Leticia (2016), en la “Ley General de Transparencia y Acceso a la Información Pública Comentada” (p. 342), la </w:t>
      </w:r>
      <w:r w:rsidRPr="000B1030">
        <w:rPr>
          <w:rFonts w:ascii="Palatino Linotype" w:eastAsia="Palatino Linotype" w:hAnsi="Palatino Linotype" w:cs="Palatino Linotype"/>
          <w:b/>
          <w:color w:val="0D0D0D"/>
        </w:rPr>
        <w:t xml:space="preserve">clasificación de la </w:t>
      </w:r>
      <w:r w:rsidRPr="000B1030">
        <w:rPr>
          <w:rFonts w:ascii="Palatino Linotype" w:eastAsia="Palatino Linotype" w:hAnsi="Palatino Linotype" w:cs="Palatino Linotype"/>
          <w:b/>
          <w:color w:val="0D0D0D"/>
        </w:rPr>
        <w:lastRenderedPageBreak/>
        <w:t>información</w:t>
      </w:r>
      <w:r w:rsidRPr="000B1030">
        <w:rPr>
          <w:rFonts w:ascii="Palatino Linotype" w:eastAsia="Palatino Linotype" w:hAnsi="Palatino Linotype" w:cs="Palatino Linotype"/>
          <w:color w:val="0D0D0D"/>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0B1030">
        <w:rPr>
          <w:rFonts w:ascii="Palatino Linotype" w:eastAsia="Palatino Linotype" w:hAnsi="Palatino Linotype" w:cs="Palatino Linotype"/>
          <w:b/>
          <w:color w:val="0D0D0D"/>
        </w:rPr>
        <w:t>de manera adecuada la negativa de información.</w:t>
      </w:r>
    </w:p>
    <w:p w14:paraId="72D93C46"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12EA3F98" w14:textId="3CB0A4F5" w:rsidR="004C733A" w:rsidRPr="000B1030" w:rsidRDefault="006E1BAF"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En tal Tesitura</w:t>
      </w:r>
      <w:r w:rsidR="004C733A" w:rsidRPr="000B1030">
        <w:rPr>
          <w:rFonts w:ascii="Palatino Linotype" w:eastAsia="Palatino Linotype" w:hAnsi="Palatino Linotype" w:cs="Palatino Linotype"/>
          <w:color w:val="0D0D0D"/>
        </w:rPr>
        <w:t xml:space="preserve">, en el presente caso, el </w:t>
      </w:r>
      <w:r w:rsidR="004C733A" w:rsidRPr="000B1030">
        <w:rPr>
          <w:rFonts w:ascii="Palatino Linotype" w:eastAsia="Palatino Linotype" w:hAnsi="Palatino Linotype" w:cs="Palatino Linotype"/>
          <w:b/>
          <w:color w:val="0D0D0D"/>
        </w:rPr>
        <w:t xml:space="preserve">Sujeto Obligado por conducto del </w:t>
      </w:r>
      <w:r w:rsidR="00D37602">
        <w:rPr>
          <w:rFonts w:ascii="Palatino Linotype" w:eastAsia="Palatino Linotype" w:hAnsi="Palatino Linotype" w:cs="Palatino Linotype"/>
          <w:b/>
          <w:color w:val="0D0D0D"/>
        </w:rPr>
        <w:t xml:space="preserve">Titular de la </w:t>
      </w:r>
      <w:r w:rsidR="00D37602" w:rsidRPr="00D37602">
        <w:rPr>
          <w:rFonts w:ascii="Palatino Linotype" w:eastAsia="Palatino Linotype" w:hAnsi="Palatino Linotype" w:cs="Palatino Linotype"/>
          <w:b/>
          <w:color w:val="0D0D0D"/>
        </w:rPr>
        <w:t>Comisaría General de Seguridad Ciudadana</w:t>
      </w:r>
      <w:r w:rsidR="004C733A" w:rsidRPr="000B1030">
        <w:rPr>
          <w:rFonts w:ascii="Palatino Linotype" w:eastAsia="Palatino Linotype" w:hAnsi="Palatino Linotype" w:cs="Palatino Linotype"/>
          <w:b/>
          <w:color w:val="0D0D0D"/>
        </w:rPr>
        <w:t>,</w:t>
      </w:r>
      <w:r w:rsidR="004C733A" w:rsidRPr="000B1030">
        <w:rPr>
          <w:rFonts w:ascii="Palatino Linotype" w:eastAsia="Palatino Linotype" w:hAnsi="Palatino Linotype" w:cs="Palatino Linotype"/>
          <w:color w:val="0D0D0D"/>
        </w:rPr>
        <w:t xml:space="preserve"> no señaló que era inexistente la información; al contrario, precisó que no podía proporcionarla al ser reservada; esto es, aludió a una clasificación; al respecto, el </w:t>
      </w:r>
      <w:r w:rsidR="004C733A" w:rsidRPr="000B1030">
        <w:rPr>
          <w:rFonts w:ascii="Palatino Linotype" w:eastAsia="Palatino Linotype" w:hAnsi="Palatino Linotype" w:cs="Palatino Linotype"/>
          <w:b/>
          <w:color w:val="0D0D0D"/>
        </w:rPr>
        <w:t>Criterio 29/10</w:t>
      </w:r>
      <w:r w:rsidR="004C733A" w:rsidRPr="000B1030">
        <w:rPr>
          <w:rFonts w:ascii="Palatino Linotype" w:eastAsia="Palatino Linotype" w:hAnsi="Palatino Linotype" w:cs="Palatino Linotype"/>
          <w:color w:val="0D0D0D"/>
        </w:rPr>
        <w:t>, emitido por el Pleno del entonces Instituto Federal de Acceso a la Información y Protección de Datos, precisa lo siguiente:</w:t>
      </w:r>
    </w:p>
    <w:p w14:paraId="3F966EEE" w14:textId="77777777" w:rsidR="004C733A" w:rsidRPr="000B1030" w:rsidRDefault="004C733A" w:rsidP="004C733A">
      <w:pPr>
        <w:spacing w:line="360" w:lineRule="auto"/>
        <w:jc w:val="both"/>
        <w:rPr>
          <w:rFonts w:ascii="Palatino Linotype" w:eastAsia="Palatino Linotype" w:hAnsi="Palatino Linotype" w:cs="Palatino Linotype"/>
          <w:color w:val="0D0D0D"/>
          <w:sz w:val="22"/>
          <w:szCs w:val="22"/>
        </w:rPr>
      </w:pPr>
    </w:p>
    <w:p w14:paraId="092A6998" w14:textId="77777777" w:rsidR="004C733A" w:rsidRPr="000B1030" w:rsidRDefault="004C733A" w:rsidP="004C733A">
      <w:pPr>
        <w:spacing w:line="276" w:lineRule="auto"/>
        <w:ind w:left="567" w:right="567"/>
        <w:jc w:val="both"/>
        <w:rPr>
          <w:rFonts w:ascii="Palatino Linotype" w:eastAsia="Palatino Linotype" w:hAnsi="Palatino Linotype" w:cs="Palatino Linotype"/>
          <w:i/>
          <w:color w:val="0D0D0D"/>
          <w:sz w:val="22"/>
          <w:szCs w:val="22"/>
        </w:rPr>
      </w:pPr>
      <w:r w:rsidRPr="000B1030">
        <w:rPr>
          <w:rFonts w:ascii="Palatino Linotype" w:eastAsia="Palatino Linotype" w:hAnsi="Palatino Linotype" w:cs="Palatino Linotype"/>
          <w:b/>
          <w:i/>
          <w:color w:val="0D0D0D"/>
          <w:sz w:val="22"/>
          <w:szCs w:val="22"/>
        </w:rPr>
        <w:t>“La clasificación y la inexistencia de información son conceptos que no pueden coexistir.</w:t>
      </w:r>
      <w:r w:rsidRPr="000B1030">
        <w:rPr>
          <w:rFonts w:ascii="Palatino Linotype" w:eastAsia="Palatino Linotype" w:hAnsi="Palatino Linotype" w:cs="Palatino Linotype"/>
          <w:i/>
          <w:color w:val="0D0D0D"/>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B21AA7C" w14:textId="77777777" w:rsidR="004C733A" w:rsidRPr="000B1030" w:rsidRDefault="004C733A" w:rsidP="004C733A">
      <w:pPr>
        <w:spacing w:line="360" w:lineRule="auto"/>
        <w:rPr>
          <w:rFonts w:ascii="Palatino Linotype" w:eastAsia="Palatino Linotype" w:hAnsi="Palatino Linotype" w:cs="Palatino Linotype"/>
          <w:color w:val="0D0D0D"/>
          <w:sz w:val="22"/>
          <w:szCs w:val="22"/>
        </w:rPr>
      </w:pPr>
    </w:p>
    <w:p w14:paraId="15962EB7" w14:textId="77777777" w:rsidR="004C733A" w:rsidRPr="000B1030" w:rsidRDefault="004C733A" w:rsidP="004C733A">
      <w:pPr>
        <w:spacing w:line="360" w:lineRule="auto"/>
        <w:jc w:val="both"/>
        <w:rPr>
          <w:rFonts w:ascii="Palatino Linotype" w:eastAsia="Palatino Linotype" w:hAnsi="Palatino Linotype" w:cs="Palatino Linotype"/>
          <w:b/>
          <w:color w:val="0D0D0D"/>
          <w:u w:val="single"/>
        </w:rPr>
      </w:pPr>
      <w:r w:rsidRPr="000B1030">
        <w:rPr>
          <w:rFonts w:ascii="Palatino Linotype" w:eastAsia="Palatino Linotype" w:hAnsi="Palatino Linotype" w:cs="Palatino Linotype"/>
          <w:b/>
          <w:color w:val="0D0D0D"/>
          <w:u w:val="single"/>
        </w:rPr>
        <w:lastRenderedPageBreak/>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3D8AE9E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FAA3DB8" w14:textId="3C7C8E62" w:rsidR="00844349" w:rsidRDefault="004C733A" w:rsidP="001751CA">
      <w:pPr>
        <w:spacing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D0D0D"/>
        </w:rPr>
        <w:t xml:space="preserve">Conforme a lo anterior, se negó el acceso a la información peticionada por la parte </w:t>
      </w:r>
      <w:r w:rsidRPr="000B1030">
        <w:rPr>
          <w:rFonts w:ascii="Palatino Linotype" w:eastAsia="Palatino Linotype" w:hAnsi="Palatino Linotype" w:cs="Palatino Linotype"/>
          <w:b/>
          <w:color w:val="0D0D0D"/>
        </w:rPr>
        <w:t>Recurrente</w:t>
      </w:r>
      <w:r w:rsidRPr="000B1030">
        <w:rPr>
          <w:rFonts w:ascii="Palatino Linotype" w:eastAsia="Palatino Linotype" w:hAnsi="Palatino Linotype" w:cs="Palatino Linotype"/>
          <w:color w:val="0D0D0D"/>
        </w:rPr>
        <w:t xml:space="preserve">, al considerar que estaba clasificada; tan es así, que </w:t>
      </w:r>
      <w:r w:rsidR="00D37602" w:rsidRPr="00D37602">
        <w:rPr>
          <w:rFonts w:ascii="Palatino Linotype" w:eastAsia="Palatino Linotype" w:hAnsi="Palatino Linotype" w:cs="Palatino Linotype"/>
          <w:color w:val="0D0D0D"/>
        </w:rPr>
        <w:t>Acuerdo número CTM/CI/QUINTA/ORD/2025/13</w:t>
      </w:r>
      <w:r w:rsidR="001751CA">
        <w:rPr>
          <w:rFonts w:ascii="Palatino Linotype" w:eastAsia="Palatino Linotype" w:hAnsi="Palatino Linotype" w:cs="Palatino Linotype"/>
          <w:color w:val="0D0D0D"/>
        </w:rPr>
        <w:t xml:space="preserve"> </w:t>
      </w:r>
      <w:r w:rsidRPr="000B1030">
        <w:rPr>
          <w:rFonts w:ascii="Palatino Linotype" w:eastAsia="Palatino Linotype" w:hAnsi="Palatino Linotype" w:cs="Palatino Linotype"/>
          <w:color w:val="000000"/>
        </w:rPr>
        <w:t>del Comité de Transparencia</w:t>
      </w:r>
      <w:r w:rsidR="001751CA">
        <w:rPr>
          <w:rFonts w:ascii="Palatino Linotype" w:eastAsia="Palatino Linotype" w:hAnsi="Palatino Linotype" w:cs="Palatino Linotype"/>
          <w:color w:val="000000"/>
        </w:rPr>
        <w:t xml:space="preserve"> </w:t>
      </w:r>
      <w:r w:rsidR="001751CA" w:rsidRPr="001751CA">
        <w:rPr>
          <w:rFonts w:ascii="Palatino Linotype" w:eastAsia="Palatino Linotype" w:hAnsi="Palatino Linotype" w:cs="Palatino Linotype"/>
          <w:color w:val="000000"/>
        </w:rPr>
        <w:t>de fecha 12 de enero de 2025</w:t>
      </w:r>
      <w:r w:rsidR="001751CA">
        <w:rPr>
          <w:rFonts w:ascii="Palatino Linotype" w:eastAsia="Palatino Linotype" w:hAnsi="Palatino Linotype" w:cs="Palatino Linotype"/>
          <w:color w:val="000000"/>
        </w:rPr>
        <w:t>.</w:t>
      </w:r>
    </w:p>
    <w:p w14:paraId="522739C1" w14:textId="77777777" w:rsidR="001751CA" w:rsidRPr="000B1030" w:rsidRDefault="001751CA" w:rsidP="001751CA">
      <w:pPr>
        <w:spacing w:line="360" w:lineRule="auto"/>
        <w:jc w:val="both"/>
        <w:rPr>
          <w:rFonts w:ascii="Palatino Linotype" w:hAnsi="Palatino Linotype" w:cs="Arial"/>
        </w:rPr>
      </w:pPr>
    </w:p>
    <w:p w14:paraId="210E9E27"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 xml:space="preserve">En ese orden de ideas, considerando el pronunciamiento del </w:t>
      </w:r>
      <w:r w:rsidRPr="000B1030">
        <w:rPr>
          <w:rFonts w:ascii="Palatino Linotype" w:hAnsi="Palatino Linotype" w:cs="Arial"/>
          <w:b/>
        </w:rPr>
        <w:t>sujeto obligado</w:t>
      </w:r>
      <w:r w:rsidRPr="000B1030">
        <w:rPr>
          <w:rFonts w:ascii="Palatino Linotype" w:hAnsi="Palatino Linotype" w:cs="Arial"/>
        </w:rPr>
        <w:t>,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8D5FDA2" w14:textId="77777777" w:rsidR="00844349" w:rsidRPr="000B1030" w:rsidRDefault="00844349" w:rsidP="00844349">
      <w:pPr>
        <w:spacing w:line="360" w:lineRule="auto"/>
        <w:jc w:val="both"/>
        <w:rPr>
          <w:rFonts w:ascii="Palatino Linotype" w:hAnsi="Palatino Linotype" w:cs="Arial"/>
        </w:rPr>
      </w:pPr>
    </w:p>
    <w:p w14:paraId="547003EC"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lastRenderedPageBreak/>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685346EE" w14:textId="77777777" w:rsidR="00844349" w:rsidRPr="000B1030" w:rsidRDefault="00844349" w:rsidP="00844349">
      <w:pPr>
        <w:spacing w:line="360" w:lineRule="auto"/>
        <w:jc w:val="both"/>
        <w:rPr>
          <w:rFonts w:ascii="Palatino Linotype" w:eastAsia="Calibri" w:hAnsi="Palatino Linotype" w:cs="Arial"/>
          <w:lang w:val="es-ES"/>
        </w:rPr>
      </w:pPr>
    </w:p>
    <w:p w14:paraId="5DD4FC44"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0B1030">
        <w:rPr>
          <w:rFonts w:ascii="Palatino Linotype" w:eastAsia="Calibri" w:hAnsi="Palatino Linotype" w:cs="Arial"/>
          <w:vertAlign w:val="superscript"/>
          <w:lang w:val="es-ES"/>
        </w:rPr>
        <w:footnoteReference w:id="2"/>
      </w:r>
      <w:r w:rsidRPr="000B1030">
        <w:rPr>
          <w:rFonts w:ascii="Palatino Linotype" w:eastAsia="Calibri" w:hAnsi="Palatino Linotype" w:cs="Arial"/>
          <w:lang w:val="es-ES"/>
        </w:rPr>
        <w:t>:</w:t>
      </w:r>
    </w:p>
    <w:p w14:paraId="4EDE9472" w14:textId="77777777" w:rsidR="00844349" w:rsidRPr="000B1030" w:rsidRDefault="00844349" w:rsidP="00844349">
      <w:pPr>
        <w:spacing w:before="240" w:after="240"/>
        <w:ind w:left="567" w:right="567"/>
        <w:jc w:val="both"/>
        <w:rPr>
          <w:rFonts w:ascii="Palatino Linotype" w:eastAsia="Calibri" w:hAnsi="Palatino Linotype" w:cs="Arial"/>
          <w:i/>
          <w:lang w:val="es-ES"/>
        </w:rPr>
      </w:pPr>
      <w:r w:rsidRPr="000B1030">
        <w:rPr>
          <w:rFonts w:ascii="Palatino Linotype" w:eastAsia="Calibri" w:hAnsi="Palatino Linotype"/>
          <w:b/>
          <w:i/>
          <w:lang w:val="es-ES"/>
        </w:rPr>
        <w:t>“ACCESO A LA INFORMACIÓN. IMPLICACIÓN DEL PRINCIPIO DE MÁXIMA PUBLICIDAD EN EL DERECHO FUNDAMENTAL RELATIVO</w:t>
      </w:r>
      <w:r w:rsidRPr="000B1030">
        <w:rPr>
          <w:rFonts w:ascii="Palatino Linotype" w:eastAsia="Calibri" w:hAnsi="Palatino Linotype"/>
          <w:i/>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0B1030">
        <w:rPr>
          <w:rFonts w:ascii="Palatino Linotype" w:eastAsia="Calibri" w:hAnsi="Palatino Linotype"/>
          <w:i/>
          <w:lang w:val="es-ES"/>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0B1030">
        <w:rPr>
          <w:rFonts w:ascii="Palatino Linotype" w:eastAsia="Calibri" w:hAnsi="Palatino Linotype"/>
          <w:i/>
          <w:lang w:val="es-ES"/>
        </w:rPr>
        <w:t>sic</w:t>
      </w:r>
      <w:proofErr w:type="gramEnd"/>
      <w:r w:rsidRPr="000B1030">
        <w:rPr>
          <w:rFonts w:ascii="Palatino Linotype" w:eastAsia="Calibri" w:hAnsi="Palatino Linotype"/>
          <w:i/>
          <w:lang w:val="es-ES"/>
        </w:rPr>
        <w:t>)</w:t>
      </w:r>
    </w:p>
    <w:p w14:paraId="4BF1A7CA" w14:textId="77777777" w:rsidR="00844349" w:rsidRPr="000B1030" w:rsidRDefault="00844349" w:rsidP="00844349">
      <w:pPr>
        <w:spacing w:line="360" w:lineRule="auto"/>
        <w:jc w:val="both"/>
        <w:rPr>
          <w:rFonts w:ascii="Palatino Linotype" w:hAnsi="Palatino Linotype" w:cs="Arial"/>
        </w:rPr>
      </w:pPr>
    </w:p>
    <w:p w14:paraId="10BECA13"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025AFEA4" w14:textId="77777777" w:rsidR="00844349" w:rsidRPr="000B1030" w:rsidRDefault="00844349" w:rsidP="00844349">
      <w:pPr>
        <w:spacing w:line="360" w:lineRule="auto"/>
        <w:jc w:val="both"/>
        <w:rPr>
          <w:rFonts w:ascii="Palatino Linotype" w:hAnsi="Palatino Linotype" w:cs="Arial"/>
        </w:rPr>
      </w:pPr>
    </w:p>
    <w:p w14:paraId="77E794D8"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confidencial</w:t>
      </w:r>
      <w:r w:rsidRPr="000B1030">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461650"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privada:</w:t>
      </w:r>
      <w:r w:rsidRPr="000B1030">
        <w:rPr>
          <w:rFonts w:ascii="Palatino Linotype" w:hAnsi="Palatino Linotype" w:cs="Arial"/>
        </w:rPr>
        <w:t xml:space="preserve"> La contenida en documentos públicos o privados que refiera a la vida privada y/o los datos personales, que no son de acceso público.</w:t>
      </w:r>
    </w:p>
    <w:p w14:paraId="3DD2BE6C"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reservada:</w:t>
      </w:r>
      <w:r w:rsidRPr="000B1030">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58E01A63" w14:textId="77777777" w:rsidR="00844349" w:rsidRPr="000B1030" w:rsidRDefault="00844349" w:rsidP="00844349">
      <w:pPr>
        <w:spacing w:line="360" w:lineRule="auto"/>
        <w:jc w:val="both"/>
        <w:rPr>
          <w:rFonts w:ascii="Palatino Linotype" w:hAnsi="Palatino Linotype" w:cs="Arial"/>
        </w:rPr>
      </w:pPr>
    </w:p>
    <w:p w14:paraId="28612A0C"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lastRenderedPageBreak/>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3296DF48" w14:textId="77777777" w:rsidR="00844349" w:rsidRPr="000B1030" w:rsidRDefault="00844349" w:rsidP="00844349">
      <w:pPr>
        <w:spacing w:line="360" w:lineRule="auto"/>
        <w:jc w:val="both"/>
        <w:rPr>
          <w:rFonts w:ascii="Palatino Linotype" w:hAnsi="Palatino Linotype" w:cs="Arial"/>
        </w:rPr>
      </w:pPr>
    </w:p>
    <w:p w14:paraId="6100AD96"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72104AED" w14:textId="77777777" w:rsidR="00844349" w:rsidRPr="000B1030" w:rsidRDefault="00844349" w:rsidP="00844349">
      <w:pPr>
        <w:spacing w:line="360" w:lineRule="auto"/>
        <w:jc w:val="both"/>
        <w:rPr>
          <w:rFonts w:ascii="Palatino Linotype" w:hAnsi="Palatino Linotype"/>
          <w:lang w:val="es-ES"/>
        </w:rPr>
      </w:pPr>
    </w:p>
    <w:p w14:paraId="76175477"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7810487F" w14:textId="77777777" w:rsidR="00844349" w:rsidRPr="000B1030" w:rsidRDefault="00844349" w:rsidP="00844349">
      <w:pPr>
        <w:spacing w:line="360" w:lineRule="auto"/>
        <w:jc w:val="both"/>
        <w:rPr>
          <w:rFonts w:ascii="Palatino Linotype" w:hAnsi="Palatino Linotype"/>
          <w:lang w:val="es-ES"/>
        </w:rPr>
      </w:pPr>
    </w:p>
    <w:p w14:paraId="23BA264D"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t xml:space="preserve">De este modo, la información que se clasifica bajo la hipótesis de reserva, no pierde el carácter de pública, sino que se reserva temporalmente del conocimiento público, es decir, que por un tiempo determinado, se conservará y custodiará la información de </w:t>
      </w:r>
      <w:r w:rsidRPr="000B1030">
        <w:rPr>
          <w:rFonts w:ascii="Palatino Linotype" w:hAnsi="Palatino Linotype"/>
          <w:lang w:val="es-ES"/>
        </w:rPr>
        <w:lastRenderedPageBreak/>
        <w:t>manera especial, siendo que, transcurrido el plazo de reserva, el documento podrá divulgarse.</w:t>
      </w:r>
    </w:p>
    <w:p w14:paraId="375C1CAF" w14:textId="77777777" w:rsidR="00844349" w:rsidRPr="000B1030" w:rsidRDefault="00844349" w:rsidP="00844349">
      <w:pPr>
        <w:spacing w:line="360" w:lineRule="auto"/>
        <w:jc w:val="both"/>
        <w:rPr>
          <w:rFonts w:ascii="Palatino Linotype" w:hAnsi="Palatino Linotype"/>
          <w:bCs/>
          <w:lang w:val="es-ES"/>
        </w:rPr>
      </w:pPr>
    </w:p>
    <w:p w14:paraId="63C52EB4" w14:textId="61AA8BAD"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Por todo lo anterior, la reserva de la información implica una clasificación, la cual debe entenderse como el proceso mediante el cual </w:t>
      </w:r>
      <w:r w:rsidRPr="000B1030">
        <w:rPr>
          <w:rFonts w:ascii="Palatino Linotype" w:hAnsi="Palatino Linotype"/>
          <w:b/>
          <w:bCs/>
          <w:lang w:val="es-ES"/>
        </w:rPr>
        <w:t>el sujeto obligado</w:t>
      </w:r>
      <w:r w:rsidRPr="000B1030">
        <w:rPr>
          <w:rFonts w:ascii="Palatino Linotype" w:hAnsi="Palatino Linotype"/>
          <w:bCs/>
          <w:lang w:val="es-ES"/>
        </w:rPr>
        <w:t xml:space="preserve"> determina que la información en su poder </w:t>
      </w:r>
      <w:proofErr w:type="spellStart"/>
      <w:r w:rsidRPr="000B1030">
        <w:rPr>
          <w:rFonts w:ascii="Palatino Linotype" w:hAnsi="Palatino Linotype"/>
          <w:bCs/>
          <w:lang w:val="es-ES"/>
        </w:rPr>
        <w:t>actualiza</w:t>
      </w:r>
      <w:proofErr w:type="spellEnd"/>
      <w:r w:rsidRPr="000B1030">
        <w:rPr>
          <w:rFonts w:ascii="Palatino Linotype" w:hAnsi="Palatino Linotype"/>
          <w:bCs/>
          <w:lang w:val="es-ES"/>
        </w:rPr>
        <w:t xml:space="preserve"> alguno de los supuestos de reserva o confidencialidad, de conformidad con las normas aplicables, en tal virtud, es que analizaremos la naturaleza de la información solicitada por el hoy </w:t>
      </w:r>
      <w:r w:rsidRPr="000B1030">
        <w:rPr>
          <w:rFonts w:ascii="Palatino Linotype" w:hAnsi="Palatino Linotype"/>
          <w:b/>
          <w:bCs/>
          <w:lang w:val="es-ES"/>
        </w:rPr>
        <w:t>Recurrente</w:t>
      </w:r>
      <w:r w:rsidRPr="000B1030">
        <w:rPr>
          <w:rFonts w:ascii="Palatino Linotype" w:hAnsi="Palatino Linotype"/>
          <w:bCs/>
          <w:lang w:val="es-ES"/>
        </w:rPr>
        <w:t xml:space="preserve"> consistente en </w:t>
      </w:r>
      <w:r w:rsidR="004E29EF" w:rsidRPr="000B1030">
        <w:rPr>
          <w:rFonts w:ascii="Palatino Linotype" w:hAnsi="Palatino Linotype"/>
          <w:bCs/>
          <w:lang w:val="es-ES"/>
        </w:rPr>
        <w:t xml:space="preserve">la información consistente en el </w:t>
      </w:r>
      <w:r w:rsidR="00201C0A">
        <w:rPr>
          <w:rFonts w:ascii="Palatino Linotype" w:hAnsi="Palatino Linotype"/>
          <w:bCs/>
          <w:lang w:val="es-ES"/>
        </w:rPr>
        <w:t>p</w:t>
      </w:r>
      <w:r w:rsidR="00201C0A" w:rsidRPr="00201C0A">
        <w:rPr>
          <w:rFonts w:ascii="Palatino Linotype" w:hAnsi="Palatino Linotype"/>
          <w:bCs/>
          <w:lang w:val="es-ES"/>
        </w:rPr>
        <w:t>arte de novedades de la Comisaría de Seguridad Pública del día 28 de diciembre del año 2024</w:t>
      </w:r>
      <w:r w:rsidRPr="000B1030">
        <w:rPr>
          <w:rFonts w:ascii="Palatino Linotype" w:hAnsi="Palatino Linotype"/>
          <w:bCs/>
          <w:lang w:val="es-ES"/>
        </w:rPr>
        <w:t xml:space="preserve">, con el fin de determinar si actualiza una causal de reserva, como lo hizo valer </w:t>
      </w:r>
      <w:r w:rsidRPr="000B1030">
        <w:rPr>
          <w:rFonts w:ascii="Palatino Linotype" w:hAnsi="Palatino Linotype"/>
          <w:b/>
          <w:bCs/>
          <w:lang w:val="es-ES"/>
        </w:rPr>
        <w:t>El Sujeto Obligado</w:t>
      </w:r>
      <w:r w:rsidRPr="000B1030">
        <w:rPr>
          <w:rFonts w:ascii="Palatino Linotype" w:hAnsi="Palatino Linotype"/>
          <w:bCs/>
          <w:lang w:val="es-ES"/>
        </w:rPr>
        <w:t>.</w:t>
      </w:r>
    </w:p>
    <w:p w14:paraId="1E9D9406" w14:textId="77777777" w:rsidR="00844349" w:rsidRPr="000B1030" w:rsidRDefault="00844349" w:rsidP="00844349">
      <w:pPr>
        <w:spacing w:line="360" w:lineRule="auto"/>
        <w:jc w:val="both"/>
        <w:rPr>
          <w:rFonts w:ascii="Palatino Linotype" w:hAnsi="Palatino Linotype"/>
          <w:bCs/>
          <w:lang w:val="es-ES"/>
        </w:rPr>
      </w:pPr>
    </w:p>
    <w:p w14:paraId="1E445B7C" w14:textId="5ED05109" w:rsidR="00844349" w:rsidRPr="000B1030" w:rsidRDefault="006E1BAF"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eastAsia="es-CO"/>
        </w:rPr>
        <w:t>Ahora bien</w:t>
      </w:r>
      <w:r w:rsidR="00844349" w:rsidRPr="000B1030">
        <w:rPr>
          <w:rFonts w:ascii="Palatino Linotype" w:eastAsia="Calibri" w:hAnsi="Palatino Linotype" w:cs="Arial"/>
          <w:lang w:val="es-ES" w:eastAsia="es-CO"/>
        </w:rPr>
        <w:t xml:space="preserve">, respecto a la información clasificada como reservada la </w:t>
      </w:r>
      <w:r w:rsidR="00844349" w:rsidRPr="000B1030">
        <w:rPr>
          <w:rFonts w:ascii="Palatino Linotype" w:eastAsia="Calibri" w:hAnsi="Palatino Linotype" w:cs="Arial"/>
          <w:lang w:val="es-ES"/>
        </w:rPr>
        <w:t>Ley de Transparencia vigente en nuestra entidad establece en su artículo 140 una serie de hipótesis en las cuales radica la posibilidad de tal clasificación de información, que son:</w:t>
      </w:r>
    </w:p>
    <w:p w14:paraId="3F766B74"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rPr>
        <w:t xml:space="preserve"> “</w:t>
      </w:r>
      <w:r w:rsidRPr="000B1030">
        <w:rPr>
          <w:rFonts w:ascii="Palatino Linotype" w:eastAsia="Calibri" w:hAnsi="Palatino Linotype"/>
          <w:b/>
          <w:i/>
          <w:lang w:val="es-ES"/>
        </w:rPr>
        <w:t>Artículo 140.</w:t>
      </w:r>
      <w:r w:rsidRPr="000B1030">
        <w:rPr>
          <w:rFonts w:ascii="Palatino Linotype" w:eastAsia="Calibri" w:hAnsi="Palatino Linotype"/>
          <w:i/>
          <w:lang w:val="es-ES"/>
        </w:rPr>
        <w:t xml:space="preserve"> El acceso a la información pública será restringido excepcionalmente, cuando por razones de interés público, ésta sea clasificada como reservada, conforme a los criterios siguientes: </w:t>
      </w:r>
    </w:p>
    <w:p w14:paraId="3D051EF4" w14:textId="77777777" w:rsidR="00844349" w:rsidRPr="00201C0A" w:rsidRDefault="00844349" w:rsidP="00844349">
      <w:pPr>
        <w:spacing w:after="120"/>
        <w:ind w:left="851" w:right="851"/>
        <w:jc w:val="both"/>
        <w:rPr>
          <w:rFonts w:ascii="Palatino Linotype" w:eastAsia="Calibri" w:hAnsi="Palatino Linotype"/>
          <w:bCs/>
          <w:i/>
          <w:u w:val="single"/>
          <w:lang w:val="es-ES"/>
        </w:rPr>
      </w:pPr>
      <w:r w:rsidRPr="00201C0A">
        <w:rPr>
          <w:rFonts w:ascii="Palatino Linotype" w:eastAsia="Calibri" w:hAnsi="Palatino Linotype"/>
          <w:bCs/>
          <w:i/>
          <w:u w:val="single"/>
          <w:lang w:val="es-ES"/>
        </w:rPr>
        <w:t xml:space="preserve">I. </w:t>
      </w:r>
      <w:r w:rsidRPr="00201C0A">
        <w:rPr>
          <w:rFonts w:ascii="Palatino Linotype" w:eastAsia="Calibri" w:hAnsi="Palatino Linotype"/>
          <w:b/>
          <w:i/>
          <w:u w:val="single"/>
          <w:lang w:val="es-ES"/>
        </w:rPr>
        <w:t>Comprometa la seguridad pública y cuente con un propósito genuino y un efecto demostrable</w:t>
      </w:r>
      <w:r w:rsidRPr="00201C0A">
        <w:rPr>
          <w:rFonts w:ascii="Palatino Linotype" w:eastAsia="Calibri" w:hAnsi="Palatino Linotype"/>
          <w:bCs/>
          <w:i/>
          <w:u w:val="single"/>
          <w:lang w:val="es-ES"/>
        </w:rPr>
        <w:t xml:space="preserve">; </w:t>
      </w:r>
    </w:p>
    <w:p w14:paraId="08813A0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II.</w:t>
      </w:r>
      <w:r w:rsidRPr="000B1030">
        <w:rPr>
          <w:rFonts w:ascii="Palatino Linotype" w:eastAsia="Calibri" w:hAnsi="Palatino Linotype"/>
          <w:i/>
          <w:lang w:val="es-ES"/>
        </w:rPr>
        <w:t xml:space="preserve"> Pueda menoscabar la conducción de las negociaciones y relaciones internacionales; </w:t>
      </w:r>
    </w:p>
    <w:p w14:paraId="609AF727"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III.</w:t>
      </w:r>
      <w:r w:rsidRPr="000B1030">
        <w:rPr>
          <w:rFonts w:ascii="Palatino Linotype" w:eastAsia="Calibri" w:hAnsi="Palatino Linotype"/>
          <w:i/>
          <w:lang w:val="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4087540"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lastRenderedPageBreak/>
        <w:t>IV.</w:t>
      </w:r>
      <w:r w:rsidRPr="000B1030">
        <w:rPr>
          <w:rFonts w:ascii="Palatino Linotype" w:eastAsia="Calibri" w:hAnsi="Palatino Linotype"/>
          <w:i/>
          <w:lang w:val="es-ES"/>
        </w:rPr>
        <w:t xml:space="preserve"> </w:t>
      </w:r>
      <w:r w:rsidRPr="00161927">
        <w:rPr>
          <w:rFonts w:ascii="Palatino Linotype" w:eastAsia="Calibri" w:hAnsi="Palatino Linotype"/>
          <w:b/>
          <w:bCs/>
          <w:i/>
          <w:lang w:val="es-ES"/>
        </w:rPr>
        <w:t>Ponga en riesgo la vida, la seguridad o la salud de una persona física</w:t>
      </w:r>
      <w:r w:rsidRPr="000B1030">
        <w:rPr>
          <w:rFonts w:ascii="Palatino Linotype" w:eastAsia="Calibri" w:hAnsi="Palatino Linotype"/>
          <w:i/>
          <w:lang w:val="es-ES"/>
        </w:rPr>
        <w:t xml:space="preserve">; </w:t>
      </w:r>
    </w:p>
    <w:p w14:paraId="4386E92C"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lang w:val="es-ES"/>
        </w:rPr>
        <w:t xml:space="preserve">V. </w:t>
      </w:r>
      <w:r w:rsidRPr="000B1030">
        <w:rPr>
          <w:rFonts w:ascii="Palatino Linotype" w:eastAsia="Calibri" w:hAnsi="Palatino Linotype"/>
          <w:bCs/>
          <w:lang w:val="es-ES"/>
        </w:rPr>
        <w:t>Aquella cuya divulgación obstruya o pueda causar un serio perjuicio a</w:t>
      </w:r>
      <w:r w:rsidRPr="000B1030">
        <w:rPr>
          <w:rFonts w:ascii="Palatino Linotype" w:eastAsia="Calibri" w:hAnsi="Palatino Linotype"/>
          <w:i/>
          <w:lang w:val="es-ES"/>
        </w:rPr>
        <w:t xml:space="preserve">: </w:t>
      </w:r>
    </w:p>
    <w:p w14:paraId="29AC1D6B"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lang w:val="es-ES"/>
        </w:rPr>
        <w:t xml:space="preserve">1. </w:t>
      </w:r>
      <w:r w:rsidRPr="000B1030">
        <w:rPr>
          <w:rFonts w:ascii="Palatino Linotype" w:eastAsia="Calibri" w:hAnsi="Palatino Linotype"/>
          <w:bCs/>
          <w:i/>
          <w:lang w:val="es-ES"/>
        </w:rPr>
        <w:t>Las actividades de fiscalización, verificación, inspección, comprobación y auditoría sobre el cumplimiento de las Leyes;</w:t>
      </w:r>
      <w:r w:rsidRPr="000B1030">
        <w:rPr>
          <w:rFonts w:ascii="Palatino Linotype" w:eastAsia="Calibri" w:hAnsi="Palatino Linotype"/>
          <w:i/>
          <w:lang w:val="es-ES"/>
        </w:rPr>
        <w:t xml:space="preserve"> o </w:t>
      </w:r>
    </w:p>
    <w:p w14:paraId="4AF162F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2.</w:t>
      </w:r>
      <w:r w:rsidRPr="000B1030">
        <w:rPr>
          <w:rFonts w:ascii="Palatino Linotype" w:eastAsia="Calibri" w:hAnsi="Palatino Linotype"/>
          <w:i/>
          <w:lang w:val="es-ES"/>
        </w:rPr>
        <w:t xml:space="preserve"> La recaudación de las contribuciones. </w:t>
      </w:r>
    </w:p>
    <w:p w14:paraId="43C41330" w14:textId="793C71A1" w:rsidR="006E1BAF" w:rsidRPr="00201C0A" w:rsidRDefault="00844349" w:rsidP="006E1BAF">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VI.</w:t>
      </w:r>
      <w:r w:rsidRPr="000B1030">
        <w:rPr>
          <w:rFonts w:ascii="Palatino Linotype" w:eastAsia="Calibri" w:hAnsi="Palatino Linotype"/>
          <w:i/>
          <w:lang w:val="es-ES"/>
        </w:rPr>
        <w:t xml:space="preserve"> </w:t>
      </w:r>
      <w:r w:rsidRPr="001041F1">
        <w:rPr>
          <w:rFonts w:ascii="Palatino Linotype" w:eastAsia="Calibri" w:hAnsi="Palatino Linotype"/>
          <w:b/>
          <w:bCs/>
          <w:i/>
          <w:u w:val="single"/>
          <w:lang w:val="es-ES"/>
        </w:rPr>
        <w:t>Pueda causar daño u obstruya la prevención o persecución de los delitos, altere el proceso de investigación de las carpetas de investigación</w:t>
      </w:r>
      <w:r w:rsidRPr="00201C0A">
        <w:rPr>
          <w:rFonts w:ascii="Palatino Linotype" w:eastAsia="Calibri" w:hAnsi="Palatino Linotype"/>
          <w:i/>
          <w:lang w:val="es-ES"/>
        </w:rPr>
        <w:t>,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68B3067" w14:textId="77777777" w:rsidR="006E1BAF" w:rsidRPr="00201C0A" w:rsidRDefault="006E1BAF" w:rsidP="00844349">
      <w:pPr>
        <w:spacing w:after="120"/>
        <w:ind w:left="851" w:right="851"/>
        <w:jc w:val="both"/>
        <w:rPr>
          <w:rFonts w:ascii="Palatino Linotype" w:eastAsia="Calibri" w:hAnsi="Palatino Linotype"/>
          <w:i/>
        </w:rPr>
      </w:pPr>
      <w:r w:rsidRPr="00201C0A">
        <w:rPr>
          <w:rFonts w:ascii="Palatino Linotype" w:eastAsia="Calibri" w:hAnsi="Palatino Linotype"/>
          <w:b/>
          <w:bCs/>
          <w:i/>
        </w:rPr>
        <w:t>VII</w:t>
      </w:r>
      <w:r w:rsidRPr="00201C0A">
        <w:rPr>
          <w:rFonts w:ascii="Palatino Linotype" w:eastAsia="Calibri" w:hAnsi="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09A81A43" w14:textId="77777777" w:rsidR="00201C0A" w:rsidRDefault="006E1BAF" w:rsidP="00844349">
      <w:pPr>
        <w:spacing w:after="120"/>
        <w:ind w:left="851" w:right="851"/>
        <w:jc w:val="both"/>
        <w:rPr>
          <w:rFonts w:ascii="Palatino Linotype" w:eastAsia="Calibri" w:hAnsi="Palatino Linotype"/>
          <w:i/>
          <w:lang w:val="es-ES"/>
        </w:rPr>
      </w:pPr>
      <w:r w:rsidRPr="00201C0A">
        <w:rPr>
          <w:rFonts w:ascii="Palatino Linotype" w:eastAsia="Calibri" w:hAnsi="Palatino Linotype"/>
          <w:b/>
          <w:bCs/>
          <w:i/>
        </w:rPr>
        <w:t>VIII.</w:t>
      </w:r>
      <w:r w:rsidRPr="00201C0A">
        <w:rPr>
          <w:rFonts w:ascii="Palatino Linotype" w:eastAsia="Calibri" w:hAnsi="Palatino Linotype"/>
          <w:i/>
        </w:rPr>
        <w:t xml:space="preserve"> Vulnere la conducción de los expedientes judiciales o de los procedimientos administrativos seguidos en forma de juicio, en tanto no hayan quedado firmes;</w:t>
      </w:r>
      <w:r w:rsidR="00844349" w:rsidRPr="00201C0A">
        <w:rPr>
          <w:rFonts w:ascii="Palatino Linotype" w:eastAsia="Calibri" w:hAnsi="Palatino Linotype"/>
          <w:i/>
          <w:lang w:val="es-ES"/>
        </w:rPr>
        <w:t xml:space="preserve">” </w:t>
      </w:r>
    </w:p>
    <w:p w14:paraId="572C16BC" w14:textId="77777777" w:rsidR="00201C0A" w:rsidRPr="00201C0A" w:rsidRDefault="00201C0A" w:rsidP="00201C0A">
      <w:pPr>
        <w:spacing w:after="120"/>
        <w:ind w:left="851" w:right="851"/>
        <w:jc w:val="both"/>
        <w:rPr>
          <w:rFonts w:ascii="Palatino Linotype" w:eastAsia="Calibri" w:hAnsi="Palatino Linotype"/>
          <w:i/>
          <w:lang w:val="es-MX"/>
        </w:rPr>
      </w:pPr>
      <w:r w:rsidRPr="00201C0A">
        <w:rPr>
          <w:rFonts w:ascii="Palatino Linotype" w:eastAsia="Calibri" w:hAnsi="Palatino Linotype"/>
          <w:b/>
          <w:bCs/>
          <w:i/>
          <w:lang w:val="es-MX"/>
        </w:rPr>
        <w:t>IX</w:t>
      </w:r>
      <w:r w:rsidRPr="00201C0A">
        <w:rPr>
          <w:rFonts w:ascii="Palatino Linotype" w:eastAsia="Calibri" w:hAnsi="Palatino Linotype"/>
          <w:i/>
          <w:lang w:val="es-MX"/>
        </w:rPr>
        <w:t xml:space="preserve">. Se encuentre contenida dentro de las investigaciones de hechos que la Ley señale como delitos y se tramiten ante el Ministerio Público; </w:t>
      </w:r>
    </w:p>
    <w:p w14:paraId="51712122" w14:textId="77777777" w:rsidR="00201C0A" w:rsidRPr="00201C0A" w:rsidRDefault="00201C0A" w:rsidP="00201C0A">
      <w:pPr>
        <w:spacing w:after="120"/>
        <w:ind w:left="851" w:right="851"/>
        <w:jc w:val="both"/>
        <w:rPr>
          <w:rFonts w:ascii="Palatino Linotype" w:eastAsia="Calibri" w:hAnsi="Palatino Linotype"/>
          <w:i/>
          <w:lang w:val="es-MX"/>
        </w:rPr>
      </w:pPr>
      <w:r w:rsidRPr="00201C0A">
        <w:rPr>
          <w:rFonts w:ascii="Palatino Linotype" w:eastAsia="Calibri" w:hAnsi="Palatino Linotype"/>
          <w:b/>
          <w:bCs/>
          <w:i/>
          <w:lang w:val="es-MX"/>
        </w:rPr>
        <w:t>X</w:t>
      </w:r>
      <w:r w:rsidRPr="00201C0A">
        <w:rPr>
          <w:rFonts w:ascii="Palatino Linotype" w:eastAsia="Calibri" w:hAnsi="Palatino Linotype"/>
          <w:i/>
          <w:lang w:val="es-MX"/>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C10F256" w14:textId="77777777" w:rsidR="00201C0A" w:rsidRPr="00201C0A" w:rsidRDefault="00201C0A" w:rsidP="00201C0A">
      <w:pPr>
        <w:spacing w:after="120"/>
        <w:ind w:left="851" w:right="851"/>
        <w:jc w:val="both"/>
        <w:rPr>
          <w:rFonts w:ascii="Palatino Linotype" w:eastAsia="Calibri" w:hAnsi="Palatino Linotype"/>
          <w:i/>
          <w:lang w:val="es-MX"/>
        </w:rPr>
      </w:pPr>
      <w:r w:rsidRPr="00201C0A">
        <w:rPr>
          <w:rFonts w:ascii="Palatino Linotype" w:eastAsia="Calibri" w:hAnsi="Palatino Linotype"/>
          <w:i/>
          <w:lang w:val="es-MX"/>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12DB70B" w14:textId="77777777" w:rsidR="00201C0A" w:rsidRPr="00201C0A" w:rsidRDefault="00201C0A" w:rsidP="00201C0A">
      <w:pPr>
        <w:spacing w:after="120"/>
        <w:ind w:left="851" w:right="851"/>
        <w:jc w:val="both"/>
        <w:rPr>
          <w:rFonts w:ascii="Palatino Linotype" w:eastAsia="Calibri" w:hAnsi="Palatino Linotype"/>
          <w:b/>
          <w:bCs/>
          <w:i/>
          <w:lang w:val="es-MX"/>
        </w:rPr>
      </w:pPr>
      <w:r w:rsidRPr="00201C0A">
        <w:rPr>
          <w:rFonts w:ascii="Palatino Linotype" w:eastAsia="Calibri" w:hAnsi="Palatino Linotype"/>
          <w:b/>
          <w:bCs/>
          <w:i/>
          <w:lang w:val="es-MX"/>
        </w:rPr>
        <w:lastRenderedPageBreak/>
        <w:t>XI.</w:t>
      </w:r>
      <w:r w:rsidRPr="00201C0A">
        <w:rPr>
          <w:rFonts w:ascii="Palatino Linotype" w:eastAsia="Calibri" w:hAnsi="Palatino Linotype"/>
          <w:i/>
          <w:lang w:val="es-MX"/>
        </w:rPr>
        <w:t xml:space="preserve"> Las que por disposición expresa de una ley tengan tal carácter, siempre que sean acordes con las bases, principios y disposiciones establecidos en esta Ley y no la contravengan; así como las previstas en tratados internacionales.” </w:t>
      </w:r>
      <w:r w:rsidRPr="00201C0A">
        <w:rPr>
          <w:rFonts w:ascii="Palatino Linotype" w:eastAsia="Calibri" w:hAnsi="Palatino Linotype"/>
          <w:b/>
          <w:bCs/>
          <w:i/>
          <w:lang w:val="es-MX"/>
        </w:rPr>
        <w:t>(Sic)</w:t>
      </w:r>
    </w:p>
    <w:p w14:paraId="0C1FDD6B" w14:textId="77777777" w:rsidR="004E29EF" w:rsidRPr="000B1030" w:rsidRDefault="004E29EF" w:rsidP="00844349">
      <w:pPr>
        <w:spacing w:line="360" w:lineRule="auto"/>
        <w:jc w:val="both"/>
        <w:rPr>
          <w:rFonts w:ascii="Palatino Linotype" w:hAnsi="Palatino Linotype"/>
          <w:bCs/>
          <w:lang w:val="es-ES"/>
        </w:rPr>
      </w:pPr>
    </w:p>
    <w:p w14:paraId="6E831790" w14:textId="6044C86E"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w:t>
      </w:r>
      <w:r w:rsidR="00201C0A">
        <w:rPr>
          <w:rFonts w:ascii="Palatino Linotype" w:hAnsi="Palatino Linotype"/>
          <w:b/>
          <w:lang w:val="es-ES"/>
        </w:rPr>
        <w:t>c</w:t>
      </w:r>
      <w:r w:rsidR="00201C0A" w:rsidRPr="00201C0A">
        <w:rPr>
          <w:rFonts w:ascii="Palatino Linotype" w:hAnsi="Palatino Linotype"/>
          <w:b/>
          <w:lang w:val="es-ES"/>
        </w:rPr>
        <w:t>omprometa la seguridad pública y cuente con un propósito genuino y un efecto demostrable</w:t>
      </w:r>
      <w:r w:rsidRPr="000B1030">
        <w:rPr>
          <w:rFonts w:ascii="Palatino Linotype" w:hAnsi="Palatino Linotype"/>
          <w:bCs/>
          <w:lang w:val="es-ES"/>
        </w:rPr>
        <w:t>,</w:t>
      </w:r>
      <w:r w:rsidR="006B0E02">
        <w:rPr>
          <w:rFonts w:ascii="Palatino Linotype" w:hAnsi="Palatino Linotype"/>
          <w:bCs/>
          <w:lang w:val="es-ES"/>
        </w:rPr>
        <w:t xml:space="preserve"> </w:t>
      </w:r>
      <w:r w:rsidR="006B0E02" w:rsidRPr="006B0E02">
        <w:rPr>
          <w:rFonts w:ascii="Palatino Linotype" w:hAnsi="Palatino Linotype"/>
          <w:b/>
          <w:lang w:val="es-ES"/>
        </w:rPr>
        <w:t>se encuentre contenida dentro de las investigaciones de hechos que la Ley señale como delitos</w:t>
      </w:r>
      <w:r w:rsidR="006B0E02" w:rsidRPr="006B0E02">
        <w:rPr>
          <w:rFonts w:ascii="Palatino Linotype" w:hAnsi="Palatino Linotype"/>
          <w:bCs/>
          <w:lang w:val="es-ES"/>
        </w:rPr>
        <w:t xml:space="preserve"> y se tramiten ante el Ministerio Público</w:t>
      </w:r>
      <w:r w:rsidR="006B0E02">
        <w:rPr>
          <w:rFonts w:ascii="Palatino Linotype" w:hAnsi="Palatino Linotype"/>
          <w:bCs/>
          <w:lang w:val="es-ES"/>
        </w:rPr>
        <w:t xml:space="preserve"> o</w:t>
      </w:r>
      <w:r w:rsidR="006B0E02" w:rsidRPr="006B0E02">
        <w:t xml:space="preserve"> </w:t>
      </w:r>
      <w:r w:rsidR="006B0E02" w:rsidRPr="006B0E02">
        <w:rPr>
          <w:rFonts w:ascii="Palatino Linotype" w:hAnsi="Palatino Linotype"/>
          <w:bCs/>
          <w:lang w:val="es-ES"/>
        </w:rPr>
        <w:t>que por disposición expresa de una ley tengan tal carácter, siempre que sean acordes con las bases, principios y disposiciones establecidos en esta Ley y no la contravengan</w:t>
      </w:r>
      <w:r w:rsidR="006B0E02">
        <w:rPr>
          <w:rFonts w:ascii="Palatino Linotype" w:hAnsi="Palatino Linotype"/>
          <w:bCs/>
          <w:lang w:val="es-ES"/>
        </w:rPr>
        <w:t>.</w:t>
      </w:r>
    </w:p>
    <w:p w14:paraId="362BDE6F" w14:textId="77777777" w:rsidR="00844349" w:rsidRPr="000B1030" w:rsidRDefault="00844349" w:rsidP="00844349">
      <w:pPr>
        <w:spacing w:line="360" w:lineRule="auto"/>
        <w:jc w:val="both"/>
        <w:rPr>
          <w:rFonts w:ascii="Palatino Linotype" w:hAnsi="Palatino Linotype"/>
          <w:bCs/>
          <w:lang w:val="es-ES"/>
        </w:rPr>
      </w:pPr>
    </w:p>
    <w:p w14:paraId="305C5FA4" w14:textId="5DD96F35" w:rsidR="004E29EF" w:rsidRPr="000B1030" w:rsidRDefault="00844349" w:rsidP="001041F1">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En esa línea de ideas, es conveniente recordar que, tanto en la respuesta primigenia, como en informe justificado, </w:t>
      </w:r>
      <w:r w:rsidRPr="000B1030">
        <w:rPr>
          <w:rFonts w:ascii="Palatino Linotype" w:hAnsi="Palatino Linotype"/>
          <w:b/>
        </w:rPr>
        <w:t>el sujeto obligado</w:t>
      </w:r>
      <w:r w:rsidRPr="000B1030">
        <w:rPr>
          <w:rFonts w:ascii="Palatino Linotype" w:hAnsi="Palatino Linotype"/>
        </w:rPr>
        <w:t xml:space="preserve"> manifestó que</w:t>
      </w:r>
      <w:r w:rsidR="001041F1">
        <w:rPr>
          <w:rFonts w:ascii="Palatino Linotype" w:hAnsi="Palatino Linotype"/>
        </w:rPr>
        <w:t>, al hacer pública</w:t>
      </w:r>
      <w:r w:rsidR="001041F1" w:rsidRPr="001041F1">
        <w:rPr>
          <w:rFonts w:ascii="Palatino Linotype" w:hAnsi="Palatino Linotype"/>
        </w:rPr>
        <w:t xml:space="preserve"> la información se compromete</w:t>
      </w:r>
      <w:r w:rsidR="001041F1">
        <w:rPr>
          <w:rFonts w:ascii="Palatino Linotype" w:hAnsi="Palatino Linotype"/>
        </w:rPr>
        <w:t xml:space="preserve">ría </w:t>
      </w:r>
      <w:r w:rsidR="001041F1" w:rsidRPr="001041F1">
        <w:rPr>
          <w:rFonts w:ascii="Palatino Linotype" w:hAnsi="Palatino Linotype"/>
        </w:rPr>
        <w:t>la efectividad de las estrategias en materia de seguridad, y su divulgación permite que miembros de la delincuencia la conozcan y con ello anticiparse a las acciones que realizan los elementos, poniendo en grave riesgo la Seguridad Municipal y causar un daño sustancial a las estrategias en cuanto a combate a la delincuencia, a la ciudadanía y a los mismos elementos que constituyen la Comisaria General de Seguridad Ciudadana de Cuautitlán Izcalli</w:t>
      </w:r>
      <w:r w:rsidR="004E29EF" w:rsidRPr="000B1030">
        <w:rPr>
          <w:rFonts w:ascii="Palatino Linotype" w:hAnsi="Palatino Linotype"/>
        </w:rPr>
        <w:t>.</w:t>
      </w:r>
    </w:p>
    <w:p w14:paraId="5EF0A050"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p>
    <w:p w14:paraId="504304D6" w14:textId="0F2E0443" w:rsidR="00844349" w:rsidRPr="000B1030" w:rsidRDefault="00844349" w:rsidP="004E29EF">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lastRenderedPageBreak/>
        <w:t>De igual forma señaló</w:t>
      </w:r>
      <w:r w:rsidR="004E29EF" w:rsidRPr="000B1030">
        <w:rPr>
          <w:rFonts w:ascii="Palatino Linotype" w:hAnsi="Palatino Linotype"/>
        </w:rPr>
        <w:t xml:space="preserve">, que </w:t>
      </w:r>
      <w:r w:rsidR="004E29EF" w:rsidRPr="000B1030">
        <w:rPr>
          <w:rFonts w:ascii="Palatino Linotype" w:hAnsi="Palatino Linotype"/>
          <w:b/>
          <w:bCs/>
          <w:u w:val="single"/>
        </w:rPr>
        <w:t>la información solicitada</w:t>
      </w:r>
      <w:r w:rsidR="001041F1">
        <w:rPr>
          <w:rFonts w:ascii="Palatino Linotype" w:hAnsi="Palatino Linotype"/>
          <w:b/>
          <w:bCs/>
          <w:u w:val="single"/>
        </w:rPr>
        <w:t xml:space="preserve"> pudiera exhibir un punto de debilidad para que la delincuencia se incremente en altos niveles imposibles de contener, mermando la capacidad de reacción de la Comisaría General de Seguridad Ciudadana y poniendo e</w:t>
      </w:r>
      <w:r w:rsidR="00161927">
        <w:rPr>
          <w:rFonts w:ascii="Palatino Linotype" w:hAnsi="Palatino Linotype"/>
          <w:b/>
          <w:bCs/>
          <w:u w:val="single"/>
        </w:rPr>
        <w:t>n</w:t>
      </w:r>
      <w:r w:rsidR="001041F1">
        <w:rPr>
          <w:rFonts w:ascii="Palatino Linotype" w:hAnsi="Palatino Linotype"/>
          <w:b/>
          <w:bCs/>
          <w:u w:val="single"/>
        </w:rPr>
        <w:t xml:space="preserve"> riesgo las estrategias llevadas a cabo por dicha Dependencia, las familias, así como a los elementos que laboran en dicha institución policial. </w:t>
      </w:r>
    </w:p>
    <w:p w14:paraId="361D7589"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p>
    <w:p w14:paraId="2332E2E9" w14:textId="04A7DC4D"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Aunado a lo antes expuesto, </w:t>
      </w:r>
      <w:r w:rsidRPr="000B1030">
        <w:rPr>
          <w:rFonts w:ascii="Palatino Linotype" w:hAnsi="Palatino Linotype"/>
          <w:b/>
        </w:rPr>
        <w:t>el sujeto obligado</w:t>
      </w:r>
      <w:r w:rsidRPr="000B1030">
        <w:rPr>
          <w:rFonts w:ascii="Palatino Linotype" w:hAnsi="Palatino Linotype"/>
        </w:rPr>
        <w:t xml:space="preserve">, remitió </w:t>
      </w:r>
      <w:r w:rsidR="004E29EF" w:rsidRPr="000B1030">
        <w:rPr>
          <w:rFonts w:ascii="Palatino Linotype" w:hAnsi="Palatino Linotype"/>
        </w:rPr>
        <w:t xml:space="preserve">el </w:t>
      </w:r>
      <w:r w:rsidR="006B5A22" w:rsidRPr="006B5A22">
        <w:rPr>
          <w:rFonts w:ascii="Palatino Linotype" w:hAnsi="Palatino Linotype"/>
        </w:rPr>
        <w:t>Acuerdo número CTM/CI/QUINTA/ORD/2025/13 del Comité de Transparencia de fecha 12 de enero de 2025</w:t>
      </w:r>
      <w:r w:rsidRPr="000B1030">
        <w:rPr>
          <w:rFonts w:ascii="Palatino Linotype" w:hAnsi="Palatino Linotype"/>
        </w:rPr>
        <w:t xml:space="preserve">, con </w:t>
      </w:r>
      <w:r w:rsidR="006B5A22">
        <w:rPr>
          <w:rFonts w:ascii="Palatino Linotype" w:hAnsi="Palatino Linotype"/>
        </w:rPr>
        <w:t>el que</w:t>
      </w:r>
      <w:r w:rsidRPr="000B1030">
        <w:rPr>
          <w:rFonts w:ascii="Palatino Linotype" w:hAnsi="Palatino Linotype"/>
        </w:rPr>
        <w:t xml:space="preserve"> </w:t>
      </w:r>
      <w:r w:rsidR="00173A7D" w:rsidRPr="000B1030">
        <w:rPr>
          <w:rFonts w:ascii="Palatino Linotype" w:hAnsi="Palatino Linotype"/>
        </w:rPr>
        <w:t>pretende sustentar</w:t>
      </w:r>
      <w:r w:rsidRPr="000B1030">
        <w:rPr>
          <w:rFonts w:ascii="Palatino Linotype" w:hAnsi="Palatino Linotype"/>
        </w:rPr>
        <w:t xml:space="preserve"> la información clasificada como reservada en comento, de acuerdo a lo establecido en </w:t>
      </w:r>
      <w:r w:rsidRPr="000B1030">
        <w:rPr>
          <w:rFonts w:ascii="Palatino Linotype" w:hAnsi="Palatino Linotype" w:cs="Arial"/>
        </w:rPr>
        <w:t xml:space="preserve">los artículos 128, 129, 132 fracción I y 134 tercer párrafo de la Ley de la materia; así como los numerales Sexto al Décimo Primero de los Lineamientos Generales en materia de Clasificación y Desclasificación de la Información, así como para la elaboración de Versiones Públicas, que disponen lo siguiente: </w:t>
      </w:r>
    </w:p>
    <w:p w14:paraId="7237CBD3" w14:textId="77777777" w:rsidR="00844349" w:rsidRPr="000B1030" w:rsidRDefault="00844349" w:rsidP="00844349">
      <w:pPr>
        <w:pStyle w:val="Prrafodelista"/>
        <w:shd w:val="clear" w:color="auto" w:fill="FFFFFF"/>
        <w:ind w:left="0"/>
        <w:jc w:val="both"/>
        <w:rPr>
          <w:rFonts w:ascii="Palatino Linotype" w:hAnsi="Palatino Linotype" w:cs="Arial"/>
        </w:rPr>
      </w:pPr>
    </w:p>
    <w:p w14:paraId="61934CEB" w14:textId="77777777" w:rsidR="00844349" w:rsidRPr="000B1030" w:rsidRDefault="00844349" w:rsidP="00844349">
      <w:pPr>
        <w:ind w:left="851" w:right="850"/>
        <w:jc w:val="both"/>
        <w:rPr>
          <w:rFonts w:ascii="Palatino Linotype" w:hAnsi="Palatino Linotype" w:cs="Arial"/>
          <w:i/>
          <w:color w:val="000000"/>
          <w:u w:val="single"/>
        </w:rPr>
      </w:pPr>
      <w:r w:rsidRPr="000B1030">
        <w:rPr>
          <w:rFonts w:ascii="Palatino Linotype" w:hAnsi="Palatino Linotype" w:cs="Arial"/>
          <w:b/>
          <w:i/>
          <w:color w:val="000000"/>
        </w:rPr>
        <w:t>“Artículo 128.</w:t>
      </w:r>
      <w:r w:rsidRPr="000B1030">
        <w:rPr>
          <w:rFonts w:ascii="Palatino Linotype" w:hAnsi="Palatino Linotype" w:cs="Arial"/>
          <w:i/>
          <w:color w:val="000000"/>
        </w:rPr>
        <w:t xml:space="preserve"> </w:t>
      </w:r>
      <w:r w:rsidRPr="000B1030">
        <w:rPr>
          <w:rFonts w:ascii="Palatino Linotype" w:hAnsi="Palatino Linotype" w:cs="Arial"/>
          <w:b/>
          <w:i/>
          <w:color w:val="000000"/>
        </w:rPr>
        <w:t xml:space="preserve">En los casos en que se niegue el acceso a la información, por actualizarse alguno de los supuestos de clasificación, </w:t>
      </w:r>
      <w:r w:rsidRPr="000B1030">
        <w:rPr>
          <w:rFonts w:ascii="Palatino Linotype" w:hAnsi="Palatino Linotype" w:cs="Arial"/>
          <w:b/>
          <w:i/>
          <w:color w:val="000000"/>
          <w:u w:val="single"/>
        </w:rPr>
        <w:t>el Comité de Transparencia deberá confirmar, modificar o revocar la decisión.</w:t>
      </w:r>
    </w:p>
    <w:p w14:paraId="6AFAC988"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i/>
          <w:color w:val="000000"/>
        </w:rPr>
        <w:t xml:space="preserve">Para </w:t>
      </w:r>
      <w:r w:rsidRPr="000B1030">
        <w:rPr>
          <w:rFonts w:ascii="Palatino Linotype" w:hAnsi="Palatino Linotype" w:cs="Arial"/>
          <w:b/>
          <w:i/>
          <w:color w:val="000000"/>
        </w:rPr>
        <w:t>motivar la clasificación de la información</w:t>
      </w:r>
      <w:r w:rsidRPr="000B1030">
        <w:rPr>
          <w:rFonts w:ascii="Palatino Linotype" w:hAnsi="Palatino Linotype" w:cs="Arial"/>
          <w:i/>
          <w:color w:val="000000"/>
        </w:rPr>
        <w:t xml:space="preserve"> y la ampliación del plazo de reserva, se </w:t>
      </w:r>
      <w:r w:rsidRPr="000B1030">
        <w:rPr>
          <w:rFonts w:ascii="Palatino Linotype" w:hAnsi="Palatino Linotype" w:cs="Arial"/>
          <w:b/>
          <w:i/>
          <w:color w:val="000000"/>
        </w:rPr>
        <w:t>deberán señalar las razones, motivos o circunstancias especiales</w:t>
      </w:r>
      <w:r w:rsidRPr="000B1030">
        <w:rPr>
          <w:rFonts w:ascii="Palatino Linotype" w:hAnsi="Palatino Linotype" w:cs="Arial"/>
          <w:i/>
          <w:color w:val="000000"/>
        </w:rPr>
        <w:t xml:space="preserve"> que llevaron al sujeto obligado </w:t>
      </w:r>
      <w:r w:rsidRPr="000B1030">
        <w:rPr>
          <w:rFonts w:ascii="Palatino Linotype" w:hAnsi="Palatino Linotype" w:cs="Arial"/>
          <w:b/>
          <w:i/>
          <w:color w:val="000000"/>
        </w:rPr>
        <w:t>a concluir que el caso particular se ajusta al supuesto previsto por la norma legal invocada como fundamento</w:t>
      </w:r>
      <w:r w:rsidRPr="000B1030">
        <w:rPr>
          <w:rFonts w:ascii="Palatino Linotype" w:hAnsi="Palatino Linotype" w:cs="Arial"/>
          <w:i/>
          <w:color w:val="000000"/>
        </w:rPr>
        <w:t xml:space="preserve">. </w:t>
      </w:r>
      <w:r w:rsidRPr="000B1030">
        <w:rPr>
          <w:rFonts w:ascii="Palatino Linotype" w:hAnsi="Palatino Linotype" w:cs="Arial"/>
          <w:b/>
          <w:i/>
          <w:color w:val="000000"/>
        </w:rPr>
        <w:t>Además</w:t>
      </w:r>
      <w:r w:rsidRPr="000B1030">
        <w:rPr>
          <w:rFonts w:ascii="Palatino Linotype" w:hAnsi="Palatino Linotype" w:cs="Arial"/>
          <w:i/>
          <w:color w:val="000000"/>
        </w:rPr>
        <w:t xml:space="preserve">, el sujeto obligado deberá, en todo momento, aplicar una </w:t>
      </w:r>
      <w:r w:rsidRPr="000B1030">
        <w:rPr>
          <w:rFonts w:ascii="Palatino Linotype" w:hAnsi="Palatino Linotype" w:cs="Arial"/>
          <w:b/>
          <w:i/>
          <w:color w:val="000000"/>
        </w:rPr>
        <w:t>prueba de daño.</w:t>
      </w:r>
    </w:p>
    <w:p w14:paraId="32125168"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Tratándose de aquélla información que actualice los supuestos de clasificación, deberá señalarse el plazo al que estará sujeto la reserva.</w:t>
      </w:r>
    </w:p>
    <w:p w14:paraId="03C9C4F2"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lastRenderedPageBreak/>
        <w:t>Artículo 129.</w:t>
      </w:r>
      <w:r w:rsidRPr="000B1030">
        <w:rPr>
          <w:rFonts w:ascii="Palatino Linotype" w:hAnsi="Palatino Linotype" w:cs="Arial"/>
          <w:i/>
          <w:color w:val="000000"/>
        </w:rPr>
        <w:t xml:space="preserve"> En la </w:t>
      </w:r>
      <w:r w:rsidRPr="000B1030">
        <w:rPr>
          <w:rFonts w:ascii="Palatino Linotype" w:hAnsi="Palatino Linotype" w:cs="Arial"/>
          <w:b/>
          <w:i/>
          <w:color w:val="000000"/>
        </w:rPr>
        <w:t>aplicación de la prueba de daño</w:t>
      </w:r>
      <w:r w:rsidRPr="000B1030">
        <w:rPr>
          <w:rFonts w:ascii="Palatino Linotype" w:hAnsi="Palatino Linotype" w:cs="Arial"/>
          <w:i/>
          <w:color w:val="000000"/>
        </w:rPr>
        <w:t>, el sujeto obligado deberá precisar las razones objetivas por las que la apertura de la información generaría una afectación, justificando que:</w:t>
      </w:r>
    </w:p>
    <w:p w14:paraId="6E953A4C"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6DEA734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El riesgo de perjuicio que supondría la divulgación supera el interés público general de que se difunda; y</w:t>
      </w:r>
    </w:p>
    <w:p w14:paraId="5654C2B5"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La limitación se adecua al principio de proporcionalidad y representa el medio menos restrictivo disponible representa el medio menos restrictivo disponible para evitar el perjuicio.</w:t>
      </w:r>
    </w:p>
    <w:p w14:paraId="0CBE6CDA"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 xml:space="preserve">Artículo 132. </w:t>
      </w:r>
      <w:r w:rsidRPr="000B1030">
        <w:rPr>
          <w:rFonts w:ascii="Palatino Linotype" w:hAnsi="Palatino Linotype" w:cs="Arial"/>
          <w:i/>
          <w:color w:val="000000"/>
        </w:rPr>
        <w:t xml:space="preserve">La </w:t>
      </w:r>
      <w:r w:rsidRPr="000B1030">
        <w:rPr>
          <w:rFonts w:ascii="Palatino Linotype" w:hAnsi="Palatino Linotype" w:cs="Arial"/>
          <w:b/>
          <w:i/>
          <w:color w:val="000000"/>
        </w:rPr>
        <w:t>clasificación de la información se llevará a cabo</w:t>
      </w:r>
      <w:r w:rsidRPr="000B1030">
        <w:rPr>
          <w:rFonts w:ascii="Palatino Linotype" w:hAnsi="Palatino Linotype" w:cs="Arial"/>
          <w:i/>
          <w:color w:val="000000"/>
        </w:rPr>
        <w:t xml:space="preserve"> en el momento en que:</w:t>
      </w:r>
    </w:p>
    <w:p w14:paraId="0062AB89"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 xml:space="preserve">I. </w:t>
      </w:r>
      <w:r w:rsidRPr="000B1030">
        <w:rPr>
          <w:rFonts w:ascii="Palatino Linotype" w:hAnsi="Palatino Linotype" w:cs="Arial"/>
          <w:b/>
          <w:i/>
          <w:color w:val="000000"/>
        </w:rPr>
        <w:t>Se reciba una solicitud</w:t>
      </w:r>
      <w:r w:rsidRPr="000B1030">
        <w:rPr>
          <w:rFonts w:ascii="Palatino Linotype" w:hAnsi="Palatino Linotype" w:cs="Arial"/>
          <w:i/>
          <w:color w:val="000000"/>
        </w:rPr>
        <w:t xml:space="preserve"> de acceso a la información;</w:t>
      </w:r>
    </w:p>
    <w:p w14:paraId="645B4D0E"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Se determine mediante resolución de autoridad competente; o</w:t>
      </w:r>
    </w:p>
    <w:p w14:paraId="1DA80B5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Se generen versiones públicas para dar cumplimiento a las obligaciones de transparencia previstas en esta Ley.</w:t>
      </w:r>
    </w:p>
    <w:p w14:paraId="52C72CF8" w14:textId="77777777" w:rsidR="00844349" w:rsidRPr="000B1030" w:rsidRDefault="00844349" w:rsidP="00844349">
      <w:pPr>
        <w:ind w:left="851" w:right="850"/>
        <w:jc w:val="both"/>
        <w:rPr>
          <w:rFonts w:ascii="Palatino Linotype" w:hAnsi="Palatino Linotype" w:cs="Arial"/>
          <w:b/>
          <w:i/>
          <w:color w:val="000000"/>
          <w:u w:val="single"/>
        </w:rPr>
      </w:pPr>
      <w:r w:rsidRPr="000B1030">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3E14FA50"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Artículo 134.</w:t>
      </w:r>
      <w:r w:rsidRPr="000B1030">
        <w:rPr>
          <w:rFonts w:ascii="Palatino Linotype" w:hAnsi="Palatino Linotype" w:cs="Arial"/>
          <w:i/>
          <w:color w:val="000000"/>
        </w:rPr>
        <w:t xml:space="preserve"> …</w:t>
      </w:r>
    </w:p>
    <w:p w14:paraId="45D3AF32"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b/>
          <w:i/>
          <w:color w:val="000000"/>
        </w:rPr>
        <w:t>La clasificación de información se realizará conforme a un análisis caso por caso, mediante la aplicación de la prueba de daño.</w:t>
      </w:r>
    </w:p>
    <w:p w14:paraId="64F4ECB9" w14:textId="77777777" w:rsidR="00844349" w:rsidRPr="000B1030" w:rsidRDefault="00844349" w:rsidP="00844349">
      <w:pPr>
        <w:ind w:left="851" w:right="850"/>
        <w:jc w:val="both"/>
        <w:rPr>
          <w:rFonts w:ascii="Palatino Linotype" w:hAnsi="Palatino Linotype" w:cs="Arial"/>
          <w:b/>
          <w:i/>
          <w:color w:val="000000"/>
        </w:rPr>
      </w:pPr>
    </w:p>
    <w:p w14:paraId="232A7410" w14:textId="77777777" w:rsidR="00844349" w:rsidRPr="000B1030" w:rsidRDefault="00844349" w:rsidP="00844349">
      <w:pPr>
        <w:ind w:left="851" w:right="850"/>
        <w:jc w:val="center"/>
        <w:rPr>
          <w:rFonts w:ascii="Palatino Linotype" w:hAnsi="Palatino Linotype" w:cs="Arial"/>
          <w:b/>
          <w:i/>
          <w:color w:val="000000"/>
        </w:rPr>
      </w:pPr>
      <w:r w:rsidRPr="000B1030">
        <w:rPr>
          <w:rFonts w:ascii="Palatino Linotype" w:hAnsi="Palatino Linotype" w:cs="Arial"/>
          <w:b/>
          <w:i/>
          <w:color w:val="000000"/>
        </w:rPr>
        <w:t>Lineamientos Generales en materia de Clasificación y Desclasificación de la Información, así como para la elaboración de Versiones Públicas.</w:t>
      </w:r>
    </w:p>
    <w:p w14:paraId="2EB35125" w14:textId="77777777" w:rsidR="00844349" w:rsidRPr="000B1030" w:rsidRDefault="00844349" w:rsidP="00844349">
      <w:pPr>
        <w:ind w:left="851" w:right="850"/>
        <w:jc w:val="center"/>
        <w:rPr>
          <w:rFonts w:ascii="Palatino Linotype" w:hAnsi="Palatino Linotype" w:cs="Arial"/>
          <w:b/>
          <w:i/>
          <w:color w:val="000000"/>
        </w:rPr>
      </w:pPr>
    </w:p>
    <w:p w14:paraId="303CCF4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“Sexto.</w:t>
      </w:r>
      <w:r w:rsidRPr="000B1030">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E8EB01"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 xml:space="preserve">La </w:t>
      </w:r>
      <w:r w:rsidRPr="000B1030">
        <w:rPr>
          <w:rFonts w:ascii="Palatino Linotype" w:hAnsi="Palatino Linotype" w:cs="Arial"/>
          <w:b/>
          <w:i/>
          <w:u w:val="single"/>
          <w:lang w:eastAsia="es-MX"/>
        </w:rPr>
        <w:t>clasificación de información se realizará conforme a un análisis caso por caso</w:t>
      </w:r>
      <w:r w:rsidRPr="000B1030">
        <w:rPr>
          <w:rFonts w:ascii="Palatino Linotype" w:hAnsi="Palatino Linotype" w:cs="Arial"/>
          <w:i/>
          <w:lang w:eastAsia="es-MX"/>
        </w:rPr>
        <w:t xml:space="preserve">, </w:t>
      </w:r>
      <w:r w:rsidRPr="000B1030">
        <w:rPr>
          <w:rFonts w:ascii="Palatino Linotype" w:hAnsi="Palatino Linotype" w:cs="Arial"/>
          <w:b/>
          <w:i/>
          <w:lang w:eastAsia="es-MX"/>
        </w:rPr>
        <w:t>mediante la aplicación de la prueba de daño y de interés público</w:t>
      </w:r>
      <w:r w:rsidRPr="000B1030">
        <w:rPr>
          <w:rFonts w:ascii="Palatino Linotype" w:hAnsi="Palatino Linotype" w:cs="Arial"/>
          <w:i/>
          <w:lang w:eastAsia="es-MX"/>
        </w:rPr>
        <w:t>.</w:t>
      </w:r>
    </w:p>
    <w:p w14:paraId="2D8C43C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lastRenderedPageBreak/>
        <w:t>Séptimo.</w:t>
      </w:r>
      <w:r w:rsidRPr="000B1030">
        <w:rPr>
          <w:rFonts w:ascii="Palatino Linotype" w:hAnsi="Palatino Linotype" w:cs="Arial"/>
          <w:i/>
          <w:lang w:eastAsia="es-MX"/>
        </w:rPr>
        <w:t xml:space="preserve"> La </w:t>
      </w:r>
      <w:r w:rsidRPr="000B1030">
        <w:rPr>
          <w:rFonts w:ascii="Palatino Linotype" w:hAnsi="Palatino Linotype" w:cs="Arial"/>
          <w:b/>
          <w:i/>
          <w:lang w:eastAsia="es-MX"/>
        </w:rPr>
        <w:t>clasificación de la información se llevará a cabo</w:t>
      </w:r>
      <w:r w:rsidRPr="000B1030">
        <w:rPr>
          <w:rFonts w:ascii="Palatino Linotype" w:hAnsi="Palatino Linotype" w:cs="Arial"/>
          <w:i/>
          <w:lang w:eastAsia="es-MX"/>
        </w:rPr>
        <w:t xml:space="preserve"> en el momento en que:</w:t>
      </w:r>
    </w:p>
    <w:p w14:paraId="79110EE4"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w:t>
      </w:r>
      <w:r w:rsidRPr="000B1030">
        <w:rPr>
          <w:rFonts w:ascii="Palatino Linotype" w:hAnsi="Palatino Linotype" w:cs="Arial"/>
          <w:i/>
          <w:lang w:eastAsia="es-MX"/>
        </w:rPr>
        <w:t xml:space="preserve"> </w:t>
      </w:r>
      <w:r w:rsidRPr="000B1030">
        <w:rPr>
          <w:rFonts w:ascii="Palatino Linotype" w:hAnsi="Palatino Linotype" w:cs="Arial"/>
          <w:b/>
          <w:i/>
          <w:lang w:eastAsia="es-MX"/>
        </w:rPr>
        <w:t>Se reciba una solicitud de acceso a la información</w:t>
      </w:r>
      <w:r w:rsidRPr="000B1030">
        <w:rPr>
          <w:rFonts w:ascii="Palatino Linotype" w:hAnsi="Palatino Linotype" w:cs="Arial"/>
          <w:i/>
          <w:lang w:eastAsia="es-MX"/>
        </w:rPr>
        <w:t>;</w:t>
      </w:r>
    </w:p>
    <w:p w14:paraId="1E754CB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w:t>
      </w:r>
      <w:r w:rsidRPr="000B1030">
        <w:rPr>
          <w:rFonts w:ascii="Palatino Linotype" w:hAnsi="Palatino Linotype" w:cs="Arial"/>
          <w:i/>
          <w:lang w:eastAsia="es-MX"/>
        </w:rPr>
        <w:t xml:space="preserve"> Se determine mediante resolución de autoridad competente, o</w:t>
      </w:r>
    </w:p>
    <w:p w14:paraId="150D0D7B"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III.</w:t>
      </w:r>
      <w:r w:rsidRPr="000B1030">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30CAEAF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73A50A4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Octavo.</w:t>
      </w:r>
      <w:r w:rsidRPr="000B1030">
        <w:rPr>
          <w:rFonts w:ascii="Palatino Linotype" w:hAnsi="Palatino Linotype" w:cs="Arial"/>
          <w:i/>
          <w:lang w:eastAsia="es-MX"/>
        </w:rPr>
        <w:t xml:space="preserve"> Para </w:t>
      </w:r>
      <w:r w:rsidRPr="000B1030">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sidRPr="000B1030">
        <w:rPr>
          <w:rFonts w:ascii="Palatino Linotype" w:hAnsi="Palatino Linotype" w:cs="Arial"/>
          <w:i/>
          <w:lang w:eastAsia="es-MX"/>
        </w:rPr>
        <w:t xml:space="preserve"> o confidencial.</w:t>
      </w:r>
    </w:p>
    <w:p w14:paraId="1D882BFF" w14:textId="77777777" w:rsidR="00844349" w:rsidRPr="000B1030" w:rsidRDefault="00844349" w:rsidP="00844349">
      <w:pPr>
        <w:ind w:left="851" w:right="902"/>
        <w:jc w:val="both"/>
        <w:rPr>
          <w:rFonts w:ascii="Palatino Linotype" w:hAnsi="Palatino Linotype" w:cs="Arial"/>
          <w:b/>
          <w:i/>
          <w:u w:val="single"/>
          <w:lang w:eastAsia="es-MX"/>
        </w:rPr>
      </w:pPr>
      <w:r w:rsidRPr="000B1030">
        <w:rPr>
          <w:rFonts w:ascii="Palatino Linotype" w:hAnsi="Palatino Linotype" w:cs="Arial"/>
          <w:b/>
          <w:i/>
          <w:lang w:eastAsia="es-MX"/>
        </w:rPr>
        <w:t>Para motivar la clasificación</w:t>
      </w:r>
      <w:r w:rsidRPr="000B1030">
        <w:rPr>
          <w:rFonts w:ascii="Palatino Linotype" w:hAnsi="Palatino Linotype" w:cs="Arial"/>
          <w:i/>
          <w:lang w:eastAsia="es-MX"/>
        </w:rPr>
        <w:t xml:space="preserve"> se deberán </w:t>
      </w:r>
      <w:r w:rsidRPr="000B1030">
        <w:rPr>
          <w:rFonts w:ascii="Palatino Linotype" w:hAnsi="Palatino Linotype" w:cs="Arial"/>
          <w:b/>
          <w:i/>
          <w:lang w:eastAsia="es-MX"/>
        </w:rPr>
        <w:t xml:space="preserve">señalar las razones o circunstancias especiales que lo llevaron a concluir que el </w:t>
      </w:r>
      <w:r w:rsidRPr="000B1030">
        <w:rPr>
          <w:rFonts w:ascii="Palatino Linotype" w:hAnsi="Palatino Linotype" w:cs="Arial"/>
          <w:b/>
          <w:i/>
          <w:u w:val="single"/>
          <w:lang w:eastAsia="es-MX"/>
        </w:rPr>
        <w:t>caso particular se ajusta al supuesto previsto por la norma legal invocada como fundamento.</w:t>
      </w:r>
    </w:p>
    <w:p w14:paraId="0C0CA630"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5C503D0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D421B3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Los documentos contenidos en los archivos históricos y los identificados como históricos confidenciales no serán susceptibles de clasificación como reservados.”</w:t>
      </w:r>
    </w:p>
    <w:p w14:paraId="3C1B1FD7" w14:textId="77777777" w:rsidR="00844349" w:rsidRPr="000B1030" w:rsidRDefault="00844349" w:rsidP="00844349">
      <w:pPr>
        <w:ind w:right="850"/>
        <w:rPr>
          <w:rFonts w:ascii="Palatino Linotype" w:hAnsi="Palatino Linotype" w:cs="Arial"/>
          <w:b/>
          <w:i/>
          <w:color w:val="000000"/>
          <w:u w:val="single"/>
        </w:rPr>
      </w:pPr>
    </w:p>
    <w:p w14:paraId="77A1558A"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w:t>
      </w:r>
      <w:r w:rsidRPr="000B1030">
        <w:rPr>
          <w:rFonts w:ascii="Palatino Linotype" w:hAnsi="Palatino Linotype" w:cs="Arial"/>
        </w:rPr>
        <w:lastRenderedPageBreak/>
        <w:t>clasificación al momento de que se presente una nueva solicitud, con la finalidad de verificar si subsisten las causas que dieron origen a la clasificación de que se trate.</w:t>
      </w:r>
    </w:p>
    <w:p w14:paraId="16B46CAF" w14:textId="77777777" w:rsidR="000C2A45" w:rsidRPr="000B1030" w:rsidRDefault="000C2A45" w:rsidP="00844349">
      <w:pPr>
        <w:pStyle w:val="Prrafodelista"/>
        <w:autoSpaceDE w:val="0"/>
        <w:autoSpaceDN w:val="0"/>
        <w:adjustRightInd w:val="0"/>
        <w:spacing w:line="360" w:lineRule="auto"/>
        <w:ind w:left="0"/>
        <w:jc w:val="both"/>
        <w:rPr>
          <w:rFonts w:ascii="Palatino Linotype" w:hAnsi="Palatino Linotype" w:cs="Arial"/>
        </w:rPr>
      </w:pPr>
    </w:p>
    <w:p w14:paraId="7A466EC1" w14:textId="77777777" w:rsidR="000C2A45" w:rsidRPr="000B1030" w:rsidRDefault="000C2A45" w:rsidP="000C2A45">
      <w:pPr>
        <w:spacing w:line="360" w:lineRule="auto"/>
        <w:jc w:val="both"/>
        <w:rPr>
          <w:rFonts w:ascii="Palatino Linotype" w:eastAsia="Calibri" w:hAnsi="Palatino Linotype" w:cs="Calibri"/>
          <w:szCs w:val="22"/>
          <w:lang w:eastAsia="es-MX"/>
        </w:rPr>
      </w:pPr>
      <w:r w:rsidRPr="000B1030">
        <w:rPr>
          <w:rFonts w:ascii="Palatino Linotype" w:eastAsia="Calibri" w:hAnsi="Palatino Linotype" w:cs="Calibri"/>
          <w:szCs w:val="22"/>
          <w:lang w:eastAsia="es-MX"/>
        </w:rPr>
        <w:t>Conforme a lo anterior, se estima conveniente analizar el Acta remitida por el Sujeto Obligado con la finalidad de verificar si se cumple con lo establecido con la normatividad vigente respecto de la clasificación de la información:</w:t>
      </w:r>
    </w:p>
    <w:p w14:paraId="7B13C996" w14:textId="77777777" w:rsidR="000C2A45" w:rsidRPr="000B1030" w:rsidRDefault="000C2A45" w:rsidP="000C2A45">
      <w:pPr>
        <w:spacing w:line="360" w:lineRule="auto"/>
        <w:jc w:val="both"/>
        <w:rPr>
          <w:rFonts w:ascii="Palatino Linotype" w:eastAsia="Calibri" w:hAnsi="Palatino Linotype" w:cs="Calibri"/>
          <w:szCs w:val="22"/>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0C2A45" w:rsidRPr="000B1030" w14:paraId="0C7BC428" w14:textId="77777777" w:rsidTr="0055138F">
        <w:trPr>
          <w:tblHeader/>
        </w:trPr>
        <w:tc>
          <w:tcPr>
            <w:tcW w:w="1560" w:type="dxa"/>
            <w:tcBorders>
              <w:top w:val="nil"/>
              <w:left w:val="nil"/>
            </w:tcBorders>
          </w:tcPr>
          <w:p w14:paraId="412979DA" w14:textId="77777777" w:rsidR="000C2A45" w:rsidRPr="000B1030" w:rsidRDefault="000C2A45" w:rsidP="0055138F">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F346B7F" w14:textId="77777777" w:rsidR="000C2A45" w:rsidRPr="000B1030" w:rsidRDefault="000C2A45" w:rsidP="0055138F">
            <w:pPr>
              <w:spacing w:after="120" w:line="360" w:lineRule="auto"/>
              <w:ind w:left="47"/>
              <w:jc w:val="center"/>
              <w:rPr>
                <w:rFonts w:ascii="Palatino Linotype" w:hAnsi="Palatino Linotype"/>
                <w:b/>
                <w:sz w:val="20"/>
                <w:szCs w:val="20"/>
              </w:rPr>
            </w:pPr>
            <w:r w:rsidRPr="000B1030">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490CD608" w14:textId="77777777" w:rsidR="000C2A45" w:rsidRPr="000B1030" w:rsidRDefault="000C2A45" w:rsidP="0055138F">
            <w:pPr>
              <w:spacing w:after="120" w:line="360" w:lineRule="auto"/>
              <w:ind w:left="47"/>
              <w:jc w:val="center"/>
              <w:rPr>
                <w:rFonts w:ascii="Palatino Linotype" w:hAnsi="Palatino Linotype"/>
                <w:b/>
              </w:rPr>
            </w:pPr>
            <w:r w:rsidRPr="000B1030">
              <w:rPr>
                <w:rFonts w:ascii="Palatino Linotype" w:hAnsi="Palatino Linotype"/>
                <w:b/>
              </w:rPr>
              <w:t>Contenido</w:t>
            </w:r>
          </w:p>
        </w:tc>
      </w:tr>
      <w:tr w:rsidR="000C2A45" w:rsidRPr="000B1030" w14:paraId="41F8645C" w14:textId="77777777" w:rsidTr="0055138F">
        <w:tc>
          <w:tcPr>
            <w:tcW w:w="1560" w:type="dxa"/>
            <w:vAlign w:val="center"/>
          </w:tcPr>
          <w:p w14:paraId="0320DE71" w14:textId="77777777" w:rsidR="000C2A45" w:rsidRPr="000B1030" w:rsidRDefault="000C2A45" w:rsidP="0055138F">
            <w:pPr>
              <w:spacing w:line="360" w:lineRule="auto"/>
              <w:jc w:val="both"/>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Número de folio de la solicitud y referencia de la información solicitada</w:t>
            </w:r>
          </w:p>
        </w:tc>
        <w:tc>
          <w:tcPr>
            <w:tcW w:w="1417" w:type="dxa"/>
            <w:tcBorders>
              <w:top w:val="single" w:sz="4" w:space="0" w:color="auto"/>
            </w:tcBorders>
            <w:vAlign w:val="center"/>
          </w:tcPr>
          <w:p w14:paraId="1F02597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tcBorders>
              <w:top w:val="single" w:sz="4" w:space="0" w:color="auto"/>
            </w:tcBorders>
            <w:vAlign w:val="center"/>
          </w:tcPr>
          <w:p w14:paraId="382ED77E" w14:textId="77777777" w:rsidR="000C2A45" w:rsidRPr="000B1030" w:rsidRDefault="000C2A45" w:rsidP="0055138F">
            <w:pPr>
              <w:spacing w:after="120" w:line="360" w:lineRule="auto"/>
              <w:ind w:left="-115"/>
              <w:jc w:val="center"/>
              <w:rPr>
                <w:rFonts w:ascii="Palatino Linotype" w:eastAsia="Calibri" w:hAnsi="Palatino Linotype" w:cs="Calibri"/>
                <w:sz w:val="2"/>
                <w:szCs w:val="22"/>
                <w:lang w:eastAsia="es-MX"/>
              </w:rPr>
            </w:pPr>
          </w:p>
          <w:p w14:paraId="780DBC29" w14:textId="2C466487" w:rsidR="000C2A45" w:rsidRPr="000B1030" w:rsidRDefault="006B5A22" w:rsidP="0055138F">
            <w:pPr>
              <w:spacing w:after="120" w:line="360" w:lineRule="auto"/>
              <w:ind w:left="-115"/>
              <w:jc w:val="center"/>
              <w:rPr>
                <w:rFonts w:ascii="Palatino Linotype" w:eastAsia="Calibri" w:hAnsi="Palatino Linotype" w:cs="Calibri"/>
                <w:szCs w:val="22"/>
                <w:lang w:eastAsia="es-MX"/>
              </w:rPr>
            </w:pPr>
            <w:r w:rsidRPr="006B5A22">
              <w:rPr>
                <w:rFonts w:ascii="Palatino Linotype" w:eastAsia="Calibri" w:hAnsi="Palatino Linotype" w:cs="Calibri"/>
                <w:noProof/>
                <w:szCs w:val="22"/>
                <w:lang w:val="es-MX" w:eastAsia="es-MX"/>
              </w:rPr>
              <w:drawing>
                <wp:inline distT="0" distB="0" distL="0" distR="0" wp14:anchorId="238B6C7B" wp14:editId="36CD7191">
                  <wp:extent cx="3733165" cy="567055"/>
                  <wp:effectExtent l="0" t="0" r="0" b="0"/>
                  <wp:docPr id="1774094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94218" name=""/>
                          <pic:cNvPicPr/>
                        </pic:nvPicPr>
                        <pic:blipFill>
                          <a:blip r:embed="rId8"/>
                          <a:stretch>
                            <a:fillRect/>
                          </a:stretch>
                        </pic:blipFill>
                        <pic:spPr>
                          <a:xfrm>
                            <a:off x="0" y="0"/>
                            <a:ext cx="3733165" cy="567055"/>
                          </a:xfrm>
                          <a:prstGeom prst="rect">
                            <a:avLst/>
                          </a:prstGeom>
                        </pic:spPr>
                      </pic:pic>
                    </a:graphicData>
                  </a:graphic>
                </wp:inline>
              </w:drawing>
            </w:r>
          </w:p>
        </w:tc>
      </w:tr>
      <w:tr w:rsidR="000C2A45" w:rsidRPr="000B1030" w14:paraId="15C6FE96" w14:textId="77777777" w:rsidTr="0055138F">
        <w:tc>
          <w:tcPr>
            <w:tcW w:w="1560" w:type="dxa"/>
            <w:vAlign w:val="center"/>
          </w:tcPr>
          <w:p w14:paraId="712EF3D0" w14:textId="77777777" w:rsidR="000C2A45" w:rsidRPr="000B1030" w:rsidRDefault="000C2A45" w:rsidP="0055138F">
            <w:pPr>
              <w:spacing w:line="360" w:lineRule="auto"/>
              <w:ind w:left="-113"/>
              <w:jc w:val="both"/>
              <w:rPr>
                <w:rFonts w:ascii="Palatino Linotype" w:eastAsia="Calibri" w:hAnsi="Palatino Linotype" w:cs="Calibri"/>
                <w:b/>
                <w:sz w:val="15"/>
                <w:szCs w:val="15"/>
                <w:lang w:eastAsia="es-MX"/>
              </w:rPr>
            </w:pPr>
            <w:r w:rsidRPr="000B1030">
              <w:rPr>
                <w:rFonts w:ascii="Palatino Linotype" w:eastAsia="Calibri" w:hAnsi="Palatino Linotype" w:cs="Calibri"/>
                <w:b/>
                <w:sz w:val="15"/>
                <w:szCs w:val="15"/>
                <w:lang w:eastAsia="es-MX"/>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14C5CF6" w14:textId="653AA8BE" w:rsidR="000C2A45" w:rsidRPr="000B1030" w:rsidRDefault="006B5A22" w:rsidP="0055138F">
            <w:pPr>
              <w:spacing w:line="360" w:lineRule="auto"/>
              <w:ind w:left="47"/>
              <w:jc w:val="center"/>
              <w:rPr>
                <w:rFonts w:ascii="Palatino Linotype" w:eastAsia="Calibri" w:hAnsi="Palatino Linotype" w:cs="Calibri"/>
                <w:b/>
                <w:szCs w:val="22"/>
                <w:lang w:eastAsia="es-MX"/>
              </w:rPr>
            </w:pPr>
            <w:r>
              <w:rPr>
                <w:rFonts w:ascii="Palatino Linotype" w:eastAsia="Calibri" w:hAnsi="Palatino Linotype" w:cs="Calibri"/>
                <w:b/>
                <w:szCs w:val="22"/>
                <w:lang w:eastAsia="es-MX"/>
              </w:rPr>
              <w:t>No</w:t>
            </w:r>
          </w:p>
        </w:tc>
        <w:tc>
          <w:tcPr>
            <w:tcW w:w="6095" w:type="dxa"/>
            <w:vAlign w:val="center"/>
          </w:tcPr>
          <w:p w14:paraId="59972082" w14:textId="2F2483F7" w:rsidR="000C2A45" w:rsidRPr="000B1030" w:rsidRDefault="006B5A22" w:rsidP="0055138F">
            <w:pPr>
              <w:spacing w:line="360" w:lineRule="auto"/>
              <w:jc w:val="both"/>
              <w:rPr>
                <w:rFonts w:ascii="Palatino Linotype" w:eastAsia="Calibri" w:hAnsi="Palatino Linotype" w:cs="Calibri"/>
                <w:sz w:val="20"/>
                <w:szCs w:val="20"/>
                <w:lang w:eastAsia="es-MX"/>
              </w:rPr>
            </w:pPr>
            <w:r>
              <w:rPr>
                <w:rFonts w:ascii="Palatino Linotype" w:eastAsia="Calibri" w:hAnsi="Palatino Linotype" w:cs="Calibri"/>
                <w:sz w:val="20"/>
                <w:szCs w:val="20"/>
                <w:lang w:eastAsia="es-MX"/>
              </w:rPr>
              <w:t>En el Acuerdo remitido, no se advierte la c</w:t>
            </w:r>
            <w:r w:rsidRPr="006B5A22">
              <w:rPr>
                <w:rFonts w:ascii="Palatino Linotype" w:eastAsia="Calibri" w:hAnsi="Palatino Linotype" w:cs="Calibri"/>
                <w:sz w:val="20"/>
                <w:szCs w:val="20"/>
                <w:lang w:eastAsia="es-MX"/>
              </w:rPr>
              <w:t>ausal aplicable del artículo 113 de la Ley General, vincu</w:t>
            </w:r>
            <w:r>
              <w:rPr>
                <w:rFonts w:ascii="Palatino Linotype" w:eastAsia="Calibri" w:hAnsi="Palatino Linotype" w:cs="Calibri"/>
                <w:sz w:val="20"/>
                <w:szCs w:val="20"/>
                <w:lang w:eastAsia="es-MX"/>
              </w:rPr>
              <w:t>lada</w:t>
            </w:r>
            <w:r w:rsidRPr="006B5A22">
              <w:rPr>
                <w:rFonts w:ascii="Palatino Linotype" w:eastAsia="Calibri" w:hAnsi="Palatino Linotype" w:cs="Calibri"/>
                <w:sz w:val="20"/>
                <w:szCs w:val="20"/>
                <w:lang w:eastAsia="es-MX"/>
              </w:rPr>
              <w:t xml:space="preserve"> con el Lineamiento específico</w:t>
            </w:r>
            <w:r>
              <w:rPr>
                <w:rFonts w:ascii="Palatino Linotype" w:eastAsia="Calibri" w:hAnsi="Palatino Linotype" w:cs="Calibri"/>
                <w:sz w:val="20"/>
                <w:szCs w:val="20"/>
                <w:lang w:eastAsia="es-MX"/>
              </w:rPr>
              <w:t>.</w:t>
            </w:r>
          </w:p>
        </w:tc>
      </w:tr>
      <w:tr w:rsidR="000C2A45" w:rsidRPr="000B1030" w14:paraId="00C71071" w14:textId="77777777" w:rsidTr="0055138F">
        <w:tc>
          <w:tcPr>
            <w:tcW w:w="1560" w:type="dxa"/>
            <w:vAlign w:val="center"/>
          </w:tcPr>
          <w:p w14:paraId="0E216E6D"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lastRenderedPageBreak/>
              <w:t>Fundamento y Motivación Legal</w:t>
            </w:r>
          </w:p>
        </w:tc>
        <w:tc>
          <w:tcPr>
            <w:tcW w:w="1417" w:type="dxa"/>
            <w:vAlign w:val="center"/>
          </w:tcPr>
          <w:p w14:paraId="33960C5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vAlign w:val="center"/>
          </w:tcPr>
          <w:p w14:paraId="5E29C7CA" w14:textId="285F648D" w:rsidR="005F2ADC" w:rsidRPr="000B1030" w:rsidRDefault="00CE2C72" w:rsidP="005F2ADC">
            <w:pPr>
              <w:spacing w:after="120" w:line="360" w:lineRule="auto"/>
              <w:ind w:left="47"/>
              <w:jc w:val="center"/>
              <w:rPr>
                <w:rFonts w:ascii="Palatino Linotype" w:eastAsia="Calibri" w:hAnsi="Palatino Linotype" w:cs="Calibri"/>
                <w:sz w:val="20"/>
                <w:szCs w:val="22"/>
                <w:lang w:eastAsia="es-MX"/>
              </w:rPr>
            </w:pPr>
            <w:r w:rsidRPr="00CE2C72">
              <w:rPr>
                <w:rFonts w:ascii="Palatino Linotype" w:eastAsia="Calibri" w:hAnsi="Palatino Linotype" w:cs="Calibri"/>
                <w:noProof/>
                <w:sz w:val="20"/>
                <w:szCs w:val="22"/>
                <w:lang w:val="es-MX" w:eastAsia="es-MX"/>
              </w:rPr>
              <w:drawing>
                <wp:inline distT="0" distB="0" distL="0" distR="0" wp14:anchorId="6EA13F53" wp14:editId="3B0745A5">
                  <wp:extent cx="3733165" cy="2916555"/>
                  <wp:effectExtent l="0" t="0" r="0" b="0"/>
                  <wp:docPr id="461644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4730" name=""/>
                          <pic:cNvPicPr/>
                        </pic:nvPicPr>
                        <pic:blipFill>
                          <a:blip r:embed="rId9"/>
                          <a:stretch>
                            <a:fillRect/>
                          </a:stretch>
                        </pic:blipFill>
                        <pic:spPr>
                          <a:xfrm>
                            <a:off x="0" y="0"/>
                            <a:ext cx="3733165" cy="2916555"/>
                          </a:xfrm>
                          <a:prstGeom prst="rect">
                            <a:avLst/>
                          </a:prstGeom>
                        </pic:spPr>
                      </pic:pic>
                    </a:graphicData>
                  </a:graphic>
                </wp:inline>
              </w:drawing>
            </w:r>
          </w:p>
          <w:p w14:paraId="3AAE7C55" w14:textId="0C173C0A" w:rsidR="00CE2C72" w:rsidRDefault="00CE2C72" w:rsidP="008F266E">
            <w:pPr>
              <w:spacing w:after="120" w:line="360" w:lineRule="auto"/>
              <w:ind w:left="47"/>
              <w:jc w:val="both"/>
              <w:rPr>
                <w:rFonts w:ascii="Palatino Linotype" w:eastAsia="Calibri" w:hAnsi="Palatino Linotype" w:cs="Calibri"/>
                <w:sz w:val="20"/>
                <w:szCs w:val="22"/>
                <w:lang w:eastAsia="es-MX"/>
              </w:rPr>
            </w:pPr>
            <w:r w:rsidRPr="00CE2C72">
              <w:rPr>
                <w:rFonts w:ascii="Palatino Linotype" w:eastAsia="Calibri" w:hAnsi="Palatino Linotype" w:cs="Calibri"/>
                <w:noProof/>
                <w:sz w:val="20"/>
                <w:szCs w:val="22"/>
                <w:lang w:val="es-MX" w:eastAsia="es-MX"/>
              </w:rPr>
              <w:drawing>
                <wp:inline distT="0" distB="0" distL="0" distR="0" wp14:anchorId="72670F71" wp14:editId="76C84AA6">
                  <wp:extent cx="3733165" cy="3581400"/>
                  <wp:effectExtent l="0" t="0" r="0" b="0"/>
                  <wp:docPr id="1191065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5109" name=""/>
                          <pic:cNvPicPr/>
                        </pic:nvPicPr>
                        <pic:blipFill>
                          <a:blip r:embed="rId10"/>
                          <a:stretch>
                            <a:fillRect/>
                          </a:stretch>
                        </pic:blipFill>
                        <pic:spPr>
                          <a:xfrm>
                            <a:off x="0" y="0"/>
                            <a:ext cx="3733165" cy="3581400"/>
                          </a:xfrm>
                          <a:prstGeom prst="rect">
                            <a:avLst/>
                          </a:prstGeom>
                        </pic:spPr>
                      </pic:pic>
                    </a:graphicData>
                  </a:graphic>
                </wp:inline>
              </w:drawing>
            </w:r>
          </w:p>
          <w:p w14:paraId="11F09CFA" w14:textId="21079366" w:rsidR="000C2A45" w:rsidRPr="000B1030" w:rsidRDefault="000C2A45" w:rsidP="008F266E">
            <w:pPr>
              <w:spacing w:after="120" w:line="360" w:lineRule="auto"/>
              <w:ind w:left="47"/>
              <w:jc w:val="both"/>
              <w:rPr>
                <w:rFonts w:ascii="Palatino Linotype" w:eastAsia="Calibri" w:hAnsi="Palatino Linotype" w:cs="Calibri"/>
                <w:b/>
                <w:sz w:val="20"/>
                <w:szCs w:val="22"/>
                <w:lang w:eastAsia="es-MX"/>
              </w:rPr>
            </w:pPr>
            <w:r w:rsidRPr="000B1030">
              <w:rPr>
                <w:rFonts w:ascii="Palatino Linotype" w:eastAsia="Calibri" w:hAnsi="Palatino Linotype" w:cs="Calibri"/>
                <w:sz w:val="20"/>
                <w:szCs w:val="22"/>
                <w:lang w:eastAsia="es-MX"/>
              </w:rPr>
              <w:lastRenderedPageBreak/>
              <w:t xml:space="preserve">El Sujeto Obligado comunica los fundamentos en que sustenta la </w:t>
            </w:r>
            <w:r w:rsidR="008F266E" w:rsidRPr="000B1030">
              <w:rPr>
                <w:rFonts w:ascii="Palatino Linotype" w:eastAsia="Calibri" w:hAnsi="Palatino Linotype" w:cs="Calibri"/>
                <w:sz w:val="20"/>
                <w:szCs w:val="22"/>
                <w:lang w:eastAsia="es-MX"/>
              </w:rPr>
              <w:t>clasificación,</w:t>
            </w:r>
            <w:r w:rsidRPr="000B1030">
              <w:rPr>
                <w:rFonts w:ascii="Palatino Linotype" w:eastAsia="Calibri" w:hAnsi="Palatino Linotype" w:cs="Calibri"/>
                <w:sz w:val="20"/>
                <w:szCs w:val="22"/>
                <w:lang w:eastAsia="es-MX"/>
              </w:rPr>
              <w:t xml:space="preserve"> así como las razones y motivos</w:t>
            </w:r>
            <w:r w:rsidRPr="000B1030">
              <w:rPr>
                <w:rFonts w:ascii="Palatino Linotype" w:eastAsia="Calibri" w:hAnsi="Palatino Linotype" w:cs="Calibri"/>
                <w:b/>
                <w:sz w:val="20"/>
                <w:szCs w:val="22"/>
                <w:lang w:eastAsia="es-MX"/>
              </w:rPr>
              <w:t xml:space="preserve">. </w:t>
            </w:r>
          </w:p>
          <w:p w14:paraId="1E6416B0" w14:textId="77777777" w:rsidR="005F2ADC" w:rsidRPr="000B1030" w:rsidRDefault="005F2ADC" w:rsidP="0055138F">
            <w:pPr>
              <w:spacing w:after="120" w:line="360" w:lineRule="auto"/>
              <w:ind w:left="47"/>
              <w:jc w:val="center"/>
              <w:rPr>
                <w:rFonts w:ascii="Palatino Linotype" w:eastAsia="Calibri" w:hAnsi="Palatino Linotype" w:cs="Calibri"/>
                <w:b/>
                <w:sz w:val="2"/>
                <w:szCs w:val="22"/>
                <w:lang w:eastAsia="es-MX"/>
              </w:rPr>
            </w:pPr>
          </w:p>
        </w:tc>
      </w:tr>
      <w:tr w:rsidR="000C2A45" w:rsidRPr="000B1030" w14:paraId="6A938E64" w14:textId="77777777" w:rsidTr="0055138F">
        <w:tc>
          <w:tcPr>
            <w:tcW w:w="1560" w:type="dxa"/>
            <w:vAlign w:val="center"/>
          </w:tcPr>
          <w:p w14:paraId="6FCE82DC"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lastRenderedPageBreak/>
              <w:t>Conexión entre los fundamentos y motivos que dieron origen a la Reserva de la información</w:t>
            </w:r>
          </w:p>
        </w:tc>
        <w:tc>
          <w:tcPr>
            <w:tcW w:w="1417" w:type="dxa"/>
            <w:vAlign w:val="center"/>
          </w:tcPr>
          <w:p w14:paraId="607F1A85" w14:textId="1E9091D7"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1642A874" w14:textId="77777777" w:rsidR="008F266E" w:rsidRPr="000B1030" w:rsidRDefault="008F266E" w:rsidP="008F266E">
            <w:pPr>
              <w:spacing w:after="120"/>
              <w:ind w:left="29" w:firstLine="18"/>
              <w:jc w:val="both"/>
              <w:rPr>
                <w:rFonts w:ascii="Palatino Linotype" w:hAnsi="Palatino Linotype"/>
                <w:sz w:val="2"/>
              </w:rPr>
            </w:pPr>
          </w:p>
          <w:p w14:paraId="58AAE886" w14:textId="6AEFEA99" w:rsidR="000C2A45" w:rsidRPr="000B1030" w:rsidRDefault="008F266E" w:rsidP="008F266E">
            <w:pPr>
              <w:spacing w:after="120"/>
              <w:jc w:val="both"/>
              <w:rPr>
                <w:rFonts w:ascii="Palatino Linotype" w:hAnsi="Palatino Linotype" w:cs="Calibri"/>
                <w:sz w:val="20"/>
                <w:szCs w:val="20"/>
                <w:lang w:eastAsia="es-MX"/>
              </w:rPr>
            </w:pPr>
            <w:r w:rsidRPr="000B1030">
              <w:rPr>
                <w:rFonts w:ascii="Palatino Linotype" w:hAnsi="Palatino Linotype" w:cs="Calibri"/>
                <w:sz w:val="20"/>
                <w:szCs w:val="20"/>
                <w:lang w:eastAsia="es-MX"/>
              </w:rPr>
              <w:t xml:space="preserve">Parcial, establece como causas de la reserva que </w:t>
            </w:r>
            <w:r w:rsidR="00161927" w:rsidRPr="00161927">
              <w:rPr>
                <w:rFonts w:ascii="Palatino Linotype" w:hAnsi="Palatino Linotype" w:cs="Calibri"/>
                <w:sz w:val="20"/>
                <w:szCs w:val="20"/>
                <w:lang w:eastAsia="es-MX"/>
              </w:rPr>
              <w:t>se compromete la efectividad de las estrategias en materia de seguridad</w:t>
            </w:r>
            <w:r w:rsidR="00161927">
              <w:rPr>
                <w:rFonts w:ascii="Palatino Linotype" w:hAnsi="Palatino Linotype" w:cs="Calibri"/>
                <w:sz w:val="20"/>
                <w:szCs w:val="20"/>
                <w:lang w:eastAsia="es-MX"/>
              </w:rPr>
              <w:t xml:space="preserve"> al contener </w:t>
            </w:r>
            <w:r w:rsidR="00161927" w:rsidRPr="00161927">
              <w:rPr>
                <w:rFonts w:ascii="Palatino Linotype" w:hAnsi="Palatino Linotype" w:cs="Calibri"/>
                <w:sz w:val="20"/>
                <w:szCs w:val="20"/>
                <w:lang w:eastAsia="es-MX"/>
              </w:rPr>
              <w:t>números de carpetas de investigación, nombre de personas detenidas, domicilios particulares, datos de vehículos que se encuentran en custodia</w:t>
            </w:r>
            <w:r w:rsidR="00161927">
              <w:rPr>
                <w:rFonts w:ascii="Palatino Linotype" w:hAnsi="Palatino Linotype" w:cs="Calibri"/>
                <w:sz w:val="20"/>
                <w:szCs w:val="20"/>
                <w:lang w:eastAsia="es-MX"/>
              </w:rPr>
              <w:t xml:space="preserve"> y</w:t>
            </w:r>
            <w:r w:rsidR="00161927" w:rsidRPr="00161927">
              <w:rPr>
                <w:rFonts w:ascii="Palatino Linotype" w:hAnsi="Palatino Linotype" w:cs="Calibri"/>
                <w:sz w:val="20"/>
                <w:szCs w:val="20"/>
                <w:lang w:eastAsia="es-MX"/>
              </w:rPr>
              <w:t xml:space="preserve"> el estado de fuerza con el que se inicia el turno y estrategias de operatividad </w:t>
            </w:r>
            <w:r w:rsidRPr="000B1030">
              <w:rPr>
                <w:rFonts w:ascii="Palatino Linotype" w:hAnsi="Palatino Linotype" w:cs="Calibri"/>
                <w:sz w:val="20"/>
                <w:szCs w:val="20"/>
                <w:lang w:eastAsia="es-MX"/>
              </w:rPr>
              <w:t xml:space="preserve">(fracción </w:t>
            </w:r>
            <w:r w:rsidR="00161927">
              <w:rPr>
                <w:rFonts w:ascii="Palatino Linotype" w:hAnsi="Palatino Linotype" w:cs="Calibri"/>
                <w:sz w:val="20"/>
                <w:szCs w:val="20"/>
                <w:lang w:eastAsia="es-MX"/>
              </w:rPr>
              <w:t>I, IV y VI</w:t>
            </w:r>
            <w:r w:rsidRPr="000B1030">
              <w:rPr>
                <w:rFonts w:ascii="Palatino Linotype" w:hAnsi="Palatino Linotype" w:cs="Calibri"/>
                <w:sz w:val="20"/>
                <w:szCs w:val="20"/>
                <w:lang w:eastAsia="es-MX"/>
              </w:rPr>
              <w:t xml:space="preserve"> del artículo 140), pero no precisa las razones objetivas y reales que manifiesten el propósito genuino y el efecto demostrable.</w:t>
            </w:r>
          </w:p>
          <w:p w14:paraId="47E8037E"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7793C4" w14:textId="7CE4B205" w:rsidR="008F266E" w:rsidRPr="000B1030" w:rsidRDefault="008F266E" w:rsidP="008F266E">
            <w:pPr>
              <w:spacing w:after="120"/>
              <w:jc w:val="both"/>
              <w:rPr>
                <w:rFonts w:ascii="Palatino Linotype" w:eastAsia="Calibri" w:hAnsi="Palatino Linotype" w:cs="Calibri"/>
                <w:sz w:val="2"/>
                <w:szCs w:val="22"/>
                <w:lang w:eastAsia="es-MX"/>
              </w:rPr>
            </w:pPr>
          </w:p>
          <w:p w14:paraId="349A17ED" w14:textId="64FC6183" w:rsidR="000C2A45" w:rsidRPr="000B1030" w:rsidRDefault="000C2A45" w:rsidP="008F266E">
            <w:pPr>
              <w:spacing w:after="120"/>
              <w:jc w:val="both"/>
              <w:rPr>
                <w:rFonts w:ascii="Palatino Linotype" w:eastAsia="Calibri" w:hAnsi="Palatino Linotype" w:cs="Calibri"/>
                <w:sz w:val="2"/>
                <w:szCs w:val="22"/>
                <w:lang w:eastAsia="es-MX"/>
              </w:rPr>
            </w:pPr>
          </w:p>
          <w:p w14:paraId="4AB82869"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94BC50" w14:textId="6C8E636C" w:rsidR="000C2A45" w:rsidRPr="000B1030" w:rsidRDefault="000C2A45" w:rsidP="008F266E">
            <w:pPr>
              <w:spacing w:after="120"/>
              <w:jc w:val="both"/>
              <w:rPr>
                <w:rFonts w:ascii="Palatino Linotype" w:eastAsia="Calibri" w:hAnsi="Palatino Linotype" w:cs="Calibri"/>
                <w:sz w:val="2"/>
                <w:szCs w:val="22"/>
                <w:lang w:eastAsia="es-MX"/>
              </w:rPr>
            </w:pPr>
          </w:p>
          <w:p w14:paraId="6308FB0A" w14:textId="77777777" w:rsidR="000C2A45" w:rsidRPr="000B1030" w:rsidRDefault="000C2A45" w:rsidP="008F266E">
            <w:pPr>
              <w:spacing w:after="120"/>
              <w:jc w:val="both"/>
              <w:rPr>
                <w:rFonts w:ascii="Palatino Linotype" w:eastAsia="Calibri" w:hAnsi="Palatino Linotype" w:cs="Calibri"/>
                <w:sz w:val="2"/>
                <w:szCs w:val="22"/>
                <w:lang w:eastAsia="es-MX"/>
              </w:rPr>
            </w:pPr>
          </w:p>
        </w:tc>
      </w:tr>
      <w:tr w:rsidR="000C2A45" w:rsidRPr="000B1030" w14:paraId="266DB63E" w14:textId="77777777" w:rsidTr="0055138F">
        <w:tc>
          <w:tcPr>
            <w:tcW w:w="9072" w:type="dxa"/>
            <w:gridSpan w:val="3"/>
            <w:shd w:val="clear" w:color="auto" w:fill="BFBFBF" w:themeFill="background1" w:themeFillShade="BF"/>
            <w:vAlign w:val="center"/>
          </w:tcPr>
          <w:p w14:paraId="39CA716A" w14:textId="77777777" w:rsidR="000C2A45" w:rsidRPr="000B1030" w:rsidRDefault="000C2A45" w:rsidP="0055138F">
            <w:pPr>
              <w:spacing w:line="360" w:lineRule="auto"/>
              <w:ind w:left="29" w:firstLine="18"/>
              <w:jc w:val="center"/>
              <w:rPr>
                <w:rFonts w:ascii="Palatino Linotype" w:hAnsi="Palatino Linotype"/>
              </w:rPr>
            </w:pPr>
            <w:r w:rsidRPr="000B1030">
              <w:rPr>
                <w:rFonts w:ascii="Palatino Linotype" w:hAnsi="Palatino Linotype"/>
                <w:b/>
              </w:rPr>
              <w:t>Prueba de Daño</w:t>
            </w:r>
          </w:p>
        </w:tc>
      </w:tr>
      <w:tr w:rsidR="000C2A45" w:rsidRPr="000B1030" w14:paraId="3D6196F3" w14:textId="77777777" w:rsidTr="0055138F">
        <w:tc>
          <w:tcPr>
            <w:tcW w:w="1560" w:type="dxa"/>
            <w:vAlign w:val="center"/>
          </w:tcPr>
          <w:p w14:paraId="59F52DFB"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Riesgo Real, Demostrable e Identificable</w:t>
            </w:r>
          </w:p>
          <w:p w14:paraId="2DF1DEA3"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(Modo, Tiempo y Lugar)</w:t>
            </w:r>
          </w:p>
        </w:tc>
        <w:tc>
          <w:tcPr>
            <w:tcW w:w="1417" w:type="dxa"/>
            <w:vAlign w:val="center"/>
          </w:tcPr>
          <w:p w14:paraId="32F6CEA2" w14:textId="0B6FEC7E"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5947352A" w14:textId="6B71DD37" w:rsidR="00173A7D" w:rsidRPr="000B1030" w:rsidRDefault="00173A7D" w:rsidP="00173A7D">
            <w:pPr>
              <w:spacing w:after="120"/>
              <w:ind w:left="29" w:firstLine="18"/>
              <w:jc w:val="both"/>
              <w:rPr>
                <w:rFonts w:ascii="Palatino Linotype" w:hAnsi="Palatino Linotype"/>
                <w:noProof/>
                <w:sz w:val="20"/>
                <w:szCs w:val="20"/>
              </w:rPr>
            </w:pPr>
            <w:r w:rsidRPr="000B1030">
              <w:rPr>
                <w:rFonts w:ascii="Palatino Linotype" w:hAnsi="Palatino Linotype"/>
                <w:noProof/>
                <w:sz w:val="20"/>
                <w:szCs w:val="20"/>
              </w:rPr>
              <w:t xml:space="preserve">No se advierten los razonamientos lógicos jurídicos que permitan identificar el riesgo demostrable e identificable que se suscita al conocer el </w:t>
            </w:r>
            <w:r w:rsidR="00161927">
              <w:rPr>
                <w:rFonts w:ascii="Palatino Linotype" w:hAnsi="Palatino Linotype"/>
                <w:noProof/>
                <w:sz w:val="20"/>
                <w:szCs w:val="20"/>
              </w:rPr>
              <w:t>Parte de Novedades</w:t>
            </w:r>
            <w:r w:rsidRPr="000B1030">
              <w:rPr>
                <w:rFonts w:ascii="Palatino Linotype" w:hAnsi="Palatino Linotype"/>
                <w:noProof/>
                <w:sz w:val="20"/>
                <w:szCs w:val="20"/>
              </w:rPr>
              <w:t xml:space="preserve"> requerido. </w:t>
            </w:r>
          </w:p>
          <w:p w14:paraId="2943106F" w14:textId="49AC2C4F" w:rsidR="000C2A45" w:rsidRPr="000B1030" w:rsidRDefault="00173A7D" w:rsidP="00173A7D">
            <w:pPr>
              <w:spacing w:after="120"/>
              <w:ind w:left="29" w:firstLine="18"/>
              <w:jc w:val="both"/>
              <w:rPr>
                <w:rFonts w:ascii="Palatino Linotype" w:hAnsi="Palatino Linotype"/>
                <w:noProof/>
                <w:sz w:val="20"/>
                <w:szCs w:val="20"/>
              </w:rPr>
            </w:pPr>
            <w:r w:rsidRPr="000B1030">
              <w:rPr>
                <w:rFonts w:ascii="Palatino Linotype" w:hAnsi="Palatino Linotype"/>
                <w:noProof/>
                <w:sz w:val="20"/>
                <w:szCs w:val="20"/>
              </w:rPr>
              <w:t xml:space="preserve">Habla respecto de suposiciones de afectaciones </w:t>
            </w:r>
            <w:r w:rsidR="00161927">
              <w:rPr>
                <w:rFonts w:ascii="Palatino Linotype" w:hAnsi="Palatino Linotype"/>
                <w:noProof/>
                <w:sz w:val="20"/>
                <w:szCs w:val="20"/>
              </w:rPr>
              <w:t xml:space="preserve">a las acciones que se realizan en materia de seguridad pública; violaciones a la Constitución Pólitica de los Estados Unidos Mexicanos, así como a la </w:t>
            </w:r>
            <w:r w:rsidR="00161927" w:rsidRPr="00161927">
              <w:rPr>
                <w:rFonts w:ascii="Palatino Linotype" w:hAnsi="Palatino Linotype"/>
                <w:noProof/>
                <w:sz w:val="20"/>
                <w:szCs w:val="20"/>
              </w:rPr>
              <w:t xml:space="preserve">capacidad de reacción de la Comisaría </w:t>
            </w:r>
            <w:r w:rsidR="00161927">
              <w:rPr>
                <w:rFonts w:ascii="Palatino Linotype" w:hAnsi="Palatino Linotype"/>
                <w:noProof/>
                <w:sz w:val="20"/>
                <w:szCs w:val="20"/>
              </w:rPr>
              <w:t>y el</w:t>
            </w:r>
            <w:r w:rsidR="00161927" w:rsidRPr="00161927">
              <w:rPr>
                <w:rFonts w:ascii="Palatino Linotype" w:hAnsi="Palatino Linotype"/>
                <w:noProof/>
                <w:sz w:val="20"/>
                <w:szCs w:val="20"/>
              </w:rPr>
              <w:t xml:space="preserve"> riesgo</w:t>
            </w:r>
            <w:r w:rsidR="00161927">
              <w:rPr>
                <w:rFonts w:ascii="Palatino Linotype" w:hAnsi="Palatino Linotype"/>
                <w:noProof/>
                <w:sz w:val="20"/>
                <w:szCs w:val="20"/>
              </w:rPr>
              <w:t xml:space="preserve"> a</w:t>
            </w:r>
            <w:r w:rsidR="00161927" w:rsidRPr="00161927">
              <w:rPr>
                <w:rFonts w:ascii="Palatino Linotype" w:hAnsi="Palatino Linotype"/>
                <w:noProof/>
                <w:sz w:val="20"/>
                <w:szCs w:val="20"/>
              </w:rPr>
              <w:t xml:space="preserve"> los elementos que laboran en dicha institución policial</w:t>
            </w:r>
            <w:r w:rsidRPr="000B1030">
              <w:rPr>
                <w:rFonts w:ascii="Palatino Linotype" w:hAnsi="Palatino Linotype"/>
                <w:noProof/>
                <w:sz w:val="20"/>
                <w:szCs w:val="20"/>
              </w:rPr>
              <w:t xml:space="preserve">, mas no precisa tener un riesgo real, actual, y demostrable que supondría el conocer el documento referido. </w:t>
            </w:r>
          </w:p>
          <w:p w14:paraId="763763D2" w14:textId="613339EE" w:rsidR="00173A7D" w:rsidRPr="000B1030" w:rsidRDefault="00161927" w:rsidP="00173A7D">
            <w:pPr>
              <w:spacing w:after="120"/>
              <w:jc w:val="both"/>
              <w:rPr>
                <w:rFonts w:ascii="Palatino Linotype" w:hAnsi="Palatino Linotype"/>
                <w:sz w:val="20"/>
                <w:szCs w:val="20"/>
              </w:rPr>
            </w:pPr>
            <w:r w:rsidRPr="00161927">
              <w:rPr>
                <w:rFonts w:ascii="Palatino Linotype" w:hAnsi="Palatino Linotype"/>
                <w:noProof/>
                <w:sz w:val="20"/>
                <w:szCs w:val="20"/>
                <w:lang w:val="es-MX" w:eastAsia="es-MX"/>
              </w:rPr>
              <w:drawing>
                <wp:inline distT="0" distB="0" distL="0" distR="0" wp14:anchorId="0542454B" wp14:editId="5A68FBF3">
                  <wp:extent cx="3733165" cy="1443355"/>
                  <wp:effectExtent l="0" t="0" r="0" b="0"/>
                  <wp:docPr id="1853240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40642" name=""/>
                          <pic:cNvPicPr/>
                        </pic:nvPicPr>
                        <pic:blipFill>
                          <a:blip r:embed="rId11"/>
                          <a:stretch>
                            <a:fillRect/>
                          </a:stretch>
                        </pic:blipFill>
                        <pic:spPr>
                          <a:xfrm>
                            <a:off x="0" y="0"/>
                            <a:ext cx="3733165" cy="1443355"/>
                          </a:xfrm>
                          <a:prstGeom prst="rect">
                            <a:avLst/>
                          </a:prstGeom>
                        </pic:spPr>
                      </pic:pic>
                    </a:graphicData>
                  </a:graphic>
                </wp:inline>
              </w:drawing>
            </w:r>
          </w:p>
          <w:p w14:paraId="0AF6E952" w14:textId="0FE8D358" w:rsidR="005F2ADC" w:rsidRPr="000B1030" w:rsidRDefault="00161927" w:rsidP="00173A7D">
            <w:pPr>
              <w:spacing w:after="120"/>
              <w:ind w:left="29" w:firstLine="18"/>
              <w:jc w:val="both"/>
              <w:rPr>
                <w:rFonts w:ascii="Palatino Linotype" w:hAnsi="Palatino Linotype"/>
                <w:sz w:val="20"/>
                <w:szCs w:val="20"/>
              </w:rPr>
            </w:pPr>
            <w:r w:rsidRPr="00161927">
              <w:rPr>
                <w:rFonts w:ascii="Palatino Linotype" w:hAnsi="Palatino Linotype"/>
                <w:noProof/>
                <w:sz w:val="20"/>
                <w:szCs w:val="20"/>
                <w:lang w:val="es-MX" w:eastAsia="es-MX"/>
              </w:rPr>
              <w:lastRenderedPageBreak/>
              <w:drawing>
                <wp:inline distT="0" distB="0" distL="0" distR="0" wp14:anchorId="72008366" wp14:editId="18BDD53F">
                  <wp:extent cx="3733165" cy="1176655"/>
                  <wp:effectExtent l="0" t="0" r="0" b="0"/>
                  <wp:docPr id="1787642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42704" name=""/>
                          <pic:cNvPicPr/>
                        </pic:nvPicPr>
                        <pic:blipFill>
                          <a:blip r:embed="rId12"/>
                          <a:stretch>
                            <a:fillRect/>
                          </a:stretch>
                        </pic:blipFill>
                        <pic:spPr>
                          <a:xfrm>
                            <a:off x="0" y="0"/>
                            <a:ext cx="3733165" cy="1176655"/>
                          </a:xfrm>
                          <a:prstGeom prst="rect">
                            <a:avLst/>
                          </a:prstGeom>
                        </pic:spPr>
                      </pic:pic>
                    </a:graphicData>
                  </a:graphic>
                </wp:inline>
              </w:drawing>
            </w:r>
          </w:p>
        </w:tc>
      </w:tr>
      <w:tr w:rsidR="000C2A45" w:rsidRPr="000B1030" w14:paraId="50903374" w14:textId="77777777" w:rsidTr="0055138F">
        <w:tc>
          <w:tcPr>
            <w:tcW w:w="1560" w:type="dxa"/>
            <w:vAlign w:val="center"/>
          </w:tcPr>
          <w:p w14:paraId="63E8CFE7"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lastRenderedPageBreak/>
              <w:t>Temporalidad de la Reserva de la información</w:t>
            </w:r>
          </w:p>
        </w:tc>
        <w:tc>
          <w:tcPr>
            <w:tcW w:w="1417" w:type="dxa"/>
            <w:vAlign w:val="center"/>
          </w:tcPr>
          <w:p w14:paraId="757CB2C5" w14:textId="65870C59" w:rsidR="000C2A45" w:rsidRPr="000B1030" w:rsidRDefault="005F2ADC" w:rsidP="0055138F">
            <w:pPr>
              <w:spacing w:after="120" w:line="360" w:lineRule="auto"/>
              <w:ind w:left="29" w:firstLine="18"/>
              <w:jc w:val="center"/>
              <w:rPr>
                <w:rFonts w:ascii="Palatino Linotype" w:hAnsi="Palatino Linotype"/>
                <w:b/>
              </w:rPr>
            </w:pPr>
            <w:r w:rsidRPr="000B1030">
              <w:rPr>
                <w:rFonts w:ascii="Palatino Linotype" w:hAnsi="Palatino Linotype"/>
                <w:b/>
              </w:rPr>
              <w:t>Si</w:t>
            </w:r>
          </w:p>
        </w:tc>
        <w:tc>
          <w:tcPr>
            <w:tcW w:w="6095" w:type="dxa"/>
            <w:vAlign w:val="center"/>
          </w:tcPr>
          <w:p w14:paraId="66F41B91" w14:textId="77777777" w:rsidR="000C2A45" w:rsidRPr="000B1030" w:rsidRDefault="000C2A45" w:rsidP="0055138F">
            <w:pPr>
              <w:spacing w:after="120" w:line="360" w:lineRule="auto"/>
              <w:ind w:left="29" w:firstLine="18"/>
              <w:jc w:val="both"/>
              <w:rPr>
                <w:rFonts w:ascii="Palatino Linotype" w:hAnsi="Palatino Linotype"/>
                <w:sz w:val="20"/>
              </w:rPr>
            </w:pPr>
          </w:p>
          <w:p w14:paraId="3DD286F5" w14:textId="15DC2E70" w:rsidR="000C2A45" w:rsidRPr="000B1030" w:rsidRDefault="009713DB" w:rsidP="0055138F">
            <w:pPr>
              <w:spacing w:after="120" w:line="360" w:lineRule="auto"/>
              <w:ind w:left="29" w:firstLine="18"/>
              <w:jc w:val="both"/>
              <w:rPr>
                <w:rFonts w:ascii="Palatino Linotype" w:hAnsi="Palatino Linotype"/>
                <w:sz w:val="20"/>
              </w:rPr>
            </w:pPr>
            <w:r w:rsidRPr="009713DB">
              <w:rPr>
                <w:rFonts w:ascii="Palatino Linotype" w:hAnsi="Palatino Linotype"/>
                <w:noProof/>
                <w:sz w:val="20"/>
                <w:lang w:val="es-MX" w:eastAsia="es-MX"/>
              </w:rPr>
              <w:drawing>
                <wp:inline distT="0" distB="0" distL="0" distR="0" wp14:anchorId="3AEE3F80" wp14:editId="6106EFE8">
                  <wp:extent cx="3733165" cy="170180"/>
                  <wp:effectExtent l="0" t="0" r="0" b="0"/>
                  <wp:docPr id="1225094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94863" name=""/>
                          <pic:cNvPicPr/>
                        </pic:nvPicPr>
                        <pic:blipFill>
                          <a:blip r:embed="rId13"/>
                          <a:stretch>
                            <a:fillRect/>
                          </a:stretch>
                        </pic:blipFill>
                        <pic:spPr>
                          <a:xfrm>
                            <a:off x="0" y="0"/>
                            <a:ext cx="3733165" cy="170180"/>
                          </a:xfrm>
                          <a:prstGeom prst="rect">
                            <a:avLst/>
                          </a:prstGeom>
                        </pic:spPr>
                      </pic:pic>
                    </a:graphicData>
                  </a:graphic>
                </wp:inline>
              </w:drawing>
            </w:r>
          </w:p>
        </w:tc>
      </w:tr>
      <w:tr w:rsidR="000C2A45" w:rsidRPr="000B1030" w14:paraId="06E0A4F5" w14:textId="77777777" w:rsidTr="0055138F">
        <w:trPr>
          <w:trHeight w:val="3517"/>
        </w:trPr>
        <w:tc>
          <w:tcPr>
            <w:tcW w:w="1560" w:type="dxa"/>
            <w:vAlign w:val="center"/>
          </w:tcPr>
          <w:p w14:paraId="4712C9CC"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Autoridades competentes.</w:t>
            </w:r>
          </w:p>
        </w:tc>
        <w:tc>
          <w:tcPr>
            <w:tcW w:w="1417" w:type="dxa"/>
            <w:vAlign w:val="center"/>
          </w:tcPr>
          <w:p w14:paraId="36D47D16" w14:textId="77777777" w:rsidR="000C2A45" w:rsidRPr="000B1030" w:rsidRDefault="000C2A45" w:rsidP="0055138F">
            <w:pPr>
              <w:spacing w:after="120" w:line="360" w:lineRule="auto"/>
              <w:ind w:left="29" w:firstLine="18"/>
              <w:jc w:val="center"/>
              <w:rPr>
                <w:rFonts w:ascii="Palatino Linotype" w:hAnsi="Palatino Linotype"/>
                <w:b/>
              </w:rPr>
            </w:pPr>
            <w:r w:rsidRPr="000B1030">
              <w:rPr>
                <w:rFonts w:ascii="Palatino Linotype" w:hAnsi="Palatino Linotype"/>
                <w:b/>
              </w:rPr>
              <w:t>Sí</w:t>
            </w:r>
          </w:p>
        </w:tc>
        <w:tc>
          <w:tcPr>
            <w:tcW w:w="6095" w:type="dxa"/>
          </w:tcPr>
          <w:p w14:paraId="10CF9700" w14:textId="35E3EF6F" w:rsidR="000C2A45" w:rsidRPr="000B1030" w:rsidRDefault="009713DB" w:rsidP="0055138F">
            <w:pPr>
              <w:spacing w:line="360" w:lineRule="auto"/>
              <w:jc w:val="center"/>
              <w:rPr>
                <w:rFonts w:ascii="Palatino Linotype" w:eastAsia="Calibri" w:hAnsi="Palatino Linotype" w:cs="Calibri"/>
                <w:szCs w:val="22"/>
                <w:lang w:eastAsia="es-MX"/>
              </w:rPr>
            </w:pPr>
            <w:r w:rsidRPr="009713DB">
              <w:rPr>
                <w:rFonts w:ascii="Palatino Linotype" w:eastAsia="Calibri" w:hAnsi="Palatino Linotype" w:cs="Calibri"/>
                <w:noProof/>
                <w:szCs w:val="22"/>
                <w:lang w:val="es-MX" w:eastAsia="es-MX"/>
              </w:rPr>
              <w:drawing>
                <wp:inline distT="0" distB="0" distL="0" distR="0" wp14:anchorId="04655323" wp14:editId="3E332913">
                  <wp:extent cx="3733165" cy="3524885"/>
                  <wp:effectExtent l="0" t="0" r="0" b="0"/>
                  <wp:docPr id="2011586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6970" name=""/>
                          <pic:cNvPicPr/>
                        </pic:nvPicPr>
                        <pic:blipFill>
                          <a:blip r:embed="rId14"/>
                          <a:stretch>
                            <a:fillRect/>
                          </a:stretch>
                        </pic:blipFill>
                        <pic:spPr>
                          <a:xfrm>
                            <a:off x="0" y="0"/>
                            <a:ext cx="3733165" cy="3524885"/>
                          </a:xfrm>
                          <a:prstGeom prst="rect">
                            <a:avLst/>
                          </a:prstGeom>
                        </pic:spPr>
                      </pic:pic>
                    </a:graphicData>
                  </a:graphic>
                </wp:inline>
              </w:drawing>
            </w:r>
          </w:p>
        </w:tc>
      </w:tr>
    </w:tbl>
    <w:p w14:paraId="73250931" w14:textId="77777777" w:rsidR="000C2A45" w:rsidRPr="000B1030" w:rsidRDefault="000C2A45" w:rsidP="000C2A45">
      <w:pPr>
        <w:spacing w:line="360" w:lineRule="auto"/>
        <w:jc w:val="both"/>
        <w:rPr>
          <w:rFonts w:ascii="Palatino Linotype" w:eastAsia="Calibri" w:hAnsi="Palatino Linotype" w:cs="Calibri"/>
          <w:szCs w:val="22"/>
          <w:lang w:eastAsia="es-MX"/>
        </w:rPr>
      </w:pPr>
    </w:p>
    <w:p w14:paraId="035B988E"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p>
    <w:p w14:paraId="2DDA48D9" w14:textId="4DC4FFD2" w:rsidR="008F266E" w:rsidRPr="000B1030" w:rsidRDefault="00844349" w:rsidP="00844349">
      <w:pPr>
        <w:pStyle w:val="Prrafodelista"/>
        <w:shd w:val="clear" w:color="auto" w:fill="FFFFFF"/>
        <w:spacing w:line="360" w:lineRule="auto"/>
        <w:ind w:left="0"/>
        <w:jc w:val="both"/>
        <w:rPr>
          <w:rFonts w:ascii="Palatino Linotype" w:hAnsi="Palatino Linotype"/>
        </w:rPr>
      </w:pPr>
      <w:r w:rsidRPr="000B1030">
        <w:rPr>
          <w:rFonts w:ascii="Palatino Linotype" w:hAnsi="Palatino Linotype" w:cs="Arial"/>
        </w:rPr>
        <w:t>Atento a lo anterior, es de precisar que el</w:t>
      </w:r>
      <w:r w:rsidRPr="000B1030">
        <w:rPr>
          <w:rFonts w:ascii="Palatino Linotype" w:hAnsi="Palatino Linotype" w:cs="Arial"/>
          <w:b/>
        </w:rPr>
        <w:t xml:space="preserve"> Sujeto Obligado</w:t>
      </w:r>
      <w:r w:rsidRPr="000B1030">
        <w:rPr>
          <w:rFonts w:ascii="Palatino Linotype" w:hAnsi="Palatino Linotype" w:cs="Arial"/>
        </w:rPr>
        <w:t xml:space="preserve"> remite una resolución, a través de la cual el Comité de Transparencia de</w:t>
      </w:r>
      <w:r w:rsidR="009713DB">
        <w:rPr>
          <w:rFonts w:ascii="Palatino Linotype" w:hAnsi="Palatino Linotype" w:cs="Arial"/>
        </w:rPr>
        <w:t>l</w:t>
      </w:r>
      <w:r w:rsidRPr="000B1030">
        <w:rPr>
          <w:rFonts w:ascii="Palatino Linotype" w:hAnsi="Palatino Linotype" w:cs="Arial"/>
        </w:rPr>
        <w:t xml:space="preserve"> </w:t>
      </w:r>
      <w:r w:rsidR="009713DB" w:rsidRPr="009713DB">
        <w:rPr>
          <w:rFonts w:ascii="Palatino Linotype" w:hAnsi="Palatino Linotype" w:cs="Arial"/>
        </w:rPr>
        <w:t>Ayuntamiento de Cuautitlán Izcalli</w:t>
      </w:r>
      <w:r w:rsidRPr="000B1030">
        <w:rPr>
          <w:rFonts w:ascii="Palatino Linotype" w:hAnsi="Palatino Linotype" w:cs="Arial"/>
        </w:rPr>
        <w:t xml:space="preserve">, clasificó como información reservada el </w:t>
      </w:r>
      <w:r w:rsidR="009713DB">
        <w:rPr>
          <w:rFonts w:ascii="Palatino Linotype" w:hAnsi="Palatino Linotype" w:cs="Arial"/>
        </w:rPr>
        <w:t>p</w:t>
      </w:r>
      <w:r w:rsidR="009713DB" w:rsidRPr="009713DB">
        <w:rPr>
          <w:rFonts w:ascii="Palatino Linotype" w:hAnsi="Palatino Linotype" w:cs="Arial"/>
        </w:rPr>
        <w:t xml:space="preserve">arte de novedades de la Comisaría de </w:t>
      </w:r>
      <w:r w:rsidR="009713DB" w:rsidRPr="009713DB">
        <w:rPr>
          <w:rFonts w:ascii="Palatino Linotype" w:hAnsi="Palatino Linotype" w:cs="Arial"/>
        </w:rPr>
        <w:lastRenderedPageBreak/>
        <w:t>Seguridad Pública del día 28 de diciembre del año 2024</w:t>
      </w:r>
      <w:r w:rsidR="00F74A93" w:rsidRPr="000B1030">
        <w:rPr>
          <w:rFonts w:ascii="Palatino Linotype" w:hAnsi="Palatino Linotype" w:cs="Arial"/>
        </w:rPr>
        <w:t xml:space="preserve"> </w:t>
      </w:r>
      <w:r w:rsidRPr="000B1030">
        <w:rPr>
          <w:rFonts w:ascii="Palatino Linotype" w:hAnsi="Palatino Linotype" w:cs="Arial"/>
        </w:rPr>
        <w:t xml:space="preserve">por un periodo de </w:t>
      </w:r>
      <w:r w:rsidR="009713DB">
        <w:rPr>
          <w:rFonts w:ascii="Palatino Linotype" w:hAnsi="Palatino Linotype" w:cs="Arial"/>
        </w:rPr>
        <w:t>cinco</w:t>
      </w:r>
      <w:r w:rsidRPr="000B1030">
        <w:rPr>
          <w:rFonts w:ascii="Palatino Linotype" w:hAnsi="Palatino Linotype" w:cs="Arial"/>
        </w:rPr>
        <w:t xml:space="preserve"> año</w:t>
      </w:r>
      <w:r w:rsidR="00F74A93" w:rsidRPr="000B1030">
        <w:rPr>
          <w:rFonts w:ascii="Palatino Linotype" w:hAnsi="Palatino Linotype" w:cs="Arial"/>
        </w:rPr>
        <w:t>s</w:t>
      </w:r>
      <w:r w:rsidRPr="000B1030">
        <w:rPr>
          <w:rFonts w:ascii="Palatino Linotype" w:hAnsi="Palatino Linotype" w:cs="Arial"/>
        </w:rPr>
        <w:t xml:space="preserve"> o en tanto no haya quedado firme,</w:t>
      </w:r>
      <w:r w:rsidRPr="000B1030">
        <w:rPr>
          <w:rFonts w:ascii="Palatino Linotype" w:hAnsi="Palatino Linotype" w:cs="Arial"/>
          <w:lang w:val="es-MX" w:eastAsia="es-MX"/>
        </w:rPr>
        <w:t xml:space="preserve"> </w:t>
      </w:r>
      <w:r w:rsidR="008F266E" w:rsidRPr="000B1030">
        <w:rPr>
          <w:rFonts w:ascii="Palatino Linotype" w:hAnsi="Palatino Linotype" w:cs="Arial"/>
          <w:lang w:val="es-MX" w:eastAsia="es-MX"/>
        </w:rPr>
        <w:t xml:space="preserve">mismo que no se encuentra </w:t>
      </w:r>
      <w:r w:rsidRPr="000B1030">
        <w:rPr>
          <w:rFonts w:ascii="Palatino Linotype" w:hAnsi="Palatino Linotype" w:cs="Arial"/>
          <w:lang w:val="es-MX" w:eastAsia="es-MX"/>
        </w:rPr>
        <w:t>debidamente fundado y motivado,</w:t>
      </w:r>
      <w:r w:rsidR="008F266E" w:rsidRPr="000B1030">
        <w:rPr>
          <w:rFonts w:ascii="Palatino Linotype" w:hAnsi="Palatino Linotype" w:cs="Arial"/>
          <w:lang w:val="es-MX" w:eastAsia="es-MX"/>
        </w:rPr>
        <w:t xml:space="preserve"> al no precisar las razones objetivas y reales que manifiesten el propósito genuino y el efecto demostrable, así como al no precisar los razonamientos lógicos jurídicos que permitan identificar el riesgo</w:t>
      </w:r>
      <w:r w:rsidR="009713DB">
        <w:rPr>
          <w:rFonts w:ascii="Palatino Linotype" w:hAnsi="Palatino Linotype" w:cs="Arial"/>
          <w:lang w:val="es-MX" w:eastAsia="es-MX"/>
        </w:rPr>
        <w:t xml:space="preserve"> real</w:t>
      </w:r>
      <w:r w:rsidR="008F266E" w:rsidRPr="000B1030">
        <w:rPr>
          <w:rFonts w:ascii="Palatino Linotype" w:hAnsi="Palatino Linotype" w:cs="Arial"/>
          <w:lang w:val="es-MX" w:eastAsia="es-MX"/>
        </w:rPr>
        <w:t xml:space="preserve"> demostrable e identificable que se suscita al conocer </w:t>
      </w:r>
      <w:r w:rsidR="009713DB">
        <w:rPr>
          <w:rFonts w:ascii="Palatino Linotype" w:hAnsi="Palatino Linotype" w:cs="Arial"/>
          <w:lang w:val="es-MX" w:eastAsia="es-MX"/>
        </w:rPr>
        <w:t>dicho documento</w:t>
      </w:r>
      <w:r w:rsidR="008F266E" w:rsidRPr="000B1030">
        <w:rPr>
          <w:rFonts w:ascii="Palatino Linotype" w:hAnsi="Palatino Linotype" w:cs="Arial"/>
          <w:lang w:val="es-MX" w:eastAsia="es-MX"/>
        </w:rPr>
        <w:t>,</w:t>
      </w:r>
      <w:r w:rsidRPr="000B1030">
        <w:rPr>
          <w:rFonts w:ascii="Palatino Linotype" w:hAnsi="Palatino Linotype" w:cs="Arial"/>
          <w:lang w:val="es-MX" w:eastAsia="es-MX"/>
        </w:rPr>
        <w:t xml:space="preserve"> </w:t>
      </w:r>
      <w:r w:rsidRPr="000B1030">
        <w:rPr>
          <w:rFonts w:ascii="Palatino Linotype" w:hAnsi="Palatino Linotype" w:cs="Arial"/>
          <w:color w:val="000000"/>
        </w:rPr>
        <w:t xml:space="preserve">en términos de lo dispuesto en </w:t>
      </w:r>
      <w:r w:rsidRPr="000B1030">
        <w:rPr>
          <w:rFonts w:ascii="Palatino Linotype" w:hAnsi="Palatino Linotype"/>
        </w:rPr>
        <w:t>los anteriormente citados artículos 128 y 129 de la Ley de Trasparencia y Acceso a la Información Pública del Estado de México y Municipios</w:t>
      </w:r>
      <w:r w:rsidR="008F266E" w:rsidRPr="000B1030">
        <w:rPr>
          <w:rFonts w:ascii="Palatino Linotype" w:hAnsi="Palatino Linotype"/>
        </w:rPr>
        <w:t>.</w:t>
      </w:r>
    </w:p>
    <w:p w14:paraId="157C6D88" w14:textId="77777777" w:rsidR="008F266E" w:rsidRPr="000B1030" w:rsidRDefault="008F266E" w:rsidP="00844349">
      <w:pPr>
        <w:pStyle w:val="Prrafodelista"/>
        <w:shd w:val="clear" w:color="auto" w:fill="FFFFFF"/>
        <w:spacing w:line="360" w:lineRule="auto"/>
        <w:ind w:left="0"/>
        <w:jc w:val="both"/>
        <w:rPr>
          <w:rFonts w:ascii="Palatino Linotype" w:hAnsi="Palatino Linotype"/>
        </w:rPr>
      </w:pPr>
    </w:p>
    <w:p w14:paraId="6BF83801" w14:textId="244EF7F8" w:rsidR="00844349" w:rsidRPr="000B1030" w:rsidRDefault="008F266E" w:rsidP="00844349">
      <w:pPr>
        <w:pStyle w:val="Prrafodelista"/>
        <w:shd w:val="clear" w:color="auto" w:fill="FFFFFF"/>
        <w:spacing w:line="360" w:lineRule="auto"/>
        <w:ind w:left="0"/>
        <w:jc w:val="both"/>
        <w:rPr>
          <w:rFonts w:ascii="Palatino Linotype" w:hAnsi="Palatino Linotype"/>
        </w:rPr>
      </w:pPr>
      <w:r w:rsidRPr="000B1030">
        <w:rPr>
          <w:rFonts w:ascii="Palatino Linotype" w:hAnsi="Palatino Linotype"/>
        </w:rPr>
        <w:t>Por tal motivo, se colige que el Sujeto Obligado no motivó ni fundamentó adecuadamente</w:t>
      </w:r>
      <w:r w:rsidR="00844349" w:rsidRPr="000B1030">
        <w:rPr>
          <w:rFonts w:ascii="Palatino Linotype" w:hAnsi="Palatino Linotype"/>
        </w:rPr>
        <w:t xml:space="preserve"> la referida clasificación</w:t>
      </w:r>
      <w:r w:rsidRPr="000B1030">
        <w:rPr>
          <w:rFonts w:ascii="Palatino Linotype" w:hAnsi="Palatino Linotype"/>
        </w:rPr>
        <w:t>,</w:t>
      </w:r>
      <w:r w:rsidR="00844349" w:rsidRPr="000B1030">
        <w:rPr>
          <w:rFonts w:ascii="Palatino Linotype" w:hAnsi="Palatino Linotype"/>
        </w:rPr>
        <w:t xml:space="preserve"> </w:t>
      </w:r>
      <w:r w:rsidRPr="000B1030">
        <w:rPr>
          <w:rFonts w:ascii="Palatino Linotype" w:hAnsi="Palatino Linotype"/>
        </w:rPr>
        <w:t>al omitir precisar</w:t>
      </w:r>
      <w:r w:rsidR="00844349" w:rsidRPr="000B1030">
        <w:rPr>
          <w:rFonts w:ascii="Palatino Linotype" w:hAnsi="Palatino Linotype"/>
        </w:rPr>
        <w:t xml:space="preserve"> las razones, motivos o circunstancias especiales que llevaron al </w:t>
      </w:r>
      <w:r w:rsidR="00844349" w:rsidRPr="000B1030">
        <w:rPr>
          <w:rFonts w:ascii="Palatino Linotype" w:hAnsi="Palatino Linotype"/>
          <w:b/>
        </w:rPr>
        <w:t>Sujeto Obligado</w:t>
      </w:r>
      <w:r w:rsidR="00844349" w:rsidRPr="000B1030">
        <w:rPr>
          <w:rFonts w:ascii="Palatino Linotype" w:hAnsi="Palatino Linotype"/>
        </w:rPr>
        <w:t xml:space="preserve"> a concluir que el caso concreto</w:t>
      </w:r>
      <w:r w:rsidR="00844349" w:rsidRPr="000B1030">
        <w:rPr>
          <w:rFonts w:ascii="Palatino Linotype" w:hAnsi="Palatino Linotype"/>
          <w:b/>
        </w:rPr>
        <w:t>,</w:t>
      </w:r>
      <w:r w:rsidR="00844349" w:rsidRPr="000B1030">
        <w:rPr>
          <w:rFonts w:ascii="Palatino Linotype" w:hAnsi="Palatino Linotype"/>
        </w:rPr>
        <w:t xml:space="preserve"> se ajust</w:t>
      </w:r>
      <w:r w:rsidRPr="000B1030">
        <w:rPr>
          <w:rFonts w:ascii="Palatino Linotype" w:hAnsi="Palatino Linotype"/>
        </w:rPr>
        <w:t>a</w:t>
      </w:r>
      <w:r w:rsidR="00844349" w:rsidRPr="000B1030">
        <w:rPr>
          <w:rFonts w:ascii="Palatino Linotype" w:hAnsi="Palatino Linotype"/>
        </w:rPr>
        <w:t xml:space="preserve"> a los supuestos previstos en la normatividad legal invocada como fundamento; </w:t>
      </w:r>
      <w:r w:rsidRPr="000B1030">
        <w:rPr>
          <w:rFonts w:ascii="Palatino Linotype" w:hAnsi="Palatino Linotype"/>
        </w:rPr>
        <w:t>es por ello que, la</w:t>
      </w:r>
      <w:r w:rsidR="00844349" w:rsidRPr="000B1030">
        <w:rPr>
          <w:rFonts w:ascii="Palatino Linotype" w:hAnsi="Palatino Linotype"/>
        </w:rPr>
        <w:t xml:space="preserve"> prueba de daño</w:t>
      </w:r>
      <w:r w:rsidRPr="000B1030">
        <w:rPr>
          <w:rFonts w:ascii="Palatino Linotype" w:hAnsi="Palatino Linotype"/>
        </w:rPr>
        <w:t xml:space="preserve"> realizada, no justifica </w:t>
      </w:r>
      <w:r w:rsidR="00844349" w:rsidRPr="000B1030">
        <w:rPr>
          <w:rFonts w:ascii="Palatino Linotype" w:hAnsi="Palatino Linotype"/>
        </w:rPr>
        <w:t>las razones, motivos y circunstancias que avalen que la divulgación de la información representa un riesgo real, demostrable e identificable de perjuicio significativo al interés público o a la seguridad nacional y que el riesgo de perjuicio que supondría la divulgación supera el interés público general de que se difunda, y que la limitación se adecuada al principio de proporcionalidad y representa el medio menos restrictivo disponible para evitar el perjuicio.</w:t>
      </w:r>
    </w:p>
    <w:p w14:paraId="5BEB6B3C"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3A25F025" w14:textId="77777777" w:rsidR="00ED1852" w:rsidRPr="000B1030" w:rsidRDefault="00ED1852" w:rsidP="00ED1852">
      <w:pPr>
        <w:spacing w:line="360" w:lineRule="auto"/>
        <w:jc w:val="both"/>
        <w:rPr>
          <w:rFonts w:ascii="Palatino Linotype" w:hAnsi="Palatino Linotype"/>
          <w:color w:val="000000" w:themeColor="text1"/>
          <w:lang w:val="es-MX" w:eastAsia="en-US"/>
        </w:rPr>
      </w:pPr>
      <w:r w:rsidRPr="000B1030">
        <w:rPr>
          <w:rFonts w:ascii="Palatino Linotype" w:hAnsi="Palatino Linotype"/>
          <w:color w:val="000000" w:themeColor="text1"/>
          <w:lang w:val="es-MX" w:eastAsia="en-US"/>
        </w:rPr>
        <w:t>Para aplicar la prueba de daño, se deberán de precisar las razones objetivas por las que la apertura genera una afectación, acreditando que:</w:t>
      </w:r>
    </w:p>
    <w:p w14:paraId="7F1F1985"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5C7A8F82" w14:textId="77777777" w:rsidR="00ED1852" w:rsidRPr="000B1030"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B1030">
        <w:rPr>
          <w:rFonts w:ascii="Palatino Linotype" w:hAnsi="Palatino Linotype" w:cs="Bookman Old Style"/>
          <w:bCs/>
          <w:color w:val="000000" w:themeColor="text1"/>
          <w:lang w:eastAsia="en-US"/>
        </w:rPr>
        <w:lastRenderedPageBreak/>
        <w:t xml:space="preserve">I. </w:t>
      </w:r>
      <w:r w:rsidRPr="000B1030">
        <w:rPr>
          <w:rFonts w:ascii="Palatino Linotype" w:hAnsi="Palatino Linotype" w:cs="Bookman Old Style"/>
          <w:color w:val="000000" w:themeColor="text1"/>
          <w:lang w:eastAsia="en-US"/>
        </w:rPr>
        <w:t xml:space="preserve">La divulgación de la información representa un riesgo real, demostrable e identificable del perjuicio significativo al interés público o a la seguridad pública; </w:t>
      </w:r>
    </w:p>
    <w:p w14:paraId="64E066C9" w14:textId="77777777" w:rsidR="00ED1852" w:rsidRPr="000B1030"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B1030">
        <w:rPr>
          <w:rFonts w:ascii="Palatino Linotype" w:hAnsi="Palatino Linotype" w:cs="Bookman Old Style"/>
          <w:bCs/>
          <w:color w:val="000000" w:themeColor="text1"/>
          <w:lang w:eastAsia="en-US"/>
        </w:rPr>
        <w:t xml:space="preserve">II. </w:t>
      </w:r>
      <w:r w:rsidRPr="000B1030">
        <w:rPr>
          <w:rFonts w:ascii="Palatino Linotype" w:hAnsi="Palatino Linotype" w:cs="Bookman Old Style"/>
          <w:color w:val="000000" w:themeColor="text1"/>
          <w:lang w:eastAsia="en-US"/>
        </w:rPr>
        <w:t xml:space="preserve">El riesgo de perjuicio que supondría la divulgación supera el interés público general de que se difunda; y </w:t>
      </w:r>
    </w:p>
    <w:p w14:paraId="0FD410D4" w14:textId="77777777" w:rsidR="00ED1852" w:rsidRPr="000B1030"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B1030">
        <w:rPr>
          <w:rFonts w:ascii="Palatino Linotype" w:hAnsi="Palatino Linotype" w:cs="Bookman Old Style"/>
          <w:bCs/>
          <w:color w:val="000000" w:themeColor="text1"/>
          <w:lang w:eastAsia="en-US"/>
        </w:rPr>
        <w:t xml:space="preserve">III. </w:t>
      </w:r>
      <w:r w:rsidRPr="000B1030">
        <w:rPr>
          <w:rFonts w:ascii="Palatino Linotype" w:hAnsi="Palatino Linotype" w:cs="Bookman Old Style"/>
          <w:color w:val="000000" w:themeColor="text1"/>
          <w:lang w:eastAsia="en-US"/>
        </w:rPr>
        <w:t xml:space="preserve">La limitación se adecua al principio de proporcionalidad y representa el medio menos restrictivo disponible para evitar el perjuicio. </w:t>
      </w:r>
    </w:p>
    <w:p w14:paraId="55964664"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01175F12" w14:textId="77777777" w:rsidR="00ED1852" w:rsidRPr="000B1030" w:rsidRDefault="00ED1852" w:rsidP="00ED1852">
      <w:pPr>
        <w:spacing w:line="360" w:lineRule="auto"/>
        <w:jc w:val="both"/>
        <w:rPr>
          <w:rFonts w:ascii="Palatino Linotype" w:hAnsi="Palatino Linotype"/>
          <w:color w:val="000000" w:themeColor="text1"/>
          <w:lang w:val="es-MX" w:eastAsia="en-US"/>
        </w:rPr>
      </w:pPr>
      <w:r w:rsidRPr="000B1030">
        <w:rPr>
          <w:rFonts w:ascii="Palatino Linotype" w:hAnsi="Palatino Linotype"/>
          <w:color w:val="000000" w:themeColor="text1"/>
          <w:lang w:val="es-MX" w:eastAsia="en-U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66A4A21"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78A6E8DD" w14:textId="77777777" w:rsidR="00ED1852" w:rsidRPr="000B1030" w:rsidRDefault="00ED1852" w:rsidP="00ED1852">
      <w:pPr>
        <w:spacing w:line="360" w:lineRule="auto"/>
        <w:jc w:val="both"/>
        <w:rPr>
          <w:rFonts w:ascii="Palatino Linotype" w:hAnsi="Palatino Linotype"/>
          <w:color w:val="000000" w:themeColor="text1"/>
          <w:lang w:val="es-MX" w:eastAsia="en-US"/>
        </w:rPr>
      </w:pPr>
      <w:r w:rsidRPr="000B1030">
        <w:rPr>
          <w:rFonts w:ascii="Palatino Linotype" w:hAnsi="Palatino Linotype"/>
          <w:color w:val="000000" w:themeColor="text1"/>
          <w:lang w:val="es-MX" w:eastAsia="en-US"/>
        </w:rPr>
        <w:t xml:space="preserve">Identificado ese riesgo, se debe demostrar que el mismo supera el interés público general porque se difunda dicha información. </w:t>
      </w:r>
    </w:p>
    <w:p w14:paraId="0F50F35E"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36405063" w14:textId="77777777" w:rsidR="00ED1852" w:rsidRPr="000B1030" w:rsidRDefault="00ED1852" w:rsidP="00ED1852">
      <w:pPr>
        <w:spacing w:line="360" w:lineRule="auto"/>
        <w:jc w:val="both"/>
        <w:rPr>
          <w:rFonts w:ascii="Palatino Linotype" w:hAnsi="Palatino Linotype"/>
          <w:color w:val="000000" w:themeColor="text1"/>
          <w:lang w:val="es-MX" w:eastAsia="en-US"/>
        </w:rPr>
      </w:pPr>
      <w:r w:rsidRPr="000B1030">
        <w:rPr>
          <w:rFonts w:ascii="Palatino Linotype" w:hAnsi="Palatino Linotype"/>
          <w:color w:val="000000" w:themeColor="text1"/>
          <w:lang w:val="es-MX" w:eastAsia="en-US"/>
        </w:rPr>
        <w:t>Y, por último,  que la limitación es acorde con el principio de proporcionalidad, para ello, se sugiere emplear los tres juicios propuestos por la Corte Constitucional Colombiana</w:t>
      </w:r>
      <w:r w:rsidRPr="000B1030">
        <w:rPr>
          <w:rFonts w:ascii="Palatino Linotype" w:hAnsi="Palatino Linotype"/>
          <w:color w:val="000000" w:themeColor="text1"/>
          <w:sz w:val="22"/>
          <w:szCs w:val="22"/>
          <w:vertAlign w:val="superscript"/>
          <w:lang w:val="es-MX" w:eastAsia="en-US"/>
        </w:rPr>
        <w:footnoteReference w:id="3"/>
      </w:r>
      <w:r w:rsidRPr="000B1030">
        <w:rPr>
          <w:rFonts w:ascii="Palatino Linotype" w:hAnsi="Palatino Linotype"/>
          <w:color w:val="000000" w:themeColor="text1"/>
          <w:lang w:val="es-MX" w:eastAsia="en-US"/>
        </w:rPr>
        <w:t xml:space="preserve">, siguiendo el principio de ponderación propuesto por el Tribunal </w:t>
      </w:r>
      <w:r w:rsidRPr="000B1030">
        <w:rPr>
          <w:rFonts w:ascii="Palatino Linotype" w:hAnsi="Palatino Linotype"/>
          <w:color w:val="000000" w:themeColor="text1"/>
          <w:lang w:val="es-MX" w:eastAsia="en-US"/>
        </w:rPr>
        <w:lastRenderedPageBreak/>
        <w:t>Constitucional Alemán,</w:t>
      </w:r>
      <w:r w:rsidRPr="000B1030">
        <w:rPr>
          <w:rFonts w:ascii="Palatino Linotype" w:hAnsi="Palatino Linotype"/>
          <w:color w:val="000000" w:themeColor="text1"/>
          <w:sz w:val="22"/>
          <w:szCs w:val="22"/>
          <w:vertAlign w:val="superscript"/>
          <w:lang w:val="es-MX" w:eastAsia="en-US"/>
        </w:rPr>
        <w:footnoteReference w:id="4"/>
      </w:r>
      <w:r w:rsidRPr="000B1030">
        <w:rPr>
          <w:rFonts w:ascii="Palatino Linotype" w:hAnsi="Palatino Linotype"/>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757BD05"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5C58ACC5" w14:textId="77777777" w:rsidR="00ED1852" w:rsidRPr="000B1030" w:rsidRDefault="00ED1852" w:rsidP="00ED1852">
      <w:pPr>
        <w:spacing w:line="360" w:lineRule="auto"/>
        <w:jc w:val="both"/>
        <w:rPr>
          <w:rFonts w:ascii="Palatino Linotype" w:hAnsi="Palatino Linotype"/>
          <w:lang w:val="es-ES" w:eastAsia="en-US"/>
        </w:rPr>
      </w:pPr>
      <w:r w:rsidRPr="000B1030">
        <w:rPr>
          <w:rFonts w:ascii="Palatino Linotype" w:hAnsi="Palatino Linotype"/>
          <w:color w:val="000000" w:themeColor="text1"/>
          <w:lang w:val="es-MX" w:eastAsia="en-US"/>
        </w:rPr>
        <w:t xml:space="preserve">Es así, que al configurarse tales requisitos, se otorga certidumbre jurídica y se protege la esfera más íntima del derecho humano constitucional y convencionalmente reconocido. </w:t>
      </w:r>
    </w:p>
    <w:p w14:paraId="10CB27F3" w14:textId="77777777" w:rsidR="00B83E98" w:rsidRPr="000B1030" w:rsidRDefault="00B83E98" w:rsidP="00844349">
      <w:pPr>
        <w:pStyle w:val="Prrafodelista"/>
        <w:shd w:val="clear" w:color="auto" w:fill="FFFFFF"/>
        <w:spacing w:line="360" w:lineRule="auto"/>
        <w:ind w:left="0"/>
        <w:jc w:val="both"/>
        <w:rPr>
          <w:rFonts w:ascii="Palatino Linotype" w:hAnsi="Palatino Linotype"/>
        </w:rPr>
      </w:pPr>
    </w:p>
    <w:p w14:paraId="08509818" w14:textId="00D41984" w:rsidR="00B83E98" w:rsidRPr="000B1030" w:rsidRDefault="00ED1852" w:rsidP="00B83E98">
      <w:pPr>
        <w:spacing w:line="360" w:lineRule="auto"/>
        <w:jc w:val="both"/>
        <w:rPr>
          <w:rFonts w:ascii="Palatino Linotype" w:hAnsi="Palatino Linotype" w:cs="Tahoma"/>
          <w:szCs w:val="22"/>
          <w:lang w:val="es-MX" w:eastAsia="es-MX"/>
        </w:rPr>
      </w:pPr>
      <w:r w:rsidRPr="000B1030">
        <w:rPr>
          <w:rFonts w:ascii="Palatino Linotype" w:hAnsi="Palatino Linotype" w:cs="Tahoma"/>
          <w:szCs w:val="22"/>
          <w:lang w:val="es-MX" w:eastAsia="es-MX"/>
        </w:rPr>
        <w:t>Por todo lo antes señalado</w:t>
      </w:r>
      <w:r w:rsidR="00B83E98" w:rsidRPr="000B1030">
        <w:rPr>
          <w:rFonts w:ascii="Palatino Linotype" w:hAnsi="Palatino Linotype" w:cs="Tahoma"/>
          <w:szCs w:val="22"/>
          <w:lang w:val="es-MX" w:eastAsia="es-MX"/>
        </w:rPr>
        <w:t xml:space="preserve">, </w:t>
      </w:r>
      <w:r w:rsidRPr="000B1030">
        <w:rPr>
          <w:rFonts w:ascii="Palatino Linotype" w:hAnsi="Palatino Linotype" w:cs="Tahoma"/>
          <w:szCs w:val="22"/>
          <w:lang w:val="es-MX" w:eastAsia="es-MX"/>
        </w:rPr>
        <w:t xml:space="preserve">se reitera que </w:t>
      </w:r>
      <w:r w:rsidR="00B83E98" w:rsidRPr="000B1030">
        <w:rPr>
          <w:rFonts w:ascii="Palatino Linotype" w:hAnsi="Palatino Linotype" w:cs="Tahoma"/>
          <w:szCs w:val="22"/>
          <w:lang w:val="es-MX" w:eastAsia="es-MX"/>
        </w:rPr>
        <w:t>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16E77AD5" w14:textId="77777777" w:rsidR="00B83E98" w:rsidRPr="000B1030" w:rsidRDefault="00B83E98" w:rsidP="00B83E98">
      <w:pPr>
        <w:spacing w:line="360" w:lineRule="auto"/>
        <w:jc w:val="both"/>
        <w:rPr>
          <w:rFonts w:ascii="Palatino Linotype" w:hAnsi="Palatino Linotype" w:cs="Tahoma"/>
          <w:szCs w:val="22"/>
          <w:lang w:val="es-MX" w:eastAsia="es-MX"/>
        </w:rPr>
      </w:pPr>
    </w:p>
    <w:p w14:paraId="0BA1DC3F" w14:textId="65188182" w:rsidR="009713DB" w:rsidRDefault="00B83E98" w:rsidP="009713DB">
      <w:pPr>
        <w:autoSpaceDE w:val="0"/>
        <w:autoSpaceDN w:val="0"/>
        <w:adjustRightInd w:val="0"/>
        <w:spacing w:line="360" w:lineRule="auto"/>
        <w:jc w:val="both"/>
        <w:rPr>
          <w:rFonts w:ascii="Palatino Linotype" w:hAnsi="Palatino Linotype"/>
          <w:lang w:val="es-ES"/>
        </w:rPr>
      </w:pPr>
      <w:r w:rsidRPr="000B1030">
        <w:rPr>
          <w:rFonts w:ascii="Palatino Linotype" w:hAnsi="Palatino Linotype" w:cs="Tahoma"/>
          <w:szCs w:val="22"/>
          <w:lang w:val="es-MX" w:eastAsia="es-MX"/>
        </w:rPr>
        <w:lastRenderedPageBreak/>
        <w:t>Por lo anterior, la clasificación como reservada de la información no se encuentra debidamente sustentada</w:t>
      </w:r>
      <w:r w:rsidRPr="000B1030">
        <w:rPr>
          <w:rFonts w:ascii="Palatino Linotype" w:hAnsi="Palatino Linotype" w:cs="Calibri"/>
          <w:szCs w:val="22"/>
          <w:lang w:eastAsia="es-MX"/>
        </w:rPr>
        <w:t xml:space="preserve">, por lo que es procedente </w:t>
      </w:r>
      <w:r w:rsidR="00ED1852" w:rsidRPr="000B1030">
        <w:rPr>
          <w:rFonts w:ascii="Palatino Linotype" w:hAnsi="Palatino Linotype" w:cs="Calibri"/>
          <w:szCs w:val="22"/>
          <w:lang w:eastAsia="es-MX"/>
        </w:rPr>
        <w:t>modificar</w:t>
      </w:r>
      <w:r w:rsidRPr="000B1030">
        <w:rPr>
          <w:rFonts w:ascii="Palatino Linotype" w:hAnsi="Palatino Linotype" w:cs="Calibri"/>
          <w:szCs w:val="22"/>
          <w:lang w:eastAsia="es-MX"/>
        </w:rPr>
        <w:t xml:space="preserve"> la respuesta proporcionada </w:t>
      </w:r>
      <w:r w:rsidR="009713DB" w:rsidRPr="009713DB">
        <w:rPr>
          <w:rFonts w:ascii="Palatino Linotype" w:hAnsi="Palatino Linotype"/>
          <w:lang w:val="es-ES"/>
        </w:rPr>
        <w:t xml:space="preserve">y ordenar la presentación del Acuerdo de Clasificación correspondiente, con el cual se deberá fundamentar y motivar adecuadamente la clasificación de la información solicitada por </w:t>
      </w:r>
      <w:r w:rsidR="009713DB">
        <w:rPr>
          <w:rFonts w:ascii="Palatino Linotype" w:hAnsi="Palatino Linotype"/>
          <w:b/>
          <w:lang w:val="es-ES"/>
        </w:rPr>
        <w:t>el</w:t>
      </w:r>
      <w:r w:rsidR="009713DB" w:rsidRPr="009713DB">
        <w:rPr>
          <w:rFonts w:ascii="Palatino Linotype" w:hAnsi="Palatino Linotype"/>
          <w:b/>
          <w:lang w:val="es-ES"/>
        </w:rPr>
        <w:t xml:space="preserve"> Recurrente</w:t>
      </w:r>
      <w:r w:rsidR="009713DB" w:rsidRPr="009713DB">
        <w:rPr>
          <w:rFonts w:ascii="Palatino Linotype" w:hAnsi="Palatino Linotype"/>
          <w:lang w:val="es-ES"/>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01544AE5" w14:textId="77777777" w:rsidR="009713DB" w:rsidRDefault="009713DB" w:rsidP="009713DB">
      <w:pPr>
        <w:autoSpaceDE w:val="0"/>
        <w:autoSpaceDN w:val="0"/>
        <w:adjustRightInd w:val="0"/>
        <w:spacing w:line="360" w:lineRule="auto"/>
        <w:jc w:val="both"/>
        <w:rPr>
          <w:rFonts w:ascii="Palatino Linotype" w:hAnsi="Palatino Linotype"/>
          <w:lang w:val="es-ES"/>
        </w:rPr>
      </w:pPr>
    </w:p>
    <w:p w14:paraId="643A50C1" w14:textId="75722613" w:rsidR="009713DB" w:rsidRPr="009713DB" w:rsidRDefault="009713DB" w:rsidP="009713DB">
      <w:pPr>
        <w:spacing w:line="360" w:lineRule="auto"/>
        <w:jc w:val="both"/>
        <w:rPr>
          <w:rFonts w:ascii="Palatino Linotype" w:eastAsia="Calibri" w:hAnsi="Palatino Linotype" w:cs="Arial"/>
          <w:lang w:val="es-MX" w:eastAsia="es-MX"/>
        </w:rPr>
      </w:pPr>
      <w:r w:rsidRPr="009713DB">
        <w:rPr>
          <w:rFonts w:ascii="Palatino Linotype" w:eastAsia="Calibri" w:hAnsi="Palatino Linotype" w:cs="Arial"/>
          <w:bCs/>
          <w:lang w:val="es-MX" w:eastAsia="es-MX"/>
        </w:rPr>
        <w:t xml:space="preserve">En ese tenor y de acuerdo a la interpretación en el orden administrativo que le da la Ley de la materia a este Instituto específicamente, en términos de su artículo 36, fracción I, </w:t>
      </w:r>
      <w:r w:rsidRPr="009713DB">
        <w:rPr>
          <w:rFonts w:ascii="Palatino Linotype" w:eastAsia="Calibri" w:hAnsi="Palatino Linotype" w:cs="Arial"/>
          <w:lang w:val="es-MX" w:eastAsia="es-MX"/>
        </w:rPr>
        <w:t xml:space="preserve">de la Ley de Transparencia y Acceso a la Información Pública del Estado de México y Municipios, </w:t>
      </w:r>
      <w:r w:rsidRPr="009713DB">
        <w:rPr>
          <w:rFonts w:ascii="Palatino Linotype" w:eastAsia="Calibri" w:hAnsi="Palatino Linotype" w:cs="Arial"/>
          <w:bCs/>
          <w:lang w:val="es-MX" w:eastAsia="es-MX"/>
        </w:rPr>
        <w:t>a efecto de salvaguardar el derecho de acceso a la información pública consignado a favor de</w:t>
      </w:r>
      <w:r>
        <w:rPr>
          <w:rFonts w:ascii="Palatino Linotype" w:eastAsia="Calibri" w:hAnsi="Palatino Linotype" w:cs="Arial"/>
          <w:bCs/>
          <w:lang w:val="es-MX" w:eastAsia="es-MX"/>
        </w:rPr>
        <w:t>l</w:t>
      </w:r>
      <w:r w:rsidRPr="009713DB">
        <w:rPr>
          <w:rFonts w:ascii="Palatino Linotype" w:eastAsia="Calibri" w:hAnsi="Palatino Linotype" w:cs="Arial"/>
          <w:bCs/>
          <w:lang w:val="es-MX" w:eastAsia="es-MX"/>
        </w:rPr>
        <w:t xml:space="preserve"> </w:t>
      </w:r>
      <w:r w:rsidRPr="009713DB">
        <w:rPr>
          <w:rFonts w:ascii="Palatino Linotype" w:eastAsia="Calibri" w:hAnsi="Palatino Linotype" w:cs="Arial"/>
          <w:b/>
          <w:bCs/>
          <w:lang w:val="es-MX" w:eastAsia="es-MX"/>
        </w:rPr>
        <w:t>Recurrente</w:t>
      </w:r>
      <w:r w:rsidRPr="009713DB">
        <w:rPr>
          <w:rFonts w:ascii="Palatino Linotype" w:eastAsia="Calibri" w:hAnsi="Palatino Linotype" w:cs="Arial"/>
          <w:bCs/>
          <w:lang w:val="es-MX" w:eastAsia="es-MX"/>
        </w:rPr>
        <w:t>.</w:t>
      </w:r>
    </w:p>
    <w:p w14:paraId="13CF938E" w14:textId="77777777" w:rsidR="002E71E7" w:rsidRPr="000B1030" w:rsidRDefault="002E71E7" w:rsidP="00B83E98">
      <w:pPr>
        <w:spacing w:line="360" w:lineRule="auto"/>
        <w:jc w:val="both"/>
        <w:rPr>
          <w:rFonts w:ascii="Palatino Linotype" w:hAnsi="Palatino Linotype" w:cs="Arial"/>
          <w:lang w:val="es-ES" w:eastAsia="es-MX"/>
        </w:rPr>
      </w:pPr>
    </w:p>
    <w:p w14:paraId="576FBE28" w14:textId="03A999CA" w:rsidR="00B83E98" w:rsidRPr="000B1030" w:rsidRDefault="009713DB" w:rsidP="00B83E98">
      <w:pPr>
        <w:spacing w:line="360" w:lineRule="auto"/>
        <w:jc w:val="both"/>
        <w:rPr>
          <w:rFonts w:ascii="Palatino Linotype" w:hAnsi="Palatino Linotype"/>
          <w:lang w:val="es-ES"/>
        </w:rPr>
      </w:pPr>
      <w:r>
        <w:rPr>
          <w:rFonts w:ascii="Palatino Linotype" w:hAnsi="Palatino Linotype" w:cs="Arial"/>
          <w:lang w:val="es-ES" w:eastAsia="es-MX"/>
        </w:rPr>
        <w:t>E</w:t>
      </w:r>
      <w:r w:rsidR="00B83E98" w:rsidRPr="000B1030">
        <w:rPr>
          <w:rFonts w:ascii="Palatino Linotype" w:hAnsi="Palatino Linotype"/>
          <w:lang w:val="es-ES"/>
        </w:rPr>
        <w:t xml:space="preserve">n mérito de lo expuesto en líneas anteriores, resultan parcialmente fundados los motivos de inconformidad vertidos por la parte </w:t>
      </w:r>
      <w:r w:rsidR="00B83E98" w:rsidRPr="000B1030">
        <w:rPr>
          <w:rFonts w:ascii="Palatino Linotype" w:hAnsi="Palatino Linotype"/>
          <w:b/>
          <w:lang w:val="es-ES"/>
        </w:rPr>
        <w:t>Recurrente</w:t>
      </w:r>
      <w:r w:rsidR="00B83E98" w:rsidRPr="000B1030">
        <w:rPr>
          <w:rFonts w:ascii="Palatino Linotype" w:hAnsi="Palatino Linotype"/>
          <w:lang w:val="es-ES"/>
        </w:rPr>
        <w:t xml:space="preserve">, por ello con fundamento en la </w:t>
      </w:r>
      <w:r w:rsidR="00B83E98" w:rsidRPr="000B1030">
        <w:rPr>
          <w:rFonts w:ascii="Palatino Linotype" w:hAnsi="Palatino Linotype"/>
          <w:i/>
          <w:lang w:val="es-ES"/>
        </w:rPr>
        <w:t>primera hipótesis</w:t>
      </w:r>
      <w:r w:rsidR="00B83E98" w:rsidRPr="000B1030">
        <w:rPr>
          <w:rFonts w:ascii="Palatino Linotype" w:hAnsi="Palatino Linotype"/>
          <w:lang w:val="es-ES"/>
        </w:rPr>
        <w:t xml:space="preserve"> del artículo 186, fracción III, de la Ley de Transparencia y Acceso a la Información Pública del Estado de México y Municipios, se </w:t>
      </w:r>
      <w:r w:rsidR="007D2E23" w:rsidRPr="000B1030">
        <w:rPr>
          <w:rFonts w:ascii="Palatino Linotype" w:hAnsi="Palatino Linotype"/>
          <w:b/>
          <w:lang w:val="es-ES"/>
        </w:rPr>
        <w:t>MODIFICA</w:t>
      </w:r>
      <w:r w:rsidR="00B83E98" w:rsidRPr="000B1030">
        <w:rPr>
          <w:rFonts w:ascii="Palatino Linotype" w:hAnsi="Palatino Linotype"/>
          <w:b/>
          <w:lang w:val="es-ES"/>
        </w:rPr>
        <w:t xml:space="preserve"> </w:t>
      </w:r>
      <w:r w:rsidR="00B83E98" w:rsidRPr="000B1030">
        <w:rPr>
          <w:rFonts w:ascii="Palatino Linotype" w:hAnsi="Palatino Linotype"/>
          <w:lang w:val="es-ES"/>
        </w:rPr>
        <w:t xml:space="preserve">la respuesta a la solicitud de información </w:t>
      </w:r>
      <w:r w:rsidRPr="009713DB">
        <w:rPr>
          <w:rFonts w:ascii="Palatino Linotype" w:hAnsi="Palatino Linotype" w:cs="Arial"/>
          <w:b/>
          <w:lang w:val="es-ES"/>
        </w:rPr>
        <w:t>00008/CUAUTIZC/IP/2025</w:t>
      </w:r>
      <w:r w:rsidR="00B83E98" w:rsidRPr="000B1030">
        <w:rPr>
          <w:rFonts w:ascii="Palatino Linotype" w:hAnsi="Palatino Linotype" w:cs="Arial"/>
          <w:lang w:val="es-ES"/>
        </w:rPr>
        <w:t xml:space="preserve">, </w:t>
      </w:r>
      <w:r w:rsidR="00B83E98" w:rsidRPr="000B1030">
        <w:rPr>
          <w:rFonts w:ascii="Palatino Linotype" w:hAnsi="Palatino Linotype"/>
          <w:lang w:val="es-ES"/>
        </w:rPr>
        <w:t>que ha sido materia del presente fallo.</w:t>
      </w:r>
    </w:p>
    <w:p w14:paraId="0CC5AAFC" w14:textId="77777777" w:rsidR="007D2E23" w:rsidRPr="000B1030" w:rsidRDefault="007D2E23" w:rsidP="00B83E98">
      <w:pPr>
        <w:spacing w:line="360" w:lineRule="auto"/>
        <w:jc w:val="both"/>
        <w:rPr>
          <w:rFonts w:ascii="Palatino Linotype" w:hAnsi="Palatino Linotype"/>
          <w:bCs/>
          <w:spacing w:val="60"/>
          <w:sz w:val="28"/>
        </w:rPr>
      </w:pPr>
    </w:p>
    <w:p w14:paraId="74DEDE5E" w14:textId="77777777" w:rsidR="00B83E98" w:rsidRPr="000B1030" w:rsidRDefault="00B83E98" w:rsidP="00B83E98">
      <w:pPr>
        <w:spacing w:line="360" w:lineRule="auto"/>
        <w:jc w:val="both"/>
        <w:rPr>
          <w:rFonts w:ascii="Palatino Linotype" w:hAnsi="Palatino Linotype"/>
          <w:lang w:val="es-ES"/>
        </w:rPr>
      </w:pPr>
      <w:r w:rsidRPr="000B1030">
        <w:rPr>
          <w:rFonts w:ascii="Palatino Linotype" w:hAnsi="Palatino Linotype"/>
          <w:lang w:val="es-ES"/>
        </w:rPr>
        <w:t xml:space="preserve">Por lo antes expuesto y fundado. </w:t>
      </w:r>
    </w:p>
    <w:p w14:paraId="1ECD7C26" w14:textId="77777777" w:rsidR="007D2E23" w:rsidRPr="000B1030" w:rsidRDefault="007D2E23" w:rsidP="002E71E7">
      <w:pPr>
        <w:spacing w:line="360" w:lineRule="auto"/>
        <w:rPr>
          <w:rFonts w:ascii="Palatino Linotype" w:hAnsi="Palatino Linotype"/>
          <w:b/>
          <w:bCs/>
          <w:spacing w:val="60"/>
          <w:sz w:val="28"/>
        </w:rPr>
      </w:pPr>
    </w:p>
    <w:p w14:paraId="66DE489D" w14:textId="4DF72EDC" w:rsidR="00B83E98" w:rsidRPr="000B1030" w:rsidRDefault="00B83E98" w:rsidP="00B83E98">
      <w:pPr>
        <w:spacing w:line="360" w:lineRule="auto"/>
        <w:jc w:val="center"/>
        <w:rPr>
          <w:rFonts w:ascii="Palatino Linotype" w:hAnsi="Palatino Linotype"/>
          <w:b/>
          <w:bCs/>
          <w:spacing w:val="60"/>
          <w:sz w:val="28"/>
        </w:rPr>
      </w:pPr>
      <w:r w:rsidRPr="000B1030">
        <w:rPr>
          <w:rFonts w:ascii="Palatino Linotype" w:hAnsi="Palatino Linotype"/>
          <w:b/>
          <w:bCs/>
          <w:spacing w:val="60"/>
          <w:sz w:val="28"/>
        </w:rPr>
        <w:lastRenderedPageBreak/>
        <w:t>SE    RESUELVE</w:t>
      </w:r>
    </w:p>
    <w:p w14:paraId="78948B32" w14:textId="77777777" w:rsidR="00B83E98" w:rsidRPr="000B1030" w:rsidRDefault="00B83E98" w:rsidP="00B83E98">
      <w:pPr>
        <w:rPr>
          <w:rFonts w:ascii="Palatino Linotype" w:hAnsi="Palatino Linotype"/>
        </w:rPr>
      </w:pPr>
    </w:p>
    <w:p w14:paraId="75ACE709" w14:textId="664BB5ED" w:rsidR="00B83E98" w:rsidRPr="000B1030" w:rsidRDefault="00B83E98" w:rsidP="00B83E98">
      <w:pPr>
        <w:autoSpaceDE w:val="0"/>
        <w:autoSpaceDN w:val="0"/>
        <w:adjustRightInd w:val="0"/>
        <w:spacing w:line="360" w:lineRule="auto"/>
        <w:ind w:right="49"/>
        <w:jc w:val="both"/>
        <w:rPr>
          <w:rFonts w:ascii="Palatino Linotype" w:hAnsi="Palatino Linotype" w:cs="Arial"/>
          <w:lang w:val="es-ES"/>
        </w:rPr>
      </w:pPr>
      <w:r w:rsidRPr="000B1030">
        <w:rPr>
          <w:rFonts w:ascii="Palatino Linotype" w:hAnsi="Palatino Linotype" w:cs="Arial"/>
          <w:b/>
          <w:sz w:val="28"/>
          <w:szCs w:val="28"/>
        </w:rPr>
        <w:t>PRIMERO.</w:t>
      </w:r>
      <w:r w:rsidRPr="000B1030">
        <w:rPr>
          <w:rFonts w:ascii="Palatino Linotype" w:hAnsi="Palatino Linotype" w:cs="Arial"/>
        </w:rPr>
        <w:t xml:space="preserve"> </w:t>
      </w:r>
      <w:r w:rsidRPr="000B1030">
        <w:rPr>
          <w:rFonts w:ascii="Palatino Linotype" w:hAnsi="Palatino Linotype" w:cs="Arial"/>
          <w:lang w:val="es-ES"/>
        </w:rPr>
        <w:t>Se</w:t>
      </w:r>
      <w:r w:rsidRPr="000B1030">
        <w:rPr>
          <w:rFonts w:ascii="Palatino Linotype" w:hAnsi="Palatino Linotype" w:cs="Arial"/>
          <w:b/>
          <w:lang w:val="es-ES"/>
        </w:rPr>
        <w:t xml:space="preserve"> </w:t>
      </w:r>
      <w:r w:rsidR="007D2E23" w:rsidRPr="000B1030">
        <w:rPr>
          <w:rFonts w:ascii="Palatino Linotype" w:hAnsi="Palatino Linotype" w:cs="Arial"/>
          <w:b/>
          <w:lang w:val="es-ES"/>
        </w:rPr>
        <w:t>MODIFICA</w:t>
      </w:r>
      <w:r w:rsidRPr="000B1030">
        <w:rPr>
          <w:rFonts w:ascii="Palatino Linotype" w:hAnsi="Palatino Linotype" w:cs="Arial"/>
          <w:b/>
          <w:lang w:val="es-ES"/>
        </w:rPr>
        <w:t xml:space="preserve"> </w:t>
      </w:r>
      <w:r w:rsidRPr="000B1030">
        <w:rPr>
          <w:rFonts w:ascii="Palatino Linotype" w:eastAsia="Arial Unicode MS" w:hAnsi="Palatino Linotype" w:cs="Arial"/>
          <w:lang w:val="es-ES"/>
        </w:rPr>
        <w:t xml:space="preserve">la respuesta entregada por el </w:t>
      </w:r>
      <w:r w:rsidRPr="000B1030">
        <w:rPr>
          <w:rFonts w:ascii="Palatino Linotype" w:eastAsia="Arial Unicode MS" w:hAnsi="Palatino Linotype" w:cs="Arial"/>
          <w:b/>
          <w:lang w:val="es-ES"/>
        </w:rPr>
        <w:t xml:space="preserve">Sujeto Obligado </w:t>
      </w:r>
      <w:r w:rsidRPr="000B1030">
        <w:rPr>
          <w:rFonts w:ascii="Palatino Linotype" w:eastAsia="Arial Unicode MS" w:hAnsi="Palatino Linotype" w:cs="Arial"/>
          <w:lang w:val="es-ES"/>
        </w:rPr>
        <w:t xml:space="preserve">a la solicitud de información número </w:t>
      </w:r>
      <w:r w:rsidR="009713DB" w:rsidRPr="009713DB">
        <w:rPr>
          <w:rFonts w:ascii="Palatino Linotype" w:hAnsi="Palatino Linotype" w:cs="Arial"/>
          <w:b/>
          <w:lang w:val="es-ES"/>
        </w:rPr>
        <w:t>00008/CUAUTIZC/IP/2025</w:t>
      </w:r>
      <w:r w:rsidRPr="000B1030">
        <w:rPr>
          <w:rFonts w:ascii="Palatino Linotype" w:hAnsi="Palatino Linotype" w:cs="Arial"/>
          <w:b/>
          <w:lang w:val="es-ES"/>
        </w:rPr>
        <w:t xml:space="preserve">, </w:t>
      </w:r>
      <w:r w:rsidRPr="000B1030">
        <w:rPr>
          <w:rFonts w:ascii="Palatino Linotype" w:hAnsi="Palatino Linotype" w:cs="Arial"/>
          <w:lang w:val="es-ES"/>
        </w:rPr>
        <w:t>por resultar fundados los motivos de inconformidad vertidos por la parte</w:t>
      </w:r>
      <w:r w:rsidRPr="000B1030">
        <w:rPr>
          <w:rFonts w:ascii="Palatino Linotype" w:hAnsi="Palatino Linotype" w:cs="Arial"/>
          <w:b/>
          <w:lang w:val="es-ES"/>
        </w:rPr>
        <w:t xml:space="preserve"> Recurrente</w:t>
      </w:r>
      <w:r w:rsidRPr="000B1030">
        <w:rPr>
          <w:rFonts w:ascii="Palatino Linotype" w:hAnsi="Palatino Linotype" w:cs="Arial"/>
          <w:lang w:val="es-ES"/>
        </w:rPr>
        <w:t xml:space="preserve">, en términos del Considerando </w:t>
      </w:r>
      <w:r w:rsidRPr="000B1030">
        <w:rPr>
          <w:rFonts w:ascii="Palatino Linotype" w:hAnsi="Palatino Linotype" w:cs="Arial"/>
          <w:b/>
          <w:lang w:val="es-ES"/>
        </w:rPr>
        <w:t>CUARTO</w:t>
      </w:r>
      <w:r w:rsidRPr="000B1030">
        <w:rPr>
          <w:rFonts w:ascii="Palatino Linotype" w:hAnsi="Palatino Linotype" w:cs="Arial"/>
          <w:lang w:val="es-ES"/>
        </w:rPr>
        <w:t xml:space="preserve"> de esta resolución.</w:t>
      </w:r>
    </w:p>
    <w:p w14:paraId="05283770"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lang w:val="es-ES"/>
        </w:rPr>
      </w:pPr>
    </w:p>
    <w:p w14:paraId="72E37E34" w14:textId="5DDA11B0" w:rsidR="00B83E98" w:rsidRPr="000B1030" w:rsidRDefault="00B83E98" w:rsidP="00B83E98">
      <w:pPr>
        <w:spacing w:line="360" w:lineRule="auto"/>
        <w:jc w:val="both"/>
        <w:rPr>
          <w:rFonts w:ascii="Palatino Linotype" w:hAnsi="Palatino Linotype" w:cs="Arial"/>
          <w:lang w:val="es-ES"/>
        </w:rPr>
      </w:pPr>
      <w:r w:rsidRPr="000B1030">
        <w:rPr>
          <w:rFonts w:ascii="Palatino Linotype" w:hAnsi="Palatino Linotype" w:cs="Arial"/>
          <w:b/>
          <w:sz w:val="28"/>
          <w:szCs w:val="28"/>
          <w:lang w:val="es-ES"/>
        </w:rPr>
        <w:t>SEGUNDO.</w:t>
      </w:r>
      <w:r w:rsidRPr="000B1030">
        <w:rPr>
          <w:rFonts w:ascii="Palatino Linotype" w:hAnsi="Palatino Linotype" w:cs="Arial"/>
          <w:lang w:val="es-ES"/>
        </w:rPr>
        <w:t xml:space="preserve"> Se </w:t>
      </w:r>
      <w:r w:rsidRPr="000B1030">
        <w:rPr>
          <w:rFonts w:ascii="Palatino Linotype" w:hAnsi="Palatino Linotype" w:cs="Arial"/>
          <w:b/>
          <w:lang w:val="es-ES"/>
        </w:rPr>
        <w:t>ORDENA</w:t>
      </w:r>
      <w:r w:rsidRPr="000B1030">
        <w:rPr>
          <w:rFonts w:ascii="Palatino Linotype" w:hAnsi="Palatino Linotype" w:cs="Arial"/>
          <w:lang w:val="es-ES"/>
        </w:rPr>
        <w:t xml:space="preserve"> al </w:t>
      </w:r>
      <w:r w:rsidRPr="000B1030">
        <w:rPr>
          <w:rFonts w:ascii="Palatino Linotype" w:hAnsi="Palatino Linotype" w:cs="Arial"/>
          <w:b/>
          <w:lang w:val="es-ES"/>
        </w:rPr>
        <w:t>Sujeto Obligado</w:t>
      </w:r>
      <w:r w:rsidRPr="000B1030">
        <w:rPr>
          <w:rFonts w:ascii="Palatino Linotype" w:hAnsi="Palatino Linotype" w:cs="Arial"/>
          <w:lang w:val="es-ES"/>
        </w:rPr>
        <w:t xml:space="preserve"> haga entrega a la parte </w:t>
      </w:r>
      <w:r w:rsidRPr="000B1030">
        <w:rPr>
          <w:rFonts w:ascii="Palatino Linotype" w:hAnsi="Palatino Linotype" w:cs="Arial"/>
          <w:b/>
          <w:lang w:val="es-ES"/>
        </w:rPr>
        <w:t xml:space="preserve">Recurrente </w:t>
      </w:r>
      <w:r w:rsidRPr="000B1030">
        <w:rPr>
          <w:rFonts w:ascii="Palatino Linotype" w:hAnsi="Palatino Linotype" w:cs="Arial"/>
          <w:lang w:val="es-ES"/>
        </w:rPr>
        <w:t xml:space="preserve">en términos del Considerando </w:t>
      </w:r>
      <w:r w:rsidRPr="000B1030">
        <w:rPr>
          <w:rFonts w:ascii="Palatino Linotype" w:hAnsi="Palatino Linotype" w:cs="Arial"/>
          <w:b/>
          <w:lang w:val="es-ES"/>
        </w:rPr>
        <w:t xml:space="preserve">CUARTO </w:t>
      </w:r>
      <w:r w:rsidRPr="000B1030">
        <w:rPr>
          <w:rFonts w:ascii="Palatino Linotype" w:hAnsi="Palatino Linotype" w:cs="Arial"/>
          <w:lang w:val="es-ES"/>
        </w:rPr>
        <w:t>de esta resolución, a través del</w:t>
      </w:r>
      <w:r w:rsidRPr="000B1030">
        <w:rPr>
          <w:rFonts w:ascii="Palatino Linotype" w:hAnsi="Palatino Linotype" w:cs="Arial"/>
          <w:b/>
          <w:lang w:val="es-ES"/>
        </w:rPr>
        <w:t xml:space="preserve"> </w:t>
      </w:r>
      <w:r w:rsidRPr="000B1030">
        <w:rPr>
          <w:rFonts w:ascii="Palatino Linotype" w:hAnsi="Palatino Linotype" w:cs="Arial"/>
          <w:lang w:val="es-ES"/>
        </w:rPr>
        <w:t xml:space="preserve">Sistema de Acceso a la Información Mexiquense </w:t>
      </w:r>
      <w:r w:rsidRPr="000B1030">
        <w:rPr>
          <w:rFonts w:ascii="Palatino Linotype" w:hAnsi="Palatino Linotype" w:cs="Arial"/>
          <w:b/>
          <w:lang w:val="es-ES"/>
        </w:rPr>
        <w:t>(SAIMEX)</w:t>
      </w:r>
      <w:r w:rsidRPr="000B1030">
        <w:rPr>
          <w:rFonts w:ascii="Palatino Linotype" w:hAnsi="Palatino Linotype" w:cs="Arial"/>
          <w:lang w:val="es-ES"/>
        </w:rPr>
        <w:t>, de lo siguiente:</w:t>
      </w:r>
    </w:p>
    <w:p w14:paraId="2F5AD27B" w14:textId="77777777" w:rsidR="00B83E98" w:rsidRPr="000B1030" w:rsidRDefault="00B83E98" w:rsidP="007D2E23">
      <w:pPr>
        <w:spacing w:line="276" w:lineRule="auto"/>
        <w:ind w:right="397"/>
        <w:jc w:val="both"/>
        <w:rPr>
          <w:rFonts w:ascii="Palatino Linotype" w:hAnsi="Palatino Linotype" w:cs="Arial"/>
          <w:lang w:val="es-ES"/>
        </w:rPr>
      </w:pPr>
    </w:p>
    <w:p w14:paraId="4A4992AC" w14:textId="71CF2AF7" w:rsidR="00B83E98" w:rsidRPr="000B1030" w:rsidRDefault="009713DB" w:rsidP="007D2E23">
      <w:pPr>
        <w:numPr>
          <w:ilvl w:val="3"/>
          <w:numId w:val="9"/>
        </w:numPr>
        <w:spacing w:line="276" w:lineRule="auto"/>
        <w:ind w:left="851" w:right="397" w:firstLine="0"/>
        <w:jc w:val="both"/>
        <w:rPr>
          <w:rFonts w:ascii="Palatino Linotype" w:hAnsi="Palatino Linotype" w:cs="Arial"/>
          <w:i/>
          <w:iCs/>
          <w:lang w:val="es-ES"/>
        </w:rPr>
      </w:pPr>
      <w:r w:rsidRPr="009713DB">
        <w:rPr>
          <w:rFonts w:ascii="Palatino Linotype" w:hAnsi="Palatino Linotype" w:cs="Arial"/>
          <w:i/>
          <w:iCs/>
          <w:lang w:val="es-ES"/>
        </w:rPr>
        <w:t xml:space="preserve">El Acuerdo del Comité de Transparencia en el que clasifique como información reservada, el </w:t>
      </w:r>
      <w:r>
        <w:rPr>
          <w:rFonts w:ascii="Palatino Linotype" w:hAnsi="Palatino Linotype" w:cs="Arial"/>
          <w:i/>
          <w:iCs/>
          <w:lang w:val="es-ES"/>
        </w:rPr>
        <w:t>parte de novedades</w:t>
      </w:r>
      <w:r w:rsidRPr="009713DB">
        <w:rPr>
          <w:rFonts w:ascii="Palatino Linotype" w:hAnsi="Palatino Linotype" w:cs="Arial"/>
          <w:i/>
          <w:iCs/>
          <w:lang w:val="es-ES"/>
        </w:rPr>
        <w:t xml:space="preserve"> de la Comisaría de Seguridad Pública del día 28 de diciembre del año 2024</w:t>
      </w:r>
      <w:r w:rsidR="00B83E98" w:rsidRPr="000B1030">
        <w:rPr>
          <w:rFonts w:ascii="Palatino Linotype" w:hAnsi="Palatino Linotype" w:cs="Arial"/>
          <w:i/>
          <w:iCs/>
          <w:lang w:val="es-ES"/>
        </w:rPr>
        <w:t>.</w:t>
      </w:r>
    </w:p>
    <w:p w14:paraId="5720689F" w14:textId="33B02976" w:rsidR="00B83E98" w:rsidRPr="009713DB" w:rsidRDefault="00B83E98" w:rsidP="009713DB">
      <w:pPr>
        <w:spacing w:line="276" w:lineRule="auto"/>
        <w:jc w:val="both"/>
        <w:rPr>
          <w:rFonts w:ascii="Palatino Linotype" w:hAnsi="Palatino Linotype" w:cs="Arial"/>
          <w:lang w:val="es-ES"/>
        </w:rPr>
      </w:pPr>
      <w:r w:rsidRPr="000B1030">
        <w:rPr>
          <w:rFonts w:ascii="Palatino Linotype" w:hAnsi="Palatino Linotype" w:cs="Arial"/>
          <w:lang w:val="es-ES"/>
        </w:rPr>
        <w:t xml:space="preserve"> </w:t>
      </w:r>
    </w:p>
    <w:p w14:paraId="115A86D6" w14:textId="77777777" w:rsidR="00B83E98" w:rsidRPr="000B1030" w:rsidRDefault="00B83E98" w:rsidP="00B83E98">
      <w:pPr>
        <w:spacing w:line="360" w:lineRule="auto"/>
        <w:jc w:val="both"/>
        <w:rPr>
          <w:rFonts w:ascii="Palatino Linotype" w:hAnsi="Palatino Linotype" w:cs="Arial"/>
          <w:lang w:val="es-ES"/>
        </w:rPr>
      </w:pPr>
    </w:p>
    <w:p w14:paraId="58F388DF"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szCs w:val="28"/>
        </w:rPr>
      </w:pPr>
      <w:r w:rsidRPr="000B1030">
        <w:rPr>
          <w:rFonts w:ascii="Palatino Linotype" w:hAnsi="Palatino Linotype" w:cs="Arial"/>
          <w:b/>
          <w:sz w:val="28"/>
          <w:szCs w:val="28"/>
        </w:rPr>
        <w:t xml:space="preserve">TERCERO. </w:t>
      </w:r>
      <w:r w:rsidRPr="000B1030">
        <w:rPr>
          <w:rFonts w:ascii="Palatino Linotype" w:hAnsi="Palatino Linotype" w:cs="Arial"/>
          <w:b/>
          <w:szCs w:val="28"/>
        </w:rPr>
        <w:t xml:space="preserve">NOTIFÍQUESE </w:t>
      </w:r>
      <w:r w:rsidRPr="000B1030">
        <w:rPr>
          <w:rFonts w:ascii="Palatino Linotype" w:hAnsi="Palatino Linotype" w:cs="Arial"/>
          <w:szCs w:val="28"/>
        </w:rPr>
        <w:t xml:space="preserve">la presente resolución </w:t>
      </w:r>
      <w:r w:rsidRPr="000B1030">
        <w:rPr>
          <w:rFonts w:ascii="Palatino Linotype" w:hAnsi="Palatino Linotype" w:cs="Arial"/>
          <w:lang w:val="es-ES"/>
        </w:rPr>
        <w:t xml:space="preserve">a través del Sistema de Acceso a la Información Mexiquense </w:t>
      </w:r>
      <w:r w:rsidRPr="000B1030">
        <w:rPr>
          <w:rFonts w:ascii="Palatino Linotype" w:hAnsi="Palatino Linotype" w:cs="Arial"/>
          <w:b/>
          <w:lang w:val="es-ES"/>
        </w:rPr>
        <w:t>(SAIMEX)</w:t>
      </w:r>
      <w:r w:rsidRPr="000B1030">
        <w:rPr>
          <w:rFonts w:ascii="Palatino Linotype" w:hAnsi="Palatino Linotype" w:cs="Arial"/>
          <w:szCs w:val="28"/>
        </w:rPr>
        <w:t xml:space="preserve"> al Titular de la Unidad de Transparencia del </w:t>
      </w:r>
      <w:r w:rsidRPr="000B1030">
        <w:rPr>
          <w:rFonts w:ascii="Palatino Linotype" w:hAnsi="Palatino Linotype" w:cs="Arial"/>
          <w:b/>
          <w:szCs w:val="28"/>
        </w:rPr>
        <w:t>Sujeto Obligado</w:t>
      </w:r>
      <w:r w:rsidRPr="000B1030">
        <w:rPr>
          <w:rFonts w:ascii="Palatino Linotype" w:hAnsi="Palatino Linotype" w:cs="Arial"/>
          <w:szCs w:val="28"/>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0B1030">
        <w:rPr>
          <w:rFonts w:ascii="Palatino Linotype" w:hAnsi="Palatino Linotype" w:cs="Arial"/>
          <w:szCs w:val="28"/>
        </w:rPr>
        <w:lastRenderedPageBreak/>
        <w:t>y 216 de la Ley  de Transparencia y Acceso a la Información Pública del Estado de México y Municipios.</w:t>
      </w:r>
    </w:p>
    <w:p w14:paraId="11D6B7A5"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szCs w:val="28"/>
        </w:rPr>
      </w:pPr>
    </w:p>
    <w:p w14:paraId="754FE63E" w14:textId="77777777" w:rsidR="00B83E98" w:rsidRPr="000B1030" w:rsidRDefault="00B83E98" w:rsidP="00B83E98">
      <w:pPr>
        <w:spacing w:line="360" w:lineRule="auto"/>
        <w:jc w:val="both"/>
        <w:rPr>
          <w:rFonts w:ascii="Palatino Linotype" w:hAnsi="Palatino Linotype" w:cs="Arial"/>
          <w:bCs/>
          <w:szCs w:val="28"/>
          <w:lang w:val="es-ES"/>
        </w:rPr>
      </w:pPr>
      <w:r w:rsidRPr="000B1030">
        <w:rPr>
          <w:rFonts w:ascii="Palatino Linotype" w:hAnsi="Palatino Linotype" w:cs="Arial"/>
          <w:b/>
          <w:bCs/>
          <w:sz w:val="28"/>
          <w:szCs w:val="28"/>
          <w:lang w:val="es-ES"/>
        </w:rPr>
        <w:t>CUARTO.</w:t>
      </w:r>
      <w:r w:rsidRPr="000B1030">
        <w:rPr>
          <w:rFonts w:ascii="Palatino Linotype" w:hAnsi="Palatino Linotype" w:cs="Arial"/>
          <w:bCs/>
          <w:szCs w:val="28"/>
          <w:lang w:val="es-ES"/>
        </w:rPr>
        <w:t xml:space="preserve"> De conformidad con el artículo 198, de la Ley de Transparencia y Acceso a la Información Pública del Estado de México y Municipios, de considerarlo procedente, el </w:t>
      </w:r>
      <w:r w:rsidRPr="000B1030">
        <w:rPr>
          <w:rFonts w:ascii="Palatino Linotype" w:hAnsi="Palatino Linotype" w:cs="Arial"/>
          <w:b/>
          <w:bCs/>
          <w:szCs w:val="28"/>
          <w:lang w:val="es-ES"/>
        </w:rPr>
        <w:t>Sujeto Obligado</w:t>
      </w:r>
      <w:r w:rsidRPr="000B1030">
        <w:rPr>
          <w:rFonts w:ascii="Palatino Linotype" w:hAnsi="Palatino Linotype" w:cs="Arial"/>
          <w:bCs/>
          <w:szCs w:val="28"/>
          <w:lang w:val="es-ES"/>
        </w:rPr>
        <w:t xml:space="preserve"> de manera fundada y motivada, podrá solicitar una ampliación de plazo para el cumplimiento de la presente resolución.</w:t>
      </w:r>
    </w:p>
    <w:p w14:paraId="7C47184A" w14:textId="77777777" w:rsidR="00844349" w:rsidRPr="000B1030" w:rsidRDefault="00844349" w:rsidP="00844349">
      <w:pPr>
        <w:pStyle w:val="Sinespaciado"/>
        <w:spacing w:line="360" w:lineRule="auto"/>
        <w:jc w:val="both"/>
        <w:rPr>
          <w:rFonts w:ascii="Palatino Linotype" w:hAnsi="Palatino Linotype"/>
        </w:rPr>
      </w:pPr>
    </w:p>
    <w:p w14:paraId="4E7BC379" w14:textId="58698D36" w:rsidR="00844349" w:rsidRDefault="007D2E23" w:rsidP="009713DB">
      <w:pPr>
        <w:autoSpaceDE w:val="0"/>
        <w:autoSpaceDN w:val="0"/>
        <w:adjustRightInd w:val="0"/>
        <w:spacing w:line="360" w:lineRule="auto"/>
        <w:ind w:right="49"/>
        <w:jc w:val="both"/>
        <w:rPr>
          <w:rFonts w:ascii="Palatino Linotype" w:hAnsi="Palatino Linotype" w:cs="Arial"/>
          <w:lang w:eastAsia="es-MX"/>
        </w:rPr>
      </w:pPr>
      <w:r w:rsidRPr="000B1030">
        <w:rPr>
          <w:rFonts w:ascii="Palatino Linotype" w:hAnsi="Palatino Linotype"/>
          <w:b/>
          <w:sz w:val="28"/>
          <w:szCs w:val="28"/>
        </w:rPr>
        <w:t>QUINTO</w:t>
      </w:r>
      <w:r w:rsidR="00844349" w:rsidRPr="000B1030">
        <w:rPr>
          <w:rFonts w:ascii="Palatino Linotype" w:hAnsi="Palatino Linotype"/>
          <w:b/>
        </w:rPr>
        <w:t>.</w:t>
      </w:r>
      <w:r w:rsidR="00844349" w:rsidRPr="000B1030">
        <w:rPr>
          <w:rFonts w:ascii="Palatino Linotype" w:hAnsi="Palatino Linotype"/>
        </w:rPr>
        <w:t xml:space="preserve"> </w:t>
      </w:r>
      <w:r w:rsidR="009713DB" w:rsidRPr="009713DB">
        <w:rPr>
          <w:rFonts w:ascii="Palatino Linotype" w:hAnsi="Palatino Linotype" w:cs="Arial"/>
          <w:b/>
          <w:lang w:eastAsia="es-MX"/>
        </w:rPr>
        <w:t>NOTIFÍQUESE</w:t>
      </w:r>
      <w:r w:rsidR="009713DB" w:rsidRPr="009713DB">
        <w:rPr>
          <w:rFonts w:ascii="Palatino Linotype" w:hAnsi="Palatino Linotype" w:cs="Arial"/>
          <w:lang w:eastAsia="es-MX"/>
        </w:rPr>
        <w:t xml:space="preserve"> al </w:t>
      </w:r>
      <w:r w:rsidR="009713DB" w:rsidRPr="009713DB">
        <w:rPr>
          <w:rFonts w:ascii="Palatino Linotype" w:hAnsi="Palatino Linotype" w:cs="Arial"/>
          <w:b/>
          <w:lang w:eastAsia="es-MX"/>
        </w:rPr>
        <w:t>Recurrente</w:t>
      </w:r>
      <w:r w:rsidR="009713DB" w:rsidRPr="009713DB">
        <w:rPr>
          <w:rFonts w:ascii="Palatino Linotype" w:hAnsi="Palatino Linotype" w:cs="Arial"/>
          <w:lang w:eastAsia="es-MX"/>
        </w:rPr>
        <w:t xml:space="preserve"> la presente resolución a través del Sistema de Acceso a la Información Mexiquense </w:t>
      </w:r>
      <w:r w:rsidR="009713DB" w:rsidRPr="009713DB">
        <w:rPr>
          <w:rFonts w:ascii="Palatino Linotype" w:hAnsi="Palatino Linotype" w:cs="Arial"/>
          <w:b/>
          <w:lang w:eastAsia="es-MX"/>
        </w:rPr>
        <w:t>(SAIMEX),</w:t>
      </w:r>
      <w:r w:rsidR="009713DB" w:rsidRPr="009713DB">
        <w:rPr>
          <w:rFonts w:ascii="Palatino Linotype" w:hAnsi="Palatino Linotype" w:cs="Arial"/>
          <w:lang w:eastAsia="es-MX"/>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1D20227" w14:textId="77777777" w:rsidR="002C75D0" w:rsidRPr="009713DB" w:rsidRDefault="002C75D0" w:rsidP="009713DB">
      <w:pPr>
        <w:autoSpaceDE w:val="0"/>
        <w:autoSpaceDN w:val="0"/>
        <w:adjustRightInd w:val="0"/>
        <w:spacing w:line="360" w:lineRule="auto"/>
        <w:ind w:right="49"/>
        <w:jc w:val="both"/>
        <w:rPr>
          <w:rFonts w:ascii="Palatino Linotype" w:hAnsi="Palatino Linotype" w:cs="Arial"/>
          <w:lang w:eastAsia="es-MX"/>
        </w:rPr>
      </w:pPr>
    </w:p>
    <w:p w14:paraId="1C94BE23" w14:textId="3BF47886" w:rsidR="001B7694" w:rsidRPr="000B1030" w:rsidRDefault="008B5C47" w:rsidP="00F279FD">
      <w:pPr>
        <w:spacing w:before="240" w:line="360" w:lineRule="auto"/>
        <w:jc w:val="both"/>
        <w:rPr>
          <w:rFonts w:ascii="Palatino Linotype" w:hAnsi="Palatino Linotype" w:cs="Arial"/>
        </w:rPr>
      </w:pPr>
      <w:r w:rsidRPr="000B1030">
        <w:rPr>
          <w:rFonts w:ascii="Palatino Linotype" w:hAnsi="Palatino Linotype"/>
        </w:rPr>
        <w:t xml:space="preserve">ASÍ LO ACORDÓ, POR </w:t>
      </w:r>
      <w:r w:rsidR="000B1030">
        <w:rPr>
          <w:rFonts w:ascii="Palatino Linotype" w:hAnsi="Palatino Linotype"/>
        </w:rPr>
        <w:t>MAYORÍA</w:t>
      </w:r>
      <w:r w:rsidRPr="000B103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2C75D0">
        <w:rPr>
          <w:rFonts w:ascii="Palatino Linotype" w:hAnsi="Palatino Linotype"/>
        </w:rPr>
        <w:t xml:space="preserve"> (</w:t>
      </w:r>
      <w:r w:rsidR="00E2416F">
        <w:rPr>
          <w:rFonts w:ascii="Palatino Linotype" w:hAnsi="Palatino Linotype"/>
        </w:rPr>
        <w:t xml:space="preserve">EMITIENDO VOTO </w:t>
      </w:r>
      <w:r w:rsidR="002C75D0">
        <w:rPr>
          <w:rFonts w:ascii="Palatino Linotype" w:hAnsi="Palatino Linotype"/>
        </w:rPr>
        <w:t>DISIDENTE)</w:t>
      </w:r>
      <w:r w:rsidRPr="000B1030">
        <w:rPr>
          <w:rFonts w:ascii="Palatino Linotype" w:hAnsi="Palatino Linotype"/>
        </w:rPr>
        <w:t>, SHARON CRISTINA MORALES MARTÍNEZ, LUIS GUSTAVO PARRA NORIEGA</w:t>
      </w:r>
      <w:r w:rsidR="002C75D0">
        <w:rPr>
          <w:rFonts w:ascii="Palatino Linotype" w:hAnsi="Palatino Linotype"/>
        </w:rPr>
        <w:t xml:space="preserve"> (</w:t>
      </w:r>
      <w:r w:rsidR="00E2416F">
        <w:rPr>
          <w:rFonts w:ascii="Palatino Linotype" w:hAnsi="Palatino Linotype"/>
        </w:rPr>
        <w:t xml:space="preserve">EMITIENDO </w:t>
      </w:r>
      <w:r w:rsidR="002C75D0">
        <w:rPr>
          <w:rFonts w:ascii="Palatino Linotype" w:hAnsi="Palatino Linotype"/>
        </w:rPr>
        <w:t>VOTO PARTICULAR)</w:t>
      </w:r>
      <w:r w:rsidR="00375668" w:rsidRPr="000B1030">
        <w:rPr>
          <w:rFonts w:ascii="Palatino Linotype" w:hAnsi="Palatino Linotype"/>
        </w:rPr>
        <w:t xml:space="preserve"> </w:t>
      </w:r>
      <w:r w:rsidRPr="000B1030">
        <w:rPr>
          <w:rFonts w:ascii="Palatino Linotype" w:hAnsi="Palatino Linotype"/>
        </w:rPr>
        <w:t>Y GUADALUPE RAMÍREZ PEÑA; EN LA</w:t>
      </w:r>
      <w:r w:rsidR="00235026" w:rsidRPr="000B1030">
        <w:rPr>
          <w:rFonts w:ascii="Palatino Linotype" w:hAnsi="Palatino Linotype"/>
        </w:rPr>
        <w:t xml:space="preserve"> </w:t>
      </w:r>
      <w:r w:rsidR="009713DB">
        <w:rPr>
          <w:rFonts w:ascii="Palatino Linotype" w:hAnsi="Palatino Linotype"/>
        </w:rPr>
        <w:t>DÉCIMA TERCERA</w:t>
      </w:r>
      <w:r w:rsidRPr="000B1030">
        <w:rPr>
          <w:rFonts w:ascii="Palatino Linotype" w:hAnsi="Palatino Linotype"/>
        </w:rPr>
        <w:t xml:space="preserve"> SESIÓN ORDINARIA CELEBRADA EL </w:t>
      </w:r>
      <w:r w:rsidR="002C75D0">
        <w:rPr>
          <w:rFonts w:ascii="Palatino Linotype" w:hAnsi="Palatino Linotype"/>
        </w:rPr>
        <w:t>NUEVE</w:t>
      </w:r>
      <w:r w:rsidR="009713DB">
        <w:rPr>
          <w:rFonts w:ascii="Palatino Linotype" w:hAnsi="Palatino Linotype"/>
        </w:rPr>
        <w:t xml:space="preserve"> DE ABRIL</w:t>
      </w:r>
      <w:r w:rsidR="00F279FD" w:rsidRPr="000B1030">
        <w:rPr>
          <w:rFonts w:ascii="Palatino Linotype" w:hAnsi="Palatino Linotype"/>
        </w:rPr>
        <w:t xml:space="preserve"> DE DOS MIL </w:t>
      </w:r>
      <w:r w:rsidR="00F279FD" w:rsidRPr="000B1030">
        <w:rPr>
          <w:rFonts w:ascii="Palatino Linotype" w:hAnsi="Palatino Linotype"/>
        </w:rPr>
        <w:lastRenderedPageBreak/>
        <w:t>VEINTICINCO</w:t>
      </w:r>
      <w:r w:rsidRPr="000B1030">
        <w:rPr>
          <w:rFonts w:ascii="Palatino Linotype" w:hAnsi="Palatino Linotype"/>
        </w:rPr>
        <w:t>, ANTE EL SECRETARIO TÉCNICO DEL PLENO, ALEXIS TAPIA RAMÍREZ</w:t>
      </w:r>
      <w:r w:rsidR="009F74E7" w:rsidRPr="000B1030">
        <w:rPr>
          <w:rFonts w:ascii="Palatino Linotype" w:hAnsi="Palatino Linotype" w:cs="Arial"/>
        </w:rPr>
        <w:t>.</w:t>
      </w:r>
      <w:r w:rsidR="00362F28" w:rsidRPr="000B1030">
        <w:rPr>
          <w:rFonts w:ascii="Palatino Linotype" w:hAnsi="Palatino Linotype" w:cs="Arial"/>
        </w:rPr>
        <w:t>-------------------------------------------------------------------------------------------------------</w:t>
      </w:r>
      <w:r w:rsidR="009713DB">
        <w:rPr>
          <w:rFonts w:ascii="Palatino Linotype" w:hAnsi="Palatino Linotype" w:cs="Arial"/>
        </w:rPr>
        <w:t>---------------------</w:t>
      </w:r>
      <w:r w:rsidR="002C75D0">
        <w:rPr>
          <w:rFonts w:ascii="Palatino Linotype" w:hAnsi="Palatino Linotype" w:cs="Arial"/>
        </w:rPr>
        <w:t>---------------------------------------------------------------------------------------</w:t>
      </w:r>
      <w:r w:rsidR="002C75D0" w:rsidRPr="002C75D0">
        <w:rPr>
          <w:rFonts w:ascii="Palatino Linotype" w:hAnsi="Palatino Linotype" w:cs="Arial"/>
        </w:rPr>
        <w:t xml:space="preserve"> </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r w:rsidR="002C75D0" w:rsidRPr="000B1030">
        <w:rPr>
          <w:rFonts w:ascii="Palatino Linotype" w:hAnsi="Palatino Linotype" w:cs="Arial"/>
        </w:rPr>
        <w:t>-----</w:t>
      </w:r>
      <w:r w:rsidR="002C75D0">
        <w:rPr>
          <w:rFonts w:ascii="Palatino Linotype" w:hAnsi="Palatino Linotype" w:cs="Arial"/>
        </w:rPr>
        <w:t>------------------------------------------------------------------------------------------------------------</w:t>
      </w:r>
    </w:p>
    <w:p w14:paraId="4F9A9958" w14:textId="0885EBF7" w:rsidR="00DD13E2" w:rsidRDefault="008B5C47" w:rsidP="00FE459F">
      <w:pPr>
        <w:spacing w:line="276" w:lineRule="auto"/>
        <w:rPr>
          <w:rFonts w:ascii="Palatino Linotype" w:hAnsi="Palatino Linotype"/>
          <w:sz w:val="14"/>
          <w:szCs w:val="16"/>
        </w:rPr>
      </w:pPr>
      <w:r w:rsidRPr="000B1030">
        <w:rPr>
          <w:rFonts w:ascii="Palatino Linotype" w:hAnsi="Palatino Linotype"/>
          <w:sz w:val="14"/>
          <w:szCs w:val="16"/>
        </w:rPr>
        <w:t>JMV/CCR</w:t>
      </w:r>
      <w:r w:rsidR="00841CCD" w:rsidRPr="000B1030">
        <w:rPr>
          <w:rFonts w:ascii="Palatino Linotype" w:hAnsi="Palatino Linotype"/>
          <w:sz w:val="14"/>
          <w:szCs w:val="16"/>
        </w:rPr>
        <w:t>/</w:t>
      </w:r>
      <w:r w:rsidR="009126FE" w:rsidRPr="000B1030">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Default="00C812E3" w:rsidP="00FE459F">
      <w:pPr>
        <w:spacing w:line="276" w:lineRule="auto"/>
        <w:rPr>
          <w:sz w:val="20"/>
        </w:rPr>
      </w:pPr>
    </w:p>
    <w:p w14:paraId="7B497EAC" w14:textId="77777777" w:rsidR="002C75D0" w:rsidRPr="00755A9B" w:rsidRDefault="002C75D0" w:rsidP="00FE459F">
      <w:pPr>
        <w:spacing w:line="276" w:lineRule="auto"/>
        <w:rPr>
          <w:sz w:val="20"/>
        </w:rPr>
      </w:pPr>
    </w:p>
    <w:sectPr w:rsidR="002C75D0" w:rsidRPr="00755A9B" w:rsidSect="00564DB2">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FCCD1" w14:textId="77777777" w:rsidR="00602281" w:rsidRDefault="00602281" w:rsidP="00D34057">
      <w:r>
        <w:separator/>
      </w:r>
    </w:p>
  </w:endnote>
  <w:endnote w:type="continuationSeparator" w:id="0">
    <w:p w14:paraId="11EEDEE9" w14:textId="77777777" w:rsidR="00602281" w:rsidRDefault="0060228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4FF2B6C0" w:rsidR="00602281" w:rsidRPr="000B69FA" w:rsidRDefault="0060228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0775">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0775">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3064DFAF" w:rsidR="00602281" w:rsidRPr="008171C2" w:rsidRDefault="0060228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DF0775">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DF0775">
      <w:rPr>
        <w:rFonts w:ascii="Palatino Linotype" w:hAnsi="Palatino Linotype"/>
        <w:b/>
        <w:bCs/>
        <w:noProof/>
        <w:sz w:val="20"/>
      </w:rPr>
      <w:t>46</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3AA3" w14:textId="77777777" w:rsidR="00602281" w:rsidRDefault="00602281" w:rsidP="00D34057">
      <w:r>
        <w:separator/>
      </w:r>
    </w:p>
  </w:footnote>
  <w:footnote w:type="continuationSeparator" w:id="0">
    <w:p w14:paraId="599FD2F4" w14:textId="77777777" w:rsidR="00602281" w:rsidRDefault="00602281" w:rsidP="00D34057">
      <w:r>
        <w:continuationSeparator/>
      </w:r>
    </w:p>
  </w:footnote>
  <w:footnote w:id="1">
    <w:p w14:paraId="4A7DCFA5" w14:textId="77777777" w:rsidR="00602281" w:rsidRPr="00EE06B0" w:rsidRDefault="0060228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02281" w:rsidRPr="00EE06B0" w:rsidRDefault="0060228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D06DBA2" w14:textId="77777777" w:rsidR="00844349" w:rsidRDefault="00844349" w:rsidP="00844349">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50E8F45B" w14:textId="77777777" w:rsidR="00ED1852" w:rsidRDefault="00ED1852" w:rsidP="00ED1852">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eastAsia="es-ES_tradnl"/>
        </w:rPr>
        <w:t>tests</w:t>
      </w:r>
      <w:proofErr w:type="spellEnd"/>
      <w:r w:rsidRPr="00D75A73">
        <w:rPr>
          <w:rFonts w:ascii="Palatino Linotype"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eastAsia="es-ES_tradnl"/>
        </w:rPr>
        <w:t>Lluy</w:t>
      </w:r>
      <w:proofErr w:type="spellEnd"/>
      <w:r w:rsidRPr="00D75A73">
        <w:rPr>
          <w:rFonts w:ascii="Palatino Linotype"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4">
    <w:p w14:paraId="13F32B64" w14:textId="77777777" w:rsidR="00ED1852" w:rsidRDefault="00ED1852" w:rsidP="00ED1852">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02281" w:rsidRDefault="00DF0775">
    <w:pPr>
      <w:pStyle w:val="Encabezado"/>
    </w:pPr>
    <w:r>
      <w:rPr>
        <w:noProof/>
      </w:rPr>
      <w:pict w14:anchorId="3093D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2"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02281" w14:paraId="3EBBCCA0" w14:textId="77777777" w:rsidTr="00E31501">
      <w:trPr>
        <w:trHeight w:val="227"/>
      </w:trPr>
      <w:tc>
        <w:tcPr>
          <w:tcW w:w="5529" w:type="dxa"/>
          <w:hideMark/>
        </w:tcPr>
        <w:p w14:paraId="5F4AF24B"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7541CFA1" w:rsidR="00602281" w:rsidRDefault="00DA2FCF" w:rsidP="00564DB2">
          <w:pPr>
            <w:spacing w:after="120" w:line="256" w:lineRule="auto"/>
            <w:ind w:left="-486" w:right="214" w:firstLine="1585"/>
            <w:jc w:val="right"/>
            <w:rPr>
              <w:rFonts w:ascii="Palatino Linotype" w:hAnsi="Palatino Linotype" w:cs="Arial"/>
              <w:szCs w:val="20"/>
            </w:rPr>
          </w:pPr>
          <w:r w:rsidRPr="00DA2FCF">
            <w:rPr>
              <w:rFonts w:ascii="Palatino Linotype" w:hAnsi="Palatino Linotype" w:cs="Arial"/>
              <w:bCs/>
              <w:lang w:eastAsia="es-MX"/>
            </w:rPr>
            <w:t>01380/INFOEM/IP/RR/2025</w:t>
          </w:r>
        </w:p>
      </w:tc>
    </w:tr>
    <w:tr w:rsidR="00602281" w14:paraId="05B82912" w14:textId="77777777" w:rsidTr="00E31501">
      <w:trPr>
        <w:trHeight w:val="242"/>
      </w:trPr>
      <w:tc>
        <w:tcPr>
          <w:tcW w:w="5529" w:type="dxa"/>
          <w:hideMark/>
        </w:tcPr>
        <w:p w14:paraId="45A5E639"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15EAFBFD" w:rsidR="00602281" w:rsidRDefault="00DA2FCF" w:rsidP="00E31501">
          <w:pPr>
            <w:spacing w:line="256" w:lineRule="auto"/>
            <w:ind w:left="-72" w:right="214" w:firstLine="284"/>
            <w:jc w:val="right"/>
            <w:rPr>
              <w:rFonts w:ascii="Palatino Linotype" w:hAnsi="Palatino Linotype" w:cs="Arial"/>
              <w:szCs w:val="20"/>
            </w:rPr>
          </w:pPr>
          <w:r w:rsidRPr="00DA2FCF">
            <w:rPr>
              <w:rFonts w:ascii="Palatino Linotype" w:hAnsi="Palatino Linotype" w:cs="Arial"/>
              <w:szCs w:val="20"/>
            </w:rPr>
            <w:t>Ayuntamiento de Cuautitlán Izcalli</w:t>
          </w:r>
        </w:p>
      </w:tc>
    </w:tr>
    <w:tr w:rsidR="00602281" w14:paraId="4AC99349" w14:textId="77777777" w:rsidTr="00E31501">
      <w:trPr>
        <w:trHeight w:val="342"/>
      </w:trPr>
      <w:tc>
        <w:tcPr>
          <w:tcW w:w="5529" w:type="dxa"/>
          <w:hideMark/>
        </w:tcPr>
        <w:p w14:paraId="050C3A62" w14:textId="2269D921"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02281" w:rsidRDefault="006022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02281" w14:paraId="393A0417" w14:textId="77777777" w:rsidTr="00564DB2">
      <w:trPr>
        <w:trHeight w:val="227"/>
      </w:trPr>
      <w:tc>
        <w:tcPr>
          <w:tcW w:w="5529" w:type="dxa"/>
          <w:hideMark/>
        </w:tcPr>
        <w:p w14:paraId="1D809BCF" w14:textId="294A4220"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7305C679" w:rsidR="00602281" w:rsidRPr="00B4142F" w:rsidRDefault="00DA2FCF" w:rsidP="004558D1">
          <w:pPr>
            <w:spacing w:after="120" w:line="256" w:lineRule="auto"/>
            <w:ind w:left="-486" w:right="214" w:firstLine="1408"/>
            <w:jc w:val="right"/>
            <w:rPr>
              <w:rFonts w:ascii="Palatino Linotype" w:hAnsi="Palatino Linotype" w:cs="Arial"/>
              <w:szCs w:val="20"/>
            </w:rPr>
          </w:pPr>
          <w:r w:rsidRPr="00DA2FCF">
            <w:rPr>
              <w:rFonts w:ascii="Palatino Linotype" w:hAnsi="Palatino Linotype" w:cs="Arial"/>
              <w:bCs/>
              <w:lang w:eastAsia="es-MX"/>
            </w:rPr>
            <w:t>01380/INFOEM/IP/RR/2025</w:t>
          </w:r>
        </w:p>
      </w:tc>
    </w:tr>
    <w:tr w:rsidR="00602281" w14:paraId="3CBA8370" w14:textId="77777777" w:rsidTr="00564DB2">
      <w:trPr>
        <w:trHeight w:val="196"/>
      </w:trPr>
      <w:tc>
        <w:tcPr>
          <w:tcW w:w="5529" w:type="dxa"/>
          <w:hideMark/>
        </w:tcPr>
        <w:p w14:paraId="01BBAC1E"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47841D2C" w:rsidR="00602281" w:rsidRPr="00F06FED" w:rsidRDefault="00DF0775"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602281" w14:paraId="3016720F" w14:textId="77777777" w:rsidTr="00564DB2">
      <w:trPr>
        <w:trHeight w:val="242"/>
      </w:trPr>
      <w:tc>
        <w:tcPr>
          <w:tcW w:w="5529" w:type="dxa"/>
          <w:hideMark/>
        </w:tcPr>
        <w:p w14:paraId="5A512D3D" w14:textId="77777777" w:rsidR="00602281" w:rsidRDefault="0060228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6EDF1DA4" w:rsidR="00602281" w:rsidRDefault="00DA2FCF" w:rsidP="008171C2">
          <w:pPr>
            <w:spacing w:line="256" w:lineRule="auto"/>
            <w:ind w:left="-495" w:right="214" w:firstLine="567"/>
            <w:jc w:val="right"/>
            <w:rPr>
              <w:rFonts w:ascii="Palatino Linotype" w:hAnsi="Palatino Linotype" w:cs="Arial"/>
              <w:szCs w:val="20"/>
            </w:rPr>
          </w:pPr>
          <w:r w:rsidRPr="00DA2FCF">
            <w:rPr>
              <w:rFonts w:ascii="Palatino Linotype" w:hAnsi="Palatino Linotype" w:cs="Arial"/>
              <w:szCs w:val="20"/>
            </w:rPr>
            <w:t>Ayuntamiento de Cuautitlán Izcalli</w:t>
          </w:r>
        </w:p>
      </w:tc>
    </w:tr>
    <w:tr w:rsidR="00602281" w14:paraId="1DA38D4E" w14:textId="77777777" w:rsidTr="00564DB2">
      <w:trPr>
        <w:trHeight w:val="342"/>
      </w:trPr>
      <w:tc>
        <w:tcPr>
          <w:tcW w:w="5529" w:type="dxa"/>
          <w:hideMark/>
        </w:tcPr>
        <w:p w14:paraId="68227E44" w14:textId="493ED142"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02281" w:rsidRPr="00FF74F5" w:rsidRDefault="00DF0775">
    <w:pPr>
      <w:pStyle w:val="Encabezado"/>
      <w:rPr>
        <w:sz w:val="2"/>
      </w:rPr>
    </w:pPr>
    <w:r>
      <w:rPr>
        <w:rFonts w:ascii="Palatino Linotype" w:hAnsi="Palatino Linotype" w:cs="Arial"/>
        <w:b/>
        <w:noProof/>
        <w:szCs w:val="20"/>
      </w:rPr>
      <w:pict w14:anchorId="4689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81"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027070"/>
    <w:multiLevelType w:val="multilevel"/>
    <w:tmpl w:val="A39AB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874ED"/>
    <w:multiLevelType w:val="hybridMultilevel"/>
    <w:tmpl w:val="10ACDE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F6414"/>
    <w:multiLevelType w:val="hybridMultilevel"/>
    <w:tmpl w:val="E00CD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7E4FE5"/>
    <w:multiLevelType w:val="multilevel"/>
    <w:tmpl w:val="8B7E01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4845BA1"/>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5"/>
  </w:num>
  <w:num w:numId="5">
    <w:abstractNumId w:val="8"/>
  </w:num>
  <w:num w:numId="6">
    <w:abstractNumId w:val="2"/>
  </w:num>
  <w:num w:numId="7">
    <w:abstractNumId w:val="1"/>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83"/>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177F"/>
    <w:rsid w:val="00013A05"/>
    <w:rsid w:val="00016BB6"/>
    <w:rsid w:val="00017B86"/>
    <w:rsid w:val="000207D9"/>
    <w:rsid w:val="00020B6A"/>
    <w:rsid w:val="00023B33"/>
    <w:rsid w:val="00026EB1"/>
    <w:rsid w:val="00036AC1"/>
    <w:rsid w:val="00040733"/>
    <w:rsid w:val="00041A17"/>
    <w:rsid w:val="00042B17"/>
    <w:rsid w:val="00050780"/>
    <w:rsid w:val="0005458E"/>
    <w:rsid w:val="00055AB9"/>
    <w:rsid w:val="00071C47"/>
    <w:rsid w:val="00075085"/>
    <w:rsid w:val="00080B3C"/>
    <w:rsid w:val="00085636"/>
    <w:rsid w:val="00093FD9"/>
    <w:rsid w:val="000A118A"/>
    <w:rsid w:val="000A1613"/>
    <w:rsid w:val="000A3A64"/>
    <w:rsid w:val="000A5A65"/>
    <w:rsid w:val="000B1030"/>
    <w:rsid w:val="000B1582"/>
    <w:rsid w:val="000B3B42"/>
    <w:rsid w:val="000C26FD"/>
    <w:rsid w:val="000C2A45"/>
    <w:rsid w:val="000C32F6"/>
    <w:rsid w:val="000C7DA1"/>
    <w:rsid w:val="000D006F"/>
    <w:rsid w:val="000D1944"/>
    <w:rsid w:val="000D4CB2"/>
    <w:rsid w:val="000D6553"/>
    <w:rsid w:val="000D6FBA"/>
    <w:rsid w:val="000E269D"/>
    <w:rsid w:val="000E4660"/>
    <w:rsid w:val="000E7C06"/>
    <w:rsid w:val="000F12A4"/>
    <w:rsid w:val="000F3DE8"/>
    <w:rsid w:val="000F43D7"/>
    <w:rsid w:val="000F5CBE"/>
    <w:rsid w:val="000F68BF"/>
    <w:rsid w:val="000F6CA6"/>
    <w:rsid w:val="00101D29"/>
    <w:rsid w:val="001041F1"/>
    <w:rsid w:val="00117E65"/>
    <w:rsid w:val="00120096"/>
    <w:rsid w:val="00121164"/>
    <w:rsid w:val="0012374B"/>
    <w:rsid w:val="00123ECE"/>
    <w:rsid w:val="00126D67"/>
    <w:rsid w:val="00135F23"/>
    <w:rsid w:val="00137368"/>
    <w:rsid w:val="00137C27"/>
    <w:rsid w:val="00140DDF"/>
    <w:rsid w:val="00141116"/>
    <w:rsid w:val="00141623"/>
    <w:rsid w:val="00143708"/>
    <w:rsid w:val="00143843"/>
    <w:rsid w:val="00147EC5"/>
    <w:rsid w:val="00152971"/>
    <w:rsid w:val="00153E99"/>
    <w:rsid w:val="001545AD"/>
    <w:rsid w:val="00154E6B"/>
    <w:rsid w:val="00155F3D"/>
    <w:rsid w:val="001575C5"/>
    <w:rsid w:val="001615BA"/>
    <w:rsid w:val="00161927"/>
    <w:rsid w:val="001679F1"/>
    <w:rsid w:val="001705F4"/>
    <w:rsid w:val="001721F2"/>
    <w:rsid w:val="0017228A"/>
    <w:rsid w:val="00173A7D"/>
    <w:rsid w:val="00174621"/>
    <w:rsid w:val="001751CA"/>
    <w:rsid w:val="00181245"/>
    <w:rsid w:val="00185161"/>
    <w:rsid w:val="00194E28"/>
    <w:rsid w:val="001A4A4E"/>
    <w:rsid w:val="001A7973"/>
    <w:rsid w:val="001B0678"/>
    <w:rsid w:val="001B0A88"/>
    <w:rsid w:val="001B7694"/>
    <w:rsid w:val="001C0E3D"/>
    <w:rsid w:val="001C2774"/>
    <w:rsid w:val="001D40B1"/>
    <w:rsid w:val="001D5D8A"/>
    <w:rsid w:val="001D6B18"/>
    <w:rsid w:val="001E6776"/>
    <w:rsid w:val="001E7A89"/>
    <w:rsid w:val="001F5826"/>
    <w:rsid w:val="001F5E61"/>
    <w:rsid w:val="00201C0A"/>
    <w:rsid w:val="00203D52"/>
    <w:rsid w:val="00215429"/>
    <w:rsid w:val="002206D5"/>
    <w:rsid w:val="00226E72"/>
    <w:rsid w:val="0023219D"/>
    <w:rsid w:val="00234D61"/>
    <w:rsid w:val="00235026"/>
    <w:rsid w:val="002379F2"/>
    <w:rsid w:val="002468A3"/>
    <w:rsid w:val="002534C7"/>
    <w:rsid w:val="0025394E"/>
    <w:rsid w:val="0025795D"/>
    <w:rsid w:val="00260159"/>
    <w:rsid w:val="00267078"/>
    <w:rsid w:val="00272D2A"/>
    <w:rsid w:val="00280E23"/>
    <w:rsid w:val="00281EC0"/>
    <w:rsid w:val="0028416A"/>
    <w:rsid w:val="00286BF3"/>
    <w:rsid w:val="002924A4"/>
    <w:rsid w:val="0029299A"/>
    <w:rsid w:val="00293EFD"/>
    <w:rsid w:val="002A4FDE"/>
    <w:rsid w:val="002A6EFB"/>
    <w:rsid w:val="002A7856"/>
    <w:rsid w:val="002B1BB7"/>
    <w:rsid w:val="002B2253"/>
    <w:rsid w:val="002B2B95"/>
    <w:rsid w:val="002B6397"/>
    <w:rsid w:val="002C6A23"/>
    <w:rsid w:val="002C75D0"/>
    <w:rsid w:val="002D0A06"/>
    <w:rsid w:val="002D1630"/>
    <w:rsid w:val="002D2D32"/>
    <w:rsid w:val="002D310B"/>
    <w:rsid w:val="002D66D5"/>
    <w:rsid w:val="002D7107"/>
    <w:rsid w:val="002D794C"/>
    <w:rsid w:val="002E2DFB"/>
    <w:rsid w:val="002E71E7"/>
    <w:rsid w:val="002F33A9"/>
    <w:rsid w:val="002F5CA8"/>
    <w:rsid w:val="002F62E0"/>
    <w:rsid w:val="002F7BA4"/>
    <w:rsid w:val="00302BC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62F28"/>
    <w:rsid w:val="003708E1"/>
    <w:rsid w:val="0037492E"/>
    <w:rsid w:val="00374A7C"/>
    <w:rsid w:val="00375668"/>
    <w:rsid w:val="003756A5"/>
    <w:rsid w:val="00382978"/>
    <w:rsid w:val="003829ED"/>
    <w:rsid w:val="003837ED"/>
    <w:rsid w:val="00384B84"/>
    <w:rsid w:val="00386844"/>
    <w:rsid w:val="00397D6D"/>
    <w:rsid w:val="003A1A28"/>
    <w:rsid w:val="003A1E18"/>
    <w:rsid w:val="003A5AE4"/>
    <w:rsid w:val="003A738D"/>
    <w:rsid w:val="003B38F1"/>
    <w:rsid w:val="003B3DD4"/>
    <w:rsid w:val="003B6A9D"/>
    <w:rsid w:val="003C0538"/>
    <w:rsid w:val="003C310B"/>
    <w:rsid w:val="003C49D6"/>
    <w:rsid w:val="003D002D"/>
    <w:rsid w:val="003D0754"/>
    <w:rsid w:val="003D627C"/>
    <w:rsid w:val="003F3CC8"/>
    <w:rsid w:val="003F66C2"/>
    <w:rsid w:val="00413A91"/>
    <w:rsid w:val="0041558F"/>
    <w:rsid w:val="00416CE7"/>
    <w:rsid w:val="004204BB"/>
    <w:rsid w:val="0042060D"/>
    <w:rsid w:val="00420653"/>
    <w:rsid w:val="00420D92"/>
    <w:rsid w:val="00425BE1"/>
    <w:rsid w:val="004302BF"/>
    <w:rsid w:val="004308D7"/>
    <w:rsid w:val="00431689"/>
    <w:rsid w:val="0044308F"/>
    <w:rsid w:val="0044703B"/>
    <w:rsid w:val="00450A1F"/>
    <w:rsid w:val="00452DB7"/>
    <w:rsid w:val="004558D1"/>
    <w:rsid w:val="00457A19"/>
    <w:rsid w:val="00460121"/>
    <w:rsid w:val="00466F89"/>
    <w:rsid w:val="00467861"/>
    <w:rsid w:val="00472ADD"/>
    <w:rsid w:val="00473A6A"/>
    <w:rsid w:val="00475335"/>
    <w:rsid w:val="00477598"/>
    <w:rsid w:val="004779D6"/>
    <w:rsid w:val="004805B8"/>
    <w:rsid w:val="00480FEA"/>
    <w:rsid w:val="004838E7"/>
    <w:rsid w:val="00483A5E"/>
    <w:rsid w:val="00485512"/>
    <w:rsid w:val="00490AAB"/>
    <w:rsid w:val="0049317C"/>
    <w:rsid w:val="00496F7A"/>
    <w:rsid w:val="004A19CA"/>
    <w:rsid w:val="004A2087"/>
    <w:rsid w:val="004A2EA2"/>
    <w:rsid w:val="004B2123"/>
    <w:rsid w:val="004B3A7C"/>
    <w:rsid w:val="004B6925"/>
    <w:rsid w:val="004B6B78"/>
    <w:rsid w:val="004C0431"/>
    <w:rsid w:val="004C191E"/>
    <w:rsid w:val="004C733A"/>
    <w:rsid w:val="004D498F"/>
    <w:rsid w:val="004D55BA"/>
    <w:rsid w:val="004E29EF"/>
    <w:rsid w:val="004F3954"/>
    <w:rsid w:val="004F4591"/>
    <w:rsid w:val="004F643D"/>
    <w:rsid w:val="004F77EA"/>
    <w:rsid w:val="005035F7"/>
    <w:rsid w:val="0050427F"/>
    <w:rsid w:val="005114CC"/>
    <w:rsid w:val="00511DDC"/>
    <w:rsid w:val="005151C4"/>
    <w:rsid w:val="00517C9B"/>
    <w:rsid w:val="005219ED"/>
    <w:rsid w:val="00525C26"/>
    <w:rsid w:val="0053007F"/>
    <w:rsid w:val="0053680F"/>
    <w:rsid w:val="00537234"/>
    <w:rsid w:val="005414FD"/>
    <w:rsid w:val="00544ADD"/>
    <w:rsid w:val="00550EED"/>
    <w:rsid w:val="00557B3B"/>
    <w:rsid w:val="00564DB2"/>
    <w:rsid w:val="005665BE"/>
    <w:rsid w:val="00570073"/>
    <w:rsid w:val="005733EB"/>
    <w:rsid w:val="00573B4F"/>
    <w:rsid w:val="00574BF4"/>
    <w:rsid w:val="00584204"/>
    <w:rsid w:val="00585BF1"/>
    <w:rsid w:val="00594FEE"/>
    <w:rsid w:val="005A14A4"/>
    <w:rsid w:val="005A5363"/>
    <w:rsid w:val="005B0651"/>
    <w:rsid w:val="005B201D"/>
    <w:rsid w:val="005B50F3"/>
    <w:rsid w:val="005B5976"/>
    <w:rsid w:val="005B7C1F"/>
    <w:rsid w:val="005C3D98"/>
    <w:rsid w:val="005E161C"/>
    <w:rsid w:val="005E3CF3"/>
    <w:rsid w:val="005E50F1"/>
    <w:rsid w:val="005E73B8"/>
    <w:rsid w:val="005F26E5"/>
    <w:rsid w:val="005F2ADC"/>
    <w:rsid w:val="005F40AC"/>
    <w:rsid w:val="005F4AAF"/>
    <w:rsid w:val="005F71BC"/>
    <w:rsid w:val="006002BC"/>
    <w:rsid w:val="006004A4"/>
    <w:rsid w:val="00601482"/>
    <w:rsid w:val="00602281"/>
    <w:rsid w:val="006054E7"/>
    <w:rsid w:val="0061250D"/>
    <w:rsid w:val="00620A1D"/>
    <w:rsid w:val="00622C8D"/>
    <w:rsid w:val="0062301B"/>
    <w:rsid w:val="00627C77"/>
    <w:rsid w:val="006301EC"/>
    <w:rsid w:val="00630FBE"/>
    <w:rsid w:val="006315A3"/>
    <w:rsid w:val="0063296E"/>
    <w:rsid w:val="00633AB9"/>
    <w:rsid w:val="00640746"/>
    <w:rsid w:val="0064291D"/>
    <w:rsid w:val="00646183"/>
    <w:rsid w:val="00646421"/>
    <w:rsid w:val="00646635"/>
    <w:rsid w:val="00653149"/>
    <w:rsid w:val="00654C45"/>
    <w:rsid w:val="00655854"/>
    <w:rsid w:val="00656B46"/>
    <w:rsid w:val="00657121"/>
    <w:rsid w:val="00657723"/>
    <w:rsid w:val="006625C6"/>
    <w:rsid w:val="00662B52"/>
    <w:rsid w:val="00666716"/>
    <w:rsid w:val="00666B5B"/>
    <w:rsid w:val="00674D6A"/>
    <w:rsid w:val="00677673"/>
    <w:rsid w:val="0067790D"/>
    <w:rsid w:val="006802F0"/>
    <w:rsid w:val="00684998"/>
    <w:rsid w:val="00690103"/>
    <w:rsid w:val="006A2320"/>
    <w:rsid w:val="006A66EE"/>
    <w:rsid w:val="006B0E02"/>
    <w:rsid w:val="006B5A22"/>
    <w:rsid w:val="006C2453"/>
    <w:rsid w:val="006C6233"/>
    <w:rsid w:val="006D566D"/>
    <w:rsid w:val="006E1298"/>
    <w:rsid w:val="006E1560"/>
    <w:rsid w:val="006E1BAF"/>
    <w:rsid w:val="006E57E3"/>
    <w:rsid w:val="006F51D3"/>
    <w:rsid w:val="006F612C"/>
    <w:rsid w:val="007017C7"/>
    <w:rsid w:val="0070231E"/>
    <w:rsid w:val="00702C79"/>
    <w:rsid w:val="00703D66"/>
    <w:rsid w:val="00706E31"/>
    <w:rsid w:val="00713523"/>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AA9"/>
    <w:rsid w:val="00760FCC"/>
    <w:rsid w:val="0076744D"/>
    <w:rsid w:val="0076759C"/>
    <w:rsid w:val="0078004C"/>
    <w:rsid w:val="00783FD2"/>
    <w:rsid w:val="00793527"/>
    <w:rsid w:val="007B1512"/>
    <w:rsid w:val="007B3FB8"/>
    <w:rsid w:val="007C07B0"/>
    <w:rsid w:val="007C4C2E"/>
    <w:rsid w:val="007D0A9E"/>
    <w:rsid w:val="007D17F8"/>
    <w:rsid w:val="007D2E23"/>
    <w:rsid w:val="007D62E9"/>
    <w:rsid w:val="007D7483"/>
    <w:rsid w:val="007E04C8"/>
    <w:rsid w:val="007E1970"/>
    <w:rsid w:val="007F2A5E"/>
    <w:rsid w:val="00803FC8"/>
    <w:rsid w:val="008042CA"/>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37C24"/>
    <w:rsid w:val="0084007F"/>
    <w:rsid w:val="00841CCD"/>
    <w:rsid w:val="00842CAF"/>
    <w:rsid w:val="0084347C"/>
    <w:rsid w:val="00844349"/>
    <w:rsid w:val="00847043"/>
    <w:rsid w:val="00854BDF"/>
    <w:rsid w:val="00855E9B"/>
    <w:rsid w:val="00866437"/>
    <w:rsid w:val="00871E5C"/>
    <w:rsid w:val="008740B7"/>
    <w:rsid w:val="008746A2"/>
    <w:rsid w:val="0087697C"/>
    <w:rsid w:val="00877448"/>
    <w:rsid w:val="008819F0"/>
    <w:rsid w:val="00881E67"/>
    <w:rsid w:val="008852D8"/>
    <w:rsid w:val="008A1CC9"/>
    <w:rsid w:val="008A34CB"/>
    <w:rsid w:val="008A38A0"/>
    <w:rsid w:val="008A42CC"/>
    <w:rsid w:val="008B2EF8"/>
    <w:rsid w:val="008B3F08"/>
    <w:rsid w:val="008B5C47"/>
    <w:rsid w:val="008C01C7"/>
    <w:rsid w:val="008C4D8F"/>
    <w:rsid w:val="008C5F81"/>
    <w:rsid w:val="008D405D"/>
    <w:rsid w:val="008D6D96"/>
    <w:rsid w:val="008D78E7"/>
    <w:rsid w:val="008D7CE1"/>
    <w:rsid w:val="008E40A8"/>
    <w:rsid w:val="008E4504"/>
    <w:rsid w:val="008E5AAE"/>
    <w:rsid w:val="008E5D5B"/>
    <w:rsid w:val="008E69DD"/>
    <w:rsid w:val="008F266E"/>
    <w:rsid w:val="008F2868"/>
    <w:rsid w:val="008F4C6F"/>
    <w:rsid w:val="008F4CBA"/>
    <w:rsid w:val="00902C13"/>
    <w:rsid w:val="009030DB"/>
    <w:rsid w:val="00904DC7"/>
    <w:rsid w:val="009050DE"/>
    <w:rsid w:val="009079FD"/>
    <w:rsid w:val="009126FE"/>
    <w:rsid w:val="00912A21"/>
    <w:rsid w:val="00913744"/>
    <w:rsid w:val="0091562A"/>
    <w:rsid w:val="00916EEF"/>
    <w:rsid w:val="00917CAA"/>
    <w:rsid w:val="009232E7"/>
    <w:rsid w:val="00925243"/>
    <w:rsid w:val="00926051"/>
    <w:rsid w:val="00926265"/>
    <w:rsid w:val="00927DCF"/>
    <w:rsid w:val="00931E15"/>
    <w:rsid w:val="00931EDE"/>
    <w:rsid w:val="00940A28"/>
    <w:rsid w:val="009440E4"/>
    <w:rsid w:val="00950959"/>
    <w:rsid w:val="00951B8F"/>
    <w:rsid w:val="00952C15"/>
    <w:rsid w:val="0095372B"/>
    <w:rsid w:val="00960503"/>
    <w:rsid w:val="00960B80"/>
    <w:rsid w:val="00970E3E"/>
    <w:rsid w:val="009713DB"/>
    <w:rsid w:val="00972636"/>
    <w:rsid w:val="00984999"/>
    <w:rsid w:val="00992CFF"/>
    <w:rsid w:val="00993420"/>
    <w:rsid w:val="00993A72"/>
    <w:rsid w:val="00995F88"/>
    <w:rsid w:val="00996492"/>
    <w:rsid w:val="009A00AB"/>
    <w:rsid w:val="009A3EDE"/>
    <w:rsid w:val="009A58C5"/>
    <w:rsid w:val="009A5F05"/>
    <w:rsid w:val="009A6234"/>
    <w:rsid w:val="009A7554"/>
    <w:rsid w:val="009A7CA4"/>
    <w:rsid w:val="009B26E5"/>
    <w:rsid w:val="009B27F5"/>
    <w:rsid w:val="009C304A"/>
    <w:rsid w:val="009C3C39"/>
    <w:rsid w:val="009C717B"/>
    <w:rsid w:val="009D1003"/>
    <w:rsid w:val="009D5B53"/>
    <w:rsid w:val="009D62BD"/>
    <w:rsid w:val="009D7D7B"/>
    <w:rsid w:val="009E16FA"/>
    <w:rsid w:val="009E48CB"/>
    <w:rsid w:val="009E6C93"/>
    <w:rsid w:val="009E71C1"/>
    <w:rsid w:val="009F26F9"/>
    <w:rsid w:val="009F42F3"/>
    <w:rsid w:val="009F46A9"/>
    <w:rsid w:val="009F47DC"/>
    <w:rsid w:val="009F74E7"/>
    <w:rsid w:val="00A01730"/>
    <w:rsid w:val="00A01C97"/>
    <w:rsid w:val="00A03F85"/>
    <w:rsid w:val="00A05764"/>
    <w:rsid w:val="00A10127"/>
    <w:rsid w:val="00A134B2"/>
    <w:rsid w:val="00A1684F"/>
    <w:rsid w:val="00A17DC9"/>
    <w:rsid w:val="00A35B6F"/>
    <w:rsid w:val="00A36A37"/>
    <w:rsid w:val="00A37185"/>
    <w:rsid w:val="00A40A50"/>
    <w:rsid w:val="00A41464"/>
    <w:rsid w:val="00A45E2B"/>
    <w:rsid w:val="00A47E40"/>
    <w:rsid w:val="00A54243"/>
    <w:rsid w:val="00A56017"/>
    <w:rsid w:val="00A56F06"/>
    <w:rsid w:val="00A573AC"/>
    <w:rsid w:val="00A57715"/>
    <w:rsid w:val="00A618C1"/>
    <w:rsid w:val="00A63145"/>
    <w:rsid w:val="00A6783D"/>
    <w:rsid w:val="00A7407A"/>
    <w:rsid w:val="00A74EA8"/>
    <w:rsid w:val="00A75056"/>
    <w:rsid w:val="00A76C35"/>
    <w:rsid w:val="00A8418B"/>
    <w:rsid w:val="00A864B6"/>
    <w:rsid w:val="00A87485"/>
    <w:rsid w:val="00A93170"/>
    <w:rsid w:val="00AA0796"/>
    <w:rsid w:val="00AA2D91"/>
    <w:rsid w:val="00AA4F99"/>
    <w:rsid w:val="00AA75CA"/>
    <w:rsid w:val="00AB0F1D"/>
    <w:rsid w:val="00AB1B2E"/>
    <w:rsid w:val="00AB2C4C"/>
    <w:rsid w:val="00AB76DF"/>
    <w:rsid w:val="00AC1823"/>
    <w:rsid w:val="00AC2CF0"/>
    <w:rsid w:val="00AC39A8"/>
    <w:rsid w:val="00AC3F77"/>
    <w:rsid w:val="00AC4340"/>
    <w:rsid w:val="00AC49A7"/>
    <w:rsid w:val="00AC6F35"/>
    <w:rsid w:val="00AD7B53"/>
    <w:rsid w:val="00AE758D"/>
    <w:rsid w:val="00AE7A28"/>
    <w:rsid w:val="00AF04BF"/>
    <w:rsid w:val="00AF0E75"/>
    <w:rsid w:val="00AF1B80"/>
    <w:rsid w:val="00AF7292"/>
    <w:rsid w:val="00B001FA"/>
    <w:rsid w:val="00B0487B"/>
    <w:rsid w:val="00B12105"/>
    <w:rsid w:val="00B1411B"/>
    <w:rsid w:val="00B21190"/>
    <w:rsid w:val="00B21754"/>
    <w:rsid w:val="00B235E2"/>
    <w:rsid w:val="00B242CA"/>
    <w:rsid w:val="00B32668"/>
    <w:rsid w:val="00B35972"/>
    <w:rsid w:val="00B42E2D"/>
    <w:rsid w:val="00B453B2"/>
    <w:rsid w:val="00B468C8"/>
    <w:rsid w:val="00B506F8"/>
    <w:rsid w:val="00B53702"/>
    <w:rsid w:val="00B57B32"/>
    <w:rsid w:val="00B61E37"/>
    <w:rsid w:val="00B66344"/>
    <w:rsid w:val="00B72016"/>
    <w:rsid w:val="00B727AB"/>
    <w:rsid w:val="00B75B02"/>
    <w:rsid w:val="00B8254C"/>
    <w:rsid w:val="00B83E98"/>
    <w:rsid w:val="00B9730E"/>
    <w:rsid w:val="00BA06F7"/>
    <w:rsid w:val="00BB0BEB"/>
    <w:rsid w:val="00BB4154"/>
    <w:rsid w:val="00BB7570"/>
    <w:rsid w:val="00BB796F"/>
    <w:rsid w:val="00BC0497"/>
    <w:rsid w:val="00BC73E3"/>
    <w:rsid w:val="00BD28E3"/>
    <w:rsid w:val="00BD6588"/>
    <w:rsid w:val="00BE3B14"/>
    <w:rsid w:val="00BE5492"/>
    <w:rsid w:val="00BE6C09"/>
    <w:rsid w:val="00BE7F12"/>
    <w:rsid w:val="00BF390A"/>
    <w:rsid w:val="00C0530C"/>
    <w:rsid w:val="00C06C9A"/>
    <w:rsid w:val="00C07D77"/>
    <w:rsid w:val="00C156B4"/>
    <w:rsid w:val="00C15DBB"/>
    <w:rsid w:val="00C20508"/>
    <w:rsid w:val="00C31842"/>
    <w:rsid w:val="00C34327"/>
    <w:rsid w:val="00C35BEB"/>
    <w:rsid w:val="00C40FE4"/>
    <w:rsid w:val="00C42B99"/>
    <w:rsid w:val="00C42C80"/>
    <w:rsid w:val="00C44875"/>
    <w:rsid w:val="00C45D7E"/>
    <w:rsid w:val="00C531E1"/>
    <w:rsid w:val="00C561E0"/>
    <w:rsid w:val="00C57CB5"/>
    <w:rsid w:val="00C61705"/>
    <w:rsid w:val="00C6304A"/>
    <w:rsid w:val="00C665F7"/>
    <w:rsid w:val="00C6788F"/>
    <w:rsid w:val="00C72309"/>
    <w:rsid w:val="00C72426"/>
    <w:rsid w:val="00C7308D"/>
    <w:rsid w:val="00C77741"/>
    <w:rsid w:val="00C80D14"/>
    <w:rsid w:val="00C812E3"/>
    <w:rsid w:val="00C81700"/>
    <w:rsid w:val="00C82261"/>
    <w:rsid w:val="00C848BA"/>
    <w:rsid w:val="00C90B66"/>
    <w:rsid w:val="00C90E54"/>
    <w:rsid w:val="00C92FAC"/>
    <w:rsid w:val="00C93295"/>
    <w:rsid w:val="00C94B65"/>
    <w:rsid w:val="00CA261F"/>
    <w:rsid w:val="00CA28E7"/>
    <w:rsid w:val="00CA2B5E"/>
    <w:rsid w:val="00CA2C47"/>
    <w:rsid w:val="00CA48B9"/>
    <w:rsid w:val="00CA550D"/>
    <w:rsid w:val="00CB09F1"/>
    <w:rsid w:val="00CB1908"/>
    <w:rsid w:val="00CB7DC4"/>
    <w:rsid w:val="00CC416B"/>
    <w:rsid w:val="00CC5DBE"/>
    <w:rsid w:val="00CC6F3C"/>
    <w:rsid w:val="00CC78D6"/>
    <w:rsid w:val="00CD0423"/>
    <w:rsid w:val="00CD3C58"/>
    <w:rsid w:val="00CD51C8"/>
    <w:rsid w:val="00CE02B6"/>
    <w:rsid w:val="00CE2C72"/>
    <w:rsid w:val="00CE4919"/>
    <w:rsid w:val="00CE7764"/>
    <w:rsid w:val="00CF0A39"/>
    <w:rsid w:val="00CF70A0"/>
    <w:rsid w:val="00D0788F"/>
    <w:rsid w:val="00D10308"/>
    <w:rsid w:val="00D106BD"/>
    <w:rsid w:val="00D1141C"/>
    <w:rsid w:val="00D13CBC"/>
    <w:rsid w:val="00D20C1D"/>
    <w:rsid w:val="00D25134"/>
    <w:rsid w:val="00D27E5B"/>
    <w:rsid w:val="00D34057"/>
    <w:rsid w:val="00D36682"/>
    <w:rsid w:val="00D37602"/>
    <w:rsid w:val="00D41CD6"/>
    <w:rsid w:val="00D536F1"/>
    <w:rsid w:val="00D53DDC"/>
    <w:rsid w:val="00D54867"/>
    <w:rsid w:val="00D608E1"/>
    <w:rsid w:val="00D62006"/>
    <w:rsid w:val="00D623CE"/>
    <w:rsid w:val="00D64AF1"/>
    <w:rsid w:val="00D67A0D"/>
    <w:rsid w:val="00D67BEC"/>
    <w:rsid w:val="00D74B7C"/>
    <w:rsid w:val="00D76D75"/>
    <w:rsid w:val="00D800F2"/>
    <w:rsid w:val="00D91EA2"/>
    <w:rsid w:val="00D93767"/>
    <w:rsid w:val="00D95458"/>
    <w:rsid w:val="00D96EF8"/>
    <w:rsid w:val="00DA2FCF"/>
    <w:rsid w:val="00DA323F"/>
    <w:rsid w:val="00DA3735"/>
    <w:rsid w:val="00DA43AD"/>
    <w:rsid w:val="00DA595C"/>
    <w:rsid w:val="00DB37B7"/>
    <w:rsid w:val="00DB545E"/>
    <w:rsid w:val="00DC3E21"/>
    <w:rsid w:val="00DD0A45"/>
    <w:rsid w:val="00DD13E2"/>
    <w:rsid w:val="00DD40D9"/>
    <w:rsid w:val="00DD438A"/>
    <w:rsid w:val="00DD6010"/>
    <w:rsid w:val="00DD6BEF"/>
    <w:rsid w:val="00DD7C88"/>
    <w:rsid w:val="00DE2F9E"/>
    <w:rsid w:val="00DE64F1"/>
    <w:rsid w:val="00DF0775"/>
    <w:rsid w:val="00E017CE"/>
    <w:rsid w:val="00E024BE"/>
    <w:rsid w:val="00E02FE0"/>
    <w:rsid w:val="00E127E6"/>
    <w:rsid w:val="00E131A8"/>
    <w:rsid w:val="00E13A3A"/>
    <w:rsid w:val="00E1560D"/>
    <w:rsid w:val="00E16F0F"/>
    <w:rsid w:val="00E1740E"/>
    <w:rsid w:val="00E213F7"/>
    <w:rsid w:val="00E2416F"/>
    <w:rsid w:val="00E24CB5"/>
    <w:rsid w:val="00E2616D"/>
    <w:rsid w:val="00E26437"/>
    <w:rsid w:val="00E26B04"/>
    <w:rsid w:val="00E27B09"/>
    <w:rsid w:val="00E30EC1"/>
    <w:rsid w:val="00E31501"/>
    <w:rsid w:val="00E3262B"/>
    <w:rsid w:val="00E348D7"/>
    <w:rsid w:val="00E36016"/>
    <w:rsid w:val="00E41748"/>
    <w:rsid w:val="00E43997"/>
    <w:rsid w:val="00E44452"/>
    <w:rsid w:val="00E45777"/>
    <w:rsid w:val="00E50522"/>
    <w:rsid w:val="00E53540"/>
    <w:rsid w:val="00E53C06"/>
    <w:rsid w:val="00E5765D"/>
    <w:rsid w:val="00E607F9"/>
    <w:rsid w:val="00E746BE"/>
    <w:rsid w:val="00E76D2F"/>
    <w:rsid w:val="00E82F11"/>
    <w:rsid w:val="00E85D1D"/>
    <w:rsid w:val="00E91313"/>
    <w:rsid w:val="00E91EE4"/>
    <w:rsid w:val="00E9595C"/>
    <w:rsid w:val="00EA3EE4"/>
    <w:rsid w:val="00EA53C7"/>
    <w:rsid w:val="00EB01B9"/>
    <w:rsid w:val="00EB0517"/>
    <w:rsid w:val="00EB1E18"/>
    <w:rsid w:val="00EB5A3A"/>
    <w:rsid w:val="00EC61B4"/>
    <w:rsid w:val="00ED1852"/>
    <w:rsid w:val="00ED224E"/>
    <w:rsid w:val="00ED27AB"/>
    <w:rsid w:val="00ED33BB"/>
    <w:rsid w:val="00ED5CA3"/>
    <w:rsid w:val="00ED660D"/>
    <w:rsid w:val="00ED6C96"/>
    <w:rsid w:val="00F004AA"/>
    <w:rsid w:val="00F06299"/>
    <w:rsid w:val="00F1065A"/>
    <w:rsid w:val="00F11AD3"/>
    <w:rsid w:val="00F13387"/>
    <w:rsid w:val="00F1345B"/>
    <w:rsid w:val="00F16EF8"/>
    <w:rsid w:val="00F21527"/>
    <w:rsid w:val="00F279FD"/>
    <w:rsid w:val="00F3632E"/>
    <w:rsid w:val="00F457C8"/>
    <w:rsid w:val="00F46230"/>
    <w:rsid w:val="00F50059"/>
    <w:rsid w:val="00F52E34"/>
    <w:rsid w:val="00F57746"/>
    <w:rsid w:val="00F735E8"/>
    <w:rsid w:val="00F74A93"/>
    <w:rsid w:val="00F805FD"/>
    <w:rsid w:val="00F912B7"/>
    <w:rsid w:val="00F91528"/>
    <w:rsid w:val="00F91555"/>
    <w:rsid w:val="00F949ED"/>
    <w:rsid w:val="00F96E94"/>
    <w:rsid w:val="00FA4896"/>
    <w:rsid w:val="00FA4B78"/>
    <w:rsid w:val="00FA751D"/>
    <w:rsid w:val="00FB1297"/>
    <w:rsid w:val="00FB3270"/>
    <w:rsid w:val="00FB438D"/>
    <w:rsid w:val="00FB71F5"/>
    <w:rsid w:val="00FC091B"/>
    <w:rsid w:val="00FC28CC"/>
    <w:rsid w:val="00FC3BBC"/>
    <w:rsid w:val="00FD1200"/>
    <w:rsid w:val="00FE14DD"/>
    <w:rsid w:val="00FE23C7"/>
    <w:rsid w:val="00FE343A"/>
    <w:rsid w:val="00FE459F"/>
    <w:rsid w:val="00FE5B53"/>
    <w:rsid w:val="00FF14FE"/>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234"/>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05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099BB-E6C6-4843-B0F8-2DA8A2B2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46</Pages>
  <Words>10692</Words>
  <Characters>58810</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18</cp:revision>
  <cp:lastPrinted>2018-04-05T14:31:00Z</cp:lastPrinted>
  <dcterms:created xsi:type="dcterms:W3CDTF">2025-03-26T17:56:00Z</dcterms:created>
  <dcterms:modified xsi:type="dcterms:W3CDTF">2025-04-29T00:31:00Z</dcterms:modified>
</cp:coreProperties>
</file>