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DB7A03" w:rsidRDefault="00301111" w:rsidP="00DB7A03">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DB7A0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B7A03">
        <w:rPr>
          <w:rFonts w:ascii="Palatino Linotype" w:eastAsia="Palatino Linotype" w:hAnsi="Palatino Linotype" w:cs="Palatino Linotype"/>
          <w:b/>
          <w:color w:val="000000" w:themeColor="text1"/>
        </w:rPr>
        <w:t xml:space="preserve">de fecha veinte (20) </w:t>
      </w:r>
      <w:r w:rsidR="00DB7A03" w:rsidRPr="00157555">
        <w:rPr>
          <w:rFonts w:ascii="Palatino Linotype" w:eastAsia="Palatino Linotype" w:hAnsi="Palatino Linotype" w:cs="Palatino Linotype"/>
          <w:b/>
          <w:color w:val="000000" w:themeColor="text1"/>
        </w:rPr>
        <w:t xml:space="preserve">de </w:t>
      </w:r>
      <w:r w:rsidR="00DB7A03">
        <w:rPr>
          <w:rFonts w:ascii="Palatino Linotype" w:eastAsia="Palatino Linotype" w:hAnsi="Palatino Linotype" w:cs="Palatino Linotype"/>
          <w:b/>
          <w:color w:val="000000" w:themeColor="text1"/>
        </w:rPr>
        <w:t xml:space="preserve">noviembre </w:t>
      </w:r>
      <w:r w:rsidR="00DB7A03" w:rsidRPr="00157555">
        <w:rPr>
          <w:rFonts w:ascii="Palatino Linotype" w:eastAsia="Palatino Linotype" w:hAnsi="Palatino Linotype" w:cs="Palatino Linotype"/>
          <w:b/>
          <w:color w:val="000000" w:themeColor="text1"/>
        </w:rPr>
        <w:t>de dos mil veinticinco</w:t>
      </w:r>
      <w:r w:rsidR="00D164A6" w:rsidRPr="00DB7A03">
        <w:rPr>
          <w:rFonts w:ascii="Palatino Linotype" w:eastAsia="Palatino Linotype" w:hAnsi="Palatino Linotype" w:cs="Palatino Linotype"/>
          <w:b/>
          <w:color w:val="000000" w:themeColor="text1"/>
        </w:rPr>
        <w:t>.</w:t>
      </w:r>
    </w:p>
    <w:p w:rsidR="007F0605" w:rsidRPr="00DB7A03" w:rsidRDefault="007F0605" w:rsidP="00DB7A03">
      <w:pPr>
        <w:tabs>
          <w:tab w:val="left" w:pos="3465"/>
        </w:tabs>
        <w:spacing w:line="360" w:lineRule="auto"/>
        <w:jc w:val="both"/>
        <w:rPr>
          <w:rFonts w:ascii="Palatino Linotype" w:eastAsia="Palatino Linotype" w:hAnsi="Palatino Linotype" w:cs="Palatino Linotype"/>
          <w:color w:val="000000" w:themeColor="text1"/>
        </w:rPr>
      </w:pPr>
    </w:p>
    <w:p w:rsidR="007F0605" w:rsidRPr="00DB7A03" w:rsidRDefault="00301111" w:rsidP="00DB7A03">
      <w:pPr>
        <w:spacing w:line="360" w:lineRule="auto"/>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b/>
          <w:color w:val="000000" w:themeColor="text1"/>
        </w:rPr>
        <w:t>VISTO</w:t>
      </w:r>
      <w:r w:rsidRPr="00DB7A03">
        <w:rPr>
          <w:rFonts w:ascii="Palatino Linotype" w:eastAsia="Palatino Linotype" w:hAnsi="Palatino Linotype" w:cs="Palatino Linotype"/>
          <w:color w:val="000000" w:themeColor="text1"/>
        </w:rPr>
        <w:t xml:space="preserve"> el expediente electrónico formado con</w:t>
      </w:r>
      <w:r w:rsidR="00D60033" w:rsidRPr="00DB7A03">
        <w:rPr>
          <w:rFonts w:ascii="Palatino Linotype" w:eastAsia="Palatino Linotype" w:hAnsi="Palatino Linotype" w:cs="Palatino Linotype"/>
          <w:color w:val="000000" w:themeColor="text1"/>
        </w:rPr>
        <w:t xml:space="preserve"> motivo del Recurso de Revisión </w:t>
      </w:r>
      <w:r w:rsidR="005E0F45" w:rsidRPr="00DB7A03">
        <w:rPr>
          <w:rFonts w:ascii="Palatino Linotype" w:eastAsia="Palatino Linotype" w:hAnsi="Palatino Linotype" w:cs="Palatino Linotype"/>
          <w:b/>
          <w:bCs/>
          <w:color w:val="000000" w:themeColor="text1"/>
        </w:rPr>
        <w:t>11108</w:t>
      </w:r>
      <w:r w:rsidR="00D164A6" w:rsidRPr="00DB7A03">
        <w:rPr>
          <w:rFonts w:ascii="Palatino Linotype" w:eastAsia="Palatino Linotype" w:hAnsi="Palatino Linotype" w:cs="Palatino Linotype"/>
          <w:b/>
          <w:bCs/>
          <w:color w:val="000000" w:themeColor="text1"/>
        </w:rPr>
        <w:t>/INFOEM/IP/RR/2025</w:t>
      </w:r>
      <w:r w:rsidRPr="00DB7A03">
        <w:rPr>
          <w:rFonts w:ascii="Palatino Linotype" w:eastAsia="Palatino Linotype" w:hAnsi="Palatino Linotype" w:cs="Palatino Linotype"/>
          <w:color w:val="000000" w:themeColor="text1"/>
        </w:rPr>
        <w:t>,</w:t>
      </w:r>
      <w:r w:rsidRPr="00DB7A03">
        <w:rPr>
          <w:rFonts w:ascii="Palatino Linotype" w:eastAsia="Palatino Linotype" w:hAnsi="Palatino Linotype" w:cs="Palatino Linotype"/>
          <w:b/>
          <w:color w:val="000000" w:themeColor="text1"/>
        </w:rPr>
        <w:t xml:space="preserve"> </w:t>
      </w:r>
      <w:r w:rsidRPr="00DB7A03">
        <w:rPr>
          <w:rFonts w:ascii="Palatino Linotype" w:eastAsia="Palatino Linotype" w:hAnsi="Palatino Linotype" w:cs="Palatino Linotype"/>
          <w:color w:val="000000" w:themeColor="text1"/>
        </w:rPr>
        <w:t xml:space="preserve">promovido por </w:t>
      </w:r>
      <w:r w:rsidR="00B856B3">
        <w:rPr>
          <w:rFonts w:ascii="Palatino Linotype" w:eastAsia="Palatino Linotype" w:hAnsi="Palatino Linotype" w:cs="Palatino Linotype"/>
          <w:b/>
          <w:bCs/>
          <w:color w:val="000000" w:themeColor="text1"/>
        </w:rPr>
        <w:t>XXXX</w:t>
      </w:r>
      <w:r w:rsidR="00DB7A03">
        <w:rPr>
          <w:rFonts w:ascii="Palatino Linotype" w:eastAsia="Palatino Linotype" w:hAnsi="Palatino Linotype" w:cs="Palatino Linotype"/>
          <w:b/>
          <w:bCs/>
          <w:color w:val="000000" w:themeColor="text1"/>
        </w:rPr>
        <w:t xml:space="preserve">, </w:t>
      </w:r>
      <w:r w:rsidR="00DB7A03">
        <w:rPr>
          <w:rFonts w:ascii="Palatino Linotype" w:eastAsia="Palatino Linotype" w:hAnsi="Palatino Linotype" w:cs="Palatino Linotype"/>
          <w:bCs/>
          <w:color w:val="000000" w:themeColor="text1"/>
        </w:rPr>
        <w:t xml:space="preserve">a quien en lo sucesivo denominaremos el </w:t>
      </w:r>
      <w:r w:rsidRPr="00DB7A03">
        <w:rPr>
          <w:rFonts w:ascii="Palatino Linotype" w:eastAsia="Palatino Linotype" w:hAnsi="Palatino Linotype" w:cs="Palatino Linotype"/>
          <w:b/>
          <w:color w:val="000000" w:themeColor="text1"/>
        </w:rPr>
        <w:t>RECURRENTE</w:t>
      </w:r>
      <w:r w:rsidRPr="00DB7A03">
        <w:rPr>
          <w:rFonts w:ascii="Palatino Linotype" w:eastAsia="Palatino Linotype" w:hAnsi="Palatino Linotype" w:cs="Palatino Linotype"/>
          <w:color w:val="000000" w:themeColor="text1"/>
        </w:rPr>
        <w:t xml:space="preserve">, en contra de la respuesta </w:t>
      </w:r>
      <w:r w:rsidR="00FB6DBB" w:rsidRPr="00DB7A03">
        <w:rPr>
          <w:rFonts w:ascii="Palatino Linotype" w:eastAsia="Palatino Linotype" w:hAnsi="Palatino Linotype" w:cs="Palatino Linotype"/>
          <w:color w:val="000000" w:themeColor="text1"/>
        </w:rPr>
        <w:t xml:space="preserve">del </w:t>
      </w:r>
      <w:r w:rsidR="005E0F45" w:rsidRPr="00DB7A03">
        <w:rPr>
          <w:rFonts w:ascii="Palatino Linotype" w:eastAsia="Palatino Linotype" w:hAnsi="Palatino Linotype" w:cs="Palatino Linotype"/>
          <w:b/>
          <w:color w:val="000000" w:themeColor="text1"/>
        </w:rPr>
        <w:t>Sistema Municipal Para el Desarrollo Integral de la Familia de Coacalco de Berriozábal</w:t>
      </w:r>
      <w:r w:rsidRPr="00DB7A03">
        <w:rPr>
          <w:rFonts w:ascii="Palatino Linotype" w:eastAsia="Palatino Linotype" w:hAnsi="Palatino Linotype" w:cs="Palatino Linotype"/>
          <w:b/>
          <w:color w:val="000000" w:themeColor="text1"/>
        </w:rPr>
        <w:t xml:space="preserve">, </w:t>
      </w:r>
      <w:r w:rsidRPr="00DB7A03">
        <w:rPr>
          <w:rFonts w:ascii="Palatino Linotype" w:eastAsia="Palatino Linotype" w:hAnsi="Palatino Linotype" w:cs="Palatino Linotype"/>
          <w:color w:val="000000" w:themeColor="text1"/>
        </w:rPr>
        <w:t xml:space="preserve">en </w:t>
      </w:r>
      <w:r w:rsidR="008F4203">
        <w:rPr>
          <w:rFonts w:ascii="Palatino Linotype" w:eastAsia="Palatino Linotype" w:hAnsi="Palatino Linotype" w:cs="Palatino Linotype"/>
          <w:color w:val="000000" w:themeColor="text1"/>
        </w:rPr>
        <w:t>adelante</w:t>
      </w:r>
      <w:r w:rsidRPr="00DB7A03">
        <w:rPr>
          <w:rFonts w:ascii="Palatino Linotype" w:eastAsia="Palatino Linotype" w:hAnsi="Palatino Linotype" w:cs="Palatino Linotype"/>
          <w:color w:val="000000" w:themeColor="text1"/>
        </w:rPr>
        <w:t xml:space="preserve"> el</w:t>
      </w:r>
      <w:r w:rsidRPr="00DB7A03">
        <w:rPr>
          <w:rFonts w:ascii="Palatino Linotype" w:eastAsia="Palatino Linotype" w:hAnsi="Palatino Linotype" w:cs="Palatino Linotype"/>
          <w:b/>
          <w:color w:val="000000" w:themeColor="text1"/>
        </w:rPr>
        <w:t xml:space="preserve"> SUJETO OBLIGADO</w:t>
      </w:r>
      <w:r w:rsidRPr="00DB7A03">
        <w:rPr>
          <w:rFonts w:ascii="Palatino Linotype" w:eastAsia="Palatino Linotype" w:hAnsi="Palatino Linotype" w:cs="Palatino Linotype"/>
          <w:color w:val="000000" w:themeColor="text1"/>
        </w:rPr>
        <w:t>, se procede a dictar la presente Resolución, con base en los siguientes:</w:t>
      </w:r>
    </w:p>
    <w:p w:rsidR="007F0605" w:rsidRPr="00DB7A03" w:rsidRDefault="007F0605" w:rsidP="00DB7A03">
      <w:pPr>
        <w:jc w:val="both"/>
        <w:rPr>
          <w:rFonts w:ascii="Palatino Linotype" w:eastAsia="Palatino Linotype" w:hAnsi="Palatino Linotype" w:cs="Palatino Linotype"/>
          <w:color w:val="000000" w:themeColor="text1"/>
        </w:rPr>
      </w:pPr>
    </w:p>
    <w:p w:rsidR="007F0605" w:rsidRPr="00DB7A03" w:rsidRDefault="00301111" w:rsidP="00DB7A0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DB7A03">
        <w:rPr>
          <w:rFonts w:ascii="Palatino Linotype" w:eastAsia="Palatino Linotype" w:hAnsi="Palatino Linotype" w:cs="Palatino Linotype"/>
          <w:b/>
          <w:color w:val="000000" w:themeColor="text1"/>
          <w:sz w:val="24"/>
          <w:szCs w:val="24"/>
        </w:rPr>
        <w:t>A</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N</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T</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E</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C</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E</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D</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E</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N</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T</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E</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S</w:t>
      </w:r>
      <w:r w:rsidR="008F4203">
        <w:rPr>
          <w:rFonts w:ascii="Palatino Linotype" w:eastAsia="Palatino Linotype" w:hAnsi="Palatino Linotype" w:cs="Palatino Linotype"/>
          <w:b/>
          <w:color w:val="000000" w:themeColor="text1"/>
          <w:sz w:val="24"/>
          <w:szCs w:val="24"/>
        </w:rPr>
        <w:t xml:space="preserve"> </w:t>
      </w:r>
    </w:p>
    <w:p w:rsidR="007F0605" w:rsidRPr="00DB7A03" w:rsidRDefault="007F0605" w:rsidP="00DB7A03">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DB7A03" w:rsidRDefault="00D60033"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 xml:space="preserve">El </w:t>
      </w:r>
      <w:r w:rsidR="005E0F45" w:rsidRPr="00DB7A03">
        <w:rPr>
          <w:rFonts w:ascii="Palatino Linotype" w:eastAsia="Palatino Linotype" w:hAnsi="Palatino Linotype" w:cs="Palatino Linotype"/>
          <w:b/>
          <w:color w:val="000000" w:themeColor="text1"/>
        </w:rPr>
        <w:t>seis de agosto</w:t>
      </w:r>
      <w:r w:rsidR="00D164A6" w:rsidRPr="00DB7A03">
        <w:rPr>
          <w:rFonts w:ascii="Palatino Linotype" w:eastAsia="Palatino Linotype" w:hAnsi="Palatino Linotype" w:cs="Palatino Linotype"/>
          <w:b/>
          <w:color w:val="000000" w:themeColor="text1"/>
        </w:rPr>
        <w:t xml:space="preserve"> </w:t>
      </w:r>
      <w:r w:rsidR="00301111" w:rsidRPr="00DB7A03">
        <w:rPr>
          <w:rFonts w:ascii="Palatino Linotype" w:eastAsia="Palatino Linotype" w:hAnsi="Palatino Linotype" w:cs="Palatino Linotype"/>
          <w:b/>
          <w:color w:val="000000" w:themeColor="text1"/>
        </w:rPr>
        <w:t xml:space="preserve">de dos mil veinticinco, </w:t>
      </w:r>
      <w:r w:rsidR="00301111" w:rsidRPr="00DB7A03">
        <w:rPr>
          <w:rFonts w:ascii="Palatino Linotype" w:eastAsia="Palatino Linotype" w:hAnsi="Palatino Linotype" w:cs="Palatino Linotype"/>
          <w:color w:val="000000" w:themeColor="text1"/>
        </w:rPr>
        <w:t xml:space="preserve">se presentó ante el </w:t>
      </w:r>
      <w:r w:rsidR="00301111" w:rsidRPr="00DB7A03">
        <w:rPr>
          <w:rFonts w:ascii="Palatino Linotype" w:eastAsia="Palatino Linotype" w:hAnsi="Palatino Linotype" w:cs="Palatino Linotype"/>
          <w:b/>
          <w:color w:val="000000" w:themeColor="text1"/>
        </w:rPr>
        <w:t>SUJETO OBLIGADO</w:t>
      </w:r>
      <w:r w:rsidR="00301111" w:rsidRPr="00DB7A03">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DB7A03">
        <w:rPr>
          <w:rFonts w:ascii="Palatino Linotype" w:eastAsia="Palatino Linotype" w:hAnsi="Palatino Linotype" w:cs="Palatino Linotype"/>
          <w:b/>
          <w:color w:val="000000" w:themeColor="text1"/>
        </w:rPr>
        <w:t xml:space="preserve"> </w:t>
      </w:r>
      <w:r w:rsidR="005E0F45" w:rsidRPr="00DB7A03">
        <w:rPr>
          <w:rFonts w:ascii="Palatino Linotype" w:eastAsia="Palatino Linotype" w:hAnsi="Palatino Linotype" w:cs="Palatino Linotype"/>
          <w:b/>
          <w:bCs/>
          <w:color w:val="000000" w:themeColor="text1"/>
        </w:rPr>
        <w:t>00017</w:t>
      </w:r>
      <w:r w:rsidR="00FB6DBB" w:rsidRPr="00DB7A03">
        <w:rPr>
          <w:rFonts w:ascii="Palatino Linotype" w:eastAsia="Palatino Linotype" w:hAnsi="Palatino Linotype" w:cs="Palatino Linotype"/>
          <w:b/>
          <w:bCs/>
          <w:color w:val="000000" w:themeColor="text1"/>
        </w:rPr>
        <w:t>/</w:t>
      </w:r>
      <w:r w:rsidR="005E0F45" w:rsidRPr="00DB7A03">
        <w:rPr>
          <w:rFonts w:ascii="Palatino Linotype" w:eastAsia="Palatino Linotype" w:hAnsi="Palatino Linotype" w:cs="Palatino Linotype"/>
          <w:b/>
          <w:bCs/>
          <w:color w:val="000000" w:themeColor="text1"/>
        </w:rPr>
        <w:t>DIFCOACALC</w:t>
      </w:r>
      <w:r w:rsidR="00D164A6" w:rsidRPr="00DB7A03">
        <w:rPr>
          <w:rFonts w:ascii="Palatino Linotype" w:eastAsia="Palatino Linotype" w:hAnsi="Palatino Linotype" w:cs="Palatino Linotype"/>
          <w:b/>
          <w:bCs/>
          <w:color w:val="000000" w:themeColor="text1"/>
        </w:rPr>
        <w:t>/IP/2025</w:t>
      </w:r>
      <w:r w:rsidR="00301111" w:rsidRPr="00DB7A03">
        <w:rPr>
          <w:rFonts w:ascii="Palatino Linotype" w:eastAsia="Palatino Linotype" w:hAnsi="Palatino Linotype" w:cs="Palatino Linotype"/>
          <w:b/>
          <w:color w:val="000000" w:themeColor="text1"/>
        </w:rPr>
        <w:t xml:space="preserve">; </w:t>
      </w:r>
      <w:r w:rsidRPr="00DB7A03">
        <w:rPr>
          <w:rFonts w:ascii="Palatino Linotype" w:eastAsia="Palatino Linotype" w:hAnsi="Palatino Linotype" w:cs="Palatino Linotype"/>
          <w:color w:val="000000" w:themeColor="text1"/>
        </w:rPr>
        <w:t xml:space="preserve">mediante la cual, </w:t>
      </w:r>
      <w:r w:rsidR="00301111" w:rsidRPr="00DB7A03">
        <w:rPr>
          <w:rFonts w:ascii="Palatino Linotype" w:eastAsia="Palatino Linotype" w:hAnsi="Palatino Linotype" w:cs="Palatino Linotype"/>
          <w:color w:val="000000" w:themeColor="text1"/>
        </w:rPr>
        <w:t>se solicitó la siguiente información:</w:t>
      </w:r>
    </w:p>
    <w:p w:rsidR="007F0605" w:rsidRPr="00DB7A03" w:rsidRDefault="007F0605" w:rsidP="00DB7A03">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DB7A03" w:rsidRDefault="00301111" w:rsidP="00DB7A03">
      <w:pPr>
        <w:pBdr>
          <w:top w:val="nil"/>
          <w:left w:val="nil"/>
          <w:bottom w:val="nil"/>
          <w:right w:val="nil"/>
          <w:between w:val="nil"/>
        </w:pBdr>
        <w:jc w:val="both"/>
        <w:rPr>
          <w:rFonts w:ascii="Palatino Linotype" w:eastAsia="Palatino Linotype" w:hAnsi="Palatino Linotype" w:cs="Palatino Linotype"/>
          <w:i/>
          <w:color w:val="000000" w:themeColor="text1"/>
        </w:rPr>
      </w:pPr>
      <w:r w:rsidRPr="00DB7A03">
        <w:rPr>
          <w:rFonts w:ascii="Palatino Linotype" w:eastAsia="Palatino Linotype" w:hAnsi="Palatino Linotype" w:cs="Palatino Linotype"/>
          <w:i/>
          <w:color w:val="000000" w:themeColor="text1"/>
        </w:rPr>
        <w:t>“</w:t>
      </w:r>
      <w:r w:rsidR="005E0F45" w:rsidRPr="00DB7A03">
        <w:rPr>
          <w:rFonts w:ascii="Palatino Linotype" w:eastAsia="Palatino Linotype" w:hAnsi="Palatino Linotype" w:cs="Palatino Linotype"/>
          <w:i/>
          <w:color w:val="000000" w:themeColor="text1"/>
        </w:rPr>
        <w:t>T</w:t>
      </w:r>
      <w:r w:rsidR="005E0F45" w:rsidRPr="00DB7A03">
        <w:rPr>
          <w:rFonts w:ascii="Palatino Linotype" w:hAnsi="Palatino Linotype"/>
          <w:i/>
          <w:color w:val="000000" w:themeColor="text1"/>
        </w:rPr>
        <w:t>ODOS LOS OFICIOS SALIENTES DE PRESIDENCIA Y EMITIDOS POR MITZI YESSENIA HERNANDEZ FLORES DEL SMDIF DESDE ENERO DE 2024 A LA FECHA</w:t>
      </w:r>
      <w:r w:rsidRPr="00DB7A03">
        <w:rPr>
          <w:rFonts w:ascii="Palatino Linotype" w:eastAsia="Palatino Linotype" w:hAnsi="Palatino Linotype" w:cs="Palatino Linotype"/>
          <w:i/>
          <w:color w:val="000000" w:themeColor="text1"/>
        </w:rPr>
        <w:t>”</w:t>
      </w:r>
    </w:p>
    <w:p w:rsidR="00FB6DBB" w:rsidRDefault="00FB6DBB" w:rsidP="00DB7A03">
      <w:pPr>
        <w:jc w:val="both"/>
        <w:rPr>
          <w:rFonts w:ascii="Palatino Linotype" w:eastAsia="Palatino Linotype" w:hAnsi="Palatino Linotype" w:cs="Palatino Linotype"/>
          <w:color w:val="000000" w:themeColor="text1"/>
        </w:rPr>
      </w:pPr>
    </w:p>
    <w:p w:rsidR="008F4203" w:rsidRDefault="008F4203" w:rsidP="00DB7A03">
      <w:pPr>
        <w:jc w:val="both"/>
        <w:rPr>
          <w:rFonts w:ascii="Palatino Linotype" w:eastAsia="Palatino Linotype" w:hAnsi="Palatino Linotype" w:cs="Palatino Linotype"/>
          <w:color w:val="000000" w:themeColor="text1"/>
        </w:rPr>
      </w:pPr>
    </w:p>
    <w:p w:rsidR="008F4203" w:rsidRPr="00DB7A03" w:rsidRDefault="008F4203" w:rsidP="00DB7A03">
      <w:pPr>
        <w:jc w:val="both"/>
        <w:rPr>
          <w:rFonts w:ascii="Palatino Linotype" w:eastAsia="Palatino Linotype" w:hAnsi="Palatino Linotype" w:cs="Palatino Linotype"/>
          <w:color w:val="000000" w:themeColor="text1"/>
        </w:rPr>
      </w:pPr>
    </w:p>
    <w:p w:rsidR="00D60033" w:rsidRPr="00DB7A03" w:rsidRDefault="00D60033"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 xml:space="preserve">Se hace constar que se señaló como modalidad de entrega de la información a través del </w:t>
      </w:r>
      <w:r w:rsidRPr="00DB7A03">
        <w:rPr>
          <w:rFonts w:ascii="Palatino Linotype" w:eastAsia="Palatino Linotype" w:hAnsi="Palatino Linotype" w:cs="Palatino Linotype"/>
          <w:b/>
          <w:color w:val="000000" w:themeColor="text1"/>
        </w:rPr>
        <w:t>SAIMEX.</w:t>
      </w:r>
    </w:p>
    <w:p w:rsidR="00D60033" w:rsidRPr="00DB7A03" w:rsidRDefault="00D60033" w:rsidP="00DB7A03">
      <w:pPr>
        <w:pBdr>
          <w:top w:val="nil"/>
          <w:left w:val="nil"/>
          <w:bottom w:val="nil"/>
          <w:right w:val="nil"/>
          <w:between w:val="nil"/>
        </w:pBdr>
        <w:jc w:val="both"/>
        <w:rPr>
          <w:rFonts w:ascii="Palatino Linotype" w:eastAsia="Palatino Linotype" w:hAnsi="Palatino Linotype" w:cs="Palatino Linotype"/>
          <w:i/>
          <w:color w:val="000000" w:themeColor="text1"/>
        </w:rPr>
      </w:pPr>
    </w:p>
    <w:p w:rsidR="00FB6DBB" w:rsidRPr="00DB7A03" w:rsidRDefault="00FB6DBB"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lastRenderedPageBreak/>
        <w:t xml:space="preserve">El </w:t>
      </w:r>
      <w:r w:rsidR="005E0F45" w:rsidRPr="00DB7A03">
        <w:rPr>
          <w:rFonts w:ascii="Palatino Linotype" w:eastAsia="Palatino Linotype" w:hAnsi="Palatino Linotype" w:cs="Palatino Linotype"/>
          <w:b/>
          <w:color w:val="000000" w:themeColor="text1"/>
        </w:rPr>
        <w:t>veintisiete de agosto</w:t>
      </w:r>
      <w:r w:rsidRPr="00DB7A03">
        <w:rPr>
          <w:rFonts w:ascii="Palatino Linotype" w:eastAsia="Palatino Linotype" w:hAnsi="Palatino Linotype" w:cs="Palatino Linotype"/>
          <w:b/>
          <w:color w:val="000000" w:themeColor="text1"/>
        </w:rPr>
        <w:t xml:space="preserve"> de dos mil veinticinco</w:t>
      </w:r>
      <w:r w:rsidRPr="00DB7A03">
        <w:rPr>
          <w:rFonts w:ascii="Palatino Linotype" w:eastAsia="Palatino Linotype" w:hAnsi="Palatino Linotype" w:cs="Palatino Linotype"/>
          <w:color w:val="000000" w:themeColor="text1"/>
        </w:rPr>
        <w:t xml:space="preserve">, el </w:t>
      </w:r>
      <w:r w:rsidRPr="00DB7A03">
        <w:rPr>
          <w:rFonts w:ascii="Palatino Linotype" w:eastAsia="Palatino Linotype" w:hAnsi="Palatino Linotype" w:cs="Palatino Linotype"/>
          <w:b/>
          <w:color w:val="000000" w:themeColor="text1"/>
        </w:rPr>
        <w:t xml:space="preserve">SUJETO OBLIGADO </w:t>
      </w:r>
      <w:r w:rsidRPr="00DB7A03">
        <w:rPr>
          <w:rFonts w:ascii="Palatino Linotype" w:eastAsia="Palatino Linotype" w:hAnsi="Palatino Linotype" w:cs="Palatino Linotype"/>
          <w:color w:val="000000" w:themeColor="text1"/>
        </w:rPr>
        <w:t>notificó una prórroga para dar respuesta a la solicitud de información, en los siguientes términos:</w:t>
      </w:r>
    </w:p>
    <w:p w:rsidR="00FB6DBB" w:rsidRPr="00DB7A03" w:rsidRDefault="00FB6DBB" w:rsidP="00DB7A03">
      <w:pPr>
        <w:pBdr>
          <w:top w:val="nil"/>
          <w:left w:val="nil"/>
          <w:bottom w:val="nil"/>
          <w:right w:val="nil"/>
          <w:between w:val="nil"/>
        </w:pBdr>
        <w:jc w:val="both"/>
        <w:rPr>
          <w:rFonts w:ascii="Palatino Linotype" w:hAnsi="Palatino Linotype"/>
          <w:i/>
          <w:color w:val="000000" w:themeColor="text1"/>
        </w:rPr>
      </w:pPr>
      <w:r w:rsidRPr="00DB7A03">
        <w:rPr>
          <w:rFonts w:ascii="Palatino Linotype" w:eastAsia="Palatino Linotype" w:hAnsi="Palatino Linotype" w:cs="Palatino Linotype"/>
          <w:i/>
          <w:color w:val="000000" w:themeColor="text1"/>
        </w:rPr>
        <w:t>“</w:t>
      </w:r>
      <w:r w:rsidR="005E0F45" w:rsidRPr="00DB7A03">
        <w:rPr>
          <w:rFonts w:ascii="Palatino Linotype" w:hAnsi="Palatino Linotype"/>
          <w:i/>
          <w:color w:val="000000" w:themeColor="text1"/>
        </w:rPr>
        <w:t>En atención a su petición de prórroga, de conformidad con lo acordado en la Cuarta Sesión Extraordinaria del Comité de Transparencia, y con fundamento en el párrafo segundo del artículo 163 de la Ley de Transparencia y Acceso a la Información Pública del Estado de México y Municipios, su solicitud de prórroga de hasta siete días para atender la solicitud con folio 00017/DIFCOACALC/IP/2025 es APROBADA.</w:t>
      </w:r>
      <w:r w:rsidRPr="00DB7A03">
        <w:rPr>
          <w:rFonts w:ascii="Palatino Linotype" w:hAnsi="Palatino Linotype"/>
          <w:i/>
          <w:color w:val="000000" w:themeColor="text1"/>
        </w:rPr>
        <w:t>” (Sic)</w:t>
      </w:r>
    </w:p>
    <w:p w:rsidR="005E0F45" w:rsidRDefault="005E0F45" w:rsidP="00DB7A03">
      <w:pPr>
        <w:pBdr>
          <w:top w:val="nil"/>
          <w:left w:val="nil"/>
          <w:bottom w:val="nil"/>
          <w:right w:val="nil"/>
          <w:between w:val="nil"/>
        </w:pBdr>
        <w:jc w:val="both"/>
        <w:rPr>
          <w:rFonts w:ascii="Palatino Linotype" w:eastAsia="Palatino Linotype" w:hAnsi="Palatino Linotype" w:cs="Palatino Linotype"/>
          <w:i/>
          <w:color w:val="000000" w:themeColor="text1"/>
        </w:rPr>
      </w:pPr>
    </w:p>
    <w:p w:rsidR="008F4203" w:rsidRPr="00DB7A03" w:rsidRDefault="008F4203" w:rsidP="00DB7A03">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DB7A03" w:rsidRDefault="00301111"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7A03">
        <w:rPr>
          <w:rFonts w:ascii="Palatino Linotype" w:eastAsia="Palatino Linotype" w:hAnsi="Palatino Linotype" w:cs="Palatino Linotype"/>
          <w:color w:val="000000" w:themeColor="text1"/>
        </w:rPr>
        <w:t xml:space="preserve">El </w:t>
      </w:r>
      <w:r w:rsidR="005E0F45" w:rsidRPr="00DB7A03">
        <w:rPr>
          <w:rFonts w:ascii="Palatino Linotype" w:eastAsia="Palatino Linotype" w:hAnsi="Palatino Linotype" w:cs="Palatino Linotype"/>
          <w:b/>
          <w:color w:val="000000" w:themeColor="text1"/>
        </w:rPr>
        <w:t>cinco de septiembre</w:t>
      </w:r>
      <w:r w:rsidR="00D164A6" w:rsidRPr="00DB7A03">
        <w:rPr>
          <w:rFonts w:ascii="Palatino Linotype" w:eastAsia="Palatino Linotype" w:hAnsi="Palatino Linotype" w:cs="Palatino Linotype"/>
          <w:b/>
          <w:color w:val="000000" w:themeColor="text1"/>
        </w:rPr>
        <w:t xml:space="preserve"> </w:t>
      </w:r>
      <w:r w:rsidRPr="00DB7A03">
        <w:rPr>
          <w:rFonts w:ascii="Palatino Linotype" w:eastAsia="Palatino Linotype" w:hAnsi="Palatino Linotype" w:cs="Palatino Linotype"/>
          <w:b/>
          <w:color w:val="000000" w:themeColor="text1"/>
        </w:rPr>
        <w:t>de dos mil veinticinco</w:t>
      </w:r>
      <w:r w:rsidRPr="00DB7A03">
        <w:rPr>
          <w:rFonts w:ascii="Palatino Linotype" w:eastAsia="Palatino Linotype" w:hAnsi="Palatino Linotype" w:cs="Palatino Linotype"/>
          <w:color w:val="000000" w:themeColor="text1"/>
        </w:rPr>
        <w:t xml:space="preserve">, el </w:t>
      </w:r>
      <w:r w:rsidRPr="00DB7A03">
        <w:rPr>
          <w:rFonts w:ascii="Palatino Linotype" w:eastAsia="Palatino Linotype" w:hAnsi="Palatino Linotype" w:cs="Palatino Linotype"/>
          <w:b/>
          <w:color w:val="000000" w:themeColor="text1"/>
        </w:rPr>
        <w:t>SUJETO OBLIGADO</w:t>
      </w:r>
      <w:r w:rsidRPr="00DB7A03">
        <w:rPr>
          <w:rFonts w:ascii="Palatino Linotype" w:eastAsia="Palatino Linotype" w:hAnsi="Palatino Linotype" w:cs="Palatino Linotype"/>
          <w:color w:val="000000" w:themeColor="text1"/>
        </w:rPr>
        <w:t xml:space="preserve"> emitió su respuesta a la solicitud a través de</w:t>
      </w:r>
      <w:r w:rsidR="00FB6DBB" w:rsidRPr="00DB7A03">
        <w:rPr>
          <w:rFonts w:ascii="Palatino Linotype" w:eastAsia="Palatino Linotype" w:hAnsi="Palatino Linotype" w:cs="Palatino Linotype"/>
          <w:color w:val="000000" w:themeColor="text1"/>
        </w:rPr>
        <w:t xml:space="preserve"> los siguientes archivos electrónicos:</w:t>
      </w:r>
    </w:p>
    <w:p w:rsidR="000D155B" w:rsidRPr="00DB7A03" w:rsidRDefault="00705E35" w:rsidP="00DB7A03">
      <w:pPr>
        <w:pBdr>
          <w:top w:val="nil"/>
          <w:left w:val="nil"/>
          <w:bottom w:val="nil"/>
          <w:right w:val="nil"/>
          <w:between w:val="nil"/>
        </w:pBdr>
        <w:tabs>
          <w:tab w:val="left" w:pos="4995"/>
        </w:tabs>
        <w:jc w:val="both"/>
        <w:rPr>
          <w:rStyle w:val="Hipervnculo"/>
          <w:rFonts w:ascii="Palatino Linotype" w:hAnsi="Palatino Linotype" w:cs="Arial"/>
          <w:b/>
          <w:bCs/>
          <w:color w:val="000000" w:themeColor="text1"/>
          <w:u w:val="none"/>
        </w:rPr>
      </w:pPr>
      <w:hyperlink r:id="rId8" w:tgtFrame="_blank" w:history="1">
        <w:r w:rsidR="005E0F45" w:rsidRPr="00DB7A03">
          <w:rPr>
            <w:rStyle w:val="Hipervnculo"/>
            <w:rFonts w:ascii="Palatino Linotype" w:hAnsi="Palatino Linotype" w:cs="Arial"/>
            <w:b/>
            <w:bCs/>
            <w:color w:val="000000" w:themeColor="text1"/>
            <w:u w:val="none"/>
          </w:rPr>
          <w:t>OFICIOS SALIENTES P.pdf</w:t>
        </w:r>
      </w:hyperlink>
      <w:r w:rsidR="005E0F45" w:rsidRPr="00DB7A03">
        <w:rPr>
          <w:rFonts w:ascii="Palatino Linotype" w:hAnsi="Palatino Linotype"/>
          <w:color w:val="000000" w:themeColor="text1"/>
        </w:rPr>
        <w:t>:</w:t>
      </w:r>
      <w:r w:rsidR="000D155B" w:rsidRPr="00DB7A03">
        <w:rPr>
          <w:rFonts w:ascii="Palatino Linotype" w:hAnsi="Palatino Linotype"/>
          <w:color w:val="000000" w:themeColor="text1"/>
        </w:rPr>
        <w:t xml:space="preserve"> Documento de 389 fojas, consistente en la copia digitalizada de los oficios, en versión pública, suscritos y signados por la Presidenta Honorifica del Sistema Municipal DIF Coacalco de enero de 2024 a la fecha de la solicitud de información.</w:t>
      </w:r>
    </w:p>
    <w:p w:rsidR="00BA28A7" w:rsidRPr="00DB7A03" w:rsidRDefault="00BA28A7" w:rsidP="00DB7A03">
      <w:pPr>
        <w:pBdr>
          <w:top w:val="nil"/>
          <w:left w:val="nil"/>
          <w:bottom w:val="nil"/>
          <w:right w:val="nil"/>
          <w:between w:val="nil"/>
        </w:pBdr>
        <w:jc w:val="both"/>
        <w:rPr>
          <w:rFonts w:ascii="Palatino Linotype" w:hAnsi="Palatino Linotype"/>
          <w:color w:val="000000" w:themeColor="text1"/>
        </w:rPr>
      </w:pPr>
    </w:p>
    <w:p w:rsidR="00BA28A7" w:rsidRPr="00DB7A03" w:rsidRDefault="00705E35" w:rsidP="00DB7A03">
      <w:pPr>
        <w:pBdr>
          <w:top w:val="nil"/>
          <w:left w:val="nil"/>
          <w:bottom w:val="nil"/>
          <w:right w:val="nil"/>
          <w:between w:val="nil"/>
        </w:pBdr>
        <w:tabs>
          <w:tab w:val="left" w:pos="4995"/>
        </w:tabs>
        <w:jc w:val="both"/>
        <w:rPr>
          <w:rStyle w:val="Hipervnculo"/>
          <w:rFonts w:ascii="Palatino Linotype" w:hAnsi="Palatino Linotype" w:cs="Arial"/>
          <w:b/>
          <w:bCs/>
          <w:color w:val="000000" w:themeColor="text1"/>
          <w:u w:val="none"/>
        </w:rPr>
      </w:pPr>
      <w:hyperlink r:id="rId9" w:tgtFrame="_blank" w:history="1">
        <w:r w:rsidR="005E0F45" w:rsidRPr="00DB7A03">
          <w:rPr>
            <w:rStyle w:val="Hipervnculo"/>
            <w:rFonts w:ascii="Palatino Linotype" w:hAnsi="Palatino Linotype" w:cs="Arial"/>
            <w:b/>
            <w:bCs/>
            <w:color w:val="000000" w:themeColor="text1"/>
            <w:u w:val="none"/>
          </w:rPr>
          <w:t>00017DIFCOACALCIP2025 Pres.pdf</w:t>
        </w:r>
      </w:hyperlink>
      <w:r w:rsidR="005E0F45" w:rsidRPr="00DB7A03">
        <w:rPr>
          <w:rFonts w:ascii="Palatino Linotype" w:hAnsi="Palatino Linotype"/>
          <w:color w:val="000000" w:themeColor="text1"/>
        </w:rPr>
        <w:t>:</w:t>
      </w:r>
      <w:r w:rsidR="00BA28A7" w:rsidRPr="00DB7A03">
        <w:rPr>
          <w:rFonts w:ascii="Palatino Linotype" w:hAnsi="Palatino Linotype"/>
          <w:color w:val="000000" w:themeColor="text1"/>
        </w:rPr>
        <w:t xml:space="preserve"> </w:t>
      </w:r>
      <w:r w:rsidR="00FE415A" w:rsidRPr="00DB7A03">
        <w:rPr>
          <w:rFonts w:ascii="Palatino Linotype" w:hAnsi="Palatino Linotype"/>
          <w:color w:val="000000" w:themeColor="text1"/>
        </w:rPr>
        <w:t xml:space="preserve">Oficio suscrito por el Enlace Administrativo de </w:t>
      </w:r>
      <w:r w:rsidR="000D155B" w:rsidRPr="00DB7A03">
        <w:rPr>
          <w:rFonts w:ascii="Palatino Linotype" w:hAnsi="Palatino Linotype"/>
          <w:color w:val="000000" w:themeColor="text1"/>
        </w:rPr>
        <w:t>Presidencia, por medio del cual, refirió remitir la versión pública aprobada en la quinta sesión extraordinaria del comité de transparencia de 395 fojas correspondientes a los oficios salientes de presidencia y emitidos por la Servidora Pública referida en las solicitud de información de enero de 2024</w:t>
      </w:r>
      <w:r w:rsidR="00D9264B" w:rsidRPr="00DB7A03">
        <w:rPr>
          <w:rFonts w:ascii="Palatino Linotype" w:hAnsi="Palatino Linotype"/>
          <w:color w:val="000000" w:themeColor="text1"/>
        </w:rPr>
        <w:t xml:space="preserve"> al 6 de agosto de 2025.</w:t>
      </w:r>
    </w:p>
    <w:p w:rsidR="005E0F45" w:rsidRPr="00DB7A03" w:rsidRDefault="005E0F45" w:rsidP="00DB7A03">
      <w:pPr>
        <w:pBdr>
          <w:top w:val="nil"/>
          <w:left w:val="nil"/>
          <w:bottom w:val="nil"/>
          <w:right w:val="nil"/>
          <w:between w:val="nil"/>
        </w:pBdr>
        <w:jc w:val="both"/>
        <w:rPr>
          <w:rFonts w:ascii="Palatino Linotype" w:hAnsi="Palatino Linotype"/>
          <w:color w:val="000000" w:themeColor="text1"/>
        </w:rPr>
      </w:pPr>
    </w:p>
    <w:p w:rsidR="00BA28A7" w:rsidRPr="00DB7A03" w:rsidRDefault="00705E35" w:rsidP="00DB7A03">
      <w:pPr>
        <w:pBdr>
          <w:top w:val="nil"/>
          <w:left w:val="nil"/>
          <w:bottom w:val="nil"/>
          <w:right w:val="nil"/>
          <w:between w:val="nil"/>
        </w:pBdr>
        <w:jc w:val="both"/>
        <w:rPr>
          <w:rStyle w:val="Hipervnculo"/>
          <w:rFonts w:ascii="Palatino Linotype" w:hAnsi="Palatino Linotype" w:cs="Arial"/>
          <w:b/>
          <w:bCs/>
          <w:color w:val="000000" w:themeColor="text1"/>
          <w:u w:val="none"/>
        </w:rPr>
      </w:pPr>
      <w:hyperlink r:id="rId10" w:tgtFrame="_blank" w:history="1">
        <w:r w:rsidR="005E0F45" w:rsidRPr="00DB7A03">
          <w:rPr>
            <w:rStyle w:val="Hipervnculo"/>
            <w:rFonts w:ascii="Palatino Linotype" w:hAnsi="Palatino Linotype" w:cs="Arial"/>
            <w:b/>
            <w:bCs/>
            <w:color w:val="000000" w:themeColor="text1"/>
            <w:u w:val="none"/>
          </w:rPr>
          <w:t>TSOUTDIFEXT0052025.pdf</w:t>
        </w:r>
      </w:hyperlink>
      <w:r w:rsidR="00BA28A7" w:rsidRPr="00DB7A03">
        <w:rPr>
          <w:rFonts w:ascii="Palatino Linotype" w:hAnsi="Palatino Linotype"/>
          <w:color w:val="000000" w:themeColor="text1"/>
        </w:rPr>
        <w:t>: Acta número TSO/UTDIF/EXT/005/2025 correspondiente a la quinta sesión extraordinaria del Comité de Transparencia del Organismo Público Descentralizado, en la que se propuso y aprobó la versión pública de parte de las documentales requeridas en la solicitud de acceso a la información 00017/DIFCOACALC/IP/205.</w:t>
      </w:r>
    </w:p>
    <w:p w:rsidR="005E0F45" w:rsidRDefault="005E0F45" w:rsidP="00DB7A03">
      <w:pPr>
        <w:pBdr>
          <w:top w:val="nil"/>
          <w:left w:val="nil"/>
          <w:bottom w:val="nil"/>
          <w:right w:val="nil"/>
          <w:between w:val="nil"/>
        </w:pBdr>
        <w:jc w:val="both"/>
        <w:rPr>
          <w:rFonts w:ascii="Palatino Linotype" w:eastAsia="Palatino Linotype" w:hAnsi="Palatino Linotype" w:cs="Palatino Linotype"/>
          <w:color w:val="000000" w:themeColor="text1"/>
        </w:rPr>
      </w:pPr>
    </w:p>
    <w:p w:rsidR="008F4203" w:rsidRPr="00DB7A03" w:rsidRDefault="008F4203" w:rsidP="00DB7A03">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DB7A03" w:rsidRDefault="003B0F22"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7A03">
        <w:rPr>
          <w:rFonts w:ascii="Palatino Linotype" w:eastAsia="Palatino Linotype" w:hAnsi="Palatino Linotype" w:cs="Palatino Linotype"/>
          <w:color w:val="000000" w:themeColor="text1"/>
        </w:rPr>
        <w:t>El</w:t>
      </w:r>
      <w:r w:rsidR="00301111" w:rsidRPr="00DB7A03">
        <w:rPr>
          <w:rFonts w:ascii="Palatino Linotype" w:eastAsia="Palatino Linotype" w:hAnsi="Palatino Linotype" w:cs="Palatino Linotype"/>
          <w:color w:val="000000" w:themeColor="text1"/>
        </w:rPr>
        <w:t xml:space="preserve"> </w:t>
      </w:r>
      <w:r w:rsidR="005E0F45" w:rsidRPr="00DB7A03">
        <w:rPr>
          <w:rFonts w:ascii="Palatino Linotype" w:eastAsia="Palatino Linotype" w:hAnsi="Palatino Linotype" w:cs="Palatino Linotype"/>
          <w:b/>
          <w:color w:val="000000" w:themeColor="text1"/>
        </w:rPr>
        <w:t>veintiséis de septiembre</w:t>
      </w:r>
      <w:r w:rsidR="00301111" w:rsidRPr="00DB7A03">
        <w:rPr>
          <w:rFonts w:ascii="Palatino Linotype" w:eastAsia="Palatino Linotype" w:hAnsi="Palatino Linotype" w:cs="Palatino Linotype"/>
          <w:b/>
          <w:color w:val="000000" w:themeColor="text1"/>
        </w:rPr>
        <w:t xml:space="preserve"> de dos mil veinticinco</w:t>
      </w:r>
      <w:r w:rsidR="00301111" w:rsidRPr="00DB7A03">
        <w:rPr>
          <w:rFonts w:ascii="Palatino Linotype" w:eastAsia="Palatino Linotype" w:hAnsi="Palatino Linotype" w:cs="Palatino Linotype"/>
          <w:color w:val="000000" w:themeColor="text1"/>
        </w:rPr>
        <w:t xml:space="preserve">, </w:t>
      </w:r>
      <w:r w:rsidRPr="00DB7A03">
        <w:rPr>
          <w:rFonts w:ascii="Palatino Linotype" w:eastAsia="Palatino Linotype" w:hAnsi="Palatino Linotype" w:cs="Palatino Linotype"/>
          <w:color w:val="000000" w:themeColor="text1"/>
        </w:rPr>
        <w:t xml:space="preserve">la parte </w:t>
      </w:r>
      <w:r w:rsidRPr="00DB7A03">
        <w:rPr>
          <w:rFonts w:ascii="Palatino Linotype" w:eastAsia="Palatino Linotype" w:hAnsi="Palatino Linotype" w:cs="Palatino Linotype"/>
          <w:b/>
          <w:color w:val="000000" w:themeColor="text1"/>
        </w:rPr>
        <w:t>RECURRENTE</w:t>
      </w:r>
      <w:r w:rsidR="00301111" w:rsidRPr="00DB7A03">
        <w:rPr>
          <w:rFonts w:ascii="Palatino Linotype" w:eastAsia="Palatino Linotype" w:hAnsi="Palatino Linotype" w:cs="Palatino Linotype"/>
          <w:color w:val="000000" w:themeColor="text1"/>
        </w:rPr>
        <w:t xml:space="preserve"> interpuso recurso de revisión, </w:t>
      </w:r>
      <w:r w:rsidRPr="00DB7A03">
        <w:rPr>
          <w:rFonts w:ascii="Palatino Linotype" w:eastAsia="Palatino Linotype" w:hAnsi="Palatino Linotype" w:cs="Palatino Linotype"/>
          <w:color w:val="000000" w:themeColor="text1"/>
        </w:rPr>
        <w:t>en los siguientes términos:</w:t>
      </w:r>
    </w:p>
    <w:p w:rsidR="007F0605" w:rsidRPr="00DB7A03" w:rsidRDefault="007F0605" w:rsidP="00DB7A03">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8F4203" w:rsidRDefault="00301111" w:rsidP="008F4203">
      <w:pPr>
        <w:pStyle w:val="Prrafodelista"/>
        <w:numPr>
          <w:ilvl w:val="0"/>
          <w:numId w:val="35"/>
        </w:numPr>
        <w:pBdr>
          <w:top w:val="nil"/>
          <w:left w:val="nil"/>
          <w:bottom w:val="nil"/>
          <w:right w:val="nil"/>
          <w:between w:val="nil"/>
        </w:pBdr>
        <w:jc w:val="both"/>
        <w:rPr>
          <w:rFonts w:ascii="Palatino Linotype" w:hAnsi="Palatino Linotype"/>
          <w:i/>
          <w:color w:val="000000" w:themeColor="text1"/>
        </w:rPr>
      </w:pPr>
      <w:bookmarkStart w:id="2" w:name="_heading=h.a4yqcbbd8811" w:colFirst="0" w:colLast="0"/>
      <w:bookmarkEnd w:id="2"/>
      <w:r w:rsidRPr="008F4203">
        <w:rPr>
          <w:rFonts w:ascii="Palatino Linotype" w:eastAsia="Palatino Linotype" w:hAnsi="Palatino Linotype" w:cs="Palatino Linotype"/>
          <w:b/>
          <w:color w:val="000000" w:themeColor="text1"/>
        </w:rPr>
        <w:lastRenderedPageBreak/>
        <w:t>ACTO IMPUGNADO</w:t>
      </w:r>
      <w:r w:rsidRPr="008F4203">
        <w:rPr>
          <w:rFonts w:ascii="Palatino Linotype" w:eastAsia="Palatino Linotype" w:hAnsi="Palatino Linotype" w:cs="Palatino Linotype"/>
          <w:b/>
          <w:i/>
          <w:color w:val="000000" w:themeColor="text1"/>
        </w:rPr>
        <w:t>:</w:t>
      </w:r>
      <w:r w:rsidR="003B0F22" w:rsidRPr="008F4203">
        <w:rPr>
          <w:rFonts w:ascii="Palatino Linotype" w:eastAsia="Palatino Linotype" w:hAnsi="Palatino Linotype" w:cs="Palatino Linotype"/>
          <w:b/>
          <w:i/>
          <w:color w:val="000000" w:themeColor="text1"/>
        </w:rPr>
        <w:t xml:space="preserve"> </w:t>
      </w:r>
      <w:r w:rsidRPr="008F4203">
        <w:rPr>
          <w:rFonts w:ascii="Palatino Linotype" w:eastAsia="Palatino Linotype" w:hAnsi="Palatino Linotype" w:cs="Palatino Linotype"/>
          <w:i/>
          <w:color w:val="000000" w:themeColor="text1"/>
        </w:rPr>
        <w:t>“</w:t>
      </w:r>
      <w:r w:rsidR="005E0F45" w:rsidRPr="008F4203">
        <w:rPr>
          <w:rFonts w:ascii="Palatino Linotype" w:hAnsi="Palatino Linotype"/>
          <w:i/>
          <w:color w:val="000000" w:themeColor="text1"/>
        </w:rPr>
        <w:t>los anexos no traen la infromacion solictada consistente en los oficios de Mitzi Yessenia hernandez flores.</w:t>
      </w:r>
      <w:r w:rsidR="003B0F22" w:rsidRPr="008F4203">
        <w:rPr>
          <w:rFonts w:ascii="Palatino Linotype" w:hAnsi="Palatino Linotype"/>
          <w:i/>
          <w:color w:val="000000" w:themeColor="text1"/>
        </w:rPr>
        <w:t>” (Sic)</w:t>
      </w:r>
    </w:p>
    <w:p w:rsidR="007F0605" w:rsidRPr="00DB7A03" w:rsidRDefault="007F0605" w:rsidP="00DB7A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B6DBB" w:rsidRPr="008F4203" w:rsidRDefault="00301111" w:rsidP="008F4203">
      <w:pPr>
        <w:pStyle w:val="Prrafodelista"/>
        <w:numPr>
          <w:ilvl w:val="0"/>
          <w:numId w:val="35"/>
        </w:numPr>
        <w:pBdr>
          <w:top w:val="nil"/>
          <w:left w:val="nil"/>
          <w:bottom w:val="nil"/>
          <w:right w:val="nil"/>
          <w:between w:val="nil"/>
        </w:pBdr>
        <w:jc w:val="both"/>
        <w:rPr>
          <w:rFonts w:ascii="Palatino Linotype" w:eastAsia="Palatino Linotype" w:hAnsi="Palatino Linotype" w:cs="Palatino Linotype"/>
          <w:i/>
          <w:color w:val="000000" w:themeColor="text1"/>
        </w:rPr>
      </w:pPr>
      <w:r w:rsidRPr="008F4203">
        <w:rPr>
          <w:rFonts w:ascii="Palatino Linotype" w:eastAsia="Palatino Linotype" w:hAnsi="Palatino Linotype" w:cs="Palatino Linotype"/>
          <w:b/>
          <w:color w:val="000000" w:themeColor="text1"/>
        </w:rPr>
        <w:t>RAZONE</w:t>
      </w:r>
      <w:r w:rsidR="003B0F22" w:rsidRPr="008F4203">
        <w:rPr>
          <w:rFonts w:ascii="Palatino Linotype" w:eastAsia="Palatino Linotype" w:hAnsi="Palatino Linotype" w:cs="Palatino Linotype"/>
          <w:b/>
          <w:color w:val="000000" w:themeColor="text1"/>
        </w:rPr>
        <w:t xml:space="preserve">S O MOTIVOS DE LA INCONFORMIDAD: </w:t>
      </w:r>
      <w:r w:rsidR="00FB6DBB" w:rsidRPr="008F4203">
        <w:rPr>
          <w:rFonts w:ascii="Palatino Linotype" w:eastAsia="Palatino Linotype" w:hAnsi="Palatino Linotype" w:cs="Palatino Linotype"/>
          <w:i/>
          <w:color w:val="000000" w:themeColor="text1"/>
        </w:rPr>
        <w:t>“</w:t>
      </w:r>
      <w:r w:rsidR="005E0F45" w:rsidRPr="008F4203">
        <w:rPr>
          <w:rFonts w:ascii="Palatino Linotype" w:hAnsi="Palatino Linotype"/>
          <w:i/>
          <w:color w:val="000000" w:themeColor="text1"/>
        </w:rPr>
        <w:t>no o es la informacion adjunta solicitada</w:t>
      </w:r>
      <w:r w:rsidR="00FB6DBB" w:rsidRPr="008F4203">
        <w:rPr>
          <w:rFonts w:ascii="Palatino Linotype" w:hAnsi="Palatino Linotype"/>
          <w:i/>
          <w:color w:val="000000" w:themeColor="text1"/>
        </w:rPr>
        <w:t>” (Sic)</w:t>
      </w:r>
    </w:p>
    <w:p w:rsidR="007F0605" w:rsidRPr="00DB7A03" w:rsidRDefault="007F0605" w:rsidP="00DB7A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DB7A03" w:rsidRDefault="00301111"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7A0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5E0F45" w:rsidRPr="00DB7A03">
        <w:rPr>
          <w:rFonts w:ascii="Palatino Linotype" w:eastAsia="Palatino Linotype" w:hAnsi="Palatino Linotype" w:cs="Palatino Linotype"/>
          <w:b/>
          <w:color w:val="000000" w:themeColor="text1"/>
        </w:rPr>
        <w:t>veintinueve de septiembre</w:t>
      </w:r>
      <w:r w:rsidR="00A3102E" w:rsidRPr="00DB7A03">
        <w:rPr>
          <w:rFonts w:ascii="Palatino Linotype" w:eastAsia="Palatino Linotype" w:hAnsi="Palatino Linotype" w:cs="Palatino Linotype"/>
          <w:b/>
          <w:color w:val="000000" w:themeColor="text1"/>
        </w:rPr>
        <w:t xml:space="preserve"> </w:t>
      </w:r>
      <w:r w:rsidRPr="00DB7A03">
        <w:rPr>
          <w:rFonts w:ascii="Palatino Linotype" w:eastAsia="Palatino Linotype" w:hAnsi="Palatino Linotype" w:cs="Palatino Linotype"/>
          <w:b/>
          <w:color w:val="000000" w:themeColor="text1"/>
        </w:rPr>
        <w:t>de dos mil veinticinco</w:t>
      </w:r>
      <w:r w:rsidRPr="00DB7A03">
        <w:rPr>
          <w:rFonts w:ascii="Palatino Linotype" w:eastAsia="Palatino Linotype" w:hAnsi="Palatino Linotype" w:cs="Palatino Linotype"/>
          <w:color w:val="000000" w:themeColor="text1"/>
        </w:rPr>
        <w:t xml:space="preserve">, puso a disposición de las partes el expediente electrónico vía </w:t>
      </w:r>
      <w:r w:rsidRPr="00DB7A03">
        <w:rPr>
          <w:rFonts w:ascii="Palatino Linotype" w:eastAsia="Palatino Linotype" w:hAnsi="Palatino Linotype" w:cs="Palatino Linotype"/>
          <w:b/>
          <w:color w:val="000000" w:themeColor="text1"/>
        </w:rPr>
        <w:t xml:space="preserve">SAIMEX </w:t>
      </w:r>
      <w:r w:rsidRPr="00DB7A03">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DB7A03">
        <w:rPr>
          <w:rFonts w:ascii="Palatino Linotype" w:eastAsia="Palatino Linotype" w:hAnsi="Palatino Linotype" w:cs="Palatino Linotype"/>
          <w:b/>
          <w:color w:val="000000" w:themeColor="text1"/>
        </w:rPr>
        <w:t>SUJETO OBLIGADO</w:t>
      </w:r>
      <w:r w:rsidRPr="00DB7A03">
        <w:rPr>
          <w:rFonts w:ascii="Palatino Linotype" w:eastAsia="Palatino Linotype" w:hAnsi="Palatino Linotype" w:cs="Palatino Linotype"/>
          <w:color w:val="000000" w:themeColor="text1"/>
        </w:rPr>
        <w:t xml:space="preserve"> presentará el Informe Justificado procedente.</w:t>
      </w:r>
    </w:p>
    <w:p w:rsidR="00FB6DBB" w:rsidRPr="00DB7A03" w:rsidRDefault="00FB6DBB" w:rsidP="00DB7A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E0F45" w:rsidRPr="00DB7A03" w:rsidRDefault="00FB6DBB"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t>El</w:t>
      </w:r>
      <w:r w:rsidR="005E0F45" w:rsidRPr="00DB7A03">
        <w:rPr>
          <w:rFonts w:ascii="Palatino Linotype" w:eastAsia="Palatino Linotype" w:hAnsi="Palatino Linotype" w:cs="Palatino Linotype"/>
          <w:color w:val="000000" w:themeColor="text1"/>
        </w:rPr>
        <w:t xml:space="preserve"> tres de octubre de dos mil veinticinco, el</w:t>
      </w:r>
      <w:r w:rsidRPr="00DB7A03">
        <w:rPr>
          <w:rFonts w:ascii="Palatino Linotype" w:eastAsia="Palatino Linotype" w:hAnsi="Palatino Linotype" w:cs="Palatino Linotype"/>
          <w:color w:val="000000" w:themeColor="text1"/>
        </w:rPr>
        <w:t xml:space="preserve"> </w:t>
      </w:r>
      <w:r w:rsidRPr="00DB7A03">
        <w:rPr>
          <w:rFonts w:ascii="Palatino Linotype" w:eastAsia="Palatino Linotype" w:hAnsi="Palatino Linotype" w:cs="Palatino Linotype"/>
          <w:b/>
          <w:color w:val="000000" w:themeColor="text1"/>
        </w:rPr>
        <w:t>SUJETO OBLIGADO</w:t>
      </w:r>
      <w:r w:rsidR="005E0F45" w:rsidRPr="00DB7A03">
        <w:rPr>
          <w:rFonts w:ascii="Palatino Linotype" w:eastAsia="Palatino Linotype" w:hAnsi="Palatino Linotype" w:cs="Palatino Linotype"/>
          <w:color w:val="000000" w:themeColor="text1"/>
        </w:rPr>
        <w:t xml:space="preserve"> rindió</w:t>
      </w:r>
      <w:r w:rsidRPr="00DB7A03">
        <w:rPr>
          <w:rFonts w:ascii="Palatino Linotype" w:eastAsia="Palatino Linotype" w:hAnsi="Palatino Linotype" w:cs="Palatino Linotype"/>
          <w:color w:val="000000" w:themeColor="text1"/>
        </w:rPr>
        <w:t xml:space="preserve"> el infor</w:t>
      </w:r>
      <w:r w:rsidR="005E0F45" w:rsidRPr="00DB7A03">
        <w:rPr>
          <w:rFonts w:ascii="Palatino Linotype" w:eastAsia="Palatino Linotype" w:hAnsi="Palatino Linotype" w:cs="Palatino Linotype"/>
          <w:color w:val="000000" w:themeColor="text1"/>
        </w:rPr>
        <w:t xml:space="preserve">me justificado correspondiente, por medio del archivo electrónico denominado </w:t>
      </w:r>
      <w:r w:rsidR="005E0F45" w:rsidRPr="00DB7A03">
        <w:rPr>
          <w:rFonts w:ascii="Palatino Linotype" w:eastAsia="Palatino Linotype" w:hAnsi="Palatino Linotype" w:cs="Palatino Linotype"/>
          <w:b/>
          <w:color w:val="000000" w:themeColor="text1"/>
        </w:rPr>
        <w:t>Informe justificado 111082025.pdf</w:t>
      </w:r>
      <w:r w:rsidR="005E0F45" w:rsidRPr="00DB7A03">
        <w:rPr>
          <w:rFonts w:ascii="Palatino Linotype" w:eastAsia="Palatino Linotype" w:hAnsi="Palatino Linotype" w:cs="Palatino Linotype"/>
          <w:color w:val="000000" w:themeColor="text1"/>
        </w:rPr>
        <w:t>, consistente en un oficio</w:t>
      </w:r>
      <w:r w:rsidR="00014B17" w:rsidRPr="00DB7A03">
        <w:rPr>
          <w:rFonts w:ascii="Palatino Linotype" w:eastAsia="Palatino Linotype" w:hAnsi="Palatino Linotype" w:cs="Palatino Linotype"/>
          <w:color w:val="000000" w:themeColor="text1"/>
        </w:rPr>
        <w:t xml:space="preserve"> signado por el Titular de la Unidad de Transparencia y el Director General del SMDIF, a través del cual, </w:t>
      </w:r>
      <w:r w:rsidR="00014B17" w:rsidRPr="00DB7A03">
        <w:rPr>
          <w:rFonts w:ascii="Palatino Linotype" w:eastAsia="Palatino Linotype" w:hAnsi="Palatino Linotype" w:cs="Palatino Linotype"/>
          <w:b/>
          <w:color w:val="000000" w:themeColor="text1"/>
        </w:rPr>
        <w:t>informó que la persona referida en la solicitud de información, no cuenta con facultades para emitir oficios u otros documentos oficiales salvo aquellos estrictamente asociados a las actividades que realizaba.</w:t>
      </w:r>
    </w:p>
    <w:p w:rsidR="005E0F45" w:rsidRPr="00DB7A03" w:rsidRDefault="005E0F45" w:rsidP="00DB7A03">
      <w:pPr>
        <w:pStyle w:val="Prrafodelista"/>
        <w:ind w:left="0"/>
        <w:rPr>
          <w:rFonts w:ascii="Palatino Linotype" w:eastAsia="Palatino Linotype" w:hAnsi="Palatino Linotype" w:cs="Palatino Linotype"/>
          <w:color w:val="000000" w:themeColor="text1"/>
        </w:rPr>
      </w:pPr>
    </w:p>
    <w:p w:rsidR="00FB6DBB" w:rsidRPr="00DB7A03" w:rsidRDefault="005E0F45"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P</w:t>
      </w:r>
      <w:r w:rsidR="00FB6DBB" w:rsidRPr="00DB7A03">
        <w:rPr>
          <w:rFonts w:ascii="Palatino Linotype" w:eastAsia="Palatino Linotype" w:hAnsi="Palatino Linotype" w:cs="Palatino Linotype"/>
          <w:color w:val="000000" w:themeColor="text1"/>
        </w:rPr>
        <w:t xml:space="preserve">or su parte, el </w:t>
      </w:r>
      <w:r w:rsidR="00FB6DBB" w:rsidRPr="00DB7A03">
        <w:rPr>
          <w:rFonts w:ascii="Palatino Linotype" w:eastAsia="Palatino Linotype" w:hAnsi="Palatino Linotype" w:cs="Palatino Linotype"/>
          <w:b/>
          <w:color w:val="000000" w:themeColor="text1"/>
        </w:rPr>
        <w:t xml:space="preserve">RECURRENTE </w:t>
      </w:r>
      <w:r w:rsidR="00FB6DBB" w:rsidRPr="00DB7A03">
        <w:rPr>
          <w:rFonts w:ascii="Palatino Linotype" w:eastAsia="Palatino Linotype" w:hAnsi="Palatino Linotype" w:cs="Palatino Linotype"/>
          <w:color w:val="000000" w:themeColor="text1"/>
        </w:rPr>
        <w:t>no realizó manifestaciones, ni ofreció pruebas o alegatos que a su derecho conviniera.</w:t>
      </w:r>
    </w:p>
    <w:p w:rsidR="0068443A" w:rsidRPr="00DB7A03" w:rsidRDefault="0068443A" w:rsidP="00DB7A03">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DB7A03" w:rsidRDefault="0068443A"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lastRenderedPageBreak/>
        <w:t xml:space="preserve">El </w:t>
      </w:r>
      <w:r w:rsidR="005E0F45" w:rsidRPr="00DB7A03">
        <w:rPr>
          <w:rFonts w:ascii="Palatino Linotype" w:eastAsia="Palatino Linotype" w:hAnsi="Palatino Linotype" w:cs="Palatino Linotype"/>
          <w:b/>
          <w:color w:val="000000" w:themeColor="text1"/>
        </w:rPr>
        <w:t>cinco de noviembre</w:t>
      </w:r>
      <w:r w:rsidR="008F4EAA" w:rsidRPr="00DB7A03">
        <w:rPr>
          <w:rFonts w:ascii="Palatino Linotype" w:eastAsia="Palatino Linotype" w:hAnsi="Palatino Linotype" w:cs="Palatino Linotype"/>
          <w:b/>
          <w:color w:val="000000" w:themeColor="text1"/>
        </w:rPr>
        <w:t xml:space="preserve"> </w:t>
      </w:r>
      <w:r w:rsidRPr="00DB7A03">
        <w:rPr>
          <w:rFonts w:ascii="Palatino Linotype" w:eastAsia="Palatino Linotype" w:hAnsi="Palatino Linotype" w:cs="Palatino Linotype"/>
          <w:b/>
          <w:color w:val="000000" w:themeColor="text1"/>
        </w:rPr>
        <w:t xml:space="preserve">de dos mil veinticinco, </w:t>
      </w:r>
      <w:r w:rsidR="00301111" w:rsidRPr="00DB7A03">
        <w:rPr>
          <w:rFonts w:ascii="Palatino Linotype" w:eastAsia="Palatino Linotype" w:hAnsi="Palatino Linotype" w:cs="Palatino Linotype"/>
          <w:color w:val="000000" w:themeColor="text1"/>
        </w:rPr>
        <w:t>se decretó el cierre de instrucción, por lo que</w:t>
      </w:r>
      <w:r w:rsidRPr="00DB7A03">
        <w:rPr>
          <w:rFonts w:ascii="Palatino Linotype" w:eastAsia="Palatino Linotype" w:hAnsi="Palatino Linotype" w:cs="Palatino Linotype"/>
          <w:color w:val="000000" w:themeColor="text1"/>
        </w:rPr>
        <w:t xml:space="preserve"> no habiendo más que hacer constar y </w:t>
      </w:r>
    </w:p>
    <w:p w:rsidR="007F0605" w:rsidRPr="00DB7A03" w:rsidRDefault="007F0605" w:rsidP="00DB7A03">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DB7A03" w:rsidRDefault="00301111" w:rsidP="00DB7A0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DB7A03">
        <w:rPr>
          <w:rFonts w:ascii="Palatino Linotype" w:eastAsia="Palatino Linotype" w:hAnsi="Palatino Linotype" w:cs="Palatino Linotype"/>
          <w:b/>
          <w:color w:val="000000" w:themeColor="text1"/>
          <w:sz w:val="24"/>
          <w:szCs w:val="24"/>
        </w:rPr>
        <w:t>C</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O</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N</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S</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I</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D</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E</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R</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A</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N</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D</w:t>
      </w:r>
      <w:r w:rsidR="008F4203">
        <w:rPr>
          <w:rFonts w:ascii="Palatino Linotype" w:eastAsia="Palatino Linotype" w:hAnsi="Palatino Linotype" w:cs="Palatino Linotype"/>
          <w:b/>
          <w:color w:val="000000" w:themeColor="text1"/>
          <w:sz w:val="24"/>
          <w:szCs w:val="24"/>
        </w:rPr>
        <w:t xml:space="preserve"> </w:t>
      </w:r>
      <w:r w:rsidRPr="00DB7A03">
        <w:rPr>
          <w:rFonts w:ascii="Palatino Linotype" w:eastAsia="Palatino Linotype" w:hAnsi="Palatino Linotype" w:cs="Palatino Linotype"/>
          <w:b/>
          <w:color w:val="000000" w:themeColor="text1"/>
          <w:sz w:val="24"/>
          <w:szCs w:val="24"/>
        </w:rPr>
        <w:t>O</w:t>
      </w:r>
      <w:r w:rsidR="008F4203">
        <w:rPr>
          <w:rFonts w:ascii="Palatino Linotype" w:eastAsia="Palatino Linotype" w:hAnsi="Palatino Linotype" w:cs="Palatino Linotype"/>
          <w:b/>
          <w:color w:val="000000" w:themeColor="text1"/>
          <w:sz w:val="24"/>
          <w:szCs w:val="24"/>
        </w:rPr>
        <w:t xml:space="preserve"> </w:t>
      </w:r>
    </w:p>
    <w:p w:rsidR="007F0605" w:rsidRPr="00DB7A03" w:rsidRDefault="007F0605" w:rsidP="00DB7A03">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DB7A03" w:rsidRDefault="00301111" w:rsidP="00DB7A03">
      <w:pPr>
        <w:pStyle w:val="Ttulo2"/>
        <w:spacing w:before="0" w:line="360" w:lineRule="auto"/>
        <w:rPr>
          <w:rFonts w:ascii="Palatino Linotype" w:eastAsia="Palatino Linotype" w:hAnsi="Palatino Linotype" w:cs="Palatino Linotype"/>
          <w:b/>
          <w:color w:val="000000" w:themeColor="text1"/>
          <w:sz w:val="24"/>
          <w:szCs w:val="24"/>
        </w:rPr>
      </w:pPr>
      <w:r w:rsidRPr="00DB7A03">
        <w:rPr>
          <w:rFonts w:ascii="Palatino Linotype" w:eastAsia="Palatino Linotype" w:hAnsi="Palatino Linotype" w:cs="Palatino Linotype"/>
          <w:b/>
          <w:color w:val="000000" w:themeColor="text1"/>
          <w:sz w:val="24"/>
          <w:szCs w:val="24"/>
        </w:rPr>
        <w:t>PRIMERO. De la competencia</w:t>
      </w:r>
    </w:p>
    <w:p w:rsidR="00FA52BC" w:rsidRPr="00DB7A03" w:rsidRDefault="00FA52BC"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DB7A03">
        <w:rPr>
          <w:rFonts w:ascii="Palatino Linotype" w:eastAsia="Palatino Linotype" w:hAnsi="Palatino Linotype" w:cs="Palatino Linotype"/>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Pr="00DB7A03" w:rsidRDefault="007F0605" w:rsidP="00DB7A03">
      <w:pPr>
        <w:jc w:val="both"/>
        <w:rPr>
          <w:rFonts w:ascii="Palatino Linotype" w:eastAsia="Palatino Linotype" w:hAnsi="Palatino Linotype" w:cs="Palatino Linotype"/>
          <w:color w:val="000000" w:themeColor="text1"/>
        </w:rPr>
      </w:pPr>
    </w:p>
    <w:p w:rsidR="007F0605" w:rsidRPr="00DB7A03" w:rsidRDefault="00301111" w:rsidP="00DB7A03">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DB7A03">
        <w:rPr>
          <w:rFonts w:ascii="Palatino Linotype" w:eastAsia="Palatino Linotype" w:hAnsi="Palatino Linotype" w:cs="Palatino Linotype"/>
          <w:color w:val="000000" w:themeColor="text1"/>
        </w:rPr>
        <w:t xml:space="preserve"> </w:t>
      </w:r>
      <w:r w:rsidRPr="00DB7A03">
        <w:rPr>
          <w:rFonts w:ascii="Palatino Linotype" w:eastAsia="Palatino Linotype" w:hAnsi="Palatino Linotype" w:cs="Palatino Linotype"/>
          <w:b/>
          <w:color w:val="000000" w:themeColor="text1"/>
        </w:rPr>
        <w:t>SEGUNDO. De la oportunidad y procedencia.</w:t>
      </w:r>
    </w:p>
    <w:p w:rsidR="00FA52BC" w:rsidRPr="00DB7A03" w:rsidRDefault="00FA52BC" w:rsidP="00DB7A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DB7A03">
        <w:rPr>
          <w:rFonts w:ascii="Palatino Linotype" w:eastAsia="Palatino Linotype" w:hAnsi="Palatino Linotype" w:cs="Palatino Linotype"/>
          <w:color w:val="000000" w:themeColor="text1"/>
          <w:lang w:val="es-MX"/>
        </w:rPr>
        <w:t xml:space="preserve">El medio de impugnación fue presentado a través del </w:t>
      </w:r>
      <w:r w:rsidRPr="00DB7A03">
        <w:rPr>
          <w:rFonts w:ascii="Palatino Linotype" w:eastAsia="Palatino Linotype" w:hAnsi="Palatino Linotype" w:cs="Palatino Linotype"/>
          <w:b/>
          <w:color w:val="000000" w:themeColor="text1"/>
          <w:lang w:val="es-MX"/>
        </w:rPr>
        <w:t>SAIMEX,</w:t>
      </w:r>
      <w:r w:rsidRPr="00DB7A03">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DB7A03">
        <w:rPr>
          <w:rFonts w:ascii="Palatino Linotype" w:eastAsia="Palatino Linotype" w:hAnsi="Palatino Linotype" w:cs="Palatino Linotype"/>
          <w:b/>
          <w:color w:val="000000" w:themeColor="text1"/>
          <w:lang w:val="es-MX"/>
        </w:rPr>
        <w:t>SUJETO OBLIGADO</w:t>
      </w:r>
      <w:r w:rsidRPr="00DB7A03">
        <w:rPr>
          <w:rFonts w:ascii="Palatino Linotype" w:eastAsia="Palatino Linotype" w:hAnsi="Palatino Linotype" w:cs="Palatino Linotype"/>
          <w:color w:val="000000" w:themeColor="text1"/>
          <w:lang w:val="es-MX"/>
        </w:rPr>
        <w:t xml:space="preserve"> entregó respuesta el </w:t>
      </w:r>
      <w:r w:rsidR="005E0F45" w:rsidRPr="00DB7A03">
        <w:rPr>
          <w:rFonts w:ascii="Palatino Linotype" w:eastAsia="Palatino Linotype" w:hAnsi="Palatino Linotype" w:cs="Palatino Linotype"/>
          <w:b/>
          <w:color w:val="000000" w:themeColor="text1"/>
          <w:lang w:val="es-MX"/>
        </w:rPr>
        <w:t>cinco de septiembre</w:t>
      </w:r>
      <w:r w:rsidRPr="00DB7A03">
        <w:rPr>
          <w:rFonts w:ascii="Palatino Linotype" w:eastAsia="Palatino Linotype" w:hAnsi="Palatino Linotype" w:cs="Palatino Linotype"/>
          <w:b/>
          <w:color w:val="000000" w:themeColor="text1"/>
          <w:lang w:val="es-MX"/>
        </w:rPr>
        <w:t xml:space="preserve"> de dos mil veinticinco</w:t>
      </w:r>
      <w:r w:rsidRPr="00DB7A03">
        <w:rPr>
          <w:rFonts w:ascii="Palatino Linotype" w:eastAsia="Palatino Linotype" w:hAnsi="Palatino Linotype" w:cs="Palatino Linotype"/>
          <w:color w:val="000000" w:themeColor="text1"/>
          <w:lang w:val="es-MX"/>
        </w:rPr>
        <w:t xml:space="preserve">, de tal forma que el plazo para </w:t>
      </w:r>
      <w:r w:rsidRPr="00DB7A03">
        <w:rPr>
          <w:rFonts w:ascii="Palatino Linotype" w:eastAsia="Palatino Linotype" w:hAnsi="Palatino Linotype" w:cs="Palatino Linotype"/>
          <w:color w:val="000000" w:themeColor="text1"/>
          <w:lang w:val="es-MX"/>
        </w:rPr>
        <w:lastRenderedPageBreak/>
        <w:t xml:space="preserve">interponer el recurso transcurrió del </w:t>
      </w:r>
      <w:r w:rsidR="005E0F45" w:rsidRPr="00DB7A03">
        <w:rPr>
          <w:rFonts w:ascii="Palatino Linotype" w:eastAsia="Palatino Linotype" w:hAnsi="Palatino Linotype" w:cs="Palatino Linotype"/>
          <w:b/>
          <w:color w:val="000000" w:themeColor="text1"/>
          <w:lang w:val="es-MX"/>
        </w:rPr>
        <w:t>ocho al veintinueve de septiembre</w:t>
      </w:r>
      <w:r w:rsidRPr="00DB7A03">
        <w:rPr>
          <w:rFonts w:ascii="Palatino Linotype" w:eastAsia="Palatino Linotype" w:hAnsi="Palatino Linotype" w:cs="Palatino Linotype"/>
          <w:b/>
          <w:color w:val="000000" w:themeColor="text1"/>
          <w:lang w:val="es-MX"/>
        </w:rPr>
        <w:t xml:space="preserve"> de dos mil veinticinco, </w:t>
      </w:r>
      <w:r w:rsidRPr="00DB7A03">
        <w:rPr>
          <w:rFonts w:ascii="Palatino Linotype" w:eastAsia="Palatino Linotype" w:hAnsi="Palatino Linotype" w:cs="Palatino Linotype"/>
          <w:color w:val="000000" w:themeColor="text1"/>
          <w:lang w:val="es-MX"/>
        </w:rPr>
        <w:t xml:space="preserve">en consecuencia, si el </w:t>
      </w:r>
      <w:r w:rsidRPr="00DB7A03">
        <w:rPr>
          <w:rFonts w:ascii="Palatino Linotype" w:eastAsia="Palatino Linotype" w:hAnsi="Palatino Linotype" w:cs="Palatino Linotype"/>
          <w:b/>
          <w:color w:val="000000" w:themeColor="text1"/>
          <w:lang w:val="es-MX"/>
        </w:rPr>
        <w:t>PARTICULAR</w:t>
      </w:r>
      <w:r w:rsidRPr="00DB7A03">
        <w:rPr>
          <w:rFonts w:ascii="Palatino Linotype" w:eastAsia="Palatino Linotype" w:hAnsi="Palatino Linotype" w:cs="Palatino Linotype"/>
          <w:color w:val="000000" w:themeColor="text1"/>
          <w:lang w:val="es-MX"/>
        </w:rPr>
        <w:t xml:space="preserve"> presentó su inconformidad el </w:t>
      </w:r>
      <w:r w:rsidR="00564C9A" w:rsidRPr="00DB7A03">
        <w:rPr>
          <w:rFonts w:ascii="Palatino Linotype" w:eastAsia="Palatino Linotype" w:hAnsi="Palatino Linotype" w:cs="Palatino Linotype"/>
          <w:b/>
          <w:color w:val="000000" w:themeColor="text1"/>
          <w:lang w:val="es-MX"/>
        </w:rPr>
        <w:t>diecisiete de julio</w:t>
      </w:r>
      <w:r w:rsidRPr="00DB7A03">
        <w:rPr>
          <w:rFonts w:ascii="Palatino Linotype" w:eastAsia="Palatino Linotype" w:hAnsi="Palatino Linotype" w:cs="Palatino Linotype"/>
          <w:b/>
          <w:color w:val="000000" w:themeColor="text1"/>
          <w:lang w:val="es-MX"/>
        </w:rPr>
        <w:t xml:space="preserve"> de dos mil veinticinco</w:t>
      </w:r>
      <w:r w:rsidRPr="00DB7A03">
        <w:rPr>
          <w:rFonts w:ascii="Palatino Linotype" w:eastAsia="Palatino Linotype" w:hAnsi="Palatino Linotype" w:cs="Palatino Linotype"/>
          <w:color w:val="000000" w:themeColor="text1"/>
          <w:lang w:val="es-MX"/>
        </w:rPr>
        <w:t xml:space="preserve">, este  se encuentra dentro de los márgenes temporales previstos en el artículo 178 de la </w:t>
      </w:r>
      <w:r w:rsidRPr="00DB7A03">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DB7A03">
        <w:rPr>
          <w:rFonts w:ascii="Palatino Linotype" w:eastAsia="Palatino Linotype" w:hAnsi="Palatino Linotype" w:cs="Palatino Linotype"/>
          <w:color w:val="000000" w:themeColor="text1"/>
          <w:lang w:val="es-MX"/>
        </w:rPr>
        <w:t xml:space="preserve">vigente. </w:t>
      </w:r>
    </w:p>
    <w:p w:rsidR="007F0605" w:rsidRPr="00DB7A03" w:rsidRDefault="007F0605" w:rsidP="00DB7A03">
      <w:pPr>
        <w:rPr>
          <w:rFonts w:ascii="Palatino Linotype" w:eastAsia="Palatino Linotype" w:hAnsi="Palatino Linotype" w:cs="Palatino Linotype"/>
          <w:color w:val="000000" w:themeColor="text1"/>
        </w:rPr>
      </w:pPr>
    </w:p>
    <w:p w:rsidR="00FA52BC" w:rsidRPr="00DB7A03" w:rsidRDefault="00ED55EB" w:rsidP="00DB7A03">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DB7A03">
        <w:rPr>
          <w:rFonts w:ascii="Palatino Linotype" w:eastAsia="Palatino Linotype" w:hAnsi="Palatino Linotype" w:cs="Palatino Linotype"/>
          <w:b/>
          <w:color w:val="000000" w:themeColor="text1"/>
          <w:sz w:val="24"/>
          <w:szCs w:val="24"/>
        </w:rPr>
        <w:t>TERCERO. De las causales del sobreseimiento.</w:t>
      </w:r>
    </w:p>
    <w:p w:rsidR="00ED55EB" w:rsidRPr="00DB7A03" w:rsidRDefault="00ED55EB" w:rsidP="00DB7A0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7" w:name="_Toc504500693"/>
      <w:bookmarkStart w:id="8" w:name="_Toc534742545"/>
      <w:bookmarkStart w:id="9" w:name="_Toc2248738"/>
      <w:bookmarkStart w:id="10" w:name="_Toc34819440"/>
      <w:bookmarkStart w:id="11" w:name="_Toc51259595"/>
      <w:bookmarkStart w:id="12" w:name="_Toc83128595"/>
      <w:bookmarkStart w:id="13" w:name="_Toc34911390"/>
      <w:r w:rsidRPr="00DB7A03">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DB7A03">
        <w:rPr>
          <w:rFonts w:ascii="Palatino Linotype" w:eastAsia="Palatino Linotype" w:hAnsi="Palatino Linotype" w:cs="Palatino Linotype"/>
          <w:b/>
          <w:color w:val="000000" w:themeColor="text1"/>
          <w:u w:val="single"/>
        </w:rPr>
        <w:t>sobreseimiento</w:t>
      </w:r>
      <w:r w:rsidRPr="00DB7A03">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DB7A03">
        <w:rPr>
          <w:rFonts w:ascii="Palatino Linotype" w:eastAsia="Palatino Linotype" w:hAnsi="Palatino Linotype" w:cs="Palatino Linotype"/>
          <w:b/>
          <w:color w:val="000000" w:themeColor="text1"/>
        </w:rPr>
        <w:t>SUJETO</w:t>
      </w:r>
      <w:r w:rsidRPr="00DB7A03">
        <w:rPr>
          <w:rFonts w:ascii="Palatino Linotype" w:eastAsia="Palatino Linotype" w:hAnsi="Palatino Linotype" w:cs="Palatino Linotype"/>
          <w:color w:val="000000" w:themeColor="text1"/>
        </w:rPr>
        <w:t xml:space="preserve"> </w:t>
      </w:r>
      <w:r w:rsidRPr="00DB7A03">
        <w:rPr>
          <w:rFonts w:ascii="Palatino Linotype" w:eastAsia="Palatino Linotype" w:hAnsi="Palatino Linotype" w:cs="Palatino Linotype"/>
          <w:b/>
          <w:color w:val="000000" w:themeColor="text1"/>
        </w:rPr>
        <w:t>OBLIGADO</w:t>
      </w:r>
      <w:r w:rsidRPr="00DB7A03">
        <w:rPr>
          <w:rFonts w:ascii="Palatino Linotype" w:eastAsia="Palatino Linotype" w:hAnsi="Palatino Linotype" w:cs="Palatino Linotype"/>
          <w:color w:val="000000" w:themeColor="text1"/>
        </w:rPr>
        <w:t>.</w:t>
      </w:r>
    </w:p>
    <w:p w:rsidR="00ED55EB" w:rsidRPr="00DB7A03" w:rsidRDefault="00ED55EB" w:rsidP="00DB7A03">
      <w:pPr>
        <w:pStyle w:val="Prrafodelista"/>
        <w:spacing w:line="360" w:lineRule="auto"/>
        <w:ind w:left="0"/>
        <w:jc w:val="both"/>
        <w:rPr>
          <w:rFonts w:ascii="Palatino Linotype" w:eastAsia="Palatino Linotype" w:hAnsi="Palatino Linotype" w:cs="Palatino Linotype"/>
          <w:color w:val="000000" w:themeColor="text1"/>
        </w:rPr>
      </w:pPr>
    </w:p>
    <w:p w:rsidR="00ED55EB" w:rsidRPr="00DB7A03" w:rsidRDefault="00ED55EB" w:rsidP="00DB7A0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 xml:space="preserve">De acuerdo al precepto legal contenido en la fracción III del artículo 192 de la </w:t>
      </w:r>
      <w:r w:rsidRPr="00DB7A03">
        <w:rPr>
          <w:rFonts w:ascii="Palatino Linotype" w:eastAsia="Palatino Linotype" w:hAnsi="Palatino Linotype" w:cs="Palatino Linotype"/>
          <w:b/>
          <w:color w:val="000000" w:themeColor="text1"/>
        </w:rPr>
        <w:t>Ley de Transparencia y Acceso a la Información Pública del Estado de México y Municipios</w:t>
      </w:r>
      <w:r w:rsidRPr="00DB7A03">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ED55EB" w:rsidRPr="00DB7A03" w:rsidRDefault="00ED55EB" w:rsidP="00DB7A03">
      <w:pPr>
        <w:spacing w:line="360" w:lineRule="auto"/>
        <w:jc w:val="both"/>
        <w:rPr>
          <w:rFonts w:ascii="Palatino Linotype" w:eastAsia="Palatino Linotype" w:hAnsi="Palatino Linotype" w:cs="Palatino Linotype"/>
          <w:color w:val="000000" w:themeColor="text1"/>
        </w:rPr>
      </w:pPr>
    </w:p>
    <w:p w:rsidR="00ED55EB" w:rsidRPr="00DB7A03" w:rsidRDefault="00ED55EB" w:rsidP="00DB7A0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lastRenderedPageBreak/>
        <w:t xml:space="preserve">Para los efectos de esta resolución, es oportuno precisar los alcances jurídicos de la fracción III de la disposición legal transcrita. Así, procede el sobreseimiento del recurso de revisión cuando el </w:t>
      </w:r>
      <w:r w:rsidRPr="00DB7A03">
        <w:rPr>
          <w:rFonts w:ascii="Palatino Linotype" w:eastAsia="Palatino Linotype" w:hAnsi="Palatino Linotype" w:cs="Palatino Linotype"/>
          <w:b/>
          <w:color w:val="000000" w:themeColor="text1"/>
        </w:rPr>
        <w:t>SUJETO OBLIGADO</w:t>
      </w:r>
      <w:r w:rsidRPr="00DB7A03">
        <w:rPr>
          <w:rFonts w:ascii="Palatino Linotype" w:eastAsia="Palatino Linotype" w:hAnsi="Palatino Linotype" w:cs="Palatino Linotype"/>
          <w:color w:val="000000" w:themeColor="text1"/>
        </w:rPr>
        <w:t>:</w:t>
      </w:r>
    </w:p>
    <w:p w:rsidR="00ED55EB" w:rsidRPr="00DB7A03" w:rsidRDefault="00ED55EB" w:rsidP="00DB7A03">
      <w:pPr>
        <w:spacing w:line="360" w:lineRule="auto"/>
        <w:jc w:val="both"/>
        <w:rPr>
          <w:rFonts w:ascii="Palatino Linotype" w:eastAsia="Palatino Linotype" w:hAnsi="Palatino Linotype" w:cs="Palatino Linotype"/>
          <w:color w:val="000000" w:themeColor="text1"/>
        </w:rPr>
      </w:pPr>
    </w:p>
    <w:p w:rsidR="00ED55EB" w:rsidRPr="00DB7A03" w:rsidRDefault="00ED55EB" w:rsidP="00DB7A03">
      <w:pPr>
        <w:numPr>
          <w:ilvl w:val="0"/>
          <w:numId w:val="32"/>
        </w:numPr>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b/>
          <w:color w:val="000000" w:themeColor="text1"/>
        </w:rPr>
        <w:t>Modifique el acto impugnado:</w:t>
      </w:r>
      <w:r w:rsidRPr="00DB7A03">
        <w:rPr>
          <w:rFonts w:ascii="Palatino Linotype" w:eastAsia="Palatino Linotype" w:hAnsi="Palatino Linotype" w:cs="Palatino Linotype"/>
          <w:color w:val="000000" w:themeColor="text1"/>
        </w:rPr>
        <w:t xml:space="preserve"> Se actualiza cuando el </w:t>
      </w:r>
      <w:r w:rsidRPr="00DB7A03">
        <w:rPr>
          <w:rFonts w:ascii="Palatino Linotype" w:eastAsia="Palatino Linotype" w:hAnsi="Palatino Linotype" w:cs="Palatino Linotype"/>
          <w:b/>
          <w:color w:val="000000" w:themeColor="text1"/>
        </w:rPr>
        <w:t>SUJETO OBLIGADO</w:t>
      </w:r>
      <w:r w:rsidRPr="00DB7A03">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ED55EB" w:rsidRPr="00DB7A03" w:rsidRDefault="00ED55EB" w:rsidP="00DB7A03">
      <w:pPr>
        <w:jc w:val="both"/>
        <w:rPr>
          <w:rFonts w:ascii="Palatino Linotype" w:eastAsia="Palatino Linotype" w:hAnsi="Palatino Linotype" w:cs="Palatino Linotype"/>
          <w:color w:val="000000" w:themeColor="text1"/>
        </w:rPr>
      </w:pPr>
    </w:p>
    <w:p w:rsidR="00ED55EB" w:rsidRPr="00DB7A03" w:rsidRDefault="00ED55EB" w:rsidP="00DB7A03">
      <w:pPr>
        <w:numPr>
          <w:ilvl w:val="0"/>
          <w:numId w:val="32"/>
        </w:numPr>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b/>
          <w:color w:val="000000" w:themeColor="text1"/>
        </w:rPr>
        <w:t>Revoque el acto impugnado:</w:t>
      </w:r>
      <w:r w:rsidRPr="00DB7A03">
        <w:rPr>
          <w:rFonts w:ascii="Palatino Linotype" w:eastAsia="Palatino Linotype" w:hAnsi="Palatino Linotype" w:cs="Palatino Linotype"/>
          <w:color w:val="000000" w:themeColor="text1"/>
        </w:rPr>
        <w:t xml:space="preserve"> En este supuesto, el </w:t>
      </w:r>
      <w:r w:rsidRPr="00DB7A03">
        <w:rPr>
          <w:rFonts w:ascii="Palatino Linotype" w:eastAsia="Palatino Linotype" w:hAnsi="Palatino Linotype" w:cs="Palatino Linotype"/>
          <w:b/>
          <w:color w:val="000000" w:themeColor="text1"/>
        </w:rPr>
        <w:t>SUJETO OBLIGADO</w:t>
      </w:r>
      <w:r w:rsidRPr="00DB7A03">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ED55EB" w:rsidRPr="00DB7A03" w:rsidRDefault="00ED55EB" w:rsidP="00DB7A03">
      <w:pPr>
        <w:spacing w:line="360" w:lineRule="auto"/>
        <w:jc w:val="both"/>
        <w:rPr>
          <w:rFonts w:ascii="Palatino Linotype" w:eastAsia="Palatino Linotype" w:hAnsi="Palatino Linotype" w:cs="Palatino Linotype"/>
          <w:color w:val="000000" w:themeColor="text1"/>
        </w:rPr>
      </w:pPr>
    </w:p>
    <w:p w:rsidR="00ED55EB" w:rsidRPr="00DB7A03" w:rsidRDefault="00ED55E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D55EB" w:rsidRPr="00DB7A03" w:rsidRDefault="00ED55EB" w:rsidP="00DB7A03">
      <w:pPr>
        <w:spacing w:line="360" w:lineRule="auto"/>
        <w:jc w:val="both"/>
        <w:rPr>
          <w:rFonts w:ascii="Palatino Linotype" w:eastAsia="Palatino Linotype" w:hAnsi="Palatino Linotype" w:cs="Palatino Linotype"/>
          <w:color w:val="000000" w:themeColor="text1"/>
        </w:rPr>
      </w:pPr>
    </w:p>
    <w:p w:rsidR="00ED55EB" w:rsidRPr="00DB7A03" w:rsidRDefault="00ED55E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 xml:space="preserve">En el presente caso, el </w:t>
      </w:r>
      <w:r w:rsidRPr="00DB7A03">
        <w:rPr>
          <w:rFonts w:ascii="Palatino Linotype" w:eastAsia="Palatino Linotype" w:hAnsi="Palatino Linotype" w:cs="Palatino Linotype"/>
          <w:b/>
          <w:color w:val="000000" w:themeColor="text1"/>
        </w:rPr>
        <w:t xml:space="preserve">RECURRENTE </w:t>
      </w:r>
      <w:r w:rsidRPr="00DB7A03">
        <w:rPr>
          <w:rFonts w:ascii="Palatino Linotype" w:eastAsia="Palatino Linotype" w:hAnsi="Palatino Linotype" w:cs="Palatino Linotype"/>
          <w:color w:val="000000" w:themeColor="text1"/>
        </w:rPr>
        <w:t xml:space="preserve">solicitó los oficios </w:t>
      </w:r>
      <w:r w:rsidRPr="00DB7A03">
        <w:rPr>
          <w:rFonts w:ascii="Palatino Linotype" w:hAnsi="Palatino Linotype"/>
          <w:color w:val="000000" w:themeColor="text1"/>
        </w:rPr>
        <w:t>salientes de Presidencia y emitidos por Mitzi Yessenia Hernández Flores de enero de 2024 al 6 de agosto de 2025.</w:t>
      </w:r>
    </w:p>
    <w:p w:rsidR="00ED55EB" w:rsidRPr="00DB7A03" w:rsidRDefault="00ED55EB" w:rsidP="00DB7A03">
      <w:pPr>
        <w:spacing w:line="360" w:lineRule="auto"/>
        <w:jc w:val="both"/>
        <w:rPr>
          <w:rFonts w:ascii="Palatino Linotype" w:eastAsia="Palatino Linotype" w:hAnsi="Palatino Linotype" w:cs="Palatino Linotype"/>
          <w:b/>
          <w:color w:val="000000" w:themeColor="text1"/>
        </w:rPr>
      </w:pPr>
    </w:p>
    <w:p w:rsidR="00D9264B" w:rsidRPr="00DB7A03" w:rsidRDefault="00ED55E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t xml:space="preserve">En respuesta, el </w:t>
      </w:r>
      <w:r w:rsidRPr="00DB7A03">
        <w:rPr>
          <w:rFonts w:ascii="Palatino Linotype" w:eastAsia="Palatino Linotype" w:hAnsi="Palatino Linotype" w:cs="Palatino Linotype"/>
          <w:b/>
          <w:color w:val="000000" w:themeColor="text1"/>
        </w:rPr>
        <w:t>SUJETO OBLIGADO</w:t>
      </w:r>
      <w:r w:rsidRPr="00DB7A03">
        <w:rPr>
          <w:rFonts w:ascii="Palatino Linotype" w:eastAsia="Palatino Linotype" w:hAnsi="Palatino Linotype" w:cs="Palatino Linotype"/>
          <w:color w:val="000000" w:themeColor="text1"/>
        </w:rPr>
        <w:t xml:space="preserve"> por medio </w:t>
      </w:r>
      <w:r w:rsidRPr="00DB7A03">
        <w:rPr>
          <w:rFonts w:ascii="Palatino Linotype" w:eastAsia="Palatino Linotype" w:hAnsi="Palatino Linotype" w:cs="Palatino Linotype"/>
          <w:b/>
          <w:color w:val="000000" w:themeColor="text1"/>
        </w:rPr>
        <w:t>d</w:t>
      </w:r>
      <w:r w:rsidRPr="00DB7A03">
        <w:rPr>
          <w:rFonts w:ascii="Palatino Linotype" w:hAnsi="Palatino Linotype"/>
          <w:color w:val="000000" w:themeColor="text1"/>
        </w:rPr>
        <w:t>el Enlace Administrativo de Presidencia, refirió remitir la versión pública aprobada en la quinta sesión extraordinaria del comité de transparencia de 395 fojas correspondientes a los oficios salientes de presidencia y emitidos por la Se</w:t>
      </w:r>
      <w:r w:rsidR="00D9264B" w:rsidRPr="00DB7A03">
        <w:rPr>
          <w:rFonts w:ascii="Palatino Linotype" w:hAnsi="Palatino Linotype"/>
          <w:color w:val="000000" w:themeColor="text1"/>
        </w:rPr>
        <w:t xml:space="preserve">rvidora Pública referida en la </w:t>
      </w:r>
      <w:r w:rsidRPr="00DB7A03">
        <w:rPr>
          <w:rFonts w:ascii="Palatino Linotype" w:hAnsi="Palatino Linotype"/>
          <w:color w:val="000000" w:themeColor="text1"/>
        </w:rPr>
        <w:t xml:space="preserve">solicitud de información de enero de 2024 al </w:t>
      </w:r>
      <w:r w:rsidRPr="00DB7A03">
        <w:rPr>
          <w:rFonts w:ascii="Palatino Linotype" w:hAnsi="Palatino Linotype"/>
          <w:color w:val="000000" w:themeColor="text1"/>
        </w:rPr>
        <w:lastRenderedPageBreak/>
        <w:t>6 de agosto de 2025</w:t>
      </w:r>
      <w:r w:rsidR="00D9264B" w:rsidRPr="00DB7A03">
        <w:rPr>
          <w:rFonts w:ascii="Palatino Linotype" w:hAnsi="Palatino Linotype"/>
          <w:color w:val="000000" w:themeColor="text1"/>
        </w:rPr>
        <w:t>, al respecto, se advierte que adjuntó un documento de 389 fojas, consistente en la copia digitalizada de los oficios, en versión pública, suscritos y signados por la Presidenta Honorifica del Sistema Municipal DIF Coacalco (María de Lourdes Gonzales Ocampo) de enero de 2024 a la fecha de la solicitud de información.</w:t>
      </w:r>
    </w:p>
    <w:p w:rsidR="00ED55EB" w:rsidRPr="00DB7A03" w:rsidRDefault="00ED55EB" w:rsidP="00DB7A03">
      <w:pPr>
        <w:spacing w:line="360" w:lineRule="auto"/>
        <w:jc w:val="both"/>
        <w:rPr>
          <w:rFonts w:ascii="Palatino Linotype" w:eastAsia="Palatino Linotype" w:hAnsi="Palatino Linotype" w:cs="Palatino Linotype"/>
          <w:color w:val="000000" w:themeColor="text1"/>
        </w:rPr>
      </w:pPr>
    </w:p>
    <w:p w:rsidR="00ED55EB" w:rsidRPr="00DB7A03" w:rsidRDefault="00ED55E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t xml:space="preserve">Posteriormente, el </w:t>
      </w:r>
      <w:r w:rsidRPr="00DB7A03">
        <w:rPr>
          <w:rFonts w:ascii="Palatino Linotype" w:eastAsia="Palatino Linotype" w:hAnsi="Palatino Linotype" w:cs="Palatino Linotype"/>
          <w:b/>
          <w:color w:val="000000" w:themeColor="text1"/>
        </w:rPr>
        <w:t>RECURRENTE</w:t>
      </w:r>
      <w:r w:rsidRPr="00DB7A03">
        <w:rPr>
          <w:rFonts w:ascii="Palatino Linotype" w:eastAsia="Palatino Linotype" w:hAnsi="Palatino Linotype" w:cs="Palatino Linotype"/>
          <w:color w:val="000000" w:themeColor="text1"/>
        </w:rPr>
        <w:t xml:space="preserve"> se inconformó por</w:t>
      </w:r>
      <w:r w:rsidR="00D9264B" w:rsidRPr="00DB7A03">
        <w:rPr>
          <w:rFonts w:ascii="Palatino Linotype" w:eastAsia="Palatino Linotype" w:hAnsi="Palatino Linotype" w:cs="Palatino Linotype"/>
          <w:color w:val="000000" w:themeColor="text1"/>
        </w:rPr>
        <w:t xml:space="preserve">que </w:t>
      </w:r>
      <w:r w:rsidR="00D9264B" w:rsidRPr="00DB7A03">
        <w:rPr>
          <w:rFonts w:ascii="Palatino Linotype" w:eastAsia="Palatino Linotype" w:hAnsi="Palatino Linotype" w:cs="Palatino Linotype"/>
          <w:b/>
          <w:color w:val="000000" w:themeColor="text1"/>
        </w:rPr>
        <w:t>la información remitida no corresponde a lo solicitado, toda vez que no se proporcionaron los oficios emitidos por la persona referida en la solicitud de información.</w:t>
      </w:r>
    </w:p>
    <w:p w:rsidR="00ED55EB" w:rsidRPr="00DB7A03" w:rsidRDefault="00ED55EB" w:rsidP="00DB7A03">
      <w:pPr>
        <w:rPr>
          <w:rFonts w:ascii="Palatino Linotype" w:eastAsia="Palatino Linotype" w:hAnsi="Palatino Linotype" w:cs="Palatino Linotype"/>
          <w:color w:val="000000" w:themeColor="text1"/>
        </w:rPr>
      </w:pPr>
    </w:p>
    <w:p w:rsidR="00D9264B" w:rsidRPr="00DB7A03" w:rsidRDefault="00ED55E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t xml:space="preserve">Así, mediante un acto jurídico posterior como lo es el informe justificado, el </w:t>
      </w:r>
      <w:r w:rsidRPr="00DB7A03">
        <w:rPr>
          <w:rFonts w:ascii="Palatino Linotype" w:eastAsia="Palatino Linotype" w:hAnsi="Palatino Linotype" w:cs="Palatino Linotype"/>
          <w:b/>
          <w:color w:val="000000" w:themeColor="text1"/>
        </w:rPr>
        <w:t>SUJETO OBLIGADO</w:t>
      </w:r>
      <w:r w:rsidRPr="00DB7A03">
        <w:rPr>
          <w:rFonts w:ascii="Palatino Linotype" w:eastAsia="Palatino Linotype" w:hAnsi="Palatino Linotype" w:cs="Palatino Linotype"/>
          <w:color w:val="000000" w:themeColor="text1"/>
        </w:rPr>
        <w:t xml:space="preserve"> </w:t>
      </w:r>
      <w:r w:rsidR="00D9264B" w:rsidRPr="00DB7A03">
        <w:rPr>
          <w:rFonts w:ascii="Palatino Linotype" w:eastAsia="Palatino Linotype" w:hAnsi="Palatino Linotype" w:cs="Palatino Linotype"/>
          <w:color w:val="000000" w:themeColor="text1"/>
        </w:rPr>
        <w:t xml:space="preserve">por medio del Titular de la Unidad de Transparencia y el Director General del SMDIF, </w:t>
      </w:r>
      <w:r w:rsidR="00D9264B" w:rsidRPr="00DB7A03">
        <w:rPr>
          <w:rFonts w:ascii="Palatino Linotype" w:eastAsia="Palatino Linotype" w:hAnsi="Palatino Linotype" w:cs="Palatino Linotype"/>
          <w:b/>
          <w:color w:val="000000" w:themeColor="text1"/>
        </w:rPr>
        <w:t>informó que la persona referida en la solicitud de información, no cuenta con facultades para emitir oficios u otros documentos oficiales salvo aquellos estrictamente asociados a las actividades que realizaba.</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t xml:space="preserve">Al respecto, cabe </w:t>
      </w:r>
      <w:r w:rsidRPr="00DB7A03">
        <w:rPr>
          <w:rFonts w:ascii="Palatino Linotype" w:eastAsia="Calibri" w:hAnsi="Palatino Linotype" w:cs="Arial"/>
          <w:color w:val="000000" w:themeColor="text1"/>
          <w:lang w:val="es-ES"/>
        </w:rPr>
        <w:t xml:space="preserve">resaltar </w:t>
      </w:r>
      <w:r w:rsidRPr="00DB7A03">
        <w:rPr>
          <w:rFonts w:ascii="Palatino Linotype" w:hAnsi="Palatino Linotype"/>
          <w:color w:val="000000" w:themeColor="text1"/>
        </w:rPr>
        <w:t>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D9264B" w:rsidRPr="00DB7A03" w:rsidRDefault="00D9264B" w:rsidP="00DB7A03">
      <w:pPr>
        <w:spacing w:line="360" w:lineRule="auto"/>
        <w:jc w:val="both"/>
        <w:rPr>
          <w:rFonts w:ascii="Palatino Linotype" w:eastAsia="Palatino Linotype" w:hAnsi="Palatino Linotype" w:cs="Palatino Linotype"/>
          <w:color w:val="000000" w:themeColor="text1"/>
        </w:rPr>
      </w:pPr>
    </w:p>
    <w:p w:rsidR="00D9264B" w:rsidRPr="00DB7A03" w:rsidRDefault="00D9264B" w:rsidP="00DB7A0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Calibri" w:hAnsi="Palatino Linotype" w:cs="Arial"/>
          <w:color w:val="000000" w:themeColor="text1"/>
          <w:lang w:val="es-ES"/>
        </w:rPr>
        <w:lastRenderedPageBreak/>
        <w:t xml:space="preserve">En </w:t>
      </w:r>
      <w:r w:rsidRPr="00DB7A03">
        <w:rPr>
          <w:rFonts w:ascii="Palatino Linotype" w:hAnsi="Palatino Linotype"/>
          <w:color w:val="000000" w:themeColor="text1"/>
        </w:rPr>
        <w:t xml:space="preserve">este sentido, para </w:t>
      </w:r>
      <w:r w:rsidRPr="00DB7A03">
        <w:rPr>
          <w:rFonts w:ascii="Palatino Linotype" w:hAnsi="Palatino Linotype" w:cs="Arial"/>
          <w:color w:val="000000" w:themeColor="text1"/>
        </w:rPr>
        <w:t>atender las solicitudes de información, los Sujetos Obligados contarán con un área denominada Unidad de Transparencia</w:t>
      </w:r>
      <w:r w:rsidRPr="00DB7A03">
        <w:rPr>
          <w:rFonts w:ascii="Palatino Linotype" w:hAnsi="Palatino Linotype"/>
          <w:color w:val="000000" w:themeColor="text1"/>
          <w:vertAlign w:val="superscript"/>
        </w:rPr>
        <w:footnoteReference w:id="1"/>
      </w:r>
      <w:r w:rsidRPr="00DB7A03">
        <w:rPr>
          <w:rFonts w:ascii="Palatino Linotype" w:hAnsi="Palatino Linotype" w:cs="Arial"/>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DB7A03">
        <w:rPr>
          <w:rFonts w:ascii="Palatino Linotype" w:hAnsi="Palatino Linotype" w:cs="Arial"/>
          <w:b/>
          <w:bCs/>
          <w:color w:val="000000" w:themeColor="text1"/>
        </w:rPr>
        <w:t xml:space="preserve"> </w:t>
      </w:r>
      <w:r w:rsidRPr="00DB7A03">
        <w:rPr>
          <w:rFonts w:ascii="Palatino Linotype" w:hAnsi="Palatino Linotype" w:cs="Arial"/>
          <w:color w:val="000000" w:themeColor="text1"/>
        </w:rPr>
        <w:t>en los términos de la Ley General y la Ley de Transparencia y Acceso a la Información Pública del Estado de México y Municipios</w:t>
      </w:r>
      <w:r w:rsidRPr="00DB7A03">
        <w:rPr>
          <w:rFonts w:ascii="Palatino Linotype" w:hAnsi="Palatino Linotype"/>
          <w:color w:val="000000" w:themeColor="text1"/>
          <w:vertAlign w:val="superscript"/>
        </w:rPr>
        <w:footnoteReference w:id="2"/>
      </w:r>
      <w:r w:rsidRPr="00DB7A03">
        <w:rPr>
          <w:rFonts w:ascii="Palatino Linotype" w:hAnsi="Palatino Linotype" w:cs="Arial"/>
          <w:color w:val="000000" w:themeColor="text1"/>
        </w:rPr>
        <w:t>.</w:t>
      </w:r>
    </w:p>
    <w:p w:rsidR="00D9264B" w:rsidRPr="00DB7A03" w:rsidRDefault="00D9264B" w:rsidP="00DB7A03">
      <w:pPr>
        <w:spacing w:line="360" w:lineRule="auto"/>
        <w:jc w:val="both"/>
        <w:rPr>
          <w:rFonts w:ascii="Palatino Linotype" w:eastAsia="Palatino Linotype" w:hAnsi="Palatino Linotype" w:cs="Palatino Linotype"/>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Calibri" w:hAnsi="Palatino Linotype" w:cs="Arial"/>
          <w:color w:val="000000" w:themeColor="text1"/>
          <w:lang w:val="es-ES"/>
        </w:rPr>
        <w:t xml:space="preserve">De </w:t>
      </w:r>
      <w:r w:rsidRPr="00DB7A03">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D9264B" w:rsidRPr="00DB7A03" w:rsidRDefault="00D9264B" w:rsidP="00DB7A03">
      <w:pPr>
        <w:pStyle w:val="Prrafodelista"/>
        <w:numPr>
          <w:ilvl w:val="1"/>
          <w:numId w:val="30"/>
        </w:numPr>
        <w:spacing w:before="240" w:after="240"/>
        <w:ind w:left="0" w:firstLine="0"/>
        <w:jc w:val="both"/>
        <w:rPr>
          <w:rFonts w:ascii="Palatino Linotype" w:hAnsi="Palatino Linotype" w:cs="Arial"/>
          <w:color w:val="000000" w:themeColor="text1"/>
        </w:rPr>
      </w:pPr>
      <w:r w:rsidRPr="00DB7A03">
        <w:rPr>
          <w:rFonts w:ascii="Palatino Linotype" w:hAnsi="Palatino Linotype" w:cs="Arial"/>
          <w:color w:val="000000" w:themeColor="text1"/>
        </w:rPr>
        <w:t>Recibir, tramitar y dar respuesta a las solicitudes de acceso a la información;</w:t>
      </w:r>
    </w:p>
    <w:p w:rsidR="00D9264B" w:rsidRPr="00DB7A03" w:rsidRDefault="00D9264B" w:rsidP="00DB7A03">
      <w:pPr>
        <w:pStyle w:val="Prrafodelista"/>
        <w:numPr>
          <w:ilvl w:val="1"/>
          <w:numId w:val="30"/>
        </w:numPr>
        <w:spacing w:before="240" w:after="240"/>
        <w:ind w:left="0" w:firstLine="0"/>
        <w:jc w:val="both"/>
        <w:rPr>
          <w:rFonts w:ascii="Palatino Linotype" w:hAnsi="Palatino Linotype" w:cs="Arial"/>
          <w:color w:val="000000" w:themeColor="text1"/>
        </w:rPr>
      </w:pPr>
      <w:r w:rsidRPr="00DB7A03">
        <w:rPr>
          <w:rFonts w:ascii="Palatino Linotype" w:hAnsi="Palatino Linotype" w:cs="Arial"/>
          <w:color w:val="000000" w:themeColor="text1"/>
        </w:rPr>
        <w:t xml:space="preserve">Realizar, con efectividad, los trámites internos necesarios para la atención de las solicitudes de acceso a la información; </w:t>
      </w:r>
    </w:p>
    <w:p w:rsidR="00D9264B" w:rsidRPr="00DB7A03" w:rsidRDefault="00D9264B" w:rsidP="00DB7A03">
      <w:pPr>
        <w:pStyle w:val="Prrafodelista"/>
        <w:numPr>
          <w:ilvl w:val="1"/>
          <w:numId w:val="30"/>
        </w:numPr>
        <w:spacing w:before="240" w:after="240"/>
        <w:ind w:left="0" w:firstLine="0"/>
        <w:jc w:val="both"/>
        <w:rPr>
          <w:rFonts w:ascii="Palatino Linotype" w:hAnsi="Palatino Linotype" w:cs="Arial"/>
          <w:color w:val="000000" w:themeColor="text1"/>
        </w:rPr>
      </w:pPr>
      <w:r w:rsidRPr="00DB7A03">
        <w:rPr>
          <w:rFonts w:ascii="Palatino Linotype" w:hAnsi="Palatino Linotype" w:cs="Arial"/>
          <w:color w:val="000000" w:themeColor="text1"/>
        </w:rPr>
        <w:t xml:space="preserve">Entregar, en su caso, a los particulares la información solicitada; y </w:t>
      </w:r>
    </w:p>
    <w:p w:rsidR="00D9264B" w:rsidRPr="00DB7A03" w:rsidRDefault="00D9264B" w:rsidP="00DB7A03">
      <w:pPr>
        <w:pStyle w:val="Prrafodelista"/>
        <w:numPr>
          <w:ilvl w:val="1"/>
          <w:numId w:val="30"/>
        </w:numPr>
        <w:spacing w:before="240" w:after="240"/>
        <w:ind w:left="0" w:firstLine="0"/>
        <w:jc w:val="both"/>
        <w:rPr>
          <w:rFonts w:ascii="Palatino Linotype" w:hAnsi="Palatino Linotype"/>
          <w:color w:val="000000" w:themeColor="text1"/>
        </w:rPr>
      </w:pPr>
      <w:r w:rsidRPr="00DB7A03">
        <w:rPr>
          <w:rFonts w:ascii="Palatino Linotype" w:hAnsi="Palatino Linotype" w:cs="Arial"/>
          <w:color w:val="000000" w:themeColor="text1"/>
        </w:rPr>
        <w:t>Efectuar las notificaciones a los solicitantes.</w:t>
      </w:r>
    </w:p>
    <w:p w:rsidR="00D9264B" w:rsidRPr="00DB7A03" w:rsidRDefault="00D9264B" w:rsidP="00DB7A03">
      <w:pPr>
        <w:spacing w:line="360" w:lineRule="auto"/>
        <w:jc w:val="both"/>
        <w:rPr>
          <w:rFonts w:ascii="Palatino Linotype" w:eastAsia="Palatino Linotype" w:hAnsi="Palatino Linotype" w:cs="Palatino Linotype"/>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Calibri" w:hAnsi="Palatino Linotype" w:cs="Arial"/>
          <w:color w:val="000000" w:themeColor="text1"/>
          <w:lang w:val="es-ES"/>
        </w:rPr>
        <w:t xml:space="preserve">Otros </w:t>
      </w:r>
      <w:r w:rsidRPr="00DB7A03">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DB7A03">
        <w:rPr>
          <w:rFonts w:ascii="Palatino Linotype" w:hAnsi="Palatino Linotype" w:cs="Arial"/>
          <w:b/>
          <w:color w:val="000000" w:themeColor="text1"/>
        </w:rPr>
        <w:t xml:space="preserve">SUJETO </w:t>
      </w:r>
      <w:r w:rsidRPr="00DB7A03">
        <w:rPr>
          <w:rFonts w:ascii="Palatino Linotype" w:hAnsi="Palatino Linotype" w:cs="Arial"/>
          <w:b/>
          <w:color w:val="000000" w:themeColor="text1"/>
        </w:rPr>
        <w:lastRenderedPageBreak/>
        <w:t xml:space="preserve">OBLIGADO </w:t>
      </w:r>
      <w:r w:rsidRPr="00DB7A03">
        <w:rPr>
          <w:rFonts w:ascii="Palatino Linotype" w:hAnsi="Palatino Linotype" w:cs="Arial"/>
          <w:color w:val="000000" w:themeColor="text1"/>
        </w:rPr>
        <w:t>a propuesta del responsable de la Unidad de Transparencia</w:t>
      </w:r>
      <w:r w:rsidRPr="00DB7A03">
        <w:rPr>
          <w:rStyle w:val="Refdenotaalpie"/>
          <w:rFonts w:ascii="Palatino Linotype" w:hAnsi="Palatino Linotype" w:cs="Arial"/>
          <w:color w:val="000000" w:themeColor="text1"/>
        </w:rPr>
        <w:footnoteReference w:id="3"/>
      </w:r>
      <w:r w:rsidRPr="00DB7A03">
        <w:rPr>
          <w:rFonts w:ascii="Palatino Linotype" w:hAnsi="Palatino Linotype" w:cs="Arial"/>
          <w:color w:val="000000" w:themeColor="text1"/>
        </w:rPr>
        <w:t xml:space="preserve"> y tendrán, entre sus atribuciones, las siguientes</w:t>
      </w:r>
      <w:r w:rsidRPr="00DB7A03">
        <w:rPr>
          <w:rStyle w:val="Refdenotaalpie"/>
          <w:rFonts w:ascii="Palatino Linotype" w:hAnsi="Palatino Linotype" w:cs="Arial"/>
          <w:color w:val="000000" w:themeColor="text1"/>
        </w:rPr>
        <w:footnoteReference w:id="4"/>
      </w:r>
      <w:r w:rsidRPr="00DB7A03">
        <w:rPr>
          <w:rFonts w:ascii="Palatino Linotype" w:hAnsi="Palatino Linotype" w:cs="Arial"/>
          <w:color w:val="000000" w:themeColor="text1"/>
        </w:rPr>
        <w:t>:</w:t>
      </w:r>
    </w:p>
    <w:p w:rsidR="00D9264B" w:rsidRPr="00DB7A03" w:rsidRDefault="00D9264B" w:rsidP="00DB7A03">
      <w:pPr>
        <w:pStyle w:val="Prrafodelista"/>
        <w:numPr>
          <w:ilvl w:val="1"/>
          <w:numId w:val="31"/>
        </w:numPr>
        <w:spacing w:before="240" w:after="240"/>
        <w:ind w:left="0" w:firstLine="0"/>
        <w:jc w:val="both"/>
        <w:rPr>
          <w:rFonts w:ascii="Palatino Linotype" w:hAnsi="Palatino Linotype" w:cs="Arial"/>
          <w:color w:val="000000" w:themeColor="text1"/>
        </w:rPr>
      </w:pPr>
      <w:r w:rsidRPr="00DB7A03">
        <w:rPr>
          <w:rFonts w:ascii="Palatino Linotype" w:hAnsi="Palatino Linotype" w:cs="Arial"/>
          <w:color w:val="000000" w:themeColor="text1"/>
        </w:rPr>
        <w:t>Localizar la información que le solicite la Unidad de Transparencia; y</w:t>
      </w:r>
    </w:p>
    <w:p w:rsidR="00D9264B" w:rsidRPr="00DB7A03" w:rsidRDefault="00D9264B" w:rsidP="00DB7A03">
      <w:pPr>
        <w:pStyle w:val="Prrafodelista"/>
        <w:numPr>
          <w:ilvl w:val="1"/>
          <w:numId w:val="31"/>
        </w:numPr>
        <w:spacing w:before="240" w:after="240"/>
        <w:ind w:left="0" w:firstLine="0"/>
        <w:jc w:val="both"/>
        <w:rPr>
          <w:rFonts w:ascii="Palatino Linotype" w:hAnsi="Palatino Linotype"/>
          <w:color w:val="000000" w:themeColor="text1"/>
        </w:rPr>
      </w:pPr>
      <w:r w:rsidRPr="00DB7A03">
        <w:rPr>
          <w:rFonts w:ascii="Palatino Linotype" w:hAnsi="Palatino Linotype" w:cs="Arial"/>
          <w:color w:val="000000" w:themeColor="text1"/>
        </w:rPr>
        <w:t>Proporcionar la información que obre en los archivos y que le sea solicitada por la Unidad de Transparencia.</w:t>
      </w:r>
    </w:p>
    <w:p w:rsidR="00D9264B" w:rsidRPr="00DB7A03" w:rsidRDefault="00D9264B" w:rsidP="00DB7A03">
      <w:pPr>
        <w:spacing w:line="360" w:lineRule="auto"/>
        <w:jc w:val="both"/>
        <w:rPr>
          <w:rFonts w:ascii="Palatino Linotype" w:eastAsia="Palatino Linotype" w:hAnsi="Palatino Linotype" w:cs="Palatino Linotype"/>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hAnsi="Palatino Linotype"/>
          <w:color w:val="000000" w:themeColor="text1"/>
        </w:rPr>
        <w:t xml:space="preserve">De </w:t>
      </w:r>
      <w:r w:rsidRPr="00DB7A03">
        <w:rPr>
          <w:rFonts w:ascii="Palatino Linotype" w:hAnsi="Palatino Linotype" w:cs="Arial"/>
          <w:color w:val="000000" w:themeColor="text1"/>
        </w:rPr>
        <w:t xml:space="preserve">tal manera que cada una de las áreas administrativas del </w:t>
      </w:r>
      <w:r w:rsidRPr="00DB7A03">
        <w:rPr>
          <w:rFonts w:ascii="Palatino Linotype" w:hAnsi="Palatino Linotype" w:cs="Arial"/>
          <w:b/>
          <w:bCs/>
          <w:color w:val="000000" w:themeColor="text1"/>
        </w:rPr>
        <w:t>SUJETO OBLIGADO</w:t>
      </w:r>
      <w:r w:rsidRPr="00DB7A03">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D9264B" w:rsidRPr="00DB7A03" w:rsidRDefault="00D9264B" w:rsidP="00DB7A03">
      <w:pPr>
        <w:spacing w:line="360" w:lineRule="auto"/>
        <w:jc w:val="both"/>
        <w:rPr>
          <w:rFonts w:ascii="Palatino Linotype" w:eastAsia="Palatino Linotype" w:hAnsi="Palatino Linotype" w:cs="Palatino Linotype"/>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Calibri" w:hAnsi="Palatino Linotype" w:cs="Arial"/>
          <w:color w:val="000000" w:themeColor="text1"/>
          <w:lang w:val="es-ES"/>
        </w:rPr>
        <w:t xml:space="preserve">Aunado a lo anterior, </w:t>
      </w:r>
      <w:r w:rsidRPr="00DB7A03">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b/>
          <w:bCs/>
          <w:i/>
          <w:iCs/>
          <w:color w:val="000000" w:themeColor="text1"/>
        </w:rPr>
        <w:t>“Artículo 53</w:t>
      </w:r>
      <w:r w:rsidRPr="00DB7A03">
        <w:rPr>
          <w:rFonts w:ascii="Palatino Linotype" w:hAnsi="Palatino Linotype"/>
          <w:i/>
          <w:iCs/>
          <w:color w:val="000000" w:themeColor="text1"/>
        </w:rPr>
        <w:t xml:space="preserve">. Las Unidades de Transparencia tendrán las siguientes funciones: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9264B" w:rsidRPr="00DB7A03" w:rsidRDefault="00D9264B" w:rsidP="00DB7A03">
      <w:pPr>
        <w:pStyle w:val="Prrafodelista"/>
        <w:tabs>
          <w:tab w:val="left" w:pos="426"/>
        </w:tabs>
        <w:spacing w:before="240" w:after="240"/>
        <w:ind w:left="0"/>
        <w:jc w:val="both"/>
        <w:rPr>
          <w:rFonts w:ascii="Palatino Linotype" w:hAnsi="Palatino Linotype"/>
          <w:b/>
          <w:bCs/>
          <w:i/>
          <w:iCs/>
          <w:color w:val="000000" w:themeColor="text1"/>
        </w:rPr>
      </w:pPr>
      <w:r w:rsidRPr="00DB7A03">
        <w:rPr>
          <w:rFonts w:ascii="Palatino Linotype" w:hAnsi="Palatino Linotype"/>
          <w:b/>
          <w:bCs/>
          <w:i/>
          <w:iCs/>
          <w:color w:val="000000" w:themeColor="text1"/>
        </w:rPr>
        <w:t xml:space="preserve">II. Recibir, tramitar y dar respuesta a las solicitudes de acceso a la información;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lastRenderedPageBreak/>
        <w:t xml:space="preserve">III. Auxiliar a los particulares en la elaboración de solicitudes de acceso a la información y, en su caso, orientarlos sobre los sujetos obligados competentes conforme a la normatividad aplicable; </w:t>
      </w:r>
    </w:p>
    <w:p w:rsidR="00D9264B" w:rsidRPr="00DB7A03" w:rsidRDefault="00D9264B" w:rsidP="00DB7A03">
      <w:pPr>
        <w:pStyle w:val="Prrafodelista"/>
        <w:tabs>
          <w:tab w:val="left" w:pos="426"/>
        </w:tabs>
        <w:spacing w:before="240" w:after="240"/>
        <w:ind w:left="0"/>
        <w:jc w:val="both"/>
        <w:rPr>
          <w:rFonts w:ascii="Palatino Linotype" w:hAnsi="Palatino Linotype"/>
          <w:b/>
          <w:bCs/>
          <w:i/>
          <w:iCs/>
          <w:color w:val="000000" w:themeColor="text1"/>
        </w:rPr>
      </w:pPr>
      <w:r w:rsidRPr="00DB7A03">
        <w:rPr>
          <w:rFonts w:ascii="Palatino Linotype" w:hAnsi="Palatino Linotype"/>
          <w:b/>
          <w:bCs/>
          <w:i/>
          <w:iCs/>
          <w:color w:val="000000" w:themeColor="text1"/>
        </w:rPr>
        <w:t xml:space="preserve">IV. Realizar, con efectividad, los trámites internos necesarios para la atención de las solicitudes de acceso a la información;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V. Entregar, en su caso, a los particulares la información solicitada;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VI. Efectuar las notificaciones a los solicitantes;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VIII. Proponer a quien preside el Comité de Transparencia, personal habilitado que sea necesario para recibir y dar trámite a las solicitudes de acceso a la información; </w:t>
      </w:r>
    </w:p>
    <w:p w:rsidR="00D9264B" w:rsidRPr="00DB7A03" w:rsidRDefault="00D9264B" w:rsidP="00DB7A03">
      <w:pPr>
        <w:pStyle w:val="Prrafodelista"/>
        <w:tabs>
          <w:tab w:val="left" w:pos="426"/>
        </w:tabs>
        <w:spacing w:before="240" w:after="240"/>
        <w:ind w:left="0"/>
        <w:jc w:val="both"/>
        <w:rPr>
          <w:rFonts w:ascii="Palatino Linotype" w:hAnsi="Palatino Linotype"/>
          <w:b/>
          <w:bCs/>
          <w:i/>
          <w:iCs/>
          <w:color w:val="000000" w:themeColor="text1"/>
        </w:rPr>
      </w:pPr>
      <w:r w:rsidRPr="00DB7A03">
        <w:rPr>
          <w:rFonts w:ascii="Palatino Linotype" w:hAnsi="Palatino Linotype"/>
          <w:b/>
          <w:bCs/>
          <w:i/>
          <w:iCs/>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X. Presentar ante el Comité, el proyecto de clasificación de información;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XI. Promover e implementar políticas de transparencia proactiva procurando su accesibilidad;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XII. Fomentar la transparencia y accesibilidad al interior del sujeto obligado;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XIII. Hacer del conocimiento de la instancia competente la probable responsabilidad por el incumplimiento de las obligaciones previstas en la presente Ley; y</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XIV. Las demás que resulten necesarias para facilitar el acceso a la información y aquellas que se desprenden de la presente Ley y demás disposiciones jurídicas aplicables. (…)</w:t>
      </w:r>
    </w:p>
    <w:p w:rsidR="00D9264B" w:rsidRPr="00DB7A03" w:rsidRDefault="00D9264B" w:rsidP="00DB7A03">
      <w:pPr>
        <w:pStyle w:val="Prrafodelista"/>
        <w:tabs>
          <w:tab w:val="left" w:pos="426"/>
        </w:tabs>
        <w:spacing w:before="240" w:after="240"/>
        <w:ind w:left="0"/>
        <w:jc w:val="both"/>
        <w:rPr>
          <w:rFonts w:ascii="Palatino Linotype" w:hAnsi="Palatino Linotype"/>
          <w:i/>
          <w:iCs/>
          <w:color w:val="000000" w:themeColor="text1"/>
        </w:rPr>
      </w:pPr>
      <w:r w:rsidRPr="00DB7A03">
        <w:rPr>
          <w:rFonts w:ascii="Palatino Linotype" w:hAnsi="Palatino Linotype"/>
          <w:i/>
          <w:iCs/>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D9264B" w:rsidRPr="00DB7A03" w:rsidRDefault="00D9264B" w:rsidP="00DB7A03">
      <w:pPr>
        <w:spacing w:line="360" w:lineRule="auto"/>
        <w:jc w:val="both"/>
        <w:rPr>
          <w:rFonts w:ascii="Palatino Linotype" w:eastAsia="Palatino Linotype" w:hAnsi="Palatino Linotype" w:cs="Palatino Linotype"/>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Calibri" w:hAnsi="Palatino Linotype" w:cs="Arial"/>
          <w:color w:val="000000" w:themeColor="text1"/>
          <w:lang w:val="es-ES"/>
        </w:rPr>
        <w:t xml:space="preserve">De </w:t>
      </w:r>
      <w:r w:rsidRPr="00DB7A03">
        <w:rPr>
          <w:rFonts w:ascii="Palatino Linotype" w:hAnsi="Palatino Linotype"/>
          <w:color w:val="000000" w:themeColor="text1"/>
        </w:rPr>
        <w:t>lo expuesto y con relación a lo solicitado, se tiene que, la Unidad de Transparencia es la encargada de recibir, tramitar y dar respuesta a las solicitudes de acceso a la información</w:t>
      </w:r>
      <w:r w:rsidRPr="00DB7A03">
        <w:rPr>
          <w:rFonts w:ascii="Palatino Linotype" w:eastAsia="Calibri" w:hAnsi="Palatino Linotype" w:cs="Arial"/>
          <w:color w:val="000000" w:themeColor="text1"/>
          <w:lang w:val="es-ES"/>
        </w:rPr>
        <w:t>.</w:t>
      </w:r>
    </w:p>
    <w:p w:rsidR="00D9264B" w:rsidRPr="00DB7A03" w:rsidRDefault="00D9264B" w:rsidP="00DB7A03">
      <w:pPr>
        <w:spacing w:line="360" w:lineRule="auto"/>
        <w:jc w:val="both"/>
        <w:rPr>
          <w:rFonts w:ascii="Palatino Linotype" w:eastAsia="Palatino Linotype" w:hAnsi="Palatino Linotype" w:cs="Palatino Linotype"/>
          <w:color w:val="000000" w:themeColor="text1"/>
        </w:rPr>
      </w:pPr>
    </w:p>
    <w:p w:rsidR="00115A15" w:rsidRPr="00DB7A03" w:rsidRDefault="00D9264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hAnsi="Palatino Linotype" w:cs="Arial"/>
          <w:color w:val="000000" w:themeColor="text1"/>
          <w:lang w:val="es-ES"/>
        </w:rPr>
        <w:lastRenderedPageBreak/>
        <w:t xml:space="preserve">En este sentido, se reitera que </w:t>
      </w:r>
      <w:r w:rsidRPr="00DB7A03">
        <w:rPr>
          <w:rFonts w:ascii="Palatino Linotype" w:hAnsi="Palatino Linotype"/>
          <w:color w:val="000000" w:themeColor="text1"/>
        </w:rPr>
        <w:t xml:space="preserve">existió un pronunciamiento por parte del </w:t>
      </w:r>
      <w:r w:rsidRPr="00DB7A03">
        <w:rPr>
          <w:rFonts w:ascii="Palatino Linotype" w:hAnsi="Palatino Linotype"/>
          <w:b/>
          <w:bCs/>
          <w:color w:val="000000" w:themeColor="text1"/>
        </w:rPr>
        <w:t>SUJETO OBLIGADO</w:t>
      </w:r>
      <w:r w:rsidRPr="00DB7A03">
        <w:rPr>
          <w:rFonts w:ascii="Palatino Linotype" w:hAnsi="Palatino Linotype"/>
          <w:color w:val="000000" w:themeColor="text1"/>
        </w:rPr>
        <w:t xml:space="preserve">, por medio del </w:t>
      </w:r>
      <w:r w:rsidR="00115A15" w:rsidRPr="00DB7A03">
        <w:rPr>
          <w:rFonts w:ascii="Palatino Linotype" w:hAnsi="Palatino Linotype"/>
          <w:color w:val="000000" w:themeColor="text1"/>
        </w:rPr>
        <w:t xml:space="preserve">el Enlace Administrativo de Presidencia y </w:t>
      </w:r>
      <w:r w:rsidR="00115A15" w:rsidRPr="00DB7A03">
        <w:rPr>
          <w:rFonts w:ascii="Palatino Linotype" w:eastAsia="Palatino Linotype" w:hAnsi="Palatino Linotype" w:cs="Palatino Linotype"/>
          <w:color w:val="000000" w:themeColor="text1"/>
        </w:rPr>
        <w:t>el Director General del SMDIF,</w:t>
      </w:r>
      <w:r w:rsidR="00115A15" w:rsidRPr="00DB7A03">
        <w:rPr>
          <w:rFonts w:ascii="Palatino Linotype" w:eastAsia="Palatino Linotype" w:hAnsi="Palatino Linotype" w:cs="Palatino Linotype"/>
          <w:b/>
          <w:color w:val="000000" w:themeColor="text1"/>
        </w:rPr>
        <w:t xml:space="preserve"> quien aclaró e informó que la servidora pública referida en la solicitud de información no cuenta con facultades para emitir oficios u otros documentos oficiales.</w:t>
      </w:r>
    </w:p>
    <w:p w:rsidR="00D9264B" w:rsidRPr="00DB7A03" w:rsidRDefault="00D9264B" w:rsidP="00DB7A03">
      <w:pPr>
        <w:rPr>
          <w:rFonts w:ascii="Palatino Linotype" w:eastAsia="Palatino Linotype" w:hAnsi="Palatino Linotype" w:cs="Palatino Linotype"/>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En consecuencia,</w:t>
      </w:r>
      <w:r w:rsidRPr="00DB7A03">
        <w:rPr>
          <w:rFonts w:ascii="Palatino Linotype" w:eastAsia="Palatino Linotype" w:hAnsi="Palatino Linotype" w:cs="Palatino Linotype"/>
          <w:b/>
          <w:color w:val="000000" w:themeColor="text1"/>
        </w:rPr>
        <w:t xml:space="preserve"> </w:t>
      </w:r>
      <w:r w:rsidRPr="00DB7A03">
        <w:rPr>
          <w:rFonts w:ascii="Palatino Linotype" w:hAnsi="Palatino Linotype" w:cs="Arial"/>
          <w:color w:val="000000" w:themeColor="text1"/>
        </w:rPr>
        <w:t xml:space="preserve">se presume que, </w:t>
      </w:r>
      <w:r w:rsidRPr="00DB7A03">
        <w:rPr>
          <w:rFonts w:ascii="Palatino Linotype" w:hAnsi="Palatino Linotype"/>
          <w:color w:val="000000" w:themeColor="text1"/>
        </w:rPr>
        <w:t xml:space="preserve">al haber existido un pronunciamiento por parte del </w:t>
      </w:r>
      <w:r w:rsidRPr="00DB7A03">
        <w:rPr>
          <w:rFonts w:ascii="Palatino Linotype" w:hAnsi="Palatino Linotype"/>
          <w:b/>
          <w:bCs/>
          <w:color w:val="000000" w:themeColor="text1"/>
        </w:rPr>
        <w:t xml:space="preserve">SUJETO OBLIGADO </w:t>
      </w:r>
      <w:r w:rsidRPr="00DB7A03">
        <w:rPr>
          <w:rFonts w:ascii="Palatino Linotype" w:hAnsi="Palatino Linotype"/>
          <w:color w:val="000000" w:themeColor="text1"/>
        </w:rPr>
        <w:t xml:space="preserve">a través del informe justificado, </w:t>
      </w:r>
      <w:r w:rsidRPr="00DB7A03">
        <w:rPr>
          <w:rFonts w:ascii="Palatino Linotype" w:hAnsi="Palatino Linotype"/>
          <w:b/>
          <w:color w:val="000000" w:themeColor="text1"/>
        </w:rPr>
        <w:t xml:space="preserve">y </w:t>
      </w:r>
      <w:r w:rsidR="00115A15" w:rsidRPr="00DB7A03">
        <w:rPr>
          <w:rFonts w:ascii="Palatino Linotype" w:hAnsi="Palatino Linotype"/>
          <w:b/>
          <w:color w:val="000000" w:themeColor="text1"/>
        </w:rPr>
        <w:t>modificar la respuesta</w:t>
      </w:r>
      <w:r w:rsidRPr="00DB7A03">
        <w:rPr>
          <w:rFonts w:ascii="Palatino Linotype" w:hAnsi="Palatino Linotype"/>
          <w:b/>
          <w:color w:val="000000" w:themeColor="text1"/>
        </w:rPr>
        <w:t>,</w:t>
      </w:r>
      <w:r w:rsidRPr="00DB7A03">
        <w:rPr>
          <w:rFonts w:ascii="Palatino Linotype" w:hAnsi="Palatino Linotype"/>
          <w:color w:val="000000" w:themeColor="text1"/>
        </w:rPr>
        <w:t xml:space="preserve"> </w:t>
      </w:r>
      <w:r w:rsidRPr="00DB7A03">
        <w:rPr>
          <w:rFonts w:ascii="Palatino Linotype" w:hAnsi="Palatino Linotype" w:cs="Arial"/>
          <w:bCs/>
          <w:color w:val="000000" w:themeColor="text1"/>
        </w:rPr>
        <w:t>este Instituto no está facultado para manifestarse sobre la veracidad, pues no existe precepto legal alguno en la Ley de la materia que lo faculte para que, vía recurso de revisión, pueda pronunciarse al respecto.</w:t>
      </w:r>
    </w:p>
    <w:p w:rsidR="00D9264B" w:rsidRPr="00DB7A03" w:rsidRDefault="00D9264B" w:rsidP="00DB7A03">
      <w:pPr>
        <w:rPr>
          <w:rFonts w:ascii="Palatino Linotype" w:eastAsia="Calibri" w:hAnsi="Palatino Linotype" w:cs="Arial"/>
          <w:color w:val="000000" w:themeColor="text1"/>
          <w:lang w:val="es-ES"/>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Calibri" w:hAnsi="Palatino Linotype" w:cs="Arial"/>
          <w:color w:val="000000" w:themeColor="text1"/>
          <w:lang w:val="es-ES"/>
        </w:rPr>
        <w:t xml:space="preserve">Así, </w:t>
      </w:r>
      <w:r w:rsidRPr="00DB7A03">
        <w:rPr>
          <w:rFonts w:ascii="Palatino Linotype" w:eastAsia="Calibri" w:hAnsi="Palatino Linotype"/>
          <w:color w:val="000000" w:themeColor="text1"/>
        </w:rPr>
        <w:t xml:space="preserve">este Pleno advierte que el </w:t>
      </w:r>
      <w:r w:rsidRPr="00DB7A03">
        <w:rPr>
          <w:rFonts w:ascii="Palatino Linotype" w:eastAsia="Calibri" w:hAnsi="Palatino Linotype"/>
          <w:b/>
          <w:color w:val="000000" w:themeColor="text1"/>
        </w:rPr>
        <w:t>SUJETO OBLIGADO</w:t>
      </w:r>
      <w:r w:rsidRPr="00DB7A03">
        <w:rPr>
          <w:rFonts w:ascii="Palatino Linotype" w:eastAsia="Calibri" w:hAnsi="Palatino Linotype"/>
          <w:color w:val="000000" w:themeColor="text1"/>
        </w:rPr>
        <w:t xml:space="preserve"> </w:t>
      </w:r>
      <w:r w:rsidRPr="00DB7A03">
        <w:rPr>
          <w:rFonts w:ascii="Palatino Linotype" w:eastAsia="Calibri" w:hAnsi="Palatino Linotype"/>
          <w:b/>
          <w:color w:val="000000" w:themeColor="text1"/>
        </w:rPr>
        <w:t xml:space="preserve">modificó </w:t>
      </w:r>
      <w:r w:rsidRPr="00DB7A03">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D9264B" w:rsidRPr="00DB7A03" w:rsidRDefault="00D9264B" w:rsidP="00DB7A03">
      <w:pPr>
        <w:pStyle w:val="Prrafodelista"/>
        <w:ind w:left="0"/>
        <w:rPr>
          <w:rFonts w:ascii="Palatino Linotype" w:eastAsia="Palatino Linotype" w:hAnsi="Palatino Linotype" w:cs="Palatino Linotype"/>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como ya fue establecido, se dejan a salvo los derechos de la parte </w:t>
      </w:r>
      <w:r w:rsidRPr="00DB7A03">
        <w:rPr>
          <w:rFonts w:ascii="Palatino Linotype" w:eastAsia="Palatino Linotype" w:hAnsi="Palatino Linotype" w:cs="Palatino Linotype"/>
          <w:b/>
          <w:color w:val="000000" w:themeColor="text1"/>
        </w:rPr>
        <w:t>RECURRENTE</w:t>
      </w:r>
      <w:r w:rsidRPr="00DB7A03">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lastRenderedPageBreak/>
        <w:t xml:space="preserve">Ahora bien, </w:t>
      </w:r>
      <w:r w:rsidRPr="00DB7A03">
        <w:rPr>
          <w:rFonts w:ascii="Palatino Linotype" w:eastAsia="Calibri" w:hAnsi="Palatino Linotype"/>
          <w:color w:val="000000" w:themeColor="text1"/>
        </w:rPr>
        <w:t>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esta, derivada de la solicitud de información pública.</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t xml:space="preserve">De </w:t>
      </w:r>
      <w:r w:rsidRPr="00DB7A03">
        <w:rPr>
          <w:rFonts w:ascii="Palatino Linotype" w:eastAsia="Calibri" w:hAnsi="Palatino Linotype"/>
          <w:color w:val="000000" w:themeColor="text1"/>
        </w:rPr>
        <w:t xml:space="preserve">este modo, cuando el </w:t>
      </w:r>
      <w:r w:rsidRPr="00DB7A03">
        <w:rPr>
          <w:rFonts w:ascii="Palatino Linotype" w:eastAsia="Calibri" w:hAnsi="Palatino Linotype"/>
          <w:b/>
          <w:color w:val="000000" w:themeColor="text1"/>
        </w:rPr>
        <w:t xml:space="preserve">SUJETO OBLIGADO, </w:t>
      </w:r>
      <w:r w:rsidRPr="00DB7A03">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DB7A03">
        <w:rPr>
          <w:rFonts w:ascii="Palatino Linotype" w:eastAsia="Calibri" w:hAnsi="Palatino Linotype"/>
          <w:i/>
          <w:color w:val="000000" w:themeColor="text1"/>
        </w:rPr>
        <w:t>litis</w:t>
      </w:r>
      <w:r w:rsidRPr="00DB7A03">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t xml:space="preserve">Sirve </w:t>
      </w:r>
      <w:r w:rsidRPr="00DB7A03">
        <w:rPr>
          <w:rFonts w:ascii="Palatino Linotype" w:eastAsia="Calibri" w:hAnsi="Palatino Linotype"/>
          <w:color w:val="000000" w:themeColor="text1"/>
        </w:rPr>
        <w:t>de sustento a lo anterior la siguiente jurisprudencia por contradicción, cuyo rubro, texto y datos de identificación son los siguientes:</w:t>
      </w:r>
    </w:p>
    <w:p w:rsidR="00D9264B" w:rsidRPr="00DB7A03" w:rsidRDefault="00D9264B" w:rsidP="00DB7A03">
      <w:pPr>
        <w:pStyle w:val="Prrafodelista"/>
        <w:tabs>
          <w:tab w:val="left" w:pos="426"/>
          <w:tab w:val="left" w:pos="567"/>
        </w:tabs>
        <w:ind w:left="0"/>
        <w:jc w:val="both"/>
        <w:rPr>
          <w:rFonts w:ascii="Palatino Linotype" w:eastAsia="Calibri" w:hAnsi="Palatino Linotype"/>
          <w:i/>
          <w:color w:val="000000" w:themeColor="text1"/>
        </w:rPr>
      </w:pPr>
      <w:r w:rsidRPr="00DB7A03">
        <w:rPr>
          <w:rFonts w:ascii="Palatino Linotype" w:eastAsia="Calibri" w:hAnsi="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DB7A03">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w:t>
      </w:r>
      <w:r w:rsidRPr="00DB7A03">
        <w:rPr>
          <w:rFonts w:ascii="Palatino Linotype" w:eastAsia="Calibri" w:hAnsi="Palatino Linotype"/>
          <w:i/>
          <w:color w:val="000000" w:themeColor="text1"/>
        </w:rPr>
        <w:lastRenderedPageBreak/>
        <w:t>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t xml:space="preserve">La </w:t>
      </w:r>
      <w:r w:rsidRPr="00DB7A03">
        <w:rPr>
          <w:rFonts w:ascii="Palatino Linotype" w:eastAsia="Calibri" w:hAnsi="Palatino Linotype"/>
          <w:color w:val="000000" w:themeColor="text1"/>
        </w:rPr>
        <w:t>anterior jurisprudencia resulta aplicable al presente asunto, en dos aspectos:</w:t>
      </w:r>
    </w:p>
    <w:p w:rsidR="00D9264B" w:rsidRPr="00DB7A03" w:rsidRDefault="00D9264B" w:rsidP="00DB7A03">
      <w:pPr>
        <w:numPr>
          <w:ilvl w:val="0"/>
          <w:numId w:val="33"/>
        </w:numPr>
        <w:ind w:left="0" w:firstLine="0"/>
        <w:contextualSpacing/>
        <w:jc w:val="both"/>
        <w:rPr>
          <w:rFonts w:ascii="Palatino Linotype" w:eastAsia="Calibri" w:hAnsi="Palatino Linotype"/>
          <w:color w:val="000000" w:themeColor="text1"/>
        </w:rPr>
      </w:pPr>
      <w:r w:rsidRPr="00DB7A03">
        <w:rPr>
          <w:rFonts w:ascii="Palatino Linotype" w:eastAsia="Calibri" w:hAnsi="Palatino Linotype"/>
          <w:b/>
          <w:color w:val="000000" w:themeColor="text1"/>
        </w:rPr>
        <w:t>La cesación de los efectos perniciosos del acto de autoridad:</w:t>
      </w:r>
      <w:r w:rsidRPr="00DB7A03">
        <w:rPr>
          <w:rFonts w:ascii="Palatino Linotype" w:eastAsia="Calibri" w:hAnsi="Palatino Linotype"/>
          <w:color w:val="000000" w:themeColor="text1"/>
        </w:rPr>
        <w:t xml:space="preserve"> Al respecto, la Ley de Transparencia contempla la figura jurídica del sobreseimiento cuando el </w:t>
      </w:r>
      <w:r w:rsidRPr="00DB7A03">
        <w:rPr>
          <w:rFonts w:ascii="Palatino Linotype" w:eastAsia="Calibri" w:hAnsi="Palatino Linotype"/>
          <w:b/>
          <w:color w:val="000000" w:themeColor="text1"/>
        </w:rPr>
        <w:t>SUJETO OBLIGADO</w:t>
      </w:r>
      <w:r w:rsidRPr="00DB7A03">
        <w:rPr>
          <w:rFonts w:ascii="Palatino Linotype" w:eastAsia="Calibri" w:hAnsi="Palatino Linotype"/>
          <w:color w:val="000000" w:themeColor="text1"/>
        </w:rPr>
        <w:t xml:space="preserve"> de </w:t>
      </w:r>
      <w:r w:rsidRPr="00DB7A03">
        <w:rPr>
          <w:rFonts w:ascii="Palatino Linotype" w:eastAsia="Calibri" w:hAnsi="Palatino Linotype"/>
          <w:i/>
          <w:color w:val="000000" w:themeColor="text1"/>
        </w:rPr>
        <w:t>motu proprio</w:t>
      </w:r>
      <w:r w:rsidRPr="00DB7A03">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D9264B" w:rsidRPr="00DB7A03" w:rsidRDefault="00D9264B" w:rsidP="00DB7A03">
      <w:pPr>
        <w:contextualSpacing/>
        <w:rPr>
          <w:rFonts w:ascii="Palatino Linotype" w:eastAsia="Calibri" w:hAnsi="Palatino Linotype"/>
          <w:color w:val="000000" w:themeColor="text1"/>
        </w:rPr>
      </w:pPr>
    </w:p>
    <w:p w:rsidR="00D9264B" w:rsidRPr="00DB7A03" w:rsidRDefault="00D9264B" w:rsidP="00DB7A03">
      <w:pPr>
        <w:numPr>
          <w:ilvl w:val="0"/>
          <w:numId w:val="33"/>
        </w:numPr>
        <w:ind w:left="0" w:firstLine="0"/>
        <w:contextualSpacing/>
        <w:jc w:val="both"/>
        <w:rPr>
          <w:rFonts w:ascii="Palatino Linotype" w:eastAsia="Calibri" w:hAnsi="Palatino Linotype"/>
          <w:color w:val="000000" w:themeColor="text1"/>
        </w:rPr>
      </w:pPr>
      <w:r w:rsidRPr="00DB7A03">
        <w:rPr>
          <w:rFonts w:ascii="Palatino Linotype" w:eastAsia="Calibri" w:hAnsi="Palatino Linotype"/>
          <w:b/>
          <w:color w:val="000000" w:themeColor="text1"/>
        </w:rPr>
        <w:t>El momento procesal para modificar el acto impugnado:</w:t>
      </w:r>
      <w:r w:rsidRPr="00DB7A03">
        <w:rPr>
          <w:rFonts w:ascii="Palatino Linotype" w:eastAsia="Calibri" w:hAnsi="Palatino Linotype"/>
          <w:color w:val="000000" w:themeColor="text1"/>
        </w:rPr>
        <w:t xml:space="preserve"> Para que se actualice el sobreseimiento de un recurso de revisión, el </w:t>
      </w:r>
      <w:r w:rsidRPr="00DB7A03">
        <w:rPr>
          <w:rFonts w:ascii="Palatino Linotype" w:eastAsia="Calibri" w:hAnsi="Palatino Linotype"/>
          <w:b/>
          <w:color w:val="000000" w:themeColor="text1"/>
        </w:rPr>
        <w:t>SUJETO OBLIGADO</w:t>
      </w:r>
      <w:r w:rsidRPr="00DB7A03">
        <w:rPr>
          <w:rFonts w:ascii="Palatino Linotype" w:eastAsia="Calibri" w:hAnsi="Palatino Linotype"/>
          <w:color w:val="000000" w:themeColor="text1"/>
        </w:rPr>
        <w:t xml:space="preserve"> puede entregar o completar la información al momento de rendir su informe de justificación o </w:t>
      </w:r>
      <w:r w:rsidRPr="00DB7A03">
        <w:rPr>
          <w:rFonts w:ascii="Palatino Linotype" w:eastAsia="Calibri" w:hAnsi="Palatino Linotype"/>
          <w:b/>
          <w:color w:val="000000" w:themeColor="text1"/>
          <w:u w:val="single"/>
        </w:rPr>
        <w:t>posteriormente</w:t>
      </w:r>
      <w:r w:rsidRPr="00DB7A03">
        <w:rPr>
          <w:rFonts w:ascii="Palatino Linotype" w:eastAsia="Calibri" w:hAnsi="Palatino Linotype"/>
          <w:color w:val="000000" w:themeColor="text1"/>
        </w:rPr>
        <w:t xml:space="preserve"> a éste, siempre y cuando el Pleno del Instituto no haya dictado resolución definitiva.</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t xml:space="preserve">Eduardo </w:t>
      </w:r>
      <w:r w:rsidRPr="00DB7A03">
        <w:rPr>
          <w:rFonts w:ascii="Palatino Linotype" w:eastAsia="Calibri" w:hAnsi="Palatino Linotype" w:cs="Arial"/>
          <w:color w:val="000000" w:themeColor="text1"/>
          <w:lang w:val="es-ES"/>
        </w:rPr>
        <w:t xml:space="preserve">Pallares, </w:t>
      </w:r>
      <w:r w:rsidRPr="00DB7A03">
        <w:rPr>
          <w:rFonts w:ascii="Palatino Linotype" w:eastAsia="Calibri" w:hAnsi="Palatino Linotype"/>
          <w:color w:val="000000" w:themeColor="text1"/>
        </w:rPr>
        <w:t xml:space="preserve">en su artículo </w:t>
      </w:r>
      <w:r w:rsidRPr="00DB7A03">
        <w:rPr>
          <w:rFonts w:ascii="Palatino Linotype" w:eastAsia="Calibri" w:hAnsi="Palatino Linotype"/>
          <w:i/>
          <w:color w:val="000000" w:themeColor="text1"/>
        </w:rPr>
        <w:t>“La caducidad y el sobreseimiento en el amparo”</w:t>
      </w:r>
      <w:r w:rsidRPr="00DB7A03">
        <w:rPr>
          <w:rFonts w:ascii="Palatino Linotype" w:eastAsia="Calibri" w:hAnsi="Palatino Linotype"/>
          <w:color w:val="000000" w:themeColor="text1"/>
        </w:rPr>
        <w:t xml:space="preserve">, cita la definición de Aguilera Paz, aduciendo que se </w:t>
      </w:r>
      <w:r w:rsidRPr="00DB7A03">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DB7A03">
        <w:rPr>
          <w:rFonts w:ascii="Palatino Linotype" w:eastAsia="Calibri" w:hAnsi="Palatino Linotype"/>
          <w:color w:val="000000" w:themeColor="text1"/>
        </w:rPr>
        <w:t>. Asimismo, señala que existe el sobreseimiento provisional y el definitivo</w:t>
      </w:r>
      <w:r w:rsidRPr="00DB7A03">
        <w:rPr>
          <w:rFonts w:ascii="Palatino Linotype" w:eastAsia="Calibri" w:hAnsi="Palatino Linotype"/>
          <w:i/>
          <w:color w:val="000000" w:themeColor="text1"/>
        </w:rPr>
        <w:t>: “...el definitivo es una verdadera sentencia que pone fin al juicio, y que una vez dictada, produce cosa juzgada, mientras que el provisorio tiene por efectos suspender la prosecución de la causa...”</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t xml:space="preserve">Así, </w:t>
      </w:r>
      <w:r w:rsidRPr="00DB7A03">
        <w:rPr>
          <w:rFonts w:ascii="Palatino Linotype" w:eastAsia="Calibri" w:hAnsi="Palatino Linotype"/>
          <w:color w:val="000000" w:themeColor="text1"/>
        </w:rPr>
        <w:t xml:space="preserve">para la doctrina el sobreseimiento provoca que un procedimiento se suspenda o se resuelva en definitiva </w:t>
      </w:r>
      <w:r w:rsidRPr="00DB7A03">
        <w:rPr>
          <w:rFonts w:ascii="Palatino Linotype" w:eastAsia="Calibri" w:hAnsi="Palatino Linotype"/>
          <w:b/>
          <w:color w:val="000000" w:themeColor="text1"/>
          <w:u w:val="single"/>
        </w:rPr>
        <w:t xml:space="preserve">sin que se entre al estudio de los agravios o motivos de </w:t>
      </w:r>
      <w:r w:rsidRPr="00DB7A03">
        <w:rPr>
          <w:rFonts w:ascii="Palatino Linotype" w:eastAsia="Calibri" w:hAnsi="Palatino Linotype"/>
          <w:b/>
          <w:color w:val="000000" w:themeColor="text1"/>
          <w:u w:val="single"/>
        </w:rPr>
        <w:lastRenderedPageBreak/>
        <w:t xml:space="preserve">inconformidad. </w:t>
      </w:r>
      <w:r w:rsidRPr="00DB7A03">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rsidR="00D9264B" w:rsidRPr="00DB7A03" w:rsidRDefault="00D9264B" w:rsidP="00DB7A03">
      <w:pPr>
        <w:contextualSpacing/>
        <w:jc w:val="both"/>
        <w:rPr>
          <w:rFonts w:ascii="Palatino Linotype" w:eastAsia="Calibri" w:hAnsi="Palatino Linotype"/>
          <w:i/>
          <w:color w:val="000000" w:themeColor="text1"/>
          <w:lang w:val="es-AR"/>
        </w:rPr>
      </w:pPr>
      <w:r w:rsidRPr="00DB7A03">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DB7A03">
        <w:rPr>
          <w:rFonts w:ascii="Palatino Linotype" w:eastAsia="Calibri" w:hAnsi="Palatino Linotype"/>
          <w:i/>
          <w:color w:val="000000" w:themeColor="text1"/>
          <w:lang w:val="es-AR"/>
        </w:rPr>
        <w:t xml:space="preserve"> en el juicio de amparo directo </w:t>
      </w:r>
      <w:r w:rsidRPr="00DB7A03">
        <w:rPr>
          <w:rFonts w:ascii="Palatino Linotype" w:eastAsia="Calibri" w:hAnsi="Palatino Linotype"/>
          <w:b/>
          <w:i/>
          <w:color w:val="000000" w:themeColor="text1"/>
          <w:lang w:val="es-AR"/>
        </w:rPr>
        <w:t>provoca la terminación de la controversia planteada</w:t>
      </w:r>
      <w:r w:rsidRPr="00DB7A03">
        <w:rPr>
          <w:rFonts w:ascii="Palatino Linotype" w:eastAsia="Calibri" w:hAnsi="Palatino Linotype"/>
          <w:i/>
          <w:color w:val="000000" w:themeColor="text1"/>
          <w:lang w:val="es-AR"/>
        </w:rPr>
        <w:t xml:space="preserve"> por el quejoso en la demanda de amparo</w:t>
      </w:r>
      <w:r w:rsidRPr="00DB7A03">
        <w:rPr>
          <w:rFonts w:ascii="Palatino Linotype" w:eastAsia="Calibri" w:hAnsi="Palatino Linotype"/>
          <w:b/>
          <w:i/>
          <w:color w:val="000000" w:themeColor="text1"/>
          <w:lang w:val="es-AR"/>
        </w:rPr>
        <w:t>, sin hacer un pronunciamiento de fondo sobre la legalidad o ilegalidad de la sentencia reclamada</w:t>
      </w:r>
      <w:r w:rsidRPr="00DB7A03">
        <w:rPr>
          <w:rFonts w:ascii="Palatino Linotype" w:eastAsia="Calibri" w:hAnsi="Palatino Linotype"/>
          <w:i/>
          <w:color w:val="000000" w:themeColor="text1"/>
          <w:lang w:val="es-AR"/>
        </w:rPr>
        <w:t xml:space="preserve">. </w:t>
      </w:r>
      <w:r w:rsidRPr="00DB7A03">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B7A03">
        <w:rPr>
          <w:rFonts w:ascii="Palatino Linotype" w:eastAsia="Calibri" w:hAnsi="Palatino Linotype"/>
          <w:i/>
          <w:color w:val="000000" w:themeColor="text1"/>
          <w:lang w:val="es-AR"/>
        </w:rPr>
        <w:t>.</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t xml:space="preserve">Consecuentemente, </w:t>
      </w:r>
      <w:r w:rsidRPr="00DB7A03">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D9264B" w:rsidRPr="00DB7A03" w:rsidRDefault="00D9264B" w:rsidP="00DB7A03">
      <w:pPr>
        <w:spacing w:line="360" w:lineRule="auto"/>
        <w:jc w:val="both"/>
        <w:rPr>
          <w:rFonts w:ascii="Palatino Linotype" w:eastAsia="Palatino Linotype" w:hAnsi="Palatino Linotype" w:cs="Palatino Linotype"/>
          <w:b/>
          <w:color w:val="000000" w:themeColor="text1"/>
        </w:rPr>
      </w:pPr>
    </w:p>
    <w:p w:rsidR="00D9264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hAnsi="Palatino Linotype" w:cs="Arial"/>
          <w:color w:val="000000" w:themeColor="text1"/>
        </w:rPr>
        <w:t xml:space="preserve">Bajo </w:t>
      </w:r>
      <w:r w:rsidRPr="00DB7A03">
        <w:rPr>
          <w:rFonts w:ascii="Palatino Linotype" w:eastAsia="Calibri" w:hAnsi="Palatino Linotype"/>
          <w:color w:val="000000" w:themeColor="text1"/>
          <w:lang w:val="es-CO"/>
        </w:rPr>
        <w:t xml:space="preserve">ese tenor y en términos del artículo 186 fracción I este Pleno determina el </w:t>
      </w:r>
      <w:r w:rsidRPr="00DB7A03">
        <w:rPr>
          <w:rFonts w:ascii="Palatino Linotype" w:eastAsia="Calibri" w:hAnsi="Palatino Linotype"/>
          <w:b/>
          <w:color w:val="000000" w:themeColor="text1"/>
          <w:lang w:val="es-CO"/>
        </w:rPr>
        <w:t xml:space="preserve">SOBRESEIMIENTO </w:t>
      </w:r>
      <w:r w:rsidRPr="00DB7A03">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p>
    <w:p w:rsidR="00D9264B" w:rsidRPr="00DB7A03" w:rsidRDefault="00D9264B" w:rsidP="00DB7A03">
      <w:pPr>
        <w:rPr>
          <w:rFonts w:ascii="Palatino Linotype" w:eastAsia="Palatino Linotype" w:hAnsi="Palatino Linotype" w:cs="Palatino Linotype"/>
          <w:color w:val="000000" w:themeColor="text1"/>
        </w:rPr>
      </w:pPr>
    </w:p>
    <w:p w:rsidR="00ED55EB" w:rsidRPr="00DB7A03" w:rsidRDefault="00D9264B" w:rsidP="00DB7A0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color w:val="000000" w:themeColor="text1"/>
        </w:rPr>
        <w:t xml:space="preserve">Por lo anteriormente expuesto y fundado, este </w:t>
      </w:r>
      <w:r w:rsidRPr="00DB7A03">
        <w:rPr>
          <w:rFonts w:ascii="Palatino Linotype" w:eastAsia="Palatino Linotype" w:hAnsi="Palatino Linotype" w:cs="Palatino Linotype"/>
          <w:b/>
          <w:color w:val="000000" w:themeColor="text1"/>
        </w:rPr>
        <w:t>ÓRGANO GARANTE</w:t>
      </w:r>
      <w:r w:rsidRPr="00DB7A03">
        <w:rPr>
          <w:rFonts w:ascii="Palatino Linotype" w:eastAsia="Palatino Linotype" w:hAnsi="Palatino Linotype" w:cs="Palatino Linotype"/>
          <w:color w:val="000000" w:themeColor="text1"/>
        </w:rPr>
        <w:t xml:space="preserve"> emite los siguientes:</w:t>
      </w:r>
      <w:r w:rsidR="008F4203">
        <w:rPr>
          <w:rFonts w:ascii="Palatino Linotype" w:eastAsia="Palatino Linotype" w:hAnsi="Palatino Linotype" w:cs="Palatino Linotype"/>
          <w:color w:val="000000" w:themeColor="text1"/>
        </w:rPr>
        <w:t xml:space="preserve"> -----------------------------------------------------------------------------------------------------------</w:t>
      </w:r>
    </w:p>
    <w:p w:rsidR="00ED55EB" w:rsidRPr="00DB7A03" w:rsidRDefault="00ED55EB" w:rsidP="00DB7A03">
      <w:pPr>
        <w:pStyle w:val="Prrafodelista"/>
        <w:tabs>
          <w:tab w:val="left" w:pos="426"/>
        </w:tabs>
        <w:ind w:left="0"/>
        <w:jc w:val="both"/>
        <w:rPr>
          <w:rFonts w:ascii="Palatino Linotype" w:hAnsi="Palatino Linotype"/>
          <w:color w:val="000000" w:themeColor="text1"/>
        </w:rPr>
      </w:pPr>
    </w:p>
    <w:p w:rsidR="00FA52BC" w:rsidRPr="00DB7A03" w:rsidRDefault="00FA52BC" w:rsidP="00DB7A03">
      <w:pPr>
        <w:pStyle w:val="Ttulo1"/>
        <w:spacing w:before="0" w:line="360" w:lineRule="auto"/>
        <w:jc w:val="center"/>
        <w:rPr>
          <w:rFonts w:ascii="Palatino Linotype" w:eastAsia="Calibri" w:hAnsi="Palatino Linotype"/>
          <w:b/>
          <w:color w:val="000000" w:themeColor="text1"/>
          <w:sz w:val="24"/>
          <w:szCs w:val="24"/>
          <w:lang w:val="es-ES"/>
        </w:rPr>
      </w:pPr>
      <w:r w:rsidRPr="00DB7A03">
        <w:rPr>
          <w:rFonts w:ascii="Palatino Linotype" w:eastAsia="Calibri" w:hAnsi="Palatino Linotype"/>
          <w:b/>
          <w:color w:val="000000" w:themeColor="text1"/>
          <w:sz w:val="24"/>
          <w:szCs w:val="24"/>
          <w:lang w:val="es-ES"/>
        </w:rPr>
        <w:lastRenderedPageBreak/>
        <w:t>R E S O L U T I V O S</w:t>
      </w:r>
      <w:bookmarkEnd w:id="7"/>
      <w:bookmarkEnd w:id="8"/>
      <w:bookmarkEnd w:id="9"/>
      <w:bookmarkEnd w:id="10"/>
      <w:bookmarkEnd w:id="11"/>
      <w:bookmarkEnd w:id="12"/>
    </w:p>
    <w:p w:rsidR="00FA52BC" w:rsidRPr="00DB7A03" w:rsidRDefault="00FA52BC" w:rsidP="00DB7A03">
      <w:pPr>
        <w:rPr>
          <w:rFonts w:ascii="Palatino Linotype" w:hAnsi="Palatino Linotype"/>
          <w:color w:val="000000" w:themeColor="text1"/>
          <w:lang w:val="es-ES"/>
        </w:rPr>
      </w:pPr>
    </w:p>
    <w:p w:rsidR="00115A15" w:rsidRPr="00DB7A03" w:rsidRDefault="00115A15" w:rsidP="00DB7A03">
      <w:pPr>
        <w:spacing w:line="360" w:lineRule="auto"/>
        <w:jc w:val="both"/>
        <w:rPr>
          <w:rFonts w:ascii="Palatino Linotype" w:hAnsi="Palatino Linotype"/>
          <w:b/>
          <w:color w:val="000000" w:themeColor="text1"/>
        </w:rPr>
      </w:pPr>
      <w:r w:rsidRPr="00DB7A03">
        <w:rPr>
          <w:rFonts w:ascii="Palatino Linotype" w:hAnsi="Palatino Linotype" w:cs="Arial"/>
          <w:b/>
          <w:color w:val="000000" w:themeColor="text1"/>
        </w:rPr>
        <w:t xml:space="preserve">PRIMERO. </w:t>
      </w:r>
      <w:r w:rsidRPr="00DB7A03">
        <w:rPr>
          <w:rFonts w:ascii="Palatino Linotype" w:hAnsi="Palatino Linotype"/>
          <w:color w:val="000000" w:themeColor="text1"/>
        </w:rPr>
        <w:t xml:space="preserve">Se </w:t>
      </w:r>
      <w:r w:rsidRPr="00DB7A03">
        <w:rPr>
          <w:rFonts w:ascii="Palatino Linotype" w:hAnsi="Palatino Linotype"/>
          <w:b/>
          <w:color w:val="000000" w:themeColor="text1"/>
        </w:rPr>
        <w:t>SOBRESEE</w:t>
      </w:r>
      <w:r w:rsidRPr="00DB7A03">
        <w:rPr>
          <w:rFonts w:ascii="Palatino Linotype" w:hAnsi="Palatino Linotype"/>
          <w:color w:val="000000" w:themeColor="text1"/>
        </w:rPr>
        <w:t xml:space="preserve"> el recurso de revisión número </w:t>
      </w:r>
      <w:r w:rsidRPr="00DB7A03">
        <w:rPr>
          <w:rFonts w:ascii="Palatino Linotype" w:hAnsi="Palatino Linotype"/>
          <w:b/>
          <w:color w:val="000000" w:themeColor="text1"/>
        </w:rPr>
        <w:t xml:space="preserve">11108/INFOEM/IP/RR/2025 </w:t>
      </w:r>
      <w:r w:rsidRPr="00DB7A03">
        <w:rPr>
          <w:rFonts w:ascii="Palatino Linotype" w:hAnsi="Palatino Linotype"/>
          <w:bCs/>
          <w:color w:val="000000" w:themeColor="text1"/>
        </w:rPr>
        <w:t>conforme al artículo 192 fracción III de la Ley de Transparencia y Acceso a la Información Pública del Estado de México y Municipios,</w:t>
      </w:r>
      <w:r w:rsidRPr="00DB7A03">
        <w:rPr>
          <w:rFonts w:ascii="Palatino Linotype" w:hAnsi="Palatino Linotype"/>
          <w:color w:val="000000" w:themeColor="text1"/>
        </w:rPr>
        <w:t xml:space="preserve"> porque al </w:t>
      </w:r>
      <w:r w:rsidRPr="00DB7A03">
        <w:rPr>
          <w:rFonts w:ascii="Palatino Linotype" w:hAnsi="Palatino Linotype"/>
          <w:b/>
          <w:bCs/>
          <w:color w:val="000000" w:themeColor="text1"/>
        </w:rPr>
        <w:t>modificar la respuesta a través del informe justificado y atender lo solicitado</w:t>
      </w:r>
      <w:r w:rsidRPr="00DB7A03">
        <w:rPr>
          <w:rFonts w:ascii="Palatino Linotype" w:hAnsi="Palatino Linotype"/>
          <w:color w:val="000000" w:themeColor="text1"/>
        </w:rPr>
        <w:t xml:space="preserve">, el recurso de revisión quedó sin materia en términos del Considerando </w:t>
      </w:r>
      <w:r w:rsidRPr="00DB7A03">
        <w:rPr>
          <w:rFonts w:ascii="Palatino Linotype" w:hAnsi="Palatino Linotype"/>
          <w:b/>
          <w:color w:val="000000" w:themeColor="text1"/>
        </w:rPr>
        <w:t>TERCERO</w:t>
      </w:r>
      <w:r w:rsidRPr="00DB7A03">
        <w:rPr>
          <w:rFonts w:ascii="Palatino Linotype" w:hAnsi="Palatino Linotype"/>
          <w:color w:val="000000" w:themeColor="text1"/>
        </w:rPr>
        <w:t xml:space="preserve"> de la presente resolución.</w:t>
      </w:r>
    </w:p>
    <w:p w:rsidR="00115A15" w:rsidRPr="00DB7A03" w:rsidRDefault="00115A15" w:rsidP="00DB7A03">
      <w:pPr>
        <w:spacing w:line="360" w:lineRule="auto"/>
        <w:contextualSpacing/>
        <w:jc w:val="both"/>
        <w:rPr>
          <w:rFonts w:ascii="Palatino Linotype" w:eastAsia="Calibri" w:hAnsi="Palatino Linotype" w:cs="Arial"/>
          <w:b/>
          <w:bCs/>
          <w:color w:val="000000" w:themeColor="text1"/>
          <w:lang w:val="es-ES"/>
        </w:rPr>
      </w:pPr>
    </w:p>
    <w:p w:rsidR="00115A15" w:rsidRPr="00DB7A03" w:rsidRDefault="00DB7A03" w:rsidP="00DB7A03">
      <w:pPr>
        <w:pStyle w:val="Sinespaciado"/>
        <w:spacing w:line="360" w:lineRule="auto"/>
        <w:jc w:val="both"/>
        <w:rPr>
          <w:rFonts w:ascii="Palatino Linotype" w:hAnsi="Palatino Linotype" w:cs="Arial"/>
          <w:b/>
          <w:bCs/>
          <w:color w:val="000000" w:themeColor="text1"/>
          <w:lang w:val="es-ES"/>
        </w:rPr>
      </w:pPr>
      <w:r>
        <w:rPr>
          <w:rFonts w:ascii="Palatino Linotype" w:hAnsi="Palatino Linotype" w:cs="Arial"/>
          <w:b/>
          <w:bCs/>
          <w:color w:val="000000" w:themeColor="text1"/>
          <w:lang w:val="es-ES"/>
        </w:rPr>
        <w:t xml:space="preserve">SEGUNDO. Notifíquese </w:t>
      </w:r>
      <w:r w:rsidR="00115A15" w:rsidRPr="00DB7A03">
        <w:rPr>
          <w:rFonts w:ascii="Palatino Linotype" w:hAnsi="Palatino Linotype" w:cs="Arial"/>
          <w:bCs/>
          <w:color w:val="000000" w:themeColor="text1"/>
          <w:lang w:val="es-ES"/>
        </w:rPr>
        <w:t xml:space="preserve">a través del Sistema de Acceso a la Información Mexiquense </w:t>
      </w:r>
      <w:r w:rsidR="00115A15" w:rsidRPr="00DB7A03">
        <w:rPr>
          <w:rFonts w:ascii="Palatino Linotype" w:hAnsi="Palatino Linotype" w:cs="Arial"/>
          <w:b/>
          <w:bCs/>
          <w:color w:val="000000" w:themeColor="text1"/>
          <w:lang w:val="es-ES"/>
        </w:rPr>
        <w:t xml:space="preserve">(SAIMEX) </w:t>
      </w:r>
      <w:r w:rsidR="00115A15" w:rsidRPr="00DB7A03">
        <w:rPr>
          <w:rFonts w:ascii="Palatino Linotype" w:hAnsi="Palatino Linotype" w:cs="Arial"/>
          <w:bCs/>
          <w:color w:val="000000" w:themeColor="text1"/>
          <w:lang w:val="es-ES"/>
        </w:rPr>
        <w:t>la presente resolución al Titular de la Unidad de Transparencia del</w:t>
      </w:r>
      <w:r w:rsidR="00115A15" w:rsidRPr="00DB7A03">
        <w:rPr>
          <w:rFonts w:ascii="Palatino Linotype" w:hAnsi="Palatino Linotype" w:cs="Arial"/>
          <w:b/>
          <w:bCs/>
          <w:color w:val="000000" w:themeColor="text1"/>
          <w:lang w:val="es-ES"/>
        </w:rPr>
        <w:t xml:space="preserve"> SUJETO OBLIGADO.</w:t>
      </w:r>
    </w:p>
    <w:p w:rsidR="00115A15" w:rsidRPr="00DB7A03" w:rsidRDefault="00115A15" w:rsidP="00DB7A03">
      <w:pPr>
        <w:pStyle w:val="Sinespaciado"/>
        <w:spacing w:line="360" w:lineRule="auto"/>
        <w:jc w:val="both"/>
        <w:rPr>
          <w:rFonts w:ascii="Palatino Linotype" w:hAnsi="Palatino Linotype" w:cs="Arial"/>
          <w:bCs/>
          <w:color w:val="000000" w:themeColor="text1"/>
          <w:lang w:val="es-ES"/>
        </w:rPr>
      </w:pPr>
    </w:p>
    <w:p w:rsidR="00115A15" w:rsidRPr="00DB7A03" w:rsidRDefault="00115A15" w:rsidP="00DB7A03">
      <w:pPr>
        <w:tabs>
          <w:tab w:val="left" w:pos="8080"/>
        </w:tabs>
        <w:spacing w:line="360" w:lineRule="auto"/>
        <w:contextualSpacing/>
        <w:jc w:val="both"/>
        <w:rPr>
          <w:rFonts w:ascii="Palatino Linotype" w:eastAsia="Calibri" w:hAnsi="Palatino Linotype" w:cs="Arial"/>
          <w:b/>
          <w:bCs/>
          <w:color w:val="000000" w:themeColor="text1"/>
          <w:lang w:val="es-ES"/>
        </w:rPr>
      </w:pPr>
      <w:r w:rsidRPr="00DB7A03">
        <w:rPr>
          <w:rFonts w:ascii="Palatino Linotype" w:eastAsia="Palatino Linotype" w:hAnsi="Palatino Linotype" w:cs="Palatino Linotype"/>
          <w:b/>
          <w:color w:val="000000" w:themeColor="text1"/>
        </w:rPr>
        <w:t xml:space="preserve">TERCERO. </w:t>
      </w:r>
      <w:r w:rsidRPr="00DB7A03">
        <w:rPr>
          <w:rFonts w:ascii="Palatino Linotype" w:hAnsi="Palatino Linotype"/>
          <w:b/>
          <w:bCs/>
          <w:color w:val="000000" w:themeColor="text1"/>
          <w:lang w:val="es-ES"/>
        </w:rPr>
        <w:t xml:space="preserve">Notifíquese </w:t>
      </w:r>
      <w:r w:rsidRPr="00DB7A03">
        <w:rPr>
          <w:rFonts w:ascii="Palatino Linotype" w:hAnsi="Palatino Linotype"/>
          <w:color w:val="000000" w:themeColor="text1"/>
          <w:lang w:val="es-ES"/>
        </w:rPr>
        <w:t>a</w:t>
      </w:r>
      <w:r w:rsidRPr="00DB7A03">
        <w:rPr>
          <w:rFonts w:ascii="Palatino Linotype" w:hAnsi="Palatino Linotype"/>
          <w:b/>
          <w:bCs/>
          <w:color w:val="000000" w:themeColor="text1"/>
          <w:lang w:val="es-ES"/>
        </w:rPr>
        <w:t xml:space="preserve"> </w:t>
      </w:r>
      <w:r w:rsidRPr="00DB7A03">
        <w:rPr>
          <w:rFonts w:ascii="Palatino Linotype" w:hAnsi="Palatino Linotype"/>
          <w:bCs/>
          <w:color w:val="000000" w:themeColor="text1"/>
          <w:lang w:val="es-ES"/>
        </w:rPr>
        <w:t xml:space="preserve">la parte </w:t>
      </w:r>
      <w:r w:rsidRPr="00DB7A03">
        <w:rPr>
          <w:rFonts w:ascii="Palatino Linotype" w:hAnsi="Palatino Linotype"/>
          <w:b/>
          <w:bCs/>
          <w:color w:val="000000" w:themeColor="text1"/>
          <w:lang w:val="es-ES"/>
        </w:rPr>
        <w:t>RECURRENTE</w:t>
      </w:r>
      <w:r w:rsidRPr="00DB7A03">
        <w:rPr>
          <w:rFonts w:ascii="Palatino Linotype" w:hAnsi="Palatino Linotype"/>
          <w:color w:val="000000" w:themeColor="text1"/>
        </w:rPr>
        <w:t xml:space="preserve"> </w:t>
      </w:r>
      <w:r w:rsidRPr="00DB7A03">
        <w:rPr>
          <w:rFonts w:ascii="Palatino Linotype" w:hAnsi="Palatino Linotype"/>
          <w:color w:val="000000" w:themeColor="text1"/>
          <w:lang w:val="es-ES"/>
        </w:rPr>
        <w:t xml:space="preserve">la presente resolución </w:t>
      </w:r>
      <w:r w:rsidRPr="00DB7A03">
        <w:rPr>
          <w:rFonts w:ascii="Palatino Linotype" w:eastAsia="Calibri" w:hAnsi="Palatino Linotype" w:cs="Arial"/>
          <w:bCs/>
          <w:color w:val="000000" w:themeColor="text1"/>
          <w:lang w:val="es-ES"/>
        </w:rPr>
        <w:t xml:space="preserve">a través del Sistema de Acceso a la Información Mexiquense </w:t>
      </w:r>
      <w:r w:rsidRPr="00DB7A03">
        <w:rPr>
          <w:rFonts w:ascii="Palatino Linotype" w:eastAsia="Calibri" w:hAnsi="Palatino Linotype" w:cs="Arial"/>
          <w:b/>
          <w:bCs/>
          <w:color w:val="000000" w:themeColor="text1"/>
          <w:lang w:val="es-ES"/>
        </w:rPr>
        <w:t>(SAIMEX).</w:t>
      </w:r>
    </w:p>
    <w:p w:rsidR="00115A15" w:rsidRPr="00DB7A03" w:rsidRDefault="00115A15" w:rsidP="00DB7A03">
      <w:pPr>
        <w:tabs>
          <w:tab w:val="left" w:pos="8080"/>
        </w:tabs>
        <w:spacing w:line="360" w:lineRule="auto"/>
        <w:contextualSpacing/>
        <w:jc w:val="both"/>
        <w:rPr>
          <w:rFonts w:ascii="Palatino Linotype" w:eastAsia="Calibri" w:hAnsi="Palatino Linotype" w:cs="Arial"/>
          <w:b/>
          <w:bCs/>
          <w:color w:val="000000" w:themeColor="text1"/>
          <w:lang w:val="es-ES"/>
        </w:rPr>
      </w:pPr>
    </w:p>
    <w:p w:rsidR="00FA52BC" w:rsidRPr="00DB7A03" w:rsidRDefault="00115A15" w:rsidP="00DB7A03">
      <w:pPr>
        <w:shd w:val="clear" w:color="auto" w:fill="FFFFFF"/>
        <w:spacing w:line="360" w:lineRule="auto"/>
        <w:jc w:val="both"/>
        <w:rPr>
          <w:rFonts w:ascii="Palatino Linotype" w:eastAsia="Palatino Linotype" w:hAnsi="Palatino Linotype" w:cs="Palatino Linotype"/>
          <w:color w:val="000000" w:themeColor="text1"/>
        </w:rPr>
      </w:pPr>
      <w:r w:rsidRPr="00DB7A03">
        <w:rPr>
          <w:rFonts w:ascii="Palatino Linotype" w:hAnsi="Palatino Linotype" w:cs="Arial"/>
          <w:b/>
          <w:color w:val="000000" w:themeColor="text1"/>
        </w:rPr>
        <w:t xml:space="preserve">CUARTO. </w:t>
      </w:r>
      <w:r w:rsidRPr="00DB7A03">
        <w:rPr>
          <w:rFonts w:ascii="Palatino Linotype" w:eastAsia="MS Mincho" w:hAnsi="Palatino Linotype"/>
          <w:color w:val="000000" w:themeColor="text1"/>
          <w:lang w:val="es-ES"/>
        </w:rPr>
        <w:t xml:space="preserve">Se hace del conocimiento de la parte </w:t>
      </w:r>
      <w:r w:rsidRPr="00DB7A03">
        <w:rPr>
          <w:rFonts w:ascii="Palatino Linotype" w:hAnsi="Palatino Linotype"/>
          <w:b/>
          <w:bCs/>
          <w:color w:val="000000" w:themeColor="text1"/>
          <w:lang w:val="es-ES"/>
        </w:rPr>
        <w:t>RECURRENTE</w:t>
      </w:r>
      <w:r w:rsidRPr="00DB7A03">
        <w:rPr>
          <w:rFonts w:ascii="Palatino Linotype" w:hAnsi="Palatino Linotype"/>
          <w:color w:val="000000" w:themeColor="text1"/>
        </w:rPr>
        <w:t xml:space="preserve"> </w:t>
      </w:r>
      <w:r w:rsidRPr="00DB7A03">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B7A03">
        <w:rPr>
          <w:rFonts w:ascii="Palatino Linotype" w:eastAsia="MS Mincho" w:hAnsi="Palatino Linotype"/>
          <w:bCs/>
          <w:color w:val="000000" w:themeColor="text1"/>
          <w:lang w:val="es-ES"/>
        </w:rPr>
        <w:t>vía juicio de amparo</w:t>
      </w:r>
      <w:r w:rsidRPr="00DB7A03">
        <w:rPr>
          <w:rFonts w:ascii="Palatino Linotype" w:eastAsia="MS Mincho" w:hAnsi="Palatino Linotype"/>
          <w:color w:val="000000" w:themeColor="text1"/>
          <w:lang w:val="es-ES"/>
        </w:rPr>
        <w:t> en los términos de las leyes aplicables.</w:t>
      </w:r>
    </w:p>
    <w:p w:rsidR="00FA52BC" w:rsidRPr="00DB7A03" w:rsidRDefault="00FA52BC" w:rsidP="00DB7A03">
      <w:pPr>
        <w:shd w:val="clear" w:color="auto" w:fill="FFFFFF"/>
        <w:jc w:val="both"/>
        <w:rPr>
          <w:rFonts w:ascii="Palatino Linotype" w:hAnsi="Palatino Linotype"/>
          <w:color w:val="000000" w:themeColor="text1"/>
          <w:lang w:val="es-ES" w:eastAsia="es-MX"/>
        </w:rPr>
      </w:pPr>
    </w:p>
    <w:p w:rsidR="00FA52BC" w:rsidRPr="00DB7A03" w:rsidRDefault="00DB7A03" w:rsidP="00DB7A03">
      <w:pPr>
        <w:pBdr>
          <w:top w:val="nil"/>
          <w:left w:val="nil"/>
          <w:bottom w:val="nil"/>
          <w:right w:val="nil"/>
          <w:between w:val="nil"/>
        </w:pBd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rPr>
        <w:lastRenderedPageBreak/>
        <w:t xml:space="preserve">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FA52BC" w:rsidRPr="00DB7A03" w:rsidRDefault="00FA52BC" w:rsidP="00DB7A03">
      <w:pPr>
        <w:spacing w:line="360" w:lineRule="auto"/>
        <w:jc w:val="both"/>
        <w:rPr>
          <w:rFonts w:ascii="Palatino Linotype" w:hAnsi="Palatino Linotype"/>
          <w:b/>
          <w:bCs/>
          <w:color w:val="000000" w:themeColor="text1"/>
        </w:rPr>
      </w:pPr>
    </w:p>
    <w:p w:rsidR="00FA52BC" w:rsidRPr="00DB7A03" w:rsidRDefault="00FA52BC" w:rsidP="00DB7A03">
      <w:pPr>
        <w:spacing w:line="360" w:lineRule="auto"/>
        <w:jc w:val="both"/>
        <w:rPr>
          <w:rFonts w:ascii="Palatino Linotype" w:hAnsi="Palatino Linotype"/>
          <w:b/>
          <w:bCs/>
          <w:color w:val="000000" w:themeColor="text1"/>
        </w:rPr>
      </w:pPr>
    </w:p>
    <w:p w:rsidR="00FA52BC" w:rsidRPr="00DB7A03" w:rsidRDefault="00FA52BC" w:rsidP="00DB7A03">
      <w:pPr>
        <w:spacing w:line="360" w:lineRule="auto"/>
        <w:jc w:val="both"/>
        <w:rPr>
          <w:rFonts w:ascii="Palatino Linotype" w:eastAsia="Palatino Linotype" w:hAnsi="Palatino Linotype" w:cs="Palatino Linotype"/>
          <w:color w:val="000000" w:themeColor="text1"/>
        </w:rPr>
      </w:pPr>
      <w:bookmarkStart w:id="14" w:name="_heading=h.tyjcwt" w:colFirst="0" w:colLast="0"/>
      <w:bookmarkEnd w:id="13"/>
      <w:bookmarkEnd w:id="14"/>
    </w:p>
    <w:p w:rsidR="006827B8" w:rsidRPr="00DB7A03" w:rsidRDefault="006827B8" w:rsidP="00DB7A03">
      <w:pPr>
        <w:spacing w:line="360" w:lineRule="auto"/>
        <w:jc w:val="both"/>
        <w:rPr>
          <w:rFonts w:ascii="Palatino Linotype" w:eastAsia="Palatino Linotype" w:hAnsi="Palatino Linotype" w:cs="Palatino Linotype"/>
          <w:color w:val="000000" w:themeColor="text1"/>
        </w:rPr>
      </w:pPr>
    </w:p>
    <w:p w:rsidR="00DB7A03" w:rsidRDefault="00DB7A03" w:rsidP="00DB7A03">
      <w:pPr>
        <w:spacing w:line="360" w:lineRule="auto"/>
        <w:rPr>
          <w:rFonts w:ascii="Palatino Linotype" w:eastAsia="Palatino Linotype" w:hAnsi="Palatino Linotype" w:cs="Palatino Linotype"/>
          <w:color w:val="000000" w:themeColor="text1"/>
        </w:rPr>
      </w:pPr>
    </w:p>
    <w:p w:rsidR="00DB7A03" w:rsidRPr="00DB7A03" w:rsidRDefault="00DB7A03" w:rsidP="00DB7A03">
      <w:pPr>
        <w:rPr>
          <w:rFonts w:ascii="Palatino Linotype" w:eastAsia="Palatino Linotype" w:hAnsi="Palatino Linotype" w:cs="Palatino Linotype"/>
        </w:rPr>
      </w:pPr>
    </w:p>
    <w:p w:rsidR="00DB7A03" w:rsidRPr="00DB7A03" w:rsidRDefault="00DB7A03" w:rsidP="00DB7A03">
      <w:pPr>
        <w:rPr>
          <w:rFonts w:ascii="Palatino Linotype" w:eastAsia="Palatino Linotype" w:hAnsi="Palatino Linotype" w:cs="Palatino Linotype"/>
        </w:rPr>
      </w:pPr>
    </w:p>
    <w:p w:rsidR="00DB7A03" w:rsidRPr="00DB7A03" w:rsidRDefault="00DB7A03" w:rsidP="00DB7A03">
      <w:pPr>
        <w:rPr>
          <w:rFonts w:ascii="Palatino Linotype" w:eastAsia="Palatino Linotype" w:hAnsi="Palatino Linotype" w:cs="Palatino Linotype"/>
        </w:rPr>
      </w:pPr>
    </w:p>
    <w:p w:rsidR="00DB7A03" w:rsidRDefault="00DB7A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Default="008F4203" w:rsidP="00DB7A03">
      <w:pPr>
        <w:rPr>
          <w:rFonts w:ascii="Palatino Linotype" w:eastAsia="Palatino Linotype" w:hAnsi="Palatino Linotype" w:cs="Palatino Linotype"/>
        </w:rPr>
      </w:pPr>
    </w:p>
    <w:p w:rsidR="008F4203" w:rsidRPr="00DB7A03" w:rsidRDefault="008F4203" w:rsidP="00DB7A03">
      <w:pPr>
        <w:rPr>
          <w:rFonts w:ascii="Palatino Linotype" w:eastAsia="Palatino Linotype" w:hAnsi="Palatino Linotype" w:cs="Palatino Linotype"/>
        </w:rPr>
      </w:pPr>
    </w:p>
    <w:p w:rsidR="00DB7A03" w:rsidRPr="00DB7A03" w:rsidRDefault="00DB7A03" w:rsidP="00DB7A03">
      <w:pPr>
        <w:rPr>
          <w:rFonts w:ascii="Palatino Linotype" w:eastAsia="Palatino Linotype" w:hAnsi="Palatino Linotype" w:cs="Palatino Linotype"/>
        </w:rPr>
      </w:pPr>
    </w:p>
    <w:p w:rsidR="00DB7A03" w:rsidRDefault="00DB7A03" w:rsidP="00DB7A03">
      <w:pPr>
        <w:rPr>
          <w:rFonts w:ascii="Palatino Linotype" w:eastAsia="Palatino Linotype" w:hAnsi="Palatino Linotype" w:cs="Palatino Linotype"/>
        </w:rPr>
      </w:pPr>
    </w:p>
    <w:p w:rsidR="007F0605" w:rsidRDefault="00DB7A03" w:rsidP="00DB7A03">
      <w:pPr>
        <w:tabs>
          <w:tab w:val="left" w:pos="1035"/>
        </w:tabs>
        <w:rPr>
          <w:rFonts w:ascii="Palatino Linotype" w:eastAsia="Palatino Linotype" w:hAnsi="Palatino Linotype" w:cs="Palatino Linotype"/>
        </w:rPr>
      </w:pPr>
      <w:r>
        <w:rPr>
          <w:rFonts w:ascii="Palatino Linotype" w:eastAsia="Palatino Linotype" w:hAnsi="Palatino Linotype" w:cs="Palatino Linotype"/>
        </w:rPr>
        <w:tab/>
      </w:r>
    </w:p>
    <w:p w:rsidR="00DB7A03" w:rsidRDefault="00DB7A03" w:rsidP="00DB7A03">
      <w:pPr>
        <w:tabs>
          <w:tab w:val="left" w:pos="1035"/>
        </w:tabs>
        <w:rPr>
          <w:rFonts w:ascii="Palatino Linotype" w:eastAsia="Palatino Linotype" w:hAnsi="Palatino Linotype" w:cs="Palatino Linotype"/>
        </w:rPr>
      </w:pPr>
    </w:p>
    <w:p w:rsidR="00DB7A03" w:rsidRDefault="00DB7A03" w:rsidP="00DB7A03">
      <w:pPr>
        <w:tabs>
          <w:tab w:val="left" w:pos="1035"/>
        </w:tabs>
        <w:rPr>
          <w:rFonts w:ascii="Palatino Linotype" w:eastAsia="Palatino Linotype" w:hAnsi="Palatino Linotype" w:cs="Palatino Linotype"/>
        </w:rPr>
      </w:pPr>
    </w:p>
    <w:p w:rsidR="00DB7A03" w:rsidRDefault="00DB7A03" w:rsidP="00DB7A03">
      <w:pPr>
        <w:tabs>
          <w:tab w:val="left" w:pos="1035"/>
        </w:tabs>
        <w:rPr>
          <w:rFonts w:ascii="Palatino Linotype" w:eastAsia="Palatino Linotype" w:hAnsi="Palatino Linotype" w:cs="Palatino Linotype"/>
        </w:rPr>
      </w:pPr>
    </w:p>
    <w:p w:rsidR="00DB7A03" w:rsidRDefault="00DB7A03" w:rsidP="00DB7A03">
      <w:pPr>
        <w:tabs>
          <w:tab w:val="left" w:pos="1035"/>
        </w:tabs>
        <w:rPr>
          <w:rFonts w:ascii="Palatino Linotype" w:eastAsia="Palatino Linotype" w:hAnsi="Palatino Linotype" w:cs="Palatino Linotype"/>
        </w:rPr>
      </w:pPr>
    </w:p>
    <w:p w:rsidR="00DB7A03" w:rsidRPr="00DB7A03" w:rsidRDefault="00DB7A03" w:rsidP="00DB7A03">
      <w:pPr>
        <w:tabs>
          <w:tab w:val="left" w:pos="1035"/>
        </w:tabs>
        <w:rPr>
          <w:rFonts w:ascii="Palatino Linotype" w:eastAsia="Palatino Linotype" w:hAnsi="Palatino Linotype" w:cs="Palatino Linotype"/>
        </w:rPr>
      </w:pPr>
    </w:p>
    <w:sectPr w:rsidR="00DB7A03" w:rsidRPr="00DB7A03" w:rsidSect="008F4203">
      <w:headerReference w:type="even" r:id="rId11"/>
      <w:headerReference w:type="default" r:id="rId12"/>
      <w:footerReference w:type="default" r:id="rId13"/>
      <w:headerReference w:type="first" r:id="rId14"/>
      <w:footerReference w:type="first" r:id="rId15"/>
      <w:pgSz w:w="12240" w:h="15840"/>
      <w:pgMar w:top="2269" w:right="758"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35" w:rsidRDefault="00705E35">
      <w:r>
        <w:separator/>
      </w:r>
    </w:p>
  </w:endnote>
  <w:endnote w:type="continuationSeparator" w:id="0">
    <w:p w:rsidR="00705E35" w:rsidRDefault="0070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5B" w:rsidRDefault="000D155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856B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856B3">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0D155B" w:rsidRDefault="000D155B">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5B" w:rsidRDefault="000D155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856B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856B3">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0D155B" w:rsidRDefault="000D155B">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35" w:rsidRDefault="00705E35">
      <w:r>
        <w:separator/>
      </w:r>
    </w:p>
  </w:footnote>
  <w:footnote w:type="continuationSeparator" w:id="0">
    <w:p w:rsidR="00705E35" w:rsidRDefault="00705E35">
      <w:r>
        <w:continuationSeparator/>
      </w:r>
    </w:p>
  </w:footnote>
  <w:footnote w:id="1">
    <w:p w:rsidR="00D9264B" w:rsidRDefault="00D9264B" w:rsidP="00D9264B">
      <w:pPr>
        <w:pStyle w:val="Textonotapie"/>
      </w:pPr>
      <w:r>
        <w:rPr>
          <w:rStyle w:val="Refdenotaalpie"/>
        </w:rPr>
        <w:footnoteRef/>
      </w:r>
      <w:r>
        <w:t xml:space="preserve"> Artículo 50, Ley de Transparencia y Acceso a la Información Pública del Estado de México y Municipios.</w:t>
      </w:r>
    </w:p>
  </w:footnote>
  <w:footnote w:id="2">
    <w:p w:rsidR="00D9264B" w:rsidRDefault="00D9264B" w:rsidP="00D9264B">
      <w:pPr>
        <w:pStyle w:val="Textonotapie"/>
      </w:pPr>
      <w:r>
        <w:rPr>
          <w:rStyle w:val="Refdenotaalpie"/>
        </w:rPr>
        <w:footnoteRef/>
      </w:r>
      <w:r>
        <w:t xml:space="preserve"> Artículo 51, Ídem.</w:t>
      </w:r>
    </w:p>
  </w:footnote>
  <w:footnote w:id="3">
    <w:p w:rsidR="00D9264B" w:rsidRDefault="00D9264B" w:rsidP="00D9264B">
      <w:pPr>
        <w:pStyle w:val="Textonotapie"/>
      </w:pPr>
      <w:r>
        <w:rPr>
          <w:rStyle w:val="Refdenotaalpie"/>
        </w:rPr>
        <w:footnoteRef/>
      </w:r>
      <w:r>
        <w:t xml:space="preserve"> Artículo 58, Ley de Transparencia y Acceso a la Información Pública del Estado de México y Municipios.</w:t>
      </w:r>
    </w:p>
  </w:footnote>
  <w:footnote w:id="4">
    <w:p w:rsidR="00D9264B" w:rsidRDefault="00D9264B" w:rsidP="00D9264B">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5B" w:rsidRDefault="00705E35">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12" w:type="dxa"/>
      <w:tblInd w:w="2694" w:type="dxa"/>
      <w:tblLayout w:type="fixed"/>
      <w:tblLook w:val="0400" w:firstRow="0" w:lastRow="0" w:firstColumn="0" w:lastColumn="0" w:noHBand="0" w:noVBand="1"/>
    </w:tblPr>
    <w:tblGrid>
      <w:gridCol w:w="2976"/>
      <w:gridCol w:w="4536"/>
    </w:tblGrid>
    <w:tr w:rsidR="000D155B" w:rsidTr="00DB7A03">
      <w:trPr>
        <w:trHeight w:val="227"/>
      </w:trPr>
      <w:tc>
        <w:tcPr>
          <w:tcW w:w="2976" w:type="dxa"/>
          <w:vAlign w:val="center"/>
        </w:tcPr>
        <w:p w:rsidR="000D155B" w:rsidRPr="00DB7A03" w:rsidRDefault="000D155B" w:rsidP="00DB7A03">
          <w:pPr>
            <w:ind w:right="34"/>
            <w:jc w:val="right"/>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b/>
              <w:color w:val="000000" w:themeColor="text1"/>
            </w:rPr>
            <w:t>Recurso de Revisión:</w:t>
          </w:r>
        </w:p>
      </w:tc>
      <w:tc>
        <w:tcPr>
          <w:tcW w:w="4536" w:type="dxa"/>
          <w:vAlign w:val="center"/>
        </w:tcPr>
        <w:p w:rsidR="000D155B" w:rsidRPr="00DB7A03" w:rsidRDefault="000D155B" w:rsidP="008F4203">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bCs/>
              <w:color w:val="000000" w:themeColor="text1"/>
            </w:rPr>
            <w:t>11108/INFOEM/IP/RR/2025</w:t>
          </w:r>
        </w:p>
      </w:tc>
    </w:tr>
    <w:tr w:rsidR="000D155B" w:rsidTr="00DB7A03">
      <w:trPr>
        <w:trHeight w:val="242"/>
      </w:trPr>
      <w:tc>
        <w:tcPr>
          <w:tcW w:w="2976" w:type="dxa"/>
          <w:vAlign w:val="center"/>
        </w:tcPr>
        <w:p w:rsidR="000D155B" w:rsidRDefault="000D155B" w:rsidP="00DB7A03">
          <w:pPr>
            <w:ind w:right="34"/>
            <w:jc w:val="right"/>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b/>
              <w:color w:val="000000" w:themeColor="text1"/>
            </w:rPr>
            <w:t>Sujeto Obligado:</w:t>
          </w:r>
        </w:p>
        <w:p w:rsidR="00DB7A03" w:rsidRDefault="00DB7A03" w:rsidP="00DB7A03">
          <w:pPr>
            <w:ind w:right="34"/>
            <w:jc w:val="right"/>
            <w:rPr>
              <w:rFonts w:ascii="Palatino Linotype" w:eastAsia="Palatino Linotype" w:hAnsi="Palatino Linotype" w:cs="Palatino Linotype"/>
              <w:b/>
              <w:color w:val="000000" w:themeColor="text1"/>
            </w:rPr>
          </w:pPr>
        </w:p>
        <w:p w:rsidR="00DB7A03" w:rsidRPr="00DB7A03" w:rsidRDefault="00DB7A03" w:rsidP="00DB7A03">
          <w:pPr>
            <w:ind w:right="34"/>
            <w:jc w:val="right"/>
            <w:rPr>
              <w:rFonts w:ascii="Palatino Linotype" w:eastAsia="Palatino Linotype" w:hAnsi="Palatino Linotype" w:cs="Palatino Linotype"/>
              <w:b/>
              <w:color w:val="000000" w:themeColor="text1"/>
            </w:rPr>
          </w:pPr>
        </w:p>
      </w:tc>
      <w:tc>
        <w:tcPr>
          <w:tcW w:w="4536" w:type="dxa"/>
          <w:vAlign w:val="center"/>
        </w:tcPr>
        <w:p w:rsidR="000D155B" w:rsidRPr="00DB7A03" w:rsidRDefault="000D155B" w:rsidP="008F4203">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Sistema Municipal Para el Desarrollo Integral de la Familia de Coacalco de Berriozábal</w:t>
          </w:r>
        </w:p>
      </w:tc>
    </w:tr>
    <w:tr w:rsidR="000D155B" w:rsidTr="00DB7A03">
      <w:trPr>
        <w:trHeight w:val="342"/>
      </w:trPr>
      <w:tc>
        <w:tcPr>
          <w:tcW w:w="2976" w:type="dxa"/>
          <w:vAlign w:val="center"/>
        </w:tcPr>
        <w:p w:rsidR="000D155B" w:rsidRPr="00DB7A03" w:rsidRDefault="000D155B" w:rsidP="00DB7A03">
          <w:pPr>
            <w:ind w:right="34"/>
            <w:jc w:val="right"/>
            <w:rPr>
              <w:rFonts w:ascii="Palatino Linotype" w:eastAsia="Palatino Linotype" w:hAnsi="Palatino Linotype" w:cs="Palatino Linotype"/>
              <w:b/>
              <w:color w:val="000000" w:themeColor="text1"/>
            </w:rPr>
          </w:pPr>
          <w:r w:rsidRPr="00DB7A03">
            <w:rPr>
              <w:rFonts w:ascii="Palatino Linotype" w:eastAsia="Palatino Linotype" w:hAnsi="Palatino Linotype" w:cs="Palatino Linotype"/>
              <w:b/>
              <w:color w:val="000000" w:themeColor="text1"/>
            </w:rPr>
            <w:t>Comisionada Ponente:</w:t>
          </w:r>
        </w:p>
      </w:tc>
      <w:tc>
        <w:tcPr>
          <w:tcW w:w="4536" w:type="dxa"/>
          <w:vAlign w:val="center"/>
        </w:tcPr>
        <w:p w:rsidR="000D155B" w:rsidRPr="00DB7A03" w:rsidRDefault="000D155B" w:rsidP="008F4203">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DB7A03">
            <w:rPr>
              <w:rFonts w:ascii="Palatino Linotype" w:eastAsia="Palatino Linotype" w:hAnsi="Palatino Linotype" w:cs="Palatino Linotype"/>
              <w:color w:val="000000" w:themeColor="text1"/>
            </w:rPr>
            <w:t>María del Rosario Mejía Ayala</w:t>
          </w:r>
        </w:p>
      </w:tc>
    </w:tr>
  </w:tbl>
  <w:p w:rsidR="000D155B" w:rsidRDefault="00705E35">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7.55pt;margin-top:-132.5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13" w:type="dxa"/>
      <w:tblInd w:w="2552" w:type="dxa"/>
      <w:tblLayout w:type="fixed"/>
      <w:tblLook w:val="0400" w:firstRow="0" w:lastRow="0" w:firstColumn="0" w:lastColumn="0" w:noHBand="0" w:noVBand="1"/>
    </w:tblPr>
    <w:tblGrid>
      <w:gridCol w:w="2977"/>
      <w:gridCol w:w="4536"/>
    </w:tblGrid>
    <w:tr w:rsidR="000D155B" w:rsidRPr="00DB7A03" w:rsidTr="00DB7A03">
      <w:trPr>
        <w:trHeight w:val="227"/>
      </w:trPr>
      <w:tc>
        <w:tcPr>
          <w:tcW w:w="2977" w:type="dxa"/>
          <w:vAlign w:val="center"/>
        </w:tcPr>
        <w:p w:rsidR="000D155B" w:rsidRPr="00DB7A03" w:rsidRDefault="000D155B" w:rsidP="00DB7A03">
          <w:pPr>
            <w:jc w:val="right"/>
            <w:rPr>
              <w:rFonts w:ascii="Palatino Linotype" w:eastAsia="Palatino Linotype" w:hAnsi="Palatino Linotype" w:cs="Palatino Linotype"/>
              <w:b/>
            </w:rPr>
          </w:pPr>
          <w:r w:rsidRPr="00DB7A03">
            <w:rPr>
              <w:rFonts w:ascii="Palatino Linotype" w:eastAsia="Palatino Linotype" w:hAnsi="Palatino Linotype" w:cs="Palatino Linotype"/>
              <w:b/>
            </w:rPr>
            <w:t>Recurso de Revisión:</w:t>
          </w:r>
        </w:p>
      </w:tc>
      <w:tc>
        <w:tcPr>
          <w:tcW w:w="4536" w:type="dxa"/>
          <w:vAlign w:val="center"/>
        </w:tcPr>
        <w:p w:rsidR="000D155B" w:rsidRPr="00DB7A03" w:rsidRDefault="000D155B" w:rsidP="008F4203">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B7A03">
            <w:rPr>
              <w:rFonts w:ascii="Palatino Linotype" w:eastAsia="Palatino Linotype" w:hAnsi="Palatino Linotype" w:cs="Palatino Linotype"/>
              <w:bCs/>
              <w:color w:val="000000"/>
            </w:rPr>
            <w:t>11108/INFOEM/IP/RR/2025</w:t>
          </w:r>
        </w:p>
      </w:tc>
    </w:tr>
    <w:tr w:rsidR="000D155B" w:rsidRPr="00DB7A03" w:rsidTr="00DB7A03">
      <w:trPr>
        <w:trHeight w:val="242"/>
      </w:trPr>
      <w:tc>
        <w:tcPr>
          <w:tcW w:w="2977" w:type="dxa"/>
          <w:vAlign w:val="center"/>
        </w:tcPr>
        <w:p w:rsidR="000D155B" w:rsidRPr="00DB7A03" w:rsidRDefault="000D155B" w:rsidP="00DB7A03">
          <w:pPr>
            <w:jc w:val="right"/>
            <w:rPr>
              <w:rFonts w:ascii="Palatino Linotype" w:eastAsia="Palatino Linotype" w:hAnsi="Palatino Linotype" w:cs="Palatino Linotype"/>
              <w:b/>
            </w:rPr>
          </w:pPr>
          <w:r w:rsidRPr="00DB7A03">
            <w:rPr>
              <w:rFonts w:ascii="Palatino Linotype" w:eastAsia="Palatino Linotype" w:hAnsi="Palatino Linotype" w:cs="Palatino Linotype"/>
              <w:b/>
            </w:rPr>
            <w:t>Recurrente:</w:t>
          </w:r>
        </w:p>
      </w:tc>
      <w:tc>
        <w:tcPr>
          <w:tcW w:w="4536" w:type="dxa"/>
        </w:tcPr>
        <w:p w:rsidR="000D155B" w:rsidRPr="00DB7A03" w:rsidRDefault="00B856B3" w:rsidP="008F4203">
          <w:pPr>
            <w:pBdr>
              <w:top w:val="nil"/>
              <w:left w:val="nil"/>
              <w:bottom w:val="nil"/>
              <w:right w:val="nil"/>
              <w:between w:val="nil"/>
            </w:pBdr>
            <w:tabs>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0D155B" w:rsidRPr="00DB7A03" w:rsidTr="00DB7A03">
      <w:trPr>
        <w:trHeight w:val="342"/>
      </w:trPr>
      <w:tc>
        <w:tcPr>
          <w:tcW w:w="2977" w:type="dxa"/>
          <w:vAlign w:val="center"/>
        </w:tcPr>
        <w:p w:rsidR="000D155B" w:rsidRDefault="000D155B" w:rsidP="00DB7A03">
          <w:pPr>
            <w:jc w:val="right"/>
            <w:rPr>
              <w:rFonts w:ascii="Palatino Linotype" w:eastAsia="Palatino Linotype" w:hAnsi="Palatino Linotype" w:cs="Palatino Linotype"/>
              <w:b/>
            </w:rPr>
          </w:pPr>
          <w:r w:rsidRPr="00DB7A03">
            <w:rPr>
              <w:rFonts w:ascii="Palatino Linotype" w:eastAsia="Palatino Linotype" w:hAnsi="Palatino Linotype" w:cs="Palatino Linotype"/>
              <w:b/>
            </w:rPr>
            <w:t>Sujeto Obligado:</w:t>
          </w:r>
        </w:p>
        <w:p w:rsidR="00DB7A03" w:rsidRDefault="00DB7A03" w:rsidP="00DB7A03">
          <w:pPr>
            <w:jc w:val="right"/>
            <w:rPr>
              <w:rFonts w:ascii="Palatino Linotype" w:eastAsia="Palatino Linotype" w:hAnsi="Palatino Linotype" w:cs="Palatino Linotype"/>
              <w:b/>
            </w:rPr>
          </w:pPr>
        </w:p>
        <w:p w:rsidR="00DB7A03" w:rsidRPr="00DB7A03" w:rsidRDefault="00DB7A03" w:rsidP="00DB7A03">
          <w:pPr>
            <w:jc w:val="right"/>
            <w:rPr>
              <w:rFonts w:ascii="Palatino Linotype" w:eastAsia="Palatino Linotype" w:hAnsi="Palatino Linotype" w:cs="Palatino Linotype"/>
              <w:b/>
            </w:rPr>
          </w:pPr>
        </w:p>
      </w:tc>
      <w:tc>
        <w:tcPr>
          <w:tcW w:w="4536" w:type="dxa"/>
          <w:vAlign w:val="center"/>
        </w:tcPr>
        <w:p w:rsidR="000D155B" w:rsidRPr="00DB7A03" w:rsidRDefault="000D155B" w:rsidP="008F4203">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B7A03">
            <w:rPr>
              <w:rFonts w:ascii="Palatino Linotype" w:eastAsia="Palatino Linotype" w:hAnsi="Palatino Linotype" w:cs="Palatino Linotype"/>
              <w:color w:val="000000"/>
            </w:rPr>
            <w:t>Sistema Municipal Para el Desarrollo Integral de la Familia de Coacalco de Berriozábal</w:t>
          </w:r>
        </w:p>
      </w:tc>
    </w:tr>
    <w:tr w:rsidR="000D155B" w:rsidRPr="00DB7A03" w:rsidTr="00DB7A03">
      <w:trPr>
        <w:trHeight w:val="342"/>
      </w:trPr>
      <w:tc>
        <w:tcPr>
          <w:tcW w:w="2977" w:type="dxa"/>
          <w:vAlign w:val="center"/>
        </w:tcPr>
        <w:p w:rsidR="000D155B" w:rsidRPr="00DB7A03" w:rsidRDefault="000D155B" w:rsidP="00DB7A03">
          <w:pPr>
            <w:jc w:val="right"/>
            <w:rPr>
              <w:rFonts w:ascii="Palatino Linotype" w:eastAsia="Palatino Linotype" w:hAnsi="Palatino Linotype" w:cs="Palatino Linotype"/>
              <w:b/>
            </w:rPr>
          </w:pPr>
          <w:r w:rsidRPr="00DB7A03">
            <w:rPr>
              <w:rFonts w:ascii="Palatino Linotype" w:eastAsia="Palatino Linotype" w:hAnsi="Palatino Linotype" w:cs="Palatino Linotype"/>
              <w:b/>
            </w:rPr>
            <w:t>Comisionada Ponente:</w:t>
          </w:r>
        </w:p>
      </w:tc>
      <w:tc>
        <w:tcPr>
          <w:tcW w:w="4536" w:type="dxa"/>
          <w:vAlign w:val="center"/>
        </w:tcPr>
        <w:p w:rsidR="000D155B" w:rsidRPr="00DB7A03" w:rsidRDefault="000D155B" w:rsidP="008F4203">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B7A03">
            <w:rPr>
              <w:rFonts w:ascii="Palatino Linotype" w:eastAsia="Palatino Linotype" w:hAnsi="Palatino Linotype" w:cs="Palatino Linotype"/>
              <w:color w:val="000000"/>
            </w:rPr>
            <w:t>María del Rosario Mejía Ayala</w:t>
          </w:r>
        </w:p>
      </w:tc>
    </w:tr>
  </w:tbl>
  <w:p w:rsidR="000D155B" w:rsidRDefault="00705E35">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41.3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9"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0"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5710C31"/>
    <w:multiLevelType w:val="hybridMultilevel"/>
    <w:tmpl w:val="3FB2E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2"/>
  </w:num>
  <w:num w:numId="2">
    <w:abstractNumId w:val="14"/>
  </w:num>
  <w:num w:numId="3">
    <w:abstractNumId w:val="31"/>
  </w:num>
  <w:num w:numId="4">
    <w:abstractNumId w:val="16"/>
  </w:num>
  <w:num w:numId="5">
    <w:abstractNumId w:val="20"/>
  </w:num>
  <w:num w:numId="6">
    <w:abstractNumId w:val="8"/>
  </w:num>
  <w:num w:numId="7">
    <w:abstractNumId w:val="30"/>
  </w:num>
  <w:num w:numId="8">
    <w:abstractNumId w:val="11"/>
  </w:num>
  <w:num w:numId="9">
    <w:abstractNumId w:val="0"/>
  </w:num>
  <w:num w:numId="10">
    <w:abstractNumId w:val="33"/>
  </w:num>
  <w:num w:numId="11">
    <w:abstractNumId w:val="18"/>
  </w:num>
  <w:num w:numId="12">
    <w:abstractNumId w:val="21"/>
  </w:num>
  <w:num w:numId="13">
    <w:abstractNumId w:val="28"/>
  </w:num>
  <w:num w:numId="14">
    <w:abstractNumId w:val="5"/>
  </w:num>
  <w:num w:numId="15">
    <w:abstractNumId w:val="29"/>
  </w:num>
  <w:num w:numId="16">
    <w:abstractNumId w:val="7"/>
  </w:num>
  <w:num w:numId="17">
    <w:abstractNumId w:val="34"/>
  </w:num>
  <w:num w:numId="18">
    <w:abstractNumId w:val="23"/>
  </w:num>
  <w:num w:numId="19">
    <w:abstractNumId w:val="9"/>
  </w:num>
  <w:num w:numId="20">
    <w:abstractNumId w:val="1"/>
  </w:num>
  <w:num w:numId="21">
    <w:abstractNumId w:val="2"/>
  </w:num>
  <w:num w:numId="22">
    <w:abstractNumId w:val="15"/>
  </w:num>
  <w:num w:numId="23">
    <w:abstractNumId w:val="19"/>
  </w:num>
  <w:num w:numId="24">
    <w:abstractNumId w:val="10"/>
  </w:num>
  <w:num w:numId="25">
    <w:abstractNumId w:val="12"/>
  </w:num>
  <w:num w:numId="26">
    <w:abstractNumId w:val="4"/>
  </w:num>
  <w:num w:numId="27">
    <w:abstractNumId w:val="24"/>
  </w:num>
  <w:num w:numId="28">
    <w:abstractNumId w:val="13"/>
  </w:num>
  <w:num w:numId="29">
    <w:abstractNumId w:val="26"/>
  </w:num>
  <w:num w:numId="30">
    <w:abstractNumId w:val="25"/>
  </w:num>
  <w:num w:numId="31">
    <w:abstractNumId w:val="27"/>
  </w:num>
  <w:num w:numId="32">
    <w:abstractNumId w:val="3"/>
  </w:num>
  <w:num w:numId="33">
    <w:abstractNumId w:val="17"/>
  </w:num>
  <w:num w:numId="34">
    <w:abstractNumId w:val="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14B17"/>
    <w:rsid w:val="00071E47"/>
    <w:rsid w:val="000771BF"/>
    <w:rsid w:val="000D155B"/>
    <w:rsid w:val="00115A15"/>
    <w:rsid w:val="001725E3"/>
    <w:rsid w:val="00186EA7"/>
    <w:rsid w:val="001B21C4"/>
    <w:rsid w:val="001E042D"/>
    <w:rsid w:val="001E109C"/>
    <w:rsid w:val="001F3566"/>
    <w:rsid w:val="002023E4"/>
    <w:rsid w:val="00210821"/>
    <w:rsid w:val="00253635"/>
    <w:rsid w:val="002E31E6"/>
    <w:rsid w:val="00301111"/>
    <w:rsid w:val="003B0F22"/>
    <w:rsid w:val="00441177"/>
    <w:rsid w:val="004C2802"/>
    <w:rsid w:val="00514629"/>
    <w:rsid w:val="00564C9A"/>
    <w:rsid w:val="005E0F45"/>
    <w:rsid w:val="00624CCB"/>
    <w:rsid w:val="00625E94"/>
    <w:rsid w:val="0066123A"/>
    <w:rsid w:val="006827B8"/>
    <w:rsid w:val="0068443A"/>
    <w:rsid w:val="00705E35"/>
    <w:rsid w:val="007704C1"/>
    <w:rsid w:val="00781B34"/>
    <w:rsid w:val="007F0605"/>
    <w:rsid w:val="007F712A"/>
    <w:rsid w:val="008F4203"/>
    <w:rsid w:val="008F4EAA"/>
    <w:rsid w:val="00903432"/>
    <w:rsid w:val="0096234D"/>
    <w:rsid w:val="00A3102E"/>
    <w:rsid w:val="00A42E88"/>
    <w:rsid w:val="00A62BA6"/>
    <w:rsid w:val="00A76465"/>
    <w:rsid w:val="00A908DD"/>
    <w:rsid w:val="00AF4484"/>
    <w:rsid w:val="00B07386"/>
    <w:rsid w:val="00B4211F"/>
    <w:rsid w:val="00B856B3"/>
    <w:rsid w:val="00BA28A7"/>
    <w:rsid w:val="00BF78B5"/>
    <w:rsid w:val="00C726F0"/>
    <w:rsid w:val="00CA6A4C"/>
    <w:rsid w:val="00CB7ABF"/>
    <w:rsid w:val="00D164A6"/>
    <w:rsid w:val="00D41203"/>
    <w:rsid w:val="00D50EE7"/>
    <w:rsid w:val="00D60033"/>
    <w:rsid w:val="00D9264B"/>
    <w:rsid w:val="00D94029"/>
    <w:rsid w:val="00DB7A03"/>
    <w:rsid w:val="00DE0586"/>
    <w:rsid w:val="00DE2DBA"/>
    <w:rsid w:val="00E41C13"/>
    <w:rsid w:val="00E95AF5"/>
    <w:rsid w:val="00ED55EB"/>
    <w:rsid w:val="00F30DD8"/>
    <w:rsid w:val="00F704B7"/>
    <w:rsid w:val="00FA52BC"/>
    <w:rsid w:val="00FB6DBB"/>
    <w:rsid w:val="00FC63F4"/>
    <w:rsid w:val="00FE168D"/>
    <w:rsid w:val="00FE41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Fundamentos"/>
    <w:link w:val="SinespaciadoCar"/>
    <w:uiPriority w:val="1"/>
    <w:qFormat/>
    <w:rsid w:val="00B90932"/>
  </w:style>
  <w:style w:type="character" w:customStyle="1" w:styleId="SinespaciadoCar">
    <w:name w:val="Sin espaciado Car"/>
    <w:aliases w:val="Francesa Car,INAI Car,Fundamentos Car"/>
    <w:link w:val="Sinespaciado"/>
    <w:uiPriority w:val="1"/>
    <w:qFormat/>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505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555052.page" TargetMode="External"/><Relationship Id="rId4" Type="http://schemas.openxmlformats.org/officeDocument/2006/relationships/settings" Target="settings.xml"/><Relationship Id="rId9" Type="http://schemas.openxmlformats.org/officeDocument/2006/relationships/hyperlink" Target="https://saimex.org.mx/saimex/solicitud/downloadAttach/255505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3886</Words>
  <Characters>21374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7</cp:revision>
  <cp:lastPrinted>2025-11-21T19:48:00Z</cp:lastPrinted>
  <dcterms:created xsi:type="dcterms:W3CDTF">2025-10-30T19:41:00Z</dcterms:created>
  <dcterms:modified xsi:type="dcterms:W3CDTF">2025-12-02T00:02:00Z</dcterms:modified>
</cp:coreProperties>
</file>