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DCE9C" w14:textId="77777777" w:rsidR="008F2595" w:rsidRPr="00C07259" w:rsidRDefault="002A20EC">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C0725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A94893" w:rsidRPr="00C07259">
        <w:rPr>
          <w:rFonts w:ascii="Palatino Linotype" w:eastAsia="Palatino Linotype" w:hAnsi="Palatino Linotype" w:cs="Palatino Linotype"/>
        </w:rPr>
        <w:t xml:space="preserve">cuatro de junio </w:t>
      </w:r>
      <w:r w:rsidRPr="00C07259">
        <w:rPr>
          <w:rFonts w:ascii="Palatino Linotype" w:eastAsia="Palatino Linotype" w:hAnsi="Palatino Linotype" w:cs="Palatino Linotype"/>
        </w:rPr>
        <w:t xml:space="preserve">de dos mil veinticinco. </w:t>
      </w:r>
    </w:p>
    <w:p w14:paraId="566C2CFC" w14:textId="77777777" w:rsidR="008F2595" w:rsidRPr="00C07259" w:rsidRDefault="002A20EC">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C07259">
        <w:rPr>
          <w:rFonts w:ascii="Palatino Linotype" w:eastAsia="Palatino Linotype" w:hAnsi="Palatino Linotype" w:cs="Palatino Linotype"/>
          <w:b/>
        </w:rPr>
        <w:t>VISTO</w:t>
      </w:r>
      <w:r w:rsidRPr="00C07259">
        <w:rPr>
          <w:rFonts w:ascii="Palatino Linotype" w:eastAsia="Palatino Linotype" w:hAnsi="Palatino Linotype" w:cs="Palatino Linotype"/>
        </w:rPr>
        <w:t xml:space="preserve"> el expediente formado con motivo del recurso de revisión </w:t>
      </w:r>
      <w:r w:rsidR="00A94893" w:rsidRPr="00C07259">
        <w:rPr>
          <w:rFonts w:ascii="Palatino Linotype" w:eastAsia="Palatino Linotype" w:hAnsi="Palatino Linotype" w:cs="Palatino Linotype"/>
          <w:b/>
        </w:rPr>
        <w:t>03149</w:t>
      </w:r>
      <w:r w:rsidRPr="00C07259">
        <w:rPr>
          <w:rFonts w:ascii="Palatino Linotype" w:eastAsia="Palatino Linotype" w:hAnsi="Palatino Linotype" w:cs="Palatino Linotype"/>
          <w:b/>
        </w:rPr>
        <w:t>/INFOEM/IP/RR/2025</w:t>
      </w:r>
      <w:r w:rsidRPr="00C07259">
        <w:rPr>
          <w:rFonts w:ascii="Palatino Linotype" w:eastAsia="Palatino Linotype" w:hAnsi="Palatino Linotype" w:cs="Palatino Linotype"/>
        </w:rPr>
        <w:t>, interpuesto por</w:t>
      </w:r>
      <w:r w:rsidRPr="00C07259">
        <w:rPr>
          <w:rFonts w:ascii="Palatino Linotype" w:eastAsia="Palatino Linotype" w:hAnsi="Palatino Linotype" w:cs="Palatino Linotype"/>
          <w:b/>
        </w:rPr>
        <w:t xml:space="preserve"> una persona que no proporcionó nombre o seudónimo,</w:t>
      </w:r>
      <w:r w:rsidRPr="00C07259">
        <w:rPr>
          <w:rFonts w:ascii="Palatino Linotype" w:eastAsia="Palatino Linotype" w:hAnsi="Palatino Linotype" w:cs="Palatino Linotype"/>
        </w:rPr>
        <w:t xml:space="preserve"> en lo sucesivo</w:t>
      </w:r>
      <w:r w:rsidRPr="00C07259">
        <w:rPr>
          <w:rFonts w:ascii="Palatino Linotype" w:eastAsia="Palatino Linotype" w:hAnsi="Palatino Linotype" w:cs="Palatino Linotype"/>
          <w:b/>
        </w:rPr>
        <w:t xml:space="preserve"> </w:t>
      </w:r>
      <w:r w:rsidRPr="00C07259">
        <w:rPr>
          <w:rFonts w:ascii="Palatino Linotype" w:eastAsia="Palatino Linotype" w:hAnsi="Palatino Linotype" w:cs="Palatino Linotype"/>
        </w:rPr>
        <w:t xml:space="preserve">la parte </w:t>
      </w:r>
      <w:r w:rsidRPr="00C07259">
        <w:rPr>
          <w:rFonts w:ascii="Palatino Linotype" w:eastAsia="Palatino Linotype" w:hAnsi="Palatino Linotype" w:cs="Palatino Linotype"/>
          <w:b/>
        </w:rPr>
        <w:t>Recurrente,</w:t>
      </w:r>
      <w:r w:rsidRPr="00C07259">
        <w:rPr>
          <w:rFonts w:ascii="Palatino Linotype" w:eastAsia="Palatino Linotype" w:hAnsi="Palatino Linotype" w:cs="Palatino Linotype"/>
        </w:rPr>
        <w:t xml:space="preserve"> en contra de la respuesta a la solicitud de información con número de folio</w:t>
      </w:r>
      <w:r w:rsidRPr="00C07259">
        <w:rPr>
          <w:rFonts w:ascii="Palatino Linotype" w:eastAsia="Palatino Linotype" w:hAnsi="Palatino Linotype" w:cs="Palatino Linotype"/>
          <w:b/>
        </w:rPr>
        <w:t xml:space="preserve"> </w:t>
      </w:r>
      <w:r w:rsidR="00A94893" w:rsidRPr="00C07259">
        <w:rPr>
          <w:rFonts w:ascii="Palatino Linotype" w:eastAsia="Palatino Linotype" w:hAnsi="Palatino Linotype" w:cs="Palatino Linotype"/>
          <w:b/>
        </w:rPr>
        <w:t>01040/TOLUCA/IP/2025</w:t>
      </w:r>
      <w:r w:rsidRPr="00C07259">
        <w:rPr>
          <w:rFonts w:ascii="Palatino Linotype" w:eastAsia="Palatino Linotype" w:hAnsi="Palatino Linotype" w:cs="Palatino Linotype"/>
          <w:b/>
        </w:rPr>
        <w:t xml:space="preserve">, </w:t>
      </w:r>
      <w:r w:rsidRPr="00C07259">
        <w:rPr>
          <w:rFonts w:ascii="Palatino Linotype" w:eastAsia="Palatino Linotype" w:hAnsi="Palatino Linotype" w:cs="Palatino Linotype"/>
        </w:rPr>
        <w:t xml:space="preserve">por parte del </w:t>
      </w:r>
      <w:r w:rsidRPr="00C07259">
        <w:rPr>
          <w:rFonts w:ascii="Palatino Linotype" w:eastAsia="Palatino Linotype" w:hAnsi="Palatino Linotype" w:cs="Palatino Linotype"/>
          <w:b/>
        </w:rPr>
        <w:t xml:space="preserve">Ayuntamiento de Toluca, </w:t>
      </w:r>
      <w:r w:rsidRPr="00C07259">
        <w:rPr>
          <w:rFonts w:ascii="Palatino Linotype" w:eastAsia="Palatino Linotype" w:hAnsi="Palatino Linotype" w:cs="Palatino Linotype"/>
        </w:rPr>
        <w:t xml:space="preserve">en lo sucesivo el </w:t>
      </w:r>
      <w:r w:rsidRPr="00C07259">
        <w:rPr>
          <w:rFonts w:ascii="Palatino Linotype" w:eastAsia="Palatino Linotype" w:hAnsi="Palatino Linotype" w:cs="Palatino Linotype"/>
          <w:b/>
        </w:rPr>
        <w:t xml:space="preserve">Sujeto Obligado, </w:t>
      </w:r>
      <w:r w:rsidRPr="00C07259">
        <w:rPr>
          <w:rFonts w:ascii="Palatino Linotype" w:eastAsia="Palatino Linotype" w:hAnsi="Palatino Linotype" w:cs="Palatino Linotype"/>
        </w:rPr>
        <w:t xml:space="preserve">se procede a dictar la presente resolución con base en los siguientes: </w:t>
      </w:r>
    </w:p>
    <w:p w14:paraId="0F06921F" w14:textId="77777777" w:rsidR="008F2595" w:rsidRPr="00C07259" w:rsidRDefault="002A20EC">
      <w:pPr>
        <w:spacing w:before="240" w:after="240" w:line="360" w:lineRule="auto"/>
        <w:jc w:val="center"/>
        <w:rPr>
          <w:rFonts w:ascii="Palatino Linotype" w:eastAsia="Palatino Linotype" w:hAnsi="Palatino Linotype" w:cs="Palatino Linotype"/>
          <w:b/>
        </w:rPr>
      </w:pPr>
      <w:r w:rsidRPr="00C07259">
        <w:rPr>
          <w:rFonts w:ascii="Palatino Linotype" w:eastAsia="Palatino Linotype" w:hAnsi="Palatino Linotype" w:cs="Palatino Linotype"/>
          <w:b/>
        </w:rPr>
        <w:t>I. A N T E C E D E N T E S</w:t>
      </w:r>
    </w:p>
    <w:p w14:paraId="0A20692F" w14:textId="77777777" w:rsidR="008F2595" w:rsidRPr="00C07259" w:rsidRDefault="002A20EC">
      <w:pPr>
        <w:spacing w:before="240" w:after="240" w:line="360" w:lineRule="auto"/>
        <w:jc w:val="both"/>
        <w:rPr>
          <w:rFonts w:ascii="Palatino Linotype" w:eastAsia="Palatino Linotype" w:hAnsi="Palatino Linotype" w:cs="Palatino Linotype"/>
          <w:b/>
        </w:rPr>
      </w:pPr>
      <w:bookmarkStart w:id="2" w:name="_heading=h.gjdgxs" w:colFirst="0" w:colLast="0"/>
      <w:bookmarkEnd w:id="2"/>
      <w:r w:rsidRPr="00C07259">
        <w:rPr>
          <w:rFonts w:ascii="Palatino Linotype" w:eastAsia="Palatino Linotype" w:hAnsi="Palatino Linotype" w:cs="Palatino Linotype"/>
          <w:b/>
        </w:rPr>
        <w:t>1. Solicitud de acceso a la información.</w:t>
      </w:r>
      <w:r w:rsidRPr="00C07259">
        <w:rPr>
          <w:rFonts w:ascii="Palatino Linotype" w:eastAsia="Palatino Linotype" w:hAnsi="Palatino Linotype" w:cs="Palatino Linotype"/>
        </w:rPr>
        <w:t xml:space="preserve"> El </w:t>
      </w:r>
      <w:r w:rsidR="00A94893" w:rsidRPr="00C07259">
        <w:rPr>
          <w:rFonts w:ascii="Palatino Linotype" w:eastAsia="Palatino Linotype" w:hAnsi="Palatino Linotype" w:cs="Palatino Linotype"/>
          <w:b/>
        </w:rPr>
        <w:t>veinte de febrero</w:t>
      </w:r>
      <w:r w:rsidRPr="00C07259">
        <w:rPr>
          <w:rFonts w:ascii="Palatino Linotype" w:eastAsia="Palatino Linotype" w:hAnsi="Palatino Linotype" w:cs="Palatino Linotype"/>
          <w:b/>
        </w:rPr>
        <w:t xml:space="preserve"> de dos mil veinticinco,</w:t>
      </w:r>
      <w:r w:rsidRPr="00C07259">
        <w:rPr>
          <w:rFonts w:ascii="Palatino Linotype" w:eastAsia="Palatino Linotype" w:hAnsi="Palatino Linotype" w:cs="Palatino Linotype"/>
        </w:rPr>
        <w:t xml:space="preserve"> la parte </w:t>
      </w:r>
      <w:r w:rsidRPr="00C07259">
        <w:rPr>
          <w:rFonts w:ascii="Palatino Linotype" w:eastAsia="Palatino Linotype" w:hAnsi="Palatino Linotype" w:cs="Palatino Linotype"/>
          <w:b/>
        </w:rPr>
        <w:t xml:space="preserve">Recurrente </w:t>
      </w:r>
      <w:r w:rsidRPr="00C07259">
        <w:rPr>
          <w:rFonts w:ascii="Palatino Linotype" w:eastAsia="Palatino Linotype" w:hAnsi="Palatino Linotype" w:cs="Palatino Linotype"/>
        </w:rPr>
        <w:t xml:space="preserve">presentó su solicitud de acceso a la información ante el </w:t>
      </w:r>
      <w:r w:rsidRPr="00C07259">
        <w:rPr>
          <w:rFonts w:ascii="Palatino Linotype" w:eastAsia="Palatino Linotype" w:hAnsi="Palatino Linotype" w:cs="Palatino Linotype"/>
          <w:b/>
        </w:rPr>
        <w:t>Sujeto Obligado</w:t>
      </w:r>
      <w:r w:rsidRPr="00C07259">
        <w:rPr>
          <w:rFonts w:ascii="Palatino Linotype" w:eastAsia="Palatino Linotype" w:hAnsi="Palatino Linotype" w:cs="Palatino Linotype"/>
        </w:rPr>
        <w:t xml:space="preserve">, a través del Sistema de Acceso a la Información Mexiquense, en lo subsecuente el </w:t>
      </w:r>
      <w:r w:rsidR="00A94893" w:rsidRPr="00C07259">
        <w:rPr>
          <w:rFonts w:ascii="Palatino Linotype" w:eastAsia="Palatino Linotype" w:hAnsi="Palatino Linotype" w:cs="Palatino Linotype"/>
          <w:b/>
        </w:rPr>
        <w:t xml:space="preserve">SAIMEX; </w:t>
      </w:r>
      <w:r w:rsidRPr="00C07259">
        <w:rPr>
          <w:rFonts w:ascii="Palatino Linotype" w:eastAsia="Palatino Linotype" w:hAnsi="Palatino Linotype" w:cs="Palatino Linotype"/>
        </w:rPr>
        <w:t>mediante la cual requirió lo siguiente:</w:t>
      </w:r>
    </w:p>
    <w:p w14:paraId="186FF336" w14:textId="77777777" w:rsidR="008F2595" w:rsidRPr="00C07259" w:rsidRDefault="002A20EC">
      <w:pPr>
        <w:spacing w:before="120" w:after="120"/>
        <w:ind w:left="851" w:right="902"/>
        <w:jc w:val="both"/>
        <w:rPr>
          <w:rFonts w:ascii="Palatino Linotype" w:eastAsia="Palatino Linotype" w:hAnsi="Palatino Linotype" w:cs="Palatino Linotype"/>
          <w:b/>
          <w:i/>
          <w:sz w:val="22"/>
          <w:szCs w:val="22"/>
        </w:rPr>
      </w:pPr>
      <w:r w:rsidRPr="00C07259">
        <w:rPr>
          <w:rFonts w:ascii="Palatino Linotype" w:eastAsia="Palatino Linotype" w:hAnsi="Palatino Linotype" w:cs="Palatino Linotype"/>
          <w:i/>
          <w:sz w:val="22"/>
          <w:szCs w:val="22"/>
        </w:rPr>
        <w:t xml:space="preserve"> “</w:t>
      </w:r>
      <w:r w:rsidR="00E351F2" w:rsidRPr="00C07259">
        <w:rPr>
          <w:rFonts w:ascii="Palatino Linotype" w:eastAsia="Palatino Linotype" w:hAnsi="Palatino Linotype" w:cs="Palatino Linotype"/>
          <w:i/>
          <w:sz w:val="22"/>
          <w:szCs w:val="22"/>
        </w:rPr>
        <w:t>Evaluación al plan de desarrollo municipal 2022 - 2024</w:t>
      </w:r>
      <w:r w:rsidRPr="00C07259">
        <w:rPr>
          <w:rFonts w:ascii="Palatino Linotype" w:eastAsia="Palatino Linotype" w:hAnsi="Palatino Linotype" w:cs="Palatino Linotype"/>
          <w:b/>
          <w:i/>
          <w:sz w:val="22"/>
          <w:szCs w:val="22"/>
        </w:rPr>
        <w:t>”</w:t>
      </w:r>
      <w:r w:rsidRPr="00C07259">
        <w:rPr>
          <w:rFonts w:ascii="Palatino Linotype" w:eastAsia="Palatino Linotype" w:hAnsi="Palatino Linotype" w:cs="Palatino Linotype"/>
          <w:i/>
          <w:sz w:val="22"/>
          <w:szCs w:val="22"/>
        </w:rPr>
        <w:t xml:space="preserve"> (sic) </w:t>
      </w:r>
    </w:p>
    <w:p w14:paraId="19D22EDE" w14:textId="77777777" w:rsidR="008F2595" w:rsidRPr="00C07259" w:rsidRDefault="002A20EC">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C07259">
        <w:rPr>
          <w:rFonts w:ascii="Palatino Linotype" w:eastAsia="Palatino Linotype" w:hAnsi="Palatino Linotype" w:cs="Palatino Linotype"/>
          <w:b/>
        </w:rPr>
        <w:t>Modalidad de Entrega:</w:t>
      </w:r>
      <w:r w:rsidRPr="00C07259">
        <w:rPr>
          <w:rFonts w:ascii="Palatino Linotype" w:eastAsia="Palatino Linotype" w:hAnsi="Palatino Linotype" w:cs="Palatino Linotype"/>
        </w:rPr>
        <w:t xml:space="preserve"> a través del</w:t>
      </w:r>
      <w:r w:rsidRPr="00C07259">
        <w:rPr>
          <w:rFonts w:ascii="Palatino Linotype" w:eastAsia="Palatino Linotype" w:hAnsi="Palatino Linotype" w:cs="Palatino Linotype"/>
          <w:b/>
        </w:rPr>
        <w:t xml:space="preserve"> SAIMEX.</w:t>
      </w:r>
    </w:p>
    <w:p w14:paraId="2F5CC2BB" w14:textId="77777777" w:rsidR="008F2595" w:rsidRPr="00C07259" w:rsidRDefault="002A20EC">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b/>
        </w:rPr>
        <w:t xml:space="preserve">2. Respuesta. </w:t>
      </w:r>
      <w:r w:rsidRPr="00C07259">
        <w:rPr>
          <w:rFonts w:ascii="Palatino Linotype" w:eastAsia="Palatino Linotype" w:hAnsi="Palatino Linotype" w:cs="Palatino Linotype"/>
        </w:rPr>
        <w:t xml:space="preserve">El </w:t>
      </w:r>
      <w:r w:rsidR="00AF1AAA" w:rsidRPr="00C07259">
        <w:rPr>
          <w:rFonts w:ascii="Palatino Linotype" w:eastAsia="Palatino Linotype" w:hAnsi="Palatino Linotype" w:cs="Palatino Linotype"/>
          <w:b/>
        </w:rPr>
        <w:t>catorce de marzo</w:t>
      </w:r>
      <w:r w:rsidRPr="00C07259">
        <w:rPr>
          <w:rFonts w:ascii="Palatino Linotype" w:eastAsia="Palatino Linotype" w:hAnsi="Palatino Linotype" w:cs="Palatino Linotype"/>
          <w:b/>
        </w:rPr>
        <w:t xml:space="preserve"> de dos mil veinticinco,</w:t>
      </w:r>
      <w:r w:rsidRPr="00C07259">
        <w:rPr>
          <w:rFonts w:ascii="Palatino Linotype" w:eastAsia="Palatino Linotype" w:hAnsi="Palatino Linotype" w:cs="Palatino Linotype"/>
        </w:rPr>
        <w:t xml:space="preserve"> el </w:t>
      </w:r>
      <w:r w:rsidRPr="00C07259">
        <w:rPr>
          <w:rFonts w:ascii="Palatino Linotype" w:eastAsia="Palatino Linotype" w:hAnsi="Palatino Linotype" w:cs="Palatino Linotype"/>
          <w:b/>
        </w:rPr>
        <w:t xml:space="preserve">Sujeto Obligado </w:t>
      </w:r>
      <w:r w:rsidRPr="00C07259">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4A74FBC" w14:textId="77777777" w:rsidR="008F2595" w:rsidRPr="00C07259" w:rsidRDefault="002A20EC">
      <w:pPr>
        <w:spacing w:before="240" w:after="240"/>
        <w:ind w:left="851" w:right="902"/>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i/>
          <w:sz w:val="22"/>
          <w:szCs w:val="22"/>
        </w:rPr>
        <w:lastRenderedPageBreak/>
        <w:t>“…</w:t>
      </w:r>
      <w:r w:rsidR="00AF1AAA" w:rsidRPr="00C07259">
        <w:rPr>
          <w:rFonts w:ascii="Palatino Linotype" w:eastAsia="Palatino Linotype" w:hAnsi="Palatino Linotype" w:cs="Palatino Linotype"/>
          <w:i/>
          <w:sz w:val="22"/>
          <w:szCs w:val="22"/>
        </w:rPr>
        <w:t>En atención a la solicitud con folio 01040/TOLUCA/IP/2025, me permito adjuntar al presente la respuesta correspondiente. Sin más por el momento</w:t>
      </w:r>
      <w:r w:rsidRPr="00C07259">
        <w:rPr>
          <w:rFonts w:ascii="Palatino Linotype" w:eastAsia="Palatino Linotype" w:hAnsi="Palatino Linotype" w:cs="Palatino Linotype"/>
          <w:i/>
          <w:sz w:val="22"/>
          <w:szCs w:val="22"/>
        </w:rPr>
        <w:t>...” (sic)</w:t>
      </w:r>
    </w:p>
    <w:p w14:paraId="71AAA3EE" w14:textId="77777777" w:rsidR="00AF1AAA" w:rsidRPr="00C07259" w:rsidRDefault="002A20EC">
      <w:pPr>
        <w:spacing w:before="240" w:after="240" w:line="360" w:lineRule="auto"/>
        <w:ind w:right="49"/>
        <w:jc w:val="both"/>
        <w:rPr>
          <w:rFonts w:ascii="Palatino Linotype" w:eastAsia="Palatino Linotype" w:hAnsi="Palatino Linotype" w:cs="Palatino Linotype"/>
        </w:rPr>
      </w:pPr>
      <w:r w:rsidRPr="00C07259">
        <w:rPr>
          <w:rFonts w:ascii="Palatino Linotype" w:eastAsia="Palatino Linotype" w:hAnsi="Palatino Linotype" w:cs="Palatino Linotype"/>
        </w:rPr>
        <w:t xml:space="preserve">El </w:t>
      </w:r>
      <w:r w:rsidRPr="00C07259">
        <w:rPr>
          <w:rFonts w:ascii="Palatino Linotype" w:eastAsia="Palatino Linotype" w:hAnsi="Palatino Linotype" w:cs="Palatino Linotype"/>
          <w:b/>
        </w:rPr>
        <w:t xml:space="preserve">Sujeto Obligado </w:t>
      </w:r>
      <w:r w:rsidRPr="00C07259">
        <w:rPr>
          <w:rFonts w:ascii="Palatino Linotype" w:eastAsia="Palatino Linotype" w:hAnsi="Palatino Linotype" w:cs="Palatino Linotype"/>
        </w:rPr>
        <w:t>adjuntó</w:t>
      </w:r>
      <w:r w:rsidR="00AF1AAA" w:rsidRPr="00C07259">
        <w:rPr>
          <w:rFonts w:ascii="Palatino Linotype" w:eastAsia="Palatino Linotype" w:hAnsi="Palatino Linotype" w:cs="Palatino Linotype"/>
        </w:rPr>
        <w:t xml:space="preserve"> lo siguiente:</w:t>
      </w:r>
    </w:p>
    <w:p w14:paraId="3A5FC9FD" w14:textId="77777777" w:rsidR="00AF1AAA" w:rsidRPr="00C07259" w:rsidRDefault="00AF1AAA">
      <w:pPr>
        <w:spacing w:before="240" w:after="240" w:line="360" w:lineRule="auto"/>
        <w:ind w:right="49"/>
        <w:jc w:val="both"/>
        <w:rPr>
          <w:rFonts w:ascii="Palatino Linotype" w:hAnsi="Palatino Linotype"/>
        </w:rPr>
      </w:pPr>
      <w:r w:rsidRPr="00C07259">
        <w:rPr>
          <w:rFonts w:ascii="Palatino Linotype" w:eastAsia="Palatino Linotype" w:hAnsi="Palatino Linotype" w:cs="Palatino Linotype"/>
        </w:rPr>
        <w:t>- El escrito del catorce</w:t>
      </w:r>
      <w:r w:rsidR="002A20EC" w:rsidRPr="00C07259">
        <w:rPr>
          <w:rFonts w:ascii="Palatino Linotype" w:eastAsia="Palatino Linotype" w:hAnsi="Palatino Linotype" w:cs="Palatino Linotype"/>
        </w:rPr>
        <w:t xml:space="preserve"> de </w:t>
      </w:r>
      <w:r w:rsidRPr="00C07259">
        <w:rPr>
          <w:rFonts w:ascii="Palatino Linotype" w:eastAsia="Palatino Linotype" w:hAnsi="Palatino Linotype" w:cs="Palatino Linotype"/>
        </w:rPr>
        <w:t xml:space="preserve">marzo </w:t>
      </w:r>
      <w:r w:rsidR="002A20EC" w:rsidRPr="00C07259">
        <w:rPr>
          <w:rFonts w:ascii="Palatino Linotype" w:eastAsia="Palatino Linotype" w:hAnsi="Palatino Linotype" w:cs="Palatino Linotype"/>
        </w:rPr>
        <w:t>de dos mil veinticinco, mediante el cual el titular de la Unidad de Tr</w:t>
      </w:r>
      <w:r w:rsidRPr="00C07259">
        <w:rPr>
          <w:rFonts w:ascii="Palatino Linotype" w:eastAsia="Palatino Linotype" w:hAnsi="Palatino Linotype" w:cs="Palatino Linotype"/>
        </w:rPr>
        <w:t xml:space="preserve">ansparencia hizo entrega de los archivos con los que cuenta la Unidad de Información, Planeación, Programación y Evaluación, </w:t>
      </w:r>
      <w:r w:rsidR="00B81794" w:rsidRPr="00C07259">
        <w:rPr>
          <w:rFonts w:ascii="Palatino Linotype" w:eastAsia="Palatino Linotype" w:hAnsi="Palatino Linotype" w:cs="Palatino Linotype"/>
        </w:rPr>
        <w:t xml:space="preserve">consistentes en el </w:t>
      </w:r>
      <w:r w:rsidR="00B81794" w:rsidRPr="00C07259">
        <w:rPr>
          <w:rFonts w:ascii="Palatino Linotype" w:hAnsi="Palatino Linotype"/>
        </w:rPr>
        <w:t>Informe Anual de Ejecución del Plan de Desarrollo Municipal 2022-2024, de los ejercicios 2022 y 2023, asimismo, refirió que el Informe Anual de Ejecución del ejercicio 2024 se encontraba en proceso de integración, en atención a que dicho informe se publica dentro del primer trimestre de cada ejercicio.</w:t>
      </w:r>
    </w:p>
    <w:p w14:paraId="07D4B160" w14:textId="77777777" w:rsidR="00B81794" w:rsidRPr="00C07259" w:rsidRDefault="00B81794" w:rsidP="00A201A2">
      <w:pPr>
        <w:tabs>
          <w:tab w:val="left" w:pos="5535"/>
        </w:tabs>
        <w:spacing w:before="240" w:after="240" w:line="360" w:lineRule="auto"/>
        <w:ind w:right="49"/>
        <w:jc w:val="both"/>
        <w:rPr>
          <w:rFonts w:ascii="Palatino Linotype" w:hAnsi="Palatino Linotype"/>
        </w:rPr>
      </w:pPr>
      <w:r w:rsidRPr="00C07259">
        <w:rPr>
          <w:rFonts w:ascii="Palatino Linotype" w:hAnsi="Palatino Linotype"/>
        </w:rPr>
        <w:t>- Informe Anual de Ejecución</w:t>
      </w:r>
      <w:r w:rsidR="00F2143F" w:rsidRPr="00C07259">
        <w:rPr>
          <w:rFonts w:ascii="Palatino Linotype" w:hAnsi="Palatino Linotype"/>
        </w:rPr>
        <w:t xml:space="preserve"> del Plan de Desarrollo Municipal 2022-2024, </w:t>
      </w:r>
      <w:r w:rsidRPr="00C07259">
        <w:rPr>
          <w:rFonts w:ascii="Palatino Linotype" w:hAnsi="Palatino Linotype"/>
        </w:rPr>
        <w:t>del ejercicio 2022</w:t>
      </w:r>
      <w:r w:rsidR="00641652" w:rsidRPr="00C07259">
        <w:rPr>
          <w:rFonts w:ascii="Palatino Linotype" w:hAnsi="Palatino Linotype"/>
        </w:rPr>
        <w:t>.</w:t>
      </w:r>
      <w:r w:rsidR="00A201A2" w:rsidRPr="00C07259">
        <w:rPr>
          <w:rFonts w:ascii="Palatino Linotype" w:hAnsi="Palatino Linotype"/>
        </w:rPr>
        <w:tab/>
      </w:r>
    </w:p>
    <w:p w14:paraId="05A567C7" w14:textId="77777777" w:rsidR="00B81794" w:rsidRPr="00C07259" w:rsidRDefault="00641652">
      <w:pPr>
        <w:spacing w:before="240" w:after="240" w:line="360" w:lineRule="auto"/>
        <w:ind w:right="49"/>
        <w:jc w:val="both"/>
        <w:rPr>
          <w:rFonts w:ascii="Palatino Linotype" w:hAnsi="Palatino Linotype"/>
        </w:rPr>
      </w:pPr>
      <w:r w:rsidRPr="00C07259">
        <w:rPr>
          <w:rFonts w:ascii="Palatino Linotype" w:hAnsi="Palatino Linotype"/>
        </w:rPr>
        <w:t xml:space="preserve">- Informe Anual de Ejecución </w:t>
      </w:r>
      <w:r w:rsidR="00F2143F" w:rsidRPr="00C07259">
        <w:rPr>
          <w:rFonts w:ascii="Palatino Linotype" w:hAnsi="Palatino Linotype"/>
        </w:rPr>
        <w:t xml:space="preserve">del Plan de Desarrollo Municipal 2022-2024, </w:t>
      </w:r>
      <w:r w:rsidRPr="00C07259">
        <w:rPr>
          <w:rFonts w:ascii="Palatino Linotype" w:hAnsi="Palatino Linotype"/>
        </w:rPr>
        <w:t>del ejercicio 2023.</w:t>
      </w:r>
    </w:p>
    <w:p w14:paraId="358ADDBD" w14:textId="77777777" w:rsidR="008F2595" w:rsidRPr="00C07259" w:rsidRDefault="002A20EC">
      <w:pPr>
        <w:spacing w:before="240" w:after="240" w:line="360" w:lineRule="auto"/>
        <w:ind w:right="49"/>
        <w:jc w:val="both"/>
        <w:rPr>
          <w:rFonts w:ascii="Palatino Linotype" w:eastAsia="Palatino Linotype" w:hAnsi="Palatino Linotype" w:cs="Palatino Linotype"/>
        </w:rPr>
      </w:pPr>
      <w:r w:rsidRPr="00C07259">
        <w:rPr>
          <w:rFonts w:ascii="Palatino Linotype" w:eastAsia="Palatino Linotype" w:hAnsi="Palatino Linotype" w:cs="Palatino Linotype"/>
          <w:b/>
        </w:rPr>
        <w:t xml:space="preserve">3. Interposición del recurso de revisión. </w:t>
      </w:r>
      <w:r w:rsidRPr="00C07259">
        <w:rPr>
          <w:rFonts w:ascii="Palatino Linotype" w:eastAsia="Palatino Linotype" w:hAnsi="Palatino Linotype" w:cs="Palatino Linotype"/>
        </w:rPr>
        <w:t xml:space="preserve">Inconforme con los términos de la respuesta emitida por parte del </w:t>
      </w:r>
      <w:r w:rsidRPr="00C07259">
        <w:rPr>
          <w:rFonts w:ascii="Palatino Linotype" w:eastAsia="Palatino Linotype" w:hAnsi="Palatino Linotype" w:cs="Palatino Linotype"/>
          <w:b/>
        </w:rPr>
        <w:t>Sujeto Obligado</w:t>
      </w:r>
      <w:r w:rsidRPr="00C07259">
        <w:rPr>
          <w:rFonts w:ascii="Palatino Linotype" w:eastAsia="Palatino Linotype" w:hAnsi="Palatino Linotype" w:cs="Palatino Linotype"/>
        </w:rPr>
        <w:t xml:space="preserve">, el </w:t>
      </w:r>
      <w:r w:rsidR="00641652" w:rsidRPr="00C07259">
        <w:rPr>
          <w:rFonts w:ascii="Palatino Linotype" w:eastAsia="Palatino Linotype" w:hAnsi="Palatino Linotype" w:cs="Palatino Linotype"/>
          <w:b/>
        </w:rPr>
        <w:t>dieciocho de marzo</w:t>
      </w:r>
      <w:r w:rsidRPr="00C07259">
        <w:rPr>
          <w:rFonts w:ascii="Palatino Linotype" w:eastAsia="Palatino Linotype" w:hAnsi="Palatino Linotype" w:cs="Palatino Linotype"/>
          <w:b/>
        </w:rPr>
        <w:t xml:space="preserve"> de dos mil veinticinco,</w:t>
      </w:r>
      <w:r w:rsidRPr="00C07259">
        <w:rPr>
          <w:rFonts w:ascii="Palatino Linotype" w:eastAsia="Palatino Linotype" w:hAnsi="Palatino Linotype" w:cs="Palatino Linotype"/>
        </w:rPr>
        <w:t xml:space="preserve"> la parte </w:t>
      </w:r>
      <w:r w:rsidRPr="00C07259">
        <w:rPr>
          <w:rFonts w:ascii="Palatino Linotype" w:eastAsia="Palatino Linotype" w:hAnsi="Palatino Linotype" w:cs="Palatino Linotype"/>
          <w:b/>
        </w:rPr>
        <w:t>Recurrente</w:t>
      </w:r>
      <w:r w:rsidRPr="00C07259">
        <w:rPr>
          <w:rFonts w:ascii="Palatino Linotype" w:eastAsia="Palatino Linotype" w:hAnsi="Palatino Linotype" w:cs="Palatino Linotype"/>
        </w:rPr>
        <w:t xml:space="preserve"> interpuso el recurso de revisión a través de </w:t>
      </w:r>
      <w:r w:rsidRPr="00C07259">
        <w:rPr>
          <w:rFonts w:ascii="Palatino Linotype" w:eastAsia="Palatino Linotype" w:hAnsi="Palatino Linotype" w:cs="Palatino Linotype"/>
          <w:b/>
        </w:rPr>
        <w:t xml:space="preserve">SAIMEX, </w:t>
      </w:r>
      <w:r w:rsidRPr="00C07259">
        <w:rPr>
          <w:rFonts w:ascii="Palatino Linotype" w:eastAsia="Palatino Linotype" w:hAnsi="Palatino Linotype" w:cs="Palatino Linotype"/>
        </w:rPr>
        <w:t>en donde se manifestó de la siguiente manera:</w:t>
      </w:r>
    </w:p>
    <w:p w14:paraId="2B696817" w14:textId="77777777" w:rsidR="008F2595" w:rsidRPr="00C07259" w:rsidRDefault="002A20EC">
      <w:pPr>
        <w:spacing w:before="240" w:after="240" w:line="360" w:lineRule="auto"/>
        <w:ind w:right="49"/>
        <w:jc w:val="both"/>
        <w:rPr>
          <w:rFonts w:ascii="Palatino Linotype" w:eastAsia="Palatino Linotype" w:hAnsi="Palatino Linotype" w:cs="Palatino Linotype"/>
          <w:b/>
        </w:rPr>
      </w:pPr>
      <w:r w:rsidRPr="00C07259">
        <w:rPr>
          <w:rFonts w:ascii="Palatino Linotype" w:eastAsia="Palatino Linotype" w:hAnsi="Palatino Linotype" w:cs="Palatino Linotype"/>
          <w:b/>
        </w:rPr>
        <w:t xml:space="preserve">Acto impugnado: </w:t>
      </w:r>
    </w:p>
    <w:p w14:paraId="05CAF853" w14:textId="77777777" w:rsidR="008F2595" w:rsidRPr="00C07259" w:rsidRDefault="002A20EC">
      <w:pPr>
        <w:tabs>
          <w:tab w:val="left" w:pos="2745"/>
        </w:tabs>
        <w:spacing w:before="240" w:after="240"/>
        <w:ind w:left="851" w:right="900"/>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i/>
          <w:sz w:val="22"/>
          <w:szCs w:val="22"/>
        </w:rPr>
        <w:t>“</w:t>
      </w:r>
      <w:r w:rsidR="00641652" w:rsidRPr="00C07259">
        <w:rPr>
          <w:rFonts w:ascii="Palatino Linotype" w:eastAsia="Palatino Linotype" w:hAnsi="Palatino Linotype" w:cs="Palatino Linotype"/>
          <w:i/>
          <w:sz w:val="22"/>
          <w:szCs w:val="22"/>
        </w:rPr>
        <w:t>No entrega el informe 2024 y 2025</w:t>
      </w:r>
      <w:r w:rsidRPr="00C07259">
        <w:rPr>
          <w:rFonts w:ascii="Palatino Linotype" w:eastAsia="Palatino Linotype" w:hAnsi="Palatino Linotype" w:cs="Palatino Linotype"/>
          <w:i/>
          <w:sz w:val="22"/>
          <w:szCs w:val="22"/>
        </w:rPr>
        <w:t>” (sic)</w:t>
      </w:r>
    </w:p>
    <w:p w14:paraId="56A543F2" w14:textId="77777777" w:rsidR="008F2595" w:rsidRPr="00C07259" w:rsidRDefault="002A20EC">
      <w:pPr>
        <w:spacing w:line="360" w:lineRule="auto"/>
        <w:jc w:val="both"/>
        <w:rPr>
          <w:rFonts w:ascii="Palatino Linotype" w:eastAsia="Palatino Linotype" w:hAnsi="Palatino Linotype" w:cs="Palatino Linotype"/>
        </w:rPr>
      </w:pPr>
      <w:bookmarkStart w:id="4" w:name="_heading=h.30j0zll" w:colFirst="0" w:colLast="0"/>
      <w:bookmarkEnd w:id="4"/>
      <w:r w:rsidRPr="00C07259">
        <w:rPr>
          <w:rFonts w:ascii="Palatino Linotype" w:eastAsia="Palatino Linotype" w:hAnsi="Palatino Linotype" w:cs="Palatino Linotype"/>
          <w:b/>
        </w:rPr>
        <w:t>Y, Razones o motivos de inconformidad</w:t>
      </w:r>
      <w:r w:rsidRPr="00C07259">
        <w:rPr>
          <w:rFonts w:ascii="Palatino Linotype" w:eastAsia="Palatino Linotype" w:hAnsi="Palatino Linotype" w:cs="Palatino Linotype"/>
        </w:rPr>
        <w:t>:</w:t>
      </w:r>
    </w:p>
    <w:p w14:paraId="1D2C72CF" w14:textId="77777777" w:rsidR="008F2595" w:rsidRPr="00C07259" w:rsidRDefault="002A20EC">
      <w:pPr>
        <w:tabs>
          <w:tab w:val="left" w:pos="2745"/>
        </w:tabs>
        <w:spacing w:before="240" w:after="240"/>
        <w:ind w:left="851" w:right="900"/>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i/>
          <w:sz w:val="22"/>
          <w:szCs w:val="22"/>
        </w:rPr>
        <w:lastRenderedPageBreak/>
        <w:t>“</w:t>
      </w:r>
      <w:r w:rsidR="00641652" w:rsidRPr="00C07259">
        <w:rPr>
          <w:rFonts w:ascii="Palatino Linotype" w:eastAsia="Palatino Linotype" w:hAnsi="Palatino Linotype" w:cs="Palatino Linotype"/>
          <w:i/>
          <w:sz w:val="22"/>
          <w:szCs w:val="22"/>
        </w:rPr>
        <w:t>no entrega el informe 2024 y 2025</w:t>
      </w:r>
      <w:r w:rsidRPr="00C07259">
        <w:rPr>
          <w:rFonts w:ascii="Palatino Linotype" w:eastAsia="Palatino Linotype" w:hAnsi="Palatino Linotype" w:cs="Palatino Linotype"/>
          <w:i/>
          <w:sz w:val="22"/>
          <w:szCs w:val="22"/>
        </w:rPr>
        <w:t>” (sic)</w:t>
      </w:r>
    </w:p>
    <w:p w14:paraId="4D3D2526" w14:textId="77777777" w:rsidR="008F2595" w:rsidRPr="00C07259" w:rsidRDefault="002A20EC">
      <w:pPr>
        <w:spacing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b/>
        </w:rPr>
        <w:t xml:space="preserve">4. Turno. </w:t>
      </w:r>
      <w:r w:rsidRPr="00C0725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07259">
        <w:rPr>
          <w:rFonts w:ascii="Palatino Linotype" w:eastAsia="Palatino Linotype" w:hAnsi="Palatino Linotype" w:cs="Palatino Linotype"/>
          <w:b/>
        </w:rPr>
        <w:t xml:space="preserve">Guadalupe Ramírez Peña, </w:t>
      </w:r>
      <w:r w:rsidRPr="00C07259">
        <w:rPr>
          <w:rFonts w:ascii="Palatino Linotype" w:eastAsia="Palatino Linotype" w:hAnsi="Palatino Linotype" w:cs="Palatino Linotype"/>
        </w:rPr>
        <w:t xml:space="preserve">a efecto de que analizara sobre su admisión o su </w:t>
      </w:r>
      <w:proofErr w:type="spellStart"/>
      <w:r w:rsidRPr="00C07259">
        <w:rPr>
          <w:rFonts w:ascii="Palatino Linotype" w:eastAsia="Palatino Linotype" w:hAnsi="Palatino Linotype" w:cs="Palatino Linotype"/>
        </w:rPr>
        <w:t>desechamiento</w:t>
      </w:r>
      <w:proofErr w:type="spellEnd"/>
      <w:r w:rsidRPr="00C07259">
        <w:rPr>
          <w:rFonts w:ascii="Palatino Linotype" w:eastAsia="Palatino Linotype" w:hAnsi="Palatino Linotype" w:cs="Palatino Linotype"/>
        </w:rPr>
        <w:t>.</w:t>
      </w:r>
    </w:p>
    <w:p w14:paraId="3DC6F441" w14:textId="77777777" w:rsidR="008F2595" w:rsidRPr="00C07259" w:rsidRDefault="002A20EC">
      <w:pPr>
        <w:spacing w:before="240" w:after="240" w:line="360" w:lineRule="auto"/>
        <w:jc w:val="both"/>
        <w:rPr>
          <w:rFonts w:ascii="Palatino Linotype" w:eastAsia="Palatino Linotype" w:hAnsi="Palatino Linotype" w:cs="Palatino Linotype"/>
          <w:b/>
        </w:rPr>
      </w:pPr>
      <w:r w:rsidRPr="00C07259">
        <w:rPr>
          <w:rFonts w:ascii="Palatino Linotype" w:eastAsia="Palatino Linotype" w:hAnsi="Palatino Linotype" w:cs="Palatino Linotype"/>
          <w:b/>
        </w:rPr>
        <w:t>5. Admisión del Recurso de revisión.</w:t>
      </w:r>
      <w:r w:rsidRPr="00C07259">
        <w:rPr>
          <w:rFonts w:ascii="Palatino Linotype" w:eastAsia="Palatino Linotype" w:hAnsi="Palatino Linotype" w:cs="Palatino Linotype"/>
        </w:rPr>
        <w:t xml:space="preserve"> El</w:t>
      </w:r>
      <w:r w:rsidRPr="00C07259">
        <w:rPr>
          <w:rFonts w:ascii="Palatino Linotype" w:eastAsia="Palatino Linotype" w:hAnsi="Palatino Linotype" w:cs="Palatino Linotype"/>
          <w:b/>
        </w:rPr>
        <w:t xml:space="preserve"> </w:t>
      </w:r>
      <w:r w:rsidR="003322D3" w:rsidRPr="00C07259">
        <w:rPr>
          <w:rFonts w:ascii="Palatino Linotype" w:eastAsia="Palatino Linotype" w:hAnsi="Palatino Linotype" w:cs="Palatino Linotype"/>
          <w:b/>
        </w:rPr>
        <w:t>veintiuno</w:t>
      </w:r>
      <w:r w:rsidRPr="00C07259">
        <w:rPr>
          <w:rFonts w:ascii="Palatino Linotype" w:eastAsia="Palatino Linotype" w:hAnsi="Palatino Linotype" w:cs="Palatino Linotype"/>
          <w:b/>
        </w:rPr>
        <w:t xml:space="preserve"> de marzo de dos mil veinticinco, </w:t>
      </w:r>
      <w:r w:rsidRPr="00C0725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07259">
        <w:rPr>
          <w:rFonts w:ascii="Palatino Linotype" w:eastAsia="Palatino Linotype" w:hAnsi="Palatino Linotype" w:cs="Palatino Linotype"/>
          <w:b/>
        </w:rPr>
        <w:t xml:space="preserve">Sujeto Obligado </w:t>
      </w:r>
      <w:r w:rsidRPr="00C07259">
        <w:rPr>
          <w:rFonts w:ascii="Palatino Linotype" w:eastAsia="Palatino Linotype" w:hAnsi="Palatino Linotype" w:cs="Palatino Linotype"/>
        </w:rPr>
        <w:t>presentara su informe justificado.</w:t>
      </w:r>
    </w:p>
    <w:p w14:paraId="1495261A" w14:textId="77777777" w:rsidR="008F2595" w:rsidRPr="00C07259" w:rsidRDefault="002A20EC">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C07259">
        <w:rPr>
          <w:rFonts w:ascii="Palatino Linotype" w:eastAsia="Palatino Linotype" w:hAnsi="Palatino Linotype" w:cs="Palatino Linotype"/>
          <w:b/>
        </w:rPr>
        <w:t>6. Manifestaciones</w:t>
      </w:r>
      <w:r w:rsidRPr="00C07259">
        <w:rPr>
          <w:rFonts w:ascii="Palatino Linotype" w:eastAsia="Palatino Linotype" w:hAnsi="Palatino Linotype" w:cs="Palatino Linotype"/>
        </w:rPr>
        <w:t xml:space="preserve">. El </w:t>
      </w:r>
      <w:r w:rsidR="003322D3" w:rsidRPr="00C07259">
        <w:rPr>
          <w:rFonts w:ascii="Palatino Linotype" w:eastAsia="Palatino Linotype" w:hAnsi="Palatino Linotype" w:cs="Palatino Linotype"/>
          <w:b/>
        </w:rPr>
        <w:t xml:space="preserve">uno y dos de abril </w:t>
      </w:r>
      <w:r w:rsidRPr="00C07259">
        <w:rPr>
          <w:rFonts w:ascii="Palatino Linotype" w:eastAsia="Palatino Linotype" w:hAnsi="Palatino Linotype" w:cs="Palatino Linotype"/>
          <w:b/>
        </w:rPr>
        <w:t>dos mil veinticinco</w:t>
      </w:r>
      <w:r w:rsidRPr="00C07259">
        <w:rPr>
          <w:rFonts w:ascii="Palatino Linotype" w:eastAsia="Palatino Linotype" w:hAnsi="Palatino Linotype" w:cs="Palatino Linotype"/>
        </w:rPr>
        <w:t xml:space="preserve">, el </w:t>
      </w:r>
      <w:r w:rsidRPr="00C07259">
        <w:rPr>
          <w:rFonts w:ascii="Palatino Linotype" w:eastAsia="Palatino Linotype" w:hAnsi="Palatino Linotype" w:cs="Palatino Linotype"/>
          <w:b/>
        </w:rPr>
        <w:t>Sujeto Obligado</w:t>
      </w:r>
      <w:r w:rsidRPr="00C07259">
        <w:rPr>
          <w:rFonts w:ascii="Palatino Linotype" w:eastAsia="Palatino Linotype" w:hAnsi="Palatino Linotype" w:cs="Palatino Linotype"/>
        </w:rPr>
        <w:t xml:space="preserve"> remitió, a través de SAIMEX, su informe justificado, mediante el cual ratificó en lo sustancial la respuesta emitida en primera instancia, no obstante, se hizo del conocimiento de la persona solicitante a efecto de que manifestara lo que a su derecho estimara conveniente, siendo omisa en ejercer dicha prerrogativa.</w:t>
      </w:r>
    </w:p>
    <w:p w14:paraId="38E367AC" w14:textId="77777777" w:rsidR="008F2595" w:rsidRPr="00C07259" w:rsidRDefault="002A20EC">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b/>
        </w:rPr>
        <w:t xml:space="preserve">7. Cierre de instrucción. </w:t>
      </w:r>
      <w:r w:rsidRPr="00C07259">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56660E" w:rsidRPr="00C07259">
        <w:rPr>
          <w:rFonts w:ascii="Palatino Linotype" w:eastAsia="Palatino Linotype" w:hAnsi="Palatino Linotype" w:cs="Palatino Linotype"/>
          <w:b/>
        </w:rPr>
        <w:t xml:space="preserve">veintisiete de mayo </w:t>
      </w:r>
      <w:r w:rsidRPr="00C07259">
        <w:rPr>
          <w:rFonts w:ascii="Palatino Linotype" w:eastAsia="Palatino Linotype" w:hAnsi="Palatino Linotype" w:cs="Palatino Linotype"/>
          <w:b/>
        </w:rPr>
        <w:t>de dos mil veinticinco</w:t>
      </w:r>
      <w:r w:rsidRPr="00C07259">
        <w:rPr>
          <w:rFonts w:ascii="Palatino Linotype" w:eastAsia="Palatino Linotype" w:hAnsi="Palatino Linotype" w:cs="Palatino Linotype"/>
        </w:rPr>
        <w:t xml:space="preserve">, la Comisionada Ponente determinó </w:t>
      </w:r>
      <w:r w:rsidRPr="00C07259">
        <w:rPr>
          <w:rFonts w:ascii="Palatino Linotype" w:eastAsia="Palatino Linotype" w:hAnsi="Palatino Linotype" w:cs="Palatino Linotype"/>
        </w:rPr>
        <w:lastRenderedPageBreak/>
        <w:t>el cierre de instrucción en términos de la fracción VI del artículo 185 de la Ley de Transparencia y Acceso a la Información Pública del Estado de México y Municipios.</w:t>
      </w:r>
    </w:p>
    <w:p w14:paraId="070CFC1E" w14:textId="77777777" w:rsidR="008F2595" w:rsidRPr="00C07259" w:rsidRDefault="002A20EC">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b/>
        </w:rPr>
        <w:t>8</w:t>
      </w:r>
      <w:r w:rsidRPr="00C07259">
        <w:rPr>
          <w:rFonts w:ascii="Palatino Linotype" w:eastAsia="Palatino Linotype" w:hAnsi="Palatino Linotype" w:cs="Palatino Linotype"/>
        </w:rPr>
        <w:t xml:space="preserve">. </w:t>
      </w:r>
      <w:r w:rsidRPr="00C07259">
        <w:rPr>
          <w:rFonts w:ascii="Palatino Linotype" w:eastAsia="Palatino Linotype" w:hAnsi="Palatino Linotype" w:cs="Palatino Linotype"/>
          <w:b/>
        </w:rPr>
        <w:t>Ampliación del término para resolver</w:t>
      </w:r>
      <w:r w:rsidRPr="00C07259">
        <w:rPr>
          <w:rFonts w:ascii="Palatino Linotype" w:eastAsia="Palatino Linotype" w:hAnsi="Palatino Linotype" w:cs="Palatino Linotype"/>
        </w:rPr>
        <w:t xml:space="preserve">. El </w:t>
      </w:r>
      <w:r w:rsidR="0056660E" w:rsidRPr="00C07259">
        <w:rPr>
          <w:rFonts w:ascii="Palatino Linotype" w:eastAsia="Palatino Linotype" w:hAnsi="Palatino Linotype" w:cs="Palatino Linotype"/>
          <w:b/>
        </w:rPr>
        <w:t xml:space="preserve">veintisiete de mayo de </w:t>
      </w:r>
      <w:r w:rsidRPr="00C07259">
        <w:rPr>
          <w:rFonts w:ascii="Palatino Linotype" w:eastAsia="Palatino Linotype" w:hAnsi="Palatino Linotype" w:cs="Palatino Linotype"/>
          <w:b/>
        </w:rPr>
        <w:t>dos mil veinticinco</w:t>
      </w:r>
      <w:r w:rsidRPr="00C07259">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830BB15" w14:textId="77777777" w:rsidR="0056660E" w:rsidRPr="00C07259" w:rsidRDefault="0056660E" w:rsidP="0056660E">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085C03D" w14:textId="77777777" w:rsidR="0056660E" w:rsidRPr="00C07259" w:rsidRDefault="0056660E" w:rsidP="0056660E">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62CB30F" w14:textId="77777777" w:rsidR="0056660E" w:rsidRPr="00C07259" w:rsidRDefault="0056660E" w:rsidP="0056660E">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DE2A8E" w14:textId="77777777" w:rsidR="0056660E" w:rsidRPr="00C07259" w:rsidRDefault="0056660E" w:rsidP="0056660E">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51356D6" w14:textId="77777777" w:rsidR="0056660E" w:rsidRPr="00C07259" w:rsidRDefault="0056660E" w:rsidP="0056660E">
      <w:pPr>
        <w:spacing w:before="240" w:after="240" w:line="360" w:lineRule="auto"/>
        <w:jc w:val="both"/>
        <w:rPr>
          <w:rFonts w:ascii="Palatino Linotype" w:eastAsia="Palatino Linotype" w:hAnsi="Palatino Linotype" w:cs="Palatino Linotype"/>
          <w:strike/>
        </w:rPr>
      </w:pPr>
      <w:r w:rsidRPr="00C0725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F733FF" w14:textId="77777777" w:rsidR="0056660E" w:rsidRPr="00C07259" w:rsidRDefault="0056660E" w:rsidP="0056660E">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rPr>
      </w:pPr>
      <w:r w:rsidRPr="00C0725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39298D3" w14:textId="77777777" w:rsidR="0056660E" w:rsidRPr="00C07259" w:rsidRDefault="0056660E" w:rsidP="0056660E">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rPr>
      </w:pPr>
      <w:r w:rsidRPr="00C07259">
        <w:rPr>
          <w:rFonts w:ascii="Palatino Linotype" w:eastAsia="Palatino Linotype" w:hAnsi="Palatino Linotype" w:cs="Palatino Linotype"/>
        </w:rPr>
        <w:t>Actividad Procesal del interesado. Acciones u omisiones del interesado.</w:t>
      </w:r>
    </w:p>
    <w:p w14:paraId="09FDB2AB" w14:textId="77777777" w:rsidR="0056660E" w:rsidRPr="00C07259" w:rsidRDefault="0056660E" w:rsidP="0056660E">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rPr>
      </w:pPr>
      <w:r w:rsidRPr="00C07259">
        <w:rPr>
          <w:rFonts w:ascii="Palatino Linotype" w:eastAsia="Palatino Linotype" w:hAnsi="Palatino Linotype" w:cs="Palatino Linotype"/>
        </w:rPr>
        <w:t>Conducta de la Autoridad: Las Acciones u omisiones realizadas en el procedimiento. Así como si la autoridad actuó con la debida diligencia.</w:t>
      </w:r>
    </w:p>
    <w:p w14:paraId="64BBFFB1" w14:textId="77777777" w:rsidR="0056660E" w:rsidRPr="00C07259" w:rsidRDefault="0056660E" w:rsidP="0056660E">
      <w:pPr>
        <w:tabs>
          <w:tab w:val="left" w:pos="567"/>
        </w:tabs>
        <w:spacing w:before="240" w:after="240" w:line="360" w:lineRule="auto"/>
        <w:ind w:left="284"/>
        <w:jc w:val="both"/>
        <w:rPr>
          <w:rFonts w:ascii="Palatino Linotype" w:eastAsia="Palatino Linotype" w:hAnsi="Palatino Linotype" w:cs="Palatino Linotype"/>
        </w:rPr>
      </w:pPr>
      <w:r w:rsidRPr="00C07259">
        <w:rPr>
          <w:rFonts w:ascii="Palatino Linotype" w:eastAsia="Palatino Linotype" w:hAnsi="Palatino Linotype" w:cs="Palatino Linotype"/>
        </w:rPr>
        <w:t>d) La afectación generada en la situación jurídica de la persona involucrada en el proceso: Violación a sus derechos humanos.</w:t>
      </w:r>
    </w:p>
    <w:p w14:paraId="1B4D24A3" w14:textId="77777777" w:rsidR="0056660E" w:rsidRPr="00C07259" w:rsidRDefault="0056660E" w:rsidP="0056660E">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98333F0" w14:textId="77777777" w:rsidR="0056660E" w:rsidRPr="00C07259" w:rsidRDefault="0056660E" w:rsidP="0056660E">
      <w:pPr>
        <w:spacing w:before="240" w:after="240" w:line="360" w:lineRule="auto"/>
        <w:jc w:val="both"/>
        <w:rPr>
          <w:rFonts w:ascii="Palatino Linotype" w:eastAsia="Palatino Linotype" w:hAnsi="Palatino Linotype" w:cs="Palatino Linotype"/>
          <w:b/>
        </w:rPr>
      </w:pPr>
      <w:r w:rsidRPr="00C07259">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C0725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07259">
        <w:rPr>
          <w:rFonts w:ascii="Palatino Linotype" w:eastAsia="Palatino Linotype" w:hAnsi="Palatino Linotype" w:cs="Palatino Linotype"/>
        </w:rPr>
        <w:t>, visible en la Gaceta del Seminario Judicial de la Federación con el registro digital 205635.</w:t>
      </w:r>
    </w:p>
    <w:p w14:paraId="396C7D44" w14:textId="77777777" w:rsidR="0056660E" w:rsidRPr="00C07259" w:rsidRDefault="0056660E" w:rsidP="0056660E">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0E75F1" w14:textId="77777777" w:rsidR="0056660E" w:rsidRPr="00C07259" w:rsidRDefault="0056660E" w:rsidP="0056660E">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FCF6907" w14:textId="77777777" w:rsidR="0056660E" w:rsidRPr="00C07259" w:rsidRDefault="0056660E" w:rsidP="0056660E">
      <w:pPr>
        <w:spacing w:before="120" w:after="120"/>
        <w:ind w:left="851" w:right="902"/>
        <w:jc w:val="both"/>
        <w:rPr>
          <w:rFonts w:ascii="Palatino Linotype" w:eastAsia="Palatino Linotype" w:hAnsi="Palatino Linotype" w:cs="Palatino Linotype"/>
          <w:sz w:val="22"/>
          <w:szCs w:val="22"/>
        </w:rPr>
      </w:pPr>
      <w:r w:rsidRPr="00C07259">
        <w:rPr>
          <w:rFonts w:ascii="Palatino Linotype" w:eastAsia="Palatino Linotype" w:hAnsi="Palatino Linotype" w:cs="Palatino Linotype"/>
          <w:sz w:val="22"/>
          <w:szCs w:val="22"/>
        </w:rPr>
        <w:t xml:space="preserve"> </w:t>
      </w:r>
      <w:r w:rsidRPr="00C07259">
        <w:rPr>
          <w:rFonts w:ascii="Palatino Linotype" w:eastAsia="Palatino Linotype" w:hAnsi="Palatino Linotype" w:cs="Palatino Linotype"/>
          <w:i/>
          <w:sz w:val="22"/>
          <w:szCs w:val="22"/>
        </w:rPr>
        <w:t>“</w:t>
      </w:r>
      <w:r w:rsidRPr="00C07259">
        <w:rPr>
          <w:rFonts w:ascii="Palatino Linotype" w:eastAsia="Palatino Linotype" w:hAnsi="Palatino Linotype" w:cs="Palatino Linotype"/>
          <w:b/>
          <w:i/>
          <w:sz w:val="22"/>
          <w:szCs w:val="22"/>
        </w:rPr>
        <w:t>PLAZO RAZONABLE PARA RESOLVER. DIMENSIÓN Y EFECTOS DE ESTE CONCEPTO CUANDO SE ADUCE EXCESIVA CARGA DE TRABAJO</w:t>
      </w:r>
      <w:r w:rsidRPr="00C07259">
        <w:rPr>
          <w:rFonts w:ascii="Palatino Linotype" w:eastAsia="Palatino Linotype" w:hAnsi="Palatino Linotype" w:cs="Palatino Linotype"/>
          <w:i/>
          <w:sz w:val="22"/>
          <w:szCs w:val="22"/>
        </w:rPr>
        <w:t>.”</w:t>
      </w:r>
      <w:r w:rsidRPr="00C07259">
        <w:rPr>
          <w:rFonts w:ascii="Palatino Linotype" w:eastAsia="Palatino Linotype" w:hAnsi="Palatino Linotype" w:cs="Palatino Linotype"/>
          <w:sz w:val="22"/>
          <w:szCs w:val="22"/>
        </w:rPr>
        <w:t xml:space="preserve"> consultable en el Seminario Judicial de la Federación y su gaceta, con el registro digital 2002351.</w:t>
      </w:r>
    </w:p>
    <w:p w14:paraId="62FD2083" w14:textId="77777777" w:rsidR="0056660E" w:rsidRPr="00C07259" w:rsidRDefault="0056660E" w:rsidP="0056660E">
      <w:pPr>
        <w:spacing w:before="120" w:after="120"/>
        <w:ind w:left="851" w:right="902"/>
        <w:jc w:val="both"/>
        <w:rPr>
          <w:rFonts w:ascii="Palatino Linotype" w:eastAsia="Palatino Linotype" w:hAnsi="Palatino Linotype" w:cs="Palatino Linotype"/>
          <w:sz w:val="22"/>
          <w:szCs w:val="22"/>
        </w:rPr>
      </w:pPr>
      <w:r w:rsidRPr="00C07259">
        <w:rPr>
          <w:rFonts w:ascii="Palatino Linotype" w:eastAsia="Palatino Linotype" w:hAnsi="Palatino Linotype" w:cs="Palatino Linotype"/>
          <w:i/>
          <w:sz w:val="22"/>
          <w:szCs w:val="22"/>
        </w:rPr>
        <w:lastRenderedPageBreak/>
        <w:t>“</w:t>
      </w:r>
      <w:r w:rsidRPr="00C0725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07259">
        <w:rPr>
          <w:rFonts w:ascii="Palatino Linotype" w:eastAsia="Palatino Linotype" w:hAnsi="Palatino Linotype" w:cs="Palatino Linotype"/>
          <w:i/>
          <w:sz w:val="22"/>
          <w:szCs w:val="22"/>
        </w:rPr>
        <w:t>.”</w:t>
      </w:r>
      <w:r w:rsidRPr="00C07259">
        <w:rPr>
          <w:rFonts w:ascii="Palatino Linotype" w:eastAsia="Palatino Linotype" w:hAnsi="Palatino Linotype" w:cs="Palatino Linotype"/>
          <w:sz w:val="22"/>
          <w:szCs w:val="22"/>
        </w:rPr>
        <w:t>, visible en el Seminario Judicial de la Federación y su gaceta, con el registro digital 2002350.</w:t>
      </w:r>
    </w:p>
    <w:p w14:paraId="23D51BCE" w14:textId="77777777" w:rsidR="0056660E" w:rsidRPr="00C07259" w:rsidRDefault="0056660E" w:rsidP="0056660E">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1987BFD" w14:textId="77777777" w:rsidR="008F2595" w:rsidRPr="00C07259" w:rsidRDefault="002A20EC">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1D95DB3" w14:textId="77777777" w:rsidR="008F2595" w:rsidRPr="00C07259" w:rsidRDefault="002A20EC">
      <w:pPr>
        <w:widowControl w:val="0"/>
        <w:spacing w:before="240" w:after="240" w:line="360" w:lineRule="auto"/>
        <w:jc w:val="center"/>
        <w:rPr>
          <w:rFonts w:ascii="Palatino Linotype" w:eastAsia="Palatino Linotype" w:hAnsi="Palatino Linotype" w:cs="Palatino Linotype"/>
          <w:b/>
        </w:rPr>
      </w:pPr>
      <w:r w:rsidRPr="00C07259">
        <w:rPr>
          <w:rFonts w:ascii="Palatino Linotype" w:eastAsia="Palatino Linotype" w:hAnsi="Palatino Linotype" w:cs="Palatino Linotype"/>
          <w:b/>
        </w:rPr>
        <w:t>II. C O N S I D E R A N D O S</w:t>
      </w:r>
    </w:p>
    <w:p w14:paraId="5AEC45C3" w14:textId="77777777" w:rsidR="008F2595" w:rsidRPr="00C07259" w:rsidRDefault="002A20EC">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b/>
        </w:rPr>
        <w:t>Primero. Competencia.</w:t>
      </w:r>
      <w:r w:rsidRPr="00C0725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53D2A59" w14:textId="77777777" w:rsidR="008F2595" w:rsidRPr="00C07259" w:rsidRDefault="002A20EC">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C07259">
        <w:rPr>
          <w:rFonts w:ascii="Palatino Linotype" w:eastAsia="Palatino Linotype" w:hAnsi="Palatino Linotype" w:cs="Palatino Linotype"/>
          <w:b/>
        </w:rPr>
        <w:lastRenderedPageBreak/>
        <w:t>Segundo. Oportunidad y Procedibilidad del Recurso de Revisión</w:t>
      </w:r>
      <w:r w:rsidRPr="00C07259">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68E7060" w14:textId="77777777" w:rsidR="008F2595" w:rsidRPr="00C07259" w:rsidRDefault="002A20EC">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07259">
        <w:rPr>
          <w:rFonts w:ascii="Palatino Linotype" w:eastAsia="Palatino Linotype" w:hAnsi="Palatino Linotype" w:cs="Palatino Linotype"/>
          <w:b/>
        </w:rPr>
        <w:t xml:space="preserve">Sujeto Obligado </w:t>
      </w:r>
      <w:r w:rsidRPr="00C07259">
        <w:rPr>
          <w:rFonts w:ascii="Palatino Linotype" w:eastAsia="Palatino Linotype" w:hAnsi="Palatino Linotype" w:cs="Palatino Linotype"/>
        </w:rPr>
        <w:t xml:space="preserve">remitió la respuesta a la solicitud de información el día </w:t>
      </w:r>
      <w:r w:rsidR="008B5C23" w:rsidRPr="00C07259">
        <w:rPr>
          <w:rFonts w:ascii="Palatino Linotype" w:eastAsia="Palatino Linotype" w:hAnsi="Palatino Linotype" w:cs="Palatino Linotype"/>
          <w:b/>
        </w:rPr>
        <w:t>catorce de marzo</w:t>
      </w:r>
      <w:r w:rsidRPr="00C07259">
        <w:rPr>
          <w:rFonts w:ascii="Palatino Linotype" w:eastAsia="Palatino Linotype" w:hAnsi="Palatino Linotype" w:cs="Palatino Linotype"/>
          <w:b/>
        </w:rPr>
        <w:t xml:space="preserve"> de dos mil veinticinco, </w:t>
      </w:r>
      <w:r w:rsidRPr="00C07259">
        <w:rPr>
          <w:rFonts w:ascii="Palatino Linotype" w:eastAsia="Palatino Linotype" w:hAnsi="Palatino Linotype" w:cs="Palatino Linotype"/>
        </w:rPr>
        <w:t xml:space="preserve">mientras que el recurso de revisión interpuesto por la parte </w:t>
      </w:r>
      <w:r w:rsidRPr="00C07259">
        <w:rPr>
          <w:rFonts w:ascii="Palatino Linotype" w:eastAsia="Palatino Linotype" w:hAnsi="Palatino Linotype" w:cs="Palatino Linotype"/>
          <w:b/>
        </w:rPr>
        <w:t xml:space="preserve">Recurrente, </w:t>
      </w:r>
      <w:r w:rsidRPr="00C07259">
        <w:rPr>
          <w:rFonts w:ascii="Palatino Linotype" w:eastAsia="Palatino Linotype" w:hAnsi="Palatino Linotype" w:cs="Palatino Linotype"/>
        </w:rPr>
        <w:t>se tuvo por presentado el día</w:t>
      </w:r>
      <w:r w:rsidRPr="00C07259">
        <w:rPr>
          <w:rFonts w:ascii="Palatino Linotype" w:eastAsia="Palatino Linotype" w:hAnsi="Palatino Linotype" w:cs="Palatino Linotype"/>
          <w:b/>
        </w:rPr>
        <w:t xml:space="preserve"> </w:t>
      </w:r>
      <w:r w:rsidR="008B5C23" w:rsidRPr="00C07259">
        <w:rPr>
          <w:rFonts w:ascii="Palatino Linotype" w:eastAsia="Palatino Linotype" w:hAnsi="Palatino Linotype" w:cs="Palatino Linotype"/>
          <w:b/>
        </w:rPr>
        <w:t xml:space="preserve">dieciocho de marzo </w:t>
      </w:r>
      <w:r w:rsidRPr="00C07259">
        <w:rPr>
          <w:rFonts w:ascii="Palatino Linotype" w:eastAsia="Palatino Linotype" w:hAnsi="Palatino Linotype" w:cs="Palatino Linotype"/>
          <w:b/>
        </w:rPr>
        <w:t xml:space="preserve">de dos mil veinticinco, </w:t>
      </w:r>
      <w:r w:rsidR="008B5C23" w:rsidRPr="00C07259">
        <w:rPr>
          <w:rFonts w:ascii="Palatino Linotype" w:eastAsia="Palatino Linotype" w:hAnsi="Palatino Linotype" w:cs="Palatino Linotype"/>
        </w:rPr>
        <w:t>esto es, al siguiente</w:t>
      </w:r>
      <w:r w:rsidRPr="00C07259">
        <w:rPr>
          <w:rFonts w:ascii="Palatino Linotype" w:eastAsia="Palatino Linotype" w:hAnsi="Palatino Linotype" w:cs="Palatino Linotype"/>
        </w:rPr>
        <w:t xml:space="preserve"> día hábil posterior a aquel en el que tuvo conocimiento de las respuestas impugnadas. En este sentido, se concluye que el presente recurso de revisión se encuentra dentro de los márgenes temporales previstos en las disposiciones legales referidas.</w:t>
      </w:r>
    </w:p>
    <w:p w14:paraId="2179D6C3" w14:textId="77777777" w:rsidR="008F2595" w:rsidRPr="00C07259" w:rsidRDefault="002A20EC">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Además, por cuanto hace a la procedibilidad del recurso de revisión, es de suma importancia señalar que la parte</w:t>
      </w:r>
      <w:r w:rsidRPr="00C07259">
        <w:rPr>
          <w:rFonts w:ascii="Palatino Linotype" w:eastAsia="Palatino Linotype" w:hAnsi="Palatino Linotype" w:cs="Palatino Linotype"/>
          <w:b/>
        </w:rPr>
        <w:t xml:space="preserve"> Recurrente</w:t>
      </w:r>
      <w:r w:rsidRPr="00C07259">
        <w:rPr>
          <w:rFonts w:ascii="Palatino Linotype" w:eastAsia="Palatino Linotype" w:hAnsi="Palatino Linotype" w:cs="Palatino Linotype"/>
        </w:rPr>
        <w:t xml:space="preserve">, no señaló un </w:t>
      </w:r>
      <w:r w:rsidRPr="00C07259">
        <w:rPr>
          <w:rFonts w:ascii="Palatino Linotype" w:eastAsia="Palatino Linotype" w:hAnsi="Palatino Linotype" w:cs="Palatino Linotype"/>
          <w:b/>
        </w:rPr>
        <w:t>nombre</w:t>
      </w:r>
      <w:r w:rsidR="008B5C23" w:rsidRPr="00C07259">
        <w:rPr>
          <w:rFonts w:ascii="Palatino Linotype" w:eastAsia="Palatino Linotype" w:hAnsi="Palatino Linotype" w:cs="Palatino Linotype"/>
          <w:b/>
        </w:rPr>
        <w:t xml:space="preserve"> o seudónimo</w:t>
      </w:r>
      <w:r w:rsidRPr="00C07259">
        <w:rPr>
          <w:rFonts w:ascii="Palatino Linotype" w:eastAsia="Palatino Linotype" w:hAnsi="Palatino Linotype" w:cs="Palatino Linotype"/>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A30C00B" w14:textId="77777777" w:rsidR="008F2595" w:rsidRPr="00C07259" w:rsidRDefault="002A20EC">
      <w:pPr>
        <w:spacing w:before="120" w:after="120"/>
        <w:ind w:left="851" w:right="902"/>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i/>
          <w:sz w:val="22"/>
          <w:szCs w:val="22"/>
        </w:rPr>
        <w:lastRenderedPageBreak/>
        <w:t>"</w:t>
      </w:r>
      <w:r w:rsidRPr="00C07259">
        <w:rPr>
          <w:rFonts w:ascii="Palatino Linotype" w:eastAsia="Palatino Linotype" w:hAnsi="Palatino Linotype" w:cs="Palatino Linotype"/>
          <w:b/>
          <w:i/>
          <w:sz w:val="22"/>
          <w:szCs w:val="22"/>
        </w:rPr>
        <w:t>Las solicitudes anónimas</w:t>
      </w:r>
      <w:r w:rsidRPr="00C07259">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1B445198" w14:textId="77777777" w:rsidR="008F2595" w:rsidRPr="00C07259" w:rsidRDefault="002A20EC">
      <w:pPr>
        <w:spacing w:before="240" w:after="240" w:line="360" w:lineRule="auto"/>
        <w:jc w:val="both"/>
        <w:rPr>
          <w:rFonts w:ascii="Palatino Linotype" w:eastAsia="Palatino Linotype" w:hAnsi="Palatino Linotype" w:cs="Palatino Linotype"/>
          <w:b/>
        </w:rPr>
      </w:pPr>
      <w:r w:rsidRPr="00C07259">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C07259">
        <w:rPr>
          <w:rFonts w:ascii="Palatino Linotype" w:eastAsia="Palatino Linotype" w:hAnsi="Palatino Linotype" w:cs="Palatino Linotype"/>
          <w:b/>
        </w:rPr>
        <w:t xml:space="preserve"> SAIMEX.</w:t>
      </w:r>
    </w:p>
    <w:p w14:paraId="26FB07C4" w14:textId="77777777" w:rsidR="008F2595" w:rsidRPr="00C07259" w:rsidRDefault="002A20EC">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C07259">
        <w:rPr>
          <w:rFonts w:ascii="Palatino Linotype" w:eastAsia="Palatino Linotype" w:hAnsi="Palatino Linotype" w:cs="Palatino Linotype"/>
        </w:rPr>
        <w:t xml:space="preserve">Finalmente, se advierte que resulta procedente la interposición del recurso, según lo manifestado por la parte </w:t>
      </w:r>
      <w:r w:rsidRPr="00C07259">
        <w:rPr>
          <w:rFonts w:ascii="Palatino Linotype" w:eastAsia="Palatino Linotype" w:hAnsi="Palatino Linotype" w:cs="Palatino Linotype"/>
          <w:b/>
        </w:rPr>
        <w:t>Recurrente</w:t>
      </w:r>
      <w:r w:rsidRPr="00C07259">
        <w:rPr>
          <w:rFonts w:ascii="Palatino Linotype" w:eastAsia="Palatino Linotype" w:hAnsi="Palatino Linotype" w:cs="Palatino Linotype"/>
        </w:rPr>
        <w:t xml:space="preserve"> en sus motivos de inconformidad, de acu</w:t>
      </w:r>
      <w:r w:rsidR="008B5C23" w:rsidRPr="00C07259">
        <w:rPr>
          <w:rFonts w:ascii="Palatino Linotype" w:eastAsia="Palatino Linotype" w:hAnsi="Palatino Linotype" w:cs="Palatino Linotype"/>
        </w:rPr>
        <w:t>erdo al artículo 179, fracción V</w:t>
      </w:r>
      <w:r w:rsidRPr="00C07259">
        <w:rPr>
          <w:rFonts w:ascii="Palatino Linotype" w:eastAsia="Palatino Linotype" w:hAnsi="Palatino Linotype" w:cs="Palatino Linotype"/>
        </w:rPr>
        <w:t xml:space="preserve"> del ordenamiento legal citado, que a la letra dice: </w:t>
      </w:r>
    </w:p>
    <w:p w14:paraId="0765B1FD" w14:textId="77777777" w:rsidR="008F2595" w:rsidRPr="00C07259" w:rsidRDefault="002A20EC">
      <w:pPr>
        <w:tabs>
          <w:tab w:val="left" w:pos="7938"/>
        </w:tabs>
        <w:spacing w:before="120" w:after="120"/>
        <w:ind w:left="851" w:right="902"/>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i/>
          <w:sz w:val="22"/>
          <w:szCs w:val="22"/>
        </w:rPr>
        <w:t>“</w:t>
      </w:r>
      <w:r w:rsidRPr="00C07259">
        <w:rPr>
          <w:rFonts w:ascii="Palatino Linotype" w:eastAsia="Palatino Linotype" w:hAnsi="Palatino Linotype" w:cs="Palatino Linotype"/>
          <w:b/>
          <w:i/>
          <w:sz w:val="22"/>
          <w:szCs w:val="22"/>
        </w:rPr>
        <w:t>Artículo 179.</w:t>
      </w:r>
      <w:r w:rsidRPr="00C0725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369EAD5" w14:textId="77777777" w:rsidR="008B5C23" w:rsidRPr="00C07259" w:rsidRDefault="008B5C23">
      <w:pPr>
        <w:tabs>
          <w:tab w:val="left" w:pos="7938"/>
        </w:tabs>
        <w:spacing w:before="120" w:after="120"/>
        <w:ind w:left="1134" w:right="900"/>
        <w:jc w:val="both"/>
        <w:rPr>
          <w:rFonts w:ascii="Palatino Linotype" w:eastAsia="Palatino Linotype" w:hAnsi="Palatino Linotype" w:cs="Palatino Linotype"/>
          <w:b/>
          <w:i/>
          <w:sz w:val="22"/>
          <w:szCs w:val="22"/>
        </w:rPr>
      </w:pPr>
      <w:r w:rsidRPr="00C07259">
        <w:rPr>
          <w:rFonts w:ascii="Palatino Linotype" w:eastAsia="Palatino Linotype" w:hAnsi="Palatino Linotype" w:cs="Palatino Linotype"/>
          <w:b/>
          <w:i/>
          <w:sz w:val="22"/>
          <w:szCs w:val="22"/>
        </w:rPr>
        <w:t>...</w:t>
      </w:r>
    </w:p>
    <w:p w14:paraId="7162E8DC" w14:textId="77777777" w:rsidR="008F2595" w:rsidRPr="00C07259" w:rsidRDefault="008B5C23">
      <w:pPr>
        <w:tabs>
          <w:tab w:val="left" w:pos="7938"/>
        </w:tabs>
        <w:spacing w:before="120" w:after="120"/>
        <w:ind w:left="1134" w:right="900"/>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b/>
          <w:i/>
          <w:sz w:val="22"/>
          <w:szCs w:val="22"/>
        </w:rPr>
        <w:t xml:space="preserve">V. </w:t>
      </w:r>
      <w:r w:rsidRPr="00C07259">
        <w:rPr>
          <w:rFonts w:ascii="Palatino Linotype" w:eastAsia="Palatino Linotype" w:hAnsi="Palatino Linotype" w:cs="Palatino Linotype"/>
          <w:i/>
          <w:sz w:val="22"/>
          <w:szCs w:val="22"/>
        </w:rPr>
        <w:t>La entrega de información incompleta;”</w:t>
      </w:r>
    </w:p>
    <w:p w14:paraId="7A8C26F2" w14:textId="77777777" w:rsidR="008F2595" w:rsidRPr="00C07259" w:rsidRDefault="002A20EC">
      <w:pPr>
        <w:spacing w:before="240" w:after="240" w:line="360" w:lineRule="auto"/>
        <w:jc w:val="both"/>
        <w:rPr>
          <w:rFonts w:ascii="Palatino Linotype" w:eastAsia="Palatino Linotype" w:hAnsi="Palatino Linotype" w:cs="Palatino Linotype"/>
          <w:b/>
        </w:rPr>
      </w:pPr>
      <w:r w:rsidRPr="00C07259">
        <w:rPr>
          <w:rFonts w:ascii="Palatino Linotype" w:eastAsia="Palatino Linotype" w:hAnsi="Palatino Linotype" w:cs="Palatino Linotype"/>
          <w:b/>
        </w:rPr>
        <w:t xml:space="preserve">Tercero. Materia de la revisión. </w:t>
      </w:r>
      <w:r w:rsidRPr="00C07259">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07259">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C07259">
        <w:rPr>
          <w:rFonts w:ascii="Palatino Linotype" w:eastAsia="Palatino Linotype" w:hAnsi="Palatino Linotype" w:cs="Palatino Linotype"/>
        </w:rPr>
        <w:t xml:space="preserve">de la parte </w:t>
      </w:r>
      <w:r w:rsidRPr="00C07259">
        <w:rPr>
          <w:rFonts w:ascii="Palatino Linotype" w:eastAsia="Palatino Linotype" w:hAnsi="Palatino Linotype" w:cs="Palatino Linotype"/>
          <w:b/>
        </w:rPr>
        <w:t>Recurrente</w:t>
      </w:r>
      <w:r w:rsidRPr="00C07259">
        <w:rPr>
          <w:rFonts w:ascii="Palatino Linotype" w:eastAsia="Palatino Linotype" w:hAnsi="Palatino Linotype" w:cs="Palatino Linotype"/>
        </w:rPr>
        <w:t>, o en su defecto, en caso de ser procedente, ordenar la entrega de información.</w:t>
      </w:r>
    </w:p>
    <w:p w14:paraId="6DBF08D3" w14:textId="77777777" w:rsidR="008F2595" w:rsidRPr="00C07259" w:rsidRDefault="002A20EC">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C07259">
        <w:rPr>
          <w:rFonts w:ascii="Palatino Linotype" w:eastAsia="Palatino Linotype" w:hAnsi="Palatino Linotype" w:cs="Palatino Linotype"/>
          <w:b/>
        </w:rPr>
        <w:lastRenderedPageBreak/>
        <w:t xml:space="preserve">Cuarto. Estudio del asunto. </w:t>
      </w:r>
      <w:r w:rsidRPr="00C07259">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4C26AAE" w14:textId="77777777" w:rsidR="008F2595" w:rsidRPr="00C07259" w:rsidRDefault="002A20EC">
      <w:pPr>
        <w:spacing w:before="120" w:after="120"/>
        <w:ind w:left="851" w:right="902"/>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i/>
          <w:sz w:val="22"/>
          <w:szCs w:val="22"/>
        </w:rPr>
        <w:t>“</w:t>
      </w:r>
      <w:r w:rsidRPr="00C07259">
        <w:rPr>
          <w:rFonts w:ascii="Palatino Linotype" w:eastAsia="Palatino Linotype" w:hAnsi="Palatino Linotype" w:cs="Palatino Linotype"/>
          <w:b/>
          <w:i/>
          <w:sz w:val="22"/>
          <w:szCs w:val="22"/>
        </w:rPr>
        <w:t>Artículo 4</w:t>
      </w:r>
      <w:r w:rsidRPr="00C0725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18381EF" w14:textId="77777777" w:rsidR="008F2595" w:rsidRPr="00C07259" w:rsidRDefault="002A20EC">
      <w:pPr>
        <w:spacing w:before="120" w:after="120"/>
        <w:ind w:left="851" w:right="902"/>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0725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D1C76CD" w14:textId="77777777" w:rsidR="008F2595" w:rsidRPr="00C07259" w:rsidRDefault="002A20EC">
      <w:pPr>
        <w:spacing w:before="120" w:after="120"/>
        <w:ind w:left="851" w:right="902"/>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07259">
        <w:rPr>
          <w:rFonts w:ascii="Palatino Linotype" w:eastAsia="Palatino Linotype" w:hAnsi="Palatino Linotype" w:cs="Palatino Linotype"/>
          <w:i/>
          <w:sz w:val="22"/>
          <w:szCs w:val="22"/>
        </w:rPr>
        <w:t>.”</w:t>
      </w:r>
    </w:p>
    <w:p w14:paraId="78069386" w14:textId="77777777" w:rsidR="008F2595" w:rsidRPr="00C07259" w:rsidRDefault="002A20EC">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w:t>
      </w:r>
      <w:r w:rsidRPr="00C07259">
        <w:rPr>
          <w:rFonts w:ascii="Palatino Linotype" w:eastAsia="Palatino Linotype" w:hAnsi="Palatino Linotype" w:cs="Palatino Linotype"/>
        </w:rPr>
        <w:lastRenderedPageBreak/>
        <w:t>Transparencia y Acceso a la Información Pública del Estado de México y Municipios, que a la letra dice:</w:t>
      </w:r>
    </w:p>
    <w:p w14:paraId="2F568207" w14:textId="77777777" w:rsidR="008F2595" w:rsidRPr="00C07259" w:rsidRDefault="002A20EC">
      <w:pPr>
        <w:spacing w:before="120" w:after="120"/>
        <w:ind w:left="851" w:right="902"/>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b/>
          <w:i/>
          <w:sz w:val="22"/>
          <w:szCs w:val="22"/>
        </w:rPr>
        <w:t>“Artículo 12.-</w:t>
      </w:r>
      <w:r w:rsidRPr="00C0725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4C7143F" w14:textId="77777777" w:rsidR="008F2595" w:rsidRPr="00C07259" w:rsidRDefault="002A20EC">
      <w:pPr>
        <w:spacing w:before="120" w:after="120"/>
        <w:ind w:left="851" w:right="902"/>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07259">
        <w:rPr>
          <w:rFonts w:ascii="Palatino Linotype" w:eastAsia="Palatino Linotype" w:hAnsi="Palatino Linotype" w:cs="Palatino Linotype"/>
          <w:i/>
          <w:sz w:val="22"/>
          <w:szCs w:val="22"/>
        </w:rPr>
        <w:t xml:space="preserve">. </w:t>
      </w:r>
      <w:r w:rsidRPr="00C0725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0460763A" w14:textId="77777777" w:rsidR="008F2595" w:rsidRPr="00C07259" w:rsidRDefault="002A20EC">
      <w:pPr>
        <w:spacing w:before="240" w:after="240" w:line="360" w:lineRule="auto"/>
        <w:ind w:right="-93"/>
        <w:jc w:val="both"/>
        <w:rPr>
          <w:rFonts w:ascii="Palatino Linotype" w:eastAsia="Palatino Linotype" w:hAnsi="Palatino Linotype" w:cs="Palatino Linotype"/>
        </w:rPr>
      </w:pPr>
      <w:r w:rsidRPr="00C07259">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03A45189" w14:textId="77777777" w:rsidR="008F2595" w:rsidRPr="00C07259" w:rsidRDefault="002A20EC">
      <w:pPr>
        <w:spacing w:before="240" w:after="240" w:line="360" w:lineRule="auto"/>
        <w:jc w:val="both"/>
        <w:rPr>
          <w:rFonts w:ascii="Palatino Linotype" w:eastAsia="Palatino Linotype" w:hAnsi="Palatino Linotype" w:cs="Palatino Linotype"/>
          <w:b/>
        </w:rPr>
      </w:pPr>
      <w:r w:rsidRPr="00C07259">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C07259">
        <w:rPr>
          <w:rFonts w:ascii="Palatino Linotype" w:eastAsia="Palatino Linotype" w:hAnsi="Palatino Linotype" w:cs="Palatino Linotype"/>
          <w:b/>
        </w:rPr>
        <w:t xml:space="preserve"> </w:t>
      </w:r>
    </w:p>
    <w:p w14:paraId="51D8ACAA" w14:textId="77777777" w:rsidR="008F2595" w:rsidRPr="00C07259" w:rsidRDefault="002A20EC">
      <w:pPr>
        <w:spacing w:before="120" w:after="120"/>
        <w:ind w:left="1134" w:right="902"/>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i/>
          <w:sz w:val="22"/>
          <w:szCs w:val="22"/>
        </w:rPr>
        <w:t xml:space="preserve"> “</w:t>
      </w:r>
      <w:r w:rsidRPr="00C07259">
        <w:rPr>
          <w:rFonts w:ascii="Palatino Linotype" w:eastAsia="Palatino Linotype" w:hAnsi="Palatino Linotype" w:cs="Palatino Linotype"/>
          <w:b/>
          <w:i/>
          <w:sz w:val="22"/>
          <w:szCs w:val="22"/>
        </w:rPr>
        <w:t>No existe obligación de elaborar documentos ad hoc para atender las solicitudes de acceso a la información.</w:t>
      </w:r>
      <w:r w:rsidRPr="00C0725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w:t>
      </w:r>
      <w:r w:rsidRPr="00C07259">
        <w:rPr>
          <w:rFonts w:ascii="Palatino Linotype" w:eastAsia="Palatino Linotype" w:hAnsi="Palatino Linotype" w:cs="Palatino Linotype"/>
          <w:i/>
          <w:sz w:val="22"/>
          <w:szCs w:val="22"/>
        </w:rPr>
        <w:lastRenderedPageBreak/>
        <w:t xml:space="preserve">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064E2EF" w14:textId="77777777" w:rsidR="008F2595" w:rsidRPr="00C07259" w:rsidRDefault="002A20EC">
      <w:pPr>
        <w:spacing w:before="120" w:after="12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96290E3" w14:textId="77777777" w:rsidR="008F2595" w:rsidRPr="00C07259" w:rsidRDefault="002A20EC">
      <w:pPr>
        <w:spacing w:before="120" w:after="12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5D38CC" w14:textId="77777777" w:rsidR="008F2595" w:rsidRPr="00C07259" w:rsidRDefault="002A20EC">
      <w:pPr>
        <w:spacing w:before="120" w:after="120"/>
        <w:ind w:left="851" w:right="902"/>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i/>
          <w:sz w:val="22"/>
          <w:szCs w:val="22"/>
        </w:rPr>
        <w:t>“</w:t>
      </w:r>
      <w:r w:rsidRPr="00C07259">
        <w:rPr>
          <w:rFonts w:ascii="Palatino Linotype" w:eastAsia="Palatino Linotype" w:hAnsi="Palatino Linotype" w:cs="Palatino Linotype"/>
          <w:b/>
          <w:i/>
          <w:sz w:val="22"/>
          <w:szCs w:val="22"/>
        </w:rPr>
        <w:t xml:space="preserve">Artículo 3. </w:t>
      </w:r>
      <w:r w:rsidRPr="00C07259">
        <w:rPr>
          <w:rFonts w:ascii="Palatino Linotype" w:eastAsia="Palatino Linotype" w:hAnsi="Palatino Linotype" w:cs="Palatino Linotype"/>
          <w:i/>
          <w:sz w:val="22"/>
          <w:szCs w:val="22"/>
        </w:rPr>
        <w:t>Para los efectos de la presente Ley se entenderá por:</w:t>
      </w:r>
    </w:p>
    <w:p w14:paraId="3458B44A" w14:textId="77777777" w:rsidR="008F2595" w:rsidRPr="00C07259" w:rsidRDefault="002A20EC">
      <w:pPr>
        <w:spacing w:before="120" w:after="120"/>
        <w:ind w:left="1134" w:right="902"/>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i/>
          <w:sz w:val="22"/>
          <w:szCs w:val="22"/>
        </w:rPr>
        <w:t>…</w:t>
      </w:r>
    </w:p>
    <w:p w14:paraId="4A094DFA" w14:textId="77777777" w:rsidR="008F2595" w:rsidRPr="00C07259" w:rsidRDefault="002A20EC">
      <w:pPr>
        <w:spacing w:before="120" w:after="120"/>
        <w:ind w:left="1134" w:right="902"/>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b/>
          <w:i/>
          <w:sz w:val="22"/>
          <w:szCs w:val="22"/>
        </w:rPr>
        <w:t>XI. Documento:</w:t>
      </w:r>
      <w:r w:rsidRPr="00C07259">
        <w:rPr>
          <w:rFonts w:ascii="Palatino Linotype" w:eastAsia="Palatino Linotype" w:hAnsi="Palatino Linotype" w:cs="Palatino Linotype"/>
          <w:i/>
          <w:sz w:val="22"/>
          <w:szCs w:val="22"/>
        </w:rPr>
        <w:t xml:space="preserve"> Los expedientes, reportes, estudios, actas</w:t>
      </w:r>
      <w:r w:rsidRPr="00C07259">
        <w:rPr>
          <w:rFonts w:ascii="Palatino Linotype" w:eastAsia="Palatino Linotype" w:hAnsi="Palatino Linotype" w:cs="Palatino Linotype"/>
          <w:b/>
          <w:i/>
          <w:sz w:val="22"/>
          <w:szCs w:val="22"/>
        </w:rPr>
        <w:t>,</w:t>
      </w:r>
      <w:r w:rsidRPr="00C0725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w:t>
      </w:r>
      <w:r w:rsidRPr="00C07259">
        <w:rPr>
          <w:rFonts w:ascii="Palatino Linotype" w:eastAsia="Palatino Linotype" w:hAnsi="Palatino Linotype" w:cs="Palatino Linotype"/>
          <w:i/>
          <w:sz w:val="22"/>
          <w:szCs w:val="22"/>
        </w:rPr>
        <w:lastRenderedPageBreak/>
        <w:t xml:space="preserve">sin importar su fuente o fecha de elaboración. Los documentos podrán estar en cualquier medio, sea escrito, impreso, sonoro, visual, electrónico, informático u holográfico…” </w:t>
      </w:r>
    </w:p>
    <w:p w14:paraId="62015A84" w14:textId="77777777" w:rsidR="008F2595" w:rsidRPr="00C07259" w:rsidRDefault="002A20EC">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8FA6CF7" w14:textId="77777777" w:rsidR="008F2595" w:rsidRPr="00C07259" w:rsidRDefault="002A20EC">
      <w:pPr>
        <w:spacing w:before="120" w:after="120"/>
        <w:ind w:left="851" w:right="902"/>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b/>
          <w:sz w:val="22"/>
          <w:szCs w:val="22"/>
        </w:rPr>
        <w:t>“</w:t>
      </w:r>
      <w:r w:rsidRPr="00C0725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0725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3338F6" w14:textId="77777777" w:rsidR="008F2595" w:rsidRPr="00C07259" w:rsidRDefault="002A20EC">
      <w:pPr>
        <w:spacing w:before="120" w:after="120"/>
        <w:ind w:left="851" w:right="902"/>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A1D3186" w14:textId="77777777" w:rsidR="008F2595" w:rsidRPr="00C07259" w:rsidRDefault="002A20EC">
      <w:pPr>
        <w:spacing w:before="120" w:after="120"/>
        <w:ind w:left="1134" w:right="902"/>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D01BAB1" w14:textId="77777777" w:rsidR="008F2595" w:rsidRPr="00C07259" w:rsidRDefault="002A20EC">
      <w:pPr>
        <w:spacing w:before="120" w:after="120"/>
        <w:ind w:left="1134" w:right="902"/>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2664106A" w14:textId="77777777" w:rsidR="008F2595" w:rsidRPr="00C07259" w:rsidRDefault="002A20EC">
      <w:pPr>
        <w:spacing w:before="120" w:after="120"/>
        <w:ind w:left="1134" w:right="902"/>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67D66C80" w14:textId="77777777" w:rsidR="008F2595" w:rsidRPr="00C07259" w:rsidRDefault="002A20EC">
      <w:pPr>
        <w:spacing w:before="240" w:after="240" w:line="360" w:lineRule="auto"/>
        <w:ind w:right="51"/>
        <w:jc w:val="both"/>
        <w:rPr>
          <w:rFonts w:ascii="Palatino Linotype" w:eastAsia="Palatino Linotype" w:hAnsi="Palatino Linotype" w:cs="Palatino Linotype"/>
        </w:rPr>
      </w:pPr>
      <w:r w:rsidRPr="00C07259">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w:t>
      </w:r>
      <w:r w:rsidRPr="00C07259">
        <w:rPr>
          <w:rFonts w:ascii="Palatino Linotype" w:eastAsia="Palatino Linotype" w:hAnsi="Palatino Linotype" w:cs="Palatino Linotype"/>
        </w:rPr>
        <w:lastRenderedPageBreak/>
        <w:t>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80D5AF8" w14:textId="77777777" w:rsidR="008F2595" w:rsidRPr="00C07259" w:rsidRDefault="002A20EC">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367A839" w14:textId="77777777" w:rsidR="008F2595" w:rsidRPr="00C07259" w:rsidRDefault="002A20EC">
      <w:pPr>
        <w:spacing w:before="240" w:after="240" w:line="360" w:lineRule="auto"/>
        <w:ind w:right="51"/>
        <w:jc w:val="both"/>
        <w:rPr>
          <w:rFonts w:ascii="Palatino Linotype" w:eastAsia="Palatino Linotype" w:hAnsi="Palatino Linotype" w:cs="Palatino Linotype"/>
        </w:rPr>
      </w:pPr>
      <w:r w:rsidRPr="00C07259">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C07259">
        <w:rPr>
          <w:rFonts w:ascii="Palatino Linotype" w:eastAsia="Palatino Linotype" w:hAnsi="Palatino Linotype" w:cs="Palatino Linotype"/>
          <w:b/>
        </w:rPr>
        <w:t>Recurrente</w:t>
      </w:r>
      <w:r w:rsidRPr="00C07259">
        <w:rPr>
          <w:rFonts w:ascii="Palatino Linotype" w:eastAsia="Palatino Linotype" w:hAnsi="Palatino Linotype" w:cs="Palatino Linotype"/>
        </w:rPr>
        <w:t xml:space="preserve"> requirió al </w:t>
      </w:r>
      <w:r w:rsidRPr="00C07259">
        <w:rPr>
          <w:rFonts w:ascii="Palatino Linotype" w:eastAsia="Palatino Linotype" w:hAnsi="Palatino Linotype" w:cs="Palatino Linotype"/>
          <w:b/>
        </w:rPr>
        <w:t xml:space="preserve">Sujeto Obligado </w:t>
      </w:r>
      <w:r w:rsidRPr="00C07259">
        <w:rPr>
          <w:rFonts w:ascii="Palatino Linotype" w:eastAsia="Palatino Linotype" w:hAnsi="Palatino Linotype" w:cs="Palatino Linotype"/>
        </w:rPr>
        <w:t>le proporcione, información consistente en lo siguiente:</w:t>
      </w:r>
    </w:p>
    <w:p w14:paraId="5AAD5B29" w14:textId="77777777" w:rsidR="008F2595" w:rsidRPr="00C07259" w:rsidRDefault="002A20EC">
      <w:pPr>
        <w:spacing w:before="240" w:after="240" w:line="360" w:lineRule="auto"/>
        <w:ind w:left="284" w:right="49"/>
        <w:jc w:val="both"/>
        <w:rPr>
          <w:rFonts w:ascii="Palatino Linotype" w:eastAsia="Palatino Linotype" w:hAnsi="Palatino Linotype" w:cs="Palatino Linotype"/>
        </w:rPr>
      </w:pPr>
      <w:r w:rsidRPr="00C07259">
        <w:rPr>
          <w:rFonts w:ascii="Palatino Linotype" w:eastAsia="Palatino Linotype" w:hAnsi="Palatino Linotype" w:cs="Palatino Linotype"/>
        </w:rPr>
        <w:t xml:space="preserve">1. </w:t>
      </w:r>
      <w:r w:rsidR="00E67C32" w:rsidRPr="00C07259">
        <w:rPr>
          <w:rFonts w:ascii="Palatino Linotype" w:eastAsia="Palatino Linotype" w:hAnsi="Palatino Linotype" w:cs="Palatino Linotype"/>
        </w:rPr>
        <w:t>Evaluación al Plan de Desarrollo Municipal 2022 - 2024</w:t>
      </w:r>
      <w:r w:rsidRPr="00C07259">
        <w:rPr>
          <w:rFonts w:ascii="Palatino Linotype" w:eastAsia="Palatino Linotype" w:hAnsi="Palatino Linotype" w:cs="Palatino Linotype"/>
        </w:rPr>
        <w:t>.</w:t>
      </w:r>
    </w:p>
    <w:p w14:paraId="478F2689" w14:textId="77777777" w:rsidR="00D44CB7" w:rsidRPr="00C07259" w:rsidRDefault="002A20EC" w:rsidP="00A201A2">
      <w:pPr>
        <w:spacing w:before="240" w:after="240" w:line="360" w:lineRule="auto"/>
        <w:ind w:right="49"/>
        <w:jc w:val="both"/>
        <w:rPr>
          <w:rFonts w:ascii="Palatino Linotype" w:hAnsi="Palatino Linotype"/>
        </w:rPr>
      </w:pPr>
      <w:r w:rsidRPr="00C07259">
        <w:rPr>
          <w:rFonts w:ascii="Palatino Linotype" w:eastAsia="Palatino Linotype" w:hAnsi="Palatino Linotype" w:cs="Palatino Linotype"/>
        </w:rPr>
        <w:t xml:space="preserve">En respuesta, </w:t>
      </w:r>
      <w:r w:rsidR="00A201A2" w:rsidRPr="00C07259">
        <w:rPr>
          <w:rFonts w:ascii="Palatino Linotype" w:eastAsia="Palatino Linotype" w:hAnsi="Palatino Linotype" w:cs="Palatino Linotype"/>
        </w:rPr>
        <w:t xml:space="preserve">el </w:t>
      </w:r>
      <w:r w:rsidR="00A201A2" w:rsidRPr="00C07259">
        <w:rPr>
          <w:rFonts w:ascii="Palatino Linotype" w:eastAsia="Palatino Linotype" w:hAnsi="Palatino Linotype" w:cs="Palatino Linotype"/>
          <w:b/>
        </w:rPr>
        <w:t xml:space="preserve">Sujeto Obligado </w:t>
      </w:r>
      <w:r w:rsidR="00A201A2" w:rsidRPr="00C07259">
        <w:rPr>
          <w:rFonts w:ascii="Palatino Linotype" w:eastAsia="Palatino Linotype" w:hAnsi="Palatino Linotype" w:cs="Palatino Linotype"/>
        </w:rPr>
        <w:t xml:space="preserve">por conducto de la Unidad de Información, Planeación, Programación y Evaluación hizo entrega del </w:t>
      </w:r>
      <w:r w:rsidR="00A201A2" w:rsidRPr="00C07259">
        <w:rPr>
          <w:rFonts w:ascii="Palatino Linotype" w:hAnsi="Palatino Linotype"/>
        </w:rPr>
        <w:t xml:space="preserve">Informe Anual de Ejecución del Plan de Desarrollo Municipal 2022-2024, correspondiente a los ejercicios 2022 y 2023, </w:t>
      </w:r>
      <w:r w:rsidR="00D44CB7" w:rsidRPr="00C07259">
        <w:rPr>
          <w:rFonts w:ascii="Palatino Linotype" w:hAnsi="Palatino Linotype"/>
        </w:rPr>
        <w:t>como se observa enseguida:</w:t>
      </w:r>
    </w:p>
    <w:p w14:paraId="59C62C29" w14:textId="77777777" w:rsidR="00D44CB7" w:rsidRPr="00C07259" w:rsidRDefault="00D44CB7" w:rsidP="00D44CB7">
      <w:pPr>
        <w:spacing w:before="240" w:after="240" w:line="360" w:lineRule="auto"/>
        <w:ind w:right="49"/>
        <w:jc w:val="center"/>
        <w:rPr>
          <w:rFonts w:ascii="Palatino Linotype" w:hAnsi="Palatino Linotype"/>
        </w:rPr>
      </w:pPr>
      <w:r w:rsidRPr="00C07259">
        <w:rPr>
          <w:rFonts w:ascii="Palatino Linotype" w:hAnsi="Palatino Linotype"/>
          <w:noProof/>
        </w:rPr>
        <w:lastRenderedPageBreak/>
        <w:drawing>
          <wp:inline distT="0" distB="0" distL="0" distR="0" wp14:anchorId="0235196B" wp14:editId="4A1CD278">
            <wp:extent cx="4319905" cy="1876425"/>
            <wp:effectExtent l="0" t="0" r="444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 r="-13" b="23027"/>
                    <a:stretch/>
                  </pic:blipFill>
                  <pic:spPr bwMode="auto">
                    <a:xfrm>
                      <a:off x="0" y="0"/>
                      <a:ext cx="4320545" cy="1876703"/>
                    </a:xfrm>
                    <a:prstGeom prst="rect">
                      <a:avLst/>
                    </a:prstGeom>
                    <a:ln>
                      <a:noFill/>
                    </a:ln>
                    <a:extLst>
                      <a:ext uri="{53640926-AAD7-44D8-BBD7-CCE9431645EC}">
                        <a14:shadowObscured xmlns:a14="http://schemas.microsoft.com/office/drawing/2010/main"/>
                      </a:ext>
                    </a:extLst>
                  </pic:spPr>
                </pic:pic>
              </a:graphicData>
            </a:graphic>
          </wp:inline>
        </w:drawing>
      </w:r>
    </w:p>
    <w:p w14:paraId="22990B4B" w14:textId="77777777" w:rsidR="00D44CB7" w:rsidRPr="00C07259" w:rsidRDefault="00D44CB7" w:rsidP="00D44CB7">
      <w:pPr>
        <w:spacing w:before="240" w:after="240" w:line="360" w:lineRule="auto"/>
        <w:ind w:right="49"/>
        <w:jc w:val="center"/>
        <w:rPr>
          <w:rFonts w:ascii="Palatino Linotype" w:hAnsi="Palatino Linotype"/>
        </w:rPr>
      </w:pPr>
      <w:r w:rsidRPr="00C07259">
        <w:rPr>
          <w:rFonts w:ascii="Palatino Linotype" w:hAnsi="Palatino Linotype"/>
          <w:noProof/>
        </w:rPr>
        <mc:AlternateContent>
          <mc:Choice Requires="wps">
            <w:drawing>
              <wp:anchor distT="0" distB="0" distL="114300" distR="114300" simplePos="0" relativeHeight="251668480" behindDoc="0" locked="0" layoutInCell="1" allowOverlap="1" wp14:anchorId="4EC33311" wp14:editId="318AEC1E">
                <wp:simplePos x="0" y="0"/>
                <wp:positionH relativeFrom="column">
                  <wp:posOffset>4210685</wp:posOffset>
                </wp:positionH>
                <wp:positionV relativeFrom="paragraph">
                  <wp:posOffset>908901</wp:posOffset>
                </wp:positionV>
                <wp:extent cx="838157" cy="0"/>
                <wp:effectExtent l="38100" t="38100" r="76835" b="95250"/>
                <wp:wrapNone/>
                <wp:docPr id="7" name="Conector recto 7"/>
                <wp:cNvGraphicFramePr/>
                <a:graphic xmlns:a="http://schemas.openxmlformats.org/drawingml/2006/main">
                  <a:graphicData uri="http://schemas.microsoft.com/office/word/2010/wordprocessingShape">
                    <wps:wsp>
                      <wps:cNvCnPr/>
                      <wps:spPr>
                        <a:xfrm>
                          <a:off x="0" y="0"/>
                          <a:ext cx="838157"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25EA69FC" id="Conector recto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55pt,71.55pt" to="397.5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V0zwEAAP8DAAAOAAAAZHJzL2Uyb0RvYy54bWysU02P0zAQvSPxHyzfaZIi2CpquoeulguC&#10;Ctgf4DrjxpK/NDZN+u8ZO212BUgrIXKYeOx5z/Oe7e39ZA07A0btXcebVc0ZOOl77U4df/rx+G7D&#10;WUzC9cJ4Bx2/QOT3u7dvtmNoYe0Hb3pARiQutmPo+JBSaKsqygGsiCsfwNGi8mhFohRPVY9iJHZr&#10;qnVdf6xGj31ALyFGmn2YF/mu8CsFMn1VKkJipuPUWyoRSzzmWO22oj2hCIOW1zbEP3RhhXa06UL1&#10;IJJgP1H/QWW1RB+9SivpbeWV0hKKBlLT1L+p+T6IAEULmRPDYlP8f7Tyy/mATPcdv+PMCUtHtKeD&#10;kskjw/xjd9mjMcSWSvfugNcshgNmwZNCm/8khU3F18viK0yJSZrcvN80H4hf3paqZ1zAmD6BtywP&#10;Om60y4pFK86fY6K9qPRWkqeNyzF6o/tHbUxJ8HTcG2RnQWe8r/OXWybgizLKMrTKQubWyyhdDMy0&#10;30CRDdTsumxfLiAstEJKcKm58hpH1RmmqIUFWL8OvNZnKJTLuYCb18ELouzsXVrAVjuPfyNI061l&#10;NdffHJh1ZwuOvr+UQy3W0C0rzl1fRL7GL/MCf363u18AAAD//wMAUEsDBBQABgAIAAAAIQDjtl55&#10;3gAAAAsBAAAPAAAAZHJzL2Rvd25yZXYueG1sTI9BS8NAEIXvgv9hGcGb3URtrDGbIkLVU8FoC962&#10;2TEJZmdDdtOu/94pCPX2Zt7jzTfFMtpe7HH0nSMF6SwBgVQ701Gj4ON9dbUA4YMmo3tHqOAHPSzL&#10;87NC58Yd6A33VWgEl5DPtYI2hCGX0tctWu1nbkBi78uNVgcex0aaUR+43PbyOkkyaXVHfKHVAz61&#10;WH9Xk1XgP+Pz+rXa2rBab+Zx2m5eFiZV6vIiPj6ACBjDKQxHfEaHkpl2biLjRa8gy25SjrJxexSc&#10;uLufs9j9bWRZyP8/lL8AAAD//wMAUEsBAi0AFAAGAAgAAAAhALaDOJL+AAAA4QEAABMAAAAAAAAA&#10;AAAAAAAAAAAAAFtDb250ZW50X1R5cGVzXS54bWxQSwECLQAUAAYACAAAACEAOP0h/9YAAACUAQAA&#10;CwAAAAAAAAAAAAAAAAAvAQAAX3JlbHMvLnJlbHNQSwECLQAUAAYACAAAACEAE81FdM8BAAD/AwAA&#10;DgAAAAAAAAAAAAAAAAAuAgAAZHJzL2Uyb0RvYy54bWxQSwECLQAUAAYACAAAACEA47Zeed4AAAAL&#10;AQAADwAAAAAAAAAAAAAAAAApBAAAZHJzL2Rvd25yZXYueG1sUEsFBgAAAAAEAAQA8wAAADQFAAAA&#10;AA==&#10;" strokecolor="#c00000" strokeweight="2pt">
                <v:shadow on="t" color="black" opacity="24903f" origin=",.5" offset="0,.55556mm"/>
              </v:line>
            </w:pict>
          </mc:Fallback>
        </mc:AlternateContent>
      </w:r>
      <w:r w:rsidRPr="00C07259">
        <w:rPr>
          <w:rFonts w:ascii="Palatino Linotype" w:hAnsi="Palatino Linotype"/>
          <w:noProof/>
        </w:rPr>
        <mc:AlternateContent>
          <mc:Choice Requires="wps">
            <w:drawing>
              <wp:anchor distT="0" distB="0" distL="114300" distR="114300" simplePos="0" relativeHeight="251666432" behindDoc="0" locked="0" layoutInCell="1" allowOverlap="1" wp14:anchorId="399105AD" wp14:editId="0B93A254">
                <wp:simplePos x="0" y="0"/>
                <wp:positionH relativeFrom="column">
                  <wp:posOffset>529793</wp:posOffset>
                </wp:positionH>
                <wp:positionV relativeFrom="paragraph">
                  <wp:posOffset>1020134</wp:posOffset>
                </wp:positionV>
                <wp:extent cx="1976332" cy="0"/>
                <wp:effectExtent l="38100" t="38100" r="62230" b="95250"/>
                <wp:wrapNone/>
                <wp:docPr id="6" name="Conector recto 6"/>
                <wp:cNvGraphicFramePr/>
                <a:graphic xmlns:a="http://schemas.openxmlformats.org/drawingml/2006/main">
                  <a:graphicData uri="http://schemas.microsoft.com/office/word/2010/wordprocessingShape">
                    <wps:wsp>
                      <wps:cNvCnPr/>
                      <wps:spPr>
                        <a:xfrm>
                          <a:off x="0" y="0"/>
                          <a:ext cx="1976332"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6D4FB1A9" id="Conector recto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pt,80.35pt" to="197.3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E0AEAAAAEAAAOAAAAZHJzL2Uyb0RvYy54bWysU02P0zAQvSPxHyzfaZKuVCBquoeulguC&#10;Ctgf4DrjxpK/NDZN+u8ZO212BUgrIXKYeOx5z/Oe7e39ZA07A0btXcebVc0ZOOl77U4df/rx+O4D&#10;ZzEJ1wvjHXT8ApHf796+2Y6hhbUfvOkBGZG42I6h40NKoa2qKAewIq58AEeLyqMViVI8VT2Kkdit&#10;qdZ1valGj31ALyFGmn2YF/mu8CsFMn1VKkJipuPUWyoRSzzmWO22oj2hCIOW1zbEP3RhhXa06UL1&#10;IJJgP1H/QWW1RB+9SivpbeWV0hKKBlLT1L+p+T6IAEULmRPDYlP8f7Tyy/mATPcd33DmhKUj2tNB&#10;yeSRYf6xTfZoDLGl0r074DWL4YBZ8KTQ5j9JYVPx9bL4ClNikiabj+83d3drzuRtrXoGBozpE3jL&#10;8qDjRrssWbTi/Dkm2oxKbyV52rgcoze6f9TGlARPx71BdhZ0yPs6f7lnAr4ooyxDq6xk7r2M0sXA&#10;TPsNFPlA3a7L9uUGwkIrpASXmiuvcVSdYYpaWID168BrfYZCuZ0LuHkdvCDKzt6lBWy18/g3gjTd&#10;WlZz/c2BWXe24Oj7SznVYg1ds+Lc9Unke/wyL/Dnh7v7BQAA//8DAFBLAwQUAAYACAAAACEA5N4X&#10;Ad4AAAAKAQAADwAAAGRycy9kb3ducmV2LnhtbEyPwUrDQBCG74LvsIzgzW5qa4wxmyJC1VPBaAve&#10;ttkxCWZnQ3bTrm/vFAQ9zj8f/3xTrKLtxQFH3zlSMJ8lIJBqZzpqFLy/ra8yED5oMrp3hAq+0cOq&#10;PD8rdG7ckV7xUIVGcAn5XCtoQxhyKX3dotV+5gYk3n260erA49hIM+ojl9teXidJKq3uiC+0esDH&#10;FuuvarIK/Ed82rxUOxvWm+1NnHbb58zMlbq8iA/3IALG8AfDSZ/VoWSnvZvIeNEryBZLJjlPk1sQ&#10;DCzulimI/W8iy0L+f6H8AQAA//8DAFBLAQItABQABgAIAAAAIQC2gziS/gAAAOEBAAATAAAAAAAA&#10;AAAAAAAAAAAAAABbQ29udGVudF9UeXBlc10ueG1sUEsBAi0AFAAGAAgAAAAhADj9If/WAAAAlAEA&#10;AAsAAAAAAAAAAAAAAAAALwEAAF9yZWxzLy5yZWxzUEsBAi0AFAAGAAgAAAAhADa/6UTQAQAAAAQA&#10;AA4AAAAAAAAAAAAAAAAALgIAAGRycy9lMm9Eb2MueG1sUEsBAi0AFAAGAAgAAAAhAOTeFwHeAAAA&#10;CgEAAA8AAAAAAAAAAAAAAAAAKgQAAGRycy9kb3ducmV2LnhtbFBLBQYAAAAABAAEAPMAAAA1BQAA&#10;AAA=&#10;" strokecolor="#c00000" strokeweight="2pt">
                <v:shadow on="t" color="black" opacity="24903f" origin=",.5" offset="0,.55556mm"/>
              </v:line>
            </w:pict>
          </mc:Fallback>
        </mc:AlternateContent>
      </w:r>
      <w:r w:rsidRPr="00C07259">
        <w:rPr>
          <w:rFonts w:ascii="Palatino Linotype" w:hAnsi="Palatino Linotype"/>
          <w:noProof/>
        </w:rPr>
        <mc:AlternateContent>
          <mc:Choice Requires="wps">
            <w:drawing>
              <wp:anchor distT="0" distB="0" distL="114300" distR="114300" simplePos="0" relativeHeight="251664384" behindDoc="0" locked="0" layoutInCell="1" allowOverlap="1" wp14:anchorId="39C73A3F" wp14:editId="2B125289">
                <wp:simplePos x="0" y="0"/>
                <wp:positionH relativeFrom="column">
                  <wp:posOffset>531076</wp:posOffset>
                </wp:positionH>
                <wp:positionV relativeFrom="paragraph">
                  <wp:posOffset>1018540</wp:posOffset>
                </wp:positionV>
                <wp:extent cx="4236443" cy="0"/>
                <wp:effectExtent l="38100" t="38100" r="69215" b="95250"/>
                <wp:wrapNone/>
                <wp:docPr id="5" name="Conector recto 5"/>
                <wp:cNvGraphicFramePr/>
                <a:graphic xmlns:a="http://schemas.openxmlformats.org/drawingml/2006/main">
                  <a:graphicData uri="http://schemas.microsoft.com/office/word/2010/wordprocessingShape">
                    <wps:wsp>
                      <wps:cNvCnPr/>
                      <wps:spPr>
                        <a:xfrm>
                          <a:off x="0" y="0"/>
                          <a:ext cx="4236443"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6C18A226" id="Conector recto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8pt,80.2pt" to="375.4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8i0QEAAAAEAAAOAAAAZHJzL2Uyb0RvYy54bWysU8tu2zAQvBfIPxC8x5IdJygEyzk4SC9F&#10;a7TNB9DU0iLAF5asJf99l5StBG2BAEV1WHHJneHOkNw8jtawE2DU3rV8uag5Ayd9p92x5S8/nm8/&#10;chaTcJ0w3kHLzxD54/bmw2YIDax8700HyIjExWYILe9TCk1VRdmDFXHhAzhaVB6tSJTisepQDMRu&#10;TbWq64dq8NgF9BJipNmnaZFvC79SINNXpSIkZlpOvaUSscRDjtV2I5ojitBreWlD/EMXVmhHm85U&#10;TyIJ9hP1H1RWS/TRq7SQ3lZeKS2haCA1y/o3Nd97EaBoIXNimG2K/49Wfjntkemu5fecOWHpiHZ0&#10;UDJ5ZJh/7D57NITYUOnO7fGSxbDHLHhUaPOfpLCx+HqefYUxMUmT69Xdw3p9x5m8rlWvwIAxfQJv&#10;WR603GiXJYtGnD7HRJtR6bUkTxuXY/RGd8/amJLg8bAzyE6CDnlX5y/3TMA3ZZRlaJWVTL2XUTob&#10;mGi/gSIfqNtV2b7cQJhphZTg0vLCaxxVZ5iiFmZg/T7wUp+hUG7nDF6+D54RZWfv0gy22nn8G0Ea&#10;ry2rqf7qwKQ7W3Dw3bmcarGGrllx7vIk8j1+mxf468Pd/gIAAP//AwBQSwMEFAAGAAgAAAAhABnl&#10;pKrdAAAACgEAAA8AAABkcnMvZG93bnJldi54bWxMj01Lw0AQhu+C/2EZwZvdrdo0xGyKCFVPhUZb&#10;6G2bHZNgdjZkN238944g6HHeeXg/8tXkOnHCIbSeNMxnCgRS5W1LtYb3t/VNCiJEQ9Z0nlDDFwZY&#10;FZcXucmsP9MWT2WsBZtQyIyGJsY+kzJUDToTZr5H4t+HH5yJfA61tIM5s7nr5K1SiXSmJU5oTI9P&#10;DVaf5eg0hMP0vHkt9y6uN7vFNO53L6mda319NT0+gIg4xT8YfupzdSi409GPZIPoNKR3CZOsJ+oe&#10;BAPLheItx19FFrn8P6H4BgAA//8DAFBLAQItABQABgAIAAAAIQC2gziS/gAAAOEBAAATAAAAAAAA&#10;AAAAAAAAAAAAAABbQ29udGVudF9UeXBlc10ueG1sUEsBAi0AFAAGAAgAAAAhADj9If/WAAAAlAEA&#10;AAsAAAAAAAAAAAAAAAAALwEAAF9yZWxzLy5yZWxzUEsBAi0AFAAGAAgAAAAhAFX+HyLRAQAAAAQA&#10;AA4AAAAAAAAAAAAAAAAALgIAAGRycy9lMm9Eb2MueG1sUEsBAi0AFAAGAAgAAAAhABnlpKrdAAAA&#10;CgEAAA8AAAAAAAAAAAAAAAAAKwQAAGRycy9kb3ducmV2LnhtbFBLBQYAAAAABAAEAPMAAAA1BQAA&#10;AAA=&#10;" strokecolor="#c00000" strokeweight="2pt">
                <v:shadow on="t" color="black" opacity="24903f" origin=",.5" offset="0,.55556mm"/>
              </v:line>
            </w:pict>
          </mc:Fallback>
        </mc:AlternateContent>
      </w:r>
      <w:r w:rsidRPr="00C07259">
        <w:rPr>
          <w:rFonts w:ascii="Palatino Linotype" w:hAnsi="Palatino Linotype"/>
          <w:noProof/>
        </w:rPr>
        <mc:AlternateContent>
          <mc:Choice Requires="wps">
            <w:drawing>
              <wp:anchor distT="0" distB="0" distL="114300" distR="114300" simplePos="0" relativeHeight="251662336" behindDoc="0" locked="0" layoutInCell="1" allowOverlap="1" wp14:anchorId="78F52ED4" wp14:editId="71126BC8">
                <wp:simplePos x="0" y="0"/>
                <wp:positionH relativeFrom="column">
                  <wp:posOffset>529374</wp:posOffset>
                </wp:positionH>
                <wp:positionV relativeFrom="paragraph">
                  <wp:posOffset>2329180</wp:posOffset>
                </wp:positionV>
                <wp:extent cx="1976332" cy="0"/>
                <wp:effectExtent l="38100" t="38100" r="62230" b="95250"/>
                <wp:wrapNone/>
                <wp:docPr id="4" name="Conector recto 4"/>
                <wp:cNvGraphicFramePr/>
                <a:graphic xmlns:a="http://schemas.openxmlformats.org/drawingml/2006/main">
                  <a:graphicData uri="http://schemas.microsoft.com/office/word/2010/wordprocessingShape">
                    <wps:wsp>
                      <wps:cNvCnPr/>
                      <wps:spPr>
                        <a:xfrm>
                          <a:off x="0" y="0"/>
                          <a:ext cx="1976332"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70B53734" id="Conector recto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pt,183.4pt" to="197.3pt,1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Mo0QEAAAAEAAAOAAAAZHJzL2Uyb0RvYy54bWysU02P0zAQvSPxHyzfaZLuaoGo6R66Wi4I&#10;Klh+gOuMG0v+0tg07b9n7KTZFSCthMhh4rHnPc97tjf3Z2vYCTBq7zrerGrOwEnfa3fs+I+nx3cf&#10;OItJuF4Y76DjF4j8fvv2zWYMLaz94E0PyIjExXYMHR9SCm1VRTmAFXHlAzhaVB6tSJTisepRjMRu&#10;TbWu67tq9NgH9BJipNmHaZFvC79SINNXpSIkZjpOvaUSscRDjtV2I9ojijBoObch/qELK7SjTReq&#10;B5EE+4n6DyqrJfroVVpJbyuvlJZQNJCapv5NzfdBBChayJwYFpvi/6OVX057ZLrv+C1nTlg6oh0d&#10;lEweGeYfu80ejSG2VLpze5yzGPaYBZ8V2vwnKexcfL0svsI5MUmTzcf3dzc3a87kda16BgaM6RN4&#10;y/Kg40a7LFm04vQ5JtqMSq8ledq4HKM3un/UxpQEj4edQXYSdMi7On+5ZwK+KKMsQ6usZOq9jNLF&#10;wET7DRT5QN2uy/blBsJCK6QEl5qZ1ziqzjBFLSzA+nXgXJ+hUG7nAm5eBy+IsrN3aQFb7Tz+jSCd&#10;ry2rqf7qwKQ7W3Dw/aWcarGGrllxbn4S+R6/zAv8+eFufwEAAP//AwBQSwMEFAAGAAgAAAAhAN/6&#10;Rx7eAAAACgEAAA8AAABkcnMvZG93bnJldi54bWxMj8FKw0AQhu+C77CM4M1uamqIMZsiQtVTwWgL&#10;3rbZMQlmZ0N2065v7wiCHmfm45/vL9fRDuKIk+8dKVguEhBIjTM9tQreXjdXOQgfNBk9OEIFX+hh&#10;XZ2flbow7kQveKxDKziEfKEVdCGMhZS+6dBqv3AjEt8+3GR14HFqpZn0icPtIK+TJJNW98QfOj3i&#10;Q4fNZz1bBf49Pm6f670Nm+3uJs773VNulkpdXsT7OxABY/iD4Uef1aFip4ObyXgxKMjTFZMK0izj&#10;Cgykt6sMxOF3I6tS/q9QfQMAAP//AwBQSwECLQAUAAYACAAAACEAtoM4kv4AAADhAQAAEwAAAAAA&#10;AAAAAAAAAAAAAAAAW0NvbnRlbnRfVHlwZXNdLnhtbFBLAQItABQABgAIAAAAIQA4/SH/1gAAAJQB&#10;AAALAAAAAAAAAAAAAAAAAC8BAABfcmVscy8ucmVsc1BLAQItABQABgAIAAAAIQCgOqMo0QEAAAAE&#10;AAAOAAAAAAAAAAAAAAAAAC4CAABkcnMvZTJvRG9jLnhtbFBLAQItABQABgAIAAAAIQDf+kce3gAA&#10;AAoBAAAPAAAAAAAAAAAAAAAAACsEAABkcnMvZG93bnJldi54bWxQSwUGAAAAAAQABADzAAAANgUA&#10;AAAA&#10;" strokecolor="#c00000" strokeweight="2pt">
                <v:shadow on="t" color="black" opacity="24903f" origin=",.5" offset="0,.55556mm"/>
              </v:line>
            </w:pict>
          </mc:Fallback>
        </mc:AlternateContent>
      </w:r>
      <w:r w:rsidRPr="00C07259">
        <w:rPr>
          <w:rFonts w:ascii="Palatino Linotype" w:hAnsi="Palatino Linotype"/>
          <w:noProof/>
        </w:rPr>
        <mc:AlternateContent>
          <mc:Choice Requires="wps">
            <w:drawing>
              <wp:anchor distT="0" distB="0" distL="114300" distR="114300" simplePos="0" relativeHeight="251660288" behindDoc="0" locked="0" layoutInCell="1" allowOverlap="1" wp14:anchorId="6ABDBFBB" wp14:editId="0C714E51">
                <wp:simplePos x="0" y="0"/>
                <wp:positionH relativeFrom="column">
                  <wp:posOffset>4541520</wp:posOffset>
                </wp:positionH>
                <wp:positionV relativeFrom="paragraph">
                  <wp:posOffset>2229904</wp:posOffset>
                </wp:positionV>
                <wp:extent cx="520430" cy="0"/>
                <wp:effectExtent l="38100" t="38100" r="70485" b="95250"/>
                <wp:wrapNone/>
                <wp:docPr id="3" name="Conector recto 3"/>
                <wp:cNvGraphicFramePr/>
                <a:graphic xmlns:a="http://schemas.openxmlformats.org/drawingml/2006/main">
                  <a:graphicData uri="http://schemas.microsoft.com/office/word/2010/wordprocessingShape">
                    <wps:wsp>
                      <wps:cNvCnPr/>
                      <wps:spPr>
                        <a:xfrm>
                          <a:off x="0" y="0"/>
                          <a:ext cx="520430"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w:pict>
              <v:line w14:anchorId="1FAEFDD0"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7.6pt,175.6pt" to="398.6pt,1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7ZezwEAAP8DAAAOAAAAZHJzL2Uyb0RvYy54bWysU9uO2yAQfa+0/4B4b+wkbVVZcfYhq92X&#10;qo16+QCChxiJmwYaO3/fATveVVtppap+GDMw5zDnALv70Rp2AYzau5avVzVn4KTvtDu3/Mf3x7cf&#10;OYtJuE4Y76DlV4j8fn/3ZjeEBja+96YDZETiYjOElvcphaaqouzBirjyARwtKo9WJErxXHUoBmK3&#10;ptrU9Ydq8NgF9BJipNmHaZHvC79SINMXpSIkZlpOvaUSscRTjtV+J5ozitBrObch/qELK7SjTReq&#10;B5EE+4n6DyqrJfroVVpJbyuvlJZQNJCadf2bmm+9CFC0kDkxLDbF/0crP1+OyHTX8i1nTlg6ogMd&#10;lEweGeYf22aPhhAbKj24I85ZDEfMgkeFNv9JChuLr9fFVxgTkzT5flO/25L78rZUPeMCxvQE3rI8&#10;aLnRLisWjbh8ion2otJbSZ42Lsfoje4etTElwfPpYJBdBJ3xoc5fbpmAL8ooy9AqC5laL6N0NTDR&#10;fgVFNlCzm7J9uYCw0AopwaX1zGscVWeYohYWYP06cK7PUCiXcwGvXwcviLKzd2kBW+08/o0gjbeW&#10;1VR/c2DSnS04+e5aDrVYQ7esODe/iHyNX+YF/vxu978AAAD//wMAUEsDBBQABgAIAAAAIQCZap0n&#10;3gAAAAsBAAAPAAAAZHJzL2Rvd25yZXYueG1sTI9BS8NAEIXvgv9hGcGb3aQSU2M2RYSqp4LRFrxt&#10;s2MSzM6G7KZd/70jCHp7M+/x5ptyHe0gjjj53pGCdJGAQGqc6alV8Pa6uVqB8EGT0YMjVPCFHtbV&#10;+VmpC+NO9ILHOrSCS8gXWkEXwlhI6ZsOrfYLNyKx9+EmqwOPUyvNpE9cbge5TJIbaXVPfKHTIz50&#10;2HzWs1Xg3+Pj9rne27DZ7rI473dPK5MqdXkR7+9ABIzhLww/+IwOFTMd3EzGi0FBnmZLjiq4zlIW&#10;nMhvcxaH342sSvn/h+obAAD//wMAUEsBAi0AFAAGAAgAAAAhALaDOJL+AAAA4QEAABMAAAAAAAAA&#10;AAAAAAAAAAAAAFtDb250ZW50X1R5cGVzXS54bWxQSwECLQAUAAYACAAAACEAOP0h/9YAAACUAQAA&#10;CwAAAAAAAAAAAAAAAAAvAQAAX3JlbHMvLnJlbHNQSwECLQAUAAYACAAAACEAGVu2Xs8BAAD/AwAA&#10;DgAAAAAAAAAAAAAAAAAuAgAAZHJzL2Uyb0RvYy54bWxQSwECLQAUAAYACAAAACEAmWqdJ94AAAAL&#10;AQAADwAAAAAAAAAAAAAAAAApBAAAZHJzL2Rvd25yZXYueG1sUEsFBgAAAAAEAAQA8wAAADQFAAAA&#10;AA==&#10;" strokecolor="#c00000" strokeweight="2pt">
                <v:shadow on="t" color="black" opacity="24903f" origin=",.5" offset="0,.55556mm"/>
              </v:line>
            </w:pict>
          </mc:Fallback>
        </mc:AlternateContent>
      </w:r>
      <w:r w:rsidRPr="00C07259">
        <w:rPr>
          <w:rFonts w:ascii="Palatino Linotype" w:hAnsi="Palatino Linotype"/>
          <w:noProof/>
        </w:rPr>
        <w:drawing>
          <wp:inline distT="0" distB="0" distL="0" distR="0" wp14:anchorId="71D623AF" wp14:editId="3F23DB7F">
            <wp:extent cx="4734586" cy="2581635"/>
            <wp:effectExtent l="0" t="0" r="889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34586" cy="2581635"/>
                    </a:xfrm>
                    <a:prstGeom prst="rect">
                      <a:avLst/>
                    </a:prstGeom>
                  </pic:spPr>
                </pic:pic>
              </a:graphicData>
            </a:graphic>
          </wp:inline>
        </w:drawing>
      </w:r>
    </w:p>
    <w:p w14:paraId="64531363" w14:textId="77777777" w:rsidR="00D44CB7" w:rsidRPr="00C07259" w:rsidRDefault="004F60C1" w:rsidP="00D44CB7">
      <w:pPr>
        <w:spacing w:before="240" w:after="240" w:line="360" w:lineRule="auto"/>
        <w:ind w:right="49"/>
        <w:jc w:val="center"/>
        <w:rPr>
          <w:rFonts w:ascii="Palatino Linotype" w:hAnsi="Palatino Linotype"/>
        </w:rPr>
      </w:pPr>
      <w:r w:rsidRPr="00C07259">
        <w:rPr>
          <w:rFonts w:ascii="Palatino Linotype" w:hAnsi="Palatino Linotype"/>
          <w:noProof/>
        </w:rPr>
        <w:drawing>
          <wp:inline distT="0" distB="0" distL="0" distR="0" wp14:anchorId="5DA878C4" wp14:editId="232DEB0B">
            <wp:extent cx="3600000" cy="1624847"/>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00000" cy="1624847"/>
                    </a:xfrm>
                    <a:prstGeom prst="rect">
                      <a:avLst/>
                    </a:prstGeom>
                  </pic:spPr>
                </pic:pic>
              </a:graphicData>
            </a:graphic>
          </wp:inline>
        </w:drawing>
      </w:r>
    </w:p>
    <w:p w14:paraId="621BA051" w14:textId="77777777" w:rsidR="004F60C1" w:rsidRPr="00C07259" w:rsidRDefault="004F60C1" w:rsidP="00D44CB7">
      <w:pPr>
        <w:spacing w:before="240" w:after="240" w:line="360" w:lineRule="auto"/>
        <w:ind w:right="49"/>
        <w:jc w:val="center"/>
        <w:rPr>
          <w:rFonts w:ascii="Palatino Linotype" w:hAnsi="Palatino Linotype"/>
        </w:rPr>
      </w:pPr>
      <w:r w:rsidRPr="00C07259">
        <w:rPr>
          <w:rFonts w:ascii="Palatino Linotype" w:hAnsi="Palatino Linotype"/>
          <w:noProof/>
        </w:rPr>
        <w:lastRenderedPageBreak/>
        <mc:AlternateContent>
          <mc:Choice Requires="wps">
            <w:drawing>
              <wp:anchor distT="0" distB="0" distL="114300" distR="114300" simplePos="0" relativeHeight="251670528" behindDoc="0" locked="0" layoutInCell="1" allowOverlap="1" wp14:anchorId="339ED7CB" wp14:editId="6FC95591">
                <wp:simplePos x="0" y="0"/>
                <wp:positionH relativeFrom="column">
                  <wp:posOffset>2912745</wp:posOffset>
                </wp:positionH>
                <wp:positionV relativeFrom="paragraph">
                  <wp:posOffset>1299210</wp:posOffset>
                </wp:positionV>
                <wp:extent cx="2173605" cy="0"/>
                <wp:effectExtent l="38100" t="38100" r="74295" b="95250"/>
                <wp:wrapNone/>
                <wp:docPr id="10" name="Conector recto 10"/>
                <wp:cNvGraphicFramePr/>
                <a:graphic xmlns:a="http://schemas.openxmlformats.org/drawingml/2006/main">
                  <a:graphicData uri="http://schemas.microsoft.com/office/word/2010/wordprocessingShape">
                    <wps:wsp>
                      <wps:cNvCnPr/>
                      <wps:spPr>
                        <a:xfrm>
                          <a:off x="0" y="0"/>
                          <a:ext cx="2173605"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03007DD1" id="Conector recto 10"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35pt,102.3pt" to="400.5pt,1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CI+0AEAAAIEAAAOAAAAZHJzL2Uyb0RvYy54bWysU9uO0zAQfUfiHyy/0yRFLChqug9dLS8I&#10;Ki4f4DrjxpJvGpsm/XvGTppdAdJKiDw4HnvO8Zwz9u5+soZdAKP2ruPNpuYMnPS9dueO//j++OYD&#10;ZzEJ1wvjHXT8CpHf71+/2o2hha0fvOkBGZG42I6h40NKoa2qKAewIm58AEebyqMViUI8Vz2Kkdit&#10;qbZ1fVeNHvuAXkKMtPowb/J94VcKZPqiVITETMeptlRGLOMpj9V+J9ozijBouZQh/qEKK7SjQ1eq&#10;B5EE+4n6DyqrJfroVdpIbyuvlJZQNJCapv5NzbdBBChayJwYVpvi/6OVny9HZLqn3pE9Tljq0YE6&#10;JZNHhvnHaINcGkNsKfngjrhEMRwxS54U2vwnMWwqzl5XZ2FKTNLitnn/9q5+x5m87VVPwIAxfQRv&#10;WZ503GiXRYtWXD7FRIdR6i0lLxuXx+iN7h+1MSXA8+lgkF0EtflQ5y/XTMBnaRRlaJWVzLWXWboa&#10;mGm/giIncrXl+HIHYaUVUoJLzcJrHGVnmKISVmD9MnDJz1Ao93MFNy+DV0Q52bu0gq12Hv9GkKZb&#10;yWrOvzkw684WnHx/LV0t1tBFK84tjyLf5OdxgT893f0vAAAA//8DAFBLAwQUAAYACAAAACEACfgV&#10;A98AAAALAQAADwAAAGRycy9kb3ducmV2LnhtbEyPwUrDQBCG74LvsIzgzW5S2hpiNkWEqqeC0Ra8&#10;bbNjEszOhuymXd/eKRT0ODMf/3x/sY62F0ccfedIQTpLQCDVznTUKPh439xlIHzQZHTvCBX8oId1&#10;eX1V6Ny4E73hsQqN4BDyuVbQhjDkUvq6Rav9zA1IfPtyo9WBx7GRZtQnDre9nCfJSlrdEX9o9YBP&#10;Ldbf1WQV+M/4vH2t9jZstrtlnPa7l8ykSt3exMcHEAFj+IPhrM/qULLTwU1kvOgVLJbZPaMK5sli&#10;BYKJLEm53eGykWUh/3cofwEAAP//AwBQSwECLQAUAAYACAAAACEAtoM4kv4AAADhAQAAEwAAAAAA&#10;AAAAAAAAAAAAAAAAW0NvbnRlbnRfVHlwZXNdLnhtbFBLAQItABQABgAIAAAAIQA4/SH/1gAAAJQB&#10;AAALAAAAAAAAAAAAAAAAAC8BAABfcmVscy8ucmVsc1BLAQItABQABgAIAAAAIQC9zCI+0AEAAAIE&#10;AAAOAAAAAAAAAAAAAAAAAC4CAABkcnMvZTJvRG9jLnhtbFBLAQItABQABgAIAAAAIQAJ+BUD3wAA&#10;AAsBAAAPAAAAAAAAAAAAAAAAACoEAABkcnMvZG93bnJldi54bWxQSwUGAAAAAAQABADzAAAANgUA&#10;AAAA&#10;" strokecolor="#c00000" strokeweight="2pt">
                <v:shadow on="t" color="black" opacity="24903f" origin=",.5" offset="0,.55556mm"/>
              </v:line>
            </w:pict>
          </mc:Fallback>
        </mc:AlternateContent>
      </w:r>
      <w:r w:rsidRPr="00C07259">
        <w:rPr>
          <w:rFonts w:ascii="Palatino Linotype" w:hAnsi="Palatino Linotype"/>
          <w:noProof/>
        </w:rPr>
        <mc:AlternateContent>
          <mc:Choice Requires="wps">
            <w:drawing>
              <wp:anchor distT="0" distB="0" distL="114300" distR="114300" simplePos="0" relativeHeight="251672576" behindDoc="0" locked="0" layoutInCell="1" allowOverlap="1" wp14:anchorId="19E49F2D" wp14:editId="72BB52CB">
                <wp:simplePos x="0" y="0"/>
                <wp:positionH relativeFrom="column">
                  <wp:posOffset>399631</wp:posOffset>
                </wp:positionH>
                <wp:positionV relativeFrom="paragraph">
                  <wp:posOffset>1440815</wp:posOffset>
                </wp:positionV>
                <wp:extent cx="3850900" cy="0"/>
                <wp:effectExtent l="38100" t="38100" r="73660" b="95250"/>
                <wp:wrapNone/>
                <wp:docPr id="11" name="Conector recto 11"/>
                <wp:cNvGraphicFramePr/>
                <a:graphic xmlns:a="http://schemas.openxmlformats.org/drawingml/2006/main">
                  <a:graphicData uri="http://schemas.microsoft.com/office/word/2010/wordprocessingShape">
                    <wps:wsp>
                      <wps:cNvCnPr/>
                      <wps:spPr>
                        <a:xfrm>
                          <a:off x="0" y="0"/>
                          <a:ext cx="3850900"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1FC7102B" id="Conector recto 1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5pt,113.45pt" to="334.65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Dz60AEAAAIEAAAOAAAAZHJzL2Uyb0RvYy54bWysU9uO0zAQfUfiHyy/U6dFoCVqug9dLS8I&#10;Ki4f4DrjxpJvGpsm/XvGTptdAdJKiDw4HnvO8Zwz9vZ+cpadAZMJvuPrVcMZeBV6408d//H98c0d&#10;ZylL30sbPHT8Aonf716/2o6xhU0Ygu0BGZH41I6x40POsRUiqQGcTKsQwdOmDuhkphBPokc5Eruz&#10;YtM078UYsI8YFKREqw/zJt9Vfq1B5S9aJ8jMdpxqy3XEOh7LKHZb2Z5QxsGoaxnyH6pw0ng6dKF6&#10;kFmyn2j+oHJGYUhB55UKTgStjYKqgdSsm9/UfBtkhKqFzElxsSn9P1r1+XxAZnrq3ZozLx31aE+d&#10;Ujkgw/JjtEEujTG1lLz3B7xGKR6wSJ40uvInMWyqzl4WZ2HKTNHi27t3zYeGGqBue+IJGDHljxAc&#10;K5OOW+OLaNnK86eU6TBKvaWUZevLmII1/aOxtgZ4Ou4tsrOkNu+b8pWaCfgsjaICFUXJXHud5YuF&#10;mfYraHKCqt3U4+sdhIVWKgU+Vy8qE2UXmKYSFmDzMvCaX6BQ7+cCXr8MXhD15ODzAnbGB/wbQZ5u&#10;Jes5/+bArLtYcAz9pXa1WkMXrTp3fRTlJj+PK/zp6e5+AQAA//8DAFBLAwQUAAYACAAAACEAWx59&#10;5t4AAAAKAQAADwAAAGRycy9kb3ducmV2LnhtbEyPTUvDQBCG74L/YRnBm900YmjTbIoIVU8Foy14&#10;22anSTA7G7Kbdv33jiDU23w8vPNMsY62FyccfedIwXyWgECqnemoUfDxvrlbgPBBk9G9I1TwjR7W&#10;5fVVoXPjzvSGpyo0gkPI51pBG8KQS+nrFq32Mzcg8e7oRqsDt2MjzajPHG57mSZJJq3uiC+0esCn&#10;FuuvarIK/Gd83r5Wexs2291DnPa7l4WZK3V7Ex9XIALGcIHhV5/VoWSng5vIeNEryNIlkwrSNOOC&#10;gSxb3oM4/E1kWcj/L5Q/AAAA//8DAFBLAQItABQABgAIAAAAIQC2gziS/gAAAOEBAAATAAAAAAAA&#10;AAAAAAAAAAAAAABbQ29udGVudF9UeXBlc10ueG1sUEsBAi0AFAAGAAgAAAAhADj9If/WAAAAlAEA&#10;AAsAAAAAAAAAAAAAAAAALwEAAF9yZWxzLy5yZWxzUEsBAi0AFAAGAAgAAAAhABzoPPrQAQAAAgQA&#10;AA4AAAAAAAAAAAAAAAAALgIAAGRycy9lMm9Eb2MueG1sUEsBAi0AFAAGAAgAAAAhAFsefebeAAAA&#10;CgEAAA8AAAAAAAAAAAAAAAAAKgQAAGRycy9kb3ducmV2LnhtbFBLBQYAAAAABAAEAPMAAAA1BQAA&#10;AAA=&#10;" strokecolor="#c00000" strokeweight="2pt">
                <v:shadow on="t" color="black" opacity="24903f" origin=",.5" offset="0,.55556mm"/>
              </v:line>
            </w:pict>
          </mc:Fallback>
        </mc:AlternateContent>
      </w:r>
      <w:r w:rsidRPr="00C07259">
        <w:rPr>
          <w:rFonts w:ascii="Palatino Linotype" w:hAnsi="Palatino Linotype"/>
          <w:noProof/>
        </w:rPr>
        <w:drawing>
          <wp:inline distT="0" distB="0" distL="0" distR="0" wp14:anchorId="17642099" wp14:editId="774341F4">
            <wp:extent cx="4860000" cy="1446232"/>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60000" cy="1446232"/>
                    </a:xfrm>
                    <a:prstGeom prst="rect">
                      <a:avLst/>
                    </a:prstGeom>
                  </pic:spPr>
                </pic:pic>
              </a:graphicData>
            </a:graphic>
          </wp:inline>
        </w:drawing>
      </w:r>
    </w:p>
    <w:p w14:paraId="58E23E15" w14:textId="77777777" w:rsidR="00A201A2" w:rsidRPr="00C07259" w:rsidRDefault="004F60C1" w:rsidP="00A201A2">
      <w:pPr>
        <w:spacing w:before="240" w:after="240" w:line="360" w:lineRule="auto"/>
        <w:ind w:right="49"/>
        <w:jc w:val="both"/>
        <w:rPr>
          <w:rFonts w:ascii="Palatino Linotype" w:hAnsi="Palatino Linotype"/>
        </w:rPr>
      </w:pPr>
      <w:r w:rsidRPr="00C07259">
        <w:rPr>
          <w:rFonts w:ascii="Palatino Linotype" w:hAnsi="Palatino Linotype"/>
        </w:rPr>
        <w:t>A</w:t>
      </w:r>
      <w:r w:rsidR="00A201A2" w:rsidRPr="00C07259">
        <w:rPr>
          <w:rFonts w:ascii="Palatino Linotype" w:hAnsi="Palatino Linotype"/>
        </w:rPr>
        <w:t>simismo, refirió que el Informe Anual de Ejecución del ejercicio 2024 se encontraba en proceso de integración, en atención a que dicho informe se publica dentro del primer trimestre de cada ejercicio.</w:t>
      </w:r>
    </w:p>
    <w:p w14:paraId="7A7492BA" w14:textId="77777777" w:rsidR="008F2595" w:rsidRPr="00C07259" w:rsidRDefault="002A20EC">
      <w:pPr>
        <w:spacing w:before="240" w:after="240" w:line="360" w:lineRule="auto"/>
        <w:ind w:right="49"/>
        <w:jc w:val="both"/>
        <w:rPr>
          <w:rFonts w:ascii="Palatino Linotype" w:eastAsia="Palatino Linotype" w:hAnsi="Palatino Linotype" w:cs="Palatino Linotype"/>
        </w:rPr>
      </w:pPr>
      <w:r w:rsidRPr="00C07259">
        <w:rPr>
          <w:rFonts w:ascii="Palatino Linotype" w:eastAsia="Palatino Linotype" w:hAnsi="Palatino Linotype" w:cs="Palatino Linotype"/>
        </w:rPr>
        <w:t xml:space="preserve">Al no estar conforme con los términos de la respuesta proporcionada por el </w:t>
      </w:r>
      <w:r w:rsidRPr="00C07259">
        <w:rPr>
          <w:rFonts w:ascii="Palatino Linotype" w:eastAsia="Palatino Linotype" w:hAnsi="Palatino Linotype" w:cs="Palatino Linotype"/>
          <w:b/>
        </w:rPr>
        <w:t xml:space="preserve">Sujeto Obligado, </w:t>
      </w:r>
      <w:r w:rsidRPr="00C07259">
        <w:rPr>
          <w:rFonts w:ascii="Palatino Linotype" w:eastAsia="Palatino Linotype" w:hAnsi="Palatino Linotype" w:cs="Palatino Linotype"/>
        </w:rPr>
        <w:t>la persona solicitante interpuso el recurso de revisión que se r</w:t>
      </w:r>
      <w:r w:rsidR="00A201A2" w:rsidRPr="00C07259">
        <w:rPr>
          <w:rFonts w:ascii="Palatino Linotype" w:eastAsia="Palatino Linotype" w:hAnsi="Palatino Linotype" w:cs="Palatino Linotype"/>
        </w:rPr>
        <w:t>esuelve, mediante el cual alegó que no se entregó el informe de los ejercicios 2024 y 2025.</w:t>
      </w:r>
    </w:p>
    <w:p w14:paraId="652DE75F" w14:textId="77777777" w:rsidR="00C87708" w:rsidRPr="00C07259" w:rsidRDefault="00C87708" w:rsidP="00C87708">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 xml:space="preserve">Es de señalar que de la lectura del motivo de inconformidad de la parte </w:t>
      </w:r>
      <w:r w:rsidRPr="00C07259">
        <w:rPr>
          <w:rFonts w:ascii="Palatino Linotype" w:eastAsia="Palatino Linotype" w:hAnsi="Palatino Linotype" w:cs="Palatino Linotype"/>
          <w:b/>
        </w:rPr>
        <w:t xml:space="preserve">Recurrente, </w:t>
      </w:r>
      <w:r w:rsidRPr="00C07259">
        <w:rPr>
          <w:rFonts w:ascii="Palatino Linotype" w:eastAsia="Palatino Linotype" w:hAnsi="Palatino Linotype" w:cs="Palatino Linotype"/>
        </w:rPr>
        <w:t xml:space="preserve">se advierte que este no versa sobre la totalidad de la información proporcionada por el </w:t>
      </w:r>
      <w:r w:rsidRPr="00C07259">
        <w:rPr>
          <w:rFonts w:ascii="Palatino Linotype" w:eastAsia="Palatino Linotype" w:hAnsi="Palatino Linotype" w:cs="Palatino Linotype"/>
          <w:b/>
        </w:rPr>
        <w:t>Sujeto Obligado</w:t>
      </w:r>
      <w:r w:rsidRPr="00C07259">
        <w:rPr>
          <w:rFonts w:ascii="Palatino Linotype" w:eastAsia="Palatino Linotype" w:hAnsi="Palatino Linotype" w:cs="Palatino Linotype"/>
        </w:rPr>
        <w:t xml:space="preserve">, ya que no manifestó agravios respecto del </w:t>
      </w:r>
      <w:r w:rsidRPr="00C07259">
        <w:rPr>
          <w:rFonts w:ascii="Palatino Linotype" w:hAnsi="Palatino Linotype"/>
        </w:rPr>
        <w:t xml:space="preserve">Informe Anual de Ejecución del Plan de Desarrollo Municipal 2022-2024, correspondiente a los ejercicios 2022 y 2023, </w:t>
      </w:r>
      <w:r w:rsidRPr="00C07259">
        <w:rPr>
          <w:rFonts w:ascii="Palatino Linotype" w:eastAsia="Palatino Linotype" w:hAnsi="Palatino Linotype" w:cs="Palatino Linotype"/>
        </w:rPr>
        <w:t>por tanto, esta parte de la respuesta, al no haber sido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2D1226D1" w14:textId="77777777" w:rsidR="00C87708" w:rsidRPr="00C07259" w:rsidRDefault="00C87708" w:rsidP="00C87708">
      <w:pPr>
        <w:spacing w:before="240" w:after="36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lastRenderedPageBreak/>
        <w:t xml:space="preserve">Lo anterior es así, debido a que cuando la parte </w:t>
      </w:r>
      <w:r w:rsidRPr="00C07259">
        <w:rPr>
          <w:rFonts w:ascii="Palatino Linotype" w:eastAsia="Palatino Linotype" w:hAnsi="Palatino Linotype" w:cs="Palatino Linotype"/>
          <w:b/>
        </w:rPr>
        <w:t>Recurrente</w:t>
      </w:r>
      <w:r w:rsidRPr="00C07259">
        <w:rPr>
          <w:rFonts w:ascii="Palatino Linotype" w:eastAsia="Palatino Linotype" w:hAnsi="Palatino Linotype" w:cs="Palatino Linotype"/>
        </w:rPr>
        <w:t xml:space="preserve"> impugna la respuesta del </w:t>
      </w:r>
      <w:r w:rsidRPr="00C07259">
        <w:rPr>
          <w:rFonts w:ascii="Palatino Linotype" w:eastAsia="Palatino Linotype" w:hAnsi="Palatino Linotype" w:cs="Palatino Linotype"/>
          <w:b/>
        </w:rPr>
        <w:t>Sujeto Obligado</w:t>
      </w:r>
      <w:r w:rsidRPr="00C07259">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ésta conforme con la información entregada al no contravenir la misma. </w:t>
      </w:r>
    </w:p>
    <w:p w14:paraId="2C67EAB5" w14:textId="77777777" w:rsidR="004176A6" w:rsidRPr="00C07259" w:rsidRDefault="004176A6" w:rsidP="004176A6">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29A3DFDF" w14:textId="77777777" w:rsidR="004176A6" w:rsidRPr="00C07259" w:rsidRDefault="004176A6" w:rsidP="004176A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07259">
        <w:rPr>
          <w:rFonts w:ascii="Palatino Linotype" w:eastAsia="Palatino Linotype" w:hAnsi="Palatino Linotype" w:cs="Palatino Linotype"/>
          <w:i/>
          <w:sz w:val="22"/>
          <w:szCs w:val="22"/>
        </w:rPr>
        <w:t>“</w:t>
      </w:r>
      <w:r w:rsidRPr="00C07259">
        <w:rPr>
          <w:rFonts w:ascii="Palatino Linotype" w:eastAsia="Palatino Linotype" w:hAnsi="Palatino Linotype" w:cs="Palatino Linotype"/>
          <w:b/>
          <w:i/>
          <w:sz w:val="22"/>
          <w:szCs w:val="22"/>
        </w:rPr>
        <w:t xml:space="preserve">Actos consentidos tácitamente. Improcedencia de su análisis. </w:t>
      </w:r>
      <w:r w:rsidRPr="00C07259">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ED037BF" w14:textId="77777777" w:rsidR="00C87708" w:rsidRPr="00C07259" w:rsidRDefault="00C87708" w:rsidP="00C87708">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64F743AC" w14:textId="77777777" w:rsidR="00C87708" w:rsidRPr="00C07259" w:rsidRDefault="00C87708" w:rsidP="00C87708">
      <w:pPr>
        <w:spacing w:before="120" w:after="120"/>
        <w:ind w:left="851" w:right="902"/>
        <w:jc w:val="both"/>
        <w:rPr>
          <w:rFonts w:ascii="Palatino Linotype" w:eastAsia="Palatino Linotype" w:hAnsi="Palatino Linotype" w:cs="Palatino Linotype"/>
        </w:rPr>
      </w:pPr>
      <w:r w:rsidRPr="00C07259">
        <w:rPr>
          <w:rFonts w:ascii="Palatino Linotype" w:eastAsia="Palatino Linotype" w:hAnsi="Palatino Linotype" w:cs="Palatino Linotype"/>
          <w:b/>
          <w:i/>
          <w:smallCaps/>
          <w:sz w:val="22"/>
          <w:szCs w:val="22"/>
        </w:rPr>
        <w:t xml:space="preserve">“ACTOS CONSENTIDOS. SON LOS QUE NO SE IMPUGNAN MEDIANTE EL RECURSO IDÓNEO. </w:t>
      </w:r>
      <w:r w:rsidRPr="00C07259">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CEBFA8B" w14:textId="77777777" w:rsidR="001C043A" w:rsidRPr="00C07259" w:rsidRDefault="004176A6" w:rsidP="001C043A">
      <w:pPr>
        <w:spacing w:before="240" w:after="240" w:line="360" w:lineRule="auto"/>
        <w:ind w:right="51"/>
        <w:jc w:val="both"/>
        <w:rPr>
          <w:rFonts w:ascii="Palatino Linotype" w:eastAsia="Palatino Linotype" w:hAnsi="Palatino Linotype" w:cs="Palatino Linotype"/>
        </w:rPr>
      </w:pPr>
      <w:r w:rsidRPr="00C07259">
        <w:rPr>
          <w:rFonts w:ascii="Palatino Linotype" w:eastAsia="Palatino Linotype" w:hAnsi="Palatino Linotype" w:cs="Palatino Linotype"/>
        </w:rPr>
        <w:t xml:space="preserve">Asimismo, </w:t>
      </w:r>
      <w:r w:rsidR="001C043A" w:rsidRPr="00C07259">
        <w:rPr>
          <w:rFonts w:ascii="Palatino Linotype" w:eastAsia="Palatino Linotype" w:hAnsi="Palatino Linotype" w:cs="Palatino Linotype"/>
        </w:rPr>
        <w:t xml:space="preserve">no escapa de la óptica de este Organismo Garante que la parte </w:t>
      </w:r>
      <w:r w:rsidR="001C043A" w:rsidRPr="00C07259">
        <w:rPr>
          <w:rFonts w:ascii="Palatino Linotype" w:eastAsia="Palatino Linotype" w:hAnsi="Palatino Linotype" w:cs="Palatino Linotype"/>
          <w:b/>
        </w:rPr>
        <w:t>Recurrente</w:t>
      </w:r>
      <w:r w:rsidR="001C043A" w:rsidRPr="00C07259">
        <w:rPr>
          <w:rFonts w:ascii="Palatino Linotype" w:eastAsia="Palatino Linotype" w:hAnsi="Palatino Linotype" w:cs="Palatino Linotype"/>
        </w:rPr>
        <w:t xml:space="preserve"> pretendió ampliar su solicitud a través de su recurso de revisión, pues </w:t>
      </w:r>
      <w:r w:rsidR="001C043A" w:rsidRPr="00C07259">
        <w:rPr>
          <w:rFonts w:ascii="Palatino Linotype" w:eastAsia="Palatino Linotype" w:hAnsi="Palatino Linotype" w:cs="Palatino Linotype"/>
        </w:rPr>
        <w:lastRenderedPageBreak/>
        <w:t xml:space="preserve">señaló que no le fue entregado el informe del ejercicio 2025, </w:t>
      </w:r>
      <w:r w:rsidR="00324CAC" w:rsidRPr="00C07259">
        <w:rPr>
          <w:rFonts w:ascii="Palatino Linotype" w:eastAsia="Palatino Linotype" w:hAnsi="Palatino Linotype" w:cs="Palatino Linotype"/>
        </w:rPr>
        <w:t xml:space="preserve">sin embargo, </w:t>
      </w:r>
      <w:r w:rsidR="001C043A" w:rsidRPr="00C07259">
        <w:rPr>
          <w:rFonts w:ascii="Palatino Linotype" w:eastAsia="Palatino Linotype" w:hAnsi="Palatino Linotype" w:cs="Palatino Linotype"/>
        </w:rPr>
        <w:t>como se advierte en el antecedente 1 de la presente resolución, dicha información no fue solicitada,</w:t>
      </w:r>
      <w:r w:rsidR="00324CAC" w:rsidRPr="00C07259">
        <w:rPr>
          <w:rFonts w:ascii="Palatino Linotype" w:eastAsia="Palatino Linotype" w:hAnsi="Palatino Linotype" w:cs="Palatino Linotype"/>
        </w:rPr>
        <w:t xml:space="preserve"> dado que la materia de la solicitud se centra en la evaluación del Plan de Desarrollo Municipal 2022-2024, </w:t>
      </w:r>
      <w:r w:rsidR="001C043A" w:rsidRPr="00C07259">
        <w:rPr>
          <w:rFonts w:ascii="Palatino Linotype" w:eastAsia="Palatino Linotype" w:hAnsi="Palatino Linotype" w:cs="Palatino Linotype"/>
        </w:rPr>
        <w:t xml:space="preserve"> </w:t>
      </w:r>
      <w:r w:rsidR="001C043A" w:rsidRPr="00C07259">
        <w:rPr>
          <w:rFonts w:ascii="Palatino Linotype" w:hAnsi="Palatino Linotype"/>
        </w:rPr>
        <w:t xml:space="preserve">por lo que dichos pronunciamientos se traducen como una </w:t>
      </w:r>
      <w:r w:rsidR="001C043A" w:rsidRPr="00C07259">
        <w:rPr>
          <w:rFonts w:ascii="Palatino Linotype" w:hAnsi="Palatino Linotype"/>
          <w:i/>
        </w:rPr>
        <w:t xml:space="preserve">plus </w:t>
      </w:r>
      <w:proofErr w:type="spellStart"/>
      <w:r w:rsidR="001C043A" w:rsidRPr="00C07259">
        <w:rPr>
          <w:rFonts w:ascii="Palatino Linotype" w:hAnsi="Palatino Linotype"/>
          <w:i/>
        </w:rPr>
        <w:t>petitio</w:t>
      </w:r>
      <w:proofErr w:type="spellEnd"/>
      <w:r w:rsidR="001C043A" w:rsidRPr="00C07259">
        <w:rPr>
          <w:rFonts w:ascii="Palatino Linotype" w:hAnsi="Palatino Linotype"/>
          <w:b/>
          <w:i/>
        </w:rPr>
        <w:t xml:space="preserve">, </w:t>
      </w:r>
      <w:r w:rsidR="001C043A" w:rsidRPr="00C07259">
        <w:rPr>
          <w:rFonts w:ascii="Palatino Linotype" w:hAnsi="Palatino Linotype"/>
        </w:rPr>
        <w:t xml:space="preserve">y por tanto inatendibles a través del recurso de revisión. </w:t>
      </w:r>
    </w:p>
    <w:p w14:paraId="03F79744" w14:textId="77777777" w:rsidR="001C043A" w:rsidRPr="00C07259" w:rsidRDefault="001C043A" w:rsidP="001C043A">
      <w:pPr>
        <w:spacing w:before="240" w:after="240" w:line="360" w:lineRule="auto"/>
        <w:jc w:val="both"/>
        <w:rPr>
          <w:rFonts w:ascii="Palatino Linotype" w:hAnsi="Palatino Linotype"/>
        </w:rPr>
      </w:pPr>
      <w:r w:rsidRPr="00C07259">
        <w:rPr>
          <w:rFonts w:ascii="Palatino Linotype" w:hAnsi="Palatino Linotype"/>
        </w:rPr>
        <w:t>En este orden de ideas, una vez formulada su solicitud inicial,</w:t>
      </w:r>
      <w:r w:rsidRPr="00C07259">
        <w:rPr>
          <w:rFonts w:ascii="Palatino Linotype" w:hAnsi="Palatino Linotype"/>
          <w:i/>
        </w:rPr>
        <w:t xml:space="preserve"> </w:t>
      </w:r>
      <w:r w:rsidRPr="00C07259">
        <w:rPr>
          <w:rFonts w:ascii="Palatino Linotype" w:hAnsi="Palatino Linotype"/>
        </w:rPr>
        <w:t>las personas solicitantes no pueden modificarla o ampliarla a través de posteriores promociones o en el momento de ingresar su recurso de revisión y menos aún si les fue otorgada la oportunidad para su ampliación, por tanto, la materia de las solicitudes de información se circunscribe a que se permita el acceso a los documentos inicialmente solicitados, y, en su caso, a los aclarados o corregidos mediante el requerimiento de aclaración que formule el Sujeto Obligado.</w:t>
      </w:r>
    </w:p>
    <w:p w14:paraId="4C72CD6A" w14:textId="77777777" w:rsidR="004176A6" w:rsidRPr="00C07259" w:rsidRDefault="004176A6" w:rsidP="004176A6">
      <w:pPr>
        <w:pStyle w:val="NormalWeb"/>
        <w:spacing w:line="360" w:lineRule="auto"/>
        <w:jc w:val="both"/>
        <w:rPr>
          <w:rFonts w:ascii="Palatino Linotype" w:hAnsi="Palatino Linotype"/>
        </w:rPr>
      </w:pPr>
      <w:r w:rsidRPr="00C07259">
        <w:rPr>
          <w:rFonts w:ascii="Palatino Linotype" w:hAnsi="Palatino Linotype"/>
        </w:rPr>
        <w:t xml:space="preserve">Al respecto, el entonces Instituto Nacional de Transparencia, Acceso a la Información y Protección de Datos Personales, INAI, se pronunció en los siguientes términos mediante el criterio </w:t>
      </w:r>
      <w:r w:rsidR="00324CAC" w:rsidRPr="00C07259">
        <w:rPr>
          <w:rFonts w:ascii="Palatino Linotype" w:hAnsi="Palatino Linotype"/>
        </w:rPr>
        <w:t>orientador</w:t>
      </w:r>
      <w:r w:rsidRPr="00C07259">
        <w:rPr>
          <w:rFonts w:ascii="Palatino Linotype" w:hAnsi="Palatino Linotype"/>
        </w:rPr>
        <w:t xml:space="preserve"> con clave de control SO/001/2017, que lleva por rubro y texto lo que a continuación se transcribe:</w:t>
      </w:r>
    </w:p>
    <w:p w14:paraId="6B3F40CF" w14:textId="77777777" w:rsidR="004176A6" w:rsidRPr="00C07259" w:rsidRDefault="004176A6" w:rsidP="004176A6">
      <w:pPr>
        <w:spacing w:before="240" w:after="240"/>
        <w:ind w:left="851" w:right="900"/>
        <w:jc w:val="both"/>
        <w:rPr>
          <w:rFonts w:ascii="Palatino Linotype" w:hAnsi="Palatino Linotype"/>
        </w:rPr>
      </w:pPr>
      <w:r w:rsidRPr="00C07259">
        <w:rPr>
          <w:rFonts w:ascii="Palatino Linotype" w:hAnsi="Palatino Linotype"/>
          <w:i/>
          <w:sz w:val="22"/>
          <w:szCs w:val="22"/>
        </w:rPr>
        <w:t xml:space="preserve"> “</w:t>
      </w:r>
      <w:r w:rsidRPr="00C07259">
        <w:rPr>
          <w:rFonts w:ascii="Palatino Linotype" w:hAnsi="Palatino Linotype"/>
          <w:b/>
          <w:i/>
          <w:sz w:val="22"/>
          <w:szCs w:val="22"/>
        </w:rPr>
        <w:t xml:space="preserve">Es improcedente ampliar las solicitudes de acceso a información, a través de la interposición del recurso de revisión. </w:t>
      </w:r>
      <w:r w:rsidRPr="00C07259">
        <w:rPr>
          <w:rFonts w:ascii="Palatino Linotype" w:hAnsi="Palatino Linotype"/>
          <w:bCs/>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C07259">
        <w:rPr>
          <w:rFonts w:ascii="Palatino Linotype" w:hAnsi="Palatino Linotype"/>
          <w:b/>
          <w:i/>
          <w:sz w:val="22"/>
          <w:szCs w:val="22"/>
        </w:rPr>
        <w:t>.</w:t>
      </w:r>
      <w:r w:rsidRPr="00C07259">
        <w:rPr>
          <w:rFonts w:ascii="Palatino Linotype" w:hAnsi="Palatino Linotype"/>
          <w:i/>
          <w:sz w:val="22"/>
          <w:szCs w:val="22"/>
        </w:rPr>
        <w:t>”</w:t>
      </w:r>
    </w:p>
    <w:p w14:paraId="74A63537" w14:textId="77777777" w:rsidR="008F2595" w:rsidRPr="00C07259" w:rsidRDefault="00AA3560">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lastRenderedPageBreak/>
        <w:t>Ahora bien, como se señaló anteriormente, d</w:t>
      </w:r>
      <w:r w:rsidR="002A20EC" w:rsidRPr="00C07259">
        <w:rPr>
          <w:rFonts w:ascii="Palatino Linotype" w:eastAsia="Palatino Linotype" w:hAnsi="Palatino Linotype" w:cs="Palatino Linotype"/>
        </w:rPr>
        <w:t xml:space="preserve">urante el periodo de manifestaciones el </w:t>
      </w:r>
      <w:r w:rsidR="002A20EC" w:rsidRPr="00C07259">
        <w:rPr>
          <w:rFonts w:ascii="Palatino Linotype" w:eastAsia="Palatino Linotype" w:hAnsi="Palatino Linotype" w:cs="Palatino Linotype"/>
          <w:b/>
        </w:rPr>
        <w:t xml:space="preserve">Sujeto Obligado </w:t>
      </w:r>
      <w:r w:rsidR="002A20EC" w:rsidRPr="00C07259">
        <w:rPr>
          <w:rFonts w:ascii="Palatino Linotype" w:eastAsia="Palatino Linotype" w:hAnsi="Palatino Linotype" w:cs="Palatino Linotype"/>
        </w:rPr>
        <w:t xml:space="preserve">ratificó en lo sustancial la respuesta proporcionada en primera instancia, y la parte </w:t>
      </w:r>
      <w:r w:rsidR="002A20EC" w:rsidRPr="00C07259">
        <w:rPr>
          <w:rFonts w:ascii="Palatino Linotype" w:eastAsia="Palatino Linotype" w:hAnsi="Palatino Linotype" w:cs="Palatino Linotype"/>
          <w:b/>
        </w:rPr>
        <w:t xml:space="preserve">Recurrente </w:t>
      </w:r>
      <w:r w:rsidR="002A20EC" w:rsidRPr="00C07259">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27546E1A" w14:textId="77777777" w:rsidR="008F2595" w:rsidRPr="00C07259" w:rsidRDefault="002A20EC">
      <w:pPr>
        <w:spacing w:before="280" w:after="28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C07259">
        <w:rPr>
          <w:rFonts w:ascii="Palatino Linotype" w:eastAsia="Palatino Linotype" w:hAnsi="Palatino Linotype" w:cs="Palatino Linotype"/>
          <w:b/>
        </w:rPr>
        <w:t xml:space="preserve">Sujeto Obligado, </w:t>
      </w:r>
      <w:r w:rsidRPr="00C07259">
        <w:rPr>
          <w:rFonts w:ascii="Palatino Linotype" w:eastAsia="Palatino Linotype" w:hAnsi="Palatino Linotype" w:cs="Palatino Linotype"/>
        </w:rPr>
        <w:t xml:space="preserve">en contraposición con el motivo de inconformidad alegado por la parte </w:t>
      </w:r>
      <w:r w:rsidRPr="00C07259">
        <w:rPr>
          <w:rFonts w:ascii="Palatino Linotype" w:eastAsia="Palatino Linotype" w:hAnsi="Palatino Linotype" w:cs="Palatino Linotype"/>
          <w:b/>
        </w:rPr>
        <w:t xml:space="preserve">Recurrente, </w:t>
      </w:r>
      <w:r w:rsidRPr="00C07259">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6D109D4E" w14:textId="77777777" w:rsidR="00D06560" w:rsidRPr="00C07259" w:rsidRDefault="002A20EC">
      <w:pPr>
        <w:spacing w:before="240" w:after="240" w:line="360" w:lineRule="auto"/>
        <w:ind w:right="49"/>
        <w:jc w:val="both"/>
        <w:rPr>
          <w:rFonts w:ascii="Palatino Linotype" w:hAnsi="Palatino Linotype"/>
        </w:rPr>
      </w:pPr>
      <w:r w:rsidRPr="00C07259">
        <w:rPr>
          <w:rFonts w:ascii="Palatino Linotype" w:eastAsia="Palatino Linotype" w:hAnsi="Palatino Linotype" w:cs="Palatino Linotype"/>
        </w:rPr>
        <w:t>En este tenor, tomando en consideración la materia de la solicitud, es oportuno referir</w:t>
      </w:r>
      <w:r w:rsidR="00D06560" w:rsidRPr="00C07259">
        <w:rPr>
          <w:rFonts w:ascii="Palatino Linotype" w:eastAsia="Palatino Linotype" w:hAnsi="Palatino Linotype" w:cs="Palatino Linotype"/>
        </w:rPr>
        <w:t xml:space="preserve"> en primer lugar, </w:t>
      </w:r>
      <w:r w:rsidRPr="00C07259">
        <w:rPr>
          <w:rFonts w:ascii="Palatino Linotype" w:eastAsia="Palatino Linotype" w:hAnsi="Palatino Linotype" w:cs="Palatino Linotype"/>
        </w:rPr>
        <w:t>que</w:t>
      </w:r>
      <w:r w:rsidR="00112176" w:rsidRPr="00C07259">
        <w:rPr>
          <w:rFonts w:ascii="Palatino Linotype" w:eastAsia="Palatino Linotype" w:hAnsi="Palatino Linotype" w:cs="Palatino Linotype"/>
        </w:rPr>
        <w:t xml:space="preserve"> </w:t>
      </w:r>
      <w:r w:rsidR="00D06560" w:rsidRPr="00C07259">
        <w:rPr>
          <w:rFonts w:ascii="Palatino Linotype" w:eastAsia="Palatino Linotype" w:hAnsi="Palatino Linotype" w:cs="Palatino Linotype"/>
        </w:rPr>
        <w:t xml:space="preserve">en </w:t>
      </w:r>
      <w:r w:rsidR="00112176" w:rsidRPr="00C07259">
        <w:rPr>
          <w:rFonts w:ascii="Palatino Linotype" w:hAnsi="Palatino Linotype"/>
        </w:rPr>
        <w:t xml:space="preserve">el artículo 134 párrafo I, de </w:t>
      </w:r>
      <w:r w:rsidR="00D06560" w:rsidRPr="00C07259">
        <w:rPr>
          <w:rFonts w:ascii="Palatino Linotype" w:hAnsi="Palatino Linotype"/>
        </w:rPr>
        <w:t>la</w:t>
      </w:r>
      <w:r w:rsidR="00112176" w:rsidRPr="00C07259">
        <w:rPr>
          <w:rFonts w:ascii="Palatino Linotype" w:hAnsi="Palatino Linotype"/>
        </w:rPr>
        <w:t xml:space="preserve"> Constitución Política de</w:t>
      </w:r>
      <w:r w:rsidR="00D06560" w:rsidRPr="00C07259">
        <w:rPr>
          <w:rFonts w:ascii="Palatino Linotype" w:hAnsi="Palatino Linotype"/>
        </w:rPr>
        <w:t xml:space="preserve"> los Estados Unidos Mexicanos, se</w:t>
      </w:r>
      <w:r w:rsidR="00112176" w:rsidRPr="00C07259">
        <w:rPr>
          <w:rFonts w:ascii="Palatino Linotype" w:hAnsi="Palatino Linotype"/>
        </w:rPr>
        <w:t xml:space="preserve"> establece que el presupuesto deberá ser evaluado para identificar los resultados obtenidos en cumplimiento a los objetivos planteados para cada uno de los programas y proyectos preestablecidos en el plan de desarrollo nacional, estatal o municipal.</w:t>
      </w:r>
    </w:p>
    <w:p w14:paraId="316FAC94" w14:textId="77777777" w:rsidR="00D06560" w:rsidRPr="00C07259" w:rsidRDefault="00112176">
      <w:pPr>
        <w:spacing w:before="240" w:after="240" w:line="360" w:lineRule="auto"/>
        <w:ind w:right="49"/>
        <w:jc w:val="both"/>
        <w:rPr>
          <w:rFonts w:ascii="Palatino Linotype" w:hAnsi="Palatino Linotype"/>
        </w:rPr>
      </w:pPr>
      <w:r w:rsidRPr="00C07259">
        <w:rPr>
          <w:rFonts w:ascii="Palatino Linotype" w:hAnsi="Palatino Linotype"/>
        </w:rPr>
        <w:t xml:space="preserve">De la misma manera los artículos 7, 37 y 38 de la Ley de Planeación del Estado de México y Municipios, señalan que los planes y programas deberán ejecutarse con oportunidad, eficiencia y eficacia, así mismo se integraran de los siguientes apartados: diagnóstico, prospectiva, objetivos, metas, estrategias, prioridades y líneas de acción; asignación de recursos, de responsabilidades, de tiempos de </w:t>
      </w:r>
      <w:r w:rsidRPr="00C07259">
        <w:rPr>
          <w:rFonts w:ascii="Palatino Linotype" w:hAnsi="Palatino Linotype"/>
        </w:rPr>
        <w:lastRenderedPageBreak/>
        <w:t xml:space="preserve">ejecución, control, seguimiento de acciones y evaluación de resultados, así como la construcción, monitoreo y evaluación de indicadores para el desarrollo social y humano. </w:t>
      </w:r>
    </w:p>
    <w:p w14:paraId="243C6B54" w14:textId="77777777" w:rsidR="00D06560" w:rsidRPr="00C07259" w:rsidRDefault="00112176">
      <w:pPr>
        <w:spacing w:before="240" w:after="240" w:line="360" w:lineRule="auto"/>
        <w:ind w:right="49"/>
        <w:jc w:val="both"/>
        <w:rPr>
          <w:rFonts w:ascii="Palatino Linotype" w:hAnsi="Palatino Linotype"/>
        </w:rPr>
      </w:pPr>
      <w:r w:rsidRPr="00C07259">
        <w:rPr>
          <w:rFonts w:ascii="Palatino Linotype" w:hAnsi="Palatino Linotype"/>
        </w:rPr>
        <w:t xml:space="preserve">Estos elementos permiten mejorar la toma de decisiones mediante la identificación de logros, o en su caso, el incumplimiento de resultados, dando la oportunidad de modificar y reorientar las acciones, todo ello para lograr que se opere una verdadera gestión gubernamental con base en resultados. </w:t>
      </w:r>
    </w:p>
    <w:p w14:paraId="3CEE4CE2" w14:textId="77777777" w:rsidR="00B8411E" w:rsidRPr="00C07259" w:rsidRDefault="00D06560">
      <w:pPr>
        <w:spacing w:before="240" w:after="240" w:line="360" w:lineRule="auto"/>
        <w:ind w:right="49"/>
        <w:jc w:val="both"/>
        <w:rPr>
          <w:rFonts w:ascii="Palatino Linotype" w:eastAsia="Palatino Linotype" w:hAnsi="Palatino Linotype" w:cs="Palatino Linotype"/>
        </w:rPr>
      </w:pPr>
      <w:r w:rsidRPr="00C07259">
        <w:rPr>
          <w:rFonts w:ascii="Palatino Linotype" w:hAnsi="Palatino Linotype"/>
        </w:rPr>
        <w:t>Asimismo, que</w:t>
      </w:r>
      <w:r w:rsidR="00112176" w:rsidRPr="00C07259">
        <w:rPr>
          <w:rFonts w:ascii="Palatino Linotype" w:hAnsi="Palatino Linotype"/>
        </w:rPr>
        <w:t xml:space="preserve"> se informe a la población sobre el desempeño y resultados de la gestión institucional, así como, de los planes y programas vigentes, siendo así una obligación de las administraciones municipales.</w:t>
      </w:r>
    </w:p>
    <w:p w14:paraId="1D084C00" w14:textId="77777777" w:rsidR="00B8411E" w:rsidRPr="00C07259" w:rsidRDefault="00D06560">
      <w:pPr>
        <w:spacing w:before="240" w:after="240" w:line="360" w:lineRule="auto"/>
        <w:ind w:right="49"/>
        <w:jc w:val="both"/>
        <w:rPr>
          <w:rFonts w:ascii="Palatino Linotype" w:hAnsi="Palatino Linotype"/>
        </w:rPr>
      </w:pPr>
      <w:r w:rsidRPr="00C07259">
        <w:rPr>
          <w:rFonts w:ascii="Palatino Linotype" w:hAnsi="Palatino Linotype"/>
        </w:rPr>
        <w:t>En este sentido, la evaluación forma parte de un proceso de mejora continua, con base en la planeación estratégica y presupuestal, ya que se valora el cumplimiento de objetivos, la aplicación de los recursos públicos y su aprovechamiento. Dichos procesos permiten dar a conocer a la población el alcance, impacto y beneficio de las acciones realizadas en el quehacer público de los ayuntamientos mediante la ejecución del presupuesto.</w:t>
      </w:r>
    </w:p>
    <w:p w14:paraId="625863EE" w14:textId="77777777" w:rsidR="00EB755B" w:rsidRPr="00C07259" w:rsidRDefault="0012596F">
      <w:pPr>
        <w:spacing w:before="240" w:after="240" w:line="360" w:lineRule="auto"/>
        <w:ind w:right="49"/>
        <w:jc w:val="both"/>
        <w:rPr>
          <w:rFonts w:ascii="Palatino Linotype" w:hAnsi="Palatino Linotype"/>
        </w:rPr>
      </w:pPr>
      <w:r w:rsidRPr="00C07259">
        <w:rPr>
          <w:rFonts w:ascii="Palatino Linotype" w:hAnsi="Palatino Linotype"/>
        </w:rPr>
        <w:t>Respecto a la evaluación del Plan de Desarrollo Municipal, e</w:t>
      </w:r>
      <w:r w:rsidR="00EB755B" w:rsidRPr="00C07259">
        <w:rPr>
          <w:rFonts w:ascii="Palatino Linotype" w:hAnsi="Palatino Linotype"/>
        </w:rPr>
        <w:t xml:space="preserve">l artículo 116 de la Ley Orgánica Municipal del Estado de México </w:t>
      </w:r>
      <w:r w:rsidRPr="00C07259">
        <w:rPr>
          <w:rFonts w:ascii="Palatino Linotype" w:hAnsi="Palatino Linotype"/>
        </w:rPr>
        <w:t>dispone que debe realizarse de manera anual, como se lee enseguida:</w:t>
      </w:r>
    </w:p>
    <w:p w14:paraId="73FE89AF" w14:textId="77777777" w:rsidR="0012596F" w:rsidRPr="00C07259" w:rsidRDefault="0012596F" w:rsidP="0012596F">
      <w:pPr>
        <w:spacing w:before="240" w:after="240"/>
        <w:ind w:left="851" w:right="900"/>
        <w:jc w:val="both"/>
        <w:rPr>
          <w:rFonts w:ascii="Palatino Linotype" w:hAnsi="Palatino Linotype"/>
          <w:i/>
          <w:sz w:val="22"/>
        </w:rPr>
      </w:pPr>
      <w:r w:rsidRPr="00C07259">
        <w:rPr>
          <w:rFonts w:ascii="Palatino Linotype" w:hAnsi="Palatino Linotype"/>
          <w:b/>
          <w:i/>
          <w:sz w:val="22"/>
        </w:rPr>
        <w:t xml:space="preserve">“Artículo 116.- </w:t>
      </w:r>
      <w:r w:rsidRPr="00C07259">
        <w:rPr>
          <w:rFonts w:ascii="Palatino Linotype" w:hAnsi="Palatino Linotype"/>
          <w:i/>
          <w:sz w:val="22"/>
        </w:rPr>
        <w:t xml:space="preserve">El </w:t>
      </w:r>
      <w:r w:rsidRPr="00C07259">
        <w:rPr>
          <w:rFonts w:ascii="Palatino Linotype" w:hAnsi="Palatino Linotype"/>
          <w:b/>
          <w:i/>
          <w:sz w:val="22"/>
        </w:rPr>
        <w:t>Plan de Desarrollo Municipal</w:t>
      </w:r>
      <w:r w:rsidRPr="00C07259">
        <w:rPr>
          <w:rFonts w:ascii="Palatino Linotype" w:hAnsi="Palatino Linotype"/>
          <w:i/>
          <w:sz w:val="22"/>
        </w:rPr>
        <w:t xml:space="preserve"> deberá ser elaborado, aprobado y publicado, dentro de los primeros tres meses de la gestión municipal. </w:t>
      </w:r>
      <w:r w:rsidRPr="00C07259">
        <w:rPr>
          <w:rFonts w:ascii="Palatino Linotype" w:hAnsi="Palatino Linotype"/>
          <w:b/>
          <w:i/>
          <w:sz w:val="22"/>
          <w:u w:val="single"/>
        </w:rPr>
        <w:t>Su evaluación deberá realizarse anualmente;</w:t>
      </w:r>
      <w:r w:rsidRPr="00C07259">
        <w:rPr>
          <w:rFonts w:ascii="Palatino Linotype" w:hAnsi="Palatino Linotype"/>
          <w:i/>
          <w:sz w:val="22"/>
        </w:rPr>
        <w:t xml:space="preserve"> y en caso de no hacerse se hará acreedor a las sanciones de las dependencias normativas en el ámbito de su competencia.”</w:t>
      </w:r>
    </w:p>
    <w:p w14:paraId="06F4F1D1" w14:textId="77777777" w:rsidR="0019328D" w:rsidRPr="00C07259" w:rsidRDefault="0012596F" w:rsidP="0019328D">
      <w:pPr>
        <w:spacing w:before="240" w:after="240" w:line="360" w:lineRule="auto"/>
        <w:ind w:right="49"/>
        <w:jc w:val="both"/>
        <w:rPr>
          <w:rFonts w:ascii="Palatino Linotype" w:eastAsia="Palatino Linotype" w:hAnsi="Palatino Linotype" w:cs="Palatino Linotype"/>
        </w:rPr>
      </w:pPr>
      <w:r w:rsidRPr="00C07259">
        <w:rPr>
          <w:rFonts w:ascii="Palatino Linotype" w:eastAsia="Palatino Linotype" w:hAnsi="Palatino Linotype" w:cs="Palatino Linotype"/>
        </w:rPr>
        <w:lastRenderedPageBreak/>
        <w:t>Ahora bien, p</w:t>
      </w:r>
      <w:r w:rsidR="00EB755B" w:rsidRPr="00C07259">
        <w:rPr>
          <w:rFonts w:ascii="Palatino Linotype" w:eastAsia="Palatino Linotype" w:hAnsi="Palatino Linotype" w:cs="Palatino Linotype"/>
        </w:rPr>
        <w:t xml:space="preserve">or lo que se refiere a la integración del </w:t>
      </w:r>
      <w:r w:rsidRPr="00C07259">
        <w:rPr>
          <w:rFonts w:ascii="Palatino Linotype" w:eastAsia="Palatino Linotype" w:hAnsi="Palatino Linotype" w:cs="Palatino Linotype"/>
        </w:rPr>
        <w:t>I</w:t>
      </w:r>
      <w:r w:rsidR="00EB755B" w:rsidRPr="00C07259">
        <w:rPr>
          <w:rFonts w:ascii="Palatino Linotype" w:eastAsia="Palatino Linotype" w:hAnsi="Palatino Linotype" w:cs="Palatino Linotype"/>
        </w:rPr>
        <w:t>nforme</w:t>
      </w:r>
      <w:r w:rsidRPr="00C07259">
        <w:rPr>
          <w:rFonts w:ascii="Palatino Linotype" w:eastAsia="Palatino Linotype" w:hAnsi="Palatino Linotype" w:cs="Palatino Linotype"/>
        </w:rPr>
        <w:t xml:space="preserve"> Anual </w:t>
      </w:r>
      <w:r w:rsidR="00EB755B" w:rsidRPr="00C07259">
        <w:rPr>
          <w:rFonts w:ascii="Palatino Linotype" w:eastAsia="Palatino Linotype" w:hAnsi="Palatino Linotype" w:cs="Palatino Linotype"/>
        </w:rPr>
        <w:t>de Evaluación, la Guía Metodológica para el Seguimiento y Evaluación del Plan de Desarrollo Municipal</w:t>
      </w:r>
      <w:r w:rsidRPr="00C07259">
        <w:rPr>
          <w:rFonts w:ascii="Palatino Linotype" w:eastAsia="Palatino Linotype" w:hAnsi="Palatino Linotype" w:cs="Palatino Linotype"/>
        </w:rPr>
        <w:t xml:space="preserve"> vigente</w:t>
      </w:r>
      <w:r w:rsidR="00EB755B" w:rsidRPr="00C07259">
        <w:rPr>
          <w:rFonts w:ascii="Palatino Linotype" w:eastAsia="Palatino Linotype" w:hAnsi="Palatino Linotype" w:cs="Palatino Linotype"/>
        </w:rPr>
        <w:t xml:space="preserve">, publicada por la Secretaría de Finanzas </w:t>
      </w:r>
      <w:r w:rsidRPr="00C07259">
        <w:rPr>
          <w:rFonts w:ascii="Palatino Linotype" w:eastAsia="Palatino Linotype" w:hAnsi="Palatino Linotype" w:cs="Palatino Linotype"/>
        </w:rPr>
        <w:t xml:space="preserve">en el Periódico Oficial “Gaceta del Gobierno” del Estado de México, </w:t>
      </w:r>
      <w:r w:rsidR="0019328D" w:rsidRPr="00C07259">
        <w:rPr>
          <w:rFonts w:ascii="Palatino Linotype" w:eastAsia="Palatino Linotype" w:hAnsi="Palatino Linotype" w:cs="Palatino Linotype"/>
        </w:rPr>
        <w:t>refiere que se implanta como un producto de la evaluación, y a diferencia del Informe de Gobierno, el periodo a evaluar en este caso, deberá coincidir con el año fiscal, es decir, de enero a diciembre de cada año, lo que permitirá establecer la congruencia con los datos reportados en la Cuenta Pública que cada año presentan los Ayuntamientos de la entidad a la Legislatura Local, el Informe de Ejecución es un elemento importante de evaluación que formará parte de los anexos del documento que se presenta a los legisladores, ya que identifica el cumplimiento de objetivos y prioridades de la planeación y la programación, en cumplimiento a lo establecido en el artículo 76 del Reglamento de la Ley de Planeación del Estado de México y Municipios.</w:t>
      </w:r>
    </w:p>
    <w:p w14:paraId="7DEDA07C" w14:textId="77777777" w:rsidR="0019328D" w:rsidRPr="00C07259" w:rsidRDefault="0019328D" w:rsidP="0019328D">
      <w:pPr>
        <w:spacing w:before="240" w:after="240" w:line="360" w:lineRule="auto"/>
        <w:ind w:right="49"/>
        <w:jc w:val="both"/>
        <w:rPr>
          <w:rFonts w:ascii="Palatino Linotype" w:eastAsia="Palatino Linotype" w:hAnsi="Palatino Linotype" w:cs="Palatino Linotype"/>
        </w:rPr>
      </w:pPr>
      <w:r w:rsidRPr="00C07259">
        <w:rPr>
          <w:rFonts w:ascii="Palatino Linotype" w:eastAsia="Palatino Linotype" w:hAnsi="Palatino Linotype" w:cs="Palatino Linotype"/>
        </w:rPr>
        <w:t xml:space="preserve">Además, la Guía Metodológica para el Seguimiento y Evaluación del Plan de Desarrollo Municipal vigente, dispone que una vez integrado el Informe Anual de Ejecución, </w:t>
      </w:r>
      <w:r w:rsidRPr="00C07259">
        <w:rPr>
          <w:rFonts w:ascii="Palatino Linotype" w:eastAsia="Palatino Linotype" w:hAnsi="Palatino Linotype" w:cs="Palatino Linotype"/>
          <w:b/>
        </w:rPr>
        <w:t xml:space="preserve">éste deberá ser presentado al Cabildo, para su análisis y aprobación, </w:t>
      </w:r>
      <w:r w:rsidRPr="00C07259">
        <w:rPr>
          <w:rFonts w:ascii="Palatino Linotype" w:eastAsia="Palatino Linotype" w:hAnsi="Palatino Linotype" w:cs="Palatino Linotype"/>
          <w:b/>
          <w:u w:val="single"/>
        </w:rPr>
        <w:t>durante los primeros dos meses posteriores al cierre del ejercicio a que se refiere el Informe</w:t>
      </w:r>
      <w:r w:rsidRPr="00C07259">
        <w:rPr>
          <w:rFonts w:ascii="Palatino Linotype" w:eastAsia="Palatino Linotype" w:hAnsi="Palatino Linotype" w:cs="Palatino Linotype"/>
        </w:rPr>
        <w:t xml:space="preserve">, considerando en todos los casos las aportaciones y comentarios del Comité de Planeación para el Desarrollo Municipal, COPLADEMUN, los cuales deberán constar en el acta, minuta o acuerdo correspondiente, en términos de lo establecido en el artículo 71 del Reglamento de la Ley de Planeación del Estado de México y Municipios, que es del tenor literal siguiente: </w:t>
      </w:r>
    </w:p>
    <w:p w14:paraId="2032B2C7" w14:textId="77777777" w:rsidR="0019328D" w:rsidRPr="00C07259" w:rsidRDefault="0019328D" w:rsidP="0019328D">
      <w:pPr>
        <w:spacing w:before="240" w:after="240"/>
        <w:ind w:left="851" w:right="900"/>
        <w:jc w:val="both"/>
        <w:rPr>
          <w:rFonts w:ascii="Palatino Linotype" w:eastAsia="Palatino Linotype" w:hAnsi="Palatino Linotype" w:cs="Palatino Linotype"/>
          <w:i/>
          <w:sz w:val="22"/>
        </w:rPr>
      </w:pPr>
      <w:r w:rsidRPr="00C07259">
        <w:rPr>
          <w:rFonts w:ascii="Palatino Linotype" w:eastAsia="Palatino Linotype" w:hAnsi="Palatino Linotype" w:cs="Palatino Linotype"/>
          <w:i/>
          <w:sz w:val="22"/>
        </w:rPr>
        <w:lastRenderedPageBreak/>
        <w:t>“</w:t>
      </w:r>
      <w:r w:rsidRPr="00C07259">
        <w:rPr>
          <w:rFonts w:ascii="Palatino Linotype" w:hAnsi="Palatino Linotype"/>
          <w:b/>
          <w:i/>
          <w:sz w:val="22"/>
        </w:rPr>
        <w:t>Artículo 71</w:t>
      </w:r>
      <w:r w:rsidRPr="00C07259">
        <w:rPr>
          <w:rFonts w:ascii="Palatino Linotype" w:hAnsi="Palatino Linotype"/>
          <w:i/>
          <w:sz w:val="22"/>
        </w:rPr>
        <w:t>.- Las evaluaciones del Plan de Desarrollo Municipal se realizarán en sesión especial de cabildo y en todos los casos, deberán participar los miembros integrantes del COPLADEMUN.</w:t>
      </w:r>
      <w:r w:rsidRPr="00C07259">
        <w:rPr>
          <w:rFonts w:ascii="Palatino Linotype" w:eastAsia="Palatino Linotype" w:hAnsi="Palatino Linotype" w:cs="Palatino Linotype"/>
          <w:i/>
          <w:sz w:val="22"/>
        </w:rPr>
        <w:t>”</w:t>
      </w:r>
    </w:p>
    <w:p w14:paraId="54014E57" w14:textId="77777777" w:rsidR="0019328D" w:rsidRPr="00C07259" w:rsidRDefault="00AA42A5" w:rsidP="0019328D">
      <w:pPr>
        <w:spacing w:before="240" w:after="240" w:line="360" w:lineRule="auto"/>
        <w:ind w:right="49"/>
        <w:jc w:val="both"/>
        <w:rPr>
          <w:rFonts w:ascii="Palatino Linotype" w:eastAsia="Palatino Linotype" w:hAnsi="Palatino Linotype" w:cs="Palatino Linotype"/>
        </w:rPr>
      </w:pPr>
      <w:r w:rsidRPr="00C07259">
        <w:rPr>
          <w:rFonts w:ascii="Palatino Linotype" w:eastAsia="Palatino Linotype" w:hAnsi="Palatino Linotype" w:cs="Palatino Linotype"/>
        </w:rPr>
        <w:t>El Informe Anual de Ejecución</w:t>
      </w:r>
      <w:r w:rsidR="0019328D" w:rsidRPr="00C07259">
        <w:rPr>
          <w:rFonts w:ascii="Palatino Linotype" w:eastAsia="Palatino Linotype" w:hAnsi="Palatino Linotype" w:cs="Palatino Linotype"/>
        </w:rPr>
        <w:t xml:space="preserve"> deberá remitirse en copia a la Subsecretaría de Planeación y Presupuesto de</w:t>
      </w:r>
      <w:r w:rsidRPr="00C07259">
        <w:rPr>
          <w:rFonts w:ascii="Palatino Linotype" w:eastAsia="Palatino Linotype" w:hAnsi="Palatino Linotype" w:cs="Palatino Linotype"/>
        </w:rPr>
        <w:t xml:space="preserve"> </w:t>
      </w:r>
      <w:r w:rsidR="0019328D" w:rsidRPr="00C07259">
        <w:rPr>
          <w:rFonts w:ascii="Palatino Linotype" w:eastAsia="Palatino Linotype" w:hAnsi="Palatino Linotype" w:cs="Palatino Linotype"/>
        </w:rPr>
        <w:t>la Secretaría de Finanzas y al</w:t>
      </w:r>
      <w:r w:rsidRPr="00C07259">
        <w:rPr>
          <w:rFonts w:ascii="Palatino Linotype" w:eastAsia="Palatino Linotype" w:hAnsi="Palatino Linotype" w:cs="Palatino Linotype"/>
        </w:rPr>
        <w:t xml:space="preserve"> Comité de Planeación para el Desarrollo del Estado de México,</w:t>
      </w:r>
      <w:r w:rsidR="0019328D" w:rsidRPr="00C07259">
        <w:rPr>
          <w:rFonts w:ascii="Palatino Linotype" w:eastAsia="Palatino Linotype" w:hAnsi="Palatino Linotype" w:cs="Palatino Linotype"/>
        </w:rPr>
        <w:t xml:space="preserve"> COPLADEM, a fin de establecer su vinculación con el Sistema de Planeación</w:t>
      </w:r>
      <w:r w:rsidRPr="00C07259">
        <w:rPr>
          <w:rFonts w:ascii="Palatino Linotype" w:eastAsia="Palatino Linotype" w:hAnsi="Palatino Linotype" w:cs="Palatino Linotype"/>
        </w:rPr>
        <w:t xml:space="preserve"> </w:t>
      </w:r>
      <w:r w:rsidR="0019328D" w:rsidRPr="00C07259">
        <w:rPr>
          <w:rFonts w:ascii="Palatino Linotype" w:eastAsia="Palatino Linotype" w:hAnsi="Palatino Linotype" w:cs="Palatino Linotype"/>
        </w:rPr>
        <w:t>Democrática para el Desarrollo del Estado de México y Municipios.</w:t>
      </w:r>
    </w:p>
    <w:p w14:paraId="51273579" w14:textId="77777777" w:rsidR="0019328D" w:rsidRPr="00C07259" w:rsidRDefault="00883B9D" w:rsidP="0019328D">
      <w:pPr>
        <w:spacing w:before="240" w:after="240" w:line="360" w:lineRule="auto"/>
        <w:ind w:right="49"/>
        <w:jc w:val="both"/>
        <w:rPr>
          <w:rFonts w:ascii="Palatino Linotype" w:eastAsia="Palatino Linotype" w:hAnsi="Palatino Linotype" w:cs="Palatino Linotype"/>
        </w:rPr>
      </w:pPr>
      <w:r w:rsidRPr="00C07259">
        <w:rPr>
          <w:rFonts w:ascii="Palatino Linotype" w:eastAsia="Palatino Linotype" w:hAnsi="Palatino Linotype" w:cs="Palatino Linotype"/>
        </w:rPr>
        <w:t xml:space="preserve">Una vez acotado lo anterior, recordemos que para dar atención a la solicitud de información, en cumplimiento a lo dispuesto en los artículos 53, fracciones II y IV y 162 de la Ley de Transparencia y Acceso a la Información Pública del Estado de México y Municipios, la Unidad de Transparencia turnó la solicitud de información </w:t>
      </w:r>
      <w:r w:rsidR="00446905" w:rsidRPr="00C07259">
        <w:rPr>
          <w:rFonts w:ascii="Palatino Linotype" w:eastAsia="Palatino Linotype" w:hAnsi="Palatino Linotype" w:cs="Palatino Linotype"/>
        </w:rPr>
        <w:t xml:space="preserve">a la Unidad de Información, Planeación, Programación y Evaluación, como el órgano o unidad administrativa responsable de las labores de información, planeación, programación y evaluación, de conformidad con el artículo 19, fracción II de la Ley de Planeación del Estado de México y Municipios, </w:t>
      </w:r>
      <w:r w:rsidR="003A7A5B" w:rsidRPr="00C07259">
        <w:rPr>
          <w:rFonts w:ascii="Palatino Linotype" w:eastAsia="Palatino Linotype" w:hAnsi="Palatino Linotype" w:cs="Palatino Linotype"/>
        </w:rPr>
        <w:t>cuyas atribuciones se encuentran establecidas en el artículo 20 de la misma Ley, a saber:</w:t>
      </w:r>
    </w:p>
    <w:p w14:paraId="683B42F0" w14:textId="77777777" w:rsidR="003A7A5B" w:rsidRPr="00C07259" w:rsidRDefault="003A7A5B" w:rsidP="003A7A5B">
      <w:pPr>
        <w:spacing w:before="120" w:after="120"/>
        <w:ind w:left="851" w:right="902"/>
        <w:jc w:val="both"/>
        <w:rPr>
          <w:rFonts w:ascii="Palatino Linotype" w:hAnsi="Palatino Linotype"/>
          <w:i/>
          <w:sz w:val="22"/>
        </w:rPr>
      </w:pPr>
      <w:r w:rsidRPr="00C07259">
        <w:rPr>
          <w:rFonts w:ascii="Palatino Linotype" w:hAnsi="Palatino Linotype"/>
          <w:b/>
          <w:i/>
          <w:sz w:val="22"/>
        </w:rPr>
        <w:t>“Artículo 20</w:t>
      </w:r>
      <w:r w:rsidRPr="00C07259">
        <w:rPr>
          <w:rFonts w:ascii="Palatino Linotype" w:hAnsi="Palatino Linotype"/>
          <w:i/>
          <w:sz w:val="22"/>
        </w:rPr>
        <w:t>.- Compete a las unidades de información, planeación, programación y evaluación, de las Dependencias en materia de planeación democrática para el desarrollo:</w:t>
      </w:r>
    </w:p>
    <w:p w14:paraId="4483E52D" w14:textId="77777777" w:rsidR="003A7A5B" w:rsidRPr="00C07259" w:rsidRDefault="003A7A5B" w:rsidP="003A7A5B">
      <w:pPr>
        <w:spacing w:before="120" w:after="120"/>
        <w:ind w:left="1134" w:right="902"/>
        <w:jc w:val="both"/>
        <w:rPr>
          <w:rFonts w:ascii="Palatino Linotype" w:hAnsi="Palatino Linotype"/>
          <w:i/>
          <w:sz w:val="22"/>
        </w:rPr>
      </w:pPr>
      <w:r w:rsidRPr="00C07259">
        <w:rPr>
          <w:rFonts w:ascii="Palatino Linotype" w:hAnsi="Palatino Linotype"/>
          <w:b/>
          <w:i/>
          <w:sz w:val="22"/>
        </w:rPr>
        <w:t xml:space="preserve">I. </w:t>
      </w:r>
      <w:r w:rsidRPr="00C07259">
        <w:rPr>
          <w:rFonts w:ascii="Palatino Linotype" w:hAnsi="Palatino Linotype"/>
          <w:i/>
          <w:sz w:val="22"/>
        </w:rPr>
        <w:t xml:space="preserve">Garantizar el cumplimiento de las etapas del proceso de planeación para el desarrollo en el ámbito de su competencia; </w:t>
      </w:r>
    </w:p>
    <w:p w14:paraId="12FBD015" w14:textId="77777777" w:rsidR="003A7A5B" w:rsidRPr="00C07259" w:rsidRDefault="003A7A5B" w:rsidP="003A7A5B">
      <w:pPr>
        <w:spacing w:before="120" w:after="120"/>
        <w:ind w:left="1134" w:right="902"/>
        <w:jc w:val="both"/>
        <w:rPr>
          <w:rFonts w:ascii="Palatino Linotype" w:hAnsi="Palatino Linotype"/>
          <w:i/>
          <w:sz w:val="22"/>
        </w:rPr>
      </w:pPr>
      <w:r w:rsidRPr="00C07259">
        <w:rPr>
          <w:rFonts w:ascii="Palatino Linotype" w:hAnsi="Palatino Linotype"/>
          <w:b/>
          <w:i/>
          <w:sz w:val="22"/>
        </w:rPr>
        <w:t xml:space="preserve">II. </w:t>
      </w:r>
      <w:r w:rsidRPr="00C07259">
        <w:rPr>
          <w:rFonts w:ascii="Palatino Linotype" w:hAnsi="Palatino Linotype"/>
          <w:i/>
          <w:sz w:val="22"/>
        </w:rPr>
        <w:t xml:space="preserve">Utilizar, generar, recopilar, procesar y proporcionar la información que en materia de planeación para el desarrollo sea de su competencia; </w:t>
      </w:r>
    </w:p>
    <w:p w14:paraId="616A7C36" w14:textId="77777777" w:rsidR="003A7A5B" w:rsidRPr="00C07259" w:rsidRDefault="003A7A5B" w:rsidP="003A7A5B">
      <w:pPr>
        <w:spacing w:before="120" w:after="120"/>
        <w:ind w:left="1134" w:right="902"/>
        <w:jc w:val="both"/>
        <w:rPr>
          <w:rFonts w:ascii="Palatino Linotype" w:hAnsi="Palatino Linotype"/>
          <w:i/>
          <w:sz w:val="22"/>
        </w:rPr>
      </w:pPr>
      <w:r w:rsidRPr="00C07259">
        <w:rPr>
          <w:rFonts w:ascii="Palatino Linotype" w:hAnsi="Palatino Linotype"/>
          <w:b/>
          <w:i/>
          <w:sz w:val="22"/>
        </w:rPr>
        <w:t xml:space="preserve">III. </w:t>
      </w:r>
      <w:r w:rsidRPr="00C07259">
        <w:rPr>
          <w:rFonts w:ascii="Palatino Linotype" w:hAnsi="Palatino Linotype"/>
          <w:i/>
          <w:sz w:val="22"/>
        </w:rPr>
        <w:t>Coadyuvar en la elaboración del presupuesto por programas en concordancia con la estrategia contenida en el plan de desarrollo en la materia de su competencia;</w:t>
      </w:r>
    </w:p>
    <w:p w14:paraId="4D2C0180" w14:textId="77777777" w:rsidR="003A7A5B" w:rsidRPr="00C07259" w:rsidRDefault="003A7A5B" w:rsidP="003A7A5B">
      <w:pPr>
        <w:spacing w:before="120" w:after="120"/>
        <w:ind w:left="1134" w:right="902"/>
        <w:jc w:val="both"/>
        <w:rPr>
          <w:rFonts w:ascii="Palatino Linotype" w:hAnsi="Palatino Linotype"/>
          <w:i/>
          <w:sz w:val="22"/>
        </w:rPr>
      </w:pPr>
      <w:r w:rsidRPr="00C07259">
        <w:rPr>
          <w:rFonts w:ascii="Palatino Linotype" w:hAnsi="Palatino Linotype"/>
          <w:b/>
          <w:i/>
          <w:sz w:val="22"/>
        </w:rPr>
        <w:lastRenderedPageBreak/>
        <w:t>IV.</w:t>
      </w:r>
      <w:r w:rsidRPr="00C07259">
        <w:rPr>
          <w:rFonts w:ascii="Palatino Linotype" w:hAnsi="Palatino Linotype"/>
          <w:i/>
          <w:sz w:val="22"/>
        </w:rPr>
        <w:t xml:space="preserve"> Verificar que los programas y la asignación de recursos guarden relación con los objetivos, metas y prioridades de los planes y programas y la evaluación de su ejecución; </w:t>
      </w:r>
    </w:p>
    <w:p w14:paraId="2C427C32" w14:textId="77777777" w:rsidR="003A7A5B" w:rsidRPr="00C07259" w:rsidRDefault="003A7A5B" w:rsidP="003A7A5B">
      <w:pPr>
        <w:spacing w:before="120" w:after="120"/>
        <w:ind w:left="1134" w:right="902"/>
        <w:jc w:val="both"/>
        <w:rPr>
          <w:rFonts w:ascii="Palatino Linotype" w:hAnsi="Palatino Linotype"/>
          <w:i/>
          <w:sz w:val="22"/>
        </w:rPr>
      </w:pPr>
      <w:r w:rsidRPr="00C07259">
        <w:rPr>
          <w:rFonts w:ascii="Palatino Linotype" w:hAnsi="Palatino Linotype"/>
          <w:b/>
          <w:i/>
          <w:sz w:val="22"/>
        </w:rPr>
        <w:t xml:space="preserve">V. </w:t>
      </w:r>
      <w:r w:rsidRPr="00C07259">
        <w:rPr>
          <w:rFonts w:ascii="Palatino Linotype" w:hAnsi="Palatino Linotype"/>
          <w:i/>
          <w:sz w:val="22"/>
        </w:rPr>
        <w:t>Vigilar que las actividades en materia de planeación de las áreas a las que están adscritas, se conduzcan conforme a los planes de desarrollo y sus programas;</w:t>
      </w:r>
    </w:p>
    <w:p w14:paraId="0DA344D6" w14:textId="77777777" w:rsidR="003A7A5B" w:rsidRPr="00C07259" w:rsidRDefault="003A7A5B" w:rsidP="003A7A5B">
      <w:pPr>
        <w:spacing w:before="120" w:after="120"/>
        <w:ind w:left="1134" w:right="902"/>
        <w:jc w:val="both"/>
        <w:rPr>
          <w:rFonts w:ascii="Palatino Linotype" w:hAnsi="Palatino Linotype"/>
          <w:i/>
          <w:sz w:val="22"/>
        </w:rPr>
      </w:pPr>
      <w:r w:rsidRPr="00C07259">
        <w:rPr>
          <w:rFonts w:ascii="Palatino Linotype" w:hAnsi="Palatino Linotype"/>
          <w:b/>
          <w:i/>
          <w:sz w:val="22"/>
        </w:rPr>
        <w:t>VI</w:t>
      </w:r>
      <w:r w:rsidRPr="00C07259">
        <w:rPr>
          <w:rFonts w:ascii="Palatino Linotype" w:hAnsi="Palatino Linotype"/>
          <w:i/>
          <w:sz w:val="22"/>
        </w:rPr>
        <w:t xml:space="preserve">. Evaluar y dar seguimiento al cumplimiento de los convenios de coordinación y de participación, respecto de las obligaciones a su cargo; </w:t>
      </w:r>
    </w:p>
    <w:p w14:paraId="4B9481D6" w14:textId="77777777" w:rsidR="003A7A5B" w:rsidRPr="00C07259" w:rsidRDefault="003A7A5B" w:rsidP="003A7A5B">
      <w:pPr>
        <w:spacing w:before="120" w:after="120"/>
        <w:ind w:left="1134" w:right="902"/>
        <w:jc w:val="both"/>
        <w:rPr>
          <w:rFonts w:ascii="Palatino Linotype" w:hAnsi="Palatino Linotype"/>
          <w:i/>
          <w:sz w:val="22"/>
        </w:rPr>
      </w:pPr>
      <w:r w:rsidRPr="00C07259">
        <w:rPr>
          <w:rFonts w:ascii="Palatino Linotype" w:hAnsi="Palatino Linotype"/>
          <w:b/>
          <w:i/>
          <w:sz w:val="22"/>
        </w:rPr>
        <w:t>VII.</w:t>
      </w:r>
      <w:r w:rsidRPr="00C07259">
        <w:rPr>
          <w:rFonts w:ascii="Palatino Linotype" w:hAnsi="Palatino Linotype"/>
          <w:i/>
          <w:sz w:val="22"/>
        </w:rPr>
        <w:t xml:space="preserve"> Cumplir con el Plan Nacional de Desarrollo, el Plan de Desarrollo del Estado de México, la Agenda Digital, el Plan de Desarrollo Municipal y los programas que de éstos se deriven; </w:t>
      </w:r>
    </w:p>
    <w:p w14:paraId="1B45BC25" w14:textId="77777777" w:rsidR="003A7A5B" w:rsidRPr="00C07259" w:rsidRDefault="003A7A5B" w:rsidP="003A7A5B">
      <w:pPr>
        <w:spacing w:before="120" w:after="120"/>
        <w:ind w:left="1134" w:right="902"/>
        <w:jc w:val="both"/>
        <w:rPr>
          <w:rFonts w:ascii="Palatino Linotype" w:hAnsi="Palatino Linotype"/>
          <w:i/>
          <w:sz w:val="22"/>
        </w:rPr>
      </w:pPr>
      <w:r w:rsidRPr="00C07259">
        <w:rPr>
          <w:rFonts w:ascii="Palatino Linotype" w:hAnsi="Palatino Linotype"/>
          <w:b/>
          <w:i/>
          <w:sz w:val="22"/>
        </w:rPr>
        <w:t>VIII</w:t>
      </w:r>
      <w:r w:rsidRPr="00C07259">
        <w:rPr>
          <w:rFonts w:ascii="Palatino Linotype" w:hAnsi="Palatino Linotype"/>
          <w:i/>
          <w:sz w:val="22"/>
        </w:rPr>
        <w:t xml:space="preserve">. Reportar periódicamente los resultados de la ejecución de los planes y programas al Comité de Planeación para el Desarrollo del Estado de México, con base en la coordinación establecida en el Sistema de Planeación Democrática para el Desarrollo del Estado de México y Municipios. </w:t>
      </w:r>
    </w:p>
    <w:p w14:paraId="5D4FA344" w14:textId="77777777" w:rsidR="003A7A5B" w:rsidRPr="00C07259" w:rsidRDefault="003A7A5B" w:rsidP="003A7A5B">
      <w:pPr>
        <w:spacing w:before="120" w:after="120"/>
        <w:ind w:left="1134" w:right="902"/>
        <w:jc w:val="both"/>
        <w:rPr>
          <w:rFonts w:ascii="Palatino Linotype" w:eastAsia="Palatino Linotype" w:hAnsi="Palatino Linotype" w:cs="Palatino Linotype"/>
          <w:i/>
          <w:sz w:val="22"/>
        </w:rPr>
      </w:pPr>
      <w:r w:rsidRPr="00C07259">
        <w:rPr>
          <w:rFonts w:ascii="Palatino Linotype" w:hAnsi="Palatino Linotype"/>
          <w:b/>
          <w:i/>
          <w:sz w:val="22"/>
        </w:rPr>
        <w:t>IX.</w:t>
      </w:r>
      <w:r w:rsidRPr="00C07259">
        <w:rPr>
          <w:rFonts w:ascii="Palatino Linotype" w:hAnsi="Palatino Linotype"/>
          <w:i/>
          <w:sz w:val="22"/>
        </w:rPr>
        <w:t xml:space="preserve"> Las demás que se establezcan en otros ordenamientos.”</w:t>
      </w:r>
    </w:p>
    <w:p w14:paraId="53376103" w14:textId="77777777" w:rsidR="00446905" w:rsidRPr="00C07259" w:rsidRDefault="00446905" w:rsidP="00446905">
      <w:pPr>
        <w:tabs>
          <w:tab w:val="left" w:pos="3544"/>
        </w:tabs>
        <w:spacing w:before="240" w:after="240" w:line="360" w:lineRule="auto"/>
        <w:ind w:right="49"/>
        <w:jc w:val="both"/>
        <w:rPr>
          <w:rFonts w:ascii="Palatino Linotype" w:eastAsia="Palatino Linotype" w:hAnsi="Palatino Linotype" w:cs="Palatino Linotype"/>
        </w:rPr>
      </w:pPr>
      <w:r w:rsidRPr="00C07259">
        <w:rPr>
          <w:rFonts w:ascii="Palatino Linotype" w:eastAsia="Palatino Linotype" w:hAnsi="Palatino Linotype" w:cs="Palatino Linotype"/>
        </w:rPr>
        <w:t xml:space="preserve">Atento a lo anterior, se colige que la Unidad de Información, Planeación, Programación y Evaluación cuenta con atribuciones para conocer de la información solicitada por la parte </w:t>
      </w:r>
      <w:r w:rsidRPr="00C07259">
        <w:rPr>
          <w:rFonts w:ascii="Palatino Linotype" w:eastAsia="Palatino Linotype" w:hAnsi="Palatino Linotype" w:cs="Palatino Linotype"/>
          <w:b/>
        </w:rPr>
        <w:t>Recurrente</w:t>
      </w:r>
      <w:r w:rsidRPr="00C07259">
        <w:rPr>
          <w:rFonts w:ascii="Palatino Linotype" w:eastAsia="Palatino Linotype" w:hAnsi="Palatino Linotype" w:cs="Palatino Linotype"/>
        </w:rPr>
        <w:t xml:space="preserve">, por lo tanto, </w:t>
      </w:r>
      <w:r w:rsidRPr="00C07259">
        <w:rPr>
          <w:rFonts w:ascii="Palatino Linotype" w:eastAsia="Calibri" w:hAnsi="Palatino Linotype" w:cs="Tahoma"/>
          <w:bCs/>
          <w:iCs/>
          <w:lang w:eastAsia="es-ES_tradnl"/>
        </w:rPr>
        <w:t xml:space="preserve">la Unidad de Transparencia cumplió el </w:t>
      </w:r>
      <w:r w:rsidRPr="00C07259">
        <w:rPr>
          <w:rFonts w:ascii="Palatino Linotype" w:eastAsia="Palatino Linotype" w:hAnsi="Palatino Linotype" w:cs="Palatino Linotype"/>
        </w:rPr>
        <w:t>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0E918CDB" w14:textId="77777777" w:rsidR="00FD493F" w:rsidRPr="00C07259" w:rsidRDefault="00446905">
      <w:pPr>
        <w:spacing w:before="240" w:after="240" w:line="360" w:lineRule="auto"/>
        <w:ind w:right="49"/>
        <w:jc w:val="both"/>
        <w:rPr>
          <w:rFonts w:ascii="Palatino Linotype" w:eastAsia="Palatino Linotype" w:hAnsi="Palatino Linotype" w:cs="Palatino Linotype"/>
        </w:rPr>
      </w:pPr>
      <w:r w:rsidRPr="00C07259">
        <w:rPr>
          <w:rFonts w:ascii="Palatino Linotype" w:eastAsia="Palatino Linotype" w:hAnsi="Palatino Linotype" w:cs="Palatino Linotype"/>
        </w:rPr>
        <w:t>En este tenor, cobra relevancia lo manifestado por la persona servidora pública habilitada</w:t>
      </w:r>
      <w:r w:rsidR="00FD493F" w:rsidRPr="00C07259">
        <w:rPr>
          <w:rFonts w:ascii="Palatino Linotype" w:eastAsia="Palatino Linotype" w:hAnsi="Palatino Linotype" w:cs="Palatino Linotype"/>
        </w:rPr>
        <w:t xml:space="preserve"> de la Unidad de Información, Planeación, Programación y Evaluación, quien manifestó, respecto del Informe Anual de Ejecución del ejercicio 2024, que se </w:t>
      </w:r>
      <w:r w:rsidR="00FD493F" w:rsidRPr="00C07259">
        <w:rPr>
          <w:rFonts w:ascii="Palatino Linotype" w:eastAsia="Palatino Linotype" w:hAnsi="Palatino Linotype" w:cs="Palatino Linotype"/>
        </w:rPr>
        <w:lastRenderedPageBreak/>
        <w:t xml:space="preserve">encontraba en proceso de integración, siendo evidente que el </w:t>
      </w:r>
      <w:r w:rsidR="00FD493F" w:rsidRPr="00C07259">
        <w:rPr>
          <w:rFonts w:ascii="Palatino Linotype" w:eastAsia="Palatino Linotype" w:hAnsi="Palatino Linotype" w:cs="Palatino Linotype"/>
          <w:b/>
        </w:rPr>
        <w:t>Sujeto Obligado</w:t>
      </w:r>
      <w:r w:rsidR="00FD493F" w:rsidRPr="00C07259">
        <w:rPr>
          <w:rFonts w:ascii="Palatino Linotype" w:eastAsia="Palatino Linotype" w:hAnsi="Palatino Linotype" w:cs="Palatino Linotype"/>
        </w:rPr>
        <w:t xml:space="preserve"> se encontraba imposibilitado para atender de manera favorable la solicitud respecto de dicho periodo.</w:t>
      </w:r>
    </w:p>
    <w:p w14:paraId="00D55C18" w14:textId="77777777" w:rsidR="00446905" w:rsidRPr="00C07259" w:rsidRDefault="00FD493F">
      <w:pPr>
        <w:spacing w:before="240" w:after="240" w:line="360" w:lineRule="auto"/>
        <w:ind w:right="49"/>
        <w:jc w:val="both"/>
        <w:rPr>
          <w:rFonts w:ascii="Palatino Linotype" w:eastAsia="Palatino Linotype" w:hAnsi="Palatino Linotype" w:cs="Palatino Linotype"/>
        </w:rPr>
      </w:pPr>
      <w:r w:rsidRPr="00C07259">
        <w:rPr>
          <w:rFonts w:ascii="Palatino Linotype" w:eastAsia="Palatino Linotype" w:hAnsi="Palatino Linotype" w:cs="Palatino Linotype"/>
        </w:rPr>
        <w:t>Para sustentar dicho argumento, es necesario recordar que de conformidad con la Guía Metodológica para el Seguimiento y Evaluación del Plan de Desarrollo Municipal vigente, el Informe Anual de Ejecución debe ser presentado al Cabildo para su análisis y aprobación durante los primeros dos meses posteriores al cierre del ejercicio a que se refiere el Informe, el cual deberá coincidir con el año fiscal, es decir, de enero a diciembre de cada año, por lo tanto, el plazo para la integración del informe es de enero a febrero del año inmediato siguiente al término del ejercicio.</w:t>
      </w:r>
    </w:p>
    <w:p w14:paraId="47CE8CCA" w14:textId="672200D7" w:rsidR="00A12FA4" w:rsidRPr="00C07259" w:rsidRDefault="00FD493F" w:rsidP="00090C70">
      <w:pPr>
        <w:spacing w:before="240" w:after="240" w:line="360" w:lineRule="auto"/>
        <w:ind w:right="49"/>
        <w:jc w:val="both"/>
        <w:rPr>
          <w:rFonts w:ascii="Palatino Linotype" w:eastAsia="Palatino Linotype" w:hAnsi="Palatino Linotype" w:cs="Palatino Linotype"/>
        </w:rPr>
      </w:pPr>
      <w:r w:rsidRPr="00C07259">
        <w:rPr>
          <w:rFonts w:ascii="Palatino Linotype" w:eastAsia="Palatino Linotype" w:hAnsi="Palatino Linotype" w:cs="Palatino Linotype"/>
        </w:rPr>
        <w:t xml:space="preserve">En el presente caso, la solicitud se presentó el día veinte de febrero de dos mil veintiuno, por consiguiente, el </w:t>
      </w:r>
      <w:r w:rsidRPr="00C07259">
        <w:rPr>
          <w:rFonts w:ascii="Palatino Linotype" w:eastAsia="Palatino Linotype" w:hAnsi="Palatino Linotype" w:cs="Palatino Linotype"/>
          <w:b/>
        </w:rPr>
        <w:t xml:space="preserve">Sujeto Obligado </w:t>
      </w:r>
      <w:r w:rsidRPr="00C07259">
        <w:rPr>
          <w:rFonts w:ascii="Palatino Linotype" w:eastAsia="Palatino Linotype" w:hAnsi="Palatino Linotype" w:cs="Palatino Linotype"/>
        </w:rPr>
        <w:t xml:space="preserve">se encontraba aún en tiempo para </w:t>
      </w:r>
      <w:r w:rsidR="00F2143F" w:rsidRPr="00C07259">
        <w:rPr>
          <w:rFonts w:ascii="Palatino Linotype" w:eastAsia="Palatino Linotype" w:hAnsi="Palatino Linotype" w:cs="Palatino Linotype"/>
        </w:rPr>
        <w:t xml:space="preserve">presentar ante el Cabildo el </w:t>
      </w:r>
      <w:r w:rsidR="00F2143F" w:rsidRPr="00C07259">
        <w:rPr>
          <w:rFonts w:ascii="Palatino Linotype" w:hAnsi="Palatino Linotype"/>
        </w:rPr>
        <w:t>Informe Anual de Ejecución del Plan de Desarrollo Municipal 2022-2024, del ejercicio 2024, para su</w:t>
      </w:r>
      <w:r w:rsidR="00F2143F" w:rsidRPr="00C07259">
        <w:rPr>
          <w:rFonts w:ascii="Palatino Linotype" w:eastAsia="Palatino Linotype" w:hAnsi="Palatino Linotype" w:cs="Palatino Linotype"/>
        </w:rPr>
        <w:t xml:space="preserve"> análisis y aprobación</w:t>
      </w:r>
      <w:r w:rsidR="00090C70" w:rsidRPr="00C07259">
        <w:rPr>
          <w:rFonts w:ascii="Palatino Linotype" w:eastAsia="Palatino Linotype" w:hAnsi="Palatino Linotype" w:cs="Palatino Linotype"/>
        </w:rPr>
        <w:t>.</w:t>
      </w:r>
    </w:p>
    <w:p w14:paraId="531122C9" w14:textId="71BD9CC9" w:rsidR="008C60EE" w:rsidRPr="00C07259" w:rsidRDefault="003354E6" w:rsidP="008C60EE">
      <w:pPr>
        <w:spacing w:before="240" w:after="360" w:line="360" w:lineRule="auto"/>
        <w:ind w:right="18"/>
        <w:jc w:val="both"/>
      </w:pPr>
      <w:r w:rsidRPr="00C07259">
        <w:rPr>
          <w:rFonts w:ascii="Palatino Linotype" w:eastAsia="Palatino Linotype" w:hAnsi="Palatino Linotype" w:cs="Palatino Linotype"/>
        </w:rPr>
        <w:t xml:space="preserve">De tal manera que basta con la aseveración por parte del </w:t>
      </w:r>
      <w:r w:rsidRPr="00C07259">
        <w:rPr>
          <w:rFonts w:ascii="Palatino Linotype" w:eastAsia="Palatino Linotype" w:hAnsi="Palatino Linotype" w:cs="Palatino Linotype"/>
          <w:b/>
        </w:rPr>
        <w:t xml:space="preserve">Sujeto Obligado, </w:t>
      </w:r>
      <w:r w:rsidRPr="00C07259">
        <w:rPr>
          <w:rFonts w:ascii="Palatino Linotype" w:eastAsia="Palatino Linotype" w:hAnsi="Palatino Linotype" w:cs="Palatino Linotype"/>
        </w:rPr>
        <w:t>a través del área competente</w:t>
      </w:r>
      <w:r w:rsidR="008C60EE" w:rsidRPr="00C07259">
        <w:rPr>
          <w:rFonts w:ascii="Palatino Linotype" w:eastAsia="Palatino Linotype" w:hAnsi="Palatino Linotype" w:cs="Palatino Linotype"/>
        </w:rPr>
        <w:t xml:space="preserve"> para tener por atendido el requerimiento de información</w:t>
      </w:r>
      <w:r w:rsidR="005E2CE7" w:rsidRPr="00C07259">
        <w:rPr>
          <w:rFonts w:ascii="Palatino Linotype" w:eastAsia="Palatino Linotype" w:hAnsi="Palatino Linotype" w:cs="Palatino Linotype"/>
        </w:rPr>
        <w:t xml:space="preserve"> en análisis</w:t>
      </w:r>
      <w:r w:rsidR="008C60EE" w:rsidRPr="00C07259">
        <w:rPr>
          <w:rFonts w:ascii="Palatino Linotype" w:eastAsia="Palatino Linotype" w:hAnsi="Palatino Linotype" w:cs="Palatino Linotype"/>
        </w:rPr>
        <w:t>, s</w:t>
      </w:r>
      <w:r w:rsidR="005E2CE7" w:rsidRPr="00C07259">
        <w:rPr>
          <w:rFonts w:ascii="Palatino Linotype" w:eastAsia="Palatino Linotype" w:hAnsi="Palatino Linotype" w:cs="Palatino Linotype"/>
        </w:rPr>
        <w:t xml:space="preserve">iendo </w:t>
      </w:r>
      <w:r w:rsidR="008C60EE" w:rsidRPr="00C07259">
        <w:rPr>
          <w:rFonts w:ascii="Palatino Linotype" w:eastAsia="Palatino Linotype" w:hAnsi="Palatino Linotype" w:cs="Palatino Linotype"/>
        </w:rPr>
        <w:t>importante dejar claro que este Pleno no está facultado para manifestarse sobre la veracidad de la información proporcionada, conforme lo prevé el artículo 36 de la Ley de Transparencia y Acceso a la Información Pública del Estado de México y Municipios.</w:t>
      </w:r>
    </w:p>
    <w:p w14:paraId="7274DBD6" w14:textId="1C4DC039" w:rsidR="003354E6" w:rsidRPr="00C07259" w:rsidRDefault="003354E6" w:rsidP="005E2CE7">
      <w:pPr>
        <w:spacing w:before="240" w:after="360" w:line="360" w:lineRule="auto"/>
        <w:ind w:right="18"/>
        <w:jc w:val="both"/>
        <w:rPr>
          <w:rFonts w:ascii="Palatino Linotype" w:eastAsia="Palatino Linotype" w:hAnsi="Palatino Linotype" w:cs="Palatino Linotype"/>
        </w:rPr>
      </w:pPr>
      <w:r w:rsidRPr="00C07259">
        <w:rPr>
          <w:rFonts w:ascii="Palatino Linotype" w:eastAsia="Palatino Linotype" w:hAnsi="Palatino Linotype" w:cs="Palatino Linotype"/>
        </w:rPr>
        <w:lastRenderedPageBreak/>
        <w:t xml:space="preserve">Derivado de lo expuesto, se concluye que los motivos de inconformidad de la parte </w:t>
      </w:r>
      <w:r w:rsidRPr="00C07259">
        <w:rPr>
          <w:rFonts w:ascii="Palatino Linotype" w:eastAsia="Palatino Linotype" w:hAnsi="Palatino Linotype" w:cs="Palatino Linotype"/>
          <w:b/>
        </w:rPr>
        <w:t xml:space="preserve">Recurrente </w:t>
      </w:r>
      <w:r w:rsidRPr="00C07259">
        <w:rPr>
          <w:rFonts w:ascii="Palatino Linotype" w:eastAsia="Palatino Linotype" w:hAnsi="Palatino Linotype" w:cs="Palatino Linotype"/>
        </w:rPr>
        <w:t xml:space="preserve">devienen infundados, siendo procedente </w:t>
      </w:r>
      <w:r w:rsidRPr="00C07259">
        <w:rPr>
          <w:rFonts w:ascii="Palatino Linotype" w:eastAsia="Palatino Linotype" w:hAnsi="Palatino Linotype" w:cs="Palatino Linotype"/>
          <w:i/>
        </w:rPr>
        <w:t xml:space="preserve">Confirmar </w:t>
      </w:r>
      <w:r w:rsidRPr="00C07259">
        <w:rPr>
          <w:rFonts w:ascii="Palatino Linotype" w:eastAsia="Palatino Linotype" w:hAnsi="Palatino Linotype" w:cs="Palatino Linotype"/>
        </w:rPr>
        <w:t xml:space="preserve">la respuesta proporcionada por el </w:t>
      </w:r>
      <w:r w:rsidRPr="00C07259">
        <w:rPr>
          <w:rFonts w:ascii="Palatino Linotype" w:eastAsia="Palatino Linotype" w:hAnsi="Palatino Linotype" w:cs="Palatino Linotype"/>
          <w:b/>
        </w:rPr>
        <w:t xml:space="preserve">Sujeto Obligado </w:t>
      </w:r>
      <w:r w:rsidRPr="00C07259">
        <w:rPr>
          <w:rFonts w:ascii="Palatino Linotype" w:eastAsia="Palatino Linotype" w:hAnsi="Palatino Linotype" w:cs="Palatino Linotype"/>
        </w:rPr>
        <w:t>en términos del artículo 186, fracción II de la Ley de Transparencia y Acceso a la Información Pública del Estado de México y Municipios.</w:t>
      </w:r>
    </w:p>
    <w:p w14:paraId="0822A4BB" w14:textId="77777777" w:rsidR="008F2595" w:rsidRPr="00C07259" w:rsidRDefault="002A20EC">
      <w:pPr>
        <w:tabs>
          <w:tab w:val="left" w:pos="4678"/>
        </w:tabs>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34165F18" w14:textId="77777777" w:rsidR="008F2595" w:rsidRPr="00C07259" w:rsidRDefault="002A20E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07259">
        <w:rPr>
          <w:rFonts w:ascii="Palatino Linotype" w:eastAsia="Palatino Linotype" w:hAnsi="Palatino Linotype" w:cs="Palatino Linotype"/>
          <w:b/>
        </w:rPr>
        <w:t>III. R E S U E L V E</w:t>
      </w:r>
    </w:p>
    <w:p w14:paraId="594AE84B" w14:textId="77777777" w:rsidR="003354E6" w:rsidRPr="00C07259" w:rsidRDefault="003354E6" w:rsidP="003354E6">
      <w:pPr>
        <w:spacing w:before="240" w:after="240" w:line="360" w:lineRule="auto"/>
        <w:jc w:val="both"/>
        <w:rPr>
          <w:rFonts w:ascii="Palatino Linotype" w:eastAsia="Palatino Linotype" w:hAnsi="Palatino Linotype" w:cs="Palatino Linotype"/>
        </w:rPr>
      </w:pPr>
      <w:bookmarkStart w:id="9" w:name="_heading=h.lnxbz9" w:colFirst="0" w:colLast="0"/>
      <w:bookmarkEnd w:id="9"/>
      <w:r w:rsidRPr="00C07259">
        <w:rPr>
          <w:rFonts w:ascii="Palatino Linotype" w:eastAsia="Palatino Linotype" w:hAnsi="Palatino Linotype" w:cs="Palatino Linotype"/>
          <w:b/>
        </w:rPr>
        <w:t xml:space="preserve">Primero. </w:t>
      </w:r>
      <w:r w:rsidRPr="00C07259">
        <w:rPr>
          <w:rFonts w:ascii="Palatino Linotype" w:eastAsia="Palatino Linotype" w:hAnsi="Palatino Linotype" w:cs="Palatino Linotype"/>
        </w:rPr>
        <w:t xml:space="preserve">Son </w:t>
      </w:r>
      <w:r w:rsidRPr="00C07259">
        <w:rPr>
          <w:rFonts w:ascii="Palatino Linotype" w:eastAsia="Palatino Linotype" w:hAnsi="Palatino Linotype" w:cs="Palatino Linotype"/>
          <w:b/>
        </w:rPr>
        <w:t>infundadas</w:t>
      </w:r>
      <w:r w:rsidRPr="00C07259">
        <w:rPr>
          <w:rFonts w:ascii="Palatino Linotype" w:eastAsia="Palatino Linotype" w:hAnsi="Palatino Linotype" w:cs="Palatino Linotype"/>
        </w:rPr>
        <w:t xml:space="preserve"> las razones o motivos de inconformidad hechos valer por la parte </w:t>
      </w:r>
      <w:r w:rsidRPr="00C07259">
        <w:rPr>
          <w:rFonts w:ascii="Palatino Linotype" w:eastAsia="Palatino Linotype" w:hAnsi="Palatino Linotype" w:cs="Palatino Linotype"/>
          <w:b/>
        </w:rPr>
        <w:t>Recurrente</w:t>
      </w:r>
      <w:r w:rsidRPr="00C07259">
        <w:rPr>
          <w:rFonts w:ascii="Palatino Linotype" w:eastAsia="Palatino Linotype" w:hAnsi="Palatino Linotype" w:cs="Palatino Linotype"/>
        </w:rPr>
        <w:t xml:space="preserve"> en el recurso de revisión </w:t>
      </w:r>
      <w:r w:rsidRPr="00C07259">
        <w:rPr>
          <w:rFonts w:ascii="Palatino Linotype" w:eastAsia="Palatino Linotype" w:hAnsi="Palatino Linotype" w:cs="Palatino Linotype"/>
          <w:b/>
        </w:rPr>
        <w:t>03149/INFOEM/IP/RR/2025</w:t>
      </w:r>
      <w:r w:rsidRPr="00C07259">
        <w:rPr>
          <w:rFonts w:ascii="Palatino Linotype" w:eastAsia="Palatino Linotype" w:hAnsi="Palatino Linotype" w:cs="Palatino Linotype"/>
        </w:rPr>
        <w:t xml:space="preserve">, por lo que, en términos de los argumentos de derecho señalados en el considerando </w:t>
      </w:r>
      <w:r w:rsidRPr="00C07259">
        <w:rPr>
          <w:rFonts w:ascii="Palatino Linotype" w:eastAsia="Palatino Linotype" w:hAnsi="Palatino Linotype" w:cs="Palatino Linotype"/>
          <w:b/>
        </w:rPr>
        <w:t>Cuarto</w:t>
      </w:r>
      <w:r w:rsidRPr="00C07259">
        <w:rPr>
          <w:rFonts w:ascii="Palatino Linotype" w:eastAsia="Palatino Linotype" w:hAnsi="Palatino Linotype" w:cs="Palatino Linotype"/>
        </w:rPr>
        <w:t>, se</w:t>
      </w:r>
      <w:r w:rsidRPr="00C07259">
        <w:rPr>
          <w:rFonts w:ascii="Palatino Linotype" w:eastAsia="Palatino Linotype" w:hAnsi="Palatino Linotype" w:cs="Palatino Linotype"/>
          <w:b/>
        </w:rPr>
        <w:t xml:space="preserve"> Confirma </w:t>
      </w:r>
      <w:r w:rsidRPr="00C07259">
        <w:rPr>
          <w:rFonts w:ascii="Palatino Linotype" w:eastAsia="Palatino Linotype" w:hAnsi="Palatino Linotype" w:cs="Palatino Linotype"/>
        </w:rPr>
        <w:t xml:space="preserve">la respuesta del </w:t>
      </w:r>
      <w:r w:rsidRPr="00C07259">
        <w:rPr>
          <w:rFonts w:ascii="Palatino Linotype" w:eastAsia="Palatino Linotype" w:hAnsi="Palatino Linotype" w:cs="Palatino Linotype"/>
          <w:b/>
        </w:rPr>
        <w:t>Sujeto Obligado</w:t>
      </w:r>
      <w:r w:rsidRPr="00C07259">
        <w:rPr>
          <w:rFonts w:ascii="Palatino Linotype" w:eastAsia="Palatino Linotype" w:hAnsi="Palatino Linotype" w:cs="Palatino Linotype"/>
        </w:rPr>
        <w:t>.</w:t>
      </w:r>
    </w:p>
    <w:p w14:paraId="29BE7783" w14:textId="77777777" w:rsidR="003354E6" w:rsidRPr="00C07259" w:rsidRDefault="003354E6" w:rsidP="003354E6">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b/>
        </w:rPr>
        <w:t xml:space="preserve">Segundo. Notifíquese, </w:t>
      </w:r>
      <w:r w:rsidRPr="00C07259">
        <w:rPr>
          <w:rFonts w:ascii="Palatino Linotype" w:eastAsia="Palatino Linotype" w:hAnsi="Palatino Linotype" w:cs="Palatino Linotype"/>
        </w:rPr>
        <w:t xml:space="preserve">vía </w:t>
      </w:r>
      <w:r w:rsidRPr="00C07259">
        <w:rPr>
          <w:rFonts w:ascii="Palatino Linotype" w:eastAsia="Palatino Linotype" w:hAnsi="Palatino Linotype" w:cs="Palatino Linotype"/>
          <w:b/>
        </w:rPr>
        <w:t xml:space="preserve">SAIMEX, </w:t>
      </w:r>
      <w:r w:rsidRPr="00C07259">
        <w:rPr>
          <w:rFonts w:ascii="Palatino Linotype" w:eastAsia="Palatino Linotype" w:hAnsi="Palatino Linotype" w:cs="Palatino Linotype"/>
        </w:rPr>
        <w:t xml:space="preserve">al Titular de la Unidad de Transparencia del </w:t>
      </w:r>
      <w:r w:rsidRPr="00C07259">
        <w:rPr>
          <w:rFonts w:ascii="Palatino Linotype" w:eastAsia="Palatino Linotype" w:hAnsi="Palatino Linotype" w:cs="Palatino Linotype"/>
          <w:b/>
        </w:rPr>
        <w:t>Sujeto Obligado</w:t>
      </w:r>
      <w:r w:rsidRPr="00C07259">
        <w:rPr>
          <w:rFonts w:ascii="Palatino Linotype" w:eastAsia="Palatino Linotype" w:hAnsi="Palatino Linotype" w:cs="Palatino Linotype"/>
        </w:rPr>
        <w:t xml:space="preserve"> para su conocimiento, la presente resolución.</w:t>
      </w:r>
    </w:p>
    <w:p w14:paraId="0AFBB682" w14:textId="77777777" w:rsidR="003354E6" w:rsidRPr="00C07259" w:rsidRDefault="003354E6" w:rsidP="003354E6">
      <w:pPr>
        <w:spacing w:before="240" w:after="240" w:line="360" w:lineRule="auto"/>
        <w:jc w:val="both"/>
        <w:rPr>
          <w:rFonts w:ascii="Palatino Linotype" w:eastAsia="Palatino Linotype" w:hAnsi="Palatino Linotype" w:cs="Palatino Linotype"/>
        </w:rPr>
      </w:pPr>
      <w:r w:rsidRPr="00C07259">
        <w:rPr>
          <w:rFonts w:ascii="Palatino Linotype" w:eastAsia="Palatino Linotype" w:hAnsi="Palatino Linotype" w:cs="Palatino Linotype"/>
          <w:b/>
        </w:rPr>
        <w:t xml:space="preserve">Tercero.  Notifíquese, </w:t>
      </w:r>
      <w:r w:rsidRPr="00C07259">
        <w:rPr>
          <w:rFonts w:ascii="Palatino Linotype" w:eastAsia="Palatino Linotype" w:hAnsi="Palatino Linotype" w:cs="Palatino Linotype"/>
        </w:rPr>
        <w:t xml:space="preserve">vía </w:t>
      </w:r>
      <w:r w:rsidRPr="00C07259">
        <w:rPr>
          <w:rFonts w:ascii="Palatino Linotype" w:eastAsia="Palatino Linotype" w:hAnsi="Palatino Linotype" w:cs="Palatino Linotype"/>
          <w:b/>
        </w:rPr>
        <w:t xml:space="preserve">SAIMEX, </w:t>
      </w:r>
      <w:r w:rsidRPr="00C07259">
        <w:rPr>
          <w:rFonts w:ascii="Palatino Linotype" w:eastAsia="Palatino Linotype" w:hAnsi="Palatino Linotype" w:cs="Palatino Linotype"/>
        </w:rPr>
        <w:t xml:space="preserve">a la parte </w:t>
      </w:r>
      <w:r w:rsidRPr="00C07259">
        <w:rPr>
          <w:rFonts w:ascii="Palatino Linotype" w:eastAsia="Palatino Linotype" w:hAnsi="Palatino Linotype" w:cs="Palatino Linotype"/>
          <w:b/>
        </w:rPr>
        <w:t>Recurrente</w:t>
      </w:r>
      <w:r w:rsidRPr="00C07259">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5954B80" w14:textId="77777777" w:rsidR="008F2595" w:rsidRPr="00B73E8A" w:rsidRDefault="002A20EC">
      <w:pPr>
        <w:tabs>
          <w:tab w:val="left" w:pos="8647"/>
        </w:tabs>
        <w:spacing w:before="240" w:after="240" w:line="360" w:lineRule="auto"/>
        <w:ind w:right="51"/>
        <w:jc w:val="both"/>
        <w:rPr>
          <w:rFonts w:ascii="Palatino Linotype" w:eastAsia="Palatino Linotype" w:hAnsi="Palatino Linotype" w:cs="Palatino Linotype"/>
        </w:rPr>
      </w:pPr>
      <w:bookmarkStart w:id="10" w:name="_heading=h.fz1rcl7htz6v" w:colFirst="0" w:colLast="0"/>
      <w:bookmarkEnd w:id="10"/>
      <w:r w:rsidRPr="00C07259">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w:t>
      </w:r>
      <w:r w:rsidR="00A94893" w:rsidRPr="00C07259">
        <w:rPr>
          <w:rFonts w:ascii="Palatino Linotype" w:eastAsia="Palatino Linotype" w:hAnsi="Palatino Linotype" w:cs="Palatino Linotype"/>
        </w:rPr>
        <w:t xml:space="preserve">LUPE RAMÍREZ PEÑA, EN LA VIGÉSIMA </w:t>
      </w:r>
      <w:r w:rsidRPr="00C07259">
        <w:rPr>
          <w:rFonts w:ascii="Palatino Linotype" w:eastAsia="Palatino Linotype" w:hAnsi="Palatino Linotype" w:cs="Palatino Linotype"/>
        </w:rPr>
        <w:t xml:space="preserve">SESIÓN ORDINARIA CELEBRADA EL </w:t>
      </w:r>
      <w:r w:rsidR="00A94893" w:rsidRPr="00C07259">
        <w:rPr>
          <w:rFonts w:ascii="Palatino Linotype" w:eastAsia="Palatino Linotype" w:hAnsi="Palatino Linotype" w:cs="Palatino Linotype"/>
        </w:rPr>
        <w:t xml:space="preserve">CUATRO DE JUNIO </w:t>
      </w:r>
      <w:r w:rsidRPr="00C07259">
        <w:rPr>
          <w:rFonts w:ascii="Palatino Linotype" w:eastAsia="Palatino Linotype" w:hAnsi="Palatino Linotype" w:cs="Palatino Linotype"/>
        </w:rPr>
        <w:t>DE DOS MIL VEINTICINCO, ANTE EL SECRETARIO TÉCNICO DEL PLENO ALEXIS TAPIA RAMÍREZ.</w:t>
      </w:r>
    </w:p>
    <w:p w14:paraId="7B7E6921" w14:textId="77777777" w:rsidR="008F2595" w:rsidRPr="00B73E8A" w:rsidRDefault="008F2595">
      <w:pPr>
        <w:spacing w:line="360" w:lineRule="auto"/>
        <w:jc w:val="both"/>
        <w:rPr>
          <w:rFonts w:ascii="Palatino Linotype" w:eastAsia="Palatino Linotype" w:hAnsi="Palatino Linotype" w:cs="Palatino Linotype"/>
        </w:rPr>
      </w:pPr>
    </w:p>
    <w:p w14:paraId="3B940C1A" w14:textId="77777777" w:rsidR="008F2595" w:rsidRPr="00B73E8A" w:rsidRDefault="008F2595">
      <w:pPr>
        <w:spacing w:line="360" w:lineRule="auto"/>
        <w:jc w:val="both"/>
        <w:rPr>
          <w:rFonts w:ascii="Palatino Linotype" w:eastAsia="Palatino Linotype" w:hAnsi="Palatino Linotype" w:cs="Palatino Linotype"/>
        </w:rPr>
      </w:pPr>
    </w:p>
    <w:p w14:paraId="39A117B0" w14:textId="77777777" w:rsidR="008F2595" w:rsidRPr="00B73E8A" w:rsidRDefault="008F2595">
      <w:pPr>
        <w:spacing w:line="360" w:lineRule="auto"/>
        <w:jc w:val="both"/>
        <w:rPr>
          <w:rFonts w:ascii="Palatino Linotype" w:eastAsia="Palatino Linotype" w:hAnsi="Palatino Linotype" w:cs="Palatino Linotype"/>
        </w:rPr>
      </w:pPr>
    </w:p>
    <w:p w14:paraId="74169765" w14:textId="77777777" w:rsidR="008F2595" w:rsidRPr="00B73E8A" w:rsidRDefault="008F2595">
      <w:pPr>
        <w:spacing w:line="360" w:lineRule="auto"/>
        <w:jc w:val="both"/>
        <w:rPr>
          <w:rFonts w:ascii="Palatino Linotype" w:eastAsia="Palatino Linotype" w:hAnsi="Palatino Linotype" w:cs="Palatino Linotype"/>
        </w:rPr>
      </w:pPr>
    </w:p>
    <w:p w14:paraId="21BB0371" w14:textId="77777777" w:rsidR="008F2595" w:rsidRPr="00B73E8A" w:rsidRDefault="008F2595">
      <w:pPr>
        <w:spacing w:line="360" w:lineRule="auto"/>
        <w:jc w:val="both"/>
        <w:rPr>
          <w:rFonts w:ascii="Palatino Linotype" w:eastAsia="Palatino Linotype" w:hAnsi="Palatino Linotype" w:cs="Palatino Linotype"/>
        </w:rPr>
      </w:pPr>
    </w:p>
    <w:p w14:paraId="1E7FC25F" w14:textId="77777777" w:rsidR="008F2595" w:rsidRPr="00B73E8A" w:rsidRDefault="008F2595">
      <w:pPr>
        <w:spacing w:line="360" w:lineRule="auto"/>
        <w:jc w:val="both"/>
        <w:rPr>
          <w:rFonts w:ascii="Palatino Linotype" w:eastAsia="Palatino Linotype" w:hAnsi="Palatino Linotype" w:cs="Palatino Linotype"/>
        </w:rPr>
      </w:pPr>
    </w:p>
    <w:p w14:paraId="26507275" w14:textId="77777777" w:rsidR="008F2595" w:rsidRPr="00B73E8A" w:rsidRDefault="008F2595">
      <w:pPr>
        <w:spacing w:line="360" w:lineRule="auto"/>
        <w:jc w:val="both"/>
        <w:rPr>
          <w:rFonts w:ascii="Palatino Linotype" w:eastAsia="Palatino Linotype" w:hAnsi="Palatino Linotype" w:cs="Palatino Linotype"/>
        </w:rPr>
      </w:pPr>
    </w:p>
    <w:p w14:paraId="7743B1F7" w14:textId="77777777" w:rsidR="008F2595" w:rsidRPr="00B73E8A" w:rsidRDefault="008F2595">
      <w:pPr>
        <w:spacing w:line="360" w:lineRule="auto"/>
        <w:jc w:val="both"/>
        <w:rPr>
          <w:rFonts w:ascii="Palatino Linotype" w:eastAsia="Palatino Linotype" w:hAnsi="Palatino Linotype" w:cs="Palatino Linotype"/>
        </w:rPr>
      </w:pPr>
    </w:p>
    <w:p w14:paraId="7B0F4B29" w14:textId="77777777" w:rsidR="008F2595" w:rsidRPr="00B73E8A" w:rsidRDefault="008F2595">
      <w:pPr>
        <w:spacing w:line="360" w:lineRule="auto"/>
        <w:jc w:val="both"/>
        <w:rPr>
          <w:rFonts w:ascii="Palatino Linotype" w:eastAsia="Palatino Linotype" w:hAnsi="Palatino Linotype" w:cs="Palatino Linotype"/>
        </w:rPr>
      </w:pPr>
    </w:p>
    <w:p w14:paraId="14C35C9B" w14:textId="77777777" w:rsidR="008F2595" w:rsidRPr="00B73E8A" w:rsidRDefault="008F2595">
      <w:pPr>
        <w:spacing w:line="360" w:lineRule="auto"/>
        <w:jc w:val="both"/>
        <w:rPr>
          <w:rFonts w:ascii="Palatino Linotype" w:eastAsia="Palatino Linotype" w:hAnsi="Palatino Linotype" w:cs="Palatino Linotype"/>
        </w:rPr>
      </w:pPr>
    </w:p>
    <w:p w14:paraId="6DD41ACE" w14:textId="77777777" w:rsidR="005E2CE7" w:rsidRPr="00B73E8A" w:rsidRDefault="005E2CE7">
      <w:pPr>
        <w:spacing w:line="360" w:lineRule="auto"/>
        <w:jc w:val="both"/>
        <w:rPr>
          <w:rFonts w:ascii="Palatino Linotype" w:eastAsia="Palatino Linotype" w:hAnsi="Palatino Linotype" w:cs="Palatino Linotype"/>
        </w:rPr>
      </w:pPr>
    </w:p>
    <w:p w14:paraId="7D153157" w14:textId="77777777" w:rsidR="005E2CE7" w:rsidRPr="00B73E8A" w:rsidRDefault="005E2CE7">
      <w:pPr>
        <w:spacing w:line="360" w:lineRule="auto"/>
        <w:jc w:val="both"/>
        <w:rPr>
          <w:rFonts w:ascii="Palatino Linotype" w:eastAsia="Palatino Linotype" w:hAnsi="Palatino Linotype" w:cs="Palatino Linotype"/>
        </w:rPr>
      </w:pPr>
    </w:p>
    <w:p w14:paraId="3112D503" w14:textId="77777777" w:rsidR="005E2CE7" w:rsidRPr="00B73E8A" w:rsidRDefault="005E2CE7">
      <w:pPr>
        <w:spacing w:line="360" w:lineRule="auto"/>
        <w:jc w:val="both"/>
        <w:rPr>
          <w:rFonts w:ascii="Palatino Linotype" w:eastAsia="Palatino Linotype" w:hAnsi="Palatino Linotype" w:cs="Palatino Linotype"/>
        </w:rPr>
      </w:pPr>
    </w:p>
    <w:p w14:paraId="3A82980D" w14:textId="77777777" w:rsidR="005E2CE7" w:rsidRPr="00B73E8A" w:rsidRDefault="005E2CE7">
      <w:pPr>
        <w:spacing w:line="360" w:lineRule="auto"/>
        <w:jc w:val="both"/>
        <w:rPr>
          <w:rFonts w:ascii="Palatino Linotype" w:eastAsia="Palatino Linotype" w:hAnsi="Palatino Linotype" w:cs="Palatino Linotype"/>
        </w:rPr>
      </w:pPr>
    </w:p>
    <w:p w14:paraId="3F0FFAE5" w14:textId="77777777" w:rsidR="005E2CE7" w:rsidRPr="00B73E8A" w:rsidRDefault="005E2CE7">
      <w:pPr>
        <w:spacing w:line="360" w:lineRule="auto"/>
        <w:jc w:val="both"/>
        <w:rPr>
          <w:rFonts w:ascii="Palatino Linotype" w:eastAsia="Palatino Linotype" w:hAnsi="Palatino Linotype" w:cs="Palatino Linotype"/>
        </w:rPr>
      </w:pPr>
    </w:p>
    <w:p w14:paraId="63190AAA" w14:textId="77777777" w:rsidR="005E2CE7" w:rsidRPr="00B73E8A" w:rsidRDefault="005E2CE7">
      <w:pPr>
        <w:spacing w:line="360" w:lineRule="auto"/>
        <w:jc w:val="both"/>
        <w:rPr>
          <w:rFonts w:ascii="Palatino Linotype" w:eastAsia="Palatino Linotype" w:hAnsi="Palatino Linotype" w:cs="Palatino Linotype"/>
        </w:rPr>
      </w:pPr>
    </w:p>
    <w:p w14:paraId="52BB160A" w14:textId="77777777" w:rsidR="005E2CE7" w:rsidRPr="00B73E8A" w:rsidRDefault="005E2CE7">
      <w:pPr>
        <w:spacing w:line="360" w:lineRule="auto"/>
        <w:jc w:val="both"/>
        <w:rPr>
          <w:rFonts w:ascii="Palatino Linotype" w:eastAsia="Palatino Linotype" w:hAnsi="Palatino Linotype" w:cs="Palatino Linotype"/>
        </w:rPr>
      </w:pPr>
    </w:p>
    <w:p w14:paraId="25C471C3" w14:textId="77777777" w:rsidR="008F2595" w:rsidRPr="00B73E8A" w:rsidRDefault="008F2595">
      <w:pPr>
        <w:spacing w:line="360" w:lineRule="auto"/>
        <w:jc w:val="both"/>
        <w:rPr>
          <w:rFonts w:ascii="Palatino Linotype" w:eastAsia="Palatino Linotype" w:hAnsi="Palatino Linotype" w:cs="Palatino Linotype"/>
        </w:rPr>
      </w:pPr>
    </w:p>
    <w:p w14:paraId="7C4D1C4E" w14:textId="77777777" w:rsidR="008F2595" w:rsidRPr="00B73E8A" w:rsidRDefault="008F2595">
      <w:pPr>
        <w:spacing w:line="360" w:lineRule="auto"/>
        <w:jc w:val="center"/>
        <w:rPr>
          <w:rFonts w:ascii="Palatino Linotype" w:eastAsia="Palatino Linotype" w:hAnsi="Palatino Linotype" w:cs="Palatino Linotype"/>
        </w:rPr>
      </w:pPr>
    </w:p>
    <w:p w14:paraId="3543CDB4" w14:textId="77777777" w:rsidR="008F2595" w:rsidRPr="00B73E8A" w:rsidRDefault="008F2595">
      <w:pPr>
        <w:spacing w:line="360" w:lineRule="auto"/>
        <w:jc w:val="both"/>
        <w:rPr>
          <w:rFonts w:ascii="Palatino Linotype" w:eastAsia="Palatino Linotype" w:hAnsi="Palatino Linotype" w:cs="Palatino Linotype"/>
        </w:rPr>
      </w:pPr>
    </w:p>
    <w:p w14:paraId="0537457D" w14:textId="77777777" w:rsidR="008F2595" w:rsidRPr="00B73E8A" w:rsidRDefault="008F2595">
      <w:pPr>
        <w:spacing w:line="360" w:lineRule="auto"/>
        <w:jc w:val="both"/>
        <w:rPr>
          <w:rFonts w:ascii="Palatino Linotype" w:eastAsia="Palatino Linotype" w:hAnsi="Palatino Linotype" w:cs="Palatino Linotype"/>
        </w:rPr>
      </w:pPr>
    </w:p>
    <w:p w14:paraId="347190BF" w14:textId="77777777" w:rsidR="008F2595" w:rsidRPr="00B73E8A" w:rsidRDefault="008F2595">
      <w:pPr>
        <w:spacing w:line="360" w:lineRule="auto"/>
        <w:jc w:val="both"/>
        <w:rPr>
          <w:rFonts w:ascii="Palatino Linotype" w:eastAsia="Palatino Linotype" w:hAnsi="Palatino Linotype" w:cs="Palatino Linotype"/>
        </w:rPr>
      </w:pPr>
    </w:p>
    <w:p w14:paraId="03CABC0B" w14:textId="77777777" w:rsidR="008F2595" w:rsidRPr="00B73E8A" w:rsidRDefault="008F2595">
      <w:pPr>
        <w:spacing w:line="360" w:lineRule="auto"/>
        <w:jc w:val="both"/>
        <w:rPr>
          <w:rFonts w:ascii="Palatino Linotype" w:eastAsia="Palatino Linotype" w:hAnsi="Palatino Linotype" w:cs="Palatino Linotype"/>
        </w:rPr>
      </w:pPr>
    </w:p>
    <w:p w14:paraId="139C9E82" w14:textId="77777777" w:rsidR="008F2595" w:rsidRPr="00B73E8A" w:rsidRDefault="008F2595">
      <w:pPr>
        <w:spacing w:line="360" w:lineRule="auto"/>
        <w:jc w:val="both"/>
        <w:rPr>
          <w:rFonts w:ascii="Palatino Linotype" w:eastAsia="Palatino Linotype" w:hAnsi="Palatino Linotype" w:cs="Palatino Linotype"/>
        </w:rPr>
      </w:pPr>
    </w:p>
    <w:p w14:paraId="7A7990A7" w14:textId="77777777" w:rsidR="008F2595" w:rsidRPr="00B73E8A" w:rsidRDefault="008F2595">
      <w:pPr>
        <w:spacing w:line="360" w:lineRule="auto"/>
        <w:jc w:val="both"/>
        <w:rPr>
          <w:rFonts w:ascii="Palatino Linotype" w:eastAsia="Palatino Linotype" w:hAnsi="Palatino Linotype" w:cs="Palatino Linotype"/>
        </w:rPr>
      </w:pPr>
    </w:p>
    <w:p w14:paraId="24AF560C" w14:textId="77777777" w:rsidR="008F2595" w:rsidRPr="00B73E8A" w:rsidRDefault="008F2595">
      <w:pPr>
        <w:spacing w:line="360" w:lineRule="auto"/>
        <w:jc w:val="both"/>
        <w:rPr>
          <w:rFonts w:ascii="Palatino Linotype" w:eastAsia="Palatino Linotype" w:hAnsi="Palatino Linotype" w:cs="Palatino Linotype"/>
        </w:rPr>
      </w:pPr>
    </w:p>
    <w:p w14:paraId="7584DC1A" w14:textId="77777777" w:rsidR="008F2595" w:rsidRPr="00B73E8A" w:rsidRDefault="008F2595">
      <w:pPr>
        <w:spacing w:line="360" w:lineRule="auto"/>
        <w:jc w:val="both"/>
        <w:rPr>
          <w:rFonts w:ascii="Palatino Linotype" w:eastAsia="Palatino Linotype" w:hAnsi="Palatino Linotype" w:cs="Palatino Linotype"/>
        </w:rPr>
      </w:pPr>
    </w:p>
    <w:p w14:paraId="04FCD82C" w14:textId="77777777" w:rsidR="008F2595" w:rsidRPr="00B73E8A" w:rsidRDefault="008F2595">
      <w:pPr>
        <w:spacing w:line="360" w:lineRule="auto"/>
        <w:jc w:val="both"/>
        <w:rPr>
          <w:rFonts w:ascii="Palatino Linotype" w:eastAsia="Palatino Linotype" w:hAnsi="Palatino Linotype" w:cs="Palatino Linotype"/>
        </w:rPr>
      </w:pPr>
    </w:p>
    <w:p w14:paraId="72FDB3DF" w14:textId="77777777" w:rsidR="008F2595" w:rsidRPr="00B73E8A" w:rsidRDefault="008F2595">
      <w:pPr>
        <w:spacing w:line="360" w:lineRule="auto"/>
        <w:jc w:val="both"/>
        <w:rPr>
          <w:rFonts w:ascii="Palatino Linotype" w:eastAsia="Palatino Linotype" w:hAnsi="Palatino Linotype" w:cs="Palatino Linotype"/>
        </w:rPr>
      </w:pPr>
    </w:p>
    <w:p w14:paraId="09EA7271" w14:textId="77777777" w:rsidR="008F2595" w:rsidRPr="00B73E8A" w:rsidRDefault="008F2595">
      <w:pPr>
        <w:spacing w:line="360" w:lineRule="auto"/>
        <w:jc w:val="both"/>
        <w:rPr>
          <w:rFonts w:ascii="Palatino Linotype" w:eastAsia="Palatino Linotype" w:hAnsi="Palatino Linotype" w:cs="Palatino Linotype"/>
        </w:rPr>
      </w:pPr>
    </w:p>
    <w:sectPr w:rsidR="008F2595" w:rsidRPr="00B73E8A">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F7682" w14:textId="77777777" w:rsidR="00A25F41" w:rsidRDefault="00A25F41">
      <w:r>
        <w:separator/>
      </w:r>
    </w:p>
  </w:endnote>
  <w:endnote w:type="continuationSeparator" w:id="0">
    <w:p w14:paraId="38AAD538" w14:textId="77777777" w:rsidR="00A25F41" w:rsidRDefault="00A2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D4FF" w14:textId="77777777" w:rsidR="00FD493F" w:rsidRDefault="00FD493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07259">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07259">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5EB120B0" w14:textId="77777777" w:rsidR="00FD493F" w:rsidRDefault="00FD493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C498" w14:textId="77777777" w:rsidR="00FD493F" w:rsidRDefault="00FD493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0725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07259">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64EDF700" w14:textId="77777777" w:rsidR="00FD493F" w:rsidRDefault="00FD493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86427" w14:textId="77777777" w:rsidR="00A25F41" w:rsidRDefault="00A25F41">
      <w:r>
        <w:separator/>
      </w:r>
    </w:p>
  </w:footnote>
  <w:footnote w:type="continuationSeparator" w:id="0">
    <w:p w14:paraId="23B3C16D" w14:textId="77777777" w:rsidR="00A25F41" w:rsidRDefault="00A2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F08E" w14:textId="77777777" w:rsidR="00FD493F" w:rsidRDefault="00FD493F">
    <w:pPr>
      <w:rPr>
        <w:rFonts w:ascii="Cambria" w:eastAsia="Cambria" w:hAnsi="Cambria" w:cs="Cambria"/>
        <w:color w:val="000000"/>
      </w:rPr>
    </w:pPr>
    <w:r>
      <w:rPr>
        <w:noProof/>
      </w:rPr>
      <w:drawing>
        <wp:anchor distT="0" distB="0" distL="0" distR="0" simplePos="0" relativeHeight="251658240" behindDoc="1" locked="0" layoutInCell="1" hidden="0" allowOverlap="1" wp14:anchorId="42AD08BF" wp14:editId="0335631A">
          <wp:simplePos x="0" y="0"/>
          <wp:positionH relativeFrom="column">
            <wp:posOffset>-1080094</wp:posOffset>
          </wp:positionH>
          <wp:positionV relativeFrom="paragraph">
            <wp:posOffset>-488266</wp:posOffset>
          </wp:positionV>
          <wp:extent cx="7809865" cy="10165715"/>
          <wp:effectExtent l="0" t="0" r="0" b="0"/>
          <wp:wrapNone/>
          <wp:docPr id="20832964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4"/>
      <w:tblW w:w="5953" w:type="dxa"/>
      <w:tblInd w:w="3261" w:type="dxa"/>
      <w:tblLayout w:type="fixed"/>
      <w:tblLook w:val="0400" w:firstRow="0" w:lastRow="0" w:firstColumn="0" w:lastColumn="0" w:noHBand="0" w:noVBand="1"/>
    </w:tblPr>
    <w:tblGrid>
      <w:gridCol w:w="2489"/>
      <w:gridCol w:w="3464"/>
    </w:tblGrid>
    <w:tr w:rsidR="00FD493F" w14:paraId="42090757" w14:textId="77777777">
      <w:tc>
        <w:tcPr>
          <w:tcW w:w="2489" w:type="dxa"/>
          <w:shd w:val="clear" w:color="auto" w:fill="auto"/>
        </w:tcPr>
        <w:p w14:paraId="7F042EA8" w14:textId="77777777" w:rsidR="00FD493F" w:rsidRDefault="00FD49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E7ED046" w14:textId="77777777" w:rsidR="00FD493F" w:rsidRDefault="00FD493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03149/INFOEM/IP/RR/2025</w:t>
          </w:r>
        </w:p>
      </w:tc>
    </w:tr>
    <w:tr w:rsidR="00FD493F" w14:paraId="727CBECE" w14:textId="77777777">
      <w:trPr>
        <w:trHeight w:val="228"/>
      </w:trPr>
      <w:tc>
        <w:tcPr>
          <w:tcW w:w="2489" w:type="dxa"/>
          <w:shd w:val="clear" w:color="auto" w:fill="auto"/>
          <w:vAlign w:val="center"/>
        </w:tcPr>
        <w:p w14:paraId="6F6B5C62" w14:textId="77777777" w:rsidR="00FD493F" w:rsidRDefault="00FD49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4C41C42" w14:textId="77777777" w:rsidR="00FD493F" w:rsidRDefault="00FD493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FD493F" w14:paraId="4770404B" w14:textId="77777777">
      <w:tc>
        <w:tcPr>
          <w:tcW w:w="2489" w:type="dxa"/>
          <w:shd w:val="clear" w:color="auto" w:fill="auto"/>
          <w:vAlign w:val="center"/>
        </w:tcPr>
        <w:p w14:paraId="36B0D2D5" w14:textId="77777777" w:rsidR="00FD493F" w:rsidRDefault="00FD493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89501BB" w14:textId="77777777" w:rsidR="00FD493F" w:rsidRDefault="00FD493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85F6386" w14:textId="77777777" w:rsidR="00FD493F" w:rsidRDefault="00FD493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1ED7" w14:textId="77777777" w:rsidR="00FD493F" w:rsidRDefault="00FD493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2279C83" wp14:editId="34AC0CAF">
          <wp:simplePos x="0" y="0"/>
          <wp:positionH relativeFrom="column">
            <wp:posOffset>-1080120</wp:posOffset>
          </wp:positionH>
          <wp:positionV relativeFrom="paragraph">
            <wp:posOffset>-369895</wp:posOffset>
          </wp:positionV>
          <wp:extent cx="7809865" cy="10165715"/>
          <wp:effectExtent l="0" t="0" r="0" b="0"/>
          <wp:wrapNone/>
          <wp:docPr id="20832964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5"/>
      <w:tblW w:w="5953" w:type="dxa"/>
      <w:tblInd w:w="3261" w:type="dxa"/>
      <w:tblLayout w:type="fixed"/>
      <w:tblLook w:val="0400" w:firstRow="0" w:lastRow="0" w:firstColumn="0" w:lastColumn="0" w:noHBand="0" w:noVBand="1"/>
    </w:tblPr>
    <w:tblGrid>
      <w:gridCol w:w="2489"/>
      <w:gridCol w:w="3464"/>
    </w:tblGrid>
    <w:tr w:rsidR="00FD493F" w14:paraId="105E1BB4" w14:textId="77777777">
      <w:tc>
        <w:tcPr>
          <w:tcW w:w="2489" w:type="dxa"/>
          <w:shd w:val="clear" w:color="auto" w:fill="auto"/>
        </w:tcPr>
        <w:p w14:paraId="39C70309" w14:textId="77777777" w:rsidR="00FD493F" w:rsidRDefault="00FD49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2CC3D73" w14:textId="77777777" w:rsidR="00FD493F" w:rsidRDefault="00FD493F" w:rsidP="00A9489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03149/INFOEM/IP/RR/2025</w:t>
          </w:r>
        </w:p>
      </w:tc>
    </w:tr>
    <w:tr w:rsidR="00FD493F" w14:paraId="4C3FE632" w14:textId="77777777">
      <w:tc>
        <w:tcPr>
          <w:tcW w:w="2489" w:type="dxa"/>
          <w:shd w:val="clear" w:color="auto" w:fill="auto"/>
        </w:tcPr>
        <w:p w14:paraId="05598157" w14:textId="77777777" w:rsidR="00FD493F" w:rsidRDefault="00FD49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55C39BE1" w14:textId="77777777" w:rsidR="00FD493F" w:rsidRDefault="00FD493F">
          <w:pPr>
            <w:ind w:right="175"/>
            <w:jc w:val="both"/>
            <w:rPr>
              <w:rFonts w:ascii="Palatino Linotype" w:eastAsia="Palatino Linotype" w:hAnsi="Palatino Linotype" w:cs="Palatino Linotype"/>
              <w:b/>
              <w:sz w:val="22"/>
              <w:szCs w:val="22"/>
            </w:rPr>
          </w:pPr>
        </w:p>
      </w:tc>
    </w:tr>
    <w:tr w:rsidR="00FD493F" w14:paraId="3C37BDB3" w14:textId="77777777">
      <w:trPr>
        <w:trHeight w:val="228"/>
      </w:trPr>
      <w:tc>
        <w:tcPr>
          <w:tcW w:w="2489" w:type="dxa"/>
          <w:shd w:val="clear" w:color="auto" w:fill="auto"/>
          <w:vAlign w:val="center"/>
        </w:tcPr>
        <w:p w14:paraId="4A6EF5BD" w14:textId="77777777" w:rsidR="00FD493F" w:rsidRDefault="00FD49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D62AE1" w14:textId="77777777" w:rsidR="00FD493F" w:rsidRDefault="00FD493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FD493F" w14:paraId="30808249" w14:textId="77777777">
      <w:tc>
        <w:tcPr>
          <w:tcW w:w="2489" w:type="dxa"/>
          <w:shd w:val="clear" w:color="auto" w:fill="auto"/>
          <w:vAlign w:val="center"/>
        </w:tcPr>
        <w:p w14:paraId="41754C33" w14:textId="77777777" w:rsidR="00FD493F" w:rsidRDefault="00FD493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BF92801" w14:textId="77777777" w:rsidR="00FD493F" w:rsidRDefault="00FD493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D12EEC7" w14:textId="77777777" w:rsidR="00FD493F" w:rsidRDefault="00FD49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95F23"/>
    <w:multiLevelType w:val="multilevel"/>
    <w:tmpl w:val="303AB13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C560D0F"/>
    <w:multiLevelType w:val="hybridMultilevel"/>
    <w:tmpl w:val="61CE9402"/>
    <w:lvl w:ilvl="0" w:tplc="5F104876">
      <w:start w:val="2"/>
      <w:numFmt w:val="bullet"/>
      <w:lvlText w:val="-"/>
      <w:lvlJc w:val="left"/>
      <w:pPr>
        <w:ind w:left="420" w:hanging="360"/>
      </w:pPr>
      <w:rPr>
        <w:rFonts w:ascii="Palatino Linotype" w:eastAsia="Palatino Linotype" w:hAnsi="Palatino Linotype" w:cs="Palatino Linotype"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 w15:restartNumberingAfterBreak="0">
    <w:nsid w:val="2E204FE2"/>
    <w:multiLevelType w:val="hybridMultilevel"/>
    <w:tmpl w:val="2A9E6790"/>
    <w:lvl w:ilvl="0" w:tplc="8C2ACF38">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D7D37D6"/>
    <w:multiLevelType w:val="multilevel"/>
    <w:tmpl w:val="8286B6D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95"/>
    <w:rsid w:val="00090C70"/>
    <w:rsid w:val="000A21B3"/>
    <w:rsid w:val="00103CC3"/>
    <w:rsid w:val="00112176"/>
    <w:rsid w:val="0012596F"/>
    <w:rsid w:val="00127F90"/>
    <w:rsid w:val="00167A7E"/>
    <w:rsid w:val="0019328D"/>
    <w:rsid w:val="001C043A"/>
    <w:rsid w:val="002A20EC"/>
    <w:rsid w:val="00324CAC"/>
    <w:rsid w:val="003322D3"/>
    <w:rsid w:val="003354E6"/>
    <w:rsid w:val="003A7A5B"/>
    <w:rsid w:val="004176A6"/>
    <w:rsid w:val="00444114"/>
    <w:rsid w:val="00446905"/>
    <w:rsid w:val="004F60C1"/>
    <w:rsid w:val="0056660E"/>
    <w:rsid w:val="005E2CE7"/>
    <w:rsid w:val="00641652"/>
    <w:rsid w:val="00645B33"/>
    <w:rsid w:val="00883B9D"/>
    <w:rsid w:val="008B5C23"/>
    <w:rsid w:val="008C3747"/>
    <w:rsid w:val="008C60EE"/>
    <w:rsid w:val="008F2595"/>
    <w:rsid w:val="00A12FA4"/>
    <w:rsid w:val="00A201A2"/>
    <w:rsid w:val="00A25F41"/>
    <w:rsid w:val="00A46BAD"/>
    <w:rsid w:val="00A94893"/>
    <w:rsid w:val="00AA3560"/>
    <w:rsid w:val="00AA42A5"/>
    <w:rsid w:val="00AC7AF2"/>
    <w:rsid w:val="00AE2B5C"/>
    <w:rsid w:val="00AF1AAA"/>
    <w:rsid w:val="00B73E8A"/>
    <w:rsid w:val="00B81794"/>
    <w:rsid w:val="00B8411E"/>
    <w:rsid w:val="00BA6105"/>
    <w:rsid w:val="00C07259"/>
    <w:rsid w:val="00C87708"/>
    <w:rsid w:val="00CA57E8"/>
    <w:rsid w:val="00D06560"/>
    <w:rsid w:val="00D44CB7"/>
    <w:rsid w:val="00E351F2"/>
    <w:rsid w:val="00E53A06"/>
    <w:rsid w:val="00E67C32"/>
    <w:rsid w:val="00EB755B"/>
    <w:rsid w:val="00EE3F2B"/>
    <w:rsid w:val="00F2143F"/>
    <w:rsid w:val="00F61B1B"/>
    <w:rsid w:val="00FD493F"/>
    <w:rsid w:val="00FE60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8593"/>
  <w15:docId w15:val="{9A585A59-F806-4023-A1EA-83215478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e"/>
    <w:tblPr>
      <w:tblStyleRowBandSize w:val="1"/>
      <w:tblStyleColBandSize w:val="1"/>
      <w:tblCellMar>
        <w:left w:w="115" w:type="dxa"/>
        <w:right w:w="115" w:type="dxa"/>
      </w:tblCellMar>
    </w:tblPr>
  </w:style>
  <w:style w:type="table" w:customStyle="1" w:styleId="a0">
    <w:basedOn w:val="TableNormale"/>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e"/>
    <w:tblPr>
      <w:tblStyleRowBandSize w:val="1"/>
      <w:tblStyleColBandSize w:val="1"/>
      <w:tblCellMar>
        <w:left w:w="115" w:type="dxa"/>
        <w:right w:w="115" w:type="dxa"/>
      </w:tblCellMar>
    </w:tblPr>
  </w:style>
  <w:style w:type="table" w:customStyle="1" w:styleId="a2">
    <w:basedOn w:val="TableNormale"/>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d"/>
    <w:tblPr>
      <w:tblStyleRowBandSize w:val="1"/>
      <w:tblStyleColBandSize w:val="1"/>
      <w:tblCellMar>
        <w:left w:w="115" w:type="dxa"/>
        <w:right w:w="115" w:type="dxa"/>
      </w:tblCellMar>
    </w:tblPr>
  </w:style>
  <w:style w:type="table" w:customStyle="1" w:styleId="a4">
    <w:basedOn w:val="TableNormald"/>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c"/>
    <w:tblPr>
      <w:tblStyleRowBandSize w:val="1"/>
      <w:tblStyleColBandSize w:val="1"/>
      <w:tblCellMar>
        <w:left w:w="108" w:type="dxa"/>
        <w:right w:w="108" w:type="dxa"/>
      </w:tblCellMar>
    </w:tblPr>
  </w:style>
  <w:style w:type="table" w:customStyle="1" w:styleId="a6">
    <w:basedOn w:val="TableNormalc"/>
    <w:tblPr>
      <w:tblStyleRowBandSize w:val="1"/>
      <w:tblStyleColBandSize w:val="1"/>
      <w:tblCellMar>
        <w:left w:w="108" w:type="dxa"/>
        <w:right w:w="108" w:type="dxa"/>
      </w:tblCellMar>
    </w:tblPr>
  </w:style>
  <w:style w:type="table" w:customStyle="1" w:styleId="a7">
    <w:basedOn w:val="TableNormalc"/>
    <w:tblPr>
      <w:tblStyleRowBandSize w:val="1"/>
      <w:tblStyleColBandSize w:val="1"/>
      <w:tblCellMar>
        <w:left w:w="108" w:type="dxa"/>
        <w:right w:w="108" w:type="dxa"/>
      </w:tblCellMar>
    </w:tblPr>
  </w:style>
  <w:style w:type="table" w:customStyle="1" w:styleId="a8">
    <w:basedOn w:val="TableNormalc"/>
    <w:tblPr>
      <w:tblStyleRowBandSize w:val="1"/>
      <w:tblStyleColBandSize w:val="1"/>
      <w:tblCellMar>
        <w:left w:w="108" w:type="dxa"/>
        <w:right w:w="108" w:type="dxa"/>
      </w:tblCellMar>
    </w:tblPr>
  </w:style>
  <w:style w:type="table" w:customStyle="1" w:styleId="a9">
    <w:basedOn w:val="TableNormalc"/>
    <w:tblPr>
      <w:tblStyleRowBandSize w:val="1"/>
      <w:tblStyleColBandSize w:val="1"/>
      <w:tblCellMar>
        <w:left w:w="108" w:type="dxa"/>
        <w:right w:w="108" w:type="dxa"/>
      </w:tblCellMar>
    </w:tblPr>
  </w:style>
  <w:style w:type="table" w:customStyle="1" w:styleId="aa">
    <w:basedOn w:val="TableNormalc"/>
    <w:tblPr>
      <w:tblStyleRowBandSize w:val="1"/>
      <w:tblStyleColBandSize w:val="1"/>
      <w:tblCellMar>
        <w:left w:w="115" w:type="dxa"/>
        <w:right w:w="115" w:type="dxa"/>
      </w:tblCellMar>
    </w:tblPr>
  </w:style>
  <w:style w:type="table" w:customStyle="1" w:styleId="ab">
    <w:basedOn w:val="TableNormalc"/>
    <w:tblPr>
      <w:tblStyleRowBandSize w:val="1"/>
      <w:tblStyleColBandSize w:val="1"/>
      <w:tblCellMar>
        <w:left w:w="115" w:type="dxa"/>
        <w:right w:w="115" w:type="dxa"/>
      </w:tblCellMar>
    </w:tblPr>
  </w:style>
  <w:style w:type="table" w:customStyle="1" w:styleId="ac">
    <w:basedOn w:val="TableNormalb"/>
    <w:tblPr>
      <w:tblStyleRowBandSize w:val="1"/>
      <w:tblStyleColBandSize w:val="1"/>
      <w:tblCellMar>
        <w:left w:w="108" w:type="dxa"/>
        <w:right w:w="108" w:type="dxa"/>
      </w:tblCellMar>
    </w:tblPr>
  </w:style>
  <w:style w:type="table" w:customStyle="1" w:styleId="ad">
    <w:basedOn w:val="TableNormalb"/>
    <w:tblPr>
      <w:tblStyleRowBandSize w:val="1"/>
      <w:tblStyleColBandSize w:val="1"/>
      <w:tblCellMar>
        <w:left w:w="115" w:type="dxa"/>
        <w:right w:w="115" w:type="dxa"/>
      </w:tblCellMar>
    </w:tblPr>
  </w:style>
  <w:style w:type="table" w:customStyle="1" w:styleId="ae">
    <w:basedOn w:val="TableNormalb"/>
    <w:tblPr>
      <w:tblStyleRowBandSize w:val="1"/>
      <w:tblStyleColBandSize w:val="1"/>
      <w:tblCellMar>
        <w:left w:w="115" w:type="dxa"/>
        <w:right w:w="115" w:type="dxa"/>
      </w:tblCellMar>
    </w:tblPr>
  </w:style>
  <w:style w:type="table" w:customStyle="1" w:styleId="af">
    <w:basedOn w:val="TableNormala"/>
    <w:tblPr>
      <w:tblStyleRowBandSize w:val="1"/>
      <w:tblStyleColBandSize w:val="1"/>
      <w:tblCellMar>
        <w:left w:w="115" w:type="dxa"/>
        <w:right w:w="115" w:type="dxa"/>
      </w:tblCellMar>
    </w:tblPr>
  </w:style>
  <w:style w:type="table" w:customStyle="1" w:styleId="af0">
    <w:basedOn w:val="TableNormala"/>
    <w:tblPr>
      <w:tblStyleRowBandSize w:val="1"/>
      <w:tblStyleColBandSize w:val="1"/>
      <w:tblCellMar>
        <w:left w:w="115" w:type="dxa"/>
        <w:right w:w="115" w:type="dxa"/>
      </w:tblCellMar>
    </w:tblPr>
  </w:style>
  <w:style w:type="table" w:customStyle="1" w:styleId="af1">
    <w:basedOn w:val="TableNormala"/>
    <w:tblPr>
      <w:tblStyleRowBandSize w:val="1"/>
      <w:tblStyleColBandSize w:val="1"/>
      <w:tblCellMar>
        <w:left w:w="115" w:type="dxa"/>
        <w:right w:w="115" w:type="dxa"/>
      </w:tblCellMar>
    </w:tblPr>
  </w:style>
  <w:style w:type="table" w:customStyle="1" w:styleId="af2">
    <w:basedOn w:val="TableNormal9"/>
    <w:tblPr>
      <w:tblStyleRowBandSize w:val="1"/>
      <w:tblStyleColBandSize w:val="1"/>
      <w:tblCellMar>
        <w:left w:w="115" w:type="dxa"/>
        <w:right w:w="115" w:type="dxa"/>
      </w:tblCellMar>
    </w:tblPr>
  </w:style>
  <w:style w:type="table" w:customStyle="1" w:styleId="af3">
    <w:basedOn w:val="TableNormal9"/>
    <w:tblPr>
      <w:tblStyleRowBandSize w:val="1"/>
      <w:tblStyleColBandSize w:val="1"/>
      <w:tblCellMar>
        <w:left w:w="115" w:type="dxa"/>
        <w:right w:w="115" w:type="dxa"/>
      </w:tblCellMar>
    </w:tblPr>
  </w:style>
  <w:style w:type="table" w:customStyle="1" w:styleId="af4">
    <w:basedOn w:val="TableNormal8"/>
    <w:tblPr>
      <w:tblStyleRowBandSize w:val="1"/>
      <w:tblStyleColBandSize w:val="1"/>
      <w:tblCellMar>
        <w:left w:w="115" w:type="dxa"/>
        <w:right w:w="115" w:type="dxa"/>
      </w:tblCellMar>
    </w:tblPr>
  </w:style>
  <w:style w:type="table" w:customStyle="1" w:styleId="af5">
    <w:basedOn w:val="TableNormal8"/>
    <w:tblPr>
      <w:tblStyleRowBandSize w:val="1"/>
      <w:tblStyleColBandSize w:val="1"/>
      <w:tblCellMar>
        <w:left w:w="115" w:type="dxa"/>
        <w:right w:w="115" w:type="dxa"/>
      </w:tblCellMar>
    </w:tblPr>
  </w:style>
  <w:style w:type="table" w:customStyle="1" w:styleId="af6">
    <w:basedOn w:val="TableNormal7"/>
    <w:tblPr>
      <w:tblStyleRowBandSize w:val="1"/>
      <w:tblStyleColBandSize w:val="1"/>
      <w:tblCellMar>
        <w:left w:w="115" w:type="dxa"/>
        <w:right w:w="115" w:type="dxa"/>
      </w:tblCellMar>
    </w:tblPr>
  </w:style>
  <w:style w:type="table" w:customStyle="1" w:styleId="af7">
    <w:basedOn w:val="TableNormal7"/>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6"/>
    <w:tblPr>
      <w:tblStyleRowBandSize w:val="1"/>
      <w:tblStyleColBandSize w:val="1"/>
      <w:tblCellMar>
        <w:left w:w="115" w:type="dxa"/>
        <w:right w:w="115" w:type="dxa"/>
      </w:tblCellMar>
    </w:tblPr>
  </w:style>
  <w:style w:type="table" w:customStyle="1" w:styleId="af9">
    <w:basedOn w:val="TableNormal6"/>
    <w:tblPr>
      <w:tblStyleRowBandSize w:val="1"/>
      <w:tblStyleColBandSize w:val="1"/>
      <w:tblCellMar>
        <w:left w:w="115" w:type="dxa"/>
        <w:right w:w="115" w:type="dxa"/>
      </w:tblCellMar>
    </w:tblPr>
  </w:style>
  <w:style w:type="table" w:customStyle="1" w:styleId="afa">
    <w:basedOn w:val="TableNormal5"/>
    <w:tblPr>
      <w:tblStyleRowBandSize w:val="1"/>
      <w:tblStyleColBandSize w:val="1"/>
      <w:tblCellMar>
        <w:left w:w="115" w:type="dxa"/>
        <w:right w:w="115" w:type="dxa"/>
      </w:tblCellMar>
    </w:tblPr>
  </w:style>
  <w:style w:type="table" w:customStyle="1" w:styleId="afb">
    <w:basedOn w:val="TableNormal5"/>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3"/>
    <w:tblPr>
      <w:tblStyleRowBandSize w:val="1"/>
      <w:tblStyleColBandSize w:val="1"/>
      <w:tblCellMar>
        <w:left w:w="115" w:type="dxa"/>
        <w:right w:w="115" w:type="dxa"/>
      </w:tblCellMar>
    </w:tblPr>
  </w:style>
  <w:style w:type="table" w:customStyle="1" w:styleId="aff">
    <w:basedOn w:val="TableNormal3"/>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c3jfOZXDndxLd+k3mYp85LS+Yg==">CgMxLjAyCWguM3JkY3JqbjIOaC5kYWozajJ4bzZxNjYyCGguZ2pkZ3hzMgloLjNkeTZ2a20yCWguMzBqMHpsbDIJaC4yczhleW8xMghoLnR5amN3dDIJaC4zem55c2g3MgloLjJldDkycDAyCGgubG54Yno5Mg5oLm90M3FxNnZ4YTA4ZjIOaC5mejFyY2w3aHR6NnY4AHIhMVFGMHBmSXotbnZVeVpiT2djYTZxNXViTlFUZ1J1ZVU4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6330</Words>
  <Characters>34815</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2025-06-06T20:53:00Z</cp:lastPrinted>
  <dcterms:created xsi:type="dcterms:W3CDTF">2025-06-27T04:10:00Z</dcterms:created>
  <dcterms:modified xsi:type="dcterms:W3CDTF">2025-06-27T04:10:00Z</dcterms:modified>
</cp:coreProperties>
</file>