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CDC" w:rsidRPr="00BB75F7" w:rsidRDefault="008D20E2" w:rsidP="00BB75F7">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BB75F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BB75F7">
        <w:rPr>
          <w:rFonts w:ascii="Palatino Linotype" w:eastAsia="Palatino Linotype" w:hAnsi="Palatino Linotype" w:cs="Palatino Linotype"/>
          <w:b/>
          <w:color w:val="000000" w:themeColor="text1"/>
        </w:rPr>
        <w:t>de fecha</w:t>
      </w:r>
      <w:r w:rsidRPr="00BB75F7">
        <w:rPr>
          <w:rFonts w:ascii="Palatino Linotype" w:eastAsia="Palatino Linotype" w:hAnsi="Palatino Linotype" w:cs="Palatino Linotype"/>
          <w:color w:val="000000" w:themeColor="text1"/>
        </w:rPr>
        <w:t xml:space="preserve">  </w:t>
      </w:r>
      <w:r w:rsidR="00243179">
        <w:rPr>
          <w:rFonts w:ascii="Palatino Linotype" w:eastAsia="Palatino Linotype" w:hAnsi="Palatino Linotype" w:cs="Palatino Linotype"/>
          <w:b/>
          <w:color w:val="000000" w:themeColor="text1"/>
        </w:rPr>
        <w:t>uno (01)</w:t>
      </w:r>
      <w:r w:rsidRPr="00BB75F7">
        <w:rPr>
          <w:rFonts w:ascii="Palatino Linotype" w:eastAsia="Palatino Linotype" w:hAnsi="Palatino Linotype" w:cs="Palatino Linotype"/>
          <w:b/>
          <w:color w:val="000000" w:themeColor="text1"/>
        </w:rPr>
        <w:t xml:space="preserve"> de octubre de dos mil veinticinco.</w:t>
      </w:r>
    </w:p>
    <w:p w:rsidR="00874CDC" w:rsidRPr="00BB75F7" w:rsidRDefault="00874CDC" w:rsidP="00BB75F7">
      <w:pPr>
        <w:tabs>
          <w:tab w:val="left" w:pos="3465"/>
        </w:tabs>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spacing w:line="360" w:lineRule="auto"/>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b/>
          <w:color w:val="000000" w:themeColor="text1"/>
        </w:rPr>
        <w:t>VISTO</w:t>
      </w:r>
      <w:r w:rsidRPr="00BB75F7">
        <w:rPr>
          <w:rFonts w:ascii="Palatino Linotype" w:eastAsia="Palatino Linotype" w:hAnsi="Palatino Linotype" w:cs="Palatino Linotype"/>
          <w:color w:val="000000" w:themeColor="text1"/>
        </w:rPr>
        <w:t xml:space="preserve"> el expediente electrónico formado con motivo del Recurso de Revisión </w:t>
      </w:r>
      <w:r w:rsidRPr="00BB75F7">
        <w:rPr>
          <w:rFonts w:ascii="Palatino Linotype" w:eastAsia="Palatino Linotype" w:hAnsi="Palatino Linotype" w:cs="Palatino Linotype"/>
          <w:b/>
          <w:color w:val="000000" w:themeColor="text1"/>
        </w:rPr>
        <w:t>07993/INFOEM/IP/RR/2025</w:t>
      </w:r>
      <w:r w:rsidRPr="00BB75F7">
        <w:rPr>
          <w:rFonts w:ascii="Palatino Linotype" w:eastAsia="Palatino Linotype" w:hAnsi="Palatino Linotype" w:cs="Palatino Linotype"/>
          <w:color w:val="000000" w:themeColor="text1"/>
        </w:rPr>
        <w:t>,</w:t>
      </w:r>
      <w:r w:rsidRPr="00BB75F7">
        <w:rPr>
          <w:rFonts w:ascii="Palatino Linotype" w:eastAsia="Palatino Linotype" w:hAnsi="Palatino Linotype" w:cs="Palatino Linotype"/>
          <w:b/>
          <w:color w:val="000000" w:themeColor="text1"/>
        </w:rPr>
        <w:t xml:space="preserve"> </w:t>
      </w:r>
      <w:r w:rsidRPr="00BB75F7">
        <w:rPr>
          <w:rFonts w:ascii="Palatino Linotype" w:eastAsia="Palatino Linotype" w:hAnsi="Palatino Linotype" w:cs="Palatino Linotype"/>
          <w:color w:val="000000" w:themeColor="text1"/>
        </w:rPr>
        <w:t xml:space="preserve">promovido por </w:t>
      </w:r>
      <w:r w:rsidRPr="00BB75F7">
        <w:rPr>
          <w:rFonts w:ascii="Palatino Linotype" w:eastAsia="Palatino Linotype" w:hAnsi="Palatino Linotype" w:cs="Palatino Linotype"/>
          <w:b/>
          <w:color w:val="000000" w:themeColor="text1"/>
        </w:rPr>
        <w:t>una persona que no proporcionó datos para ser reconocido,</w:t>
      </w:r>
      <w:r w:rsidRPr="00BB75F7">
        <w:rPr>
          <w:rFonts w:ascii="Palatino Linotype" w:eastAsia="Palatino Linotype" w:hAnsi="Palatino Linotype" w:cs="Palatino Linotype"/>
          <w:color w:val="000000" w:themeColor="text1"/>
        </w:rPr>
        <w:t xml:space="preserve"> a quien en lo sucesivo se le identificará como </w:t>
      </w:r>
      <w:r w:rsidRPr="00BB75F7">
        <w:rPr>
          <w:rFonts w:ascii="Palatino Linotype" w:eastAsia="Palatino Linotype" w:hAnsi="Palatino Linotype" w:cs="Palatino Linotype"/>
          <w:b/>
          <w:color w:val="000000" w:themeColor="text1"/>
        </w:rPr>
        <w:t>EL RECURRENTE</w:t>
      </w:r>
      <w:r w:rsidRPr="00BB75F7">
        <w:rPr>
          <w:rFonts w:ascii="Palatino Linotype" w:eastAsia="Palatino Linotype" w:hAnsi="Palatino Linotype" w:cs="Palatino Linotype"/>
          <w:color w:val="000000" w:themeColor="text1"/>
        </w:rPr>
        <w:t xml:space="preserve">, en contra de la respuesta del </w:t>
      </w:r>
      <w:r w:rsidRPr="00BB75F7">
        <w:rPr>
          <w:rFonts w:ascii="Palatino Linotype" w:eastAsia="Palatino Linotype" w:hAnsi="Palatino Linotype" w:cs="Palatino Linotype"/>
          <w:b/>
          <w:color w:val="000000" w:themeColor="text1"/>
        </w:rPr>
        <w:t xml:space="preserve">Ayuntamiento de Zinacantepec, </w:t>
      </w:r>
      <w:r w:rsidRPr="00BB75F7">
        <w:rPr>
          <w:rFonts w:ascii="Palatino Linotype" w:eastAsia="Palatino Linotype" w:hAnsi="Palatino Linotype" w:cs="Palatino Linotype"/>
          <w:color w:val="000000" w:themeColor="text1"/>
        </w:rPr>
        <w:t xml:space="preserve">en </w:t>
      </w:r>
      <w:r w:rsidR="00333735">
        <w:rPr>
          <w:rFonts w:ascii="Palatino Linotype" w:eastAsia="Palatino Linotype" w:hAnsi="Palatino Linotype" w:cs="Palatino Linotype"/>
          <w:color w:val="000000" w:themeColor="text1"/>
        </w:rPr>
        <w:t>adelante</w:t>
      </w:r>
      <w:r w:rsidRPr="00BB75F7">
        <w:rPr>
          <w:rFonts w:ascii="Palatino Linotype" w:eastAsia="Palatino Linotype" w:hAnsi="Palatino Linotype" w:cs="Palatino Linotype"/>
          <w:color w:val="000000" w:themeColor="text1"/>
        </w:rPr>
        <w:t xml:space="preserve"> el</w:t>
      </w:r>
      <w:r w:rsidRPr="00BB75F7">
        <w:rPr>
          <w:rFonts w:ascii="Palatino Linotype" w:eastAsia="Palatino Linotype" w:hAnsi="Palatino Linotype" w:cs="Palatino Linotype"/>
          <w:b/>
          <w:color w:val="000000" w:themeColor="text1"/>
        </w:rPr>
        <w:t xml:space="preserve"> SUJETO OBLIGADO</w:t>
      </w:r>
      <w:r w:rsidRPr="00BB75F7">
        <w:rPr>
          <w:rFonts w:ascii="Palatino Linotype" w:eastAsia="Palatino Linotype" w:hAnsi="Palatino Linotype" w:cs="Palatino Linotype"/>
          <w:color w:val="000000" w:themeColor="text1"/>
        </w:rPr>
        <w:t>, se procede a dictar la presente Resolución, con base en los siguientes:</w:t>
      </w:r>
    </w:p>
    <w:p w:rsidR="00874CDC" w:rsidRPr="00BB75F7" w:rsidRDefault="00874CDC" w:rsidP="00BB75F7">
      <w:pP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8p1g3krjleoi" w:colFirst="0" w:colLast="0"/>
      <w:bookmarkEnd w:id="1"/>
      <w:r w:rsidRPr="00BB75F7">
        <w:rPr>
          <w:rFonts w:ascii="Palatino Linotype" w:eastAsia="Palatino Linotype" w:hAnsi="Palatino Linotype" w:cs="Palatino Linotype"/>
          <w:b/>
          <w:color w:val="000000" w:themeColor="text1"/>
          <w:sz w:val="24"/>
          <w:szCs w:val="24"/>
        </w:rPr>
        <w:t>A</w:t>
      </w:r>
      <w:r w:rsidR="00333735">
        <w:rPr>
          <w:rFonts w:ascii="Palatino Linotype" w:eastAsia="Palatino Linotype" w:hAnsi="Palatino Linotype" w:cs="Palatino Linotype"/>
          <w:b/>
          <w:color w:val="000000" w:themeColor="text1"/>
          <w:sz w:val="24"/>
          <w:szCs w:val="24"/>
        </w:rPr>
        <w:t xml:space="preserve"> </w:t>
      </w:r>
      <w:r w:rsidRPr="00BB75F7">
        <w:rPr>
          <w:rFonts w:ascii="Palatino Linotype" w:eastAsia="Palatino Linotype" w:hAnsi="Palatino Linotype" w:cs="Palatino Linotype"/>
          <w:b/>
          <w:color w:val="000000" w:themeColor="text1"/>
          <w:sz w:val="24"/>
          <w:szCs w:val="24"/>
        </w:rPr>
        <w:t>N</w:t>
      </w:r>
      <w:r w:rsidR="00333735">
        <w:rPr>
          <w:rFonts w:ascii="Palatino Linotype" w:eastAsia="Palatino Linotype" w:hAnsi="Palatino Linotype" w:cs="Palatino Linotype"/>
          <w:b/>
          <w:color w:val="000000" w:themeColor="text1"/>
          <w:sz w:val="24"/>
          <w:szCs w:val="24"/>
        </w:rPr>
        <w:t xml:space="preserve"> </w:t>
      </w:r>
      <w:r w:rsidRPr="00BB75F7">
        <w:rPr>
          <w:rFonts w:ascii="Palatino Linotype" w:eastAsia="Palatino Linotype" w:hAnsi="Palatino Linotype" w:cs="Palatino Linotype"/>
          <w:b/>
          <w:color w:val="000000" w:themeColor="text1"/>
          <w:sz w:val="24"/>
          <w:szCs w:val="24"/>
        </w:rPr>
        <w:t>T</w:t>
      </w:r>
      <w:r w:rsidR="00333735">
        <w:rPr>
          <w:rFonts w:ascii="Palatino Linotype" w:eastAsia="Palatino Linotype" w:hAnsi="Palatino Linotype" w:cs="Palatino Linotype"/>
          <w:b/>
          <w:color w:val="000000" w:themeColor="text1"/>
          <w:sz w:val="24"/>
          <w:szCs w:val="24"/>
        </w:rPr>
        <w:t xml:space="preserve"> </w:t>
      </w:r>
      <w:r w:rsidRPr="00BB75F7">
        <w:rPr>
          <w:rFonts w:ascii="Palatino Linotype" w:eastAsia="Palatino Linotype" w:hAnsi="Palatino Linotype" w:cs="Palatino Linotype"/>
          <w:b/>
          <w:color w:val="000000" w:themeColor="text1"/>
          <w:sz w:val="24"/>
          <w:szCs w:val="24"/>
        </w:rPr>
        <w:t>E</w:t>
      </w:r>
      <w:r w:rsidR="00333735">
        <w:rPr>
          <w:rFonts w:ascii="Palatino Linotype" w:eastAsia="Palatino Linotype" w:hAnsi="Palatino Linotype" w:cs="Palatino Linotype"/>
          <w:b/>
          <w:color w:val="000000" w:themeColor="text1"/>
          <w:sz w:val="24"/>
          <w:szCs w:val="24"/>
        </w:rPr>
        <w:t xml:space="preserve"> </w:t>
      </w:r>
      <w:r w:rsidRPr="00BB75F7">
        <w:rPr>
          <w:rFonts w:ascii="Palatino Linotype" w:eastAsia="Palatino Linotype" w:hAnsi="Palatino Linotype" w:cs="Palatino Linotype"/>
          <w:b/>
          <w:color w:val="000000" w:themeColor="text1"/>
          <w:sz w:val="24"/>
          <w:szCs w:val="24"/>
        </w:rPr>
        <w:t>C</w:t>
      </w:r>
      <w:r w:rsidR="00333735">
        <w:rPr>
          <w:rFonts w:ascii="Palatino Linotype" w:eastAsia="Palatino Linotype" w:hAnsi="Palatino Linotype" w:cs="Palatino Linotype"/>
          <w:b/>
          <w:color w:val="000000" w:themeColor="text1"/>
          <w:sz w:val="24"/>
          <w:szCs w:val="24"/>
        </w:rPr>
        <w:t xml:space="preserve"> </w:t>
      </w:r>
      <w:r w:rsidRPr="00BB75F7">
        <w:rPr>
          <w:rFonts w:ascii="Palatino Linotype" w:eastAsia="Palatino Linotype" w:hAnsi="Palatino Linotype" w:cs="Palatino Linotype"/>
          <w:b/>
          <w:color w:val="000000" w:themeColor="text1"/>
          <w:sz w:val="24"/>
          <w:szCs w:val="24"/>
        </w:rPr>
        <w:t>E</w:t>
      </w:r>
      <w:r w:rsidR="00333735">
        <w:rPr>
          <w:rFonts w:ascii="Palatino Linotype" w:eastAsia="Palatino Linotype" w:hAnsi="Palatino Linotype" w:cs="Palatino Linotype"/>
          <w:b/>
          <w:color w:val="000000" w:themeColor="text1"/>
          <w:sz w:val="24"/>
          <w:szCs w:val="24"/>
        </w:rPr>
        <w:t xml:space="preserve"> </w:t>
      </w:r>
      <w:r w:rsidRPr="00BB75F7">
        <w:rPr>
          <w:rFonts w:ascii="Palatino Linotype" w:eastAsia="Palatino Linotype" w:hAnsi="Palatino Linotype" w:cs="Palatino Linotype"/>
          <w:b/>
          <w:color w:val="000000" w:themeColor="text1"/>
          <w:sz w:val="24"/>
          <w:szCs w:val="24"/>
        </w:rPr>
        <w:t>D</w:t>
      </w:r>
      <w:r w:rsidR="00333735">
        <w:rPr>
          <w:rFonts w:ascii="Palatino Linotype" w:eastAsia="Palatino Linotype" w:hAnsi="Palatino Linotype" w:cs="Palatino Linotype"/>
          <w:b/>
          <w:color w:val="000000" w:themeColor="text1"/>
          <w:sz w:val="24"/>
          <w:szCs w:val="24"/>
        </w:rPr>
        <w:t xml:space="preserve"> </w:t>
      </w:r>
      <w:r w:rsidRPr="00BB75F7">
        <w:rPr>
          <w:rFonts w:ascii="Palatino Linotype" w:eastAsia="Palatino Linotype" w:hAnsi="Palatino Linotype" w:cs="Palatino Linotype"/>
          <w:b/>
          <w:color w:val="000000" w:themeColor="text1"/>
          <w:sz w:val="24"/>
          <w:szCs w:val="24"/>
        </w:rPr>
        <w:t>E</w:t>
      </w:r>
      <w:r w:rsidR="00333735">
        <w:rPr>
          <w:rFonts w:ascii="Palatino Linotype" w:eastAsia="Palatino Linotype" w:hAnsi="Palatino Linotype" w:cs="Palatino Linotype"/>
          <w:b/>
          <w:color w:val="000000" w:themeColor="text1"/>
          <w:sz w:val="24"/>
          <w:szCs w:val="24"/>
        </w:rPr>
        <w:t xml:space="preserve"> </w:t>
      </w:r>
      <w:r w:rsidRPr="00BB75F7">
        <w:rPr>
          <w:rFonts w:ascii="Palatino Linotype" w:eastAsia="Palatino Linotype" w:hAnsi="Palatino Linotype" w:cs="Palatino Linotype"/>
          <w:b/>
          <w:color w:val="000000" w:themeColor="text1"/>
          <w:sz w:val="24"/>
          <w:szCs w:val="24"/>
        </w:rPr>
        <w:t>N</w:t>
      </w:r>
      <w:r w:rsidR="00333735">
        <w:rPr>
          <w:rFonts w:ascii="Palatino Linotype" w:eastAsia="Palatino Linotype" w:hAnsi="Palatino Linotype" w:cs="Palatino Linotype"/>
          <w:b/>
          <w:color w:val="000000" w:themeColor="text1"/>
          <w:sz w:val="24"/>
          <w:szCs w:val="24"/>
        </w:rPr>
        <w:t xml:space="preserve"> </w:t>
      </w:r>
      <w:r w:rsidRPr="00BB75F7">
        <w:rPr>
          <w:rFonts w:ascii="Palatino Linotype" w:eastAsia="Palatino Linotype" w:hAnsi="Palatino Linotype" w:cs="Palatino Linotype"/>
          <w:b/>
          <w:color w:val="000000" w:themeColor="text1"/>
          <w:sz w:val="24"/>
          <w:szCs w:val="24"/>
        </w:rPr>
        <w:t>T</w:t>
      </w:r>
      <w:r w:rsidR="00333735">
        <w:rPr>
          <w:rFonts w:ascii="Palatino Linotype" w:eastAsia="Palatino Linotype" w:hAnsi="Palatino Linotype" w:cs="Palatino Linotype"/>
          <w:b/>
          <w:color w:val="000000" w:themeColor="text1"/>
          <w:sz w:val="24"/>
          <w:szCs w:val="24"/>
        </w:rPr>
        <w:t xml:space="preserve"> </w:t>
      </w:r>
      <w:r w:rsidRPr="00BB75F7">
        <w:rPr>
          <w:rFonts w:ascii="Palatino Linotype" w:eastAsia="Palatino Linotype" w:hAnsi="Palatino Linotype" w:cs="Palatino Linotype"/>
          <w:b/>
          <w:color w:val="000000" w:themeColor="text1"/>
          <w:sz w:val="24"/>
          <w:szCs w:val="24"/>
        </w:rPr>
        <w:t>E</w:t>
      </w:r>
      <w:r w:rsidR="00333735">
        <w:rPr>
          <w:rFonts w:ascii="Palatino Linotype" w:eastAsia="Palatino Linotype" w:hAnsi="Palatino Linotype" w:cs="Palatino Linotype"/>
          <w:b/>
          <w:color w:val="000000" w:themeColor="text1"/>
          <w:sz w:val="24"/>
          <w:szCs w:val="24"/>
        </w:rPr>
        <w:t xml:space="preserve"> </w:t>
      </w:r>
      <w:r w:rsidRPr="00BB75F7">
        <w:rPr>
          <w:rFonts w:ascii="Palatino Linotype" w:eastAsia="Palatino Linotype" w:hAnsi="Palatino Linotype" w:cs="Palatino Linotype"/>
          <w:b/>
          <w:color w:val="000000" w:themeColor="text1"/>
          <w:sz w:val="24"/>
          <w:szCs w:val="24"/>
        </w:rPr>
        <w:t>S</w:t>
      </w:r>
    </w:p>
    <w:p w:rsidR="00874CDC" w:rsidRPr="00BB75F7" w:rsidRDefault="00874CDC" w:rsidP="00BB75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El día </w:t>
      </w:r>
      <w:r w:rsidRPr="00BB75F7">
        <w:rPr>
          <w:rFonts w:ascii="Palatino Linotype" w:eastAsia="Palatino Linotype" w:hAnsi="Palatino Linotype" w:cs="Palatino Linotype"/>
          <w:b/>
          <w:color w:val="000000" w:themeColor="text1"/>
        </w:rPr>
        <w:t xml:space="preserve">treinta de enero de dos mil veinticinco, </w:t>
      </w:r>
      <w:r w:rsidRPr="00BB75F7">
        <w:rPr>
          <w:rFonts w:ascii="Palatino Linotype" w:eastAsia="Palatino Linotype" w:hAnsi="Palatino Linotype" w:cs="Palatino Linotype"/>
          <w:color w:val="000000" w:themeColor="text1"/>
        </w:rPr>
        <w:t xml:space="preserve">se presentó ante el </w:t>
      </w:r>
      <w:r w:rsidRPr="00BB75F7">
        <w:rPr>
          <w:rFonts w:ascii="Palatino Linotype" w:eastAsia="Palatino Linotype" w:hAnsi="Palatino Linotype" w:cs="Palatino Linotype"/>
          <w:b/>
          <w:color w:val="000000" w:themeColor="text1"/>
        </w:rPr>
        <w:t>SUJETO OBLIGADO</w:t>
      </w:r>
      <w:r w:rsidRPr="00BB75F7">
        <w:rPr>
          <w:rFonts w:ascii="Palatino Linotype" w:eastAsia="Palatino Linotype" w:hAnsi="Palatino Linotype" w:cs="Palatino Linotype"/>
          <w:color w:val="000000" w:themeColor="text1"/>
        </w:rPr>
        <w:t xml:space="preserve"> vía Sistema de Acceso a la Información Mexiquense (SAIMEX), la Solicitud de Información Pública registrada con el número</w:t>
      </w:r>
      <w:r w:rsidRPr="00BB75F7">
        <w:rPr>
          <w:rFonts w:ascii="Palatino Linotype" w:eastAsia="Palatino Linotype" w:hAnsi="Palatino Linotype" w:cs="Palatino Linotype"/>
          <w:b/>
          <w:color w:val="000000" w:themeColor="text1"/>
        </w:rPr>
        <w:t xml:space="preserve"> 00433/ZINACANT/IP/2025; </w:t>
      </w:r>
      <w:r w:rsidR="00243179">
        <w:rPr>
          <w:rFonts w:ascii="Palatino Linotype" w:eastAsia="Palatino Linotype" w:hAnsi="Palatino Linotype" w:cs="Palatino Linotype"/>
          <w:color w:val="000000" w:themeColor="text1"/>
        </w:rPr>
        <w:t>en la que</w:t>
      </w:r>
      <w:r w:rsidRPr="00BB75F7">
        <w:rPr>
          <w:rFonts w:ascii="Palatino Linotype" w:eastAsia="Palatino Linotype" w:hAnsi="Palatino Linotype" w:cs="Palatino Linotype"/>
          <w:color w:val="000000" w:themeColor="text1"/>
        </w:rPr>
        <w:t xml:space="preserve"> se solicitó la siguiente información:</w:t>
      </w:r>
    </w:p>
    <w:p w:rsidR="00874CDC" w:rsidRPr="00BB75F7" w:rsidRDefault="00874CDC" w:rsidP="00BB75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“Solicito el listado de las obras que se han realizado en lo que va del año, ademas de toda su documentacion en version pubica.”</w:t>
      </w:r>
    </w:p>
    <w:p w:rsidR="00874CDC" w:rsidRDefault="00874CDC" w:rsidP="00BB75F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33735" w:rsidRPr="00BB75F7" w:rsidRDefault="00333735" w:rsidP="00BB75F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874CDC" w:rsidRDefault="008D20E2" w:rsidP="00BB75F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Modalidad de entrega de la información: Vía SAIMEX.</w:t>
      </w:r>
    </w:p>
    <w:p w:rsidR="00243179" w:rsidRPr="00BB75F7" w:rsidRDefault="00243179" w:rsidP="002431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B75F7">
        <w:rPr>
          <w:rFonts w:ascii="Palatino Linotype" w:eastAsia="Palatino Linotype" w:hAnsi="Palatino Linotype" w:cs="Palatino Linotype"/>
          <w:color w:val="000000" w:themeColor="text1"/>
        </w:rPr>
        <w:lastRenderedPageBreak/>
        <w:t>El</w:t>
      </w:r>
      <w:r w:rsidRPr="00BB75F7">
        <w:rPr>
          <w:rFonts w:ascii="Palatino Linotype" w:eastAsia="Palatino Linotype" w:hAnsi="Palatino Linotype" w:cs="Palatino Linotype"/>
          <w:b/>
          <w:color w:val="000000" w:themeColor="text1"/>
        </w:rPr>
        <w:t xml:space="preserve"> treinta de junio de dos mil veinticinco,</w:t>
      </w:r>
      <w:r w:rsidRPr="00BB75F7">
        <w:rPr>
          <w:rFonts w:ascii="Palatino Linotype" w:eastAsia="Palatino Linotype" w:hAnsi="Palatino Linotype" w:cs="Palatino Linotype"/>
          <w:color w:val="000000" w:themeColor="text1"/>
        </w:rPr>
        <w:t xml:space="preserve"> el </w:t>
      </w:r>
      <w:r w:rsidRPr="00BB75F7">
        <w:rPr>
          <w:rFonts w:ascii="Palatino Linotype" w:eastAsia="Palatino Linotype" w:hAnsi="Palatino Linotype" w:cs="Palatino Linotype"/>
          <w:b/>
          <w:color w:val="000000" w:themeColor="text1"/>
        </w:rPr>
        <w:t>SUJETO OBLIGADO</w:t>
      </w:r>
      <w:r w:rsidRPr="00BB75F7">
        <w:rPr>
          <w:rFonts w:ascii="Palatino Linotype" w:eastAsia="Palatino Linotype" w:hAnsi="Palatino Linotype" w:cs="Palatino Linotype"/>
          <w:color w:val="000000" w:themeColor="text1"/>
        </w:rPr>
        <w:t xml:space="preserve"> en respuesta remitió tres archivos electrónicos a saber:</w:t>
      </w:r>
    </w:p>
    <w:p w:rsidR="00874CDC" w:rsidRPr="00BB75F7" w:rsidRDefault="008D20E2" w:rsidP="00BB75F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BB75F7">
        <w:rPr>
          <w:rFonts w:ascii="Palatino Linotype" w:eastAsia="Palatino Linotype" w:hAnsi="Palatino Linotype" w:cs="Palatino Linotype"/>
          <w:b/>
          <w:i/>
          <w:color w:val="000000" w:themeColor="text1"/>
        </w:rPr>
        <w:t xml:space="preserve">433.pdf, </w:t>
      </w:r>
      <w:r w:rsidRPr="00BB75F7">
        <w:rPr>
          <w:rFonts w:ascii="Palatino Linotype" w:eastAsia="Palatino Linotype" w:hAnsi="Palatino Linotype" w:cs="Palatino Linotype"/>
          <w:color w:val="000000" w:themeColor="text1"/>
        </w:rPr>
        <w:t>que corresponde a un oficio suscrito por el Director de Obras Públicas, que informa se adjunta a la respuesta un listado de obras.</w:t>
      </w:r>
    </w:p>
    <w:p w:rsidR="00874CDC" w:rsidRPr="00BB75F7" w:rsidRDefault="008D20E2" w:rsidP="00BB75F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BB75F7">
        <w:rPr>
          <w:rFonts w:ascii="Palatino Linotype" w:eastAsia="Palatino Linotype" w:hAnsi="Palatino Linotype" w:cs="Palatino Linotype"/>
          <w:b/>
          <w:i/>
          <w:color w:val="000000" w:themeColor="text1"/>
        </w:rPr>
        <w:t xml:space="preserve">ANEXO 433.pdf, </w:t>
      </w:r>
      <w:r w:rsidRPr="00BB75F7">
        <w:rPr>
          <w:rFonts w:ascii="Palatino Linotype" w:eastAsia="Palatino Linotype" w:hAnsi="Palatino Linotype" w:cs="Palatino Linotype"/>
          <w:color w:val="000000" w:themeColor="text1"/>
        </w:rPr>
        <w:t>que corresponde a un listado de doce obras públicas, con los rubros de: obra, comunidad y monto asignado.</w:t>
      </w:r>
    </w:p>
    <w:p w:rsidR="00874CDC" w:rsidRPr="00BB75F7" w:rsidRDefault="008D20E2" w:rsidP="00BB75F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BB75F7">
        <w:rPr>
          <w:rFonts w:ascii="Palatino Linotype" w:eastAsia="Palatino Linotype" w:hAnsi="Palatino Linotype" w:cs="Palatino Linotype"/>
          <w:b/>
          <w:i/>
          <w:color w:val="000000" w:themeColor="text1"/>
        </w:rPr>
        <w:t xml:space="preserve">RESPUESTA SOLICITUD 433.pdf, </w:t>
      </w:r>
      <w:r w:rsidRPr="00BB75F7">
        <w:rPr>
          <w:rFonts w:ascii="Palatino Linotype" w:eastAsia="Palatino Linotype" w:hAnsi="Palatino Linotype" w:cs="Palatino Linotype"/>
          <w:color w:val="000000" w:themeColor="text1"/>
        </w:rPr>
        <w:t>que corresponde a un escrito, suscrito por la Titular de la Unidad de Transparencia, a través del cual informa de la respuesta emitida por el Servidor P</w:t>
      </w:r>
      <w:r w:rsidR="002F4524">
        <w:rPr>
          <w:rFonts w:ascii="Palatino Linotype" w:eastAsia="Palatino Linotype" w:hAnsi="Palatino Linotype" w:cs="Palatino Linotype"/>
          <w:color w:val="000000" w:themeColor="text1"/>
        </w:rPr>
        <w:t>ú</w:t>
      </w:r>
      <w:r w:rsidRPr="00BB75F7">
        <w:rPr>
          <w:rFonts w:ascii="Palatino Linotype" w:eastAsia="Palatino Linotype" w:hAnsi="Palatino Linotype" w:cs="Palatino Linotype"/>
          <w:color w:val="000000" w:themeColor="text1"/>
        </w:rPr>
        <w:t>blico Habilitado.</w:t>
      </w:r>
    </w:p>
    <w:p w:rsidR="00874CDC" w:rsidRPr="00BB75F7" w:rsidRDefault="00874CDC" w:rsidP="00BB75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Inconforme con la respuesta emitida, el </w:t>
      </w:r>
      <w:r w:rsidRPr="00BB75F7">
        <w:rPr>
          <w:rFonts w:ascii="Palatino Linotype" w:eastAsia="Palatino Linotype" w:hAnsi="Palatino Linotype" w:cs="Palatino Linotype"/>
          <w:b/>
          <w:color w:val="000000" w:themeColor="text1"/>
        </w:rPr>
        <w:t>uno de abril de dos mil veinticinco</w:t>
      </w:r>
      <w:r w:rsidRPr="00BB75F7">
        <w:rPr>
          <w:rFonts w:ascii="Palatino Linotype" w:eastAsia="Palatino Linotype" w:hAnsi="Palatino Linotype" w:cs="Palatino Linotype"/>
          <w:color w:val="000000" w:themeColor="text1"/>
        </w:rPr>
        <w:t xml:space="preserve">, la parte </w:t>
      </w:r>
      <w:r w:rsidRPr="00BB75F7">
        <w:rPr>
          <w:rFonts w:ascii="Palatino Linotype" w:eastAsia="Palatino Linotype" w:hAnsi="Palatino Linotype" w:cs="Palatino Linotype"/>
          <w:b/>
          <w:color w:val="000000" w:themeColor="text1"/>
        </w:rPr>
        <w:t>RECURRENTE</w:t>
      </w:r>
      <w:r w:rsidRPr="00BB75F7">
        <w:rPr>
          <w:rFonts w:ascii="Palatino Linotype" w:eastAsia="Palatino Linotype" w:hAnsi="Palatino Linotype" w:cs="Palatino Linotype"/>
          <w:color w:val="000000" w:themeColor="text1"/>
        </w:rPr>
        <w:t xml:space="preserve"> interpuso su Recurso de Revisión, señalando como acto impugnado y razones o motivos de inconformidad, lo siguiente:</w:t>
      </w:r>
    </w:p>
    <w:p w:rsidR="00874CDC" w:rsidRPr="00BB75F7" w:rsidRDefault="00874CDC" w:rsidP="00BB75F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874CDC" w:rsidRPr="00243179" w:rsidRDefault="008D20E2" w:rsidP="00243179">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2" w:name="_heading=h.mszwgt2kgl80" w:colFirst="0" w:colLast="0"/>
      <w:bookmarkEnd w:id="2"/>
      <w:r w:rsidRPr="00243179">
        <w:rPr>
          <w:rFonts w:ascii="Palatino Linotype" w:eastAsia="Palatino Linotype" w:hAnsi="Palatino Linotype" w:cs="Palatino Linotype"/>
          <w:b/>
          <w:color w:val="000000" w:themeColor="text1"/>
        </w:rPr>
        <w:t>ACTO IMPUGNADO:</w:t>
      </w:r>
    </w:p>
    <w:p w:rsidR="00874CDC" w:rsidRPr="00BB75F7" w:rsidRDefault="008D20E2" w:rsidP="00333735">
      <w:pPr>
        <w:pBdr>
          <w:top w:val="nil"/>
          <w:left w:val="nil"/>
          <w:bottom w:val="nil"/>
          <w:right w:val="nil"/>
          <w:between w:val="nil"/>
        </w:pBdr>
        <w:spacing w:line="360" w:lineRule="auto"/>
        <w:ind w:firstLine="360"/>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“no entrega informacion”</w:t>
      </w:r>
    </w:p>
    <w:p w:rsidR="00874CDC" w:rsidRPr="00BB75F7" w:rsidRDefault="00874CDC" w:rsidP="00BB75F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874CDC" w:rsidRPr="00243179" w:rsidRDefault="008D20E2" w:rsidP="00243179">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243179">
        <w:rPr>
          <w:rFonts w:ascii="Palatino Linotype" w:eastAsia="Palatino Linotype" w:hAnsi="Palatino Linotype" w:cs="Palatino Linotype"/>
          <w:b/>
          <w:color w:val="000000" w:themeColor="text1"/>
        </w:rPr>
        <w:t>RAZONES O MOTIVOS DE LA INCONFORMIDAD</w:t>
      </w:r>
      <w:r w:rsidRPr="00243179">
        <w:rPr>
          <w:rFonts w:ascii="Palatino Linotype" w:eastAsia="Palatino Linotype" w:hAnsi="Palatino Linotype" w:cs="Palatino Linotype"/>
          <w:b/>
          <w:color w:val="000000" w:themeColor="text1"/>
        </w:rPr>
        <w:tab/>
      </w:r>
    </w:p>
    <w:p w:rsidR="00874CDC" w:rsidRPr="00BB75F7" w:rsidRDefault="008D20E2" w:rsidP="00333735">
      <w:pPr>
        <w:pBdr>
          <w:top w:val="nil"/>
          <w:left w:val="nil"/>
          <w:bottom w:val="nil"/>
          <w:right w:val="nil"/>
          <w:between w:val="nil"/>
        </w:pBdr>
        <w:spacing w:line="360" w:lineRule="auto"/>
        <w:ind w:firstLine="360"/>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“no entrega informacion”</w:t>
      </w:r>
    </w:p>
    <w:p w:rsidR="00874CDC" w:rsidRPr="00BB75F7" w:rsidRDefault="00874CDC" w:rsidP="00BB75F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874CDC" w:rsidRPr="00BB75F7" w:rsidRDefault="008D20E2" w:rsidP="00BB75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Pr="00BB75F7">
        <w:rPr>
          <w:rFonts w:ascii="Palatino Linotype" w:eastAsia="Palatino Linotype" w:hAnsi="Palatino Linotype" w:cs="Palatino Linotype"/>
          <w:b/>
          <w:color w:val="000000" w:themeColor="text1"/>
        </w:rPr>
        <w:t>siete de julio dos mil veinticinco</w:t>
      </w:r>
      <w:r w:rsidRPr="00BB75F7">
        <w:rPr>
          <w:rFonts w:ascii="Palatino Linotype" w:eastAsia="Palatino Linotype" w:hAnsi="Palatino Linotype" w:cs="Palatino Linotype"/>
          <w:color w:val="000000" w:themeColor="text1"/>
        </w:rPr>
        <w:t xml:space="preserve">, puso a disposición de las partes el expediente electrónico vía </w:t>
      </w:r>
      <w:r w:rsidRPr="00BB75F7">
        <w:rPr>
          <w:rFonts w:ascii="Palatino Linotype" w:eastAsia="Palatino Linotype" w:hAnsi="Palatino Linotype" w:cs="Palatino Linotype"/>
          <w:b/>
          <w:color w:val="000000" w:themeColor="text1"/>
        </w:rPr>
        <w:t xml:space="preserve">SAIMEX </w:t>
      </w:r>
      <w:r w:rsidRPr="00BB75F7">
        <w:rPr>
          <w:rFonts w:ascii="Palatino Linotype" w:eastAsia="Palatino Linotype" w:hAnsi="Palatino Linotype" w:cs="Palatino Linotype"/>
          <w:color w:val="000000" w:themeColor="text1"/>
        </w:rPr>
        <w:t xml:space="preserve">a efecto </w:t>
      </w:r>
      <w:r w:rsidRPr="00BB75F7">
        <w:rPr>
          <w:rFonts w:ascii="Palatino Linotype" w:eastAsia="Palatino Linotype" w:hAnsi="Palatino Linotype" w:cs="Palatino Linotype"/>
          <w:color w:val="000000" w:themeColor="text1"/>
        </w:rPr>
        <w:lastRenderedPageBreak/>
        <w:t xml:space="preserve">de que en un plazo máximo de siete días manifestaran lo que a su derecho conviniera, ofrecieran pruebas y alegatos según corresponda a los casos concretos, y el </w:t>
      </w:r>
      <w:r w:rsidRPr="00BB75F7">
        <w:rPr>
          <w:rFonts w:ascii="Palatino Linotype" w:eastAsia="Palatino Linotype" w:hAnsi="Palatino Linotype" w:cs="Palatino Linotype"/>
          <w:b/>
          <w:color w:val="000000" w:themeColor="text1"/>
        </w:rPr>
        <w:t>SUJETO OBLIGADO</w:t>
      </w:r>
      <w:r w:rsidRPr="00BB75F7">
        <w:rPr>
          <w:rFonts w:ascii="Palatino Linotype" w:eastAsia="Palatino Linotype" w:hAnsi="Palatino Linotype" w:cs="Palatino Linotype"/>
          <w:color w:val="000000" w:themeColor="text1"/>
        </w:rPr>
        <w:t xml:space="preserve"> presentará el Informe Justificado procedente.</w:t>
      </w:r>
    </w:p>
    <w:p w:rsidR="00874CDC" w:rsidRPr="00BB75F7" w:rsidRDefault="00874CDC" w:rsidP="00BB75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El </w:t>
      </w:r>
      <w:r w:rsidRPr="00BB75F7">
        <w:rPr>
          <w:rFonts w:ascii="Palatino Linotype" w:eastAsia="Palatino Linotype" w:hAnsi="Palatino Linotype" w:cs="Palatino Linotype"/>
          <w:b/>
          <w:color w:val="000000" w:themeColor="text1"/>
        </w:rPr>
        <w:t>SUJETO OBLIGADO</w:t>
      </w:r>
      <w:r w:rsidRPr="00BB75F7">
        <w:rPr>
          <w:rFonts w:ascii="Palatino Linotype" w:eastAsia="Palatino Linotype" w:hAnsi="Palatino Linotype" w:cs="Palatino Linotype"/>
          <w:color w:val="000000" w:themeColor="text1"/>
        </w:rPr>
        <w:t xml:space="preserve"> en fecha </w:t>
      </w:r>
      <w:r w:rsidRPr="00BB75F7">
        <w:rPr>
          <w:rFonts w:ascii="Palatino Linotype" w:eastAsia="Palatino Linotype" w:hAnsi="Palatino Linotype" w:cs="Palatino Linotype"/>
          <w:b/>
          <w:color w:val="000000" w:themeColor="text1"/>
        </w:rPr>
        <w:t>ocho de agosto de dos mil veinticinco</w:t>
      </w:r>
      <w:r w:rsidRPr="00BB75F7">
        <w:rPr>
          <w:rFonts w:ascii="Palatino Linotype" w:eastAsia="Palatino Linotype" w:hAnsi="Palatino Linotype" w:cs="Palatino Linotype"/>
          <w:color w:val="000000" w:themeColor="text1"/>
        </w:rPr>
        <w:t xml:space="preserve">, rindió el informe justificado correspondiente por medio de dos archivos denominados </w:t>
      </w:r>
      <w:r w:rsidRPr="00BB75F7">
        <w:rPr>
          <w:rFonts w:ascii="Palatino Linotype" w:eastAsia="Palatino Linotype" w:hAnsi="Palatino Linotype" w:cs="Palatino Linotype"/>
          <w:i/>
          <w:color w:val="000000" w:themeColor="text1"/>
        </w:rPr>
        <w:t xml:space="preserve">Anexos RR07993.pdf </w:t>
      </w:r>
      <w:r w:rsidRPr="00BB75F7">
        <w:rPr>
          <w:rFonts w:ascii="Palatino Linotype" w:eastAsia="Palatino Linotype" w:hAnsi="Palatino Linotype" w:cs="Palatino Linotype"/>
          <w:color w:val="000000" w:themeColor="text1"/>
        </w:rPr>
        <w:t xml:space="preserve"> e,</w:t>
      </w:r>
      <w:r w:rsidRPr="00BB75F7">
        <w:rPr>
          <w:rFonts w:ascii="Palatino Linotype" w:eastAsia="Palatino Linotype" w:hAnsi="Palatino Linotype" w:cs="Palatino Linotype"/>
          <w:i/>
          <w:color w:val="000000" w:themeColor="text1"/>
        </w:rPr>
        <w:t xml:space="preserve"> informe justificado RR 07993.pdf</w:t>
      </w:r>
      <w:r w:rsidRPr="00BB75F7">
        <w:rPr>
          <w:rFonts w:ascii="Palatino Linotype" w:eastAsia="Palatino Linotype" w:hAnsi="Palatino Linotype" w:cs="Palatino Linotype"/>
          <w:color w:val="000000" w:themeColor="text1"/>
        </w:rPr>
        <w:t xml:space="preserve">, cuyo contenido corresponde a un escrito signado por la Titular de la Unidad de transparencia, quien ratificó en todas y cada una de sus partes la respuesta inicial solicitando sea confirmada y se sobresea el recurso de revisión; por otro lado el archivo diverso corresponde al mismo listado de obras remitido en la respuesta inicial, suscrito por el Director de Obras. Por su parte el </w:t>
      </w:r>
      <w:r w:rsidRPr="00BB75F7">
        <w:rPr>
          <w:rFonts w:ascii="Palatino Linotype" w:eastAsia="Palatino Linotype" w:hAnsi="Palatino Linotype" w:cs="Palatino Linotype"/>
          <w:b/>
          <w:color w:val="000000" w:themeColor="text1"/>
        </w:rPr>
        <w:t>RECURRENTE</w:t>
      </w:r>
      <w:r w:rsidRPr="00BB75F7">
        <w:rPr>
          <w:rFonts w:ascii="Palatino Linotype" w:eastAsia="Palatino Linotype" w:hAnsi="Palatino Linotype" w:cs="Palatino Linotype"/>
          <w:color w:val="000000" w:themeColor="text1"/>
        </w:rPr>
        <w:t xml:space="preserve"> fue omiso en manifestar lo que a su derecho conviniera y asistiera.</w:t>
      </w:r>
    </w:p>
    <w:p w:rsidR="00874CDC" w:rsidRPr="00BB75F7" w:rsidRDefault="00874CDC" w:rsidP="00BB75F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74CDC" w:rsidRDefault="008D20E2" w:rsidP="00BB75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El </w:t>
      </w:r>
      <w:r w:rsidRPr="00BB75F7">
        <w:rPr>
          <w:rFonts w:ascii="Palatino Linotype" w:eastAsia="Palatino Linotype" w:hAnsi="Palatino Linotype" w:cs="Palatino Linotype"/>
          <w:b/>
          <w:color w:val="000000" w:themeColor="text1"/>
        </w:rPr>
        <w:t>diecisiete de septiembre del año en curso</w:t>
      </w:r>
      <w:r w:rsidRPr="00BB75F7">
        <w:rPr>
          <w:rFonts w:ascii="Palatino Linotype" w:eastAsia="Palatino Linotype" w:hAnsi="Palatino Linotype" w:cs="Palatino Linotype"/>
          <w:color w:val="000000" w:themeColor="text1"/>
        </w:rPr>
        <w:t>, con fundamento en el artículo 181, tercer párrafo, de la Ley de Transparencia y Acceso a la Información Pública del Estado de México y Municipios se notificó que el plazo de treinta días para resolver el Recurso de Revisión sería ampliado por un periodo de quince días hábiles adicionales.</w:t>
      </w:r>
    </w:p>
    <w:p w:rsidR="00243179" w:rsidRPr="00BB75F7" w:rsidRDefault="00243179" w:rsidP="002431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Este Organismo Garante no pasa por alto explicar que la dilación en la resolución del presente asunto encuentra su justificación en que, el alto número de recursos de revisión recibidos ha incrementado el número de medios de impugnación que deben resolverse por este instituto, circunstancia atípica que ha rebasado las capacidades técnicas y humanas del personal encargado de la elaboración de resoluciones a dichos medios de impugnación.</w:t>
      </w:r>
    </w:p>
    <w:p w:rsidR="00874CDC" w:rsidRPr="00BB75F7" w:rsidRDefault="008D20E2" w:rsidP="00BB75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lastRenderedPageBreak/>
        <w:t xml:space="preserve">Seguidamente al no existir pendientes o diligencia por desahogar, mediante Acuerdo de fecha </w:t>
      </w:r>
      <w:r w:rsidRPr="00BB75F7">
        <w:rPr>
          <w:rFonts w:ascii="Palatino Linotype" w:eastAsia="Palatino Linotype" w:hAnsi="Palatino Linotype" w:cs="Palatino Linotype"/>
          <w:b/>
          <w:color w:val="000000" w:themeColor="text1"/>
        </w:rPr>
        <w:t>dieciocho  de septiembre del año en curso</w:t>
      </w:r>
      <w:r w:rsidRPr="00BB75F7">
        <w:rPr>
          <w:rFonts w:ascii="Palatino Linotype" w:eastAsia="Palatino Linotype" w:hAnsi="Palatino Linotype" w:cs="Palatino Linotype"/>
          <w:color w:val="000000" w:themeColor="text1"/>
        </w:rPr>
        <w:t xml:space="preserve"> se decretó el cierre de instrucción, por lo que: </w:t>
      </w:r>
    </w:p>
    <w:p w:rsidR="00874CDC" w:rsidRPr="00BB75F7" w:rsidRDefault="008D20E2" w:rsidP="00BB75F7">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3" w:name="_heading=h.lmp72gvrgywu" w:colFirst="0" w:colLast="0"/>
      <w:bookmarkEnd w:id="3"/>
      <w:r w:rsidRPr="00BB75F7">
        <w:rPr>
          <w:rFonts w:ascii="Palatino Linotype" w:eastAsia="Palatino Linotype" w:hAnsi="Palatino Linotype" w:cs="Palatino Linotype"/>
          <w:b/>
          <w:color w:val="000000" w:themeColor="text1"/>
          <w:sz w:val="24"/>
          <w:szCs w:val="24"/>
        </w:rPr>
        <w:t>C</w:t>
      </w:r>
      <w:r w:rsidR="00243179">
        <w:rPr>
          <w:rFonts w:ascii="Palatino Linotype" w:eastAsia="Palatino Linotype" w:hAnsi="Palatino Linotype" w:cs="Palatino Linotype"/>
          <w:b/>
          <w:color w:val="000000" w:themeColor="text1"/>
          <w:sz w:val="24"/>
          <w:szCs w:val="24"/>
        </w:rPr>
        <w:t xml:space="preserve"> </w:t>
      </w:r>
      <w:r w:rsidRPr="00BB75F7">
        <w:rPr>
          <w:rFonts w:ascii="Palatino Linotype" w:eastAsia="Palatino Linotype" w:hAnsi="Palatino Linotype" w:cs="Palatino Linotype"/>
          <w:b/>
          <w:color w:val="000000" w:themeColor="text1"/>
          <w:sz w:val="24"/>
          <w:szCs w:val="24"/>
        </w:rPr>
        <w:t>O</w:t>
      </w:r>
      <w:r w:rsidR="00243179">
        <w:rPr>
          <w:rFonts w:ascii="Palatino Linotype" w:eastAsia="Palatino Linotype" w:hAnsi="Palatino Linotype" w:cs="Palatino Linotype"/>
          <w:b/>
          <w:color w:val="000000" w:themeColor="text1"/>
          <w:sz w:val="24"/>
          <w:szCs w:val="24"/>
        </w:rPr>
        <w:t xml:space="preserve"> </w:t>
      </w:r>
      <w:r w:rsidRPr="00BB75F7">
        <w:rPr>
          <w:rFonts w:ascii="Palatino Linotype" w:eastAsia="Palatino Linotype" w:hAnsi="Palatino Linotype" w:cs="Palatino Linotype"/>
          <w:b/>
          <w:color w:val="000000" w:themeColor="text1"/>
          <w:sz w:val="24"/>
          <w:szCs w:val="24"/>
        </w:rPr>
        <w:t>N</w:t>
      </w:r>
      <w:r w:rsidR="00243179">
        <w:rPr>
          <w:rFonts w:ascii="Palatino Linotype" w:eastAsia="Palatino Linotype" w:hAnsi="Palatino Linotype" w:cs="Palatino Linotype"/>
          <w:b/>
          <w:color w:val="000000" w:themeColor="text1"/>
          <w:sz w:val="24"/>
          <w:szCs w:val="24"/>
        </w:rPr>
        <w:t xml:space="preserve"> </w:t>
      </w:r>
      <w:r w:rsidRPr="00BB75F7">
        <w:rPr>
          <w:rFonts w:ascii="Palatino Linotype" w:eastAsia="Palatino Linotype" w:hAnsi="Palatino Linotype" w:cs="Palatino Linotype"/>
          <w:b/>
          <w:color w:val="000000" w:themeColor="text1"/>
          <w:sz w:val="24"/>
          <w:szCs w:val="24"/>
        </w:rPr>
        <w:t>S</w:t>
      </w:r>
      <w:r w:rsidR="00243179">
        <w:rPr>
          <w:rFonts w:ascii="Palatino Linotype" w:eastAsia="Palatino Linotype" w:hAnsi="Palatino Linotype" w:cs="Palatino Linotype"/>
          <w:b/>
          <w:color w:val="000000" w:themeColor="text1"/>
          <w:sz w:val="24"/>
          <w:szCs w:val="24"/>
        </w:rPr>
        <w:t xml:space="preserve"> </w:t>
      </w:r>
      <w:r w:rsidRPr="00BB75F7">
        <w:rPr>
          <w:rFonts w:ascii="Palatino Linotype" w:eastAsia="Palatino Linotype" w:hAnsi="Palatino Linotype" w:cs="Palatino Linotype"/>
          <w:b/>
          <w:color w:val="000000" w:themeColor="text1"/>
          <w:sz w:val="24"/>
          <w:szCs w:val="24"/>
        </w:rPr>
        <w:t>I</w:t>
      </w:r>
      <w:r w:rsidR="00243179">
        <w:rPr>
          <w:rFonts w:ascii="Palatino Linotype" w:eastAsia="Palatino Linotype" w:hAnsi="Palatino Linotype" w:cs="Palatino Linotype"/>
          <w:b/>
          <w:color w:val="000000" w:themeColor="text1"/>
          <w:sz w:val="24"/>
          <w:szCs w:val="24"/>
        </w:rPr>
        <w:t xml:space="preserve"> </w:t>
      </w:r>
      <w:r w:rsidRPr="00BB75F7">
        <w:rPr>
          <w:rFonts w:ascii="Palatino Linotype" w:eastAsia="Palatino Linotype" w:hAnsi="Palatino Linotype" w:cs="Palatino Linotype"/>
          <w:b/>
          <w:color w:val="000000" w:themeColor="text1"/>
          <w:sz w:val="24"/>
          <w:szCs w:val="24"/>
        </w:rPr>
        <w:t>D</w:t>
      </w:r>
      <w:r w:rsidR="00243179">
        <w:rPr>
          <w:rFonts w:ascii="Palatino Linotype" w:eastAsia="Palatino Linotype" w:hAnsi="Palatino Linotype" w:cs="Palatino Linotype"/>
          <w:b/>
          <w:color w:val="000000" w:themeColor="text1"/>
          <w:sz w:val="24"/>
          <w:szCs w:val="24"/>
        </w:rPr>
        <w:t xml:space="preserve"> </w:t>
      </w:r>
      <w:r w:rsidRPr="00BB75F7">
        <w:rPr>
          <w:rFonts w:ascii="Palatino Linotype" w:eastAsia="Palatino Linotype" w:hAnsi="Palatino Linotype" w:cs="Palatino Linotype"/>
          <w:b/>
          <w:color w:val="000000" w:themeColor="text1"/>
          <w:sz w:val="24"/>
          <w:szCs w:val="24"/>
        </w:rPr>
        <w:t>E</w:t>
      </w:r>
      <w:r w:rsidR="00243179">
        <w:rPr>
          <w:rFonts w:ascii="Palatino Linotype" w:eastAsia="Palatino Linotype" w:hAnsi="Palatino Linotype" w:cs="Palatino Linotype"/>
          <w:b/>
          <w:color w:val="000000" w:themeColor="text1"/>
          <w:sz w:val="24"/>
          <w:szCs w:val="24"/>
        </w:rPr>
        <w:t xml:space="preserve"> </w:t>
      </w:r>
      <w:r w:rsidRPr="00BB75F7">
        <w:rPr>
          <w:rFonts w:ascii="Palatino Linotype" w:eastAsia="Palatino Linotype" w:hAnsi="Palatino Linotype" w:cs="Palatino Linotype"/>
          <w:b/>
          <w:color w:val="000000" w:themeColor="text1"/>
          <w:sz w:val="24"/>
          <w:szCs w:val="24"/>
        </w:rPr>
        <w:t>R</w:t>
      </w:r>
      <w:r w:rsidR="00243179">
        <w:rPr>
          <w:rFonts w:ascii="Palatino Linotype" w:eastAsia="Palatino Linotype" w:hAnsi="Palatino Linotype" w:cs="Palatino Linotype"/>
          <w:b/>
          <w:color w:val="000000" w:themeColor="text1"/>
          <w:sz w:val="24"/>
          <w:szCs w:val="24"/>
        </w:rPr>
        <w:t xml:space="preserve"> </w:t>
      </w:r>
      <w:r w:rsidRPr="00BB75F7">
        <w:rPr>
          <w:rFonts w:ascii="Palatino Linotype" w:eastAsia="Palatino Linotype" w:hAnsi="Palatino Linotype" w:cs="Palatino Linotype"/>
          <w:b/>
          <w:color w:val="000000" w:themeColor="text1"/>
          <w:sz w:val="24"/>
          <w:szCs w:val="24"/>
        </w:rPr>
        <w:t>A</w:t>
      </w:r>
      <w:r w:rsidR="00243179">
        <w:rPr>
          <w:rFonts w:ascii="Palatino Linotype" w:eastAsia="Palatino Linotype" w:hAnsi="Palatino Linotype" w:cs="Palatino Linotype"/>
          <w:b/>
          <w:color w:val="000000" w:themeColor="text1"/>
          <w:sz w:val="24"/>
          <w:szCs w:val="24"/>
        </w:rPr>
        <w:t xml:space="preserve"> </w:t>
      </w:r>
      <w:r w:rsidRPr="00BB75F7">
        <w:rPr>
          <w:rFonts w:ascii="Palatino Linotype" w:eastAsia="Palatino Linotype" w:hAnsi="Palatino Linotype" w:cs="Palatino Linotype"/>
          <w:b/>
          <w:color w:val="000000" w:themeColor="text1"/>
          <w:sz w:val="24"/>
          <w:szCs w:val="24"/>
        </w:rPr>
        <w:t>N</w:t>
      </w:r>
      <w:r w:rsidR="00243179">
        <w:rPr>
          <w:rFonts w:ascii="Palatino Linotype" w:eastAsia="Palatino Linotype" w:hAnsi="Palatino Linotype" w:cs="Palatino Linotype"/>
          <w:b/>
          <w:color w:val="000000" w:themeColor="text1"/>
          <w:sz w:val="24"/>
          <w:szCs w:val="24"/>
        </w:rPr>
        <w:t xml:space="preserve"> </w:t>
      </w:r>
      <w:r w:rsidRPr="00BB75F7">
        <w:rPr>
          <w:rFonts w:ascii="Palatino Linotype" w:eastAsia="Palatino Linotype" w:hAnsi="Palatino Linotype" w:cs="Palatino Linotype"/>
          <w:b/>
          <w:color w:val="000000" w:themeColor="text1"/>
          <w:sz w:val="24"/>
          <w:szCs w:val="24"/>
        </w:rPr>
        <w:t>D</w:t>
      </w:r>
      <w:r w:rsidR="00243179">
        <w:rPr>
          <w:rFonts w:ascii="Palatino Linotype" w:eastAsia="Palatino Linotype" w:hAnsi="Palatino Linotype" w:cs="Palatino Linotype"/>
          <w:b/>
          <w:color w:val="000000" w:themeColor="text1"/>
          <w:sz w:val="24"/>
          <w:szCs w:val="24"/>
        </w:rPr>
        <w:t xml:space="preserve"> </w:t>
      </w:r>
      <w:r w:rsidRPr="00BB75F7">
        <w:rPr>
          <w:rFonts w:ascii="Palatino Linotype" w:eastAsia="Palatino Linotype" w:hAnsi="Palatino Linotype" w:cs="Palatino Linotype"/>
          <w:b/>
          <w:color w:val="000000" w:themeColor="text1"/>
          <w:sz w:val="24"/>
          <w:szCs w:val="24"/>
        </w:rPr>
        <w:t>O</w:t>
      </w:r>
      <w:r w:rsidR="00243179">
        <w:rPr>
          <w:rFonts w:ascii="Palatino Linotype" w:eastAsia="Palatino Linotype" w:hAnsi="Palatino Linotype" w:cs="Palatino Linotype"/>
          <w:b/>
          <w:color w:val="000000" w:themeColor="text1"/>
          <w:sz w:val="24"/>
          <w:szCs w:val="24"/>
        </w:rPr>
        <w:t xml:space="preserve"> </w:t>
      </w:r>
    </w:p>
    <w:p w:rsidR="00874CDC" w:rsidRPr="00BB75F7" w:rsidRDefault="00874CDC" w:rsidP="00BB75F7">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ncr95olbrc58" w:colFirst="0" w:colLast="0"/>
      <w:bookmarkEnd w:id="4"/>
    </w:p>
    <w:p w:rsidR="00874CDC" w:rsidRPr="00BB75F7" w:rsidRDefault="008D20E2" w:rsidP="00BB75F7">
      <w:pPr>
        <w:pStyle w:val="Ttulo2"/>
        <w:spacing w:before="0" w:line="360" w:lineRule="auto"/>
        <w:rPr>
          <w:rFonts w:ascii="Palatino Linotype" w:eastAsia="Palatino Linotype" w:hAnsi="Palatino Linotype" w:cs="Palatino Linotype"/>
          <w:b/>
          <w:color w:val="000000" w:themeColor="text1"/>
          <w:sz w:val="24"/>
          <w:szCs w:val="24"/>
        </w:rPr>
      </w:pPr>
      <w:r w:rsidRPr="00BB75F7">
        <w:rPr>
          <w:rFonts w:ascii="Palatino Linotype" w:eastAsia="Palatino Linotype" w:hAnsi="Palatino Linotype" w:cs="Palatino Linotype"/>
          <w:b/>
          <w:color w:val="000000" w:themeColor="text1"/>
          <w:sz w:val="24"/>
          <w:szCs w:val="24"/>
        </w:rPr>
        <w:t>PRIMERO. De la competencia</w:t>
      </w:r>
    </w:p>
    <w:p w:rsidR="00874CDC" w:rsidRPr="00BB75F7" w:rsidRDefault="008D20E2" w:rsidP="00BB75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874CDC" w:rsidRPr="00BB75F7" w:rsidRDefault="00874CDC" w:rsidP="00BB75F7">
      <w:pP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spacing w:line="360" w:lineRule="auto"/>
        <w:jc w:val="both"/>
        <w:rPr>
          <w:rFonts w:ascii="Palatino Linotype" w:eastAsia="Palatino Linotype" w:hAnsi="Palatino Linotype" w:cs="Palatino Linotype"/>
          <w:b/>
          <w:color w:val="000000" w:themeColor="text1"/>
        </w:rPr>
      </w:pPr>
      <w:bookmarkStart w:id="5" w:name="_heading=h.gnz6l78xgl1x" w:colFirst="0" w:colLast="0"/>
      <w:bookmarkEnd w:id="5"/>
      <w:r w:rsidRPr="00BB75F7">
        <w:rPr>
          <w:rFonts w:ascii="Palatino Linotype" w:eastAsia="Palatino Linotype" w:hAnsi="Palatino Linotype" w:cs="Palatino Linotype"/>
          <w:color w:val="000000" w:themeColor="text1"/>
        </w:rPr>
        <w:t xml:space="preserve"> </w:t>
      </w:r>
      <w:r w:rsidRPr="00BB75F7">
        <w:rPr>
          <w:rFonts w:ascii="Palatino Linotype" w:eastAsia="Palatino Linotype" w:hAnsi="Palatino Linotype" w:cs="Palatino Linotype"/>
          <w:b/>
          <w:color w:val="000000" w:themeColor="text1"/>
        </w:rPr>
        <w:t>SEGUNDO. De la oportunidad y procedencia.</w:t>
      </w:r>
    </w:p>
    <w:p w:rsidR="00874CDC" w:rsidRPr="00BB75F7" w:rsidRDefault="008D20E2" w:rsidP="00BB75F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BB75F7">
        <w:rPr>
          <w:rFonts w:ascii="Palatino Linotype" w:eastAsia="Palatino Linotype" w:hAnsi="Palatino Linotype" w:cs="Palatino Linotype"/>
          <w:b/>
          <w:color w:val="000000" w:themeColor="text1"/>
        </w:rPr>
        <w:t>LA RECURRENTE</w:t>
      </w:r>
      <w:r w:rsidRPr="00BB75F7">
        <w:rPr>
          <w:rFonts w:ascii="Palatino Linotype" w:eastAsia="Palatino Linotype" w:hAnsi="Palatino Linotype" w:cs="Palatino Linotype"/>
          <w:color w:val="000000" w:themeColor="text1"/>
        </w:rPr>
        <w:t xml:space="preserve"> ante otra instancia.</w:t>
      </w:r>
    </w:p>
    <w:p w:rsidR="00874CDC" w:rsidRPr="00BB75F7" w:rsidRDefault="00874CDC" w:rsidP="00BB75F7">
      <w:pP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w:t>
      </w:r>
      <w:r w:rsidRPr="00BB75F7">
        <w:rPr>
          <w:rFonts w:ascii="Palatino Linotype" w:eastAsia="Palatino Linotype" w:hAnsi="Palatino Linotype" w:cs="Palatino Linotype"/>
          <w:b/>
          <w:i/>
          <w:color w:val="000000" w:themeColor="text1"/>
        </w:rPr>
        <w:t>Las solicitudes anónimas</w:t>
      </w:r>
      <w:r w:rsidRPr="00BB75F7">
        <w:rPr>
          <w:rFonts w:ascii="Palatino Linotype" w:eastAsia="Palatino Linotype" w:hAnsi="Palatino Linotype" w:cs="Palatino Linotype"/>
          <w:i/>
          <w:color w:val="000000" w:themeColor="text1"/>
        </w:rPr>
        <w:t xml:space="preserve">, con nombre incompleto o seudónimo </w:t>
      </w:r>
      <w:r w:rsidRPr="00BB75F7">
        <w:rPr>
          <w:rFonts w:ascii="Palatino Linotype" w:eastAsia="Palatino Linotype" w:hAnsi="Palatino Linotype" w:cs="Palatino Linotype"/>
          <w:b/>
          <w:i/>
          <w:color w:val="000000" w:themeColor="text1"/>
        </w:rPr>
        <w:t>serán procedentes para su trámite por parte del sujeto obligado ante quien se presente</w:t>
      </w:r>
      <w:r w:rsidRPr="00BB75F7">
        <w:rPr>
          <w:rFonts w:ascii="Palatino Linotype" w:eastAsia="Palatino Linotype" w:hAnsi="Palatino Linotype" w:cs="Palatino Linotype"/>
          <w:i/>
          <w:color w:val="000000" w:themeColor="text1"/>
        </w:rPr>
        <w:t>. No podrá requerirse información adicional con motivo del nombre proporcionado por el solicitante."</w:t>
      </w:r>
    </w:p>
    <w:p w:rsidR="00874CDC" w:rsidRPr="00BB75F7" w:rsidRDefault="00874CDC" w:rsidP="00BB75F7">
      <w:pPr>
        <w:spacing w:line="360" w:lineRule="auto"/>
        <w:rPr>
          <w:rFonts w:ascii="Palatino Linotype" w:eastAsia="Palatino Linotype" w:hAnsi="Palatino Linotype" w:cs="Palatino Linotype"/>
          <w:color w:val="000000" w:themeColor="text1"/>
        </w:rPr>
      </w:pPr>
    </w:p>
    <w:p w:rsidR="00874CDC" w:rsidRPr="00BB75F7" w:rsidRDefault="008D20E2" w:rsidP="00BB75F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rsidR="00874CDC" w:rsidRPr="00BB75F7" w:rsidRDefault="00874CDC" w:rsidP="00BB75F7">
      <w:pP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koxasihop1w8" w:colFirst="0" w:colLast="0"/>
      <w:bookmarkEnd w:id="6"/>
      <w:r w:rsidRPr="00BB75F7">
        <w:rPr>
          <w:rFonts w:ascii="Palatino Linotype" w:eastAsia="Palatino Linotype" w:hAnsi="Palatino Linotype" w:cs="Palatino Linotype"/>
          <w:b/>
          <w:color w:val="000000" w:themeColor="text1"/>
          <w:sz w:val="24"/>
          <w:szCs w:val="24"/>
        </w:rPr>
        <w:t>TERCERO. Del planteamiento de la</w:t>
      </w:r>
      <w:r w:rsidRPr="00BB75F7">
        <w:rPr>
          <w:rFonts w:ascii="Palatino Linotype" w:eastAsia="Palatino Linotype" w:hAnsi="Palatino Linotype" w:cs="Palatino Linotype"/>
          <w:b/>
          <w:i/>
          <w:color w:val="000000" w:themeColor="text1"/>
          <w:sz w:val="24"/>
          <w:szCs w:val="24"/>
        </w:rPr>
        <w:t xml:space="preserve"> Litis</w:t>
      </w:r>
    </w:p>
    <w:p w:rsidR="00874CDC" w:rsidRPr="00BB75F7" w:rsidRDefault="008D20E2" w:rsidP="00BB75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Se solicitó tener acceso, a la información que a continuación se desagrega:</w:t>
      </w:r>
    </w:p>
    <w:p w:rsidR="00874CDC" w:rsidRPr="00BB75F7" w:rsidRDefault="008D20E2" w:rsidP="00BB75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B75F7">
        <w:rPr>
          <w:rFonts w:ascii="Palatino Linotype" w:eastAsia="Palatino Linotype" w:hAnsi="Palatino Linotype" w:cs="Palatino Linotype"/>
          <w:b/>
          <w:color w:val="000000" w:themeColor="text1"/>
        </w:rPr>
        <w:t>Listado de las obras realizadas del 01 de enero al 09 de junio de dos mil veinticinco y, toda su documentación.</w:t>
      </w:r>
    </w:p>
    <w:p w:rsidR="00874CDC" w:rsidRPr="00BB75F7" w:rsidRDefault="00874CDC" w:rsidP="00BB75F7">
      <w:pPr>
        <w:spacing w:line="360" w:lineRule="auto"/>
        <w:jc w:val="both"/>
        <w:rPr>
          <w:rFonts w:ascii="Palatino Linotype" w:eastAsia="Palatino Linotype" w:hAnsi="Palatino Linotype" w:cs="Palatino Linotype"/>
          <w:b/>
          <w:color w:val="000000" w:themeColor="text1"/>
        </w:rPr>
      </w:pPr>
    </w:p>
    <w:p w:rsidR="00874CDC" w:rsidRPr="00BB75F7" w:rsidRDefault="008D20E2" w:rsidP="00BB75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En respuesta, el </w:t>
      </w:r>
      <w:r w:rsidRPr="00BB75F7">
        <w:rPr>
          <w:rFonts w:ascii="Palatino Linotype" w:eastAsia="Palatino Linotype" w:hAnsi="Palatino Linotype" w:cs="Palatino Linotype"/>
          <w:b/>
          <w:color w:val="000000" w:themeColor="text1"/>
        </w:rPr>
        <w:t xml:space="preserve">SUJETO OBLIGADO </w:t>
      </w:r>
      <w:r w:rsidRPr="00BB75F7">
        <w:rPr>
          <w:rFonts w:ascii="Palatino Linotype" w:eastAsia="Palatino Linotype" w:hAnsi="Palatino Linotype" w:cs="Palatino Linotype"/>
          <w:color w:val="000000" w:themeColor="text1"/>
        </w:rPr>
        <w:t xml:space="preserve">remitió los archivos ya descritos en el anterior Párrafo 2; no obstante el particular se inconformó, por la negativa a la entrega de la información; en dichas condiciones, la </w:t>
      </w:r>
      <w:r w:rsidRPr="00BB75F7">
        <w:rPr>
          <w:rFonts w:ascii="Palatino Linotype" w:eastAsia="Palatino Linotype" w:hAnsi="Palatino Linotype" w:cs="Palatino Linotype"/>
          <w:i/>
          <w:color w:val="000000" w:themeColor="text1"/>
        </w:rPr>
        <w:t>Litis</w:t>
      </w:r>
      <w:r w:rsidRPr="00BB75F7">
        <w:rPr>
          <w:rFonts w:ascii="Palatino Linotype" w:eastAsia="Palatino Linotype" w:hAnsi="Palatino Linotype" w:cs="Palatino Linotype"/>
          <w:color w:val="000000" w:themeColor="text1"/>
        </w:rPr>
        <w:t xml:space="preserve"> a resolver en el recurso de revisión se circunscribe a determinar si se actualiza la causal de procedencia prevista en el artículo 179, </w:t>
      </w:r>
      <w:r w:rsidRPr="00BB75F7">
        <w:rPr>
          <w:rFonts w:ascii="Palatino Linotype" w:eastAsia="Palatino Linotype" w:hAnsi="Palatino Linotype" w:cs="Palatino Linotype"/>
          <w:b/>
          <w:color w:val="000000" w:themeColor="text1"/>
        </w:rPr>
        <w:lastRenderedPageBreak/>
        <w:t xml:space="preserve">fracción I </w:t>
      </w:r>
      <w:r w:rsidRPr="00BB75F7">
        <w:rPr>
          <w:rFonts w:ascii="Palatino Linotype" w:eastAsia="Palatino Linotype" w:hAnsi="Palatino Linotype" w:cs="Palatino Linotype"/>
          <w:color w:val="000000" w:themeColor="text1"/>
        </w:rPr>
        <w:t xml:space="preserve">de la </w:t>
      </w:r>
      <w:r w:rsidRPr="00BB75F7">
        <w:rPr>
          <w:rFonts w:ascii="Palatino Linotype" w:eastAsia="Palatino Linotype" w:hAnsi="Palatino Linotype" w:cs="Palatino Linotype"/>
          <w:b/>
          <w:color w:val="000000" w:themeColor="text1"/>
        </w:rPr>
        <w:t>Ley de Transparencia y Acceso a la Información Pública del Estado de México y Municipios</w:t>
      </w:r>
      <w:r w:rsidRPr="00BB75F7">
        <w:rPr>
          <w:rFonts w:ascii="Palatino Linotype" w:eastAsia="Palatino Linotype" w:hAnsi="Palatino Linotype" w:cs="Palatino Linotype"/>
          <w:color w:val="000000" w:themeColor="text1"/>
        </w:rPr>
        <w:t xml:space="preserve">; fracción que determina las hipótesis jurídica relativa a la negativa de la información solicitada; contexto del cual se dolió </w:t>
      </w:r>
      <w:r w:rsidRPr="00BB75F7">
        <w:rPr>
          <w:rFonts w:ascii="Palatino Linotype" w:eastAsia="Palatino Linotype" w:hAnsi="Palatino Linotype" w:cs="Palatino Linotype"/>
          <w:b/>
          <w:color w:val="000000" w:themeColor="text1"/>
        </w:rPr>
        <w:t xml:space="preserve">EL RECURRENTE </w:t>
      </w:r>
      <w:r w:rsidRPr="00BB75F7">
        <w:rPr>
          <w:rFonts w:ascii="Palatino Linotype" w:eastAsia="Palatino Linotype" w:hAnsi="Palatino Linotype" w:cs="Palatino Linotype"/>
          <w:color w:val="000000" w:themeColor="text1"/>
        </w:rPr>
        <w:t xml:space="preserve">al momento de interponer su inconformidad. </w:t>
      </w:r>
    </w:p>
    <w:p w:rsidR="00874CDC" w:rsidRPr="00BB75F7" w:rsidRDefault="00874CDC" w:rsidP="00BB75F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74CDC" w:rsidRPr="00BB75F7" w:rsidRDefault="008D20E2" w:rsidP="00BB75F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De modo tal que el presente Recurso de Revisión se abocara en determinar si el </w:t>
      </w:r>
      <w:r w:rsidRPr="00BB75F7">
        <w:rPr>
          <w:rFonts w:ascii="Palatino Linotype" w:eastAsia="Palatino Linotype" w:hAnsi="Palatino Linotype" w:cs="Palatino Linotype"/>
          <w:b/>
          <w:color w:val="000000" w:themeColor="text1"/>
        </w:rPr>
        <w:t>SUJETO</w:t>
      </w:r>
      <w:r w:rsidRPr="00BB75F7">
        <w:rPr>
          <w:rFonts w:ascii="Palatino Linotype" w:eastAsia="Palatino Linotype" w:hAnsi="Palatino Linotype" w:cs="Palatino Linotype"/>
          <w:color w:val="000000" w:themeColor="text1"/>
        </w:rPr>
        <w:t xml:space="preserve"> </w:t>
      </w:r>
      <w:r w:rsidRPr="00BB75F7">
        <w:rPr>
          <w:rFonts w:ascii="Palatino Linotype" w:eastAsia="Palatino Linotype" w:hAnsi="Palatino Linotype" w:cs="Palatino Linotype"/>
          <w:b/>
          <w:color w:val="000000" w:themeColor="text1"/>
        </w:rPr>
        <w:t>OBLIGADO</w:t>
      </w:r>
      <w:r w:rsidRPr="00BB75F7">
        <w:rPr>
          <w:rFonts w:ascii="Palatino Linotype" w:eastAsia="Palatino Linotype" w:hAnsi="Palatino Linotype" w:cs="Palatino Linotype"/>
          <w:color w:val="000000" w:themeColor="text1"/>
        </w:rPr>
        <w:t xml:space="preserve"> con su respuesta ciertamente actualiza la causal de procedencia</w:t>
      </w:r>
      <w:r w:rsidRPr="00BB75F7">
        <w:rPr>
          <w:rFonts w:ascii="Palatino Linotype" w:eastAsia="Palatino Linotype" w:hAnsi="Palatino Linotype" w:cs="Palatino Linotype"/>
          <w:b/>
          <w:color w:val="000000" w:themeColor="text1"/>
        </w:rPr>
        <w:t xml:space="preserve"> </w:t>
      </w:r>
      <w:r w:rsidRPr="00BB75F7">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874CDC" w:rsidRPr="00BB75F7" w:rsidRDefault="00874CDC" w:rsidP="00BB75F7">
      <w:pPr>
        <w:pBdr>
          <w:top w:val="nil"/>
          <w:left w:val="nil"/>
          <w:bottom w:val="nil"/>
          <w:right w:val="nil"/>
          <w:between w:val="nil"/>
        </w:pBdr>
        <w:rPr>
          <w:rFonts w:ascii="Palatino Linotype" w:eastAsia="Palatino Linotype" w:hAnsi="Palatino Linotype" w:cs="Palatino Linotype"/>
          <w:color w:val="000000" w:themeColor="text1"/>
        </w:rPr>
      </w:pPr>
    </w:p>
    <w:p w:rsidR="00874CDC" w:rsidRPr="00BB75F7" w:rsidRDefault="008D20E2" w:rsidP="00BB75F7">
      <w:pPr>
        <w:pStyle w:val="Ttulo2"/>
        <w:spacing w:before="0" w:line="360" w:lineRule="auto"/>
        <w:rPr>
          <w:rFonts w:ascii="Palatino Linotype" w:eastAsia="Palatino Linotype" w:hAnsi="Palatino Linotype" w:cs="Palatino Linotype"/>
          <w:b/>
          <w:color w:val="000000" w:themeColor="text1"/>
          <w:sz w:val="24"/>
          <w:szCs w:val="24"/>
        </w:rPr>
      </w:pPr>
      <w:r w:rsidRPr="00BB75F7">
        <w:rPr>
          <w:rFonts w:ascii="Palatino Linotype" w:eastAsia="Palatino Linotype" w:hAnsi="Palatino Linotype" w:cs="Palatino Linotype"/>
          <w:b/>
          <w:color w:val="000000" w:themeColor="text1"/>
          <w:sz w:val="24"/>
          <w:szCs w:val="24"/>
        </w:rPr>
        <w:t>CUARTO. Del estudio y resolución del estudio</w:t>
      </w:r>
    </w:p>
    <w:p w:rsidR="00874CDC" w:rsidRPr="00BB75F7" w:rsidRDefault="008D20E2" w:rsidP="00BB75F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874CDC" w:rsidRPr="00BB75F7" w:rsidRDefault="00874CDC" w:rsidP="00BB75F7">
      <w:pP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874CDC" w:rsidRPr="00BB75F7" w:rsidRDefault="00874CDC" w:rsidP="00BB75F7">
      <w:pPr>
        <w:spacing w:line="360" w:lineRule="auto"/>
        <w:rPr>
          <w:rFonts w:ascii="Palatino Linotype" w:eastAsia="Palatino Linotype" w:hAnsi="Palatino Linotype" w:cs="Palatino Linotype"/>
          <w:color w:val="000000" w:themeColor="text1"/>
        </w:rPr>
      </w:pPr>
    </w:p>
    <w:p w:rsidR="00874CDC" w:rsidRPr="00BB75F7" w:rsidRDefault="008D20E2" w:rsidP="00BB75F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874CDC" w:rsidRPr="00BB75F7" w:rsidRDefault="00874CDC" w:rsidP="00BB75F7">
      <w:pPr>
        <w:pBdr>
          <w:top w:val="nil"/>
          <w:left w:val="nil"/>
          <w:bottom w:val="nil"/>
          <w:right w:val="nil"/>
          <w:between w:val="nil"/>
        </w:pBdr>
        <w:rPr>
          <w:rFonts w:ascii="Palatino Linotype" w:eastAsia="Palatino Linotype" w:hAnsi="Palatino Linotype" w:cs="Palatino Linotype"/>
          <w:color w:val="000000" w:themeColor="text1"/>
        </w:rPr>
      </w:pPr>
    </w:p>
    <w:p w:rsidR="00874CDC" w:rsidRPr="00BB75F7" w:rsidRDefault="008D20E2" w:rsidP="00BB75F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B75F7">
        <w:rPr>
          <w:rFonts w:ascii="Palatino Linotype" w:eastAsia="Palatino Linotype" w:hAnsi="Palatino Linotype" w:cs="Palatino Linotype"/>
          <w:color w:val="000000" w:themeColor="text1"/>
        </w:rPr>
        <w:t>Acotado lo anterior, es dable primeramente recordar los motivos de inconformidad, en los que se refiere que “</w:t>
      </w:r>
      <w:r w:rsidRPr="00BB75F7">
        <w:rPr>
          <w:rFonts w:ascii="Palatino Linotype" w:eastAsia="Palatino Linotype" w:hAnsi="Palatino Linotype" w:cs="Palatino Linotype"/>
          <w:i/>
          <w:color w:val="000000" w:themeColor="text1"/>
        </w:rPr>
        <w:t>no entrega información”.</w:t>
      </w:r>
      <w:r w:rsidRPr="00BB75F7">
        <w:rPr>
          <w:rFonts w:ascii="Palatino Linotype" w:eastAsia="Palatino Linotype" w:hAnsi="Palatino Linotype" w:cs="Palatino Linotype"/>
          <w:color w:val="000000" w:themeColor="text1"/>
        </w:rPr>
        <w:t xml:space="preserve"> Al respecto, contrario a lo manifestado por el particular, no existió una omisión del </w:t>
      </w:r>
      <w:r w:rsidRPr="00BB75F7">
        <w:rPr>
          <w:rFonts w:ascii="Palatino Linotype" w:eastAsia="Palatino Linotype" w:hAnsi="Palatino Linotype" w:cs="Palatino Linotype"/>
          <w:b/>
          <w:color w:val="000000" w:themeColor="text1"/>
        </w:rPr>
        <w:t>SUJETO OBLIGADO</w:t>
      </w:r>
      <w:r w:rsidRPr="00BB75F7">
        <w:rPr>
          <w:rFonts w:ascii="Palatino Linotype" w:eastAsia="Palatino Linotype" w:hAnsi="Palatino Linotype" w:cs="Palatino Linotype"/>
          <w:color w:val="000000" w:themeColor="text1"/>
        </w:rPr>
        <w:t xml:space="preserve"> por remitir información, pues como ha quedado asentado en el Considerando de Antecedentes, si se entregó un listado de obras, a saber:</w:t>
      </w:r>
    </w:p>
    <w:p w:rsidR="00874CDC" w:rsidRPr="00BB75F7" w:rsidRDefault="008D20E2" w:rsidP="00BB75F7">
      <w:pPr>
        <w:spacing w:line="360" w:lineRule="auto"/>
        <w:jc w:val="center"/>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noProof/>
          <w:color w:val="000000" w:themeColor="text1"/>
          <w:lang w:val="es-MX"/>
        </w:rPr>
        <w:lastRenderedPageBreak/>
        <w:drawing>
          <wp:inline distT="0" distB="0" distL="0" distR="0">
            <wp:extent cx="4018871" cy="3112579"/>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018871" cy="3112579"/>
                    </a:xfrm>
                    <a:prstGeom prst="rect">
                      <a:avLst/>
                    </a:prstGeom>
                    <a:ln/>
                  </pic:spPr>
                </pic:pic>
              </a:graphicData>
            </a:graphic>
          </wp:inline>
        </w:drawing>
      </w:r>
    </w:p>
    <w:p w:rsidR="00874CDC" w:rsidRPr="00BB75F7" w:rsidRDefault="00874CDC" w:rsidP="00BB75F7">
      <w:pPr>
        <w:spacing w:line="360" w:lineRule="auto"/>
        <w:jc w:val="center"/>
        <w:rPr>
          <w:rFonts w:ascii="Palatino Linotype" w:eastAsia="Palatino Linotype" w:hAnsi="Palatino Linotype" w:cs="Palatino Linotype"/>
          <w:color w:val="000000" w:themeColor="text1"/>
        </w:rPr>
      </w:pPr>
    </w:p>
    <w:p w:rsidR="00874CDC" w:rsidRPr="00BB75F7" w:rsidRDefault="008D20E2" w:rsidP="00BB75F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De tal forma que devienen infundados los motivos de inconformidad, al sí haberse entregado información; sin embargo es de recordar que los particulares no son expertos en la materia; consecuentemente no están obligados a conocer estrictamente las causales de procedencia del recurso de revisión contenidos en la ley de la materia; sumado a que el ejercicio del mismo generalmente lo ejercen de manera personal sin asistencia de un profesionista o especialista en la materia, por lo que basta que invoquen una causal que consideren les causa algún perjuicio para que el Órgano Garante admita a trámite un recurso de revisión y determine si se ha colmado o no el derecho humano del solicitante; en este caso si bien la causal invocada no se actualiza, esto fue determinado una vez admitido a trámite y con la emisión de la resolución correspondiente; contexto que no se puede determinar antes de admitir un recurso de revisión, sin que medie un estudio y análisis por parte del organismo garante, el cual debe recaer en una resolución.</w:t>
      </w:r>
    </w:p>
    <w:p w:rsidR="00874CDC" w:rsidRPr="00BB75F7" w:rsidRDefault="008D20E2" w:rsidP="00BB75F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lastRenderedPageBreak/>
        <w:t xml:space="preserve">Luego entonces, a efector de garantizar el derecho humano del solicitante  desde la óptica de un </w:t>
      </w:r>
      <w:r w:rsidRPr="00BB75F7">
        <w:rPr>
          <w:rFonts w:ascii="Palatino Linotype" w:eastAsia="Palatino Linotype" w:hAnsi="Palatino Linotype" w:cs="Palatino Linotype"/>
          <w:color w:val="000000" w:themeColor="text1"/>
          <w:u w:val="single"/>
        </w:rPr>
        <w:t>escenario garantista</w:t>
      </w:r>
      <w:r w:rsidRPr="00BB75F7">
        <w:rPr>
          <w:rFonts w:ascii="Palatino Linotype" w:eastAsia="Palatino Linotype" w:hAnsi="Palatino Linotype" w:cs="Palatino Linotype"/>
          <w:color w:val="000000" w:themeColor="text1"/>
        </w:rPr>
        <w:t xml:space="preserve"> del derecho por parte de este Instituto y del principio de máxima publicidad, se procede al análisis a la respuesta a efecto de determinar si se colmó a cabalidad el derecho de acceso a la información pública del ahora </w:t>
      </w:r>
      <w:r w:rsidRPr="00BB75F7">
        <w:rPr>
          <w:rFonts w:ascii="Palatino Linotype" w:eastAsia="Palatino Linotype" w:hAnsi="Palatino Linotype" w:cs="Palatino Linotype"/>
          <w:b/>
          <w:color w:val="000000" w:themeColor="text1"/>
        </w:rPr>
        <w:t>RECURRENTEL.</w:t>
      </w:r>
    </w:p>
    <w:p w:rsidR="00874CDC" w:rsidRPr="00BB75F7" w:rsidRDefault="00874CDC" w:rsidP="00BB75F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74CDC" w:rsidRPr="00BB75F7" w:rsidRDefault="008D20E2" w:rsidP="00BB75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Al respecto, se advierte que existe una evidente respuesta incompleta; en virtud que si bien se remitió un listado de obras públicas que a decir del </w:t>
      </w:r>
      <w:r w:rsidRPr="00BB75F7">
        <w:rPr>
          <w:rFonts w:ascii="Palatino Linotype" w:eastAsia="Palatino Linotype" w:hAnsi="Palatino Linotype" w:cs="Palatino Linotype"/>
          <w:b/>
          <w:color w:val="000000" w:themeColor="text1"/>
        </w:rPr>
        <w:t>SUJETO OBLIGADO</w:t>
      </w:r>
      <w:r w:rsidRPr="00BB75F7">
        <w:rPr>
          <w:rFonts w:ascii="Palatino Linotype" w:eastAsia="Palatino Linotype" w:hAnsi="Palatino Linotype" w:cs="Palatino Linotype"/>
          <w:color w:val="000000" w:themeColor="text1"/>
        </w:rPr>
        <w:t xml:space="preserve"> son las que se han realizado en el lapso temporal comprendido del uno de enero al nueve de junio de dos mil veinticinco, contexto del cual este Órgano Garante no se encuentra facultado para dudar de su veracidad de la información que le fue entregada al hoy </w:t>
      </w:r>
      <w:r w:rsidRPr="00BB75F7">
        <w:rPr>
          <w:rFonts w:ascii="Palatino Linotype" w:eastAsia="Palatino Linotype" w:hAnsi="Palatino Linotype" w:cs="Palatino Linotype"/>
          <w:b/>
          <w:color w:val="000000" w:themeColor="text1"/>
        </w:rPr>
        <w:t>RECURRENTE</w:t>
      </w:r>
      <w:r w:rsidRPr="00BB75F7">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situación que se aleja de las atribuciones de este Instituto </w:t>
      </w:r>
      <w:r w:rsidRPr="00BB75F7">
        <w:rPr>
          <w:rFonts w:ascii="Palatino Linotype" w:eastAsia="Palatino Linotype" w:hAnsi="Palatino Linotype" w:cs="Palatino Linotype"/>
          <w:i/>
          <w:color w:val="000000" w:themeColor="text1"/>
        </w:rPr>
        <w:t>máxime</w:t>
      </w:r>
      <w:r w:rsidRPr="00BB75F7">
        <w:rPr>
          <w:rFonts w:ascii="Palatino Linotype" w:eastAsia="Palatino Linotype" w:hAnsi="Palatino Linotype" w:cs="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rsidR="00874CDC" w:rsidRPr="00BB75F7" w:rsidRDefault="00874CDC" w:rsidP="00BB75F7">
      <w:pPr>
        <w:pBdr>
          <w:top w:val="nil"/>
          <w:left w:val="nil"/>
          <w:bottom w:val="nil"/>
          <w:right w:val="nil"/>
          <w:between w:val="nil"/>
        </w:pBdr>
        <w:rPr>
          <w:rFonts w:ascii="Palatino Linotype" w:eastAsia="Palatino Linotype" w:hAnsi="Palatino Linotype" w:cs="Palatino Linotype"/>
          <w:color w:val="000000" w:themeColor="text1"/>
        </w:rPr>
      </w:pPr>
    </w:p>
    <w:p w:rsidR="00874CDC" w:rsidRPr="00BB75F7" w:rsidRDefault="008D20E2" w:rsidP="00BB75F7">
      <w:pPr>
        <w:numPr>
          <w:ilvl w:val="0"/>
          <w:numId w:val="1"/>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Sirviendo de apoyo a lo anterior por analogía, el criterio 31-10 emitido por el ahora Instituto Nacional de Transparencia, Acceso a la Información y Protección de Datos Personales, que a la letra dice:</w:t>
      </w:r>
    </w:p>
    <w:p w:rsidR="00874CDC" w:rsidRPr="00BB75F7" w:rsidRDefault="008D20E2" w:rsidP="00BB75F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 xml:space="preserve">“El Instituto Federal de Acceso a la Información y Protección de Datos </w:t>
      </w:r>
      <w:r w:rsidRPr="00BB75F7">
        <w:rPr>
          <w:rFonts w:ascii="Palatino Linotype" w:eastAsia="Palatino Linotype" w:hAnsi="Palatino Linotype" w:cs="Palatino Linotype"/>
          <w:b/>
          <w:i/>
          <w:color w:val="000000" w:themeColor="text1"/>
        </w:rPr>
        <w:t>no cuenta con facultades para pronunciarse respecto de la veracidad de los documentos proporcionados por los sujetos obligados.</w:t>
      </w:r>
      <w:r w:rsidRPr="00BB75F7">
        <w:rPr>
          <w:rFonts w:ascii="Palatino Linotype" w:eastAsia="Palatino Linotype" w:hAnsi="Palatino Linotype" w:cs="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w:t>
      </w:r>
      <w:r w:rsidRPr="00BB75F7">
        <w:rPr>
          <w:rFonts w:ascii="Palatino Linotype" w:eastAsia="Palatino Linotype" w:hAnsi="Palatino Linotype" w:cs="Palatino Linotype"/>
          <w:i/>
          <w:color w:val="000000" w:themeColor="text1"/>
        </w:rPr>
        <w:lastRenderedPageBreak/>
        <w:t>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74CDC" w:rsidRPr="00BB75F7" w:rsidRDefault="00874CDC" w:rsidP="00BB75F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874CDC" w:rsidRPr="00BB75F7" w:rsidRDefault="008D20E2" w:rsidP="00BB75F7">
      <w:pPr>
        <w:numPr>
          <w:ilvl w:val="0"/>
          <w:numId w:val="1"/>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color w:val="000000" w:themeColor="text1"/>
        </w:rPr>
        <w:t xml:space="preserve">Así como lo dispuesto por la </w:t>
      </w:r>
      <w:r w:rsidRPr="00BB75F7">
        <w:rPr>
          <w:rFonts w:ascii="Palatino Linotype" w:eastAsia="Palatino Linotype" w:hAnsi="Palatino Linotype" w:cs="Palatino Linotype"/>
          <w:b/>
          <w:color w:val="000000" w:themeColor="text1"/>
        </w:rPr>
        <w:t xml:space="preserve">Ley de Transparencia y Acceso a la Información Pública del </w:t>
      </w:r>
      <w:r w:rsidRPr="00BB75F7">
        <w:rPr>
          <w:rFonts w:ascii="Palatino Linotype" w:eastAsia="Palatino Linotype" w:hAnsi="Palatino Linotype" w:cs="Palatino Linotype"/>
          <w:color w:val="000000" w:themeColor="text1"/>
        </w:rPr>
        <w:t>Estado</w:t>
      </w:r>
      <w:r w:rsidRPr="00BB75F7">
        <w:rPr>
          <w:rFonts w:ascii="Palatino Linotype" w:eastAsia="Palatino Linotype" w:hAnsi="Palatino Linotype" w:cs="Palatino Linotype"/>
          <w:b/>
          <w:color w:val="000000" w:themeColor="text1"/>
        </w:rPr>
        <w:t xml:space="preserve"> de México y Municipios</w:t>
      </w:r>
      <w:r w:rsidRPr="00BB75F7">
        <w:rPr>
          <w:rFonts w:ascii="Palatino Linotype" w:eastAsia="Palatino Linotype" w:hAnsi="Palatino Linotype" w:cs="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874CDC" w:rsidRPr="00BB75F7" w:rsidRDefault="008D20E2" w:rsidP="00BB75F7">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BB75F7">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B75F7">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874CDC" w:rsidRPr="00BB75F7" w:rsidRDefault="00874CDC" w:rsidP="00BB75F7">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874CDC" w:rsidRPr="00BB75F7" w:rsidRDefault="008D20E2" w:rsidP="00BB75F7">
      <w:pPr>
        <w:numPr>
          <w:ilvl w:val="0"/>
          <w:numId w:val="1"/>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Numerales que compelen al </w:t>
      </w:r>
      <w:r w:rsidRPr="00BB75F7">
        <w:rPr>
          <w:rFonts w:ascii="Palatino Linotype" w:eastAsia="Palatino Linotype" w:hAnsi="Palatino Linotype" w:cs="Palatino Linotype"/>
          <w:b/>
          <w:color w:val="000000" w:themeColor="text1"/>
        </w:rPr>
        <w:t>SUJETO OBLIGADO</w:t>
      </w:r>
      <w:r w:rsidRPr="00BB75F7">
        <w:rPr>
          <w:rFonts w:ascii="Palatino Linotype" w:eastAsia="Palatino Linotype" w:hAnsi="Palatino Linotype" w:cs="Palatino Linotype"/>
          <w:color w:val="000000" w:themeColor="text1"/>
        </w:rPr>
        <w:t xml:space="preserve"> apegarse en todo momento a los criterios ya expuestos, impidiendo a este Órgano Colegiado cuestionar la veracidad de la </w:t>
      </w:r>
      <w:r w:rsidRPr="00BB75F7">
        <w:rPr>
          <w:rFonts w:ascii="Palatino Linotype" w:eastAsia="Palatino Linotype" w:hAnsi="Palatino Linotype" w:cs="Palatino Linotype"/>
          <w:color w:val="000000" w:themeColor="text1"/>
        </w:rPr>
        <w:lastRenderedPageBreak/>
        <w:t xml:space="preserve">información; </w:t>
      </w:r>
      <w:r w:rsidR="002F4524" w:rsidRPr="00BB75F7">
        <w:rPr>
          <w:rFonts w:ascii="Palatino Linotype" w:eastAsia="Palatino Linotype" w:hAnsi="Palatino Linotype" w:cs="Palatino Linotype"/>
          <w:color w:val="000000" w:themeColor="text1"/>
        </w:rPr>
        <w:t>también</w:t>
      </w:r>
      <w:r w:rsidRPr="00BB75F7">
        <w:rPr>
          <w:rFonts w:ascii="Palatino Linotype" w:eastAsia="Palatino Linotype" w:hAnsi="Palatino Linotype" w:cs="Palatino Linotype"/>
          <w:color w:val="000000" w:themeColor="text1"/>
        </w:rPr>
        <w:t xml:space="preserve"> lo es que en la solicitud de información se </w:t>
      </w:r>
      <w:r w:rsidR="002F4524" w:rsidRPr="00BB75F7">
        <w:rPr>
          <w:rFonts w:ascii="Palatino Linotype" w:eastAsia="Palatino Linotype" w:hAnsi="Palatino Linotype" w:cs="Palatino Linotype"/>
          <w:color w:val="000000" w:themeColor="text1"/>
        </w:rPr>
        <w:t>requirió</w:t>
      </w:r>
      <w:r w:rsidRPr="00BB75F7">
        <w:rPr>
          <w:rFonts w:ascii="Palatino Linotype" w:eastAsia="Palatino Linotype" w:hAnsi="Palatino Linotype" w:cs="Palatino Linotype"/>
          <w:color w:val="000000" w:themeColor="text1"/>
        </w:rPr>
        <w:t xml:space="preserve"> </w:t>
      </w:r>
      <w:r w:rsidRPr="00BB75F7">
        <w:rPr>
          <w:rFonts w:ascii="Palatino Linotype" w:eastAsia="Palatino Linotype" w:hAnsi="Palatino Linotype" w:cs="Palatino Linotype"/>
          <w:i/>
          <w:color w:val="000000" w:themeColor="text1"/>
        </w:rPr>
        <w:t>“toda su documentación”.</w:t>
      </w:r>
    </w:p>
    <w:p w:rsidR="00874CDC" w:rsidRPr="00BB75F7" w:rsidRDefault="00874CDC" w:rsidP="00BB75F7">
      <w:pPr>
        <w:pBdr>
          <w:top w:val="nil"/>
          <w:left w:val="nil"/>
          <w:bottom w:val="nil"/>
          <w:right w:val="nil"/>
          <w:between w:val="nil"/>
        </w:pBdr>
        <w:tabs>
          <w:tab w:val="left" w:pos="0"/>
          <w:tab w:val="left" w:pos="142"/>
        </w:tabs>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numPr>
          <w:ilvl w:val="0"/>
          <w:numId w:val="1"/>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 Si bien el particular no fue explícito a que se refiere con </w:t>
      </w:r>
      <w:r w:rsidRPr="00BB75F7">
        <w:rPr>
          <w:rFonts w:ascii="Palatino Linotype" w:eastAsia="Palatino Linotype" w:hAnsi="Palatino Linotype" w:cs="Palatino Linotype"/>
          <w:i/>
          <w:color w:val="000000" w:themeColor="text1"/>
        </w:rPr>
        <w:t xml:space="preserve">“toda su documentación”, </w:t>
      </w:r>
      <w:r w:rsidRPr="00BB75F7">
        <w:rPr>
          <w:rFonts w:ascii="Palatino Linotype" w:eastAsia="Palatino Linotype" w:hAnsi="Palatino Linotype" w:cs="Palatino Linotype"/>
          <w:color w:val="000000" w:themeColor="text1"/>
        </w:rPr>
        <w:t>los sujetos obligados cuentan con el deber de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se deberá proceder a la entrega del soporte documental en donde conste la información que brinde respuesta a la solicitud, así el particular podrá buscar conforme a su interés.</w:t>
      </w:r>
    </w:p>
    <w:p w:rsidR="00874CDC" w:rsidRPr="00BB75F7" w:rsidRDefault="00874CDC" w:rsidP="00BB75F7">
      <w:pPr>
        <w:pBdr>
          <w:top w:val="nil"/>
          <w:left w:val="nil"/>
          <w:bottom w:val="nil"/>
          <w:right w:val="nil"/>
          <w:between w:val="nil"/>
        </w:pBdr>
        <w:rPr>
          <w:rFonts w:ascii="Palatino Linotype" w:eastAsia="Palatino Linotype" w:hAnsi="Palatino Linotype" w:cs="Palatino Linotype"/>
          <w:color w:val="000000" w:themeColor="text1"/>
        </w:rPr>
      </w:pPr>
    </w:p>
    <w:p w:rsidR="00874CDC" w:rsidRPr="00BB75F7" w:rsidRDefault="008D20E2" w:rsidP="00BB75F7">
      <w:pPr>
        <w:numPr>
          <w:ilvl w:val="0"/>
          <w:numId w:val="1"/>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Como sustento a lo anterior resulta aplicable el Criterio 16/17, emitido por el entonces Instituto Nacional de Transparencia, Acceso a la Información y Protección de Datos Personales (INAI), el cual establece lo siguiente: </w:t>
      </w:r>
    </w:p>
    <w:p w:rsidR="00874CDC" w:rsidRPr="00BB75F7" w:rsidRDefault="008D20E2" w:rsidP="00BB75F7">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color w:val="000000" w:themeColor="text1"/>
        </w:rPr>
        <w:t xml:space="preserve"> “</w:t>
      </w:r>
      <w:r w:rsidRPr="00BB75F7">
        <w:rPr>
          <w:rFonts w:ascii="Palatino Linotype" w:eastAsia="Palatino Linotype" w:hAnsi="Palatino Linotype" w:cs="Palatino Linotype"/>
          <w:b/>
          <w:i/>
          <w:color w:val="000000" w:themeColor="text1"/>
        </w:rPr>
        <w:t xml:space="preserve">Expresión documental. </w:t>
      </w:r>
      <w:r w:rsidRPr="00BB75F7">
        <w:rPr>
          <w:rFonts w:ascii="Palatino Linotype" w:eastAsia="Palatino Linotype" w:hAnsi="Palatino Linotype" w:cs="Palatino Linotype"/>
          <w:i/>
          <w:color w:val="000000" w:themeColor="text1"/>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874CDC" w:rsidRPr="00BB75F7" w:rsidRDefault="00874CDC" w:rsidP="00BB75F7">
      <w:pPr>
        <w:pBdr>
          <w:top w:val="nil"/>
          <w:left w:val="nil"/>
          <w:bottom w:val="nil"/>
          <w:right w:val="nil"/>
          <w:between w:val="nil"/>
        </w:pBdr>
        <w:spacing w:after="120"/>
        <w:jc w:val="both"/>
        <w:rPr>
          <w:rFonts w:ascii="Palatino Linotype" w:eastAsia="Palatino Linotype" w:hAnsi="Palatino Linotype" w:cs="Palatino Linotype"/>
          <w:color w:val="000000" w:themeColor="text1"/>
        </w:rPr>
      </w:pPr>
    </w:p>
    <w:p w:rsidR="00874CDC" w:rsidRPr="00BB75F7" w:rsidRDefault="008D20E2" w:rsidP="00BB75F7">
      <w:pPr>
        <w:numPr>
          <w:ilvl w:val="0"/>
          <w:numId w:val="1"/>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En esa tesitura, se colige se requiere el soporte documental generado con motivo de cada obra y que corresponde a los expedientes únicos de obra. Se arriba a la conclusión de </w:t>
      </w:r>
      <w:r w:rsidRPr="00BB75F7">
        <w:rPr>
          <w:rFonts w:ascii="Palatino Linotype" w:eastAsia="Palatino Linotype" w:hAnsi="Palatino Linotype" w:cs="Palatino Linotype"/>
          <w:color w:val="000000" w:themeColor="text1"/>
        </w:rPr>
        <w:lastRenderedPageBreak/>
        <w:t>referencia de conformidad con lo establecido en el artículo 31 de la Ley Orgánica Municipal del Estado de México, que establece lo siguiente:</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Artículo 31</w:t>
      </w:r>
      <w:r w:rsidRPr="00BB75F7">
        <w:rPr>
          <w:rFonts w:ascii="Palatino Linotype" w:eastAsia="Palatino Linotype" w:hAnsi="Palatino Linotype" w:cs="Palatino Linotype"/>
          <w:i/>
          <w:color w:val="000000" w:themeColor="text1"/>
        </w:rPr>
        <w:t xml:space="preserve">.- </w:t>
      </w:r>
      <w:r w:rsidRPr="00BB75F7">
        <w:rPr>
          <w:rFonts w:ascii="Palatino Linotype" w:eastAsia="Palatino Linotype" w:hAnsi="Palatino Linotype" w:cs="Palatino Linotype"/>
          <w:b/>
          <w:i/>
          <w:color w:val="000000" w:themeColor="text1"/>
        </w:rPr>
        <w:t>Son atribuciones de los ayuntamientos</w:t>
      </w:r>
      <w:r w:rsidRPr="00BB75F7">
        <w:rPr>
          <w:rFonts w:ascii="Palatino Linotype" w:eastAsia="Palatino Linotype" w:hAnsi="Palatino Linotype" w:cs="Palatino Linotype"/>
          <w:i/>
          <w:color w:val="000000" w:themeColor="text1"/>
        </w:rPr>
        <w:t>:</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VII</w:t>
      </w:r>
      <w:r w:rsidRPr="00BB75F7">
        <w:rPr>
          <w:rFonts w:ascii="Palatino Linotype" w:eastAsia="Palatino Linotype" w:hAnsi="Palatino Linotype" w:cs="Palatino Linotype"/>
          <w:i/>
          <w:color w:val="000000" w:themeColor="text1"/>
        </w:rPr>
        <w:t xml:space="preserve">. Convenir, contratar o concesionar, en términos de ley, </w:t>
      </w:r>
      <w:r w:rsidRPr="00BB75F7">
        <w:rPr>
          <w:rFonts w:ascii="Palatino Linotype" w:eastAsia="Palatino Linotype" w:hAnsi="Palatino Linotype" w:cs="Palatino Linotype"/>
          <w:b/>
          <w:i/>
          <w:color w:val="000000" w:themeColor="text1"/>
        </w:rPr>
        <w:t>la ejecución de obras</w:t>
      </w:r>
      <w:r w:rsidRPr="00BB75F7">
        <w:rPr>
          <w:rFonts w:ascii="Palatino Linotype" w:eastAsia="Palatino Linotype" w:hAnsi="Palatino Linotype" w:cs="Palatino Linotype"/>
          <w:i/>
          <w:color w:val="000000" w:themeColor="text1"/>
        </w:rPr>
        <w:t xml:space="preserve"> y la prestación de servicios públicos, con el Estado, con otros municipios de la entidad o con particulares, recabando, cuando proceda, la autorización de la Legislatura del Estado;</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VIII</w:t>
      </w:r>
      <w:r w:rsidRPr="00BB75F7">
        <w:rPr>
          <w:rFonts w:ascii="Palatino Linotype" w:eastAsia="Palatino Linotype" w:hAnsi="Palatino Linotype" w:cs="Palatino Linotype"/>
          <w:i/>
          <w:color w:val="000000" w:themeColor="text1"/>
        </w:rPr>
        <w:t xml:space="preserve">. Concluir las obras iniciadas por administraciones anteriores y dar mantenimiento a la infraestructura e instalaciones de los servicios públicos municipales; </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w:t>
      </w:r>
    </w:p>
    <w:p w:rsidR="00874CDC" w:rsidRPr="00BB75F7" w:rsidRDefault="008D20E2" w:rsidP="00BB75F7">
      <w:pPr>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b/>
          <w:i/>
          <w:color w:val="000000" w:themeColor="text1"/>
        </w:rPr>
        <w:t>XVIII</w:t>
      </w:r>
      <w:r w:rsidRPr="00BB75F7">
        <w:rPr>
          <w:rFonts w:ascii="Palatino Linotype" w:eastAsia="Palatino Linotype" w:hAnsi="Palatino Linotype" w:cs="Palatino Linotype"/>
          <w:i/>
          <w:color w:val="000000" w:themeColor="text1"/>
        </w:rPr>
        <w:t xml:space="preserve">. </w:t>
      </w:r>
      <w:r w:rsidRPr="00BB75F7">
        <w:rPr>
          <w:rFonts w:ascii="Palatino Linotype" w:eastAsia="Palatino Linotype" w:hAnsi="Palatino Linotype" w:cs="Palatino Linotype"/>
          <w:b/>
          <w:i/>
          <w:color w:val="000000" w:themeColor="text1"/>
        </w:rPr>
        <w:t>Administrar su hacienda en términos de ley</w:t>
      </w:r>
      <w:r w:rsidRPr="00BB75F7">
        <w:rPr>
          <w:rFonts w:ascii="Palatino Linotype" w:eastAsia="Palatino Linotype" w:hAnsi="Palatino Linotype" w:cs="Palatino Linotype"/>
          <w:i/>
          <w:color w:val="000000" w:themeColor="text1"/>
        </w:rPr>
        <w:t xml:space="preserve">, y controlar a través del presidente y síndico la </w:t>
      </w:r>
      <w:r w:rsidRPr="00BB75F7">
        <w:rPr>
          <w:rFonts w:ascii="Palatino Linotype" w:eastAsia="Palatino Linotype" w:hAnsi="Palatino Linotype" w:cs="Palatino Linotype"/>
          <w:b/>
          <w:i/>
          <w:color w:val="000000" w:themeColor="text1"/>
        </w:rPr>
        <w:t>aplicación del presupuesto de egresos</w:t>
      </w:r>
      <w:r w:rsidRPr="00BB75F7">
        <w:rPr>
          <w:rFonts w:ascii="Palatino Linotype" w:eastAsia="Palatino Linotype" w:hAnsi="Palatino Linotype" w:cs="Palatino Linotype"/>
          <w:i/>
          <w:color w:val="000000" w:themeColor="text1"/>
        </w:rPr>
        <w:t xml:space="preserve"> del municipio;</w:t>
      </w:r>
      <w:r w:rsidRPr="00BB75F7">
        <w:rPr>
          <w:rFonts w:ascii="Palatino Linotype" w:eastAsia="Palatino Linotype" w:hAnsi="Palatino Linotype" w:cs="Palatino Linotype"/>
          <w:i/>
          <w:color w:val="000000" w:themeColor="text1"/>
        </w:rPr>
        <w:br/>
      </w:r>
      <w:r w:rsidRPr="00BB75F7">
        <w:rPr>
          <w:rFonts w:ascii="Palatino Linotype" w:eastAsia="Palatino Linotype" w:hAnsi="Palatino Linotype" w:cs="Palatino Linotype"/>
          <w:color w:val="000000" w:themeColor="text1"/>
        </w:rPr>
        <w:t>(Énfasis añadido)</w:t>
      </w:r>
    </w:p>
    <w:p w:rsidR="00874CDC" w:rsidRPr="00BB75F7" w:rsidRDefault="00874CDC" w:rsidP="00BB75F7">
      <w:pP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numPr>
          <w:ilvl w:val="0"/>
          <w:numId w:val="1"/>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Del precepto anteriormente citado se advierte que, los ayuntamientos tienen la atribución de contratar la ejecución de obras, concluir aquellas que no fueron terminadas en administraciones anteriores y administrar los recursos obtenidos de su hacienda, en los términos de la legislación aplicable.</w:t>
      </w:r>
    </w:p>
    <w:p w:rsidR="00874CDC" w:rsidRPr="00BB75F7" w:rsidRDefault="00874CDC" w:rsidP="00BB75F7">
      <w:pPr>
        <w:pBdr>
          <w:top w:val="nil"/>
          <w:left w:val="nil"/>
          <w:bottom w:val="nil"/>
          <w:right w:val="nil"/>
          <w:between w:val="nil"/>
        </w:pBdr>
        <w:tabs>
          <w:tab w:val="left" w:pos="0"/>
          <w:tab w:val="left" w:pos="142"/>
        </w:tabs>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numPr>
          <w:ilvl w:val="0"/>
          <w:numId w:val="1"/>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En mérito de lo expuesto, se considera conveniente hacer mención de lo establecido en los artículos 12.1 fracción III, 12.8 primer párrafo, 12.20, 12.21, 12.38, 12.60 y 12.64 del Reglamento del Libro Décimo Segundo del Código Administrativo del Estado de México, los cuales se transcriben a continuación:</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“Artículo 12.1.-</w:t>
      </w:r>
      <w:r w:rsidRPr="00BB75F7">
        <w:rPr>
          <w:rFonts w:ascii="Palatino Linotype" w:eastAsia="Palatino Linotype" w:hAnsi="Palatino Linotype" w:cs="Palatino Linotype"/>
          <w:i/>
          <w:color w:val="000000" w:themeColor="text1"/>
        </w:rPr>
        <w:t xml:space="preserve"> </w:t>
      </w:r>
      <w:r w:rsidRPr="00BB75F7">
        <w:rPr>
          <w:rFonts w:ascii="Palatino Linotype" w:eastAsia="Palatino Linotype" w:hAnsi="Palatino Linotype" w:cs="Palatino Linotype"/>
          <w:b/>
          <w:i/>
          <w:color w:val="000000" w:themeColor="text1"/>
          <w:u w:val="single"/>
        </w:rPr>
        <w:t>Este Libro tiene por objeto regular los actos relativos a la</w:t>
      </w:r>
      <w:r w:rsidRPr="00BB75F7">
        <w:rPr>
          <w:rFonts w:ascii="Palatino Linotype" w:eastAsia="Palatino Linotype" w:hAnsi="Palatino Linotype" w:cs="Palatino Linotype"/>
          <w:i/>
          <w:color w:val="000000" w:themeColor="text1"/>
        </w:rPr>
        <w:t xml:space="preserve"> planeación, programación, presupuestación, adjudicación, </w:t>
      </w:r>
      <w:r w:rsidRPr="00BB75F7">
        <w:rPr>
          <w:rFonts w:ascii="Palatino Linotype" w:eastAsia="Palatino Linotype" w:hAnsi="Palatino Linotype" w:cs="Palatino Linotype"/>
          <w:b/>
          <w:i/>
          <w:color w:val="000000" w:themeColor="text1"/>
          <w:u w:val="single"/>
        </w:rPr>
        <w:t>contratación</w:t>
      </w:r>
      <w:r w:rsidRPr="00BB75F7">
        <w:rPr>
          <w:rFonts w:ascii="Palatino Linotype" w:eastAsia="Palatino Linotype" w:hAnsi="Palatino Linotype" w:cs="Palatino Linotype"/>
          <w:i/>
          <w:color w:val="000000" w:themeColor="text1"/>
        </w:rPr>
        <w:t xml:space="preserve">, ejecución y control </w:t>
      </w:r>
      <w:r w:rsidRPr="00BB75F7">
        <w:rPr>
          <w:rFonts w:ascii="Palatino Linotype" w:eastAsia="Palatino Linotype" w:hAnsi="Palatino Linotype" w:cs="Palatino Linotype"/>
          <w:b/>
          <w:i/>
          <w:color w:val="000000" w:themeColor="text1"/>
          <w:u w:val="single"/>
        </w:rPr>
        <w:t>de la obra pública, así como los servicios relacionados con la misma</w:t>
      </w:r>
      <w:r w:rsidRPr="00BB75F7">
        <w:rPr>
          <w:rFonts w:ascii="Palatino Linotype" w:eastAsia="Palatino Linotype" w:hAnsi="Palatino Linotype" w:cs="Palatino Linotype"/>
          <w:i/>
          <w:color w:val="000000" w:themeColor="text1"/>
        </w:rPr>
        <w:t xml:space="preserve"> que, por sí o </w:t>
      </w:r>
      <w:r w:rsidRPr="00BB75F7">
        <w:rPr>
          <w:rFonts w:ascii="Palatino Linotype" w:eastAsia="Palatino Linotype" w:hAnsi="Palatino Linotype" w:cs="Palatino Linotype"/>
          <w:b/>
          <w:i/>
          <w:color w:val="000000" w:themeColor="text1"/>
          <w:u w:val="single"/>
        </w:rPr>
        <w:t>por conducto de terceros, realicen</w:t>
      </w:r>
      <w:r w:rsidRPr="00BB75F7">
        <w:rPr>
          <w:rFonts w:ascii="Palatino Linotype" w:eastAsia="Palatino Linotype" w:hAnsi="Palatino Linotype" w:cs="Palatino Linotype"/>
          <w:b/>
          <w:i/>
          <w:color w:val="000000" w:themeColor="text1"/>
        </w:rPr>
        <w:t>:</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w:t>
      </w:r>
    </w:p>
    <w:p w:rsidR="00874CDC" w:rsidRPr="00BB75F7" w:rsidRDefault="008D20E2" w:rsidP="00BB75F7">
      <w:pPr>
        <w:jc w:val="both"/>
        <w:rPr>
          <w:rFonts w:ascii="Palatino Linotype" w:eastAsia="Palatino Linotype" w:hAnsi="Palatino Linotype" w:cs="Palatino Linotype"/>
          <w:b/>
          <w:i/>
          <w:color w:val="000000" w:themeColor="text1"/>
        </w:rPr>
      </w:pPr>
      <w:r w:rsidRPr="00BB75F7">
        <w:rPr>
          <w:rFonts w:ascii="Palatino Linotype" w:eastAsia="Palatino Linotype" w:hAnsi="Palatino Linotype" w:cs="Palatino Linotype"/>
          <w:b/>
          <w:i/>
          <w:color w:val="000000" w:themeColor="text1"/>
        </w:rPr>
        <w:lastRenderedPageBreak/>
        <w:t xml:space="preserve">III. </w:t>
      </w:r>
      <w:r w:rsidRPr="00BB75F7">
        <w:rPr>
          <w:rFonts w:ascii="Palatino Linotype" w:eastAsia="Palatino Linotype" w:hAnsi="Palatino Linotype" w:cs="Palatino Linotype"/>
          <w:b/>
          <w:i/>
          <w:color w:val="000000" w:themeColor="text1"/>
          <w:u w:val="single"/>
        </w:rPr>
        <w:t>Los ayuntamientos de los municipios del Estado</w:t>
      </w:r>
      <w:r w:rsidRPr="00BB75F7">
        <w:rPr>
          <w:rFonts w:ascii="Palatino Linotype" w:eastAsia="Palatino Linotype" w:hAnsi="Palatino Linotype" w:cs="Palatino Linotype"/>
          <w:i/>
          <w:color w:val="000000" w:themeColor="text1"/>
        </w:rPr>
        <w:t>;</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Artículo 12.8.-</w:t>
      </w:r>
      <w:r w:rsidRPr="00BB75F7">
        <w:rPr>
          <w:rFonts w:ascii="Palatino Linotype" w:eastAsia="Palatino Linotype" w:hAnsi="Palatino Linotype" w:cs="Palatino Linotype"/>
          <w:i/>
          <w:color w:val="000000" w:themeColor="text1"/>
        </w:rPr>
        <w:t xml:space="preserve"> </w:t>
      </w:r>
      <w:r w:rsidRPr="00BB75F7">
        <w:rPr>
          <w:rFonts w:ascii="Palatino Linotype" w:eastAsia="Palatino Linotype" w:hAnsi="Palatino Linotype" w:cs="Palatino Linotype"/>
          <w:b/>
          <w:i/>
          <w:color w:val="000000" w:themeColor="text1"/>
          <w:u w:val="single"/>
        </w:rPr>
        <w:t>Corresponde</w:t>
      </w:r>
      <w:r w:rsidRPr="00BB75F7">
        <w:rPr>
          <w:rFonts w:ascii="Palatino Linotype" w:eastAsia="Palatino Linotype" w:hAnsi="Palatino Linotype" w:cs="Palatino Linotype"/>
          <w:i/>
          <w:color w:val="000000" w:themeColor="text1"/>
        </w:rPr>
        <w:t xml:space="preserve"> a la Secretaría del Ramo y </w:t>
      </w:r>
      <w:r w:rsidRPr="00BB75F7">
        <w:rPr>
          <w:rFonts w:ascii="Palatino Linotype" w:eastAsia="Palatino Linotype" w:hAnsi="Palatino Linotype" w:cs="Palatino Linotype"/>
          <w:b/>
          <w:i/>
          <w:color w:val="000000" w:themeColor="text1"/>
          <w:u w:val="single"/>
        </w:rPr>
        <w:t>a los ayuntamientos</w:t>
      </w:r>
      <w:r w:rsidRPr="00BB75F7">
        <w:rPr>
          <w:rFonts w:ascii="Palatino Linotype" w:eastAsia="Palatino Linotype" w:hAnsi="Palatino Linotype" w:cs="Palatino Linotype"/>
          <w:i/>
          <w:color w:val="000000" w:themeColor="text1"/>
        </w:rPr>
        <w:t xml:space="preserve">, en el ámbito de sus respectivas competencias, </w:t>
      </w:r>
      <w:r w:rsidRPr="00BB75F7">
        <w:rPr>
          <w:rFonts w:ascii="Palatino Linotype" w:eastAsia="Palatino Linotype" w:hAnsi="Palatino Linotype" w:cs="Palatino Linotype"/>
          <w:b/>
          <w:i/>
          <w:color w:val="000000" w:themeColor="text1"/>
          <w:u w:val="single"/>
        </w:rPr>
        <w:t>ejecutar la obra pública, mediante contrato con terceros o por administración directa</w:t>
      </w:r>
      <w:r w:rsidRPr="00BB75F7">
        <w:rPr>
          <w:rFonts w:ascii="Palatino Linotype" w:eastAsia="Palatino Linotype" w:hAnsi="Palatino Linotype" w:cs="Palatino Linotype"/>
          <w:i/>
          <w:color w:val="000000" w:themeColor="text1"/>
        </w:rPr>
        <w:t>.</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Artículo 12.20.-</w:t>
      </w:r>
      <w:r w:rsidRPr="00BB75F7">
        <w:rPr>
          <w:rFonts w:ascii="Palatino Linotype" w:eastAsia="Palatino Linotype" w:hAnsi="Palatino Linotype" w:cs="Palatino Linotype"/>
          <w:i/>
          <w:color w:val="000000" w:themeColor="text1"/>
        </w:rPr>
        <w:t xml:space="preserve"> </w:t>
      </w:r>
      <w:r w:rsidRPr="00BB75F7">
        <w:rPr>
          <w:rFonts w:ascii="Palatino Linotype" w:eastAsia="Palatino Linotype" w:hAnsi="Palatino Linotype" w:cs="Palatino Linotype"/>
          <w:b/>
          <w:i/>
          <w:color w:val="000000" w:themeColor="text1"/>
          <w:u w:val="single"/>
        </w:rPr>
        <w:t>Los contratos a que se refiere este Libro, se adjudicarán a través de licitaciones públicas</w:t>
      </w:r>
      <w:r w:rsidRPr="00BB75F7">
        <w:rPr>
          <w:rFonts w:ascii="Palatino Linotype" w:eastAsia="Palatino Linotype" w:hAnsi="Palatino Linotype" w:cs="Palatino Linotype"/>
          <w:i/>
          <w:color w:val="000000" w:themeColor="text1"/>
        </w:rPr>
        <w:t>, mediante convocatoria pública.</w:t>
      </w:r>
    </w:p>
    <w:p w:rsidR="00874CDC" w:rsidRPr="00BB75F7" w:rsidRDefault="008D20E2" w:rsidP="00BB75F7">
      <w:pPr>
        <w:jc w:val="both"/>
        <w:rPr>
          <w:rFonts w:ascii="Palatino Linotype" w:eastAsia="Palatino Linotype" w:hAnsi="Palatino Linotype" w:cs="Palatino Linotype"/>
          <w:b/>
          <w:i/>
          <w:color w:val="000000" w:themeColor="text1"/>
        </w:rPr>
      </w:pPr>
      <w:r w:rsidRPr="00BB75F7">
        <w:rPr>
          <w:rFonts w:ascii="Palatino Linotype" w:eastAsia="Palatino Linotype" w:hAnsi="Palatino Linotype" w:cs="Palatino Linotype"/>
          <w:b/>
          <w:i/>
          <w:color w:val="000000" w:themeColor="text1"/>
        </w:rPr>
        <w:t>Artículo 12.21.-</w:t>
      </w:r>
      <w:r w:rsidRPr="00BB75F7">
        <w:rPr>
          <w:rFonts w:ascii="Palatino Linotype" w:eastAsia="Palatino Linotype" w:hAnsi="Palatino Linotype" w:cs="Palatino Linotype"/>
          <w:i/>
          <w:color w:val="000000" w:themeColor="text1"/>
        </w:rPr>
        <w:t xml:space="preserve"> Las dependencias, entidades y </w:t>
      </w:r>
      <w:r w:rsidRPr="00BB75F7">
        <w:rPr>
          <w:rFonts w:ascii="Palatino Linotype" w:eastAsia="Palatino Linotype" w:hAnsi="Palatino Linotype" w:cs="Palatino Linotype"/>
          <w:b/>
          <w:i/>
          <w:color w:val="000000" w:themeColor="text1"/>
          <w:u w:val="single"/>
        </w:rPr>
        <w:t>ayuntamientos podrán adjudicar contratos para la ejecución de obra pública</w:t>
      </w:r>
      <w:r w:rsidRPr="00BB75F7">
        <w:rPr>
          <w:rFonts w:ascii="Palatino Linotype" w:eastAsia="Palatino Linotype" w:hAnsi="Palatino Linotype" w:cs="Palatino Linotype"/>
          <w:b/>
          <w:i/>
          <w:color w:val="000000" w:themeColor="text1"/>
        </w:rPr>
        <w:t xml:space="preserve"> </w:t>
      </w:r>
      <w:r w:rsidRPr="00BB75F7">
        <w:rPr>
          <w:rFonts w:ascii="Palatino Linotype" w:eastAsia="Palatino Linotype" w:hAnsi="Palatino Linotype" w:cs="Palatino Linotype"/>
          <w:i/>
          <w:color w:val="000000" w:themeColor="text1"/>
        </w:rPr>
        <w:t>o servicios relacionados con la misma mediante las excepciones al procedimiento de licitación siguientes</w:t>
      </w:r>
      <w:r w:rsidRPr="00BB75F7">
        <w:rPr>
          <w:rFonts w:ascii="Palatino Linotype" w:eastAsia="Palatino Linotype" w:hAnsi="Palatino Linotype" w:cs="Palatino Linotype"/>
          <w:b/>
          <w:i/>
          <w:color w:val="000000" w:themeColor="text1"/>
        </w:rPr>
        <w:t>:</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 xml:space="preserve">I. </w:t>
      </w:r>
      <w:r w:rsidRPr="00BB75F7">
        <w:rPr>
          <w:rFonts w:ascii="Palatino Linotype" w:eastAsia="Palatino Linotype" w:hAnsi="Palatino Linotype" w:cs="Palatino Linotype"/>
          <w:b/>
          <w:i/>
          <w:color w:val="000000" w:themeColor="text1"/>
          <w:u w:val="single"/>
        </w:rPr>
        <w:t>Invitación restringida</w:t>
      </w:r>
      <w:r w:rsidRPr="00BB75F7">
        <w:rPr>
          <w:rFonts w:ascii="Palatino Linotype" w:eastAsia="Palatino Linotype" w:hAnsi="Palatino Linotype" w:cs="Palatino Linotype"/>
          <w:i/>
          <w:color w:val="000000" w:themeColor="text1"/>
        </w:rPr>
        <w:t>;</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 xml:space="preserve">II. </w:t>
      </w:r>
      <w:r w:rsidRPr="00BB75F7">
        <w:rPr>
          <w:rFonts w:ascii="Palatino Linotype" w:eastAsia="Palatino Linotype" w:hAnsi="Palatino Linotype" w:cs="Palatino Linotype"/>
          <w:b/>
          <w:i/>
          <w:color w:val="000000" w:themeColor="text1"/>
          <w:u w:val="single"/>
        </w:rPr>
        <w:t>Adjudicación directa</w:t>
      </w:r>
      <w:r w:rsidRPr="00BB75F7">
        <w:rPr>
          <w:rFonts w:ascii="Palatino Linotype" w:eastAsia="Palatino Linotype" w:hAnsi="Palatino Linotype" w:cs="Palatino Linotype"/>
          <w:i/>
          <w:color w:val="000000" w:themeColor="text1"/>
        </w:rPr>
        <w:t>.</w:t>
      </w:r>
    </w:p>
    <w:p w:rsidR="00874CDC" w:rsidRPr="00BB75F7" w:rsidRDefault="008D20E2" w:rsidP="00BB75F7">
      <w:pPr>
        <w:jc w:val="both"/>
        <w:rPr>
          <w:rFonts w:ascii="Palatino Linotype" w:eastAsia="Palatino Linotype" w:hAnsi="Palatino Linotype" w:cs="Palatino Linotype"/>
          <w:b/>
          <w:i/>
          <w:color w:val="000000" w:themeColor="text1"/>
        </w:rPr>
      </w:pPr>
      <w:r w:rsidRPr="00BB75F7">
        <w:rPr>
          <w:rFonts w:ascii="Palatino Linotype" w:eastAsia="Palatino Linotype" w:hAnsi="Palatino Linotype" w:cs="Palatino Linotype"/>
          <w:b/>
          <w:i/>
          <w:color w:val="000000" w:themeColor="text1"/>
        </w:rPr>
        <w:t>Artículo 12.64.-</w:t>
      </w:r>
      <w:r w:rsidRPr="00BB75F7">
        <w:rPr>
          <w:rFonts w:ascii="Palatino Linotype" w:eastAsia="Palatino Linotype" w:hAnsi="Palatino Linotype" w:cs="Palatino Linotype"/>
          <w:i/>
          <w:color w:val="000000" w:themeColor="text1"/>
        </w:rPr>
        <w:t xml:space="preserve"> Las dependencias, entidades y </w:t>
      </w:r>
      <w:r w:rsidRPr="00BB75F7">
        <w:rPr>
          <w:rFonts w:ascii="Palatino Linotype" w:eastAsia="Palatino Linotype" w:hAnsi="Palatino Linotype" w:cs="Palatino Linotype"/>
          <w:b/>
          <w:i/>
          <w:color w:val="000000" w:themeColor="text1"/>
          <w:u w:val="single"/>
        </w:rPr>
        <w:t>ayuntamientos conservarán, archivando en forma ordenada la documentación comprobatoria de los actos y contratos materia de este Libro, cuando menos por el lapso de cinco años, contados a partir de la fecha de la recepción de los trabajos</w:t>
      </w:r>
      <w:r w:rsidRPr="00BB75F7">
        <w:rPr>
          <w:rFonts w:ascii="Palatino Linotype" w:eastAsia="Palatino Linotype" w:hAnsi="Palatino Linotype" w:cs="Palatino Linotype"/>
          <w:i/>
          <w:color w:val="000000" w:themeColor="text1"/>
        </w:rPr>
        <w:t>.</w:t>
      </w:r>
    </w:p>
    <w:p w:rsidR="00874CDC" w:rsidRPr="00BB75F7" w:rsidRDefault="008D20E2" w:rsidP="00BB75F7">
      <w:pPr>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(Énfasis añadido)</w:t>
      </w:r>
    </w:p>
    <w:p w:rsidR="00874CDC" w:rsidRPr="00BB75F7" w:rsidRDefault="00874CDC" w:rsidP="00BB75F7">
      <w:pPr>
        <w:jc w:val="both"/>
        <w:rPr>
          <w:rFonts w:ascii="Palatino Linotype" w:eastAsia="Palatino Linotype" w:hAnsi="Palatino Linotype" w:cs="Palatino Linotype"/>
          <w:i/>
          <w:color w:val="000000" w:themeColor="text1"/>
        </w:rPr>
      </w:pPr>
    </w:p>
    <w:p w:rsidR="00874CDC" w:rsidRPr="00BB75F7" w:rsidRDefault="008D20E2" w:rsidP="00BB75F7">
      <w:pPr>
        <w:numPr>
          <w:ilvl w:val="0"/>
          <w:numId w:val="1"/>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En ese tenor, la ejecución de obra se realiza a través de dos vías, la administración directa, o bien, mediante la contratación de terceros, ésta última forma, se desarrolla a través de los procedimientos de licitación correspondiente, esto es, a través de licitaciones </w:t>
      </w:r>
      <w:r w:rsidRPr="00BB75F7">
        <w:rPr>
          <w:rFonts w:ascii="Palatino Linotype" w:eastAsia="Palatino Linotype" w:hAnsi="Palatino Linotype" w:cs="Palatino Linotype"/>
          <w:i/>
          <w:color w:val="000000" w:themeColor="text1"/>
        </w:rPr>
        <w:t>per se</w:t>
      </w:r>
      <w:r w:rsidRPr="00BB75F7">
        <w:rPr>
          <w:rFonts w:ascii="Palatino Linotype" w:eastAsia="Palatino Linotype" w:hAnsi="Palatino Linotype" w:cs="Palatino Linotype"/>
          <w:color w:val="000000" w:themeColor="text1"/>
        </w:rPr>
        <w:t>, o de manera excepcional, mediante los procedimientos de invitación restringida y adjudicación directa, en cuyo caso, requiere la generación de diversa información, entre ella, de manera enunciativa más no limitativa, la referida en el artículo 92, fracción XXIX, de la Ley de la materia.</w:t>
      </w:r>
    </w:p>
    <w:p w:rsidR="00874CDC" w:rsidRPr="00BB75F7" w:rsidRDefault="00874CDC" w:rsidP="00BB75F7">
      <w:pPr>
        <w:pBdr>
          <w:top w:val="nil"/>
          <w:left w:val="nil"/>
          <w:bottom w:val="nil"/>
          <w:right w:val="nil"/>
          <w:between w:val="nil"/>
        </w:pBdr>
        <w:tabs>
          <w:tab w:val="left" w:pos="0"/>
          <w:tab w:val="left" w:pos="142"/>
        </w:tabs>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numPr>
          <w:ilvl w:val="0"/>
          <w:numId w:val="1"/>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Aunado a lo anterior, debe observarse lo establecido en los artículos 8, 214, 215, 217, 218 y 219 del Reglamento del Libro Décimo Segundo del Código Administrativo del Estado de México:</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lastRenderedPageBreak/>
        <w:t>“</w:t>
      </w:r>
      <w:r w:rsidRPr="00BB75F7">
        <w:rPr>
          <w:rFonts w:ascii="Palatino Linotype" w:eastAsia="Palatino Linotype" w:hAnsi="Palatino Linotype" w:cs="Palatino Linotype"/>
          <w:b/>
          <w:i/>
          <w:color w:val="000000" w:themeColor="text1"/>
        </w:rPr>
        <w:t>Artículo 8.</w:t>
      </w:r>
      <w:r w:rsidRPr="00BB75F7">
        <w:rPr>
          <w:rFonts w:ascii="Palatino Linotype" w:eastAsia="Palatino Linotype" w:hAnsi="Palatino Linotype" w:cs="Palatino Linotype"/>
          <w:i/>
          <w:color w:val="000000" w:themeColor="text1"/>
        </w:rPr>
        <w:t>- Las dependencias, entidades y, en su caso</w:t>
      </w:r>
      <w:r w:rsidRPr="00BB75F7">
        <w:rPr>
          <w:rFonts w:ascii="Palatino Linotype" w:eastAsia="Palatino Linotype" w:hAnsi="Palatino Linotype" w:cs="Palatino Linotype"/>
          <w:b/>
          <w:i/>
          <w:color w:val="000000" w:themeColor="text1"/>
          <w:u w:val="single"/>
        </w:rPr>
        <w:t>, los ayuntamientos, al realizar la planeación de una obra pública o servicio, deberán considerar, además de lo previsto en el Libro, lo siguiente</w:t>
      </w:r>
      <w:r w:rsidRPr="00BB75F7">
        <w:rPr>
          <w:rFonts w:ascii="Palatino Linotype" w:eastAsia="Palatino Linotype" w:hAnsi="Palatino Linotype" w:cs="Palatino Linotype"/>
          <w:i/>
          <w:color w:val="000000" w:themeColor="text1"/>
        </w:rPr>
        <w:t>:</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 xml:space="preserve">I. </w:t>
      </w:r>
      <w:r w:rsidRPr="00BB75F7">
        <w:rPr>
          <w:rFonts w:ascii="Palatino Linotype" w:eastAsia="Palatino Linotype" w:hAnsi="Palatino Linotype" w:cs="Palatino Linotype"/>
          <w:b/>
          <w:i/>
          <w:color w:val="000000" w:themeColor="text1"/>
          <w:u w:val="single"/>
        </w:rPr>
        <w:t>Que los proyectos arquitectónicos y de ingeniería aseguren condiciones adecuadas de accesibilidad y libertad de movimiento para todas las personas</w:t>
      </w:r>
      <w:r w:rsidRPr="00BB75F7">
        <w:rPr>
          <w:rFonts w:ascii="Palatino Linotype" w:eastAsia="Palatino Linotype" w:hAnsi="Palatino Linotype" w:cs="Palatino Linotype"/>
          <w:i/>
          <w:color w:val="000000" w:themeColor="text1"/>
        </w:rPr>
        <w:t xml:space="preserve">, sin barreras arquitectónicas; y la necesaria facilidad de evacuación y cumplan con las normas de diseño y de señalización vigentes en el Estado relativas a las personas con capacidades diferentes, en cuanto a instalaciones, circulaciones, servicios sanitarios e instalaciones análogas. </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 xml:space="preserve">II. </w:t>
      </w:r>
      <w:r w:rsidRPr="00BB75F7">
        <w:rPr>
          <w:rFonts w:ascii="Palatino Linotype" w:eastAsia="Palatino Linotype" w:hAnsi="Palatino Linotype" w:cs="Palatino Linotype"/>
          <w:b/>
          <w:i/>
          <w:color w:val="000000" w:themeColor="text1"/>
          <w:u w:val="single"/>
        </w:rPr>
        <w:t>La debida realización del análisis de factibilidad técnica, económica, social, ecológica, ambiental y, en su caso, los estudios de costo beneficio</w:t>
      </w:r>
      <w:r w:rsidRPr="00BB75F7">
        <w:rPr>
          <w:rFonts w:ascii="Palatino Linotype" w:eastAsia="Palatino Linotype" w:hAnsi="Palatino Linotype" w:cs="Palatino Linotype"/>
          <w:i/>
          <w:color w:val="000000" w:themeColor="text1"/>
        </w:rPr>
        <w:t xml:space="preserve">; </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III.</w:t>
      </w:r>
      <w:r w:rsidRPr="00BB75F7">
        <w:rPr>
          <w:rFonts w:ascii="Palatino Linotype" w:eastAsia="Palatino Linotype" w:hAnsi="Palatino Linotype" w:cs="Palatino Linotype"/>
          <w:i/>
          <w:color w:val="000000" w:themeColor="text1"/>
        </w:rPr>
        <w:t xml:space="preserve"> La congruencia de la obra con las características ambientales, climáticas y geográficas de la región donde se realizará, así como </w:t>
      </w:r>
      <w:r w:rsidRPr="00BB75F7">
        <w:rPr>
          <w:rFonts w:ascii="Palatino Linotype" w:eastAsia="Palatino Linotype" w:hAnsi="Palatino Linotype" w:cs="Palatino Linotype"/>
          <w:b/>
          <w:i/>
          <w:color w:val="000000" w:themeColor="text1"/>
          <w:u w:val="single"/>
        </w:rPr>
        <w:t>los impactos previsibles</w:t>
      </w:r>
      <w:r w:rsidRPr="00BB75F7">
        <w:rPr>
          <w:rFonts w:ascii="Palatino Linotype" w:eastAsia="Palatino Linotype" w:hAnsi="Palatino Linotype" w:cs="Palatino Linotype"/>
          <w:i/>
          <w:color w:val="000000" w:themeColor="text1"/>
        </w:rPr>
        <w:t xml:space="preserve">; </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 xml:space="preserve">IV. </w:t>
      </w:r>
      <w:r w:rsidRPr="00BB75F7">
        <w:rPr>
          <w:rFonts w:ascii="Palatino Linotype" w:eastAsia="Palatino Linotype" w:hAnsi="Palatino Linotype" w:cs="Palatino Linotype"/>
          <w:b/>
          <w:i/>
          <w:color w:val="000000" w:themeColor="text1"/>
          <w:u w:val="single"/>
        </w:rPr>
        <w:t>La determinación de la forma de ejecución, por contrato o administración directa</w:t>
      </w:r>
      <w:r w:rsidRPr="00BB75F7">
        <w:rPr>
          <w:rFonts w:ascii="Palatino Linotype" w:eastAsia="Palatino Linotype" w:hAnsi="Palatino Linotype" w:cs="Palatino Linotype"/>
          <w:i/>
          <w:color w:val="000000" w:themeColor="text1"/>
        </w:rPr>
        <w:t xml:space="preserve">. En el caso de contrato, precisar las áreas responsables de la contratación y la supervisión de los trabajos; y en el caso de obras por administración directa, de los responsables de las áreas de ejecución; </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 xml:space="preserve">V. </w:t>
      </w:r>
      <w:r w:rsidRPr="00BB75F7">
        <w:rPr>
          <w:rFonts w:ascii="Palatino Linotype" w:eastAsia="Palatino Linotype" w:hAnsi="Palatino Linotype" w:cs="Palatino Linotype"/>
          <w:b/>
          <w:i/>
          <w:color w:val="000000" w:themeColor="text1"/>
          <w:u w:val="single"/>
        </w:rPr>
        <w:t>La coordinación con otras dependencias, entidades o ayuntamientos que realicen trabajos en el lugar de ejecución</w:t>
      </w:r>
      <w:r w:rsidRPr="00BB75F7">
        <w:rPr>
          <w:rFonts w:ascii="Palatino Linotype" w:eastAsia="Palatino Linotype" w:hAnsi="Palatino Linotype" w:cs="Palatino Linotype"/>
          <w:i/>
          <w:color w:val="000000" w:themeColor="text1"/>
        </w:rPr>
        <w:t>, o bien, que cuenten con instalaciones en operación, con el propósito de identificar aquellos trabajos que pudieran ocasionar daños, interferencias o suspensiones de los servicios públicos. Para tal efecto</w:t>
      </w:r>
      <w:r w:rsidRPr="00BB75F7">
        <w:rPr>
          <w:rFonts w:ascii="Palatino Linotype" w:eastAsia="Palatino Linotype" w:hAnsi="Palatino Linotype" w:cs="Palatino Linotype"/>
          <w:b/>
          <w:i/>
          <w:color w:val="000000" w:themeColor="text1"/>
          <w:u w:val="single"/>
        </w:rPr>
        <w:t>, las dependencias o entidades y, en su caso, ayuntamientos, delimitarán los alcances de los trabajos que a cada una de ellas corresponda realizar</w:t>
      </w:r>
      <w:r w:rsidRPr="00BB75F7">
        <w:rPr>
          <w:rFonts w:ascii="Palatino Linotype" w:eastAsia="Palatino Linotype" w:hAnsi="Palatino Linotype" w:cs="Palatino Linotype"/>
          <w:i/>
          <w:color w:val="000000" w:themeColor="text1"/>
        </w:rPr>
        <w:t xml:space="preserve">. El programa de ejecución preverá una secuencia de actividades, que evite la duplicidad o repetición de acciones y trabajos; </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 xml:space="preserve">VI. </w:t>
      </w:r>
      <w:r w:rsidRPr="00BB75F7">
        <w:rPr>
          <w:rFonts w:ascii="Palatino Linotype" w:eastAsia="Palatino Linotype" w:hAnsi="Palatino Linotype" w:cs="Palatino Linotype"/>
          <w:b/>
          <w:i/>
          <w:color w:val="000000" w:themeColor="text1"/>
          <w:u w:val="single"/>
        </w:rPr>
        <w:t>La determinación de los materiales, productos, equipos y procedimientos de construcción que satisfagan los requerimientos técnicos y económicos del proyecto</w:t>
      </w:r>
      <w:r w:rsidRPr="00BB75F7">
        <w:rPr>
          <w:rFonts w:ascii="Palatino Linotype" w:eastAsia="Palatino Linotype" w:hAnsi="Palatino Linotype" w:cs="Palatino Linotype"/>
          <w:i/>
          <w:color w:val="000000" w:themeColor="text1"/>
        </w:rPr>
        <w:t xml:space="preserve">, considerando preferentemente el empleo de los recursos humanos y los materiales propios de la región donde se ubiquen las obras; </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 xml:space="preserve">VII. </w:t>
      </w:r>
      <w:r w:rsidRPr="00BB75F7">
        <w:rPr>
          <w:rFonts w:ascii="Palatino Linotype" w:eastAsia="Palatino Linotype" w:hAnsi="Palatino Linotype" w:cs="Palatino Linotype"/>
          <w:b/>
          <w:i/>
          <w:color w:val="000000" w:themeColor="text1"/>
          <w:u w:val="single"/>
        </w:rPr>
        <w:t>El análisis de los avances tecnológicos y la determinación de los criterios de tecnología aplicables en función de la naturaleza de la obra pública</w:t>
      </w:r>
      <w:r w:rsidRPr="00BB75F7">
        <w:rPr>
          <w:rFonts w:ascii="Palatino Linotype" w:eastAsia="Palatino Linotype" w:hAnsi="Palatino Linotype" w:cs="Palatino Linotype"/>
          <w:b/>
          <w:i/>
          <w:color w:val="000000" w:themeColor="text1"/>
        </w:rPr>
        <w:t xml:space="preserve"> </w:t>
      </w:r>
      <w:r w:rsidRPr="00BB75F7">
        <w:rPr>
          <w:rFonts w:ascii="Palatino Linotype" w:eastAsia="Palatino Linotype" w:hAnsi="Palatino Linotype" w:cs="Palatino Linotype"/>
          <w:i/>
          <w:color w:val="000000" w:themeColor="text1"/>
        </w:rPr>
        <w:t xml:space="preserve">y los servicios que satisfagan los requerimientos técnicos, económicos, ambientales y culturales; </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VIII. La definición de las obras principales, de infraestructura; de las complementarias, inducidas y accesorias; y de las acciones requeridas para ponerlas en servicio e incorporarlas en el programa general de la obra;</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 xml:space="preserve">IX. </w:t>
      </w:r>
      <w:r w:rsidRPr="00BB75F7">
        <w:rPr>
          <w:rFonts w:ascii="Palatino Linotype" w:eastAsia="Palatino Linotype" w:hAnsi="Palatino Linotype" w:cs="Palatino Linotype"/>
          <w:b/>
          <w:i/>
          <w:color w:val="000000" w:themeColor="text1"/>
          <w:u w:val="single"/>
        </w:rPr>
        <w:t>La determinación del presupuesto total de la obra</w:t>
      </w:r>
      <w:r w:rsidRPr="00BB75F7">
        <w:rPr>
          <w:rFonts w:ascii="Palatino Linotype" w:eastAsia="Palatino Linotype" w:hAnsi="Palatino Linotype" w:cs="Palatino Linotype"/>
          <w:i/>
          <w:color w:val="000000" w:themeColor="text1"/>
        </w:rPr>
        <w:t xml:space="preserve"> y, en su caso, por ejercicios presupuéstales; </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lastRenderedPageBreak/>
        <w:t xml:space="preserve">X. </w:t>
      </w:r>
      <w:r w:rsidRPr="00BB75F7">
        <w:rPr>
          <w:rFonts w:ascii="Palatino Linotype" w:eastAsia="Palatino Linotype" w:hAnsi="Palatino Linotype" w:cs="Palatino Linotype"/>
          <w:b/>
          <w:i/>
          <w:color w:val="000000" w:themeColor="text1"/>
          <w:u w:val="single"/>
        </w:rPr>
        <w:t>La determinación de acciones de adquisición</w:t>
      </w:r>
      <w:r w:rsidRPr="00BB75F7">
        <w:rPr>
          <w:rFonts w:ascii="Palatino Linotype" w:eastAsia="Palatino Linotype" w:hAnsi="Palatino Linotype" w:cs="Palatino Linotype"/>
          <w:i/>
          <w:color w:val="000000" w:themeColor="text1"/>
        </w:rPr>
        <w:t xml:space="preserve"> y, en su caso, de regularización de la tenencia de la tierra; y </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XI.</w:t>
      </w:r>
      <w:r w:rsidRPr="00BB75F7">
        <w:rPr>
          <w:rFonts w:ascii="Palatino Linotype" w:eastAsia="Palatino Linotype" w:hAnsi="Palatino Linotype" w:cs="Palatino Linotype"/>
          <w:i/>
          <w:color w:val="000000" w:themeColor="text1"/>
        </w:rPr>
        <w:t xml:space="preserve"> En el caso de las obras por administración directa</w:t>
      </w:r>
      <w:r w:rsidRPr="00BB75F7">
        <w:rPr>
          <w:rFonts w:ascii="Palatino Linotype" w:eastAsia="Palatino Linotype" w:hAnsi="Palatino Linotype" w:cs="Palatino Linotype"/>
          <w:b/>
          <w:i/>
          <w:color w:val="000000" w:themeColor="text1"/>
          <w:u w:val="single"/>
        </w:rPr>
        <w:t>, la evaluación de la disponibilidad de personal</w:t>
      </w:r>
      <w:r w:rsidRPr="00BB75F7">
        <w:rPr>
          <w:rFonts w:ascii="Palatino Linotype" w:eastAsia="Palatino Linotype" w:hAnsi="Palatino Linotype" w:cs="Palatino Linotype"/>
          <w:i/>
          <w:color w:val="000000" w:themeColor="text1"/>
        </w:rPr>
        <w:t xml:space="preserve"> en las áreas responsables de la ejecución, así como de la maquinaria y equipo, que determine la capacidad real para ejecutar la obra con recursos propios</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Artículo 214</w:t>
      </w:r>
      <w:r w:rsidRPr="00BB75F7">
        <w:rPr>
          <w:rFonts w:ascii="Palatino Linotype" w:eastAsia="Palatino Linotype" w:hAnsi="Palatino Linotype" w:cs="Palatino Linotype"/>
          <w:i/>
          <w:color w:val="000000" w:themeColor="text1"/>
        </w:rPr>
        <w:t xml:space="preserve">.- </w:t>
      </w:r>
      <w:r w:rsidRPr="00BB75F7">
        <w:rPr>
          <w:rFonts w:ascii="Palatino Linotype" w:eastAsia="Palatino Linotype" w:hAnsi="Palatino Linotype" w:cs="Palatino Linotype"/>
          <w:b/>
          <w:i/>
          <w:color w:val="000000" w:themeColor="text1"/>
          <w:u w:val="single"/>
        </w:rPr>
        <w:t>La ejecución de los trabajos deberá realizarse en el orden y tiempo previstos</w:t>
      </w:r>
      <w:r w:rsidRPr="00BB75F7">
        <w:rPr>
          <w:rFonts w:ascii="Palatino Linotype" w:eastAsia="Palatino Linotype" w:hAnsi="Palatino Linotype" w:cs="Palatino Linotype"/>
          <w:i/>
          <w:color w:val="000000" w:themeColor="text1"/>
        </w:rPr>
        <w:t xml:space="preserve"> en los programas pactados en el contrato. </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Artículo 215.-</w:t>
      </w:r>
      <w:r w:rsidRPr="00BB75F7">
        <w:rPr>
          <w:rFonts w:ascii="Palatino Linotype" w:eastAsia="Palatino Linotype" w:hAnsi="Palatino Linotype" w:cs="Palatino Linotype"/>
          <w:i/>
          <w:color w:val="000000" w:themeColor="text1"/>
        </w:rPr>
        <w:t xml:space="preserve"> </w:t>
      </w:r>
      <w:r w:rsidRPr="00BB75F7">
        <w:rPr>
          <w:rFonts w:ascii="Palatino Linotype" w:eastAsia="Palatino Linotype" w:hAnsi="Palatino Linotype" w:cs="Palatino Linotype"/>
          <w:b/>
          <w:i/>
          <w:color w:val="000000" w:themeColor="text1"/>
          <w:u w:val="single"/>
        </w:rPr>
        <w:t>Para dar inicio a la ejecución de los trabajos, el contratante nombrará al servidor público residente de obra</w:t>
      </w:r>
      <w:r w:rsidRPr="00BB75F7">
        <w:rPr>
          <w:rFonts w:ascii="Palatino Linotype" w:eastAsia="Palatino Linotype" w:hAnsi="Palatino Linotype" w:cs="Palatino Linotype"/>
          <w:i/>
          <w:color w:val="000000" w:themeColor="text1"/>
        </w:rPr>
        <w:t>; y el contratista, al superintendente de la obra que lo representará. Cuando la supervisión sea contratada con terceras personas, es conveniente que participe desde el fallo del procedimiento de adjudicación del contrato de obra.</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Artículo 217.- Las funciones de la residencia de obra serán</w:t>
      </w:r>
      <w:r w:rsidRPr="00BB75F7">
        <w:rPr>
          <w:rFonts w:ascii="Palatino Linotype" w:eastAsia="Palatino Linotype" w:hAnsi="Palatino Linotype" w:cs="Palatino Linotype"/>
          <w:i/>
          <w:color w:val="000000" w:themeColor="text1"/>
        </w:rPr>
        <w:t>:</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 xml:space="preserve">I. </w:t>
      </w:r>
      <w:r w:rsidRPr="00BB75F7">
        <w:rPr>
          <w:rFonts w:ascii="Palatino Linotype" w:eastAsia="Palatino Linotype" w:hAnsi="Palatino Linotype" w:cs="Palatino Linotype"/>
          <w:b/>
          <w:i/>
          <w:color w:val="000000" w:themeColor="text1"/>
          <w:u w:val="single"/>
        </w:rPr>
        <w:t>Vigilar que se cuente con el oficio de autorización de los recursos presupuestales</w:t>
      </w:r>
      <w:r w:rsidRPr="00BB75F7">
        <w:rPr>
          <w:rFonts w:ascii="Palatino Linotype" w:eastAsia="Palatino Linotype" w:hAnsi="Palatino Linotype" w:cs="Palatino Linotype"/>
          <w:i/>
          <w:color w:val="000000" w:themeColor="text1"/>
        </w:rPr>
        <w:t xml:space="preserve">; </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II.</w:t>
      </w:r>
      <w:r w:rsidRPr="00BB75F7">
        <w:rPr>
          <w:rFonts w:ascii="Palatino Linotype" w:eastAsia="Palatino Linotype" w:hAnsi="Palatino Linotype" w:cs="Palatino Linotype"/>
          <w:i/>
          <w:color w:val="000000" w:themeColor="text1"/>
        </w:rPr>
        <w:t xml:space="preserve"> </w:t>
      </w:r>
      <w:r w:rsidRPr="00BB75F7">
        <w:rPr>
          <w:rFonts w:ascii="Palatino Linotype" w:eastAsia="Palatino Linotype" w:hAnsi="Palatino Linotype" w:cs="Palatino Linotype"/>
          <w:b/>
          <w:i/>
          <w:color w:val="000000" w:themeColor="text1"/>
          <w:u w:val="single"/>
        </w:rPr>
        <w:t>Verificar que, antes del inicio de la obra, se cuente con los proyectos arquitectónicos y de ingeniería, especificaciones de calidad de los materiales y especificaciones generales y particulares de construcción</w:t>
      </w:r>
      <w:r w:rsidRPr="00BB75F7">
        <w:rPr>
          <w:rFonts w:ascii="Palatino Linotype" w:eastAsia="Palatino Linotype" w:hAnsi="Palatino Linotype" w:cs="Palatino Linotype"/>
          <w:i/>
          <w:color w:val="000000" w:themeColor="text1"/>
        </w:rPr>
        <w:t xml:space="preserve">, catálogo de conceptos con sus análisis de precios unitarios o alcance de las actividades de obra, programas de ejecución y suministros o utilización, términos de referencia y alcance de servicios; en caso contrario, informar a su inmediato superior; </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 xml:space="preserve">III. </w:t>
      </w:r>
      <w:r w:rsidRPr="00BB75F7">
        <w:rPr>
          <w:rFonts w:ascii="Palatino Linotype" w:eastAsia="Palatino Linotype" w:hAnsi="Palatino Linotype" w:cs="Palatino Linotype"/>
          <w:b/>
          <w:i/>
          <w:color w:val="000000" w:themeColor="text1"/>
          <w:u w:val="single"/>
        </w:rPr>
        <w:t>Abrir la bitácora de obra</w:t>
      </w:r>
      <w:r w:rsidRPr="00BB75F7">
        <w:rPr>
          <w:rFonts w:ascii="Palatino Linotype" w:eastAsia="Palatino Linotype" w:hAnsi="Palatino Linotype" w:cs="Palatino Linotype"/>
          <w:i/>
          <w:color w:val="000000" w:themeColor="text1"/>
        </w:rPr>
        <w:t xml:space="preserve">, la cual quedará bajo su resguardo, y por medio de ella dar las instrucciones pertinentes, y recibir las solicitudes que le formule la supervisión y el contratista; </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 xml:space="preserve">IV. </w:t>
      </w:r>
      <w:r w:rsidRPr="00BB75F7">
        <w:rPr>
          <w:rFonts w:ascii="Palatino Linotype" w:eastAsia="Palatino Linotype" w:hAnsi="Palatino Linotype" w:cs="Palatino Linotype"/>
          <w:b/>
          <w:i/>
          <w:color w:val="000000" w:themeColor="text1"/>
          <w:u w:val="single"/>
        </w:rPr>
        <w:t>Supervisar, revisar, vigilar y controlar los trabajos</w:t>
      </w:r>
      <w:r w:rsidRPr="00BB75F7">
        <w:rPr>
          <w:rFonts w:ascii="Palatino Linotype" w:eastAsia="Palatino Linotype" w:hAnsi="Palatino Linotype" w:cs="Palatino Linotype"/>
          <w:i/>
          <w:color w:val="000000" w:themeColor="text1"/>
        </w:rPr>
        <w:t xml:space="preserve">; </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 xml:space="preserve">V. </w:t>
      </w:r>
      <w:r w:rsidRPr="00BB75F7">
        <w:rPr>
          <w:rFonts w:ascii="Palatino Linotype" w:eastAsia="Palatino Linotype" w:hAnsi="Palatino Linotype" w:cs="Palatino Linotype"/>
          <w:b/>
          <w:i/>
          <w:color w:val="000000" w:themeColor="text1"/>
          <w:u w:val="single"/>
        </w:rPr>
        <w:t>Vigilar y controlar el desarrollo de los trabajos</w:t>
      </w:r>
      <w:r w:rsidRPr="00BB75F7">
        <w:rPr>
          <w:rFonts w:ascii="Palatino Linotype" w:eastAsia="Palatino Linotype" w:hAnsi="Palatino Linotype" w:cs="Palatino Linotype"/>
          <w:i/>
          <w:color w:val="000000" w:themeColor="text1"/>
        </w:rPr>
        <w:t xml:space="preserve">, en sus aspectos de tiempo, calidad, costo y apego a los programas de ejecución de los trabajos de acuerdo con los avances, recursos asignados, rendimientos y consumos pactados en el contrato; </w:t>
      </w:r>
    </w:p>
    <w:p w:rsidR="00874CDC" w:rsidRPr="00BB75F7" w:rsidRDefault="00874CDC" w:rsidP="00BB75F7">
      <w:pPr>
        <w:jc w:val="both"/>
        <w:rPr>
          <w:rFonts w:ascii="Palatino Linotype" w:eastAsia="Palatino Linotype" w:hAnsi="Palatino Linotype" w:cs="Palatino Linotype"/>
          <w:i/>
          <w:color w:val="000000" w:themeColor="text1"/>
        </w:rPr>
      </w:pP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 xml:space="preserve">Artículo 218.- </w:t>
      </w:r>
      <w:r w:rsidRPr="00BB75F7">
        <w:rPr>
          <w:rFonts w:ascii="Palatino Linotype" w:eastAsia="Palatino Linotype" w:hAnsi="Palatino Linotype" w:cs="Palatino Linotype"/>
          <w:b/>
          <w:i/>
          <w:color w:val="000000" w:themeColor="text1"/>
          <w:u w:val="single"/>
        </w:rPr>
        <w:t>La supervisión es el auxiliar de la residencia de obra</w:t>
      </w:r>
      <w:r w:rsidRPr="00BB75F7">
        <w:rPr>
          <w:rFonts w:ascii="Palatino Linotype" w:eastAsia="Palatino Linotype" w:hAnsi="Palatino Linotype" w:cs="Palatino Linotype"/>
          <w:i/>
          <w:color w:val="000000" w:themeColor="text1"/>
        </w:rPr>
        <w:t>. Tendrá las funciones que se señalan en este Reglamento, así como las que, en su caso, se pacten en el contrato de supervisión. Para tal función se deberá contar con la certificación de conocimientos y habilidades en la materia.</w:t>
      </w:r>
    </w:p>
    <w:p w:rsidR="00874CDC" w:rsidRPr="00BB75F7" w:rsidRDefault="00874CDC" w:rsidP="00BB75F7">
      <w:pPr>
        <w:jc w:val="both"/>
        <w:rPr>
          <w:rFonts w:ascii="Palatino Linotype" w:eastAsia="Palatino Linotype" w:hAnsi="Palatino Linotype" w:cs="Palatino Linotype"/>
          <w:i/>
          <w:color w:val="000000" w:themeColor="text1"/>
        </w:rPr>
      </w:pP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 xml:space="preserve">Artículo 219.- </w:t>
      </w:r>
      <w:r w:rsidRPr="00BB75F7">
        <w:rPr>
          <w:rFonts w:ascii="Palatino Linotype" w:eastAsia="Palatino Linotype" w:hAnsi="Palatino Linotype" w:cs="Palatino Linotype"/>
          <w:b/>
          <w:i/>
          <w:color w:val="000000" w:themeColor="text1"/>
          <w:u w:val="single"/>
        </w:rPr>
        <w:t>Las funciones de la supervisión serán</w:t>
      </w:r>
      <w:r w:rsidRPr="00BB75F7">
        <w:rPr>
          <w:rFonts w:ascii="Palatino Linotype" w:eastAsia="Palatino Linotype" w:hAnsi="Palatino Linotype" w:cs="Palatino Linotype"/>
          <w:i/>
          <w:color w:val="000000" w:themeColor="text1"/>
        </w:rPr>
        <w:t xml:space="preserve">: </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 xml:space="preserve">I. </w:t>
      </w:r>
      <w:r w:rsidRPr="00BB75F7">
        <w:rPr>
          <w:rFonts w:ascii="Palatino Linotype" w:eastAsia="Palatino Linotype" w:hAnsi="Palatino Linotype" w:cs="Palatino Linotype"/>
          <w:b/>
          <w:i/>
          <w:color w:val="000000" w:themeColor="text1"/>
          <w:u w:val="single"/>
        </w:rPr>
        <w:t>Revisar, antes del inicio de los trabajos, la información que le proporcione la residencia de obra respecto del contrato</w:t>
      </w:r>
      <w:r w:rsidRPr="00BB75F7">
        <w:rPr>
          <w:rFonts w:ascii="Palatino Linotype" w:eastAsia="Palatino Linotype" w:hAnsi="Palatino Linotype" w:cs="Palatino Linotype"/>
          <w:i/>
          <w:color w:val="000000" w:themeColor="text1"/>
        </w:rPr>
        <w:t xml:space="preserve">, con el objeto de enterarse con detalle de las características del proyecto y del sitio de la obra, obteniendo la información que le permita iniciar los trabajos de supervisión según lo programado y ejecutarlos ininterrumpidamente hasta su conclusión; </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lastRenderedPageBreak/>
        <w:t xml:space="preserve">III. </w:t>
      </w:r>
      <w:r w:rsidRPr="00BB75F7">
        <w:rPr>
          <w:rFonts w:ascii="Palatino Linotype" w:eastAsia="Palatino Linotype" w:hAnsi="Palatino Linotype" w:cs="Palatino Linotype"/>
          <w:b/>
          <w:i/>
          <w:color w:val="000000" w:themeColor="text1"/>
          <w:u w:val="single"/>
        </w:rPr>
        <w:t>Integrar y mantener en orden y actualizado el archivo y documentación derivada de la realización de los trabajos, el que contendrá, entre otros</w:t>
      </w:r>
      <w:r w:rsidRPr="00BB75F7">
        <w:rPr>
          <w:rFonts w:ascii="Palatino Linotype" w:eastAsia="Palatino Linotype" w:hAnsi="Palatino Linotype" w:cs="Palatino Linotype"/>
          <w:i/>
          <w:color w:val="000000" w:themeColor="text1"/>
        </w:rPr>
        <w:t xml:space="preserve">: </w:t>
      </w:r>
    </w:p>
    <w:p w:rsidR="00874CDC" w:rsidRPr="00BB75F7" w:rsidRDefault="008D20E2" w:rsidP="00BB75F7">
      <w:pPr>
        <w:tabs>
          <w:tab w:val="left" w:pos="1701"/>
        </w:tabs>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a.</w:t>
      </w:r>
      <w:r w:rsidRPr="00BB75F7">
        <w:rPr>
          <w:rFonts w:ascii="Palatino Linotype" w:eastAsia="Palatino Linotype" w:hAnsi="Palatino Linotype" w:cs="Palatino Linotype"/>
          <w:b/>
          <w:i/>
          <w:color w:val="000000" w:themeColor="text1"/>
        </w:rPr>
        <w:tab/>
      </w:r>
      <w:r w:rsidRPr="00BB75F7">
        <w:rPr>
          <w:rFonts w:ascii="Palatino Linotype" w:eastAsia="Palatino Linotype" w:hAnsi="Palatino Linotype" w:cs="Palatino Linotype"/>
          <w:i/>
          <w:color w:val="000000" w:themeColor="text1"/>
        </w:rPr>
        <w:t xml:space="preserve">Contrato, convenios, programas de obra y suministros, números generadores, cantidades de obra realizadas y faltantes de ejecutar y presupuesto; </w:t>
      </w:r>
    </w:p>
    <w:p w:rsidR="00874CDC" w:rsidRPr="00BB75F7" w:rsidRDefault="008D20E2" w:rsidP="00BB75F7">
      <w:pPr>
        <w:tabs>
          <w:tab w:val="left" w:pos="1701"/>
        </w:tabs>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b.</w:t>
      </w:r>
      <w:r w:rsidRPr="00BB75F7">
        <w:rPr>
          <w:rFonts w:ascii="Palatino Linotype" w:eastAsia="Palatino Linotype" w:hAnsi="Palatino Linotype" w:cs="Palatino Linotype"/>
          <w:i/>
          <w:color w:val="000000" w:themeColor="text1"/>
        </w:rPr>
        <w:tab/>
        <w:t>Permisos, licencias y autorizaciones;</w:t>
      </w:r>
    </w:p>
    <w:p w:rsidR="00874CDC" w:rsidRPr="00BB75F7" w:rsidRDefault="008D20E2" w:rsidP="00BB75F7">
      <w:pPr>
        <w:tabs>
          <w:tab w:val="left" w:pos="1701"/>
        </w:tabs>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c.</w:t>
      </w:r>
      <w:r w:rsidRPr="00BB75F7">
        <w:rPr>
          <w:rFonts w:ascii="Palatino Linotype" w:eastAsia="Palatino Linotype" w:hAnsi="Palatino Linotype" w:cs="Palatino Linotype"/>
          <w:i/>
          <w:color w:val="000000" w:themeColor="text1"/>
        </w:rPr>
        <w:tab/>
        <w:t>Especificaciones de construcción y procedimientos constructivos;</w:t>
      </w:r>
    </w:p>
    <w:p w:rsidR="00874CDC" w:rsidRPr="00BB75F7" w:rsidRDefault="008D20E2" w:rsidP="00BB75F7">
      <w:pPr>
        <w:tabs>
          <w:tab w:val="left" w:pos="1701"/>
        </w:tabs>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d.</w:t>
      </w:r>
      <w:r w:rsidRPr="00BB75F7">
        <w:rPr>
          <w:rFonts w:ascii="Palatino Linotype" w:eastAsia="Palatino Linotype" w:hAnsi="Palatino Linotype" w:cs="Palatino Linotype"/>
          <w:i/>
          <w:color w:val="000000" w:themeColor="text1"/>
        </w:rPr>
        <w:tab/>
        <w:t xml:space="preserve">Registro y control de la bitácora y de las minutas de las juntas de obra; </w:t>
      </w:r>
    </w:p>
    <w:p w:rsidR="00874CDC" w:rsidRPr="00BB75F7" w:rsidRDefault="008D20E2" w:rsidP="00BB75F7">
      <w:pPr>
        <w:tabs>
          <w:tab w:val="left" w:pos="1701"/>
        </w:tabs>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e.</w:t>
      </w:r>
      <w:r w:rsidRPr="00BB75F7">
        <w:rPr>
          <w:rFonts w:ascii="Palatino Linotype" w:eastAsia="Palatino Linotype" w:hAnsi="Palatino Linotype" w:cs="Palatino Linotype"/>
          <w:i/>
          <w:color w:val="000000" w:themeColor="text1"/>
        </w:rPr>
        <w:tab/>
        <w:t xml:space="preserve">Copia de planos y sus modificaciones; </w:t>
      </w:r>
    </w:p>
    <w:p w:rsidR="00874CDC" w:rsidRPr="00BB75F7" w:rsidRDefault="008D20E2" w:rsidP="00BB75F7">
      <w:pPr>
        <w:tabs>
          <w:tab w:val="left" w:pos="1701"/>
        </w:tabs>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f.</w:t>
      </w:r>
      <w:r w:rsidRPr="00BB75F7">
        <w:rPr>
          <w:rFonts w:ascii="Palatino Linotype" w:eastAsia="Palatino Linotype" w:hAnsi="Palatino Linotype" w:cs="Palatino Linotype"/>
          <w:b/>
          <w:i/>
          <w:color w:val="000000" w:themeColor="text1"/>
        </w:rPr>
        <w:tab/>
      </w:r>
      <w:r w:rsidRPr="00BB75F7">
        <w:rPr>
          <w:rFonts w:ascii="Palatino Linotype" w:eastAsia="Palatino Linotype" w:hAnsi="Palatino Linotype" w:cs="Palatino Linotype"/>
          <w:i/>
          <w:color w:val="000000" w:themeColor="text1"/>
        </w:rPr>
        <w:t>Matrices de precios unitarios o cédula de avances y pagos programados, según corresponda;</w:t>
      </w:r>
    </w:p>
    <w:p w:rsidR="00874CDC" w:rsidRPr="00BB75F7" w:rsidRDefault="008D20E2" w:rsidP="00BB75F7">
      <w:pPr>
        <w:tabs>
          <w:tab w:val="left" w:pos="1701"/>
        </w:tabs>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g.</w:t>
      </w:r>
      <w:r w:rsidRPr="00BB75F7">
        <w:rPr>
          <w:rFonts w:ascii="Palatino Linotype" w:eastAsia="Palatino Linotype" w:hAnsi="Palatino Linotype" w:cs="Palatino Linotype"/>
          <w:i/>
          <w:color w:val="000000" w:themeColor="text1"/>
        </w:rPr>
        <w:tab/>
        <w:t xml:space="preserve">Estimaciones; </w:t>
      </w:r>
    </w:p>
    <w:p w:rsidR="00874CDC" w:rsidRPr="00BB75F7" w:rsidRDefault="008D20E2" w:rsidP="00BB75F7">
      <w:pPr>
        <w:tabs>
          <w:tab w:val="left" w:pos="1701"/>
        </w:tabs>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h.</w:t>
      </w:r>
      <w:r w:rsidRPr="00BB75F7">
        <w:rPr>
          <w:rFonts w:ascii="Palatino Linotype" w:eastAsia="Palatino Linotype" w:hAnsi="Palatino Linotype" w:cs="Palatino Linotype"/>
          <w:b/>
          <w:i/>
          <w:color w:val="000000" w:themeColor="text1"/>
        </w:rPr>
        <w:tab/>
      </w:r>
      <w:r w:rsidRPr="00BB75F7">
        <w:rPr>
          <w:rFonts w:ascii="Palatino Linotype" w:eastAsia="Palatino Linotype" w:hAnsi="Palatino Linotype" w:cs="Palatino Linotype"/>
          <w:i/>
          <w:color w:val="000000" w:themeColor="text1"/>
        </w:rPr>
        <w:t>Reportes de laboratorio y resultado de las pruebas, y</w:t>
      </w:r>
    </w:p>
    <w:p w:rsidR="00874CDC" w:rsidRPr="00BB75F7" w:rsidRDefault="008D20E2" w:rsidP="00BB75F7">
      <w:pPr>
        <w:tabs>
          <w:tab w:val="left" w:pos="1701"/>
        </w:tabs>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i</w:t>
      </w:r>
      <w:r w:rsidRPr="00BB75F7">
        <w:rPr>
          <w:rFonts w:ascii="Palatino Linotype" w:eastAsia="Palatino Linotype" w:hAnsi="Palatino Linotype" w:cs="Palatino Linotype"/>
          <w:i/>
          <w:color w:val="000000" w:themeColor="text1"/>
        </w:rPr>
        <w:t>.</w:t>
      </w:r>
      <w:r w:rsidRPr="00BB75F7">
        <w:rPr>
          <w:rFonts w:ascii="Palatino Linotype" w:eastAsia="Palatino Linotype" w:hAnsi="Palatino Linotype" w:cs="Palatino Linotype"/>
          <w:i/>
          <w:color w:val="000000" w:themeColor="text1"/>
        </w:rPr>
        <w:tab/>
        <w:t>Manuales y garantía de la maquinaria y equipo;</w:t>
      </w:r>
    </w:p>
    <w:p w:rsidR="00874CDC" w:rsidRPr="00BB75F7" w:rsidRDefault="008D20E2" w:rsidP="00BB75F7">
      <w:pPr>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(Énfasis añadido)</w:t>
      </w:r>
    </w:p>
    <w:p w:rsidR="00874CDC" w:rsidRDefault="00874CDC" w:rsidP="00BB75F7">
      <w:pPr>
        <w:jc w:val="both"/>
        <w:rPr>
          <w:rFonts w:ascii="Palatino Linotype" w:eastAsia="Palatino Linotype" w:hAnsi="Palatino Linotype" w:cs="Palatino Linotype"/>
          <w:i/>
          <w:color w:val="000000" w:themeColor="text1"/>
        </w:rPr>
      </w:pPr>
    </w:p>
    <w:p w:rsidR="00243179" w:rsidRPr="00BB75F7" w:rsidRDefault="00243179" w:rsidP="00BB75F7">
      <w:pPr>
        <w:jc w:val="both"/>
        <w:rPr>
          <w:rFonts w:ascii="Palatino Linotype" w:eastAsia="Palatino Linotype" w:hAnsi="Palatino Linotype" w:cs="Palatino Linotype"/>
          <w:i/>
          <w:color w:val="000000" w:themeColor="text1"/>
        </w:rPr>
      </w:pPr>
    </w:p>
    <w:p w:rsidR="00874CDC" w:rsidRPr="00BB75F7" w:rsidRDefault="008D20E2" w:rsidP="00BB75F7">
      <w:pPr>
        <w:numPr>
          <w:ilvl w:val="0"/>
          <w:numId w:val="1"/>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Ahora bien, de conformidad con el Acuerdo del Secretario de Infraestructura por el que se establece el Índice de Expediente Único de Obra Pública e Instructivos de llenado en las modalidades de adjudicación directa, invitación restringida y licitación pública, se establecieron los Índices de Expedientes Únicos de Obra e instructivos de llenado, en las modalidades de Adjudicación Directa, Invitación Restringida y Licitación Pública, para la integración del expediente único de obra pública que para tal efecto integran las dependencias, entidades, ayuntamientos y tribunales administrativos que ejecuten obra pública.</w:t>
      </w:r>
    </w:p>
    <w:p w:rsidR="00874CDC" w:rsidRPr="00BB75F7" w:rsidRDefault="00874CDC" w:rsidP="00BB75F7">
      <w:pPr>
        <w:pBdr>
          <w:top w:val="nil"/>
          <w:left w:val="nil"/>
          <w:bottom w:val="nil"/>
          <w:right w:val="nil"/>
          <w:between w:val="nil"/>
        </w:pBdr>
        <w:tabs>
          <w:tab w:val="left" w:pos="0"/>
          <w:tab w:val="left" w:pos="142"/>
        </w:tabs>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numPr>
          <w:ilvl w:val="0"/>
          <w:numId w:val="1"/>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En esa virtud, de conformidad con los instructivos de referencia, se advirtió que dentro de la documentación que debe de contener el </w:t>
      </w:r>
      <w:r w:rsidRPr="00BB75F7">
        <w:rPr>
          <w:rFonts w:ascii="Palatino Linotype" w:eastAsia="Palatino Linotype" w:hAnsi="Palatino Linotype" w:cs="Palatino Linotype"/>
          <w:b/>
          <w:color w:val="000000" w:themeColor="text1"/>
        </w:rPr>
        <w:t>Expediente Único de Obra</w:t>
      </w:r>
      <w:r w:rsidRPr="00BB75F7">
        <w:rPr>
          <w:rFonts w:ascii="Palatino Linotype" w:eastAsia="Palatino Linotype" w:hAnsi="Palatino Linotype" w:cs="Palatino Linotype"/>
          <w:color w:val="000000" w:themeColor="text1"/>
        </w:rPr>
        <w:t xml:space="preserve"> se encuentran: el </w:t>
      </w:r>
      <w:r w:rsidRPr="00BB75F7">
        <w:rPr>
          <w:rFonts w:ascii="Palatino Linotype" w:eastAsia="Palatino Linotype" w:hAnsi="Palatino Linotype" w:cs="Palatino Linotype"/>
          <w:b/>
          <w:color w:val="000000" w:themeColor="text1"/>
        </w:rPr>
        <w:t>Expediente Técnico</w:t>
      </w:r>
      <w:r w:rsidRPr="00BB75F7">
        <w:rPr>
          <w:rFonts w:ascii="Palatino Linotype" w:eastAsia="Palatino Linotype" w:hAnsi="Palatino Linotype" w:cs="Palatino Linotype"/>
          <w:color w:val="000000" w:themeColor="text1"/>
        </w:rPr>
        <w:t xml:space="preserve">: el Proyecto Ejecutivo; el Presupuesto Base; el Oficio de Asignación, autorización de Recursos y Dictamen de Procedencia; las Bases de Concurso y </w:t>
      </w:r>
      <w:r w:rsidRPr="00BB75F7">
        <w:rPr>
          <w:rFonts w:ascii="Palatino Linotype" w:eastAsia="Palatino Linotype" w:hAnsi="Palatino Linotype" w:cs="Palatino Linotype"/>
          <w:color w:val="000000" w:themeColor="text1"/>
        </w:rPr>
        <w:lastRenderedPageBreak/>
        <w:t>en su caso Términos de Referencia; la Invitación a la Persona Física o Moral para presentar su propuesta; el Escrito de aceptación de la persona Física o Moral para presentar su propuesta, y entrega de bases por la Dependencia; la Evaluación de la Propuesta, Dictamen y Acta de Adjudicación (incluyendo Invitación a Instancias internas y externas al acto de adjudicación; la Propuesta aceptada (con todos los documentos solicitados en las bases y en su caso en los términos de referencia); el Contrato, diferimiento, convenios de reprogramación, y/o convenios de ampliación al importe del contrato, incluyendo solicitud de la empresa, opinión de la residencia y de la supervisión externa; los Comunicados de Modificación al Contrato; las Garantías de Cumplimiento de Contrato, Anticipos y/o Convenios; el Aviso de Inicio de Obra; los Programa de Obra o Servicio (Incluyendo modificaciones), aprobado por la residencia de obra y la supervisión externa; los Números generadores, estimaciones y facturas, incluyendo estimación de finiquito; las Resolución de Ajuste o Escalatoria de Precios Unitarios, Incluyendo la solicitud de la empresa con sus matrices, y el visto bueno de la Residencia de Obra y Supervisión Externa; la Autorización de precios unitarios extraordinarios, incluyendo la solicitud y análisis de la empresa, y la validación de la Residencia de Obra y Supervisión Externa; la Bitácora de Obra o Servicios (original) y Minutas de Trabajo; los Reportes de Control de Calidad; el Álbum Fotográfico; los Planos actualizados definitivos; el Acta de Recepción de los Trabajos y Garantía de Vicios Ocultos (Incluyendo Invitaciones Internas y Externas a dicho acto); y, el Acta de entrega a la instancia encargada de su operación.</w:t>
      </w:r>
    </w:p>
    <w:p w:rsidR="00874CDC" w:rsidRPr="00BB75F7" w:rsidRDefault="00874CDC" w:rsidP="00BB75F7">
      <w:pPr>
        <w:pBdr>
          <w:top w:val="nil"/>
          <w:left w:val="nil"/>
          <w:bottom w:val="nil"/>
          <w:right w:val="nil"/>
          <w:between w:val="nil"/>
        </w:pBdr>
        <w:tabs>
          <w:tab w:val="left" w:pos="0"/>
          <w:tab w:val="left" w:pos="142"/>
        </w:tabs>
        <w:spacing w:line="360" w:lineRule="auto"/>
        <w:jc w:val="both"/>
        <w:rPr>
          <w:rFonts w:ascii="Palatino Linotype" w:eastAsia="Palatino Linotype" w:hAnsi="Palatino Linotype" w:cs="Palatino Linotype"/>
          <w:color w:val="000000" w:themeColor="text1"/>
        </w:rPr>
      </w:pPr>
    </w:p>
    <w:p w:rsidR="00874CDC" w:rsidRDefault="008D20E2" w:rsidP="00BB75F7">
      <w:pPr>
        <w:numPr>
          <w:ilvl w:val="0"/>
          <w:numId w:val="1"/>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En ese sentido, el Expediente Técnico es el documento que aplica para las obras o servicios que se ejecutan con cargo al Programa de Acciones para el Desarrollo (PAD) y que </w:t>
      </w:r>
      <w:r w:rsidRPr="00BB75F7">
        <w:rPr>
          <w:rFonts w:ascii="Palatino Linotype" w:eastAsia="Palatino Linotype" w:hAnsi="Palatino Linotype" w:cs="Palatino Linotype"/>
          <w:color w:val="000000" w:themeColor="text1"/>
        </w:rPr>
        <w:lastRenderedPageBreak/>
        <w:t>consiste en el documento que se integra con información financiera, metas, beneficiarios, descripción de la obra o servicio, croquis de localización, avances físicos y financieros programados; así como, otros documentaos tratándose de obra en materia federal.</w:t>
      </w:r>
    </w:p>
    <w:p w:rsidR="00243179" w:rsidRPr="00BB75F7" w:rsidRDefault="00243179" w:rsidP="00243179">
      <w:pPr>
        <w:pBdr>
          <w:top w:val="nil"/>
          <w:left w:val="nil"/>
          <w:bottom w:val="nil"/>
          <w:right w:val="nil"/>
          <w:between w:val="nil"/>
        </w:pBdr>
        <w:tabs>
          <w:tab w:val="left" w:pos="0"/>
          <w:tab w:val="left" w:pos="142"/>
        </w:tabs>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numPr>
          <w:ilvl w:val="0"/>
          <w:numId w:val="1"/>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En esa tesitura, es claro que los expedientes técnicos y los expedientes únicos de obra fungen un acervo documental diverso, puesto que el Expediente Técnico integra una parte del Expediente único; por lo que, si bien la terminología es similar, no es igual; por ello, esta Autoridad estima que lo dable es ordenar al </w:t>
      </w:r>
      <w:r w:rsidRPr="00BB75F7">
        <w:rPr>
          <w:rFonts w:ascii="Palatino Linotype" w:eastAsia="Palatino Linotype" w:hAnsi="Palatino Linotype" w:cs="Palatino Linotype"/>
          <w:b/>
          <w:color w:val="000000" w:themeColor="text1"/>
        </w:rPr>
        <w:t>SUJETO OBLIGADO</w:t>
      </w:r>
      <w:r w:rsidRPr="00BB75F7">
        <w:rPr>
          <w:rFonts w:ascii="Palatino Linotype" w:eastAsia="Palatino Linotype" w:hAnsi="Palatino Linotype" w:cs="Palatino Linotype"/>
          <w:color w:val="000000" w:themeColor="text1"/>
        </w:rPr>
        <w:t xml:space="preserve"> haga entrega de los Expedientes Únicos de Obra, de forma completa, en </w:t>
      </w:r>
      <w:r w:rsidRPr="00BB75F7">
        <w:rPr>
          <w:rFonts w:ascii="Palatino Linotype" w:eastAsia="Palatino Linotype" w:hAnsi="Palatino Linotype" w:cs="Palatino Linotype"/>
          <w:b/>
          <w:color w:val="000000" w:themeColor="text1"/>
        </w:rPr>
        <w:t>versión pública</w:t>
      </w:r>
      <w:r w:rsidRPr="00BB75F7">
        <w:rPr>
          <w:rFonts w:ascii="Palatino Linotype" w:eastAsia="Palatino Linotype" w:hAnsi="Palatino Linotype" w:cs="Palatino Linotype"/>
          <w:color w:val="000000" w:themeColor="text1"/>
        </w:rPr>
        <w:t xml:space="preserve">. Además, no debe perderse de vista que con la respuesta emitida, el </w:t>
      </w:r>
      <w:r w:rsidRPr="00BB75F7">
        <w:rPr>
          <w:rFonts w:ascii="Palatino Linotype" w:eastAsia="Palatino Linotype" w:hAnsi="Palatino Linotype" w:cs="Palatino Linotype"/>
          <w:b/>
          <w:color w:val="000000" w:themeColor="text1"/>
        </w:rPr>
        <w:t>SUJETO OBLIGADO</w:t>
      </w:r>
      <w:r w:rsidRPr="00BB75F7">
        <w:rPr>
          <w:rFonts w:ascii="Palatino Linotype" w:eastAsia="Palatino Linotype" w:hAnsi="Palatino Linotype" w:cs="Palatino Linotype"/>
          <w:color w:val="000000" w:themeColor="text1"/>
        </w:rPr>
        <w:t xml:space="preserve"> asumió de manera expresa, que si generó, posee y administra lo requerido.</w:t>
      </w:r>
    </w:p>
    <w:p w:rsidR="00874CDC" w:rsidRPr="00BB75F7" w:rsidRDefault="00874CDC" w:rsidP="00BB75F7">
      <w:pPr>
        <w:pBdr>
          <w:top w:val="nil"/>
          <w:left w:val="nil"/>
          <w:bottom w:val="nil"/>
          <w:right w:val="nil"/>
          <w:between w:val="nil"/>
        </w:pBdr>
        <w:rPr>
          <w:rFonts w:ascii="Palatino Linotype" w:eastAsia="Palatino Linotype" w:hAnsi="Palatino Linotype" w:cs="Palatino Linotype"/>
          <w:color w:val="000000" w:themeColor="text1"/>
        </w:rPr>
      </w:pPr>
    </w:p>
    <w:p w:rsidR="00874CDC" w:rsidRPr="00BB75F7" w:rsidRDefault="008D20E2" w:rsidP="00BB75F7">
      <w:pPr>
        <w:numPr>
          <w:ilvl w:val="0"/>
          <w:numId w:val="1"/>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Luego entonces, insistir que si bien es cierto que el particular no refirió a literalidad que pretendía los Expedientes Únicos de Obra; también lo es, que no es experto en materia de Obra Pública Municipal, </w:t>
      </w:r>
      <w:r w:rsidRPr="00BB75F7">
        <w:rPr>
          <w:rFonts w:ascii="Palatino Linotype" w:eastAsia="Palatino Linotype" w:hAnsi="Palatino Linotype" w:cs="Palatino Linotype"/>
          <w:color w:val="000000" w:themeColor="text1"/>
          <w:u w:val="single"/>
        </w:rPr>
        <w:t xml:space="preserve">situación que si atiende a la naturaleza del </w:t>
      </w:r>
      <w:r w:rsidRPr="00BB75F7">
        <w:rPr>
          <w:rFonts w:ascii="Palatino Linotype" w:eastAsia="Palatino Linotype" w:hAnsi="Palatino Linotype" w:cs="Palatino Linotype"/>
          <w:b/>
          <w:color w:val="000000" w:themeColor="text1"/>
          <w:u w:val="single"/>
        </w:rPr>
        <w:t>SUJETO OBLIGADO</w:t>
      </w:r>
      <w:r w:rsidRPr="00BB75F7">
        <w:rPr>
          <w:rFonts w:ascii="Palatino Linotype" w:eastAsia="Palatino Linotype" w:hAnsi="Palatino Linotype" w:cs="Palatino Linotype"/>
          <w:color w:val="000000" w:themeColor="text1"/>
        </w:rPr>
        <w:t xml:space="preserve">; por ello, éste debió suplir la deficiencia incurrida y entregar la expresión documental que satisfaga el requerimiento de información. </w:t>
      </w:r>
      <w:r w:rsidRPr="00BB75F7">
        <w:rPr>
          <w:rFonts w:ascii="Palatino Linotype" w:eastAsia="Palatino Linotype" w:hAnsi="Palatino Linotype" w:cs="Palatino Linotype"/>
          <w:i/>
          <w:color w:val="000000" w:themeColor="text1"/>
        </w:rPr>
        <w:t>Máxime</w:t>
      </w:r>
      <w:r w:rsidRPr="00BB75F7">
        <w:rPr>
          <w:rFonts w:ascii="Palatino Linotype" w:eastAsia="Palatino Linotype" w:hAnsi="Palatino Linotype" w:cs="Palatino Linotype"/>
          <w:color w:val="000000" w:themeColor="text1"/>
        </w:rPr>
        <w:t xml:space="preserve"> que, del análisis a la solicitud de origen, se advierte que contaba con los elementos mínimos necesarios para hacerlo sin cambiar los hechos expuestos. Situación que en este acto se suple por parte de este Instituto, en términos de lo dispuesto por los artículos 13 y 181, cuarto párrafo de la Ley de Transparencia y Acceso a la Información del Estado de México y Municipios.</w:t>
      </w:r>
    </w:p>
    <w:p w:rsidR="00874CDC" w:rsidRPr="00BB75F7" w:rsidRDefault="00874CDC" w:rsidP="00BB75F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74CDC" w:rsidRPr="00BB75F7" w:rsidRDefault="008D20E2" w:rsidP="00BB75F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Con la determinación anterior, se tendrá por colmado el derecho de acceso a la información del ahora </w:t>
      </w:r>
      <w:r w:rsidRPr="00BB75F7">
        <w:rPr>
          <w:rFonts w:ascii="Palatino Linotype" w:eastAsia="Palatino Linotype" w:hAnsi="Palatino Linotype" w:cs="Palatino Linotype"/>
          <w:b/>
          <w:color w:val="000000" w:themeColor="text1"/>
        </w:rPr>
        <w:t>RECURRENTE</w:t>
      </w:r>
      <w:r w:rsidRPr="00BB75F7">
        <w:rPr>
          <w:rFonts w:ascii="Palatino Linotype" w:eastAsia="Palatino Linotype" w:hAnsi="Palatino Linotype" w:cs="Palatino Linotype"/>
          <w:color w:val="000000" w:themeColor="text1"/>
        </w:rPr>
        <w:t xml:space="preserve">; toda vez que el Derecho que tutela este Órgano </w:t>
      </w:r>
      <w:r w:rsidRPr="00BB75F7">
        <w:rPr>
          <w:rFonts w:ascii="Palatino Linotype" w:eastAsia="Palatino Linotype" w:hAnsi="Palatino Linotype" w:cs="Palatino Linotype"/>
          <w:color w:val="000000" w:themeColor="text1"/>
        </w:rPr>
        <w:lastRenderedPageBreak/>
        <w:t xml:space="preserve">Garante corresponde a la  </w:t>
      </w:r>
      <w:r w:rsidRPr="00BB75F7">
        <w:rPr>
          <w:rFonts w:ascii="Palatino Linotype" w:eastAsia="Palatino Linotype" w:hAnsi="Palatino Linotype" w:cs="Palatino Linotype"/>
          <w:i/>
          <w:color w:val="000000" w:themeColor="text1"/>
        </w:rPr>
        <w:t>igualdad de oportunidades para recibir, buscar e impartir información</w:t>
      </w:r>
      <w:r w:rsidRPr="00BB75F7">
        <w:rPr>
          <w:rFonts w:ascii="Palatino Linotype" w:eastAsia="Palatino Linotype" w:hAnsi="Palatino Linotype" w:cs="Palatino Linotype"/>
          <w:i/>
          <w:color w:val="000000" w:themeColor="text1"/>
          <w:vertAlign w:val="superscript"/>
        </w:rPr>
        <w:footnoteReference w:id="1"/>
      </w:r>
      <w:r w:rsidRPr="00BB75F7">
        <w:rPr>
          <w:rFonts w:ascii="Palatino Linotype" w:eastAsia="Palatino Linotype" w:hAnsi="Palatino Linotype" w:cs="Palatino Linotype"/>
          <w:i/>
          <w:color w:val="000000" w:themeColor="text1"/>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B75F7">
        <w:rPr>
          <w:rFonts w:ascii="Palatino Linotype" w:eastAsia="Palatino Linotype" w:hAnsi="Palatino Linotype" w:cs="Palatino Linotype"/>
          <w:color w:val="000000" w:themeColor="text1"/>
          <w:vertAlign w:val="superscript"/>
        </w:rPr>
        <w:footnoteReference w:id="2"/>
      </w:r>
      <w:r w:rsidRPr="00BB75F7">
        <w:rPr>
          <w:rFonts w:ascii="Palatino Linotype" w:eastAsia="Palatino Linotype" w:hAnsi="Palatino Linotype" w:cs="Palatino Linotype"/>
          <w:i/>
          <w:color w:val="000000" w:themeColor="text1"/>
        </w:rPr>
        <w:t xml:space="preserve"> </w:t>
      </w:r>
      <w:r w:rsidRPr="00BB75F7">
        <w:rPr>
          <w:rFonts w:ascii="Palatino Linotype" w:eastAsia="Palatino Linotype" w:hAnsi="Palatino Linotype" w:cs="Palatino Linotype"/>
          <w:color w:val="000000" w:themeColor="text1"/>
        </w:rPr>
        <w:t xml:space="preserve">que se constituye como una herramienta fundamental para </w:t>
      </w:r>
      <w:r w:rsidRPr="00BB75F7">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BB75F7">
        <w:rPr>
          <w:rFonts w:ascii="Palatino Linotype" w:eastAsia="Palatino Linotype" w:hAnsi="Palatino Linotype" w:cs="Palatino Linotype"/>
          <w:i/>
          <w:color w:val="000000" w:themeColor="text1"/>
          <w:vertAlign w:val="superscript"/>
        </w:rPr>
        <w:footnoteReference w:id="3"/>
      </w:r>
      <w:r w:rsidRPr="00BB75F7">
        <w:rPr>
          <w:rFonts w:ascii="Palatino Linotype" w:eastAsia="Palatino Linotype" w:hAnsi="Palatino Linotype" w:cs="Palatino Linotype"/>
          <w:color w:val="000000" w:themeColor="text1"/>
        </w:rPr>
        <w:t>fomentando</w:t>
      </w:r>
      <w:r w:rsidRPr="00BB75F7">
        <w:rPr>
          <w:rFonts w:ascii="Palatino Linotype" w:eastAsia="Palatino Linotype" w:hAnsi="Palatino Linotype" w:cs="Palatino Linotype"/>
          <w:i/>
          <w:color w:val="000000" w:themeColor="text1"/>
        </w:rPr>
        <w:t xml:space="preserve"> la transparencia de las actividades estatales y</w:t>
      </w:r>
      <w:r w:rsidRPr="00BB75F7">
        <w:rPr>
          <w:rFonts w:ascii="Palatino Linotype" w:eastAsia="Palatino Linotype" w:hAnsi="Palatino Linotype" w:cs="Palatino Linotype"/>
          <w:color w:val="000000" w:themeColor="text1"/>
        </w:rPr>
        <w:t xml:space="preserve"> promoviendo</w:t>
      </w:r>
      <w:r w:rsidRPr="00BB75F7">
        <w:rPr>
          <w:rFonts w:ascii="Palatino Linotype" w:eastAsia="Palatino Linotype" w:hAnsi="Palatino Linotype" w:cs="Palatino Linotype"/>
          <w:i/>
          <w:color w:val="000000" w:themeColor="text1"/>
        </w:rPr>
        <w:t xml:space="preserve"> la responsabilidad de los funcionarios sobre su gestión pública</w:t>
      </w:r>
      <w:r w:rsidRPr="00BB75F7">
        <w:rPr>
          <w:rFonts w:ascii="Palatino Linotype" w:eastAsia="Palatino Linotype" w:hAnsi="Palatino Linotype" w:cs="Palatino Linotype"/>
          <w:i/>
          <w:color w:val="000000" w:themeColor="text1"/>
          <w:vertAlign w:val="superscript"/>
        </w:rPr>
        <w:footnoteReference w:id="4"/>
      </w:r>
      <w:r w:rsidRPr="00BB75F7">
        <w:rPr>
          <w:rFonts w:ascii="Palatino Linotype" w:eastAsia="Palatino Linotype" w:hAnsi="Palatino Linotype" w:cs="Palatino Linotype"/>
          <w:i/>
          <w:color w:val="000000" w:themeColor="text1"/>
        </w:rPr>
        <w:t xml:space="preserve"> </w:t>
      </w:r>
      <w:r w:rsidRPr="00BB75F7">
        <w:rPr>
          <w:rFonts w:ascii="Palatino Linotype" w:eastAsia="Palatino Linotype" w:hAnsi="Palatino Linotype" w:cs="Palatino Linotype"/>
          <w:color w:val="000000" w:themeColor="text1"/>
        </w:rPr>
        <w:t>que permite</w:t>
      </w:r>
      <w:r w:rsidRPr="00BB75F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BB75F7">
        <w:rPr>
          <w:rFonts w:ascii="Palatino Linotype" w:eastAsia="Palatino Linotype" w:hAnsi="Palatino Linotype" w:cs="Palatino Linotype"/>
          <w:i/>
          <w:color w:val="000000" w:themeColor="text1"/>
          <w:vertAlign w:val="superscript"/>
        </w:rPr>
        <w:footnoteReference w:id="5"/>
      </w:r>
      <w:r w:rsidRPr="00BB75F7">
        <w:rPr>
          <w:rFonts w:ascii="Palatino Linotype" w:eastAsia="Palatino Linotype" w:hAnsi="Palatino Linotype" w:cs="Palatino Linotype"/>
          <w:color w:val="000000" w:themeColor="text1"/>
        </w:rPr>
        <w:t xml:space="preserve"> ” </w:t>
      </w:r>
    </w:p>
    <w:p w:rsidR="00874CDC" w:rsidRPr="00BB75F7" w:rsidRDefault="00874CDC" w:rsidP="00BB75F7">
      <w:pP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Es así que, todos los actos de autoridad que realicen los Sujetos Obligados </w:t>
      </w:r>
      <w:r w:rsidRPr="00BB75F7">
        <w:rPr>
          <w:rFonts w:ascii="Palatino Linotype" w:eastAsia="Palatino Linotype" w:hAnsi="Palatino Linotype" w:cs="Palatino Linotype"/>
          <w:b/>
          <w:color w:val="000000" w:themeColor="text1"/>
        </w:rPr>
        <w:t>deben estar documentados</w:t>
      </w:r>
      <w:r w:rsidRPr="00BB75F7">
        <w:rPr>
          <w:rFonts w:ascii="Palatino Linotype" w:eastAsia="Palatino Linotype" w:hAnsi="Palatino Linotype" w:cs="Palatino Linotype"/>
          <w:color w:val="000000" w:themeColor="text1"/>
        </w:rPr>
        <w:t xml:space="preserve"> y, bajo el más alto estándar de transparencia deberán poner toda la información que se encuentre en su posesión, a disposición de los particulares que la soliciten.</w:t>
      </w:r>
    </w:p>
    <w:p w:rsidR="00874CDC" w:rsidRPr="00BB75F7" w:rsidRDefault="00874CDC" w:rsidP="00BB75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lastRenderedPageBreak/>
        <w:t>Además, debemos tomar en cuenta los artículos 4 y 12, de la Ley de Transparencia y Acceso a la Información Pública del Estado de México y Municipios, los cuales establecen lo siguiente:</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 xml:space="preserve">Artículo 4. </w:t>
      </w:r>
      <w:r w:rsidRPr="00BB75F7">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Toda la información</w:t>
      </w:r>
      <w:r w:rsidRPr="00BB75F7">
        <w:rPr>
          <w:rFonts w:ascii="Palatino Linotype" w:eastAsia="Palatino Linotype" w:hAnsi="Palatino Linotype" w:cs="Palatino Linotype"/>
          <w:i/>
          <w:color w:val="000000" w:themeColor="text1"/>
        </w:rPr>
        <w:t xml:space="preserve"> generada, obtenida, adquirida, transformada, administrada o </w:t>
      </w:r>
      <w:r w:rsidRPr="00BB75F7">
        <w:rPr>
          <w:rFonts w:ascii="Palatino Linotype" w:eastAsia="Palatino Linotype" w:hAnsi="Palatino Linotype" w:cs="Palatino Linotype"/>
          <w:b/>
          <w:i/>
          <w:color w:val="000000" w:themeColor="text1"/>
        </w:rPr>
        <w:t>en posesión de los sujetos obligados es pública</w:t>
      </w:r>
      <w:r w:rsidRPr="00BB75F7">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874CDC" w:rsidRPr="00BB75F7" w:rsidRDefault="00874CDC" w:rsidP="00BB75F7">
      <w:pPr>
        <w:spacing w:line="360" w:lineRule="auto"/>
        <w:jc w:val="both"/>
        <w:rPr>
          <w:rFonts w:ascii="Palatino Linotype" w:eastAsia="Palatino Linotype" w:hAnsi="Palatino Linotype" w:cs="Palatino Linotype"/>
          <w:i/>
          <w:color w:val="000000" w:themeColor="text1"/>
        </w:rPr>
      </w:pP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Artículo 12. Quienes generen, recopilen, administren, manejen, procesen, archiven o conserven información pública serán responsables de la misma en los términos de las disposiciones jurídicas aplicables.</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 xml:space="preserve">Los sujetos obligados sólo proporcionarán la información pública que se les requiera y que obre en sus archivos y en el estado en que ésta se encuentre. La obligación de proporcionar información no </w:t>
      </w:r>
      <w:r w:rsidRPr="00BB75F7">
        <w:rPr>
          <w:rFonts w:ascii="Palatino Linotype" w:eastAsia="Palatino Linotype" w:hAnsi="Palatino Linotype" w:cs="Palatino Linotype"/>
          <w:i/>
          <w:color w:val="000000" w:themeColor="text1"/>
        </w:rPr>
        <w:lastRenderedPageBreak/>
        <w:t>comprende el procesamiento de la misma, ni el presentarla conforme al interés del solicitante; no estarán obligados a generarla, resumirla, efectuar cálculos o practicar investigaciones.</w:t>
      </w:r>
    </w:p>
    <w:p w:rsidR="00874CDC" w:rsidRPr="00BB75F7" w:rsidRDefault="00874CDC" w:rsidP="00BB75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B75F7">
        <w:rPr>
          <w:rFonts w:ascii="Palatino Linotype" w:eastAsia="Palatino Linotype" w:hAnsi="Palatino Linotype" w:cs="Palatino Linotype"/>
          <w:color w:val="000000" w:themeColor="text1"/>
          <w:vertAlign w:val="superscript"/>
        </w:rPr>
        <w:footnoteReference w:id="6"/>
      </w:r>
      <w:r w:rsidRPr="00BB75F7">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874CDC" w:rsidRPr="00BB75F7" w:rsidRDefault="00874CDC" w:rsidP="00BB75F7">
      <w:pP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874CDC" w:rsidRPr="00BB75F7" w:rsidRDefault="008D20E2" w:rsidP="00BB75F7">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BB75F7">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w:t>
      </w:r>
      <w:r w:rsidRPr="00BB75F7">
        <w:rPr>
          <w:rFonts w:ascii="Palatino Linotype" w:eastAsia="Palatino Linotype" w:hAnsi="Palatino Linotype" w:cs="Palatino Linotype"/>
          <w:i/>
          <w:color w:val="000000" w:themeColor="text1"/>
        </w:rPr>
        <w:lastRenderedPageBreak/>
        <w:t>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874CDC" w:rsidRPr="00BB75F7" w:rsidRDefault="00874CDC" w:rsidP="00BB75F7">
      <w:pPr>
        <w:spacing w:line="360" w:lineRule="auto"/>
        <w:rPr>
          <w:rFonts w:ascii="Palatino Linotype" w:eastAsia="Palatino Linotype" w:hAnsi="Palatino Linotype" w:cs="Palatino Linotype"/>
          <w:color w:val="000000" w:themeColor="text1"/>
        </w:rPr>
      </w:pPr>
    </w:p>
    <w:p w:rsidR="00874CDC" w:rsidRPr="00BB75F7" w:rsidRDefault="008D20E2" w:rsidP="00BB75F7">
      <w:pPr>
        <w:spacing w:line="360" w:lineRule="auto"/>
        <w:jc w:val="both"/>
        <w:rPr>
          <w:rFonts w:ascii="Palatino Linotype" w:eastAsia="Palatino Linotype" w:hAnsi="Palatino Linotype" w:cs="Palatino Linotype"/>
          <w:b/>
          <w:color w:val="000000" w:themeColor="text1"/>
        </w:rPr>
      </w:pPr>
      <w:r w:rsidRPr="00BB75F7">
        <w:rPr>
          <w:rFonts w:ascii="Palatino Linotype" w:eastAsia="Palatino Linotype" w:hAnsi="Palatino Linotype" w:cs="Palatino Linotype"/>
          <w:b/>
          <w:color w:val="000000" w:themeColor="text1"/>
        </w:rPr>
        <w:t>QUINTO. De la versión pública.</w:t>
      </w:r>
    </w:p>
    <w:p w:rsidR="00874CDC" w:rsidRPr="00BB75F7" w:rsidRDefault="008D20E2" w:rsidP="00BB75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Finalmente, debe señalarse que lo ordenado eventualmente pudiera contener datos personales, por lo que de ser el caso, sujeto obligado, para dar cumplimiento a la presente Resolución, deberá proceder a la elaboración de la versión pública de tales documentos a fin de satisfacer el derecho de acceso a la información pública del recurrente sin menoscabo al derecho a la protección de los datos personales de terceros.</w:t>
      </w:r>
    </w:p>
    <w:p w:rsidR="00874CDC" w:rsidRPr="00BB75F7" w:rsidRDefault="00874CDC" w:rsidP="00BB75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lastRenderedPageBreak/>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w:t>
      </w:r>
      <w:r w:rsidRPr="00BB75F7">
        <w:rPr>
          <w:rFonts w:ascii="Palatino Linotype" w:eastAsia="Palatino Linotype" w:hAnsi="Palatino Linotype" w:cs="Palatino Linotype"/>
          <w:b/>
          <w:i/>
          <w:color w:val="000000" w:themeColor="text1"/>
        </w:rPr>
        <w:t>Artículo 3</w:t>
      </w:r>
      <w:r w:rsidRPr="00BB75F7">
        <w:rPr>
          <w:rFonts w:ascii="Palatino Linotype" w:eastAsia="Palatino Linotype" w:hAnsi="Palatino Linotype" w:cs="Palatino Linotype"/>
          <w:i/>
          <w:color w:val="000000" w:themeColor="text1"/>
        </w:rPr>
        <w:t>. Para los efectos de la presente Ley se entenderá por:</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IX. Datos personales</w:t>
      </w:r>
      <w:r w:rsidRPr="00BB75F7">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XX. Información clasificada</w:t>
      </w:r>
      <w:r w:rsidRPr="00BB75F7">
        <w:rPr>
          <w:rFonts w:ascii="Palatino Linotype" w:eastAsia="Palatino Linotype" w:hAnsi="Palatino Linotype" w:cs="Palatino Linotype"/>
          <w:i/>
          <w:color w:val="000000" w:themeColor="text1"/>
        </w:rPr>
        <w:t>: Aquella considerada por la presente Ley como reservada o confidencial;</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 xml:space="preserve">XXI. Información confidencial: </w:t>
      </w:r>
      <w:r w:rsidRPr="00BB75F7">
        <w:rPr>
          <w:rFonts w:ascii="Palatino Linotype" w:eastAsia="Palatino Linotype" w:hAnsi="Palatino Linotype" w:cs="Palatino Linotype"/>
          <w:i/>
          <w:color w:val="000000" w:themeColor="text1"/>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XLV. Versión pública:</w:t>
      </w:r>
      <w:r w:rsidRPr="00BB75F7">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w:t>
      </w:r>
    </w:p>
    <w:p w:rsidR="00874CDC" w:rsidRPr="00BB75F7" w:rsidRDefault="00874CDC" w:rsidP="00BB75F7">
      <w:pPr>
        <w:spacing w:line="360" w:lineRule="auto"/>
        <w:jc w:val="both"/>
        <w:rPr>
          <w:rFonts w:ascii="Palatino Linotype" w:eastAsia="Palatino Linotype" w:hAnsi="Palatino Linotype" w:cs="Palatino Linotype"/>
          <w:i/>
          <w:color w:val="000000" w:themeColor="text1"/>
        </w:rPr>
      </w:pP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Artículo 91.</w:t>
      </w:r>
      <w:r w:rsidRPr="00BB75F7">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rsidR="00874CDC" w:rsidRPr="00BB75F7" w:rsidRDefault="00874CDC" w:rsidP="00BB75F7">
      <w:pPr>
        <w:spacing w:line="360" w:lineRule="auto"/>
        <w:jc w:val="both"/>
        <w:rPr>
          <w:rFonts w:ascii="Palatino Linotype" w:eastAsia="Palatino Linotype" w:hAnsi="Palatino Linotype" w:cs="Palatino Linotype"/>
          <w:i/>
          <w:color w:val="000000" w:themeColor="text1"/>
        </w:rPr>
      </w:pP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Artículo 132.</w:t>
      </w:r>
      <w:r w:rsidRPr="00BB75F7">
        <w:rPr>
          <w:rFonts w:ascii="Palatino Linotype" w:eastAsia="Palatino Linotype" w:hAnsi="Palatino Linotype" w:cs="Palatino Linotype"/>
          <w:i/>
          <w:color w:val="000000" w:themeColor="text1"/>
        </w:rPr>
        <w:t xml:space="preserve"> La clasificación de la información se llevará a cabo en el momento en que:</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I</w:t>
      </w:r>
      <w:r w:rsidRPr="00BB75F7">
        <w:rPr>
          <w:rFonts w:ascii="Palatino Linotype" w:eastAsia="Palatino Linotype" w:hAnsi="Palatino Linotype" w:cs="Palatino Linotype"/>
          <w:i/>
          <w:color w:val="000000" w:themeColor="text1"/>
        </w:rPr>
        <w:t>. Se reciba una solicitud de acceso a la información;</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lastRenderedPageBreak/>
        <w:t>II.</w:t>
      </w:r>
      <w:r w:rsidRPr="00BB75F7">
        <w:rPr>
          <w:rFonts w:ascii="Palatino Linotype" w:eastAsia="Palatino Linotype" w:hAnsi="Palatino Linotype" w:cs="Palatino Linotype"/>
          <w:i/>
          <w:color w:val="000000" w:themeColor="text1"/>
        </w:rPr>
        <w:t xml:space="preserve"> Se determine mediante resolución de autoridad competente; o</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III.</w:t>
      </w:r>
      <w:r w:rsidRPr="00BB75F7">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w:t>
      </w:r>
    </w:p>
    <w:p w:rsidR="00874CDC" w:rsidRPr="00BB75F7" w:rsidRDefault="00874CDC" w:rsidP="00BB75F7">
      <w:pPr>
        <w:spacing w:line="360" w:lineRule="auto"/>
        <w:jc w:val="both"/>
        <w:rPr>
          <w:rFonts w:ascii="Palatino Linotype" w:eastAsia="Palatino Linotype" w:hAnsi="Palatino Linotype" w:cs="Palatino Linotype"/>
          <w:i/>
          <w:color w:val="000000" w:themeColor="text1"/>
        </w:rPr>
      </w:pP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Artículo 143</w:t>
      </w:r>
      <w:r w:rsidRPr="00BB75F7">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I.</w:t>
      </w:r>
      <w:r w:rsidRPr="00BB75F7">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II.</w:t>
      </w:r>
      <w:r w:rsidRPr="00BB75F7">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III.</w:t>
      </w:r>
      <w:r w:rsidRPr="00BB75F7">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rsidR="00874CDC" w:rsidRPr="00BB75F7" w:rsidRDefault="00874CDC" w:rsidP="00BB75F7">
      <w:pPr>
        <w:spacing w:line="360" w:lineRule="auto"/>
        <w:jc w:val="both"/>
        <w:rPr>
          <w:rFonts w:ascii="Palatino Linotype" w:eastAsia="Palatino Linotype" w:hAnsi="Palatino Linotype" w:cs="Palatino Linotype"/>
          <w:i/>
          <w:color w:val="000000" w:themeColor="text1"/>
        </w:rPr>
      </w:pPr>
    </w:p>
    <w:p w:rsidR="00874CDC" w:rsidRPr="00BB75F7" w:rsidRDefault="008D20E2" w:rsidP="00BB75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w:t>
      </w:r>
      <w:r w:rsidRPr="00BB75F7">
        <w:rPr>
          <w:rFonts w:ascii="Palatino Linotype" w:eastAsia="Palatino Linotype" w:hAnsi="Palatino Linotype" w:cs="Palatino Linotype"/>
          <w:color w:val="000000" w:themeColor="text1"/>
        </w:rPr>
        <w:lastRenderedPageBreak/>
        <w:t>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874CDC" w:rsidRPr="00BB75F7" w:rsidRDefault="00874CDC" w:rsidP="00BB75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“Quincuagésimo sexto</w:t>
      </w:r>
      <w:r w:rsidRPr="00BB75F7">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874CDC" w:rsidRPr="00BB75F7" w:rsidRDefault="00874CDC" w:rsidP="00BB75F7">
      <w:pPr>
        <w:spacing w:line="360" w:lineRule="auto"/>
        <w:jc w:val="both"/>
        <w:rPr>
          <w:rFonts w:ascii="Palatino Linotype" w:eastAsia="Palatino Linotype" w:hAnsi="Palatino Linotype" w:cs="Palatino Linotype"/>
          <w:i/>
          <w:color w:val="000000" w:themeColor="text1"/>
        </w:rPr>
      </w:pP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Quincuagésimo séptimo</w:t>
      </w:r>
      <w:r w:rsidRPr="00BB75F7">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I.</w:t>
      </w:r>
      <w:r w:rsidRPr="00BB75F7">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II.</w:t>
      </w:r>
      <w:r w:rsidRPr="00BB75F7">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III.</w:t>
      </w:r>
      <w:r w:rsidRPr="00BB75F7">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rsidR="00874CDC" w:rsidRPr="00BB75F7" w:rsidRDefault="00874CDC" w:rsidP="00BB75F7">
      <w:pPr>
        <w:spacing w:line="360" w:lineRule="auto"/>
        <w:jc w:val="both"/>
        <w:rPr>
          <w:rFonts w:ascii="Palatino Linotype" w:eastAsia="Palatino Linotype" w:hAnsi="Palatino Linotype" w:cs="Palatino Linotype"/>
          <w:i/>
          <w:color w:val="000000" w:themeColor="text1"/>
        </w:rPr>
      </w:pPr>
    </w:p>
    <w:p w:rsidR="00874CDC" w:rsidRPr="00BB75F7" w:rsidRDefault="008D20E2" w:rsidP="00BB75F7">
      <w:pPr>
        <w:spacing w:line="360" w:lineRule="auto"/>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lastRenderedPageBreak/>
        <w:t>Quincuagésimo octavo</w:t>
      </w:r>
      <w:r w:rsidRPr="00BB75F7">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rsidR="00874CDC" w:rsidRPr="00BB75F7" w:rsidRDefault="00874CDC" w:rsidP="00BB75F7">
      <w:pPr>
        <w:spacing w:line="360" w:lineRule="auto"/>
        <w:jc w:val="both"/>
        <w:rPr>
          <w:rFonts w:ascii="Palatino Linotype" w:eastAsia="Palatino Linotype" w:hAnsi="Palatino Linotype" w:cs="Palatino Linotype"/>
          <w:i/>
          <w:color w:val="000000" w:themeColor="text1"/>
        </w:rPr>
      </w:pPr>
    </w:p>
    <w:p w:rsidR="00874CDC" w:rsidRPr="00BB75F7" w:rsidRDefault="008D20E2" w:rsidP="00BB75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En el caso específico, la información solicitada pudiera contener datos personales, que de hacerse públicos afectarían la intimidad y vida privada de determinadas personas; es por ello, que deben testarse al momento de la elaboración de versiones públicas tales como:</w:t>
      </w:r>
      <w:r w:rsidRPr="00BB75F7">
        <w:rPr>
          <w:rFonts w:ascii="Palatino Linotype" w:eastAsia="Palatino Linotype" w:hAnsi="Palatino Linotype" w:cs="Palatino Linotype"/>
          <w:b/>
          <w:color w:val="000000" w:themeColor="text1"/>
        </w:rPr>
        <w:t xml:space="preserve"> números de cuenta </w:t>
      </w:r>
      <w:r w:rsidRPr="00BB75F7">
        <w:rPr>
          <w:rFonts w:ascii="Palatino Linotype" w:eastAsia="Palatino Linotype" w:hAnsi="Palatino Linotype" w:cs="Palatino Linotype"/>
          <w:color w:val="000000" w:themeColor="text1"/>
        </w:rPr>
        <w:t>y</w:t>
      </w:r>
      <w:r w:rsidRPr="00BB75F7">
        <w:rPr>
          <w:rFonts w:ascii="Palatino Linotype" w:eastAsia="Palatino Linotype" w:hAnsi="Palatino Linotype" w:cs="Palatino Linotype"/>
          <w:b/>
          <w:color w:val="000000" w:themeColor="text1"/>
        </w:rPr>
        <w:t xml:space="preserve"> CLABE’s interbancarias.</w:t>
      </w:r>
    </w:p>
    <w:p w:rsidR="00874CDC" w:rsidRPr="00BB75F7" w:rsidRDefault="00874CDC" w:rsidP="00BB75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Por cuanto hace a las </w:t>
      </w:r>
      <w:r w:rsidRPr="00BB75F7">
        <w:rPr>
          <w:rFonts w:ascii="Palatino Linotype" w:eastAsia="Palatino Linotype" w:hAnsi="Palatino Linotype" w:cs="Palatino Linotype"/>
          <w:b/>
          <w:color w:val="000000" w:themeColor="text1"/>
        </w:rPr>
        <w:t>cuentas bancarias y clabes interbancarias</w:t>
      </w:r>
      <w:r w:rsidRPr="00BB75F7">
        <w:rPr>
          <w:rFonts w:ascii="Palatino Linotype" w:eastAsia="Palatino Linotype" w:hAnsi="Palatino Linotype" w:cs="Palatino Linotype"/>
          <w:color w:val="000000" w:themeColor="text1"/>
        </w:rPr>
        <w:t xml:space="preserve">, es de precisar que dicha información es información confidencial únicamente por lo que concierne a los particulares, no así del </w:t>
      </w:r>
      <w:r w:rsidRPr="00BB75F7">
        <w:rPr>
          <w:rFonts w:ascii="Palatino Linotype" w:eastAsia="Palatino Linotype" w:hAnsi="Palatino Linotype" w:cs="Palatino Linotype"/>
          <w:b/>
          <w:color w:val="000000" w:themeColor="text1"/>
        </w:rPr>
        <w:t xml:space="preserve">SUJETO OBLIGADO, </w:t>
      </w:r>
      <w:r w:rsidRPr="00BB75F7">
        <w:rPr>
          <w:rFonts w:ascii="Palatino Linotype" w:eastAsia="Palatino Linotype" w:hAnsi="Palatino Linotype" w:cs="Palatino Linotype"/>
          <w:color w:val="000000" w:themeColor="text1"/>
        </w:rPr>
        <w:t>toda vez que su publicidad abona a la transparencia y a la rendición de cuentas.</w:t>
      </w:r>
    </w:p>
    <w:p w:rsidR="00874CDC" w:rsidRPr="00BB75F7" w:rsidRDefault="00874CDC" w:rsidP="00BB75F7">
      <w:pPr>
        <w:pBdr>
          <w:top w:val="nil"/>
          <w:left w:val="nil"/>
          <w:bottom w:val="nil"/>
          <w:right w:val="nil"/>
          <w:between w:val="nil"/>
        </w:pBdr>
        <w:rPr>
          <w:rFonts w:ascii="Palatino Linotype" w:eastAsia="Palatino Linotype" w:hAnsi="Palatino Linotype" w:cs="Palatino Linotype"/>
          <w:color w:val="000000" w:themeColor="text1"/>
        </w:rPr>
      </w:pPr>
    </w:p>
    <w:p w:rsidR="00874CDC" w:rsidRPr="00BB75F7" w:rsidRDefault="008D20E2" w:rsidP="00BB75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En este sentido, es importante precisar que, de acuerdo al </w:t>
      </w:r>
      <w:r w:rsidRPr="00BB75F7">
        <w:rPr>
          <w:rFonts w:ascii="Palatino Linotype" w:eastAsia="Palatino Linotype" w:hAnsi="Palatino Linotype" w:cs="Palatino Linotype"/>
          <w:b/>
          <w:color w:val="000000" w:themeColor="text1"/>
        </w:rPr>
        <w:t>criterio 11/17</w:t>
      </w:r>
      <w:r w:rsidRPr="00BB75F7">
        <w:rPr>
          <w:rFonts w:ascii="Palatino Linotype" w:eastAsia="Palatino Linotype" w:hAnsi="Palatino Linotype" w:cs="Palatino Linotype"/>
          <w:color w:val="000000" w:themeColor="text1"/>
        </w:rPr>
        <w:t xml:space="preserve"> emitido por el entonces INAI, las cuentas bancarias y/o clabes interbancarias de los Sujetos Obligados es información de carácter público. </w:t>
      </w:r>
    </w:p>
    <w:p w:rsidR="00874CDC" w:rsidRPr="00BB75F7" w:rsidRDefault="008D20E2" w:rsidP="00BB75F7">
      <w:pPr>
        <w:tabs>
          <w:tab w:val="left" w:pos="8222"/>
        </w:tabs>
        <w:jc w:val="center"/>
        <w:rPr>
          <w:rFonts w:ascii="Palatino Linotype" w:eastAsia="Palatino Linotype" w:hAnsi="Palatino Linotype" w:cs="Palatino Linotype"/>
          <w:b/>
          <w:color w:val="000000" w:themeColor="text1"/>
        </w:rPr>
      </w:pPr>
      <w:r w:rsidRPr="00BB75F7">
        <w:rPr>
          <w:rFonts w:ascii="Palatino Linotype" w:eastAsia="Palatino Linotype" w:hAnsi="Palatino Linotype" w:cs="Palatino Linotype"/>
          <w:b/>
          <w:color w:val="000000" w:themeColor="text1"/>
        </w:rPr>
        <w:t>Criterio 11/17</w:t>
      </w:r>
    </w:p>
    <w:p w:rsidR="00874CDC" w:rsidRPr="00BB75F7" w:rsidRDefault="008D20E2" w:rsidP="00BB75F7">
      <w:pPr>
        <w:tabs>
          <w:tab w:val="left" w:pos="8222"/>
        </w:tabs>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Cuentas bancarias y/o CLABE interbancaria de sujetos obligados que reciben y/o transfieren recursos públicos, son información pública.</w:t>
      </w:r>
      <w:r w:rsidRPr="00BB75F7">
        <w:rPr>
          <w:rFonts w:ascii="Palatino Linotype" w:eastAsia="Palatino Linotype" w:hAnsi="Palatino Linotype" w:cs="Palatino Linotype"/>
          <w:i/>
          <w:color w:val="000000" w:themeColor="text1"/>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874CDC" w:rsidRPr="00BB75F7" w:rsidRDefault="008D20E2" w:rsidP="00BB75F7">
      <w:pPr>
        <w:tabs>
          <w:tab w:val="left" w:pos="8222"/>
        </w:tabs>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 xml:space="preserve">Resoluciones: </w:t>
      </w:r>
    </w:p>
    <w:p w:rsidR="00874CDC" w:rsidRPr="00BB75F7" w:rsidRDefault="008D20E2" w:rsidP="00BB75F7">
      <w:pPr>
        <w:tabs>
          <w:tab w:val="left" w:pos="8222"/>
        </w:tabs>
        <w:jc w:val="both"/>
        <w:rPr>
          <w:rFonts w:ascii="Palatino Linotype" w:eastAsia="Palatino Linotype" w:hAnsi="Palatino Linotype" w:cs="Palatino Linotype"/>
          <w:i/>
          <w:color w:val="000000" w:themeColor="text1"/>
        </w:rPr>
      </w:pPr>
      <w:r w:rsidRPr="00BB75F7">
        <w:rPr>
          <w:rFonts w:ascii="Palatino Linotype" w:eastAsia="Noto Sans Symbols" w:hAnsi="Palatino Linotype" w:cs="Noto Sans Symbols"/>
          <w:i/>
          <w:color w:val="000000" w:themeColor="text1"/>
        </w:rPr>
        <w:t>∙</w:t>
      </w:r>
      <w:r w:rsidRPr="00BB75F7">
        <w:rPr>
          <w:rFonts w:ascii="Palatino Linotype" w:eastAsia="Palatino Linotype" w:hAnsi="Palatino Linotype" w:cs="Palatino Linotype"/>
          <w:i/>
          <w:color w:val="000000" w:themeColor="text1"/>
        </w:rPr>
        <w:t xml:space="preserve"> RRA 0448/16. NOTIMEX, Agencia de Noticias del Estado Mexicano. 24 de agosto de 2016. Por unanimidad. Comisionado Ponente Joel Salas Suárez.</w:t>
      </w:r>
    </w:p>
    <w:p w:rsidR="00874CDC" w:rsidRPr="00BB75F7" w:rsidRDefault="008D20E2" w:rsidP="00BB75F7">
      <w:pPr>
        <w:tabs>
          <w:tab w:val="left" w:pos="8222"/>
        </w:tabs>
        <w:jc w:val="both"/>
        <w:rPr>
          <w:rFonts w:ascii="Palatino Linotype" w:eastAsia="Palatino Linotype" w:hAnsi="Palatino Linotype" w:cs="Palatino Linotype"/>
          <w:i/>
          <w:color w:val="000000" w:themeColor="text1"/>
        </w:rPr>
      </w:pPr>
      <w:r w:rsidRPr="00BB75F7">
        <w:rPr>
          <w:rFonts w:ascii="Palatino Linotype" w:eastAsia="Noto Sans Symbols" w:hAnsi="Palatino Linotype" w:cs="Noto Sans Symbols"/>
          <w:i/>
          <w:color w:val="000000" w:themeColor="text1"/>
        </w:rPr>
        <w:lastRenderedPageBreak/>
        <w:t>∙</w:t>
      </w:r>
      <w:r w:rsidRPr="00BB75F7">
        <w:rPr>
          <w:rFonts w:ascii="Palatino Linotype" w:eastAsia="Palatino Linotype" w:hAnsi="Palatino Linotype" w:cs="Palatino Linotype"/>
          <w:i/>
          <w:color w:val="000000" w:themeColor="text1"/>
        </w:rPr>
        <w:t xml:space="preserve"> RRA 2787/16. Colegio de Postgraduados. 01 de noviembre de 2016. Por unanimidad. Comisionado Ponente Francisco Javier Acuña Llamas.</w:t>
      </w:r>
    </w:p>
    <w:p w:rsidR="00874CDC" w:rsidRPr="00BB75F7" w:rsidRDefault="008D20E2" w:rsidP="00BB75F7">
      <w:pPr>
        <w:tabs>
          <w:tab w:val="left" w:pos="8222"/>
        </w:tabs>
        <w:jc w:val="both"/>
        <w:rPr>
          <w:rFonts w:ascii="Palatino Linotype" w:eastAsia="Palatino Linotype" w:hAnsi="Palatino Linotype" w:cs="Palatino Linotype"/>
          <w:color w:val="000000" w:themeColor="text1"/>
        </w:rPr>
      </w:pPr>
      <w:r w:rsidRPr="00BB75F7">
        <w:rPr>
          <w:rFonts w:ascii="Palatino Linotype" w:eastAsia="Noto Sans Symbols" w:hAnsi="Palatino Linotype" w:cs="Noto Sans Symbols"/>
          <w:i/>
          <w:color w:val="000000" w:themeColor="text1"/>
        </w:rPr>
        <w:t>∙</w:t>
      </w:r>
      <w:r w:rsidRPr="00BB75F7">
        <w:rPr>
          <w:rFonts w:ascii="Palatino Linotype" w:eastAsia="Palatino Linotype" w:hAnsi="Palatino Linotype" w:cs="Palatino Linotype"/>
          <w:i/>
          <w:color w:val="000000" w:themeColor="text1"/>
        </w:rPr>
        <w:t xml:space="preserve"> RRA 4756/16. Instituto Mexicano del Seguro Social. 08 de febrero de 2017. Por unanimidad. Comisionado Ponente Oscar Mauricio Guerra Ford.”</w:t>
      </w:r>
    </w:p>
    <w:p w:rsidR="00874CDC" w:rsidRPr="00BB75F7" w:rsidRDefault="00874CDC" w:rsidP="00BB75F7">
      <w:pPr>
        <w:tabs>
          <w:tab w:val="left" w:pos="8222"/>
        </w:tabs>
        <w:jc w:val="both"/>
        <w:rPr>
          <w:rFonts w:ascii="Palatino Linotype" w:eastAsia="Palatino Linotype" w:hAnsi="Palatino Linotype" w:cs="Palatino Linotype"/>
          <w:i/>
          <w:color w:val="000000" w:themeColor="text1"/>
        </w:rPr>
      </w:pPr>
    </w:p>
    <w:p w:rsidR="00874CDC" w:rsidRPr="00BB75F7" w:rsidRDefault="008D20E2" w:rsidP="00BB75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Caso contrario a los particulares, como lo refiere el </w:t>
      </w:r>
      <w:r w:rsidRPr="00BB75F7">
        <w:rPr>
          <w:rFonts w:ascii="Palatino Linotype" w:eastAsia="Palatino Linotype" w:hAnsi="Palatino Linotype" w:cs="Palatino Linotype"/>
          <w:b/>
          <w:color w:val="000000" w:themeColor="text1"/>
        </w:rPr>
        <w:t>criterio 10/17</w:t>
      </w:r>
      <w:r w:rsidRPr="00BB75F7">
        <w:rPr>
          <w:rFonts w:ascii="Palatino Linotype" w:eastAsia="Palatino Linotype" w:hAnsi="Palatino Linotype" w:cs="Palatino Linotype"/>
          <w:color w:val="000000" w:themeColor="text1"/>
        </w:rPr>
        <w:t xml:space="preserve"> emitido por el INAI, que es del tenor literal siguiente:</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b/>
          <w:i/>
          <w:color w:val="000000" w:themeColor="text1"/>
        </w:rPr>
        <w:t>Cuentas bancarias y/o CLABE interbancaria de personas físicas y morales privadas. El número de cuenta bancaria y/o CLABE interbancaria de particulares es información confidencial</w:t>
      </w:r>
      <w:r w:rsidRPr="00BB75F7">
        <w:rPr>
          <w:rFonts w:ascii="Palatino Linotype" w:eastAsia="Palatino Linotype" w:hAnsi="Palatino Linotype" w:cs="Palatino Linotype"/>
          <w:i/>
          <w:color w:val="000000" w:themeColor="text1"/>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 xml:space="preserve">Resoluciones:  </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RRA 1276/16 Grupo Aeroportuario de la Ciudad de México. S.A. de C.V. 01 de noviembre de 2016. Por unanimidad. Comisionada Ponente Areli Cano Guadiana.</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 xml:space="preserve">RRA 3527/16 Servicio de Administración Tributaria. 07 de diciembre de 2016. Por unanimidad. Comisionada Ponente Ximena Puente de la Mora.  </w:t>
      </w:r>
      <w:r w:rsidRPr="00BB75F7">
        <w:rPr>
          <w:rFonts w:ascii="Palatino Linotype" w:eastAsia="Palatino Linotype" w:hAnsi="Palatino Linotype" w:cs="Palatino Linotype"/>
          <w:i/>
          <w:color w:val="000000" w:themeColor="text1"/>
        </w:rPr>
        <w:t xml:space="preserve"> </w:t>
      </w:r>
    </w:p>
    <w:p w:rsidR="00874CDC" w:rsidRPr="00BB75F7" w:rsidRDefault="008D20E2" w:rsidP="00BB75F7">
      <w:pPr>
        <w:jc w:val="both"/>
        <w:rPr>
          <w:rFonts w:ascii="Palatino Linotype" w:eastAsia="Palatino Linotype" w:hAnsi="Palatino Linotype" w:cs="Palatino Linotype"/>
          <w:i/>
          <w:color w:val="000000" w:themeColor="text1"/>
        </w:rPr>
      </w:pPr>
      <w:r w:rsidRPr="00BB75F7">
        <w:rPr>
          <w:rFonts w:ascii="Palatino Linotype" w:eastAsia="Palatino Linotype" w:hAnsi="Palatino Linotype" w:cs="Palatino Linotype"/>
          <w:i/>
          <w:color w:val="000000" w:themeColor="text1"/>
        </w:rPr>
        <w:t>RRA 4404/16 Partido del Trabajo. 01 de febrero de 2017. Por unanimidad. Comisionado Ponente Francisco Acuña Llamas.</w:t>
      </w:r>
    </w:p>
    <w:p w:rsidR="00874CDC" w:rsidRPr="00BB75F7" w:rsidRDefault="00874CDC" w:rsidP="00BB75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4CDC" w:rsidRDefault="008D20E2" w:rsidP="00BB75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Luego entonces, el </w:t>
      </w:r>
      <w:r w:rsidRPr="00BB75F7">
        <w:rPr>
          <w:rFonts w:ascii="Palatino Linotype" w:eastAsia="Palatino Linotype" w:hAnsi="Palatino Linotype" w:cs="Palatino Linotype"/>
          <w:b/>
          <w:color w:val="000000" w:themeColor="text1"/>
        </w:rPr>
        <w:t xml:space="preserve">SUJETOS OBLIGADOS </w:t>
      </w:r>
      <w:r w:rsidRPr="00BB75F7">
        <w:rPr>
          <w:rFonts w:ascii="Palatino Linotype" w:eastAsia="Palatino Linotype" w:hAnsi="Palatino Linotype" w:cs="Palatino Linotype"/>
          <w:color w:val="000000" w:themeColor="text1"/>
        </w:rPr>
        <w:t>será responsable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243179" w:rsidRPr="00BB75F7" w:rsidRDefault="00243179" w:rsidP="002431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
        <w:tblW w:w="9493"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804"/>
      </w:tblGrid>
      <w:tr w:rsidR="00BB75F7" w:rsidRPr="00BB75F7" w:rsidTr="00243179">
        <w:tc>
          <w:tcPr>
            <w:tcW w:w="2689" w:type="dxa"/>
          </w:tcPr>
          <w:p w:rsidR="00874CDC" w:rsidRPr="00BB75F7" w:rsidRDefault="008D20E2" w:rsidP="00BB75F7">
            <w:pPr>
              <w:tabs>
                <w:tab w:val="left" w:pos="284"/>
              </w:tabs>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lastRenderedPageBreak/>
              <w:t>a) Requisitos previos.</w:t>
            </w:r>
          </w:p>
        </w:tc>
        <w:tc>
          <w:tcPr>
            <w:tcW w:w="6804" w:type="dxa"/>
          </w:tcPr>
          <w:p w:rsidR="00874CDC" w:rsidRPr="00BB75F7" w:rsidRDefault="008D20E2" w:rsidP="00BB75F7">
            <w:pPr>
              <w:tabs>
                <w:tab w:val="left" w:pos="284"/>
              </w:tabs>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874CDC" w:rsidRPr="00BB75F7" w:rsidRDefault="008D20E2" w:rsidP="00BB75F7">
            <w:pPr>
              <w:tabs>
                <w:tab w:val="left" w:pos="284"/>
              </w:tabs>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874CDC" w:rsidRPr="00BB75F7" w:rsidRDefault="008D20E2" w:rsidP="00BB75F7">
            <w:pPr>
              <w:tabs>
                <w:tab w:val="left" w:pos="284"/>
              </w:tabs>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874CDC" w:rsidRPr="00BB75F7" w:rsidRDefault="008D20E2" w:rsidP="00BB75F7">
            <w:pPr>
              <w:tabs>
                <w:tab w:val="left" w:pos="284"/>
              </w:tabs>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BB75F7">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BB75F7">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rsidR="00874CDC" w:rsidRPr="00BB75F7" w:rsidRDefault="00874CDC" w:rsidP="00BB75F7">
            <w:pPr>
              <w:tabs>
                <w:tab w:val="left" w:pos="284"/>
              </w:tabs>
              <w:jc w:val="both"/>
              <w:rPr>
                <w:rFonts w:ascii="Palatino Linotype" w:eastAsia="Palatino Linotype" w:hAnsi="Palatino Linotype" w:cs="Palatino Linotype"/>
                <w:color w:val="000000" w:themeColor="text1"/>
              </w:rPr>
            </w:pPr>
          </w:p>
        </w:tc>
      </w:tr>
      <w:tr w:rsidR="00BB75F7" w:rsidRPr="00BB75F7" w:rsidTr="00243179">
        <w:tc>
          <w:tcPr>
            <w:tcW w:w="2689" w:type="dxa"/>
          </w:tcPr>
          <w:p w:rsidR="00874CDC" w:rsidRPr="00BB75F7" w:rsidRDefault="008D20E2" w:rsidP="00BB75F7">
            <w:pPr>
              <w:tabs>
                <w:tab w:val="left" w:pos="284"/>
              </w:tabs>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b) Supuestos de clasificación.</w:t>
            </w:r>
          </w:p>
        </w:tc>
        <w:tc>
          <w:tcPr>
            <w:tcW w:w="6804" w:type="dxa"/>
          </w:tcPr>
          <w:p w:rsidR="00874CDC" w:rsidRPr="00BB75F7" w:rsidRDefault="008D20E2" w:rsidP="00BB75F7">
            <w:pPr>
              <w:tabs>
                <w:tab w:val="left" w:pos="284"/>
              </w:tabs>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874CDC" w:rsidRPr="00BB75F7" w:rsidRDefault="008D20E2" w:rsidP="00BB75F7">
            <w:pPr>
              <w:tabs>
                <w:tab w:val="left" w:pos="284"/>
              </w:tabs>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74CDC" w:rsidRPr="00BB75F7" w:rsidRDefault="008D20E2" w:rsidP="00BB75F7">
            <w:pPr>
              <w:tabs>
                <w:tab w:val="left" w:pos="284"/>
              </w:tabs>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El </w:t>
            </w:r>
            <w:r w:rsidRPr="00BB75F7">
              <w:rPr>
                <w:rFonts w:ascii="Palatino Linotype" w:eastAsia="Palatino Linotype" w:hAnsi="Palatino Linotype" w:cs="Palatino Linotype"/>
                <w:b/>
                <w:color w:val="000000" w:themeColor="text1"/>
              </w:rPr>
              <w:t>Sujeto Obligado</w:t>
            </w:r>
            <w:r w:rsidRPr="00BB75F7">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w:t>
            </w:r>
            <w:r w:rsidRPr="00BB75F7">
              <w:rPr>
                <w:rFonts w:ascii="Palatino Linotype" w:eastAsia="Palatino Linotype" w:hAnsi="Palatino Linotype" w:cs="Palatino Linotype"/>
                <w:color w:val="000000" w:themeColor="text1"/>
              </w:rPr>
              <w:lastRenderedPageBreak/>
              <w:t>con la hipótesis jurídica. Esto también lo debe de realizar el servidor público habilitado y el titular del área que administra la información.</w:t>
            </w:r>
          </w:p>
          <w:p w:rsidR="00874CDC" w:rsidRPr="00BB75F7" w:rsidRDefault="00874CDC" w:rsidP="00BB75F7">
            <w:pPr>
              <w:tabs>
                <w:tab w:val="left" w:pos="284"/>
              </w:tabs>
              <w:jc w:val="both"/>
              <w:rPr>
                <w:rFonts w:ascii="Palatino Linotype" w:eastAsia="Palatino Linotype" w:hAnsi="Palatino Linotype" w:cs="Palatino Linotype"/>
                <w:color w:val="000000" w:themeColor="text1"/>
              </w:rPr>
            </w:pPr>
          </w:p>
        </w:tc>
      </w:tr>
      <w:tr w:rsidR="00BB75F7" w:rsidRPr="00BB75F7" w:rsidTr="00243179">
        <w:tc>
          <w:tcPr>
            <w:tcW w:w="2689" w:type="dxa"/>
          </w:tcPr>
          <w:p w:rsidR="00874CDC" w:rsidRPr="00BB75F7" w:rsidRDefault="008D20E2" w:rsidP="00BB75F7">
            <w:pPr>
              <w:tabs>
                <w:tab w:val="left" w:pos="284"/>
              </w:tabs>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lastRenderedPageBreak/>
              <w:t>c) Formalidades para emitir el acuerdo de clasificación.</w:t>
            </w:r>
          </w:p>
        </w:tc>
        <w:tc>
          <w:tcPr>
            <w:tcW w:w="6804" w:type="dxa"/>
          </w:tcPr>
          <w:p w:rsidR="00874CDC" w:rsidRPr="00BB75F7" w:rsidRDefault="008D20E2" w:rsidP="00BB75F7">
            <w:pPr>
              <w:tabs>
                <w:tab w:val="left" w:pos="284"/>
              </w:tabs>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874CDC" w:rsidRPr="00BB75F7" w:rsidRDefault="008D20E2" w:rsidP="00BB75F7">
            <w:pPr>
              <w:tabs>
                <w:tab w:val="left" w:pos="284"/>
              </w:tabs>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Es necesario que </w:t>
            </w:r>
            <w:r w:rsidRPr="00BB75F7">
              <w:rPr>
                <w:rFonts w:ascii="Palatino Linotype" w:eastAsia="Palatino Linotype" w:hAnsi="Palatino Linotype" w:cs="Palatino Linotype"/>
                <w:b/>
                <w:color w:val="000000" w:themeColor="text1"/>
                <w:u w:val="single"/>
              </w:rPr>
              <w:t>el acto reúna con los requisitos elementales</w:t>
            </w:r>
            <w:r w:rsidRPr="00BB75F7">
              <w:rPr>
                <w:rFonts w:ascii="Palatino Linotype" w:eastAsia="Palatino Linotype" w:hAnsi="Palatino Linotype" w:cs="Palatino Linotype"/>
                <w:color w:val="000000" w:themeColor="text1"/>
              </w:rPr>
              <w:t>, entre ellos, que la autoridad que va a emitir el acto de autoridad sea la legalmente facultada para ello.</w:t>
            </w:r>
          </w:p>
          <w:p w:rsidR="00874CDC" w:rsidRPr="00BB75F7" w:rsidRDefault="008D20E2" w:rsidP="00BB75F7">
            <w:pPr>
              <w:tabs>
                <w:tab w:val="left" w:pos="284"/>
              </w:tabs>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874CDC" w:rsidRPr="00BB75F7" w:rsidRDefault="00874CDC" w:rsidP="00BB75F7">
            <w:pPr>
              <w:tabs>
                <w:tab w:val="left" w:pos="284"/>
              </w:tabs>
              <w:jc w:val="both"/>
              <w:rPr>
                <w:rFonts w:ascii="Palatino Linotype" w:eastAsia="Palatino Linotype" w:hAnsi="Palatino Linotype" w:cs="Palatino Linotype"/>
                <w:color w:val="000000" w:themeColor="text1"/>
              </w:rPr>
            </w:pPr>
          </w:p>
        </w:tc>
      </w:tr>
      <w:tr w:rsidR="00BB75F7" w:rsidRPr="00BB75F7" w:rsidTr="00243179">
        <w:tc>
          <w:tcPr>
            <w:tcW w:w="2689" w:type="dxa"/>
          </w:tcPr>
          <w:p w:rsidR="00874CDC" w:rsidRPr="00BB75F7" w:rsidRDefault="00874CDC" w:rsidP="00BB75F7">
            <w:pPr>
              <w:tabs>
                <w:tab w:val="left" w:pos="284"/>
              </w:tabs>
              <w:rPr>
                <w:rFonts w:ascii="Palatino Linotype" w:eastAsia="Palatino Linotype" w:hAnsi="Palatino Linotype" w:cs="Palatino Linotype"/>
                <w:color w:val="000000" w:themeColor="text1"/>
              </w:rPr>
            </w:pPr>
          </w:p>
          <w:p w:rsidR="00874CDC" w:rsidRPr="00BB75F7" w:rsidRDefault="008D20E2" w:rsidP="00BB75F7">
            <w:pPr>
              <w:tabs>
                <w:tab w:val="left" w:pos="284"/>
              </w:tabs>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d) Requisitos de fondo del acuerdo de clasificación. </w:t>
            </w:r>
          </w:p>
        </w:tc>
        <w:tc>
          <w:tcPr>
            <w:tcW w:w="6804" w:type="dxa"/>
          </w:tcPr>
          <w:p w:rsidR="00874CDC" w:rsidRPr="00BB75F7" w:rsidRDefault="008D20E2" w:rsidP="00BB75F7">
            <w:pPr>
              <w:tabs>
                <w:tab w:val="left" w:pos="284"/>
              </w:tabs>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B75F7">
              <w:rPr>
                <w:rFonts w:ascii="Palatino Linotype" w:eastAsia="Palatino Linotype" w:hAnsi="Palatino Linotype" w:cs="Palatino Linotype"/>
                <w:b/>
                <w:color w:val="000000" w:themeColor="text1"/>
              </w:rPr>
              <w:t>Sujetos Obligados</w:t>
            </w:r>
            <w:r w:rsidRPr="00BB75F7">
              <w:rPr>
                <w:rFonts w:ascii="Palatino Linotype" w:eastAsia="Palatino Linotype" w:hAnsi="Palatino Linotype" w:cs="Palatino Linotype"/>
                <w:color w:val="000000" w:themeColor="text1"/>
              </w:rPr>
              <w:t xml:space="preserve">, por lo que deberán fundar y motivar debidamente la clasificación. </w:t>
            </w:r>
          </w:p>
          <w:p w:rsidR="00874CDC" w:rsidRPr="00BB75F7" w:rsidRDefault="008D20E2" w:rsidP="00BB75F7">
            <w:pPr>
              <w:tabs>
                <w:tab w:val="left" w:pos="284"/>
              </w:tabs>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De lo anterior, se desprende que para una correcta </w:t>
            </w:r>
            <w:r w:rsidRPr="00BB75F7">
              <w:rPr>
                <w:rFonts w:ascii="Palatino Linotype" w:eastAsia="Palatino Linotype" w:hAnsi="Palatino Linotype" w:cs="Palatino Linotype"/>
                <w:b/>
                <w:color w:val="000000" w:themeColor="text1"/>
              </w:rPr>
              <w:t>clasificación total o parcial</w:t>
            </w:r>
            <w:r w:rsidRPr="00BB75F7">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que le </w:t>
            </w:r>
            <w:r w:rsidRPr="00BB75F7">
              <w:rPr>
                <w:rFonts w:ascii="Palatino Linotype" w:eastAsia="Palatino Linotype" w:hAnsi="Palatino Linotype" w:cs="Palatino Linotype"/>
                <w:color w:val="000000" w:themeColor="text1"/>
              </w:rPr>
              <w:lastRenderedPageBreak/>
              <w:t>dieron origen y las razones por las que se deben aplicar al caso concreto.</w:t>
            </w:r>
          </w:p>
          <w:p w:rsidR="00874CDC" w:rsidRPr="00BB75F7" w:rsidRDefault="008D20E2" w:rsidP="00BB75F7">
            <w:pPr>
              <w:tabs>
                <w:tab w:val="left" w:pos="284"/>
              </w:tabs>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74CDC" w:rsidRPr="00BB75F7" w:rsidRDefault="008D20E2" w:rsidP="00BB75F7">
            <w:pPr>
              <w:tabs>
                <w:tab w:val="left" w:pos="284"/>
              </w:tabs>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874CDC" w:rsidRPr="00BB75F7" w:rsidRDefault="008D20E2" w:rsidP="00BB75F7">
            <w:pPr>
              <w:tabs>
                <w:tab w:val="left" w:pos="284"/>
              </w:tabs>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Ahora bien, </w:t>
            </w:r>
            <w:r w:rsidRPr="00BB75F7">
              <w:rPr>
                <w:rFonts w:ascii="Palatino Linotype" w:eastAsia="Palatino Linotype" w:hAnsi="Palatino Linotype" w:cs="Palatino Linotype"/>
                <w:b/>
                <w:color w:val="000000" w:themeColor="text1"/>
                <w:u w:val="single"/>
              </w:rPr>
              <w:t>para cada caso además de fundar y motivar</w:t>
            </w:r>
            <w:r w:rsidRPr="00BB75F7">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874CDC" w:rsidRPr="00BB75F7" w:rsidRDefault="00874CDC" w:rsidP="00BB75F7">
            <w:pPr>
              <w:tabs>
                <w:tab w:val="left" w:pos="284"/>
              </w:tabs>
              <w:jc w:val="both"/>
              <w:rPr>
                <w:rFonts w:ascii="Palatino Linotype" w:eastAsia="Palatino Linotype" w:hAnsi="Palatino Linotype" w:cs="Palatino Linotype"/>
                <w:color w:val="000000" w:themeColor="text1"/>
              </w:rPr>
            </w:pPr>
          </w:p>
        </w:tc>
      </w:tr>
      <w:tr w:rsidR="00BB75F7" w:rsidRPr="00BB75F7" w:rsidTr="00243179">
        <w:tc>
          <w:tcPr>
            <w:tcW w:w="2689" w:type="dxa"/>
          </w:tcPr>
          <w:p w:rsidR="00874CDC" w:rsidRPr="00BB75F7" w:rsidRDefault="008D20E2" w:rsidP="00BB75F7">
            <w:pPr>
              <w:tabs>
                <w:tab w:val="left" w:pos="284"/>
              </w:tabs>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804" w:type="dxa"/>
          </w:tcPr>
          <w:p w:rsidR="00874CDC" w:rsidRPr="00BB75F7" w:rsidRDefault="008D20E2" w:rsidP="00BB75F7">
            <w:pPr>
              <w:tabs>
                <w:tab w:val="left" w:pos="284"/>
              </w:tabs>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874CDC" w:rsidRPr="00BB75F7" w:rsidRDefault="008D20E2" w:rsidP="00BB75F7">
            <w:pPr>
              <w:tabs>
                <w:tab w:val="left" w:pos="284"/>
              </w:tabs>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74CDC" w:rsidRPr="00BB75F7" w:rsidRDefault="008D20E2" w:rsidP="00BB75F7">
            <w:pPr>
              <w:tabs>
                <w:tab w:val="left" w:pos="284"/>
              </w:tabs>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w:t>
            </w:r>
            <w:r w:rsidRPr="00BB75F7">
              <w:rPr>
                <w:rFonts w:ascii="Palatino Linotype" w:eastAsia="Palatino Linotype" w:hAnsi="Palatino Linotype" w:cs="Palatino Linotype"/>
                <w:color w:val="000000" w:themeColor="text1"/>
              </w:rPr>
              <w:lastRenderedPageBreak/>
              <w:t>datos si permite o no el acceso. De no ser posible, la realización de la consulta, procede, fundando y motivando, la clasificación.</w:t>
            </w:r>
          </w:p>
          <w:p w:rsidR="00874CDC" w:rsidRPr="00BB75F7" w:rsidRDefault="00874CDC" w:rsidP="00BB75F7">
            <w:pPr>
              <w:tabs>
                <w:tab w:val="left" w:pos="284"/>
              </w:tabs>
              <w:rPr>
                <w:rFonts w:ascii="Palatino Linotype" w:eastAsia="Palatino Linotype" w:hAnsi="Palatino Linotype" w:cs="Palatino Linotype"/>
                <w:color w:val="000000" w:themeColor="text1"/>
              </w:rPr>
            </w:pPr>
          </w:p>
        </w:tc>
      </w:tr>
    </w:tbl>
    <w:p w:rsidR="00BB75F7" w:rsidRDefault="00BB75F7" w:rsidP="00BB75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874CDC" w:rsidRPr="00BB75F7" w:rsidRDefault="00874CDC" w:rsidP="00BB75F7">
      <w:pPr>
        <w:spacing w:line="360" w:lineRule="auto"/>
        <w:jc w:val="both"/>
        <w:rPr>
          <w:rFonts w:ascii="Palatino Linotype" w:eastAsia="Palatino Linotype" w:hAnsi="Palatino Linotype" w:cs="Palatino Linotype"/>
          <w:color w:val="000000" w:themeColor="text1"/>
        </w:rPr>
      </w:pPr>
    </w:p>
    <w:p w:rsidR="00874CDC" w:rsidRDefault="008D20E2" w:rsidP="00BB75F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Por lo anteriormente expuesto y fundado, este </w:t>
      </w:r>
      <w:r w:rsidRPr="00BB75F7">
        <w:rPr>
          <w:rFonts w:ascii="Palatino Linotype" w:eastAsia="Palatino Linotype" w:hAnsi="Palatino Linotype" w:cs="Palatino Linotype"/>
          <w:b/>
          <w:color w:val="000000" w:themeColor="text1"/>
        </w:rPr>
        <w:t>ÓRGANO GARANTE</w:t>
      </w:r>
      <w:r w:rsidRPr="00BB75F7">
        <w:rPr>
          <w:rFonts w:ascii="Palatino Linotype" w:eastAsia="Palatino Linotype" w:hAnsi="Palatino Linotype" w:cs="Palatino Linotype"/>
          <w:color w:val="000000" w:themeColor="text1"/>
        </w:rPr>
        <w:t xml:space="preserve"> emite los siguientes:</w:t>
      </w:r>
    </w:p>
    <w:p w:rsidR="00243179" w:rsidRDefault="00243179" w:rsidP="00243179">
      <w:pPr>
        <w:pStyle w:val="Prrafodelista"/>
        <w:rPr>
          <w:rFonts w:ascii="Palatino Linotype" w:eastAsia="Palatino Linotype" w:hAnsi="Palatino Linotype" w:cs="Palatino Linotype"/>
          <w:color w:val="000000" w:themeColor="text1"/>
        </w:rPr>
      </w:pPr>
    </w:p>
    <w:p w:rsidR="00243179" w:rsidRPr="00BB75F7" w:rsidRDefault="00243179" w:rsidP="00243179">
      <w:pP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BB75F7">
        <w:rPr>
          <w:rFonts w:ascii="Palatino Linotype" w:eastAsia="Palatino Linotype" w:hAnsi="Palatino Linotype" w:cs="Palatino Linotype"/>
          <w:b/>
          <w:color w:val="000000" w:themeColor="text1"/>
        </w:rPr>
        <w:t>R E S O L U T I V O S</w:t>
      </w:r>
    </w:p>
    <w:p w:rsidR="00874CDC" w:rsidRPr="00BB75F7" w:rsidRDefault="00874CDC" w:rsidP="00BB75F7">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874CDC" w:rsidRPr="00BB75F7" w:rsidRDefault="008D20E2" w:rsidP="00BB75F7">
      <w:pPr>
        <w:spacing w:line="360" w:lineRule="auto"/>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b/>
          <w:color w:val="000000" w:themeColor="text1"/>
        </w:rPr>
        <w:t>PRIMERO</w:t>
      </w:r>
      <w:r w:rsidRPr="00BB75F7">
        <w:rPr>
          <w:rFonts w:ascii="Palatino Linotype" w:eastAsia="Palatino Linotype" w:hAnsi="Palatino Linotype" w:cs="Palatino Linotype"/>
          <w:color w:val="000000" w:themeColor="text1"/>
        </w:rPr>
        <w:t xml:space="preserve">. Resultan parcialmente fundadas las razones o motivos de inconformidad hechos valer en el Recurso de Revisión </w:t>
      </w:r>
      <w:r w:rsidRPr="00BB75F7">
        <w:rPr>
          <w:rFonts w:ascii="Palatino Linotype" w:eastAsia="Palatino Linotype" w:hAnsi="Palatino Linotype" w:cs="Palatino Linotype"/>
          <w:b/>
          <w:color w:val="000000" w:themeColor="text1"/>
        </w:rPr>
        <w:t xml:space="preserve">07993/INFOEM/IP/RR/2025, </w:t>
      </w:r>
      <w:r w:rsidRPr="00BB75F7">
        <w:rPr>
          <w:rFonts w:ascii="Palatino Linotype" w:eastAsia="Palatino Linotype" w:hAnsi="Palatino Linotype" w:cs="Palatino Linotype"/>
          <w:color w:val="000000" w:themeColor="text1"/>
        </w:rPr>
        <w:t xml:space="preserve">en términos de los </w:t>
      </w:r>
      <w:r w:rsidRPr="00BB75F7">
        <w:rPr>
          <w:rFonts w:ascii="Palatino Linotype" w:eastAsia="Palatino Linotype" w:hAnsi="Palatino Linotype" w:cs="Palatino Linotype"/>
          <w:b/>
          <w:color w:val="000000" w:themeColor="text1"/>
        </w:rPr>
        <w:t>Considerandos</w:t>
      </w:r>
      <w:r w:rsidRPr="00BB75F7">
        <w:rPr>
          <w:rFonts w:ascii="Palatino Linotype" w:eastAsia="Palatino Linotype" w:hAnsi="Palatino Linotype" w:cs="Palatino Linotype"/>
          <w:color w:val="000000" w:themeColor="text1"/>
        </w:rPr>
        <w:t xml:space="preserve"> </w:t>
      </w:r>
      <w:r w:rsidRPr="00BB75F7">
        <w:rPr>
          <w:rFonts w:ascii="Palatino Linotype" w:eastAsia="Palatino Linotype" w:hAnsi="Palatino Linotype" w:cs="Palatino Linotype"/>
          <w:b/>
          <w:color w:val="000000" w:themeColor="text1"/>
        </w:rPr>
        <w:t xml:space="preserve">Cuarto y Quinto </w:t>
      </w:r>
      <w:r w:rsidRPr="00BB75F7">
        <w:rPr>
          <w:rFonts w:ascii="Palatino Linotype" w:eastAsia="Palatino Linotype" w:hAnsi="Palatino Linotype" w:cs="Palatino Linotype"/>
          <w:color w:val="000000" w:themeColor="text1"/>
        </w:rPr>
        <w:t>de la presente Resolución.</w:t>
      </w:r>
    </w:p>
    <w:p w:rsidR="00874CDC" w:rsidRPr="00BB75F7" w:rsidRDefault="00874CDC" w:rsidP="00BB75F7">
      <w:pP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spacing w:line="360" w:lineRule="auto"/>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b/>
          <w:color w:val="000000" w:themeColor="text1"/>
        </w:rPr>
        <w:t xml:space="preserve">SEGUNDO. </w:t>
      </w:r>
      <w:r w:rsidRPr="00BB75F7">
        <w:rPr>
          <w:rFonts w:ascii="Palatino Linotype" w:eastAsia="Palatino Linotype" w:hAnsi="Palatino Linotype" w:cs="Palatino Linotype"/>
          <w:color w:val="000000" w:themeColor="text1"/>
        </w:rPr>
        <w:t xml:space="preserve">Se </w:t>
      </w:r>
      <w:r w:rsidRPr="00BB75F7">
        <w:rPr>
          <w:rFonts w:ascii="Palatino Linotype" w:eastAsia="Palatino Linotype" w:hAnsi="Palatino Linotype" w:cs="Palatino Linotype"/>
          <w:b/>
          <w:color w:val="000000" w:themeColor="text1"/>
        </w:rPr>
        <w:t xml:space="preserve">MODIFICA </w:t>
      </w:r>
      <w:r w:rsidRPr="00BB75F7">
        <w:rPr>
          <w:rFonts w:ascii="Palatino Linotype" w:eastAsia="Palatino Linotype" w:hAnsi="Palatino Linotype" w:cs="Palatino Linotype"/>
          <w:color w:val="000000" w:themeColor="text1"/>
        </w:rPr>
        <w:t xml:space="preserve">la respuesta emitida por el </w:t>
      </w:r>
      <w:r w:rsidRPr="00BB75F7">
        <w:rPr>
          <w:rFonts w:ascii="Palatino Linotype" w:eastAsia="Palatino Linotype" w:hAnsi="Palatino Linotype" w:cs="Palatino Linotype"/>
          <w:b/>
          <w:color w:val="000000" w:themeColor="text1"/>
        </w:rPr>
        <w:t>Ayuntamiento de Zinacantepec;</w:t>
      </w:r>
      <w:r w:rsidRPr="00BB75F7">
        <w:rPr>
          <w:rFonts w:ascii="Palatino Linotype" w:eastAsia="Palatino Linotype" w:hAnsi="Palatino Linotype" w:cs="Palatino Linotype"/>
          <w:color w:val="000000" w:themeColor="text1"/>
        </w:rPr>
        <w:t xml:space="preserve"> por lo que se </w:t>
      </w:r>
      <w:r w:rsidRPr="00BB75F7">
        <w:rPr>
          <w:rFonts w:ascii="Palatino Linotype" w:eastAsia="Palatino Linotype" w:hAnsi="Palatino Linotype" w:cs="Palatino Linotype"/>
          <w:b/>
          <w:color w:val="000000" w:themeColor="text1"/>
        </w:rPr>
        <w:t>ORDENA</w:t>
      </w:r>
      <w:r w:rsidRPr="00BB75F7">
        <w:rPr>
          <w:rFonts w:ascii="Palatino Linotype" w:eastAsia="Palatino Linotype" w:hAnsi="Palatino Linotype" w:cs="Palatino Linotype"/>
          <w:color w:val="000000" w:themeColor="text1"/>
        </w:rPr>
        <w:t xml:space="preserve"> entregar vía Sistema de Acceso a la Información Mexiquense (</w:t>
      </w:r>
      <w:r w:rsidRPr="00BB75F7">
        <w:rPr>
          <w:rFonts w:ascii="Palatino Linotype" w:eastAsia="Palatino Linotype" w:hAnsi="Palatino Linotype" w:cs="Palatino Linotype"/>
          <w:b/>
          <w:color w:val="000000" w:themeColor="text1"/>
        </w:rPr>
        <w:t>SAIMEX</w:t>
      </w:r>
      <w:r w:rsidRPr="00BB75F7">
        <w:rPr>
          <w:rFonts w:ascii="Palatino Linotype" w:eastAsia="Palatino Linotype" w:hAnsi="Palatino Linotype" w:cs="Palatino Linotype"/>
          <w:color w:val="000000" w:themeColor="text1"/>
        </w:rPr>
        <w:t xml:space="preserve">), en versión pública, la siguiente información generada, poseída y administrada al </w:t>
      </w:r>
      <w:r w:rsidRPr="00BB75F7">
        <w:rPr>
          <w:rFonts w:ascii="Palatino Linotype" w:eastAsia="Palatino Linotype" w:hAnsi="Palatino Linotype" w:cs="Palatino Linotype"/>
          <w:b/>
          <w:color w:val="000000" w:themeColor="text1"/>
        </w:rPr>
        <w:t>nueve de junio de dos mil veinticinco</w:t>
      </w:r>
      <w:r w:rsidRPr="00BB75F7">
        <w:rPr>
          <w:rFonts w:ascii="Palatino Linotype" w:eastAsia="Palatino Linotype" w:hAnsi="Palatino Linotype" w:cs="Palatino Linotype"/>
          <w:color w:val="000000" w:themeColor="text1"/>
        </w:rPr>
        <w:t>:</w:t>
      </w:r>
    </w:p>
    <w:p w:rsidR="00874CDC" w:rsidRPr="00BB75F7" w:rsidRDefault="00874CDC" w:rsidP="00BB75F7">
      <w:pPr>
        <w:pBdr>
          <w:top w:val="nil"/>
          <w:left w:val="nil"/>
          <w:bottom w:val="nil"/>
          <w:right w:val="nil"/>
          <w:between w:val="nil"/>
        </w:pBdr>
        <w:tabs>
          <w:tab w:val="left" w:pos="8080"/>
        </w:tabs>
        <w:spacing w:line="360" w:lineRule="auto"/>
        <w:jc w:val="both"/>
        <w:rPr>
          <w:rFonts w:ascii="Palatino Linotype" w:eastAsia="Palatino Linotype" w:hAnsi="Palatino Linotype" w:cs="Palatino Linotype"/>
          <w:i/>
          <w:color w:val="000000" w:themeColor="text1"/>
        </w:rPr>
      </w:pPr>
    </w:p>
    <w:p w:rsidR="00874CDC" w:rsidRPr="00BB75F7" w:rsidRDefault="008D20E2" w:rsidP="00BB75F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B75F7">
        <w:rPr>
          <w:rFonts w:ascii="Palatino Linotype" w:eastAsia="Palatino Linotype" w:hAnsi="Palatino Linotype" w:cs="Palatino Linotype"/>
          <w:b/>
          <w:color w:val="000000" w:themeColor="text1"/>
        </w:rPr>
        <w:lastRenderedPageBreak/>
        <w:t>Los expedientes únicos de obra, de las obras públicas referidas en respuesta a la Solicitud de Información 00433/ZINACANT/IP/2025.</w:t>
      </w:r>
    </w:p>
    <w:p w:rsidR="00874CDC" w:rsidRPr="00BB75F7" w:rsidRDefault="00874CDC" w:rsidP="00BB75F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874CDC" w:rsidRPr="00BB75F7" w:rsidRDefault="008D20E2" w:rsidP="00BB75F7">
      <w:pPr>
        <w:spacing w:line="360" w:lineRule="auto"/>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 </w:t>
      </w:r>
    </w:p>
    <w:p w:rsidR="00874CDC" w:rsidRPr="00BB75F7" w:rsidRDefault="00874CDC" w:rsidP="00BB75F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874CDC" w:rsidRPr="00BB75F7" w:rsidRDefault="008D20E2" w:rsidP="00BB75F7">
      <w:pPr>
        <w:spacing w:line="360" w:lineRule="auto"/>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b/>
          <w:color w:val="000000" w:themeColor="text1"/>
        </w:rPr>
        <w:t xml:space="preserve">TERCERO. Notifíquese </w:t>
      </w:r>
      <w:r w:rsidRPr="00BB75F7">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B75F7">
        <w:rPr>
          <w:rFonts w:ascii="Palatino Linotype" w:eastAsia="Palatino Linotype" w:hAnsi="Palatino Linotype" w:cs="Palatino Linotype"/>
          <w:b/>
          <w:color w:val="000000" w:themeColor="text1"/>
        </w:rPr>
        <w:t>dé cumplimiento a lo ordenado dentro del plazo de diez días hábiles,</w:t>
      </w:r>
      <w:r w:rsidRPr="00BB75F7">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74CDC" w:rsidRPr="00BB75F7" w:rsidRDefault="00874CDC" w:rsidP="00BB75F7">
      <w:pPr>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spacing w:line="360" w:lineRule="auto"/>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b/>
          <w:color w:val="000000" w:themeColor="text1"/>
        </w:rPr>
        <w:t xml:space="preserve">CUARTO. </w:t>
      </w:r>
      <w:r w:rsidRPr="00BB75F7">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BB75F7">
        <w:rPr>
          <w:rFonts w:ascii="Palatino Linotype" w:eastAsia="Palatino Linotype" w:hAnsi="Palatino Linotype" w:cs="Palatino Linotype"/>
          <w:b/>
          <w:color w:val="000000" w:themeColor="text1"/>
        </w:rPr>
        <w:lastRenderedPageBreak/>
        <w:t>SUJETO OBLIGADO</w:t>
      </w:r>
      <w:r w:rsidRPr="00BB75F7">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874CDC" w:rsidRPr="00BB75F7" w:rsidRDefault="00874CDC" w:rsidP="00BB75F7">
      <w:pPr>
        <w:spacing w:line="360" w:lineRule="auto"/>
        <w:jc w:val="both"/>
        <w:rPr>
          <w:rFonts w:ascii="Palatino Linotype" w:eastAsia="Palatino Linotype" w:hAnsi="Palatino Linotype" w:cs="Palatino Linotype"/>
          <w:color w:val="000000" w:themeColor="text1"/>
        </w:rPr>
      </w:pPr>
    </w:p>
    <w:p w:rsidR="00874CDC" w:rsidRDefault="008D20E2" w:rsidP="00BB75F7">
      <w:pPr>
        <w:tabs>
          <w:tab w:val="left" w:pos="8080"/>
        </w:tabs>
        <w:spacing w:line="360" w:lineRule="auto"/>
        <w:jc w:val="both"/>
        <w:rPr>
          <w:rFonts w:ascii="Palatino Linotype" w:eastAsia="Palatino Linotype" w:hAnsi="Palatino Linotype" w:cs="Palatino Linotype"/>
          <w:color w:val="000000" w:themeColor="text1"/>
        </w:rPr>
      </w:pPr>
      <w:bookmarkStart w:id="7" w:name="_heading=h.lnxbz9" w:colFirst="0" w:colLast="0"/>
      <w:bookmarkEnd w:id="7"/>
      <w:r w:rsidRPr="00BB75F7">
        <w:rPr>
          <w:rFonts w:ascii="Palatino Linotype" w:eastAsia="Palatino Linotype" w:hAnsi="Palatino Linotype" w:cs="Palatino Linotype"/>
          <w:b/>
          <w:color w:val="000000" w:themeColor="text1"/>
        </w:rPr>
        <w:t xml:space="preserve">QUINTO. </w:t>
      </w:r>
      <w:r w:rsidRPr="00BB75F7">
        <w:rPr>
          <w:rFonts w:ascii="Palatino Linotype" w:eastAsia="Palatino Linotype" w:hAnsi="Palatino Linotype" w:cs="Palatino Linotype"/>
          <w:color w:val="000000" w:themeColor="text1"/>
        </w:rPr>
        <w:t xml:space="preserve">Notifíquese al </w:t>
      </w:r>
      <w:r w:rsidRPr="00BB75F7">
        <w:rPr>
          <w:rFonts w:ascii="Palatino Linotype" w:eastAsia="Palatino Linotype" w:hAnsi="Palatino Linotype" w:cs="Palatino Linotype"/>
          <w:b/>
          <w:color w:val="000000" w:themeColor="text1"/>
        </w:rPr>
        <w:t>RECURRENTE</w:t>
      </w:r>
      <w:r w:rsidRPr="00BB75F7">
        <w:rPr>
          <w:rFonts w:ascii="Palatino Linotype" w:eastAsia="Palatino Linotype" w:hAnsi="Palatino Linotype" w:cs="Palatino Linotype"/>
          <w:color w:val="000000" w:themeColor="text1"/>
        </w:rPr>
        <w:t xml:space="preserve"> la presente Resolución, vía </w:t>
      </w:r>
      <w:r w:rsidRPr="00BB75F7">
        <w:rPr>
          <w:rFonts w:ascii="Palatino Linotype" w:eastAsia="Palatino Linotype" w:hAnsi="Palatino Linotype" w:cs="Palatino Linotype"/>
          <w:b/>
          <w:color w:val="000000" w:themeColor="text1"/>
        </w:rPr>
        <w:t>SAIMEX</w:t>
      </w:r>
      <w:r w:rsidRPr="00BB75F7">
        <w:rPr>
          <w:rFonts w:ascii="Palatino Linotype" w:eastAsia="Palatino Linotype" w:hAnsi="Palatino Linotype" w:cs="Palatino Linotype"/>
          <w:color w:val="000000" w:themeColor="text1"/>
        </w:rPr>
        <w:t>.</w:t>
      </w:r>
    </w:p>
    <w:p w:rsidR="00BB75F7" w:rsidRPr="00BB75F7" w:rsidRDefault="00BB75F7" w:rsidP="00BB75F7">
      <w:pPr>
        <w:tabs>
          <w:tab w:val="left" w:pos="8080"/>
        </w:tabs>
        <w:spacing w:line="360" w:lineRule="auto"/>
        <w:jc w:val="both"/>
        <w:rPr>
          <w:rFonts w:ascii="Palatino Linotype" w:eastAsia="Palatino Linotype" w:hAnsi="Palatino Linotype" w:cs="Palatino Linotype"/>
          <w:color w:val="000000" w:themeColor="text1"/>
        </w:rPr>
      </w:pPr>
    </w:p>
    <w:p w:rsidR="00874CDC" w:rsidRPr="00BB75F7" w:rsidRDefault="008D20E2" w:rsidP="00BB75F7">
      <w:pPr>
        <w:shd w:val="clear" w:color="auto" w:fill="FFFFFF"/>
        <w:spacing w:line="360" w:lineRule="auto"/>
        <w:jc w:val="both"/>
        <w:rPr>
          <w:rFonts w:ascii="Palatino Linotype" w:eastAsia="Palatino Linotype" w:hAnsi="Palatino Linotype" w:cs="Palatino Linotype"/>
          <w:color w:val="000000" w:themeColor="text1"/>
        </w:rPr>
      </w:pPr>
      <w:bookmarkStart w:id="8" w:name="_heading=h.u99kicycdc74" w:colFirst="0" w:colLast="0"/>
      <w:bookmarkEnd w:id="8"/>
      <w:r w:rsidRPr="00BB75F7">
        <w:rPr>
          <w:rFonts w:ascii="Palatino Linotype" w:eastAsia="Palatino Linotype" w:hAnsi="Palatino Linotype" w:cs="Palatino Linotype"/>
          <w:b/>
          <w:color w:val="000000" w:themeColor="text1"/>
        </w:rPr>
        <w:t xml:space="preserve">SEXTO. </w:t>
      </w:r>
      <w:r w:rsidRPr="00BB75F7">
        <w:rPr>
          <w:rFonts w:ascii="Palatino Linotype" w:eastAsia="Palatino Linotype" w:hAnsi="Palatino Linotype" w:cs="Palatino Linotype"/>
          <w:color w:val="000000" w:themeColor="text1"/>
        </w:rPr>
        <w:t>Se hace del conocimiento del</w:t>
      </w:r>
      <w:r w:rsidRPr="00BB75F7">
        <w:rPr>
          <w:rFonts w:ascii="Palatino Linotype" w:eastAsia="Palatino Linotype" w:hAnsi="Palatino Linotype" w:cs="Palatino Linotype"/>
          <w:b/>
          <w:color w:val="000000" w:themeColor="text1"/>
        </w:rPr>
        <w:t xml:space="preserve"> RECURRENTE </w:t>
      </w:r>
      <w:r w:rsidRPr="00BB75F7">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874CDC" w:rsidRDefault="00874CDC" w:rsidP="00BB75F7">
      <w:pPr>
        <w:shd w:val="clear" w:color="auto" w:fill="FFFFFF"/>
        <w:spacing w:line="360" w:lineRule="auto"/>
        <w:jc w:val="both"/>
        <w:rPr>
          <w:rFonts w:ascii="Palatino Linotype" w:eastAsia="Palatino Linotype" w:hAnsi="Palatino Linotype" w:cs="Palatino Linotype"/>
          <w:color w:val="000000" w:themeColor="text1"/>
        </w:rPr>
      </w:pPr>
    </w:p>
    <w:p w:rsidR="00BB75F7" w:rsidRPr="00444783" w:rsidRDefault="00BB75F7" w:rsidP="00BB75F7">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874CDC" w:rsidRPr="00BB75F7" w:rsidRDefault="008D20E2" w:rsidP="00BB75F7">
      <w:pPr>
        <w:spacing w:before="240" w:after="240" w:line="360" w:lineRule="auto"/>
        <w:jc w:val="both"/>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 xml:space="preserve">  </w:t>
      </w:r>
    </w:p>
    <w:p w:rsidR="00874CDC" w:rsidRPr="00BB75F7" w:rsidRDefault="00874CDC" w:rsidP="00BB75F7">
      <w:pPr>
        <w:spacing w:line="360" w:lineRule="auto"/>
        <w:jc w:val="both"/>
        <w:rPr>
          <w:rFonts w:ascii="Palatino Linotype" w:eastAsia="Palatino Linotype" w:hAnsi="Palatino Linotype" w:cs="Palatino Linotype"/>
          <w:color w:val="000000" w:themeColor="text1"/>
        </w:rPr>
      </w:pPr>
    </w:p>
    <w:p w:rsidR="00874CDC" w:rsidRPr="00BB75F7" w:rsidRDefault="00874CDC" w:rsidP="00BB75F7">
      <w:pPr>
        <w:spacing w:line="360" w:lineRule="auto"/>
        <w:jc w:val="both"/>
        <w:rPr>
          <w:rFonts w:ascii="Palatino Linotype" w:eastAsia="Palatino Linotype" w:hAnsi="Palatino Linotype" w:cs="Palatino Linotype"/>
          <w:color w:val="000000" w:themeColor="text1"/>
        </w:rPr>
      </w:pPr>
    </w:p>
    <w:p w:rsidR="00874CDC" w:rsidRPr="00BB75F7" w:rsidRDefault="00874CDC" w:rsidP="00BB75F7">
      <w:pPr>
        <w:spacing w:line="360" w:lineRule="auto"/>
        <w:jc w:val="both"/>
        <w:rPr>
          <w:rFonts w:ascii="Palatino Linotype" w:eastAsia="Palatino Linotype" w:hAnsi="Palatino Linotype" w:cs="Palatino Linotype"/>
          <w:color w:val="000000" w:themeColor="text1"/>
        </w:rPr>
      </w:pPr>
    </w:p>
    <w:p w:rsidR="00874CDC" w:rsidRPr="00BB75F7" w:rsidRDefault="00874CDC" w:rsidP="00BB75F7">
      <w:pPr>
        <w:spacing w:line="360" w:lineRule="auto"/>
        <w:jc w:val="both"/>
        <w:rPr>
          <w:rFonts w:ascii="Palatino Linotype" w:eastAsia="Palatino Linotype" w:hAnsi="Palatino Linotype" w:cs="Palatino Linotype"/>
          <w:color w:val="000000" w:themeColor="text1"/>
        </w:rPr>
      </w:pPr>
    </w:p>
    <w:p w:rsidR="00874CDC" w:rsidRPr="00BB75F7" w:rsidRDefault="00874CDC" w:rsidP="00BB75F7">
      <w:pPr>
        <w:spacing w:line="360" w:lineRule="auto"/>
        <w:jc w:val="both"/>
        <w:rPr>
          <w:rFonts w:ascii="Palatino Linotype" w:eastAsia="Palatino Linotype" w:hAnsi="Palatino Linotype" w:cs="Palatino Linotype"/>
          <w:color w:val="000000" w:themeColor="text1"/>
        </w:rPr>
      </w:pPr>
    </w:p>
    <w:p w:rsidR="00874CDC" w:rsidRPr="00BB75F7" w:rsidRDefault="00874CDC" w:rsidP="00BB75F7">
      <w:pPr>
        <w:spacing w:line="360" w:lineRule="auto"/>
        <w:rPr>
          <w:rFonts w:ascii="Palatino Linotype" w:eastAsia="Palatino Linotype" w:hAnsi="Palatino Linotype" w:cs="Palatino Linotype"/>
          <w:color w:val="000000" w:themeColor="text1"/>
        </w:rPr>
      </w:pPr>
    </w:p>
    <w:p w:rsidR="00874CDC" w:rsidRPr="00BB75F7" w:rsidRDefault="00874CDC" w:rsidP="00BB75F7">
      <w:pPr>
        <w:spacing w:line="360" w:lineRule="auto"/>
        <w:rPr>
          <w:rFonts w:ascii="Palatino Linotype" w:eastAsia="Palatino Linotype" w:hAnsi="Palatino Linotype" w:cs="Palatino Linotype"/>
          <w:color w:val="000000" w:themeColor="text1"/>
        </w:rPr>
      </w:pPr>
    </w:p>
    <w:p w:rsidR="00874CDC" w:rsidRPr="00BB75F7" w:rsidRDefault="00874CDC" w:rsidP="00BB75F7">
      <w:pPr>
        <w:spacing w:line="360" w:lineRule="auto"/>
        <w:rPr>
          <w:rFonts w:ascii="Palatino Linotype" w:eastAsia="Palatino Linotype" w:hAnsi="Palatino Linotype" w:cs="Palatino Linotype"/>
          <w:color w:val="000000" w:themeColor="text1"/>
        </w:rPr>
      </w:pPr>
    </w:p>
    <w:p w:rsidR="00874CDC" w:rsidRPr="00BB75F7" w:rsidRDefault="00874CDC" w:rsidP="00BB75F7">
      <w:pPr>
        <w:spacing w:line="360" w:lineRule="auto"/>
        <w:rPr>
          <w:rFonts w:ascii="Palatino Linotype" w:eastAsia="Palatino Linotype" w:hAnsi="Palatino Linotype" w:cs="Palatino Linotype"/>
          <w:color w:val="000000" w:themeColor="text1"/>
        </w:rPr>
      </w:pPr>
    </w:p>
    <w:p w:rsidR="00874CDC" w:rsidRPr="00BB75F7" w:rsidRDefault="00874CDC" w:rsidP="00BB75F7">
      <w:pPr>
        <w:spacing w:line="360" w:lineRule="auto"/>
        <w:rPr>
          <w:rFonts w:ascii="Palatino Linotype" w:eastAsia="Palatino Linotype" w:hAnsi="Palatino Linotype" w:cs="Palatino Linotype"/>
          <w:color w:val="000000" w:themeColor="text1"/>
        </w:rPr>
      </w:pPr>
    </w:p>
    <w:p w:rsidR="00874CDC" w:rsidRPr="00BB75F7" w:rsidRDefault="00874CDC" w:rsidP="00BB75F7">
      <w:pPr>
        <w:spacing w:line="360" w:lineRule="auto"/>
        <w:rPr>
          <w:rFonts w:ascii="Palatino Linotype" w:eastAsia="Palatino Linotype" w:hAnsi="Palatino Linotype" w:cs="Palatino Linotype"/>
          <w:color w:val="000000" w:themeColor="text1"/>
        </w:rPr>
      </w:pPr>
    </w:p>
    <w:p w:rsidR="00874CDC" w:rsidRPr="00BB75F7" w:rsidRDefault="00874CDC" w:rsidP="00BB75F7">
      <w:pPr>
        <w:spacing w:line="360" w:lineRule="auto"/>
        <w:rPr>
          <w:rFonts w:ascii="Palatino Linotype" w:eastAsia="Palatino Linotype" w:hAnsi="Palatino Linotype" w:cs="Palatino Linotype"/>
          <w:color w:val="000000" w:themeColor="text1"/>
        </w:rPr>
      </w:pPr>
    </w:p>
    <w:p w:rsidR="00874CDC" w:rsidRPr="00BB75F7" w:rsidRDefault="008D20E2" w:rsidP="00BB75F7">
      <w:pPr>
        <w:tabs>
          <w:tab w:val="left" w:pos="3374"/>
        </w:tabs>
        <w:spacing w:line="360" w:lineRule="auto"/>
        <w:rPr>
          <w:rFonts w:ascii="Palatino Linotype" w:eastAsia="Palatino Linotype" w:hAnsi="Palatino Linotype" w:cs="Palatino Linotype"/>
          <w:color w:val="000000" w:themeColor="text1"/>
        </w:rPr>
      </w:pPr>
      <w:r w:rsidRPr="00BB75F7">
        <w:rPr>
          <w:rFonts w:ascii="Palatino Linotype" w:eastAsia="Palatino Linotype" w:hAnsi="Palatino Linotype" w:cs="Palatino Linotype"/>
          <w:color w:val="000000" w:themeColor="text1"/>
        </w:rPr>
        <w:tab/>
      </w:r>
    </w:p>
    <w:sectPr w:rsidR="00874CDC" w:rsidRPr="00BB75F7" w:rsidSect="00243179">
      <w:headerReference w:type="even" r:id="rId9"/>
      <w:headerReference w:type="default" r:id="rId10"/>
      <w:footerReference w:type="default" r:id="rId11"/>
      <w:headerReference w:type="first" r:id="rId12"/>
      <w:footerReference w:type="first" r:id="rId13"/>
      <w:pgSz w:w="12240" w:h="15840"/>
      <w:pgMar w:top="2269" w:right="900"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BAF" w:rsidRDefault="00930BAF">
      <w:r>
        <w:separator/>
      </w:r>
    </w:p>
  </w:endnote>
  <w:endnote w:type="continuationSeparator" w:id="0">
    <w:p w:rsidR="00930BAF" w:rsidRDefault="0093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CDC" w:rsidRDefault="008D20E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33735">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33735">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rsidR="00874CDC" w:rsidRDefault="00874CD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CDC" w:rsidRDefault="008D20E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3373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33735">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rsidR="00874CDC" w:rsidRDefault="00874CD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BAF" w:rsidRDefault="00930BAF">
      <w:r>
        <w:separator/>
      </w:r>
    </w:p>
  </w:footnote>
  <w:footnote w:type="continuationSeparator" w:id="0">
    <w:p w:rsidR="00930BAF" w:rsidRDefault="00930BAF">
      <w:r>
        <w:continuationSeparator/>
      </w:r>
    </w:p>
  </w:footnote>
  <w:footnote w:id="1">
    <w:p w:rsidR="00874CDC" w:rsidRDefault="008D20E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874CDC" w:rsidRDefault="008D20E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874CDC" w:rsidRDefault="008D20E2">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874CDC" w:rsidRDefault="008D20E2">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874CDC" w:rsidRDefault="008D20E2">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874CDC" w:rsidRDefault="008D20E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Ley de Transparencia y Acceso a la Información Pública del Estado de México y Municipios. Artículo 9. …</w:t>
      </w:r>
    </w:p>
    <w:p w:rsidR="00874CDC" w:rsidRDefault="008D20E2">
      <w:pPr>
        <w:pBdr>
          <w:top w:val="nil"/>
          <w:left w:val="nil"/>
          <w:bottom w:val="nil"/>
          <w:right w:val="nil"/>
          <w:between w:val="nil"/>
        </w:pBdr>
        <w:rPr>
          <w:color w:val="000000"/>
          <w:sz w:val="20"/>
          <w:szCs w:val="20"/>
        </w:rPr>
      </w:pPr>
      <w:r>
        <w:rPr>
          <w:color w:val="000000"/>
          <w:sz w:val="20"/>
          <w:szCs w:val="20"/>
        </w:rPr>
        <w:t>II. Eficacia: Obligación del Instituto para tutelar, de manera efectiva, el derecho de acceso a la información;</w:t>
      </w:r>
    </w:p>
    <w:p w:rsidR="00874CDC" w:rsidRDefault="008D20E2">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CDC" w:rsidRDefault="00930BA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945" w:type="dxa"/>
      <w:tblInd w:w="3261" w:type="dxa"/>
      <w:tblLayout w:type="fixed"/>
      <w:tblLook w:val="0400" w:firstRow="0" w:lastRow="0" w:firstColumn="0" w:lastColumn="0" w:noHBand="0" w:noVBand="1"/>
    </w:tblPr>
    <w:tblGrid>
      <w:gridCol w:w="2976"/>
      <w:gridCol w:w="3969"/>
    </w:tblGrid>
    <w:tr w:rsidR="00874CDC" w:rsidTr="00243179">
      <w:trPr>
        <w:trHeight w:val="227"/>
      </w:trPr>
      <w:tc>
        <w:tcPr>
          <w:tcW w:w="2976" w:type="dxa"/>
          <w:vAlign w:val="center"/>
        </w:tcPr>
        <w:p w:rsidR="00874CDC" w:rsidRPr="00BB75F7" w:rsidRDefault="008D20E2" w:rsidP="00BB75F7">
          <w:pPr>
            <w:ind w:right="34"/>
            <w:jc w:val="right"/>
            <w:rPr>
              <w:rFonts w:ascii="Palatino Linotype" w:eastAsia="Palatino Linotype" w:hAnsi="Palatino Linotype" w:cs="Palatino Linotype"/>
              <w:b/>
            </w:rPr>
          </w:pPr>
          <w:r w:rsidRPr="00BB75F7">
            <w:rPr>
              <w:rFonts w:ascii="Palatino Linotype" w:eastAsia="Palatino Linotype" w:hAnsi="Palatino Linotype" w:cs="Palatino Linotype"/>
              <w:b/>
            </w:rPr>
            <w:t>Recurso de Revisión:</w:t>
          </w:r>
        </w:p>
      </w:tc>
      <w:tc>
        <w:tcPr>
          <w:tcW w:w="3969" w:type="dxa"/>
          <w:vAlign w:val="center"/>
        </w:tcPr>
        <w:p w:rsidR="00874CDC" w:rsidRPr="00BB75F7" w:rsidRDefault="008D20E2" w:rsidP="00BB75F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BB75F7">
            <w:rPr>
              <w:rFonts w:ascii="Palatino Linotype" w:eastAsia="Palatino Linotype" w:hAnsi="Palatino Linotype" w:cs="Palatino Linotype"/>
              <w:color w:val="000000"/>
            </w:rPr>
            <w:t>07993/INFOEM/IP/RR/2025</w:t>
          </w:r>
        </w:p>
      </w:tc>
    </w:tr>
    <w:tr w:rsidR="00874CDC" w:rsidTr="00243179">
      <w:trPr>
        <w:trHeight w:val="242"/>
      </w:trPr>
      <w:tc>
        <w:tcPr>
          <w:tcW w:w="2976" w:type="dxa"/>
          <w:vAlign w:val="center"/>
        </w:tcPr>
        <w:p w:rsidR="00874CDC" w:rsidRPr="00BB75F7" w:rsidRDefault="008D20E2" w:rsidP="00BB75F7">
          <w:pPr>
            <w:ind w:right="34"/>
            <w:jc w:val="right"/>
            <w:rPr>
              <w:rFonts w:ascii="Palatino Linotype" w:eastAsia="Palatino Linotype" w:hAnsi="Palatino Linotype" w:cs="Palatino Linotype"/>
              <w:b/>
            </w:rPr>
          </w:pPr>
          <w:r w:rsidRPr="00BB75F7">
            <w:rPr>
              <w:rFonts w:ascii="Palatino Linotype" w:eastAsia="Palatino Linotype" w:hAnsi="Palatino Linotype" w:cs="Palatino Linotype"/>
              <w:b/>
            </w:rPr>
            <w:t>Sujeto Obligado:</w:t>
          </w:r>
        </w:p>
      </w:tc>
      <w:tc>
        <w:tcPr>
          <w:tcW w:w="3969" w:type="dxa"/>
          <w:vAlign w:val="center"/>
        </w:tcPr>
        <w:p w:rsidR="00874CDC" w:rsidRPr="00BB75F7" w:rsidRDefault="008D20E2" w:rsidP="00BB75F7">
          <w:pPr>
            <w:pBdr>
              <w:top w:val="nil"/>
              <w:left w:val="nil"/>
              <w:bottom w:val="nil"/>
              <w:right w:val="nil"/>
              <w:between w:val="nil"/>
            </w:pBdr>
            <w:tabs>
              <w:tab w:val="center" w:pos="4419"/>
              <w:tab w:val="right" w:pos="8838"/>
            </w:tabs>
            <w:ind w:right="212"/>
            <w:jc w:val="both"/>
            <w:rPr>
              <w:rFonts w:ascii="Palatino Linotype" w:eastAsia="Palatino Linotype" w:hAnsi="Palatino Linotype" w:cs="Palatino Linotype"/>
              <w:color w:val="000000"/>
            </w:rPr>
          </w:pPr>
          <w:r w:rsidRPr="00BB75F7">
            <w:rPr>
              <w:rFonts w:ascii="Palatino Linotype" w:eastAsia="Palatino Linotype" w:hAnsi="Palatino Linotype" w:cs="Palatino Linotype"/>
              <w:color w:val="000000"/>
            </w:rPr>
            <w:t>Ayuntamiento de Zinacantepec</w:t>
          </w:r>
        </w:p>
      </w:tc>
    </w:tr>
    <w:tr w:rsidR="00874CDC" w:rsidTr="00243179">
      <w:trPr>
        <w:trHeight w:val="342"/>
      </w:trPr>
      <w:tc>
        <w:tcPr>
          <w:tcW w:w="2976" w:type="dxa"/>
          <w:vAlign w:val="center"/>
        </w:tcPr>
        <w:p w:rsidR="00874CDC" w:rsidRPr="00BB75F7" w:rsidRDefault="008D20E2" w:rsidP="00BB75F7">
          <w:pPr>
            <w:ind w:right="34"/>
            <w:jc w:val="right"/>
            <w:rPr>
              <w:rFonts w:ascii="Palatino Linotype" w:eastAsia="Palatino Linotype" w:hAnsi="Palatino Linotype" w:cs="Palatino Linotype"/>
              <w:b/>
            </w:rPr>
          </w:pPr>
          <w:r w:rsidRPr="00BB75F7">
            <w:rPr>
              <w:rFonts w:ascii="Palatino Linotype" w:eastAsia="Palatino Linotype" w:hAnsi="Palatino Linotype" w:cs="Palatino Linotype"/>
              <w:b/>
            </w:rPr>
            <w:t>Comisionada Ponente:</w:t>
          </w:r>
        </w:p>
      </w:tc>
      <w:tc>
        <w:tcPr>
          <w:tcW w:w="3969" w:type="dxa"/>
          <w:vAlign w:val="center"/>
        </w:tcPr>
        <w:p w:rsidR="00874CDC" w:rsidRPr="00BB75F7" w:rsidRDefault="008D20E2" w:rsidP="00BB75F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BB75F7">
            <w:rPr>
              <w:rFonts w:ascii="Palatino Linotype" w:eastAsia="Palatino Linotype" w:hAnsi="Palatino Linotype" w:cs="Palatino Linotype"/>
              <w:color w:val="000000"/>
            </w:rPr>
            <w:t>María del Rosario Mejía Ayala</w:t>
          </w:r>
        </w:p>
      </w:tc>
    </w:tr>
  </w:tbl>
  <w:p w:rsidR="00874CDC" w:rsidRDefault="00930BAF">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3.45pt;margin-top:-122.3pt;width:609.4pt;height:793.75pt;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804" w:type="dxa"/>
      <w:tblInd w:w="3261" w:type="dxa"/>
      <w:tblLayout w:type="fixed"/>
      <w:tblLook w:val="0400" w:firstRow="0" w:lastRow="0" w:firstColumn="0" w:lastColumn="0" w:noHBand="0" w:noVBand="1"/>
    </w:tblPr>
    <w:tblGrid>
      <w:gridCol w:w="2977"/>
      <w:gridCol w:w="3827"/>
    </w:tblGrid>
    <w:tr w:rsidR="00874CDC" w:rsidTr="00243179">
      <w:trPr>
        <w:trHeight w:val="227"/>
      </w:trPr>
      <w:tc>
        <w:tcPr>
          <w:tcW w:w="2977" w:type="dxa"/>
          <w:vAlign w:val="center"/>
        </w:tcPr>
        <w:p w:rsidR="00874CDC" w:rsidRPr="00BB75F7" w:rsidRDefault="008D20E2" w:rsidP="00BB75F7">
          <w:pPr>
            <w:jc w:val="right"/>
            <w:rPr>
              <w:rFonts w:ascii="Palatino Linotype" w:eastAsia="Palatino Linotype" w:hAnsi="Palatino Linotype" w:cs="Palatino Linotype"/>
              <w:b/>
            </w:rPr>
          </w:pPr>
          <w:r w:rsidRPr="00BB75F7">
            <w:rPr>
              <w:rFonts w:ascii="Palatino Linotype" w:eastAsia="Palatino Linotype" w:hAnsi="Palatino Linotype" w:cs="Palatino Linotype"/>
              <w:b/>
            </w:rPr>
            <w:t>Recurso de Revisión:</w:t>
          </w:r>
        </w:p>
      </w:tc>
      <w:tc>
        <w:tcPr>
          <w:tcW w:w="3827" w:type="dxa"/>
          <w:vAlign w:val="center"/>
        </w:tcPr>
        <w:p w:rsidR="00874CDC" w:rsidRPr="00BB75F7" w:rsidRDefault="008D20E2" w:rsidP="00BB75F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BB75F7">
            <w:rPr>
              <w:rFonts w:ascii="Palatino Linotype" w:eastAsia="Palatino Linotype" w:hAnsi="Palatino Linotype" w:cs="Palatino Linotype"/>
              <w:color w:val="000000"/>
            </w:rPr>
            <w:t>07993/INFOEM/IP/RR/2025</w:t>
          </w:r>
        </w:p>
      </w:tc>
    </w:tr>
    <w:tr w:rsidR="00874CDC" w:rsidTr="00243179">
      <w:trPr>
        <w:trHeight w:val="242"/>
      </w:trPr>
      <w:tc>
        <w:tcPr>
          <w:tcW w:w="2977" w:type="dxa"/>
          <w:vAlign w:val="center"/>
        </w:tcPr>
        <w:p w:rsidR="00874CDC" w:rsidRPr="00BB75F7" w:rsidRDefault="008D20E2" w:rsidP="00BB75F7">
          <w:pPr>
            <w:jc w:val="right"/>
            <w:rPr>
              <w:rFonts w:ascii="Palatino Linotype" w:eastAsia="Palatino Linotype" w:hAnsi="Palatino Linotype" w:cs="Palatino Linotype"/>
              <w:b/>
            </w:rPr>
          </w:pPr>
          <w:r w:rsidRPr="00BB75F7">
            <w:rPr>
              <w:rFonts w:ascii="Palatino Linotype" w:eastAsia="Palatino Linotype" w:hAnsi="Palatino Linotype" w:cs="Palatino Linotype"/>
              <w:b/>
            </w:rPr>
            <w:t>Recurrente:</w:t>
          </w:r>
        </w:p>
      </w:tc>
      <w:tc>
        <w:tcPr>
          <w:tcW w:w="3827" w:type="dxa"/>
        </w:tcPr>
        <w:p w:rsidR="00874CDC" w:rsidRPr="00BB75F7" w:rsidRDefault="00874CDC" w:rsidP="00BB75F7">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rPr>
          </w:pPr>
        </w:p>
      </w:tc>
    </w:tr>
    <w:tr w:rsidR="00874CDC" w:rsidTr="00243179">
      <w:trPr>
        <w:trHeight w:val="342"/>
      </w:trPr>
      <w:tc>
        <w:tcPr>
          <w:tcW w:w="2977" w:type="dxa"/>
          <w:vAlign w:val="center"/>
        </w:tcPr>
        <w:p w:rsidR="00874CDC" w:rsidRPr="00BB75F7" w:rsidRDefault="008D20E2" w:rsidP="00BB75F7">
          <w:pPr>
            <w:jc w:val="right"/>
            <w:rPr>
              <w:rFonts w:ascii="Palatino Linotype" w:eastAsia="Palatino Linotype" w:hAnsi="Palatino Linotype" w:cs="Palatino Linotype"/>
              <w:b/>
            </w:rPr>
          </w:pPr>
          <w:r w:rsidRPr="00BB75F7">
            <w:rPr>
              <w:rFonts w:ascii="Palatino Linotype" w:eastAsia="Palatino Linotype" w:hAnsi="Palatino Linotype" w:cs="Palatino Linotype"/>
              <w:b/>
            </w:rPr>
            <w:t>Sujeto Obligado:</w:t>
          </w:r>
        </w:p>
      </w:tc>
      <w:tc>
        <w:tcPr>
          <w:tcW w:w="3827" w:type="dxa"/>
          <w:vAlign w:val="center"/>
        </w:tcPr>
        <w:p w:rsidR="00874CDC" w:rsidRPr="00BB75F7" w:rsidRDefault="008D20E2" w:rsidP="00BB75F7">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BB75F7">
            <w:rPr>
              <w:rFonts w:ascii="Palatino Linotype" w:eastAsia="Palatino Linotype" w:hAnsi="Palatino Linotype" w:cs="Palatino Linotype"/>
              <w:color w:val="000000"/>
            </w:rPr>
            <w:t>Ayuntamiento de Zinacantepec</w:t>
          </w:r>
        </w:p>
      </w:tc>
    </w:tr>
    <w:tr w:rsidR="00874CDC" w:rsidTr="00243179">
      <w:trPr>
        <w:trHeight w:val="342"/>
      </w:trPr>
      <w:tc>
        <w:tcPr>
          <w:tcW w:w="2977" w:type="dxa"/>
          <w:vAlign w:val="center"/>
        </w:tcPr>
        <w:p w:rsidR="00874CDC" w:rsidRPr="00BB75F7" w:rsidRDefault="008D20E2" w:rsidP="00BB75F7">
          <w:pPr>
            <w:jc w:val="right"/>
            <w:rPr>
              <w:rFonts w:ascii="Palatino Linotype" w:eastAsia="Palatino Linotype" w:hAnsi="Palatino Linotype" w:cs="Palatino Linotype"/>
              <w:b/>
            </w:rPr>
          </w:pPr>
          <w:r w:rsidRPr="00BB75F7">
            <w:rPr>
              <w:rFonts w:ascii="Palatino Linotype" w:eastAsia="Palatino Linotype" w:hAnsi="Palatino Linotype" w:cs="Palatino Linotype"/>
              <w:b/>
            </w:rPr>
            <w:t>Comisionada Ponente:</w:t>
          </w:r>
        </w:p>
      </w:tc>
      <w:tc>
        <w:tcPr>
          <w:tcW w:w="3827" w:type="dxa"/>
          <w:vAlign w:val="center"/>
        </w:tcPr>
        <w:p w:rsidR="00874CDC" w:rsidRPr="00BB75F7" w:rsidRDefault="008D20E2" w:rsidP="00BB75F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BB75F7">
            <w:rPr>
              <w:rFonts w:ascii="Palatino Linotype" w:eastAsia="Palatino Linotype" w:hAnsi="Palatino Linotype" w:cs="Palatino Linotype"/>
              <w:color w:val="000000"/>
            </w:rPr>
            <w:t>María del Rosario Mejía Ayala</w:t>
          </w:r>
        </w:p>
      </w:tc>
    </w:tr>
  </w:tbl>
  <w:p w:rsidR="00874CDC" w:rsidRDefault="00930BAF">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22.3pt;width:609.4pt;height:793.75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2EDD"/>
    <w:multiLevelType w:val="hybridMultilevel"/>
    <w:tmpl w:val="DE3E9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AD900B9"/>
    <w:multiLevelType w:val="hybridMultilevel"/>
    <w:tmpl w:val="D1AA1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4564B6"/>
    <w:multiLevelType w:val="multilevel"/>
    <w:tmpl w:val="A9187E6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 w15:restartNumberingAfterBreak="0">
    <w:nsid w:val="37DA76D7"/>
    <w:multiLevelType w:val="multilevel"/>
    <w:tmpl w:val="CE1EE3C0"/>
    <w:lvl w:ilvl="0">
      <w:start w:val="1"/>
      <w:numFmt w:val="lowerLetter"/>
      <w:lvlText w:val="%1)"/>
      <w:lvlJc w:val="left"/>
      <w:pPr>
        <w:ind w:left="778"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D7C77A8"/>
    <w:multiLevelType w:val="multilevel"/>
    <w:tmpl w:val="56FC6A0A"/>
    <w:lvl w:ilvl="0">
      <w:start w:val="1"/>
      <w:numFmt w:val="lowerLetter"/>
      <w:lvlText w:val="%1)"/>
      <w:lvlJc w:val="left"/>
      <w:pPr>
        <w:ind w:left="778" w:hanging="360"/>
      </w:p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5" w15:restartNumberingAfterBreak="0">
    <w:nsid w:val="7CD5473F"/>
    <w:multiLevelType w:val="multilevel"/>
    <w:tmpl w:val="FCB8C0D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CDC"/>
    <w:rsid w:val="00243179"/>
    <w:rsid w:val="002F4524"/>
    <w:rsid w:val="00333735"/>
    <w:rsid w:val="00377472"/>
    <w:rsid w:val="00874CDC"/>
    <w:rsid w:val="008D20E2"/>
    <w:rsid w:val="00930BAF"/>
    <w:rsid w:val="00BB75F7"/>
    <w:rsid w:val="00E12E76"/>
    <w:rsid w:val="00F261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70F9255-F4DC-44A7-B9E2-C850263F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40"/>
      <w:outlineLvl w:val="2"/>
    </w:pPr>
    <w:rPr>
      <w:color w:val="1F3863"/>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rjqOdhMiicCe8jMFpLSirc3w==">CgMxLjAyDmguOHAxZzNrcmpsZW9pMg5oLm1zendndDJrZ2w4MDIOaC5sbXA3Mmd2cmd5d3UyDmgubmNyOTVvbGJyYzU4Mg5oLmduejZsNzh4Z2wxeDIOaC5rb3hhc2lob3AxdzgyCGgubG54Yno5Mg5oLnU5OWtpY3ljZGM3NDgAciExclgzVDhSR0ZOOEd6VGRUdy1jQk11cjNtanVOZEFHZkk=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8454</Words>
  <Characters>46501</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Cuenta Microsoft</cp:lastModifiedBy>
  <cp:revision>7</cp:revision>
  <cp:lastPrinted>2025-10-03T00:12:00Z</cp:lastPrinted>
  <dcterms:created xsi:type="dcterms:W3CDTF">2025-09-18T16:15:00Z</dcterms:created>
  <dcterms:modified xsi:type="dcterms:W3CDTF">2025-11-06T19:49:00Z</dcterms:modified>
</cp:coreProperties>
</file>