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2DA0EFE9" w:rsidR="008D2539" w:rsidRPr="0039607D"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39607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39607D">
        <w:rPr>
          <w:rFonts w:ascii="Palatino Linotype" w:eastAsia="Palatino Linotype" w:hAnsi="Palatino Linotype" w:cs="Palatino Linotype"/>
          <w:b/>
          <w:sz w:val="22"/>
          <w:szCs w:val="22"/>
        </w:rPr>
        <w:t>a</w:t>
      </w:r>
      <w:r w:rsidR="00A3044A" w:rsidRPr="0039607D">
        <w:rPr>
          <w:rFonts w:ascii="Palatino Linotype" w:eastAsia="Palatino Linotype" w:hAnsi="Palatino Linotype" w:cs="Palatino Linotype"/>
          <w:b/>
          <w:sz w:val="22"/>
          <w:szCs w:val="22"/>
        </w:rPr>
        <w:t xml:space="preserve"> </w:t>
      </w:r>
      <w:r w:rsidR="008119B0" w:rsidRPr="0039607D">
        <w:rPr>
          <w:rFonts w:ascii="Palatino Linotype" w:eastAsia="Palatino Linotype" w:hAnsi="Palatino Linotype" w:cs="Palatino Linotype"/>
          <w:b/>
          <w:sz w:val="22"/>
          <w:szCs w:val="22"/>
        </w:rPr>
        <w:t>diez</w:t>
      </w:r>
      <w:r w:rsidR="00A531E5" w:rsidRPr="0039607D">
        <w:rPr>
          <w:rFonts w:ascii="Palatino Linotype" w:eastAsia="Palatino Linotype" w:hAnsi="Palatino Linotype" w:cs="Palatino Linotype"/>
          <w:b/>
          <w:sz w:val="22"/>
          <w:szCs w:val="22"/>
        </w:rPr>
        <w:t xml:space="preserve"> de diciembre</w:t>
      </w:r>
      <w:r w:rsidR="00A3044A" w:rsidRPr="0039607D">
        <w:rPr>
          <w:rFonts w:ascii="Palatino Linotype" w:eastAsia="Palatino Linotype" w:hAnsi="Palatino Linotype" w:cs="Palatino Linotype"/>
          <w:b/>
          <w:sz w:val="22"/>
          <w:szCs w:val="22"/>
        </w:rPr>
        <w:t xml:space="preserve"> </w:t>
      </w:r>
      <w:r w:rsidRPr="0039607D">
        <w:rPr>
          <w:rFonts w:ascii="Palatino Linotype" w:eastAsia="Palatino Linotype" w:hAnsi="Palatino Linotype" w:cs="Palatino Linotype"/>
          <w:b/>
          <w:sz w:val="22"/>
          <w:szCs w:val="22"/>
        </w:rPr>
        <w:t>de dos mil veinticinco</w:t>
      </w:r>
      <w:r w:rsidRPr="0039607D">
        <w:rPr>
          <w:rFonts w:ascii="Palatino Linotype" w:eastAsia="Palatino Linotype" w:hAnsi="Palatino Linotype" w:cs="Palatino Linotype"/>
          <w:sz w:val="22"/>
          <w:szCs w:val="22"/>
        </w:rPr>
        <w:t xml:space="preserve">. </w:t>
      </w:r>
    </w:p>
    <w:p w14:paraId="23131C29" w14:textId="10EAD622" w:rsidR="008D2539" w:rsidRPr="0039607D"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39607D">
        <w:rPr>
          <w:rFonts w:ascii="Palatino Linotype" w:eastAsia="Palatino Linotype" w:hAnsi="Palatino Linotype" w:cs="Palatino Linotype"/>
          <w:b/>
          <w:sz w:val="22"/>
          <w:szCs w:val="22"/>
        </w:rPr>
        <w:t>Visto</w:t>
      </w:r>
      <w:r w:rsidRPr="0039607D">
        <w:rPr>
          <w:rFonts w:ascii="Palatino Linotype" w:eastAsia="Palatino Linotype" w:hAnsi="Palatino Linotype" w:cs="Palatino Linotype"/>
          <w:sz w:val="22"/>
          <w:szCs w:val="22"/>
        </w:rPr>
        <w:t xml:space="preserve"> el expediente formado con motivo del recurso de revisión </w:t>
      </w:r>
      <w:r w:rsidRPr="0039607D">
        <w:rPr>
          <w:rFonts w:ascii="Palatino Linotype" w:eastAsia="Palatino Linotype" w:hAnsi="Palatino Linotype" w:cs="Palatino Linotype"/>
          <w:b/>
          <w:sz w:val="22"/>
          <w:szCs w:val="22"/>
        </w:rPr>
        <w:t>1</w:t>
      </w:r>
      <w:r w:rsidR="008119B0" w:rsidRPr="0039607D">
        <w:rPr>
          <w:rFonts w:ascii="Palatino Linotype" w:eastAsia="Palatino Linotype" w:hAnsi="Palatino Linotype" w:cs="Palatino Linotype"/>
          <w:b/>
          <w:sz w:val="22"/>
          <w:szCs w:val="22"/>
        </w:rPr>
        <w:t>290</w:t>
      </w:r>
      <w:r w:rsidR="007A43F7" w:rsidRPr="0039607D">
        <w:rPr>
          <w:rFonts w:ascii="Palatino Linotype" w:eastAsia="Palatino Linotype" w:hAnsi="Palatino Linotype" w:cs="Palatino Linotype"/>
          <w:b/>
          <w:sz w:val="22"/>
          <w:szCs w:val="22"/>
        </w:rPr>
        <w:t>9</w:t>
      </w:r>
      <w:r w:rsidRPr="0039607D">
        <w:rPr>
          <w:rFonts w:ascii="Palatino Linotype" w:eastAsia="Palatino Linotype" w:hAnsi="Palatino Linotype" w:cs="Palatino Linotype"/>
          <w:b/>
          <w:sz w:val="22"/>
          <w:szCs w:val="22"/>
        </w:rPr>
        <w:t>/INFOEM/IP/RR/2025</w:t>
      </w:r>
      <w:r w:rsidRPr="0039607D">
        <w:rPr>
          <w:rFonts w:ascii="Palatino Linotype" w:eastAsia="Palatino Linotype" w:hAnsi="Palatino Linotype" w:cs="Palatino Linotype"/>
          <w:sz w:val="22"/>
          <w:szCs w:val="22"/>
        </w:rPr>
        <w:t>, interpuesto por</w:t>
      </w:r>
      <w:r w:rsidRPr="0039607D">
        <w:t xml:space="preserve"> </w:t>
      </w:r>
      <w:r w:rsidR="00CF325E" w:rsidRPr="00CF325E">
        <w:rPr>
          <w:rFonts w:ascii="Palatino Linotype" w:eastAsia="Palatino Linotype" w:hAnsi="Palatino Linotype" w:cs="Palatino Linotype"/>
          <w:b/>
          <w:sz w:val="22"/>
          <w:szCs w:val="22"/>
        </w:rPr>
        <w:t>XXXXX XXXXXX XXXXXXX</w:t>
      </w:r>
      <w:r w:rsidRPr="00CF325E">
        <w:rPr>
          <w:rFonts w:ascii="Palatino Linotype" w:eastAsia="Palatino Linotype" w:hAnsi="Palatino Linotype" w:cs="Palatino Linotype"/>
          <w:b/>
          <w:sz w:val="22"/>
          <w:szCs w:val="22"/>
        </w:rPr>
        <w:t>,</w:t>
      </w:r>
      <w:bookmarkStart w:id="2" w:name="_GoBack"/>
      <w:bookmarkEnd w:id="2"/>
      <w:r w:rsidRPr="0039607D">
        <w:rPr>
          <w:rFonts w:ascii="Palatino Linotype" w:eastAsia="Palatino Linotype" w:hAnsi="Palatino Linotype" w:cs="Palatino Linotype"/>
          <w:sz w:val="22"/>
          <w:szCs w:val="22"/>
        </w:rPr>
        <w:t xml:space="preserve"> en lo sucesivo</w:t>
      </w:r>
      <w:r w:rsidRPr="0039607D">
        <w:rPr>
          <w:rFonts w:ascii="Palatino Linotype" w:eastAsia="Palatino Linotype" w:hAnsi="Palatino Linotype" w:cs="Palatino Linotype"/>
          <w:b/>
          <w:sz w:val="22"/>
          <w:szCs w:val="22"/>
        </w:rPr>
        <w:t xml:space="preserve"> la parte</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Recurrente,</w:t>
      </w:r>
      <w:r w:rsidRPr="0039607D">
        <w:rPr>
          <w:rFonts w:ascii="Palatino Linotype" w:eastAsia="Palatino Linotype" w:hAnsi="Palatino Linotype" w:cs="Palatino Linotype"/>
          <w:sz w:val="22"/>
          <w:szCs w:val="22"/>
        </w:rPr>
        <w:t xml:space="preserve"> en contra de la respue</w:t>
      </w:r>
      <w:r w:rsidR="00E70AFA" w:rsidRPr="0039607D">
        <w:rPr>
          <w:rFonts w:ascii="Palatino Linotype" w:eastAsia="Palatino Linotype" w:hAnsi="Palatino Linotype" w:cs="Palatino Linotype"/>
          <w:sz w:val="22"/>
          <w:szCs w:val="22"/>
        </w:rPr>
        <w:t>sta a su solicitud por parte de</w:t>
      </w:r>
      <w:r w:rsidR="00BC42F0" w:rsidRPr="0039607D">
        <w:rPr>
          <w:rFonts w:ascii="Palatino Linotype" w:eastAsia="Palatino Linotype" w:hAnsi="Palatino Linotype" w:cs="Palatino Linotype"/>
          <w:sz w:val="22"/>
          <w:szCs w:val="22"/>
        </w:rPr>
        <w:t>l</w:t>
      </w:r>
      <w:r w:rsidR="007A43F7" w:rsidRPr="0039607D">
        <w:rPr>
          <w:rFonts w:ascii="Verdana" w:hAnsi="Verdana"/>
          <w:b/>
          <w:bCs/>
          <w:sz w:val="14"/>
          <w:szCs w:val="14"/>
        </w:rPr>
        <w:t xml:space="preserve"> </w:t>
      </w:r>
      <w:r w:rsidR="008119B0" w:rsidRPr="0039607D">
        <w:rPr>
          <w:rFonts w:ascii="Palatino Linotype" w:eastAsia="Palatino Linotype" w:hAnsi="Palatino Linotype" w:cs="Palatino Linotype"/>
          <w:b/>
          <w:bCs/>
          <w:sz w:val="22"/>
          <w:szCs w:val="22"/>
        </w:rPr>
        <w:t>Ayuntamiento de Ecatepec de Morelos</w:t>
      </w:r>
      <w:r w:rsidRPr="0039607D">
        <w:rPr>
          <w:rFonts w:ascii="Palatino Linotype" w:eastAsia="Palatino Linotype" w:hAnsi="Palatino Linotype" w:cs="Palatino Linotype"/>
          <w:b/>
          <w:sz w:val="22"/>
          <w:szCs w:val="22"/>
        </w:rPr>
        <w:t xml:space="preserve">, </w:t>
      </w:r>
      <w:r w:rsidRPr="0039607D">
        <w:rPr>
          <w:rFonts w:ascii="Palatino Linotype" w:eastAsia="Palatino Linotype" w:hAnsi="Palatino Linotype" w:cs="Palatino Linotype"/>
          <w:sz w:val="22"/>
          <w:szCs w:val="22"/>
        </w:rPr>
        <w:t xml:space="preserve">en lo sucesivo el </w:t>
      </w:r>
      <w:r w:rsidRPr="0039607D">
        <w:rPr>
          <w:rFonts w:ascii="Palatino Linotype" w:eastAsia="Palatino Linotype" w:hAnsi="Palatino Linotype" w:cs="Palatino Linotype"/>
          <w:b/>
          <w:sz w:val="22"/>
          <w:szCs w:val="22"/>
        </w:rPr>
        <w:t xml:space="preserve">Sujeto Obligado, </w:t>
      </w:r>
      <w:r w:rsidRPr="0039607D">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39607D" w:rsidRDefault="0064634F">
      <w:pPr>
        <w:spacing w:before="240" w:after="240" w:line="360" w:lineRule="auto"/>
        <w:jc w:val="center"/>
        <w:rPr>
          <w:rFonts w:ascii="Palatino Linotype" w:eastAsia="Palatino Linotype" w:hAnsi="Palatino Linotype" w:cs="Palatino Linotype"/>
          <w:b/>
          <w:sz w:val="22"/>
          <w:szCs w:val="22"/>
        </w:rPr>
      </w:pPr>
      <w:r w:rsidRPr="0039607D">
        <w:rPr>
          <w:rFonts w:ascii="Palatino Linotype" w:eastAsia="Palatino Linotype" w:hAnsi="Palatino Linotype" w:cs="Palatino Linotype"/>
          <w:b/>
          <w:sz w:val="22"/>
          <w:szCs w:val="22"/>
        </w:rPr>
        <w:t>I. A N T E C E D E N T E S</w:t>
      </w:r>
    </w:p>
    <w:p w14:paraId="47F55392" w14:textId="670F10E9" w:rsidR="008D2539" w:rsidRPr="0039607D" w:rsidRDefault="0064634F">
      <w:pPr>
        <w:spacing w:before="240" w:after="240"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1. Solicitud de acceso a la información.</w:t>
      </w:r>
      <w:r w:rsidRPr="0039607D">
        <w:rPr>
          <w:rFonts w:ascii="Palatino Linotype" w:eastAsia="Palatino Linotype" w:hAnsi="Palatino Linotype" w:cs="Palatino Linotype"/>
          <w:sz w:val="22"/>
          <w:szCs w:val="22"/>
        </w:rPr>
        <w:t xml:space="preserve"> El </w:t>
      </w:r>
      <w:r w:rsidR="008119B0" w:rsidRPr="0039607D">
        <w:rPr>
          <w:rFonts w:ascii="Palatino Linotype" w:eastAsia="Palatino Linotype" w:hAnsi="Palatino Linotype" w:cs="Palatino Linotype"/>
          <w:b/>
          <w:sz w:val="22"/>
          <w:szCs w:val="22"/>
        </w:rPr>
        <w:t>veintitrés de septiembre</w:t>
      </w:r>
      <w:r w:rsidR="00B90F49" w:rsidRPr="0039607D">
        <w:rPr>
          <w:rFonts w:ascii="Palatino Linotype" w:eastAsia="Palatino Linotype" w:hAnsi="Palatino Linotype" w:cs="Palatino Linotype"/>
          <w:b/>
          <w:sz w:val="22"/>
          <w:szCs w:val="22"/>
        </w:rPr>
        <w:t xml:space="preserve"> </w:t>
      </w:r>
      <w:r w:rsidRPr="0039607D">
        <w:rPr>
          <w:rFonts w:ascii="Palatino Linotype" w:eastAsia="Palatino Linotype" w:hAnsi="Palatino Linotype" w:cs="Palatino Linotype"/>
          <w:b/>
          <w:sz w:val="22"/>
          <w:szCs w:val="22"/>
        </w:rPr>
        <w:t>de dos mil veinticinco,</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la parte</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 xml:space="preserve">Recurrente </w:t>
      </w:r>
      <w:r w:rsidRPr="0039607D">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la solicitud de acceso a la información pública a la que se le asignó el número</w:t>
      </w:r>
      <w:r w:rsidRPr="0039607D">
        <w:t xml:space="preserve"> </w:t>
      </w:r>
      <w:r w:rsidR="008119B0" w:rsidRPr="0039607D">
        <w:rPr>
          <w:rFonts w:ascii="Palatino Linotype" w:eastAsia="Palatino Linotype" w:hAnsi="Palatino Linotype" w:cs="Palatino Linotype"/>
          <w:b/>
          <w:bCs/>
          <w:sz w:val="22"/>
          <w:szCs w:val="22"/>
        </w:rPr>
        <w:t>00760/ECATEPEC/IP/2025</w:t>
      </w:r>
      <w:r w:rsidRPr="0039607D">
        <w:rPr>
          <w:rFonts w:ascii="Palatino Linotype" w:eastAsia="Palatino Linotype" w:hAnsi="Palatino Linotype" w:cs="Palatino Linotype"/>
          <w:b/>
          <w:sz w:val="22"/>
          <w:szCs w:val="22"/>
        </w:rPr>
        <w:t>;</w:t>
      </w:r>
      <w:r w:rsidRPr="0039607D">
        <w:rPr>
          <w:rFonts w:ascii="Palatino Linotype" w:eastAsia="Palatino Linotype" w:hAnsi="Palatino Linotype" w:cs="Palatino Linotype"/>
          <w:sz w:val="22"/>
          <w:szCs w:val="22"/>
        </w:rPr>
        <w:t xml:space="preserve"> mediante la cual requirió la información siguiente: </w:t>
      </w:r>
    </w:p>
    <w:p w14:paraId="2993DC1C" w14:textId="24848E7C" w:rsidR="008D2539" w:rsidRPr="0039607D" w:rsidRDefault="0064634F" w:rsidP="008119B0">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39607D">
        <w:rPr>
          <w:rFonts w:ascii="Palatino Linotype" w:eastAsia="Palatino Linotype" w:hAnsi="Palatino Linotype" w:cs="Palatino Linotype"/>
          <w:i/>
          <w:sz w:val="22"/>
          <w:szCs w:val="22"/>
        </w:rPr>
        <w:t>“</w:t>
      </w:r>
      <w:r w:rsidR="008119B0" w:rsidRPr="0039607D">
        <w:rPr>
          <w:rFonts w:ascii="Palatino Linotype" w:eastAsia="Palatino Linotype" w:hAnsi="Palatino Linotype" w:cs="Palatino Linotype"/>
          <w:i/>
          <w:sz w:val="22"/>
          <w:szCs w:val="22"/>
        </w:rPr>
        <w:t>SOLICITO COPIA SIMPLE DIGITALIZADA A TRAVÉS DEL SISTEMA ELECTRÓNICO SAIMES DE LOS COMPROBANTES DE PAGO POR CONCEPTO DE FINIQUITOS DE TRABAJADORES DE BASE Y DE CONFIANZA DEL 1 DE ENERO DE 2025 A LA FECHA.</w:t>
      </w:r>
      <w:r w:rsidRPr="0039607D">
        <w:rPr>
          <w:rFonts w:ascii="Palatino Linotype" w:eastAsia="Palatino Linotype" w:hAnsi="Palatino Linotype" w:cs="Palatino Linotype"/>
          <w:i/>
          <w:sz w:val="22"/>
          <w:szCs w:val="22"/>
        </w:rPr>
        <w:t xml:space="preserve">” (Sic) </w:t>
      </w:r>
    </w:p>
    <w:p w14:paraId="286FF05F" w14:textId="77777777" w:rsidR="008D2539" w:rsidRPr="0039607D" w:rsidRDefault="0064634F">
      <w:pPr>
        <w:spacing w:before="240" w:after="240"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Modalidad de Entrega:</w:t>
      </w:r>
      <w:r w:rsidRPr="0039607D">
        <w:rPr>
          <w:rFonts w:ascii="Palatino Linotype" w:eastAsia="Palatino Linotype" w:hAnsi="Palatino Linotype" w:cs="Palatino Linotype"/>
          <w:sz w:val="22"/>
          <w:szCs w:val="22"/>
        </w:rPr>
        <w:t xml:space="preserve"> a través del Sistema de Acceso a la Información Mexiquense (SAIMEX).</w:t>
      </w:r>
    </w:p>
    <w:p w14:paraId="5D389900" w14:textId="7BC207DC" w:rsidR="008119B0" w:rsidRPr="0039607D" w:rsidRDefault="0064634F" w:rsidP="008119B0">
      <w:pPr>
        <w:spacing w:line="360" w:lineRule="auto"/>
        <w:jc w:val="both"/>
        <w:rPr>
          <w:sz w:val="22"/>
        </w:rPr>
      </w:pPr>
      <w:bookmarkStart w:id="4" w:name="_heading=h.3dy6vkm" w:colFirst="0" w:colLast="0"/>
      <w:bookmarkEnd w:id="4"/>
      <w:r w:rsidRPr="0039607D">
        <w:rPr>
          <w:rFonts w:ascii="Palatino Linotype" w:eastAsia="Palatino Linotype" w:hAnsi="Palatino Linotype" w:cs="Palatino Linotype"/>
          <w:b/>
          <w:sz w:val="22"/>
          <w:szCs w:val="22"/>
        </w:rPr>
        <w:t>2.</w:t>
      </w:r>
      <w:r w:rsidRPr="0039607D">
        <w:t xml:space="preserve"> </w:t>
      </w:r>
      <w:r w:rsidR="008119B0" w:rsidRPr="0039607D">
        <w:rPr>
          <w:rFonts w:ascii="Palatino Linotype" w:hAnsi="Palatino Linotype"/>
          <w:b/>
          <w:bCs/>
          <w:sz w:val="22"/>
        </w:rPr>
        <w:t xml:space="preserve">Prórroga. </w:t>
      </w:r>
      <w:r w:rsidR="008119B0" w:rsidRPr="0039607D">
        <w:rPr>
          <w:rFonts w:ascii="Palatino Linotype" w:hAnsi="Palatino Linotype"/>
          <w:sz w:val="22"/>
        </w:rPr>
        <w:t>Con fecha</w:t>
      </w:r>
      <w:r w:rsidR="008119B0" w:rsidRPr="0039607D">
        <w:rPr>
          <w:rFonts w:ascii="Palatino Linotype" w:hAnsi="Palatino Linotype"/>
          <w:b/>
          <w:bCs/>
          <w:sz w:val="22"/>
        </w:rPr>
        <w:t xml:space="preserve"> </w:t>
      </w:r>
      <w:r w:rsidR="00637064" w:rsidRPr="0039607D">
        <w:rPr>
          <w:rFonts w:ascii="Palatino Linotype" w:hAnsi="Palatino Linotype"/>
          <w:b/>
          <w:bCs/>
          <w:sz w:val="22"/>
        </w:rPr>
        <w:t>trece de octubre</w:t>
      </w:r>
      <w:r w:rsidR="008119B0" w:rsidRPr="0039607D">
        <w:rPr>
          <w:rFonts w:ascii="Palatino Linotype" w:hAnsi="Palatino Linotype"/>
          <w:b/>
          <w:bCs/>
          <w:sz w:val="22"/>
        </w:rPr>
        <w:t xml:space="preserve"> de dos mil veinticinco</w:t>
      </w:r>
      <w:r w:rsidR="008119B0" w:rsidRPr="0039607D">
        <w:rPr>
          <w:rFonts w:ascii="Palatino Linotype" w:hAnsi="Palatino Linotype"/>
          <w:sz w:val="22"/>
        </w:rPr>
        <w:t xml:space="preserve">, el </w:t>
      </w:r>
      <w:r w:rsidR="008119B0" w:rsidRPr="0039607D">
        <w:rPr>
          <w:rFonts w:ascii="Palatino Linotype" w:hAnsi="Palatino Linotype"/>
          <w:b/>
          <w:bCs/>
          <w:sz w:val="22"/>
        </w:rPr>
        <w:t>Sujeto Obligado</w:t>
      </w:r>
      <w:r w:rsidR="008119B0" w:rsidRPr="0039607D">
        <w:rPr>
          <w:rFonts w:ascii="Palatino Linotype" w:hAnsi="Palatino Linotype"/>
          <w:sz w:val="22"/>
        </w:rPr>
        <w:t xml:space="preserve">, solicitó prórroga mediante </w:t>
      </w:r>
      <w:r w:rsidR="008119B0" w:rsidRPr="0039607D">
        <w:rPr>
          <w:rFonts w:ascii="Palatino Linotype" w:hAnsi="Palatino Linotype"/>
          <w:b/>
          <w:bCs/>
          <w:sz w:val="22"/>
        </w:rPr>
        <w:t xml:space="preserve">SAIMEX, </w:t>
      </w:r>
      <w:r w:rsidR="008119B0" w:rsidRPr="0039607D">
        <w:rPr>
          <w:rFonts w:ascii="Palatino Linotype" w:hAnsi="Palatino Linotype"/>
          <w:sz w:val="22"/>
        </w:rPr>
        <w:t>argumentando lo siguiente:</w:t>
      </w:r>
    </w:p>
    <w:p w14:paraId="7830E2C0" w14:textId="2CDA0386" w:rsidR="008119B0" w:rsidRPr="0039607D" w:rsidRDefault="008119B0" w:rsidP="008119B0">
      <w:pPr>
        <w:pStyle w:val="NormalWeb"/>
        <w:spacing w:before="240" w:beforeAutospacing="0" w:after="240" w:afterAutospacing="0"/>
        <w:ind w:left="851" w:right="900"/>
        <w:jc w:val="both"/>
        <w:rPr>
          <w:sz w:val="22"/>
        </w:rPr>
      </w:pPr>
      <w:r w:rsidRPr="0039607D">
        <w:rPr>
          <w:rFonts w:ascii="Palatino Linotype" w:hAnsi="Palatino Linotype"/>
          <w:i/>
          <w:iCs/>
          <w:sz w:val="20"/>
          <w:szCs w:val="22"/>
        </w:rPr>
        <w:lastRenderedPageBreak/>
        <w:t>“...</w:t>
      </w:r>
      <w:r w:rsidR="00637064" w:rsidRPr="0039607D">
        <w:rPr>
          <w:rFonts w:ascii="Palatino Linotype" w:hAnsi="Palatino Linotype"/>
          <w:i/>
          <w:iCs/>
          <w:sz w:val="20"/>
          <w:szCs w:val="22"/>
          <w:lang w:val="es-MX"/>
        </w:rPr>
        <w:t>se anexa solicitud</w:t>
      </w:r>
      <w:r w:rsidRPr="0039607D">
        <w:rPr>
          <w:rFonts w:ascii="Palatino Linotype" w:hAnsi="Palatino Linotype"/>
          <w:i/>
          <w:iCs/>
          <w:sz w:val="20"/>
          <w:szCs w:val="22"/>
        </w:rPr>
        <w:t>...”</w:t>
      </w:r>
    </w:p>
    <w:p w14:paraId="42C5EA78" w14:textId="77777777" w:rsidR="00637064" w:rsidRPr="0039607D" w:rsidRDefault="00637064" w:rsidP="008119B0">
      <w:pPr>
        <w:spacing w:line="360" w:lineRule="auto"/>
        <w:jc w:val="both"/>
        <w:rPr>
          <w:rFonts w:ascii="Palatino Linotype" w:hAnsi="Palatino Linotype"/>
          <w:sz w:val="22"/>
        </w:rPr>
      </w:pPr>
    </w:p>
    <w:p w14:paraId="3DC0DFAD" w14:textId="15B2DB38" w:rsidR="00637064" w:rsidRPr="0039607D" w:rsidRDefault="00637064" w:rsidP="008119B0">
      <w:pPr>
        <w:spacing w:line="360" w:lineRule="auto"/>
        <w:jc w:val="both"/>
        <w:rPr>
          <w:rFonts w:ascii="Palatino Linotype" w:hAnsi="Palatino Linotype"/>
          <w:sz w:val="22"/>
        </w:rPr>
      </w:pPr>
      <w:r w:rsidRPr="0039607D">
        <w:rPr>
          <w:rFonts w:ascii="Palatino Linotype" w:hAnsi="Palatino Linotype"/>
          <w:sz w:val="22"/>
        </w:rPr>
        <w:t xml:space="preserve">Anexó a lo anterior, el </w:t>
      </w:r>
      <w:r w:rsidRPr="0039607D">
        <w:rPr>
          <w:rFonts w:ascii="Palatino Linotype" w:hAnsi="Palatino Linotype"/>
          <w:b/>
          <w:sz w:val="22"/>
        </w:rPr>
        <w:t xml:space="preserve">Sujeto Obligado </w:t>
      </w:r>
      <w:r w:rsidRPr="0039607D">
        <w:rPr>
          <w:rFonts w:ascii="Palatino Linotype" w:hAnsi="Palatino Linotype"/>
          <w:sz w:val="22"/>
        </w:rPr>
        <w:t>hizo entrega de un oficio del trece de octubre de dos mil veinticinco, a través del cual el Titular de la Unidad de Transparencia informa al solicitante que la prórroga para dar atención a la solicitud se aprobó mediante Acta por los integrantes del Comité de Transparencia, pero no se adjuntó esta última.</w:t>
      </w:r>
    </w:p>
    <w:p w14:paraId="42C68B14" w14:textId="77777777" w:rsidR="00637064" w:rsidRPr="0039607D" w:rsidRDefault="00637064" w:rsidP="008119B0">
      <w:pPr>
        <w:spacing w:line="360" w:lineRule="auto"/>
        <w:jc w:val="both"/>
        <w:rPr>
          <w:rFonts w:ascii="Palatino Linotype" w:hAnsi="Palatino Linotype"/>
          <w:sz w:val="22"/>
        </w:rPr>
      </w:pPr>
    </w:p>
    <w:p w14:paraId="68A2AAB8" w14:textId="7E45EDCC" w:rsidR="008119B0" w:rsidRPr="0039607D" w:rsidRDefault="008119B0" w:rsidP="008119B0">
      <w:pPr>
        <w:spacing w:line="360" w:lineRule="auto"/>
        <w:jc w:val="both"/>
        <w:rPr>
          <w:rFonts w:ascii="Palatino Linotype" w:hAnsi="Palatino Linotype"/>
          <w:sz w:val="22"/>
        </w:rPr>
      </w:pPr>
      <w:r w:rsidRPr="0039607D">
        <w:rPr>
          <w:rFonts w:ascii="Palatino Linotype" w:hAnsi="Palatino Linotype"/>
          <w:sz w:val="22"/>
        </w:rPr>
        <w:t xml:space="preserve">Como refiere el </w:t>
      </w:r>
      <w:r w:rsidRPr="0039607D">
        <w:rPr>
          <w:rFonts w:ascii="Palatino Linotype" w:hAnsi="Palatino Linotype"/>
          <w:b/>
          <w:bCs/>
          <w:sz w:val="22"/>
        </w:rPr>
        <w:t>Sujeto Obligado</w:t>
      </w:r>
      <w:r w:rsidRPr="0039607D">
        <w:rPr>
          <w:rFonts w:ascii="Palatino Linotype" w:hAnsi="Palatino Linotype"/>
          <w:sz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w:t>
      </w:r>
      <w:r w:rsidR="00637064" w:rsidRPr="0039607D">
        <w:rPr>
          <w:rFonts w:ascii="Palatino Linotype" w:hAnsi="Palatino Linotype"/>
          <w:sz w:val="22"/>
        </w:rPr>
        <w:t xml:space="preserve">no obstante, </w:t>
      </w:r>
      <w:r w:rsidRPr="0039607D">
        <w:rPr>
          <w:rFonts w:ascii="Palatino Linotype" w:hAnsi="Palatino Linotype"/>
          <w:sz w:val="22"/>
        </w:rPr>
        <w:t>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732BB37A" w14:textId="77777777" w:rsidR="008119B0" w:rsidRPr="0039607D" w:rsidRDefault="008119B0" w:rsidP="008119B0">
      <w:pPr>
        <w:spacing w:line="360" w:lineRule="auto"/>
        <w:jc w:val="both"/>
        <w:rPr>
          <w:sz w:val="22"/>
        </w:rPr>
      </w:pPr>
    </w:p>
    <w:p w14:paraId="696529F3" w14:textId="6BA9E1C3" w:rsidR="008D2539" w:rsidRPr="0039607D" w:rsidRDefault="008119B0" w:rsidP="00257BB6">
      <w:pPr>
        <w:spacing w:line="360" w:lineRule="auto"/>
        <w:jc w:val="both"/>
        <w:rPr>
          <w:rFonts w:ascii="Palatino Linotype" w:eastAsia="Palatino Linotype" w:hAnsi="Palatino Linotype" w:cs="Palatino Linotype"/>
          <w:b/>
          <w:sz w:val="22"/>
          <w:szCs w:val="22"/>
        </w:rPr>
      </w:pPr>
      <w:r w:rsidRPr="0039607D">
        <w:rPr>
          <w:rFonts w:ascii="Palatino Linotype" w:hAnsi="Palatino Linotype"/>
          <w:b/>
          <w:sz w:val="22"/>
        </w:rPr>
        <w:t>3.</w:t>
      </w:r>
      <w:r w:rsidRPr="0039607D">
        <w:rPr>
          <w:b/>
          <w:sz w:val="22"/>
        </w:rPr>
        <w:t xml:space="preserve"> </w:t>
      </w:r>
      <w:r w:rsidR="00E70AFA" w:rsidRPr="0039607D">
        <w:rPr>
          <w:rFonts w:ascii="Palatino Linotype" w:eastAsia="Palatino Linotype" w:hAnsi="Palatino Linotype" w:cs="Palatino Linotype"/>
          <w:b/>
          <w:sz w:val="22"/>
          <w:szCs w:val="22"/>
        </w:rPr>
        <w:t>R</w:t>
      </w:r>
      <w:r w:rsidR="0064634F" w:rsidRPr="0039607D">
        <w:rPr>
          <w:rFonts w:ascii="Palatino Linotype" w:eastAsia="Palatino Linotype" w:hAnsi="Palatino Linotype" w:cs="Palatino Linotype"/>
          <w:b/>
          <w:sz w:val="22"/>
          <w:szCs w:val="22"/>
        </w:rPr>
        <w:t xml:space="preserve">espuesta. </w:t>
      </w:r>
      <w:r w:rsidR="0064634F" w:rsidRPr="0039607D">
        <w:rPr>
          <w:rFonts w:ascii="Palatino Linotype" w:eastAsia="Palatino Linotype" w:hAnsi="Palatino Linotype" w:cs="Palatino Linotype"/>
          <w:sz w:val="22"/>
          <w:szCs w:val="22"/>
        </w:rPr>
        <w:t xml:space="preserve">El </w:t>
      </w:r>
      <w:r w:rsidR="00637064" w:rsidRPr="0039607D">
        <w:rPr>
          <w:rFonts w:ascii="Palatino Linotype" w:eastAsia="Palatino Linotype" w:hAnsi="Palatino Linotype" w:cs="Palatino Linotype"/>
          <w:b/>
          <w:sz w:val="22"/>
          <w:szCs w:val="22"/>
        </w:rPr>
        <w:t>veinticuatro de octubre</w:t>
      </w:r>
      <w:r w:rsidR="0064634F" w:rsidRPr="0039607D">
        <w:rPr>
          <w:rFonts w:ascii="Palatino Linotype" w:eastAsia="Palatino Linotype" w:hAnsi="Palatino Linotype" w:cs="Palatino Linotype"/>
          <w:b/>
          <w:sz w:val="22"/>
          <w:szCs w:val="22"/>
        </w:rPr>
        <w:t xml:space="preserve"> de dos mil veinticinco</w:t>
      </w:r>
      <w:r w:rsidR="0064634F" w:rsidRPr="0039607D">
        <w:rPr>
          <w:rFonts w:ascii="Palatino Linotype" w:eastAsia="Palatino Linotype" w:hAnsi="Palatino Linotype" w:cs="Palatino Linotype"/>
          <w:sz w:val="22"/>
          <w:szCs w:val="22"/>
        </w:rPr>
        <w:t xml:space="preserve">, el </w:t>
      </w:r>
      <w:r w:rsidR="0064634F" w:rsidRPr="0039607D">
        <w:rPr>
          <w:rFonts w:ascii="Palatino Linotype" w:eastAsia="Palatino Linotype" w:hAnsi="Palatino Linotype" w:cs="Palatino Linotype"/>
          <w:b/>
          <w:sz w:val="22"/>
          <w:szCs w:val="22"/>
        </w:rPr>
        <w:t xml:space="preserve">Sujeto Obligado </w:t>
      </w:r>
      <w:r w:rsidR="0064634F" w:rsidRPr="0039607D">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4F8F5DC3" w14:textId="69BC2A27" w:rsidR="00DB1F52" w:rsidRPr="0039607D" w:rsidRDefault="0064634F" w:rsidP="00091342">
      <w:pPr>
        <w:spacing w:before="240" w:after="240"/>
        <w:ind w:left="567" w:right="902"/>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r w:rsidR="00637064" w:rsidRPr="0039607D">
        <w:rPr>
          <w:rFonts w:ascii="Palatino Linotype" w:eastAsia="Palatino Linotype" w:hAnsi="Palatino Linotype" w:cs="Palatino Linotype"/>
          <w:i/>
          <w:sz w:val="22"/>
          <w:szCs w:val="22"/>
        </w:rPr>
        <w:t>Por medio de la presente , me permito enviarle un cordial saludo y en atención a su solicitud 00760/ECATEPEC/IP/2025, le envió la respuesta, con fundamento a lo dispuesto en el Artículo 6 de la Constitución Política de los Estados Unidos Mexicanos, en el artículo 5 de la Constitución Política del Estado Libre y Soberano de México, en los artículos 4 y 6 de la ley General de Transparencia y Acceso a la Información Publica 12,17,19 y 162 de la Ley de Transparencia y Acceso a la Información Publica del Estado de México y Municipios, con la finalidad de dar cumplimiento a la información requerida se anexa el siguiente archivo.</w:t>
      </w:r>
      <w:r w:rsidRPr="0039607D">
        <w:rPr>
          <w:rFonts w:ascii="Palatino Linotype" w:eastAsia="Palatino Linotype" w:hAnsi="Palatino Linotype" w:cs="Palatino Linotype"/>
          <w:i/>
          <w:sz w:val="22"/>
          <w:szCs w:val="22"/>
        </w:rPr>
        <w:t>” (Sic)</w:t>
      </w:r>
    </w:p>
    <w:p w14:paraId="72AA1546" w14:textId="0E129DA4" w:rsidR="00637064" w:rsidRPr="0039607D" w:rsidRDefault="00637064" w:rsidP="00DB1F5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lastRenderedPageBreak/>
        <w:t xml:space="preserve">Adjunto </w:t>
      </w:r>
      <w:r w:rsidR="002436D5" w:rsidRPr="0039607D">
        <w:rPr>
          <w:rFonts w:ascii="Palatino Linotype" w:eastAsia="Palatino Linotype" w:hAnsi="Palatino Linotype" w:cs="Palatino Linotype"/>
          <w:sz w:val="22"/>
          <w:szCs w:val="22"/>
        </w:rPr>
        <w:t xml:space="preserve">a la respuesta el </w:t>
      </w:r>
      <w:r w:rsidR="002436D5"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hizo entrega de la siguiente información:</w:t>
      </w:r>
    </w:p>
    <w:p w14:paraId="7B365046" w14:textId="77777777" w:rsidR="002436D5" w:rsidRPr="0039607D" w:rsidRDefault="002436D5" w:rsidP="00DB1F5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C8EC6FD" w14:textId="4B95D2C4" w:rsidR="002436D5" w:rsidRPr="0039607D" w:rsidRDefault="003433E2" w:rsidP="002436D5">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Oficio del 24 de octubre de 2025, a través del cual el Titular de la Unidad de Transparencia remite la respuesta de los servidores públicos habilitados competentes, entre ellos de la Tesorería Municipal quien indicó que remitía lo requerido.</w:t>
      </w:r>
    </w:p>
    <w:p w14:paraId="4DC38DD5" w14:textId="77777777" w:rsidR="003433E2" w:rsidRPr="0039607D" w:rsidRDefault="003433E2" w:rsidP="003433E2">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DB29A5E" w14:textId="1979B12D" w:rsidR="002436D5" w:rsidRPr="0039607D" w:rsidRDefault="002436D5" w:rsidP="002436D5">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Archivo que contiene, en versión pública, cincuenta y tres pólizas de cheque, de los meses de marzo, mayo, junio, julio, agosto, de dos mil veinticinco, donde se advierten registros de pagos por cheque bajo el concepto de finiquito a ex servidores públicos; documentales donde se testó el nombre de los ex servidores públicos.</w:t>
      </w:r>
    </w:p>
    <w:p w14:paraId="01FF08FB" w14:textId="77777777" w:rsidR="00637064" w:rsidRPr="0039607D" w:rsidRDefault="00637064"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F085D23" w14:textId="36EC38CE" w:rsidR="008D2539" w:rsidRPr="0039607D" w:rsidRDefault="00091342"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9607D">
        <w:rPr>
          <w:rFonts w:ascii="Palatino Linotype" w:eastAsia="Palatino Linotype" w:hAnsi="Palatino Linotype" w:cs="Palatino Linotype"/>
          <w:b/>
          <w:sz w:val="22"/>
          <w:szCs w:val="22"/>
        </w:rPr>
        <w:t>3</w:t>
      </w:r>
      <w:r w:rsidR="0064634F" w:rsidRPr="0039607D">
        <w:rPr>
          <w:rFonts w:ascii="Palatino Linotype" w:eastAsia="Palatino Linotype" w:hAnsi="Palatino Linotype" w:cs="Palatino Linotype"/>
          <w:b/>
          <w:sz w:val="22"/>
          <w:szCs w:val="22"/>
        </w:rPr>
        <w:t xml:space="preserve">. Interposición del recurso de revisión. </w:t>
      </w:r>
      <w:r w:rsidR="0064634F" w:rsidRPr="0039607D">
        <w:rPr>
          <w:rFonts w:ascii="Palatino Linotype" w:eastAsia="Palatino Linotype" w:hAnsi="Palatino Linotype" w:cs="Palatino Linotype"/>
          <w:sz w:val="22"/>
          <w:szCs w:val="22"/>
        </w:rPr>
        <w:t xml:space="preserve">Inconforme con los términos de la respuesta emitida por parte del </w:t>
      </w:r>
      <w:r w:rsidR="0064634F" w:rsidRPr="0039607D">
        <w:rPr>
          <w:rFonts w:ascii="Palatino Linotype" w:eastAsia="Palatino Linotype" w:hAnsi="Palatino Linotype" w:cs="Palatino Linotype"/>
          <w:b/>
          <w:sz w:val="22"/>
          <w:szCs w:val="22"/>
        </w:rPr>
        <w:t>Sujeto Obligado</w:t>
      </w:r>
      <w:r w:rsidR="0064634F" w:rsidRPr="0039607D">
        <w:rPr>
          <w:rFonts w:ascii="Palatino Linotype" w:eastAsia="Palatino Linotype" w:hAnsi="Palatino Linotype" w:cs="Palatino Linotype"/>
          <w:sz w:val="22"/>
          <w:szCs w:val="22"/>
        </w:rPr>
        <w:t>, el</w:t>
      </w:r>
      <w:r w:rsidR="0064634F" w:rsidRPr="0039607D">
        <w:rPr>
          <w:rFonts w:ascii="Palatino Linotype" w:eastAsia="Palatino Linotype" w:hAnsi="Palatino Linotype" w:cs="Palatino Linotype"/>
          <w:b/>
          <w:sz w:val="22"/>
          <w:szCs w:val="22"/>
        </w:rPr>
        <w:t xml:space="preserve"> </w:t>
      </w:r>
      <w:r w:rsidR="008036A2" w:rsidRPr="0039607D">
        <w:rPr>
          <w:rFonts w:ascii="Palatino Linotype" w:eastAsia="Palatino Linotype" w:hAnsi="Palatino Linotype" w:cs="Palatino Linotype"/>
          <w:b/>
          <w:sz w:val="22"/>
          <w:szCs w:val="22"/>
        </w:rPr>
        <w:t>ocho de noviembre</w:t>
      </w:r>
      <w:r w:rsidR="00404314" w:rsidRPr="0039607D">
        <w:rPr>
          <w:rFonts w:ascii="Palatino Linotype" w:eastAsia="Palatino Linotype" w:hAnsi="Palatino Linotype" w:cs="Palatino Linotype"/>
          <w:b/>
          <w:sz w:val="22"/>
          <w:szCs w:val="22"/>
        </w:rPr>
        <w:t xml:space="preserve"> de dos mil veinticinco</w:t>
      </w:r>
      <w:r w:rsidR="0064634F" w:rsidRPr="0039607D">
        <w:rPr>
          <w:rFonts w:ascii="Palatino Linotype" w:eastAsia="Palatino Linotype" w:hAnsi="Palatino Linotype" w:cs="Palatino Linotype"/>
          <w:b/>
          <w:sz w:val="22"/>
          <w:szCs w:val="22"/>
        </w:rPr>
        <w:t>,</w:t>
      </w:r>
      <w:r w:rsidR="0064634F" w:rsidRPr="0039607D">
        <w:rPr>
          <w:rFonts w:ascii="Palatino Linotype" w:eastAsia="Palatino Linotype" w:hAnsi="Palatino Linotype" w:cs="Palatino Linotype"/>
          <w:sz w:val="22"/>
          <w:szCs w:val="22"/>
        </w:rPr>
        <w:t xml:space="preserve"> </w:t>
      </w:r>
      <w:r w:rsidR="0064634F" w:rsidRPr="0039607D">
        <w:rPr>
          <w:rFonts w:ascii="Palatino Linotype" w:eastAsia="Palatino Linotype" w:hAnsi="Palatino Linotype" w:cs="Palatino Linotype"/>
          <w:b/>
          <w:sz w:val="22"/>
          <w:szCs w:val="22"/>
        </w:rPr>
        <w:t>la parte</w:t>
      </w:r>
      <w:r w:rsidR="0064634F" w:rsidRPr="0039607D">
        <w:rPr>
          <w:rFonts w:ascii="Palatino Linotype" w:eastAsia="Palatino Linotype" w:hAnsi="Palatino Linotype" w:cs="Palatino Linotype"/>
          <w:sz w:val="22"/>
          <w:szCs w:val="22"/>
        </w:rPr>
        <w:t xml:space="preserve"> </w:t>
      </w:r>
      <w:r w:rsidR="0064634F" w:rsidRPr="0039607D">
        <w:rPr>
          <w:rFonts w:ascii="Palatino Linotype" w:eastAsia="Palatino Linotype" w:hAnsi="Palatino Linotype" w:cs="Palatino Linotype"/>
          <w:b/>
          <w:sz w:val="22"/>
          <w:szCs w:val="22"/>
        </w:rPr>
        <w:t>Recurrente</w:t>
      </w:r>
      <w:r w:rsidR="0064634F" w:rsidRPr="0039607D">
        <w:rPr>
          <w:rFonts w:ascii="Palatino Linotype" w:eastAsia="Palatino Linotype" w:hAnsi="Palatino Linotype" w:cs="Palatino Linotype"/>
          <w:sz w:val="22"/>
          <w:szCs w:val="22"/>
        </w:rPr>
        <w:t xml:space="preserve"> interpuso el recurso de revisión a través de </w:t>
      </w:r>
      <w:r w:rsidR="0064634F" w:rsidRPr="0039607D">
        <w:rPr>
          <w:rFonts w:ascii="Palatino Linotype" w:eastAsia="Palatino Linotype" w:hAnsi="Palatino Linotype" w:cs="Palatino Linotype"/>
          <w:b/>
          <w:sz w:val="22"/>
          <w:szCs w:val="22"/>
        </w:rPr>
        <w:t>SAIMEX;</w:t>
      </w:r>
      <w:r w:rsidR="008036A2" w:rsidRPr="0039607D">
        <w:rPr>
          <w:rFonts w:ascii="Palatino Linotype" w:eastAsia="Palatino Linotype" w:hAnsi="Palatino Linotype" w:cs="Palatino Linotype"/>
          <w:b/>
          <w:sz w:val="22"/>
          <w:szCs w:val="22"/>
        </w:rPr>
        <w:t xml:space="preserve"> no obstante por corresponder a un día inhábil el mismo se tuvo por presentado el once de noviembre de dos mil veinticinco,</w:t>
      </w:r>
      <w:r w:rsidR="0064634F" w:rsidRPr="0039607D">
        <w:rPr>
          <w:rFonts w:ascii="Palatino Linotype" w:eastAsia="Palatino Linotype" w:hAnsi="Palatino Linotype" w:cs="Palatino Linotype"/>
          <w:b/>
          <w:sz w:val="22"/>
          <w:szCs w:val="22"/>
        </w:rPr>
        <w:t xml:space="preserve"> </w:t>
      </w:r>
      <w:r w:rsidR="0064634F" w:rsidRPr="0039607D">
        <w:rPr>
          <w:rFonts w:ascii="Palatino Linotype" w:eastAsia="Palatino Linotype" w:hAnsi="Palatino Linotype" w:cs="Palatino Linotype"/>
          <w:sz w:val="22"/>
          <w:szCs w:val="22"/>
        </w:rPr>
        <w:t>en donde se manifestó de la siguiente manera:</w:t>
      </w:r>
    </w:p>
    <w:p w14:paraId="0EE9EFA5" w14:textId="34D0A643" w:rsidR="008D2539" w:rsidRPr="0039607D"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39607D">
        <w:rPr>
          <w:rFonts w:ascii="Palatino Linotype" w:eastAsia="Palatino Linotype" w:hAnsi="Palatino Linotype" w:cs="Palatino Linotype"/>
          <w:b/>
          <w:sz w:val="22"/>
          <w:szCs w:val="22"/>
        </w:rPr>
        <w:t xml:space="preserve">a) Acto impugnado: </w:t>
      </w:r>
      <w:r w:rsidRPr="0039607D">
        <w:rPr>
          <w:rFonts w:ascii="Palatino Linotype" w:eastAsia="Palatino Linotype" w:hAnsi="Palatino Linotype" w:cs="Palatino Linotype"/>
          <w:i/>
          <w:sz w:val="22"/>
          <w:szCs w:val="22"/>
        </w:rPr>
        <w:t>“</w:t>
      </w:r>
      <w:r w:rsidR="008036A2" w:rsidRPr="0039607D">
        <w:rPr>
          <w:rFonts w:ascii="Palatino Linotype" w:eastAsia="Palatino Linotype" w:hAnsi="Palatino Linotype" w:cs="Palatino Linotype"/>
          <w:i/>
          <w:sz w:val="22"/>
          <w:szCs w:val="22"/>
        </w:rPr>
        <w:t>RESPUESTA A LA SOLICITUD 00760/ECATEPEC/IP/2025</w:t>
      </w:r>
      <w:r w:rsidRPr="0039607D">
        <w:rPr>
          <w:rFonts w:ascii="Palatino Linotype" w:eastAsia="Palatino Linotype" w:hAnsi="Palatino Linotype" w:cs="Palatino Linotype"/>
          <w:i/>
          <w:sz w:val="22"/>
          <w:szCs w:val="22"/>
        </w:rPr>
        <w:t>” (Sic)</w:t>
      </w:r>
    </w:p>
    <w:p w14:paraId="3F9B3DF2" w14:textId="797FEF1B" w:rsidR="008D2539" w:rsidRPr="0039607D"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39607D">
        <w:rPr>
          <w:rFonts w:ascii="Palatino Linotype" w:eastAsia="Palatino Linotype" w:hAnsi="Palatino Linotype" w:cs="Palatino Linotype"/>
          <w:b/>
          <w:sz w:val="22"/>
          <w:szCs w:val="22"/>
        </w:rPr>
        <w:t>b) Razones o motivos de inconformidad</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i/>
          <w:sz w:val="22"/>
          <w:szCs w:val="22"/>
        </w:rPr>
        <w:t>“</w:t>
      </w:r>
      <w:r w:rsidR="008036A2" w:rsidRPr="0039607D">
        <w:rPr>
          <w:rFonts w:ascii="Palatino Linotype" w:eastAsia="Palatino Linotype" w:hAnsi="Palatino Linotype" w:cs="Palatino Linotype"/>
          <w:i/>
          <w:sz w:val="22"/>
          <w:szCs w:val="22"/>
        </w:rPr>
        <w:t>EL SUJETO OBLIGADO CLASIFICA DE MANERA ARBITRARIA E ILEGAL EL NOMBRE DE LOS BENEFICIARION DE LOS PAGOS POR CONCEPTO DE FINIQUITOS, LO CUAL ES CONTRARIO A LA LEY DE TRANSPARENCIA. POR LO ANTERIOR SE SOLICITA SE REVOQUE LA RESPUESTA DEL SUJETO OBLIGADO Y SE ORDENE LA ENTREGA DE LA DOCUMENTACION DEJANDO A LA VISTA DE ESTE SOLICITANTE LOS NOMBRES DE LOS BENEFICIARIOS DE DICHOS PAGOS.</w:t>
      </w:r>
      <w:r w:rsidRPr="0039607D">
        <w:rPr>
          <w:rFonts w:ascii="Palatino Linotype" w:eastAsia="Palatino Linotype" w:hAnsi="Palatino Linotype" w:cs="Palatino Linotype"/>
          <w:i/>
          <w:sz w:val="22"/>
          <w:szCs w:val="22"/>
        </w:rPr>
        <w:t>” (Sic)</w:t>
      </w:r>
    </w:p>
    <w:p w14:paraId="41A43ED0" w14:textId="77777777" w:rsidR="008D2539" w:rsidRPr="0039607D"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39607D" w:rsidRDefault="005B51FB">
      <w:pPr>
        <w:spacing w:line="360" w:lineRule="auto"/>
        <w:ind w:right="51"/>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5</w:t>
      </w:r>
      <w:r w:rsidR="0064634F" w:rsidRPr="0039607D">
        <w:rPr>
          <w:rFonts w:ascii="Palatino Linotype" w:eastAsia="Palatino Linotype" w:hAnsi="Palatino Linotype" w:cs="Palatino Linotype"/>
          <w:b/>
          <w:sz w:val="22"/>
          <w:szCs w:val="22"/>
        </w:rPr>
        <w:t xml:space="preserve">. Turno. </w:t>
      </w:r>
      <w:r w:rsidR="0064634F" w:rsidRPr="0039607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39607D">
        <w:rPr>
          <w:rFonts w:ascii="Palatino Linotype" w:eastAsia="Palatino Linotype" w:hAnsi="Palatino Linotype" w:cs="Palatino Linotype"/>
          <w:b/>
          <w:sz w:val="22"/>
          <w:szCs w:val="22"/>
        </w:rPr>
        <w:t xml:space="preserve">Guadalupe Ramírez Peña, </w:t>
      </w:r>
      <w:r w:rsidR="0064634F" w:rsidRPr="0039607D">
        <w:rPr>
          <w:rFonts w:ascii="Palatino Linotype" w:eastAsia="Palatino Linotype" w:hAnsi="Palatino Linotype" w:cs="Palatino Linotype"/>
          <w:sz w:val="22"/>
          <w:szCs w:val="22"/>
        </w:rPr>
        <w:t>a efecto de que analizara sobre su admisión o su desechamiento.</w:t>
      </w:r>
    </w:p>
    <w:p w14:paraId="0DE3BF01" w14:textId="77777777" w:rsidR="008D2539" w:rsidRPr="0039607D" w:rsidRDefault="008D2539">
      <w:pPr>
        <w:spacing w:line="360" w:lineRule="auto"/>
        <w:ind w:right="51"/>
        <w:jc w:val="both"/>
        <w:rPr>
          <w:rFonts w:ascii="Palatino Linotype" w:eastAsia="Palatino Linotype" w:hAnsi="Palatino Linotype" w:cs="Palatino Linotype"/>
          <w:sz w:val="22"/>
          <w:szCs w:val="22"/>
        </w:rPr>
      </w:pPr>
    </w:p>
    <w:p w14:paraId="75232FE0" w14:textId="5166373E" w:rsidR="008D2539" w:rsidRPr="0039607D" w:rsidRDefault="005B51FB">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6.</w:t>
      </w:r>
      <w:r w:rsidR="0064634F" w:rsidRPr="0039607D">
        <w:rPr>
          <w:rFonts w:ascii="Palatino Linotype" w:eastAsia="Palatino Linotype" w:hAnsi="Palatino Linotype" w:cs="Palatino Linotype"/>
          <w:b/>
          <w:sz w:val="22"/>
          <w:szCs w:val="22"/>
        </w:rPr>
        <w:t xml:space="preserve"> Admisión del Recurso de revisión.</w:t>
      </w:r>
      <w:r w:rsidR="0064634F" w:rsidRPr="0039607D">
        <w:rPr>
          <w:rFonts w:ascii="Palatino Linotype" w:eastAsia="Palatino Linotype" w:hAnsi="Palatino Linotype" w:cs="Palatino Linotype"/>
          <w:sz w:val="22"/>
          <w:szCs w:val="22"/>
        </w:rPr>
        <w:t xml:space="preserve"> El </w:t>
      </w:r>
      <w:r w:rsidR="008036A2" w:rsidRPr="0039607D">
        <w:rPr>
          <w:rFonts w:ascii="Palatino Linotype" w:eastAsia="Palatino Linotype" w:hAnsi="Palatino Linotype" w:cs="Palatino Linotype"/>
          <w:b/>
          <w:sz w:val="22"/>
          <w:szCs w:val="22"/>
        </w:rPr>
        <w:t>dieciocho</w:t>
      </w:r>
      <w:r w:rsidR="0064634F" w:rsidRPr="0039607D">
        <w:rPr>
          <w:rFonts w:ascii="Palatino Linotype" w:eastAsia="Palatino Linotype" w:hAnsi="Palatino Linotype" w:cs="Palatino Linotype"/>
          <w:b/>
          <w:sz w:val="22"/>
          <w:szCs w:val="22"/>
        </w:rPr>
        <w:t xml:space="preserve"> de </w:t>
      </w:r>
      <w:r w:rsidR="008036A2" w:rsidRPr="0039607D">
        <w:rPr>
          <w:rFonts w:ascii="Palatino Linotype" w:eastAsia="Palatino Linotype" w:hAnsi="Palatino Linotype" w:cs="Palatino Linotype"/>
          <w:b/>
          <w:sz w:val="22"/>
          <w:szCs w:val="22"/>
        </w:rPr>
        <w:t xml:space="preserve">noviembre de </w:t>
      </w:r>
      <w:r w:rsidR="0064634F" w:rsidRPr="0039607D">
        <w:rPr>
          <w:rFonts w:ascii="Palatino Linotype" w:eastAsia="Palatino Linotype" w:hAnsi="Palatino Linotype" w:cs="Palatino Linotype"/>
          <w:b/>
          <w:sz w:val="22"/>
          <w:szCs w:val="22"/>
        </w:rPr>
        <w:t xml:space="preserve">dos mil veinticinco, </w:t>
      </w:r>
      <w:r w:rsidR="0064634F" w:rsidRPr="0039607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39607D">
        <w:rPr>
          <w:rFonts w:ascii="Palatino Linotype" w:eastAsia="Palatino Linotype" w:hAnsi="Palatino Linotype" w:cs="Palatino Linotype"/>
          <w:b/>
          <w:sz w:val="22"/>
          <w:szCs w:val="22"/>
        </w:rPr>
        <w:t xml:space="preserve">Sujeto Obligado </w:t>
      </w:r>
      <w:r w:rsidR="0064634F" w:rsidRPr="0039607D">
        <w:rPr>
          <w:rFonts w:ascii="Palatino Linotype" w:eastAsia="Palatino Linotype" w:hAnsi="Palatino Linotype" w:cs="Palatino Linotype"/>
          <w:sz w:val="22"/>
          <w:szCs w:val="22"/>
        </w:rPr>
        <w:t>presentara su informe justificado.</w:t>
      </w:r>
    </w:p>
    <w:p w14:paraId="61F08C26"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4EDDC2D9" w14:textId="19EF1D64" w:rsidR="00D029D7" w:rsidRPr="0039607D" w:rsidRDefault="005B51FB" w:rsidP="008036A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39607D">
        <w:rPr>
          <w:rFonts w:ascii="Palatino Linotype" w:eastAsia="Palatino Linotype" w:hAnsi="Palatino Linotype" w:cs="Palatino Linotype"/>
          <w:b/>
          <w:sz w:val="22"/>
          <w:szCs w:val="22"/>
        </w:rPr>
        <w:t>7</w:t>
      </w:r>
      <w:r w:rsidR="0064634F" w:rsidRPr="0039607D">
        <w:rPr>
          <w:rFonts w:ascii="Palatino Linotype" w:eastAsia="Palatino Linotype" w:hAnsi="Palatino Linotype" w:cs="Palatino Linotype"/>
          <w:b/>
          <w:sz w:val="22"/>
          <w:szCs w:val="22"/>
        </w:rPr>
        <w:t>. Manifestaciones</w:t>
      </w:r>
      <w:r w:rsidR="0064634F" w:rsidRPr="0039607D">
        <w:rPr>
          <w:rFonts w:ascii="Palatino Linotype" w:eastAsia="Palatino Linotype" w:hAnsi="Palatino Linotype" w:cs="Palatino Linotype"/>
          <w:sz w:val="22"/>
          <w:szCs w:val="22"/>
        </w:rPr>
        <w:t xml:space="preserve">. De las constancias que integran el expediente en que se actúa se advierte que </w:t>
      </w:r>
      <w:r w:rsidR="00E662B9" w:rsidRPr="0039607D">
        <w:rPr>
          <w:rFonts w:ascii="Palatino Linotype" w:eastAsia="Palatino Linotype" w:hAnsi="Palatino Linotype" w:cs="Palatino Linotype"/>
          <w:sz w:val="22"/>
          <w:szCs w:val="22"/>
        </w:rPr>
        <w:t xml:space="preserve">el </w:t>
      </w:r>
      <w:r w:rsidR="00E662B9" w:rsidRPr="0039607D">
        <w:rPr>
          <w:rFonts w:ascii="Palatino Linotype" w:eastAsia="Palatino Linotype" w:hAnsi="Palatino Linotype" w:cs="Palatino Linotype"/>
          <w:b/>
          <w:sz w:val="22"/>
          <w:szCs w:val="22"/>
        </w:rPr>
        <w:t xml:space="preserve">Sujeto Obligado </w:t>
      </w:r>
      <w:r w:rsidR="00E662B9" w:rsidRPr="0039607D">
        <w:rPr>
          <w:rFonts w:ascii="Palatino Linotype" w:eastAsia="Palatino Linotype" w:hAnsi="Palatino Linotype" w:cs="Palatino Linotype"/>
          <w:sz w:val="22"/>
          <w:szCs w:val="22"/>
        </w:rPr>
        <w:t xml:space="preserve">en fecha nueve de </w:t>
      </w:r>
      <w:r w:rsidR="00BD7292" w:rsidRPr="0039607D">
        <w:rPr>
          <w:rFonts w:ascii="Palatino Linotype" w:eastAsia="Palatino Linotype" w:hAnsi="Palatino Linotype" w:cs="Palatino Linotype"/>
          <w:sz w:val="22"/>
          <w:szCs w:val="22"/>
        </w:rPr>
        <w:t>noviembre</w:t>
      </w:r>
      <w:r w:rsidR="00E662B9" w:rsidRPr="0039607D">
        <w:rPr>
          <w:rFonts w:ascii="Palatino Linotype" w:eastAsia="Palatino Linotype" w:hAnsi="Palatino Linotype" w:cs="Palatino Linotype"/>
          <w:sz w:val="22"/>
          <w:szCs w:val="22"/>
        </w:rPr>
        <w:t xml:space="preserve"> de dos mil veinticinco rindió su informe justificado mediante </w:t>
      </w:r>
      <w:r w:rsidR="00091342" w:rsidRPr="0039607D">
        <w:rPr>
          <w:rFonts w:ascii="Palatino Linotype" w:eastAsia="Palatino Linotype" w:hAnsi="Palatino Linotype" w:cs="Palatino Linotype"/>
          <w:sz w:val="22"/>
          <w:szCs w:val="22"/>
        </w:rPr>
        <w:t>el archivo electrónico denominado</w:t>
      </w:r>
      <w:r w:rsidR="00E662B9" w:rsidRPr="0039607D">
        <w:rPr>
          <w:rFonts w:ascii="Palatino Linotype" w:eastAsia="Palatino Linotype" w:hAnsi="Palatino Linotype" w:cs="Palatino Linotype"/>
          <w:sz w:val="22"/>
          <w:szCs w:val="22"/>
        </w:rPr>
        <w:t xml:space="preserve"> “</w:t>
      </w:r>
      <w:r w:rsidR="008036A2" w:rsidRPr="0039607D">
        <w:rPr>
          <w:rFonts w:ascii="Palatino Linotype" w:eastAsia="Palatino Linotype" w:hAnsi="Palatino Linotype" w:cs="Palatino Linotype"/>
          <w:b/>
          <w:i/>
          <w:sz w:val="22"/>
          <w:szCs w:val="22"/>
        </w:rPr>
        <w:t>CT_UT_ECA_1304_2025 informe justificado RR12909.pdf</w:t>
      </w:r>
      <w:r w:rsidR="00091342" w:rsidRPr="0039607D">
        <w:rPr>
          <w:rFonts w:ascii="Palatino Linotype" w:eastAsia="Palatino Linotype" w:hAnsi="Palatino Linotype" w:cs="Palatino Linotype"/>
          <w:sz w:val="22"/>
          <w:szCs w:val="22"/>
        </w:rPr>
        <w:t xml:space="preserve">”, a través del cual </w:t>
      </w:r>
      <w:r w:rsidR="008036A2" w:rsidRPr="0039607D">
        <w:rPr>
          <w:rFonts w:ascii="Palatino Linotype" w:eastAsia="Palatino Linotype" w:hAnsi="Palatino Linotype" w:cs="Palatino Linotype"/>
          <w:sz w:val="22"/>
          <w:szCs w:val="22"/>
        </w:rPr>
        <w:t>en lo medular se ratificó la respuesta inicial y el Tesorero Municipal indicó que la difusión de los datos requeridos se encontraban clasificados</w:t>
      </w:r>
      <w:r w:rsidR="00CD0282" w:rsidRPr="0039607D">
        <w:rPr>
          <w:rFonts w:ascii="Palatino Linotype" w:eastAsia="Palatino Linotype" w:hAnsi="Palatino Linotype" w:cs="Palatino Linotype"/>
          <w:sz w:val="22"/>
          <w:szCs w:val="22"/>
        </w:rPr>
        <w:t xml:space="preserve"> debido al riesgo de su clasificación.</w:t>
      </w:r>
    </w:p>
    <w:p w14:paraId="63D30D73" w14:textId="1A03B83D" w:rsidR="00E70AFA" w:rsidRPr="0039607D"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800363B" w14:textId="14020196" w:rsidR="00837804" w:rsidRPr="0039607D" w:rsidRDefault="00C80AE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Documento </w:t>
      </w:r>
      <w:r w:rsidR="003F54E7" w:rsidRPr="0039607D">
        <w:rPr>
          <w:rFonts w:ascii="Palatino Linotype" w:eastAsia="Palatino Linotype" w:hAnsi="Palatino Linotype" w:cs="Palatino Linotype"/>
          <w:sz w:val="22"/>
          <w:szCs w:val="22"/>
        </w:rPr>
        <w:t>el</w:t>
      </w:r>
      <w:r w:rsidRPr="0039607D">
        <w:rPr>
          <w:rFonts w:ascii="Palatino Linotype" w:eastAsia="Palatino Linotype" w:hAnsi="Palatino Linotype" w:cs="Palatino Linotype"/>
          <w:sz w:val="22"/>
          <w:szCs w:val="22"/>
        </w:rPr>
        <w:t xml:space="preserve"> anterior que fue puesto a la vista de la </w:t>
      </w:r>
      <w:r w:rsidRPr="0039607D">
        <w:rPr>
          <w:rFonts w:ascii="Palatino Linotype" w:eastAsia="Palatino Linotype" w:hAnsi="Palatino Linotype" w:cs="Palatino Linotype"/>
          <w:b/>
          <w:sz w:val="22"/>
          <w:szCs w:val="22"/>
        </w:rPr>
        <w:t xml:space="preserve">parte Recurrente, </w:t>
      </w:r>
      <w:r w:rsidRPr="0039607D">
        <w:rPr>
          <w:rFonts w:ascii="Palatino Linotype" w:eastAsia="Palatino Linotype" w:hAnsi="Palatino Linotype" w:cs="Palatino Linotype"/>
          <w:sz w:val="22"/>
          <w:szCs w:val="22"/>
        </w:rPr>
        <w:t xml:space="preserve">a fin de que hiciera valer manifestaciones o rindiera alegatos que conforme a derecho resultaran procedentes; </w:t>
      </w:r>
      <w:r w:rsidR="00837804" w:rsidRPr="0039607D">
        <w:rPr>
          <w:rFonts w:ascii="Palatino Linotype" w:eastAsia="Palatino Linotype" w:hAnsi="Palatino Linotype" w:cs="Palatino Linotype"/>
          <w:sz w:val="22"/>
          <w:szCs w:val="22"/>
        </w:rPr>
        <w:t>por lo que, en ejercicio de dicho derecho el particular rindió alegatos que radican en esgrimir sus agravios por la clasificación de información pública de la información requerida.</w:t>
      </w:r>
    </w:p>
    <w:p w14:paraId="14B43D31" w14:textId="77777777" w:rsidR="00837804" w:rsidRPr="0039607D" w:rsidRDefault="0083780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9763055" w14:textId="60591241" w:rsidR="008D2539" w:rsidRPr="0039607D"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 xml:space="preserve">8. </w:t>
      </w:r>
      <w:r w:rsidR="0064634F" w:rsidRPr="0039607D">
        <w:rPr>
          <w:rFonts w:ascii="Palatino Linotype" w:eastAsia="Palatino Linotype" w:hAnsi="Palatino Linotype" w:cs="Palatino Linotype"/>
          <w:b/>
          <w:sz w:val="22"/>
          <w:szCs w:val="22"/>
        </w:rPr>
        <w:t xml:space="preserve">Cierre de instrucción. </w:t>
      </w:r>
      <w:r w:rsidR="0064634F" w:rsidRPr="0039607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CD0282" w:rsidRPr="0039607D">
        <w:rPr>
          <w:rFonts w:ascii="Palatino Linotype" w:eastAsia="Palatino Linotype" w:hAnsi="Palatino Linotype" w:cs="Palatino Linotype"/>
          <w:b/>
          <w:sz w:val="22"/>
          <w:szCs w:val="22"/>
        </w:rPr>
        <w:t>ocho</w:t>
      </w:r>
      <w:r w:rsidR="00641B37" w:rsidRPr="0039607D">
        <w:rPr>
          <w:rFonts w:ascii="Palatino Linotype" w:eastAsia="Palatino Linotype" w:hAnsi="Palatino Linotype" w:cs="Palatino Linotype"/>
          <w:b/>
          <w:sz w:val="22"/>
          <w:szCs w:val="22"/>
        </w:rPr>
        <w:t xml:space="preserve"> de diciembre</w:t>
      </w:r>
      <w:r w:rsidR="0064634F" w:rsidRPr="0039607D">
        <w:rPr>
          <w:rFonts w:ascii="Palatino Linotype" w:eastAsia="Palatino Linotype" w:hAnsi="Palatino Linotype" w:cs="Palatino Linotype"/>
          <w:b/>
          <w:sz w:val="22"/>
          <w:szCs w:val="22"/>
        </w:rPr>
        <w:t xml:space="preserve"> de dos mil veinticinco,</w:t>
      </w:r>
      <w:r w:rsidR="0064634F" w:rsidRPr="0039607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39607D"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39607D"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39607D" w:rsidRDefault="0064634F">
      <w:pPr>
        <w:widowControl w:val="0"/>
        <w:spacing w:before="240" w:after="240" w:line="360" w:lineRule="auto"/>
        <w:jc w:val="center"/>
        <w:rPr>
          <w:rFonts w:ascii="Palatino Linotype" w:eastAsia="Palatino Linotype" w:hAnsi="Palatino Linotype" w:cs="Palatino Linotype"/>
          <w:b/>
          <w:sz w:val="22"/>
          <w:szCs w:val="22"/>
        </w:rPr>
      </w:pPr>
      <w:r w:rsidRPr="0039607D">
        <w:rPr>
          <w:rFonts w:ascii="Palatino Linotype" w:eastAsia="Palatino Linotype" w:hAnsi="Palatino Linotype" w:cs="Palatino Linotype"/>
          <w:b/>
          <w:sz w:val="22"/>
          <w:szCs w:val="22"/>
        </w:rPr>
        <w:t>II. C O N S I D E R A N D O S</w:t>
      </w:r>
    </w:p>
    <w:p w14:paraId="18070A5E" w14:textId="511FF835"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Primero. Competencia.</w:t>
      </w:r>
      <w:r w:rsidRPr="0039607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39607D">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39607D"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39607D">
        <w:rPr>
          <w:rFonts w:ascii="Palatino Linotype" w:eastAsia="Palatino Linotype" w:hAnsi="Palatino Linotype" w:cs="Palatino Linotype"/>
          <w:b/>
          <w:sz w:val="22"/>
          <w:szCs w:val="22"/>
        </w:rPr>
        <w:t>Segundo. Oportunidad y Procedibilidad del Recurso de Revisión</w:t>
      </w:r>
      <w:r w:rsidRPr="0039607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181CCB47" w14:textId="1A5FD064"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9607D">
        <w:rPr>
          <w:rFonts w:ascii="Palatino Linotype" w:eastAsia="Palatino Linotype" w:hAnsi="Palatino Linotype" w:cs="Palatino Linotype"/>
          <w:b/>
          <w:sz w:val="22"/>
          <w:szCs w:val="22"/>
        </w:rPr>
        <w:t xml:space="preserve">Sujeto Obligado </w:t>
      </w:r>
      <w:r w:rsidRPr="0039607D">
        <w:rPr>
          <w:rFonts w:ascii="Palatino Linotype" w:eastAsia="Palatino Linotype" w:hAnsi="Palatino Linotype" w:cs="Palatino Linotype"/>
          <w:sz w:val="22"/>
          <w:szCs w:val="22"/>
        </w:rPr>
        <w:t>remitió la respuesta a la solicitud de información el</w:t>
      </w:r>
      <w:r w:rsidRPr="0039607D">
        <w:t xml:space="preserve"> </w:t>
      </w:r>
      <w:r w:rsidR="00CD0282" w:rsidRPr="0039607D">
        <w:rPr>
          <w:rFonts w:ascii="Palatino Linotype" w:eastAsia="Palatino Linotype" w:hAnsi="Palatino Linotype" w:cs="Palatino Linotype"/>
          <w:b/>
          <w:sz w:val="22"/>
          <w:szCs w:val="22"/>
        </w:rPr>
        <w:t>veinticuatro de octubre de dos mil veinticinco</w:t>
      </w:r>
      <w:r w:rsidRPr="0039607D">
        <w:rPr>
          <w:rFonts w:ascii="Palatino Linotype" w:eastAsia="Palatino Linotype" w:hAnsi="Palatino Linotype" w:cs="Palatino Linotype"/>
          <w:b/>
          <w:sz w:val="22"/>
          <w:szCs w:val="22"/>
        </w:rPr>
        <w:t xml:space="preserve">, </w:t>
      </w:r>
      <w:r w:rsidRPr="0039607D">
        <w:rPr>
          <w:rFonts w:ascii="Palatino Linotype" w:eastAsia="Palatino Linotype" w:hAnsi="Palatino Linotype" w:cs="Palatino Linotype"/>
          <w:sz w:val="22"/>
          <w:szCs w:val="22"/>
        </w:rPr>
        <w:t xml:space="preserve">mientras que el recurso de revisión interpuesto por </w:t>
      </w:r>
      <w:r w:rsidRPr="0039607D">
        <w:rPr>
          <w:rFonts w:ascii="Palatino Linotype" w:eastAsia="Palatino Linotype" w:hAnsi="Palatino Linotype" w:cs="Palatino Linotype"/>
          <w:b/>
          <w:sz w:val="22"/>
          <w:szCs w:val="22"/>
        </w:rPr>
        <w:t>la parte</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Recurrente</w:t>
      </w:r>
      <w:r w:rsidRPr="0039607D">
        <w:rPr>
          <w:rFonts w:ascii="Palatino Linotype" w:eastAsia="Palatino Linotype" w:hAnsi="Palatino Linotype" w:cs="Palatino Linotype"/>
          <w:sz w:val="22"/>
          <w:szCs w:val="22"/>
        </w:rPr>
        <w:t xml:space="preserve">, se tuvo por presentado el </w:t>
      </w:r>
      <w:r w:rsidR="00BD7292" w:rsidRPr="0039607D">
        <w:rPr>
          <w:rFonts w:ascii="Palatino Linotype" w:eastAsia="Palatino Linotype" w:hAnsi="Palatino Linotype" w:cs="Palatino Linotype"/>
          <w:b/>
          <w:sz w:val="22"/>
          <w:szCs w:val="22"/>
        </w:rPr>
        <w:t xml:space="preserve">diez </w:t>
      </w:r>
      <w:r w:rsidR="00CD0282" w:rsidRPr="0039607D">
        <w:rPr>
          <w:rFonts w:ascii="Palatino Linotype" w:eastAsia="Palatino Linotype" w:hAnsi="Palatino Linotype" w:cs="Palatino Linotype"/>
          <w:b/>
          <w:sz w:val="22"/>
          <w:szCs w:val="22"/>
        </w:rPr>
        <w:t>de noviembre de dos mil veinticinco</w:t>
      </w:r>
      <w:r w:rsidRPr="0039607D">
        <w:rPr>
          <w:rFonts w:ascii="Palatino Linotype" w:eastAsia="Palatino Linotype" w:hAnsi="Palatino Linotype" w:cs="Palatino Linotype"/>
          <w:sz w:val="22"/>
          <w:szCs w:val="22"/>
        </w:rPr>
        <w:t xml:space="preserve"> esto es, </w:t>
      </w:r>
      <w:r w:rsidR="008A3CCD" w:rsidRPr="0039607D">
        <w:rPr>
          <w:rFonts w:ascii="Palatino Linotype" w:eastAsia="Palatino Linotype" w:hAnsi="Palatino Linotype" w:cs="Palatino Linotype"/>
          <w:sz w:val="22"/>
          <w:szCs w:val="22"/>
        </w:rPr>
        <w:t xml:space="preserve">al </w:t>
      </w:r>
      <w:r w:rsidR="00BD36E3" w:rsidRPr="0039607D">
        <w:rPr>
          <w:rFonts w:ascii="Palatino Linotype" w:eastAsia="Palatino Linotype" w:hAnsi="Palatino Linotype" w:cs="Palatino Linotype"/>
          <w:b/>
          <w:sz w:val="22"/>
          <w:szCs w:val="22"/>
        </w:rPr>
        <w:t xml:space="preserve">décimo </w:t>
      </w:r>
      <w:r w:rsidR="005B51FB" w:rsidRPr="0039607D">
        <w:rPr>
          <w:rFonts w:ascii="Palatino Linotype" w:eastAsia="Palatino Linotype" w:hAnsi="Palatino Linotype" w:cs="Palatino Linotype"/>
          <w:sz w:val="22"/>
          <w:szCs w:val="22"/>
        </w:rPr>
        <w:t>día</w:t>
      </w:r>
      <w:r w:rsidR="008A3CCD" w:rsidRPr="0039607D">
        <w:rPr>
          <w:rFonts w:ascii="Palatino Linotype" w:eastAsia="Palatino Linotype" w:hAnsi="Palatino Linotype" w:cs="Palatino Linotype"/>
          <w:sz w:val="22"/>
          <w:szCs w:val="22"/>
        </w:rPr>
        <w:t xml:space="preserve"> hábil siguiente a aquel</w:t>
      </w:r>
      <w:r w:rsidRPr="0039607D">
        <w:rPr>
          <w:rFonts w:ascii="Palatino Linotype" w:eastAsia="Palatino Linotype" w:hAnsi="Palatino Linotype" w:cs="Palatino Linotype"/>
          <w:sz w:val="22"/>
          <w:szCs w:val="22"/>
        </w:rPr>
        <w:t xml:space="preserve"> en que </w:t>
      </w:r>
      <w:r w:rsidRPr="0039607D">
        <w:rPr>
          <w:rFonts w:ascii="Palatino Linotype" w:eastAsia="Palatino Linotype" w:hAnsi="Palatino Linotype" w:cs="Palatino Linotype"/>
          <w:b/>
          <w:sz w:val="22"/>
          <w:szCs w:val="22"/>
        </w:rPr>
        <w:t>se tuvo conocimiento de la respuesta impugnada</w:t>
      </w:r>
      <w:r w:rsidRPr="0039607D">
        <w:rPr>
          <w:rFonts w:ascii="Palatino Linotype" w:eastAsia="Palatino Linotype" w:hAnsi="Palatino Linotype" w:cs="Palatino Linotype"/>
          <w:sz w:val="22"/>
          <w:szCs w:val="22"/>
        </w:rPr>
        <w:t xml:space="preserve">. </w:t>
      </w:r>
    </w:p>
    <w:p w14:paraId="23AF1BE4"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E9E19CC" w14:textId="77777777" w:rsidR="005227B7" w:rsidRPr="0039607D" w:rsidRDefault="005227B7">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p>
    <w:p w14:paraId="7C43F54C" w14:textId="77777777" w:rsidR="008D2539" w:rsidRPr="0039607D" w:rsidRDefault="0064634F">
      <w:pPr>
        <w:tabs>
          <w:tab w:val="left" w:pos="7938"/>
        </w:tabs>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39607D"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6DF824AD"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9607D">
        <w:rPr>
          <w:rFonts w:ascii="Palatino Linotype" w:eastAsia="Palatino Linotype" w:hAnsi="Palatino Linotype" w:cs="Palatino Linotype"/>
          <w:b/>
          <w:sz w:val="22"/>
          <w:szCs w:val="22"/>
        </w:rPr>
        <w:t>la parte</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Recurrente</w:t>
      </w:r>
      <w:r w:rsidRPr="0039607D">
        <w:rPr>
          <w:rFonts w:ascii="Palatino Linotype" w:eastAsia="Palatino Linotype" w:hAnsi="Palatino Linotype" w:cs="Palatino Linotype"/>
          <w:sz w:val="22"/>
          <w:szCs w:val="22"/>
        </w:rPr>
        <w:t xml:space="preserve"> en sus motivos de inconformidad, de acuerdo </w:t>
      </w:r>
      <w:r w:rsidR="004F4AA9" w:rsidRPr="0039607D">
        <w:rPr>
          <w:rFonts w:ascii="Palatino Linotype" w:eastAsia="Palatino Linotype" w:hAnsi="Palatino Linotype" w:cs="Palatino Linotype"/>
          <w:sz w:val="22"/>
          <w:szCs w:val="22"/>
        </w:rPr>
        <w:t xml:space="preserve">al artículo 179, </w:t>
      </w:r>
      <w:r w:rsidR="00CD0282" w:rsidRPr="0039607D">
        <w:rPr>
          <w:rFonts w:ascii="Palatino Linotype" w:eastAsia="Palatino Linotype" w:hAnsi="Palatino Linotype" w:cs="Palatino Linotype"/>
          <w:sz w:val="22"/>
          <w:szCs w:val="22"/>
        </w:rPr>
        <w:t>fracción II</w:t>
      </w:r>
      <w:r w:rsidRPr="0039607D">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39607D" w:rsidRDefault="0064634F">
      <w:pPr>
        <w:ind w:left="567" w:right="902"/>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r w:rsidRPr="0039607D">
        <w:rPr>
          <w:rFonts w:ascii="Palatino Linotype" w:eastAsia="Palatino Linotype" w:hAnsi="Palatino Linotype" w:cs="Palatino Linotype"/>
          <w:b/>
          <w:i/>
          <w:sz w:val="22"/>
          <w:szCs w:val="22"/>
        </w:rPr>
        <w:t>Artículo 179.</w:t>
      </w:r>
      <w:r w:rsidRPr="0039607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275BD86" w14:textId="53761BDF" w:rsidR="004F4AA9" w:rsidRPr="0039607D" w:rsidRDefault="00CD0282">
      <w:pPr>
        <w:ind w:left="567" w:right="902"/>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i/>
          <w:sz w:val="22"/>
          <w:szCs w:val="22"/>
        </w:rPr>
        <w:t>II. La clasificación de la información;</w:t>
      </w:r>
    </w:p>
    <w:p w14:paraId="51B94E27" w14:textId="6C96E404" w:rsidR="008D2539" w:rsidRPr="0039607D" w:rsidRDefault="004F4AA9">
      <w:pPr>
        <w:ind w:left="567" w:right="902"/>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r w:rsidR="0064634F" w:rsidRPr="0039607D">
        <w:rPr>
          <w:rFonts w:ascii="Palatino Linotype" w:eastAsia="Palatino Linotype" w:hAnsi="Palatino Linotype" w:cs="Palatino Linotype"/>
          <w:i/>
          <w:sz w:val="22"/>
          <w:szCs w:val="22"/>
        </w:rPr>
        <w:t>”</w:t>
      </w:r>
    </w:p>
    <w:p w14:paraId="4CF7FDD1" w14:textId="77777777" w:rsidR="008D2539" w:rsidRPr="0039607D" w:rsidRDefault="008D2539">
      <w:pPr>
        <w:ind w:left="567"/>
        <w:rPr>
          <w:rFonts w:ascii="Palatino Linotype" w:eastAsia="Palatino Linotype" w:hAnsi="Palatino Linotype" w:cs="Palatino Linotype"/>
          <w:b/>
          <w:i/>
          <w:sz w:val="22"/>
          <w:szCs w:val="22"/>
        </w:rPr>
      </w:pPr>
    </w:p>
    <w:p w14:paraId="60D117FC" w14:textId="77777777" w:rsidR="008D2539" w:rsidRPr="0039607D" w:rsidRDefault="0064634F">
      <w:pPr>
        <w:ind w:left="567" w:right="900"/>
        <w:jc w:val="right"/>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 xml:space="preserve"> </w:t>
      </w:r>
      <w:r w:rsidRPr="0039607D">
        <w:rPr>
          <w:rFonts w:ascii="Palatino Linotype" w:eastAsia="Palatino Linotype" w:hAnsi="Palatino Linotype" w:cs="Palatino Linotype"/>
          <w:i/>
          <w:sz w:val="22"/>
          <w:szCs w:val="22"/>
        </w:rPr>
        <w:t>(Énfasis añadido)</w:t>
      </w:r>
    </w:p>
    <w:p w14:paraId="50920F50" w14:textId="77777777" w:rsidR="008D2539" w:rsidRPr="0039607D"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39607D" w:rsidRDefault="0064634F">
      <w:pPr>
        <w:spacing w:line="360" w:lineRule="auto"/>
        <w:jc w:val="both"/>
        <w:rPr>
          <w:rFonts w:ascii="Palatino Linotype" w:eastAsia="Palatino Linotype" w:hAnsi="Palatino Linotype" w:cs="Palatino Linotype"/>
          <w:b/>
          <w:sz w:val="22"/>
          <w:szCs w:val="22"/>
        </w:rPr>
      </w:pPr>
      <w:r w:rsidRPr="0039607D">
        <w:rPr>
          <w:rFonts w:ascii="Palatino Linotype" w:eastAsia="Palatino Linotype" w:hAnsi="Palatino Linotype" w:cs="Palatino Linotype"/>
          <w:b/>
          <w:sz w:val="22"/>
          <w:szCs w:val="22"/>
        </w:rPr>
        <w:t xml:space="preserve">Tercero. Materia de la revisión. </w:t>
      </w:r>
      <w:r w:rsidRPr="0039607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9607D">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39607D">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 xml:space="preserve">Cuarto. Estudio del asunto. </w:t>
      </w:r>
      <w:r w:rsidRPr="0039607D">
        <w:rPr>
          <w:rFonts w:ascii="Palatino Linotype" w:eastAsia="Palatino Linotype" w:hAnsi="Palatino Linotype" w:cs="Palatino Linotype"/>
          <w:sz w:val="22"/>
          <w:szCs w:val="22"/>
        </w:rPr>
        <w:t xml:space="preserve">Antes de entrar al análisis de los pronunciamientos del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39607D" w:rsidRDefault="0064634F">
      <w:pPr>
        <w:spacing w:line="276" w:lineRule="auto"/>
        <w:ind w:left="851" w:right="8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9607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39607D" w:rsidRDefault="0064634F">
      <w:pPr>
        <w:spacing w:line="276" w:lineRule="auto"/>
        <w:ind w:left="851" w:right="8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39607D" w:rsidRDefault="0064634F">
      <w:pPr>
        <w:spacing w:line="276" w:lineRule="auto"/>
        <w:ind w:left="851" w:right="8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9607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39607D" w:rsidRDefault="0064634F">
      <w:pPr>
        <w:spacing w:line="276" w:lineRule="auto"/>
        <w:ind w:left="851" w:right="8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i/>
          <w:sz w:val="22"/>
          <w:szCs w:val="22"/>
        </w:rPr>
        <w:t>[…]</w:t>
      </w:r>
    </w:p>
    <w:p w14:paraId="1FE7544E" w14:textId="77777777" w:rsidR="008D2539" w:rsidRPr="0039607D" w:rsidRDefault="0064634F">
      <w:pPr>
        <w:spacing w:line="276" w:lineRule="auto"/>
        <w:ind w:left="851" w:right="901"/>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i/>
          <w:sz w:val="22"/>
          <w:szCs w:val="22"/>
        </w:rPr>
        <w:t>“Artículo 6o.</w:t>
      </w:r>
    </w:p>
    <w:p w14:paraId="089A08A2" w14:textId="77777777" w:rsidR="008D2539" w:rsidRPr="0039607D" w:rsidRDefault="0064634F">
      <w:pPr>
        <w:spacing w:line="276" w:lineRule="auto"/>
        <w:ind w:left="851" w:right="901"/>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i/>
          <w:sz w:val="22"/>
          <w:szCs w:val="22"/>
        </w:rPr>
        <w:t>[...]</w:t>
      </w:r>
    </w:p>
    <w:p w14:paraId="1849EF98" w14:textId="77777777" w:rsidR="008D2539" w:rsidRPr="0039607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 xml:space="preserve">A. Para el ejercicio del derecho de acceso a la información, la Federación y </w:t>
      </w:r>
      <w:r w:rsidRPr="0039607D">
        <w:rPr>
          <w:rFonts w:ascii="Palatino Linotype" w:eastAsia="Palatino Linotype" w:hAnsi="Palatino Linotype" w:cs="Palatino Linotype"/>
          <w:b/>
          <w:i/>
          <w:sz w:val="22"/>
          <w:szCs w:val="22"/>
          <w:u w:val="single"/>
        </w:rPr>
        <w:t>las entidades federativas</w:t>
      </w:r>
      <w:r w:rsidRPr="0039607D">
        <w:rPr>
          <w:rFonts w:ascii="Palatino Linotype" w:eastAsia="Palatino Linotype" w:hAnsi="Palatino Linotype" w:cs="Palatino Linotype"/>
          <w:b/>
          <w:i/>
          <w:sz w:val="22"/>
          <w:szCs w:val="22"/>
        </w:rPr>
        <w:t>,</w:t>
      </w:r>
      <w:r w:rsidRPr="0039607D">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39607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 </w:t>
      </w:r>
      <w:r w:rsidRPr="0039607D">
        <w:rPr>
          <w:rFonts w:ascii="Palatino Linotype" w:eastAsia="Palatino Linotype" w:hAnsi="Palatino Linotype" w:cs="Palatino Linotype"/>
          <w:b/>
          <w:i/>
          <w:sz w:val="22"/>
          <w:szCs w:val="22"/>
        </w:rPr>
        <w:t xml:space="preserve">I. </w:t>
      </w:r>
      <w:r w:rsidRPr="0039607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9607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9607D">
        <w:rPr>
          <w:rFonts w:ascii="Palatino Linotype" w:eastAsia="Palatino Linotype" w:hAnsi="Palatino Linotype" w:cs="Palatino Linotype"/>
          <w:b/>
          <w:i/>
          <w:sz w:val="22"/>
          <w:szCs w:val="22"/>
        </w:rPr>
        <w:t>es pública y sólo podrá ser reservada temporalmente por razones de interés público y seguridad nacional,</w:t>
      </w:r>
      <w:r w:rsidRPr="0039607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39607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39607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 </w:t>
      </w:r>
      <w:r w:rsidRPr="0039607D">
        <w:rPr>
          <w:rFonts w:ascii="Palatino Linotype" w:eastAsia="Palatino Linotype" w:hAnsi="Palatino Linotype" w:cs="Palatino Linotype"/>
          <w:b/>
          <w:i/>
          <w:sz w:val="22"/>
          <w:szCs w:val="22"/>
        </w:rPr>
        <w:t xml:space="preserve">III. </w:t>
      </w:r>
      <w:r w:rsidRPr="0039607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9607D">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39607D" w:rsidRDefault="0064634F">
      <w:pPr>
        <w:pBdr>
          <w:top w:val="nil"/>
          <w:left w:val="nil"/>
          <w:bottom w:val="nil"/>
          <w:right w:val="nil"/>
          <w:between w:val="nil"/>
        </w:pBdr>
        <w:spacing w:before="240" w:after="240"/>
        <w:ind w:left="851" w:right="851"/>
        <w:jc w:val="both"/>
      </w:pPr>
      <w:r w:rsidRPr="0039607D">
        <w:rPr>
          <w:rFonts w:ascii="Palatino Linotype" w:eastAsia="Palatino Linotype" w:hAnsi="Palatino Linotype" w:cs="Palatino Linotype"/>
          <w:b/>
          <w:i/>
          <w:sz w:val="22"/>
          <w:szCs w:val="22"/>
        </w:rPr>
        <w:t>…</w:t>
      </w:r>
    </w:p>
    <w:p w14:paraId="53C46F36" w14:textId="77777777" w:rsidR="008D2539" w:rsidRPr="0039607D"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IV.</w:t>
      </w:r>
      <w:r w:rsidRPr="0039607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39607D" w:rsidRDefault="0064634F">
      <w:pPr>
        <w:pBdr>
          <w:top w:val="nil"/>
          <w:left w:val="nil"/>
          <w:bottom w:val="nil"/>
          <w:right w:val="nil"/>
          <w:between w:val="nil"/>
        </w:pBdr>
        <w:spacing w:before="240" w:after="240"/>
        <w:ind w:left="851" w:right="851"/>
        <w:jc w:val="both"/>
      </w:pPr>
      <w:r w:rsidRPr="0039607D">
        <w:rPr>
          <w:rFonts w:ascii="Palatino Linotype" w:eastAsia="Palatino Linotype" w:hAnsi="Palatino Linotype" w:cs="Palatino Linotype"/>
          <w:b/>
          <w:i/>
          <w:sz w:val="22"/>
          <w:szCs w:val="22"/>
        </w:rPr>
        <w:t xml:space="preserve">V. </w:t>
      </w:r>
      <w:r w:rsidRPr="0039607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39607D" w:rsidRDefault="0064634F">
      <w:pPr>
        <w:pBdr>
          <w:top w:val="nil"/>
          <w:left w:val="nil"/>
          <w:bottom w:val="nil"/>
          <w:right w:val="nil"/>
          <w:between w:val="nil"/>
        </w:pBdr>
        <w:spacing w:before="240" w:after="240"/>
        <w:ind w:left="851" w:right="851"/>
        <w:jc w:val="both"/>
      </w:pPr>
      <w:r w:rsidRPr="0039607D">
        <w:rPr>
          <w:rFonts w:ascii="Palatino Linotype" w:eastAsia="Palatino Linotype" w:hAnsi="Palatino Linotype" w:cs="Palatino Linotype"/>
          <w:i/>
          <w:sz w:val="22"/>
          <w:szCs w:val="22"/>
        </w:rPr>
        <w:t> </w:t>
      </w:r>
      <w:r w:rsidRPr="0039607D">
        <w:rPr>
          <w:rFonts w:ascii="Palatino Linotype" w:eastAsia="Palatino Linotype" w:hAnsi="Palatino Linotype" w:cs="Palatino Linotype"/>
          <w:b/>
          <w:i/>
          <w:sz w:val="22"/>
          <w:szCs w:val="22"/>
        </w:rPr>
        <w:t xml:space="preserve">VI. </w:t>
      </w:r>
      <w:r w:rsidRPr="0039607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39607D" w:rsidRDefault="0064634F">
      <w:pPr>
        <w:pBdr>
          <w:top w:val="nil"/>
          <w:left w:val="nil"/>
          <w:bottom w:val="nil"/>
          <w:right w:val="nil"/>
          <w:between w:val="nil"/>
        </w:pBdr>
        <w:spacing w:before="240" w:after="240"/>
        <w:ind w:left="851" w:right="851"/>
        <w:jc w:val="both"/>
      </w:pPr>
      <w:r w:rsidRPr="0039607D">
        <w:rPr>
          <w:rFonts w:ascii="Palatino Linotype" w:eastAsia="Palatino Linotype" w:hAnsi="Palatino Linotype" w:cs="Palatino Linotype"/>
          <w:i/>
          <w:sz w:val="22"/>
          <w:szCs w:val="22"/>
        </w:rPr>
        <w:t> </w:t>
      </w:r>
      <w:r w:rsidRPr="0039607D">
        <w:rPr>
          <w:rFonts w:ascii="Palatino Linotype" w:eastAsia="Palatino Linotype" w:hAnsi="Palatino Linotype" w:cs="Palatino Linotype"/>
          <w:b/>
          <w:i/>
          <w:sz w:val="22"/>
          <w:szCs w:val="22"/>
        </w:rPr>
        <w:t xml:space="preserve">VII. </w:t>
      </w:r>
      <w:r w:rsidRPr="0039607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39607D"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r w:rsidRPr="0039607D">
        <w:rPr>
          <w:rFonts w:ascii="Palatino Linotype" w:eastAsia="Palatino Linotype" w:hAnsi="Palatino Linotype" w:cs="Palatino Linotype"/>
          <w:b/>
          <w:i/>
          <w:sz w:val="22"/>
          <w:szCs w:val="22"/>
        </w:rPr>
        <w:t>Artículo 4</w:t>
      </w:r>
      <w:r w:rsidRPr="0039607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39607D"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9607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39607D"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9607D">
        <w:rPr>
          <w:rFonts w:ascii="Palatino Linotype" w:eastAsia="Palatino Linotype" w:hAnsi="Palatino Linotype" w:cs="Palatino Linotype"/>
          <w:i/>
          <w:sz w:val="22"/>
          <w:szCs w:val="22"/>
        </w:rPr>
        <w:t>.”</w:t>
      </w:r>
    </w:p>
    <w:p w14:paraId="35A2AC4D"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“Artículo 12.-</w:t>
      </w:r>
      <w:r w:rsidRPr="0039607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39607D"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39607D" w:rsidRDefault="0064634F">
      <w:pPr>
        <w:spacing w:line="276" w:lineRule="auto"/>
        <w:ind w:left="567" w:right="616"/>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9607D">
        <w:rPr>
          <w:rFonts w:ascii="Palatino Linotype" w:eastAsia="Palatino Linotype" w:hAnsi="Palatino Linotype" w:cs="Palatino Linotype"/>
          <w:i/>
          <w:sz w:val="22"/>
          <w:szCs w:val="22"/>
        </w:rPr>
        <w:t xml:space="preserve">. </w:t>
      </w:r>
      <w:r w:rsidRPr="0039607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39607D"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39607D" w:rsidRDefault="0064634F">
      <w:pPr>
        <w:spacing w:line="360" w:lineRule="auto"/>
        <w:ind w:right="-93"/>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39607D"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39607D" w:rsidRDefault="0064634F">
      <w:pPr>
        <w:spacing w:line="360" w:lineRule="auto"/>
        <w:jc w:val="both"/>
        <w:rPr>
          <w:rFonts w:ascii="Palatino Linotype" w:eastAsia="Palatino Linotype" w:hAnsi="Palatino Linotype" w:cs="Palatino Linotype"/>
          <w:b/>
          <w:sz w:val="22"/>
          <w:szCs w:val="22"/>
        </w:rPr>
      </w:pPr>
      <w:r w:rsidRPr="0039607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9607D">
        <w:rPr>
          <w:rFonts w:ascii="Palatino Linotype" w:eastAsia="Palatino Linotype" w:hAnsi="Palatino Linotype" w:cs="Palatino Linotype"/>
          <w:b/>
          <w:sz w:val="22"/>
          <w:szCs w:val="22"/>
        </w:rPr>
        <w:t xml:space="preserve"> </w:t>
      </w:r>
    </w:p>
    <w:p w14:paraId="4117F23D"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r w:rsidRPr="0039607D">
        <w:rPr>
          <w:rFonts w:ascii="Palatino Linotype" w:eastAsia="Palatino Linotype" w:hAnsi="Palatino Linotype" w:cs="Palatino Linotype"/>
          <w:b/>
          <w:i/>
          <w:sz w:val="22"/>
          <w:szCs w:val="22"/>
        </w:rPr>
        <w:t>No existe obligación de elaborar documentos ad hoc para atender las solicitudes de acceso a la información.</w:t>
      </w:r>
      <w:r w:rsidRPr="0039607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39607D"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39607D" w:rsidRDefault="0064634F">
      <w:pP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39607D"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39607D"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r w:rsidRPr="0039607D">
        <w:rPr>
          <w:rFonts w:ascii="Palatino Linotype" w:eastAsia="Palatino Linotype" w:hAnsi="Palatino Linotype" w:cs="Palatino Linotype"/>
          <w:b/>
          <w:i/>
          <w:sz w:val="22"/>
          <w:szCs w:val="22"/>
        </w:rPr>
        <w:t xml:space="preserve">Artículo 3. </w:t>
      </w:r>
      <w:r w:rsidRPr="0039607D">
        <w:rPr>
          <w:rFonts w:ascii="Palatino Linotype" w:eastAsia="Palatino Linotype" w:hAnsi="Palatino Linotype" w:cs="Palatino Linotype"/>
          <w:i/>
          <w:sz w:val="22"/>
          <w:szCs w:val="22"/>
        </w:rPr>
        <w:t>Para los efectos de la presente Ley se entenderá por:</w:t>
      </w:r>
    </w:p>
    <w:p w14:paraId="7CD9010D"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p>
    <w:p w14:paraId="2C0A3A7F"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XI. Documento:</w:t>
      </w:r>
      <w:r w:rsidRPr="0039607D">
        <w:rPr>
          <w:rFonts w:ascii="Palatino Linotype" w:eastAsia="Palatino Linotype" w:hAnsi="Palatino Linotype" w:cs="Palatino Linotype"/>
          <w:i/>
          <w:sz w:val="22"/>
          <w:szCs w:val="22"/>
        </w:rPr>
        <w:t xml:space="preserve"> Los expedientes, reportes, estudios, actas</w:t>
      </w:r>
      <w:r w:rsidRPr="0039607D">
        <w:rPr>
          <w:rFonts w:ascii="Palatino Linotype" w:eastAsia="Palatino Linotype" w:hAnsi="Palatino Linotype" w:cs="Palatino Linotype"/>
          <w:b/>
          <w:i/>
          <w:sz w:val="22"/>
          <w:szCs w:val="22"/>
        </w:rPr>
        <w:t>,</w:t>
      </w:r>
      <w:r w:rsidRPr="0039607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39607D"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39607D"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39607D" w:rsidRDefault="0064634F">
      <w:pPr>
        <w:spacing w:line="276" w:lineRule="auto"/>
        <w:ind w:left="567" w:right="616"/>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sz w:val="22"/>
          <w:szCs w:val="22"/>
        </w:rPr>
        <w:t>“</w:t>
      </w:r>
      <w:r w:rsidRPr="0039607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9607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39607D" w:rsidRDefault="0064634F">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39607D" w:rsidRDefault="0064634F">
      <w:pPr>
        <w:spacing w:line="276" w:lineRule="auto"/>
        <w:ind w:left="567" w:right="616"/>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39607D" w:rsidRDefault="0064634F">
      <w:pPr>
        <w:spacing w:line="276" w:lineRule="auto"/>
        <w:ind w:left="567" w:right="616"/>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39607D"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39607D" w:rsidRDefault="0064634F">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De ahí que el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9607D">
        <w:rPr>
          <w:rFonts w:ascii="Palatino Linotype" w:eastAsia="Palatino Linotype" w:hAnsi="Palatino Linotype" w:cs="Palatino Linotype"/>
          <w:sz w:val="22"/>
          <w:szCs w:val="22"/>
          <w:vertAlign w:val="superscript"/>
        </w:rPr>
        <w:footnoteReference w:id="1"/>
      </w:r>
      <w:r w:rsidRPr="0039607D">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9607D">
        <w:rPr>
          <w:rFonts w:ascii="Palatino Linotype" w:eastAsia="Palatino Linotype" w:hAnsi="Palatino Linotype" w:cs="Palatino Linotype"/>
          <w:sz w:val="22"/>
          <w:szCs w:val="22"/>
          <w:vertAlign w:val="superscript"/>
        </w:rPr>
        <w:footnoteReference w:id="2"/>
      </w:r>
      <w:r w:rsidRPr="0039607D">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39607D"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75D1B8A7" w:rsidR="008D2539" w:rsidRPr="0039607D"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39607D">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39607D">
        <w:rPr>
          <w:rFonts w:ascii="Palatino Linotype" w:eastAsia="Palatino Linotype" w:hAnsi="Palatino Linotype" w:cs="Palatino Linotype"/>
          <w:b/>
          <w:sz w:val="22"/>
          <w:szCs w:val="22"/>
        </w:rPr>
        <w:t xml:space="preserve">Sujeto </w:t>
      </w:r>
      <w:r w:rsidR="00C5387B" w:rsidRPr="0039607D">
        <w:rPr>
          <w:rFonts w:ascii="Palatino Linotype" w:eastAsia="Palatino Linotype" w:hAnsi="Palatino Linotype" w:cs="Palatino Linotype"/>
          <w:b/>
          <w:sz w:val="22"/>
          <w:szCs w:val="22"/>
        </w:rPr>
        <w:t>Obligado</w:t>
      </w:r>
      <w:r w:rsidR="00F62163" w:rsidRPr="0039607D">
        <w:rPr>
          <w:rFonts w:ascii="Palatino Linotype" w:eastAsia="Palatino Linotype" w:hAnsi="Palatino Linotype" w:cs="Palatino Linotype"/>
          <w:b/>
          <w:sz w:val="22"/>
          <w:szCs w:val="22"/>
        </w:rPr>
        <w:t xml:space="preserve">, </w:t>
      </w:r>
      <w:r w:rsidR="00B71D80" w:rsidRPr="0039607D">
        <w:rPr>
          <w:rFonts w:ascii="Palatino Linotype" w:eastAsia="Palatino Linotype" w:hAnsi="Palatino Linotype" w:cs="Palatino Linotype"/>
          <w:sz w:val="22"/>
          <w:szCs w:val="22"/>
        </w:rPr>
        <w:t>medularmente</w:t>
      </w:r>
      <w:r w:rsidR="00782574" w:rsidRPr="0039607D">
        <w:rPr>
          <w:rFonts w:ascii="Palatino Linotype" w:eastAsia="Palatino Linotype" w:hAnsi="Palatino Linotype" w:cs="Palatino Linotype"/>
          <w:sz w:val="22"/>
          <w:szCs w:val="22"/>
        </w:rPr>
        <w:t xml:space="preserve">, </w:t>
      </w:r>
      <w:r w:rsidR="00CD0282" w:rsidRPr="0039607D">
        <w:rPr>
          <w:rFonts w:ascii="Palatino Linotype" w:eastAsia="Palatino Linotype" w:hAnsi="Palatino Linotype" w:cs="Palatino Linotype"/>
          <w:sz w:val="22"/>
          <w:szCs w:val="22"/>
        </w:rPr>
        <w:t>lo siguiente</w:t>
      </w:r>
      <w:r w:rsidRPr="0039607D">
        <w:rPr>
          <w:rFonts w:ascii="Palatino Linotype" w:eastAsia="Palatino Linotype" w:hAnsi="Palatino Linotype" w:cs="Palatino Linotype"/>
          <w:sz w:val="22"/>
          <w:szCs w:val="22"/>
        </w:rPr>
        <w:t>:</w:t>
      </w:r>
    </w:p>
    <w:p w14:paraId="1A321C7D" w14:textId="77777777" w:rsidR="00024341" w:rsidRPr="0039607D"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E8B7DB0" w14:textId="07BFD6A6" w:rsidR="00C5387B" w:rsidRPr="0039607D" w:rsidRDefault="00CD0282" w:rsidP="000C0B27">
      <w:pPr>
        <w:pStyle w:val="Prrafodelista"/>
        <w:numPr>
          <w:ilvl w:val="0"/>
          <w:numId w:val="10"/>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39607D">
        <w:rPr>
          <w:rFonts w:ascii="Palatino Linotype" w:eastAsia="Palatino Linotype" w:hAnsi="Palatino Linotype" w:cs="Palatino Linotype"/>
          <w:b/>
          <w:sz w:val="22"/>
          <w:szCs w:val="22"/>
        </w:rPr>
        <w:t>Los comprobantes de pago por concepto de finiquitos de trabajadores de base y de confianza, emitidos del periodo comprendido del 01 de enero al 23 de septiembre de 2025.</w:t>
      </w:r>
    </w:p>
    <w:p w14:paraId="6D968BD5" w14:textId="07A0872B" w:rsidR="000C0B27" w:rsidRPr="0039607D" w:rsidRDefault="000C0B27" w:rsidP="000C0B27">
      <w:pPr>
        <w:pBdr>
          <w:top w:val="nil"/>
          <w:left w:val="nil"/>
          <w:bottom w:val="nil"/>
          <w:right w:val="nil"/>
          <w:between w:val="nil"/>
        </w:pBdr>
        <w:spacing w:line="360" w:lineRule="auto"/>
        <w:ind w:left="360" w:right="-150"/>
        <w:jc w:val="both"/>
        <w:rPr>
          <w:rFonts w:ascii="Palatino Linotype" w:eastAsia="Palatino Linotype" w:hAnsi="Palatino Linotype" w:cs="Palatino Linotype"/>
          <w:sz w:val="22"/>
          <w:szCs w:val="22"/>
        </w:rPr>
      </w:pPr>
    </w:p>
    <w:p w14:paraId="1B6D5052" w14:textId="3C8BB8AF" w:rsidR="00782574" w:rsidRPr="0039607D"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En respuesta, </w:t>
      </w:r>
      <w:r w:rsidR="00782574" w:rsidRPr="0039607D">
        <w:rPr>
          <w:rFonts w:ascii="Palatino Linotype" w:eastAsia="Palatino Linotype" w:hAnsi="Palatino Linotype" w:cs="Palatino Linotype"/>
          <w:sz w:val="22"/>
          <w:szCs w:val="22"/>
        </w:rPr>
        <w:t xml:space="preserve">el </w:t>
      </w:r>
      <w:r w:rsidR="00AE2B6D" w:rsidRPr="0039607D">
        <w:rPr>
          <w:rFonts w:ascii="Palatino Linotype" w:eastAsia="Palatino Linotype" w:hAnsi="Palatino Linotype" w:cs="Palatino Linotype"/>
          <w:b/>
          <w:sz w:val="22"/>
          <w:szCs w:val="22"/>
        </w:rPr>
        <w:t>Sujeto Obligado</w:t>
      </w:r>
      <w:r w:rsidR="00AE2B6D" w:rsidRPr="0039607D">
        <w:rPr>
          <w:rFonts w:ascii="Palatino Linotype" w:eastAsia="Palatino Linotype" w:hAnsi="Palatino Linotype" w:cs="Palatino Linotype"/>
          <w:sz w:val="22"/>
          <w:szCs w:val="22"/>
        </w:rPr>
        <w:t xml:space="preserve"> por conducto </w:t>
      </w:r>
      <w:r w:rsidR="007407BE" w:rsidRPr="0039607D">
        <w:rPr>
          <w:rFonts w:ascii="Palatino Linotype" w:eastAsia="Palatino Linotype" w:hAnsi="Palatino Linotype" w:cs="Palatino Linotype"/>
          <w:sz w:val="22"/>
          <w:szCs w:val="22"/>
        </w:rPr>
        <w:t>de</w:t>
      </w:r>
      <w:r w:rsidR="000C0B27" w:rsidRPr="0039607D">
        <w:rPr>
          <w:rFonts w:ascii="Palatino Linotype" w:eastAsia="Palatino Linotype" w:hAnsi="Palatino Linotype" w:cs="Palatino Linotype"/>
          <w:sz w:val="22"/>
          <w:szCs w:val="22"/>
        </w:rPr>
        <w:t xml:space="preserve"> la </w:t>
      </w:r>
      <w:r w:rsidR="00CD0282" w:rsidRPr="0039607D">
        <w:rPr>
          <w:rFonts w:ascii="Palatino Linotype" w:eastAsia="Palatino Linotype" w:hAnsi="Palatino Linotype" w:cs="Palatino Linotype"/>
          <w:sz w:val="22"/>
          <w:szCs w:val="22"/>
        </w:rPr>
        <w:t>Tesorería Municipal indicó que hacía entrega de lo requerido, proporcionando un archivo que contiene, en versión pública, cincuenta y tres pólizas de cheque, de los meses de marzo, mayo, junio, julio, agosto, de dos mil veinticinco, donde se advierten registros de pagos por cheque bajo el concepto de finiquito a ex servidores públicos; documentales donde se testó el nombre de los ex servidores públicos, entre otra información.</w:t>
      </w:r>
    </w:p>
    <w:p w14:paraId="607A4BC8" w14:textId="247A4E65" w:rsidR="00AE2B6D" w:rsidRPr="0039607D" w:rsidRDefault="00AE2B6D" w:rsidP="007407BE">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569D5E45" w14:textId="354EC278" w:rsidR="002840BE" w:rsidRPr="0039607D" w:rsidRDefault="002840BE" w:rsidP="002840BE">
      <w:pPr>
        <w:spacing w:line="360" w:lineRule="auto"/>
        <w:ind w:right="49"/>
        <w:jc w:val="both"/>
        <w:rPr>
          <w:rFonts w:ascii="Palatino Linotype" w:eastAsia="Palatino Linotype" w:hAnsi="Palatino Linotype" w:cs="Palatino Linotype"/>
          <w:b/>
          <w:sz w:val="22"/>
          <w:szCs w:val="22"/>
        </w:rPr>
      </w:pPr>
      <w:r w:rsidRPr="0039607D">
        <w:rPr>
          <w:rFonts w:ascii="Palatino Linotype" w:eastAsia="Palatino Linotype" w:hAnsi="Palatino Linotype" w:cs="Palatino Linotype"/>
          <w:sz w:val="22"/>
          <w:szCs w:val="22"/>
        </w:rPr>
        <w:t xml:space="preserve">Inconforme con la respuesta, la parte </w:t>
      </w:r>
      <w:r w:rsidRPr="0039607D">
        <w:rPr>
          <w:rFonts w:ascii="Palatino Linotype" w:eastAsia="Palatino Linotype" w:hAnsi="Palatino Linotype" w:cs="Palatino Linotype"/>
          <w:b/>
          <w:sz w:val="22"/>
          <w:szCs w:val="22"/>
        </w:rPr>
        <w:t xml:space="preserve">Recurrente </w:t>
      </w:r>
      <w:r w:rsidRPr="0039607D">
        <w:rPr>
          <w:rFonts w:ascii="Palatino Linotype" w:eastAsia="Palatino Linotype" w:hAnsi="Palatino Linotype" w:cs="Palatino Linotype"/>
          <w:sz w:val="22"/>
          <w:szCs w:val="22"/>
        </w:rPr>
        <w:t xml:space="preserve">promovió el presente recurso de revisión en el que a manera de motivos de inconformidad </w:t>
      </w:r>
      <w:r w:rsidRPr="0039607D">
        <w:rPr>
          <w:rFonts w:ascii="Palatino Linotype" w:eastAsia="Palatino Linotype" w:hAnsi="Palatino Linotype" w:cs="Palatino Linotype"/>
          <w:b/>
          <w:sz w:val="22"/>
          <w:szCs w:val="22"/>
        </w:rPr>
        <w:t xml:space="preserve">se adolece medularmente de </w:t>
      </w:r>
      <w:r w:rsidR="007407BE" w:rsidRPr="0039607D">
        <w:rPr>
          <w:rFonts w:ascii="Palatino Linotype" w:eastAsia="Palatino Linotype" w:hAnsi="Palatino Linotype" w:cs="Palatino Linotype"/>
          <w:b/>
          <w:sz w:val="22"/>
          <w:szCs w:val="22"/>
        </w:rPr>
        <w:t xml:space="preserve">la </w:t>
      </w:r>
      <w:r w:rsidR="00CD0282" w:rsidRPr="0039607D">
        <w:rPr>
          <w:rFonts w:ascii="Palatino Linotype" w:eastAsia="Palatino Linotype" w:hAnsi="Palatino Linotype" w:cs="Palatino Linotype"/>
          <w:b/>
          <w:sz w:val="22"/>
          <w:szCs w:val="22"/>
        </w:rPr>
        <w:t>clasificación de los nombres de los ex servidores públicos contenidos en los documentos entregados en respuesta.</w:t>
      </w:r>
    </w:p>
    <w:p w14:paraId="6E366B22" w14:textId="77777777" w:rsidR="002840BE" w:rsidRPr="0039607D"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39607D" w:rsidRDefault="002840BE" w:rsidP="002840BE">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Admitido el presente recurso de revisión, en términos del artículo 185 fracción II</w:t>
      </w:r>
      <w:r w:rsidRPr="0039607D">
        <w:rPr>
          <w:rFonts w:ascii="Palatino Linotype" w:eastAsia="Palatino Linotype" w:hAnsi="Palatino Linotype" w:cs="Palatino Linotype"/>
          <w:sz w:val="22"/>
          <w:szCs w:val="22"/>
          <w:vertAlign w:val="superscript"/>
        </w:rPr>
        <w:footnoteReference w:id="3"/>
      </w:r>
      <w:r w:rsidRPr="0039607D">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39607D" w:rsidRDefault="002840BE" w:rsidP="002840BE">
      <w:pPr>
        <w:spacing w:line="360" w:lineRule="auto"/>
        <w:jc w:val="both"/>
        <w:rPr>
          <w:rFonts w:ascii="Palatino Linotype" w:eastAsia="Palatino Linotype" w:hAnsi="Palatino Linotype" w:cs="Palatino Linotype"/>
          <w:sz w:val="22"/>
          <w:szCs w:val="22"/>
        </w:rPr>
      </w:pPr>
    </w:p>
    <w:p w14:paraId="6C2B8E79" w14:textId="7DD8AA67" w:rsidR="002840BE" w:rsidRPr="0039607D" w:rsidRDefault="002840BE" w:rsidP="002840BE">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Cabe resaltar que, de las constancias que obran en el expediente electrónico en que se actúa, se advierte que</w:t>
      </w:r>
      <w:r w:rsidR="007407BE" w:rsidRPr="0039607D">
        <w:rPr>
          <w:rFonts w:ascii="Palatino Linotype" w:eastAsia="Palatino Linotype" w:hAnsi="Palatino Linotype" w:cs="Palatino Linotype"/>
          <w:sz w:val="22"/>
          <w:szCs w:val="22"/>
        </w:rPr>
        <w:t xml:space="preserve"> el </w:t>
      </w:r>
      <w:r w:rsidR="007407BE" w:rsidRPr="0039607D">
        <w:rPr>
          <w:rFonts w:ascii="Palatino Linotype" w:eastAsia="Palatino Linotype" w:hAnsi="Palatino Linotype" w:cs="Palatino Linotype"/>
          <w:b/>
          <w:sz w:val="22"/>
          <w:szCs w:val="22"/>
        </w:rPr>
        <w:t xml:space="preserve">Sujeto Obligado </w:t>
      </w:r>
      <w:r w:rsidR="007407BE" w:rsidRPr="0039607D">
        <w:rPr>
          <w:rFonts w:ascii="Palatino Linotype" w:eastAsia="Palatino Linotype" w:hAnsi="Palatino Linotype" w:cs="Palatino Linotype"/>
          <w:sz w:val="22"/>
          <w:szCs w:val="22"/>
        </w:rPr>
        <w:t xml:space="preserve">rindió informe justificado en el que medularmente </w:t>
      </w:r>
      <w:r w:rsidR="00CD0282" w:rsidRPr="0039607D">
        <w:rPr>
          <w:rFonts w:ascii="Palatino Linotype" w:eastAsia="Palatino Linotype" w:hAnsi="Palatino Linotype" w:cs="Palatino Linotype"/>
          <w:sz w:val="22"/>
          <w:szCs w:val="22"/>
        </w:rPr>
        <w:t>se ratificó la respuesta inicial.</w:t>
      </w:r>
    </w:p>
    <w:p w14:paraId="6928D0E3" w14:textId="77777777" w:rsidR="007407BE" w:rsidRPr="0039607D" w:rsidRDefault="007407BE" w:rsidP="002840BE">
      <w:pPr>
        <w:spacing w:line="360" w:lineRule="auto"/>
        <w:jc w:val="both"/>
        <w:rPr>
          <w:rFonts w:ascii="Palatino Linotype" w:eastAsia="Palatino Linotype" w:hAnsi="Palatino Linotype" w:cs="Palatino Linotype"/>
          <w:sz w:val="22"/>
          <w:szCs w:val="22"/>
        </w:rPr>
      </w:pPr>
    </w:p>
    <w:p w14:paraId="5DE275CC" w14:textId="2A254FA7" w:rsidR="007407BE" w:rsidRPr="0039607D" w:rsidRDefault="007407BE" w:rsidP="002840BE">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Por su lado, la </w:t>
      </w:r>
      <w:r w:rsidRPr="0039607D">
        <w:rPr>
          <w:rFonts w:ascii="Palatino Linotype" w:eastAsia="Palatino Linotype" w:hAnsi="Palatino Linotype" w:cs="Palatino Linotype"/>
          <w:b/>
          <w:sz w:val="22"/>
          <w:szCs w:val="22"/>
        </w:rPr>
        <w:t>parte Recurrente</w:t>
      </w:r>
      <w:r w:rsidRPr="0039607D">
        <w:rPr>
          <w:rFonts w:ascii="Palatino Linotype" w:eastAsia="Palatino Linotype" w:hAnsi="Palatino Linotype" w:cs="Palatino Linotype"/>
          <w:sz w:val="22"/>
          <w:szCs w:val="22"/>
        </w:rPr>
        <w:t xml:space="preserve"> </w:t>
      </w:r>
      <w:r w:rsidR="00837804" w:rsidRPr="0039607D">
        <w:rPr>
          <w:rFonts w:ascii="Palatino Linotype" w:eastAsia="Palatino Linotype" w:hAnsi="Palatino Linotype" w:cs="Palatino Linotype"/>
          <w:sz w:val="22"/>
          <w:szCs w:val="22"/>
        </w:rPr>
        <w:t>rindió alegatos que radican en esgrimir sus agravios por la clasificación de información pública de la información requerida.</w:t>
      </w:r>
    </w:p>
    <w:p w14:paraId="542E39EC" w14:textId="77777777" w:rsidR="00F37A07" w:rsidRPr="0039607D" w:rsidRDefault="00F37A07" w:rsidP="002840BE">
      <w:pPr>
        <w:spacing w:line="360" w:lineRule="auto"/>
        <w:jc w:val="both"/>
        <w:rPr>
          <w:rFonts w:ascii="Palatino Linotype" w:eastAsia="Palatino Linotype" w:hAnsi="Palatino Linotype" w:cs="Palatino Linotype"/>
          <w:sz w:val="22"/>
          <w:szCs w:val="22"/>
        </w:rPr>
      </w:pPr>
    </w:p>
    <w:p w14:paraId="70A2E5F4" w14:textId="77777777" w:rsidR="00F37A07" w:rsidRPr="0039607D" w:rsidRDefault="00F37A07" w:rsidP="00F37A0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Acotado lo anterior, en el caso es de indicar que </w:t>
      </w:r>
      <w:r w:rsidRPr="0039607D">
        <w:rPr>
          <w:rFonts w:ascii="Palatino Linotype" w:eastAsia="Palatino Linotype" w:hAnsi="Palatino Linotype" w:cs="Palatino Linotype"/>
          <w:b/>
          <w:sz w:val="22"/>
          <w:szCs w:val="22"/>
        </w:rPr>
        <w:t>los motivos de inconformidad no versan sobre la información entregada en respuesta ni de la temporalidad de la misma, esto es de las pólizas de cheque entregadas en respuesta donde se visualizan pagos por concepto de finiquito a ex servidores públicos, respecto de los meses de marzo, mayo, junio, julio y agosto de 2025</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sz w:val="22"/>
          <w:szCs w:val="22"/>
          <w:u w:val="single"/>
        </w:rPr>
        <w:t>sino de la clasificación indebida de datos que a consideración del particular son públicos</w:t>
      </w:r>
      <w:r w:rsidRPr="0039607D">
        <w:rPr>
          <w:rFonts w:ascii="Palatino Linotype" w:eastAsia="Palatino Linotype" w:hAnsi="Palatino Linotype" w:cs="Palatino Linotype"/>
          <w:sz w:val="22"/>
          <w:szCs w:val="22"/>
        </w:rPr>
        <w:t xml:space="preserve">; en consecuencia, debe declararse consentida dicha información entregada en respuesta y la temporalidad respecto de la cual se hizo entrega.  </w:t>
      </w:r>
    </w:p>
    <w:p w14:paraId="63FFCEB3" w14:textId="77777777" w:rsidR="00F37A07" w:rsidRPr="0039607D" w:rsidRDefault="00F37A07" w:rsidP="00F37A0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36ED138" w14:textId="20A7A228" w:rsidR="00F37A07" w:rsidRPr="0039607D" w:rsidRDefault="00F37A07" w:rsidP="00F37A0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Lo anterior, toda vez que, al no haberse realizado manifestaciones de inconformidad al respecto, no pueden producirse efectos jurídicos tendentes a revocar, confirmar o modificar el acto reclamado, ya que, en el caso concreto se infiere que la información proporcionada por el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satisface parte de la solicitud presentada.</w:t>
      </w:r>
    </w:p>
    <w:p w14:paraId="5D5D4315" w14:textId="77777777" w:rsidR="00F37A07" w:rsidRPr="0039607D" w:rsidRDefault="00F37A07" w:rsidP="00F37A07">
      <w:pPr>
        <w:spacing w:line="360" w:lineRule="auto"/>
        <w:jc w:val="both"/>
        <w:rPr>
          <w:rFonts w:ascii="Palatino Linotype" w:eastAsia="Palatino Linotype" w:hAnsi="Palatino Linotype" w:cs="Palatino Linotype"/>
          <w:sz w:val="22"/>
          <w:szCs w:val="22"/>
        </w:rPr>
      </w:pPr>
    </w:p>
    <w:p w14:paraId="5DE3727D" w14:textId="77777777" w:rsidR="00F37A07" w:rsidRPr="0039607D" w:rsidRDefault="00F37A07" w:rsidP="00F37A07">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Lo anterior es así, debido a que cuando la parte </w:t>
      </w:r>
      <w:r w:rsidRPr="0039607D">
        <w:rPr>
          <w:rFonts w:ascii="Palatino Linotype" w:eastAsia="Palatino Linotype" w:hAnsi="Palatino Linotype" w:cs="Palatino Linotype"/>
          <w:b/>
          <w:sz w:val="22"/>
          <w:szCs w:val="22"/>
        </w:rPr>
        <w:t xml:space="preserve">Recurrente </w:t>
      </w:r>
      <w:r w:rsidRPr="0039607D">
        <w:rPr>
          <w:rFonts w:ascii="Palatino Linotype" w:eastAsia="Palatino Linotype" w:hAnsi="Palatino Linotype" w:cs="Palatino Linotype"/>
          <w:sz w:val="22"/>
          <w:szCs w:val="22"/>
        </w:rPr>
        <w:t xml:space="preserve">impugna la respuesta del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y este no expresa Razón o Motivo de Inconformidad en contra de todos los rubros solicitados, los rubros no impugnados deben declararse atendidos, pues se entiende que la parte </w:t>
      </w:r>
      <w:r w:rsidRPr="0039607D">
        <w:rPr>
          <w:rFonts w:ascii="Palatino Linotype" w:eastAsia="Palatino Linotype" w:hAnsi="Palatino Linotype" w:cs="Palatino Linotype"/>
          <w:b/>
          <w:sz w:val="22"/>
          <w:szCs w:val="22"/>
        </w:rPr>
        <w:t>Recurrente</w:t>
      </w:r>
      <w:r w:rsidRPr="0039607D">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9AC1AE5" w14:textId="77777777" w:rsidR="00F37A07" w:rsidRPr="0039607D" w:rsidRDefault="00F37A07" w:rsidP="00F37A07">
      <w:pPr>
        <w:spacing w:line="360" w:lineRule="auto"/>
        <w:jc w:val="both"/>
        <w:rPr>
          <w:rFonts w:ascii="Palatino Linotype" w:eastAsia="Palatino Linotype" w:hAnsi="Palatino Linotype" w:cs="Palatino Linotype"/>
          <w:sz w:val="22"/>
          <w:szCs w:val="22"/>
        </w:rPr>
      </w:pPr>
    </w:p>
    <w:p w14:paraId="5A90BC33" w14:textId="77777777" w:rsidR="00F37A07" w:rsidRPr="0039607D" w:rsidRDefault="00F37A07" w:rsidP="00F37A07">
      <w:pPr>
        <w:spacing w:line="276" w:lineRule="auto"/>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 xml:space="preserve">“REVISIÓN EN AMPARO. LOS RESOLUTIVOS NO COMBATIDOS DEBEN DECLARARSE FIRMES. </w:t>
      </w:r>
      <w:r w:rsidRPr="0039607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D90D7DA" w14:textId="77777777" w:rsidR="00F37A07" w:rsidRPr="0039607D" w:rsidRDefault="00F37A07" w:rsidP="00F37A07">
      <w:pPr>
        <w:spacing w:line="276" w:lineRule="auto"/>
        <w:ind w:left="567" w:right="616"/>
        <w:jc w:val="both"/>
        <w:rPr>
          <w:rFonts w:ascii="Palatino Linotype" w:eastAsia="Palatino Linotype" w:hAnsi="Palatino Linotype" w:cs="Palatino Linotype"/>
          <w:i/>
          <w:sz w:val="22"/>
          <w:szCs w:val="22"/>
        </w:rPr>
      </w:pPr>
    </w:p>
    <w:p w14:paraId="6D42C3AC" w14:textId="7D685954" w:rsidR="00F37A07" w:rsidRPr="0039607D" w:rsidRDefault="00F37A07" w:rsidP="00F37A07">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355999A4" w14:textId="77777777" w:rsidR="00F37A07" w:rsidRPr="0039607D" w:rsidRDefault="00F37A07" w:rsidP="00F37A07">
      <w:pPr>
        <w:spacing w:line="360" w:lineRule="auto"/>
        <w:jc w:val="both"/>
        <w:rPr>
          <w:rFonts w:ascii="Palatino Linotype" w:eastAsia="Palatino Linotype" w:hAnsi="Palatino Linotype" w:cs="Palatino Linotype"/>
          <w:sz w:val="22"/>
          <w:szCs w:val="22"/>
        </w:rPr>
      </w:pPr>
    </w:p>
    <w:p w14:paraId="496801AB" w14:textId="77777777" w:rsidR="00F37A07" w:rsidRPr="0039607D" w:rsidRDefault="00F37A07" w:rsidP="00F37A07">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r w:rsidRPr="0039607D">
        <w:rPr>
          <w:rFonts w:ascii="Palatino Linotype" w:eastAsia="Palatino Linotype" w:hAnsi="Palatino Linotype" w:cs="Palatino Linotype"/>
          <w:b/>
          <w:i/>
          <w:sz w:val="22"/>
          <w:szCs w:val="22"/>
        </w:rPr>
        <w:t xml:space="preserve">Actos consentidos tácitamente. Improcedencia de su análisis. </w:t>
      </w:r>
      <w:r w:rsidRPr="0039607D">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614D5D6" w14:textId="77777777" w:rsidR="00F37A07" w:rsidRPr="0039607D" w:rsidRDefault="00F37A07" w:rsidP="00F37A07">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585C4EFA" w14:textId="77777777" w:rsidR="00F37A07" w:rsidRPr="0039607D" w:rsidRDefault="00F37A07" w:rsidP="00F37A07">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684EBDA9" w14:textId="77777777" w:rsidR="00F37A07" w:rsidRPr="0039607D" w:rsidRDefault="00F37A07" w:rsidP="00F37A07">
      <w:pPr>
        <w:spacing w:line="360" w:lineRule="auto"/>
        <w:ind w:left="851" w:right="900"/>
        <w:jc w:val="both"/>
        <w:rPr>
          <w:rFonts w:ascii="Palatino Linotype" w:eastAsia="Palatino Linotype" w:hAnsi="Palatino Linotype" w:cs="Palatino Linotype"/>
          <w:b/>
          <w:i/>
          <w:smallCaps/>
          <w:sz w:val="22"/>
          <w:szCs w:val="22"/>
        </w:rPr>
      </w:pPr>
    </w:p>
    <w:p w14:paraId="2FCEEB5D" w14:textId="77777777" w:rsidR="00F37A07" w:rsidRPr="0039607D" w:rsidRDefault="00F37A07" w:rsidP="00F37A07">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i/>
          <w:smallCaps/>
          <w:sz w:val="22"/>
          <w:szCs w:val="22"/>
        </w:rPr>
        <w:t xml:space="preserve">“ACTOS CONSENTIDOS. SON LOS QUE NO SE IMPUGNAN MEDIANTE EL RECURSO IDÓNEO. </w:t>
      </w:r>
      <w:r w:rsidRPr="0039607D">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0282900" w14:textId="77777777" w:rsidR="00F37A07" w:rsidRPr="0039607D" w:rsidRDefault="00F37A07" w:rsidP="00F37A0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FB9B327" w14:textId="1A18197C" w:rsidR="00F37A07" w:rsidRPr="0039607D" w:rsidRDefault="00F37A07" w:rsidP="00F37A07">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39607D">
        <w:rPr>
          <w:rFonts w:ascii="Palatino Linotype" w:eastAsia="Palatino Linotype" w:hAnsi="Palatino Linotype" w:cs="Palatino Linotype"/>
          <w:sz w:val="22"/>
          <w:szCs w:val="22"/>
        </w:rPr>
        <w:t xml:space="preserve">Dicho lo anterior, en el presente asunto únicamente procederá el estudio de la </w:t>
      </w:r>
      <w:r w:rsidR="00462356" w:rsidRPr="0039607D">
        <w:rPr>
          <w:rFonts w:ascii="Palatino Linotype" w:eastAsia="Palatino Linotype" w:hAnsi="Palatino Linotype" w:cs="Palatino Linotype"/>
          <w:sz w:val="22"/>
          <w:szCs w:val="22"/>
        </w:rPr>
        <w:t xml:space="preserve">clasificación de información pública contenida en las </w:t>
      </w:r>
      <w:r w:rsidR="00462356" w:rsidRPr="0039607D">
        <w:rPr>
          <w:rFonts w:ascii="Palatino Linotype" w:eastAsia="Palatino Linotype" w:hAnsi="Palatino Linotype" w:cs="Palatino Linotype"/>
          <w:b/>
          <w:sz w:val="22"/>
          <w:szCs w:val="22"/>
        </w:rPr>
        <w:t>pólizas de cheque entregadas en respuesta donde se visualizan pagos por concepto de finiquito a ex servidores públicos, respecto de los meses de marzo, mayo, junio, julio y agosto de 2025.</w:t>
      </w:r>
    </w:p>
    <w:p w14:paraId="0C70FF75" w14:textId="77777777" w:rsidR="00F37A07" w:rsidRPr="0039607D" w:rsidRDefault="00F37A07" w:rsidP="002840BE">
      <w:pPr>
        <w:spacing w:line="360" w:lineRule="auto"/>
        <w:jc w:val="both"/>
        <w:rPr>
          <w:rFonts w:ascii="Palatino Linotype" w:eastAsia="Palatino Linotype" w:hAnsi="Palatino Linotype" w:cs="Palatino Linotype"/>
          <w:sz w:val="22"/>
          <w:szCs w:val="22"/>
        </w:rPr>
      </w:pPr>
    </w:p>
    <w:p w14:paraId="4BCFFB52" w14:textId="64E7ACAE" w:rsidR="00CD0282" w:rsidRPr="0039607D" w:rsidRDefault="00462356"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Para efecto de lo anterior, </w:t>
      </w:r>
      <w:r w:rsidR="00583C46" w:rsidRPr="0039607D">
        <w:rPr>
          <w:rFonts w:ascii="Palatino Linotype" w:eastAsia="Palatino Linotype" w:hAnsi="Palatino Linotype" w:cs="Palatino Linotype"/>
          <w:sz w:val="22"/>
          <w:szCs w:val="22"/>
        </w:rPr>
        <w:t>no resulta óbice mencionar la definición de “</w:t>
      </w:r>
      <w:r w:rsidR="00583C46" w:rsidRPr="0039607D">
        <w:rPr>
          <w:rFonts w:ascii="Palatino Linotype" w:eastAsia="Palatino Linotype" w:hAnsi="Palatino Linotype" w:cs="Palatino Linotype"/>
          <w:i/>
          <w:sz w:val="22"/>
          <w:szCs w:val="22"/>
        </w:rPr>
        <w:t>finiquito</w:t>
      </w:r>
      <w:r w:rsidR="00583C46" w:rsidRPr="0039607D">
        <w:rPr>
          <w:rFonts w:ascii="Palatino Linotype" w:eastAsia="Palatino Linotype" w:hAnsi="Palatino Linotype" w:cs="Palatino Linotype"/>
          <w:sz w:val="22"/>
          <w:szCs w:val="22"/>
        </w:rPr>
        <w:t>”</w:t>
      </w:r>
      <w:r w:rsidRPr="0039607D">
        <w:rPr>
          <w:rFonts w:ascii="Palatino Linotype" w:eastAsia="Palatino Linotype" w:hAnsi="Palatino Linotype" w:cs="Palatino Linotype"/>
          <w:sz w:val="22"/>
          <w:szCs w:val="22"/>
        </w:rPr>
        <w:t xml:space="preserve"> </w:t>
      </w:r>
      <w:r w:rsidR="00583C46" w:rsidRPr="0039607D">
        <w:rPr>
          <w:rFonts w:ascii="Palatino Linotype" w:eastAsia="Palatino Linotype" w:hAnsi="Palatino Linotype" w:cs="Palatino Linotype"/>
          <w:sz w:val="22"/>
          <w:szCs w:val="22"/>
        </w:rPr>
        <w:t>al respecto la Tesis Aislada con número de registro 347545, Quinta Época, tomo XC, página 2090, publicada en el Semanario Judicial de la Federación, establece:</w:t>
      </w:r>
    </w:p>
    <w:p w14:paraId="04E95302" w14:textId="77777777" w:rsidR="00CD0282" w:rsidRPr="0039607D" w:rsidRDefault="00CD0282"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3E894F" w14:textId="77777777" w:rsidR="00583C46" w:rsidRPr="0039607D" w:rsidRDefault="00583C46" w:rsidP="00583C4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FINIQUITO.</w:t>
      </w:r>
      <w:r w:rsidRPr="0039607D">
        <w:rPr>
          <w:rFonts w:ascii="Palatino Linotype" w:eastAsia="Palatino Linotype" w:hAnsi="Palatino Linotype" w:cs="Palatino Linotype"/>
          <w:i/>
          <w:sz w:val="22"/>
          <w:szCs w:val="22"/>
        </w:rPr>
        <w:t xml:space="preserve"> La acepción natural y jurídica de la palabra finiquito es que el pago extingue la obligación; por tanto, cuando en un convenio se manifiesta la intención de concluir en definitiva la situación de un crédito estableciendo los contratantes, únicamente la forma de pagarlo, esto quiere decir que no lo finiquitan, sino que van a terminarlo. </w:t>
      </w:r>
    </w:p>
    <w:p w14:paraId="502675C3" w14:textId="77777777" w:rsidR="00583C46" w:rsidRPr="0039607D" w:rsidRDefault="00583C46" w:rsidP="00583C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E80A06A" w14:textId="77777777" w:rsidR="00583C46" w:rsidRPr="0039607D" w:rsidRDefault="00583C46" w:rsidP="00583C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Esto revela, que la procedencia de un finiquito deriva de un acuerdo de voluntades, por tanto, es necesario entonces, que medie un convenio (lato sensu), previo al pago de las obligaciones contraídas, por parte del patrón al trabajador; en este sentido robustece la afirmación la Tesis Aislada en materia laboral, con número de registro 371571, Quinta Época, tomo XCI, página 2214, que establece:</w:t>
      </w:r>
    </w:p>
    <w:p w14:paraId="5796F5E5" w14:textId="77777777" w:rsidR="00583C46" w:rsidRPr="0039607D" w:rsidRDefault="00583C46" w:rsidP="00583C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56447E7" w14:textId="77777777" w:rsidR="00583C46" w:rsidRPr="0039607D" w:rsidRDefault="00583C46" w:rsidP="00583C4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TRABAJO, RESCISION VOLUNTARIA DEL CONTRATO DE.</w:t>
      </w:r>
      <w:r w:rsidRPr="0039607D">
        <w:rPr>
          <w:rFonts w:ascii="Palatino Linotype" w:eastAsia="Palatino Linotype" w:hAnsi="Palatino Linotype" w:cs="Palatino Linotype"/>
          <w:i/>
          <w:sz w:val="22"/>
          <w:szCs w:val="22"/>
        </w:rPr>
        <w:t xml:space="preserve"> Si el trabajador rescindió su contrato de trabajo, obteniendo de la empresa una cantidad en la que queda comprendido el importe de tres meses de salarios, más el de veinte días por cada año de servicios, como indemnización, </w:t>
      </w:r>
      <w:r w:rsidRPr="0039607D">
        <w:rPr>
          <w:rFonts w:ascii="Palatino Linotype" w:eastAsia="Palatino Linotype" w:hAnsi="Palatino Linotype" w:cs="Palatino Linotype"/>
          <w:b/>
          <w:i/>
          <w:sz w:val="22"/>
          <w:szCs w:val="22"/>
          <w:u w:val="single"/>
        </w:rPr>
        <w:t>haciendo constar que no tiene reclamación alguna que hacer, derivada del referido contrato, y que el pago que percibió tiene el carácter de finiquito, y la Junta, desentendiéndose de que tal liquidación no fue motivo de controversia, y por lo mismo, innecesaria la aplicación del artículo 98 de la Ley Federal del Trabajo</w:t>
      </w:r>
      <w:r w:rsidRPr="0039607D">
        <w:rPr>
          <w:rFonts w:ascii="Palatino Linotype" w:eastAsia="Palatino Linotype" w:hAnsi="Palatino Linotype" w:cs="Palatino Linotype"/>
          <w:i/>
          <w:sz w:val="22"/>
          <w:szCs w:val="22"/>
        </w:rPr>
        <w:t>, la revisó, estableciendo determinadas modalidades que implicaron el que se dictara el laudo condenatorio para la empresa; debe decirse que aunque los actos de compensación, liquidación, transacción o convenio, pueden ser invalidados cuando para verificarlos hayan mediado determinados hechos que vicien el consentimiento y que no se resuelven en error, dolo o violencia, no aparece que el actor haya sido inducido a error por la empresa, o bien que ésta haya empleado dolo o violencia para obtener la rescisión del contrato de trabajo, ya que ésta se manifestó espontánea y voluntaria, al ser ratificada ante la potestad de la Junta, la cual implicó una confesión perfecta. Por tanto, la Junta responsable estuvo incapacitada legalmente para revisar la indicada liquidación, extralimitándose en sus funciones al aplicar erróneamente el artículo 602 del expresado ordenamiento, por no regir el caso</w:t>
      </w:r>
    </w:p>
    <w:p w14:paraId="03275079"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p>
    <w:p w14:paraId="1646E67C" w14:textId="77777777" w:rsidR="00583C46" w:rsidRPr="0039607D" w:rsidRDefault="00583C46" w:rsidP="00583C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Se pude señalar que el finiquito, es la recisión laboral, cuando mediante acuerdo de voluntades, se liquidan las obligaciones que tiene el patrón de pagar al trabajador, las cantidades correspondientes por los derechos laborales que tiene el trabajador a recibir. </w:t>
      </w:r>
    </w:p>
    <w:p w14:paraId="3904E330" w14:textId="77777777" w:rsidR="00583C46" w:rsidRPr="0039607D" w:rsidRDefault="00583C46" w:rsidP="00583C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B8C8581" w14:textId="77777777" w:rsidR="00583C46" w:rsidRPr="0039607D" w:rsidRDefault="00583C46" w:rsidP="00583C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El recibo de finiquito es en este sentido, el documento por el cual, se da fe de que el trabajador recibió el pago de sus derechos laborales y se concluyó la relación laboral.</w:t>
      </w:r>
    </w:p>
    <w:p w14:paraId="28EA49E8" w14:textId="77777777" w:rsidR="00583C46" w:rsidRPr="0039607D" w:rsidRDefault="00583C46" w:rsidP="00583C4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u w:val="single"/>
        </w:rPr>
      </w:pPr>
    </w:p>
    <w:p w14:paraId="434A30B8" w14:textId="77777777" w:rsidR="00583C46" w:rsidRPr="0039607D" w:rsidRDefault="00583C46" w:rsidP="00583C46">
      <w:pPr>
        <w:spacing w:line="360" w:lineRule="auto"/>
        <w:jc w:val="both"/>
        <w:rPr>
          <w:rFonts w:ascii="Palatino Linotype" w:eastAsia="Calibri" w:hAnsi="Palatino Linotype" w:cs="Arial"/>
          <w:sz w:val="22"/>
          <w:szCs w:val="22"/>
          <w:lang w:eastAsia="en-US"/>
        </w:rPr>
      </w:pPr>
      <w:r w:rsidRPr="0039607D">
        <w:rPr>
          <w:rFonts w:ascii="Palatino Linotype" w:eastAsia="Calibri" w:hAnsi="Palatino Linotype"/>
          <w:sz w:val="22"/>
          <w:szCs w:val="22"/>
          <w:lang w:val="es-ES_tradnl" w:eastAsia="en-US"/>
        </w:rPr>
        <w:t>Al respecto, e</w:t>
      </w:r>
      <w:r w:rsidRPr="0039607D">
        <w:rPr>
          <w:rFonts w:ascii="Palatino Linotype" w:eastAsia="Palatino Linotype" w:hAnsi="Palatino Linotype" w:cs="Palatino Linotype"/>
          <w:sz w:val="22"/>
          <w:szCs w:val="22"/>
          <w:lang w:val="es-ES"/>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103BC981" w14:textId="77777777" w:rsidR="00583C46" w:rsidRPr="0039607D" w:rsidRDefault="00583C46" w:rsidP="00583C46">
      <w:pPr>
        <w:rPr>
          <w:rFonts w:ascii="Calibri" w:eastAsia="Calibri" w:hAnsi="Calibri"/>
          <w:sz w:val="22"/>
          <w:szCs w:val="22"/>
          <w:lang w:val="es-ES"/>
        </w:rPr>
      </w:pPr>
    </w:p>
    <w:p w14:paraId="60AE185A"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i/>
          <w:sz w:val="22"/>
          <w:szCs w:val="22"/>
          <w:lang w:val="es-ES"/>
        </w:rPr>
        <w:t>“</w:t>
      </w:r>
      <w:r w:rsidRPr="0039607D">
        <w:rPr>
          <w:rFonts w:ascii="Palatino Linotype" w:eastAsia="Palatino Linotype" w:hAnsi="Palatino Linotype" w:cs="Palatino Linotype"/>
          <w:b/>
          <w:i/>
          <w:sz w:val="22"/>
          <w:szCs w:val="22"/>
          <w:lang w:val="es-ES"/>
        </w:rPr>
        <w:t>Artículo 342.-</w:t>
      </w:r>
      <w:r w:rsidRPr="0039607D">
        <w:rPr>
          <w:rFonts w:ascii="Palatino Linotype" w:eastAsia="Palatino Linotype" w:hAnsi="Palatino Linotype" w:cs="Palatino Linotype"/>
          <w:i/>
          <w:sz w:val="22"/>
          <w:szCs w:val="22"/>
          <w:lang w:val="es-E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1E92145"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p>
    <w:p w14:paraId="37AE0F1C"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b/>
          <w:i/>
          <w:sz w:val="22"/>
          <w:szCs w:val="22"/>
          <w:lang w:val="es-ES"/>
        </w:rPr>
        <w:t>En el caso de los municipios,</w:t>
      </w:r>
      <w:r w:rsidRPr="0039607D">
        <w:rPr>
          <w:rFonts w:ascii="Palatino Linotype" w:eastAsia="Palatino Linotype" w:hAnsi="Palatino Linotype" w:cs="Palatino Linotype"/>
          <w:i/>
          <w:sz w:val="22"/>
          <w:szCs w:val="22"/>
          <w:lang w:val="es-ES"/>
        </w:rPr>
        <w:t xml:space="preserve"> el registro a que se refiere el párrafo anterior, se realizará conforme al sistema y a las disposiciones en materia de </w:t>
      </w:r>
      <w:r w:rsidRPr="0039607D">
        <w:rPr>
          <w:rFonts w:ascii="Palatino Linotype" w:eastAsia="Palatino Linotype" w:hAnsi="Palatino Linotype" w:cs="Palatino Linotype"/>
          <w:b/>
          <w:i/>
          <w:sz w:val="22"/>
          <w:szCs w:val="22"/>
          <w:lang w:val="es-ES"/>
        </w:rPr>
        <w:t>planeación, programación, presupuestación, evaluación y contabilidad gubernamental</w:t>
      </w:r>
      <w:r w:rsidRPr="0039607D">
        <w:rPr>
          <w:rFonts w:ascii="Palatino Linotype" w:eastAsia="Palatino Linotype" w:hAnsi="Palatino Linotype" w:cs="Palatino Linotype"/>
          <w:i/>
          <w:sz w:val="22"/>
          <w:szCs w:val="22"/>
          <w:lang w:val="es-ES"/>
        </w:rPr>
        <w:t>, que se aprueben en el marco del Sistema de Coordinación Hacendaria del Estado de México.</w:t>
      </w:r>
    </w:p>
    <w:p w14:paraId="2B86841C" w14:textId="77777777" w:rsidR="00583C46" w:rsidRPr="0039607D" w:rsidRDefault="00583C46" w:rsidP="00583C46">
      <w:pPr>
        <w:ind w:left="567" w:right="567"/>
        <w:jc w:val="both"/>
        <w:rPr>
          <w:rFonts w:ascii="Palatino Linotype" w:eastAsia="Palatino Linotype" w:hAnsi="Palatino Linotype" w:cs="Palatino Linotype"/>
          <w:b/>
          <w:i/>
          <w:sz w:val="22"/>
          <w:szCs w:val="22"/>
          <w:lang w:val="es-ES"/>
        </w:rPr>
      </w:pPr>
    </w:p>
    <w:p w14:paraId="6286DEF7"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b/>
          <w:i/>
          <w:sz w:val="22"/>
          <w:szCs w:val="22"/>
          <w:lang w:val="es-ES"/>
        </w:rPr>
        <w:t>Artículo 343.-</w:t>
      </w:r>
      <w:r w:rsidRPr="0039607D">
        <w:rPr>
          <w:rFonts w:ascii="Palatino Linotype" w:eastAsia="Palatino Linotype" w:hAnsi="Palatino Linotype" w:cs="Palatino Linotype"/>
          <w:i/>
          <w:sz w:val="22"/>
          <w:szCs w:val="22"/>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6B249DCB"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p>
    <w:p w14:paraId="76C65C72"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i/>
          <w:sz w:val="22"/>
          <w:szCs w:val="22"/>
          <w:lang w:val="es-ES"/>
        </w:rPr>
        <w:t>El sistema de contabilidad sobre base acumulativa total, se sustentará en las normas emitidas por el Consejo Nacional de Armonización Contable.</w:t>
      </w:r>
    </w:p>
    <w:p w14:paraId="32D56A3D" w14:textId="77777777" w:rsidR="00583C46" w:rsidRPr="0039607D" w:rsidRDefault="00583C46" w:rsidP="00583C46">
      <w:pPr>
        <w:ind w:left="567" w:right="567"/>
        <w:jc w:val="both"/>
        <w:rPr>
          <w:rFonts w:ascii="Palatino Linotype" w:eastAsia="Palatino Linotype" w:hAnsi="Palatino Linotype" w:cs="Palatino Linotype"/>
          <w:b/>
          <w:i/>
          <w:sz w:val="22"/>
          <w:szCs w:val="22"/>
          <w:lang w:val="es-ES"/>
        </w:rPr>
      </w:pPr>
    </w:p>
    <w:p w14:paraId="4059847F"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b/>
          <w:i/>
          <w:sz w:val="22"/>
          <w:szCs w:val="22"/>
          <w:lang w:val="es-ES"/>
        </w:rPr>
        <w:t xml:space="preserve">Artículo 344.- </w:t>
      </w:r>
      <w:r w:rsidRPr="0039607D">
        <w:rPr>
          <w:rFonts w:ascii="Palatino Linotype" w:eastAsia="Palatino Linotype" w:hAnsi="Palatino Linotype" w:cs="Palatino Linotype"/>
          <w:i/>
          <w:sz w:val="22"/>
          <w:szCs w:val="22"/>
          <w:lang w:val="es-ES"/>
        </w:rPr>
        <w:t xml:space="preserve">Los Entes Públicos, a través de cualquiera de sus unidades administrativas, de acuerdo con su naturaleza jurídica y según corresponda, </w:t>
      </w:r>
      <w:r w:rsidRPr="0039607D">
        <w:rPr>
          <w:rFonts w:ascii="Palatino Linotype" w:eastAsia="Palatino Linotype" w:hAnsi="Palatino Linotype" w:cs="Palatino Linotype"/>
          <w:i/>
          <w:sz w:val="22"/>
          <w:szCs w:val="22"/>
          <w:u w:val="single"/>
          <w:lang w:val="es-ES"/>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39607D">
        <w:rPr>
          <w:rFonts w:ascii="Palatino Linotype" w:eastAsia="Palatino Linotype" w:hAnsi="Palatino Linotype" w:cs="Palatino Linotype"/>
          <w:i/>
          <w:sz w:val="22"/>
          <w:szCs w:val="22"/>
          <w:lang w:val="es-ES"/>
        </w:rPr>
        <w:t>.</w:t>
      </w:r>
    </w:p>
    <w:p w14:paraId="453CC9EA" w14:textId="77777777" w:rsidR="00583C46" w:rsidRPr="0039607D" w:rsidRDefault="00583C46" w:rsidP="00583C46">
      <w:pPr>
        <w:ind w:left="567" w:right="567"/>
        <w:jc w:val="both"/>
        <w:rPr>
          <w:rFonts w:ascii="Palatino Linotype" w:eastAsia="Palatino Linotype" w:hAnsi="Palatino Linotype" w:cs="Palatino Linotype"/>
          <w:b/>
          <w:i/>
          <w:sz w:val="22"/>
          <w:szCs w:val="22"/>
          <w:lang w:val="es-ES"/>
        </w:rPr>
      </w:pPr>
    </w:p>
    <w:p w14:paraId="481ADE50" w14:textId="77777777" w:rsidR="00583C46" w:rsidRPr="0039607D" w:rsidRDefault="00583C46" w:rsidP="00583C46">
      <w:pPr>
        <w:ind w:left="567" w:right="567"/>
        <w:jc w:val="both"/>
        <w:rPr>
          <w:rFonts w:ascii="Palatino Linotype" w:eastAsia="Palatino Linotype" w:hAnsi="Palatino Linotype" w:cs="Palatino Linotype"/>
          <w:b/>
          <w:i/>
          <w:sz w:val="22"/>
          <w:szCs w:val="22"/>
          <w:lang w:val="es-ES"/>
        </w:rPr>
      </w:pPr>
      <w:r w:rsidRPr="0039607D">
        <w:rPr>
          <w:rFonts w:ascii="Palatino Linotype" w:eastAsia="Palatino Linotype" w:hAnsi="Palatino Linotype" w:cs="Palatino Linotype"/>
          <w:b/>
          <w:i/>
          <w:sz w:val="22"/>
          <w:szCs w:val="22"/>
          <w:lang w:val="es-ES"/>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39607D">
        <w:rPr>
          <w:rFonts w:ascii="Palatino Linotype" w:eastAsia="Palatino Linotype" w:hAnsi="Palatino Linotype" w:cs="Palatino Linotype"/>
          <w:i/>
          <w:sz w:val="22"/>
          <w:szCs w:val="22"/>
          <w:lang w:val="es-ES"/>
        </w:rPr>
        <w:t xml:space="preserve">según corresponda, así como de los órganos internos de control, </w:t>
      </w:r>
      <w:r w:rsidRPr="0039607D">
        <w:rPr>
          <w:rFonts w:ascii="Palatino Linotype" w:eastAsia="Palatino Linotype" w:hAnsi="Palatino Linotype" w:cs="Palatino Linotype"/>
          <w:b/>
          <w:i/>
          <w:sz w:val="22"/>
          <w:szCs w:val="22"/>
          <w:lang w:val="es-ES"/>
        </w:rPr>
        <w:t>por un término de cinco años,</w:t>
      </w:r>
      <w:r w:rsidRPr="0039607D">
        <w:rPr>
          <w:rFonts w:ascii="Palatino Linotype" w:eastAsia="Palatino Linotype" w:hAnsi="Palatino Linotype" w:cs="Palatino Linotype"/>
          <w:i/>
          <w:sz w:val="22"/>
          <w:szCs w:val="22"/>
          <w:lang w:val="es-ES"/>
        </w:rPr>
        <w:t xml:space="preserve"> contados a partir del ejercicio presupuestal siguiente al que corresponda,</w:t>
      </w:r>
      <w:r w:rsidRPr="0039607D">
        <w:rPr>
          <w:rFonts w:ascii="Palatino Linotype" w:eastAsia="Palatino Linotype" w:hAnsi="Palatino Linotype" w:cs="Palatino Linotype"/>
          <w:b/>
          <w:i/>
          <w:sz w:val="22"/>
          <w:szCs w:val="22"/>
          <w:lang w:val="es-ES"/>
        </w:rPr>
        <w:t xml:space="preserve"> en el caso de los Municipios, dicha obligación corresponderá a la Tesorería.</w:t>
      </w:r>
    </w:p>
    <w:p w14:paraId="49CF87C4"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p>
    <w:p w14:paraId="399848D7"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i/>
          <w:sz w:val="22"/>
          <w:szCs w:val="22"/>
          <w:lang w:val="es-ES"/>
        </w:rPr>
        <w:t>Tratándose de documentos de carácter histórico, se estará a lo dispuesto por la legislación de la materia.</w:t>
      </w:r>
    </w:p>
    <w:p w14:paraId="222F2365"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i/>
          <w:sz w:val="22"/>
          <w:szCs w:val="22"/>
          <w:lang w:val="es-ES"/>
        </w:rPr>
        <w:t>(…)</w:t>
      </w:r>
    </w:p>
    <w:p w14:paraId="056D9184"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b/>
          <w:i/>
          <w:sz w:val="22"/>
          <w:szCs w:val="22"/>
          <w:lang w:val="es-ES"/>
        </w:rPr>
        <w:t>Artículo 345.-</w:t>
      </w:r>
      <w:r w:rsidRPr="0039607D">
        <w:rPr>
          <w:rFonts w:ascii="Palatino Linotype" w:eastAsia="Palatino Linotype" w:hAnsi="Palatino Linotype" w:cs="Palatino Linotype"/>
          <w:i/>
          <w:sz w:val="22"/>
          <w:szCs w:val="22"/>
          <w:lang w:val="es-ES"/>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39607D">
        <w:rPr>
          <w:rFonts w:ascii="Palatino Linotype" w:eastAsia="Palatino Linotype" w:hAnsi="Palatino Linotype" w:cs="Palatino Linotype"/>
          <w:i/>
          <w:sz w:val="22"/>
          <w:szCs w:val="22"/>
          <w:u w:val="single"/>
          <w:lang w:val="es-ES"/>
        </w:rPr>
        <w:t>Tratándose de los comprobantes fiscales digitales, estos deberán estar agregados en forma electrónica a cada póliza de registro contable</w:t>
      </w:r>
      <w:r w:rsidRPr="0039607D">
        <w:rPr>
          <w:rFonts w:ascii="Palatino Linotype" w:eastAsia="Palatino Linotype" w:hAnsi="Palatino Linotype" w:cs="Palatino Linotype"/>
          <w:i/>
          <w:sz w:val="22"/>
          <w:szCs w:val="22"/>
          <w:lang w:val="es-ES"/>
        </w:rPr>
        <w:t>.</w:t>
      </w:r>
    </w:p>
    <w:p w14:paraId="577434CA"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p>
    <w:p w14:paraId="201A204C"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r w:rsidRPr="0039607D">
        <w:rPr>
          <w:rFonts w:ascii="Palatino Linotype" w:eastAsia="Palatino Linotype" w:hAnsi="Palatino Linotype" w:cs="Palatino Linotype"/>
          <w:i/>
          <w:sz w:val="22"/>
          <w:szCs w:val="22"/>
          <w:lang w:val="es-ES"/>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39607D">
        <w:rPr>
          <w:rFonts w:ascii="Palatino Linotype" w:eastAsia="Palatino Linotype" w:hAnsi="Palatino Linotype" w:cs="Palatino Linotype"/>
          <w:b/>
          <w:i/>
          <w:sz w:val="22"/>
          <w:szCs w:val="22"/>
          <w:lang w:val="es-ES"/>
        </w:rPr>
        <w:t>deberán estar agregados en forma electrónica a cada póliza de registro contable</w:t>
      </w:r>
      <w:r w:rsidRPr="0039607D">
        <w:rPr>
          <w:rFonts w:ascii="Palatino Linotype" w:eastAsia="Palatino Linotype" w:hAnsi="Palatino Linotype" w:cs="Palatino Linotype"/>
          <w:i/>
          <w:sz w:val="22"/>
          <w:szCs w:val="22"/>
          <w:lang w:val="es-ES"/>
        </w:rPr>
        <w:t>.</w:t>
      </w:r>
    </w:p>
    <w:p w14:paraId="2555C134" w14:textId="77777777" w:rsidR="00583C46" w:rsidRPr="0039607D" w:rsidRDefault="00583C46" w:rsidP="00583C46">
      <w:pPr>
        <w:ind w:left="567" w:right="567"/>
        <w:jc w:val="both"/>
        <w:rPr>
          <w:rFonts w:ascii="Palatino Linotype" w:eastAsia="Palatino Linotype" w:hAnsi="Palatino Linotype" w:cs="Palatino Linotype"/>
          <w:i/>
          <w:sz w:val="22"/>
          <w:szCs w:val="22"/>
          <w:lang w:val="es-ES"/>
        </w:rPr>
      </w:pPr>
    </w:p>
    <w:p w14:paraId="65E1A734" w14:textId="77777777" w:rsidR="00583C46" w:rsidRPr="0039607D" w:rsidRDefault="00583C46" w:rsidP="00583C46">
      <w:pPr>
        <w:ind w:left="567" w:right="567"/>
        <w:jc w:val="both"/>
        <w:rPr>
          <w:rFonts w:ascii="Palatino Linotype" w:eastAsia="Palatino Linotype" w:hAnsi="Palatino Linotype" w:cs="Palatino Linotype"/>
          <w:b/>
          <w:i/>
          <w:sz w:val="22"/>
          <w:szCs w:val="22"/>
          <w:lang w:val="es-ES"/>
        </w:rPr>
      </w:pPr>
      <w:r w:rsidRPr="0039607D">
        <w:rPr>
          <w:rFonts w:ascii="Palatino Linotype" w:eastAsia="Palatino Linotype" w:hAnsi="Palatino Linotype" w:cs="Palatino Linotype"/>
          <w:i/>
          <w:sz w:val="22"/>
          <w:szCs w:val="22"/>
          <w:lang w:val="es-ES"/>
        </w:rPr>
        <w:t>El plazo señalado en este artículo empezará a contar a partir de la publicación en el Periódico Oficial, del decreto correspondiente.”</w:t>
      </w:r>
    </w:p>
    <w:p w14:paraId="1CD86264" w14:textId="77777777" w:rsidR="00583C46" w:rsidRPr="0039607D" w:rsidRDefault="00583C46" w:rsidP="00583C46">
      <w:pPr>
        <w:spacing w:line="360" w:lineRule="auto"/>
        <w:jc w:val="both"/>
        <w:rPr>
          <w:rFonts w:ascii="Palatino Linotype" w:eastAsia="Palatino Linotype" w:hAnsi="Palatino Linotype" w:cs="Palatino Linotype"/>
          <w:sz w:val="22"/>
          <w:szCs w:val="22"/>
          <w:lang w:val="es-ES"/>
        </w:rPr>
      </w:pPr>
    </w:p>
    <w:p w14:paraId="34434A68" w14:textId="77777777" w:rsidR="00583C46" w:rsidRPr="0039607D" w:rsidRDefault="00583C46" w:rsidP="00583C46">
      <w:pPr>
        <w:spacing w:line="360" w:lineRule="auto"/>
        <w:jc w:val="both"/>
        <w:rPr>
          <w:rFonts w:ascii="Palatino Linotype" w:eastAsia="Palatino Linotype" w:hAnsi="Palatino Linotype" w:cs="Palatino Linotype"/>
          <w:sz w:val="22"/>
          <w:szCs w:val="22"/>
          <w:lang w:val="es-ES"/>
        </w:rPr>
      </w:pPr>
      <w:r w:rsidRPr="0039607D">
        <w:rPr>
          <w:rFonts w:ascii="Palatino Linotype" w:eastAsia="Palatino Linotype" w:hAnsi="Palatino Linotype" w:cs="Palatino Linotype"/>
          <w:sz w:val="22"/>
          <w:szCs w:val="22"/>
          <w:lang w:val="es-ES"/>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48A347A"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p>
    <w:p w14:paraId="150BE4BF"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A mayor abundamiento,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4531E40"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p>
    <w:p w14:paraId="03BC2CD5" w14:textId="77777777" w:rsidR="00583C46" w:rsidRPr="0039607D" w:rsidRDefault="00583C46" w:rsidP="00583C46">
      <w:pPr>
        <w:ind w:left="851" w:right="851"/>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i/>
          <w:sz w:val="22"/>
          <w:szCs w:val="22"/>
        </w:rPr>
        <w:t xml:space="preserve">“REGISTRO CONTABLE </w:t>
      </w:r>
    </w:p>
    <w:p w14:paraId="6510A7F7" w14:textId="77777777" w:rsidR="00583C46" w:rsidRPr="0039607D" w:rsidRDefault="00583C46" w:rsidP="00583C46">
      <w:pPr>
        <w:ind w:left="851" w:right="851"/>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4B089E99" w14:textId="77777777" w:rsidR="00583C46" w:rsidRPr="0039607D" w:rsidRDefault="00583C46" w:rsidP="00583C46">
      <w:pPr>
        <w:ind w:left="851" w:right="851"/>
        <w:jc w:val="both"/>
        <w:rPr>
          <w:rFonts w:ascii="Palatino Linotype" w:eastAsia="Palatino Linotype" w:hAnsi="Palatino Linotype" w:cs="Palatino Linotype"/>
          <w:b/>
          <w:i/>
          <w:sz w:val="22"/>
          <w:szCs w:val="22"/>
        </w:rPr>
      </w:pPr>
    </w:p>
    <w:p w14:paraId="24B934B1" w14:textId="77777777" w:rsidR="00583C46" w:rsidRPr="0039607D" w:rsidRDefault="00583C46" w:rsidP="00583C46">
      <w:pPr>
        <w:ind w:left="851" w:right="851"/>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b/>
          <w:i/>
          <w:sz w:val="22"/>
          <w:szCs w:val="22"/>
        </w:rPr>
        <w:t>“REGISTRO PRESUPUESTARIO</w:t>
      </w:r>
    </w:p>
    <w:p w14:paraId="70272D5C" w14:textId="77777777" w:rsidR="00583C46" w:rsidRPr="0039607D" w:rsidRDefault="00583C46" w:rsidP="00583C46">
      <w:pPr>
        <w:ind w:left="851" w:right="851"/>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2A041211" w14:textId="77777777" w:rsidR="00583C46" w:rsidRPr="0039607D" w:rsidRDefault="00583C46" w:rsidP="00583C46">
      <w:pPr>
        <w:spacing w:before="240" w:after="240"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7935E286"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Correlativo a lo anterior, es preciso referir una definición de </w:t>
      </w:r>
      <w:r w:rsidRPr="0039607D">
        <w:rPr>
          <w:rFonts w:ascii="Palatino Linotype" w:eastAsia="Palatino Linotype" w:hAnsi="Palatino Linotype" w:cs="Palatino Linotype"/>
          <w:i/>
          <w:sz w:val="22"/>
          <w:szCs w:val="22"/>
        </w:rPr>
        <w:t>póliza contable</w:t>
      </w:r>
      <w:r w:rsidRPr="0039607D">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23403268"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p>
    <w:p w14:paraId="70DA7FD8" w14:textId="77777777" w:rsidR="00583C46" w:rsidRPr="0039607D" w:rsidRDefault="00583C46" w:rsidP="00583C46">
      <w:pPr>
        <w:ind w:left="851" w:right="851"/>
        <w:jc w:val="both"/>
        <w:rPr>
          <w:rFonts w:ascii="Palatino Linotype" w:eastAsia="Palatino Linotype" w:hAnsi="Palatino Linotype" w:cs="Palatino Linotype"/>
          <w:b/>
          <w:i/>
          <w:sz w:val="22"/>
          <w:szCs w:val="22"/>
        </w:rPr>
      </w:pPr>
      <w:r w:rsidRPr="0039607D">
        <w:rPr>
          <w:rFonts w:ascii="Palatino Linotype" w:eastAsia="Palatino Linotype" w:hAnsi="Palatino Linotype" w:cs="Palatino Linotype"/>
          <w:i/>
          <w:sz w:val="22"/>
          <w:szCs w:val="22"/>
        </w:rPr>
        <w:t>“</w:t>
      </w:r>
      <w:r w:rsidRPr="0039607D">
        <w:rPr>
          <w:rFonts w:ascii="Palatino Linotype" w:eastAsia="Palatino Linotype" w:hAnsi="Palatino Linotype" w:cs="Palatino Linotype"/>
          <w:b/>
          <w:i/>
          <w:sz w:val="22"/>
          <w:szCs w:val="22"/>
        </w:rPr>
        <w:t>PÓLIZA CONTABLE</w:t>
      </w:r>
    </w:p>
    <w:p w14:paraId="096766ED" w14:textId="77777777" w:rsidR="00583C46" w:rsidRPr="0039607D" w:rsidRDefault="00583C46" w:rsidP="00583C46">
      <w:pPr>
        <w:ind w:left="851" w:right="851"/>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5EE44379" w14:textId="77777777" w:rsidR="00583C46" w:rsidRPr="0039607D" w:rsidRDefault="00583C46" w:rsidP="00583C46">
      <w:pPr>
        <w:ind w:left="851" w:right="851"/>
        <w:jc w:val="both"/>
        <w:rPr>
          <w:rFonts w:ascii="Palatino Linotype" w:eastAsia="Palatino Linotype" w:hAnsi="Palatino Linotype" w:cs="Palatino Linotype"/>
          <w:i/>
          <w:sz w:val="22"/>
          <w:szCs w:val="22"/>
        </w:rPr>
      </w:pPr>
    </w:p>
    <w:p w14:paraId="75FD6DB1"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Así, se advierte que la </w:t>
      </w:r>
      <w:r w:rsidRPr="0039607D">
        <w:rPr>
          <w:rFonts w:ascii="Palatino Linotype" w:eastAsia="Palatino Linotype" w:hAnsi="Palatino Linotype" w:cs="Palatino Linotype"/>
          <w:i/>
          <w:sz w:val="22"/>
          <w:szCs w:val="22"/>
        </w:rPr>
        <w:t>póliza contable</w:t>
      </w:r>
      <w:r w:rsidRPr="0039607D">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w:t>
      </w:r>
      <w:r w:rsidRPr="0039607D">
        <w:rPr>
          <w:rFonts w:ascii="Palatino Linotype" w:eastAsia="Palatino Linotype" w:hAnsi="Palatino Linotype" w:cs="Palatino Linotype"/>
          <w:sz w:val="22"/>
          <w:szCs w:val="22"/>
          <w:u w:val="single"/>
        </w:rPr>
        <w:t>ingresos y egresos</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y se anexan los documentos o comprobantes que justifiquen las anotaciones y cantidades en ellas registradas</w:t>
      </w:r>
      <w:r w:rsidRPr="0039607D">
        <w:rPr>
          <w:rFonts w:ascii="Palatino Linotype" w:eastAsia="Palatino Linotype" w:hAnsi="Palatino Linotype" w:cs="Palatino Linotype"/>
          <w:sz w:val="22"/>
          <w:szCs w:val="22"/>
        </w:rPr>
        <w:t>, lo que permite la identificación plena de dichas operaciones.</w:t>
      </w:r>
    </w:p>
    <w:p w14:paraId="16661F5B" w14:textId="77777777" w:rsidR="00583C46" w:rsidRPr="0039607D" w:rsidRDefault="00583C46" w:rsidP="00583C46">
      <w:pPr>
        <w:spacing w:line="360" w:lineRule="auto"/>
        <w:jc w:val="both"/>
        <w:rPr>
          <w:rFonts w:ascii="Palatino Linotype" w:eastAsia="Palatino Linotype" w:hAnsi="Palatino Linotype" w:cs="Palatino Linotype"/>
          <w:sz w:val="22"/>
          <w:szCs w:val="22"/>
        </w:rPr>
      </w:pPr>
    </w:p>
    <w:p w14:paraId="74525AE7" w14:textId="4B1938DF" w:rsidR="00583C46" w:rsidRPr="0039607D" w:rsidRDefault="00583C46" w:rsidP="00583C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w:t>
      </w:r>
      <w:r w:rsidRPr="0039607D">
        <w:rPr>
          <w:rFonts w:ascii="Palatino Linotype" w:eastAsia="Palatino Linotype" w:hAnsi="Palatino Linotype" w:cs="Palatino Linotype"/>
          <w:b/>
          <w:sz w:val="22"/>
          <w:szCs w:val="22"/>
          <w:u w:val="single"/>
        </w:rPr>
        <w:t>las pólizas de cheque</w:t>
      </w:r>
      <w:r w:rsidRPr="0039607D">
        <w:rPr>
          <w:rFonts w:ascii="Palatino Linotype" w:eastAsia="Palatino Linotype" w:hAnsi="Palatino Linotype" w:cs="Palatino Linotype"/>
          <w:sz w:val="22"/>
          <w:szCs w:val="22"/>
        </w:rPr>
        <w:t xml:space="preserve">, que son aquellas </w:t>
      </w:r>
      <w:r w:rsidRPr="0039607D">
        <w:rPr>
          <w:rFonts w:ascii="Palatino Linotype" w:eastAsia="Palatino Linotype" w:hAnsi="Palatino Linotype" w:cs="Palatino Linotype"/>
          <w:b/>
          <w:sz w:val="22"/>
          <w:szCs w:val="22"/>
        </w:rPr>
        <w:t xml:space="preserve">en las cuales se anotan diariamente las operaciones que representan gastos, es decir, salidas de dinero para el Sujeto Obligado, en las que específicamente la erogación se realizó mediante cheque; </w:t>
      </w:r>
      <w:r w:rsidRPr="0039607D">
        <w:rPr>
          <w:rFonts w:ascii="Palatino Linotype" w:eastAsia="Palatino Linotype" w:hAnsi="Palatino Linotype" w:cs="Palatino Linotype"/>
          <w:sz w:val="22"/>
          <w:szCs w:val="22"/>
        </w:rPr>
        <w:t>además que, las mismas deben encontrarse acompañadas de las documentales que sirven de soporte de dicho movimiento.</w:t>
      </w:r>
    </w:p>
    <w:p w14:paraId="755C0280" w14:textId="05F3C828" w:rsidR="00583C46" w:rsidRPr="0039607D" w:rsidRDefault="00583C46" w:rsidP="00583C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A7A65E" w14:textId="4687425D" w:rsidR="00583C46" w:rsidRPr="0039607D" w:rsidRDefault="00583C46" w:rsidP="00583C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De esta manera, las pólizas de cheque pueden ser documentales que sirven como comprobante del pago de finiquitos laborales.</w:t>
      </w:r>
    </w:p>
    <w:p w14:paraId="4E09B623" w14:textId="77777777" w:rsidR="00583C46" w:rsidRPr="0039607D" w:rsidRDefault="00583C46" w:rsidP="00583C4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7A1539" w14:textId="77777777" w:rsidR="00CF7491" w:rsidRPr="0039607D" w:rsidRDefault="00CF7491" w:rsidP="00CF7491">
      <w:pPr>
        <w:spacing w:line="360" w:lineRule="auto"/>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Ahora, en el caso es de recordar que quien se pronunció fue la Tesorería Municipal, quien de conformidad con el artículo 95 fracciones 1 y IV de la Ley Orgánica Municipal del Estado de México tiene dentro de sus atribuciones: administrar la hacienda pública municipal y llevar los registros contables, financieros y administrativos de los ingresos, egresos, e inventarios.</w:t>
      </w:r>
    </w:p>
    <w:p w14:paraId="1D8CE82D" w14:textId="77777777" w:rsidR="00CF7491" w:rsidRPr="0039607D" w:rsidRDefault="00CF7491" w:rsidP="00CF7491">
      <w:pPr>
        <w:spacing w:line="360" w:lineRule="auto"/>
        <w:jc w:val="both"/>
        <w:rPr>
          <w:rFonts w:ascii="Palatino Linotype" w:eastAsia="Palatino Linotype" w:hAnsi="Palatino Linotype" w:cs="Palatino Linotype"/>
          <w:sz w:val="22"/>
          <w:szCs w:val="22"/>
          <w:lang w:eastAsia="en-US"/>
        </w:rPr>
      </w:pPr>
    </w:p>
    <w:p w14:paraId="41B3D03A" w14:textId="77777777" w:rsidR="00CF7491" w:rsidRPr="0039607D" w:rsidRDefault="00CF7491" w:rsidP="00CF7491">
      <w:pPr>
        <w:spacing w:line="360" w:lineRule="auto"/>
        <w:ind w:right="49"/>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A481EA8" w14:textId="77777777" w:rsidR="00CF7491" w:rsidRPr="0039607D" w:rsidRDefault="00CF7491" w:rsidP="00CF7491">
      <w:pPr>
        <w:rPr>
          <w:sz w:val="22"/>
          <w:szCs w:val="22"/>
          <w:lang w:eastAsia="en-US"/>
        </w:rPr>
      </w:pPr>
    </w:p>
    <w:p w14:paraId="2BCCE7DA" w14:textId="77777777" w:rsidR="00CF7491" w:rsidRPr="0039607D" w:rsidRDefault="00CF7491" w:rsidP="00CF7491">
      <w:pPr>
        <w:pBdr>
          <w:top w:val="nil"/>
          <w:left w:val="nil"/>
          <w:bottom w:val="nil"/>
          <w:right w:val="nil"/>
          <w:between w:val="nil"/>
        </w:pBdr>
        <w:ind w:left="864" w:right="864"/>
        <w:jc w:val="both"/>
        <w:rPr>
          <w:sz w:val="22"/>
          <w:szCs w:val="22"/>
          <w:lang w:eastAsia="en-US"/>
        </w:rPr>
      </w:pPr>
      <w:r w:rsidRPr="0039607D">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EE76159" w14:textId="77777777" w:rsidR="00CF7491" w:rsidRPr="0039607D" w:rsidRDefault="00CF7491" w:rsidP="00CF7491">
      <w:pPr>
        <w:rPr>
          <w:sz w:val="22"/>
          <w:szCs w:val="22"/>
          <w:lang w:eastAsia="en-US"/>
        </w:rPr>
      </w:pPr>
    </w:p>
    <w:p w14:paraId="3D8E744A" w14:textId="77777777" w:rsidR="00CF7491" w:rsidRPr="0039607D" w:rsidRDefault="00CF7491" w:rsidP="00CF7491">
      <w:pPr>
        <w:pBdr>
          <w:top w:val="nil"/>
          <w:left w:val="nil"/>
          <w:bottom w:val="nil"/>
          <w:right w:val="nil"/>
          <w:between w:val="nil"/>
        </w:pBdr>
        <w:shd w:val="clear" w:color="auto" w:fill="FFFFFF"/>
        <w:spacing w:line="360" w:lineRule="auto"/>
        <w:jc w:val="both"/>
        <w:rPr>
          <w:sz w:val="22"/>
          <w:szCs w:val="22"/>
          <w:lang w:eastAsia="en-US"/>
        </w:rPr>
      </w:pPr>
      <w:r w:rsidRPr="0039607D">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D101686" w14:textId="77777777" w:rsidR="00CF7491" w:rsidRPr="0039607D" w:rsidRDefault="00CF7491" w:rsidP="00CF7491">
      <w:pPr>
        <w:rPr>
          <w:sz w:val="22"/>
          <w:szCs w:val="22"/>
          <w:lang w:eastAsia="en-US"/>
        </w:rPr>
      </w:pPr>
    </w:p>
    <w:p w14:paraId="0D3CCBC7" w14:textId="77777777" w:rsidR="00CF7491" w:rsidRPr="0039607D" w:rsidRDefault="00CF7491" w:rsidP="00CF7491">
      <w:pPr>
        <w:pBdr>
          <w:top w:val="nil"/>
          <w:left w:val="nil"/>
          <w:bottom w:val="nil"/>
          <w:right w:val="nil"/>
          <w:between w:val="nil"/>
        </w:pBdr>
        <w:ind w:left="864" w:right="864"/>
        <w:jc w:val="both"/>
        <w:rPr>
          <w:sz w:val="22"/>
          <w:szCs w:val="22"/>
          <w:lang w:eastAsia="en-US"/>
        </w:rPr>
      </w:pPr>
      <w:r w:rsidRPr="0039607D">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39607D">
        <w:rPr>
          <w:rFonts w:ascii="Palatino Linotype" w:eastAsia="Palatino Linotype" w:hAnsi="Palatino Linotype" w:cs="Palatino Linotype"/>
          <w:b/>
          <w:i/>
          <w:sz w:val="22"/>
          <w:szCs w:val="22"/>
          <w:lang w:eastAsia="en-US"/>
        </w:rPr>
        <w:t xml:space="preserve">se turnen a todas las Áreas competentes </w:t>
      </w:r>
      <w:r w:rsidRPr="0039607D">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70625480" w14:textId="77777777" w:rsidR="00CF7491" w:rsidRPr="0039607D" w:rsidRDefault="00CF7491" w:rsidP="00CF7491">
      <w:pPr>
        <w:spacing w:line="360" w:lineRule="auto"/>
        <w:jc w:val="both"/>
        <w:rPr>
          <w:rFonts w:ascii="Palatino Linotype" w:eastAsia="Palatino Linotype" w:hAnsi="Palatino Linotype" w:cs="Palatino Linotype"/>
          <w:sz w:val="22"/>
          <w:szCs w:val="22"/>
          <w:lang w:eastAsia="en-US"/>
        </w:rPr>
      </w:pPr>
    </w:p>
    <w:p w14:paraId="0750B015" w14:textId="77777777" w:rsidR="00CF7491" w:rsidRPr="0039607D" w:rsidRDefault="00CF7491" w:rsidP="00CF7491">
      <w:pPr>
        <w:spacing w:line="360" w:lineRule="auto"/>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No obstante, si bien en el caso se pronunció la unidad administrativa competente, en el caso no se colmó el derecho de acceso a la información pública del particular.</w:t>
      </w:r>
    </w:p>
    <w:p w14:paraId="20879D77" w14:textId="77777777" w:rsidR="00583C46" w:rsidRPr="0039607D" w:rsidRDefault="00583C46"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B09468" w14:textId="33D10ECC" w:rsidR="00583C46" w:rsidRPr="0039607D" w:rsidRDefault="00CF7491"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Se afirma lo anterior, pues si bien se hizo entrega de los documentos comprobatorios de pagos de finiquitos en determinada temporalidad, como lo son pólizas de cheque, del análisis a estas últimas se advierte que fue clasificada información pública e información que se desconoce su naturaleza.</w:t>
      </w:r>
    </w:p>
    <w:p w14:paraId="76317AE7" w14:textId="77777777" w:rsidR="00CF7491" w:rsidRPr="0039607D" w:rsidRDefault="00CF7491"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E54766" w14:textId="63A54797" w:rsidR="00CF7491" w:rsidRPr="0039607D" w:rsidRDefault="00CF7491" w:rsidP="00CF7491">
      <w:pPr>
        <w:pStyle w:val="NormalWeb"/>
        <w:spacing w:before="0" w:beforeAutospacing="0" w:after="0" w:afterAutospacing="0" w:line="360" w:lineRule="auto"/>
        <w:jc w:val="both"/>
      </w:pPr>
      <w:r w:rsidRPr="0039607D">
        <w:rPr>
          <w:rFonts w:ascii="Palatino Linotype" w:hAnsi="Palatino Linotype"/>
          <w:sz w:val="22"/>
          <w:szCs w:val="22"/>
        </w:rPr>
        <w:t xml:space="preserve">En primer lugar, se logra advertir que se clasificó el nombre de servidores públicos a los que se les hizo el pago de un finiquito, por lo que, es de señalar que, </w:t>
      </w:r>
      <w:r w:rsidRPr="0039607D">
        <w:rPr>
          <w:rFonts w:ascii="Palatino Linotype" w:hAnsi="Palatino Linotype"/>
          <w:b/>
          <w:bCs/>
          <w:sz w:val="22"/>
          <w:szCs w:val="22"/>
        </w:rPr>
        <w:t>si bien</w:t>
      </w:r>
      <w:r w:rsidRPr="0039607D">
        <w:rPr>
          <w:rFonts w:ascii="Palatino Linotype" w:hAnsi="Palatino Linotype"/>
          <w:sz w:val="22"/>
          <w:szCs w:val="22"/>
        </w:rPr>
        <w:t xml:space="preserve"> constituye uno de los atributos de la personalidad y la manifestación principal del derecho subjetivo a la identidad, en virtud de que hace a una persona física identificada e identificable, al individualizar a los sujetos aunado a que se forma con el sustantivo propio, el primer apellido del padre y el primer apellido de la madre, en el orden que de común acuerdo determinen</w:t>
      </w:r>
      <w:r w:rsidRPr="0039607D">
        <w:rPr>
          <w:rFonts w:ascii="Palatino Linotype" w:hAnsi="Palatino Linotype"/>
          <w:b/>
          <w:bCs/>
          <w:sz w:val="22"/>
          <w:szCs w:val="22"/>
        </w:rPr>
        <w:t>, también lo es que,</w:t>
      </w:r>
      <w:r w:rsidRPr="0039607D">
        <w:rPr>
          <w:rFonts w:ascii="Palatino Linotype" w:hAnsi="Palatino Linotype"/>
          <w:sz w:val="22"/>
          <w:szCs w:val="22"/>
        </w:rPr>
        <w:t xml:space="preserve"> tratándose de servidores públicos, dicha información es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 el cual indica lo siguiente:</w:t>
      </w:r>
    </w:p>
    <w:p w14:paraId="47F0C129" w14:textId="77777777" w:rsidR="00CF7491" w:rsidRPr="0039607D" w:rsidRDefault="00CF7491" w:rsidP="00CF7491">
      <w:pPr>
        <w:spacing w:line="360" w:lineRule="auto"/>
      </w:pPr>
    </w:p>
    <w:p w14:paraId="7A2F2911" w14:textId="77777777" w:rsidR="00CF7491" w:rsidRPr="0039607D" w:rsidRDefault="00CF7491" w:rsidP="00CF7491">
      <w:pPr>
        <w:pStyle w:val="NormalWeb"/>
        <w:spacing w:before="0" w:beforeAutospacing="0" w:after="0" w:afterAutospacing="0" w:line="360" w:lineRule="auto"/>
        <w:ind w:left="567" w:right="900"/>
        <w:jc w:val="both"/>
      </w:pPr>
      <w:r w:rsidRPr="0039607D">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4775F2" w14:textId="77777777" w:rsidR="00CF7491" w:rsidRPr="0039607D" w:rsidRDefault="00CF7491" w:rsidP="00CF7491">
      <w:pPr>
        <w:pStyle w:val="NormalWeb"/>
        <w:spacing w:before="0" w:beforeAutospacing="0" w:after="0" w:afterAutospacing="0" w:line="360" w:lineRule="auto"/>
        <w:ind w:left="567" w:right="900"/>
        <w:jc w:val="both"/>
      </w:pPr>
      <w:r w:rsidRPr="0039607D">
        <w:rPr>
          <w:rFonts w:ascii="Palatino Linotype" w:hAnsi="Palatino Linotype"/>
          <w:i/>
          <w:iCs/>
          <w:sz w:val="22"/>
          <w:szCs w:val="22"/>
        </w:rPr>
        <w:t>…</w:t>
      </w:r>
    </w:p>
    <w:p w14:paraId="1684C006" w14:textId="77777777" w:rsidR="00CF7491" w:rsidRPr="0039607D" w:rsidRDefault="00CF7491" w:rsidP="00CF7491">
      <w:pPr>
        <w:pStyle w:val="NormalWeb"/>
        <w:spacing w:before="0" w:beforeAutospacing="0" w:after="0" w:afterAutospacing="0" w:line="360" w:lineRule="auto"/>
        <w:ind w:left="567" w:right="900"/>
        <w:jc w:val="both"/>
      </w:pPr>
      <w:r w:rsidRPr="0039607D">
        <w:rPr>
          <w:rFonts w:ascii="Palatino Linotype" w:hAnsi="Palatino Linotype"/>
          <w:i/>
          <w:iCs/>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DC76A70" w14:textId="77777777" w:rsidR="00CF7491" w:rsidRPr="0039607D" w:rsidRDefault="00CF7491" w:rsidP="00CF7491">
      <w:pPr>
        <w:pStyle w:val="NormalWeb"/>
        <w:spacing w:before="0" w:beforeAutospacing="0" w:after="0" w:afterAutospacing="0" w:line="360" w:lineRule="auto"/>
        <w:ind w:left="567" w:right="900"/>
        <w:jc w:val="both"/>
      </w:pPr>
      <w:r w:rsidRPr="0039607D">
        <w:rPr>
          <w:rFonts w:ascii="Palatino Linotype" w:hAnsi="Palatino Linotype"/>
          <w:b/>
          <w:bCs/>
          <w:i/>
          <w:iCs/>
          <w:sz w:val="22"/>
          <w:szCs w:val="22"/>
        </w:rPr>
        <w:t xml:space="preserve">El directorio deberá incluir, al menos el </w:t>
      </w:r>
      <w:r w:rsidRPr="0039607D">
        <w:rPr>
          <w:rFonts w:ascii="Palatino Linotype" w:hAnsi="Palatino Linotype"/>
          <w:b/>
          <w:bCs/>
          <w:i/>
          <w:iCs/>
          <w:sz w:val="22"/>
          <w:szCs w:val="22"/>
          <w:u w:val="single"/>
        </w:rPr>
        <w:t>nombre</w:t>
      </w:r>
      <w:r w:rsidRPr="0039607D">
        <w:rPr>
          <w:rFonts w:ascii="Palatino Linotype" w:hAnsi="Palatino Linotype"/>
          <w:b/>
          <w:bCs/>
          <w:i/>
          <w:iCs/>
          <w:sz w:val="22"/>
          <w:szCs w:val="22"/>
        </w:rPr>
        <w:t xml:space="preserve">, </w:t>
      </w:r>
      <w:r w:rsidRPr="0039607D">
        <w:rPr>
          <w:rFonts w:ascii="Palatino Linotype" w:hAnsi="Palatino Linotype"/>
          <w:b/>
          <w:bCs/>
          <w:i/>
          <w:iCs/>
          <w:sz w:val="22"/>
          <w:szCs w:val="22"/>
          <w:u w:val="single"/>
        </w:rPr>
        <w:t>cargo o nombramiento oficial asignado, nivel del puesto en la estructura orgánica</w:t>
      </w:r>
      <w:r w:rsidRPr="0039607D">
        <w:rPr>
          <w:rFonts w:ascii="Palatino Linotype" w:hAnsi="Palatino Linotype"/>
          <w:i/>
          <w:iCs/>
          <w:sz w:val="22"/>
          <w:szCs w:val="22"/>
        </w:rPr>
        <w:t>, fecha de alta en el cargo, número telefónico, domicilio para recibir correspondencia y dirección de correo electrónico oficiales, datos que deberán señalarse de forma independiente por dependencia y entidad pública de cada sujeto obligado…” (Énfasis añadido)</w:t>
      </w:r>
    </w:p>
    <w:p w14:paraId="664B36BB" w14:textId="77777777" w:rsidR="00CF7491" w:rsidRPr="0039607D" w:rsidRDefault="00CF7491" w:rsidP="00CF7491">
      <w:pPr>
        <w:spacing w:line="360" w:lineRule="auto"/>
      </w:pPr>
    </w:p>
    <w:p w14:paraId="6E7FA170" w14:textId="08B78ABF" w:rsidR="00CF7491" w:rsidRPr="0039607D" w:rsidRDefault="00392FA9" w:rsidP="00CF7491">
      <w:pPr>
        <w:pStyle w:val="NormalWeb"/>
        <w:spacing w:before="0" w:beforeAutospacing="0" w:after="0" w:afterAutospacing="0" w:line="360" w:lineRule="auto"/>
        <w:jc w:val="both"/>
      </w:pPr>
      <w:r w:rsidRPr="0039607D">
        <w:rPr>
          <w:rFonts w:ascii="Palatino Linotype" w:hAnsi="Palatino Linotype"/>
          <w:sz w:val="22"/>
          <w:szCs w:val="22"/>
        </w:rPr>
        <w:t>Maxime que aún y cuando se trata de ex servidores públicos, su nombre guarda naturaleza pública en razón de que los pagos que recibieron fueron por haber concluido su relación laboral con el ente obligado.</w:t>
      </w:r>
    </w:p>
    <w:p w14:paraId="6344E51B" w14:textId="77777777" w:rsidR="00CF7491" w:rsidRPr="0039607D" w:rsidRDefault="00CF7491"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089173" w14:textId="77777777" w:rsidR="00392FA9" w:rsidRPr="0039607D" w:rsidRDefault="00392FA9" w:rsidP="00392FA9">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Lo anterior, con fundamento en los artículos 23 fracción IV y 24 fracción XVIII de la Ley de Transparencia Local, a saber:</w:t>
      </w:r>
    </w:p>
    <w:p w14:paraId="29C0E6E2" w14:textId="77777777" w:rsidR="00392FA9" w:rsidRPr="0039607D" w:rsidRDefault="00392FA9" w:rsidP="00392FA9">
      <w:pPr>
        <w:spacing w:line="360" w:lineRule="auto"/>
        <w:jc w:val="both"/>
        <w:rPr>
          <w:rFonts w:ascii="Palatino Linotype" w:eastAsia="Palatino Linotype" w:hAnsi="Palatino Linotype" w:cs="Palatino Linotype"/>
          <w:sz w:val="22"/>
          <w:szCs w:val="22"/>
        </w:rPr>
      </w:pPr>
    </w:p>
    <w:p w14:paraId="68663A8D"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34E113E2"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p>
    <w:p w14:paraId="39C484B7"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IV. Los ayuntamientos y las dependencias, organismos, órganos y entidades de la administración municipal;</w:t>
      </w:r>
    </w:p>
    <w:p w14:paraId="4324427D"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p>
    <w:p w14:paraId="61177F5D"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Artículo 24. Para el cumplimiento de los objetivos de esta Ley, los sujetos obligados deberán cumplir con las siguientes obligaciones, según corresponda, de acuerdo a su naturaleza:</w:t>
      </w:r>
    </w:p>
    <w:p w14:paraId="5D7DF756"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p>
    <w:p w14:paraId="4486954E"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p>
    <w:p w14:paraId="7A1A9CDC" w14:textId="77777777" w:rsidR="00392FA9" w:rsidRPr="0039607D" w:rsidRDefault="00392FA9" w:rsidP="00392FA9">
      <w:pPr>
        <w:ind w:left="567" w:right="616"/>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i/>
          <w:sz w:val="22"/>
          <w:szCs w:val="22"/>
        </w:rPr>
        <w:t>[…]”</w:t>
      </w:r>
    </w:p>
    <w:p w14:paraId="6A00A7B8" w14:textId="77777777" w:rsidR="00392FA9" w:rsidRPr="0039607D" w:rsidRDefault="00392FA9" w:rsidP="00392FA9">
      <w:pPr>
        <w:spacing w:line="360" w:lineRule="auto"/>
        <w:jc w:val="both"/>
        <w:rPr>
          <w:rFonts w:ascii="Palatino Linotype" w:eastAsia="Palatino Linotype" w:hAnsi="Palatino Linotype" w:cs="Palatino Linotype"/>
          <w:sz w:val="22"/>
          <w:szCs w:val="22"/>
        </w:rPr>
      </w:pPr>
    </w:p>
    <w:p w14:paraId="362F2B2A" w14:textId="3B5EE3D9" w:rsidR="00392FA9" w:rsidRPr="0039607D" w:rsidRDefault="00392FA9" w:rsidP="00392FA9">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De los numerales insertos, se desprende que los sujetos obligados como los Ayuntamientos, se encuentran constreñidos en hacer pública toda aquella información relativa a los</w:t>
      </w:r>
      <w:r w:rsidRPr="0039607D">
        <w:rPr>
          <w:rFonts w:ascii="Palatino Linotype" w:eastAsia="Palatino Linotype" w:hAnsi="Palatino Linotype" w:cs="Palatino Linotype"/>
          <w:i/>
          <w:sz w:val="22"/>
          <w:szCs w:val="22"/>
        </w:rPr>
        <w:t xml:space="preserve"> </w:t>
      </w:r>
      <w:r w:rsidRPr="0039607D">
        <w:rPr>
          <w:rFonts w:ascii="Palatino Linotype" w:eastAsia="Palatino Linotype" w:hAnsi="Palatino Linotype" w:cs="Palatino Linotype"/>
          <w:sz w:val="22"/>
          <w:szCs w:val="22"/>
        </w:rPr>
        <w:t>montos y las personas a quienes entreguen, por cualquier motivo, recursos públicos.</w:t>
      </w:r>
    </w:p>
    <w:p w14:paraId="523685D3" w14:textId="77777777" w:rsidR="00CF7491" w:rsidRPr="0039607D" w:rsidRDefault="00CF7491"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B8C034" w14:textId="74F899CE" w:rsidR="00CF7491" w:rsidRPr="0039607D" w:rsidRDefault="00392FA9"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De ahí que el nombre de ex servidores públicos a los que se les hizo el pago de finiquitos es público.</w:t>
      </w:r>
    </w:p>
    <w:p w14:paraId="003163DC" w14:textId="77777777" w:rsidR="00392FA9" w:rsidRPr="0039607D" w:rsidRDefault="00392FA9"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1D0A83F" w14:textId="7644CAAC" w:rsidR="00392FA9" w:rsidRPr="0039607D" w:rsidRDefault="00392FA9"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Por otro lado, del análisis a las pólizas se advierte que también fue testado lo que pudiera ser números de cuenta, sin </w:t>
      </w:r>
      <w:r w:rsidR="00BD7292" w:rsidRPr="0039607D">
        <w:rPr>
          <w:rFonts w:ascii="Palatino Linotype" w:eastAsia="Palatino Linotype" w:hAnsi="Palatino Linotype" w:cs="Palatino Linotype"/>
          <w:sz w:val="22"/>
          <w:szCs w:val="22"/>
        </w:rPr>
        <w:t>embargo,</w:t>
      </w:r>
      <w:r w:rsidRPr="0039607D">
        <w:rPr>
          <w:rFonts w:ascii="Palatino Linotype" w:eastAsia="Palatino Linotype" w:hAnsi="Palatino Linotype" w:cs="Palatino Linotype"/>
          <w:sz w:val="22"/>
          <w:szCs w:val="22"/>
        </w:rPr>
        <w:t xml:space="preserve"> se desconoce si son respecto de los servidores públicos o del ente obligado.</w:t>
      </w:r>
    </w:p>
    <w:p w14:paraId="0A99C9A4" w14:textId="77777777" w:rsidR="00392FA9" w:rsidRPr="0039607D" w:rsidRDefault="00392FA9"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D94828" w14:textId="0F1DF07E" w:rsidR="00392FA9" w:rsidRPr="0039607D" w:rsidRDefault="00392FA9" w:rsidP="00392F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En consecuencia, la publicidad de dicha información, queda sujeta al nuevo análisis que realice el ente obligado, con base en las siguientes consideraciones:</w:t>
      </w:r>
    </w:p>
    <w:p w14:paraId="74168ED8" w14:textId="77777777" w:rsidR="00392FA9" w:rsidRPr="0039607D" w:rsidRDefault="00392FA9" w:rsidP="00392FA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573090" w14:textId="116A59B5" w:rsidR="00392FA9" w:rsidRPr="0039607D" w:rsidRDefault="00392FA9" w:rsidP="00392FA9">
      <w:pPr>
        <w:spacing w:line="360" w:lineRule="auto"/>
        <w:ind w:right="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El </w:t>
      </w:r>
      <w:r w:rsidRPr="0039607D">
        <w:rPr>
          <w:rFonts w:ascii="Palatino Linotype" w:eastAsia="Palatino Linotype" w:hAnsi="Palatino Linotype" w:cs="Palatino Linotype"/>
          <w:b/>
          <w:i/>
          <w:sz w:val="22"/>
          <w:szCs w:val="22"/>
        </w:rPr>
        <w:t>número de cuenta bancaria</w:t>
      </w:r>
      <w:r w:rsidRPr="0039607D">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072F593"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p>
    <w:p w14:paraId="02EED923"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543BAAD"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p>
    <w:p w14:paraId="200CB882"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30F0DD3"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0F336AB3"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p>
    <w:p w14:paraId="139223C8" w14:textId="746D9201" w:rsidR="00392FA9" w:rsidRPr="0039607D" w:rsidRDefault="00392FA9" w:rsidP="00392FA9">
      <w:pPr>
        <w:spacing w:line="360" w:lineRule="auto"/>
        <w:ind w:right="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Es por esta razón que se debe omitir el o los números de cuentas bancarias de particulares en las versiones públicas que se hagan, para ser entregadas.</w:t>
      </w:r>
    </w:p>
    <w:p w14:paraId="425D7A7B"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p>
    <w:p w14:paraId="6873781C"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17308F70"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p>
    <w:p w14:paraId="30D3BCD0" w14:textId="77777777" w:rsidR="00392FA9" w:rsidRPr="0039607D" w:rsidRDefault="00392FA9" w:rsidP="00392FA9">
      <w:pPr>
        <w:spacing w:line="360" w:lineRule="auto"/>
        <w:ind w:right="5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45FF4DF4" w14:textId="77777777" w:rsidR="00392FA9" w:rsidRPr="0039607D" w:rsidRDefault="00392FA9" w:rsidP="00392FA9">
      <w:pPr>
        <w:spacing w:before="240" w:after="240"/>
        <w:ind w:left="851" w:right="902"/>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“Cuentas bancarias y/o CLABE interbancaria de personas físicas y morales privadas.</w:t>
      </w:r>
      <w:r w:rsidRPr="0039607D">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E5E7409" w14:textId="77777777" w:rsidR="00392FA9" w:rsidRPr="0039607D" w:rsidRDefault="00392FA9" w:rsidP="00392FA9">
      <w:pPr>
        <w:spacing w:before="240" w:after="240"/>
        <w:ind w:left="851" w:right="902"/>
        <w:jc w:val="both"/>
        <w:rPr>
          <w:rFonts w:ascii="Palatino Linotype" w:eastAsia="Palatino Linotype" w:hAnsi="Palatino Linotype" w:cs="Palatino Linotype"/>
          <w:i/>
          <w:sz w:val="22"/>
          <w:szCs w:val="22"/>
        </w:rPr>
      </w:pPr>
      <w:r w:rsidRPr="0039607D">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9607D">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D8A437E" w14:textId="77777777" w:rsidR="00392FA9" w:rsidRPr="0039607D" w:rsidRDefault="00392FA9"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DF194E" w14:textId="5172E1CE" w:rsidR="00392FA9" w:rsidRPr="0039607D" w:rsidRDefault="00AB2AB8" w:rsidP="00392FA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39607D">
        <w:rPr>
          <w:rFonts w:ascii="Palatino Linotype" w:hAnsi="Palatino Linotype"/>
          <w:sz w:val="22"/>
          <w:szCs w:val="22"/>
        </w:rPr>
        <w:t xml:space="preserve">Por las consideraciones expuestas, se arriba a la conclusión que los motivos de inconformidad resultan </w:t>
      </w:r>
      <w:r w:rsidR="00645442" w:rsidRPr="0039607D">
        <w:rPr>
          <w:rFonts w:ascii="Palatino Linotype" w:hAnsi="Palatino Linotype"/>
          <w:sz w:val="22"/>
          <w:szCs w:val="22"/>
        </w:rPr>
        <w:t xml:space="preserve">fundados, siendo procedente </w:t>
      </w:r>
      <w:r w:rsidR="00645442" w:rsidRPr="0039607D">
        <w:rPr>
          <w:rFonts w:ascii="Palatino Linotype" w:hAnsi="Palatino Linotype"/>
          <w:b/>
          <w:sz w:val="22"/>
          <w:szCs w:val="22"/>
        </w:rPr>
        <w:t xml:space="preserve">Modificar </w:t>
      </w:r>
      <w:r w:rsidR="00645442" w:rsidRPr="0039607D">
        <w:rPr>
          <w:rFonts w:ascii="Palatino Linotype" w:hAnsi="Palatino Linotype"/>
          <w:sz w:val="22"/>
          <w:szCs w:val="22"/>
        </w:rPr>
        <w:t xml:space="preserve">la respuesta del </w:t>
      </w:r>
      <w:r w:rsidR="00645442" w:rsidRPr="0039607D">
        <w:rPr>
          <w:rFonts w:ascii="Palatino Linotype" w:hAnsi="Palatino Linotype"/>
          <w:b/>
          <w:sz w:val="22"/>
          <w:szCs w:val="22"/>
        </w:rPr>
        <w:t xml:space="preserve">Sujeto Obligado </w:t>
      </w:r>
      <w:r w:rsidR="00645442" w:rsidRPr="0039607D">
        <w:rPr>
          <w:rFonts w:ascii="Palatino Linotype" w:hAnsi="Palatino Linotype"/>
          <w:sz w:val="22"/>
          <w:szCs w:val="22"/>
        </w:rPr>
        <w:t>y ordenar, de ser procedente en versión pública</w:t>
      </w:r>
      <w:r w:rsidR="00BD7292" w:rsidRPr="0039607D">
        <w:rPr>
          <w:rFonts w:ascii="Palatino Linotype" w:hAnsi="Palatino Linotype"/>
          <w:sz w:val="22"/>
          <w:szCs w:val="22"/>
        </w:rPr>
        <w:t xml:space="preserve"> correcta</w:t>
      </w:r>
      <w:r w:rsidR="00645442" w:rsidRPr="0039607D">
        <w:rPr>
          <w:rFonts w:ascii="Palatino Linotype" w:hAnsi="Palatino Linotype"/>
          <w:sz w:val="22"/>
          <w:szCs w:val="22"/>
        </w:rPr>
        <w:t xml:space="preserve">, </w:t>
      </w:r>
      <w:r w:rsidR="00392FA9" w:rsidRPr="0039607D">
        <w:rPr>
          <w:rFonts w:ascii="Palatino Linotype" w:hAnsi="Palatino Linotype"/>
          <w:sz w:val="22"/>
          <w:szCs w:val="22"/>
        </w:rPr>
        <w:t xml:space="preserve">las </w:t>
      </w:r>
      <w:r w:rsidR="00392FA9" w:rsidRPr="0039607D">
        <w:rPr>
          <w:rFonts w:ascii="Palatino Linotype" w:eastAsia="Palatino Linotype" w:hAnsi="Palatino Linotype" w:cs="Palatino Linotype"/>
          <w:b/>
          <w:sz w:val="22"/>
          <w:szCs w:val="22"/>
        </w:rPr>
        <w:t>pólizas de cheque entregadas en respuesta donde se visualizan pagos por concepto de finiquito a ex servidores públicos, respecto de los meses de marzo, mayo, junio, julio y agosto de 2025.</w:t>
      </w:r>
    </w:p>
    <w:p w14:paraId="07803D84" w14:textId="1CA6DFA9" w:rsidR="00AB2AB8" w:rsidRPr="0039607D" w:rsidRDefault="00AB2AB8" w:rsidP="002B6EBB">
      <w:pPr>
        <w:pStyle w:val="NormalWeb"/>
        <w:spacing w:before="0" w:beforeAutospacing="0" w:after="0" w:afterAutospacing="0" w:line="360" w:lineRule="auto"/>
        <w:jc w:val="both"/>
        <w:rPr>
          <w:rFonts w:ascii="Palatino Linotype" w:hAnsi="Palatino Linotype"/>
          <w:sz w:val="22"/>
          <w:szCs w:val="22"/>
          <w:lang w:val="es-MX"/>
        </w:rPr>
      </w:pPr>
    </w:p>
    <w:p w14:paraId="07228F44" w14:textId="77777777" w:rsidR="0027247E" w:rsidRPr="0039607D" w:rsidRDefault="0027247E" w:rsidP="0027247E">
      <w:pPr>
        <w:spacing w:before="240" w:after="240" w:line="360" w:lineRule="auto"/>
        <w:ind w:right="51"/>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b/>
          <w:sz w:val="22"/>
          <w:szCs w:val="22"/>
          <w:lang w:eastAsia="en-US"/>
        </w:rPr>
        <w:t xml:space="preserve">Quinto. Versión Pública. </w:t>
      </w:r>
      <w:r w:rsidRPr="0039607D">
        <w:rPr>
          <w:rFonts w:ascii="Palatino Linotype" w:eastAsia="Palatino Linotype" w:hAnsi="Palatino Linotype" w:cs="Palatino Linotype"/>
          <w:sz w:val="22"/>
          <w:szCs w:val="22"/>
          <w:lang w:eastAsia="en-US"/>
        </w:rPr>
        <w:t>Como fue debidamente apuntado, el </w:t>
      </w:r>
      <w:r w:rsidRPr="0039607D">
        <w:rPr>
          <w:rFonts w:ascii="Palatino Linotype" w:eastAsia="Palatino Linotype" w:hAnsi="Palatino Linotype" w:cs="Palatino Linotype"/>
          <w:b/>
          <w:sz w:val="22"/>
          <w:szCs w:val="22"/>
          <w:lang w:eastAsia="en-US"/>
        </w:rPr>
        <w:t>Sujeto Obligado</w:t>
      </w:r>
      <w:r w:rsidRPr="0039607D">
        <w:rPr>
          <w:rFonts w:ascii="Palatino Linotype" w:eastAsia="Palatino Linotype" w:hAnsi="Palatino Linotype" w:cs="Palatino Linotype"/>
          <w:sz w:val="22"/>
          <w:szCs w:val="22"/>
          <w:lang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3DECBB7" w14:textId="77777777" w:rsidR="0027247E" w:rsidRPr="0039607D"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53A052C" w14:textId="77777777" w:rsidR="0027247E" w:rsidRPr="0039607D"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DE52CB8" w14:textId="77777777" w:rsidR="0027247E" w:rsidRPr="0039607D"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Al respecto, los artículos 3, fracciones IX, XX, XXI, XXXII, XLV; 6, 91, 132, 137, 143, fracción I, de la Ley de Transparencia y Acceso a la Información Pública del Estado de México y Municipios vigente establecen:</w:t>
      </w:r>
    </w:p>
    <w:p w14:paraId="1BF1707A"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sz w:val="22"/>
          <w:szCs w:val="22"/>
          <w:lang w:eastAsia="en-US"/>
        </w:rPr>
        <w:t> </w:t>
      </w:r>
      <w:r w:rsidRPr="0039607D">
        <w:rPr>
          <w:rFonts w:ascii="Palatino Linotype" w:eastAsia="Palatino Linotype" w:hAnsi="Palatino Linotype" w:cs="Palatino Linotype"/>
          <w:i/>
          <w:sz w:val="22"/>
          <w:szCs w:val="22"/>
          <w:lang w:eastAsia="en-US"/>
        </w:rPr>
        <w:t>“</w:t>
      </w:r>
      <w:r w:rsidRPr="0039607D">
        <w:rPr>
          <w:rFonts w:ascii="Palatino Linotype" w:eastAsia="Palatino Linotype" w:hAnsi="Palatino Linotype" w:cs="Palatino Linotype"/>
          <w:b/>
          <w:i/>
          <w:sz w:val="22"/>
          <w:szCs w:val="22"/>
          <w:lang w:eastAsia="en-US"/>
        </w:rPr>
        <w:t>Artículo 3.</w:t>
      </w:r>
      <w:r w:rsidRPr="0039607D">
        <w:rPr>
          <w:rFonts w:ascii="Palatino Linotype" w:eastAsia="Palatino Linotype" w:hAnsi="Palatino Linotype" w:cs="Palatino Linotype"/>
          <w:i/>
          <w:sz w:val="22"/>
          <w:szCs w:val="22"/>
          <w:lang w:eastAsia="en-US"/>
        </w:rPr>
        <w:t xml:space="preserve"> Para los efectos de la presente Ley se entenderá por:</w:t>
      </w:r>
    </w:p>
    <w:p w14:paraId="1874C5CD"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p>
    <w:p w14:paraId="52D4F5E8"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IX. Datos personales</w:t>
      </w:r>
      <w:r w:rsidRPr="0039607D">
        <w:rPr>
          <w:rFonts w:ascii="Palatino Linotype" w:eastAsia="Palatino Linotype" w:hAnsi="Palatino Linotype" w:cs="Palatino Linotype"/>
          <w:i/>
          <w:sz w:val="22"/>
          <w:szCs w:val="22"/>
          <w:lang w:eastAsia="en-US"/>
        </w:rPr>
        <w:t>: La información concerniente a una persona, identificada o identificable según lo dispuesto por la Ley de Protección de Datos Personales del Estado de México;</w:t>
      </w:r>
    </w:p>
    <w:p w14:paraId="4EEA941B"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p>
    <w:p w14:paraId="1840ACF2"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XX. Información clasificada</w:t>
      </w:r>
      <w:r w:rsidRPr="0039607D">
        <w:rPr>
          <w:rFonts w:ascii="Palatino Linotype" w:eastAsia="Palatino Linotype" w:hAnsi="Palatino Linotype" w:cs="Palatino Linotype"/>
          <w:i/>
          <w:sz w:val="22"/>
          <w:szCs w:val="22"/>
          <w:lang w:eastAsia="en-US"/>
        </w:rPr>
        <w:t>: Aquella considerada por la presente Ley como reservada o confidencial;</w:t>
      </w:r>
    </w:p>
    <w:p w14:paraId="0437914A"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XXI. Información confidencial</w:t>
      </w:r>
      <w:r w:rsidRPr="0039607D">
        <w:rPr>
          <w:rFonts w:ascii="Palatino Linotype" w:eastAsia="Palatino Linotype" w:hAnsi="Palatino Linotype" w:cs="Palatino Linotype"/>
          <w:i/>
          <w:sz w:val="22"/>
          <w:szCs w:val="22"/>
          <w:lang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2CD8166"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p>
    <w:p w14:paraId="00EA04C5"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XXXII. Protección de Datos Personales</w:t>
      </w:r>
      <w:r w:rsidRPr="0039607D">
        <w:rPr>
          <w:rFonts w:ascii="Palatino Linotype" w:eastAsia="Palatino Linotype" w:hAnsi="Palatino Linotype" w:cs="Palatino Linotype"/>
          <w:i/>
          <w:sz w:val="22"/>
          <w:szCs w:val="22"/>
          <w:lang w:eastAsia="en-US"/>
        </w:rPr>
        <w:t>: Derecho humano que tutela la privacidad de datos personales en poder de los sujetos obligados y sujetos particulares;</w:t>
      </w:r>
    </w:p>
    <w:p w14:paraId="2CC59D75"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p>
    <w:p w14:paraId="34366B92" w14:textId="77777777" w:rsidR="0027247E" w:rsidRPr="0039607D" w:rsidRDefault="0027247E" w:rsidP="0027247E">
      <w:pPr>
        <w:tabs>
          <w:tab w:val="left" w:pos="1276"/>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XLV. Versión pública</w:t>
      </w:r>
      <w:r w:rsidRPr="0039607D">
        <w:rPr>
          <w:rFonts w:ascii="Palatino Linotype" w:eastAsia="Palatino Linotype" w:hAnsi="Palatino Linotype" w:cs="Palatino Linotype"/>
          <w:i/>
          <w:sz w:val="22"/>
          <w:szCs w:val="22"/>
          <w:lang w:eastAsia="en-US"/>
        </w:rPr>
        <w:t>: Documento en el que se elimine, suprime o borra la información clasificada como reservada o confidencial para permitir su acceso.</w:t>
      </w:r>
    </w:p>
    <w:p w14:paraId="26C98BC2"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 Artículo 6</w:t>
      </w:r>
      <w:r w:rsidRPr="0039607D">
        <w:rPr>
          <w:rFonts w:ascii="Palatino Linotype" w:eastAsia="Palatino Linotype" w:hAnsi="Palatino Linotype" w:cs="Palatino Linotype"/>
          <w:i/>
          <w:sz w:val="22"/>
          <w:szCs w:val="22"/>
          <w:lang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D0346CA"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p>
    <w:p w14:paraId="21BF8325"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Artículo 91.</w:t>
      </w:r>
      <w:r w:rsidRPr="0039607D">
        <w:rPr>
          <w:rFonts w:ascii="Palatino Linotype" w:eastAsia="Palatino Linotype" w:hAnsi="Palatino Linotype" w:cs="Palatino Linotype"/>
          <w:i/>
          <w:sz w:val="22"/>
          <w:szCs w:val="22"/>
          <w:lang w:eastAsia="en-US"/>
        </w:rPr>
        <w:t xml:space="preserve"> El acceso a la información pública será restringido excepcionalmente, cuando ésta sea clasificada como reservada o confidencial.</w:t>
      </w:r>
      <w:r w:rsidRPr="0039607D">
        <w:rPr>
          <w:rFonts w:ascii="Palatino Linotype" w:eastAsia="Palatino Linotype" w:hAnsi="Palatino Linotype" w:cs="Palatino Linotype"/>
          <w:i/>
          <w:sz w:val="22"/>
          <w:szCs w:val="22"/>
          <w:lang w:eastAsia="en-US"/>
        </w:rPr>
        <w:br/>
        <w:t>…</w:t>
      </w:r>
    </w:p>
    <w:p w14:paraId="4B16F6C6"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Artículo 132.</w:t>
      </w:r>
      <w:r w:rsidRPr="0039607D">
        <w:rPr>
          <w:rFonts w:ascii="Palatino Linotype" w:eastAsia="Palatino Linotype" w:hAnsi="Palatino Linotype" w:cs="Palatino Linotype"/>
          <w:i/>
          <w:sz w:val="22"/>
          <w:szCs w:val="22"/>
          <w:lang w:eastAsia="en-US"/>
        </w:rPr>
        <w:t xml:space="preserve"> La clasificación de la información se llevará a cabo en el momento en que:</w:t>
      </w:r>
    </w:p>
    <w:p w14:paraId="4B05E155"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w:t>
      </w:r>
      <w:r w:rsidRPr="0039607D">
        <w:rPr>
          <w:rFonts w:ascii="Palatino Linotype" w:eastAsia="Palatino Linotype" w:hAnsi="Palatino Linotype" w:cs="Palatino Linotype"/>
          <w:i/>
          <w:sz w:val="22"/>
          <w:szCs w:val="22"/>
          <w:lang w:eastAsia="en-US"/>
        </w:rPr>
        <w:t>. Se reciba una solicitud de acceso a la información;</w:t>
      </w:r>
    </w:p>
    <w:p w14:paraId="3BA2627B"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w:t>
      </w:r>
      <w:r w:rsidRPr="0039607D">
        <w:rPr>
          <w:rFonts w:ascii="Palatino Linotype" w:eastAsia="Palatino Linotype" w:hAnsi="Palatino Linotype" w:cs="Palatino Linotype"/>
          <w:i/>
          <w:sz w:val="22"/>
          <w:szCs w:val="22"/>
          <w:lang w:eastAsia="en-US"/>
        </w:rPr>
        <w:t xml:space="preserve"> Se determine mediante resolución de autoridad competente; o</w:t>
      </w:r>
    </w:p>
    <w:p w14:paraId="5FA8D209"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III.</w:t>
      </w:r>
      <w:r w:rsidRPr="0039607D">
        <w:rPr>
          <w:rFonts w:ascii="Palatino Linotype" w:eastAsia="Palatino Linotype" w:hAnsi="Palatino Linotype" w:cs="Palatino Linotype"/>
          <w:i/>
          <w:sz w:val="22"/>
          <w:szCs w:val="22"/>
          <w:lang w:eastAsia="en-US"/>
        </w:rPr>
        <w:t xml:space="preserve"> Se generen versiones públicas para dar cumplimiento a las obligaciones de transparencia previstas en esta Ley.</w:t>
      </w:r>
    </w:p>
    <w:p w14:paraId="6A8E9CCD"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w:t>
      </w:r>
    </w:p>
    <w:p w14:paraId="7C225623"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Artículo 137.</w:t>
      </w:r>
      <w:r w:rsidRPr="0039607D">
        <w:rPr>
          <w:rFonts w:ascii="Palatino Linotype" w:eastAsia="Palatino Linotype" w:hAnsi="Palatino Linotype" w:cs="Palatino Linotype"/>
          <w:i/>
          <w:sz w:val="22"/>
          <w:szCs w:val="22"/>
          <w:lang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4F6B9C"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 Artículo 143.</w:t>
      </w:r>
      <w:r w:rsidRPr="0039607D">
        <w:rPr>
          <w:rFonts w:ascii="Palatino Linotype" w:eastAsia="Palatino Linotype" w:hAnsi="Palatino Linotype" w:cs="Palatino Linotype"/>
          <w:i/>
          <w:sz w:val="22"/>
          <w:szCs w:val="22"/>
          <w:lang w:eastAsia="en-US"/>
        </w:rPr>
        <w:t xml:space="preserve"> Para los efectos de esta Ley se considera información confidencial, la clasificada como tal, de manera permanente, por su naturaleza, cuando:</w:t>
      </w:r>
    </w:p>
    <w:p w14:paraId="1DE012EB"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w:t>
      </w:r>
      <w:r w:rsidRPr="0039607D">
        <w:rPr>
          <w:rFonts w:ascii="Palatino Linotype" w:eastAsia="Palatino Linotype" w:hAnsi="Palatino Linotype" w:cs="Palatino Linotype"/>
          <w:i/>
          <w:sz w:val="22"/>
          <w:szCs w:val="22"/>
          <w:lang w:eastAsia="en-US"/>
        </w:rPr>
        <w:t xml:space="preserve"> Se refiera a la información privada y los datos personales concernientes a una persona física o jurídico colectiva identificada o identificable...”</w:t>
      </w:r>
    </w:p>
    <w:p w14:paraId="384293A5" w14:textId="77777777" w:rsidR="0027247E" w:rsidRPr="0039607D" w:rsidRDefault="0027247E" w:rsidP="0027247E">
      <w:pPr>
        <w:spacing w:before="240" w:after="240" w:line="360" w:lineRule="auto"/>
        <w:ind w:right="50"/>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9607D">
        <w:rPr>
          <w:rFonts w:ascii="Palatino Linotype" w:eastAsia="Palatino Linotype" w:hAnsi="Palatino Linotype" w:cs="Palatino Linotype"/>
          <w:b/>
          <w:sz w:val="22"/>
          <w:szCs w:val="22"/>
          <w:lang w:eastAsia="en-US"/>
        </w:rPr>
        <w:t>Sujeto Obligado</w:t>
      </w:r>
      <w:r w:rsidRPr="0039607D">
        <w:rPr>
          <w:rFonts w:ascii="Palatino Linotype" w:eastAsia="Palatino Linotype" w:hAnsi="Palatino Linotype" w:cs="Palatino Linotype"/>
          <w:sz w:val="22"/>
          <w:szCs w:val="22"/>
          <w:lang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D26E559" w14:textId="77777777" w:rsidR="0027247E" w:rsidRPr="0039607D" w:rsidRDefault="0027247E" w:rsidP="0027247E">
      <w:pPr>
        <w:spacing w:before="240" w:after="240" w:line="360" w:lineRule="auto"/>
        <w:ind w:right="50"/>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8398152" w14:textId="6985972F" w:rsidR="0027247E" w:rsidRPr="0039607D"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 xml:space="preserve">En el caso específico, la información que se ordena si bien tiene el carácter información pública en razón de que se trata de documentos que se encuentran en posesión del </w:t>
      </w:r>
      <w:r w:rsidRPr="0039607D">
        <w:rPr>
          <w:rFonts w:ascii="Palatino Linotype" w:eastAsia="Palatino Linotype" w:hAnsi="Palatino Linotype" w:cs="Palatino Linotype"/>
          <w:b/>
          <w:sz w:val="22"/>
          <w:szCs w:val="22"/>
          <w:lang w:eastAsia="en-US"/>
        </w:rPr>
        <w:t>Sujeto Obligado</w:t>
      </w:r>
      <w:r w:rsidRPr="0039607D">
        <w:rPr>
          <w:rFonts w:ascii="Palatino Linotype" w:eastAsia="Palatino Linotype" w:hAnsi="Palatino Linotype" w:cs="Palatino Linotype"/>
          <w:sz w:val="22"/>
          <w:szCs w:val="22"/>
          <w:lang w:eastAsia="en-US"/>
        </w:rPr>
        <w:t xml:space="preserve"> derivado del ejercicio de sus atribuciones, tal como quedo acotado en el cuerpo de la presente Resolución, también </w:t>
      </w:r>
      <w:r w:rsidR="00392FA9" w:rsidRPr="0039607D">
        <w:rPr>
          <w:rFonts w:ascii="Palatino Linotype" w:eastAsia="Palatino Linotype" w:hAnsi="Palatino Linotype" w:cs="Palatino Linotype"/>
          <w:sz w:val="22"/>
          <w:szCs w:val="22"/>
          <w:lang w:eastAsia="en-US"/>
        </w:rPr>
        <w:t>puede contener</w:t>
      </w:r>
      <w:r w:rsidRPr="0039607D">
        <w:rPr>
          <w:rFonts w:ascii="Palatino Linotype" w:eastAsia="Palatino Linotype" w:hAnsi="Palatino Linotype" w:cs="Palatino Linotype"/>
          <w:sz w:val="22"/>
          <w:szCs w:val="22"/>
          <w:lang w:eastAsia="en-US"/>
        </w:rPr>
        <w:t xml:space="preserve"> datos personales de servidores públicos, que de hacerse públicos afectarían su intimidad y vida privada; es por ello que </w:t>
      </w:r>
      <w:r w:rsidR="00392FA9" w:rsidRPr="0039607D">
        <w:rPr>
          <w:rFonts w:ascii="Palatino Linotype" w:eastAsia="Palatino Linotype" w:hAnsi="Palatino Linotype" w:cs="Palatino Linotype"/>
          <w:sz w:val="22"/>
          <w:szCs w:val="22"/>
          <w:lang w:eastAsia="en-US"/>
        </w:rPr>
        <w:t>se deberá tomar en cuenta lo expuesto en el considerando anterior al momento de llevar a cabo la elaboración de las versiones públicas correspondientes.</w:t>
      </w:r>
    </w:p>
    <w:p w14:paraId="4BEF807F" w14:textId="77777777" w:rsidR="0027247E" w:rsidRPr="0039607D" w:rsidRDefault="0027247E" w:rsidP="0027247E">
      <w:pPr>
        <w:spacing w:before="240" w:after="240" w:line="360" w:lineRule="auto"/>
        <w:ind w:right="50"/>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E21783B"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“Artículo 49.</w:t>
      </w:r>
      <w:r w:rsidRPr="0039607D">
        <w:rPr>
          <w:rFonts w:ascii="Palatino Linotype" w:eastAsia="Palatino Linotype" w:hAnsi="Palatino Linotype" w:cs="Palatino Linotype"/>
          <w:i/>
          <w:sz w:val="22"/>
          <w:szCs w:val="22"/>
          <w:lang w:eastAsia="en-US"/>
        </w:rPr>
        <w:t xml:space="preserve"> </w:t>
      </w:r>
      <w:r w:rsidRPr="0039607D">
        <w:rPr>
          <w:rFonts w:ascii="Palatino Linotype" w:eastAsia="Palatino Linotype" w:hAnsi="Palatino Linotype" w:cs="Palatino Linotype"/>
          <w:b/>
          <w:i/>
          <w:sz w:val="22"/>
          <w:szCs w:val="22"/>
          <w:lang w:eastAsia="en-US"/>
        </w:rPr>
        <w:t>Los Comités de Transparencia</w:t>
      </w:r>
      <w:r w:rsidRPr="0039607D">
        <w:rPr>
          <w:rFonts w:ascii="Palatino Linotype" w:eastAsia="Palatino Linotype" w:hAnsi="Palatino Linotype" w:cs="Palatino Linotype"/>
          <w:i/>
          <w:sz w:val="22"/>
          <w:szCs w:val="22"/>
          <w:lang w:eastAsia="en-US"/>
        </w:rPr>
        <w:t xml:space="preserve"> tendrán las siguientes atribuciones:</w:t>
      </w:r>
    </w:p>
    <w:p w14:paraId="250E3F16"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VIII. Aprobar, modificar o revocar la clasificación de la información</w:t>
      </w:r>
      <w:r w:rsidRPr="0039607D">
        <w:rPr>
          <w:rFonts w:ascii="Palatino Linotype" w:eastAsia="Palatino Linotype" w:hAnsi="Palatino Linotype" w:cs="Palatino Linotype"/>
          <w:i/>
          <w:sz w:val="22"/>
          <w:szCs w:val="22"/>
          <w:lang w:eastAsia="en-US"/>
        </w:rPr>
        <w:t>…”</w:t>
      </w:r>
    </w:p>
    <w:p w14:paraId="2E96E5B1"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r w:rsidRPr="0039607D">
        <w:rPr>
          <w:rFonts w:ascii="Palatino Linotype" w:eastAsia="Palatino Linotype" w:hAnsi="Palatino Linotype" w:cs="Palatino Linotype"/>
          <w:b/>
          <w:i/>
          <w:sz w:val="22"/>
          <w:szCs w:val="22"/>
          <w:lang w:eastAsia="en-US"/>
        </w:rPr>
        <w:t>Artículo 53.</w:t>
      </w:r>
      <w:r w:rsidRPr="0039607D">
        <w:rPr>
          <w:rFonts w:ascii="Palatino Linotype" w:eastAsia="Palatino Linotype" w:hAnsi="Palatino Linotype" w:cs="Palatino Linotype"/>
          <w:i/>
          <w:sz w:val="22"/>
          <w:szCs w:val="22"/>
          <w:lang w:eastAsia="en-US"/>
        </w:rPr>
        <w:t xml:space="preserve"> Las </w:t>
      </w:r>
      <w:r w:rsidRPr="0039607D">
        <w:rPr>
          <w:rFonts w:ascii="Palatino Linotype" w:eastAsia="Palatino Linotype" w:hAnsi="Palatino Linotype" w:cs="Palatino Linotype"/>
          <w:b/>
          <w:i/>
          <w:sz w:val="22"/>
          <w:szCs w:val="22"/>
          <w:lang w:eastAsia="en-US"/>
        </w:rPr>
        <w:t>Unidades de Transparencia</w:t>
      </w:r>
      <w:r w:rsidRPr="0039607D">
        <w:rPr>
          <w:rFonts w:ascii="Palatino Linotype" w:eastAsia="Palatino Linotype" w:hAnsi="Palatino Linotype" w:cs="Palatino Linotype"/>
          <w:i/>
          <w:sz w:val="22"/>
          <w:szCs w:val="22"/>
          <w:lang w:eastAsia="en-US"/>
        </w:rPr>
        <w:t xml:space="preserve"> tendrán las siguientes </w:t>
      </w:r>
      <w:r w:rsidRPr="0039607D">
        <w:rPr>
          <w:rFonts w:ascii="Palatino Linotype" w:eastAsia="Palatino Linotype" w:hAnsi="Palatino Linotype" w:cs="Palatino Linotype"/>
          <w:b/>
          <w:i/>
          <w:sz w:val="22"/>
          <w:szCs w:val="22"/>
          <w:lang w:eastAsia="en-US"/>
        </w:rPr>
        <w:t>funciones</w:t>
      </w:r>
      <w:r w:rsidRPr="0039607D">
        <w:rPr>
          <w:rFonts w:ascii="Palatino Linotype" w:eastAsia="Palatino Linotype" w:hAnsi="Palatino Linotype" w:cs="Palatino Linotype"/>
          <w:i/>
          <w:sz w:val="22"/>
          <w:szCs w:val="22"/>
          <w:lang w:eastAsia="en-US"/>
        </w:rPr>
        <w:t>:</w:t>
      </w:r>
    </w:p>
    <w:p w14:paraId="6DF681B4"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X. Presentar ante el Comité, el proyecto de clasificación de información</w:t>
      </w:r>
      <w:r w:rsidRPr="0039607D">
        <w:rPr>
          <w:rFonts w:ascii="Palatino Linotype" w:eastAsia="Palatino Linotype" w:hAnsi="Palatino Linotype" w:cs="Palatino Linotype"/>
          <w:i/>
          <w:sz w:val="22"/>
          <w:szCs w:val="22"/>
          <w:lang w:eastAsia="en-US"/>
        </w:rPr>
        <w:t xml:space="preserve">…” </w:t>
      </w:r>
    </w:p>
    <w:p w14:paraId="24DABE65"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“Artículo 59.</w:t>
      </w:r>
      <w:r w:rsidRPr="0039607D">
        <w:rPr>
          <w:rFonts w:ascii="Palatino Linotype" w:eastAsia="Palatino Linotype" w:hAnsi="Palatino Linotype" w:cs="Palatino Linotype"/>
          <w:i/>
          <w:sz w:val="22"/>
          <w:szCs w:val="22"/>
          <w:lang w:eastAsia="en-US"/>
        </w:rPr>
        <w:t xml:space="preserve"> Los </w:t>
      </w:r>
      <w:r w:rsidRPr="0039607D">
        <w:rPr>
          <w:rFonts w:ascii="Palatino Linotype" w:eastAsia="Palatino Linotype" w:hAnsi="Palatino Linotype" w:cs="Palatino Linotype"/>
          <w:b/>
          <w:i/>
          <w:sz w:val="22"/>
          <w:szCs w:val="22"/>
          <w:lang w:eastAsia="en-US"/>
        </w:rPr>
        <w:t>servidores públicos habilitados</w:t>
      </w:r>
      <w:r w:rsidRPr="0039607D">
        <w:rPr>
          <w:rFonts w:ascii="Palatino Linotype" w:eastAsia="Palatino Linotype" w:hAnsi="Palatino Linotype" w:cs="Palatino Linotype"/>
          <w:i/>
          <w:sz w:val="22"/>
          <w:szCs w:val="22"/>
          <w:lang w:eastAsia="en-US"/>
        </w:rPr>
        <w:t xml:space="preserve"> tendrán las </w:t>
      </w:r>
      <w:r w:rsidRPr="0039607D">
        <w:rPr>
          <w:rFonts w:ascii="Palatino Linotype" w:eastAsia="Palatino Linotype" w:hAnsi="Palatino Linotype" w:cs="Palatino Linotype"/>
          <w:b/>
          <w:i/>
          <w:sz w:val="22"/>
          <w:szCs w:val="22"/>
          <w:lang w:eastAsia="en-US"/>
        </w:rPr>
        <w:t>funciones</w:t>
      </w:r>
      <w:r w:rsidRPr="0039607D">
        <w:rPr>
          <w:rFonts w:ascii="Palatino Linotype" w:eastAsia="Palatino Linotype" w:hAnsi="Palatino Linotype" w:cs="Palatino Linotype"/>
          <w:i/>
          <w:sz w:val="22"/>
          <w:szCs w:val="22"/>
          <w:lang w:eastAsia="en-US"/>
        </w:rPr>
        <w:t xml:space="preserve"> siguientes:</w:t>
      </w:r>
    </w:p>
    <w:p w14:paraId="76C6E0A9"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V. Integrar y presentar al responsable de la Unidad de Transparencia la propuesta de clasificación de información</w:t>
      </w:r>
      <w:r w:rsidRPr="0039607D">
        <w:rPr>
          <w:rFonts w:ascii="Palatino Linotype" w:eastAsia="Palatino Linotype" w:hAnsi="Palatino Linotype" w:cs="Palatino Linotype"/>
          <w:i/>
          <w:sz w:val="22"/>
          <w:szCs w:val="22"/>
          <w:lang w:eastAsia="en-US"/>
        </w:rPr>
        <w:t>, la cual tendrá los fundamentos y argumentos en que se basa dicha propuesta…”</w:t>
      </w:r>
    </w:p>
    <w:p w14:paraId="46A5A789" w14:textId="77777777" w:rsidR="0027247E" w:rsidRPr="0039607D"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C18FB39" w14:textId="77777777" w:rsidR="0027247E" w:rsidRPr="0039607D"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Para lo cual, a su vez en el caso de información de carácter confidencial, se debe atender a lo que señala el artículo 149 de la Ley de Transparencia Local vigente, que se lee como sigue:</w:t>
      </w:r>
    </w:p>
    <w:p w14:paraId="456AAC59"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r w:rsidRPr="0039607D">
        <w:rPr>
          <w:rFonts w:ascii="Palatino Linotype" w:eastAsia="Palatino Linotype" w:hAnsi="Palatino Linotype" w:cs="Palatino Linotype"/>
          <w:b/>
          <w:i/>
          <w:sz w:val="22"/>
          <w:szCs w:val="22"/>
          <w:lang w:eastAsia="en-US"/>
        </w:rPr>
        <w:t>Artículo 149.</w:t>
      </w:r>
      <w:r w:rsidRPr="0039607D">
        <w:rPr>
          <w:rFonts w:ascii="Palatino Linotype" w:eastAsia="Palatino Linotype" w:hAnsi="Palatino Linotype" w:cs="Palatino Linotype"/>
          <w:i/>
          <w:sz w:val="22"/>
          <w:szCs w:val="22"/>
          <w:lang w:eastAsia="en-US"/>
        </w:rPr>
        <w:t xml:space="preserve"> El </w:t>
      </w:r>
      <w:r w:rsidRPr="0039607D">
        <w:rPr>
          <w:rFonts w:ascii="Palatino Linotype" w:eastAsia="Palatino Linotype" w:hAnsi="Palatino Linotype" w:cs="Palatino Linotype"/>
          <w:b/>
          <w:i/>
          <w:sz w:val="22"/>
          <w:szCs w:val="22"/>
          <w:lang w:eastAsia="en-US"/>
        </w:rPr>
        <w:t>acuerdo que clasifique la información como confidencial</w:t>
      </w:r>
      <w:r w:rsidRPr="0039607D">
        <w:rPr>
          <w:rFonts w:ascii="Palatino Linotype" w:eastAsia="Palatino Linotype" w:hAnsi="Palatino Linotype" w:cs="Palatino Linotype"/>
          <w:i/>
          <w:sz w:val="22"/>
          <w:szCs w:val="22"/>
          <w:lang w:eastAsia="en-US"/>
        </w:rPr>
        <w:t xml:space="preserve"> deberá contener un razonamiento lógico en el que demuestre que la información se encuentra en alguna o algunas de las hipótesis previstas en la presente Ley.” </w:t>
      </w:r>
    </w:p>
    <w:p w14:paraId="2862A8BA" w14:textId="77777777" w:rsidR="0027247E" w:rsidRPr="0039607D" w:rsidRDefault="0027247E" w:rsidP="0027247E">
      <w:pPr>
        <w:spacing w:before="240" w:after="240" w:line="360" w:lineRule="auto"/>
        <w:ind w:right="51"/>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 xml:space="preserve">Es decir, el </w:t>
      </w:r>
      <w:r w:rsidRPr="0039607D">
        <w:rPr>
          <w:rFonts w:ascii="Palatino Linotype" w:eastAsia="Palatino Linotype" w:hAnsi="Palatino Linotype" w:cs="Palatino Linotype"/>
          <w:b/>
          <w:sz w:val="22"/>
          <w:szCs w:val="22"/>
          <w:lang w:eastAsia="en-US"/>
        </w:rPr>
        <w:t>Sujeto Obligado</w:t>
      </w:r>
      <w:r w:rsidRPr="0039607D">
        <w:rPr>
          <w:rFonts w:ascii="Palatino Linotype" w:eastAsia="Palatino Linotype" w:hAnsi="Palatino Linotype" w:cs="Palatino Linotype"/>
          <w:sz w:val="22"/>
          <w:szCs w:val="22"/>
          <w:lang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BEFAB9A" w14:textId="77777777" w:rsidR="0027247E" w:rsidRPr="0039607D" w:rsidRDefault="0027247E" w:rsidP="0027247E">
      <w:pPr>
        <w:spacing w:before="240" w:after="240" w:line="360" w:lineRule="auto"/>
        <w:ind w:right="49"/>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 xml:space="preserve">Atento a lo anterior, cabe señalar que el Comité de Transparencia del </w:t>
      </w:r>
      <w:r w:rsidRPr="0039607D">
        <w:rPr>
          <w:rFonts w:ascii="Palatino Linotype" w:eastAsia="Palatino Linotype" w:hAnsi="Palatino Linotype" w:cs="Palatino Linotype"/>
          <w:b/>
          <w:sz w:val="22"/>
          <w:szCs w:val="22"/>
          <w:lang w:eastAsia="en-US"/>
        </w:rPr>
        <w:t>Sujeto Obligado</w:t>
      </w:r>
      <w:r w:rsidRPr="0039607D">
        <w:rPr>
          <w:rFonts w:ascii="Palatino Linotype" w:eastAsia="Palatino Linotype" w:hAnsi="Palatino Linotype" w:cs="Palatino Linotype"/>
          <w:sz w:val="22"/>
          <w:szCs w:val="22"/>
          <w:lang w:eastAsia="en-US"/>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14:paraId="64973073"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 xml:space="preserve"> “</w:t>
      </w:r>
      <w:r w:rsidRPr="0039607D">
        <w:rPr>
          <w:rFonts w:ascii="Palatino Linotype" w:eastAsia="Palatino Linotype" w:hAnsi="Palatino Linotype" w:cs="Palatino Linotype"/>
          <w:b/>
          <w:i/>
          <w:sz w:val="22"/>
          <w:szCs w:val="22"/>
          <w:lang w:eastAsia="en-US"/>
        </w:rPr>
        <w:t>Segundo.-</w:t>
      </w:r>
      <w:r w:rsidRPr="0039607D">
        <w:rPr>
          <w:rFonts w:ascii="Palatino Linotype" w:eastAsia="Palatino Linotype" w:hAnsi="Palatino Linotype" w:cs="Palatino Linotype"/>
          <w:i/>
          <w:sz w:val="22"/>
          <w:szCs w:val="22"/>
          <w:lang w:eastAsia="en-US"/>
        </w:rPr>
        <w:t xml:space="preserve"> Para efectos de los presentes Lineamientos Generales, se entenderá por:</w:t>
      </w:r>
    </w:p>
    <w:p w14:paraId="172A8F36"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XVIII.</w:t>
      </w:r>
      <w:r w:rsidRPr="0039607D">
        <w:rPr>
          <w:rFonts w:ascii="Palatino Linotype" w:eastAsia="Palatino Linotype" w:hAnsi="Palatino Linotype" w:cs="Palatino Linotype"/>
          <w:i/>
          <w:sz w:val="22"/>
          <w:szCs w:val="22"/>
          <w:lang w:eastAsia="en-US"/>
        </w:rPr>
        <w:t xml:space="preserve"> </w:t>
      </w:r>
      <w:r w:rsidRPr="0039607D">
        <w:rPr>
          <w:rFonts w:ascii="Palatino Linotype" w:eastAsia="Palatino Linotype" w:hAnsi="Palatino Linotype" w:cs="Palatino Linotype"/>
          <w:b/>
          <w:i/>
          <w:sz w:val="22"/>
          <w:szCs w:val="22"/>
          <w:lang w:eastAsia="en-US"/>
        </w:rPr>
        <w:t>Versión pública:</w:t>
      </w:r>
      <w:r w:rsidRPr="0039607D">
        <w:rPr>
          <w:rFonts w:ascii="Palatino Linotype" w:eastAsia="Palatino Linotype" w:hAnsi="Palatino Linotype" w:cs="Palatino Linotype"/>
          <w:i/>
          <w:sz w:val="22"/>
          <w:szCs w:val="22"/>
          <w:lang w:eastAsia="en-US"/>
        </w:rPr>
        <w:t xml:space="preserve"> El documento a partir del que se otorga acceso a la información, en el que se testan partes o secciones clasificadas, indicando el contenido de éstas de manera genérica, </w:t>
      </w:r>
      <w:r w:rsidRPr="0039607D">
        <w:rPr>
          <w:rFonts w:ascii="Palatino Linotype" w:eastAsia="Palatino Linotype" w:hAnsi="Palatino Linotype" w:cs="Palatino Linotype"/>
          <w:b/>
          <w:i/>
          <w:sz w:val="22"/>
          <w:szCs w:val="22"/>
          <w:lang w:eastAsia="en-US"/>
        </w:rPr>
        <w:t>fundando y motivando la</w:t>
      </w:r>
      <w:r w:rsidRPr="0039607D">
        <w:rPr>
          <w:rFonts w:ascii="Palatino Linotype" w:eastAsia="Palatino Linotype" w:hAnsi="Palatino Linotype" w:cs="Palatino Linotype"/>
          <w:i/>
          <w:sz w:val="22"/>
          <w:szCs w:val="22"/>
          <w:lang w:eastAsia="en-US"/>
        </w:rPr>
        <w:t xml:space="preserve"> </w:t>
      </w:r>
      <w:r w:rsidRPr="0039607D">
        <w:rPr>
          <w:rFonts w:ascii="Palatino Linotype" w:eastAsia="Palatino Linotype" w:hAnsi="Palatino Linotype" w:cs="Palatino Linotype"/>
          <w:b/>
          <w:i/>
          <w:sz w:val="22"/>
          <w:szCs w:val="22"/>
          <w:lang w:eastAsia="en-US"/>
        </w:rPr>
        <w:t>reserva o confidencialidad</w:t>
      </w:r>
      <w:r w:rsidRPr="0039607D">
        <w:rPr>
          <w:rFonts w:ascii="Palatino Linotype" w:eastAsia="Palatino Linotype" w:hAnsi="Palatino Linotype" w:cs="Palatino Linotype"/>
          <w:i/>
          <w:sz w:val="22"/>
          <w:szCs w:val="22"/>
          <w:lang w:eastAsia="en-US"/>
        </w:rPr>
        <w:t>, a través de la resolución que para tal efecto emita el Comité de Transparencia.</w:t>
      </w:r>
    </w:p>
    <w:p w14:paraId="56C4BF84"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b/>
          <w:i/>
          <w:sz w:val="22"/>
          <w:szCs w:val="22"/>
          <w:lang w:eastAsia="en-US"/>
        </w:rPr>
      </w:pPr>
      <w:r w:rsidRPr="0039607D">
        <w:rPr>
          <w:rFonts w:ascii="Palatino Linotype" w:eastAsia="Palatino Linotype" w:hAnsi="Palatino Linotype" w:cs="Palatino Linotype"/>
          <w:b/>
          <w:i/>
          <w:sz w:val="22"/>
          <w:szCs w:val="22"/>
          <w:lang w:eastAsia="en-US"/>
        </w:rPr>
        <w:t>...</w:t>
      </w:r>
    </w:p>
    <w:p w14:paraId="54F40DEF"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Cuarto.</w:t>
      </w:r>
      <w:r w:rsidRPr="0039607D">
        <w:rPr>
          <w:rFonts w:ascii="Palatino Linotype" w:eastAsia="Palatino Linotype" w:hAnsi="Palatino Linotype" w:cs="Palatino Linotype"/>
          <w:i/>
          <w:sz w:val="22"/>
          <w:szCs w:val="22"/>
          <w:lang w:eastAsia="en-US"/>
        </w:rPr>
        <w:t xml:space="preserve"> </w:t>
      </w:r>
      <w:r w:rsidRPr="0039607D">
        <w:rPr>
          <w:rFonts w:ascii="Palatino Linotype" w:eastAsia="Palatino Linotype" w:hAnsi="Palatino Linotype" w:cs="Palatino Linotype"/>
          <w:b/>
          <w:i/>
          <w:sz w:val="22"/>
          <w:szCs w:val="22"/>
          <w:lang w:eastAsia="en-US"/>
        </w:rPr>
        <w:t>Para clasificar la información como</w:t>
      </w:r>
      <w:r w:rsidRPr="0039607D">
        <w:rPr>
          <w:rFonts w:ascii="Palatino Linotype" w:eastAsia="Palatino Linotype" w:hAnsi="Palatino Linotype" w:cs="Palatino Linotype"/>
          <w:i/>
          <w:sz w:val="22"/>
          <w:szCs w:val="22"/>
          <w:lang w:eastAsia="en-US"/>
        </w:rPr>
        <w:t xml:space="preserve"> </w:t>
      </w:r>
      <w:r w:rsidRPr="0039607D">
        <w:rPr>
          <w:rFonts w:ascii="Palatino Linotype" w:eastAsia="Palatino Linotype" w:hAnsi="Palatino Linotype" w:cs="Palatino Linotype"/>
          <w:b/>
          <w:i/>
          <w:sz w:val="22"/>
          <w:szCs w:val="22"/>
          <w:lang w:eastAsia="en-US"/>
        </w:rPr>
        <w:t>reservada o</w:t>
      </w:r>
      <w:r w:rsidRPr="0039607D">
        <w:rPr>
          <w:rFonts w:ascii="Palatino Linotype" w:eastAsia="Palatino Linotype" w:hAnsi="Palatino Linotype" w:cs="Palatino Linotype"/>
          <w:i/>
          <w:sz w:val="22"/>
          <w:szCs w:val="22"/>
          <w:lang w:eastAsia="en-US"/>
        </w:rPr>
        <w:t xml:space="preserve"> </w:t>
      </w:r>
      <w:r w:rsidRPr="0039607D">
        <w:rPr>
          <w:rFonts w:ascii="Palatino Linotype" w:eastAsia="Palatino Linotype" w:hAnsi="Palatino Linotype" w:cs="Palatino Linotype"/>
          <w:b/>
          <w:i/>
          <w:sz w:val="22"/>
          <w:szCs w:val="22"/>
          <w:lang w:eastAsia="en-US"/>
        </w:rPr>
        <w:t>confidencial, de manera total o parcial, el titular del área del sujeto obligado deberá atender lo dispuesto por el Título Sexto de la Ley General</w:t>
      </w:r>
      <w:r w:rsidRPr="0039607D">
        <w:rPr>
          <w:rFonts w:ascii="Palatino Linotype" w:eastAsia="Palatino Linotype" w:hAnsi="Palatino Linotype" w:cs="Palatino Linotype"/>
          <w:i/>
          <w:sz w:val="22"/>
          <w:szCs w:val="22"/>
          <w:lang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1C761A4"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Los sujetos obligados deberán aplicar, de manera estricta, las excepciones al derecho de acceso a la información y sólo podrán invocarlas cuando acrediten su procedencia.</w:t>
      </w:r>
    </w:p>
    <w:p w14:paraId="48F9A5EC"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Quinto.</w:t>
      </w:r>
      <w:r w:rsidRPr="0039607D">
        <w:rPr>
          <w:rFonts w:ascii="Palatino Linotype" w:eastAsia="Palatino Linotype" w:hAnsi="Palatino Linotype" w:cs="Palatino Linotype"/>
          <w:i/>
          <w:sz w:val="22"/>
          <w:szCs w:val="22"/>
          <w:lang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5F244E"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Sexto.</w:t>
      </w:r>
      <w:r w:rsidRPr="0039607D">
        <w:rPr>
          <w:rFonts w:ascii="Palatino Linotype" w:eastAsia="Palatino Linotype" w:hAnsi="Palatino Linotype" w:cs="Palatino Linotype"/>
          <w:i/>
          <w:sz w:val="22"/>
          <w:szCs w:val="22"/>
          <w:lang w:eastAsia="en-US"/>
        </w:rPr>
        <w:t xml:space="preserve"> Se deroga.</w:t>
      </w:r>
    </w:p>
    <w:p w14:paraId="59008872"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Séptimo.</w:t>
      </w:r>
      <w:r w:rsidRPr="0039607D">
        <w:rPr>
          <w:rFonts w:ascii="Palatino Linotype" w:eastAsia="Palatino Linotype" w:hAnsi="Palatino Linotype" w:cs="Palatino Linotype"/>
          <w:i/>
          <w:sz w:val="22"/>
          <w:szCs w:val="22"/>
          <w:lang w:eastAsia="en-US"/>
        </w:rPr>
        <w:t xml:space="preserve"> La clasificación de la información se llevará a cabo en el momento en que:</w:t>
      </w:r>
    </w:p>
    <w:p w14:paraId="047F5B87"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w:t>
      </w:r>
      <w:r w:rsidRPr="0039607D">
        <w:rPr>
          <w:rFonts w:ascii="Palatino Linotype" w:eastAsia="Palatino Linotype" w:hAnsi="Palatino Linotype" w:cs="Palatino Linotype"/>
          <w:i/>
          <w:sz w:val="22"/>
          <w:szCs w:val="22"/>
          <w:lang w:eastAsia="en-US"/>
        </w:rPr>
        <w:t xml:space="preserve"> Se reciba una solicitud de acceso a la información;</w:t>
      </w:r>
    </w:p>
    <w:p w14:paraId="24E702EA"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w:t>
      </w:r>
      <w:r w:rsidRPr="0039607D">
        <w:rPr>
          <w:rFonts w:ascii="Palatino Linotype" w:eastAsia="Palatino Linotype" w:hAnsi="Palatino Linotype" w:cs="Palatino Linotype"/>
          <w:i/>
          <w:sz w:val="22"/>
          <w:szCs w:val="22"/>
          <w:lang w:eastAsia="en-US"/>
        </w:rPr>
        <w:t xml:space="preserve"> Se determine mediante resolución del Comité de Transparencia, el órgano garante competente, o en cumplimiento a una sentencia del Poder Judicial; o</w:t>
      </w:r>
    </w:p>
    <w:p w14:paraId="4D679FAD"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III.</w:t>
      </w:r>
      <w:r w:rsidRPr="0039607D">
        <w:rPr>
          <w:rFonts w:ascii="Palatino Linotype" w:eastAsia="Palatino Linotype" w:hAnsi="Palatino Linotype" w:cs="Palatino Linotype"/>
          <w:i/>
          <w:sz w:val="22"/>
          <w:szCs w:val="22"/>
          <w:lang w:eastAsia="en-US"/>
        </w:rPr>
        <w:t xml:space="preserve"> Se generen versiones públicas para dar cumplimiento a las obligaciones de transparencia previstas en la Ley General, la Ley Federal y las correspondientes de las entidades federativas.</w:t>
      </w:r>
    </w:p>
    <w:p w14:paraId="1B65936E"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Los titulares de las áreas deberán revisar la clasificación al momento de la recepción de una solicitud de acceso, para verificar</w:t>
      </w:r>
      <w:r w:rsidRPr="0039607D">
        <w:rPr>
          <w:rFonts w:ascii="Palatino Linotype" w:eastAsia="Palatino Linotype" w:hAnsi="Palatino Linotype" w:cs="Palatino Linotype"/>
          <w:sz w:val="22"/>
          <w:szCs w:val="22"/>
          <w:lang w:eastAsia="en-US"/>
        </w:rPr>
        <w:t xml:space="preserve">, </w:t>
      </w:r>
      <w:r w:rsidRPr="0039607D">
        <w:rPr>
          <w:rFonts w:ascii="Palatino Linotype" w:eastAsia="Palatino Linotype" w:hAnsi="Palatino Linotype" w:cs="Palatino Linotype"/>
          <w:i/>
          <w:sz w:val="22"/>
          <w:szCs w:val="22"/>
          <w:lang w:eastAsia="en-US"/>
        </w:rPr>
        <w:t>conforme a su naturaleza, si encuadra en una causal de reserva o de confidencialidad.</w:t>
      </w:r>
    </w:p>
    <w:p w14:paraId="22D5A5CD"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Octavo.</w:t>
      </w:r>
      <w:r w:rsidRPr="0039607D">
        <w:rPr>
          <w:rFonts w:ascii="Palatino Linotype" w:eastAsia="Palatino Linotype" w:hAnsi="Palatino Linotype" w:cs="Palatino Linotype"/>
          <w:i/>
          <w:sz w:val="22"/>
          <w:szCs w:val="22"/>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9465DD8"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Para motivar la clasificación se deberán señalar las razones o circunstancias especiales que lo llevaron a concluir que el caso particular se ajusta al supuesto previsto por la norma legal invocada como fundamento.</w:t>
      </w:r>
    </w:p>
    <w:p w14:paraId="1B8B2666"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44CE581"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Noveno.</w:t>
      </w:r>
      <w:r w:rsidRPr="0039607D">
        <w:rPr>
          <w:rFonts w:ascii="Palatino Linotype" w:eastAsia="Palatino Linotype" w:hAnsi="Palatino Linotype" w:cs="Palatino Linotype"/>
          <w:i/>
          <w:sz w:val="22"/>
          <w:szCs w:val="22"/>
          <w:lang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0D6685"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Décimo.</w:t>
      </w:r>
      <w:r w:rsidRPr="0039607D">
        <w:rPr>
          <w:rFonts w:ascii="Palatino Linotype" w:eastAsia="Palatino Linotype" w:hAnsi="Palatino Linotype" w:cs="Palatino Linotype"/>
          <w:i/>
          <w:sz w:val="22"/>
          <w:szCs w:val="22"/>
          <w:lang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E22E24A"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En ausencia de los titulares de las áreas, la información será clasificada o desclasificada por la persona que lo supla, en términos de la normativa que rija la actuación del sujeto obligado.</w:t>
      </w:r>
    </w:p>
    <w:p w14:paraId="1B503941" w14:textId="77777777" w:rsidR="0027247E" w:rsidRPr="0039607D" w:rsidRDefault="0027247E" w:rsidP="0027247E">
      <w:pPr>
        <w:tabs>
          <w:tab w:val="left" w:pos="8222"/>
        </w:tabs>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Décimo primero.</w:t>
      </w:r>
      <w:r w:rsidRPr="0039607D">
        <w:rPr>
          <w:rFonts w:ascii="Palatino Linotype" w:eastAsia="Palatino Linotype" w:hAnsi="Palatino Linotype" w:cs="Palatino Linotype"/>
          <w:i/>
          <w:sz w:val="22"/>
          <w:szCs w:val="22"/>
          <w:lang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FB13C91" w14:textId="77777777" w:rsidR="0027247E" w:rsidRPr="0039607D" w:rsidRDefault="0027247E" w:rsidP="0027247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 xml:space="preserve">Asimismo, respecto a las formalidades que deberá llevar el acuerdo de clasificación que deberá emitir el </w:t>
      </w:r>
      <w:r w:rsidRPr="0039607D">
        <w:rPr>
          <w:rFonts w:ascii="Palatino Linotype" w:eastAsia="Palatino Linotype" w:hAnsi="Palatino Linotype" w:cs="Palatino Linotype"/>
          <w:b/>
          <w:sz w:val="22"/>
          <w:szCs w:val="22"/>
          <w:lang w:eastAsia="en-US"/>
        </w:rPr>
        <w:t>Sujeto Obligado</w:t>
      </w:r>
      <w:r w:rsidRPr="0039607D">
        <w:rPr>
          <w:rFonts w:ascii="Palatino Linotype" w:eastAsia="Palatino Linotype" w:hAnsi="Palatino Linotype" w:cs="Palatino Linotype"/>
          <w:sz w:val="22"/>
          <w:szCs w:val="22"/>
          <w:lang w:eastAsia="en-US"/>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7D6D6B3A" w14:textId="77777777" w:rsidR="0027247E" w:rsidRPr="0039607D" w:rsidRDefault="0027247E" w:rsidP="0027247E">
      <w:pPr>
        <w:spacing w:after="200" w:line="276" w:lineRule="auto"/>
        <w:ind w:left="851"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 xml:space="preserve">“Quincuagésimo. </w:t>
      </w:r>
      <w:r w:rsidRPr="0039607D">
        <w:rPr>
          <w:rFonts w:ascii="Palatino Linotype" w:eastAsia="Palatino Linotype" w:hAnsi="Palatino Linotype" w:cs="Palatino Linotype"/>
          <w:i/>
          <w:sz w:val="22"/>
          <w:szCs w:val="22"/>
          <w:lang w:eastAsia="en-US"/>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9B78747" w14:textId="77777777" w:rsidR="0027247E" w:rsidRPr="0039607D"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 xml:space="preserve">Quincuagésimo primero. </w:t>
      </w:r>
      <w:r w:rsidRPr="0039607D">
        <w:rPr>
          <w:rFonts w:ascii="Palatino Linotype" w:eastAsia="Palatino Linotype" w:hAnsi="Palatino Linotype" w:cs="Palatino Linotype"/>
          <w:i/>
          <w:sz w:val="22"/>
          <w:szCs w:val="22"/>
          <w:lang w:eastAsia="en-US"/>
        </w:rPr>
        <w:t xml:space="preserve">Toda acta del Comité de Transparencia deberá contener: </w:t>
      </w:r>
    </w:p>
    <w:p w14:paraId="40CDAEB2"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w:t>
      </w:r>
      <w:r w:rsidRPr="0039607D">
        <w:rPr>
          <w:rFonts w:ascii="Palatino Linotype" w:eastAsia="Palatino Linotype" w:hAnsi="Palatino Linotype" w:cs="Palatino Linotype"/>
          <w:i/>
          <w:sz w:val="22"/>
          <w:szCs w:val="22"/>
          <w:lang w:eastAsia="en-US"/>
        </w:rPr>
        <w:t xml:space="preserve"> El número de sesión y fecha; </w:t>
      </w:r>
    </w:p>
    <w:p w14:paraId="2DB3BED4"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w:t>
      </w:r>
      <w:r w:rsidRPr="0039607D">
        <w:rPr>
          <w:rFonts w:ascii="Palatino Linotype" w:eastAsia="Palatino Linotype" w:hAnsi="Palatino Linotype" w:cs="Palatino Linotype"/>
          <w:i/>
          <w:sz w:val="22"/>
          <w:szCs w:val="22"/>
          <w:lang w:eastAsia="en-US"/>
        </w:rPr>
        <w:t xml:space="preserve">. El nombre del área que solicitó la clasificación de información; </w:t>
      </w:r>
    </w:p>
    <w:p w14:paraId="63AC8E86"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III</w:t>
      </w:r>
      <w:r w:rsidRPr="0039607D">
        <w:rPr>
          <w:rFonts w:ascii="Palatino Linotype" w:eastAsia="Palatino Linotype" w:hAnsi="Palatino Linotype" w:cs="Palatino Linotype"/>
          <w:i/>
          <w:sz w:val="22"/>
          <w:szCs w:val="22"/>
          <w:lang w:eastAsia="en-US"/>
        </w:rPr>
        <w:t xml:space="preserve">. La fundamentación legal y motivación correspondiente; </w:t>
      </w:r>
    </w:p>
    <w:p w14:paraId="6DE49DC4"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IV</w:t>
      </w:r>
      <w:r w:rsidRPr="0039607D">
        <w:rPr>
          <w:rFonts w:ascii="Palatino Linotype" w:eastAsia="Palatino Linotype" w:hAnsi="Palatino Linotype" w:cs="Palatino Linotype"/>
          <w:i/>
          <w:sz w:val="22"/>
          <w:szCs w:val="22"/>
          <w:lang w:eastAsia="en-US"/>
        </w:rPr>
        <w:t xml:space="preserve">. La resolución o resoluciones aprobadas; y </w:t>
      </w:r>
    </w:p>
    <w:p w14:paraId="76856867"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V</w:t>
      </w:r>
      <w:r w:rsidRPr="0039607D">
        <w:rPr>
          <w:rFonts w:ascii="Palatino Linotype" w:eastAsia="Palatino Linotype" w:hAnsi="Palatino Linotype" w:cs="Palatino Linotype"/>
          <w:i/>
          <w:sz w:val="22"/>
          <w:szCs w:val="22"/>
          <w:lang w:eastAsia="en-US"/>
        </w:rPr>
        <w:t xml:space="preserve">. La rúbrica o firma digital de cada integrante del Comité de Transparencia. </w:t>
      </w:r>
    </w:p>
    <w:p w14:paraId="77032F86" w14:textId="77777777" w:rsidR="0027247E" w:rsidRPr="0039607D"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 xml:space="preserve">Las resoluciones del Comité en las que se haya determinado confirmar o modificar la clasificación de información pública como reservada, deberán incluir, cuando menos: </w:t>
      </w:r>
    </w:p>
    <w:p w14:paraId="50432E7A"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w:t>
      </w:r>
      <w:r w:rsidRPr="0039607D">
        <w:rPr>
          <w:rFonts w:ascii="Palatino Linotype" w:eastAsia="Palatino Linotype" w:hAnsi="Palatino Linotype" w:cs="Palatino Linotype"/>
          <w:i/>
          <w:sz w:val="22"/>
          <w:szCs w:val="22"/>
          <w:lang w:eastAsia="en-US"/>
        </w:rPr>
        <w:t xml:space="preserve"> Los motivos y razonamientos que sustenten la confirmación o modificación de la prueba de daño;</w:t>
      </w:r>
    </w:p>
    <w:p w14:paraId="3C5ACF78"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i/>
          <w:sz w:val="22"/>
          <w:szCs w:val="22"/>
          <w:lang w:eastAsia="en-US"/>
        </w:rPr>
      </w:pPr>
      <w:r w:rsidRPr="0039607D">
        <w:rPr>
          <w:rFonts w:ascii="Palatino Linotype" w:eastAsia="Palatino Linotype" w:hAnsi="Palatino Linotype" w:cs="Palatino Linotype"/>
          <w:b/>
          <w:i/>
          <w:sz w:val="22"/>
          <w:szCs w:val="22"/>
          <w:lang w:eastAsia="en-US"/>
        </w:rPr>
        <w:t>II</w:t>
      </w:r>
      <w:r w:rsidRPr="0039607D">
        <w:rPr>
          <w:rFonts w:ascii="Palatino Linotype" w:eastAsia="Palatino Linotype" w:hAnsi="Palatino Linotype" w:cs="Palatino Linotype"/>
          <w:i/>
          <w:sz w:val="22"/>
          <w:szCs w:val="22"/>
          <w:lang w:eastAsia="en-US"/>
        </w:rPr>
        <w:t>. Descripción de las partes o secciones reservadas, en caso de clasificación parcial</w:t>
      </w:r>
      <w:r w:rsidRPr="0039607D">
        <w:rPr>
          <w:rFonts w:ascii="Palatino Linotype" w:eastAsia="Palatino Linotype" w:hAnsi="Palatino Linotype" w:cs="Palatino Linotype"/>
          <w:b/>
          <w:i/>
          <w:sz w:val="22"/>
          <w:szCs w:val="22"/>
          <w:lang w:eastAsia="en-US"/>
        </w:rPr>
        <w:t xml:space="preserve">; </w:t>
      </w:r>
    </w:p>
    <w:p w14:paraId="02D5FD92"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III.</w:t>
      </w:r>
      <w:r w:rsidRPr="0039607D">
        <w:rPr>
          <w:rFonts w:ascii="Palatino Linotype" w:eastAsia="Palatino Linotype" w:hAnsi="Palatino Linotype" w:cs="Palatino Linotype"/>
          <w:i/>
          <w:sz w:val="22"/>
          <w:szCs w:val="22"/>
          <w:lang w:eastAsia="en-US"/>
        </w:rPr>
        <w:t xml:space="preserve"> El periodo por el que mantendrá su clasificación y fecha de expiración; y </w:t>
      </w:r>
    </w:p>
    <w:p w14:paraId="666D8EBF" w14:textId="77777777" w:rsidR="0027247E" w:rsidRPr="0039607D" w:rsidRDefault="0027247E" w:rsidP="0027247E">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IV.</w:t>
      </w:r>
      <w:r w:rsidRPr="0039607D">
        <w:rPr>
          <w:rFonts w:ascii="Palatino Linotype" w:eastAsia="Palatino Linotype" w:hAnsi="Palatino Linotype" w:cs="Palatino Linotype"/>
          <w:i/>
          <w:sz w:val="22"/>
          <w:szCs w:val="22"/>
          <w:lang w:eastAsia="en-US"/>
        </w:rPr>
        <w:t xml:space="preserve"> El nombre del titular y área encargada de realizar la versión pública del documento, en su caso. </w:t>
      </w:r>
    </w:p>
    <w:p w14:paraId="140A24E3" w14:textId="77777777" w:rsidR="0027247E" w:rsidRPr="0039607D"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 xml:space="preserve">En los casos en que se clasifique la información como reservada siempre se entregará o anexará la prueba de daño con la respuesta al solicitante. </w:t>
      </w:r>
    </w:p>
    <w:p w14:paraId="6435C75E" w14:textId="77777777" w:rsidR="0027247E" w:rsidRPr="0039607D" w:rsidRDefault="0027247E" w:rsidP="0027247E">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En los casos de resoluciones del Comité de Transparencia en las que se confirme la clasificación de información confidencial solo se deberán de identificar los tipos de datos protegidos, de conformidad con el lineamiento trigésimo octavo.</w:t>
      </w:r>
    </w:p>
    <w:p w14:paraId="7E2E561C" w14:textId="77777777" w:rsidR="0027247E" w:rsidRPr="0039607D" w:rsidRDefault="0027247E" w:rsidP="0027247E">
      <w:pPr>
        <w:spacing w:before="240" w:after="240" w:line="360" w:lineRule="auto"/>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52AA5EC4"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r w:rsidRPr="0039607D">
        <w:rPr>
          <w:rFonts w:ascii="Palatino Linotype" w:eastAsia="Palatino Linotype" w:hAnsi="Palatino Linotype" w:cs="Palatino Linotype"/>
          <w:b/>
          <w:i/>
          <w:sz w:val="22"/>
          <w:szCs w:val="22"/>
          <w:lang w:eastAsia="en-US"/>
        </w:rPr>
        <w:t>Quincuagésimo segundo</w:t>
      </w:r>
      <w:r w:rsidRPr="0039607D">
        <w:rPr>
          <w:rFonts w:ascii="Palatino Linotype" w:eastAsia="Palatino Linotype" w:hAnsi="Palatino Linotype" w:cs="Palatino Linotype"/>
          <w:i/>
          <w:sz w:val="22"/>
          <w:szCs w:val="22"/>
          <w:lang w:eastAsia="en-U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D0262F0"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 xml:space="preserve">En el caso específico de la clasificación y elaboración de versiones públicas de documentos que contengan información confidencial, las áreas de los sujetos obligados deberán: </w:t>
      </w:r>
    </w:p>
    <w:p w14:paraId="0F9A73F2" w14:textId="77777777" w:rsidR="0027247E" w:rsidRPr="0039607D"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w:t>
      </w:r>
      <w:r w:rsidRPr="0039607D">
        <w:rPr>
          <w:rFonts w:ascii="Palatino Linotype" w:eastAsia="Palatino Linotype" w:hAnsi="Palatino Linotype" w:cs="Palatino Linotype"/>
          <w:i/>
          <w:sz w:val="22"/>
          <w:szCs w:val="22"/>
          <w:lang w:eastAsia="en-US"/>
        </w:rPr>
        <w:t xml:space="preserve"> Fijar la fecha en que se elaboró la versión pública y la fecha en la cual el Comité de Transparencia confirmó dicha versión;</w:t>
      </w:r>
    </w:p>
    <w:p w14:paraId="335ECDFA" w14:textId="77777777" w:rsidR="0027247E" w:rsidRPr="0039607D"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w:t>
      </w:r>
      <w:r w:rsidRPr="0039607D">
        <w:rPr>
          <w:rFonts w:ascii="Palatino Linotype" w:eastAsia="Palatino Linotype" w:hAnsi="Palatino Linotype" w:cs="Palatino Linotype"/>
          <w:i/>
          <w:sz w:val="22"/>
          <w:szCs w:val="22"/>
          <w:lang w:eastAsia="en-US"/>
        </w:rPr>
        <w:t xml:space="preserve"> Señalar dentro del documento el tipo de información confidencial que fue testada en cada caso específico, de conformidad con el lineamiento trigésimo octavo; y</w:t>
      </w:r>
    </w:p>
    <w:p w14:paraId="5710B919" w14:textId="77777777" w:rsidR="0027247E" w:rsidRPr="0039607D"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III.</w:t>
      </w:r>
      <w:r w:rsidRPr="0039607D">
        <w:rPr>
          <w:rFonts w:ascii="Palatino Linotype" w:eastAsia="Palatino Linotype" w:hAnsi="Palatino Linotype" w:cs="Palatino Linotype"/>
          <w:i/>
          <w:sz w:val="22"/>
          <w:szCs w:val="22"/>
          <w:lang w:eastAsia="en-US"/>
        </w:rPr>
        <w:t xml:space="preserve"> Señalar las personas o instancias autorizadas a acceder a la información clasificada.</w:t>
      </w:r>
    </w:p>
    <w:p w14:paraId="3799E6A6"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En los documentos de difusión electrónica, señalar en la primera hoja y en el nombre del archivo, que la versión pública corresponde a un documento que contiene información confidencial.”</w:t>
      </w:r>
    </w:p>
    <w:p w14:paraId="26323DBB" w14:textId="77777777" w:rsidR="0027247E" w:rsidRPr="0039607D" w:rsidRDefault="0027247E" w:rsidP="0027247E">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w:t>
      </w:r>
    </w:p>
    <w:p w14:paraId="7076F716" w14:textId="77777777" w:rsidR="0027247E" w:rsidRPr="0039607D" w:rsidRDefault="0027247E" w:rsidP="0027247E">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i/>
          <w:sz w:val="22"/>
          <w:szCs w:val="22"/>
          <w:lang w:eastAsia="en-US"/>
        </w:rPr>
      </w:pPr>
      <w:r w:rsidRPr="0039607D">
        <w:rPr>
          <w:rFonts w:ascii="Palatino Linotype" w:eastAsia="Palatino Linotype" w:hAnsi="Palatino Linotype" w:cs="Palatino Linotype"/>
          <w:b/>
          <w:i/>
          <w:sz w:val="22"/>
          <w:szCs w:val="22"/>
          <w:lang w:eastAsia="en-US"/>
        </w:rPr>
        <w:t xml:space="preserve">Quincuagésimo cuarto. </w:t>
      </w:r>
      <w:r w:rsidRPr="0039607D">
        <w:rPr>
          <w:rFonts w:ascii="Palatino Linotype" w:eastAsia="Palatino Linotype" w:hAnsi="Palatino Linotype" w:cs="Palatino Linotype"/>
          <w:i/>
          <w:sz w:val="22"/>
          <w:szCs w:val="22"/>
          <w:lang w:eastAsia="en-U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9607D">
        <w:rPr>
          <w:rFonts w:ascii="Palatino Linotype" w:eastAsia="Palatino Linotype" w:hAnsi="Palatino Linotype" w:cs="Palatino Linotype"/>
          <w:b/>
          <w:i/>
          <w:sz w:val="22"/>
          <w:szCs w:val="22"/>
          <w:lang w:eastAsia="en-US"/>
        </w:rPr>
        <w:t xml:space="preserve"> </w:t>
      </w:r>
    </w:p>
    <w:p w14:paraId="1EF20420"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 xml:space="preserve">Quincuagésimo quinto. </w:t>
      </w:r>
      <w:r w:rsidRPr="0039607D">
        <w:rPr>
          <w:rFonts w:ascii="Palatino Linotype" w:eastAsia="Palatino Linotype" w:hAnsi="Palatino Linotype" w:cs="Palatino Linotype"/>
          <w:i/>
          <w:sz w:val="22"/>
          <w:szCs w:val="22"/>
          <w:lang w:eastAsia="en-US"/>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95004A"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b/>
          <w:i/>
          <w:sz w:val="22"/>
          <w:szCs w:val="22"/>
          <w:lang w:eastAsia="en-US"/>
        </w:rPr>
      </w:pPr>
      <w:r w:rsidRPr="0039607D">
        <w:rPr>
          <w:rFonts w:ascii="Palatino Linotype" w:eastAsia="Palatino Linotype" w:hAnsi="Palatino Linotype" w:cs="Palatino Linotype"/>
          <w:b/>
          <w:i/>
          <w:sz w:val="22"/>
          <w:szCs w:val="22"/>
          <w:lang w:eastAsia="en-US"/>
        </w:rPr>
        <w:t>...</w:t>
      </w:r>
    </w:p>
    <w:p w14:paraId="0038E75C"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Quincuagésimo séptimo</w:t>
      </w:r>
      <w:r w:rsidRPr="0039607D">
        <w:rPr>
          <w:rFonts w:ascii="Palatino Linotype" w:eastAsia="Palatino Linotype" w:hAnsi="Palatino Linotype" w:cs="Palatino Linotype"/>
          <w:i/>
          <w:sz w:val="22"/>
          <w:szCs w:val="22"/>
          <w:lang w:eastAsia="en-US"/>
        </w:rPr>
        <w:t xml:space="preserve">. Se considera, en principio, como información pública y no podrá omitirse de las versiones públicas la siguiente: </w:t>
      </w:r>
    </w:p>
    <w:p w14:paraId="22106B0C" w14:textId="77777777" w:rsidR="0027247E" w:rsidRPr="0039607D"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w:t>
      </w:r>
      <w:r w:rsidRPr="0039607D">
        <w:rPr>
          <w:rFonts w:ascii="Palatino Linotype" w:eastAsia="Palatino Linotype" w:hAnsi="Palatino Linotype" w:cs="Palatino Linotype"/>
          <w:i/>
          <w:sz w:val="22"/>
          <w:szCs w:val="22"/>
          <w:lang w:eastAsia="en-US"/>
        </w:rPr>
        <w:t xml:space="preserve">. La relativa a las Obligaciones de Transparencia que contempla el Título V de la Ley General y las demás disposiciones legales aplicables; </w:t>
      </w:r>
    </w:p>
    <w:p w14:paraId="6AE76ECB" w14:textId="77777777" w:rsidR="0027247E" w:rsidRPr="0039607D"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w:t>
      </w:r>
      <w:r w:rsidRPr="0039607D">
        <w:rPr>
          <w:rFonts w:ascii="Palatino Linotype" w:eastAsia="Palatino Linotype" w:hAnsi="Palatino Linotype" w:cs="Palatino Linotype"/>
          <w:i/>
          <w:sz w:val="22"/>
          <w:szCs w:val="22"/>
          <w:lang w:eastAsia="en-US"/>
        </w:rPr>
        <w:t xml:space="preserve"> El nombre de los integrantes de los sujetos obligados en los documentos, y sus firmas autógrafas o digitales, cuando sean utilizados en el ejercicio de las facultades conferidas para el desempeño del servicio público, y</w:t>
      </w:r>
    </w:p>
    <w:p w14:paraId="4B925C41" w14:textId="77777777" w:rsidR="0027247E" w:rsidRPr="0039607D" w:rsidRDefault="0027247E" w:rsidP="0027247E">
      <w:pPr>
        <w:spacing w:after="200" w:line="276" w:lineRule="auto"/>
        <w:ind w:left="1134"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III</w:t>
      </w:r>
      <w:r w:rsidRPr="0039607D">
        <w:rPr>
          <w:rFonts w:ascii="Palatino Linotype" w:eastAsia="Palatino Linotype" w:hAnsi="Palatino Linotype" w:cs="Palatino Linotype"/>
          <w:i/>
          <w:sz w:val="22"/>
          <w:szCs w:val="22"/>
          <w:lang w:eastAsia="en-US"/>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8EA02DA"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i/>
          <w:sz w:val="22"/>
          <w:szCs w:val="22"/>
          <w:lang w:eastAsia="en-US"/>
        </w:rPr>
        <w:t xml:space="preserve">Lo anterior, siempre y cuando no se acredite alguna causal de clasificación, prevista en las leyes o en los tratados internacionales suscritas por el Estado mexicano.  </w:t>
      </w:r>
    </w:p>
    <w:p w14:paraId="547C4BD9" w14:textId="77777777" w:rsidR="0027247E" w:rsidRPr="0039607D" w:rsidRDefault="0027247E" w:rsidP="0027247E">
      <w:pPr>
        <w:spacing w:after="200" w:line="276" w:lineRule="auto"/>
        <w:ind w:left="851" w:right="616"/>
        <w:jc w:val="both"/>
        <w:rPr>
          <w:rFonts w:ascii="Palatino Linotype" w:eastAsia="Palatino Linotype" w:hAnsi="Palatino Linotype" w:cs="Palatino Linotype"/>
          <w:i/>
          <w:sz w:val="22"/>
          <w:szCs w:val="22"/>
          <w:lang w:eastAsia="en-US"/>
        </w:rPr>
      </w:pPr>
      <w:r w:rsidRPr="0039607D">
        <w:rPr>
          <w:rFonts w:ascii="Palatino Linotype" w:eastAsia="Palatino Linotype" w:hAnsi="Palatino Linotype" w:cs="Palatino Linotype"/>
          <w:b/>
          <w:i/>
          <w:sz w:val="22"/>
          <w:szCs w:val="22"/>
          <w:lang w:eastAsia="en-US"/>
        </w:rPr>
        <w:t>Quincuagésimo octavo</w:t>
      </w:r>
      <w:r w:rsidRPr="0039607D">
        <w:rPr>
          <w:rFonts w:ascii="Palatino Linotype" w:eastAsia="Palatino Linotype" w:hAnsi="Palatino Linotype" w:cs="Palatino Linotype"/>
          <w:i/>
          <w:sz w:val="22"/>
          <w:szCs w:val="22"/>
          <w:lang w:eastAsia="en-US"/>
        </w:rPr>
        <w:t>. Los sujetos obligados garantizarán que los sistemas o medios empleados para eliminar la información en las versiones públicas sean irreversibles, de tal forma que no permitan su recuperación o la visualización de la misma.”</w:t>
      </w:r>
    </w:p>
    <w:p w14:paraId="3F7697D4" w14:textId="77777777" w:rsidR="0027247E" w:rsidRPr="0039607D" w:rsidRDefault="0027247E" w:rsidP="0027247E">
      <w:pPr>
        <w:shd w:val="clear" w:color="auto" w:fill="FFFFFF"/>
        <w:spacing w:line="360" w:lineRule="auto"/>
        <w:ind w:right="51"/>
        <w:jc w:val="both"/>
        <w:rPr>
          <w:rFonts w:ascii="Palatino Linotype" w:eastAsia="Palatino Linotype" w:hAnsi="Palatino Linotype" w:cs="Palatino Linotype"/>
          <w:sz w:val="22"/>
          <w:szCs w:val="22"/>
          <w:lang w:eastAsia="en-US"/>
        </w:rPr>
      </w:pPr>
      <w:r w:rsidRPr="0039607D">
        <w:rPr>
          <w:rFonts w:ascii="Palatino Linotype" w:eastAsia="Palatino Linotype" w:hAnsi="Palatino Linotype" w:cs="Palatino Linotype"/>
          <w:sz w:val="22"/>
          <w:szCs w:val="22"/>
          <w:lang w:eastAsia="en-US"/>
        </w:rPr>
        <w:t xml:space="preserve">Por lo tanto, la entrega de documentos en su versión pública debe acompañarse necesariamente del Acuerdo del Comité de Transparencia que la sustente, en el que se expongan los fundamentos y razonamientos que llevaron al </w:t>
      </w:r>
      <w:r w:rsidRPr="0039607D">
        <w:rPr>
          <w:rFonts w:ascii="Palatino Linotype" w:eastAsia="Palatino Linotype" w:hAnsi="Palatino Linotype" w:cs="Palatino Linotype"/>
          <w:b/>
          <w:sz w:val="22"/>
          <w:szCs w:val="22"/>
          <w:lang w:eastAsia="en-US"/>
        </w:rPr>
        <w:t>Sujeto Obligado</w:t>
      </w:r>
      <w:r w:rsidRPr="0039607D">
        <w:rPr>
          <w:rFonts w:ascii="Palatino Linotype" w:eastAsia="Palatino Linotype" w:hAnsi="Palatino Linotype" w:cs="Palatino Linotype"/>
          <w:sz w:val="22"/>
          <w:szCs w:val="22"/>
          <w:lang w:eastAsia="en-US"/>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9607D">
        <w:rPr>
          <w:rFonts w:ascii="Palatino Linotype" w:eastAsia="Palatino Linotype" w:hAnsi="Palatino Linotype" w:cs="Palatino Linotype"/>
          <w:b/>
          <w:sz w:val="22"/>
          <w:szCs w:val="22"/>
          <w:lang w:eastAsia="en-US"/>
        </w:rPr>
        <w:t>Recurrente</w:t>
      </w:r>
      <w:r w:rsidRPr="0039607D">
        <w:rPr>
          <w:rFonts w:ascii="Palatino Linotype" w:eastAsia="Palatino Linotype" w:hAnsi="Palatino Linotype" w:cs="Palatino Linotype"/>
          <w:sz w:val="22"/>
          <w:szCs w:val="22"/>
          <w:lang w:eastAsia="en-US"/>
        </w:rPr>
        <w:t>.</w:t>
      </w:r>
    </w:p>
    <w:p w14:paraId="4D4AE08B" w14:textId="77777777" w:rsidR="002C4D40" w:rsidRPr="0039607D" w:rsidRDefault="002C4D40" w:rsidP="006D6304">
      <w:pPr>
        <w:spacing w:line="360" w:lineRule="auto"/>
        <w:jc w:val="both"/>
        <w:rPr>
          <w:rFonts w:ascii="Palatino Linotype" w:eastAsia="Calibri" w:hAnsi="Palatino Linotype"/>
          <w:sz w:val="22"/>
          <w:szCs w:val="22"/>
          <w:lang w:val="es-ES_tradnl" w:eastAsia="en-US"/>
        </w:rPr>
      </w:pPr>
    </w:p>
    <w:p w14:paraId="45DAEF70" w14:textId="7014C307" w:rsidR="008D2539" w:rsidRPr="0039607D"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sz w:val="22"/>
          <w:szCs w:val="22"/>
        </w:rPr>
        <w:t xml:space="preserve">Así, con fundamento en lo prescrito en los artículos </w:t>
      </w:r>
      <w:r w:rsidR="000C3A11" w:rsidRPr="0039607D">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39607D">
        <w:rPr>
          <w:rFonts w:ascii="Palatino Linotype" w:eastAsia="Palatino Linotype" w:hAnsi="Palatino Linotype" w:cs="Palatino Linotype"/>
          <w:sz w:val="22"/>
          <w:szCs w:val="22"/>
        </w:rPr>
        <w:t xml:space="preserve"> 2, fracción II; 29, 36 fracciones I y II; 176, 178, 181, 185, fracción I, 186, fracción II</w:t>
      </w:r>
      <w:r w:rsidR="0027247E" w:rsidRPr="0039607D">
        <w:rPr>
          <w:rFonts w:ascii="Palatino Linotype" w:eastAsia="Palatino Linotype" w:hAnsi="Palatino Linotype" w:cs="Palatino Linotype"/>
          <w:sz w:val="22"/>
          <w:szCs w:val="22"/>
        </w:rPr>
        <w:t>I</w:t>
      </w:r>
      <w:r w:rsidRPr="0039607D">
        <w:rPr>
          <w:rFonts w:ascii="Palatino Linotype" w:eastAsia="Palatino Linotype" w:hAnsi="Palatino Linotype" w:cs="Palatino Linotype"/>
          <w:sz w:val="22"/>
          <w:szCs w:val="22"/>
        </w:rPr>
        <w:t>, así como 188 de la Ley de Transparencia y Acceso a la Información Pública del Estado de México y Municipios, este Pleno:</w:t>
      </w:r>
    </w:p>
    <w:p w14:paraId="7B2077C5" w14:textId="77777777" w:rsidR="008D2539" w:rsidRPr="0039607D"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39607D"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39607D">
        <w:rPr>
          <w:rFonts w:ascii="Palatino Linotype" w:eastAsia="Palatino Linotype" w:hAnsi="Palatino Linotype" w:cs="Palatino Linotype"/>
          <w:b/>
          <w:sz w:val="22"/>
          <w:szCs w:val="22"/>
        </w:rPr>
        <w:t>III. R E S U E L V E</w:t>
      </w:r>
    </w:p>
    <w:p w14:paraId="492B106C" w14:textId="2ACE80FD" w:rsidR="00751316" w:rsidRPr="0039607D" w:rsidRDefault="00751316" w:rsidP="00751316">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r w:rsidRPr="0039607D">
        <w:rPr>
          <w:rFonts w:ascii="Palatino Linotype" w:eastAsia="Palatino Linotype" w:hAnsi="Palatino Linotype" w:cs="Palatino Linotype"/>
          <w:b/>
          <w:sz w:val="22"/>
          <w:szCs w:val="22"/>
        </w:rPr>
        <w:t xml:space="preserve">Primero. </w:t>
      </w:r>
      <w:r w:rsidRPr="0039607D">
        <w:rPr>
          <w:rFonts w:ascii="Palatino Linotype" w:eastAsia="Palatino Linotype" w:hAnsi="Palatino Linotype" w:cs="Palatino Linotype"/>
          <w:sz w:val="22"/>
          <w:szCs w:val="22"/>
        </w:rPr>
        <w:t xml:space="preserve">Resultan </w:t>
      </w:r>
      <w:r w:rsidRPr="0039607D">
        <w:rPr>
          <w:rFonts w:ascii="Palatino Linotype" w:eastAsia="Palatino Linotype" w:hAnsi="Palatino Linotype" w:cs="Palatino Linotype"/>
          <w:b/>
          <w:sz w:val="22"/>
          <w:szCs w:val="22"/>
        </w:rPr>
        <w:t>fundadas</w:t>
      </w:r>
      <w:r w:rsidRPr="0039607D">
        <w:rPr>
          <w:rFonts w:ascii="Palatino Linotype" w:eastAsia="Palatino Linotype" w:hAnsi="Palatino Linotype" w:cs="Palatino Linotype"/>
          <w:sz w:val="22"/>
          <w:szCs w:val="22"/>
        </w:rPr>
        <w:t xml:space="preserve"> las razones o motivos de inconformidad hechos valer por la parte</w:t>
      </w:r>
      <w:r w:rsidRPr="0039607D">
        <w:rPr>
          <w:rFonts w:ascii="Palatino Linotype" w:eastAsia="Palatino Linotype" w:hAnsi="Palatino Linotype" w:cs="Palatino Linotype"/>
          <w:b/>
          <w:sz w:val="22"/>
          <w:szCs w:val="22"/>
        </w:rPr>
        <w:t xml:space="preserve"> Recurrente</w:t>
      </w:r>
      <w:r w:rsidRPr="0039607D">
        <w:rPr>
          <w:rFonts w:ascii="Palatino Linotype" w:eastAsia="Palatino Linotype" w:hAnsi="Palatino Linotype" w:cs="Palatino Linotype"/>
          <w:sz w:val="22"/>
          <w:szCs w:val="22"/>
        </w:rPr>
        <w:t xml:space="preserve"> en el recurso de revisión </w:t>
      </w:r>
      <w:r w:rsidRPr="0039607D">
        <w:rPr>
          <w:rFonts w:ascii="Palatino Linotype" w:eastAsia="Palatino Linotype" w:hAnsi="Palatino Linotype" w:cs="Palatino Linotype"/>
          <w:b/>
          <w:sz w:val="22"/>
          <w:szCs w:val="22"/>
        </w:rPr>
        <w:t>1</w:t>
      </w:r>
      <w:r w:rsidR="00392FA9" w:rsidRPr="0039607D">
        <w:rPr>
          <w:rFonts w:ascii="Palatino Linotype" w:eastAsia="Palatino Linotype" w:hAnsi="Palatino Linotype" w:cs="Palatino Linotype"/>
          <w:b/>
          <w:sz w:val="22"/>
          <w:szCs w:val="22"/>
        </w:rPr>
        <w:t>290</w:t>
      </w:r>
      <w:r w:rsidRPr="0039607D">
        <w:rPr>
          <w:rFonts w:ascii="Palatino Linotype" w:eastAsia="Palatino Linotype" w:hAnsi="Palatino Linotype" w:cs="Palatino Linotype"/>
          <w:b/>
          <w:sz w:val="22"/>
          <w:szCs w:val="22"/>
        </w:rPr>
        <w:t>9/INFOEM/IP/RR/2025</w:t>
      </w:r>
      <w:r w:rsidRPr="0039607D">
        <w:rPr>
          <w:rFonts w:ascii="Palatino Linotype" w:eastAsia="Palatino Linotype" w:hAnsi="Palatino Linotype" w:cs="Palatino Linotype"/>
          <w:sz w:val="22"/>
          <w:szCs w:val="22"/>
        </w:rPr>
        <w:t xml:space="preserve">; por lo que, en términos del </w:t>
      </w:r>
      <w:r w:rsidRPr="0039607D">
        <w:rPr>
          <w:rFonts w:ascii="Palatino Linotype" w:eastAsia="Palatino Linotype" w:hAnsi="Palatino Linotype" w:cs="Palatino Linotype"/>
          <w:b/>
          <w:sz w:val="22"/>
          <w:szCs w:val="22"/>
        </w:rPr>
        <w:t>Considerando</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 xml:space="preserve">Cuarto </w:t>
      </w:r>
      <w:r w:rsidRPr="0039607D">
        <w:rPr>
          <w:rFonts w:ascii="Palatino Linotype" w:eastAsia="Palatino Linotype" w:hAnsi="Palatino Linotype" w:cs="Palatino Linotype"/>
          <w:sz w:val="22"/>
          <w:szCs w:val="22"/>
        </w:rPr>
        <w:t xml:space="preserve">de esta resolución, se </w:t>
      </w:r>
      <w:r w:rsidRPr="0039607D">
        <w:rPr>
          <w:rFonts w:ascii="Palatino Linotype" w:eastAsia="Palatino Linotype" w:hAnsi="Palatino Linotype" w:cs="Palatino Linotype"/>
          <w:b/>
          <w:sz w:val="22"/>
          <w:szCs w:val="22"/>
        </w:rPr>
        <w:t xml:space="preserve">Modifica </w:t>
      </w:r>
      <w:r w:rsidRPr="0039607D">
        <w:rPr>
          <w:rFonts w:ascii="Palatino Linotype" w:eastAsia="Palatino Linotype" w:hAnsi="Palatino Linotype" w:cs="Palatino Linotype"/>
          <w:sz w:val="22"/>
          <w:szCs w:val="22"/>
        </w:rPr>
        <w:t xml:space="preserve">la respuesta emitida por el </w:t>
      </w:r>
      <w:r w:rsidRPr="0039607D">
        <w:rPr>
          <w:rFonts w:ascii="Palatino Linotype" w:eastAsia="Palatino Linotype" w:hAnsi="Palatino Linotype" w:cs="Palatino Linotype"/>
          <w:b/>
          <w:sz w:val="22"/>
          <w:szCs w:val="22"/>
        </w:rPr>
        <w:t>Sujeto Obligado.</w:t>
      </w:r>
    </w:p>
    <w:p w14:paraId="1421CE96" w14:textId="77777777" w:rsidR="00751316" w:rsidRPr="0039607D" w:rsidRDefault="00751316" w:rsidP="00751316">
      <w:pPr>
        <w:spacing w:line="360" w:lineRule="auto"/>
        <w:jc w:val="both"/>
        <w:rPr>
          <w:rFonts w:ascii="Palatino Linotype" w:eastAsia="Palatino Linotype" w:hAnsi="Palatino Linotype" w:cs="Palatino Linotype"/>
          <w:b/>
          <w:sz w:val="22"/>
          <w:szCs w:val="22"/>
        </w:rPr>
      </w:pPr>
    </w:p>
    <w:p w14:paraId="6FFF11AD" w14:textId="147F7387" w:rsidR="00751316" w:rsidRPr="0039607D" w:rsidRDefault="00751316" w:rsidP="00751316">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sidRPr="0039607D">
        <w:rPr>
          <w:rFonts w:ascii="Palatino Linotype" w:eastAsia="Palatino Linotype" w:hAnsi="Palatino Linotype" w:cs="Palatino Linotype"/>
          <w:b/>
          <w:sz w:val="22"/>
          <w:szCs w:val="22"/>
        </w:rPr>
        <w:t xml:space="preserve">Segundo. </w:t>
      </w:r>
      <w:r w:rsidRPr="0039607D">
        <w:rPr>
          <w:rFonts w:ascii="Palatino Linotype" w:eastAsia="Palatino Linotype" w:hAnsi="Palatino Linotype" w:cs="Palatino Linotype"/>
          <w:sz w:val="22"/>
          <w:szCs w:val="22"/>
        </w:rPr>
        <w:t xml:space="preserve">Se </w:t>
      </w:r>
      <w:r w:rsidRPr="0039607D">
        <w:rPr>
          <w:rFonts w:ascii="Palatino Linotype" w:eastAsia="Palatino Linotype" w:hAnsi="Palatino Linotype" w:cs="Palatino Linotype"/>
          <w:b/>
          <w:sz w:val="22"/>
          <w:szCs w:val="22"/>
        </w:rPr>
        <w:t>Ordena</w:t>
      </w:r>
      <w:r w:rsidRPr="0039607D">
        <w:rPr>
          <w:rFonts w:ascii="Palatino Linotype" w:eastAsia="Palatino Linotype" w:hAnsi="Palatino Linotype" w:cs="Palatino Linotype"/>
          <w:sz w:val="22"/>
          <w:szCs w:val="22"/>
        </w:rPr>
        <w:t xml:space="preserve"> al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en términos de los considerandos </w:t>
      </w:r>
      <w:r w:rsidRPr="0039607D">
        <w:rPr>
          <w:rFonts w:ascii="Palatino Linotype" w:eastAsia="Palatino Linotype" w:hAnsi="Palatino Linotype" w:cs="Palatino Linotype"/>
          <w:b/>
          <w:sz w:val="22"/>
          <w:szCs w:val="22"/>
        </w:rPr>
        <w:t xml:space="preserve">Cuarto y Quinto </w:t>
      </w:r>
      <w:r w:rsidRPr="0039607D">
        <w:rPr>
          <w:rFonts w:ascii="Palatino Linotype" w:eastAsia="Palatino Linotype" w:hAnsi="Palatino Linotype" w:cs="Palatino Linotype"/>
          <w:sz w:val="22"/>
          <w:szCs w:val="22"/>
        </w:rPr>
        <w:t xml:space="preserve">de esta resolución, </w:t>
      </w:r>
      <w:r w:rsidRPr="0039607D">
        <w:rPr>
          <w:rFonts w:ascii="Palatino Linotype" w:eastAsia="Palatino Linotype" w:hAnsi="Palatino Linotype" w:cs="Palatino Linotype"/>
          <w:b/>
          <w:sz w:val="22"/>
          <w:szCs w:val="22"/>
        </w:rPr>
        <w:t>haga entrega vía Sistema de Acceso a la Información Mexiquense (SAIMEX)</w:t>
      </w:r>
      <w:r w:rsidRPr="0039607D">
        <w:rPr>
          <w:rFonts w:ascii="Palatino Linotype" w:eastAsia="Palatino Linotype" w:hAnsi="Palatino Linotype" w:cs="Palatino Linotype"/>
          <w:b/>
          <w:sz w:val="22"/>
          <w:szCs w:val="22"/>
          <w:u w:val="single"/>
        </w:rPr>
        <w:t>, de ser procedente en versión pública</w:t>
      </w:r>
      <w:r w:rsidR="00BD7292" w:rsidRPr="0039607D">
        <w:rPr>
          <w:rFonts w:ascii="Palatino Linotype" w:eastAsia="Palatino Linotype" w:hAnsi="Palatino Linotype" w:cs="Palatino Linotype"/>
          <w:b/>
          <w:sz w:val="22"/>
          <w:szCs w:val="22"/>
          <w:u w:val="single"/>
        </w:rPr>
        <w:t xml:space="preserve"> correcta</w:t>
      </w:r>
      <w:r w:rsidRPr="0039607D">
        <w:rPr>
          <w:rFonts w:ascii="Palatino Linotype" w:eastAsia="Palatino Linotype" w:hAnsi="Palatino Linotype" w:cs="Palatino Linotype"/>
          <w:b/>
          <w:sz w:val="22"/>
          <w:szCs w:val="22"/>
          <w:u w:val="single"/>
        </w:rPr>
        <w:t>, lo siguiente</w:t>
      </w:r>
      <w:r w:rsidRPr="0039607D">
        <w:rPr>
          <w:rFonts w:ascii="Palatino Linotype" w:eastAsia="Palatino Linotype" w:hAnsi="Palatino Linotype" w:cs="Palatino Linotype"/>
          <w:sz w:val="22"/>
          <w:szCs w:val="22"/>
        </w:rPr>
        <w:t>:</w:t>
      </w:r>
    </w:p>
    <w:p w14:paraId="27561B1A" w14:textId="77777777" w:rsidR="00751316" w:rsidRPr="0039607D" w:rsidRDefault="00751316" w:rsidP="00751316">
      <w:pPr>
        <w:spacing w:line="360" w:lineRule="auto"/>
        <w:jc w:val="both"/>
        <w:rPr>
          <w:rFonts w:ascii="Palatino Linotype" w:eastAsia="Palatino Linotype" w:hAnsi="Palatino Linotype" w:cs="Palatino Linotype"/>
          <w:sz w:val="22"/>
          <w:szCs w:val="22"/>
        </w:rPr>
      </w:pPr>
    </w:p>
    <w:p w14:paraId="023A446D" w14:textId="4B54D68A" w:rsidR="00751316" w:rsidRPr="0039607D" w:rsidRDefault="00392FA9" w:rsidP="00392FA9">
      <w:pPr>
        <w:pStyle w:val="Prrafodelista"/>
        <w:numPr>
          <w:ilvl w:val="0"/>
          <w:numId w:val="10"/>
        </w:numPr>
        <w:spacing w:line="360" w:lineRule="auto"/>
        <w:jc w:val="both"/>
        <w:rPr>
          <w:rFonts w:ascii="Palatino Linotype" w:eastAsia="Palatino Linotype" w:hAnsi="Palatino Linotype" w:cs="Palatino Linotype"/>
          <w:b/>
          <w:sz w:val="22"/>
          <w:szCs w:val="22"/>
        </w:rPr>
      </w:pPr>
      <w:bookmarkStart w:id="13" w:name="_heading=h.59npxyxpomjd" w:colFirst="0" w:colLast="0"/>
      <w:bookmarkEnd w:id="13"/>
      <w:r w:rsidRPr="0039607D">
        <w:rPr>
          <w:rFonts w:ascii="Palatino Linotype" w:hAnsi="Palatino Linotype"/>
          <w:sz w:val="22"/>
          <w:szCs w:val="22"/>
        </w:rPr>
        <w:t xml:space="preserve">Las </w:t>
      </w:r>
      <w:r w:rsidRPr="0039607D">
        <w:rPr>
          <w:rFonts w:ascii="Palatino Linotype" w:eastAsia="Palatino Linotype" w:hAnsi="Palatino Linotype" w:cs="Palatino Linotype"/>
          <w:b/>
          <w:sz w:val="22"/>
          <w:szCs w:val="22"/>
        </w:rPr>
        <w:t>pólizas de cheque entregadas en respuesta donde se visualizan pagos por concepto de finiquito a ex servidores públicos, respecto de los meses de marzo, mayo, junio, julio y agosto de 2025.</w:t>
      </w:r>
    </w:p>
    <w:p w14:paraId="4F373B5B" w14:textId="77777777" w:rsidR="00392FA9" w:rsidRPr="0039607D" w:rsidRDefault="00392FA9" w:rsidP="00392FA9">
      <w:pPr>
        <w:pStyle w:val="Prrafodelista"/>
        <w:spacing w:line="360" w:lineRule="auto"/>
        <w:jc w:val="both"/>
        <w:rPr>
          <w:rFonts w:ascii="Palatino Linotype" w:eastAsia="Palatino Linotype" w:hAnsi="Palatino Linotype" w:cs="Palatino Linotype"/>
          <w:b/>
          <w:sz w:val="22"/>
          <w:szCs w:val="22"/>
        </w:rPr>
      </w:pPr>
    </w:p>
    <w:p w14:paraId="642260E1" w14:textId="619B5267" w:rsidR="00751316" w:rsidRPr="0039607D" w:rsidRDefault="00751316" w:rsidP="00751316">
      <w:pPr>
        <w:pStyle w:val="Prrafodelista"/>
        <w:spacing w:line="276" w:lineRule="auto"/>
        <w:ind w:left="360"/>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39607D">
        <w:rPr>
          <w:rFonts w:ascii="Palatino Linotype" w:eastAsia="Palatino Linotype" w:hAnsi="Palatino Linotype" w:cs="Palatino Linotype"/>
          <w:b/>
          <w:i/>
          <w:sz w:val="22"/>
        </w:rPr>
        <w:t>Recurrente</w:t>
      </w:r>
      <w:r w:rsidRPr="0039607D">
        <w:rPr>
          <w:rFonts w:ascii="Palatino Linotype" w:eastAsia="Palatino Linotype" w:hAnsi="Palatino Linotype" w:cs="Palatino Linotype"/>
          <w:i/>
          <w:sz w:val="22"/>
        </w:rPr>
        <w:t>, mismo que igualmente hará de su conocimiento.</w:t>
      </w:r>
      <w:r w:rsidRPr="0039607D">
        <w:rPr>
          <w:rFonts w:ascii="Palatino Linotype" w:eastAsia="Palatino Linotype" w:hAnsi="Palatino Linotype" w:cs="Palatino Linotype"/>
          <w:sz w:val="22"/>
          <w:szCs w:val="22"/>
        </w:rPr>
        <w:t xml:space="preserve"> </w:t>
      </w:r>
    </w:p>
    <w:p w14:paraId="15EB84FD" w14:textId="77777777" w:rsidR="00751316" w:rsidRPr="0039607D" w:rsidRDefault="00751316" w:rsidP="00751316">
      <w:pPr>
        <w:pStyle w:val="Prrafodelista"/>
        <w:spacing w:line="276" w:lineRule="auto"/>
        <w:ind w:left="360"/>
        <w:jc w:val="both"/>
        <w:rPr>
          <w:rFonts w:ascii="Palatino Linotype" w:eastAsia="Palatino Linotype" w:hAnsi="Palatino Linotype" w:cs="Palatino Linotype"/>
          <w:sz w:val="22"/>
          <w:szCs w:val="22"/>
        </w:rPr>
      </w:pPr>
    </w:p>
    <w:p w14:paraId="07599669" w14:textId="77777777" w:rsidR="00751316" w:rsidRPr="0039607D" w:rsidRDefault="00751316" w:rsidP="00751316">
      <w:pPr>
        <w:spacing w:line="360" w:lineRule="auto"/>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 xml:space="preserve">Tercero. Notifíquese, </w:t>
      </w:r>
      <w:r w:rsidRPr="0039607D">
        <w:rPr>
          <w:rFonts w:ascii="Palatino Linotype" w:eastAsia="Palatino Linotype" w:hAnsi="Palatino Linotype" w:cs="Palatino Linotype"/>
          <w:sz w:val="22"/>
          <w:szCs w:val="22"/>
        </w:rPr>
        <w:t xml:space="preserve">vía </w:t>
      </w:r>
      <w:r w:rsidRPr="0039607D">
        <w:rPr>
          <w:rFonts w:ascii="Palatino Linotype" w:eastAsia="Palatino Linotype" w:hAnsi="Palatino Linotype" w:cs="Palatino Linotype"/>
          <w:b/>
          <w:sz w:val="22"/>
          <w:szCs w:val="22"/>
        </w:rPr>
        <w:t>SAIMEX</w:t>
      </w:r>
      <w:r w:rsidRPr="0039607D">
        <w:rPr>
          <w:rFonts w:ascii="Palatino Linotype" w:eastAsia="Palatino Linotype" w:hAnsi="Palatino Linotype" w:cs="Palatino Linotype"/>
          <w:sz w:val="22"/>
          <w:szCs w:val="22"/>
        </w:rPr>
        <w:t xml:space="preserve">, al Titular de la Unidad de Transparencia del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EBEBFA" w14:textId="77777777" w:rsidR="00751316" w:rsidRPr="0039607D" w:rsidRDefault="00751316" w:rsidP="00751316">
      <w:pPr>
        <w:spacing w:line="360" w:lineRule="auto"/>
        <w:jc w:val="both"/>
        <w:rPr>
          <w:rFonts w:ascii="Palatino Linotype" w:eastAsia="Palatino Linotype" w:hAnsi="Palatino Linotype" w:cs="Palatino Linotype"/>
          <w:sz w:val="22"/>
          <w:szCs w:val="22"/>
        </w:rPr>
      </w:pPr>
    </w:p>
    <w:p w14:paraId="7FC88146" w14:textId="77777777" w:rsidR="00751316" w:rsidRPr="0039607D" w:rsidRDefault="00751316" w:rsidP="00751316">
      <w:pP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Cuarto.</w:t>
      </w:r>
      <w:r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b/>
          <w:sz w:val="22"/>
          <w:szCs w:val="22"/>
        </w:rPr>
        <w:t xml:space="preserve">Notifíquese, </w:t>
      </w:r>
      <w:r w:rsidRPr="0039607D">
        <w:rPr>
          <w:rFonts w:ascii="Palatino Linotype" w:eastAsia="Palatino Linotype" w:hAnsi="Palatino Linotype" w:cs="Palatino Linotype"/>
          <w:sz w:val="22"/>
          <w:szCs w:val="22"/>
        </w:rPr>
        <w:t xml:space="preserve">vía </w:t>
      </w:r>
      <w:r w:rsidRPr="0039607D">
        <w:rPr>
          <w:rFonts w:ascii="Palatino Linotype" w:eastAsia="Palatino Linotype" w:hAnsi="Palatino Linotype" w:cs="Palatino Linotype"/>
          <w:b/>
          <w:sz w:val="22"/>
          <w:szCs w:val="22"/>
        </w:rPr>
        <w:t>SAIMEX</w:t>
      </w:r>
      <w:r w:rsidRPr="0039607D">
        <w:rPr>
          <w:rFonts w:ascii="Palatino Linotype" w:eastAsia="Palatino Linotype" w:hAnsi="Palatino Linotype" w:cs="Palatino Linotype"/>
          <w:sz w:val="22"/>
          <w:szCs w:val="22"/>
        </w:rPr>
        <w:t xml:space="preserve">, al Titular de la Unidad de Transparencia del </w:t>
      </w:r>
      <w:r w:rsidRPr="0039607D">
        <w:rPr>
          <w:rFonts w:ascii="Palatino Linotype" w:eastAsia="Palatino Linotype" w:hAnsi="Palatino Linotype" w:cs="Palatino Linotype"/>
          <w:b/>
          <w:sz w:val="22"/>
          <w:szCs w:val="22"/>
        </w:rPr>
        <w:t>Sujeto Obligado,</w:t>
      </w:r>
      <w:r w:rsidRPr="0039607D">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4A14681E" w14:textId="77777777" w:rsidR="00751316" w:rsidRPr="0039607D" w:rsidRDefault="00751316" w:rsidP="00751316">
      <w:pPr>
        <w:spacing w:line="360" w:lineRule="auto"/>
        <w:ind w:right="49"/>
        <w:jc w:val="both"/>
        <w:rPr>
          <w:rFonts w:ascii="Palatino Linotype" w:eastAsia="Palatino Linotype" w:hAnsi="Palatino Linotype" w:cs="Palatino Linotype"/>
          <w:sz w:val="22"/>
          <w:szCs w:val="22"/>
        </w:rPr>
      </w:pPr>
    </w:p>
    <w:p w14:paraId="0BEB3353" w14:textId="77777777" w:rsidR="00751316" w:rsidRPr="0039607D" w:rsidRDefault="00751316" w:rsidP="00751316">
      <w:pPr>
        <w:spacing w:line="360" w:lineRule="auto"/>
        <w:ind w:right="49"/>
        <w:jc w:val="both"/>
        <w:rPr>
          <w:rFonts w:ascii="Palatino Linotype" w:eastAsia="Palatino Linotype" w:hAnsi="Palatino Linotype" w:cs="Palatino Linotype"/>
          <w:sz w:val="22"/>
          <w:szCs w:val="22"/>
        </w:rPr>
      </w:pPr>
      <w:r w:rsidRPr="0039607D">
        <w:rPr>
          <w:rFonts w:ascii="Palatino Linotype" w:eastAsia="Palatino Linotype" w:hAnsi="Palatino Linotype" w:cs="Palatino Linotype"/>
          <w:b/>
          <w:sz w:val="22"/>
          <w:szCs w:val="22"/>
        </w:rPr>
        <w:t xml:space="preserve">Quinto. Notifíquese vía SAIMEX, </w:t>
      </w:r>
      <w:r w:rsidRPr="0039607D">
        <w:rPr>
          <w:rFonts w:ascii="Palatino Linotype" w:eastAsia="Palatino Linotype" w:hAnsi="Palatino Linotype" w:cs="Palatino Linotype"/>
          <w:sz w:val="22"/>
          <w:szCs w:val="22"/>
        </w:rPr>
        <w:t xml:space="preserve">la presente resolución a la parte </w:t>
      </w:r>
      <w:r w:rsidRPr="0039607D">
        <w:rPr>
          <w:rFonts w:ascii="Palatino Linotype" w:eastAsia="Palatino Linotype" w:hAnsi="Palatino Linotype" w:cs="Palatino Linotype"/>
          <w:b/>
          <w:sz w:val="22"/>
          <w:szCs w:val="22"/>
        </w:rPr>
        <w:t>Recurrente</w:t>
      </w:r>
      <w:r w:rsidRPr="0039607D">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380EE797" w14:textId="7541F4A9" w:rsidR="008D2539" w:rsidRPr="0039607D" w:rsidRDefault="008D2539">
      <w:pPr>
        <w:spacing w:line="360" w:lineRule="auto"/>
        <w:jc w:val="both"/>
        <w:rPr>
          <w:rFonts w:ascii="Palatino Linotype" w:eastAsia="Palatino Linotype" w:hAnsi="Palatino Linotype" w:cs="Palatino Linotype"/>
          <w:b/>
          <w:sz w:val="22"/>
          <w:szCs w:val="22"/>
        </w:rPr>
      </w:pPr>
    </w:p>
    <w:p w14:paraId="7E53E742" w14:textId="73DBD685" w:rsidR="008C761B" w:rsidRPr="0039607D" w:rsidRDefault="008C761B">
      <w:pPr>
        <w:spacing w:line="360" w:lineRule="auto"/>
        <w:jc w:val="both"/>
        <w:rPr>
          <w:rFonts w:ascii="Palatino Linotype" w:eastAsia="Palatino Linotype" w:hAnsi="Palatino Linotype" w:cs="Palatino Linotype"/>
          <w:b/>
          <w:sz w:val="22"/>
          <w:szCs w:val="22"/>
        </w:rPr>
      </w:pPr>
    </w:p>
    <w:p w14:paraId="53C19CC8" w14:textId="77777777" w:rsidR="008C761B" w:rsidRPr="0039607D" w:rsidRDefault="008C761B">
      <w:pPr>
        <w:spacing w:line="360" w:lineRule="auto"/>
        <w:jc w:val="both"/>
        <w:rPr>
          <w:rFonts w:ascii="Palatino Linotype" w:eastAsia="Palatino Linotype" w:hAnsi="Palatino Linotype" w:cs="Palatino Linotype"/>
          <w:b/>
          <w:sz w:val="22"/>
          <w:szCs w:val="22"/>
        </w:rPr>
      </w:pPr>
    </w:p>
    <w:p w14:paraId="7C05B59E" w14:textId="3EB6B217" w:rsidR="008D2539" w:rsidRPr="008C761B" w:rsidRDefault="0064634F">
      <w:pPr>
        <w:spacing w:line="360" w:lineRule="auto"/>
        <w:jc w:val="both"/>
        <w:rPr>
          <w:rFonts w:ascii="Palatino Linotype" w:eastAsia="Palatino Linotype" w:hAnsi="Palatino Linotype" w:cs="Palatino Linotype"/>
          <w:sz w:val="22"/>
          <w:szCs w:val="22"/>
        </w:rPr>
      </w:pPr>
      <w:bookmarkStart w:id="14" w:name="_heading=h.h7nzb79wlra" w:colFirst="0" w:colLast="0"/>
      <w:bookmarkEnd w:id="14"/>
      <w:r w:rsidRPr="0039607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39607D">
        <w:rPr>
          <w:rFonts w:ascii="Palatino Linotype" w:eastAsia="Palatino Linotype" w:hAnsi="Palatino Linotype" w:cs="Palatino Linotype"/>
          <w:sz w:val="22"/>
          <w:szCs w:val="22"/>
        </w:rPr>
        <w:t>CUADRAGÉSIMA</w:t>
      </w:r>
      <w:r w:rsidRPr="0039607D">
        <w:rPr>
          <w:rFonts w:ascii="Palatino Linotype" w:eastAsia="Palatino Linotype" w:hAnsi="Palatino Linotype" w:cs="Palatino Linotype"/>
          <w:sz w:val="22"/>
          <w:szCs w:val="22"/>
        </w:rPr>
        <w:t xml:space="preserve"> </w:t>
      </w:r>
      <w:r w:rsidR="00392FA9" w:rsidRPr="0039607D">
        <w:rPr>
          <w:rFonts w:ascii="Palatino Linotype" w:eastAsia="Palatino Linotype" w:hAnsi="Palatino Linotype" w:cs="Palatino Linotype"/>
          <w:sz w:val="22"/>
          <w:szCs w:val="22"/>
        </w:rPr>
        <w:t>CUART</w:t>
      </w:r>
      <w:r w:rsidR="00A37F57" w:rsidRPr="0039607D">
        <w:rPr>
          <w:rFonts w:ascii="Palatino Linotype" w:eastAsia="Palatino Linotype" w:hAnsi="Palatino Linotype" w:cs="Palatino Linotype"/>
          <w:sz w:val="22"/>
          <w:szCs w:val="22"/>
        </w:rPr>
        <w:t>A</w:t>
      </w:r>
      <w:r w:rsidR="00606896" w:rsidRPr="0039607D">
        <w:rPr>
          <w:rFonts w:ascii="Palatino Linotype" w:eastAsia="Palatino Linotype" w:hAnsi="Palatino Linotype" w:cs="Palatino Linotype"/>
          <w:sz w:val="22"/>
          <w:szCs w:val="22"/>
        </w:rPr>
        <w:t xml:space="preserve"> </w:t>
      </w:r>
      <w:r w:rsidRPr="0039607D">
        <w:rPr>
          <w:rFonts w:ascii="Palatino Linotype" w:eastAsia="Palatino Linotype" w:hAnsi="Palatino Linotype" w:cs="Palatino Linotype"/>
          <w:sz w:val="22"/>
          <w:szCs w:val="22"/>
        </w:rPr>
        <w:t xml:space="preserve">SESIÓN ORDINARIA, CELEBRADA EL </w:t>
      </w:r>
      <w:r w:rsidR="00A37F57" w:rsidRPr="0039607D">
        <w:rPr>
          <w:rFonts w:ascii="Palatino Linotype" w:eastAsia="Palatino Linotype" w:hAnsi="Palatino Linotype" w:cs="Palatino Linotype"/>
          <w:sz w:val="22"/>
          <w:szCs w:val="22"/>
        </w:rPr>
        <w:t>DIEZ</w:t>
      </w:r>
      <w:r w:rsidR="00DA08F2" w:rsidRPr="0039607D">
        <w:rPr>
          <w:rFonts w:ascii="Palatino Linotype" w:eastAsia="Palatino Linotype" w:hAnsi="Palatino Linotype" w:cs="Palatino Linotype"/>
          <w:sz w:val="22"/>
          <w:szCs w:val="22"/>
        </w:rPr>
        <w:t xml:space="preserve"> DE DICIEMBRE</w:t>
      </w:r>
      <w:r w:rsidRPr="0039607D">
        <w:rPr>
          <w:rFonts w:ascii="Palatino Linotype" w:eastAsia="Palatino Linotype" w:hAnsi="Palatino Linotype" w:cs="Palatino Linotype"/>
          <w:sz w:val="22"/>
          <w:szCs w:val="22"/>
        </w:rPr>
        <w:t xml:space="preserve"> DE DOS MIL VEINTICINCO, ANTE EL SECRETARIO TÉCNICO DEL PLENO ALEXIS TAPIA RAMÍREZ.</w:t>
      </w:r>
      <w:r w:rsidRPr="008C761B">
        <w:rPr>
          <w:rFonts w:ascii="Palatino Linotype" w:eastAsia="Palatino Linotype" w:hAnsi="Palatino Linotype" w:cs="Palatino Linotype"/>
          <w:sz w:val="22"/>
          <w:szCs w:val="22"/>
        </w:rPr>
        <w:t xml:space="preserve"> </w:t>
      </w:r>
    </w:p>
    <w:p w14:paraId="02157067"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8C761B" w:rsidRDefault="008D2539">
      <w:pPr>
        <w:rPr>
          <w:rFonts w:ascii="Palatino Linotype" w:eastAsia="Palatino Linotype" w:hAnsi="Palatino Linotype" w:cs="Palatino Linotype"/>
          <w:sz w:val="22"/>
          <w:szCs w:val="22"/>
        </w:rPr>
      </w:pPr>
      <w:bookmarkStart w:id="15" w:name="_heading=h.17dp8vu" w:colFirst="0" w:colLast="0"/>
      <w:bookmarkEnd w:id="15"/>
    </w:p>
    <w:p w14:paraId="3D5CBA5C" w14:textId="77777777" w:rsidR="008D2539" w:rsidRPr="008C761B" w:rsidRDefault="008D2539">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9662DCF"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8C761B" w:rsidRDefault="008D2539">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49B53CCA"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8C761B"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8C761B" w:rsidRDefault="008D2539">
      <w:pPr>
        <w:spacing w:line="360" w:lineRule="auto"/>
        <w:jc w:val="both"/>
        <w:rPr>
          <w:rFonts w:ascii="Palatino Linotype" w:eastAsia="Palatino Linotype" w:hAnsi="Palatino Linotype" w:cs="Palatino Linotype"/>
          <w:sz w:val="22"/>
          <w:szCs w:val="22"/>
        </w:rPr>
      </w:pPr>
    </w:p>
    <w:sectPr w:rsidR="008D2539" w:rsidRPr="008C761B">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3927D" w14:textId="77777777" w:rsidR="00307BC1" w:rsidRDefault="00307BC1">
      <w:r>
        <w:separator/>
      </w:r>
    </w:p>
  </w:endnote>
  <w:endnote w:type="continuationSeparator" w:id="0">
    <w:p w14:paraId="53FAF611" w14:textId="77777777" w:rsidR="00307BC1" w:rsidRDefault="0030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DE3F5A5E-D929-4CCC-94BC-98D4FBA0034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9334C18B-9B72-48FB-978F-01074711A719}"/>
    <w:embedBold r:id="rId3" w:fontKey="{9DA5322F-CA64-4165-8DE1-41406A91AA0F}"/>
    <w:embedItalic r:id="rId4" w:fontKey="{D8AA1EBD-0D1F-40B7-A728-05F46B3F74DC}"/>
    <w:embedBoldItalic r:id="rId5" w:fontKey="{C135B71B-8DAF-4774-BFA6-62436055041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1E8D372-EFD1-4327-827D-69016BFD936E}"/>
    <w:embedBold r:id="rId7" w:fontKey="{C9273236-DE6B-4FBE-8854-846700FEFF47}"/>
  </w:font>
  <w:font w:name="Cambria">
    <w:panose1 w:val="02040503050406030204"/>
    <w:charset w:val="00"/>
    <w:family w:val="roman"/>
    <w:pitch w:val="variable"/>
    <w:sig w:usb0="E00006FF" w:usb1="420024FF" w:usb2="02000000" w:usb3="00000000" w:csb0="0000019F" w:csb1="00000000"/>
    <w:embedRegular r:id="rId8" w:fontKey="{1C2D0943-995C-40EF-A087-139DE5876AC2}"/>
    <w:embedBold r:id="rId9" w:fontKey="{82971D6D-7F12-4168-8176-FBD56AC33C7E}"/>
    <w:embedBoldItalic r:id="rId10" w:fontKey="{4FA9E45D-DC8A-4483-BED2-B49A9C7FA6A1}"/>
  </w:font>
  <w:font w:name="Segoe UI">
    <w:panose1 w:val="020B0502040204020203"/>
    <w:charset w:val="00"/>
    <w:family w:val="swiss"/>
    <w:pitch w:val="variable"/>
    <w:sig w:usb0="E4002EFF" w:usb1="C000E47F" w:usb2="00000009" w:usb3="00000000" w:csb0="000001FF" w:csb1="00000000"/>
    <w:embedRegular r:id="rId11" w:fontKey="{1A640AEB-84DD-4EA3-9111-55541DFF3CF4}"/>
  </w:font>
  <w:font w:name="Georgia">
    <w:panose1 w:val="02040502050405020303"/>
    <w:charset w:val="00"/>
    <w:family w:val="roman"/>
    <w:pitch w:val="variable"/>
    <w:sig w:usb0="00000287" w:usb1="00000000" w:usb2="00000000" w:usb3="00000000" w:csb0="0000009F" w:csb1="00000000"/>
    <w:embedRegular r:id="rId12" w:fontKey="{8C31B84C-4B2C-4D10-B271-90BD65D975A0}"/>
    <w:embedItalic r:id="rId13" w:fontKey="{0EBF4937-FFC8-4D1B-8EC2-054150591F49}"/>
  </w:font>
  <w:font w:name="Verdana">
    <w:panose1 w:val="020B0604030504040204"/>
    <w:charset w:val="00"/>
    <w:family w:val="swiss"/>
    <w:pitch w:val="variable"/>
    <w:sig w:usb0="A00006FF" w:usb1="4000205B" w:usb2="00000010" w:usb3="00000000" w:csb0="0000019F" w:csb1="00000000"/>
    <w:embedBold r:id="rId14" w:fontKey="{4D82E840-54FC-47FC-ADC9-38F25D95021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36773DBB" w:rsidR="00392FA9" w:rsidRDefault="00392FA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325E">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325E">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40531802" w14:textId="77777777" w:rsidR="00392FA9" w:rsidRDefault="00392FA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14FEAE0C" w:rsidR="00392FA9" w:rsidRDefault="00392FA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325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325E">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5F4A5043" w14:textId="77777777" w:rsidR="00392FA9" w:rsidRDefault="00392FA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63DDD" w14:textId="77777777" w:rsidR="00307BC1" w:rsidRDefault="00307BC1">
      <w:r>
        <w:separator/>
      </w:r>
    </w:p>
  </w:footnote>
  <w:footnote w:type="continuationSeparator" w:id="0">
    <w:p w14:paraId="54276CD9" w14:textId="77777777" w:rsidR="00307BC1" w:rsidRDefault="00307BC1">
      <w:r>
        <w:continuationSeparator/>
      </w:r>
    </w:p>
  </w:footnote>
  <w:footnote w:id="1">
    <w:p w14:paraId="4144D9C3" w14:textId="77777777" w:rsidR="00392FA9" w:rsidRDefault="00392FA9">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392FA9" w:rsidRDefault="00392FA9">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392FA9" w:rsidRDefault="00392FA9"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392FA9" w:rsidRDefault="00392FA9"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392FA9" w:rsidRDefault="00392FA9">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392FA9" w14:paraId="5D801E11" w14:textId="77777777">
      <w:tc>
        <w:tcPr>
          <w:tcW w:w="2489" w:type="dxa"/>
          <w:shd w:val="clear" w:color="auto" w:fill="auto"/>
        </w:tcPr>
        <w:p w14:paraId="0E6A80E3" w14:textId="77777777" w:rsidR="00392FA9" w:rsidRDefault="00392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274DB77D" w:rsidR="00392FA9" w:rsidRDefault="00392FA9" w:rsidP="00CD028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12909/INFOEM/IP/RR/2025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392FA9" w14:paraId="29C20624" w14:textId="77777777">
      <w:trPr>
        <w:trHeight w:val="228"/>
      </w:trPr>
      <w:tc>
        <w:tcPr>
          <w:tcW w:w="2489" w:type="dxa"/>
          <w:shd w:val="clear" w:color="auto" w:fill="auto"/>
          <w:vAlign w:val="center"/>
        </w:tcPr>
        <w:p w14:paraId="170E47D2" w14:textId="77777777" w:rsidR="00392FA9" w:rsidRDefault="00392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68CB109F" w:rsidR="00392FA9" w:rsidRDefault="00392FA9" w:rsidP="00CD0282">
          <w:pPr>
            <w:ind w:left="-45" w:right="1586"/>
            <w:jc w:val="both"/>
            <w:rPr>
              <w:rFonts w:ascii="Palatino Linotype" w:eastAsia="Palatino Linotype" w:hAnsi="Palatino Linotype" w:cs="Palatino Linotype"/>
              <w:b/>
              <w:sz w:val="22"/>
              <w:szCs w:val="22"/>
            </w:rPr>
          </w:pPr>
          <w:r w:rsidRPr="00B17F62">
            <w:rPr>
              <w:rFonts w:ascii="Palatino Linotype" w:eastAsia="Palatino Linotype" w:hAnsi="Palatino Linotype" w:cs="Palatino Linotype"/>
              <w:b/>
              <w:bCs/>
              <w:sz w:val="22"/>
              <w:szCs w:val="22"/>
            </w:rPr>
            <w:t xml:space="preserve">Ayuntamiento de </w:t>
          </w:r>
          <w:r>
            <w:rPr>
              <w:rFonts w:ascii="Palatino Linotype" w:eastAsia="Palatino Linotype" w:hAnsi="Palatino Linotype" w:cs="Palatino Linotype"/>
              <w:b/>
              <w:bCs/>
              <w:sz w:val="22"/>
              <w:szCs w:val="22"/>
            </w:rPr>
            <w:t>Ecatepec de Morelos</w:t>
          </w:r>
        </w:p>
      </w:tc>
    </w:tr>
    <w:tr w:rsidR="00392FA9" w14:paraId="0DC4A1F3" w14:textId="77777777">
      <w:tc>
        <w:tcPr>
          <w:tcW w:w="2489" w:type="dxa"/>
          <w:shd w:val="clear" w:color="auto" w:fill="auto"/>
          <w:vAlign w:val="center"/>
        </w:tcPr>
        <w:p w14:paraId="13724C54" w14:textId="77777777" w:rsidR="00392FA9" w:rsidRDefault="00392FA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392FA9" w:rsidRDefault="00392FA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392FA9" w:rsidRDefault="00392FA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392FA9" w:rsidRDefault="00392FA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392FA9" w14:paraId="3733654E" w14:textId="77777777">
      <w:tc>
        <w:tcPr>
          <w:tcW w:w="2551" w:type="dxa"/>
          <w:shd w:val="clear" w:color="auto" w:fill="auto"/>
          <w:vAlign w:val="center"/>
        </w:tcPr>
        <w:p w14:paraId="6085989E" w14:textId="77777777" w:rsidR="00392FA9" w:rsidRDefault="00392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273B20CD" w:rsidR="00392FA9" w:rsidRDefault="00392FA9" w:rsidP="008119B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12909/INFOEM/IP/RR/2025</w:t>
          </w:r>
        </w:p>
      </w:tc>
    </w:tr>
    <w:tr w:rsidR="00392FA9" w14:paraId="6C04EA62" w14:textId="77777777">
      <w:trPr>
        <w:trHeight w:val="130"/>
      </w:trPr>
      <w:tc>
        <w:tcPr>
          <w:tcW w:w="2551" w:type="dxa"/>
          <w:shd w:val="clear" w:color="auto" w:fill="auto"/>
          <w:vAlign w:val="center"/>
        </w:tcPr>
        <w:p w14:paraId="49C23242" w14:textId="77777777" w:rsidR="00392FA9" w:rsidRDefault="00392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6E2D0BF0" w:rsidR="00392FA9" w:rsidRDefault="00CF325E" w:rsidP="00CF325E">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XXXXXXX </w:t>
          </w:r>
        </w:p>
      </w:tc>
    </w:tr>
    <w:tr w:rsidR="00392FA9" w14:paraId="40531684" w14:textId="77777777">
      <w:trPr>
        <w:trHeight w:val="228"/>
      </w:trPr>
      <w:tc>
        <w:tcPr>
          <w:tcW w:w="2551" w:type="dxa"/>
          <w:shd w:val="clear" w:color="auto" w:fill="auto"/>
          <w:vAlign w:val="center"/>
        </w:tcPr>
        <w:p w14:paraId="13A0AE5C" w14:textId="77777777" w:rsidR="00392FA9" w:rsidRDefault="00392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23A49EEB" w:rsidR="00392FA9" w:rsidRDefault="00392FA9">
          <w:pPr>
            <w:ind w:left="-45" w:right="1586"/>
            <w:jc w:val="both"/>
            <w:rPr>
              <w:rFonts w:ascii="Palatino Linotype" w:eastAsia="Palatino Linotype" w:hAnsi="Palatino Linotype" w:cs="Palatino Linotype"/>
              <w:b/>
              <w:sz w:val="22"/>
              <w:szCs w:val="22"/>
            </w:rPr>
          </w:pPr>
          <w:r w:rsidRPr="008119B0">
            <w:rPr>
              <w:rFonts w:ascii="Palatino Linotype" w:eastAsia="Palatino Linotype" w:hAnsi="Palatino Linotype" w:cs="Palatino Linotype"/>
              <w:b/>
              <w:bCs/>
              <w:sz w:val="22"/>
              <w:szCs w:val="22"/>
            </w:rPr>
            <w:t>Ayuntamiento de Ecatepec de Morelos</w:t>
          </w:r>
        </w:p>
      </w:tc>
    </w:tr>
    <w:tr w:rsidR="00392FA9" w14:paraId="37F8AA64" w14:textId="77777777">
      <w:tc>
        <w:tcPr>
          <w:tcW w:w="2551" w:type="dxa"/>
          <w:shd w:val="clear" w:color="auto" w:fill="auto"/>
          <w:vAlign w:val="center"/>
        </w:tcPr>
        <w:p w14:paraId="4E93A530" w14:textId="77777777" w:rsidR="00392FA9" w:rsidRDefault="00392FA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392FA9" w:rsidRDefault="00392FA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392FA9" w:rsidRDefault="00392FA9">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392FA9" w:rsidRDefault="00392FA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BA7DE3"/>
    <w:multiLevelType w:val="hybridMultilevel"/>
    <w:tmpl w:val="A6F228CC"/>
    <w:lvl w:ilvl="0" w:tplc="54D25DBE">
      <w:start w:val="3"/>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EA007C"/>
    <w:multiLevelType w:val="hybridMultilevel"/>
    <w:tmpl w:val="F790CF9C"/>
    <w:lvl w:ilvl="0" w:tplc="43825C7E">
      <w:start w:val="2"/>
      <w:numFmt w:val="bullet"/>
      <w:lvlText w:val=""/>
      <w:lvlJc w:val="left"/>
      <w:pPr>
        <w:ind w:left="360" w:hanging="360"/>
      </w:pPr>
      <w:rPr>
        <w:rFonts w:ascii="Symbol" w:eastAsia="Palatino Linotype" w:hAnsi="Symbol" w:cs="Palatino Linotype"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822F14"/>
    <w:multiLevelType w:val="hybridMultilevel"/>
    <w:tmpl w:val="5546E2B2"/>
    <w:lvl w:ilvl="0" w:tplc="3404E28A">
      <w:start w:val="9"/>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0"/>
  </w:num>
  <w:num w:numId="5">
    <w:abstractNumId w:val="11"/>
  </w:num>
  <w:num w:numId="6">
    <w:abstractNumId w:val="7"/>
  </w:num>
  <w:num w:numId="7">
    <w:abstractNumId w:val="10"/>
  </w:num>
  <w:num w:numId="8">
    <w:abstractNumId w:val="6"/>
  </w:num>
  <w:num w:numId="9">
    <w:abstractNumId w:val="3"/>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13448"/>
    <w:rsid w:val="00023AEA"/>
    <w:rsid w:val="00024341"/>
    <w:rsid w:val="0003095A"/>
    <w:rsid w:val="00034884"/>
    <w:rsid w:val="00047AE4"/>
    <w:rsid w:val="00083214"/>
    <w:rsid w:val="00091342"/>
    <w:rsid w:val="00094622"/>
    <w:rsid w:val="000C0B27"/>
    <w:rsid w:val="000C3A11"/>
    <w:rsid w:val="000E0B45"/>
    <w:rsid w:val="000F34E0"/>
    <w:rsid w:val="00112748"/>
    <w:rsid w:val="0012253F"/>
    <w:rsid w:val="00140E7E"/>
    <w:rsid w:val="001456FB"/>
    <w:rsid w:val="00163BEE"/>
    <w:rsid w:val="00165AF3"/>
    <w:rsid w:val="00170F43"/>
    <w:rsid w:val="00173C8C"/>
    <w:rsid w:val="001837EF"/>
    <w:rsid w:val="001B0ABF"/>
    <w:rsid w:val="002141BF"/>
    <w:rsid w:val="002436D5"/>
    <w:rsid w:val="00250515"/>
    <w:rsid w:val="002509A7"/>
    <w:rsid w:val="002555C8"/>
    <w:rsid w:val="00257BB6"/>
    <w:rsid w:val="00267B85"/>
    <w:rsid w:val="0027247E"/>
    <w:rsid w:val="00280D1C"/>
    <w:rsid w:val="002840BE"/>
    <w:rsid w:val="002912FB"/>
    <w:rsid w:val="00293684"/>
    <w:rsid w:val="002A2CB1"/>
    <w:rsid w:val="002A4FB9"/>
    <w:rsid w:val="002B44BC"/>
    <w:rsid w:val="002B6EBB"/>
    <w:rsid w:val="002C4D40"/>
    <w:rsid w:val="002E6323"/>
    <w:rsid w:val="0030410D"/>
    <w:rsid w:val="0030581A"/>
    <w:rsid w:val="00307BC1"/>
    <w:rsid w:val="00315E8D"/>
    <w:rsid w:val="00317BD8"/>
    <w:rsid w:val="00332F77"/>
    <w:rsid w:val="00335495"/>
    <w:rsid w:val="003433E2"/>
    <w:rsid w:val="003528AC"/>
    <w:rsid w:val="00352B95"/>
    <w:rsid w:val="0035506E"/>
    <w:rsid w:val="00367E57"/>
    <w:rsid w:val="003727DE"/>
    <w:rsid w:val="00392FA9"/>
    <w:rsid w:val="0039607D"/>
    <w:rsid w:val="003B3B8C"/>
    <w:rsid w:val="003C0BCE"/>
    <w:rsid w:val="003D7AF1"/>
    <w:rsid w:val="003E26FF"/>
    <w:rsid w:val="003F54E7"/>
    <w:rsid w:val="00404314"/>
    <w:rsid w:val="00406F7B"/>
    <w:rsid w:val="00445A72"/>
    <w:rsid w:val="00462356"/>
    <w:rsid w:val="0046339D"/>
    <w:rsid w:val="0046694A"/>
    <w:rsid w:val="004B3F8E"/>
    <w:rsid w:val="004C1C69"/>
    <w:rsid w:val="004C71EA"/>
    <w:rsid w:val="004D2A90"/>
    <w:rsid w:val="004D7C0A"/>
    <w:rsid w:val="004E462D"/>
    <w:rsid w:val="004F29C6"/>
    <w:rsid w:val="004F4AA9"/>
    <w:rsid w:val="00501D06"/>
    <w:rsid w:val="00514961"/>
    <w:rsid w:val="0052048B"/>
    <w:rsid w:val="005227B7"/>
    <w:rsid w:val="00536C2E"/>
    <w:rsid w:val="00583C46"/>
    <w:rsid w:val="005B51FB"/>
    <w:rsid w:val="005C1B81"/>
    <w:rsid w:val="005D585B"/>
    <w:rsid w:val="005F0745"/>
    <w:rsid w:val="00606896"/>
    <w:rsid w:val="00610425"/>
    <w:rsid w:val="006316E2"/>
    <w:rsid w:val="00637064"/>
    <w:rsid w:val="00641B37"/>
    <w:rsid w:val="0064259E"/>
    <w:rsid w:val="00645442"/>
    <w:rsid w:val="0064634F"/>
    <w:rsid w:val="00666732"/>
    <w:rsid w:val="00676C81"/>
    <w:rsid w:val="006B2EA0"/>
    <w:rsid w:val="006C7417"/>
    <w:rsid w:val="006D6304"/>
    <w:rsid w:val="006E7235"/>
    <w:rsid w:val="00717D13"/>
    <w:rsid w:val="00722CF3"/>
    <w:rsid w:val="007346B9"/>
    <w:rsid w:val="0073696B"/>
    <w:rsid w:val="007407BE"/>
    <w:rsid w:val="00751316"/>
    <w:rsid w:val="00757F47"/>
    <w:rsid w:val="00770CB1"/>
    <w:rsid w:val="00782574"/>
    <w:rsid w:val="00784CAF"/>
    <w:rsid w:val="00794D2A"/>
    <w:rsid w:val="007A141F"/>
    <w:rsid w:val="007A43F7"/>
    <w:rsid w:val="007D2F3C"/>
    <w:rsid w:val="007D3156"/>
    <w:rsid w:val="008036A2"/>
    <w:rsid w:val="008119B0"/>
    <w:rsid w:val="00832346"/>
    <w:rsid w:val="00837804"/>
    <w:rsid w:val="0088669A"/>
    <w:rsid w:val="00896AEB"/>
    <w:rsid w:val="008A3CCD"/>
    <w:rsid w:val="008C5ED9"/>
    <w:rsid w:val="008C761B"/>
    <w:rsid w:val="008D2539"/>
    <w:rsid w:val="00906DC0"/>
    <w:rsid w:val="0091151D"/>
    <w:rsid w:val="009146C0"/>
    <w:rsid w:val="009152A0"/>
    <w:rsid w:val="00924B1A"/>
    <w:rsid w:val="0092749C"/>
    <w:rsid w:val="00934944"/>
    <w:rsid w:val="009708AB"/>
    <w:rsid w:val="0098429E"/>
    <w:rsid w:val="009B5171"/>
    <w:rsid w:val="009C62BA"/>
    <w:rsid w:val="009D6400"/>
    <w:rsid w:val="009E0FA6"/>
    <w:rsid w:val="009E1C96"/>
    <w:rsid w:val="00A1306F"/>
    <w:rsid w:val="00A3044A"/>
    <w:rsid w:val="00A356EE"/>
    <w:rsid w:val="00A358EC"/>
    <w:rsid w:val="00A35DB7"/>
    <w:rsid w:val="00A37F57"/>
    <w:rsid w:val="00A410E3"/>
    <w:rsid w:val="00A531E5"/>
    <w:rsid w:val="00A7480E"/>
    <w:rsid w:val="00AB2AB8"/>
    <w:rsid w:val="00AB456E"/>
    <w:rsid w:val="00AE2B6D"/>
    <w:rsid w:val="00B047CC"/>
    <w:rsid w:val="00B131C8"/>
    <w:rsid w:val="00B17F62"/>
    <w:rsid w:val="00B24653"/>
    <w:rsid w:val="00B30BD4"/>
    <w:rsid w:val="00B339DB"/>
    <w:rsid w:val="00B34A50"/>
    <w:rsid w:val="00B51492"/>
    <w:rsid w:val="00B6094D"/>
    <w:rsid w:val="00B71D80"/>
    <w:rsid w:val="00B90F49"/>
    <w:rsid w:val="00B9311A"/>
    <w:rsid w:val="00BB4ECF"/>
    <w:rsid w:val="00BC42F0"/>
    <w:rsid w:val="00BD2FF0"/>
    <w:rsid w:val="00BD36E3"/>
    <w:rsid w:val="00BD7292"/>
    <w:rsid w:val="00BF1501"/>
    <w:rsid w:val="00C24353"/>
    <w:rsid w:val="00C35D1D"/>
    <w:rsid w:val="00C5387B"/>
    <w:rsid w:val="00C53B5C"/>
    <w:rsid w:val="00C546D7"/>
    <w:rsid w:val="00C65A38"/>
    <w:rsid w:val="00C77ED8"/>
    <w:rsid w:val="00C80AE7"/>
    <w:rsid w:val="00C943ED"/>
    <w:rsid w:val="00CD0282"/>
    <w:rsid w:val="00CF325E"/>
    <w:rsid w:val="00CF7491"/>
    <w:rsid w:val="00D029D7"/>
    <w:rsid w:val="00D32A76"/>
    <w:rsid w:val="00D77F29"/>
    <w:rsid w:val="00DA08F2"/>
    <w:rsid w:val="00DB1F52"/>
    <w:rsid w:val="00DC6BD7"/>
    <w:rsid w:val="00DD2259"/>
    <w:rsid w:val="00DD2B3A"/>
    <w:rsid w:val="00DD2D3E"/>
    <w:rsid w:val="00E00C7C"/>
    <w:rsid w:val="00E165FB"/>
    <w:rsid w:val="00E2006C"/>
    <w:rsid w:val="00E20C6C"/>
    <w:rsid w:val="00E301E4"/>
    <w:rsid w:val="00E602C0"/>
    <w:rsid w:val="00E662B9"/>
    <w:rsid w:val="00E70AFA"/>
    <w:rsid w:val="00E70BD6"/>
    <w:rsid w:val="00E9790A"/>
    <w:rsid w:val="00EE1477"/>
    <w:rsid w:val="00EE35CA"/>
    <w:rsid w:val="00F027D8"/>
    <w:rsid w:val="00F05135"/>
    <w:rsid w:val="00F312D9"/>
    <w:rsid w:val="00F32DB2"/>
    <w:rsid w:val="00F3757D"/>
    <w:rsid w:val="00F37A07"/>
    <w:rsid w:val="00F455A8"/>
    <w:rsid w:val="00F62163"/>
    <w:rsid w:val="00FB2222"/>
    <w:rsid w:val="00FE1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50368829">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 w:id="1498841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11304</Words>
  <Characters>62174</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2025-12-12T17:18:00Z</cp:lastPrinted>
  <dcterms:created xsi:type="dcterms:W3CDTF">2026-01-20T19:31:00Z</dcterms:created>
  <dcterms:modified xsi:type="dcterms:W3CDTF">2026-01-20T19:31:00Z</dcterms:modified>
</cp:coreProperties>
</file>