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11A08" w:rsidRDefault="00AE3DA7" w:rsidP="00E11A08">
          <w:pPr>
            <w:pStyle w:val="TtulodeTDC"/>
            <w:spacing w:before="0" w:line="240" w:lineRule="auto"/>
            <w:ind w:left="708" w:hanging="708"/>
            <w:rPr>
              <w:rFonts w:ascii="Palatino Linotype" w:hAnsi="Palatino Linotype"/>
              <w:color w:val="auto"/>
              <w:sz w:val="24"/>
              <w:szCs w:val="24"/>
              <w:lang w:val="es-ES"/>
            </w:rPr>
          </w:pPr>
          <w:r w:rsidRPr="00E11A08">
            <w:rPr>
              <w:rFonts w:ascii="Palatino Linotype" w:hAnsi="Palatino Linotype"/>
              <w:color w:val="auto"/>
              <w:sz w:val="24"/>
              <w:szCs w:val="24"/>
              <w:lang w:val="es-ES"/>
            </w:rPr>
            <w:t>Contenido</w:t>
          </w:r>
        </w:p>
        <w:p w14:paraId="3EB312A7" w14:textId="77777777" w:rsidR="00AA6EA9" w:rsidRPr="00E11A08" w:rsidRDefault="00AA6EA9" w:rsidP="00E11A08">
          <w:pPr>
            <w:spacing w:line="240" w:lineRule="auto"/>
            <w:rPr>
              <w:sz w:val="16"/>
              <w:szCs w:val="16"/>
              <w:lang w:val="es-ES" w:eastAsia="es-MX"/>
            </w:rPr>
          </w:pPr>
        </w:p>
        <w:p w14:paraId="0CE5642B" w14:textId="3AC28AC9" w:rsidR="00E11A08" w:rsidRDefault="00AE3DA7">
          <w:pPr>
            <w:pStyle w:val="TDC1"/>
            <w:tabs>
              <w:tab w:val="right" w:leader="dot" w:pos="9034"/>
            </w:tabs>
            <w:rPr>
              <w:rFonts w:asciiTheme="minorHAnsi" w:eastAsiaTheme="minorEastAsia" w:hAnsiTheme="minorHAnsi" w:cstheme="minorBidi"/>
              <w:noProof/>
              <w:szCs w:val="22"/>
              <w:lang w:eastAsia="es-MX"/>
            </w:rPr>
          </w:pPr>
          <w:r w:rsidRPr="00E11A08">
            <w:rPr>
              <w:sz w:val="16"/>
              <w:szCs w:val="16"/>
            </w:rPr>
            <w:fldChar w:fldCharType="begin"/>
          </w:r>
          <w:r w:rsidRPr="00E11A08">
            <w:rPr>
              <w:sz w:val="16"/>
              <w:szCs w:val="16"/>
            </w:rPr>
            <w:instrText xml:space="preserve"> TOC \o "1-3" \h \z \u </w:instrText>
          </w:r>
          <w:r w:rsidRPr="00E11A08">
            <w:rPr>
              <w:sz w:val="16"/>
              <w:szCs w:val="16"/>
            </w:rPr>
            <w:fldChar w:fldCharType="separate"/>
          </w:r>
          <w:hyperlink w:anchor="_Toc199972203" w:history="1">
            <w:r w:rsidR="00E11A08" w:rsidRPr="00C10382">
              <w:rPr>
                <w:rStyle w:val="Hipervnculo"/>
                <w:noProof/>
              </w:rPr>
              <w:t>ANTECEDENTES</w:t>
            </w:r>
            <w:r w:rsidR="00E11A08">
              <w:rPr>
                <w:noProof/>
                <w:webHidden/>
              </w:rPr>
              <w:tab/>
            </w:r>
            <w:r w:rsidR="00E11A08">
              <w:rPr>
                <w:noProof/>
                <w:webHidden/>
              </w:rPr>
              <w:fldChar w:fldCharType="begin"/>
            </w:r>
            <w:r w:rsidR="00E11A08">
              <w:rPr>
                <w:noProof/>
                <w:webHidden/>
              </w:rPr>
              <w:instrText xml:space="preserve"> PAGEREF _Toc199972203 \h </w:instrText>
            </w:r>
            <w:r w:rsidR="00E11A08">
              <w:rPr>
                <w:noProof/>
                <w:webHidden/>
              </w:rPr>
            </w:r>
            <w:r w:rsidR="00E11A08">
              <w:rPr>
                <w:noProof/>
                <w:webHidden/>
              </w:rPr>
              <w:fldChar w:fldCharType="separate"/>
            </w:r>
            <w:r w:rsidR="00502A7E">
              <w:rPr>
                <w:noProof/>
                <w:webHidden/>
              </w:rPr>
              <w:t>1</w:t>
            </w:r>
            <w:r w:rsidR="00E11A08">
              <w:rPr>
                <w:noProof/>
                <w:webHidden/>
              </w:rPr>
              <w:fldChar w:fldCharType="end"/>
            </w:r>
          </w:hyperlink>
        </w:p>
        <w:p w14:paraId="57408469" w14:textId="6B8E5287" w:rsidR="00E11A08" w:rsidRDefault="00497FEC">
          <w:pPr>
            <w:pStyle w:val="TDC2"/>
            <w:rPr>
              <w:rFonts w:asciiTheme="minorHAnsi" w:eastAsiaTheme="minorEastAsia" w:hAnsiTheme="minorHAnsi" w:cstheme="minorBidi"/>
              <w:noProof/>
              <w:szCs w:val="22"/>
              <w:lang w:eastAsia="es-MX"/>
            </w:rPr>
          </w:pPr>
          <w:hyperlink w:anchor="_Toc199972204" w:history="1">
            <w:r w:rsidR="00E11A08" w:rsidRPr="00C10382">
              <w:rPr>
                <w:rStyle w:val="Hipervnculo"/>
                <w:noProof/>
              </w:rPr>
              <w:t>DE LA SOLICITUD DE INFORMACIÓN</w:t>
            </w:r>
            <w:r w:rsidR="00E11A08">
              <w:rPr>
                <w:noProof/>
                <w:webHidden/>
              </w:rPr>
              <w:tab/>
            </w:r>
            <w:r w:rsidR="00E11A08">
              <w:rPr>
                <w:noProof/>
                <w:webHidden/>
              </w:rPr>
              <w:fldChar w:fldCharType="begin"/>
            </w:r>
            <w:r w:rsidR="00E11A08">
              <w:rPr>
                <w:noProof/>
                <w:webHidden/>
              </w:rPr>
              <w:instrText xml:space="preserve"> PAGEREF _Toc199972204 \h </w:instrText>
            </w:r>
            <w:r w:rsidR="00E11A08">
              <w:rPr>
                <w:noProof/>
                <w:webHidden/>
              </w:rPr>
            </w:r>
            <w:r w:rsidR="00E11A08">
              <w:rPr>
                <w:noProof/>
                <w:webHidden/>
              </w:rPr>
              <w:fldChar w:fldCharType="separate"/>
            </w:r>
            <w:r w:rsidR="00502A7E">
              <w:rPr>
                <w:noProof/>
                <w:webHidden/>
              </w:rPr>
              <w:t>1</w:t>
            </w:r>
            <w:r w:rsidR="00E11A08">
              <w:rPr>
                <w:noProof/>
                <w:webHidden/>
              </w:rPr>
              <w:fldChar w:fldCharType="end"/>
            </w:r>
          </w:hyperlink>
        </w:p>
        <w:p w14:paraId="61249239" w14:textId="022116A6" w:rsidR="00E11A08" w:rsidRDefault="00497FEC">
          <w:pPr>
            <w:pStyle w:val="TDC3"/>
            <w:rPr>
              <w:rFonts w:asciiTheme="minorHAnsi" w:eastAsiaTheme="minorEastAsia" w:hAnsiTheme="minorHAnsi" w:cstheme="minorBidi"/>
              <w:noProof/>
              <w:szCs w:val="22"/>
              <w:lang w:eastAsia="es-MX"/>
            </w:rPr>
          </w:pPr>
          <w:hyperlink w:anchor="_Toc199972205" w:history="1">
            <w:r w:rsidR="00E11A08" w:rsidRPr="00C10382">
              <w:rPr>
                <w:rStyle w:val="Hipervnculo"/>
                <w:noProof/>
              </w:rPr>
              <w:t>a) Solicitud de información</w:t>
            </w:r>
            <w:r w:rsidR="00E11A08">
              <w:rPr>
                <w:noProof/>
                <w:webHidden/>
              </w:rPr>
              <w:tab/>
            </w:r>
            <w:r w:rsidR="00E11A08">
              <w:rPr>
                <w:noProof/>
                <w:webHidden/>
              </w:rPr>
              <w:fldChar w:fldCharType="begin"/>
            </w:r>
            <w:r w:rsidR="00E11A08">
              <w:rPr>
                <w:noProof/>
                <w:webHidden/>
              </w:rPr>
              <w:instrText xml:space="preserve"> PAGEREF _Toc199972205 \h </w:instrText>
            </w:r>
            <w:r w:rsidR="00E11A08">
              <w:rPr>
                <w:noProof/>
                <w:webHidden/>
              </w:rPr>
            </w:r>
            <w:r w:rsidR="00E11A08">
              <w:rPr>
                <w:noProof/>
                <w:webHidden/>
              </w:rPr>
              <w:fldChar w:fldCharType="separate"/>
            </w:r>
            <w:r w:rsidR="00502A7E">
              <w:rPr>
                <w:noProof/>
                <w:webHidden/>
              </w:rPr>
              <w:t>1</w:t>
            </w:r>
            <w:r w:rsidR="00E11A08">
              <w:rPr>
                <w:noProof/>
                <w:webHidden/>
              </w:rPr>
              <w:fldChar w:fldCharType="end"/>
            </w:r>
          </w:hyperlink>
        </w:p>
        <w:p w14:paraId="530A8BFE" w14:textId="6A6E79E4" w:rsidR="00E11A08" w:rsidRDefault="00497FEC">
          <w:pPr>
            <w:pStyle w:val="TDC3"/>
            <w:rPr>
              <w:rFonts w:asciiTheme="minorHAnsi" w:eastAsiaTheme="minorEastAsia" w:hAnsiTheme="minorHAnsi" w:cstheme="minorBidi"/>
              <w:noProof/>
              <w:szCs w:val="22"/>
              <w:lang w:eastAsia="es-MX"/>
            </w:rPr>
          </w:pPr>
          <w:hyperlink w:anchor="_Toc199972206" w:history="1">
            <w:r w:rsidR="00E11A08" w:rsidRPr="00C10382">
              <w:rPr>
                <w:rStyle w:val="Hipervnculo"/>
                <w:noProof/>
              </w:rPr>
              <w:t>b) Turno de la solicitud de información</w:t>
            </w:r>
            <w:r w:rsidR="00E11A08">
              <w:rPr>
                <w:noProof/>
                <w:webHidden/>
              </w:rPr>
              <w:tab/>
            </w:r>
            <w:r w:rsidR="00E11A08">
              <w:rPr>
                <w:noProof/>
                <w:webHidden/>
              </w:rPr>
              <w:fldChar w:fldCharType="begin"/>
            </w:r>
            <w:r w:rsidR="00E11A08">
              <w:rPr>
                <w:noProof/>
                <w:webHidden/>
              </w:rPr>
              <w:instrText xml:space="preserve"> PAGEREF _Toc199972206 \h </w:instrText>
            </w:r>
            <w:r w:rsidR="00E11A08">
              <w:rPr>
                <w:noProof/>
                <w:webHidden/>
              </w:rPr>
            </w:r>
            <w:r w:rsidR="00E11A08">
              <w:rPr>
                <w:noProof/>
                <w:webHidden/>
              </w:rPr>
              <w:fldChar w:fldCharType="separate"/>
            </w:r>
            <w:r w:rsidR="00502A7E">
              <w:rPr>
                <w:noProof/>
                <w:webHidden/>
              </w:rPr>
              <w:t>2</w:t>
            </w:r>
            <w:r w:rsidR="00E11A08">
              <w:rPr>
                <w:noProof/>
                <w:webHidden/>
              </w:rPr>
              <w:fldChar w:fldCharType="end"/>
            </w:r>
          </w:hyperlink>
        </w:p>
        <w:p w14:paraId="56A96FB5" w14:textId="1D5EBCB2" w:rsidR="00E11A08" w:rsidRDefault="00497FEC">
          <w:pPr>
            <w:pStyle w:val="TDC3"/>
            <w:rPr>
              <w:rFonts w:asciiTheme="minorHAnsi" w:eastAsiaTheme="minorEastAsia" w:hAnsiTheme="minorHAnsi" w:cstheme="minorBidi"/>
              <w:noProof/>
              <w:szCs w:val="22"/>
              <w:lang w:eastAsia="es-MX"/>
            </w:rPr>
          </w:pPr>
          <w:hyperlink w:anchor="_Toc199972207" w:history="1">
            <w:r w:rsidR="00E11A08" w:rsidRPr="00C10382">
              <w:rPr>
                <w:rStyle w:val="Hipervnculo"/>
                <w:noProof/>
              </w:rPr>
              <w:t xml:space="preserve">c) </w:t>
            </w:r>
            <w:r w:rsidR="00E11A08" w:rsidRPr="00C10382">
              <w:rPr>
                <w:rStyle w:val="Hipervnculo"/>
                <w:noProof/>
                <w:lang w:val="es-ES"/>
              </w:rPr>
              <w:t xml:space="preserve">Respuesta </w:t>
            </w:r>
            <w:r w:rsidR="00E11A08" w:rsidRPr="00C10382">
              <w:rPr>
                <w:rStyle w:val="Hipervnculo"/>
                <w:rFonts w:eastAsia="Calibri"/>
                <w:noProof/>
                <w:lang w:eastAsia="en-US"/>
              </w:rPr>
              <w:t>del Sujeto Obligado</w:t>
            </w:r>
            <w:r w:rsidR="00E11A08">
              <w:rPr>
                <w:noProof/>
                <w:webHidden/>
              </w:rPr>
              <w:tab/>
            </w:r>
            <w:r w:rsidR="00E11A08">
              <w:rPr>
                <w:noProof/>
                <w:webHidden/>
              </w:rPr>
              <w:fldChar w:fldCharType="begin"/>
            </w:r>
            <w:r w:rsidR="00E11A08">
              <w:rPr>
                <w:noProof/>
                <w:webHidden/>
              </w:rPr>
              <w:instrText xml:space="preserve"> PAGEREF _Toc199972207 \h </w:instrText>
            </w:r>
            <w:r w:rsidR="00E11A08">
              <w:rPr>
                <w:noProof/>
                <w:webHidden/>
              </w:rPr>
            </w:r>
            <w:r w:rsidR="00E11A08">
              <w:rPr>
                <w:noProof/>
                <w:webHidden/>
              </w:rPr>
              <w:fldChar w:fldCharType="separate"/>
            </w:r>
            <w:r w:rsidR="00502A7E">
              <w:rPr>
                <w:noProof/>
                <w:webHidden/>
              </w:rPr>
              <w:t>2</w:t>
            </w:r>
            <w:r w:rsidR="00E11A08">
              <w:rPr>
                <w:noProof/>
                <w:webHidden/>
              </w:rPr>
              <w:fldChar w:fldCharType="end"/>
            </w:r>
          </w:hyperlink>
        </w:p>
        <w:p w14:paraId="3D2F43D4" w14:textId="746737EA" w:rsidR="00E11A08" w:rsidRDefault="00497FEC">
          <w:pPr>
            <w:pStyle w:val="TDC2"/>
            <w:rPr>
              <w:rFonts w:asciiTheme="minorHAnsi" w:eastAsiaTheme="minorEastAsia" w:hAnsiTheme="minorHAnsi" w:cstheme="minorBidi"/>
              <w:noProof/>
              <w:szCs w:val="22"/>
              <w:lang w:eastAsia="es-MX"/>
            </w:rPr>
          </w:pPr>
          <w:hyperlink w:anchor="_Toc199972208" w:history="1">
            <w:r w:rsidR="00E11A08" w:rsidRPr="00C10382">
              <w:rPr>
                <w:rStyle w:val="Hipervnculo"/>
                <w:noProof/>
              </w:rPr>
              <w:t>DEL RECURSO DE REVISIÓN</w:t>
            </w:r>
            <w:r w:rsidR="00E11A08">
              <w:rPr>
                <w:noProof/>
                <w:webHidden/>
              </w:rPr>
              <w:tab/>
            </w:r>
            <w:r w:rsidR="00E11A08">
              <w:rPr>
                <w:noProof/>
                <w:webHidden/>
              </w:rPr>
              <w:fldChar w:fldCharType="begin"/>
            </w:r>
            <w:r w:rsidR="00E11A08">
              <w:rPr>
                <w:noProof/>
                <w:webHidden/>
              </w:rPr>
              <w:instrText xml:space="preserve"> PAGEREF _Toc199972208 \h </w:instrText>
            </w:r>
            <w:r w:rsidR="00E11A08">
              <w:rPr>
                <w:noProof/>
                <w:webHidden/>
              </w:rPr>
            </w:r>
            <w:r w:rsidR="00E11A08">
              <w:rPr>
                <w:noProof/>
                <w:webHidden/>
              </w:rPr>
              <w:fldChar w:fldCharType="separate"/>
            </w:r>
            <w:r w:rsidR="00502A7E">
              <w:rPr>
                <w:noProof/>
                <w:webHidden/>
              </w:rPr>
              <w:t>4</w:t>
            </w:r>
            <w:r w:rsidR="00E11A08">
              <w:rPr>
                <w:noProof/>
                <w:webHidden/>
              </w:rPr>
              <w:fldChar w:fldCharType="end"/>
            </w:r>
          </w:hyperlink>
        </w:p>
        <w:p w14:paraId="5949E405" w14:textId="7862AB88" w:rsidR="00E11A08" w:rsidRDefault="00497FEC">
          <w:pPr>
            <w:pStyle w:val="TDC3"/>
            <w:rPr>
              <w:rFonts w:asciiTheme="minorHAnsi" w:eastAsiaTheme="minorEastAsia" w:hAnsiTheme="minorHAnsi" w:cstheme="minorBidi"/>
              <w:noProof/>
              <w:szCs w:val="22"/>
              <w:lang w:eastAsia="es-MX"/>
            </w:rPr>
          </w:pPr>
          <w:hyperlink w:anchor="_Toc199972209" w:history="1">
            <w:r w:rsidR="00E11A08" w:rsidRPr="00C10382">
              <w:rPr>
                <w:rStyle w:val="Hipervnculo"/>
                <w:noProof/>
              </w:rPr>
              <w:t>a) Interposición del Recurso de Revisión</w:t>
            </w:r>
            <w:r w:rsidR="00E11A08">
              <w:rPr>
                <w:noProof/>
                <w:webHidden/>
              </w:rPr>
              <w:tab/>
            </w:r>
            <w:r w:rsidR="00E11A08">
              <w:rPr>
                <w:noProof/>
                <w:webHidden/>
              </w:rPr>
              <w:fldChar w:fldCharType="begin"/>
            </w:r>
            <w:r w:rsidR="00E11A08">
              <w:rPr>
                <w:noProof/>
                <w:webHidden/>
              </w:rPr>
              <w:instrText xml:space="preserve"> PAGEREF _Toc199972209 \h </w:instrText>
            </w:r>
            <w:r w:rsidR="00E11A08">
              <w:rPr>
                <w:noProof/>
                <w:webHidden/>
              </w:rPr>
            </w:r>
            <w:r w:rsidR="00E11A08">
              <w:rPr>
                <w:noProof/>
                <w:webHidden/>
              </w:rPr>
              <w:fldChar w:fldCharType="separate"/>
            </w:r>
            <w:r w:rsidR="00502A7E">
              <w:rPr>
                <w:noProof/>
                <w:webHidden/>
              </w:rPr>
              <w:t>4</w:t>
            </w:r>
            <w:r w:rsidR="00E11A08">
              <w:rPr>
                <w:noProof/>
                <w:webHidden/>
              </w:rPr>
              <w:fldChar w:fldCharType="end"/>
            </w:r>
          </w:hyperlink>
        </w:p>
        <w:p w14:paraId="02BD8304" w14:textId="6CC5DB1E" w:rsidR="00E11A08" w:rsidRDefault="00497FEC">
          <w:pPr>
            <w:pStyle w:val="TDC3"/>
            <w:rPr>
              <w:rFonts w:asciiTheme="minorHAnsi" w:eastAsiaTheme="minorEastAsia" w:hAnsiTheme="minorHAnsi" w:cstheme="minorBidi"/>
              <w:noProof/>
              <w:szCs w:val="22"/>
              <w:lang w:eastAsia="es-MX"/>
            </w:rPr>
          </w:pPr>
          <w:hyperlink w:anchor="_Toc199972210" w:history="1">
            <w:r w:rsidR="00E11A08" w:rsidRPr="00C10382">
              <w:rPr>
                <w:rStyle w:val="Hipervnculo"/>
                <w:noProof/>
              </w:rPr>
              <w:t>b) Turno del Recurso de Revisión</w:t>
            </w:r>
            <w:r w:rsidR="00E11A08">
              <w:rPr>
                <w:noProof/>
                <w:webHidden/>
              </w:rPr>
              <w:tab/>
            </w:r>
            <w:r w:rsidR="00E11A08">
              <w:rPr>
                <w:noProof/>
                <w:webHidden/>
              </w:rPr>
              <w:fldChar w:fldCharType="begin"/>
            </w:r>
            <w:r w:rsidR="00E11A08">
              <w:rPr>
                <w:noProof/>
                <w:webHidden/>
              </w:rPr>
              <w:instrText xml:space="preserve"> PAGEREF _Toc199972210 \h </w:instrText>
            </w:r>
            <w:r w:rsidR="00E11A08">
              <w:rPr>
                <w:noProof/>
                <w:webHidden/>
              </w:rPr>
            </w:r>
            <w:r w:rsidR="00E11A08">
              <w:rPr>
                <w:noProof/>
                <w:webHidden/>
              </w:rPr>
              <w:fldChar w:fldCharType="separate"/>
            </w:r>
            <w:r w:rsidR="00502A7E">
              <w:rPr>
                <w:noProof/>
                <w:webHidden/>
              </w:rPr>
              <w:t>5</w:t>
            </w:r>
            <w:r w:rsidR="00E11A08">
              <w:rPr>
                <w:noProof/>
                <w:webHidden/>
              </w:rPr>
              <w:fldChar w:fldCharType="end"/>
            </w:r>
          </w:hyperlink>
        </w:p>
        <w:p w14:paraId="3B57D2D9" w14:textId="52F1C186" w:rsidR="00E11A08" w:rsidRDefault="00497FEC">
          <w:pPr>
            <w:pStyle w:val="TDC3"/>
            <w:rPr>
              <w:rFonts w:asciiTheme="minorHAnsi" w:eastAsiaTheme="minorEastAsia" w:hAnsiTheme="minorHAnsi" w:cstheme="minorBidi"/>
              <w:noProof/>
              <w:szCs w:val="22"/>
              <w:lang w:eastAsia="es-MX"/>
            </w:rPr>
          </w:pPr>
          <w:hyperlink w:anchor="_Toc199972211" w:history="1">
            <w:r w:rsidR="00E11A08" w:rsidRPr="00C10382">
              <w:rPr>
                <w:rStyle w:val="Hipervnculo"/>
                <w:noProof/>
              </w:rPr>
              <w:t>c) Admisión del Recurso de Revisión</w:t>
            </w:r>
            <w:r w:rsidR="00E11A08">
              <w:rPr>
                <w:noProof/>
                <w:webHidden/>
              </w:rPr>
              <w:tab/>
            </w:r>
            <w:r w:rsidR="00E11A08">
              <w:rPr>
                <w:noProof/>
                <w:webHidden/>
              </w:rPr>
              <w:fldChar w:fldCharType="begin"/>
            </w:r>
            <w:r w:rsidR="00E11A08">
              <w:rPr>
                <w:noProof/>
                <w:webHidden/>
              </w:rPr>
              <w:instrText xml:space="preserve"> PAGEREF _Toc199972211 \h </w:instrText>
            </w:r>
            <w:r w:rsidR="00E11A08">
              <w:rPr>
                <w:noProof/>
                <w:webHidden/>
              </w:rPr>
            </w:r>
            <w:r w:rsidR="00E11A08">
              <w:rPr>
                <w:noProof/>
                <w:webHidden/>
              </w:rPr>
              <w:fldChar w:fldCharType="separate"/>
            </w:r>
            <w:r w:rsidR="00502A7E">
              <w:rPr>
                <w:noProof/>
                <w:webHidden/>
              </w:rPr>
              <w:t>5</w:t>
            </w:r>
            <w:r w:rsidR="00E11A08">
              <w:rPr>
                <w:noProof/>
                <w:webHidden/>
              </w:rPr>
              <w:fldChar w:fldCharType="end"/>
            </w:r>
          </w:hyperlink>
        </w:p>
        <w:p w14:paraId="3340909F" w14:textId="1C1D1D1C" w:rsidR="00E11A08" w:rsidRDefault="00497FEC">
          <w:pPr>
            <w:pStyle w:val="TDC3"/>
            <w:rPr>
              <w:rFonts w:asciiTheme="minorHAnsi" w:eastAsiaTheme="minorEastAsia" w:hAnsiTheme="minorHAnsi" w:cstheme="minorBidi"/>
              <w:noProof/>
              <w:szCs w:val="22"/>
              <w:lang w:eastAsia="es-MX"/>
            </w:rPr>
          </w:pPr>
          <w:hyperlink w:anchor="_Toc199972212" w:history="1">
            <w:r w:rsidR="00E11A08" w:rsidRPr="00C10382">
              <w:rPr>
                <w:rStyle w:val="Hipervnculo"/>
                <w:noProof/>
              </w:rPr>
              <w:t>d) Informe Justificado del Sujeto Obligado</w:t>
            </w:r>
            <w:r w:rsidR="00E11A08">
              <w:rPr>
                <w:noProof/>
                <w:webHidden/>
              </w:rPr>
              <w:tab/>
            </w:r>
            <w:r w:rsidR="00E11A08">
              <w:rPr>
                <w:noProof/>
                <w:webHidden/>
              </w:rPr>
              <w:fldChar w:fldCharType="begin"/>
            </w:r>
            <w:r w:rsidR="00E11A08">
              <w:rPr>
                <w:noProof/>
                <w:webHidden/>
              </w:rPr>
              <w:instrText xml:space="preserve"> PAGEREF _Toc199972212 \h </w:instrText>
            </w:r>
            <w:r w:rsidR="00E11A08">
              <w:rPr>
                <w:noProof/>
                <w:webHidden/>
              </w:rPr>
            </w:r>
            <w:r w:rsidR="00E11A08">
              <w:rPr>
                <w:noProof/>
                <w:webHidden/>
              </w:rPr>
              <w:fldChar w:fldCharType="separate"/>
            </w:r>
            <w:r w:rsidR="00502A7E">
              <w:rPr>
                <w:noProof/>
                <w:webHidden/>
              </w:rPr>
              <w:t>5</w:t>
            </w:r>
            <w:r w:rsidR="00E11A08">
              <w:rPr>
                <w:noProof/>
                <w:webHidden/>
              </w:rPr>
              <w:fldChar w:fldCharType="end"/>
            </w:r>
          </w:hyperlink>
        </w:p>
        <w:p w14:paraId="4EF900AC" w14:textId="684C1937" w:rsidR="00E11A08" w:rsidRDefault="00497FEC">
          <w:pPr>
            <w:pStyle w:val="TDC3"/>
            <w:rPr>
              <w:rFonts w:asciiTheme="minorHAnsi" w:eastAsiaTheme="minorEastAsia" w:hAnsiTheme="minorHAnsi" w:cstheme="minorBidi"/>
              <w:noProof/>
              <w:szCs w:val="22"/>
              <w:lang w:eastAsia="es-MX"/>
            </w:rPr>
          </w:pPr>
          <w:hyperlink w:anchor="_Toc199972213" w:history="1">
            <w:r w:rsidR="00E11A08" w:rsidRPr="00C10382">
              <w:rPr>
                <w:rStyle w:val="Hipervnculo"/>
                <w:rFonts w:eastAsia="Calibri"/>
                <w:bCs/>
                <w:noProof/>
                <w:lang w:eastAsia="en-US"/>
              </w:rPr>
              <w:t>e)</w:t>
            </w:r>
            <w:r w:rsidR="00E11A08" w:rsidRPr="00C10382">
              <w:rPr>
                <w:rStyle w:val="Hipervnculo"/>
                <w:noProof/>
              </w:rPr>
              <w:t xml:space="preserve"> </w:t>
            </w:r>
            <w:r w:rsidR="00E11A08" w:rsidRPr="00C10382">
              <w:rPr>
                <w:rStyle w:val="Hipervnculo"/>
                <w:noProof/>
                <w:lang w:val="es-ES"/>
              </w:rPr>
              <w:t>Manifestaciones de la Parte Recurrente</w:t>
            </w:r>
            <w:r w:rsidR="00E11A08">
              <w:rPr>
                <w:noProof/>
                <w:webHidden/>
              </w:rPr>
              <w:tab/>
            </w:r>
            <w:r w:rsidR="00E11A08">
              <w:rPr>
                <w:noProof/>
                <w:webHidden/>
              </w:rPr>
              <w:fldChar w:fldCharType="begin"/>
            </w:r>
            <w:r w:rsidR="00E11A08">
              <w:rPr>
                <w:noProof/>
                <w:webHidden/>
              </w:rPr>
              <w:instrText xml:space="preserve"> PAGEREF _Toc199972213 \h </w:instrText>
            </w:r>
            <w:r w:rsidR="00E11A08">
              <w:rPr>
                <w:noProof/>
                <w:webHidden/>
              </w:rPr>
            </w:r>
            <w:r w:rsidR="00E11A08">
              <w:rPr>
                <w:noProof/>
                <w:webHidden/>
              </w:rPr>
              <w:fldChar w:fldCharType="separate"/>
            </w:r>
            <w:r w:rsidR="00502A7E">
              <w:rPr>
                <w:noProof/>
                <w:webHidden/>
              </w:rPr>
              <w:t>5</w:t>
            </w:r>
            <w:r w:rsidR="00E11A08">
              <w:rPr>
                <w:noProof/>
                <w:webHidden/>
              </w:rPr>
              <w:fldChar w:fldCharType="end"/>
            </w:r>
          </w:hyperlink>
        </w:p>
        <w:p w14:paraId="419BA951" w14:textId="1E2E2A99" w:rsidR="00E11A08" w:rsidRDefault="00497FEC">
          <w:pPr>
            <w:pStyle w:val="TDC3"/>
            <w:rPr>
              <w:rFonts w:asciiTheme="minorHAnsi" w:eastAsiaTheme="minorEastAsia" w:hAnsiTheme="minorHAnsi" w:cstheme="minorBidi"/>
              <w:noProof/>
              <w:szCs w:val="22"/>
              <w:lang w:eastAsia="es-MX"/>
            </w:rPr>
          </w:pPr>
          <w:hyperlink w:anchor="_Toc199972214" w:history="1">
            <w:r w:rsidR="00E11A08" w:rsidRPr="00C10382">
              <w:rPr>
                <w:rStyle w:val="Hipervnculo"/>
                <w:rFonts w:eastAsia="Calibri"/>
                <w:noProof/>
              </w:rPr>
              <w:t xml:space="preserve">f) </w:t>
            </w:r>
            <w:r w:rsidR="00E11A08" w:rsidRPr="00C10382">
              <w:rPr>
                <w:rStyle w:val="Hipervnculo"/>
                <w:noProof/>
              </w:rPr>
              <w:t>Cierre de instrucción</w:t>
            </w:r>
            <w:r w:rsidR="00E11A08">
              <w:rPr>
                <w:noProof/>
                <w:webHidden/>
              </w:rPr>
              <w:tab/>
            </w:r>
            <w:r w:rsidR="00E11A08">
              <w:rPr>
                <w:noProof/>
                <w:webHidden/>
              </w:rPr>
              <w:fldChar w:fldCharType="begin"/>
            </w:r>
            <w:r w:rsidR="00E11A08">
              <w:rPr>
                <w:noProof/>
                <w:webHidden/>
              </w:rPr>
              <w:instrText xml:space="preserve"> PAGEREF _Toc199972214 \h </w:instrText>
            </w:r>
            <w:r w:rsidR="00E11A08">
              <w:rPr>
                <w:noProof/>
                <w:webHidden/>
              </w:rPr>
            </w:r>
            <w:r w:rsidR="00E11A08">
              <w:rPr>
                <w:noProof/>
                <w:webHidden/>
              </w:rPr>
              <w:fldChar w:fldCharType="separate"/>
            </w:r>
            <w:r w:rsidR="00502A7E">
              <w:rPr>
                <w:noProof/>
                <w:webHidden/>
              </w:rPr>
              <w:t>6</w:t>
            </w:r>
            <w:r w:rsidR="00E11A08">
              <w:rPr>
                <w:noProof/>
                <w:webHidden/>
              </w:rPr>
              <w:fldChar w:fldCharType="end"/>
            </w:r>
          </w:hyperlink>
        </w:p>
        <w:p w14:paraId="0BBB524F" w14:textId="19F18356" w:rsidR="00E11A08" w:rsidRDefault="00497FEC">
          <w:pPr>
            <w:pStyle w:val="TDC1"/>
            <w:tabs>
              <w:tab w:val="right" w:leader="dot" w:pos="9034"/>
            </w:tabs>
            <w:rPr>
              <w:rFonts w:asciiTheme="minorHAnsi" w:eastAsiaTheme="minorEastAsia" w:hAnsiTheme="minorHAnsi" w:cstheme="minorBidi"/>
              <w:noProof/>
              <w:szCs w:val="22"/>
              <w:lang w:eastAsia="es-MX"/>
            </w:rPr>
          </w:pPr>
          <w:hyperlink w:anchor="_Toc199972215" w:history="1">
            <w:r w:rsidR="00E11A08" w:rsidRPr="00C10382">
              <w:rPr>
                <w:rStyle w:val="Hipervnculo"/>
                <w:rFonts w:eastAsiaTheme="minorHAnsi"/>
                <w:noProof/>
                <w:lang w:eastAsia="en-US"/>
              </w:rPr>
              <w:t>CONSIDERANDOS</w:t>
            </w:r>
            <w:r w:rsidR="00E11A08">
              <w:rPr>
                <w:noProof/>
                <w:webHidden/>
              </w:rPr>
              <w:tab/>
            </w:r>
            <w:r w:rsidR="00E11A08">
              <w:rPr>
                <w:noProof/>
                <w:webHidden/>
              </w:rPr>
              <w:fldChar w:fldCharType="begin"/>
            </w:r>
            <w:r w:rsidR="00E11A08">
              <w:rPr>
                <w:noProof/>
                <w:webHidden/>
              </w:rPr>
              <w:instrText xml:space="preserve"> PAGEREF _Toc199972215 \h </w:instrText>
            </w:r>
            <w:r w:rsidR="00E11A08">
              <w:rPr>
                <w:noProof/>
                <w:webHidden/>
              </w:rPr>
            </w:r>
            <w:r w:rsidR="00E11A08">
              <w:rPr>
                <w:noProof/>
                <w:webHidden/>
              </w:rPr>
              <w:fldChar w:fldCharType="separate"/>
            </w:r>
            <w:r w:rsidR="00502A7E">
              <w:rPr>
                <w:noProof/>
                <w:webHidden/>
              </w:rPr>
              <w:t>6</w:t>
            </w:r>
            <w:r w:rsidR="00E11A08">
              <w:rPr>
                <w:noProof/>
                <w:webHidden/>
              </w:rPr>
              <w:fldChar w:fldCharType="end"/>
            </w:r>
          </w:hyperlink>
        </w:p>
        <w:p w14:paraId="2C5157EC" w14:textId="3300B674" w:rsidR="00E11A08" w:rsidRDefault="00497FEC">
          <w:pPr>
            <w:pStyle w:val="TDC2"/>
            <w:rPr>
              <w:rFonts w:asciiTheme="minorHAnsi" w:eastAsiaTheme="minorEastAsia" w:hAnsiTheme="minorHAnsi" w:cstheme="minorBidi"/>
              <w:noProof/>
              <w:szCs w:val="22"/>
              <w:lang w:eastAsia="es-MX"/>
            </w:rPr>
          </w:pPr>
          <w:hyperlink w:anchor="_Toc199972216" w:history="1">
            <w:r w:rsidR="00E11A08" w:rsidRPr="00C10382">
              <w:rPr>
                <w:rStyle w:val="Hipervnculo"/>
                <w:rFonts w:eastAsia="Batang"/>
                <w:noProof/>
              </w:rPr>
              <w:t>PRIMERO. Procedibilidad</w:t>
            </w:r>
            <w:r w:rsidR="00E11A08">
              <w:rPr>
                <w:noProof/>
                <w:webHidden/>
              </w:rPr>
              <w:tab/>
            </w:r>
            <w:r w:rsidR="00E11A08">
              <w:rPr>
                <w:noProof/>
                <w:webHidden/>
              </w:rPr>
              <w:fldChar w:fldCharType="begin"/>
            </w:r>
            <w:r w:rsidR="00E11A08">
              <w:rPr>
                <w:noProof/>
                <w:webHidden/>
              </w:rPr>
              <w:instrText xml:space="preserve"> PAGEREF _Toc199972216 \h </w:instrText>
            </w:r>
            <w:r w:rsidR="00E11A08">
              <w:rPr>
                <w:noProof/>
                <w:webHidden/>
              </w:rPr>
            </w:r>
            <w:r w:rsidR="00E11A08">
              <w:rPr>
                <w:noProof/>
                <w:webHidden/>
              </w:rPr>
              <w:fldChar w:fldCharType="separate"/>
            </w:r>
            <w:r w:rsidR="00502A7E">
              <w:rPr>
                <w:noProof/>
                <w:webHidden/>
              </w:rPr>
              <w:t>6</w:t>
            </w:r>
            <w:r w:rsidR="00E11A08">
              <w:rPr>
                <w:noProof/>
                <w:webHidden/>
              </w:rPr>
              <w:fldChar w:fldCharType="end"/>
            </w:r>
          </w:hyperlink>
        </w:p>
        <w:p w14:paraId="47A6CD8E" w14:textId="350E473B" w:rsidR="00E11A08" w:rsidRDefault="00497FEC">
          <w:pPr>
            <w:pStyle w:val="TDC3"/>
            <w:rPr>
              <w:rFonts w:asciiTheme="minorHAnsi" w:eastAsiaTheme="minorEastAsia" w:hAnsiTheme="minorHAnsi" w:cstheme="minorBidi"/>
              <w:noProof/>
              <w:szCs w:val="22"/>
              <w:lang w:eastAsia="es-MX"/>
            </w:rPr>
          </w:pPr>
          <w:hyperlink w:anchor="_Toc199972217" w:history="1">
            <w:r w:rsidR="00E11A08" w:rsidRPr="00C10382">
              <w:rPr>
                <w:rStyle w:val="Hipervnculo"/>
                <w:noProof/>
              </w:rPr>
              <w:t>a) Competencia del Instituto</w:t>
            </w:r>
            <w:r w:rsidR="00E11A08">
              <w:rPr>
                <w:noProof/>
                <w:webHidden/>
              </w:rPr>
              <w:tab/>
            </w:r>
            <w:r w:rsidR="00E11A08">
              <w:rPr>
                <w:noProof/>
                <w:webHidden/>
              </w:rPr>
              <w:fldChar w:fldCharType="begin"/>
            </w:r>
            <w:r w:rsidR="00E11A08">
              <w:rPr>
                <w:noProof/>
                <w:webHidden/>
              </w:rPr>
              <w:instrText xml:space="preserve"> PAGEREF _Toc199972217 \h </w:instrText>
            </w:r>
            <w:r w:rsidR="00E11A08">
              <w:rPr>
                <w:noProof/>
                <w:webHidden/>
              </w:rPr>
            </w:r>
            <w:r w:rsidR="00E11A08">
              <w:rPr>
                <w:noProof/>
                <w:webHidden/>
              </w:rPr>
              <w:fldChar w:fldCharType="separate"/>
            </w:r>
            <w:r w:rsidR="00502A7E">
              <w:rPr>
                <w:noProof/>
                <w:webHidden/>
              </w:rPr>
              <w:t>6</w:t>
            </w:r>
            <w:r w:rsidR="00E11A08">
              <w:rPr>
                <w:noProof/>
                <w:webHidden/>
              </w:rPr>
              <w:fldChar w:fldCharType="end"/>
            </w:r>
          </w:hyperlink>
        </w:p>
        <w:p w14:paraId="65288BBD" w14:textId="1C85E1B1" w:rsidR="00E11A08" w:rsidRDefault="00497FEC">
          <w:pPr>
            <w:pStyle w:val="TDC3"/>
            <w:rPr>
              <w:rFonts w:asciiTheme="minorHAnsi" w:eastAsiaTheme="minorEastAsia" w:hAnsiTheme="minorHAnsi" w:cstheme="minorBidi"/>
              <w:noProof/>
              <w:szCs w:val="22"/>
              <w:lang w:eastAsia="es-MX"/>
            </w:rPr>
          </w:pPr>
          <w:hyperlink w:anchor="_Toc199972218" w:history="1">
            <w:r w:rsidR="00E11A08" w:rsidRPr="00C10382">
              <w:rPr>
                <w:rStyle w:val="Hipervnculo"/>
                <w:noProof/>
              </w:rPr>
              <w:t>b) Legitimidad de la parte recurrente</w:t>
            </w:r>
            <w:r w:rsidR="00E11A08">
              <w:rPr>
                <w:noProof/>
                <w:webHidden/>
              </w:rPr>
              <w:tab/>
            </w:r>
            <w:r w:rsidR="00E11A08">
              <w:rPr>
                <w:noProof/>
                <w:webHidden/>
              </w:rPr>
              <w:fldChar w:fldCharType="begin"/>
            </w:r>
            <w:r w:rsidR="00E11A08">
              <w:rPr>
                <w:noProof/>
                <w:webHidden/>
              </w:rPr>
              <w:instrText xml:space="preserve"> PAGEREF _Toc199972218 \h </w:instrText>
            </w:r>
            <w:r w:rsidR="00E11A08">
              <w:rPr>
                <w:noProof/>
                <w:webHidden/>
              </w:rPr>
            </w:r>
            <w:r w:rsidR="00E11A08">
              <w:rPr>
                <w:noProof/>
                <w:webHidden/>
              </w:rPr>
              <w:fldChar w:fldCharType="separate"/>
            </w:r>
            <w:r w:rsidR="00502A7E">
              <w:rPr>
                <w:noProof/>
                <w:webHidden/>
              </w:rPr>
              <w:t>7</w:t>
            </w:r>
            <w:r w:rsidR="00E11A08">
              <w:rPr>
                <w:noProof/>
                <w:webHidden/>
              </w:rPr>
              <w:fldChar w:fldCharType="end"/>
            </w:r>
          </w:hyperlink>
        </w:p>
        <w:p w14:paraId="5F85B29E" w14:textId="46240A41" w:rsidR="00E11A08" w:rsidRDefault="00497FEC">
          <w:pPr>
            <w:pStyle w:val="TDC3"/>
            <w:rPr>
              <w:rFonts w:asciiTheme="minorHAnsi" w:eastAsiaTheme="minorEastAsia" w:hAnsiTheme="minorHAnsi" w:cstheme="minorBidi"/>
              <w:noProof/>
              <w:szCs w:val="22"/>
              <w:lang w:eastAsia="es-MX"/>
            </w:rPr>
          </w:pPr>
          <w:hyperlink w:anchor="_Toc199972219" w:history="1">
            <w:r w:rsidR="00E11A08" w:rsidRPr="00C10382">
              <w:rPr>
                <w:rStyle w:val="Hipervnculo"/>
                <w:rFonts w:eastAsia="Calibri"/>
                <w:noProof/>
                <w:lang w:eastAsia="es-ES_tradnl"/>
              </w:rPr>
              <w:t>c) Plazo para interponer el recurso</w:t>
            </w:r>
            <w:r w:rsidR="00E11A08">
              <w:rPr>
                <w:noProof/>
                <w:webHidden/>
              </w:rPr>
              <w:tab/>
            </w:r>
            <w:r w:rsidR="00E11A08">
              <w:rPr>
                <w:noProof/>
                <w:webHidden/>
              </w:rPr>
              <w:fldChar w:fldCharType="begin"/>
            </w:r>
            <w:r w:rsidR="00E11A08">
              <w:rPr>
                <w:noProof/>
                <w:webHidden/>
              </w:rPr>
              <w:instrText xml:space="preserve"> PAGEREF _Toc199972219 \h </w:instrText>
            </w:r>
            <w:r w:rsidR="00E11A08">
              <w:rPr>
                <w:noProof/>
                <w:webHidden/>
              </w:rPr>
            </w:r>
            <w:r w:rsidR="00E11A08">
              <w:rPr>
                <w:noProof/>
                <w:webHidden/>
              </w:rPr>
              <w:fldChar w:fldCharType="separate"/>
            </w:r>
            <w:r w:rsidR="00502A7E">
              <w:rPr>
                <w:noProof/>
                <w:webHidden/>
              </w:rPr>
              <w:t>7</w:t>
            </w:r>
            <w:r w:rsidR="00E11A08">
              <w:rPr>
                <w:noProof/>
                <w:webHidden/>
              </w:rPr>
              <w:fldChar w:fldCharType="end"/>
            </w:r>
          </w:hyperlink>
        </w:p>
        <w:p w14:paraId="272232E3" w14:textId="35EFA0F4" w:rsidR="00E11A08" w:rsidRDefault="00497FEC">
          <w:pPr>
            <w:pStyle w:val="TDC3"/>
            <w:rPr>
              <w:rFonts w:asciiTheme="minorHAnsi" w:eastAsiaTheme="minorEastAsia" w:hAnsiTheme="minorHAnsi" w:cstheme="minorBidi"/>
              <w:noProof/>
              <w:szCs w:val="22"/>
              <w:lang w:eastAsia="es-MX"/>
            </w:rPr>
          </w:pPr>
          <w:hyperlink w:anchor="_Toc199972220" w:history="1">
            <w:r w:rsidR="00E11A08" w:rsidRPr="00C10382">
              <w:rPr>
                <w:rStyle w:val="Hipervnculo"/>
                <w:rFonts w:eastAsia="Calibri"/>
                <w:noProof/>
                <w:lang w:eastAsia="es-ES_tradnl"/>
              </w:rPr>
              <w:t>d) Causal de Procedencia</w:t>
            </w:r>
            <w:r w:rsidR="00E11A08">
              <w:rPr>
                <w:noProof/>
                <w:webHidden/>
              </w:rPr>
              <w:tab/>
            </w:r>
            <w:r w:rsidR="00E11A08">
              <w:rPr>
                <w:noProof/>
                <w:webHidden/>
              </w:rPr>
              <w:fldChar w:fldCharType="begin"/>
            </w:r>
            <w:r w:rsidR="00E11A08">
              <w:rPr>
                <w:noProof/>
                <w:webHidden/>
              </w:rPr>
              <w:instrText xml:space="preserve"> PAGEREF _Toc199972220 \h </w:instrText>
            </w:r>
            <w:r w:rsidR="00E11A08">
              <w:rPr>
                <w:noProof/>
                <w:webHidden/>
              </w:rPr>
            </w:r>
            <w:r w:rsidR="00E11A08">
              <w:rPr>
                <w:noProof/>
                <w:webHidden/>
              </w:rPr>
              <w:fldChar w:fldCharType="separate"/>
            </w:r>
            <w:r w:rsidR="00502A7E">
              <w:rPr>
                <w:noProof/>
                <w:webHidden/>
              </w:rPr>
              <w:t>7</w:t>
            </w:r>
            <w:r w:rsidR="00E11A08">
              <w:rPr>
                <w:noProof/>
                <w:webHidden/>
              </w:rPr>
              <w:fldChar w:fldCharType="end"/>
            </w:r>
          </w:hyperlink>
        </w:p>
        <w:p w14:paraId="6606FFFC" w14:textId="44C5C1EF" w:rsidR="00E11A08" w:rsidRDefault="00497FEC">
          <w:pPr>
            <w:pStyle w:val="TDC3"/>
            <w:rPr>
              <w:rFonts w:asciiTheme="minorHAnsi" w:eastAsiaTheme="minorEastAsia" w:hAnsiTheme="minorHAnsi" w:cstheme="minorBidi"/>
              <w:noProof/>
              <w:szCs w:val="22"/>
              <w:lang w:eastAsia="es-MX"/>
            </w:rPr>
          </w:pPr>
          <w:hyperlink w:anchor="_Toc199972221" w:history="1">
            <w:r w:rsidR="00E11A08" w:rsidRPr="00C10382">
              <w:rPr>
                <w:rStyle w:val="Hipervnculo"/>
                <w:noProof/>
              </w:rPr>
              <w:t>e) Requisitos formales para la interposición del recurso</w:t>
            </w:r>
            <w:r w:rsidR="00E11A08">
              <w:rPr>
                <w:noProof/>
                <w:webHidden/>
              </w:rPr>
              <w:tab/>
            </w:r>
            <w:r w:rsidR="00E11A08">
              <w:rPr>
                <w:noProof/>
                <w:webHidden/>
              </w:rPr>
              <w:fldChar w:fldCharType="begin"/>
            </w:r>
            <w:r w:rsidR="00E11A08">
              <w:rPr>
                <w:noProof/>
                <w:webHidden/>
              </w:rPr>
              <w:instrText xml:space="preserve"> PAGEREF _Toc199972221 \h </w:instrText>
            </w:r>
            <w:r w:rsidR="00E11A08">
              <w:rPr>
                <w:noProof/>
                <w:webHidden/>
              </w:rPr>
            </w:r>
            <w:r w:rsidR="00E11A08">
              <w:rPr>
                <w:noProof/>
                <w:webHidden/>
              </w:rPr>
              <w:fldChar w:fldCharType="separate"/>
            </w:r>
            <w:r w:rsidR="00502A7E">
              <w:rPr>
                <w:noProof/>
                <w:webHidden/>
              </w:rPr>
              <w:t>7</w:t>
            </w:r>
            <w:r w:rsidR="00E11A08">
              <w:rPr>
                <w:noProof/>
                <w:webHidden/>
              </w:rPr>
              <w:fldChar w:fldCharType="end"/>
            </w:r>
          </w:hyperlink>
        </w:p>
        <w:p w14:paraId="3597585D" w14:textId="57F3B721" w:rsidR="00E11A08" w:rsidRDefault="00497FEC">
          <w:pPr>
            <w:pStyle w:val="TDC2"/>
            <w:rPr>
              <w:rFonts w:asciiTheme="minorHAnsi" w:eastAsiaTheme="minorEastAsia" w:hAnsiTheme="minorHAnsi" w:cstheme="minorBidi"/>
              <w:noProof/>
              <w:szCs w:val="22"/>
              <w:lang w:eastAsia="es-MX"/>
            </w:rPr>
          </w:pPr>
          <w:hyperlink w:anchor="_Toc199972222" w:history="1">
            <w:r w:rsidR="00E11A08" w:rsidRPr="00C10382">
              <w:rPr>
                <w:rStyle w:val="Hipervnculo"/>
                <w:noProof/>
              </w:rPr>
              <w:t>SEGUNDO. Estudio de Fondo</w:t>
            </w:r>
            <w:r w:rsidR="00E11A08">
              <w:rPr>
                <w:noProof/>
                <w:webHidden/>
              </w:rPr>
              <w:tab/>
            </w:r>
            <w:r w:rsidR="00E11A08">
              <w:rPr>
                <w:noProof/>
                <w:webHidden/>
              </w:rPr>
              <w:fldChar w:fldCharType="begin"/>
            </w:r>
            <w:r w:rsidR="00E11A08">
              <w:rPr>
                <w:noProof/>
                <w:webHidden/>
              </w:rPr>
              <w:instrText xml:space="preserve"> PAGEREF _Toc199972222 \h </w:instrText>
            </w:r>
            <w:r w:rsidR="00E11A08">
              <w:rPr>
                <w:noProof/>
                <w:webHidden/>
              </w:rPr>
            </w:r>
            <w:r w:rsidR="00E11A08">
              <w:rPr>
                <w:noProof/>
                <w:webHidden/>
              </w:rPr>
              <w:fldChar w:fldCharType="separate"/>
            </w:r>
            <w:r w:rsidR="00502A7E">
              <w:rPr>
                <w:noProof/>
                <w:webHidden/>
              </w:rPr>
              <w:t>8</w:t>
            </w:r>
            <w:r w:rsidR="00E11A08">
              <w:rPr>
                <w:noProof/>
                <w:webHidden/>
              </w:rPr>
              <w:fldChar w:fldCharType="end"/>
            </w:r>
          </w:hyperlink>
        </w:p>
        <w:p w14:paraId="0A25BE42" w14:textId="49EFC3C4" w:rsidR="00E11A08" w:rsidRDefault="00497FEC">
          <w:pPr>
            <w:pStyle w:val="TDC3"/>
            <w:rPr>
              <w:rFonts w:asciiTheme="minorHAnsi" w:eastAsiaTheme="minorEastAsia" w:hAnsiTheme="minorHAnsi" w:cstheme="minorBidi"/>
              <w:noProof/>
              <w:szCs w:val="22"/>
              <w:lang w:eastAsia="es-MX"/>
            </w:rPr>
          </w:pPr>
          <w:hyperlink w:anchor="_Toc199972223" w:history="1">
            <w:r w:rsidR="00E11A08" w:rsidRPr="00C10382">
              <w:rPr>
                <w:rStyle w:val="Hipervnculo"/>
                <w:noProof/>
              </w:rPr>
              <w:t>a) Mandato de transparencia y responsabilidad del Sujeto Obligado</w:t>
            </w:r>
            <w:r w:rsidR="00E11A08">
              <w:rPr>
                <w:noProof/>
                <w:webHidden/>
              </w:rPr>
              <w:tab/>
            </w:r>
            <w:r w:rsidR="00E11A08">
              <w:rPr>
                <w:noProof/>
                <w:webHidden/>
              </w:rPr>
              <w:fldChar w:fldCharType="begin"/>
            </w:r>
            <w:r w:rsidR="00E11A08">
              <w:rPr>
                <w:noProof/>
                <w:webHidden/>
              </w:rPr>
              <w:instrText xml:space="preserve"> PAGEREF _Toc199972223 \h </w:instrText>
            </w:r>
            <w:r w:rsidR="00E11A08">
              <w:rPr>
                <w:noProof/>
                <w:webHidden/>
              </w:rPr>
            </w:r>
            <w:r w:rsidR="00E11A08">
              <w:rPr>
                <w:noProof/>
                <w:webHidden/>
              </w:rPr>
              <w:fldChar w:fldCharType="separate"/>
            </w:r>
            <w:r w:rsidR="00502A7E">
              <w:rPr>
                <w:noProof/>
                <w:webHidden/>
              </w:rPr>
              <w:t>8</w:t>
            </w:r>
            <w:r w:rsidR="00E11A08">
              <w:rPr>
                <w:noProof/>
                <w:webHidden/>
              </w:rPr>
              <w:fldChar w:fldCharType="end"/>
            </w:r>
          </w:hyperlink>
        </w:p>
        <w:p w14:paraId="65008E9D" w14:textId="65D9FA0F" w:rsidR="00E11A08" w:rsidRDefault="00497FEC">
          <w:pPr>
            <w:pStyle w:val="TDC3"/>
            <w:rPr>
              <w:rFonts w:asciiTheme="minorHAnsi" w:eastAsiaTheme="minorEastAsia" w:hAnsiTheme="minorHAnsi" w:cstheme="minorBidi"/>
              <w:noProof/>
              <w:szCs w:val="22"/>
              <w:lang w:eastAsia="es-MX"/>
            </w:rPr>
          </w:pPr>
          <w:hyperlink w:anchor="_Toc199972224" w:history="1">
            <w:r w:rsidR="00E11A08" w:rsidRPr="00C10382">
              <w:rPr>
                <w:rStyle w:val="Hipervnculo"/>
                <w:rFonts w:eastAsia="Calibri"/>
                <w:noProof/>
                <w:lang w:eastAsia="es-ES_tradnl"/>
              </w:rPr>
              <w:t>b) Controversia a resolver</w:t>
            </w:r>
            <w:r w:rsidR="00E11A08">
              <w:rPr>
                <w:noProof/>
                <w:webHidden/>
              </w:rPr>
              <w:tab/>
            </w:r>
            <w:r w:rsidR="00E11A08">
              <w:rPr>
                <w:noProof/>
                <w:webHidden/>
              </w:rPr>
              <w:fldChar w:fldCharType="begin"/>
            </w:r>
            <w:r w:rsidR="00E11A08">
              <w:rPr>
                <w:noProof/>
                <w:webHidden/>
              </w:rPr>
              <w:instrText xml:space="preserve"> PAGEREF _Toc199972224 \h </w:instrText>
            </w:r>
            <w:r w:rsidR="00E11A08">
              <w:rPr>
                <w:noProof/>
                <w:webHidden/>
              </w:rPr>
            </w:r>
            <w:r w:rsidR="00E11A08">
              <w:rPr>
                <w:noProof/>
                <w:webHidden/>
              </w:rPr>
              <w:fldChar w:fldCharType="separate"/>
            </w:r>
            <w:r w:rsidR="00502A7E">
              <w:rPr>
                <w:noProof/>
                <w:webHidden/>
              </w:rPr>
              <w:t>10</w:t>
            </w:r>
            <w:r w:rsidR="00E11A08">
              <w:rPr>
                <w:noProof/>
                <w:webHidden/>
              </w:rPr>
              <w:fldChar w:fldCharType="end"/>
            </w:r>
          </w:hyperlink>
        </w:p>
        <w:p w14:paraId="616C166B" w14:textId="627E0875" w:rsidR="00E11A08" w:rsidRDefault="00497FEC">
          <w:pPr>
            <w:pStyle w:val="TDC3"/>
            <w:rPr>
              <w:rFonts w:asciiTheme="minorHAnsi" w:eastAsiaTheme="minorEastAsia" w:hAnsiTheme="minorHAnsi" w:cstheme="minorBidi"/>
              <w:noProof/>
              <w:szCs w:val="22"/>
              <w:lang w:eastAsia="es-MX"/>
            </w:rPr>
          </w:pPr>
          <w:hyperlink w:anchor="_Toc199972225" w:history="1">
            <w:r w:rsidR="00E11A08" w:rsidRPr="00C10382">
              <w:rPr>
                <w:rStyle w:val="Hipervnculo"/>
                <w:noProof/>
              </w:rPr>
              <w:t>c) Estudio de la controversia</w:t>
            </w:r>
            <w:r w:rsidR="00E11A08">
              <w:rPr>
                <w:noProof/>
                <w:webHidden/>
              </w:rPr>
              <w:tab/>
            </w:r>
            <w:r w:rsidR="00E11A08">
              <w:rPr>
                <w:noProof/>
                <w:webHidden/>
              </w:rPr>
              <w:fldChar w:fldCharType="begin"/>
            </w:r>
            <w:r w:rsidR="00E11A08">
              <w:rPr>
                <w:noProof/>
                <w:webHidden/>
              </w:rPr>
              <w:instrText xml:space="preserve"> PAGEREF _Toc199972225 \h </w:instrText>
            </w:r>
            <w:r w:rsidR="00E11A08">
              <w:rPr>
                <w:noProof/>
                <w:webHidden/>
              </w:rPr>
            </w:r>
            <w:r w:rsidR="00E11A08">
              <w:rPr>
                <w:noProof/>
                <w:webHidden/>
              </w:rPr>
              <w:fldChar w:fldCharType="separate"/>
            </w:r>
            <w:r w:rsidR="00502A7E">
              <w:rPr>
                <w:noProof/>
                <w:webHidden/>
              </w:rPr>
              <w:t>11</w:t>
            </w:r>
            <w:r w:rsidR="00E11A08">
              <w:rPr>
                <w:noProof/>
                <w:webHidden/>
              </w:rPr>
              <w:fldChar w:fldCharType="end"/>
            </w:r>
          </w:hyperlink>
        </w:p>
        <w:p w14:paraId="0AA4EA9B" w14:textId="48CE0F0E" w:rsidR="00E11A08" w:rsidRDefault="00497FEC">
          <w:pPr>
            <w:pStyle w:val="TDC3"/>
            <w:rPr>
              <w:rFonts w:asciiTheme="minorHAnsi" w:eastAsiaTheme="minorEastAsia" w:hAnsiTheme="minorHAnsi" w:cstheme="minorBidi"/>
              <w:noProof/>
              <w:szCs w:val="22"/>
              <w:lang w:eastAsia="es-MX"/>
            </w:rPr>
          </w:pPr>
          <w:hyperlink w:anchor="_Toc199972226" w:history="1">
            <w:r w:rsidR="00E11A08" w:rsidRPr="00C10382">
              <w:rPr>
                <w:rStyle w:val="Hipervnculo"/>
                <w:noProof/>
              </w:rPr>
              <w:t>d) Versión pública</w:t>
            </w:r>
            <w:r w:rsidR="00E11A08">
              <w:rPr>
                <w:noProof/>
                <w:webHidden/>
              </w:rPr>
              <w:tab/>
            </w:r>
            <w:r w:rsidR="00E11A08">
              <w:rPr>
                <w:noProof/>
                <w:webHidden/>
              </w:rPr>
              <w:fldChar w:fldCharType="begin"/>
            </w:r>
            <w:r w:rsidR="00E11A08">
              <w:rPr>
                <w:noProof/>
                <w:webHidden/>
              </w:rPr>
              <w:instrText xml:space="preserve"> PAGEREF _Toc199972226 \h </w:instrText>
            </w:r>
            <w:r w:rsidR="00E11A08">
              <w:rPr>
                <w:noProof/>
                <w:webHidden/>
              </w:rPr>
            </w:r>
            <w:r w:rsidR="00E11A08">
              <w:rPr>
                <w:noProof/>
                <w:webHidden/>
              </w:rPr>
              <w:fldChar w:fldCharType="separate"/>
            </w:r>
            <w:r w:rsidR="00502A7E">
              <w:rPr>
                <w:noProof/>
                <w:webHidden/>
              </w:rPr>
              <w:t>21</w:t>
            </w:r>
            <w:r w:rsidR="00E11A08">
              <w:rPr>
                <w:noProof/>
                <w:webHidden/>
              </w:rPr>
              <w:fldChar w:fldCharType="end"/>
            </w:r>
          </w:hyperlink>
        </w:p>
        <w:p w14:paraId="73C8E6B7" w14:textId="18AA82B6" w:rsidR="00E11A08" w:rsidRDefault="00497FEC">
          <w:pPr>
            <w:pStyle w:val="TDC3"/>
            <w:rPr>
              <w:rFonts w:asciiTheme="minorHAnsi" w:eastAsiaTheme="minorEastAsia" w:hAnsiTheme="minorHAnsi" w:cstheme="minorBidi"/>
              <w:noProof/>
              <w:szCs w:val="22"/>
              <w:lang w:eastAsia="es-MX"/>
            </w:rPr>
          </w:pPr>
          <w:hyperlink w:anchor="_Toc199972227" w:history="1">
            <w:r w:rsidR="00E11A08" w:rsidRPr="00C10382">
              <w:rPr>
                <w:rStyle w:val="Hipervnculo"/>
                <w:noProof/>
              </w:rPr>
              <w:t>e) Conclusión</w:t>
            </w:r>
            <w:r w:rsidR="00E11A08">
              <w:rPr>
                <w:noProof/>
                <w:webHidden/>
              </w:rPr>
              <w:tab/>
            </w:r>
            <w:r w:rsidR="00E11A08">
              <w:rPr>
                <w:noProof/>
                <w:webHidden/>
              </w:rPr>
              <w:fldChar w:fldCharType="begin"/>
            </w:r>
            <w:r w:rsidR="00E11A08">
              <w:rPr>
                <w:noProof/>
                <w:webHidden/>
              </w:rPr>
              <w:instrText xml:space="preserve"> PAGEREF _Toc199972227 \h </w:instrText>
            </w:r>
            <w:r w:rsidR="00E11A08">
              <w:rPr>
                <w:noProof/>
                <w:webHidden/>
              </w:rPr>
            </w:r>
            <w:r w:rsidR="00E11A08">
              <w:rPr>
                <w:noProof/>
                <w:webHidden/>
              </w:rPr>
              <w:fldChar w:fldCharType="separate"/>
            </w:r>
            <w:r w:rsidR="00502A7E">
              <w:rPr>
                <w:noProof/>
                <w:webHidden/>
              </w:rPr>
              <w:t>31</w:t>
            </w:r>
            <w:r w:rsidR="00E11A08">
              <w:rPr>
                <w:noProof/>
                <w:webHidden/>
              </w:rPr>
              <w:fldChar w:fldCharType="end"/>
            </w:r>
          </w:hyperlink>
        </w:p>
        <w:p w14:paraId="7D47F356" w14:textId="78E89F7E" w:rsidR="00E11A08" w:rsidRDefault="00497FEC">
          <w:pPr>
            <w:pStyle w:val="TDC1"/>
            <w:tabs>
              <w:tab w:val="right" w:leader="dot" w:pos="9034"/>
            </w:tabs>
            <w:rPr>
              <w:rFonts w:asciiTheme="minorHAnsi" w:eastAsiaTheme="minorEastAsia" w:hAnsiTheme="minorHAnsi" w:cstheme="minorBidi"/>
              <w:noProof/>
              <w:szCs w:val="22"/>
              <w:lang w:eastAsia="es-MX"/>
            </w:rPr>
          </w:pPr>
          <w:hyperlink w:anchor="_Toc199972228" w:history="1">
            <w:r w:rsidR="00E11A08" w:rsidRPr="00C10382">
              <w:rPr>
                <w:rStyle w:val="Hipervnculo"/>
                <w:noProof/>
              </w:rPr>
              <w:t>RESUELVE</w:t>
            </w:r>
            <w:r w:rsidR="00E11A08">
              <w:rPr>
                <w:noProof/>
                <w:webHidden/>
              </w:rPr>
              <w:tab/>
            </w:r>
            <w:r w:rsidR="00E11A08">
              <w:rPr>
                <w:noProof/>
                <w:webHidden/>
              </w:rPr>
              <w:fldChar w:fldCharType="begin"/>
            </w:r>
            <w:r w:rsidR="00E11A08">
              <w:rPr>
                <w:noProof/>
                <w:webHidden/>
              </w:rPr>
              <w:instrText xml:space="preserve"> PAGEREF _Toc199972228 \h </w:instrText>
            </w:r>
            <w:r w:rsidR="00E11A08">
              <w:rPr>
                <w:noProof/>
                <w:webHidden/>
              </w:rPr>
            </w:r>
            <w:r w:rsidR="00E11A08">
              <w:rPr>
                <w:noProof/>
                <w:webHidden/>
              </w:rPr>
              <w:fldChar w:fldCharType="separate"/>
            </w:r>
            <w:r w:rsidR="00502A7E">
              <w:rPr>
                <w:noProof/>
                <w:webHidden/>
              </w:rPr>
              <w:t>32</w:t>
            </w:r>
            <w:r w:rsidR="00E11A08">
              <w:rPr>
                <w:noProof/>
                <w:webHidden/>
              </w:rPr>
              <w:fldChar w:fldCharType="end"/>
            </w:r>
          </w:hyperlink>
        </w:p>
        <w:p w14:paraId="0C82FD7A" w14:textId="1631BB26" w:rsidR="009B2945" w:rsidRPr="00E11A08" w:rsidRDefault="00AE3DA7" w:rsidP="00E11A08">
          <w:pPr>
            <w:spacing w:line="240" w:lineRule="auto"/>
            <w:rPr>
              <w:b/>
              <w:bCs/>
              <w:lang w:val="es-ES"/>
            </w:rPr>
          </w:pPr>
          <w:r w:rsidRPr="00E11A08">
            <w:rPr>
              <w:b/>
              <w:bCs/>
              <w:sz w:val="16"/>
              <w:szCs w:val="16"/>
              <w:lang w:val="es-ES"/>
            </w:rPr>
            <w:fldChar w:fldCharType="end"/>
          </w:r>
        </w:p>
      </w:sdtContent>
    </w:sdt>
    <w:p w14:paraId="603A07E2" w14:textId="77777777" w:rsidR="00646436" w:rsidRPr="00E11A08" w:rsidRDefault="00646436" w:rsidP="00E11A08">
      <w:pPr>
        <w:rPr>
          <w:rFonts w:cs="Tahoma"/>
          <w:szCs w:val="22"/>
        </w:rPr>
        <w:sectPr w:rsidR="00646436" w:rsidRPr="00E11A0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2E5C83C" w:rsidR="00775BFC" w:rsidRPr="00E11A08" w:rsidRDefault="00775BFC" w:rsidP="00E11A08">
      <w:pPr>
        <w:rPr>
          <w:b/>
        </w:rPr>
      </w:pPr>
      <w:r w:rsidRPr="00E11A08">
        <w:lastRenderedPageBreak/>
        <w:t>Resolución del Pleno del Instituto de Transparencia, Acceso a la Información Pública y Protección de Datos Personales del Estado de México y Municipios, con domicilio en Metepec, Estado de México, de</w:t>
      </w:r>
      <w:r w:rsidR="001B321B" w:rsidRPr="00E11A08">
        <w:t>l</w:t>
      </w:r>
      <w:r w:rsidRPr="00E11A08">
        <w:t xml:space="preserve"> </w:t>
      </w:r>
      <w:r w:rsidR="001B321B" w:rsidRPr="00E11A08">
        <w:rPr>
          <w:b/>
        </w:rPr>
        <w:t xml:space="preserve">cuatro </w:t>
      </w:r>
      <w:r w:rsidRPr="00E11A08">
        <w:rPr>
          <w:b/>
        </w:rPr>
        <w:t xml:space="preserve">de </w:t>
      </w:r>
      <w:r w:rsidR="001B321B" w:rsidRPr="00E11A08">
        <w:rPr>
          <w:b/>
        </w:rPr>
        <w:t xml:space="preserve">junio </w:t>
      </w:r>
      <w:r w:rsidRPr="00E11A08">
        <w:rPr>
          <w:b/>
        </w:rPr>
        <w:t xml:space="preserve">de dos mil </w:t>
      </w:r>
      <w:r w:rsidR="00FE368B" w:rsidRPr="00E11A08">
        <w:rPr>
          <w:b/>
        </w:rPr>
        <w:t>veinticinco</w:t>
      </w:r>
      <w:r w:rsidRPr="00E11A08">
        <w:rPr>
          <w:b/>
        </w:rPr>
        <w:t>.</w:t>
      </w:r>
    </w:p>
    <w:p w14:paraId="0AF3AAC4" w14:textId="77777777" w:rsidR="00775BFC" w:rsidRPr="00E11A08" w:rsidRDefault="00775BFC" w:rsidP="00E11A08">
      <w:pPr>
        <w:rPr>
          <w:b/>
        </w:rPr>
      </w:pPr>
    </w:p>
    <w:p w14:paraId="40EAE038" w14:textId="16913F55" w:rsidR="00775BFC" w:rsidRPr="00E11A08" w:rsidRDefault="00775BFC" w:rsidP="00E11A08">
      <w:r w:rsidRPr="00E11A08">
        <w:rPr>
          <w:b/>
        </w:rPr>
        <w:t xml:space="preserve">VISTO </w:t>
      </w:r>
      <w:r w:rsidRPr="00E11A08">
        <w:t xml:space="preserve">el expediente formado con motivo del Recurso de Revisión </w:t>
      </w:r>
      <w:r w:rsidR="001B321B" w:rsidRPr="00E11A08">
        <w:rPr>
          <w:rFonts w:eastAsia="Calibri"/>
          <w:b/>
          <w:lang w:eastAsia="en-US"/>
        </w:rPr>
        <w:t>04222/</w:t>
      </w:r>
      <w:r w:rsidRPr="00E11A08">
        <w:rPr>
          <w:rFonts w:eastAsia="Calibri"/>
          <w:b/>
          <w:lang w:eastAsia="en-US"/>
        </w:rPr>
        <w:t>INFOEM/IP/RR/</w:t>
      </w:r>
      <w:r w:rsidR="001B321B" w:rsidRPr="00E11A08">
        <w:rPr>
          <w:rFonts w:eastAsia="Calibri"/>
          <w:b/>
          <w:lang w:eastAsia="en-US"/>
        </w:rPr>
        <w:t>2025</w:t>
      </w:r>
      <w:r w:rsidRPr="00E11A08">
        <w:rPr>
          <w:rFonts w:eastAsia="Calibri"/>
          <w:lang w:eastAsia="en-US"/>
        </w:rPr>
        <w:t xml:space="preserve"> </w:t>
      </w:r>
      <w:r w:rsidRPr="00E11A08">
        <w:t xml:space="preserve">interpuesto por </w:t>
      </w:r>
      <w:bookmarkStart w:id="2" w:name="_GoBack"/>
      <w:r w:rsidR="00D525C1">
        <w:rPr>
          <w:b/>
          <w:bCs/>
        </w:rPr>
        <w:t xml:space="preserve">XXXXX XXXXXXX XXXXXXXXX </w:t>
      </w:r>
      <w:proofErr w:type="spellStart"/>
      <w:r w:rsidR="00D525C1">
        <w:rPr>
          <w:b/>
          <w:bCs/>
        </w:rPr>
        <w:t>XXXXXXXXX</w:t>
      </w:r>
      <w:bookmarkEnd w:id="2"/>
      <w:proofErr w:type="spellEnd"/>
      <w:r w:rsidRPr="00E11A08">
        <w:t xml:space="preserve">, a quien en lo subsecuente se le denominará </w:t>
      </w:r>
      <w:r w:rsidRPr="00E11A08">
        <w:rPr>
          <w:b/>
          <w:bCs/>
        </w:rPr>
        <w:t>LA PARTE RECURRENTE</w:t>
      </w:r>
      <w:r w:rsidRPr="00E11A08">
        <w:t>, en contra de la respuesta emitida por</w:t>
      </w:r>
      <w:r w:rsidR="001B321B" w:rsidRPr="00E11A08">
        <w:t xml:space="preserve"> la</w:t>
      </w:r>
      <w:r w:rsidRPr="00E11A08">
        <w:t xml:space="preserve"> </w:t>
      </w:r>
      <w:r w:rsidR="001B321B" w:rsidRPr="00E11A08">
        <w:rPr>
          <w:b/>
          <w:bCs/>
        </w:rPr>
        <w:t>Secretaría de Educación, Ciencia, Tecnología e Innovación</w:t>
      </w:r>
      <w:r w:rsidRPr="00E11A08">
        <w:t xml:space="preserve">, en adelante </w:t>
      </w:r>
      <w:r w:rsidRPr="00E11A08">
        <w:rPr>
          <w:b/>
          <w:bCs/>
        </w:rPr>
        <w:t>EL SUJETO OBLIGADO</w:t>
      </w:r>
      <w:r w:rsidRPr="00E11A08">
        <w:rPr>
          <w:rFonts w:eastAsia="Calibri"/>
          <w:lang w:eastAsia="en-US"/>
        </w:rPr>
        <w:t xml:space="preserve">, </w:t>
      </w:r>
      <w:r w:rsidRPr="00E11A08">
        <w:t>se emite la presente Resolución con base en los Antecedentes y Considerandos que se exponen a continuación:</w:t>
      </w:r>
    </w:p>
    <w:p w14:paraId="2116968C" w14:textId="77777777" w:rsidR="00775BFC" w:rsidRPr="00E11A08" w:rsidRDefault="00775BFC" w:rsidP="00E11A08"/>
    <w:p w14:paraId="5A444FB6" w14:textId="639D3567" w:rsidR="00664420" w:rsidRPr="00E11A08" w:rsidRDefault="00664420" w:rsidP="00E11A08">
      <w:pPr>
        <w:pStyle w:val="Ttulo1"/>
      </w:pPr>
      <w:bookmarkStart w:id="3" w:name="_Toc199972203"/>
      <w:r w:rsidRPr="00E11A08">
        <w:t>ANTECEDENTES</w:t>
      </w:r>
      <w:bookmarkEnd w:id="3"/>
    </w:p>
    <w:p w14:paraId="5CB5034E" w14:textId="77777777" w:rsidR="00AC2DB8" w:rsidRPr="00E11A08" w:rsidRDefault="00AC2DB8" w:rsidP="00E11A08"/>
    <w:p w14:paraId="09B2D38F" w14:textId="6E49D146" w:rsidR="00664420" w:rsidRPr="00E11A08" w:rsidRDefault="00E37A3F" w:rsidP="00E11A08">
      <w:pPr>
        <w:pStyle w:val="Ttulo2"/>
      </w:pPr>
      <w:bookmarkStart w:id="4" w:name="_Toc199972204"/>
      <w:r w:rsidRPr="00E11A08">
        <w:t>DE LA SOLICITUD DE INFORMACIÓN</w:t>
      </w:r>
      <w:bookmarkEnd w:id="4"/>
    </w:p>
    <w:p w14:paraId="7B7535DF" w14:textId="77777777" w:rsidR="00E37A3F" w:rsidRPr="00E11A08" w:rsidRDefault="00E37A3F" w:rsidP="00E11A08"/>
    <w:p w14:paraId="2C6AD1A5" w14:textId="0405B3CD" w:rsidR="00664420" w:rsidRPr="00E11A08" w:rsidRDefault="00E37A3F" w:rsidP="00E11A08">
      <w:pPr>
        <w:pStyle w:val="Ttulo3"/>
      </w:pPr>
      <w:bookmarkStart w:id="5" w:name="_Toc199972205"/>
      <w:r w:rsidRPr="00E11A08">
        <w:t xml:space="preserve">a) </w:t>
      </w:r>
      <w:r w:rsidR="006B10B0" w:rsidRPr="00E11A08">
        <w:t>S</w:t>
      </w:r>
      <w:r w:rsidR="00664420" w:rsidRPr="00E11A08">
        <w:t xml:space="preserve">olicitud de </w:t>
      </w:r>
      <w:r w:rsidR="006B10B0" w:rsidRPr="00E11A08">
        <w:t>i</w:t>
      </w:r>
      <w:r w:rsidR="00664420" w:rsidRPr="00E11A08">
        <w:t>nformación</w:t>
      </w:r>
      <w:bookmarkEnd w:id="5"/>
    </w:p>
    <w:p w14:paraId="06DCD29D" w14:textId="37979444" w:rsidR="009A2D78" w:rsidRPr="00E11A08" w:rsidRDefault="006B10B0" w:rsidP="00E11A08">
      <w:pPr>
        <w:pStyle w:val="Prrafodelista"/>
        <w:tabs>
          <w:tab w:val="left" w:pos="0"/>
        </w:tabs>
        <w:ind w:left="0"/>
        <w:contextualSpacing w:val="0"/>
        <w:rPr>
          <w:rFonts w:cs="Tahoma"/>
        </w:rPr>
      </w:pPr>
      <w:r w:rsidRPr="00E11A08">
        <w:rPr>
          <w:rFonts w:cs="Tahoma"/>
        </w:rPr>
        <w:t>El</w:t>
      </w:r>
      <w:r w:rsidR="00664420" w:rsidRPr="00E11A08">
        <w:rPr>
          <w:rFonts w:cs="Tahoma"/>
        </w:rPr>
        <w:t xml:space="preserve"> </w:t>
      </w:r>
      <w:r w:rsidR="001B321B" w:rsidRPr="00E11A08">
        <w:rPr>
          <w:rFonts w:cs="Tahoma"/>
          <w:b/>
          <w:bCs/>
        </w:rPr>
        <w:t>diez</w:t>
      </w:r>
      <w:r w:rsidR="00664420" w:rsidRPr="00E11A08">
        <w:rPr>
          <w:rFonts w:cs="Tahoma"/>
          <w:b/>
          <w:bCs/>
        </w:rPr>
        <w:t xml:space="preserve"> de </w:t>
      </w:r>
      <w:r w:rsidR="001B321B" w:rsidRPr="00E11A08">
        <w:rPr>
          <w:rFonts w:cs="Tahoma"/>
          <w:b/>
          <w:bCs/>
        </w:rPr>
        <w:t xml:space="preserve">marzo </w:t>
      </w:r>
      <w:r w:rsidR="00664420" w:rsidRPr="00E11A08">
        <w:rPr>
          <w:rFonts w:cs="Tahoma"/>
          <w:b/>
          <w:bCs/>
        </w:rPr>
        <w:t xml:space="preserve">de dos mil </w:t>
      </w:r>
      <w:r w:rsidR="00FE368B" w:rsidRPr="00E11A08">
        <w:rPr>
          <w:rFonts w:cs="Tahoma"/>
          <w:b/>
          <w:bCs/>
        </w:rPr>
        <w:t>veinticinco</w:t>
      </w:r>
      <w:r w:rsidR="00664420" w:rsidRPr="00E11A08">
        <w:rPr>
          <w:rFonts w:cs="Tahoma"/>
        </w:rPr>
        <w:t xml:space="preserve">, </w:t>
      </w:r>
      <w:r w:rsidRPr="00E11A08">
        <w:rPr>
          <w:b/>
          <w:bCs/>
        </w:rPr>
        <w:t>LA PARTE RECURRENTE</w:t>
      </w:r>
      <w:r w:rsidR="00664420" w:rsidRPr="00E11A08">
        <w:rPr>
          <w:rFonts w:cs="Tahoma"/>
        </w:rPr>
        <w:t xml:space="preserve"> presentó una solicitud de acceso a la información pública </w:t>
      </w:r>
      <w:r w:rsidR="001F3515" w:rsidRPr="00E11A08">
        <w:rPr>
          <w:rFonts w:cs="Tahoma"/>
        </w:rPr>
        <w:t xml:space="preserve">ante el </w:t>
      </w:r>
      <w:r w:rsidR="001F3515" w:rsidRPr="00E11A08">
        <w:rPr>
          <w:rFonts w:cs="Tahoma"/>
          <w:b/>
          <w:bCs/>
        </w:rPr>
        <w:t>SUJETO OBLIGADO</w:t>
      </w:r>
      <w:r w:rsidR="001F3515" w:rsidRPr="00E11A08">
        <w:rPr>
          <w:rFonts w:cs="Tahoma"/>
        </w:rPr>
        <w:t xml:space="preserve">, </w:t>
      </w:r>
      <w:r w:rsidR="00664420" w:rsidRPr="00E11A08">
        <w:rPr>
          <w:rFonts w:cs="Tahoma"/>
        </w:rPr>
        <w:t xml:space="preserve">a través del </w:t>
      </w:r>
      <w:r w:rsidRPr="00E11A08">
        <w:rPr>
          <w:rFonts w:cs="Tahoma"/>
        </w:rPr>
        <w:t>Sistema de Acceso a la Información Mexiquense</w:t>
      </w:r>
      <w:r w:rsidR="009A2D78" w:rsidRPr="00E11A08">
        <w:rPr>
          <w:rFonts w:cs="Tahoma"/>
        </w:rPr>
        <w:t xml:space="preserve"> (</w:t>
      </w:r>
      <w:r w:rsidRPr="00E11A08">
        <w:rPr>
          <w:rFonts w:cs="Tahoma"/>
        </w:rPr>
        <w:t>SAIMEX</w:t>
      </w:r>
      <w:r w:rsidR="009A2D78" w:rsidRPr="00E11A08">
        <w:rPr>
          <w:rFonts w:cs="Tahoma"/>
        </w:rPr>
        <w:t>). Dicha solicitud quedó</w:t>
      </w:r>
      <w:r w:rsidRPr="00E11A08">
        <w:rPr>
          <w:rFonts w:cs="Tahoma"/>
        </w:rPr>
        <w:t xml:space="preserve"> registrada c</w:t>
      </w:r>
      <w:r w:rsidR="00664420" w:rsidRPr="00E11A08">
        <w:rPr>
          <w:rFonts w:cs="Tahoma"/>
        </w:rPr>
        <w:t>on el número de folio</w:t>
      </w:r>
      <w:r w:rsidR="00664420" w:rsidRPr="00E11A08">
        <w:rPr>
          <w:rFonts w:cs="Tahoma"/>
          <w:b/>
          <w:bCs/>
        </w:rPr>
        <w:t xml:space="preserve"> </w:t>
      </w:r>
      <w:r w:rsidR="001B321B" w:rsidRPr="00E11A08">
        <w:rPr>
          <w:rFonts w:cs="Tahoma"/>
          <w:b/>
          <w:bCs/>
        </w:rPr>
        <w:t>00296/SECTI/IP/2025</w:t>
      </w:r>
      <w:r w:rsidR="002A3601" w:rsidRPr="00E11A08">
        <w:rPr>
          <w:rFonts w:cs="Tahoma"/>
        </w:rPr>
        <w:t xml:space="preserve"> y en ella </w:t>
      </w:r>
      <w:r w:rsidR="009A2D78" w:rsidRPr="00E11A08">
        <w:rPr>
          <w:rFonts w:cs="Tahoma"/>
        </w:rPr>
        <w:t>se requirió la siguiente información:</w:t>
      </w:r>
    </w:p>
    <w:p w14:paraId="0459D6AC" w14:textId="77777777" w:rsidR="00664420" w:rsidRPr="00E11A08" w:rsidRDefault="00664420" w:rsidP="00E11A08">
      <w:pPr>
        <w:tabs>
          <w:tab w:val="left" w:pos="4667"/>
        </w:tabs>
        <w:ind w:left="567" w:right="567"/>
        <w:rPr>
          <w:rFonts w:cs="Tahoma"/>
          <w:b/>
          <w:bCs/>
        </w:rPr>
      </w:pPr>
    </w:p>
    <w:p w14:paraId="179FB369" w14:textId="4D1819D7" w:rsidR="00664420" w:rsidRPr="00E11A08" w:rsidRDefault="001B321B" w:rsidP="00E11A08">
      <w:pPr>
        <w:pStyle w:val="Puesto"/>
      </w:pPr>
      <w:r w:rsidRPr="00E11A08">
        <w:t xml:space="preserve">solicto se me proporcionen en version publica los </w:t>
      </w:r>
      <w:r w:rsidRPr="00E11A08">
        <w:rPr>
          <w:b/>
        </w:rPr>
        <w:t>titulos que avalen los estudios</w:t>
      </w:r>
      <w:r w:rsidRPr="00E11A08">
        <w:t xml:space="preserve"> de ruben campos, jose pablo hernandez, carolina lopez y victor hernandez servidores publicos de la direccion general de cultura fisica y deporte ya que me los han negado la direccion dice que los tiene educacion y educacion que no trabajan ahi, como es esto posible adjunto oficios que muestran lo antes dicho, solicto </w:t>
      </w:r>
      <w:r w:rsidRPr="00E11A08">
        <w:rPr>
          <w:b/>
        </w:rPr>
        <w:t>se me inform en educacion quien contesta o quien es el reponsable de verificar la informacion que se da en transparencia</w:t>
      </w:r>
      <w:r w:rsidRPr="00E11A08">
        <w:t xml:space="preserve"> por </w:t>
      </w:r>
      <w:r w:rsidRPr="00E11A08">
        <w:lastRenderedPageBreak/>
        <w:t>que esto es falsear informacion pues son servidores publicos que laboran ahi y si no que se me desmuestre lo contrario</w:t>
      </w:r>
      <w:r w:rsidR="00664420" w:rsidRPr="00E11A08">
        <w:t>.</w:t>
      </w:r>
    </w:p>
    <w:p w14:paraId="64B27DE3" w14:textId="77777777" w:rsidR="00664420" w:rsidRPr="00E11A08" w:rsidRDefault="00664420" w:rsidP="00E11A08">
      <w:pPr>
        <w:tabs>
          <w:tab w:val="left" w:pos="4667"/>
        </w:tabs>
        <w:ind w:left="567" w:right="567"/>
        <w:rPr>
          <w:rFonts w:cs="Tahoma"/>
          <w:bCs/>
          <w:i/>
          <w:szCs w:val="22"/>
        </w:rPr>
      </w:pPr>
    </w:p>
    <w:p w14:paraId="0BD6321D" w14:textId="56D9ABBC" w:rsidR="00664420" w:rsidRPr="00E11A08" w:rsidRDefault="009A2D78" w:rsidP="00E11A08">
      <w:pPr>
        <w:tabs>
          <w:tab w:val="left" w:pos="4667"/>
        </w:tabs>
        <w:ind w:left="567" w:right="567"/>
        <w:rPr>
          <w:rFonts w:cs="Tahoma"/>
          <w:bCs/>
          <w:i/>
          <w:szCs w:val="22"/>
        </w:rPr>
      </w:pPr>
      <w:r w:rsidRPr="00E11A08">
        <w:rPr>
          <w:rFonts w:cs="Tahoma"/>
          <w:b/>
          <w:bCs/>
          <w:szCs w:val="22"/>
        </w:rPr>
        <w:t>Modalidad de entrega</w:t>
      </w:r>
      <w:r w:rsidRPr="00E11A08">
        <w:rPr>
          <w:rFonts w:cs="Tahoma"/>
          <w:bCs/>
          <w:szCs w:val="22"/>
        </w:rPr>
        <w:t>: a</w:t>
      </w:r>
      <w:r w:rsidR="00664420" w:rsidRPr="00E11A08">
        <w:rPr>
          <w:rFonts w:cs="Tahoma"/>
          <w:bCs/>
          <w:i/>
          <w:szCs w:val="22"/>
        </w:rPr>
        <w:t xml:space="preserve"> través del SAIMEX</w:t>
      </w:r>
      <w:r w:rsidRPr="00E11A08">
        <w:rPr>
          <w:rFonts w:cs="Tahoma"/>
          <w:bCs/>
          <w:i/>
          <w:szCs w:val="22"/>
        </w:rPr>
        <w:t>.</w:t>
      </w:r>
    </w:p>
    <w:p w14:paraId="30A43149" w14:textId="77777777" w:rsidR="001B321B" w:rsidRPr="00E11A08" w:rsidRDefault="001B321B" w:rsidP="00E11A08">
      <w:pPr>
        <w:tabs>
          <w:tab w:val="left" w:pos="4667"/>
        </w:tabs>
        <w:ind w:right="567"/>
        <w:rPr>
          <w:rFonts w:cs="Tahoma"/>
          <w:b/>
          <w:bCs/>
          <w:szCs w:val="22"/>
        </w:rPr>
      </w:pPr>
    </w:p>
    <w:p w14:paraId="260391BE" w14:textId="256191C2" w:rsidR="001B321B" w:rsidRPr="00E11A08" w:rsidRDefault="001B321B" w:rsidP="00E11A08">
      <w:pPr>
        <w:tabs>
          <w:tab w:val="left" w:pos="4667"/>
        </w:tabs>
        <w:ind w:right="-28"/>
        <w:rPr>
          <w:rFonts w:cs="Tahoma"/>
          <w:bCs/>
          <w:szCs w:val="22"/>
        </w:rPr>
      </w:pPr>
      <w:r w:rsidRPr="00E11A08">
        <w:rPr>
          <w:rFonts w:cs="Tahoma"/>
          <w:bCs/>
          <w:szCs w:val="22"/>
        </w:rPr>
        <w:t xml:space="preserve">Adjunto a su solicitud la parte recurrente anexó dos oficios donde le dan respuesta a otra solicitud donde se manifiesta que dichas personas no laboran ahí y que no se cuenta con la información. </w:t>
      </w:r>
    </w:p>
    <w:p w14:paraId="334D2860" w14:textId="77777777" w:rsidR="00664420" w:rsidRPr="00E11A08" w:rsidRDefault="00664420" w:rsidP="00E11A08">
      <w:pPr>
        <w:autoSpaceDE w:val="0"/>
        <w:autoSpaceDN w:val="0"/>
        <w:adjustRightInd w:val="0"/>
        <w:ind w:right="-28"/>
        <w:rPr>
          <w:rFonts w:cs="Tahoma"/>
          <w:bCs/>
          <w:i/>
          <w:szCs w:val="22"/>
        </w:rPr>
      </w:pPr>
    </w:p>
    <w:p w14:paraId="5AC1EE52" w14:textId="34C34E77" w:rsidR="00D036D3" w:rsidRPr="00E11A08" w:rsidRDefault="00E37A3F" w:rsidP="00E11A08">
      <w:pPr>
        <w:pStyle w:val="Ttulo3"/>
      </w:pPr>
      <w:bookmarkStart w:id="6" w:name="_Toc199972206"/>
      <w:r w:rsidRPr="00E11A08">
        <w:t xml:space="preserve">b) </w:t>
      </w:r>
      <w:r w:rsidR="00D036D3" w:rsidRPr="00E11A08">
        <w:t>Turno de la solicitud de información</w:t>
      </w:r>
      <w:bookmarkEnd w:id="6"/>
    </w:p>
    <w:p w14:paraId="7CEE6F8C" w14:textId="2219170D" w:rsidR="007D1C55" w:rsidRPr="00E11A08" w:rsidRDefault="00D036D3" w:rsidP="00E11A08">
      <w:r w:rsidRPr="00E11A08">
        <w:t xml:space="preserve">En cumplimiento al artículo 162 de la Ley de Transparencia y Acceso a la Información Pública del Estado de México y Municipios, el </w:t>
      </w:r>
      <w:r w:rsidR="001B321B" w:rsidRPr="00E11A08">
        <w:rPr>
          <w:rFonts w:eastAsia="Palatino Linotype" w:cs="Palatino Linotype"/>
          <w:b/>
        </w:rPr>
        <w:t>trece</w:t>
      </w:r>
      <w:r w:rsidRPr="00E11A08">
        <w:rPr>
          <w:rFonts w:eastAsia="Palatino Linotype" w:cs="Palatino Linotype"/>
          <w:b/>
        </w:rPr>
        <w:t xml:space="preserve"> de </w:t>
      </w:r>
      <w:r w:rsidR="001B321B" w:rsidRPr="00E11A08">
        <w:rPr>
          <w:rFonts w:eastAsia="Palatino Linotype" w:cs="Palatino Linotype"/>
          <w:b/>
        </w:rPr>
        <w:t xml:space="preserve">marzo </w:t>
      </w:r>
      <w:r w:rsidRPr="00E11A08">
        <w:rPr>
          <w:rFonts w:eastAsia="Palatino Linotype" w:cs="Palatino Linotype"/>
          <w:b/>
        </w:rPr>
        <w:t xml:space="preserve">de dos mil </w:t>
      </w:r>
      <w:r w:rsidR="00FE368B" w:rsidRPr="00E11A08">
        <w:rPr>
          <w:rFonts w:eastAsia="Palatino Linotype" w:cs="Palatino Linotype"/>
          <w:b/>
        </w:rPr>
        <w:t>veinticinco</w:t>
      </w:r>
      <w:r w:rsidRPr="00E11A08">
        <w:t xml:space="preserve">, el Titular de la Unidad de Transparencia del </w:t>
      </w:r>
      <w:r w:rsidRPr="00E11A08">
        <w:rPr>
          <w:b/>
        </w:rPr>
        <w:t>SUJETO OBLIGADO</w:t>
      </w:r>
      <w:r w:rsidRPr="00E11A08">
        <w:t xml:space="preserve"> turnó la solicitud de información </w:t>
      </w:r>
      <w:r w:rsidR="00163D12" w:rsidRPr="00E11A08">
        <w:t xml:space="preserve">a los </w:t>
      </w:r>
      <w:r w:rsidRPr="00E11A08">
        <w:t>servidor</w:t>
      </w:r>
      <w:r w:rsidR="007D1C55" w:rsidRPr="00E11A08">
        <w:t>es</w:t>
      </w:r>
      <w:r w:rsidRPr="00E11A08">
        <w:t xml:space="preserve"> público</w:t>
      </w:r>
      <w:r w:rsidR="007D1C55" w:rsidRPr="00E11A08">
        <w:t>s</w:t>
      </w:r>
      <w:r w:rsidRPr="00E11A08">
        <w:t xml:space="preserve"> habilitado</w:t>
      </w:r>
      <w:r w:rsidR="007D1C55" w:rsidRPr="00E11A08">
        <w:t>s</w:t>
      </w:r>
      <w:r w:rsidRPr="00E11A08">
        <w:t xml:space="preserve"> que estimó pertinente</w:t>
      </w:r>
      <w:r w:rsidR="00163D12" w:rsidRPr="00E11A08">
        <w:t>s</w:t>
      </w:r>
      <w:r w:rsidR="007D1C55" w:rsidRPr="00E11A08">
        <w:t>.</w:t>
      </w:r>
    </w:p>
    <w:p w14:paraId="7B667FC9" w14:textId="77777777" w:rsidR="007D1C55" w:rsidRPr="00E11A08" w:rsidRDefault="007D1C55" w:rsidP="00E11A08"/>
    <w:p w14:paraId="3212BA4D" w14:textId="758FC143" w:rsidR="00664420" w:rsidRPr="00E11A08" w:rsidRDefault="00E37A3F" w:rsidP="00E11A08">
      <w:pPr>
        <w:pStyle w:val="Ttulo3"/>
        <w:rPr>
          <w:rFonts w:eastAsia="Calibri"/>
          <w:lang w:eastAsia="en-US"/>
        </w:rPr>
      </w:pPr>
      <w:bookmarkStart w:id="7" w:name="_Toc199972207"/>
      <w:r w:rsidRPr="00E11A08">
        <w:t xml:space="preserve">c) </w:t>
      </w:r>
      <w:r w:rsidR="00664420" w:rsidRPr="00E11A08">
        <w:rPr>
          <w:lang w:val="es-ES"/>
        </w:rPr>
        <w:t xml:space="preserve">Respuesta </w:t>
      </w:r>
      <w:r w:rsidR="00664420" w:rsidRPr="00E11A08">
        <w:rPr>
          <w:rFonts w:eastAsia="Calibri"/>
          <w:lang w:eastAsia="en-US"/>
        </w:rPr>
        <w:t>del Sujeto Obligado</w:t>
      </w:r>
      <w:bookmarkEnd w:id="7"/>
    </w:p>
    <w:p w14:paraId="79199CC1" w14:textId="00E91639" w:rsidR="00664420" w:rsidRPr="00E11A08" w:rsidRDefault="00664420" w:rsidP="00E11A08">
      <w:pPr>
        <w:pStyle w:val="Sinespaciado"/>
        <w:spacing w:line="360" w:lineRule="auto"/>
        <w:rPr>
          <w:lang w:val="es-ES"/>
        </w:rPr>
      </w:pPr>
      <w:r w:rsidRPr="00E11A08">
        <w:rPr>
          <w:lang w:val="es-ES"/>
        </w:rPr>
        <w:t xml:space="preserve">El </w:t>
      </w:r>
      <w:r w:rsidR="00951528" w:rsidRPr="00E11A08">
        <w:rPr>
          <w:b/>
          <w:bCs/>
          <w:lang w:val="es-ES"/>
        </w:rPr>
        <w:t>primero</w:t>
      </w:r>
      <w:r w:rsidRPr="00E11A08">
        <w:rPr>
          <w:b/>
          <w:bCs/>
          <w:lang w:val="es-ES"/>
        </w:rPr>
        <w:t xml:space="preserve"> de </w:t>
      </w:r>
      <w:r w:rsidR="00951528" w:rsidRPr="00E11A08">
        <w:rPr>
          <w:b/>
          <w:bCs/>
          <w:lang w:val="es-ES"/>
        </w:rPr>
        <w:t xml:space="preserve">abril </w:t>
      </w:r>
      <w:r w:rsidRPr="00E11A08">
        <w:rPr>
          <w:b/>
          <w:bCs/>
          <w:lang w:val="es-ES"/>
        </w:rPr>
        <w:t xml:space="preserve">de dos mil </w:t>
      </w:r>
      <w:r w:rsidR="00FE368B" w:rsidRPr="00E11A08">
        <w:rPr>
          <w:b/>
          <w:bCs/>
          <w:lang w:val="es-ES"/>
        </w:rPr>
        <w:t>veinticinco</w:t>
      </w:r>
      <w:r w:rsidRPr="00E11A08">
        <w:rPr>
          <w:lang w:val="es-ES"/>
        </w:rPr>
        <w:t xml:space="preserve">, </w:t>
      </w:r>
      <w:r w:rsidR="00F07EE6" w:rsidRPr="00E11A08">
        <w:rPr>
          <w:lang w:val="es-ES"/>
        </w:rPr>
        <w:t xml:space="preserve">el Titular de la Unidad de Transparencia del </w:t>
      </w:r>
      <w:r w:rsidR="00F07EE6" w:rsidRPr="00E11A08">
        <w:rPr>
          <w:b/>
          <w:lang w:val="es-ES"/>
        </w:rPr>
        <w:t>SUJETO OBLIGADO</w:t>
      </w:r>
      <w:r w:rsidR="00F07EE6" w:rsidRPr="00E11A08">
        <w:rPr>
          <w:lang w:val="es-ES"/>
        </w:rPr>
        <w:t xml:space="preserve"> notificó la siguiente respuesta a través del </w:t>
      </w:r>
      <w:r w:rsidRPr="00E11A08">
        <w:rPr>
          <w:lang w:val="es-ES"/>
        </w:rPr>
        <w:t>SAIMEX</w:t>
      </w:r>
      <w:r w:rsidR="00F07EE6" w:rsidRPr="00E11A08">
        <w:rPr>
          <w:lang w:val="es-ES"/>
        </w:rPr>
        <w:t>:</w:t>
      </w:r>
    </w:p>
    <w:p w14:paraId="669F7EFD" w14:textId="77777777" w:rsidR="00664420" w:rsidRPr="00E11A08" w:rsidRDefault="00664420" w:rsidP="00E11A08">
      <w:pPr>
        <w:tabs>
          <w:tab w:val="left" w:pos="4667"/>
        </w:tabs>
        <w:ind w:left="567" w:right="567"/>
        <w:rPr>
          <w:rFonts w:cs="Tahoma"/>
          <w:b/>
          <w:bCs/>
        </w:rPr>
      </w:pPr>
    </w:p>
    <w:p w14:paraId="76A4D285" w14:textId="77777777" w:rsidR="00951528" w:rsidRPr="00E11A08" w:rsidRDefault="00951528" w:rsidP="00E11A08">
      <w:pPr>
        <w:pStyle w:val="Puesto"/>
      </w:pPr>
      <w:r w:rsidRPr="00E11A08">
        <w:t>En respuesta a la solicitud recibida, nos permitimos hacer de su conocimiento que con fundamento en el artículo 53, Fracciones: II, V y VI de la Ley de Transparencia y Acceso a la Información Pública del Estado de México y Municipios, le contestamos que:</w:t>
      </w:r>
    </w:p>
    <w:p w14:paraId="5DBE7969" w14:textId="77777777" w:rsidR="00951528" w:rsidRPr="00E11A08" w:rsidRDefault="00951528" w:rsidP="00E11A08"/>
    <w:p w14:paraId="042FE73D" w14:textId="2C2D37B2" w:rsidR="00F07EE6" w:rsidRPr="00E11A08" w:rsidRDefault="00951528" w:rsidP="00E11A08">
      <w:pPr>
        <w:pStyle w:val="Puesto"/>
      </w:pPr>
      <w:r w:rsidRPr="00E11A08">
        <w:t>Con fundamento en los artículos 53 fracciones II, V y VI y 163 de la Ley de Transparencia y Acceso a la Información Pública del Estado de México y Municipios, en respuesta a su solicitud de información se adjunta el Acuerdo de respuesta de fecha 1 de abril de dos mil veinticinco</w:t>
      </w:r>
      <w:r w:rsidR="00F07EE6" w:rsidRPr="00E11A08">
        <w:t>.</w:t>
      </w:r>
    </w:p>
    <w:p w14:paraId="5D11024C" w14:textId="77777777" w:rsidR="00664420" w:rsidRPr="00E11A08" w:rsidRDefault="00664420" w:rsidP="00E11A08">
      <w:pPr>
        <w:autoSpaceDE w:val="0"/>
        <w:autoSpaceDN w:val="0"/>
        <w:adjustRightInd w:val="0"/>
        <w:ind w:right="-28"/>
        <w:rPr>
          <w:rFonts w:cs="Tahoma"/>
          <w:bCs/>
          <w:szCs w:val="22"/>
        </w:rPr>
      </w:pPr>
    </w:p>
    <w:p w14:paraId="70920289" w14:textId="1734249B" w:rsidR="00664420" w:rsidRPr="00E11A08" w:rsidRDefault="00F07EE6" w:rsidP="00E11A08">
      <w:pPr>
        <w:autoSpaceDE w:val="0"/>
        <w:autoSpaceDN w:val="0"/>
        <w:adjustRightInd w:val="0"/>
        <w:ind w:right="-28"/>
        <w:rPr>
          <w:rFonts w:cs="Tahoma"/>
          <w:bCs/>
          <w:szCs w:val="22"/>
          <w:lang w:val="es-ES"/>
        </w:rPr>
      </w:pPr>
      <w:r w:rsidRPr="00E11A08">
        <w:rPr>
          <w:rFonts w:cs="Tahoma"/>
          <w:bCs/>
          <w:szCs w:val="22"/>
          <w:lang w:val="es-ES"/>
        </w:rPr>
        <w:lastRenderedPageBreak/>
        <w:t xml:space="preserve">Asimismo, </w:t>
      </w:r>
      <w:r w:rsidRPr="00E11A08">
        <w:rPr>
          <w:rFonts w:cs="Tahoma"/>
          <w:b/>
          <w:szCs w:val="22"/>
          <w:lang w:val="es-ES"/>
        </w:rPr>
        <w:t xml:space="preserve">EL SUJETO OBLIGADO </w:t>
      </w:r>
      <w:r w:rsidRPr="00E11A08">
        <w:rPr>
          <w:rFonts w:cs="Tahoma"/>
          <w:bCs/>
          <w:szCs w:val="22"/>
          <w:lang w:val="es-ES"/>
        </w:rPr>
        <w:t>adjuntó a su respuesta los archivos electrónicos que se describen a continuación</w:t>
      </w:r>
      <w:r w:rsidR="00664420" w:rsidRPr="00E11A08">
        <w:rPr>
          <w:rFonts w:cs="Tahoma"/>
          <w:bCs/>
          <w:szCs w:val="22"/>
          <w:lang w:val="es-ES"/>
        </w:rPr>
        <w:t>:</w:t>
      </w:r>
    </w:p>
    <w:p w14:paraId="2C78354F" w14:textId="77777777" w:rsidR="00664420" w:rsidRPr="00E11A08" w:rsidRDefault="00664420" w:rsidP="00E11A08">
      <w:pPr>
        <w:autoSpaceDE w:val="0"/>
        <w:autoSpaceDN w:val="0"/>
        <w:adjustRightInd w:val="0"/>
        <w:ind w:right="-28"/>
        <w:rPr>
          <w:rFonts w:cs="Tahoma"/>
          <w:bCs/>
          <w:szCs w:val="22"/>
          <w:lang w:val="es-ES"/>
        </w:rPr>
      </w:pPr>
    </w:p>
    <w:p w14:paraId="394DEBC0" w14:textId="457DE3AC" w:rsidR="00951528" w:rsidRPr="00E11A08" w:rsidRDefault="00951528" w:rsidP="00E11A08">
      <w:pPr>
        <w:autoSpaceDE w:val="0"/>
        <w:autoSpaceDN w:val="0"/>
        <w:adjustRightInd w:val="0"/>
        <w:ind w:right="-28"/>
        <w:rPr>
          <w:rFonts w:cs="Tahoma"/>
          <w:szCs w:val="22"/>
          <w:lang w:val="es-ES"/>
        </w:rPr>
      </w:pPr>
      <w:r w:rsidRPr="00E11A08">
        <w:rPr>
          <w:rFonts w:cs="Tahoma"/>
          <w:b/>
          <w:szCs w:val="22"/>
          <w:lang w:val="es-ES"/>
        </w:rPr>
        <w:t xml:space="preserve">Respuesta SPH sol. 296 DAyDP.pdf </w:t>
      </w:r>
      <w:r w:rsidRPr="00E11A08">
        <w:rPr>
          <w:rFonts w:cs="Tahoma"/>
          <w:szCs w:val="22"/>
          <w:lang w:val="es-ES"/>
        </w:rPr>
        <w:t>Documento emitido por el Jefe de Departamento de Administración y Desarrollo de Personal mediante el cual informa que no se encontró ningún registro que acredite que las personas señaladas en la solicitud se desempeñen como servidores públicos.</w:t>
      </w:r>
    </w:p>
    <w:p w14:paraId="4FD01240" w14:textId="77777777" w:rsidR="00951528" w:rsidRPr="00E11A08" w:rsidRDefault="00951528" w:rsidP="00E11A08">
      <w:pPr>
        <w:autoSpaceDE w:val="0"/>
        <w:autoSpaceDN w:val="0"/>
        <w:adjustRightInd w:val="0"/>
        <w:ind w:right="-28"/>
        <w:rPr>
          <w:rFonts w:cs="Tahoma"/>
          <w:b/>
          <w:szCs w:val="22"/>
          <w:lang w:val="es-ES"/>
        </w:rPr>
      </w:pPr>
    </w:p>
    <w:p w14:paraId="7D59F572" w14:textId="243347B9" w:rsidR="00951528" w:rsidRPr="00E11A08" w:rsidRDefault="00951528" w:rsidP="00E11A08">
      <w:pPr>
        <w:autoSpaceDE w:val="0"/>
        <w:autoSpaceDN w:val="0"/>
        <w:adjustRightInd w:val="0"/>
        <w:ind w:right="-28"/>
        <w:rPr>
          <w:rFonts w:cs="Tahoma"/>
          <w:b/>
          <w:szCs w:val="22"/>
          <w:lang w:val="es-ES"/>
        </w:rPr>
      </w:pPr>
      <w:r w:rsidRPr="00E11A08">
        <w:rPr>
          <w:rFonts w:cs="Tahoma"/>
          <w:b/>
          <w:szCs w:val="22"/>
          <w:lang w:val="es-ES"/>
        </w:rPr>
        <w:t>Respuesta SPH sol. 296 DGCFyD.pdf</w:t>
      </w:r>
      <w:r w:rsidRPr="00E11A08">
        <w:rPr>
          <w:rFonts w:cs="Tahoma"/>
          <w:szCs w:val="22"/>
          <w:lang w:val="es-ES"/>
        </w:rPr>
        <w:t xml:space="preserve"> Documento emitido por el Director General de Cultura Física y Deporte mediante el cual informa que </w:t>
      </w:r>
      <w:r w:rsidRPr="00E11A08">
        <w:rPr>
          <w:rFonts w:cs="Tahoma"/>
          <w:i/>
          <w:szCs w:val="22"/>
          <w:lang w:val="es-ES"/>
        </w:rPr>
        <w:t>“es relevante precisar que los servidores públicos citados anteriormente NO son docentes. En consecuencia, es de suma importancia que se realice una consulta adecuada y precisa, dirigida de manera correcta al área correspondiente.”</w:t>
      </w:r>
    </w:p>
    <w:p w14:paraId="49F825D4" w14:textId="77777777" w:rsidR="00951528" w:rsidRPr="00E11A08" w:rsidRDefault="00951528" w:rsidP="00E11A08">
      <w:pPr>
        <w:autoSpaceDE w:val="0"/>
        <w:autoSpaceDN w:val="0"/>
        <w:adjustRightInd w:val="0"/>
        <w:ind w:right="-28"/>
        <w:rPr>
          <w:rFonts w:cs="Tahoma"/>
          <w:b/>
          <w:szCs w:val="22"/>
          <w:lang w:val="es-ES"/>
        </w:rPr>
      </w:pPr>
    </w:p>
    <w:p w14:paraId="7F2A084D" w14:textId="797CDDA0" w:rsidR="00951528" w:rsidRPr="00E11A08" w:rsidRDefault="00951528" w:rsidP="00E11A08">
      <w:pPr>
        <w:autoSpaceDE w:val="0"/>
        <w:autoSpaceDN w:val="0"/>
        <w:adjustRightInd w:val="0"/>
        <w:ind w:right="-28"/>
        <w:rPr>
          <w:rFonts w:cs="Tahoma"/>
          <w:b/>
          <w:szCs w:val="22"/>
          <w:lang w:val="es-ES"/>
        </w:rPr>
      </w:pPr>
      <w:r w:rsidRPr="00E11A08">
        <w:rPr>
          <w:rFonts w:cs="Tahoma"/>
          <w:b/>
          <w:szCs w:val="22"/>
          <w:lang w:val="es-ES"/>
        </w:rPr>
        <w:t>Respuesta UT sol. 296</w:t>
      </w:r>
      <w:proofErr w:type="gramStart"/>
      <w:r w:rsidRPr="00E11A08">
        <w:rPr>
          <w:rFonts w:cs="Tahoma"/>
          <w:b/>
          <w:szCs w:val="22"/>
          <w:lang w:val="es-ES"/>
        </w:rPr>
        <w:t>.pdf</w:t>
      </w:r>
      <w:proofErr w:type="gramEnd"/>
      <w:r w:rsidRPr="00E11A08">
        <w:rPr>
          <w:rFonts w:cs="Tahoma"/>
          <w:szCs w:val="22"/>
          <w:lang w:val="es-ES"/>
        </w:rPr>
        <w:t xml:space="preserve"> Documento emitido por el Titular de la Unidad mediante el cual informa </w:t>
      </w:r>
      <w:r w:rsidRPr="00E11A08">
        <w:rPr>
          <w:rFonts w:cs="Tahoma"/>
          <w:i/>
          <w:szCs w:val="22"/>
          <w:lang w:val="es-ES"/>
        </w:rPr>
        <w:t>“Es de destacarse que el "grado de estudios", lo puede constatar en el Registro Nacional de Profesionistas con el nombre completo de la persona de la que desea tener acceso, toda vez que en la solicitud de información los nombres están incompletos, lo que impide tener acceso a la información veraz y correcta.”</w:t>
      </w:r>
    </w:p>
    <w:p w14:paraId="7C591217" w14:textId="77777777" w:rsidR="00951528" w:rsidRPr="00E11A08" w:rsidRDefault="00951528" w:rsidP="00E11A08">
      <w:pPr>
        <w:autoSpaceDE w:val="0"/>
        <w:autoSpaceDN w:val="0"/>
        <w:adjustRightInd w:val="0"/>
        <w:ind w:right="-28"/>
        <w:rPr>
          <w:rFonts w:cs="Tahoma"/>
          <w:b/>
          <w:szCs w:val="22"/>
          <w:lang w:val="es-ES"/>
        </w:rPr>
      </w:pPr>
    </w:p>
    <w:p w14:paraId="2ED4B04A" w14:textId="54C2C01E" w:rsidR="00DE1133" w:rsidRPr="00E11A08" w:rsidRDefault="00951528" w:rsidP="00E11A08">
      <w:pPr>
        <w:autoSpaceDE w:val="0"/>
        <w:autoSpaceDN w:val="0"/>
        <w:adjustRightInd w:val="0"/>
        <w:ind w:right="-28"/>
        <w:rPr>
          <w:rFonts w:cs="Tahoma"/>
          <w:b/>
          <w:szCs w:val="22"/>
          <w:lang w:val="es-ES"/>
        </w:rPr>
      </w:pPr>
      <w:r w:rsidRPr="00E11A08">
        <w:rPr>
          <w:rFonts w:cs="Tahoma"/>
          <w:b/>
          <w:szCs w:val="22"/>
          <w:lang w:val="es-ES"/>
        </w:rPr>
        <w:t>COORDINACIÓN DE DELEGACIONES ADMINISTRATIVAS.pdf</w:t>
      </w:r>
      <w:r w:rsidRPr="00E11A08">
        <w:rPr>
          <w:rFonts w:cs="Tahoma"/>
          <w:szCs w:val="22"/>
          <w:lang w:val="es-ES"/>
        </w:rPr>
        <w:t xml:space="preserve"> Respuesta mediante la cual informa que </w:t>
      </w:r>
      <w:r w:rsidRPr="00E11A08">
        <w:rPr>
          <w:rFonts w:cs="Tahoma"/>
          <w:i/>
          <w:szCs w:val="22"/>
          <w:lang w:val="es-ES"/>
        </w:rPr>
        <w:t xml:space="preserve">“no existen registros de servidores públicos con los nombres solicitados, por lo que no existe la información solicitada en esta Coordinación de Delegaciones Administrativas, toda vez que esta información no es generada en esta unidad administrativa y no se esta obligado a realizar investigaciones para presentar la información conforme al interés del solicitante, sin que implique </w:t>
      </w:r>
      <w:r w:rsidRPr="00E11A08">
        <w:rPr>
          <w:rFonts w:cs="Tahoma"/>
          <w:i/>
          <w:szCs w:val="22"/>
          <w:lang w:val="es-ES"/>
        </w:rPr>
        <w:lastRenderedPageBreak/>
        <w:t>incumplir con responsabilidades de la Ley citada, se sugiere al peticionario dirigirse a la Dirección General de Cultura Fisica y Deporte, en donde deberán proporcionarle la información solicitada.”</w:t>
      </w:r>
    </w:p>
    <w:p w14:paraId="52460699" w14:textId="77777777" w:rsidR="00664420" w:rsidRPr="00E11A08" w:rsidRDefault="00664420" w:rsidP="00E11A08">
      <w:pPr>
        <w:autoSpaceDE w:val="0"/>
        <w:autoSpaceDN w:val="0"/>
        <w:adjustRightInd w:val="0"/>
        <w:ind w:right="-28"/>
        <w:rPr>
          <w:rFonts w:cs="Tahoma"/>
          <w:bCs/>
          <w:szCs w:val="22"/>
          <w:lang w:val="es-ES"/>
        </w:rPr>
      </w:pPr>
    </w:p>
    <w:p w14:paraId="5A5DAB9E" w14:textId="77777777" w:rsidR="00E37A3F" w:rsidRPr="00E11A08" w:rsidRDefault="00E37A3F" w:rsidP="00E11A08">
      <w:pPr>
        <w:pStyle w:val="Ttulo2"/>
        <w:jc w:val="left"/>
      </w:pPr>
      <w:bookmarkStart w:id="8" w:name="_Toc199972208"/>
      <w:r w:rsidRPr="00E11A08">
        <w:t>DEL RECURSO DE REVISIÓN</w:t>
      </w:r>
      <w:bookmarkEnd w:id="8"/>
    </w:p>
    <w:p w14:paraId="0B17CD08" w14:textId="77777777" w:rsidR="00664420" w:rsidRPr="00E11A08" w:rsidRDefault="00664420" w:rsidP="00E11A08">
      <w:pPr>
        <w:autoSpaceDE w:val="0"/>
        <w:autoSpaceDN w:val="0"/>
        <w:adjustRightInd w:val="0"/>
        <w:ind w:right="-28"/>
        <w:rPr>
          <w:rFonts w:cs="Tahoma"/>
          <w:bCs/>
          <w:szCs w:val="22"/>
          <w:lang w:val="es-ES"/>
        </w:rPr>
      </w:pPr>
    </w:p>
    <w:p w14:paraId="2B216813" w14:textId="61ADBB2B" w:rsidR="00664420" w:rsidRPr="00E11A08" w:rsidRDefault="006E25BC" w:rsidP="00E11A08">
      <w:pPr>
        <w:pStyle w:val="Ttulo3"/>
      </w:pPr>
      <w:bookmarkStart w:id="9" w:name="_Toc199972209"/>
      <w:r w:rsidRPr="00E11A08">
        <w:rPr>
          <w:szCs w:val="32"/>
        </w:rPr>
        <w:t>a)</w:t>
      </w:r>
      <w:r w:rsidRPr="00E11A08">
        <w:t xml:space="preserve"> </w:t>
      </w:r>
      <w:r w:rsidR="00664420" w:rsidRPr="00E11A08">
        <w:t>Interposición del Recurso de Revisión</w:t>
      </w:r>
      <w:bookmarkEnd w:id="9"/>
    </w:p>
    <w:p w14:paraId="6279C622" w14:textId="73FB0FC9" w:rsidR="00664420" w:rsidRPr="00E11A08" w:rsidRDefault="00664420" w:rsidP="00E11A08">
      <w:pPr>
        <w:autoSpaceDE w:val="0"/>
        <w:autoSpaceDN w:val="0"/>
        <w:adjustRightInd w:val="0"/>
        <w:ind w:right="-28"/>
        <w:rPr>
          <w:rFonts w:cs="Tahoma"/>
          <w:szCs w:val="22"/>
        </w:rPr>
      </w:pPr>
      <w:r w:rsidRPr="00E11A08">
        <w:rPr>
          <w:rFonts w:cs="Tahoma"/>
          <w:szCs w:val="22"/>
        </w:rPr>
        <w:t xml:space="preserve">El </w:t>
      </w:r>
      <w:r w:rsidR="00951528" w:rsidRPr="00E11A08">
        <w:rPr>
          <w:rFonts w:cs="Tahoma"/>
          <w:b/>
          <w:bCs/>
          <w:szCs w:val="22"/>
        </w:rPr>
        <w:t>nueve</w:t>
      </w:r>
      <w:r w:rsidRPr="00E11A08">
        <w:rPr>
          <w:rFonts w:cs="Tahoma"/>
          <w:b/>
          <w:bCs/>
          <w:szCs w:val="22"/>
        </w:rPr>
        <w:t xml:space="preserve"> de </w:t>
      </w:r>
      <w:r w:rsidR="00BD3CAD" w:rsidRPr="00E11A08">
        <w:rPr>
          <w:rFonts w:cs="Tahoma"/>
          <w:b/>
          <w:bCs/>
          <w:szCs w:val="22"/>
        </w:rPr>
        <w:t xml:space="preserve">abril </w:t>
      </w:r>
      <w:r w:rsidRPr="00E11A08">
        <w:rPr>
          <w:rFonts w:cs="Tahoma"/>
          <w:b/>
          <w:bCs/>
          <w:szCs w:val="22"/>
        </w:rPr>
        <w:t xml:space="preserve">de dos mil </w:t>
      </w:r>
      <w:r w:rsidR="00FE368B" w:rsidRPr="00E11A08">
        <w:rPr>
          <w:rFonts w:cs="Tahoma"/>
          <w:b/>
          <w:bCs/>
          <w:szCs w:val="22"/>
        </w:rPr>
        <w:t xml:space="preserve">veinticinco </w:t>
      </w:r>
      <w:r w:rsidR="00F75D23" w:rsidRPr="00E11A08">
        <w:rPr>
          <w:rFonts w:cs="Tahoma"/>
          <w:b/>
          <w:bCs/>
          <w:szCs w:val="22"/>
        </w:rPr>
        <w:t>LA PARTE RECURRENTE</w:t>
      </w:r>
      <w:r w:rsidR="00F75D23" w:rsidRPr="00E11A08">
        <w:rPr>
          <w:rFonts w:cs="Tahoma"/>
          <w:szCs w:val="22"/>
        </w:rPr>
        <w:t xml:space="preserve"> interpuso el recurso de revisión en contra de la respuesta emitida por el </w:t>
      </w:r>
      <w:r w:rsidR="00F75D23" w:rsidRPr="00E11A08">
        <w:rPr>
          <w:rFonts w:cs="Tahoma"/>
          <w:b/>
          <w:bCs/>
          <w:szCs w:val="22"/>
        </w:rPr>
        <w:t>SUJETO OBLIGADO</w:t>
      </w:r>
      <w:r w:rsidR="00953430" w:rsidRPr="00E11A08">
        <w:rPr>
          <w:rFonts w:cs="Tahoma"/>
          <w:szCs w:val="22"/>
        </w:rPr>
        <w:t xml:space="preserve">, mismo que fue registrado en el SAIMEX con el número de expediente </w:t>
      </w:r>
      <w:r w:rsidR="00BD3CAD" w:rsidRPr="00E11A08">
        <w:rPr>
          <w:rFonts w:cs="Tahoma"/>
          <w:b/>
          <w:bCs/>
          <w:szCs w:val="22"/>
        </w:rPr>
        <w:t>04222/</w:t>
      </w:r>
      <w:r w:rsidR="00953430" w:rsidRPr="00E11A08">
        <w:rPr>
          <w:rFonts w:cs="Tahoma"/>
          <w:b/>
          <w:bCs/>
          <w:szCs w:val="22"/>
        </w:rPr>
        <w:t>INFOEM/IP/RR/</w:t>
      </w:r>
      <w:r w:rsidR="00BD3CAD" w:rsidRPr="00E11A08">
        <w:rPr>
          <w:rFonts w:cs="Tahoma"/>
          <w:b/>
          <w:bCs/>
          <w:szCs w:val="22"/>
        </w:rPr>
        <w:t xml:space="preserve">2025 </w:t>
      </w:r>
      <w:r w:rsidR="00953430" w:rsidRPr="00E11A08">
        <w:rPr>
          <w:rFonts w:cs="Tahoma"/>
          <w:szCs w:val="22"/>
        </w:rPr>
        <w:t>y en el cual manifiesta lo siguiente</w:t>
      </w:r>
      <w:r w:rsidRPr="00E11A08">
        <w:rPr>
          <w:rFonts w:cs="Tahoma"/>
          <w:szCs w:val="22"/>
        </w:rPr>
        <w:t>:</w:t>
      </w:r>
    </w:p>
    <w:p w14:paraId="74B30008" w14:textId="77777777" w:rsidR="00664420" w:rsidRPr="00E11A08" w:rsidRDefault="00664420" w:rsidP="00E11A08">
      <w:pPr>
        <w:tabs>
          <w:tab w:val="left" w:pos="4667"/>
        </w:tabs>
        <w:ind w:right="539"/>
        <w:rPr>
          <w:rFonts w:cs="Tahoma"/>
          <w:szCs w:val="22"/>
        </w:rPr>
      </w:pPr>
    </w:p>
    <w:p w14:paraId="12153283" w14:textId="77777777" w:rsidR="00664420" w:rsidRPr="00E11A08" w:rsidRDefault="00664420" w:rsidP="00E11A08">
      <w:pPr>
        <w:tabs>
          <w:tab w:val="left" w:pos="4667"/>
        </w:tabs>
        <w:ind w:left="567" w:right="539"/>
        <w:rPr>
          <w:rFonts w:cs="Tahoma"/>
          <w:b/>
          <w:iCs/>
        </w:rPr>
      </w:pPr>
      <w:r w:rsidRPr="00E11A08">
        <w:rPr>
          <w:rFonts w:cs="Tahoma"/>
          <w:b/>
          <w:iCs/>
        </w:rPr>
        <w:t>ACTO IMPUGNADO</w:t>
      </w:r>
      <w:r w:rsidRPr="00E11A08">
        <w:rPr>
          <w:rFonts w:cs="Tahoma"/>
          <w:b/>
          <w:iCs/>
        </w:rPr>
        <w:tab/>
      </w:r>
    </w:p>
    <w:p w14:paraId="523F8BF4" w14:textId="38B3D6E9" w:rsidR="00664420" w:rsidRPr="00E11A08" w:rsidRDefault="00BD3CAD" w:rsidP="00E11A08">
      <w:pPr>
        <w:tabs>
          <w:tab w:val="left" w:pos="4667"/>
        </w:tabs>
        <w:ind w:left="567" w:right="539"/>
        <w:rPr>
          <w:rFonts w:cs="Tahoma"/>
          <w:bCs/>
          <w:i/>
        </w:rPr>
      </w:pPr>
      <w:r w:rsidRPr="00E11A08">
        <w:rPr>
          <w:rFonts w:cs="Tahoma"/>
          <w:bCs/>
          <w:i/>
        </w:rPr>
        <w:t>siguen sin presentarme la documentacion soliictada me mandan a una pagina para sacar los titulos, titulos que cuando entran en funciones los servidores publicos deben entregar para ostentar su licenciatura, para sustentar el echo de llamarlos licenciados, me mencionan que solo se da informacion relativa a sus obligacioes, facultades señaladas por la ley, y el presentar su titulo para ingresar es una de sus atribuciones sino estan cometiendo usurpacion de funciones el que se muestre es de interes para saber y conocer que en verdad estan facultados para estar en esos puestos, que no se esta cometiendo usurpacion de funciones y que estan firmando documentos oficiales de acuerdo a su cargo</w:t>
      </w:r>
      <w:r w:rsidR="00664420" w:rsidRPr="00E11A08">
        <w:rPr>
          <w:rFonts w:cs="Tahoma"/>
          <w:bCs/>
          <w:i/>
        </w:rPr>
        <w:t>.</w:t>
      </w:r>
    </w:p>
    <w:p w14:paraId="6AE8EA9A" w14:textId="77777777" w:rsidR="00664420" w:rsidRPr="00E11A08" w:rsidRDefault="00664420" w:rsidP="00E11A08">
      <w:pPr>
        <w:tabs>
          <w:tab w:val="left" w:pos="4667"/>
        </w:tabs>
        <w:ind w:left="567" w:right="539"/>
        <w:rPr>
          <w:rFonts w:cs="Tahoma"/>
          <w:bCs/>
          <w:i/>
        </w:rPr>
      </w:pPr>
    </w:p>
    <w:p w14:paraId="047D036B" w14:textId="77777777" w:rsidR="00664420" w:rsidRPr="00E11A08" w:rsidRDefault="00664420" w:rsidP="00E11A08">
      <w:pPr>
        <w:tabs>
          <w:tab w:val="left" w:pos="4667"/>
        </w:tabs>
        <w:ind w:left="567" w:right="539"/>
        <w:rPr>
          <w:rFonts w:cs="Tahoma"/>
          <w:b/>
          <w:iCs/>
        </w:rPr>
      </w:pPr>
      <w:r w:rsidRPr="00E11A08">
        <w:rPr>
          <w:rFonts w:cs="Tahoma"/>
          <w:b/>
          <w:iCs/>
        </w:rPr>
        <w:t>RAZONES O MOTIVOS DE LA INCONFORMIDAD</w:t>
      </w:r>
      <w:r w:rsidRPr="00E11A08">
        <w:rPr>
          <w:rFonts w:cs="Tahoma"/>
          <w:b/>
          <w:iCs/>
        </w:rPr>
        <w:tab/>
      </w:r>
    </w:p>
    <w:p w14:paraId="1DAE2563" w14:textId="33C06769" w:rsidR="00953430" w:rsidRPr="00E11A08" w:rsidRDefault="00BD3CAD" w:rsidP="00E11A08">
      <w:pPr>
        <w:tabs>
          <w:tab w:val="left" w:pos="4667"/>
        </w:tabs>
        <w:ind w:left="567" w:right="539"/>
        <w:rPr>
          <w:rFonts w:cs="Tahoma"/>
          <w:bCs/>
          <w:i/>
        </w:rPr>
      </w:pPr>
      <w:proofErr w:type="gramStart"/>
      <w:r w:rsidRPr="00E11A08">
        <w:rPr>
          <w:rFonts w:cs="Tahoma"/>
          <w:bCs/>
          <w:i/>
        </w:rPr>
        <w:t>se</w:t>
      </w:r>
      <w:proofErr w:type="gramEnd"/>
      <w:r w:rsidRPr="00E11A08">
        <w:rPr>
          <w:rFonts w:cs="Tahoma"/>
          <w:bCs/>
          <w:i/>
        </w:rPr>
        <w:t xml:space="preserve"> me debe mostrar la informacion solicitada son servidores publicos en cargos publicos y no es de interes personal es colectivo por que pór ellos pasan documentos oficiales que firman por y para el bien de los atletas y el deporte del estado de mexico los requiero</w:t>
      </w:r>
      <w:r w:rsidR="00953430" w:rsidRPr="00E11A08">
        <w:rPr>
          <w:rFonts w:cs="Tahoma"/>
          <w:bCs/>
          <w:i/>
        </w:rPr>
        <w:t>.</w:t>
      </w:r>
    </w:p>
    <w:p w14:paraId="48FE75EA" w14:textId="77777777" w:rsidR="00664420" w:rsidRPr="00E11A08" w:rsidRDefault="00664420" w:rsidP="00E11A08">
      <w:pPr>
        <w:tabs>
          <w:tab w:val="left" w:pos="4667"/>
        </w:tabs>
        <w:ind w:right="567"/>
        <w:rPr>
          <w:rFonts w:cs="Tahoma"/>
          <w:b/>
          <w:bCs/>
        </w:rPr>
      </w:pPr>
    </w:p>
    <w:p w14:paraId="6804DEF1" w14:textId="3C4F6CB5" w:rsidR="00664420" w:rsidRPr="00E11A08" w:rsidRDefault="006E25BC" w:rsidP="00E11A08">
      <w:pPr>
        <w:pStyle w:val="Ttulo3"/>
      </w:pPr>
      <w:bookmarkStart w:id="10" w:name="_Toc199972210"/>
      <w:r w:rsidRPr="00E11A08">
        <w:t>b</w:t>
      </w:r>
      <w:r w:rsidR="00664420" w:rsidRPr="00E11A08">
        <w:t>) Turno del Recurso de Revisión</w:t>
      </w:r>
      <w:bookmarkEnd w:id="10"/>
    </w:p>
    <w:p w14:paraId="1173671B" w14:textId="790F051F" w:rsidR="00C72DAA" w:rsidRPr="00E11A08" w:rsidRDefault="00C72DAA" w:rsidP="00E11A08">
      <w:r w:rsidRPr="00E11A08">
        <w:t>Con fundamento en el artículo 185, fracción I de la Ley de Transparencia y Acceso a la Información Pública del Estado de México y Municipios, el</w:t>
      </w:r>
      <w:r w:rsidRPr="00E11A08">
        <w:rPr>
          <w:b/>
          <w:bCs/>
        </w:rPr>
        <w:t xml:space="preserve"> </w:t>
      </w:r>
      <w:r w:rsidR="00BD3CAD" w:rsidRPr="00E11A08">
        <w:rPr>
          <w:rFonts w:eastAsia="Palatino Linotype" w:cs="Palatino Linotype"/>
          <w:b/>
        </w:rPr>
        <w:t>nueve</w:t>
      </w:r>
      <w:r w:rsidRPr="00E11A08">
        <w:rPr>
          <w:rFonts w:eastAsia="Palatino Linotype" w:cs="Palatino Linotype"/>
          <w:b/>
        </w:rPr>
        <w:t xml:space="preserve"> de </w:t>
      </w:r>
      <w:r w:rsidR="00BD3CAD" w:rsidRPr="00E11A08">
        <w:rPr>
          <w:rFonts w:eastAsia="Palatino Linotype" w:cs="Palatino Linotype"/>
          <w:b/>
        </w:rPr>
        <w:t xml:space="preserve">abril </w:t>
      </w:r>
      <w:r w:rsidRPr="00E11A08">
        <w:rPr>
          <w:rFonts w:eastAsia="Palatino Linotype" w:cs="Palatino Linotype"/>
          <w:b/>
        </w:rPr>
        <w:t xml:space="preserve">de dos mil </w:t>
      </w:r>
      <w:r w:rsidR="00FE368B" w:rsidRPr="00E11A08">
        <w:rPr>
          <w:rFonts w:eastAsia="Palatino Linotype" w:cs="Palatino Linotype"/>
          <w:b/>
        </w:rPr>
        <w:t xml:space="preserve">veinticinco </w:t>
      </w:r>
      <w:r w:rsidRPr="00E11A08">
        <w:t>se turnó el recurso de revisión a través del</w:t>
      </w:r>
      <w:r w:rsidRPr="00E11A08">
        <w:rPr>
          <w:rFonts w:eastAsia="Arial Unicode MS"/>
        </w:rPr>
        <w:t xml:space="preserve"> </w:t>
      </w:r>
      <w:r w:rsidRPr="00E11A08">
        <w:rPr>
          <w:rFonts w:eastAsia="Arial Unicode MS"/>
          <w:bCs/>
        </w:rPr>
        <w:t>SAIMEX</w:t>
      </w:r>
      <w:r w:rsidRPr="00E11A08">
        <w:t xml:space="preserve"> a la </w:t>
      </w:r>
      <w:r w:rsidRPr="00E11A08">
        <w:rPr>
          <w:b/>
        </w:rPr>
        <w:t>Comisionada Sharon Cristina Morales Martínez</w:t>
      </w:r>
      <w:r w:rsidRPr="00E11A08">
        <w:rPr>
          <w:bCs/>
        </w:rPr>
        <w:t xml:space="preserve">, </w:t>
      </w:r>
      <w:r w:rsidRPr="00E11A08">
        <w:t xml:space="preserve">a efecto de decretar su admisión o desechamiento. </w:t>
      </w:r>
    </w:p>
    <w:p w14:paraId="18F305CB" w14:textId="77777777" w:rsidR="00664420" w:rsidRPr="00E11A08" w:rsidRDefault="00664420" w:rsidP="00E11A08">
      <w:pPr>
        <w:rPr>
          <w:rFonts w:eastAsia="Batang" w:cs="Tahoma"/>
          <w:bCs/>
          <w:szCs w:val="22"/>
        </w:rPr>
      </w:pPr>
    </w:p>
    <w:p w14:paraId="3E31EC2D" w14:textId="295256A1" w:rsidR="00664420" w:rsidRPr="00E11A08" w:rsidRDefault="006E25BC" w:rsidP="00E11A08">
      <w:pPr>
        <w:pStyle w:val="Ttulo3"/>
      </w:pPr>
      <w:bookmarkStart w:id="11" w:name="_Toc199972211"/>
      <w:r w:rsidRPr="00E11A08">
        <w:t>c</w:t>
      </w:r>
      <w:r w:rsidR="00664420" w:rsidRPr="00E11A08">
        <w:t>) Admisión del Recurso de Revisión</w:t>
      </w:r>
      <w:bookmarkEnd w:id="11"/>
    </w:p>
    <w:p w14:paraId="240447D5" w14:textId="5B854EB9" w:rsidR="000E09C4" w:rsidRPr="00E11A08" w:rsidRDefault="000E09C4" w:rsidP="00E11A08">
      <w:pPr>
        <w:rPr>
          <w:rFonts w:cs="Arial"/>
        </w:rPr>
      </w:pPr>
      <w:r w:rsidRPr="00E11A08">
        <w:rPr>
          <w:rFonts w:cs="Arial"/>
        </w:rPr>
        <w:t xml:space="preserve">El </w:t>
      </w:r>
      <w:r w:rsidR="00BB7CC5" w:rsidRPr="00E11A08">
        <w:rPr>
          <w:rFonts w:eastAsia="Palatino Linotype" w:cs="Palatino Linotype"/>
          <w:b/>
        </w:rPr>
        <w:t>once de abril de dos mil veinticinco</w:t>
      </w:r>
      <w:r w:rsidR="00BB7CC5" w:rsidRPr="00E11A08">
        <w:rPr>
          <w:rFonts w:cs="Arial"/>
        </w:rPr>
        <w:t xml:space="preserve"> </w:t>
      </w:r>
      <w:r w:rsidRPr="00E11A08">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11A08">
        <w:rPr>
          <w:rFonts w:cs="Arial"/>
        </w:rPr>
        <w:t>, fracción II</w:t>
      </w:r>
      <w:r w:rsidRPr="00E11A08">
        <w:rPr>
          <w:rFonts w:cs="Arial"/>
        </w:rPr>
        <w:t xml:space="preserve"> de la Ley de Transparencia y Acceso a la Información Pública del Estado de México y Municipios.</w:t>
      </w:r>
    </w:p>
    <w:p w14:paraId="34EC3F86" w14:textId="77777777" w:rsidR="00D2790D" w:rsidRPr="00E11A08" w:rsidRDefault="00D2790D" w:rsidP="00E11A08">
      <w:pPr>
        <w:rPr>
          <w:rFonts w:cs="Arial"/>
        </w:rPr>
      </w:pPr>
    </w:p>
    <w:p w14:paraId="3B820F58" w14:textId="23CE634F" w:rsidR="00865CF4" w:rsidRPr="00E11A08" w:rsidRDefault="006E25BC" w:rsidP="00E11A08">
      <w:pPr>
        <w:pStyle w:val="Ttulo3"/>
      </w:pPr>
      <w:bookmarkStart w:id="12" w:name="_Toc199972212"/>
      <w:r w:rsidRPr="00E11A08">
        <w:t>d</w:t>
      </w:r>
      <w:r w:rsidR="00D2790D" w:rsidRPr="00E11A08">
        <w:t xml:space="preserve">) </w:t>
      </w:r>
      <w:r w:rsidR="00865CF4" w:rsidRPr="00E11A08">
        <w:t>Informe Justificado del Sujeto Obligado</w:t>
      </w:r>
      <w:bookmarkEnd w:id="12"/>
    </w:p>
    <w:p w14:paraId="14A706BE" w14:textId="50B071A2" w:rsidR="00865CF4" w:rsidRPr="00E11A08" w:rsidRDefault="00865CF4" w:rsidP="00E11A08">
      <w:pPr>
        <w:rPr>
          <w:rFonts w:eastAsia="Arial Unicode MS" w:cs="Arial"/>
        </w:rPr>
      </w:pPr>
      <w:r w:rsidRPr="00E11A08">
        <w:rPr>
          <w:rFonts w:cs="Tahoma"/>
          <w:b/>
          <w:szCs w:val="24"/>
        </w:rPr>
        <w:t xml:space="preserve">EL SUJETO OBLIGADO </w:t>
      </w:r>
      <w:r w:rsidRPr="00E11A08">
        <w:rPr>
          <w:rFonts w:eastAsia="Arial Unicode MS" w:cs="Arial"/>
        </w:rPr>
        <w:t>rindió su informe justificado dentro del término legal</w:t>
      </w:r>
      <w:r w:rsidR="00BB7CC5" w:rsidRPr="00E11A08">
        <w:rPr>
          <w:rFonts w:eastAsia="Arial Unicode MS" w:cs="Arial"/>
        </w:rPr>
        <w:t>mente concedido para tal efecto mediante el cual en lo medular ratifica su respuesta y solicita se sobresea el recurso.</w:t>
      </w:r>
    </w:p>
    <w:p w14:paraId="66BA6FC7" w14:textId="77777777" w:rsidR="00865CF4" w:rsidRPr="00E11A08" w:rsidRDefault="00865CF4" w:rsidP="00E11A08">
      <w:pPr>
        <w:rPr>
          <w:rFonts w:cs="Tahoma"/>
          <w:bCs/>
          <w:szCs w:val="24"/>
        </w:rPr>
      </w:pPr>
    </w:p>
    <w:p w14:paraId="755B7730" w14:textId="66AD38BB" w:rsidR="00664420" w:rsidRPr="00E11A08" w:rsidRDefault="00BB7CC5" w:rsidP="00E11A08">
      <w:pPr>
        <w:pStyle w:val="Ttulo3"/>
        <w:rPr>
          <w:lang w:val="es-ES"/>
        </w:rPr>
      </w:pPr>
      <w:bookmarkStart w:id="13" w:name="_Toc199972213"/>
      <w:r w:rsidRPr="00E11A08">
        <w:rPr>
          <w:rFonts w:eastAsia="Calibri"/>
          <w:bCs/>
          <w:lang w:eastAsia="en-US"/>
        </w:rPr>
        <w:t>e</w:t>
      </w:r>
      <w:r w:rsidR="00664420" w:rsidRPr="00E11A08">
        <w:rPr>
          <w:rFonts w:eastAsia="Calibri"/>
          <w:bCs/>
          <w:lang w:eastAsia="en-US"/>
        </w:rPr>
        <w:t>)</w:t>
      </w:r>
      <w:r w:rsidR="00664420" w:rsidRPr="00E11A08">
        <w:t xml:space="preserve"> </w:t>
      </w:r>
      <w:r w:rsidR="00865CF4" w:rsidRPr="00E11A08">
        <w:rPr>
          <w:lang w:val="es-ES"/>
        </w:rPr>
        <w:t>Manifestaciones de la Parte Recurrente</w:t>
      </w:r>
      <w:bookmarkEnd w:id="13"/>
    </w:p>
    <w:p w14:paraId="4E8AF011" w14:textId="77777777" w:rsidR="00865CF4" w:rsidRPr="00E11A08" w:rsidRDefault="00865CF4" w:rsidP="00E11A08">
      <w:pPr>
        <w:rPr>
          <w:rFonts w:eastAsia="Arial Unicode MS" w:cs="Arial"/>
        </w:rPr>
      </w:pPr>
      <w:r w:rsidRPr="00E11A08">
        <w:rPr>
          <w:rFonts w:cs="Tahoma"/>
          <w:b/>
          <w:szCs w:val="24"/>
        </w:rPr>
        <w:t xml:space="preserve">LA PARTE RECURRENTE </w:t>
      </w:r>
      <w:r w:rsidRPr="00E11A08">
        <w:rPr>
          <w:rFonts w:eastAsia="Arial Unicode MS" w:cs="Arial"/>
        </w:rPr>
        <w:t>no realizó manifestación alguna dentro del término legalmente concedido para tal efecto, ni presentó pruebas o alegatos.</w:t>
      </w:r>
    </w:p>
    <w:p w14:paraId="43289D82" w14:textId="77777777" w:rsidR="00865CF4" w:rsidRPr="00E11A08" w:rsidRDefault="00865CF4" w:rsidP="00E11A08">
      <w:pPr>
        <w:rPr>
          <w:rFonts w:eastAsia="Arial Unicode MS" w:cs="Arial"/>
        </w:rPr>
      </w:pPr>
    </w:p>
    <w:p w14:paraId="24F87764" w14:textId="77777777" w:rsidR="00664420" w:rsidRPr="00E11A08" w:rsidRDefault="00664420" w:rsidP="00E11A08">
      <w:pPr>
        <w:rPr>
          <w:rFonts w:cs="Tahoma"/>
          <w:bCs/>
          <w:szCs w:val="24"/>
        </w:rPr>
      </w:pPr>
    </w:p>
    <w:p w14:paraId="0E651988" w14:textId="5999D65F" w:rsidR="00664420" w:rsidRPr="00E11A08" w:rsidRDefault="00BB7CC5" w:rsidP="00E11A08">
      <w:pPr>
        <w:pStyle w:val="Ttulo3"/>
        <w:rPr>
          <w:rFonts w:cs="Segoe UI"/>
          <w:szCs w:val="22"/>
        </w:rPr>
      </w:pPr>
      <w:bookmarkStart w:id="14" w:name="_Toc199972214"/>
      <w:r w:rsidRPr="00E11A08">
        <w:rPr>
          <w:rFonts w:eastAsia="Calibri"/>
        </w:rPr>
        <w:lastRenderedPageBreak/>
        <w:t>f</w:t>
      </w:r>
      <w:r w:rsidR="00664420" w:rsidRPr="00E11A08">
        <w:rPr>
          <w:rFonts w:eastAsia="Calibri"/>
        </w:rPr>
        <w:t xml:space="preserve">) </w:t>
      </w:r>
      <w:r w:rsidR="00664420" w:rsidRPr="00E11A08">
        <w:t>Cierre de instrucción</w:t>
      </w:r>
      <w:bookmarkEnd w:id="14"/>
    </w:p>
    <w:p w14:paraId="79AF95DC" w14:textId="77B183F4" w:rsidR="00664420" w:rsidRPr="00E11A08" w:rsidRDefault="00BF091A" w:rsidP="00E11A08">
      <w:r w:rsidRPr="00E11A08">
        <w:rPr>
          <w:rFonts w:cs="Tahoma"/>
          <w:szCs w:val="22"/>
        </w:rPr>
        <w:t>Al no existir diligencias pendientes por desahogar</w:t>
      </w:r>
      <w:r w:rsidRPr="00E11A08">
        <w:rPr>
          <w:rFonts w:cs="Arial"/>
        </w:rPr>
        <w:t xml:space="preserve">, el </w:t>
      </w:r>
      <w:bookmarkStart w:id="15" w:name="_Hlk104892386"/>
      <w:r w:rsidR="00BB7CC5" w:rsidRPr="00E11A08">
        <w:rPr>
          <w:rFonts w:cs="Arial"/>
          <w:b/>
        </w:rPr>
        <w:t>tres</w:t>
      </w:r>
      <w:r w:rsidRPr="00E11A08">
        <w:rPr>
          <w:rFonts w:cs="Arial"/>
          <w:b/>
        </w:rPr>
        <w:t xml:space="preserve"> de </w:t>
      </w:r>
      <w:bookmarkEnd w:id="15"/>
      <w:r w:rsidR="00BB7CC5" w:rsidRPr="00E11A08">
        <w:rPr>
          <w:rFonts w:cs="Arial"/>
          <w:b/>
        </w:rPr>
        <w:t xml:space="preserve">junio </w:t>
      </w:r>
      <w:r w:rsidRPr="00E11A08">
        <w:rPr>
          <w:rFonts w:cs="Arial"/>
          <w:b/>
        </w:rPr>
        <w:t xml:space="preserve">de dos mil </w:t>
      </w:r>
      <w:r w:rsidR="00FE368B" w:rsidRPr="00E11A08">
        <w:rPr>
          <w:rFonts w:cs="Arial"/>
          <w:b/>
        </w:rPr>
        <w:t xml:space="preserve">veinticinco </w:t>
      </w:r>
      <w:r w:rsidRPr="00E11A08">
        <w:rPr>
          <w:rFonts w:cs="Arial"/>
        </w:rPr>
        <w:t xml:space="preserve">la </w:t>
      </w:r>
      <w:r w:rsidRPr="00E11A08">
        <w:rPr>
          <w:rFonts w:cs="Arial"/>
          <w:b/>
          <w:bCs/>
        </w:rPr>
        <w:t xml:space="preserve">Comisionada </w:t>
      </w:r>
      <w:r w:rsidRPr="00E11A08">
        <w:rPr>
          <w:b/>
        </w:rPr>
        <w:t xml:space="preserve">Sharon Cristina Morales Martínez </w:t>
      </w:r>
      <w:r w:rsidRPr="00E11A08">
        <w:rPr>
          <w:rFonts w:cs="Arial"/>
        </w:rPr>
        <w:t>acordó el cierre de instrucción</w:t>
      </w:r>
      <w:r w:rsidR="0011350D" w:rsidRPr="00E11A08">
        <w:rPr>
          <w:rFonts w:cs="Arial"/>
        </w:rPr>
        <w:t xml:space="preserve"> y</w:t>
      </w:r>
      <w:r w:rsidRPr="00E11A08">
        <w:rPr>
          <w:rFonts w:cs="Arial"/>
        </w:rPr>
        <w:t xml:space="preserve"> </w:t>
      </w:r>
      <w:r w:rsidR="0011350D" w:rsidRPr="00E11A08">
        <w:rPr>
          <w:rFonts w:cs="Arial"/>
        </w:rPr>
        <w:t xml:space="preserve">la </w:t>
      </w:r>
      <w:r w:rsidRPr="00E11A08">
        <w:rPr>
          <w:rFonts w:cs="Arial"/>
        </w:rPr>
        <w:t>remisión del expediente a efecto de ser resuelto, de conformidad con lo establecido en el artículo 185 fracciones VI y VIII de la Ley de Transparencia y Acceso a la Información Pública del Estado de México y Municipios</w:t>
      </w:r>
      <w:r w:rsidRPr="00E11A08">
        <w:t>.</w:t>
      </w:r>
      <w:r w:rsidR="0011350D" w:rsidRPr="00E11A08">
        <w:t xml:space="preserve"> Dicho acuerdo </w:t>
      </w:r>
      <w:r w:rsidR="00664420" w:rsidRPr="00E11A08">
        <w:rPr>
          <w:rFonts w:cs="Tahoma"/>
          <w:szCs w:val="22"/>
        </w:rPr>
        <w:t xml:space="preserve">fue notificado a las partes el mismo día a través del </w:t>
      </w:r>
      <w:r w:rsidR="00664420" w:rsidRPr="00E11A08">
        <w:rPr>
          <w:rFonts w:cs="Tahoma"/>
          <w:szCs w:val="22"/>
          <w:lang w:val="es-ES"/>
        </w:rPr>
        <w:t>SAIMEX</w:t>
      </w:r>
      <w:r w:rsidR="00664420" w:rsidRPr="00E11A08">
        <w:rPr>
          <w:rFonts w:cs="Tahoma"/>
          <w:szCs w:val="22"/>
        </w:rPr>
        <w:t>.</w:t>
      </w:r>
    </w:p>
    <w:p w14:paraId="741683E3" w14:textId="77777777" w:rsidR="0011350D" w:rsidRPr="00E11A08" w:rsidRDefault="0011350D" w:rsidP="00E11A08">
      <w:pPr>
        <w:rPr>
          <w:rFonts w:cs="Tahoma"/>
          <w:szCs w:val="22"/>
        </w:rPr>
      </w:pPr>
    </w:p>
    <w:p w14:paraId="7A9629DE" w14:textId="77777777" w:rsidR="00664420" w:rsidRPr="00E11A08" w:rsidRDefault="00664420" w:rsidP="00E11A08">
      <w:pPr>
        <w:pStyle w:val="Ttulo1"/>
        <w:rPr>
          <w:rFonts w:eastAsiaTheme="minorHAnsi"/>
          <w:lang w:eastAsia="en-US"/>
        </w:rPr>
      </w:pPr>
      <w:bookmarkStart w:id="16" w:name="_Toc199972215"/>
      <w:r w:rsidRPr="00E11A08">
        <w:rPr>
          <w:rFonts w:eastAsiaTheme="minorHAnsi"/>
          <w:lang w:eastAsia="en-US"/>
        </w:rPr>
        <w:t>CONSIDERANDOS</w:t>
      </w:r>
      <w:bookmarkEnd w:id="16"/>
    </w:p>
    <w:p w14:paraId="6DD1243B" w14:textId="77777777" w:rsidR="00664420" w:rsidRPr="00E11A08" w:rsidRDefault="00664420" w:rsidP="00E11A08">
      <w:pPr>
        <w:contextualSpacing/>
        <w:jc w:val="center"/>
        <w:rPr>
          <w:rFonts w:eastAsiaTheme="minorHAnsi" w:cs="Tahoma"/>
          <w:b/>
          <w:szCs w:val="22"/>
          <w:lang w:eastAsia="en-US"/>
        </w:rPr>
      </w:pPr>
    </w:p>
    <w:p w14:paraId="0B67CB92" w14:textId="2E307D3B" w:rsidR="00664420" w:rsidRPr="00E11A08" w:rsidRDefault="00664420" w:rsidP="00E11A08">
      <w:pPr>
        <w:pStyle w:val="Ttulo2"/>
        <w:rPr>
          <w:rFonts w:eastAsia="Batang"/>
        </w:rPr>
      </w:pPr>
      <w:bookmarkStart w:id="17" w:name="_Toc199972216"/>
      <w:r w:rsidRPr="00E11A08">
        <w:rPr>
          <w:rFonts w:eastAsia="Batang"/>
        </w:rPr>
        <w:t xml:space="preserve">PRIMERO. </w:t>
      </w:r>
      <w:r w:rsidR="00BA55A8" w:rsidRPr="00E11A08">
        <w:rPr>
          <w:rFonts w:eastAsia="Batang"/>
        </w:rPr>
        <w:t>Procedibilidad</w:t>
      </w:r>
      <w:bookmarkEnd w:id="17"/>
    </w:p>
    <w:p w14:paraId="39C52BC1" w14:textId="56FCC20D" w:rsidR="00BA55A8" w:rsidRPr="00E11A08" w:rsidRDefault="00BA55A8" w:rsidP="00E11A08">
      <w:pPr>
        <w:pStyle w:val="Ttulo3"/>
      </w:pPr>
      <w:bookmarkStart w:id="18" w:name="_Toc199972217"/>
      <w:r w:rsidRPr="00E11A08">
        <w:t>a) Competencia</w:t>
      </w:r>
      <w:r w:rsidR="00150C49" w:rsidRPr="00E11A08">
        <w:t xml:space="preserve"> del Instituto</w:t>
      </w:r>
      <w:bookmarkEnd w:id="18"/>
    </w:p>
    <w:p w14:paraId="56E64942" w14:textId="0A14A870" w:rsidR="0011350D" w:rsidRPr="00E11A08" w:rsidRDefault="0011350D" w:rsidP="00E11A08">
      <w:pPr>
        <w:rPr>
          <w:rFonts w:cs="Arial"/>
        </w:rPr>
      </w:pPr>
      <w:r w:rsidRPr="00E11A08">
        <w:t xml:space="preserve">Este Instituto de Transparencia, Acceso a la Información Pública y Protección de Datos Personales del Estado de México y Municipios es competente para conocer y resolver </w:t>
      </w:r>
      <w:r w:rsidR="005F65B7" w:rsidRPr="00E11A08">
        <w:t xml:space="preserve">el </w:t>
      </w:r>
      <w:r w:rsidRPr="00E11A08">
        <w:t xml:space="preserve">presente Recurso de Revisión, conforme a lo dispuesto en los artículos 6, Apartado A de la Constitución Política de los Estados Unidos Mexicanos; 5, </w:t>
      </w:r>
      <w:r w:rsidR="008D18C3" w:rsidRPr="00E11A08">
        <w:t>párrafos trigésimo séptimo, trigésimo octavo y trigésimo noveno, fracciones IV y V de la Constitución Política del Estado Libre y Soberano de México</w:t>
      </w:r>
      <w:r w:rsidRPr="00E11A08">
        <w:t>; ordinal 2, fracción II, 13, 29, 36, fracciones I y II, 176, 178, 179, 181 párrafo tercero y 185 de la Ley de Transparencia y Acceso a la Información Pública del Estado de México y Municipios</w:t>
      </w:r>
      <w:r w:rsidRPr="00E11A08">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E11A08" w:rsidRDefault="00DB1C09" w:rsidP="00E11A08">
      <w:pPr>
        <w:rPr>
          <w:rFonts w:cs="Arial"/>
        </w:rPr>
      </w:pPr>
    </w:p>
    <w:p w14:paraId="517A2DD6" w14:textId="4169BE4D" w:rsidR="00664420" w:rsidRPr="00E11A08" w:rsidRDefault="00BA55A8" w:rsidP="00E11A08">
      <w:pPr>
        <w:pStyle w:val="Ttulo3"/>
      </w:pPr>
      <w:bookmarkStart w:id="19" w:name="_Toc199972218"/>
      <w:r w:rsidRPr="00E11A08">
        <w:lastRenderedPageBreak/>
        <w:t>b)</w:t>
      </w:r>
      <w:r w:rsidR="00664420" w:rsidRPr="00E11A08">
        <w:t xml:space="preserve"> </w:t>
      </w:r>
      <w:r w:rsidR="00D91CB4" w:rsidRPr="00E11A08">
        <w:t>Legitimidad</w:t>
      </w:r>
      <w:r w:rsidRPr="00E11A08">
        <w:t xml:space="preserve"> de la parte recurrente</w:t>
      </w:r>
      <w:bookmarkEnd w:id="19"/>
    </w:p>
    <w:p w14:paraId="26FEA382" w14:textId="0B06695C" w:rsidR="00D91CB4" w:rsidRPr="00E11A08" w:rsidRDefault="00D91CB4" w:rsidP="00E11A08">
      <w:pPr>
        <w:rPr>
          <w:rFonts w:cs="Arial"/>
          <w:bCs/>
        </w:rPr>
      </w:pPr>
      <w:r w:rsidRPr="00E11A08">
        <w:rPr>
          <w:rFonts w:cs="Arial"/>
          <w:bCs/>
        </w:rPr>
        <w:t>El recurso de revisión fue interpuesto por parte legítima, ya que se presentó por la misma persona que formuló la solicitud de acceso a la Información Pública,</w:t>
      </w:r>
      <w:r w:rsidRPr="00E11A08">
        <w:rPr>
          <w:rFonts w:cs="Arial"/>
          <w:b/>
          <w:bCs/>
        </w:rPr>
        <w:t xml:space="preserve"> </w:t>
      </w:r>
      <w:r w:rsidRPr="00E11A08">
        <w:rPr>
          <w:rFonts w:cs="Arial"/>
        </w:rPr>
        <w:t>debido a que los datos de acceso</w:t>
      </w:r>
      <w:r w:rsidRPr="00E11A08">
        <w:rPr>
          <w:rFonts w:cs="Arial"/>
          <w:b/>
          <w:bCs/>
        </w:rPr>
        <w:t xml:space="preserve"> </w:t>
      </w:r>
      <w:r w:rsidRPr="00E11A08">
        <w:rPr>
          <w:rFonts w:cs="Arial"/>
        </w:rPr>
        <w:t>SAIMEX</w:t>
      </w:r>
      <w:r w:rsidRPr="00E11A08">
        <w:rPr>
          <w:rFonts w:eastAsia="Calibri" w:cs="Arial"/>
          <w:lang w:eastAsia="en-US"/>
        </w:rPr>
        <w:t xml:space="preserve"> son personales e irrepetibles.</w:t>
      </w:r>
    </w:p>
    <w:p w14:paraId="2C367810" w14:textId="77777777" w:rsidR="00D91CB4" w:rsidRPr="00E11A08" w:rsidRDefault="00D91CB4" w:rsidP="00E11A08"/>
    <w:p w14:paraId="496490FC" w14:textId="1A5F3FDB" w:rsidR="00D91CB4" w:rsidRPr="00E11A08" w:rsidRDefault="00BA55A8" w:rsidP="00E11A08">
      <w:pPr>
        <w:pStyle w:val="Ttulo3"/>
        <w:rPr>
          <w:rFonts w:eastAsia="Calibri"/>
          <w:lang w:eastAsia="es-ES_tradnl"/>
        </w:rPr>
      </w:pPr>
      <w:bookmarkStart w:id="20" w:name="_Toc199972219"/>
      <w:r w:rsidRPr="00E11A08">
        <w:rPr>
          <w:rFonts w:eastAsia="Calibri"/>
          <w:lang w:eastAsia="es-ES_tradnl"/>
        </w:rPr>
        <w:t>c)</w:t>
      </w:r>
      <w:r w:rsidR="00664420" w:rsidRPr="00E11A08">
        <w:rPr>
          <w:rFonts w:eastAsia="Calibri"/>
          <w:lang w:eastAsia="es-ES_tradnl"/>
        </w:rPr>
        <w:t xml:space="preserve"> </w:t>
      </w:r>
      <w:r w:rsidR="00D91CB4" w:rsidRPr="00E11A08">
        <w:rPr>
          <w:rFonts w:eastAsia="Calibri"/>
          <w:lang w:eastAsia="es-ES_tradnl"/>
        </w:rPr>
        <w:t>Plazo para interponer el recurso</w:t>
      </w:r>
      <w:bookmarkEnd w:id="20"/>
    </w:p>
    <w:p w14:paraId="106D37EE" w14:textId="5856872B" w:rsidR="00D91CB4" w:rsidRPr="00E11A08" w:rsidRDefault="00D91CB4" w:rsidP="00E11A08">
      <w:pPr>
        <w:rPr>
          <w:rFonts w:eastAsiaTheme="minorEastAsia" w:cs="Arial"/>
          <w:lang w:val="es-ES_tradnl"/>
        </w:rPr>
      </w:pPr>
      <w:r w:rsidRPr="00E11A08">
        <w:rPr>
          <w:rFonts w:cs="Arial"/>
          <w:b/>
        </w:rPr>
        <w:t>EL SUJETO OBLIGADO</w:t>
      </w:r>
      <w:r w:rsidRPr="00E11A08">
        <w:rPr>
          <w:rFonts w:cs="Arial"/>
        </w:rPr>
        <w:t xml:space="preserve"> notificó la respuesta a la solicitud de acceso a la Información Pública el </w:t>
      </w:r>
      <w:r w:rsidR="00BB7CC5" w:rsidRPr="00E11A08">
        <w:rPr>
          <w:rFonts w:eastAsia="Palatino Linotype" w:cs="Palatino Linotype"/>
          <w:b/>
        </w:rPr>
        <w:t>primero</w:t>
      </w:r>
      <w:r w:rsidRPr="00E11A08">
        <w:rPr>
          <w:rFonts w:eastAsia="Palatino Linotype" w:cs="Palatino Linotype"/>
          <w:b/>
        </w:rPr>
        <w:t xml:space="preserve"> de </w:t>
      </w:r>
      <w:r w:rsidR="00BB7CC5" w:rsidRPr="00E11A08">
        <w:rPr>
          <w:rFonts w:eastAsia="Palatino Linotype" w:cs="Palatino Linotype"/>
          <w:b/>
        </w:rPr>
        <w:t xml:space="preserve">abril </w:t>
      </w:r>
      <w:r w:rsidRPr="00E11A08">
        <w:rPr>
          <w:rFonts w:eastAsia="Palatino Linotype" w:cs="Palatino Linotype"/>
          <w:b/>
        </w:rPr>
        <w:t xml:space="preserve">de dos mil </w:t>
      </w:r>
      <w:r w:rsidR="00FE368B" w:rsidRPr="00E11A08">
        <w:rPr>
          <w:rFonts w:eastAsia="Palatino Linotype" w:cs="Palatino Linotype"/>
          <w:b/>
        </w:rPr>
        <w:t xml:space="preserve">veinticinco </w:t>
      </w:r>
      <w:r w:rsidR="00A53315" w:rsidRPr="00E11A08">
        <w:rPr>
          <w:rFonts w:cs="Arial"/>
        </w:rPr>
        <w:t xml:space="preserve">y el recurso </w:t>
      </w:r>
      <w:r w:rsidR="00A53315" w:rsidRPr="00E11A08">
        <w:rPr>
          <w:rFonts w:eastAsia="Palatino Linotype" w:cs="Palatino Linotype"/>
        </w:rPr>
        <w:t xml:space="preserve">que nos ocupa se interpuso el </w:t>
      </w:r>
      <w:r w:rsidR="002A7BFB" w:rsidRPr="00E11A08">
        <w:rPr>
          <w:rFonts w:eastAsia="Palatino Linotype" w:cs="Palatino Linotype"/>
          <w:b/>
        </w:rPr>
        <w:t>nueve</w:t>
      </w:r>
      <w:r w:rsidR="00A53315" w:rsidRPr="00E11A08">
        <w:rPr>
          <w:rFonts w:eastAsia="Palatino Linotype" w:cs="Palatino Linotype"/>
          <w:b/>
        </w:rPr>
        <w:t xml:space="preserve"> de </w:t>
      </w:r>
      <w:r w:rsidR="002A7BFB" w:rsidRPr="00E11A08">
        <w:rPr>
          <w:rFonts w:eastAsia="Palatino Linotype" w:cs="Palatino Linotype"/>
          <w:b/>
        </w:rPr>
        <w:t xml:space="preserve">abril </w:t>
      </w:r>
      <w:r w:rsidR="00A53315" w:rsidRPr="00E11A08">
        <w:rPr>
          <w:rFonts w:eastAsia="Palatino Linotype" w:cs="Palatino Linotype"/>
          <w:b/>
        </w:rPr>
        <w:t xml:space="preserve">de dos mil </w:t>
      </w:r>
      <w:r w:rsidR="00FE368B" w:rsidRPr="00E11A08">
        <w:rPr>
          <w:rFonts w:eastAsia="Palatino Linotype" w:cs="Palatino Linotype"/>
          <w:b/>
        </w:rPr>
        <w:t>veinticinco</w:t>
      </w:r>
      <w:r w:rsidR="00A53315" w:rsidRPr="00E11A08">
        <w:rPr>
          <w:rFonts w:eastAsia="Palatino Linotype" w:cs="Palatino Linotype"/>
          <w:bCs/>
        </w:rPr>
        <w:t>;</w:t>
      </w:r>
      <w:r w:rsidR="00A53315" w:rsidRPr="00E11A08">
        <w:rPr>
          <w:rFonts w:eastAsia="Palatino Linotype" w:cs="Palatino Linotype"/>
        </w:rPr>
        <w:t xml:space="preserve"> por lo tanto, éste se encuentra dentro del margen temporal previsto en el artículo 178 de la </w:t>
      </w:r>
      <w:r w:rsidR="00A53315" w:rsidRPr="00E11A08">
        <w:rPr>
          <w:rFonts w:cs="Arial"/>
        </w:rPr>
        <w:t>Ley de Transparencia y Acceso a la Información Pública del Estado de México y Municipios</w:t>
      </w:r>
      <w:r w:rsidR="00163D12" w:rsidRPr="00E11A08">
        <w:rPr>
          <w:rFonts w:cs="Arial"/>
        </w:rPr>
        <w:t>.</w:t>
      </w:r>
    </w:p>
    <w:p w14:paraId="49076992" w14:textId="77777777" w:rsidR="00D91CB4" w:rsidRPr="00E11A08" w:rsidRDefault="00D91CB4" w:rsidP="00E11A08">
      <w:pPr>
        <w:rPr>
          <w:rFonts w:eastAsia="Palatino Linotype" w:cs="Palatino Linotype"/>
        </w:rPr>
      </w:pPr>
    </w:p>
    <w:p w14:paraId="46C0EB3A" w14:textId="15F1A919" w:rsidR="00A53315" w:rsidRPr="00E11A08" w:rsidRDefault="00BA55A8" w:rsidP="00E11A08">
      <w:pPr>
        <w:pStyle w:val="Ttulo3"/>
        <w:rPr>
          <w:rFonts w:eastAsia="Calibri"/>
          <w:lang w:eastAsia="es-ES_tradnl"/>
        </w:rPr>
      </w:pPr>
      <w:bookmarkStart w:id="21" w:name="_Toc199972220"/>
      <w:r w:rsidRPr="00E11A08">
        <w:rPr>
          <w:rFonts w:eastAsia="Calibri"/>
          <w:lang w:eastAsia="es-ES_tradnl"/>
        </w:rPr>
        <w:t>d)</w:t>
      </w:r>
      <w:r w:rsidR="00D91CB4" w:rsidRPr="00E11A08">
        <w:rPr>
          <w:rFonts w:eastAsia="Calibri"/>
          <w:lang w:eastAsia="es-ES_tradnl"/>
        </w:rPr>
        <w:t xml:space="preserve"> </w:t>
      </w:r>
      <w:r w:rsidR="009A0277" w:rsidRPr="00E11A08">
        <w:rPr>
          <w:rFonts w:eastAsia="Calibri"/>
          <w:lang w:eastAsia="es-ES_tradnl"/>
        </w:rPr>
        <w:t>Causal de Procedencia</w:t>
      </w:r>
      <w:bookmarkEnd w:id="21"/>
    </w:p>
    <w:p w14:paraId="190404A6" w14:textId="1BBF6590" w:rsidR="00BA55A8" w:rsidRPr="00E11A08" w:rsidRDefault="00BA55A8" w:rsidP="00E11A08">
      <w:r w:rsidRPr="00E11A08">
        <w:rPr>
          <w:rFonts w:cs="Arial"/>
        </w:rPr>
        <w:t xml:space="preserve">Resulta procedente la interposición del recurso de revisión, ya que </w:t>
      </w:r>
      <w:r w:rsidRPr="00E11A08">
        <w:rPr>
          <w:rFonts w:eastAsia="Calibri" w:cs="Tahoma"/>
          <w:szCs w:val="22"/>
          <w:lang w:eastAsia="es-MX"/>
        </w:rPr>
        <w:t xml:space="preserve">se actualiza la causal de procedencia señalada en el artículo 179, fracción </w:t>
      </w:r>
      <w:r w:rsidR="00BB7CC5" w:rsidRPr="00E11A08">
        <w:rPr>
          <w:rFonts w:eastAsia="Calibri" w:cs="Tahoma"/>
          <w:szCs w:val="22"/>
          <w:lang w:eastAsia="es-MX"/>
        </w:rPr>
        <w:t>I</w:t>
      </w:r>
      <w:r w:rsidRPr="00E11A08">
        <w:rPr>
          <w:rFonts w:cs="Arial"/>
        </w:rPr>
        <w:t xml:space="preserve"> de la </w:t>
      </w:r>
      <w:r w:rsidRPr="00E11A08">
        <w:t>Ley de Transparencia y Acceso a la Información Pública del Estado de México y Municipios.</w:t>
      </w:r>
    </w:p>
    <w:p w14:paraId="0EFF7141" w14:textId="77777777" w:rsidR="00362A11" w:rsidRPr="00E11A08" w:rsidRDefault="00362A11" w:rsidP="00E11A08"/>
    <w:p w14:paraId="2284D7EB" w14:textId="3EE1D036" w:rsidR="00BA55A8" w:rsidRPr="00E11A08" w:rsidRDefault="00362A11" w:rsidP="00E11A08">
      <w:pPr>
        <w:pStyle w:val="Ttulo3"/>
      </w:pPr>
      <w:bookmarkStart w:id="22" w:name="_Toc199972221"/>
      <w:r w:rsidRPr="00E11A08">
        <w:t>e) Requisitos formales para la interposición del recurso</w:t>
      </w:r>
      <w:bookmarkEnd w:id="22"/>
    </w:p>
    <w:p w14:paraId="6390674A" w14:textId="78A894DD" w:rsidR="00BA55A8" w:rsidRPr="00E11A08" w:rsidRDefault="00BA55A8" w:rsidP="00E11A08">
      <w:pPr>
        <w:rPr>
          <w:rFonts w:cs="Arial"/>
        </w:rPr>
      </w:pPr>
      <w:r w:rsidRPr="00E11A08">
        <w:rPr>
          <w:rFonts w:cs="Arial"/>
          <w:b/>
          <w:bCs/>
        </w:rPr>
        <w:t xml:space="preserve">LA PARTE RECURRENTE </w:t>
      </w:r>
      <w:r w:rsidRPr="00E11A08">
        <w:rPr>
          <w:rFonts w:cs="Arial"/>
        </w:rPr>
        <w:t>acreditó todos y cada uno de los elementos formales exigidos por el artículo 180 de la misma normatividad.</w:t>
      </w:r>
    </w:p>
    <w:p w14:paraId="457548E9" w14:textId="3F7AF03B" w:rsidR="00C71CEF" w:rsidRPr="00E11A08" w:rsidRDefault="00C71CEF" w:rsidP="00E11A08">
      <w:pPr>
        <w:pStyle w:val="Ttulo2"/>
      </w:pPr>
      <w:bookmarkStart w:id="23" w:name="_Toc199972222"/>
      <w:r w:rsidRPr="00E11A08">
        <w:lastRenderedPageBreak/>
        <w:t>SEGUNDO. Estudio de Fondo</w:t>
      </w:r>
      <w:bookmarkEnd w:id="23"/>
    </w:p>
    <w:p w14:paraId="2A308F59" w14:textId="0FF373F0" w:rsidR="00C049E2" w:rsidRPr="00E11A08" w:rsidRDefault="00C71CEF" w:rsidP="00E11A08">
      <w:pPr>
        <w:pStyle w:val="Ttulo3"/>
      </w:pPr>
      <w:bookmarkStart w:id="24" w:name="_Toc199972223"/>
      <w:r w:rsidRPr="00E11A08">
        <w:t>a</w:t>
      </w:r>
      <w:r w:rsidR="00C049E2" w:rsidRPr="00E11A08">
        <w:t>) Mandato de transparencia y responsabilidad del Sujeto Obligado</w:t>
      </w:r>
      <w:bookmarkEnd w:id="24"/>
    </w:p>
    <w:p w14:paraId="6901A889" w14:textId="59EEDAE1" w:rsidR="00C049E2" w:rsidRPr="00E11A08" w:rsidRDefault="00C049E2" w:rsidP="00E11A08">
      <w:pPr>
        <w:rPr>
          <w:rFonts w:eastAsia="Palatino Linotype"/>
        </w:rPr>
      </w:pPr>
      <w:r w:rsidRPr="00E11A08">
        <w:rPr>
          <w:rFonts w:eastAsia="Palatino Linotype"/>
        </w:rPr>
        <w:t xml:space="preserve">El </w:t>
      </w:r>
      <w:r w:rsidR="00717E59" w:rsidRPr="00E11A08">
        <w:rPr>
          <w:rFonts w:eastAsia="Palatino Linotype"/>
        </w:rPr>
        <w:t>d</w:t>
      </w:r>
      <w:r w:rsidRPr="00E11A08">
        <w:rPr>
          <w:rFonts w:eastAsia="Palatino Linotype"/>
        </w:rPr>
        <w:t xml:space="preserve">erecho de </w:t>
      </w:r>
      <w:r w:rsidR="00717E59" w:rsidRPr="00E11A08">
        <w:rPr>
          <w:rFonts w:eastAsia="Palatino Linotype"/>
        </w:rPr>
        <w:t>a</w:t>
      </w:r>
      <w:r w:rsidRPr="00E11A08">
        <w:rPr>
          <w:rFonts w:eastAsia="Palatino Linotype"/>
        </w:rPr>
        <w:t xml:space="preserve">cceso a la </w:t>
      </w:r>
      <w:r w:rsidR="00717E59" w:rsidRPr="00E11A08">
        <w:rPr>
          <w:rFonts w:eastAsia="Palatino Linotype"/>
        </w:rPr>
        <w:t>i</w:t>
      </w:r>
      <w:r w:rsidRPr="00E11A08">
        <w:rPr>
          <w:rFonts w:eastAsia="Palatino Linotype"/>
        </w:rPr>
        <w:t xml:space="preserve">nformación </w:t>
      </w:r>
      <w:r w:rsidR="00717E59" w:rsidRPr="00E11A08">
        <w:rPr>
          <w:rFonts w:eastAsia="Palatino Linotype"/>
        </w:rPr>
        <w:t>p</w:t>
      </w:r>
      <w:r w:rsidRPr="00E11A0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11A08">
        <w:rPr>
          <w:rFonts w:eastAsia="Palatino Linotype"/>
        </w:rPr>
        <w:t>:</w:t>
      </w:r>
    </w:p>
    <w:p w14:paraId="7FAB8D32" w14:textId="77777777" w:rsidR="00C049E2" w:rsidRPr="00E11A08" w:rsidRDefault="00C049E2" w:rsidP="00E11A08">
      <w:pPr>
        <w:rPr>
          <w:rFonts w:eastAsia="Palatino Linotype"/>
        </w:rPr>
      </w:pPr>
    </w:p>
    <w:p w14:paraId="05320813" w14:textId="77777777" w:rsidR="00C049E2" w:rsidRPr="00E11A08" w:rsidRDefault="00C049E2" w:rsidP="00E11A08">
      <w:pPr>
        <w:spacing w:line="240" w:lineRule="auto"/>
        <w:ind w:left="567" w:right="539"/>
        <w:rPr>
          <w:rFonts w:eastAsia="Palatino Linotype"/>
          <w:b/>
          <w:i/>
        </w:rPr>
      </w:pPr>
      <w:r w:rsidRPr="00E11A08">
        <w:rPr>
          <w:rFonts w:eastAsia="Palatino Linotype"/>
          <w:b/>
          <w:i/>
        </w:rPr>
        <w:t>Constitución Política de los Estados Unidos Mexicanos</w:t>
      </w:r>
    </w:p>
    <w:p w14:paraId="6B6C67B6" w14:textId="77777777" w:rsidR="00C049E2" w:rsidRPr="00E11A08" w:rsidRDefault="00C049E2" w:rsidP="00E11A08">
      <w:pPr>
        <w:spacing w:line="240" w:lineRule="auto"/>
        <w:ind w:left="567" w:right="539"/>
        <w:rPr>
          <w:rFonts w:eastAsia="Palatino Linotype"/>
          <w:b/>
          <w:i/>
        </w:rPr>
      </w:pPr>
      <w:r w:rsidRPr="00E11A08">
        <w:rPr>
          <w:rFonts w:eastAsia="Palatino Linotype"/>
          <w:b/>
          <w:i/>
        </w:rPr>
        <w:t>“Artículo 6.</w:t>
      </w:r>
    </w:p>
    <w:p w14:paraId="38D3B4C4" w14:textId="77777777" w:rsidR="00C049E2" w:rsidRPr="00E11A08" w:rsidRDefault="00C049E2" w:rsidP="00E11A08">
      <w:pPr>
        <w:spacing w:line="240" w:lineRule="auto"/>
        <w:ind w:left="567" w:right="539"/>
        <w:rPr>
          <w:rFonts w:eastAsia="Palatino Linotype"/>
          <w:i/>
        </w:rPr>
      </w:pPr>
      <w:r w:rsidRPr="00E11A08">
        <w:rPr>
          <w:rFonts w:eastAsia="Palatino Linotype"/>
          <w:i/>
        </w:rPr>
        <w:t>(…)</w:t>
      </w:r>
    </w:p>
    <w:p w14:paraId="2CCAA297" w14:textId="6602827B" w:rsidR="00C049E2" w:rsidRPr="00E11A08" w:rsidRDefault="00C049E2" w:rsidP="00E11A08">
      <w:pPr>
        <w:spacing w:line="240" w:lineRule="auto"/>
        <w:ind w:left="567" w:right="539"/>
        <w:rPr>
          <w:rFonts w:eastAsia="Palatino Linotype"/>
          <w:i/>
        </w:rPr>
      </w:pPr>
      <w:r w:rsidRPr="00E11A08">
        <w:rPr>
          <w:rFonts w:eastAsia="Palatino Linotype"/>
          <w:i/>
        </w:rPr>
        <w:t>Para efectos de lo dispuesto en el presente artículo se observará lo siguiente:</w:t>
      </w:r>
    </w:p>
    <w:p w14:paraId="74CC3718" w14:textId="77777777" w:rsidR="00C049E2" w:rsidRPr="00E11A08" w:rsidRDefault="00C049E2" w:rsidP="00E11A08">
      <w:pPr>
        <w:spacing w:line="240" w:lineRule="auto"/>
        <w:ind w:left="567" w:right="539"/>
        <w:rPr>
          <w:rFonts w:eastAsia="Palatino Linotype"/>
          <w:b/>
          <w:i/>
        </w:rPr>
      </w:pPr>
      <w:r w:rsidRPr="00E11A08">
        <w:rPr>
          <w:rFonts w:eastAsia="Palatino Linotype"/>
          <w:b/>
          <w:i/>
        </w:rPr>
        <w:t>A</w:t>
      </w:r>
      <w:r w:rsidRPr="00E11A08">
        <w:rPr>
          <w:rFonts w:eastAsia="Palatino Linotype"/>
          <w:i/>
        </w:rPr>
        <w:t xml:space="preserve">. </w:t>
      </w:r>
      <w:r w:rsidRPr="00E11A08">
        <w:rPr>
          <w:rFonts w:eastAsia="Palatino Linotype"/>
          <w:b/>
          <w:i/>
        </w:rPr>
        <w:t>Para el ejercicio del derecho de acceso a la información</w:t>
      </w:r>
      <w:r w:rsidRPr="00E11A08">
        <w:rPr>
          <w:rFonts w:eastAsia="Palatino Linotype"/>
          <w:i/>
        </w:rPr>
        <w:t xml:space="preserve">, la Federación y </w:t>
      </w:r>
      <w:r w:rsidRPr="00E11A08">
        <w:rPr>
          <w:rFonts w:eastAsia="Palatino Linotype"/>
          <w:b/>
          <w:i/>
        </w:rPr>
        <w:t>las entidades federativas, en el ámbito de sus respectivas competencias, se regirán por los siguientes principios y bases:</w:t>
      </w:r>
    </w:p>
    <w:p w14:paraId="596A956B" w14:textId="77777777" w:rsidR="00C049E2" w:rsidRPr="00E11A08" w:rsidRDefault="00C049E2" w:rsidP="00E11A08">
      <w:pPr>
        <w:spacing w:line="240" w:lineRule="auto"/>
        <w:ind w:left="567" w:right="539"/>
        <w:rPr>
          <w:rFonts w:eastAsia="Palatino Linotype"/>
          <w:i/>
        </w:rPr>
      </w:pPr>
      <w:r w:rsidRPr="00E11A08">
        <w:rPr>
          <w:rFonts w:eastAsia="Palatino Linotype"/>
          <w:b/>
          <w:i/>
        </w:rPr>
        <w:t xml:space="preserve">I. </w:t>
      </w:r>
      <w:r w:rsidRPr="00E11A08">
        <w:rPr>
          <w:rFonts w:eastAsia="Palatino Linotype"/>
          <w:b/>
          <w:i/>
        </w:rPr>
        <w:tab/>
        <w:t>Toda la información en posesión de cualquier</w:t>
      </w:r>
      <w:r w:rsidRPr="00E11A08">
        <w:rPr>
          <w:rFonts w:eastAsia="Palatino Linotype"/>
          <w:i/>
        </w:rPr>
        <w:t xml:space="preserve"> </w:t>
      </w:r>
      <w:r w:rsidRPr="00E11A08">
        <w:rPr>
          <w:rFonts w:eastAsia="Palatino Linotype"/>
          <w:b/>
          <w:i/>
        </w:rPr>
        <w:t>autoridad</w:t>
      </w:r>
      <w:r w:rsidRPr="00E11A08">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11A08">
        <w:rPr>
          <w:rFonts w:eastAsia="Palatino Linotype"/>
          <w:b/>
          <w:i/>
        </w:rPr>
        <w:t>municipal</w:t>
      </w:r>
      <w:r w:rsidRPr="00E11A08">
        <w:rPr>
          <w:rFonts w:eastAsia="Palatino Linotype"/>
          <w:i/>
        </w:rPr>
        <w:t xml:space="preserve">, </w:t>
      </w:r>
      <w:r w:rsidRPr="00E11A08">
        <w:rPr>
          <w:rFonts w:eastAsia="Palatino Linotype"/>
          <w:b/>
          <w:i/>
        </w:rPr>
        <w:t>es pública</w:t>
      </w:r>
      <w:r w:rsidRPr="00E11A08">
        <w:rPr>
          <w:rFonts w:eastAsia="Palatino Linotype"/>
          <w:i/>
        </w:rPr>
        <w:t xml:space="preserve"> y sólo podrá ser reservada temporalmente por razones de interés público y seguridad nacional, en los términos que fijen las leyes. </w:t>
      </w:r>
      <w:r w:rsidRPr="00E11A08">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E11A08">
        <w:rPr>
          <w:rFonts w:eastAsia="Palatino Linotype"/>
          <w:i/>
        </w:rPr>
        <w:t>, la ley determinará los supuestos específicos bajo los cuales procederá la declaración de inexistencia de la información.”</w:t>
      </w:r>
    </w:p>
    <w:p w14:paraId="68F313E4" w14:textId="77777777" w:rsidR="00C049E2" w:rsidRPr="00E11A08" w:rsidRDefault="00C049E2" w:rsidP="00E11A08">
      <w:pPr>
        <w:spacing w:line="240" w:lineRule="auto"/>
        <w:ind w:left="567" w:right="539"/>
        <w:rPr>
          <w:rFonts w:eastAsia="Palatino Linotype"/>
          <w:b/>
          <w:i/>
        </w:rPr>
      </w:pPr>
    </w:p>
    <w:p w14:paraId="504F12DB" w14:textId="77777777" w:rsidR="00C049E2" w:rsidRPr="00E11A08" w:rsidRDefault="00C049E2" w:rsidP="00E11A08">
      <w:pPr>
        <w:spacing w:line="240" w:lineRule="auto"/>
        <w:ind w:left="567" w:right="539"/>
        <w:rPr>
          <w:rFonts w:eastAsia="Palatino Linotype"/>
          <w:b/>
          <w:i/>
        </w:rPr>
      </w:pPr>
      <w:r w:rsidRPr="00E11A08">
        <w:rPr>
          <w:rFonts w:eastAsia="Palatino Linotype"/>
          <w:b/>
          <w:i/>
        </w:rPr>
        <w:t>Constitución Política del Estado Libre y Soberano de México</w:t>
      </w:r>
    </w:p>
    <w:p w14:paraId="04932D29" w14:textId="77777777" w:rsidR="00C049E2" w:rsidRPr="00E11A08" w:rsidRDefault="00C049E2" w:rsidP="00E11A08">
      <w:pPr>
        <w:spacing w:line="240" w:lineRule="auto"/>
        <w:ind w:left="567" w:right="539"/>
        <w:rPr>
          <w:rFonts w:eastAsia="Palatino Linotype"/>
          <w:i/>
        </w:rPr>
      </w:pPr>
      <w:r w:rsidRPr="00E11A08">
        <w:rPr>
          <w:rFonts w:eastAsia="Palatino Linotype"/>
          <w:b/>
          <w:i/>
        </w:rPr>
        <w:t>“Artículo 5</w:t>
      </w:r>
      <w:r w:rsidRPr="00E11A08">
        <w:rPr>
          <w:rFonts w:eastAsia="Palatino Linotype"/>
          <w:i/>
        </w:rPr>
        <w:t xml:space="preserve">.- </w:t>
      </w:r>
    </w:p>
    <w:p w14:paraId="1D3829F4" w14:textId="77777777" w:rsidR="00C049E2" w:rsidRPr="00E11A08" w:rsidRDefault="00C049E2" w:rsidP="00E11A08">
      <w:pPr>
        <w:spacing w:line="240" w:lineRule="auto"/>
        <w:ind w:left="567" w:right="539"/>
        <w:rPr>
          <w:rFonts w:eastAsia="Palatino Linotype"/>
          <w:i/>
        </w:rPr>
      </w:pPr>
      <w:r w:rsidRPr="00E11A08">
        <w:rPr>
          <w:rFonts w:eastAsia="Palatino Linotype"/>
          <w:i/>
        </w:rPr>
        <w:t>(…)</w:t>
      </w:r>
    </w:p>
    <w:p w14:paraId="0EAE47FD" w14:textId="77777777" w:rsidR="00C049E2" w:rsidRPr="00E11A08" w:rsidRDefault="00C049E2" w:rsidP="00E11A08">
      <w:pPr>
        <w:spacing w:line="240" w:lineRule="auto"/>
        <w:ind w:left="567" w:right="539"/>
        <w:rPr>
          <w:rFonts w:eastAsia="Palatino Linotype"/>
          <w:i/>
        </w:rPr>
      </w:pPr>
      <w:r w:rsidRPr="00E11A08">
        <w:rPr>
          <w:rFonts w:eastAsia="Palatino Linotype"/>
          <w:b/>
          <w:i/>
        </w:rPr>
        <w:t>El derecho a la información será garantizado por el Estado. La ley establecerá las previsiones que permitan asegurar la protección, el respeto y la difusión de este derecho</w:t>
      </w:r>
      <w:r w:rsidRPr="00E11A08">
        <w:rPr>
          <w:rFonts w:eastAsia="Palatino Linotype"/>
          <w:i/>
        </w:rPr>
        <w:t>.</w:t>
      </w:r>
    </w:p>
    <w:p w14:paraId="4F0C804A" w14:textId="77777777" w:rsidR="00C049E2" w:rsidRPr="00E11A08" w:rsidRDefault="00C049E2" w:rsidP="00E11A08">
      <w:pPr>
        <w:spacing w:line="240" w:lineRule="auto"/>
        <w:ind w:left="567" w:right="539"/>
        <w:rPr>
          <w:rFonts w:eastAsia="Palatino Linotype"/>
          <w:i/>
        </w:rPr>
      </w:pPr>
      <w:r w:rsidRPr="00E11A08">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11A08" w:rsidRDefault="00C049E2" w:rsidP="00E11A08">
      <w:pPr>
        <w:spacing w:line="240" w:lineRule="auto"/>
        <w:ind w:left="567" w:right="539"/>
        <w:rPr>
          <w:rFonts w:eastAsia="Palatino Linotype"/>
          <w:i/>
        </w:rPr>
      </w:pPr>
      <w:r w:rsidRPr="00E11A08">
        <w:rPr>
          <w:rFonts w:eastAsia="Palatino Linotype"/>
          <w:b/>
          <w:i/>
        </w:rPr>
        <w:lastRenderedPageBreak/>
        <w:t>Este derecho se regirá por los principios y bases siguientes</w:t>
      </w:r>
      <w:r w:rsidRPr="00E11A08">
        <w:rPr>
          <w:rFonts w:eastAsia="Palatino Linotype"/>
          <w:i/>
        </w:rPr>
        <w:t>:</w:t>
      </w:r>
    </w:p>
    <w:p w14:paraId="4A3E8CBA" w14:textId="77777777" w:rsidR="00C049E2" w:rsidRPr="00E11A08" w:rsidRDefault="00C049E2" w:rsidP="00E11A08">
      <w:pPr>
        <w:spacing w:line="240" w:lineRule="auto"/>
        <w:ind w:left="567" w:right="539"/>
        <w:rPr>
          <w:rFonts w:eastAsia="Palatino Linotype"/>
          <w:i/>
        </w:rPr>
      </w:pPr>
      <w:r w:rsidRPr="00E11A08">
        <w:rPr>
          <w:rFonts w:eastAsia="Palatino Linotype"/>
          <w:b/>
          <w:i/>
        </w:rPr>
        <w:t>I. Toda la información en posesión de cualquier autoridad, entidad, órgano y organismos de los</w:t>
      </w:r>
      <w:r w:rsidRPr="00E11A08">
        <w:rPr>
          <w:rFonts w:eastAsia="Palatino Linotype"/>
          <w:i/>
        </w:rPr>
        <w:t xml:space="preserve"> Poderes Ejecutivo, Legislativo y Judicial, órganos autónomos, partidos políticos, fideicomisos y fondos públicos estatales y </w:t>
      </w:r>
      <w:r w:rsidRPr="00E11A08">
        <w:rPr>
          <w:rFonts w:eastAsia="Palatino Linotype"/>
          <w:b/>
          <w:i/>
        </w:rPr>
        <w:t>municipales</w:t>
      </w:r>
      <w:r w:rsidRPr="00E11A08">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11A08">
        <w:rPr>
          <w:rFonts w:eastAsia="Palatino Linotype"/>
          <w:b/>
          <w:i/>
        </w:rPr>
        <w:t>es pública</w:t>
      </w:r>
      <w:r w:rsidRPr="00E11A08">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E11A08">
        <w:rPr>
          <w:rFonts w:eastAsia="Palatino Linotype"/>
          <w:b/>
          <w:i/>
        </w:rPr>
        <w:t>En la interpretación de este derecho deberá prevalecer el principio de máxima publicidad</w:t>
      </w:r>
      <w:r w:rsidRPr="00E11A08">
        <w:rPr>
          <w:rFonts w:eastAsia="Palatino Linotype"/>
          <w:i/>
        </w:rPr>
        <w:t xml:space="preserve">. </w:t>
      </w:r>
      <w:r w:rsidRPr="00E11A08">
        <w:rPr>
          <w:rFonts w:eastAsia="Palatino Linotype"/>
          <w:b/>
          <w:i/>
        </w:rPr>
        <w:t>Los sujetos obligados deberán documentar todo acto que derive del ejercicio de sus facultades, competencias o funciones</w:t>
      </w:r>
      <w:r w:rsidRPr="00E11A08">
        <w:rPr>
          <w:rFonts w:eastAsia="Palatino Linotype"/>
          <w:i/>
        </w:rPr>
        <w:t>, la ley determinará los supuestos específicos bajo los cuales procederá la declaración de inexistencia de la información.”</w:t>
      </w:r>
    </w:p>
    <w:p w14:paraId="5CA98E37" w14:textId="77777777" w:rsidR="00C049E2" w:rsidRPr="00E11A08" w:rsidRDefault="00C049E2" w:rsidP="00E11A08">
      <w:pPr>
        <w:rPr>
          <w:rFonts w:eastAsia="Palatino Linotype"/>
          <w:b/>
          <w:i/>
        </w:rPr>
      </w:pPr>
    </w:p>
    <w:p w14:paraId="6FC1BB3B" w14:textId="3BF4A33D" w:rsidR="00C049E2" w:rsidRPr="00E11A08" w:rsidRDefault="00717E59" w:rsidP="00E11A08">
      <w:pPr>
        <w:rPr>
          <w:rFonts w:eastAsia="Palatino Linotype"/>
          <w:i/>
        </w:rPr>
      </w:pPr>
      <w:r w:rsidRPr="00E11A08">
        <w:rPr>
          <w:rFonts w:eastAsia="Palatino Linotype"/>
        </w:rPr>
        <w:t xml:space="preserve">Asimismo, </w:t>
      </w:r>
      <w:r w:rsidR="00C049E2" w:rsidRPr="00E11A08">
        <w:rPr>
          <w:rFonts w:eastAsia="Palatino Linotype"/>
        </w:rPr>
        <w:t>el artículo 150 de la Ley de Transparencia y Acceso a la Información Pública del Estado de México y Municipios</w:t>
      </w:r>
      <w:r w:rsidR="00057B2D" w:rsidRPr="00E11A08">
        <w:rPr>
          <w:rFonts w:eastAsia="Palatino Linotype"/>
        </w:rPr>
        <w:t xml:space="preserve"> </w:t>
      </w:r>
      <w:r w:rsidR="00E9335C" w:rsidRPr="00E11A08">
        <w:rPr>
          <w:rFonts w:eastAsia="Palatino Linotype"/>
        </w:rPr>
        <w:t xml:space="preserve">indica </w:t>
      </w:r>
      <w:r w:rsidR="00057B2D" w:rsidRPr="00E11A08">
        <w:rPr>
          <w:rFonts w:eastAsia="Palatino Linotype"/>
        </w:rPr>
        <w:t>que</w:t>
      </w:r>
      <w:r w:rsidR="00C049E2" w:rsidRPr="00E11A08">
        <w:rPr>
          <w:rFonts w:eastAsia="Palatino Linotype"/>
        </w:rPr>
        <w:t xml:space="preserve"> la solicitud es la garantía primaria del Derecho de Acceso a la Información, además, establece que se regirá </w:t>
      </w:r>
      <w:r w:rsidR="00C049E2" w:rsidRPr="00E11A08">
        <w:rPr>
          <w:rFonts w:eastAsia="Palatino Linotype"/>
          <w:i/>
        </w:rPr>
        <w:t>por los principios de simplicidad, rapidez</w:t>
      </w:r>
      <w:r w:rsidR="005F65B7" w:rsidRPr="00E11A08">
        <w:rPr>
          <w:rFonts w:eastAsia="Palatino Linotype"/>
          <w:i/>
        </w:rPr>
        <w:t>,</w:t>
      </w:r>
      <w:r w:rsidR="00C049E2" w:rsidRPr="00E11A08">
        <w:rPr>
          <w:rFonts w:eastAsia="Palatino Linotype"/>
          <w:i/>
        </w:rPr>
        <w:t xml:space="preserve"> gratuidad del procedimiento, auxilio y orientación a los particulare</w:t>
      </w:r>
      <w:r w:rsidR="001A58B3" w:rsidRPr="00E11A08">
        <w:rPr>
          <w:rFonts w:eastAsia="Palatino Linotype"/>
          <w:i/>
        </w:rPr>
        <w:t>s.</w:t>
      </w:r>
    </w:p>
    <w:p w14:paraId="033466A6" w14:textId="77777777" w:rsidR="001A58B3" w:rsidRPr="00E11A08" w:rsidRDefault="001A58B3" w:rsidP="00E11A08">
      <w:pPr>
        <w:rPr>
          <w:rFonts w:eastAsia="Palatino Linotype"/>
          <w:i/>
        </w:rPr>
      </w:pPr>
    </w:p>
    <w:p w14:paraId="04ADA10B" w14:textId="574A944A" w:rsidR="001A58B3" w:rsidRPr="00E11A08" w:rsidRDefault="00233F17" w:rsidP="00E11A08">
      <w:pPr>
        <w:rPr>
          <w:rFonts w:eastAsia="Palatino Linotype" w:cs="Palatino Linotype"/>
          <w:i/>
          <w:szCs w:val="22"/>
        </w:rPr>
      </w:pPr>
      <w:r w:rsidRPr="00E11A08">
        <w:rPr>
          <w:rFonts w:eastAsia="Palatino Linotype" w:cs="Palatino Linotype"/>
        </w:rPr>
        <w:t xml:space="preserve">Por su parte, el artículo 4 de </w:t>
      </w:r>
      <w:r w:rsidR="001A58B3" w:rsidRPr="00E11A0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11A08">
        <w:rPr>
          <w:rFonts w:eastAsia="Palatino Linotype" w:cs="Palatino Linotype"/>
        </w:rPr>
        <w:t>.</w:t>
      </w:r>
    </w:p>
    <w:p w14:paraId="1407DBB8" w14:textId="77777777" w:rsidR="001A58B3" w:rsidRPr="00E11A08" w:rsidRDefault="001A58B3" w:rsidP="00E11A08">
      <w:pPr>
        <w:rPr>
          <w:rFonts w:eastAsia="Palatino Linotype" w:cs="Palatino Linotype"/>
        </w:rPr>
      </w:pPr>
    </w:p>
    <w:p w14:paraId="7552AA79" w14:textId="5C52E4A4" w:rsidR="001A58B3" w:rsidRPr="00E11A08" w:rsidRDefault="001A58B3" w:rsidP="00E11A08">
      <w:pPr>
        <w:rPr>
          <w:rFonts w:eastAsia="Palatino Linotype" w:cs="Palatino Linotype"/>
        </w:rPr>
      </w:pPr>
      <w:r w:rsidRPr="00E11A08">
        <w:rPr>
          <w:rFonts w:eastAsia="Palatino Linotype" w:cs="Palatino Linotype"/>
        </w:rPr>
        <w:t xml:space="preserve">Esto es, que los Sujetos Obligados </w:t>
      </w:r>
      <w:r w:rsidR="00FA5957" w:rsidRPr="00E11A08">
        <w:rPr>
          <w:rFonts w:eastAsia="Palatino Linotype" w:cs="Palatino Linotype"/>
        </w:rPr>
        <w:t>deben</w:t>
      </w:r>
      <w:r w:rsidRPr="00E11A08">
        <w:rPr>
          <w:rFonts w:eastAsia="Palatino Linotype" w:cs="Palatino Linotype"/>
        </w:rPr>
        <w:t xml:space="preserve"> atender las solicitudes de acceso a la información pública que se les </w:t>
      </w:r>
      <w:r w:rsidR="00FA5957" w:rsidRPr="00E11A08">
        <w:rPr>
          <w:rFonts w:eastAsia="Palatino Linotype" w:cs="Palatino Linotype"/>
        </w:rPr>
        <w:t>sean realizadas,</w:t>
      </w:r>
      <w:r w:rsidRPr="00E11A08">
        <w:rPr>
          <w:rFonts w:eastAsia="Palatino Linotype" w:cs="Palatino Linotype"/>
        </w:rPr>
        <w:t xml:space="preserve"> y proporcionar la información pública que obre en su poder</w:t>
      </w:r>
      <w:r w:rsidR="00FA5957" w:rsidRPr="00E11A08">
        <w:rPr>
          <w:rFonts w:eastAsia="Palatino Linotype" w:cs="Palatino Linotype"/>
        </w:rPr>
        <w:t>,</w:t>
      </w:r>
      <w:r w:rsidRPr="00E11A08">
        <w:rPr>
          <w:rFonts w:eastAsia="Palatino Linotype" w:cs="Palatino Linotype"/>
        </w:rPr>
        <w:t xml:space="preserve"> conforme </w:t>
      </w:r>
      <w:r w:rsidR="00FA5957" w:rsidRPr="00E11A08">
        <w:rPr>
          <w:rFonts w:eastAsia="Palatino Linotype" w:cs="Palatino Linotype"/>
        </w:rPr>
        <w:t>a</w:t>
      </w:r>
      <w:r w:rsidRPr="00E11A08">
        <w:rPr>
          <w:rFonts w:eastAsia="Palatino Linotype" w:cs="Palatino Linotype"/>
        </w:rPr>
        <w:t xml:space="preserve">l estado </w:t>
      </w:r>
      <w:r w:rsidR="00FA5957" w:rsidRPr="00E11A08">
        <w:rPr>
          <w:rFonts w:eastAsia="Palatino Linotype" w:cs="Palatino Linotype"/>
        </w:rPr>
        <w:t xml:space="preserve">en </w:t>
      </w:r>
      <w:r w:rsidRPr="00E11A08">
        <w:rPr>
          <w:rFonts w:eastAsia="Palatino Linotype" w:cs="Palatino Linotype"/>
        </w:rPr>
        <w:t>que se encuentr</w:t>
      </w:r>
      <w:r w:rsidR="00FA5957" w:rsidRPr="00E11A08">
        <w:rPr>
          <w:rFonts w:eastAsia="Palatino Linotype" w:cs="Palatino Linotype"/>
        </w:rPr>
        <w:t>e, sin que sea necesario</w:t>
      </w:r>
      <w:r w:rsidRPr="00E11A08">
        <w:rPr>
          <w:rFonts w:eastAsia="Palatino Linotype" w:cs="Palatino Linotype"/>
        </w:rPr>
        <w:t xml:space="preserve"> </w:t>
      </w:r>
      <w:r w:rsidR="00FA5957" w:rsidRPr="00E11A08">
        <w:rPr>
          <w:rFonts w:eastAsia="Palatino Linotype" w:cs="Palatino Linotype"/>
        </w:rPr>
        <w:t>procesar</w:t>
      </w:r>
      <w:r w:rsidRPr="00E11A08">
        <w:rPr>
          <w:rFonts w:eastAsia="Palatino Linotype" w:cs="Palatino Linotype"/>
        </w:rPr>
        <w:t xml:space="preserve"> la misma, ni presentarla conforme al interés del solicitante; </w:t>
      </w:r>
      <w:r w:rsidR="00FA5957" w:rsidRPr="00E11A08">
        <w:rPr>
          <w:rFonts w:eastAsia="Palatino Linotype" w:cs="Palatino Linotype"/>
        </w:rPr>
        <w:t>tal y como</w:t>
      </w:r>
      <w:r w:rsidRPr="00E11A08">
        <w:rPr>
          <w:rFonts w:eastAsia="Palatino Linotype" w:cs="Palatino Linotype"/>
        </w:rPr>
        <w:t xml:space="preserve"> lo establece el artículo 12 de la Ley de Transparencia y Acceso a la Información Pública del Estado de México y Municipios</w:t>
      </w:r>
      <w:r w:rsidR="00970EB3" w:rsidRPr="00E11A08">
        <w:rPr>
          <w:rFonts w:eastAsia="Palatino Linotype" w:cs="Palatino Linotype"/>
        </w:rPr>
        <w:t>.</w:t>
      </w:r>
    </w:p>
    <w:p w14:paraId="73245195" w14:textId="77777777" w:rsidR="00970EB3" w:rsidRPr="00E11A08" w:rsidRDefault="00970EB3" w:rsidP="00E11A08">
      <w:pPr>
        <w:rPr>
          <w:rFonts w:eastAsia="Palatino Linotype" w:cs="Palatino Linotype"/>
        </w:rPr>
      </w:pPr>
    </w:p>
    <w:p w14:paraId="7F62D4DF" w14:textId="775730E1" w:rsidR="001A58B3" w:rsidRPr="00E11A08" w:rsidRDefault="001A58B3" w:rsidP="00E11A08">
      <w:pPr>
        <w:rPr>
          <w:rFonts w:eastAsia="Palatino Linotype" w:cs="Palatino Linotype"/>
        </w:rPr>
      </w:pPr>
      <w:r w:rsidRPr="00E11A08">
        <w:rPr>
          <w:rFonts w:eastAsia="Palatino Linotype" w:cs="Palatino Linotype"/>
        </w:rPr>
        <w:lastRenderedPageBreak/>
        <w:t>Es decir, que todo sujeto obligado que genere, recopile, administre, procese, archive, posea o conserven, son responsables de la misma</w:t>
      </w:r>
      <w:r w:rsidR="00970EB3" w:rsidRPr="00E11A08">
        <w:rPr>
          <w:rFonts w:eastAsia="Palatino Linotype" w:cs="Palatino Linotype"/>
        </w:rPr>
        <w:t>,</w:t>
      </w:r>
      <w:r w:rsidRPr="00E11A0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11A08">
        <w:rPr>
          <w:rFonts w:eastAsia="Palatino Linotype" w:cs="Palatino Linotype"/>
        </w:rPr>
        <w:t>o</w:t>
      </w:r>
      <w:r w:rsidRPr="00E11A0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11A08" w:rsidRDefault="001A58B3" w:rsidP="00E11A08">
      <w:pPr>
        <w:rPr>
          <w:rFonts w:eastAsia="Palatino Linotype" w:cs="Palatino Linotype"/>
        </w:rPr>
      </w:pPr>
    </w:p>
    <w:p w14:paraId="04E42DFE" w14:textId="573F1198" w:rsidR="001A58B3" w:rsidRPr="00E11A08" w:rsidRDefault="001A58B3" w:rsidP="00E11A08">
      <w:pPr>
        <w:rPr>
          <w:rFonts w:eastAsia="Palatino Linotype" w:cs="Palatino Linotype"/>
        </w:rPr>
      </w:pPr>
      <w:r w:rsidRPr="00E11A0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11A08">
        <w:rPr>
          <w:rFonts w:eastAsia="Palatino Linotype" w:cs="Palatino Linotype"/>
        </w:rPr>
        <w:t>, s</w:t>
      </w:r>
      <w:r w:rsidRPr="00E11A08">
        <w:rPr>
          <w:rFonts w:eastAsia="Palatino Linotype" w:cs="Palatino Linotype"/>
        </w:rPr>
        <w:t xml:space="preserve">iempre y cuando no se trate de información reservada o </w:t>
      </w:r>
      <w:r w:rsidR="00331F35" w:rsidRPr="00E11A08">
        <w:rPr>
          <w:rFonts w:eastAsia="Palatino Linotype" w:cs="Palatino Linotype"/>
        </w:rPr>
        <w:t>confidencial.</w:t>
      </w:r>
    </w:p>
    <w:p w14:paraId="40C5219F" w14:textId="77777777" w:rsidR="001A58B3" w:rsidRPr="00E11A08" w:rsidRDefault="001A58B3" w:rsidP="00E11A08">
      <w:pPr>
        <w:rPr>
          <w:rFonts w:eastAsia="Palatino Linotype" w:cs="Palatino Linotype"/>
        </w:rPr>
      </w:pPr>
    </w:p>
    <w:p w14:paraId="2E629608" w14:textId="01727E15" w:rsidR="00C049E2" w:rsidRPr="00E11A08" w:rsidRDefault="006067C7" w:rsidP="00E11A08">
      <w:pPr>
        <w:rPr>
          <w:rFonts w:eastAsia="Palatino Linotype"/>
        </w:rPr>
      </w:pPr>
      <w:bookmarkStart w:id="25" w:name="_heading=h.2s8eyo1" w:colFirst="0" w:colLast="0"/>
      <w:bookmarkEnd w:id="25"/>
      <w:r w:rsidRPr="00E11A08">
        <w:rPr>
          <w:rFonts w:eastAsia="Palatino Linotype"/>
        </w:rPr>
        <w:t>Con base en lo anterior</w:t>
      </w:r>
      <w:r w:rsidR="00B22A80" w:rsidRPr="00E11A08">
        <w:rPr>
          <w:rFonts w:eastAsia="Palatino Linotype"/>
        </w:rPr>
        <w:t>, se considera que</w:t>
      </w:r>
      <w:r w:rsidR="00C049E2" w:rsidRPr="00E11A08">
        <w:rPr>
          <w:rFonts w:eastAsia="Palatino Linotype"/>
        </w:rPr>
        <w:t xml:space="preserve"> </w:t>
      </w:r>
      <w:r w:rsidR="00B22A80" w:rsidRPr="00E11A08">
        <w:rPr>
          <w:rFonts w:eastAsia="Palatino Linotype"/>
          <w:b/>
          <w:bCs/>
        </w:rPr>
        <w:t>EL</w:t>
      </w:r>
      <w:r w:rsidR="00C049E2" w:rsidRPr="00E11A08">
        <w:rPr>
          <w:rFonts w:eastAsia="Palatino Linotype"/>
        </w:rPr>
        <w:t xml:space="preserve"> </w:t>
      </w:r>
      <w:r w:rsidR="00C049E2" w:rsidRPr="00E11A08">
        <w:rPr>
          <w:rFonts w:eastAsia="Palatino Linotype"/>
          <w:b/>
        </w:rPr>
        <w:t>SUJETO OBLIGADO</w:t>
      </w:r>
      <w:r w:rsidR="00C049E2" w:rsidRPr="00E11A08">
        <w:rPr>
          <w:rFonts w:eastAsia="Palatino Linotype"/>
        </w:rPr>
        <w:t xml:space="preserve"> </w:t>
      </w:r>
      <w:r w:rsidR="00B22A80" w:rsidRPr="00E11A08">
        <w:rPr>
          <w:rFonts w:eastAsia="Palatino Linotype"/>
        </w:rPr>
        <w:t xml:space="preserve">se </w:t>
      </w:r>
      <w:r w:rsidR="00717E59" w:rsidRPr="00E11A08">
        <w:rPr>
          <w:rFonts w:eastAsia="Palatino Linotype"/>
        </w:rPr>
        <w:t>encontraba</w:t>
      </w:r>
      <w:r w:rsidR="00B22A80" w:rsidRPr="00E11A08">
        <w:rPr>
          <w:rFonts w:eastAsia="Palatino Linotype"/>
        </w:rPr>
        <w:t xml:space="preserve"> compelido a</w:t>
      </w:r>
      <w:r w:rsidR="00C049E2" w:rsidRPr="00E11A08">
        <w:rPr>
          <w:rFonts w:eastAsia="Palatino Linotype"/>
        </w:rPr>
        <w:t xml:space="preserve"> atender la solicitud de acceso a la información </w:t>
      </w:r>
      <w:r w:rsidR="00B22A80" w:rsidRPr="00E11A08">
        <w:rPr>
          <w:rFonts w:eastAsia="Palatino Linotype"/>
        </w:rPr>
        <w:t xml:space="preserve">realizada por </w:t>
      </w:r>
      <w:r w:rsidR="00B22A80" w:rsidRPr="00E11A08">
        <w:rPr>
          <w:rFonts w:eastAsia="Palatino Linotype"/>
          <w:b/>
          <w:bCs/>
        </w:rPr>
        <w:t>LA PARTE RECURRENTE</w:t>
      </w:r>
      <w:r w:rsidR="00331F35" w:rsidRPr="00E11A08">
        <w:rPr>
          <w:rFonts w:eastAsia="Palatino Linotype"/>
        </w:rPr>
        <w:t>.</w:t>
      </w:r>
    </w:p>
    <w:p w14:paraId="1611F147" w14:textId="77777777" w:rsidR="00BD5A7C" w:rsidRPr="00E11A08" w:rsidRDefault="00BD5A7C" w:rsidP="00E11A08">
      <w:pPr>
        <w:rPr>
          <w:rFonts w:eastAsia="Palatino Linotype"/>
        </w:rPr>
      </w:pPr>
    </w:p>
    <w:p w14:paraId="51A0E8B4" w14:textId="676DCA47" w:rsidR="00664420" w:rsidRPr="00E11A08" w:rsidRDefault="00C71CEF" w:rsidP="00E11A08">
      <w:pPr>
        <w:pStyle w:val="Ttulo3"/>
        <w:rPr>
          <w:rFonts w:eastAsia="Calibri"/>
          <w:lang w:eastAsia="es-ES_tradnl"/>
        </w:rPr>
      </w:pPr>
      <w:bookmarkStart w:id="26" w:name="_Toc199972224"/>
      <w:r w:rsidRPr="00E11A08">
        <w:rPr>
          <w:rFonts w:eastAsia="Calibri"/>
          <w:lang w:eastAsia="es-ES_tradnl"/>
        </w:rPr>
        <w:t>b)</w:t>
      </w:r>
      <w:r w:rsidR="00A53315" w:rsidRPr="00E11A08">
        <w:rPr>
          <w:rFonts w:eastAsia="Calibri"/>
          <w:lang w:eastAsia="es-ES_tradnl"/>
        </w:rPr>
        <w:t xml:space="preserve"> </w:t>
      </w:r>
      <w:r w:rsidR="00A21A20" w:rsidRPr="00E11A08">
        <w:rPr>
          <w:rFonts w:eastAsia="Calibri"/>
          <w:lang w:eastAsia="es-ES_tradnl"/>
        </w:rPr>
        <w:t>Controversia a resolver</w:t>
      </w:r>
      <w:bookmarkEnd w:id="26"/>
    </w:p>
    <w:p w14:paraId="5DAE2A65" w14:textId="382C31A9" w:rsidR="00664420" w:rsidRPr="00E11A08" w:rsidRDefault="00664420" w:rsidP="00E11A08">
      <w:pPr>
        <w:rPr>
          <w:rFonts w:eastAsia="Calibri"/>
          <w:lang w:eastAsia="es-ES_tradnl"/>
        </w:rPr>
      </w:pPr>
      <w:r w:rsidRPr="00E11A0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E11A08">
        <w:rPr>
          <w:rFonts w:eastAsia="Calibri"/>
          <w:b/>
          <w:bCs/>
          <w:lang w:eastAsia="es-ES_tradnl"/>
        </w:rPr>
        <w:t>LA PARTE RECURRENTE</w:t>
      </w:r>
      <w:r w:rsidRPr="00E11A08">
        <w:rPr>
          <w:rFonts w:eastAsia="Calibri"/>
          <w:lang w:eastAsia="es-ES_tradnl"/>
        </w:rPr>
        <w:t xml:space="preserve"> solicitó lo siguiente:</w:t>
      </w:r>
    </w:p>
    <w:p w14:paraId="0A8C5929" w14:textId="77777777" w:rsidR="002A7BFB" w:rsidRPr="00E11A08" w:rsidRDefault="002A7BFB" w:rsidP="00E11A08">
      <w:pPr>
        <w:rPr>
          <w:rFonts w:eastAsia="Calibri"/>
          <w:lang w:eastAsia="es-ES_tradnl"/>
        </w:rPr>
      </w:pPr>
    </w:p>
    <w:p w14:paraId="7D9D559B" w14:textId="77777777" w:rsidR="00664420" w:rsidRPr="00E11A08" w:rsidRDefault="00664420" w:rsidP="00E11A08">
      <w:pPr>
        <w:tabs>
          <w:tab w:val="left" w:pos="4962"/>
        </w:tabs>
        <w:contextualSpacing/>
        <w:rPr>
          <w:rFonts w:eastAsia="Calibri" w:cs="Tahoma"/>
          <w:iCs/>
          <w:szCs w:val="22"/>
          <w:lang w:eastAsia="es-ES_tradnl"/>
        </w:rPr>
      </w:pPr>
    </w:p>
    <w:p w14:paraId="0507F274" w14:textId="4D23E4B0" w:rsidR="00664420" w:rsidRPr="00E11A08" w:rsidRDefault="002A7BFB" w:rsidP="00E11A08">
      <w:pPr>
        <w:pStyle w:val="Prrafodelista"/>
        <w:numPr>
          <w:ilvl w:val="0"/>
          <w:numId w:val="8"/>
        </w:numPr>
        <w:tabs>
          <w:tab w:val="left" w:pos="4962"/>
        </w:tabs>
        <w:rPr>
          <w:rFonts w:cs="Tahoma"/>
          <w:bCs/>
          <w:iCs/>
          <w:szCs w:val="22"/>
        </w:rPr>
      </w:pPr>
      <w:r w:rsidRPr="00E11A08">
        <w:rPr>
          <w:rFonts w:cs="Tahoma"/>
          <w:bCs/>
          <w:iCs/>
          <w:szCs w:val="22"/>
        </w:rPr>
        <w:lastRenderedPageBreak/>
        <w:t>De ruben campos, jose pablo hernandez, carolina lopez y victor hernandez Título profesional.</w:t>
      </w:r>
    </w:p>
    <w:p w14:paraId="5D53A6CC" w14:textId="750922C1" w:rsidR="002A7BFB" w:rsidRPr="00E11A08" w:rsidRDefault="002A7BFB" w:rsidP="00E11A08">
      <w:pPr>
        <w:pStyle w:val="Prrafodelista"/>
        <w:numPr>
          <w:ilvl w:val="0"/>
          <w:numId w:val="8"/>
        </w:numPr>
        <w:tabs>
          <w:tab w:val="left" w:pos="4962"/>
        </w:tabs>
        <w:rPr>
          <w:rFonts w:cs="Tahoma"/>
          <w:bCs/>
          <w:iCs/>
          <w:szCs w:val="22"/>
        </w:rPr>
      </w:pPr>
      <w:r w:rsidRPr="00E11A08">
        <w:rPr>
          <w:rFonts w:cs="Tahoma"/>
          <w:bCs/>
          <w:iCs/>
          <w:szCs w:val="22"/>
        </w:rPr>
        <w:t xml:space="preserve">Quien contesta o quien es el responsable de verificar la información que se da en transparencia. </w:t>
      </w:r>
    </w:p>
    <w:p w14:paraId="652EBFD1" w14:textId="4F818086" w:rsidR="005D5A50" w:rsidRPr="00E11A08" w:rsidRDefault="005D5A50" w:rsidP="00E11A08">
      <w:pPr>
        <w:tabs>
          <w:tab w:val="left" w:pos="4962"/>
        </w:tabs>
        <w:ind w:left="360"/>
        <w:rPr>
          <w:rFonts w:cs="Tahoma"/>
          <w:bCs/>
          <w:iCs/>
          <w:szCs w:val="22"/>
        </w:rPr>
      </w:pPr>
    </w:p>
    <w:p w14:paraId="4BEBD880" w14:textId="2A43B9CB" w:rsidR="00664420" w:rsidRPr="00E11A08" w:rsidRDefault="00664420" w:rsidP="00E11A08">
      <w:pPr>
        <w:tabs>
          <w:tab w:val="left" w:pos="4962"/>
        </w:tabs>
        <w:contextualSpacing/>
        <w:rPr>
          <w:rFonts w:eastAsiaTheme="minorHAnsi" w:cs="Tahoma"/>
          <w:bCs/>
          <w:iCs/>
          <w:szCs w:val="22"/>
          <w:lang w:eastAsia="en-US"/>
        </w:rPr>
      </w:pPr>
      <w:r w:rsidRPr="00E11A08">
        <w:rPr>
          <w:rFonts w:eastAsiaTheme="minorHAnsi" w:cs="Tahoma"/>
          <w:bCs/>
          <w:iCs/>
          <w:szCs w:val="22"/>
          <w:lang w:eastAsia="en-US"/>
        </w:rPr>
        <w:t xml:space="preserve">En respuesta, </w:t>
      </w:r>
      <w:r w:rsidR="005D5A50" w:rsidRPr="00E11A08">
        <w:rPr>
          <w:rFonts w:eastAsiaTheme="minorHAnsi" w:cs="Tahoma"/>
          <w:b/>
          <w:iCs/>
          <w:szCs w:val="22"/>
          <w:lang w:eastAsia="en-US"/>
        </w:rPr>
        <w:t>EL SUJETO OBLIGADO</w:t>
      </w:r>
      <w:r w:rsidRPr="00E11A08">
        <w:rPr>
          <w:rFonts w:eastAsiaTheme="minorHAnsi" w:cs="Tahoma"/>
          <w:bCs/>
          <w:iCs/>
          <w:szCs w:val="22"/>
          <w:lang w:eastAsia="en-US"/>
        </w:rPr>
        <w:t xml:space="preserve"> se pronunció por conducto de </w:t>
      </w:r>
      <w:r w:rsidR="002A7BFB" w:rsidRPr="00E11A08">
        <w:rPr>
          <w:rFonts w:eastAsiaTheme="minorHAnsi" w:cs="Tahoma"/>
          <w:bCs/>
          <w:iCs/>
          <w:szCs w:val="22"/>
          <w:lang w:eastAsia="en-US"/>
        </w:rPr>
        <w:t>diversos servidores públicos quienes dieron diversas respuestas a lo solicitado siendo en lo medular que no se encontró información, que las personas señaladas en la solicitud no son docentes, que la información solicitada obra en el Registro Nacional de Profesionistas y que no se tiene la información.</w:t>
      </w:r>
    </w:p>
    <w:p w14:paraId="12F6CA08" w14:textId="77777777" w:rsidR="002A7BFB" w:rsidRPr="00E11A08" w:rsidRDefault="002A7BFB" w:rsidP="00E11A08">
      <w:pPr>
        <w:tabs>
          <w:tab w:val="left" w:pos="4962"/>
        </w:tabs>
        <w:contextualSpacing/>
        <w:rPr>
          <w:rFonts w:eastAsiaTheme="minorHAnsi" w:cs="Tahoma"/>
          <w:bCs/>
          <w:iCs/>
          <w:szCs w:val="22"/>
          <w:lang w:eastAsia="en-US"/>
        </w:rPr>
      </w:pPr>
    </w:p>
    <w:p w14:paraId="31DD81D7" w14:textId="5A33A8BA" w:rsidR="00664420" w:rsidRPr="00E11A08" w:rsidRDefault="00CF7586" w:rsidP="00E11A08">
      <w:pPr>
        <w:tabs>
          <w:tab w:val="left" w:pos="4962"/>
        </w:tabs>
        <w:contextualSpacing/>
        <w:rPr>
          <w:rFonts w:eastAsiaTheme="minorHAnsi" w:cs="Tahoma"/>
          <w:bCs/>
          <w:iCs/>
          <w:szCs w:val="22"/>
          <w:lang w:eastAsia="en-US"/>
        </w:rPr>
      </w:pPr>
      <w:r w:rsidRPr="00E11A08">
        <w:rPr>
          <w:rFonts w:eastAsiaTheme="minorHAnsi" w:cs="Tahoma"/>
          <w:bCs/>
          <w:iCs/>
          <w:szCs w:val="22"/>
          <w:lang w:eastAsia="en-US"/>
        </w:rPr>
        <w:t xml:space="preserve">Ahora bien, en la interposición del presente recurso </w:t>
      </w:r>
      <w:r w:rsidRPr="00E11A08">
        <w:rPr>
          <w:rFonts w:eastAsiaTheme="minorHAnsi" w:cs="Tahoma"/>
          <w:b/>
          <w:iCs/>
          <w:szCs w:val="22"/>
          <w:lang w:eastAsia="en-US"/>
        </w:rPr>
        <w:t>LA PARTE RECURRENTE</w:t>
      </w:r>
      <w:r w:rsidR="00664420" w:rsidRPr="00E11A08">
        <w:rPr>
          <w:rFonts w:eastAsiaTheme="minorHAnsi" w:cs="Tahoma"/>
          <w:bCs/>
          <w:iCs/>
          <w:szCs w:val="22"/>
          <w:lang w:eastAsia="en-US"/>
        </w:rPr>
        <w:t xml:space="preserve"> se inconformó </w:t>
      </w:r>
      <w:r w:rsidR="002A7BFB" w:rsidRPr="00E11A08">
        <w:rPr>
          <w:rFonts w:eastAsiaTheme="minorHAnsi" w:cs="Tahoma"/>
          <w:bCs/>
          <w:iCs/>
          <w:szCs w:val="22"/>
          <w:lang w:eastAsia="en-US"/>
        </w:rPr>
        <w:t xml:space="preserve">de que no se entregó la información </w:t>
      </w:r>
      <w:r w:rsidR="00B33BBF" w:rsidRPr="00E11A08">
        <w:rPr>
          <w:rFonts w:eastAsiaTheme="minorHAnsi" w:cs="Tahoma"/>
          <w:bCs/>
          <w:iCs/>
          <w:szCs w:val="22"/>
          <w:lang w:eastAsia="en-US"/>
        </w:rPr>
        <w:t>referente a los títulos</w:t>
      </w:r>
      <w:r w:rsidRPr="00E11A08">
        <w:rPr>
          <w:rFonts w:eastAsiaTheme="minorHAnsi" w:cs="Tahoma"/>
          <w:bCs/>
          <w:iCs/>
          <w:szCs w:val="22"/>
          <w:lang w:eastAsia="en-US"/>
        </w:rPr>
        <w:t xml:space="preserve"> por lo cual, el estudio </w:t>
      </w:r>
      <w:r w:rsidR="005B18AF" w:rsidRPr="00E11A08">
        <w:rPr>
          <w:rFonts w:eastAsiaTheme="minorHAnsi" w:cs="Tahoma"/>
          <w:bCs/>
          <w:iCs/>
          <w:szCs w:val="22"/>
          <w:lang w:eastAsia="en-US"/>
        </w:rPr>
        <w:t xml:space="preserve">se centrará en determinar si </w:t>
      </w:r>
      <w:r w:rsidR="002A7BFB" w:rsidRPr="00E11A08">
        <w:rPr>
          <w:rFonts w:eastAsiaTheme="minorHAnsi" w:cs="Tahoma"/>
          <w:bCs/>
          <w:iCs/>
          <w:szCs w:val="22"/>
          <w:lang w:eastAsia="en-US"/>
        </w:rPr>
        <w:t>con las respuestas entregadas se colma o no con la pretensión de la parte recurrente.</w:t>
      </w:r>
    </w:p>
    <w:p w14:paraId="65845181" w14:textId="68FF46DB" w:rsidR="00B33BBF" w:rsidRPr="00E11A08" w:rsidRDefault="00B33BBF" w:rsidP="00E11A08">
      <w:pPr>
        <w:tabs>
          <w:tab w:val="left" w:pos="4962"/>
        </w:tabs>
        <w:contextualSpacing/>
        <w:rPr>
          <w:rFonts w:eastAsiaTheme="minorHAnsi" w:cs="Tahoma"/>
          <w:bCs/>
          <w:iCs/>
          <w:szCs w:val="22"/>
          <w:lang w:eastAsia="en-US"/>
        </w:rPr>
      </w:pPr>
    </w:p>
    <w:p w14:paraId="414FD2D5" w14:textId="4408E416" w:rsidR="00664420" w:rsidRPr="00E11A08" w:rsidRDefault="00A21A20" w:rsidP="00E11A08">
      <w:pPr>
        <w:pStyle w:val="Ttulo3"/>
      </w:pPr>
      <w:bookmarkStart w:id="27" w:name="_Toc199972225"/>
      <w:r w:rsidRPr="00E11A08">
        <w:t>c)</w:t>
      </w:r>
      <w:r w:rsidR="00664420" w:rsidRPr="00E11A08">
        <w:t xml:space="preserve"> </w:t>
      </w:r>
      <w:r w:rsidRPr="00E11A08">
        <w:t>Estudio de la controversia</w:t>
      </w:r>
      <w:bookmarkEnd w:id="27"/>
    </w:p>
    <w:p w14:paraId="4ADA7413" w14:textId="6B7E3013" w:rsidR="00B33BBF" w:rsidRPr="00E11A08" w:rsidRDefault="00B33BBF" w:rsidP="00E11A08">
      <w:pPr>
        <w:spacing w:before="100" w:beforeAutospacing="1" w:after="100" w:afterAutospacing="1"/>
        <w:rPr>
          <w:rFonts w:cs="Arial"/>
          <w:i/>
        </w:rPr>
      </w:pPr>
      <w:r w:rsidRPr="00E11A08">
        <w:rPr>
          <w:lang w:val="es-ES_tradnl"/>
        </w:rPr>
        <w:t xml:space="preserve">En primera instancia es importante especificar que </w:t>
      </w:r>
      <w:r w:rsidRPr="00E11A08">
        <w:rPr>
          <w:b/>
          <w:iCs/>
        </w:rPr>
        <w:t>LA PARTE RECURRENTE</w:t>
      </w:r>
      <w:r w:rsidRPr="00E11A08">
        <w:rPr>
          <w:bCs/>
          <w:iCs/>
        </w:rPr>
        <w:t xml:space="preserve"> únicamente se adoleció de que no se le entregaron los títulos solicitados; </w:t>
      </w:r>
      <w:r w:rsidR="004C47B7" w:rsidRPr="00E11A08">
        <w:t>p</w:t>
      </w:r>
      <w:r w:rsidRPr="00E11A08">
        <w:rPr>
          <w:lang w:val="es-ES_tradnl"/>
        </w:rPr>
        <w:t xml:space="preserve">or </w:t>
      </w:r>
      <w:r w:rsidR="004C47B7" w:rsidRPr="00E11A08">
        <w:rPr>
          <w:lang w:val="es-ES_tradnl"/>
        </w:rPr>
        <w:t>lo cual</w:t>
      </w:r>
      <w:r w:rsidRPr="00E11A08">
        <w:rPr>
          <w:lang w:val="es-ES_tradnl"/>
        </w:rPr>
        <w:t xml:space="preserve">, no se hará pronunciamiento respecto del resto de la información </w:t>
      </w:r>
      <w:r w:rsidR="004C47B7" w:rsidRPr="00E11A08">
        <w:rPr>
          <w:lang w:val="es-ES_tradnl"/>
        </w:rPr>
        <w:t>solicitada,</w:t>
      </w:r>
      <w:r w:rsidRPr="00E11A08">
        <w:rPr>
          <w:b/>
          <w:lang w:val="es-ES_tradnl"/>
        </w:rPr>
        <w:t xml:space="preserve"> </w:t>
      </w:r>
      <w:r w:rsidRPr="00E11A08">
        <w:rPr>
          <w:lang w:val="es-ES_tradnl"/>
        </w:rPr>
        <w:t xml:space="preserve">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w:t>
      </w:r>
      <w:r w:rsidRPr="00E11A08">
        <w:rPr>
          <w:lang w:val="es-ES_tradnl"/>
        </w:rPr>
        <w:lastRenderedPageBreak/>
        <w:t xml:space="preserve">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39A3CB34" w14:textId="77777777" w:rsidR="00B33BBF" w:rsidRPr="00E11A08" w:rsidRDefault="00B33BBF" w:rsidP="00E11A08">
      <w:pPr>
        <w:spacing w:before="100" w:beforeAutospacing="1" w:after="100" w:afterAutospacing="1"/>
        <w:rPr>
          <w:lang w:val="es-ES_tradnl"/>
        </w:rPr>
      </w:pPr>
      <w:r w:rsidRPr="00E11A08">
        <w:rPr>
          <w:lang w:val="es-ES_tradnl"/>
        </w:rPr>
        <w:t>Sirve de sustento, la tesis jurisprudencial número VI.3o.C. J/60, publicada en el Semanario Judicial de la Federación y su Gaceta bajo el número de registro 176,608 que a la letra dice:</w:t>
      </w:r>
    </w:p>
    <w:p w14:paraId="5BB75C9C" w14:textId="77777777" w:rsidR="00B33BBF" w:rsidRPr="00E11A08" w:rsidRDefault="00B33BBF" w:rsidP="00E11A08">
      <w:pPr>
        <w:ind w:left="851" w:right="616"/>
        <w:rPr>
          <w:i/>
          <w:lang w:val="es-ES_tradnl"/>
        </w:rPr>
      </w:pPr>
      <w:r w:rsidRPr="00E11A08">
        <w:rPr>
          <w:b/>
          <w:bCs/>
          <w:i/>
          <w:lang w:val="es-ES_tradnl"/>
        </w:rPr>
        <w:t xml:space="preserve">“ACTOS CONSENTIDOS. SON LOS QUE NO SE IMPUGNAN MEDIANTE EL RECURSO IDÓNEO. </w:t>
      </w:r>
      <w:r w:rsidRPr="00E11A08">
        <w:rPr>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468BAE5" w14:textId="77777777" w:rsidR="00B33BBF" w:rsidRPr="00E11A08" w:rsidRDefault="00B33BBF" w:rsidP="00E11A08">
      <w:pPr>
        <w:rPr>
          <w:i/>
          <w:lang w:val="es-ES_tradnl"/>
        </w:rPr>
      </w:pPr>
    </w:p>
    <w:p w14:paraId="60D69E15" w14:textId="77777777" w:rsidR="00B33BBF" w:rsidRPr="00E11A08" w:rsidRDefault="00B33BBF" w:rsidP="00E11A08">
      <w:pPr>
        <w:spacing w:before="100" w:beforeAutospacing="1" w:after="100" w:afterAutospacing="1"/>
        <w:rPr>
          <w:lang w:val="es-ES_tradnl"/>
        </w:rPr>
      </w:pPr>
      <w:r w:rsidRPr="00E11A08">
        <w:rPr>
          <w:lang w:val="es-ES_tradnl"/>
        </w:rPr>
        <w:t>Lo anterior es así, debido a que cuando el particular</w:t>
      </w:r>
      <w:r w:rsidRPr="00E11A08">
        <w:rPr>
          <w:b/>
          <w:lang w:val="es-ES_tradnl"/>
        </w:rPr>
        <w:t xml:space="preserve"> </w:t>
      </w:r>
      <w:r w:rsidRPr="00E11A08">
        <w:rPr>
          <w:lang w:val="es-ES_tradnl"/>
        </w:rPr>
        <w:t xml:space="preserve">impugnó la respuesta del </w:t>
      </w:r>
      <w:r w:rsidRPr="00E11A08">
        <w:rPr>
          <w:b/>
          <w:lang w:val="es-ES_tradnl"/>
        </w:rPr>
        <w:t>SUJETO OBLIGADO</w:t>
      </w:r>
      <w:r w:rsidRPr="00E11A08">
        <w:rPr>
          <w:lang w:val="es-ES_tradnl"/>
        </w:rPr>
        <w:t xml:space="preserve">, y no expresó razón o motivo de inconformidad en contra de todos los rubros solicitados, dichos rubros deben declararse atendidos, pues se entiende que </w:t>
      </w:r>
      <w:r w:rsidRPr="00E11A08">
        <w:rPr>
          <w:b/>
          <w:iCs/>
        </w:rPr>
        <w:t>LA PARTE RECURRENTE</w:t>
      </w:r>
      <w:r w:rsidRPr="00E11A08">
        <w:rPr>
          <w:b/>
          <w:bCs/>
          <w:iCs/>
        </w:rPr>
        <w:t xml:space="preserve"> </w:t>
      </w:r>
      <w:r w:rsidRPr="00E11A08">
        <w:rPr>
          <w:lang w:val="es-ES_tradnl"/>
        </w:rPr>
        <w:t xml:space="preserve">está conforme con la respuesta proporcionada por </w:t>
      </w:r>
      <w:r w:rsidRPr="00E11A08">
        <w:rPr>
          <w:b/>
          <w:lang w:val="es-ES_tradnl"/>
        </w:rPr>
        <w:t>EL SUJETO OBLIGADO,</w:t>
      </w:r>
      <w:r w:rsidRPr="00E11A08">
        <w:rPr>
          <w:lang w:val="es-ES_tradnl"/>
        </w:rPr>
        <w:t xml:space="preserve"> al no contravenir la totalidad de la misma. </w:t>
      </w:r>
    </w:p>
    <w:p w14:paraId="247B82FE" w14:textId="77777777" w:rsidR="00B33BBF" w:rsidRPr="00E11A08" w:rsidRDefault="00B33BBF" w:rsidP="00E11A08">
      <w:pPr>
        <w:spacing w:before="100" w:beforeAutospacing="1" w:after="100" w:afterAutospacing="1"/>
        <w:rPr>
          <w:lang w:val="es-ES_tradnl"/>
        </w:rPr>
      </w:pPr>
      <w:r w:rsidRPr="00E11A08">
        <w:rPr>
          <w:lang w:val="es-ES_tradnl"/>
        </w:rPr>
        <w:t>Atento a ello, es importante traer a contexto la Tesis Jurisprudencial Número 3ª./J.7/91, Publicada en el Semanario Judicial de la Federación y su Gaceta bajo el número de registro 174,177, que establece lo siguiente:</w:t>
      </w:r>
    </w:p>
    <w:p w14:paraId="315D0B50" w14:textId="77777777" w:rsidR="00B33BBF" w:rsidRPr="00E11A08" w:rsidRDefault="00B33BBF" w:rsidP="00E11A08">
      <w:pPr>
        <w:ind w:left="851" w:right="616"/>
        <w:rPr>
          <w:bCs/>
          <w:i/>
          <w:iCs/>
          <w:lang w:val="es-ES_tradnl"/>
        </w:rPr>
      </w:pPr>
      <w:r w:rsidRPr="00E11A08">
        <w:rPr>
          <w:b/>
          <w:i/>
          <w:lang w:val="es-ES_tradnl"/>
        </w:rPr>
        <w:lastRenderedPageBreak/>
        <w:t xml:space="preserve">“REVISIÓN EN AMPARO. LOS RESOLUTIVOS NO COMBATIDOS DEBEN DECLARARSE FIRMES. </w:t>
      </w:r>
      <w:r w:rsidRPr="00E11A08">
        <w:rPr>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E11A08">
        <w:rPr>
          <w:i/>
          <w:lang w:val="es-ES_tradnl"/>
        </w:rPr>
        <w:t>todos</w:t>
      </w:r>
      <w:r w:rsidRPr="00E11A08">
        <w:rPr>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987C903" w14:textId="77777777" w:rsidR="00B33BBF" w:rsidRPr="00E11A08" w:rsidRDefault="00B33BBF" w:rsidP="00E11A08">
      <w:pPr>
        <w:spacing w:before="100" w:beforeAutospacing="1" w:after="100" w:afterAutospacing="1"/>
        <w:rPr>
          <w:lang w:val="es-ES_tradnl"/>
        </w:rPr>
      </w:pPr>
      <w:r w:rsidRPr="00E11A08">
        <w:rPr>
          <w:lang w:val="es-ES_tradnl"/>
        </w:rPr>
        <w:t xml:space="preserve">Para mayor precisión a lo aquí expuesto, lo anterior guarda relación toda vez que en el caso que nos ocupa </w:t>
      </w:r>
      <w:r w:rsidRPr="00E11A08">
        <w:rPr>
          <w:b/>
          <w:iCs/>
        </w:rPr>
        <w:t>LA PARTE RECURRENTE</w:t>
      </w:r>
      <w:r w:rsidRPr="00E11A08">
        <w:rPr>
          <w:bCs/>
          <w:iCs/>
        </w:rPr>
        <w:t xml:space="preserve"> </w:t>
      </w:r>
      <w:r w:rsidRPr="00E11A08">
        <w:rPr>
          <w:lang w:val="es-ES_tradnl"/>
        </w:rPr>
        <w:t>no manifestó su inconformidad en contra del acto en su totalidad, en consecuencia, la información no impugnada se tiene por consentido al no haberse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493766D5" w14:textId="77777777" w:rsidR="00B33BBF" w:rsidRPr="00E11A08" w:rsidRDefault="00B33BBF" w:rsidP="00E11A08">
      <w:pPr>
        <w:rPr>
          <w:bCs/>
        </w:rPr>
      </w:pPr>
    </w:p>
    <w:p w14:paraId="6D70E50C" w14:textId="77777777" w:rsidR="00B33BBF" w:rsidRPr="00E11A08" w:rsidRDefault="00B33BBF" w:rsidP="00E11A08">
      <w:pPr>
        <w:ind w:left="851" w:right="618"/>
        <w:rPr>
          <w:bCs/>
          <w:i/>
        </w:rPr>
      </w:pPr>
      <w:r w:rsidRPr="00E11A08">
        <w:rPr>
          <w:b/>
          <w:bCs/>
          <w:i/>
        </w:rPr>
        <w:t xml:space="preserve">“Actos consentidos tácitamente. Improcedencia de su análisis. </w:t>
      </w:r>
      <w:r w:rsidRPr="00E11A08">
        <w:rPr>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F0FFE3D" w14:textId="77777777" w:rsidR="00B33BBF" w:rsidRPr="00E11A08" w:rsidRDefault="00B33BBF" w:rsidP="00E11A08">
      <w:pPr>
        <w:rPr>
          <w:bCs/>
          <w:iCs/>
        </w:rPr>
      </w:pPr>
    </w:p>
    <w:p w14:paraId="43992DD2" w14:textId="25C68E03" w:rsidR="00B33BBF" w:rsidRPr="00E11A08" w:rsidRDefault="00B33BBF" w:rsidP="00E11A08">
      <w:pPr>
        <w:spacing w:before="100" w:beforeAutospacing="1" w:after="100" w:afterAutospacing="1"/>
        <w:rPr>
          <w:bCs/>
          <w:i/>
        </w:rPr>
      </w:pPr>
      <w:r w:rsidRPr="00E11A08">
        <w:lastRenderedPageBreak/>
        <w:t xml:space="preserve">Conforme lo anterior, este Órgano Garante no entra al análisis de las partes de la respuesta del </w:t>
      </w:r>
      <w:r w:rsidRPr="00E11A08">
        <w:rPr>
          <w:b/>
        </w:rPr>
        <w:t>SUJETO OBLIGADO</w:t>
      </w:r>
      <w:r w:rsidRPr="00E11A08">
        <w:t xml:space="preserve"> que no fueron impugnadas por </w:t>
      </w:r>
      <w:r w:rsidRPr="00E11A08">
        <w:rPr>
          <w:b/>
          <w:iCs/>
        </w:rPr>
        <w:t>LA PARTE RECURRENTE</w:t>
      </w:r>
      <w:r w:rsidRPr="00E11A08">
        <w:rPr>
          <w:bCs/>
        </w:rPr>
        <w:t>; por lo que, en el presente caso, se tiene por consentida la información solicitada consistente en</w:t>
      </w:r>
      <w:r w:rsidR="004C47B7" w:rsidRPr="00E11A08">
        <w:rPr>
          <w:bCs/>
        </w:rPr>
        <w:t>:</w:t>
      </w:r>
    </w:p>
    <w:p w14:paraId="122C9A28" w14:textId="71D47B07" w:rsidR="00B33BBF" w:rsidRPr="00E11A08" w:rsidRDefault="00B33BBF" w:rsidP="00E11A08">
      <w:pPr>
        <w:tabs>
          <w:tab w:val="left" w:pos="4962"/>
        </w:tabs>
        <w:rPr>
          <w:rFonts w:cs="Tahoma"/>
          <w:bCs/>
          <w:iCs/>
          <w:szCs w:val="22"/>
        </w:rPr>
      </w:pPr>
      <w:r w:rsidRPr="00E11A08">
        <w:rPr>
          <w:rFonts w:cs="Tahoma"/>
          <w:bCs/>
          <w:iCs/>
          <w:szCs w:val="22"/>
        </w:rPr>
        <w:t xml:space="preserve">2. Quien contesta o quien es el responsable de verificar la información que se da en transparencia. </w:t>
      </w:r>
    </w:p>
    <w:p w14:paraId="510C7E87" w14:textId="7BCB2AE4" w:rsidR="00B33BBF" w:rsidRPr="00E11A08" w:rsidRDefault="00B33BBF" w:rsidP="00E11A08">
      <w:pPr>
        <w:spacing w:before="100" w:beforeAutospacing="1" w:after="100" w:afterAutospacing="1"/>
        <w:rPr>
          <w:bCs/>
        </w:rPr>
      </w:pPr>
      <w:r w:rsidRPr="00E11A08">
        <w:rPr>
          <w:bCs/>
        </w:rPr>
        <w:t>En consecuencia, el estudio únicamente se realizará respecto a</w:t>
      </w:r>
      <w:r w:rsidRPr="00E11A08">
        <w:t xml:space="preserve"> </w:t>
      </w:r>
      <w:r w:rsidRPr="00E11A08">
        <w:rPr>
          <w:bCs/>
        </w:rPr>
        <w:t>los Títulos profesionales de los servidores públicos señaladas en la solicitud.</w:t>
      </w:r>
    </w:p>
    <w:p w14:paraId="460A3C80" w14:textId="79A3EB97" w:rsidR="00592F5B" w:rsidRPr="00E11A08" w:rsidRDefault="00B33BBF" w:rsidP="00E11A08">
      <w:pPr>
        <w:ind w:right="-93"/>
        <w:rPr>
          <w:rFonts w:cs="Tahoma"/>
          <w:bCs/>
          <w:szCs w:val="22"/>
        </w:rPr>
      </w:pPr>
      <w:r w:rsidRPr="00E11A08">
        <w:rPr>
          <w:rFonts w:cs="Tahoma"/>
          <w:bCs/>
          <w:szCs w:val="22"/>
        </w:rPr>
        <w:t>Señalado lo anterior</w:t>
      </w:r>
      <w:r w:rsidR="00592F5B" w:rsidRPr="00E11A08">
        <w:rPr>
          <w:rFonts w:cs="Tahoma"/>
          <w:bCs/>
          <w:szCs w:val="22"/>
        </w:rPr>
        <w:t>, resulta primordial analizar las respuestas emitidas por los servidores públicos habilitados para atender la solicitud, toda vez que dichas manifestaciones fueron diversas, e incluso contradictorias entre sí, lo cual genera incertidumbre respecto del tratamiento que se dio a la solicitud.</w:t>
      </w:r>
    </w:p>
    <w:p w14:paraId="11BFE13B" w14:textId="77777777" w:rsidR="00592F5B" w:rsidRPr="00E11A08" w:rsidRDefault="00592F5B" w:rsidP="00E11A08">
      <w:pPr>
        <w:ind w:right="-93"/>
        <w:rPr>
          <w:rFonts w:cs="Tahoma"/>
          <w:bCs/>
          <w:szCs w:val="22"/>
        </w:rPr>
      </w:pPr>
    </w:p>
    <w:p w14:paraId="09304909" w14:textId="77777777" w:rsidR="00592F5B" w:rsidRPr="00E11A08" w:rsidRDefault="00592F5B" w:rsidP="00E11A08">
      <w:pPr>
        <w:ind w:right="-93"/>
        <w:rPr>
          <w:rFonts w:cs="Tahoma"/>
          <w:bCs/>
          <w:szCs w:val="22"/>
        </w:rPr>
      </w:pPr>
      <w:r w:rsidRPr="00E11A08">
        <w:rPr>
          <w:rFonts w:cs="Tahoma"/>
          <w:bCs/>
          <w:szCs w:val="22"/>
        </w:rPr>
        <w:t>En primer término, el Jefe del Departamento de Administración y Desarrollo de Personal sostuvo que no se encontró registro alguno que acredite que las personas señaladas en la solicitud se desempeñen como servidores públicos. Este pronunciamiento, por su carácter negativo, tendría como efecto desestimar de plano la procedencia de la solicitud, bajo el argumento de inexistencia de vínculo laboral entre las personas consultadas y la administración pública correspondiente.</w:t>
      </w:r>
    </w:p>
    <w:p w14:paraId="1C6EA561" w14:textId="77777777" w:rsidR="00592F5B" w:rsidRPr="00E11A08" w:rsidRDefault="00592F5B" w:rsidP="00E11A08">
      <w:pPr>
        <w:ind w:right="-93"/>
        <w:rPr>
          <w:rFonts w:cs="Tahoma"/>
          <w:bCs/>
          <w:szCs w:val="22"/>
        </w:rPr>
      </w:pPr>
    </w:p>
    <w:p w14:paraId="5BCB3C2C" w14:textId="113F6461" w:rsidR="00592F5B" w:rsidRPr="00E11A08" w:rsidRDefault="00592F5B" w:rsidP="00E11A08">
      <w:pPr>
        <w:ind w:right="-93"/>
        <w:rPr>
          <w:rFonts w:cs="Tahoma"/>
          <w:bCs/>
          <w:szCs w:val="22"/>
        </w:rPr>
      </w:pPr>
      <w:r w:rsidRPr="00E11A08">
        <w:rPr>
          <w:rFonts w:cs="Tahoma"/>
          <w:bCs/>
          <w:szCs w:val="22"/>
        </w:rPr>
        <w:t xml:space="preserve">Sin embargo, el Director General de Cultura Física y Deporte emitió una respuesta en sentido diverso, pues si bien afirmó que los servidores públicos citados “NO son docentes”, también sugirió que se realice una consulta dirigida de manera correcta al área correspondiente, lo que implica el reconocimiento de la existencia de tales personas dentro de la estructura </w:t>
      </w:r>
      <w:r w:rsidRPr="00E11A08">
        <w:rPr>
          <w:rFonts w:cs="Tahoma"/>
          <w:bCs/>
          <w:szCs w:val="22"/>
        </w:rPr>
        <w:lastRenderedPageBreak/>
        <w:t>administrativa, aunque con funciones distintas a las de docente. Esta afirmación contradice la primera respuesta, ya que, en lugar de negar su calidad de servidores públicos, únicamente aclara su función específica, lo que sugiere que sí hay un registro o conocimiento institucional de dichas personas.</w:t>
      </w:r>
    </w:p>
    <w:p w14:paraId="1ED05E32" w14:textId="77777777" w:rsidR="00592F5B" w:rsidRPr="00E11A08" w:rsidRDefault="00592F5B" w:rsidP="00E11A08">
      <w:pPr>
        <w:ind w:right="-93"/>
        <w:rPr>
          <w:rFonts w:cs="Tahoma"/>
          <w:bCs/>
          <w:szCs w:val="22"/>
        </w:rPr>
      </w:pPr>
    </w:p>
    <w:p w14:paraId="3ABA6175" w14:textId="406D0661" w:rsidR="00592F5B" w:rsidRPr="00E11A08" w:rsidRDefault="00592F5B" w:rsidP="00E11A08">
      <w:pPr>
        <w:ind w:right="-93"/>
        <w:rPr>
          <w:rFonts w:cs="Tahoma"/>
          <w:bCs/>
          <w:szCs w:val="22"/>
        </w:rPr>
      </w:pPr>
      <w:r w:rsidRPr="00E11A08">
        <w:rPr>
          <w:rFonts w:cs="Tahoma"/>
          <w:bCs/>
          <w:szCs w:val="22"/>
        </w:rPr>
        <w:t xml:space="preserve">Por su parte, el Titular de la Unidad de Transparencia emitió un pronunciamiento que se aparta de las anteriores, señalando que el acceso a la información respecto al “grado de estudios” puede realizarse mediante el Registro Nacional de Profesionistas, y que los nombres incompletos dificultan el acceso a datos veraces y correctos. Este argumento, tampoco niega categóricamente la existencia de los servidores públicos referidos, sino que centra el problema en una presunta deficiencia en la identificación de los </w:t>
      </w:r>
      <w:r w:rsidR="006A3B9B" w:rsidRPr="00E11A08">
        <w:rPr>
          <w:rFonts w:cs="Tahoma"/>
          <w:bCs/>
          <w:szCs w:val="22"/>
        </w:rPr>
        <w:t>mismos</w:t>
      </w:r>
      <w:r w:rsidRPr="00E11A08">
        <w:rPr>
          <w:rFonts w:cs="Tahoma"/>
          <w:bCs/>
          <w:szCs w:val="22"/>
        </w:rPr>
        <w:t>.</w:t>
      </w:r>
    </w:p>
    <w:p w14:paraId="1B398F50" w14:textId="77777777" w:rsidR="00592F5B" w:rsidRPr="00E11A08" w:rsidRDefault="00592F5B" w:rsidP="00E11A08">
      <w:pPr>
        <w:ind w:right="-93"/>
        <w:rPr>
          <w:rFonts w:cs="Tahoma"/>
          <w:bCs/>
          <w:szCs w:val="22"/>
        </w:rPr>
      </w:pPr>
    </w:p>
    <w:p w14:paraId="574DA3DA" w14:textId="319A9161" w:rsidR="000605CC" w:rsidRPr="00E11A08" w:rsidRDefault="00592F5B" w:rsidP="00E11A08">
      <w:pPr>
        <w:ind w:right="-93"/>
        <w:rPr>
          <w:rFonts w:cs="Tahoma"/>
          <w:bCs/>
          <w:szCs w:val="22"/>
        </w:rPr>
      </w:pPr>
      <w:r w:rsidRPr="00E11A08">
        <w:rPr>
          <w:rFonts w:cs="Tahoma"/>
          <w:bCs/>
          <w:szCs w:val="22"/>
        </w:rPr>
        <w:t xml:space="preserve">Estas respuestas, al no guardar congruencia entre sí, evidencian una falta de coordinación institucional y una posible omisión en la realización de una búsqueda exhaustiva y razonable conforme lo establece el artículo 160 de la Ley de Transparencia y Acceso a la Información Pública del Estado de México y Municipios. </w:t>
      </w:r>
    </w:p>
    <w:p w14:paraId="11C7FD6C" w14:textId="77777777" w:rsidR="006A3B9B" w:rsidRPr="00E11A08" w:rsidRDefault="006A3B9B" w:rsidP="00E11A08">
      <w:pPr>
        <w:ind w:right="-93"/>
        <w:rPr>
          <w:rFonts w:cs="Tahoma"/>
          <w:bCs/>
          <w:szCs w:val="22"/>
        </w:rPr>
      </w:pPr>
    </w:p>
    <w:p w14:paraId="4051E124" w14:textId="70849AB3" w:rsidR="006A3B9B" w:rsidRPr="00E11A08" w:rsidRDefault="006A3B9B" w:rsidP="00E11A08">
      <w:pPr>
        <w:ind w:right="-93"/>
        <w:rPr>
          <w:rFonts w:cs="Tahoma"/>
          <w:bCs/>
          <w:szCs w:val="22"/>
        </w:rPr>
      </w:pPr>
      <w:r w:rsidRPr="00E11A08">
        <w:rPr>
          <w:rFonts w:cs="Tahoma"/>
          <w:bCs/>
          <w:szCs w:val="22"/>
        </w:rPr>
        <w:t>Ahora bien, esta ponencia se dio a la tarea de buscar a las personas referidas en la solicitud dentro del IPOMEX del SUJETO OBLIGADO encontrándose la siguiente información:</w:t>
      </w:r>
    </w:p>
    <w:p w14:paraId="2A2FC2D5" w14:textId="77777777" w:rsidR="006A3B9B" w:rsidRPr="00E11A08" w:rsidRDefault="006A3B9B" w:rsidP="00E11A08">
      <w:pPr>
        <w:ind w:right="-93"/>
        <w:rPr>
          <w:rFonts w:cs="Tahoma"/>
          <w:bCs/>
          <w:szCs w:val="22"/>
        </w:rPr>
      </w:pPr>
    </w:p>
    <w:p w14:paraId="3A7589FF" w14:textId="6F7D944A" w:rsidR="006A3B9B" w:rsidRPr="00E11A08" w:rsidRDefault="006A3B9B" w:rsidP="00E11A08">
      <w:pPr>
        <w:ind w:right="-93"/>
        <w:rPr>
          <w:rFonts w:cs="Tahoma"/>
          <w:bCs/>
          <w:iCs/>
          <w:szCs w:val="22"/>
        </w:rPr>
      </w:pPr>
      <w:r w:rsidRPr="00E11A08">
        <w:rPr>
          <w:rFonts w:cs="Tahoma"/>
          <w:bCs/>
          <w:iCs/>
          <w:szCs w:val="22"/>
        </w:rPr>
        <w:t>Rubén campos</w:t>
      </w:r>
    </w:p>
    <w:p w14:paraId="76314734" w14:textId="36DB16BF" w:rsidR="006A3B9B" w:rsidRPr="00E11A08" w:rsidRDefault="006A3B9B" w:rsidP="00E11A08">
      <w:pPr>
        <w:ind w:right="-93"/>
        <w:rPr>
          <w:rFonts w:cs="Tahoma"/>
          <w:bCs/>
          <w:iCs/>
          <w:szCs w:val="22"/>
        </w:rPr>
      </w:pPr>
      <w:r w:rsidRPr="00E11A08">
        <w:rPr>
          <w:noProof/>
          <w:lang w:eastAsia="es-MX"/>
        </w:rPr>
        <w:drawing>
          <wp:inline distT="0" distB="0" distL="0" distR="0" wp14:anchorId="0E046B77" wp14:editId="5A9B720C">
            <wp:extent cx="5612130" cy="850265"/>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850265"/>
                    </a:xfrm>
                    <a:prstGeom prst="rect">
                      <a:avLst/>
                    </a:prstGeom>
                  </pic:spPr>
                </pic:pic>
              </a:graphicData>
            </a:graphic>
          </wp:inline>
        </w:drawing>
      </w:r>
    </w:p>
    <w:p w14:paraId="20782480" w14:textId="77777777" w:rsidR="006A3B9B" w:rsidRPr="00E11A08" w:rsidRDefault="006A3B9B" w:rsidP="00E11A08">
      <w:pPr>
        <w:ind w:right="-93"/>
        <w:rPr>
          <w:rFonts w:cs="Tahoma"/>
          <w:bCs/>
          <w:iCs/>
          <w:szCs w:val="22"/>
        </w:rPr>
      </w:pPr>
    </w:p>
    <w:p w14:paraId="18595E64" w14:textId="5CDCA4AF" w:rsidR="006A3B9B" w:rsidRPr="00E11A08" w:rsidRDefault="006A3B9B" w:rsidP="00E11A08">
      <w:pPr>
        <w:ind w:right="-93"/>
        <w:rPr>
          <w:rFonts w:cs="Tahoma"/>
          <w:bCs/>
          <w:iCs/>
          <w:szCs w:val="22"/>
        </w:rPr>
      </w:pPr>
      <w:r w:rsidRPr="00E11A08">
        <w:rPr>
          <w:rFonts w:cs="Tahoma"/>
          <w:bCs/>
          <w:iCs/>
          <w:szCs w:val="22"/>
        </w:rPr>
        <w:lastRenderedPageBreak/>
        <w:t>José Pablo Hernández</w:t>
      </w:r>
    </w:p>
    <w:p w14:paraId="4A5AB64B" w14:textId="5889F4A9" w:rsidR="006A3B9B" w:rsidRPr="00E11A08" w:rsidRDefault="006A3B9B" w:rsidP="00E11A08">
      <w:pPr>
        <w:ind w:right="-93"/>
        <w:rPr>
          <w:rFonts w:cs="Tahoma"/>
          <w:bCs/>
          <w:iCs/>
          <w:szCs w:val="22"/>
        </w:rPr>
      </w:pPr>
      <w:r w:rsidRPr="00E11A08">
        <w:rPr>
          <w:noProof/>
          <w:lang w:eastAsia="es-MX"/>
        </w:rPr>
        <w:drawing>
          <wp:inline distT="0" distB="0" distL="0" distR="0" wp14:anchorId="3F7BCE3D" wp14:editId="0BA3C1A5">
            <wp:extent cx="5612130" cy="6483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648335"/>
                    </a:xfrm>
                    <a:prstGeom prst="rect">
                      <a:avLst/>
                    </a:prstGeom>
                  </pic:spPr>
                </pic:pic>
              </a:graphicData>
            </a:graphic>
          </wp:inline>
        </w:drawing>
      </w:r>
    </w:p>
    <w:p w14:paraId="736F812D" w14:textId="77777777" w:rsidR="006A3B9B" w:rsidRPr="00E11A08" w:rsidRDefault="006A3B9B" w:rsidP="00E11A08">
      <w:pPr>
        <w:ind w:right="-93"/>
        <w:rPr>
          <w:rFonts w:cs="Tahoma"/>
          <w:bCs/>
          <w:iCs/>
          <w:szCs w:val="22"/>
        </w:rPr>
      </w:pPr>
    </w:p>
    <w:p w14:paraId="29C7A91A" w14:textId="3FF17053" w:rsidR="006A3B9B" w:rsidRPr="00E11A08" w:rsidRDefault="006A3B9B" w:rsidP="00E11A08">
      <w:pPr>
        <w:ind w:right="-93"/>
        <w:rPr>
          <w:rFonts w:cs="Tahoma"/>
          <w:bCs/>
          <w:iCs/>
          <w:szCs w:val="22"/>
        </w:rPr>
      </w:pPr>
      <w:r w:rsidRPr="00E11A08">
        <w:rPr>
          <w:rFonts w:cs="Tahoma"/>
          <w:bCs/>
          <w:iCs/>
          <w:szCs w:val="22"/>
        </w:rPr>
        <w:t xml:space="preserve">Carolina López </w:t>
      </w:r>
    </w:p>
    <w:p w14:paraId="38ED57BE" w14:textId="6E58F623" w:rsidR="006A3B9B" w:rsidRPr="00E11A08" w:rsidRDefault="006A3B9B" w:rsidP="00E11A08">
      <w:pPr>
        <w:ind w:right="-93"/>
        <w:rPr>
          <w:rFonts w:cs="Tahoma"/>
          <w:bCs/>
          <w:iCs/>
          <w:szCs w:val="22"/>
        </w:rPr>
      </w:pPr>
      <w:r w:rsidRPr="00E11A08">
        <w:rPr>
          <w:rFonts w:cs="Tahoma"/>
          <w:bCs/>
          <w:iCs/>
          <w:noProof/>
          <w:szCs w:val="22"/>
          <w:lang w:eastAsia="es-MX"/>
        </w:rPr>
        <w:drawing>
          <wp:inline distT="0" distB="0" distL="0" distR="0" wp14:anchorId="65E781E7" wp14:editId="0CE12757">
            <wp:extent cx="5742940" cy="6299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629920"/>
                    </a:xfrm>
                    <a:prstGeom prst="rect">
                      <a:avLst/>
                    </a:prstGeom>
                  </pic:spPr>
                </pic:pic>
              </a:graphicData>
            </a:graphic>
          </wp:inline>
        </w:drawing>
      </w:r>
    </w:p>
    <w:p w14:paraId="718EF655" w14:textId="77777777" w:rsidR="006A3B9B" w:rsidRPr="00E11A08" w:rsidRDefault="006A3B9B" w:rsidP="00E11A08">
      <w:pPr>
        <w:ind w:right="-93"/>
        <w:rPr>
          <w:rFonts w:cs="Tahoma"/>
          <w:bCs/>
          <w:iCs/>
          <w:szCs w:val="22"/>
        </w:rPr>
      </w:pPr>
    </w:p>
    <w:p w14:paraId="05523E53" w14:textId="255AE298" w:rsidR="006A3B9B" w:rsidRPr="00E11A08" w:rsidRDefault="006A3B9B" w:rsidP="00E11A08">
      <w:pPr>
        <w:ind w:right="-93"/>
        <w:rPr>
          <w:rFonts w:cs="Tahoma"/>
          <w:bCs/>
          <w:szCs w:val="22"/>
        </w:rPr>
      </w:pPr>
      <w:r w:rsidRPr="00E11A08">
        <w:rPr>
          <w:rFonts w:cs="Tahoma"/>
          <w:bCs/>
          <w:iCs/>
          <w:szCs w:val="22"/>
        </w:rPr>
        <w:t>Víctor Hernández</w:t>
      </w:r>
    </w:p>
    <w:p w14:paraId="35DDFFBD" w14:textId="57C55AD0" w:rsidR="000605CC" w:rsidRPr="00E11A08" w:rsidRDefault="006A3B9B" w:rsidP="00E11A08">
      <w:pPr>
        <w:ind w:right="-93"/>
        <w:rPr>
          <w:rFonts w:cs="Tahoma"/>
          <w:bCs/>
          <w:szCs w:val="22"/>
        </w:rPr>
      </w:pPr>
      <w:r w:rsidRPr="00E11A08">
        <w:rPr>
          <w:rFonts w:cs="Tahoma"/>
          <w:bCs/>
          <w:noProof/>
          <w:szCs w:val="22"/>
          <w:lang w:eastAsia="es-MX"/>
        </w:rPr>
        <w:drawing>
          <wp:inline distT="0" distB="0" distL="0" distR="0" wp14:anchorId="4939C3EA" wp14:editId="3C89F969">
            <wp:extent cx="5742940" cy="4584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458470"/>
                    </a:xfrm>
                    <a:prstGeom prst="rect">
                      <a:avLst/>
                    </a:prstGeom>
                  </pic:spPr>
                </pic:pic>
              </a:graphicData>
            </a:graphic>
          </wp:inline>
        </w:drawing>
      </w:r>
    </w:p>
    <w:p w14:paraId="031CA1FE" w14:textId="77777777" w:rsidR="000605CC" w:rsidRPr="00E11A08" w:rsidRDefault="000605CC" w:rsidP="00E11A08">
      <w:pPr>
        <w:ind w:right="-93"/>
        <w:rPr>
          <w:rFonts w:cs="Tahoma"/>
          <w:bCs/>
          <w:szCs w:val="22"/>
        </w:rPr>
      </w:pPr>
    </w:p>
    <w:p w14:paraId="382B3B70" w14:textId="0933603C" w:rsidR="000F198D" w:rsidRPr="00E11A08" w:rsidRDefault="006A3B9B" w:rsidP="00E11A08">
      <w:pPr>
        <w:ind w:right="-93"/>
        <w:rPr>
          <w:rFonts w:ascii="Times New Roman" w:hAnsi="Times New Roman"/>
          <w:lang w:eastAsia="es-MX"/>
        </w:rPr>
      </w:pPr>
      <w:r w:rsidRPr="00E11A08">
        <w:rPr>
          <w:rFonts w:cs="Tahoma"/>
          <w:bCs/>
          <w:szCs w:val="22"/>
        </w:rPr>
        <w:t xml:space="preserve">Luego entonces podemos afirmar que dentro del SUJETO OBLIGADO sí laboran los servidores públicos de quien se solicitó la información, destacando que </w:t>
      </w:r>
      <w:r w:rsidR="000F198D" w:rsidRPr="00E11A08">
        <w:t>si bien es cierto que LA PARTE RECURRENTE no proporcionó el nombre completo de dichos servidores públicos, también lo es que ello no debió constituir un obstáculo para la adecuada atención del requerimiento. En lugar de desechar o limitar la búsqueda de información bajo ese argumento, el SUJETO OBLIGADO debió agotar los mecanismos establecidos en la legislación aplicable para esclarecer y complementar los datos proporcionados por el solicitante.</w:t>
      </w:r>
    </w:p>
    <w:p w14:paraId="6D9403AA" w14:textId="77777777" w:rsidR="000F198D" w:rsidRPr="00E11A08" w:rsidRDefault="000F198D" w:rsidP="00E11A08">
      <w:r w:rsidRPr="00E11A08">
        <w:t xml:space="preserve">En efecto, el artículo 159 de la Ley de Transparencia y Acceso a la Información Pública del Estado de México y Municipios establece una herramienta clara y procedimental: la posibilidad de formular un requerimiento de aclaración, cuando los datos proporcionados en la solicitud resulten insuficientes, incompletos o erróneos. Dicha disposición faculta expresamente a la Unidad de Transparencia para requerir al solicitante, por única ocasión y </w:t>
      </w:r>
      <w:r w:rsidRPr="00E11A08">
        <w:lastRenderedPageBreak/>
        <w:t>dentro de un plazo de cinco días hábiles, que proporcione elementos adicionales que permitan precisar o ampliar el objeto de su solicitud.</w:t>
      </w:r>
    </w:p>
    <w:p w14:paraId="7149142F" w14:textId="77777777" w:rsidR="000F198D" w:rsidRPr="00E11A08" w:rsidRDefault="000F198D" w:rsidP="00E11A08"/>
    <w:p w14:paraId="625D71A3" w14:textId="77777777" w:rsidR="000F198D" w:rsidRPr="00E11A08" w:rsidRDefault="000F198D" w:rsidP="00E11A08">
      <w:r w:rsidRPr="00E11A08">
        <w:t>De haberse activado este mecanismo, el SUJETO OBLIGADO habría podido obtener información más precisa respecto de los nombres completos o funciones de los servidores públicos requeridos, con lo cual se habría fortalecido la búsqueda de la información y, en su caso, permitido una respuesta oportuna y adecuada. La omisión de este paso procesal representa una carga que recae en la propia autoridad y no puede trasladarse al ciudadano solicitante, quien actuó conforme a su derecho de acceso a la información pública.</w:t>
      </w:r>
    </w:p>
    <w:p w14:paraId="1B984E15" w14:textId="77777777" w:rsidR="000F198D" w:rsidRPr="00E11A08" w:rsidRDefault="000F198D" w:rsidP="00E11A08"/>
    <w:p w14:paraId="35DD752C" w14:textId="77777777" w:rsidR="000F198D" w:rsidRPr="00E11A08" w:rsidRDefault="000F198D" w:rsidP="00E11A08">
      <w:r w:rsidRPr="00E11A08">
        <w:t>Así, el hecho de no haber emitido un requerimiento de aclaración en los términos del artículo 159 mencionado constituye un incumplimiento a los principios de orientación, exhaustividad y buena fe que deben regir la actuación del sujeto obligado, y cuya observancia resulta fundamental para garantizar el efectivo ejercicio del derecho de acceso a la información.</w:t>
      </w:r>
    </w:p>
    <w:p w14:paraId="3CF82A9C" w14:textId="77777777" w:rsidR="000F198D" w:rsidRPr="00E11A08" w:rsidRDefault="000F198D" w:rsidP="00E11A08"/>
    <w:p w14:paraId="0BE4F599" w14:textId="714B6939" w:rsidR="000F198D" w:rsidRPr="00E11A08" w:rsidRDefault="000F198D" w:rsidP="00E11A08">
      <w:r w:rsidRPr="00E11A08">
        <w:t>En consecuencia, debe considerarse que existió una deficiente atención a la solicitud, pues el SUJETO OBLIGADO no agotó los medios previstos por la ley para subsanar cualquier ambigüedad o insuficiencia en los datos, lo que impacta en la respuesta emitida.</w:t>
      </w:r>
    </w:p>
    <w:p w14:paraId="4C7EC100" w14:textId="77777777" w:rsidR="000605CC" w:rsidRPr="00E11A08" w:rsidRDefault="000605CC" w:rsidP="00E11A08">
      <w:pPr>
        <w:ind w:right="-93"/>
        <w:rPr>
          <w:rFonts w:cs="Tahoma"/>
          <w:bCs/>
          <w:szCs w:val="22"/>
        </w:rPr>
      </w:pPr>
    </w:p>
    <w:p w14:paraId="165A2B76" w14:textId="27466DA1" w:rsidR="007C4A39" w:rsidRPr="00E11A08" w:rsidRDefault="007C4A39" w:rsidP="00E11A08">
      <w:pPr>
        <w:rPr>
          <w:rFonts w:eastAsia="Palatino Linotype" w:cs="Palatino Linotype"/>
          <w:lang w:eastAsia="en-US"/>
        </w:rPr>
      </w:pPr>
      <w:r w:rsidRPr="00E11A08">
        <w:rPr>
          <w:rFonts w:eastAsia="Palatino Linotype" w:cs="Palatino Linotype"/>
          <w:lang w:eastAsia="en-US"/>
        </w:rPr>
        <w:t>Ahora bien, respecto a la naturaleza de la información solicitada, el</w:t>
      </w:r>
      <w:r w:rsidRPr="00E11A08">
        <w:rPr>
          <w:rFonts w:eastAsiaTheme="minorHAnsi" w:cs="Arial"/>
          <w:lang w:eastAsia="en-US"/>
        </w:rPr>
        <w:t xml:space="preserve"> Título Profesional es un documento probatorio del grado de estudios, es necesario precisar que 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w:t>
      </w:r>
      <w:r w:rsidRPr="00E11A08">
        <w:rPr>
          <w:rFonts w:eastAsiaTheme="minorHAnsi" w:cs="Arial"/>
          <w:lang w:eastAsia="en-US"/>
        </w:rPr>
        <w:lastRenderedPageBreak/>
        <w:t xml:space="preserve">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1C41FB47" w14:textId="77777777" w:rsidR="007C4A39" w:rsidRPr="00E11A08" w:rsidRDefault="007C4A39" w:rsidP="00E11A08">
      <w:pPr>
        <w:rPr>
          <w:rFonts w:eastAsiaTheme="minorHAnsi" w:cstheme="minorBidi"/>
          <w:lang w:eastAsia="en-US"/>
        </w:rPr>
      </w:pPr>
    </w:p>
    <w:p w14:paraId="58E8A80D" w14:textId="77777777" w:rsidR="007C4A39" w:rsidRPr="00E11A08" w:rsidRDefault="007C4A39" w:rsidP="00E11A08">
      <w:pPr>
        <w:pStyle w:val="Prrafodelista"/>
        <w:ind w:left="0"/>
        <w:rPr>
          <w:rFonts w:cs="Arial"/>
        </w:rPr>
      </w:pPr>
      <w:r w:rsidRPr="00E11A08">
        <w:rPr>
          <w:rFonts w:cs="Arial"/>
        </w:rPr>
        <w:t>En ese contexto, el documento en cuestión da cuenta de la preparación y sirven como medios de identificación, para que su titular lo relacionen con el nivel de estudios con que cuenta, por lo que, se trata de un documento de naturaleza pública; además, que puede dar el grado máximo de estudios de las personas.</w:t>
      </w:r>
    </w:p>
    <w:p w14:paraId="7083DD53" w14:textId="77777777" w:rsidR="007C4A39" w:rsidRPr="00E11A08" w:rsidRDefault="007C4A39" w:rsidP="00E11A08"/>
    <w:p w14:paraId="0DCEBADB" w14:textId="77777777" w:rsidR="007C4A39" w:rsidRPr="00E11A08" w:rsidRDefault="007C4A39" w:rsidP="00E11A08">
      <w:pPr>
        <w:rPr>
          <w:rFonts w:cs="Arial"/>
        </w:rPr>
      </w:pPr>
      <w:r w:rsidRPr="00E11A08">
        <w:rPr>
          <w:lang w:eastAsia="es-MX"/>
        </w:rPr>
        <w:t>Ahora bien, s</w:t>
      </w:r>
      <w:r w:rsidRPr="00E11A08">
        <w:rPr>
          <w:rFonts w:cs="Arial"/>
        </w:rPr>
        <w:t>e considera necesario referir que la Ley de Trabajo de los Servidores Públicos del Estado y Municipios, establece en su artículo 98, fracción XVII, la obligatoriedad de las instituciones públicas de integrar los expedientes de los servidores públicos y proporcionar las constancias que éstos soliciten para el trámite de los asuntos de su interés en los términos que señalen los ordenamientos respectivos.</w:t>
      </w:r>
      <w:r w:rsidRPr="00E11A08">
        <w:rPr>
          <w:rFonts w:cs="Arial"/>
        </w:rPr>
        <w:cr/>
      </w:r>
    </w:p>
    <w:p w14:paraId="4EE32738" w14:textId="77777777" w:rsidR="007C4A39" w:rsidRPr="00E11A08" w:rsidRDefault="007C4A39" w:rsidP="00E11A08">
      <w:pPr>
        <w:pStyle w:val="Prrafodelista"/>
        <w:widowControl w:val="0"/>
        <w:autoSpaceDE w:val="0"/>
        <w:autoSpaceDN w:val="0"/>
        <w:adjustRightInd w:val="0"/>
        <w:ind w:left="0"/>
        <w:rPr>
          <w:rFonts w:eastAsia="Arial Unicode MS" w:cs="Arial"/>
          <w:lang w:val="es-ES"/>
        </w:rPr>
      </w:pPr>
      <w:r w:rsidRPr="00E11A08">
        <w:rPr>
          <w:rFonts w:cs="Arial"/>
        </w:rPr>
        <w:t xml:space="preserve">En atención a lo anterior, las instituciones públicas deben conformar expedientes de los servidores públicos, en los que se integren los documentos que son necesarios para ingresar a laborar, por lo que se considera importante traer a contexto </w:t>
      </w:r>
      <w:r w:rsidRPr="00E11A08">
        <w:rPr>
          <w:rFonts w:eastAsia="Arial Unicode MS" w:cs="Arial"/>
          <w:lang w:val="es-ES"/>
        </w:rPr>
        <w:t>los artículos 1 párrafo primero y 47, fracción I de la Ley del Trabajo de los Servidores Públicos del Estado de México y Municipios, prevén:</w:t>
      </w:r>
    </w:p>
    <w:p w14:paraId="7B646A01" w14:textId="77777777" w:rsidR="007C4A39" w:rsidRPr="00E11A08" w:rsidRDefault="007C4A39" w:rsidP="00E11A08">
      <w:pPr>
        <w:pStyle w:val="Prrafodelista"/>
        <w:widowControl w:val="0"/>
        <w:autoSpaceDE w:val="0"/>
        <w:autoSpaceDN w:val="0"/>
        <w:adjustRightInd w:val="0"/>
        <w:ind w:left="0"/>
        <w:rPr>
          <w:rFonts w:cs="Arial"/>
        </w:rPr>
      </w:pPr>
    </w:p>
    <w:p w14:paraId="5643A053" w14:textId="77777777" w:rsidR="007C4A39" w:rsidRPr="00E11A08" w:rsidRDefault="007C4A39" w:rsidP="00E11A08">
      <w:pPr>
        <w:autoSpaceDE w:val="0"/>
        <w:autoSpaceDN w:val="0"/>
        <w:adjustRightInd w:val="0"/>
        <w:ind w:left="851" w:right="899"/>
        <w:rPr>
          <w:rFonts w:cs="Arial"/>
          <w:i/>
          <w:szCs w:val="22"/>
          <w:lang w:eastAsia="es-MX"/>
        </w:rPr>
      </w:pPr>
      <w:r w:rsidRPr="00E11A08">
        <w:rPr>
          <w:rFonts w:cs="Arial"/>
          <w:b/>
          <w:i/>
          <w:szCs w:val="22"/>
          <w:lang w:val="es-ES"/>
        </w:rPr>
        <w:lastRenderedPageBreak/>
        <w:t>“</w:t>
      </w:r>
      <w:r w:rsidRPr="00E11A08">
        <w:rPr>
          <w:rFonts w:cs="Arial"/>
          <w:b/>
          <w:bCs/>
          <w:i/>
          <w:szCs w:val="22"/>
          <w:lang w:eastAsia="es-MX"/>
        </w:rPr>
        <w:t xml:space="preserve">ARTÍCULO 1. </w:t>
      </w:r>
      <w:r w:rsidRPr="00E11A08">
        <w:rPr>
          <w:rFonts w:cs="Arial"/>
          <w:i/>
          <w:szCs w:val="22"/>
          <w:lang w:eastAsia="es-MX"/>
        </w:rPr>
        <w:t xml:space="preserve">Ésta ley es de orden público e interés social y tiene por objeto regular las relaciones de </w:t>
      </w:r>
      <w:r w:rsidRPr="00E11A08">
        <w:rPr>
          <w:rFonts w:cs="Arial"/>
          <w:i/>
          <w:szCs w:val="22"/>
          <w:lang w:val="es-ES"/>
        </w:rPr>
        <w:t>trabajo</w:t>
      </w:r>
      <w:r w:rsidRPr="00E11A08">
        <w:rPr>
          <w:rFonts w:cs="Arial"/>
          <w:i/>
          <w:szCs w:val="22"/>
          <w:lang w:eastAsia="es-MX"/>
        </w:rPr>
        <w:t>, comprendidas entre los poderes públicos del Estado y los Municipios y sus respectivos servidores públicos.</w:t>
      </w:r>
    </w:p>
    <w:p w14:paraId="7B6A62A5" w14:textId="77777777" w:rsidR="007C4A39" w:rsidRPr="00E11A08" w:rsidRDefault="007C4A39" w:rsidP="00E11A08">
      <w:pPr>
        <w:widowControl w:val="0"/>
        <w:autoSpaceDE w:val="0"/>
        <w:autoSpaceDN w:val="0"/>
        <w:adjustRightInd w:val="0"/>
        <w:ind w:left="851" w:right="899"/>
        <w:rPr>
          <w:rFonts w:cs="Arial"/>
          <w:b/>
          <w:i/>
          <w:szCs w:val="22"/>
          <w:lang w:val="es-ES"/>
        </w:rPr>
      </w:pPr>
    </w:p>
    <w:p w14:paraId="3B57539F" w14:textId="77777777" w:rsidR="007C4A39" w:rsidRPr="00E11A08" w:rsidRDefault="007C4A39" w:rsidP="00E11A08">
      <w:pPr>
        <w:widowControl w:val="0"/>
        <w:autoSpaceDE w:val="0"/>
        <w:autoSpaceDN w:val="0"/>
        <w:adjustRightInd w:val="0"/>
        <w:ind w:left="851" w:right="899"/>
        <w:rPr>
          <w:rFonts w:cs="Arial"/>
          <w:i/>
          <w:szCs w:val="22"/>
          <w:lang w:val="es-ES"/>
        </w:rPr>
      </w:pPr>
      <w:r w:rsidRPr="00E11A08">
        <w:rPr>
          <w:rFonts w:cs="Arial"/>
          <w:b/>
          <w:i/>
          <w:szCs w:val="22"/>
          <w:lang w:val="es-ES"/>
        </w:rPr>
        <w:t>ARTÍCULO 47.</w:t>
      </w:r>
      <w:r w:rsidRPr="00E11A08">
        <w:rPr>
          <w:rFonts w:cs="Arial"/>
          <w:i/>
          <w:szCs w:val="22"/>
          <w:lang w:val="es-ES"/>
        </w:rPr>
        <w:t xml:space="preserve"> Para ingresar al servicio público se requiere: </w:t>
      </w:r>
    </w:p>
    <w:p w14:paraId="202FC205" w14:textId="77777777" w:rsidR="007C4A39" w:rsidRPr="00E11A08" w:rsidRDefault="007C4A39" w:rsidP="00E11A08">
      <w:pPr>
        <w:autoSpaceDE w:val="0"/>
        <w:autoSpaceDN w:val="0"/>
        <w:adjustRightInd w:val="0"/>
        <w:ind w:left="851" w:right="899"/>
        <w:rPr>
          <w:rFonts w:cs="Arial"/>
          <w:i/>
          <w:szCs w:val="22"/>
          <w:lang w:val="es-ES"/>
        </w:rPr>
      </w:pPr>
      <w:r w:rsidRPr="00E11A08">
        <w:rPr>
          <w:rFonts w:cs="Arial"/>
          <w:i/>
          <w:szCs w:val="22"/>
          <w:lang w:val="es-ES"/>
        </w:rPr>
        <w:t xml:space="preserve">I. Presentar una solicitud utilizando la forma oficial que se autorice por la institución pública o dependencia correspondiente; </w:t>
      </w:r>
    </w:p>
    <w:p w14:paraId="633309B0" w14:textId="77777777" w:rsidR="007C4A39" w:rsidRPr="00E11A08" w:rsidRDefault="007C4A39" w:rsidP="00E11A08">
      <w:pPr>
        <w:autoSpaceDE w:val="0"/>
        <w:autoSpaceDN w:val="0"/>
        <w:adjustRightInd w:val="0"/>
        <w:ind w:left="851" w:right="899"/>
        <w:rPr>
          <w:rFonts w:cs="Arial"/>
          <w:i/>
          <w:szCs w:val="22"/>
          <w:lang w:val="es-ES"/>
        </w:rPr>
      </w:pPr>
      <w:r w:rsidRPr="00E11A08">
        <w:rPr>
          <w:rFonts w:cs="Arial"/>
          <w:i/>
          <w:szCs w:val="22"/>
          <w:lang w:val="es-ES"/>
        </w:rPr>
        <w:t xml:space="preserve">II. Ser de nacionalidad mexicana, con la excepción prevista en el artículo 17 de la presente ley; </w:t>
      </w:r>
    </w:p>
    <w:p w14:paraId="380796E7" w14:textId="77777777" w:rsidR="007C4A39" w:rsidRPr="00E11A08" w:rsidRDefault="007C4A39" w:rsidP="00E11A08">
      <w:pPr>
        <w:autoSpaceDE w:val="0"/>
        <w:autoSpaceDN w:val="0"/>
        <w:adjustRightInd w:val="0"/>
        <w:ind w:left="851" w:right="899"/>
        <w:rPr>
          <w:rFonts w:cs="Arial"/>
          <w:i/>
          <w:szCs w:val="22"/>
          <w:lang w:val="es-ES"/>
        </w:rPr>
      </w:pPr>
      <w:r w:rsidRPr="00E11A08">
        <w:rPr>
          <w:rFonts w:cs="Arial"/>
          <w:i/>
          <w:szCs w:val="22"/>
          <w:lang w:val="es-ES"/>
        </w:rPr>
        <w:t xml:space="preserve">III. Estar en pleno ejercicio de sus derechos civiles y políticos, en su caso; </w:t>
      </w:r>
    </w:p>
    <w:p w14:paraId="16350053" w14:textId="77777777" w:rsidR="007C4A39" w:rsidRPr="00E11A08" w:rsidRDefault="007C4A39" w:rsidP="00E11A08">
      <w:pPr>
        <w:autoSpaceDE w:val="0"/>
        <w:autoSpaceDN w:val="0"/>
        <w:adjustRightInd w:val="0"/>
        <w:ind w:left="851" w:right="899"/>
        <w:rPr>
          <w:rFonts w:cs="Arial"/>
          <w:i/>
          <w:szCs w:val="22"/>
          <w:lang w:val="es-ES"/>
        </w:rPr>
      </w:pPr>
      <w:r w:rsidRPr="00E11A08">
        <w:rPr>
          <w:rFonts w:cs="Arial"/>
          <w:i/>
          <w:szCs w:val="22"/>
          <w:lang w:val="es-ES"/>
        </w:rPr>
        <w:t xml:space="preserve">IV. Acreditar, cuando proceda, el cumplimiento de la Ley del Servicio Militar Nacional; </w:t>
      </w:r>
    </w:p>
    <w:p w14:paraId="0A5A32EB" w14:textId="77777777" w:rsidR="007C4A39" w:rsidRPr="00E11A08" w:rsidRDefault="007C4A39" w:rsidP="00E11A08">
      <w:pPr>
        <w:autoSpaceDE w:val="0"/>
        <w:autoSpaceDN w:val="0"/>
        <w:adjustRightInd w:val="0"/>
        <w:ind w:left="851" w:right="899"/>
        <w:rPr>
          <w:rFonts w:cs="Arial"/>
          <w:i/>
          <w:szCs w:val="22"/>
          <w:lang w:val="es-ES"/>
        </w:rPr>
      </w:pPr>
      <w:r w:rsidRPr="00E11A08">
        <w:rPr>
          <w:rFonts w:cs="Arial"/>
          <w:i/>
          <w:szCs w:val="22"/>
          <w:lang w:val="es-ES"/>
        </w:rPr>
        <w:t xml:space="preserve">V. Derogada. </w:t>
      </w:r>
    </w:p>
    <w:p w14:paraId="41600EC7" w14:textId="77777777" w:rsidR="007C4A39" w:rsidRPr="00E11A08" w:rsidRDefault="007C4A39" w:rsidP="00E11A08">
      <w:pPr>
        <w:autoSpaceDE w:val="0"/>
        <w:autoSpaceDN w:val="0"/>
        <w:adjustRightInd w:val="0"/>
        <w:ind w:left="851" w:right="899"/>
        <w:rPr>
          <w:rFonts w:cs="Arial"/>
          <w:i/>
          <w:szCs w:val="22"/>
          <w:lang w:val="es-ES"/>
        </w:rPr>
      </w:pPr>
      <w:r w:rsidRPr="00E11A08">
        <w:rPr>
          <w:rFonts w:cs="Arial"/>
          <w:i/>
          <w:szCs w:val="22"/>
          <w:lang w:val="es-ES"/>
        </w:rPr>
        <w:t xml:space="preserve">VI. No haber sido separado anteriormente del servicio por las causas previstas en el artículo 93 de la presente ley; </w:t>
      </w:r>
    </w:p>
    <w:p w14:paraId="1D23C4FB" w14:textId="77777777" w:rsidR="007C4A39" w:rsidRPr="00E11A08" w:rsidRDefault="007C4A39" w:rsidP="00E11A08">
      <w:pPr>
        <w:autoSpaceDE w:val="0"/>
        <w:autoSpaceDN w:val="0"/>
        <w:adjustRightInd w:val="0"/>
        <w:ind w:left="851" w:right="899"/>
        <w:rPr>
          <w:rFonts w:cs="Arial"/>
          <w:i/>
          <w:szCs w:val="22"/>
          <w:lang w:val="es-ES"/>
        </w:rPr>
      </w:pPr>
      <w:r w:rsidRPr="00E11A08">
        <w:rPr>
          <w:rFonts w:cs="Arial"/>
          <w:i/>
          <w:szCs w:val="22"/>
          <w:lang w:val="es-ES"/>
        </w:rPr>
        <w:t xml:space="preserve">VII. Tener buena salud, lo que se comprobará con los certificados médicos correspondientes, en la forma en que se establezca en cada institución pública; </w:t>
      </w:r>
    </w:p>
    <w:p w14:paraId="00489F1D" w14:textId="77777777" w:rsidR="007C4A39" w:rsidRPr="00E11A08" w:rsidRDefault="007C4A39" w:rsidP="00E11A08">
      <w:pPr>
        <w:autoSpaceDE w:val="0"/>
        <w:autoSpaceDN w:val="0"/>
        <w:adjustRightInd w:val="0"/>
        <w:ind w:left="851" w:right="899"/>
        <w:rPr>
          <w:rFonts w:cs="Arial"/>
          <w:i/>
          <w:szCs w:val="22"/>
          <w:lang w:val="es-ES"/>
        </w:rPr>
      </w:pPr>
      <w:r w:rsidRPr="00E11A08">
        <w:rPr>
          <w:rFonts w:cs="Arial"/>
          <w:i/>
          <w:szCs w:val="22"/>
          <w:lang w:val="es-ES"/>
        </w:rPr>
        <w:t xml:space="preserve">VIII. Cumplir con los requisitos que se establezcan para los diferentes puestos; </w:t>
      </w:r>
    </w:p>
    <w:p w14:paraId="7D0CCB69" w14:textId="77777777" w:rsidR="007C4A39" w:rsidRPr="00E11A08" w:rsidRDefault="007C4A39" w:rsidP="00E11A08">
      <w:pPr>
        <w:autoSpaceDE w:val="0"/>
        <w:autoSpaceDN w:val="0"/>
        <w:adjustRightInd w:val="0"/>
        <w:ind w:left="851" w:right="899"/>
        <w:rPr>
          <w:rFonts w:cs="Arial"/>
          <w:i/>
          <w:szCs w:val="22"/>
          <w:lang w:val="es-ES"/>
        </w:rPr>
      </w:pPr>
      <w:r w:rsidRPr="00E11A08">
        <w:rPr>
          <w:rFonts w:cs="Arial"/>
          <w:i/>
          <w:szCs w:val="22"/>
          <w:lang w:val="es-ES"/>
        </w:rPr>
        <w:t xml:space="preserve">IX. Acreditar por medio de los exámenes correspondientes los conocimientos y aptitudes necesarios para el desempeño del puesto; y </w:t>
      </w:r>
    </w:p>
    <w:p w14:paraId="6EE47DF8" w14:textId="77777777" w:rsidR="007C4A39" w:rsidRPr="00E11A08" w:rsidRDefault="007C4A39" w:rsidP="00E11A08">
      <w:pPr>
        <w:autoSpaceDE w:val="0"/>
        <w:autoSpaceDN w:val="0"/>
        <w:adjustRightInd w:val="0"/>
        <w:ind w:left="851" w:right="899"/>
        <w:rPr>
          <w:rFonts w:cs="Arial"/>
          <w:i/>
          <w:szCs w:val="22"/>
          <w:lang w:val="es-ES"/>
        </w:rPr>
      </w:pPr>
      <w:r w:rsidRPr="00E11A08">
        <w:rPr>
          <w:rFonts w:cs="Arial"/>
          <w:i/>
          <w:szCs w:val="22"/>
          <w:lang w:val="es-ES"/>
        </w:rPr>
        <w:t xml:space="preserve">X. No estar inhabilitado para el ejercicio del servicio público. </w:t>
      </w:r>
    </w:p>
    <w:p w14:paraId="4EC180DD" w14:textId="77777777" w:rsidR="007C4A39" w:rsidRPr="00E11A08" w:rsidRDefault="007C4A39" w:rsidP="00E11A08">
      <w:pPr>
        <w:autoSpaceDE w:val="0"/>
        <w:autoSpaceDN w:val="0"/>
        <w:adjustRightInd w:val="0"/>
        <w:ind w:left="851" w:right="899"/>
        <w:rPr>
          <w:rFonts w:cs="Arial"/>
          <w:i/>
          <w:szCs w:val="22"/>
          <w:lang w:val="es-ES"/>
        </w:rPr>
      </w:pPr>
      <w:r w:rsidRPr="00E11A08">
        <w:rPr>
          <w:rFonts w:cs="Arial"/>
          <w:i/>
          <w:szCs w:val="22"/>
          <w:lang w:val="es-ES"/>
        </w:rPr>
        <w:t xml:space="preserve">XI. Presentar certificado expedido por la Unidad del Registro de Deudores Alimentarios Morosos en el que conste, si se encuentra inscrito o no en el mismo. </w:t>
      </w:r>
    </w:p>
    <w:p w14:paraId="70797C2B" w14:textId="77777777" w:rsidR="007C4A39" w:rsidRPr="00E11A08" w:rsidRDefault="007C4A39" w:rsidP="00E11A08">
      <w:pPr>
        <w:autoSpaceDE w:val="0"/>
        <w:autoSpaceDN w:val="0"/>
        <w:adjustRightInd w:val="0"/>
        <w:ind w:left="851" w:right="899"/>
        <w:rPr>
          <w:rFonts w:cs="Arial"/>
          <w:i/>
          <w:szCs w:val="22"/>
          <w:lang w:val="es-ES"/>
        </w:rPr>
      </w:pPr>
    </w:p>
    <w:p w14:paraId="7F9D6E4F" w14:textId="77777777" w:rsidR="007C4A39" w:rsidRPr="00E11A08" w:rsidRDefault="007C4A39" w:rsidP="00E11A08">
      <w:pPr>
        <w:autoSpaceDE w:val="0"/>
        <w:autoSpaceDN w:val="0"/>
        <w:adjustRightInd w:val="0"/>
        <w:ind w:left="851" w:right="899"/>
        <w:rPr>
          <w:rFonts w:cs="Arial"/>
          <w:i/>
          <w:szCs w:val="22"/>
          <w:lang w:val="es-ES"/>
        </w:rPr>
      </w:pPr>
      <w:r w:rsidRPr="00E11A08">
        <w:rPr>
          <w:rFonts w:cs="Arial"/>
          <w:i/>
          <w:szCs w:val="22"/>
          <w:lang w:val="es-ES"/>
        </w:rPr>
        <w:lastRenderedPageBreak/>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59DD418" w14:textId="77777777" w:rsidR="007C4A39" w:rsidRPr="00E11A08" w:rsidRDefault="007C4A39" w:rsidP="00E11A08">
      <w:pPr>
        <w:autoSpaceDE w:val="0"/>
        <w:autoSpaceDN w:val="0"/>
        <w:adjustRightInd w:val="0"/>
        <w:ind w:left="851" w:right="899"/>
        <w:rPr>
          <w:rFonts w:cs="Arial"/>
          <w:i/>
          <w:szCs w:val="22"/>
          <w:lang w:val="es-ES"/>
        </w:rPr>
      </w:pPr>
      <w:r w:rsidRPr="00E11A08">
        <w:rPr>
          <w:rFonts w:cs="Arial"/>
          <w:i/>
          <w:szCs w:val="22"/>
          <w:lang w:val="es-ES"/>
        </w:rPr>
        <w:t>(Énfasis añadido.)</w:t>
      </w:r>
    </w:p>
    <w:p w14:paraId="22DE7F40" w14:textId="77777777" w:rsidR="007C4A39" w:rsidRPr="00E11A08" w:rsidRDefault="007C4A39" w:rsidP="00E11A08">
      <w:pPr>
        <w:autoSpaceDE w:val="0"/>
        <w:autoSpaceDN w:val="0"/>
        <w:adjustRightInd w:val="0"/>
        <w:ind w:right="899"/>
        <w:rPr>
          <w:rFonts w:cs="Arial"/>
          <w:i/>
          <w:szCs w:val="22"/>
          <w:lang w:val="es-ES"/>
        </w:rPr>
      </w:pPr>
    </w:p>
    <w:p w14:paraId="4CC48E9E" w14:textId="56FD6A2D" w:rsidR="007C4A39" w:rsidRPr="00E11A08" w:rsidRDefault="007C4A39" w:rsidP="00E11A08">
      <w:pPr>
        <w:rPr>
          <w:rFonts w:cs="Palatino Linotype"/>
        </w:rPr>
      </w:pPr>
      <w:r w:rsidRPr="00E11A08">
        <w:rPr>
          <w:rFonts w:cs="Palatino Linotype"/>
        </w:rPr>
        <w:t>Conforme a lo anterior, se logra advertir que toda persona que ingrese al servicio público debe cumplir con aquellos requisitos que se establezcan para los diferentes puestos, sin embargo, para la contratación de un servidor público, es necesario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 a saber el título profesional.</w:t>
      </w:r>
    </w:p>
    <w:p w14:paraId="2BEA1D1D" w14:textId="77777777" w:rsidR="002D0486" w:rsidRPr="00E11A08" w:rsidRDefault="002D0486" w:rsidP="00E11A08">
      <w:pPr>
        <w:rPr>
          <w:rFonts w:cs="Palatino Linotype"/>
        </w:rPr>
      </w:pPr>
    </w:p>
    <w:p w14:paraId="79B5B2E4" w14:textId="0A85ACC6" w:rsidR="002D0486" w:rsidRPr="00E11A08" w:rsidRDefault="002D0486" w:rsidP="00E11A08">
      <w:pPr>
        <w:rPr>
          <w:rFonts w:cs="Palatino Linotype"/>
        </w:rPr>
      </w:pPr>
      <w:r w:rsidRPr="00E11A08">
        <w:t>Por tanto, conocer el grado de estudios de quien ocupa un cargo público no solo constituye información pública de carácter verificable, sino que resulta indispensable para que la ciudadanía evalúe la idoneidad, mérito y legalidad de quienes ejercen funciones públicas.</w:t>
      </w:r>
    </w:p>
    <w:p w14:paraId="2BA03178" w14:textId="77777777" w:rsidR="007C4A39" w:rsidRPr="00E11A08" w:rsidRDefault="007C4A39" w:rsidP="00E11A08">
      <w:pPr>
        <w:rPr>
          <w:rFonts w:cs="Palatino Linotype"/>
        </w:rPr>
      </w:pPr>
    </w:p>
    <w:p w14:paraId="10BC38A2" w14:textId="1DE755AE" w:rsidR="00075698" w:rsidRPr="00E11A08" w:rsidRDefault="007C4A39" w:rsidP="00E11A08">
      <w:pPr>
        <w:ind w:right="-93"/>
      </w:pPr>
      <w:r w:rsidRPr="00E11A08">
        <w:rPr>
          <w:rFonts w:cs="Arial"/>
          <w:lang w:eastAsia="es-MX"/>
        </w:rPr>
        <w:t>Establecido lo anterior, se advierte la existencia de un documento denominado título profesional y que por regla general se debe tener en el expediente de cada servidor público, sin embargo, existen excepciones y obligatoriedades para el tipo de servidor público</w:t>
      </w:r>
      <w:r w:rsidR="00075698" w:rsidRPr="00E11A08">
        <w:rPr>
          <w:rFonts w:cs="Arial"/>
          <w:lang w:eastAsia="es-MX"/>
        </w:rPr>
        <w:t xml:space="preserve"> por lo que</w:t>
      </w:r>
      <w:r w:rsidR="00075698" w:rsidRPr="00E11A08">
        <w:rPr>
          <w:bCs/>
        </w:rPr>
        <w:t xml:space="preserve">, en el supuesto de que posterior a la búsqueda exhaustiva y razonable no se localice información en razón de que los servidores públicos de quien se solicitó la misma no estén obligados a contar con un título profesional para el ejercicio de sus funciones, bastará con que así lo haga del conocimiento de </w:t>
      </w:r>
      <w:r w:rsidR="00075698" w:rsidRPr="00E11A08">
        <w:rPr>
          <w:b/>
          <w:bCs/>
        </w:rPr>
        <w:t>LA PARTE RECURRENTE</w:t>
      </w:r>
      <w:r w:rsidR="00075698" w:rsidRPr="00E11A08">
        <w:rPr>
          <w:bCs/>
        </w:rPr>
        <w:t xml:space="preserve">, </w:t>
      </w:r>
      <w:r w:rsidR="00075698" w:rsidRPr="00E11A08">
        <w:t xml:space="preserve">para tener por colmado su derecho de acceso </w:t>
      </w:r>
      <w:r w:rsidR="00075698" w:rsidRPr="00E11A08">
        <w:lastRenderedPageBreak/>
        <w:t>a la información, atendiendo de manera supletoria a las formalidades que establece el artículo 19, párrafo segundo de la Ley de Transparencia y Acceso a la Información Pública del Estado de México y Municipios, que es del tenor literal siguiente:</w:t>
      </w:r>
    </w:p>
    <w:p w14:paraId="1FD55028" w14:textId="77777777" w:rsidR="00075698" w:rsidRPr="00E11A08" w:rsidRDefault="00075698" w:rsidP="00E11A08"/>
    <w:p w14:paraId="5570D5F0" w14:textId="77777777" w:rsidR="00075698" w:rsidRPr="00E11A08" w:rsidRDefault="00075698" w:rsidP="00E11A08">
      <w:pPr>
        <w:pStyle w:val="Puesto"/>
        <w:rPr>
          <w:b/>
        </w:rPr>
      </w:pPr>
      <w:r w:rsidRPr="00E11A08">
        <w:t>“</w:t>
      </w:r>
      <w:r w:rsidRPr="00E11A08">
        <w:rPr>
          <w:b/>
        </w:rPr>
        <w:t>Artículo 19…</w:t>
      </w:r>
    </w:p>
    <w:p w14:paraId="64CC35FF" w14:textId="77777777" w:rsidR="00075698" w:rsidRPr="00E11A08" w:rsidRDefault="00075698" w:rsidP="00E11A08">
      <w:pPr>
        <w:pStyle w:val="Puesto"/>
      </w:pPr>
      <w:r w:rsidRPr="00E11A08">
        <w:rPr>
          <w:b/>
        </w:rPr>
        <w:t>En los casos en que ciertas facultades, competencias o funciones no se hayan ejercido, se debe motivar la respuesta en función de las causas que motiven tal circunstancia</w:t>
      </w:r>
      <w:r w:rsidRPr="00E11A08">
        <w:t>.”</w:t>
      </w:r>
    </w:p>
    <w:p w14:paraId="3B969BEA" w14:textId="504F6400" w:rsidR="007C4A39" w:rsidRPr="00E11A08" w:rsidRDefault="007C4A39" w:rsidP="00E11A08">
      <w:pPr>
        <w:tabs>
          <w:tab w:val="left" w:pos="0"/>
        </w:tabs>
        <w:contextualSpacing/>
        <w:rPr>
          <w:rFonts w:cs="Arial"/>
          <w:lang w:eastAsia="es-MX"/>
        </w:rPr>
      </w:pPr>
    </w:p>
    <w:p w14:paraId="5DA7C963" w14:textId="6787BB2B" w:rsidR="00664420" w:rsidRPr="00E11A08" w:rsidRDefault="00BD5A7C" w:rsidP="00E11A08">
      <w:pPr>
        <w:pStyle w:val="Ttulo3"/>
      </w:pPr>
      <w:bookmarkStart w:id="28" w:name="_Toc199972226"/>
      <w:r w:rsidRPr="00E11A08">
        <w:t>d</w:t>
      </w:r>
      <w:r w:rsidR="00A21A20" w:rsidRPr="00E11A08">
        <w:t>)</w:t>
      </w:r>
      <w:r w:rsidR="00664420" w:rsidRPr="00E11A08">
        <w:t xml:space="preserve"> Versión pública</w:t>
      </w:r>
      <w:bookmarkEnd w:id="28"/>
    </w:p>
    <w:p w14:paraId="20B03CFE" w14:textId="401FB7F4" w:rsidR="00AC3CA0" w:rsidRPr="00E11A08" w:rsidRDefault="007F5D06" w:rsidP="00E11A08">
      <w:pPr>
        <w:rPr>
          <w:bCs/>
        </w:rPr>
      </w:pPr>
      <w:r w:rsidRPr="00E11A08">
        <w:t>P</w:t>
      </w:r>
      <w:r w:rsidR="00AC3CA0" w:rsidRPr="00E11A08">
        <w:t xml:space="preserve">ara el caso de que el o los documentos de los cuales se ordena su entrega contengan datos personales susceptibles de ser testados, deberán ser entregados en </w:t>
      </w:r>
      <w:r w:rsidR="00AC3CA0" w:rsidRPr="00E11A08">
        <w:rPr>
          <w:b/>
        </w:rPr>
        <w:t>versión pública</w:t>
      </w:r>
      <w:r w:rsidRPr="00E11A08">
        <w:t>,</w:t>
      </w:r>
      <w:r w:rsidR="00AC3CA0" w:rsidRPr="00E11A08">
        <w:t xml:space="preserve"> pues el</w:t>
      </w:r>
      <w:r w:rsidR="00AC3CA0" w:rsidRPr="00E11A08">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E11A08" w:rsidRDefault="00AC3CA0" w:rsidP="00E11A08">
      <w:pPr>
        <w:rPr>
          <w:rFonts w:eastAsia="Calibri"/>
          <w:bCs/>
          <w:lang w:eastAsia="en-US"/>
        </w:rPr>
      </w:pPr>
    </w:p>
    <w:p w14:paraId="13DAE086" w14:textId="0C1C7ADD" w:rsidR="00AC3CA0" w:rsidRPr="00E11A08" w:rsidRDefault="00AC3CA0" w:rsidP="00E11A08">
      <w:pPr>
        <w:rPr>
          <w:bCs/>
        </w:rPr>
      </w:pPr>
      <w:r w:rsidRPr="00E11A08">
        <w:rPr>
          <w:bCs/>
        </w:rPr>
        <w:t xml:space="preserve">A este respecto, los artículos 3, fracciones IX, XX, XXI y </w:t>
      </w:r>
      <w:r w:rsidR="007F5D06" w:rsidRPr="00E11A08">
        <w:rPr>
          <w:bCs/>
        </w:rPr>
        <w:t>XLV; 51</w:t>
      </w:r>
      <w:r w:rsidRPr="00E11A08">
        <w:rPr>
          <w:bCs/>
        </w:rPr>
        <w:t xml:space="preserve"> y 52 de la Ley de Transparencia y Acceso a la Información Pública del Estado de México y Municipios establecen:</w:t>
      </w:r>
    </w:p>
    <w:p w14:paraId="4EE42F33" w14:textId="77777777" w:rsidR="00AC3CA0" w:rsidRPr="00E11A08" w:rsidRDefault="00AC3CA0" w:rsidP="00E11A08"/>
    <w:p w14:paraId="22F38C0C" w14:textId="77777777" w:rsidR="00AC3CA0" w:rsidRPr="00E11A08" w:rsidRDefault="00AC3CA0" w:rsidP="00E11A08">
      <w:pPr>
        <w:pStyle w:val="Puesto"/>
      </w:pPr>
      <w:r w:rsidRPr="00E11A08">
        <w:rPr>
          <w:b/>
          <w:bCs/>
          <w:noProof/>
        </w:rPr>
        <w:t>“</w:t>
      </w:r>
      <w:r w:rsidRPr="00E11A08">
        <w:rPr>
          <w:b/>
          <w:bCs/>
        </w:rPr>
        <w:t xml:space="preserve">Artículo 3. </w:t>
      </w:r>
      <w:r w:rsidRPr="00E11A08">
        <w:t xml:space="preserve">Para los efectos de la presente Ley se entenderá por: </w:t>
      </w:r>
    </w:p>
    <w:p w14:paraId="74507E00" w14:textId="77777777" w:rsidR="00AC3CA0" w:rsidRPr="00E11A08" w:rsidRDefault="00AC3CA0" w:rsidP="00E11A08">
      <w:pPr>
        <w:pStyle w:val="Puesto"/>
      </w:pPr>
      <w:r w:rsidRPr="00E11A08">
        <w:rPr>
          <w:b/>
        </w:rPr>
        <w:lastRenderedPageBreak/>
        <w:t>IX.</w:t>
      </w:r>
      <w:r w:rsidRPr="00E11A08">
        <w:t xml:space="preserve"> </w:t>
      </w:r>
      <w:r w:rsidRPr="00E11A08">
        <w:rPr>
          <w:b/>
        </w:rPr>
        <w:t xml:space="preserve">Datos personales: </w:t>
      </w:r>
      <w:r w:rsidRPr="00E11A08">
        <w:t xml:space="preserve">La información concerniente a una persona, identificada o identificable según lo dispuesto por la Ley de Protección de Datos Personales del Estado de México; </w:t>
      </w:r>
    </w:p>
    <w:p w14:paraId="320759AF" w14:textId="77777777" w:rsidR="002B7C6F" w:rsidRPr="00E11A08" w:rsidRDefault="002B7C6F" w:rsidP="00E11A08"/>
    <w:p w14:paraId="4EFEB771" w14:textId="77777777" w:rsidR="00AC3CA0" w:rsidRPr="00E11A08" w:rsidRDefault="00AC3CA0" w:rsidP="00E11A08">
      <w:pPr>
        <w:pStyle w:val="Puesto"/>
      </w:pPr>
      <w:r w:rsidRPr="00E11A08">
        <w:rPr>
          <w:b/>
        </w:rPr>
        <w:t>XX.</w:t>
      </w:r>
      <w:r w:rsidRPr="00E11A08">
        <w:t xml:space="preserve"> </w:t>
      </w:r>
      <w:r w:rsidRPr="00E11A08">
        <w:rPr>
          <w:b/>
        </w:rPr>
        <w:t>Información clasificada:</w:t>
      </w:r>
      <w:r w:rsidRPr="00E11A08">
        <w:t xml:space="preserve"> Aquella considerada por la presente Ley como reservada o confidencial; </w:t>
      </w:r>
    </w:p>
    <w:p w14:paraId="5DA95E10" w14:textId="77777777" w:rsidR="002B7C6F" w:rsidRPr="00E11A08" w:rsidRDefault="002B7C6F" w:rsidP="00E11A08"/>
    <w:p w14:paraId="1CD04431" w14:textId="77777777" w:rsidR="00AC3CA0" w:rsidRPr="00E11A08" w:rsidRDefault="00AC3CA0" w:rsidP="00E11A08">
      <w:pPr>
        <w:pStyle w:val="Puesto"/>
      </w:pPr>
      <w:r w:rsidRPr="00E11A08">
        <w:rPr>
          <w:b/>
        </w:rPr>
        <w:t>XXI.</w:t>
      </w:r>
      <w:r w:rsidRPr="00E11A08">
        <w:t xml:space="preserve"> </w:t>
      </w:r>
      <w:r w:rsidRPr="00E11A08">
        <w:rPr>
          <w:b/>
        </w:rPr>
        <w:t>Información confidencial</w:t>
      </w:r>
      <w:r w:rsidRPr="00E11A0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E11A08" w:rsidRDefault="002B7C6F" w:rsidP="00E11A08"/>
    <w:p w14:paraId="7CD4D2FB" w14:textId="77777777" w:rsidR="00AC3CA0" w:rsidRPr="00E11A08" w:rsidRDefault="00AC3CA0" w:rsidP="00E11A08">
      <w:pPr>
        <w:pStyle w:val="Puesto"/>
      </w:pPr>
      <w:r w:rsidRPr="00E11A08">
        <w:rPr>
          <w:b/>
        </w:rPr>
        <w:t>XLV. Versión pública:</w:t>
      </w:r>
      <w:r w:rsidRPr="00E11A08">
        <w:t xml:space="preserve"> Documento en el que se elimine, suprime o borra la información clasificada como reservada o confidencial para permitir su acceso. </w:t>
      </w:r>
    </w:p>
    <w:p w14:paraId="1ACE9141" w14:textId="77777777" w:rsidR="002B7C6F" w:rsidRPr="00E11A08" w:rsidRDefault="002B7C6F" w:rsidP="00E11A08"/>
    <w:p w14:paraId="0BAED675" w14:textId="178B54DE" w:rsidR="00AC3CA0" w:rsidRPr="00E11A08" w:rsidRDefault="00AC3CA0" w:rsidP="00E11A08">
      <w:pPr>
        <w:pStyle w:val="Puesto"/>
      </w:pPr>
      <w:r w:rsidRPr="00E11A08">
        <w:rPr>
          <w:b/>
        </w:rPr>
        <w:t>Artículo 51.</w:t>
      </w:r>
      <w:r w:rsidRPr="00E11A08">
        <w:t xml:space="preserve"> Los sujetos obligados designaran a un responsable para atender la Unidad de Transparencia, quien fungirá como enlace entre éstos y los solicitantes. Dicha Unidad será la encargada de tramitar internamente la solicitud de información </w:t>
      </w:r>
      <w:r w:rsidRPr="00E11A08">
        <w:rPr>
          <w:b/>
        </w:rPr>
        <w:t xml:space="preserve">y tendrá la responsabilidad de verificar en cada caso que la misma no sea confidencial o reservada. </w:t>
      </w:r>
      <w:r w:rsidRPr="00E11A08">
        <w:t>Dicha Unidad contará con las facultades internas necesarias para gestionar la atención a las solicitudes de información en los términos de la Ley General y la presente Ley.</w:t>
      </w:r>
    </w:p>
    <w:p w14:paraId="54D7F3F5" w14:textId="77777777" w:rsidR="002B7C6F" w:rsidRPr="00E11A08" w:rsidRDefault="002B7C6F" w:rsidP="00E11A08"/>
    <w:p w14:paraId="5AB2B52F" w14:textId="68BEB541" w:rsidR="00AC3CA0" w:rsidRPr="00E11A08" w:rsidRDefault="00AC3CA0" w:rsidP="00E11A08">
      <w:pPr>
        <w:pStyle w:val="Puesto"/>
      </w:pPr>
      <w:r w:rsidRPr="00E11A08">
        <w:rPr>
          <w:b/>
        </w:rPr>
        <w:t>Artículo 52.</w:t>
      </w:r>
      <w:r w:rsidRPr="00E11A08">
        <w:t xml:space="preserve"> Las solicitudes de acceso a la información y las respuestas que se les dé, incluyendo, en su caso, </w:t>
      </w:r>
      <w:r w:rsidRPr="00E11A08">
        <w:rPr>
          <w:u w:val="single"/>
        </w:rPr>
        <w:t>la información entregada, así como las resoluciones a los recursos que en su caso se promuevan serán públicas, y de ser el caso que contenga datos personales que deban ser protegidos se podrá dar su acceso en su versión pública</w:t>
      </w:r>
      <w:r w:rsidRPr="00E11A08">
        <w:t>, siempre y cuando la resolución de referencia se someta a un proceso de disociación, es decir, no haga identificable al titular de tales datos personales.</w:t>
      </w:r>
      <w:r w:rsidRPr="00E11A08">
        <w:rPr>
          <w:bCs/>
          <w:noProof/>
        </w:rPr>
        <w:t>”</w:t>
      </w:r>
      <w:r w:rsidR="007F5D06" w:rsidRPr="00E11A08">
        <w:rPr>
          <w:bCs/>
          <w:noProof/>
        </w:rPr>
        <w:t xml:space="preserve"> </w:t>
      </w:r>
      <w:r w:rsidRPr="00E11A08">
        <w:rPr>
          <w:i w:val="0"/>
          <w:iCs/>
          <w:szCs w:val="22"/>
        </w:rPr>
        <w:t>(Énfasis añadido)</w:t>
      </w:r>
    </w:p>
    <w:p w14:paraId="14DDB49A" w14:textId="77777777" w:rsidR="00AC3CA0" w:rsidRPr="00E11A08" w:rsidRDefault="00AC3CA0" w:rsidP="00E11A08"/>
    <w:p w14:paraId="18663A56" w14:textId="530412FA" w:rsidR="00AC3CA0" w:rsidRPr="00E11A08" w:rsidRDefault="00AC3CA0" w:rsidP="00E11A08">
      <w:r w:rsidRPr="00E11A0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r w:rsidRPr="00E11A08">
        <w:lastRenderedPageBreak/>
        <w:t xml:space="preserve">considerando además, que conforme al principio de finalidad, todo tratamiento de datos personales que </w:t>
      </w:r>
      <w:r w:rsidR="007F5D06" w:rsidRPr="00E11A08">
        <w:t xml:space="preserve">se </w:t>
      </w:r>
      <w:r w:rsidRPr="00E11A08">
        <w:t>efectúe deberá estar justificado en la Ley, lo anterior en términos de lo dispuesto por el artículo 22, párrafo primero</w:t>
      </w:r>
      <w:r w:rsidR="007F5D06" w:rsidRPr="00E11A08">
        <w:t>,</w:t>
      </w:r>
      <w:r w:rsidRPr="00E11A08">
        <w:t xml:space="preserve"> </w:t>
      </w:r>
      <w:r w:rsidR="007F5D06" w:rsidRPr="00E11A08">
        <w:t>relacionado</w:t>
      </w:r>
      <w:r w:rsidRPr="00E11A08">
        <w:t xml:space="preserve"> con el 38 de la Ley de Protección de Datos Personales en Posesión de Sujetos Obligados del Estado de México y Municipios, los cuales se transcriben para mayor referencia: </w:t>
      </w:r>
    </w:p>
    <w:p w14:paraId="24D8A62C" w14:textId="77777777" w:rsidR="00AC3CA0" w:rsidRPr="00E11A08" w:rsidRDefault="00AC3CA0" w:rsidP="00E11A08"/>
    <w:p w14:paraId="266BB0EA" w14:textId="01A7285C" w:rsidR="00AC3CA0" w:rsidRPr="00E11A08" w:rsidRDefault="00AC3CA0" w:rsidP="00E11A08">
      <w:pPr>
        <w:pStyle w:val="Puesto"/>
        <w:rPr>
          <w:rFonts w:eastAsia="Arial Unicode MS"/>
        </w:rPr>
      </w:pPr>
      <w:r w:rsidRPr="00E11A08">
        <w:rPr>
          <w:rFonts w:eastAsia="Arial Unicode MS"/>
          <w:b/>
        </w:rPr>
        <w:t>“Artículo 22.</w:t>
      </w:r>
      <w:r w:rsidRPr="00E11A08">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E11A08" w:rsidRDefault="002B7C6F" w:rsidP="00E11A08">
      <w:pPr>
        <w:rPr>
          <w:rFonts w:eastAsia="Arial Unicode MS"/>
        </w:rPr>
      </w:pPr>
    </w:p>
    <w:p w14:paraId="0C6ECD10" w14:textId="77777777" w:rsidR="00AC3CA0" w:rsidRPr="00E11A08" w:rsidRDefault="00AC3CA0" w:rsidP="00E11A08">
      <w:pPr>
        <w:pStyle w:val="Puesto"/>
        <w:rPr>
          <w:rFonts w:eastAsia="Arial Unicode MS"/>
        </w:rPr>
      </w:pPr>
      <w:r w:rsidRPr="00E11A08">
        <w:rPr>
          <w:rFonts w:eastAsia="Arial Unicode MS"/>
          <w:b/>
        </w:rPr>
        <w:t>Artículo 38.</w:t>
      </w:r>
      <w:r w:rsidRPr="00E11A08">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11A08">
        <w:rPr>
          <w:rFonts w:eastAsia="Arial Unicode MS"/>
          <w:b/>
        </w:rPr>
        <w:t>”</w:t>
      </w:r>
      <w:r w:rsidRPr="00E11A08">
        <w:rPr>
          <w:rFonts w:eastAsia="Arial Unicode MS"/>
        </w:rPr>
        <w:t xml:space="preserve"> </w:t>
      </w:r>
    </w:p>
    <w:p w14:paraId="11BDA04E" w14:textId="77777777" w:rsidR="00AC3CA0" w:rsidRPr="00E11A08" w:rsidRDefault="00AC3CA0" w:rsidP="00E11A08">
      <w:pPr>
        <w:rPr>
          <w:rFonts w:eastAsia="Arial Unicode MS"/>
          <w:i/>
          <w:szCs w:val="22"/>
        </w:rPr>
      </w:pPr>
    </w:p>
    <w:p w14:paraId="32BB7A5F" w14:textId="77777777" w:rsidR="00AC3CA0" w:rsidRPr="00E11A08" w:rsidRDefault="00AC3CA0" w:rsidP="00E11A08">
      <w:r w:rsidRPr="00E11A0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E11A08" w:rsidRDefault="00AC3CA0" w:rsidP="00E11A08"/>
    <w:p w14:paraId="3CE77CF7" w14:textId="77777777" w:rsidR="00AC3CA0" w:rsidRPr="00E11A08" w:rsidRDefault="00AC3CA0" w:rsidP="00E11A08">
      <w:r w:rsidRPr="00E11A08">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E11A08">
        <w:lastRenderedPageBreak/>
        <w:t>información confidencial</w:t>
      </w:r>
      <w:r w:rsidRPr="00E11A08">
        <w:rPr>
          <w:rFonts w:eastAsia="Arial Unicode MS"/>
        </w:rPr>
        <w:t xml:space="preserve"> que debe ser protegida por </w:t>
      </w:r>
      <w:r w:rsidRPr="00E11A08">
        <w:rPr>
          <w:rFonts w:eastAsia="Arial Unicode MS"/>
          <w:b/>
        </w:rPr>
        <w:t>EL SUJETO OBLIGADO,</w:t>
      </w:r>
      <w:r w:rsidRPr="00E11A08">
        <w:rPr>
          <w:rFonts w:eastAsia="Arial Unicode MS"/>
        </w:rPr>
        <w:t xml:space="preserve"> por lo </w:t>
      </w:r>
      <w:r w:rsidRPr="00E11A08">
        <w:t>que, todo dato personal susceptible de clasificación debe ser protegido.</w:t>
      </w:r>
    </w:p>
    <w:p w14:paraId="17B1D51E" w14:textId="77777777" w:rsidR="00AC3CA0" w:rsidRPr="00E11A08" w:rsidRDefault="00AC3CA0" w:rsidP="00E11A08"/>
    <w:p w14:paraId="1C499B05" w14:textId="0FD0F4F9" w:rsidR="00AC3CA0" w:rsidRPr="00E11A08" w:rsidRDefault="00AC3CA0" w:rsidP="00E11A08">
      <w:r w:rsidRPr="00E11A08">
        <w:t>La finalidad de la versión pública es salvaguardar la vida, integridad, seguridad, patrimonio y privacidad de las personas; de tal manera que</w:t>
      </w:r>
      <w:r w:rsidR="007F5D06" w:rsidRPr="00E11A08">
        <w:t>,</w:t>
      </w:r>
      <w:r w:rsidRPr="00E11A08">
        <w:t xml:space="preserve"> todo aquello que no tenga por objeto proteger lo anterior, es susceptible de ser entregado</w:t>
      </w:r>
      <w:r w:rsidR="007F5D06" w:rsidRPr="00E11A08">
        <w:t>.</w:t>
      </w:r>
      <w:r w:rsidRPr="00E11A08">
        <w:t xml:space="preserve"> </w:t>
      </w:r>
      <w:r w:rsidR="007F5D06" w:rsidRPr="00E11A08">
        <w:t>E</w:t>
      </w:r>
      <w:r w:rsidRPr="00E11A08">
        <w:t>n otras palabras, la protección de datos personales</w:t>
      </w:r>
      <w:r w:rsidR="007F5D06" w:rsidRPr="00E11A08">
        <w:t xml:space="preserve"> </w:t>
      </w:r>
      <w:r w:rsidRPr="00E11A08">
        <w:t>es una derivación del derecho a la intimidad.</w:t>
      </w:r>
    </w:p>
    <w:p w14:paraId="4ECCCE5B" w14:textId="77777777" w:rsidR="00AC3CA0" w:rsidRPr="00E11A08" w:rsidRDefault="00AC3CA0" w:rsidP="00E11A08"/>
    <w:p w14:paraId="22155419" w14:textId="5E52B74B" w:rsidR="00AC3CA0" w:rsidRPr="00E11A08" w:rsidRDefault="00AC3CA0" w:rsidP="00E11A08">
      <w:r w:rsidRPr="00E11A0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E11A08" w:rsidRDefault="00AC3CA0" w:rsidP="00E11A08"/>
    <w:p w14:paraId="12C70FB7" w14:textId="77777777" w:rsidR="00AC3CA0" w:rsidRPr="00E11A08" w:rsidRDefault="00AC3CA0" w:rsidP="00E11A08">
      <w:pPr>
        <w:jc w:val="center"/>
        <w:rPr>
          <w:b/>
          <w:i/>
          <w:szCs w:val="22"/>
        </w:rPr>
      </w:pPr>
      <w:r w:rsidRPr="00E11A08">
        <w:rPr>
          <w:b/>
          <w:i/>
          <w:szCs w:val="22"/>
          <w:lang w:val="es-ES_tradnl"/>
        </w:rPr>
        <w:t>Ley de Transparencia y Acceso a la Información Pública del Estado de México y Municipios</w:t>
      </w:r>
    </w:p>
    <w:p w14:paraId="79B28D55" w14:textId="77777777" w:rsidR="00AC3CA0" w:rsidRPr="00E11A08" w:rsidRDefault="00AC3CA0" w:rsidP="00E11A08"/>
    <w:p w14:paraId="51E4FC60" w14:textId="77777777" w:rsidR="00AC3CA0" w:rsidRPr="00E11A08" w:rsidRDefault="00AC3CA0" w:rsidP="00E11A08">
      <w:pPr>
        <w:pStyle w:val="Puesto"/>
      </w:pPr>
      <w:r w:rsidRPr="00E11A08">
        <w:rPr>
          <w:b/>
        </w:rPr>
        <w:t xml:space="preserve">“Artículo 49. </w:t>
      </w:r>
      <w:r w:rsidRPr="00E11A08">
        <w:t>Los Comités de Transparencia tendrán las siguientes atribuciones:</w:t>
      </w:r>
    </w:p>
    <w:p w14:paraId="58B2CA83" w14:textId="77777777" w:rsidR="00AC3CA0" w:rsidRPr="00E11A08" w:rsidRDefault="00AC3CA0" w:rsidP="00E11A08">
      <w:pPr>
        <w:pStyle w:val="Puesto"/>
      </w:pPr>
      <w:r w:rsidRPr="00E11A08">
        <w:rPr>
          <w:b/>
        </w:rPr>
        <w:t>VIII.</w:t>
      </w:r>
      <w:r w:rsidRPr="00E11A08">
        <w:t xml:space="preserve"> Aprobar, modificar o revocar la clasificación de la información;</w:t>
      </w:r>
    </w:p>
    <w:p w14:paraId="42CDD815" w14:textId="77777777" w:rsidR="002B7C6F" w:rsidRPr="00E11A08" w:rsidRDefault="002B7C6F" w:rsidP="00E11A08"/>
    <w:p w14:paraId="5E0FE30C" w14:textId="77777777" w:rsidR="00AC3CA0" w:rsidRPr="00E11A08" w:rsidRDefault="00AC3CA0" w:rsidP="00E11A08">
      <w:pPr>
        <w:pStyle w:val="Puesto"/>
      </w:pPr>
      <w:r w:rsidRPr="00E11A08">
        <w:rPr>
          <w:b/>
        </w:rPr>
        <w:t>Artículo 132.</w:t>
      </w:r>
      <w:r w:rsidRPr="00E11A08">
        <w:t xml:space="preserve"> La clasificación de la información se llevará a cabo en el momento en que:</w:t>
      </w:r>
    </w:p>
    <w:p w14:paraId="22862CEF" w14:textId="77777777" w:rsidR="00AC3CA0" w:rsidRPr="00E11A08" w:rsidRDefault="00AC3CA0" w:rsidP="00E11A08">
      <w:pPr>
        <w:pStyle w:val="Puesto"/>
      </w:pPr>
      <w:r w:rsidRPr="00E11A08">
        <w:rPr>
          <w:b/>
        </w:rPr>
        <w:t>I.</w:t>
      </w:r>
      <w:r w:rsidRPr="00E11A08">
        <w:t xml:space="preserve"> Se reciba una solicitud de acceso a la información;</w:t>
      </w:r>
    </w:p>
    <w:p w14:paraId="1076A40B" w14:textId="77777777" w:rsidR="00AC3CA0" w:rsidRPr="00E11A08" w:rsidRDefault="00AC3CA0" w:rsidP="00E11A08">
      <w:pPr>
        <w:pStyle w:val="Puesto"/>
      </w:pPr>
      <w:r w:rsidRPr="00E11A08">
        <w:rPr>
          <w:b/>
        </w:rPr>
        <w:t>II.</w:t>
      </w:r>
      <w:r w:rsidRPr="00E11A08">
        <w:t xml:space="preserve"> Se determine mediante resolución de autoridad competente; o</w:t>
      </w:r>
    </w:p>
    <w:p w14:paraId="327FFDF5" w14:textId="77777777" w:rsidR="00AC3CA0" w:rsidRPr="00E11A08" w:rsidRDefault="00AC3CA0" w:rsidP="00E11A08">
      <w:pPr>
        <w:pStyle w:val="Puesto"/>
        <w:rPr>
          <w:b/>
        </w:rPr>
      </w:pPr>
      <w:r w:rsidRPr="00E11A08">
        <w:rPr>
          <w:b/>
          <w:bCs/>
        </w:rPr>
        <w:t>III.</w:t>
      </w:r>
      <w:r w:rsidRPr="00E11A08">
        <w:t xml:space="preserve"> Se generen versiones públicas para dar cumplimiento a las obligaciones de transparencia previstas en esta Ley.</w:t>
      </w:r>
      <w:r w:rsidRPr="00E11A08">
        <w:rPr>
          <w:b/>
        </w:rPr>
        <w:t>”</w:t>
      </w:r>
    </w:p>
    <w:p w14:paraId="63550E79" w14:textId="77777777" w:rsidR="002B7C6F" w:rsidRPr="00E11A08" w:rsidRDefault="002B7C6F" w:rsidP="00E11A08"/>
    <w:p w14:paraId="733E702D" w14:textId="04C291BD" w:rsidR="00AC3CA0" w:rsidRPr="00E11A08" w:rsidRDefault="00AC3CA0" w:rsidP="00E11A08">
      <w:pPr>
        <w:pStyle w:val="Puesto"/>
      </w:pPr>
      <w:r w:rsidRPr="00E11A08">
        <w:rPr>
          <w:b/>
        </w:rPr>
        <w:lastRenderedPageBreak/>
        <w:t>“</w:t>
      </w:r>
      <w:r w:rsidR="002B7C6F" w:rsidRPr="00E11A08">
        <w:rPr>
          <w:b/>
        </w:rPr>
        <w:t>Segundo. -</w:t>
      </w:r>
      <w:r w:rsidRPr="00E11A08">
        <w:t xml:space="preserve"> Para efectos de los presentes Lineamientos Generales, se entenderá por:</w:t>
      </w:r>
    </w:p>
    <w:p w14:paraId="3D6255D3" w14:textId="77777777" w:rsidR="00AC3CA0" w:rsidRPr="00E11A08" w:rsidRDefault="00AC3CA0" w:rsidP="00E11A08">
      <w:pPr>
        <w:pStyle w:val="Puesto"/>
      </w:pPr>
      <w:r w:rsidRPr="00E11A08">
        <w:rPr>
          <w:b/>
        </w:rPr>
        <w:t>XVIII.</w:t>
      </w:r>
      <w:r w:rsidRPr="00E11A08">
        <w:t xml:space="preserve">  </w:t>
      </w:r>
      <w:r w:rsidRPr="00E11A08">
        <w:rPr>
          <w:b/>
        </w:rPr>
        <w:t>Versión pública:</w:t>
      </w:r>
      <w:r w:rsidRPr="00E11A08">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E11A08" w:rsidRDefault="00AC3CA0" w:rsidP="00E11A08">
      <w:pPr>
        <w:pStyle w:val="Puesto"/>
      </w:pPr>
    </w:p>
    <w:p w14:paraId="492CD288" w14:textId="77777777" w:rsidR="00AC3CA0" w:rsidRPr="00E11A08" w:rsidRDefault="00AC3CA0" w:rsidP="00E11A08">
      <w:pPr>
        <w:pStyle w:val="Puesto"/>
        <w:rPr>
          <w:b/>
          <w:lang w:val="es-ES_tradnl" w:eastAsia="es-MX"/>
        </w:rPr>
      </w:pPr>
      <w:r w:rsidRPr="00E11A08">
        <w:rPr>
          <w:b/>
          <w:lang w:val="es-ES_tradnl" w:eastAsia="es-MX"/>
        </w:rPr>
        <w:t xml:space="preserve">Lineamientos Generales en materia de Clasificación y Desclasificación de la </w:t>
      </w:r>
      <w:r w:rsidRPr="00E11A08">
        <w:rPr>
          <w:b/>
          <w:lang w:val="es-ES_tradnl"/>
        </w:rPr>
        <w:t>Información</w:t>
      </w:r>
    </w:p>
    <w:p w14:paraId="57959355" w14:textId="77777777" w:rsidR="00AC3CA0" w:rsidRPr="00E11A08" w:rsidRDefault="00AC3CA0" w:rsidP="00E11A08">
      <w:pPr>
        <w:pStyle w:val="Puesto"/>
      </w:pPr>
    </w:p>
    <w:p w14:paraId="204206B6" w14:textId="77777777" w:rsidR="00AC3CA0" w:rsidRPr="00E11A08" w:rsidRDefault="00AC3CA0" w:rsidP="00E11A08">
      <w:pPr>
        <w:pStyle w:val="Puesto"/>
      </w:pPr>
      <w:r w:rsidRPr="00E11A08">
        <w:rPr>
          <w:b/>
        </w:rPr>
        <w:t>Cuarto.</w:t>
      </w:r>
      <w:r w:rsidRPr="00E11A08">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E11A08" w:rsidRDefault="00AC3CA0" w:rsidP="00E11A08">
      <w:pPr>
        <w:pStyle w:val="Puesto"/>
      </w:pPr>
      <w:r w:rsidRPr="00E11A08">
        <w:t>Los sujetos obligados deberán aplicar, de manera estricta, las excepciones al derecho de acceso a la información y sólo podrán invocarlas cuando acrediten su procedencia.</w:t>
      </w:r>
    </w:p>
    <w:p w14:paraId="2334DA4A" w14:textId="77777777" w:rsidR="002B7C6F" w:rsidRPr="00E11A08" w:rsidRDefault="002B7C6F" w:rsidP="00E11A08"/>
    <w:p w14:paraId="773F3D38" w14:textId="77777777" w:rsidR="00AC3CA0" w:rsidRPr="00E11A08" w:rsidRDefault="00AC3CA0" w:rsidP="00E11A08">
      <w:pPr>
        <w:pStyle w:val="Puesto"/>
      </w:pPr>
      <w:r w:rsidRPr="00E11A08">
        <w:rPr>
          <w:b/>
        </w:rPr>
        <w:t>Quinto.</w:t>
      </w:r>
      <w:r w:rsidRPr="00E11A08">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E11A08" w:rsidRDefault="002B7C6F" w:rsidP="00E11A08"/>
    <w:p w14:paraId="501C8886" w14:textId="77777777" w:rsidR="00AC3CA0" w:rsidRPr="00E11A08" w:rsidRDefault="00AC3CA0" w:rsidP="00E11A08">
      <w:pPr>
        <w:pStyle w:val="Puesto"/>
      </w:pPr>
      <w:r w:rsidRPr="00E11A08">
        <w:rPr>
          <w:b/>
        </w:rPr>
        <w:t>Sexto.</w:t>
      </w:r>
      <w:r w:rsidRPr="00E11A08">
        <w:t xml:space="preserve"> Se deroga.</w:t>
      </w:r>
    </w:p>
    <w:p w14:paraId="35534E5B" w14:textId="77777777" w:rsidR="002B7C6F" w:rsidRPr="00E11A08" w:rsidRDefault="002B7C6F" w:rsidP="00E11A08"/>
    <w:p w14:paraId="71AE6E31" w14:textId="77777777" w:rsidR="00AC3CA0" w:rsidRPr="00E11A08" w:rsidRDefault="00AC3CA0" w:rsidP="00E11A08">
      <w:pPr>
        <w:pStyle w:val="Puesto"/>
      </w:pPr>
      <w:r w:rsidRPr="00E11A08">
        <w:rPr>
          <w:b/>
        </w:rPr>
        <w:t>Séptimo.</w:t>
      </w:r>
      <w:r w:rsidRPr="00E11A08">
        <w:t xml:space="preserve"> La clasificación de la información se llevará a cabo en el momento en que:</w:t>
      </w:r>
    </w:p>
    <w:p w14:paraId="4BC6551F" w14:textId="77777777" w:rsidR="00AC3CA0" w:rsidRPr="00E11A08" w:rsidRDefault="00AC3CA0" w:rsidP="00E11A08">
      <w:pPr>
        <w:pStyle w:val="Puesto"/>
      </w:pPr>
      <w:r w:rsidRPr="00E11A08">
        <w:rPr>
          <w:b/>
        </w:rPr>
        <w:t>I.</w:t>
      </w:r>
      <w:r w:rsidRPr="00E11A08">
        <w:t xml:space="preserve">        Se reciba una solicitud de acceso a la información;</w:t>
      </w:r>
    </w:p>
    <w:p w14:paraId="12BC61E7" w14:textId="77777777" w:rsidR="00AC3CA0" w:rsidRPr="00E11A08" w:rsidRDefault="00AC3CA0" w:rsidP="00E11A08">
      <w:pPr>
        <w:pStyle w:val="Puesto"/>
      </w:pPr>
      <w:r w:rsidRPr="00E11A08">
        <w:rPr>
          <w:b/>
        </w:rPr>
        <w:t>II.</w:t>
      </w:r>
      <w:r w:rsidRPr="00E11A08">
        <w:t xml:space="preserve">       Se determine mediante resolución del Comité de Transparencia, el órgano garante competente, o en cumplimiento a una sentencia del Poder Judicial; o</w:t>
      </w:r>
    </w:p>
    <w:p w14:paraId="60049403" w14:textId="77777777" w:rsidR="00AC3CA0" w:rsidRPr="00E11A08" w:rsidRDefault="00AC3CA0" w:rsidP="00E11A08">
      <w:pPr>
        <w:pStyle w:val="Puesto"/>
      </w:pPr>
      <w:r w:rsidRPr="00E11A08">
        <w:rPr>
          <w:b/>
        </w:rPr>
        <w:t>III.</w:t>
      </w:r>
      <w:r w:rsidRPr="00E11A08">
        <w:t xml:space="preserve">      Se generen versiones públicas para dar cumplimiento a las obligaciones de transparencia previstas en la Ley General, la Ley Federal y las correspondientes de las entidades federativas.</w:t>
      </w:r>
    </w:p>
    <w:p w14:paraId="2AAF20AA" w14:textId="77777777" w:rsidR="00AC3CA0" w:rsidRPr="00E11A08" w:rsidRDefault="00AC3CA0" w:rsidP="00E11A08">
      <w:pPr>
        <w:pStyle w:val="Puesto"/>
      </w:pPr>
      <w:r w:rsidRPr="00E11A08">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E11A08" w:rsidRDefault="002B7C6F" w:rsidP="00E11A08"/>
    <w:p w14:paraId="1B84F0FA" w14:textId="77777777" w:rsidR="00AC3CA0" w:rsidRPr="00E11A08" w:rsidRDefault="00AC3CA0" w:rsidP="00E11A08">
      <w:pPr>
        <w:pStyle w:val="Puesto"/>
      </w:pPr>
      <w:r w:rsidRPr="00E11A08">
        <w:rPr>
          <w:b/>
        </w:rPr>
        <w:t>Octavo.</w:t>
      </w:r>
      <w:r w:rsidRPr="00E11A08">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E11A08" w:rsidRDefault="00AC3CA0" w:rsidP="00E11A08">
      <w:pPr>
        <w:pStyle w:val="Puesto"/>
      </w:pPr>
      <w:r w:rsidRPr="00E11A08">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E11A08" w:rsidRDefault="00AC3CA0" w:rsidP="00E11A08">
      <w:pPr>
        <w:pStyle w:val="Puesto"/>
      </w:pPr>
      <w:r w:rsidRPr="00E11A08">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E11A08" w:rsidRDefault="002B7C6F" w:rsidP="00E11A08"/>
    <w:p w14:paraId="3DC18E7E" w14:textId="77777777" w:rsidR="00AC3CA0" w:rsidRPr="00E11A08" w:rsidRDefault="00AC3CA0" w:rsidP="00E11A08">
      <w:pPr>
        <w:pStyle w:val="Puesto"/>
      </w:pPr>
      <w:r w:rsidRPr="00E11A08">
        <w:rPr>
          <w:b/>
        </w:rPr>
        <w:t>Noveno.</w:t>
      </w:r>
      <w:r w:rsidRPr="00E11A08">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E11A08" w:rsidRDefault="002B7C6F" w:rsidP="00E11A08"/>
    <w:p w14:paraId="45844BB1" w14:textId="77777777" w:rsidR="00AC3CA0" w:rsidRPr="00E11A08" w:rsidRDefault="00AC3CA0" w:rsidP="00E11A08">
      <w:pPr>
        <w:pStyle w:val="Puesto"/>
      </w:pPr>
      <w:r w:rsidRPr="00E11A08">
        <w:rPr>
          <w:b/>
        </w:rPr>
        <w:t>Décimo.</w:t>
      </w:r>
      <w:r w:rsidRPr="00E11A08">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E11A08" w:rsidRDefault="00AC3CA0" w:rsidP="00E11A08">
      <w:pPr>
        <w:pStyle w:val="Puesto"/>
      </w:pPr>
      <w:r w:rsidRPr="00E11A08">
        <w:t>En ausencia de los titulares de las áreas, la información será clasificada o desclasificada por la persona que lo supla, en términos de la normativa que rija la actuación del sujeto obligado.</w:t>
      </w:r>
    </w:p>
    <w:p w14:paraId="0861DCC9" w14:textId="77777777" w:rsidR="00AC3CA0" w:rsidRPr="00E11A08" w:rsidRDefault="00AC3CA0" w:rsidP="00E11A08">
      <w:pPr>
        <w:pStyle w:val="Puesto"/>
        <w:rPr>
          <w:b/>
        </w:rPr>
      </w:pPr>
      <w:r w:rsidRPr="00E11A08">
        <w:rPr>
          <w:b/>
        </w:rPr>
        <w:t>Décimo primero.</w:t>
      </w:r>
      <w:r w:rsidRPr="00E11A08">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11A08">
        <w:rPr>
          <w:b/>
        </w:rPr>
        <w:t>”</w:t>
      </w:r>
    </w:p>
    <w:p w14:paraId="2D5FBBCD" w14:textId="77777777" w:rsidR="00AC3CA0" w:rsidRPr="00E11A08" w:rsidRDefault="00AC3CA0" w:rsidP="00E11A08"/>
    <w:p w14:paraId="05D0E4C9" w14:textId="464B4C47" w:rsidR="00AC3CA0" w:rsidRPr="00E11A08" w:rsidRDefault="00AC3CA0" w:rsidP="00E11A08">
      <w:pPr>
        <w:rPr>
          <w:lang w:eastAsia="es-CO"/>
        </w:rPr>
      </w:pPr>
      <w:r w:rsidRPr="00E11A08">
        <w:lastRenderedPageBreak/>
        <w:t xml:space="preserve">Consecuentemente, se destaca que la versión pública que elabore </w:t>
      </w:r>
      <w:r w:rsidRPr="00E11A08">
        <w:rPr>
          <w:b/>
        </w:rPr>
        <w:t>EL SUJETO OBLIGADO</w:t>
      </w:r>
      <w:r w:rsidRPr="00E11A08">
        <w:t xml:space="preserve"> debe cumplir con las formalidades exigidas en la Ley, por lo que para tal efecto emitirá el </w:t>
      </w:r>
      <w:r w:rsidRPr="00E11A08">
        <w:rPr>
          <w:b/>
        </w:rPr>
        <w:t>Acuerdo del Comité de Transparencia</w:t>
      </w:r>
      <w:r w:rsidRPr="00E11A0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11A08">
        <w:rPr>
          <w:lang w:eastAsia="es-CO"/>
        </w:rPr>
        <w:t>, ya que</w:t>
      </w:r>
      <w:r w:rsidR="002B7C6F" w:rsidRPr="00E11A08">
        <w:rPr>
          <w:lang w:eastAsia="es-CO"/>
        </w:rPr>
        <w:t xml:space="preserve"> de</w:t>
      </w:r>
      <w:r w:rsidRPr="00E11A08">
        <w:rPr>
          <w:lang w:eastAsia="es-CO"/>
        </w:rPr>
        <w:t xml:space="preserve"> no hacerlo implica que lo entregado no es legal ni formalmente una versión pública, sino más bien una documentación ilegible, incompleta o tachada; pues no </w:t>
      </w:r>
      <w:r w:rsidR="002B7C6F" w:rsidRPr="00E11A08">
        <w:rPr>
          <w:lang w:eastAsia="es-CO"/>
        </w:rPr>
        <w:t xml:space="preserve">se </w:t>
      </w:r>
      <w:r w:rsidRPr="00E11A08">
        <w:rPr>
          <w:lang w:eastAsia="es-CO"/>
        </w:rPr>
        <w:t>señala</w:t>
      </w:r>
      <w:r w:rsidR="002B7C6F" w:rsidRPr="00E11A08">
        <w:rPr>
          <w:lang w:eastAsia="es-CO"/>
        </w:rPr>
        <w:t>n</w:t>
      </w:r>
      <w:r w:rsidRPr="00E11A08">
        <w:rPr>
          <w:lang w:eastAsia="es-CO"/>
        </w:rPr>
        <w:t xml:space="preserve"> las razones por las que no se aprecian determinados datos -ya sea porque se testan o suprimen- </w:t>
      </w:r>
      <w:r w:rsidR="002B7C6F" w:rsidRPr="00E11A08">
        <w:rPr>
          <w:lang w:eastAsia="es-CO"/>
        </w:rPr>
        <w:t xml:space="preserve">lo cual </w:t>
      </w:r>
      <w:r w:rsidRPr="00E11A08">
        <w:rPr>
          <w:lang w:eastAsia="es-CO"/>
        </w:rPr>
        <w:t>deja al solicitante en estado de incertidumbre, al no conocer o comprender porque no aparecen en la documentación respectiva, es decir, si no se exponen de manera puntual las razones</w:t>
      </w:r>
      <w:r w:rsidR="002B7C6F" w:rsidRPr="00E11A08">
        <w:rPr>
          <w:lang w:eastAsia="es-CO"/>
        </w:rPr>
        <w:t xml:space="preserve">, </w:t>
      </w:r>
      <w:r w:rsidRPr="00E11A08">
        <w:rPr>
          <w:lang w:eastAsia="es-CO"/>
        </w:rPr>
        <w:t>se estaría violentando desde un inicio el derecho de acceso a la información del solicitante.</w:t>
      </w:r>
    </w:p>
    <w:p w14:paraId="51BA1177" w14:textId="09488DB3" w:rsidR="001A3544" w:rsidRPr="00E11A08" w:rsidRDefault="001A3544" w:rsidP="00E11A08">
      <w:pPr>
        <w:rPr>
          <w:lang w:eastAsia="es-CO"/>
        </w:rPr>
      </w:pPr>
    </w:p>
    <w:p w14:paraId="1869175B" w14:textId="77777777" w:rsidR="001A3544" w:rsidRPr="00E11A08" w:rsidRDefault="001A3544" w:rsidP="00E11A08">
      <w:pPr>
        <w:numPr>
          <w:ilvl w:val="0"/>
          <w:numId w:val="19"/>
        </w:numPr>
        <w:ind w:right="-93"/>
        <w:contextualSpacing/>
        <w:rPr>
          <w:b/>
          <w:szCs w:val="24"/>
        </w:rPr>
      </w:pPr>
      <w:r w:rsidRPr="00E11A08">
        <w:rPr>
          <w:b/>
          <w:szCs w:val="24"/>
        </w:rPr>
        <w:t>Fotografías de los servidores públicos</w:t>
      </w:r>
    </w:p>
    <w:p w14:paraId="12B1B4AF" w14:textId="77777777" w:rsidR="001A3544" w:rsidRPr="00E11A08" w:rsidRDefault="001A3544" w:rsidP="00E11A08">
      <w:pPr>
        <w:rPr>
          <w:rFonts w:eastAsia="Palatino Linotype" w:cs="Palatino Linotype"/>
          <w:b/>
          <w:lang w:eastAsia="es-MX"/>
        </w:rPr>
      </w:pPr>
    </w:p>
    <w:p w14:paraId="466D6102"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D2F75D8"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 xml:space="preserve"> </w:t>
      </w:r>
    </w:p>
    <w:p w14:paraId="50C8E3CB"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w:t>
      </w:r>
      <w:r w:rsidRPr="00E11A08">
        <w:rPr>
          <w:rFonts w:eastAsia="Palatino Linotype" w:cs="Palatino Linotype"/>
          <w:lang w:eastAsia="es-MX"/>
        </w:rPr>
        <w:lastRenderedPageBreak/>
        <w:t>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5D7B431"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 xml:space="preserve"> </w:t>
      </w:r>
    </w:p>
    <w:p w14:paraId="7F28A6A5"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58E08E4"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 xml:space="preserve"> </w:t>
      </w:r>
    </w:p>
    <w:p w14:paraId="44F803E5"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En este sentido, resultan aplicables por analogía, los Criterios 15/17 y 1/13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9BA45B3"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 xml:space="preserve"> </w:t>
      </w:r>
    </w:p>
    <w:p w14:paraId="7A10D83D"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w:t>
      </w:r>
      <w:r w:rsidRPr="00E11A08">
        <w:rPr>
          <w:rFonts w:eastAsia="Palatino Linotype" w:cs="Palatino Linotype"/>
          <w:lang w:eastAsia="es-MX"/>
        </w:rPr>
        <w:lastRenderedPageBreak/>
        <w:t xml:space="preserve">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34491DF"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 xml:space="preserve"> </w:t>
      </w:r>
    </w:p>
    <w:p w14:paraId="289CFFA4"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A07F226"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 xml:space="preserve"> </w:t>
      </w:r>
    </w:p>
    <w:p w14:paraId="0DE15ECB"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9FE540F"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 xml:space="preserve"> </w:t>
      </w:r>
    </w:p>
    <w:p w14:paraId="4CEB93C6" w14:textId="77777777" w:rsidR="001A3544" w:rsidRPr="00E11A08" w:rsidRDefault="001A3544" w:rsidP="00E11A08">
      <w:pPr>
        <w:rPr>
          <w:rFonts w:eastAsia="Palatino Linotype" w:cs="Palatino Linotype"/>
          <w:lang w:eastAsia="es-MX"/>
        </w:rPr>
      </w:pPr>
      <w:r w:rsidRPr="00E11A08">
        <w:rPr>
          <w:rFonts w:eastAsia="Palatino Linotype" w:cs="Palatino Linotype"/>
          <w:lang w:eastAsia="es-MX"/>
        </w:rPr>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3F70AEF2" w14:textId="77777777" w:rsidR="001A3544" w:rsidRPr="00E11A08" w:rsidRDefault="001A3544" w:rsidP="00E11A08">
      <w:pPr>
        <w:rPr>
          <w:lang w:eastAsia="es-CO"/>
        </w:rPr>
      </w:pPr>
    </w:p>
    <w:p w14:paraId="3B0B7048" w14:textId="77777777" w:rsidR="002B7C6F" w:rsidRPr="00E11A08" w:rsidRDefault="002B7C6F" w:rsidP="00E11A08">
      <w:pPr>
        <w:rPr>
          <w:lang w:eastAsia="es-CO"/>
        </w:rPr>
      </w:pPr>
    </w:p>
    <w:p w14:paraId="0A51BF51" w14:textId="77777777" w:rsidR="007C4A39" w:rsidRPr="00E11A08" w:rsidRDefault="007C4A39" w:rsidP="00E11A08">
      <w:pPr>
        <w:pStyle w:val="NormalWeb"/>
        <w:spacing w:before="0" w:beforeAutospacing="0" w:after="0" w:afterAutospacing="0" w:line="360" w:lineRule="auto"/>
        <w:jc w:val="both"/>
        <w:rPr>
          <w:rFonts w:ascii="Palatino Linotype" w:hAnsi="Palatino Linotype"/>
          <w:sz w:val="22"/>
          <w:szCs w:val="22"/>
        </w:rPr>
      </w:pPr>
      <w:r w:rsidRPr="00E11A08">
        <w:rPr>
          <w:rFonts w:ascii="Palatino Linotype" w:hAnsi="Palatino Linotype"/>
          <w:b/>
          <w:bCs/>
          <w:sz w:val="22"/>
          <w:szCs w:val="22"/>
        </w:rPr>
        <w:lastRenderedPageBreak/>
        <w:t>Firma de servidores públicos.</w:t>
      </w:r>
      <w:r w:rsidRPr="00E11A08">
        <w:rPr>
          <w:rFonts w:ascii="Palatino Linotype" w:hAnsi="Palatino Linotype"/>
          <w:sz w:val="22"/>
          <w:szCs w:val="22"/>
        </w:rPr>
        <w:t xml:space="preserve"> </w:t>
      </w:r>
    </w:p>
    <w:p w14:paraId="7D2536E7" w14:textId="77777777" w:rsidR="007C4A39" w:rsidRPr="00E11A08" w:rsidRDefault="007C4A39" w:rsidP="00E11A08">
      <w:pPr>
        <w:pStyle w:val="NormalWeb"/>
        <w:spacing w:before="0" w:beforeAutospacing="0" w:after="0" w:afterAutospacing="0" w:line="360" w:lineRule="auto"/>
        <w:jc w:val="both"/>
        <w:rPr>
          <w:rFonts w:ascii="Palatino Linotype" w:hAnsi="Palatino Linotype"/>
          <w:sz w:val="22"/>
          <w:szCs w:val="22"/>
        </w:rPr>
      </w:pPr>
    </w:p>
    <w:p w14:paraId="17B829C4" w14:textId="77777777" w:rsidR="007C4A39" w:rsidRPr="00E11A08" w:rsidRDefault="007C4A39" w:rsidP="00E11A08">
      <w:pPr>
        <w:pStyle w:val="NormalWeb"/>
        <w:spacing w:before="0" w:beforeAutospacing="0" w:after="0" w:afterAutospacing="0" w:line="360" w:lineRule="auto"/>
        <w:jc w:val="both"/>
        <w:rPr>
          <w:rFonts w:ascii="Palatino Linotype" w:hAnsi="Palatino Linotype"/>
          <w:sz w:val="22"/>
          <w:szCs w:val="22"/>
        </w:rPr>
      </w:pPr>
      <w:r w:rsidRPr="00E11A08">
        <w:rPr>
          <w:rFonts w:ascii="Palatino Linotype" w:hAnsi="Palatino Linotype"/>
          <w:sz w:val="22"/>
          <w:szCs w:val="22"/>
        </w:rPr>
        <w:t>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0F2702C6" w14:textId="77777777" w:rsidR="007C4A39" w:rsidRPr="00E11A08" w:rsidRDefault="007C4A39" w:rsidP="00E11A08">
      <w:pPr>
        <w:rPr>
          <w:szCs w:val="22"/>
        </w:rPr>
      </w:pPr>
    </w:p>
    <w:p w14:paraId="66A20CBE" w14:textId="1F889A0E" w:rsidR="007C4A39" w:rsidRPr="00E11A08" w:rsidRDefault="007C4A39" w:rsidP="00E11A08">
      <w:pPr>
        <w:pStyle w:val="NormalWeb"/>
        <w:spacing w:before="0" w:beforeAutospacing="0" w:after="0" w:afterAutospacing="0" w:line="360" w:lineRule="auto"/>
        <w:jc w:val="both"/>
        <w:rPr>
          <w:rFonts w:ascii="Palatino Linotype" w:hAnsi="Palatino Linotype"/>
          <w:sz w:val="22"/>
          <w:szCs w:val="22"/>
        </w:rPr>
      </w:pPr>
      <w:r w:rsidRPr="00E11A08">
        <w:rPr>
          <w:rFonts w:ascii="Palatino Linotype" w:hAnsi="Palatino Linotype"/>
          <w:sz w:val="22"/>
          <w:szCs w:val="22"/>
        </w:rPr>
        <w:t>Robustece lo anterior el criterio orientador 02-19 emitido por el</w:t>
      </w:r>
      <w:r w:rsidR="00075698" w:rsidRPr="00E11A08">
        <w:rPr>
          <w:rFonts w:ascii="Palatino Linotype" w:hAnsi="Palatino Linotype"/>
          <w:sz w:val="22"/>
          <w:szCs w:val="22"/>
        </w:rPr>
        <w:t xml:space="preserve"> entonces</w:t>
      </w:r>
      <w:r w:rsidRPr="00E11A08">
        <w:rPr>
          <w:rFonts w:ascii="Palatino Linotype" w:hAnsi="Palatino Linotype"/>
          <w:sz w:val="22"/>
          <w:szCs w:val="22"/>
        </w:rPr>
        <w:t xml:space="preserve"> Instituto Nacional de Transparencia, Acceso a la Información y Protección de Datos Personales, INAI, el cual refiere:</w:t>
      </w:r>
    </w:p>
    <w:p w14:paraId="71CFB24E" w14:textId="77777777" w:rsidR="007C4A39" w:rsidRPr="00E11A08" w:rsidRDefault="007C4A39" w:rsidP="00E11A08">
      <w:pPr>
        <w:rPr>
          <w:szCs w:val="22"/>
        </w:rPr>
      </w:pPr>
    </w:p>
    <w:p w14:paraId="47F86002" w14:textId="77777777" w:rsidR="007C4A39" w:rsidRPr="00E11A08" w:rsidRDefault="007C4A39" w:rsidP="00E11A08">
      <w:pPr>
        <w:pStyle w:val="NormalWeb"/>
        <w:spacing w:before="0" w:beforeAutospacing="0" w:after="0" w:afterAutospacing="0"/>
        <w:ind w:left="567" w:right="-7"/>
        <w:jc w:val="both"/>
        <w:rPr>
          <w:rFonts w:ascii="Palatino Linotype" w:hAnsi="Palatino Linotype"/>
          <w:sz w:val="22"/>
          <w:szCs w:val="22"/>
        </w:rPr>
      </w:pPr>
      <w:r w:rsidRPr="00E11A08">
        <w:rPr>
          <w:rFonts w:ascii="Palatino Linotype" w:hAnsi="Palatino Linotype"/>
          <w:i/>
          <w:iCs/>
          <w:sz w:val="22"/>
          <w:szCs w:val="22"/>
        </w:rPr>
        <w:t>“</w:t>
      </w:r>
      <w:r w:rsidRPr="00E11A08">
        <w:rPr>
          <w:rFonts w:ascii="Palatino Linotype" w:hAnsi="Palatino Linotype"/>
          <w:b/>
          <w:bCs/>
          <w:i/>
          <w:iCs/>
          <w:sz w:val="22"/>
          <w:szCs w:val="22"/>
        </w:rPr>
        <w:t>Firma y rúbrica de servidores públicos.</w:t>
      </w:r>
      <w:r w:rsidRPr="00E11A08">
        <w:rPr>
          <w:rFonts w:ascii="Palatino Linotype" w:hAnsi="Palatino Linotype"/>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E88085E" w14:textId="77777777" w:rsidR="007C4A39" w:rsidRPr="00E11A08" w:rsidRDefault="007C4A39" w:rsidP="00E11A08">
      <w:pPr>
        <w:rPr>
          <w:szCs w:val="22"/>
        </w:rPr>
      </w:pPr>
    </w:p>
    <w:p w14:paraId="63B5B73E" w14:textId="24E57EAA" w:rsidR="007C4A39" w:rsidRPr="00E11A08" w:rsidRDefault="007C4A39" w:rsidP="00E11A08">
      <w:pPr>
        <w:pStyle w:val="NormalWeb"/>
        <w:spacing w:before="0" w:beforeAutospacing="0" w:after="0" w:afterAutospacing="0" w:line="360" w:lineRule="auto"/>
        <w:ind w:right="-7"/>
        <w:jc w:val="both"/>
        <w:rPr>
          <w:rFonts w:ascii="Palatino Linotype" w:hAnsi="Palatino Linotype"/>
          <w:sz w:val="22"/>
          <w:szCs w:val="22"/>
        </w:rPr>
      </w:pPr>
      <w:r w:rsidRPr="00E11A08">
        <w:rPr>
          <w:rFonts w:ascii="Palatino Linotype" w:hAnsi="Palatino Linotype"/>
          <w:sz w:val="22"/>
          <w:szCs w:val="22"/>
        </w:rPr>
        <w:t>Contexto que en el presente asunto no se actualiza por no realizarse en ejercicio de sus funciones de derecho público; toda vez que el título profesional corresponde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4D43AF19" w14:textId="77777777" w:rsidR="007C4A39" w:rsidRPr="00E11A08" w:rsidRDefault="007C4A39" w:rsidP="00E11A08">
      <w:pPr>
        <w:rPr>
          <w:szCs w:val="22"/>
        </w:rPr>
      </w:pPr>
    </w:p>
    <w:p w14:paraId="1740CB00" w14:textId="77777777" w:rsidR="007C4A39" w:rsidRPr="00E11A08" w:rsidRDefault="007C4A39" w:rsidP="00E11A08">
      <w:pPr>
        <w:pStyle w:val="NormalWeb"/>
        <w:spacing w:before="0" w:beforeAutospacing="0" w:after="0" w:afterAutospacing="0" w:line="360" w:lineRule="auto"/>
        <w:ind w:right="-7"/>
        <w:jc w:val="both"/>
        <w:rPr>
          <w:rFonts w:ascii="Palatino Linotype" w:hAnsi="Palatino Linotype"/>
          <w:sz w:val="22"/>
          <w:szCs w:val="22"/>
        </w:rPr>
      </w:pPr>
      <w:r w:rsidRPr="00E11A08">
        <w:rPr>
          <w:rFonts w:ascii="Palatino Linotype" w:hAnsi="Palatino Linotype"/>
          <w:sz w:val="22"/>
          <w:szCs w:val="22"/>
        </w:rPr>
        <w:lastRenderedPageBreak/>
        <w:t>Así, los documentos que dan cuenta de la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personal, ya que actualiza la fracción I, del artículo 143 de la Ley de Transparencia y Acceso a la Información Pública del Estado de México y Municipios.</w:t>
      </w:r>
    </w:p>
    <w:p w14:paraId="2BB8801D" w14:textId="77777777" w:rsidR="007C4A39" w:rsidRPr="00E11A08" w:rsidRDefault="007C4A39" w:rsidP="00E11A08">
      <w:pPr>
        <w:ind w:right="49"/>
        <w:rPr>
          <w:rFonts w:eastAsia="Palatino Linotype" w:cs="Palatino Linotype"/>
          <w:szCs w:val="22"/>
        </w:rPr>
      </w:pPr>
    </w:p>
    <w:p w14:paraId="6017AC74" w14:textId="133916AD" w:rsidR="007C4A39" w:rsidRPr="00E11A08" w:rsidRDefault="007C4A39" w:rsidP="00E11A08">
      <w:pPr>
        <w:ind w:right="49"/>
        <w:rPr>
          <w:rFonts w:eastAsia="Palatino Linotype" w:cs="Palatino Linotype"/>
          <w:szCs w:val="22"/>
        </w:rPr>
      </w:pPr>
      <w:r w:rsidRPr="00E11A08">
        <w:rPr>
          <w:rFonts w:eastAsia="Palatino Linotype" w:cs="Palatino Linotype"/>
          <w:szCs w:val="22"/>
        </w:rPr>
        <w:t>Sin embargo, las firmas en el título profesional correspondientes a las autoridades educativas, es información que si es de carácter público, pues contrario a lo anterior, dichas autoridades emiten su firma autógrafa en el ejercicio de sus facultades, atribuciones y competencias, para validar un acto de autoridad que es la emisión de un documento que ostenta un grado de estudios a una persona específica, por lo que no es información susceptible de clasificarse como confidencial.</w:t>
      </w:r>
    </w:p>
    <w:p w14:paraId="076F3F23" w14:textId="77777777" w:rsidR="00622B4E" w:rsidRPr="00E11A08" w:rsidRDefault="00622B4E" w:rsidP="00E11A08">
      <w:pPr>
        <w:contextualSpacing/>
        <w:rPr>
          <w:rFonts w:eastAsia="Calibri" w:cs="Tahoma"/>
          <w:b/>
          <w:bCs/>
          <w:szCs w:val="22"/>
        </w:rPr>
      </w:pPr>
    </w:p>
    <w:p w14:paraId="6CD05AC4" w14:textId="6E63A34F" w:rsidR="00BD5A7C" w:rsidRPr="00E11A08" w:rsidRDefault="00E11A08" w:rsidP="00E11A08">
      <w:pPr>
        <w:pStyle w:val="Ttulo3"/>
      </w:pPr>
      <w:bookmarkStart w:id="29" w:name="_Toc199972227"/>
      <w:r>
        <w:t>e</w:t>
      </w:r>
      <w:r w:rsidR="00BD5A7C" w:rsidRPr="00E11A08">
        <w:t>) Conclusión</w:t>
      </w:r>
      <w:bookmarkEnd w:id="29"/>
    </w:p>
    <w:p w14:paraId="64474B5E" w14:textId="6996F388" w:rsidR="00F264C1" w:rsidRPr="00E11A08" w:rsidRDefault="00F264C1" w:rsidP="00E11A08">
      <w:pPr>
        <w:widowControl w:val="0"/>
        <w:tabs>
          <w:tab w:val="left" w:pos="1701"/>
          <w:tab w:val="left" w:pos="1843"/>
        </w:tabs>
        <w:autoSpaceDE w:val="0"/>
        <w:autoSpaceDN w:val="0"/>
        <w:adjustRightInd w:val="0"/>
        <w:rPr>
          <w:rFonts w:cs="Arial"/>
        </w:rPr>
      </w:pPr>
      <w:r w:rsidRPr="00E11A08">
        <w:rPr>
          <w:rFonts w:cs="Arial"/>
        </w:rPr>
        <w:t xml:space="preserve">En conclusión y con base en lo anteriormente expuesto, este Instituto estima que las razones o motivos de inconformidad hechos valer por </w:t>
      </w:r>
      <w:r w:rsidRPr="00E11A08">
        <w:rPr>
          <w:rFonts w:cs="Arial"/>
          <w:b/>
          <w:bCs/>
          <w:iCs/>
        </w:rPr>
        <w:t xml:space="preserve">LA PARTE RECURRENTE </w:t>
      </w:r>
      <w:r w:rsidRPr="00E11A08">
        <w:rPr>
          <w:rFonts w:cs="Arial"/>
        </w:rPr>
        <w:t xml:space="preserve">devienen </w:t>
      </w:r>
      <w:r w:rsidRPr="00E11A08">
        <w:rPr>
          <w:rFonts w:cs="Arial"/>
          <w:b/>
        </w:rPr>
        <w:t>fundadas</w:t>
      </w:r>
      <w:r w:rsidRPr="00E11A08">
        <w:rPr>
          <w:rFonts w:cs="Arial"/>
        </w:rPr>
        <w:t xml:space="preserve"> y suficientes para </w:t>
      </w:r>
      <w:r w:rsidR="00075698" w:rsidRPr="00E11A08">
        <w:rPr>
          <w:rFonts w:cs="Arial"/>
          <w:b/>
        </w:rPr>
        <w:t>REVOCAR</w:t>
      </w:r>
      <w:r w:rsidRPr="00E11A08">
        <w:rPr>
          <w:rFonts w:cs="Arial"/>
          <w:b/>
        </w:rPr>
        <w:t xml:space="preserve"> </w:t>
      </w:r>
      <w:r w:rsidRPr="00E11A08">
        <w:rPr>
          <w:rFonts w:cs="Arial"/>
        </w:rPr>
        <w:t xml:space="preserve">la respuesta del </w:t>
      </w:r>
      <w:r w:rsidRPr="00E11A08">
        <w:rPr>
          <w:rFonts w:cs="Arial"/>
          <w:b/>
        </w:rPr>
        <w:t>SUJETO OBLIGADO</w:t>
      </w:r>
      <w:r w:rsidRPr="00E11A08">
        <w:rPr>
          <w:rFonts w:cs="Arial"/>
        </w:rPr>
        <w:t xml:space="preserve"> y ordenarle haga entrega de la información descrita en el presente Considerando.</w:t>
      </w:r>
    </w:p>
    <w:p w14:paraId="1D8BD437" w14:textId="77777777" w:rsidR="000605CC" w:rsidRPr="00E11A08" w:rsidRDefault="000605CC" w:rsidP="00E11A08">
      <w:pPr>
        <w:widowControl w:val="0"/>
        <w:tabs>
          <w:tab w:val="left" w:pos="1701"/>
          <w:tab w:val="left" w:pos="1843"/>
        </w:tabs>
        <w:autoSpaceDE w:val="0"/>
        <w:autoSpaceDN w:val="0"/>
        <w:adjustRightInd w:val="0"/>
        <w:rPr>
          <w:rFonts w:cs="Arial"/>
        </w:rPr>
      </w:pPr>
    </w:p>
    <w:p w14:paraId="6C4C444E" w14:textId="6C62C8D5" w:rsidR="00BD5A7C" w:rsidRPr="00E11A08" w:rsidRDefault="00BD5A7C" w:rsidP="00E11A08">
      <w:pPr>
        <w:ind w:right="-93"/>
        <w:rPr>
          <w:rFonts w:cs="Tahoma"/>
          <w:bCs/>
          <w:szCs w:val="22"/>
        </w:rPr>
      </w:pPr>
      <w:bookmarkStart w:id="30" w:name="_Hlk165381027"/>
      <w:r w:rsidRPr="00E11A08">
        <w:rPr>
          <w:rFonts w:cs="Tahoma"/>
          <w:bCs/>
          <w:szCs w:val="22"/>
        </w:rPr>
        <w:t xml:space="preserve">Así, con fundamento en lo establecido en los artículos 5, </w:t>
      </w:r>
      <w:r w:rsidR="008D18C3" w:rsidRPr="00E11A08">
        <w:t>párrafos trigésimo séptimo, trigésimo octavo y trigésimo noveno, fracciones IV y V de la Constitución Política del Estado Libre y Soberano de México</w:t>
      </w:r>
      <w:r w:rsidRPr="00E11A08">
        <w:rPr>
          <w:rFonts w:cs="Tahoma"/>
          <w:bCs/>
          <w:szCs w:val="22"/>
        </w:rPr>
        <w:t>; y en los artículos 2, fracción II, 9, 29, 36, fracciones I y II, 176, 178, 179, 186 y 188 de la Ley de Transparencia y Acceso a la Información Pública del Estado de México y Municipios, este Pleno:</w:t>
      </w:r>
    </w:p>
    <w:p w14:paraId="5C396097" w14:textId="684A0E4F" w:rsidR="00664420" w:rsidRPr="00E11A08" w:rsidRDefault="00664420" w:rsidP="00E11A08">
      <w:pPr>
        <w:pStyle w:val="Ttulo1"/>
      </w:pPr>
      <w:bookmarkStart w:id="31" w:name="_Toc199972228"/>
      <w:bookmarkEnd w:id="30"/>
      <w:r w:rsidRPr="00E11A08">
        <w:lastRenderedPageBreak/>
        <w:t>RESUELVE</w:t>
      </w:r>
      <w:bookmarkEnd w:id="31"/>
    </w:p>
    <w:p w14:paraId="203B7093" w14:textId="77777777" w:rsidR="00664420" w:rsidRPr="00E11A08" w:rsidRDefault="00664420" w:rsidP="00E11A08">
      <w:pPr>
        <w:ind w:right="113"/>
        <w:rPr>
          <w:rFonts w:cs="Arial"/>
          <w:b/>
          <w:szCs w:val="22"/>
        </w:rPr>
      </w:pPr>
    </w:p>
    <w:p w14:paraId="40DE562B" w14:textId="557CA66F" w:rsidR="00FC3CE0" w:rsidRPr="00E11A08" w:rsidRDefault="00FC3CE0" w:rsidP="00E11A08">
      <w:pPr>
        <w:widowControl w:val="0"/>
        <w:rPr>
          <w:rFonts w:eastAsia="Calibri" w:cs="Tahoma"/>
          <w:bCs/>
          <w:szCs w:val="22"/>
          <w:lang w:eastAsia="en-US"/>
        </w:rPr>
      </w:pPr>
      <w:r w:rsidRPr="00E11A08">
        <w:rPr>
          <w:b/>
          <w:bCs/>
        </w:rPr>
        <w:t>PRIMERO.</w:t>
      </w:r>
      <w:r w:rsidRPr="00E11A08">
        <w:t xml:space="preserve"> </w:t>
      </w:r>
      <w:r w:rsidRPr="00E11A08">
        <w:rPr>
          <w:rFonts w:cs="Tahoma"/>
          <w:szCs w:val="22"/>
        </w:rPr>
        <w:t xml:space="preserve">Se </w:t>
      </w:r>
      <w:r w:rsidR="004E5068" w:rsidRPr="00E11A08">
        <w:rPr>
          <w:rFonts w:cs="Tahoma"/>
          <w:b/>
          <w:bCs/>
          <w:szCs w:val="22"/>
        </w:rPr>
        <w:t>REVOCA</w:t>
      </w:r>
      <w:r w:rsidRPr="00E11A08">
        <w:rPr>
          <w:rFonts w:cs="Tahoma"/>
          <w:szCs w:val="22"/>
        </w:rPr>
        <w:t xml:space="preserve"> la respuesta entregada por el </w:t>
      </w:r>
      <w:r w:rsidR="004E5068" w:rsidRPr="00E11A08">
        <w:rPr>
          <w:rFonts w:cs="Tahoma"/>
          <w:b/>
          <w:bCs/>
          <w:szCs w:val="22"/>
        </w:rPr>
        <w:t>SUJETO OBLIGADO</w:t>
      </w:r>
      <w:r w:rsidR="004E5068" w:rsidRPr="00E11A08">
        <w:rPr>
          <w:rFonts w:cs="Tahoma"/>
          <w:szCs w:val="22"/>
        </w:rPr>
        <w:t xml:space="preserve"> </w:t>
      </w:r>
      <w:r w:rsidR="0041385B" w:rsidRPr="00E11A08">
        <w:rPr>
          <w:rFonts w:cs="Tahoma"/>
          <w:szCs w:val="22"/>
        </w:rPr>
        <w:t>en</w:t>
      </w:r>
      <w:r w:rsidRPr="00E11A08">
        <w:rPr>
          <w:rFonts w:cs="Tahoma"/>
          <w:szCs w:val="22"/>
        </w:rPr>
        <w:t xml:space="preserve"> la solicitud de información </w:t>
      </w:r>
      <w:r w:rsidR="00075698" w:rsidRPr="00E11A08">
        <w:rPr>
          <w:rFonts w:cs="Tahoma"/>
          <w:b/>
        </w:rPr>
        <w:t>00296/SECTI/IP/2025</w:t>
      </w:r>
      <w:r w:rsidRPr="00E11A08">
        <w:rPr>
          <w:rFonts w:cs="Tahoma"/>
          <w:bCs/>
          <w:szCs w:val="22"/>
        </w:rPr>
        <w:t xml:space="preserve">, </w:t>
      </w:r>
      <w:r w:rsidRPr="00E11A08">
        <w:rPr>
          <w:rFonts w:eastAsia="Calibri" w:cs="Tahoma"/>
          <w:bCs/>
          <w:szCs w:val="22"/>
          <w:lang w:eastAsia="en-US"/>
        </w:rPr>
        <w:t xml:space="preserve">por resultar </w:t>
      </w:r>
      <w:r w:rsidRPr="00E11A08">
        <w:rPr>
          <w:rFonts w:eastAsia="Calibri" w:cs="Tahoma"/>
          <w:b/>
          <w:bCs/>
          <w:szCs w:val="22"/>
          <w:lang w:eastAsia="en-US"/>
        </w:rPr>
        <w:t>FUNDADAS</w:t>
      </w:r>
      <w:r w:rsidRPr="00E11A08">
        <w:rPr>
          <w:rFonts w:eastAsia="Calibri" w:cs="Tahoma"/>
          <w:bCs/>
          <w:szCs w:val="22"/>
          <w:lang w:eastAsia="en-US"/>
        </w:rPr>
        <w:t xml:space="preserve"> las razones o motivos de inconformidad hechos valer por </w:t>
      </w:r>
      <w:r w:rsidRPr="00E11A08">
        <w:rPr>
          <w:rFonts w:eastAsia="Calibri" w:cs="Tahoma"/>
          <w:b/>
          <w:szCs w:val="22"/>
          <w:lang w:eastAsia="en-US"/>
        </w:rPr>
        <w:t>LA PARTE RECURRENTE</w:t>
      </w:r>
      <w:r w:rsidRPr="00E11A08">
        <w:rPr>
          <w:rFonts w:eastAsia="Calibri" w:cs="Tahoma"/>
          <w:bCs/>
          <w:szCs w:val="22"/>
          <w:lang w:eastAsia="en-US"/>
        </w:rPr>
        <w:t xml:space="preserve"> en el Recurso de Revisión </w:t>
      </w:r>
      <w:r w:rsidR="00075698" w:rsidRPr="00E11A08">
        <w:rPr>
          <w:rFonts w:eastAsiaTheme="minorHAnsi" w:cstheme="minorBidi"/>
          <w:b/>
          <w:bCs/>
          <w:szCs w:val="22"/>
          <w:lang w:eastAsia="en-US"/>
        </w:rPr>
        <w:t>04222/</w:t>
      </w:r>
      <w:r w:rsidRPr="00E11A08">
        <w:rPr>
          <w:rFonts w:eastAsiaTheme="minorHAnsi" w:cstheme="minorBidi"/>
          <w:b/>
          <w:bCs/>
          <w:szCs w:val="22"/>
          <w:lang w:eastAsia="en-US"/>
        </w:rPr>
        <w:t>INFOEM/IP/RR</w:t>
      </w:r>
      <w:r w:rsidR="000605CC" w:rsidRPr="00E11A08">
        <w:rPr>
          <w:rFonts w:eastAsiaTheme="minorHAnsi" w:cstheme="minorBidi"/>
          <w:b/>
          <w:bCs/>
          <w:szCs w:val="22"/>
          <w:lang w:eastAsia="en-US"/>
        </w:rPr>
        <w:t>/202</w:t>
      </w:r>
      <w:r w:rsidR="00075698" w:rsidRPr="00E11A08">
        <w:rPr>
          <w:rFonts w:eastAsiaTheme="minorHAnsi" w:cstheme="minorBidi"/>
          <w:b/>
          <w:bCs/>
          <w:szCs w:val="22"/>
          <w:lang w:eastAsia="en-US"/>
        </w:rPr>
        <w:t>5</w:t>
      </w:r>
      <w:r w:rsidR="000605CC" w:rsidRPr="00E11A08">
        <w:rPr>
          <w:rFonts w:eastAsiaTheme="minorHAnsi" w:cstheme="minorBidi"/>
          <w:b/>
          <w:bCs/>
          <w:szCs w:val="22"/>
          <w:lang w:eastAsia="en-US"/>
        </w:rPr>
        <w:t>,</w:t>
      </w:r>
      <w:r w:rsidRPr="00E11A08">
        <w:rPr>
          <w:rFonts w:cs="Tahoma"/>
          <w:b/>
          <w:szCs w:val="22"/>
        </w:rPr>
        <w:t xml:space="preserve"> </w:t>
      </w:r>
      <w:r w:rsidRPr="00E11A08">
        <w:rPr>
          <w:rFonts w:eastAsia="Calibri" w:cs="Tahoma"/>
          <w:bCs/>
          <w:szCs w:val="22"/>
          <w:lang w:eastAsia="en-US"/>
        </w:rPr>
        <w:t xml:space="preserve">en términos del considerando </w:t>
      </w:r>
      <w:r w:rsidRPr="00E11A08">
        <w:rPr>
          <w:rFonts w:eastAsia="Calibri" w:cs="Tahoma"/>
          <w:b/>
          <w:szCs w:val="22"/>
          <w:lang w:eastAsia="en-US"/>
        </w:rPr>
        <w:t>SEGUNDO</w:t>
      </w:r>
      <w:r w:rsidRPr="00E11A08">
        <w:rPr>
          <w:rFonts w:eastAsia="Calibri" w:cs="Tahoma"/>
          <w:bCs/>
          <w:szCs w:val="22"/>
          <w:lang w:eastAsia="en-US"/>
        </w:rPr>
        <w:t xml:space="preserve"> de la presente Resolución.</w:t>
      </w:r>
    </w:p>
    <w:p w14:paraId="78D4A482" w14:textId="77777777" w:rsidR="00FC3CE0" w:rsidRPr="00E11A08" w:rsidRDefault="00FC3CE0" w:rsidP="00E11A08">
      <w:pPr>
        <w:widowControl w:val="0"/>
        <w:rPr>
          <w:rFonts w:eastAsia="Calibri" w:cs="Tahoma"/>
          <w:bCs/>
          <w:szCs w:val="22"/>
          <w:lang w:eastAsia="en-US"/>
        </w:rPr>
      </w:pPr>
    </w:p>
    <w:p w14:paraId="16CF919C" w14:textId="4A430FC5" w:rsidR="00FC3CE0" w:rsidRPr="00E11A08" w:rsidRDefault="00FC3CE0" w:rsidP="00E11A08">
      <w:pPr>
        <w:ind w:right="-93"/>
        <w:rPr>
          <w:rFonts w:eastAsia="Calibri" w:cs="Tahoma"/>
          <w:bCs/>
          <w:szCs w:val="22"/>
          <w:lang w:eastAsia="en-US"/>
        </w:rPr>
      </w:pPr>
      <w:r w:rsidRPr="00E11A08">
        <w:rPr>
          <w:rFonts w:eastAsia="Calibri" w:cs="Tahoma"/>
          <w:b/>
          <w:bCs/>
          <w:szCs w:val="22"/>
          <w:lang w:eastAsia="en-US"/>
        </w:rPr>
        <w:t>SEGUNDO.</w:t>
      </w:r>
      <w:r w:rsidRPr="00E11A08">
        <w:rPr>
          <w:rFonts w:eastAsia="Calibri" w:cs="Tahoma"/>
          <w:szCs w:val="22"/>
          <w:lang w:eastAsia="es-MX"/>
        </w:rPr>
        <w:t xml:space="preserve"> Se </w:t>
      </w:r>
      <w:r w:rsidRPr="00E11A08">
        <w:rPr>
          <w:rFonts w:eastAsia="Calibri" w:cs="Tahoma"/>
          <w:b/>
          <w:szCs w:val="22"/>
          <w:lang w:eastAsia="es-MX"/>
        </w:rPr>
        <w:t xml:space="preserve">ORDENA </w:t>
      </w:r>
      <w:r w:rsidRPr="00E11A08">
        <w:rPr>
          <w:rFonts w:eastAsia="Calibri" w:cs="Tahoma"/>
          <w:szCs w:val="22"/>
          <w:lang w:eastAsia="es-MX"/>
        </w:rPr>
        <w:t xml:space="preserve">al </w:t>
      </w:r>
      <w:r w:rsidRPr="00E11A08">
        <w:rPr>
          <w:rFonts w:eastAsia="Calibri" w:cs="Tahoma"/>
          <w:b/>
          <w:bCs/>
          <w:szCs w:val="22"/>
          <w:lang w:eastAsia="es-MX"/>
        </w:rPr>
        <w:t>SUJETO OBLIGADO</w:t>
      </w:r>
      <w:r w:rsidRPr="00E11A08">
        <w:rPr>
          <w:rFonts w:eastAsia="Calibri" w:cs="Tahoma"/>
          <w:szCs w:val="22"/>
          <w:lang w:eastAsia="es-MX"/>
        </w:rPr>
        <w:t xml:space="preserve">, </w:t>
      </w:r>
      <w:r w:rsidRPr="00E11A08">
        <w:rPr>
          <w:rFonts w:eastAsia="Calibri" w:cs="Tahoma"/>
          <w:bCs/>
          <w:szCs w:val="22"/>
          <w:lang w:eastAsia="en-US"/>
        </w:rPr>
        <w:t xml:space="preserve">a efecto de que, previa búsqueda exhaustiva y razonable de la información, entregue a través del </w:t>
      </w:r>
      <w:r w:rsidR="00233005" w:rsidRPr="00E11A08">
        <w:rPr>
          <w:rFonts w:eastAsia="Calibri" w:cs="Tahoma"/>
          <w:bCs/>
          <w:szCs w:val="22"/>
          <w:lang w:eastAsia="en-US"/>
        </w:rPr>
        <w:t>SAIMEX, en</w:t>
      </w:r>
      <w:r w:rsidRPr="00E11A08">
        <w:rPr>
          <w:rFonts w:eastAsia="Calibri" w:cs="Tahoma"/>
          <w:bCs/>
          <w:szCs w:val="22"/>
          <w:lang w:eastAsia="en-US"/>
        </w:rPr>
        <w:t xml:space="preserve"> su caso en versión pública, lo siguiente:</w:t>
      </w:r>
    </w:p>
    <w:p w14:paraId="2A09C226" w14:textId="77777777" w:rsidR="00075698" w:rsidRPr="00E11A08" w:rsidRDefault="00075698" w:rsidP="00E11A08">
      <w:pPr>
        <w:ind w:right="-93"/>
        <w:rPr>
          <w:rFonts w:eastAsia="Calibri" w:cs="Tahoma"/>
          <w:bCs/>
          <w:szCs w:val="22"/>
          <w:lang w:eastAsia="en-US"/>
        </w:rPr>
      </w:pPr>
    </w:p>
    <w:p w14:paraId="7E3BC583" w14:textId="07F6E4EF" w:rsidR="00E40A98" w:rsidRPr="00E11A08" w:rsidRDefault="00075698" w:rsidP="00E11A08">
      <w:pPr>
        <w:pStyle w:val="Prrafodelista"/>
        <w:numPr>
          <w:ilvl w:val="0"/>
          <w:numId w:val="22"/>
        </w:numPr>
        <w:tabs>
          <w:tab w:val="left" w:pos="4962"/>
        </w:tabs>
        <w:spacing w:line="240" w:lineRule="auto"/>
        <w:ind w:right="822"/>
        <w:rPr>
          <w:rFonts w:eastAsia="Calibri" w:cs="Tahoma"/>
          <w:i/>
          <w:szCs w:val="22"/>
          <w:lang w:eastAsia="es-ES_tradnl"/>
        </w:rPr>
      </w:pPr>
      <w:r w:rsidRPr="00E11A08">
        <w:rPr>
          <w:rFonts w:eastAsia="Calibri" w:cs="Tahoma"/>
          <w:i/>
          <w:szCs w:val="22"/>
          <w:lang w:eastAsia="es-ES_tradnl"/>
        </w:rPr>
        <w:t>Título Profesional de los servidores públicos señalados en la solicitud y precisados en el considerando Segundo al 10 de marzo de 2025.</w:t>
      </w:r>
    </w:p>
    <w:p w14:paraId="52BF7288" w14:textId="77777777" w:rsidR="00E40A98" w:rsidRPr="00E11A08" w:rsidRDefault="00E40A98" w:rsidP="00E11A08">
      <w:pPr>
        <w:spacing w:line="240" w:lineRule="auto"/>
        <w:ind w:left="851" w:right="-93"/>
        <w:rPr>
          <w:rFonts w:eastAsia="Calibri" w:cs="Tahoma"/>
          <w:bCs/>
          <w:szCs w:val="22"/>
          <w:lang w:eastAsia="en-US"/>
        </w:rPr>
      </w:pPr>
    </w:p>
    <w:p w14:paraId="1599BF79" w14:textId="77777777" w:rsidR="00E40A98" w:rsidRPr="00E11A08" w:rsidRDefault="00E40A98" w:rsidP="00E11A08">
      <w:pPr>
        <w:spacing w:line="240" w:lineRule="auto"/>
        <w:ind w:left="851" w:right="822"/>
        <w:rPr>
          <w:rFonts w:eastAsia="Calibri" w:cs="Tahoma"/>
          <w:bCs/>
          <w:i/>
          <w:iCs/>
          <w:szCs w:val="22"/>
          <w:lang w:eastAsia="en-US"/>
        </w:rPr>
      </w:pPr>
      <w:r w:rsidRPr="00E11A08">
        <w:rPr>
          <w:rFonts w:eastAsia="Calibri" w:cs="Tahoma"/>
          <w:bCs/>
          <w:i/>
          <w:iCs/>
          <w:szCs w:val="22"/>
          <w:lang w:eastAsia="en-U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653464B" w14:textId="77777777" w:rsidR="00E40A98" w:rsidRPr="00E11A08" w:rsidRDefault="00E40A98" w:rsidP="00E11A08">
      <w:pPr>
        <w:spacing w:line="240" w:lineRule="auto"/>
        <w:ind w:left="851" w:right="822"/>
        <w:rPr>
          <w:rFonts w:eastAsia="Calibri" w:cs="Tahoma"/>
          <w:bCs/>
          <w:i/>
          <w:iCs/>
          <w:szCs w:val="22"/>
          <w:lang w:eastAsia="en-US"/>
        </w:rPr>
      </w:pPr>
    </w:p>
    <w:p w14:paraId="03BC9413" w14:textId="4D42C6AE" w:rsidR="00E40A98" w:rsidRPr="00E11A08" w:rsidRDefault="00E40A98" w:rsidP="00E11A08">
      <w:pPr>
        <w:spacing w:line="240" w:lineRule="auto"/>
        <w:ind w:left="851" w:right="822"/>
        <w:rPr>
          <w:rFonts w:eastAsia="Palatino Linotype" w:cs="Palatino Linotype"/>
          <w:i/>
          <w:iCs/>
          <w:szCs w:val="22"/>
        </w:rPr>
      </w:pPr>
      <w:r w:rsidRPr="00E11A08">
        <w:rPr>
          <w:rFonts w:eastAsia="Palatino Linotype" w:cs="Palatino Linotype"/>
          <w:i/>
          <w:iCs/>
          <w:szCs w:val="22"/>
        </w:rPr>
        <w:t xml:space="preserve">Para el caso de que no se haya </w:t>
      </w:r>
      <w:r w:rsidRPr="00E11A08">
        <w:rPr>
          <w:rFonts w:eastAsia="Palatino Linotype" w:cs="Palatino Linotype"/>
          <w:bCs/>
          <w:i/>
          <w:iCs/>
          <w:szCs w:val="22"/>
        </w:rPr>
        <w:t xml:space="preserve">generado la información ordenada en </w:t>
      </w:r>
      <w:r w:rsidR="000C2EDF" w:rsidRPr="00E11A08">
        <w:rPr>
          <w:rFonts w:eastAsia="Palatino Linotype" w:cs="Palatino Linotype"/>
          <w:bCs/>
          <w:i/>
          <w:iCs/>
          <w:szCs w:val="22"/>
        </w:rPr>
        <w:t xml:space="preserve">el numeral </w:t>
      </w:r>
      <w:r w:rsidRPr="00E11A08">
        <w:rPr>
          <w:rFonts w:eastAsia="Palatino Linotype" w:cs="Palatino Linotype"/>
          <w:bCs/>
          <w:i/>
          <w:iCs/>
          <w:szCs w:val="22"/>
        </w:rPr>
        <w:t xml:space="preserve">1 </w:t>
      </w:r>
      <w:r w:rsidR="000C2EDF" w:rsidRPr="00E11A08">
        <w:rPr>
          <w:rFonts w:eastAsia="Palatino Linotype" w:cs="Palatino Linotype"/>
          <w:bCs/>
          <w:i/>
          <w:iCs/>
          <w:szCs w:val="22"/>
        </w:rPr>
        <w:t>por no existir fuente obligacional para que los servidores públicos señalados en la solicitud cuenten con Título Profesional</w:t>
      </w:r>
      <w:r w:rsidR="004C47B7" w:rsidRPr="00E11A08">
        <w:rPr>
          <w:rFonts w:eastAsia="Palatino Linotype" w:cs="Palatino Linotype"/>
          <w:bCs/>
          <w:i/>
          <w:iCs/>
          <w:szCs w:val="22"/>
        </w:rPr>
        <w:t>,</w:t>
      </w:r>
      <w:r w:rsidR="000C2EDF" w:rsidRPr="00E11A08">
        <w:rPr>
          <w:rFonts w:eastAsia="Palatino Linotype" w:cs="Palatino Linotype"/>
          <w:bCs/>
          <w:i/>
          <w:iCs/>
          <w:szCs w:val="22"/>
        </w:rPr>
        <w:t xml:space="preserve"> </w:t>
      </w:r>
      <w:r w:rsidRPr="00E11A08">
        <w:rPr>
          <w:rFonts w:eastAsia="Palatino Linotype" w:cs="Palatino Linotype"/>
          <w:bCs/>
          <w:i/>
          <w:iCs/>
          <w:szCs w:val="22"/>
        </w:rPr>
        <w:t xml:space="preserve">bastará con que se haga del conocimiento a </w:t>
      </w:r>
      <w:r w:rsidRPr="00E11A08">
        <w:rPr>
          <w:rFonts w:eastAsia="Palatino Linotype" w:cs="Palatino Linotype"/>
          <w:b/>
          <w:bCs/>
          <w:i/>
          <w:iCs/>
          <w:szCs w:val="22"/>
        </w:rPr>
        <w:t xml:space="preserve">LA PARTE RECURRENTE </w:t>
      </w:r>
      <w:r w:rsidRPr="00E11A08">
        <w:rPr>
          <w:rFonts w:eastAsia="Palatino Linotype" w:cs="Palatino Linotype"/>
          <w:i/>
          <w:iCs/>
          <w:szCs w:val="22"/>
        </w:rPr>
        <w:t>haciendo entrega, únicamente de la información que si se haya generado.</w:t>
      </w:r>
    </w:p>
    <w:p w14:paraId="7E68D565" w14:textId="77777777" w:rsidR="00FC3CE0" w:rsidRPr="00E11A08" w:rsidRDefault="00FC3CE0" w:rsidP="00E11A08">
      <w:pPr>
        <w:widowControl w:val="0"/>
        <w:rPr>
          <w:rFonts w:eastAsia="Calibri" w:cs="Tahoma"/>
          <w:bCs/>
          <w:szCs w:val="22"/>
          <w:lang w:eastAsia="en-US"/>
        </w:rPr>
      </w:pPr>
    </w:p>
    <w:p w14:paraId="3230BFEF" w14:textId="77777777" w:rsidR="009A0277" w:rsidRPr="00E11A08" w:rsidRDefault="009A0277" w:rsidP="00E11A08">
      <w:r w:rsidRPr="00E11A08">
        <w:rPr>
          <w:b/>
          <w:bCs/>
        </w:rPr>
        <w:t>TERCERO.</w:t>
      </w:r>
      <w:r w:rsidRPr="00E11A08">
        <w:t xml:space="preserve"> </w:t>
      </w:r>
      <w:r w:rsidRPr="00E11A08">
        <w:rPr>
          <w:rFonts w:eastAsia="Palatino Linotype" w:cs="Palatino Linotype"/>
          <w:b/>
          <w:lang w:eastAsia="es-MX"/>
        </w:rPr>
        <w:t xml:space="preserve">Notifíquese </w:t>
      </w:r>
      <w:r w:rsidRPr="00E11A08">
        <w:rPr>
          <w:szCs w:val="17"/>
          <w:lang w:eastAsia="es-ES_tradnl"/>
        </w:rPr>
        <w:t xml:space="preserve">vía </w:t>
      </w:r>
      <w:r w:rsidRPr="00E11A08">
        <w:rPr>
          <w:rFonts w:cs="Arial"/>
        </w:rPr>
        <w:t>Sistema de Acceso a la Información Mexiquense (</w:t>
      </w:r>
      <w:r w:rsidRPr="00E11A08">
        <w:rPr>
          <w:rFonts w:cs="Arial"/>
          <w:b/>
          <w:bCs/>
        </w:rPr>
        <w:t>SAIMEX)</w:t>
      </w:r>
      <w:r w:rsidRPr="00E11A08">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E11A08">
        <w:rPr>
          <w:shd w:val="clear" w:color="auto" w:fill="FFFFFF"/>
        </w:rPr>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E11A08" w:rsidRDefault="00FC3CE0" w:rsidP="00E11A08"/>
    <w:p w14:paraId="16A4F4E2" w14:textId="64DF9CE2" w:rsidR="00FC3CE0" w:rsidRPr="00E11A08" w:rsidRDefault="00FC3CE0" w:rsidP="00E11A08">
      <w:r w:rsidRPr="00E11A08">
        <w:rPr>
          <w:b/>
          <w:bCs/>
        </w:rPr>
        <w:t>CUARTO.</w:t>
      </w:r>
      <w:r w:rsidRPr="00E11A08">
        <w:t xml:space="preserve"> Notifíquese a </w:t>
      </w:r>
      <w:r w:rsidRPr="00E11A08">
        <w:rPr>
          <w:b/>
          <w:bCs/>
        </w:rPr>
        <w:t>LA PARTE RECURRENTE</w:t>
      </w:r>
      <w:r w:rsidRPr="00E11A08">
        <w:t xml:space="preserve"> la presente resolución vía Sistema de Acceso a la Información Mexiquense </w:t>
      </w:r>
      <w:r w:rsidR="008B1E16" w:rsidRPr="00E11A08">
        <w:t>(</w:t>
      </w:r>
      <w:r w:rsidRPr="00E11A08">
        <w:t>SAIMEX</w:t>
      </w:r>
      <w:r w:rsidR="008B1E16" w:rsidRPr="00E11A08">
        <w:t>)</w:t>
      </w:r>
      <w:r w:rsidRPr="00E11A08">
        <w:t>.</w:t>
      </w:r>
    </w:p>
    <w:p w14:paraId="515336ED" w14:textId="77777777" w:rsidR="00FC3CE0" w:rsidRPr="00E11A08" w:rsidRDefault="00FC3CE0" w:rsidP="00E11A08"/>
    <w:p w14:paraId="006EFE1D" w14:textId="07CDFDE4" w:rsidR="00FC3CE0" w:rsidRPr="00E11A08" w:rsidRDefault="00FC3CE0" w:rsidP="00E11A08">
      <w:r w:rsidRPr="00E11A08">
        <w:rPr>
          <w:b/>
          <w:bCs/>
        </w:rPr>
        <w:t>QUINTO</w:t>
      </w:r>
      <w:r w:rsidRPr="00E11A08">
        <w:t>. Hágase del conocimiento a</w:t>
      </w:r>
      <w:r w:rsidR="008B1E16" w:rsidRPr="00E11A08">
        <w:t xml:space="preserve"> </w:t>
      </w:r>
      <w:r w:rsidR="008B1E16" w:rsidRPr="00E11A08">
        <w:rPr>
          <w:b/>
          <w:bCs/>
        </w:rPr>
        <w:t xml:space="preserve">LA PARTE </w:t>
      </w:r>
      <w:r w:rsidRPr="00E11A08">
        <w:rPr>
          <w:b/>
          <w:bCs/>
        </w:rPr>
        <w:t>RECURRENTE</w:t>
      </w:r>
      <w:r w:rsidRPr="00E11A08">
        <w:t xml:space="preserve"> que</w:t>
      </w:r>
      <w:r w:rsidR="008B1E16" w:rsidRPr="00E11A08">
        <w:t>,</w:t>
      </w:r>
      <w:r w:rsidRPr="00E11A08">
        <w:t xml:space="preserve"> de conformidad con lo establecido en el artículo 196 de la Ley de Transparencia y Acceso a la Información Pública del Estado de México y Municipios, podrá impugnar</w:t>
      </w:r>
      <w:r w:rsidR="008B1E16" w:rsidRPr="00E11A08">
        <w:t xml:space="preserve"> la presente resolución</w:t>
      </w:r>
      <w:r w:rsidRPr="00E11A08">
        <w:t xml:space="preserve"> vía Juicio de Amparo en los términos de las leyes aplicables.</w:t>
      </w:r>
    </w:p>
    <w:p w14:paraId="1FDCA0FE" w14:textId="77777777" w:rsidR="00163D12" w:rsidRPr="00E11A08" w:rsidRDefault="00163D12" w:rsidP="00E11A08"/>
    <w:p w14:paraId="43DF9D99" w14:textId="4C6E52F9" w:rsidR="00FC3CE0" w:rsidRDefault="00FC3CE0" w:rsidP="00E11A08">
      <w:r w:rsidRPr="00E11A08">
        <w:rPr>
          <w:b/>
          <w:bCs/>
        </w:rPr>
        <w:t>SEXTO.</w:t>
      </w:r>
      <w:r w:rsidRPr="00E11A08">
        <w:t xml:space="preserve"> De conformidad con el artículo 198 de la Ley de Transparencia y Acceso a la Información Pública del Estado de México y Municipios, el </w:t>
      </w:r>
      <w:r w:rsidR="008B1E16" w:rsidRPr="00E11A08">
        <w:rPr>
          <w:b/>
          <w:bCs/>
        </w:rPr>
        <w:t>SUJETO OBLIGADO</w:t>
      </w:r>
      <w:r w:rsidR="008B1E16" w:rsidRPr="00E11A08">
        <w:t xml:space="preserve"> </w:t>
      </w:r>
      <w:r w:rsidRPr="00E11A08">
        <w:t>podrá solicitar</w:t>
      </w:r>
      <w:r w:rsidR="008B1E16" w:rsidRPr="00E11A08">
        <w:t xml:space="preserve"> </w:t>
      </w:r>
      <w:r w:rsidRPr="00E11A08">
        <w:t xml:space="preserve">una ampliación de plazo </w:t>
      </w:r>
      <w:r w:rsidR="008B1E16" w:rsidRPr="00E11A08">
        <w:t xml:space="preserve">de manera fundada y motivada, </w:t>
      </w:r>
      <w:r w:rsidRPr="00E11A08">
        <w:t>para el cumplimiento de la presente resolución.</w:t>
      </w:r>
    </w:p>
    <w:p w14:paraId="5E7C8113" w14:textId="77777777" w:rsidR="00502A7E" w:rsidRDefault="00502A7E" w:rsidP="00E11A08"/>
    <w:p w14:paraId="69709702" w14:textId="77777777" w:rsidR="00502A7E" w:rsidRDefault="00502A7E" w:rsidP="00E11A08"/>
    <w:p w14:paraId="1F5E1127" w14:textId="77777777" w:rsidR="00502A7E" w:rsidRDefault="00502A7E" w:rsidP="00E11A08"/>
    <w:p w14:paraId="76C4CE72" w14:textId="77777777" w:rsidR="00502A7E" w:rsidRPr="00E11A08" w:rsidRDefault="00502A7E" w:rsidP="00E11A08"/>
    <w:p w14:paraId="795F432C" w14:textId="77777777" w:rsidR="00E11A08" w:rsidRPr="00E11A08" w:rsidRDefault="00E11A08" w:rsidP="00E11A08">
      <w:pPr>
        <w:ind w:right="113"/>
        <w:rPr>
          <w:rFonts w:cs="Arial"/>
          <w:b/>
          <w:szCs w:val="22"/>
        </w:rPr>
      </w:pPr>
    </w:p>
    <w:p w14:paraId="719A5C63" w14:textId="5EF5B6F6" w:rsidR="00664420" w:rsidRPr="00E11A08" w:rsidRDefault="00664420" w:rsidP="00E11A08">
      <w:pPr>
        <w:rPr>
          <w:rFonts w:eastAsia="Palatino Linotype" w:cs="Palatino Linotype"/>
          <w:szCs w:val="22"/>
        </w:rPr>
      </w:pPr>
      <w:r w:rsidRPr="00E11A08">
        <w:rPr>
          <w:rFonts w:eastAsia="Palatino Linotype" w:cs="Palatino Linotype"/>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w:t>
      </w:r>
      <w:r w:rsidR="00A07B00">
        <w:rPr>
          <w:rFonts w:eastAsia="Palatino Linotype" w:cs="Palatino Linotype"/>
          <w:szCs w:val="22"/>
        </w:rPr>
        <w:t xml:space="preserve"> </w:t>
      </w:r>
      <w:r w:rsidR="00A07B00">
        <w:t>EMITIENDO VOTO PARTICULAR</w:t>
      </w:r>
      <w:r w:rsidRPr="00E11A08">
        <w:rPr>
          <w:rFonts w:eastAsia="Palatino Linotype" w:cs="Palatino Linotype"/>
          <w:szCs w:val="22"/>
        </w:rPr>
        <w:t>, MARÍA DEL ROSARIO MEJÍA AYALA</w:t>
      </w:r>
      <w:r w:rsidR="00A07B00">
        <w:rPr>
          <w:rFonts w:eastAsia="Palatino Linotype" w:cs="Palatino Linotype"/>
          <w:szCs w:val="22"/>
        </w:rPr>
        <w:t xml:space="preserve"> </w:t>
      </w:r>
      <w:r w:rsidR="00A07B00">
        <w:t>EMITIENDO VOTO PARTICULAR</w:t>
      </w:r>
      <w:r w:rsidRPr="00E11A08">
        <w:rPr>
          <w:rFonts w:eastAsia="Palatino Linotype" w:cs="Palatino Linotype"/>
          <w:szCs w:val="22"/>
        </w:rPr>
        <w:t>, SHARON CRISTINA MORALES MARTÍNEZ, LUIS GUSTAVO PARRA NORIEGA</w:t>
      </w:r>
      <w:r w:rsidR="00A07B00">
        <w:rPr>
          <w:rFonts w:eastAsia="Palatino Linotype" w:cs="Palatino Linotype"/>
          <w:szCs w:val="22"/>
        </w:rPr>
        <w:t xml:space="preserve"> </w:t>
      </w:r>
      <w:r w:rsidR="00A07B00">
        <w:t>EMITIENDO VOTO PARTICULAR</w:t>
      </w:r>
      <w:r w:rsidRPr="00E11A08">
        <w:rPr>
          <w:rFonts w:eastAsia="Palatino Linotype" w:cs="Palatino Linotype"/>
          <w:szCs w:val="22"/>
        </w:rPr>
        <w:t xml:space="preserve"> Y GUADALUPE RAMÍREZ PEÑA</w:t>
      </w:r>
      <w:r w:rsidR="00A07B00">
        <w:rPr>
          <w:rFonts w:eastAsia="Palatino Linotype" w:cs="Palatino Linotype"/>
          <w:szCs w:val="22"/>
        </w:rPr>
        <w:t xml:space="preserve"> </w:t>
      </w:r>
      <w:r w:rsidR="00A07B00">
        <w:t>EMITIENDO VOTO PARTICULAR</w:t>
      </w:r>
      <w:r w:rsidRPr="00E11A08">
        <w:rPr>
          <w:rFonts w:eastAsia="Palatino Linotype" w:cs="Palatino Linotype"/>
          <w:szCs w:val="22"/>
        </w:rPr>
        <w:t xml:space="preserve">, EN LA </w:t>
      </w:r>
      <w:r w:rsidR="000C2EDF" w:rsidRPr="00E11A08">
        <w:rPr>
          <w:rFonts w:eastAsia="Palatino Linotype" w:cs="Palatino Linotype"/>
          <w:szCs w:val="22"/>
        </w:rPr>
        <w:t>VIGÉSIMA</w:t>
      </w:r>
      <w:r w:rsidRPr="00E11A08">
        <w:rPr>
          <w:rFonts w:eastAsia="Palatino Linotype" w:cs="Palatino Linotype"/>
          <w:szCs w:val="22"/>
        </w:rPr>
        <w:t xml:space="preserve"> SESIÓN ORDINARIA, CELEBRADA EL </w:t>
      </w:r>
      <w:r w:rsidR="000C2EDF" w:rsidRPr="00E11A08">
        <w:rPr>
          <w:rFonts w:eastAsia="Palatino Linotype" w:cs="Palatino Linotype"/>
          <w:szCs w:val="22"/>
        </w:rPr>
        <w:t xml:space="preserve">CUATRO </w:t>
      </w:r>
      <w:r w:rsidRPr="00E11A08">
        <w:rPr>
          <w:rFonts w:eastAsia="Palatino Linotype" w:cs="Palatino Linotype"/>
          <w:szCs w:val="22"/>
        </w:rPr>
        <w:t xml:space="preserve">DE </w:t>
      </w:r>
      <w:r w:rsidR="000C2EDF" w:rsidRPr="00E11A08">
        <w:rPr>
          <w:rFonts w:eastAsia="Palatino Linotype" w:cs="Palatino Linotype"/>
          <w:szCs w:val="22"/>
        </w:rPr>
        <w:t xml:space="preserve">JUNIO </w:t>
      </w:r>
      <w:r w:rsidRPr="00E11A08">
        <w:rPr>
          <w:rFonts w:eastAsia="Palatino Linotype" w:cs="Palatino Linotype"/>
          <w:szCs w:val="22"/>
        </w:rPr>
        <w:t xml:space="preserve">DE DOS MIL </w:t>
      </w:r>
      <w:r w:rsidR="00E60D78" w:rsidRPr="00E11A08">
        <w:rPr>
          <w:rFonts w:eastAsia="Palatino Linotype" w:cs="Palatino Linotype"/>
          <w:szCs w:val="22"/>
        </w:rPr>
        <w:t>VEINTICINCO</w:t>
      </w:r>
      <w:r w:rsidRPr="00E11A08">
        <w:rPr>
          <w:rFonts w:eastAsia="Palatino Linotype" w:cs="Palatino Linotype"/>
          <w:szCs w:val="22"/>
        </w:rPr>
        <w:t>, ANTE EL SECRETARIO TÉCNICO DEL PLENO, ALEXIS TAPIA RAMÍREZ.</w:t>
      </w:r>
    </w:p>
    <w:p w14:paraId="2AB73DBD" w14:textId="77777777" w:rsidR="009A0277" w:rsidRPr="00E11A08" w:rsidRDefault="009A0277" w:rsidP="00E11A08">
      <w:pPr>
        <w:widowControl w:val="0"/>
        <w:autoSpaceDE w:val="0"/>
        <w:autoSpaceDN w:val="0"/>
        <w:adjustRightInd w:val="0"/>
        <w:rPr>
          <w:rFonts w:eastAsiaTheme="minorEastAsia"/>
          <w:sz w:val="18"/>
          <w:szCs w:val="18"/>
          <w:lang w:val="it-IT"/>
        </w:rPr>
      </w:pPr>
      <w:r w:rsidRPr="00E11A08">
        <w:rPr>
          <w:rFonts w:eastAsiaTheme="minorEastAsia"/>
          <w:sz w:val="18"/>
          <w:szCs w:val="18"/>
          <w:lang w:val="it-IT"/>
        </w:rPr>
        <w:t>SCMM/AGZ/DEMF/JMMO</w:t>
      </w:r>
    </w:p>
    <w:p w14:paraId="49D72DA3" w14:textId="77777777" w:rsidR="00664420" w:rsidRPr="00E11A08" w:rsidRDefault="00664420" w:rsidP="00E11A08">
      <w:pPr>
        <w:ind w:right="-93"/>
        <w:rPr>
          <w:rFonts w:eastAsia="Calibri" w:cs="Tahoma"/>
          <w:bCs/>
          <w:szCs w:val="22"/>
          <w:lang w:eastAsia="en-US"/>
        </w:rPr>
      </w:pPr>
    </w:p>
    <w:p w14:paraId="5EFEA0CD" w14:textId="77777777" w:rsidR="00664420" w:rsidRPr="00E11A08" w:rsidRDefault="00664420" w:rsidP="00E11A08">
      <w:pPr>
        <w:ind w:right="-93"/>
        <w:rPr>
          <w:rFonts w:eastAsia="Calibri" w:cs="Tahoma"/>
          <w:szCs w:val="22"/>
          <w:lang w:val="es-ES"/>
        </w:rPr>
      </w:pPr>
    </w:p>
    <w:p w14:paraId="696BC976" w14:textId="77777777" w:rsidR="00664420" w:rsidRPr="00E11A08" w:rsidRDefault="00664420" w:rsidP="00E11A08">
      <w:pPr>
        <w:ind w:right="-93"/>
        <w:rPr>
          <w:rFonts w:eastAsia="Calibri" w:cs="Tahoma"/>
          <w:bCs/>
          <w:szCs w:val="22"/>
          <w:lang w:val="es-ES" w:eastAsia="en-US"/>
        </w:rPr>
      </w:pPr>
    </w:p>
    <w:p w14:paraId="671CB0C5" w14:textId="77777777" w:rsidR="00664420" w:rsidRPr="00E11A08" w:rsidRDefault="00664420" w:rsidP="00E11A08">
      <w:pPr>
        <w:ind w:right="-93"/>
        <w:rPr>
          <w:rFonts w:eastAsia="Calibri" w:cs="Tahoma"/>
          <w:bCs/>
          <w:szCs w:val="22"/>
          <w:lang w:val="es-ES_tradnl" w:eastAsia="en-US"/>
        </w:rPr>
      </w:pPr>
    </w:p>
    <w:p w14:paraId="52B66DE7" w14:textId="77777777" w:rsidR="00664420" w:rsidRPr="00E11A08" w:rsidRDefault="00664420" w:rsidP="00E11A08">
      <w:pPr>
        <w:ind w:right="-93"/>
        <w:rPr>
          <w:rFonts w:eastAsia="Calibri" w:cs="Tahoma"/>
          <w:bCs/>
          <w:szCs w:val="22"/>
          <w:lang w:val="es-ES_tradnl" w:eastAsia="en-US"/>
        </w:rPr>
      </w:pPr>
    </w:p>
    <w:p w14:paraId="3BA305D1" w14:textId="77777777" w:rsidR="00664420" w:rsidRPr="00E11A08" w:rsidRDefault="00664420" w:rsidP="00E11A08">
      <w:pPr>
        <w:ind w:right="-93"/>
        <w:rPr>
          <w:rFonts w:eastAsia="Calibri" w:cs="Tahoma"/>
          <w:bCs/>
          <w:szCs w:val="22"/>
          <w:lang w:val="es-ES_tradnl" w:eastAsia="en-US"/>
        </w:rPr>
      </w:pPr>
    </w:p>
    <w:p w14:paraId="78230707" w14:textId="77777777" w:rsidR="00664420" w:rsidRPr="00E11A08" w:rsidRDefault="00664420" w:rsidP="00E11A08">
      <w:pPr>
        <w:ind w:right="-93"/>
        <w:rPr>
          <w:rFonts w:eastAsia="Calibri" w:cs="Tahoma"/>
          <w:bCs/>
          <w:szCs w:val="22"/>
          <w:lang w:val="es-ES_tradnl" w:eastAsia="en-US"/>
        </w:rPr>
      </w:pPr>
    </w:p>
    <w:p w14:paraId="72D18B28" w14:textId="77777777" w:rsidR="00664420" w:rsidRPr="00E11A08" w:rsidRDefault="00664420" w:rsidP="00E11A08">
      <w:pPr>
        <w:ind w:right="-93"/>
        <w:rPr>
          <w:rFonts w:eastAsia="Calibri" w:cs="Tahoma"/>
          <w:bCs/>
          <w:szCs w:val="22"/>
          <w:lang w:val="es-ES_tradnl" w:eastAsia="en-US"/>
        </w:rPr>
      </w:pPr>
    </w:p>
    <w:p w14:paraId="6BD461DC" w14:textId="77777777" w:rsidR="00664420" w:rsidRPr="00E11A08" w:rsidRDefault="00664420" w:rsidP="00E11A08">
      <w:pPr>
        <w:tabs>
          <w:tab w:val="center" w:pos="4568"/>
        </w:tabs>
        <w:ind w:right="-93"/>
        <w:rPr>
          <w:rFonts w:eastAsia="Calibri" w:cs="Tahoma"/>
          <w:bCs/>
          <w:szCs w:val="22"/>
          <w:lang w:eastAsia="en-US"/>
        </w:rPr>
      </w:pPr>
    </w:p>
    <w:p w14:paraId="4DBB1727" w14:textId="77777777" w:rsidR="00664420" w:rsidRPr="00E11A08" w:rsidRDefault="00664420" w:rsidP="00E11A08">
      <w:pPr>
        <w:tabs>
          <w:tab w:val="center" w:pos="4568"/>
        </w:tabs>
        <w:ind w:right="-93"/>
        <w:rPr>
          <w:rFonts w:eastAsia="Calibri" w:cs="Tahoma"/>
          <w:bCs/>
          <w:szCs w:val="22"/>
          <w:lang w:eastAsia="en-US"/>
        </w:rPr>
      </w:pPr>
    </w:p>
    <w:p w14:paraId="1D74121B" w14:textId="77777777" w:rsidR="00664420" w:rsidRPr="00E11A08" w:rsidRDefault="00664420" w:rsidP="00E11A08">
      <w:pPr>
        <w:tabs>
          <w:tab w:val="center" w:pos="4568"/>
        </w:tabs>
        <w:ind w:right="-93"/>
        <w:rPr>
          <w:rFonts w:eastAsia="Calibri" w:cs="Tahoma"/>
          <w:bCs/>
          <w:szCs w:val="22"/>
          <w:lang w:eastAsia="en-US"/>
        </w:rPr>
      </w:pPr>
    </w:p>
    <w:p w14:paraId="08E74E9C" w14:textId="77777777" w:rsidR="00664420" w:rsidRPr="00E11A08" w:rsidRDefault="00664420" w:rsidP="00E11A08">
      <w:pPr>
        <w:tabs>
          <w:tab w:val="center" w:pos="4568"/>
        </w:tabs>
        <w:ind w:right="-93"/>
        <w:rPr>
          <w:rFonts w:eastAsia="Calibri" w:cs="Tahoma"/>
          <w:bCs/>
          <w:szCs w:val="22"/>
          <w:lang w:eastAsia="en-US"/>
        </w:rPr>
      </w:pPr>
    </w:p>
    <w:p w14:paraId="2CBF5E03" w14:textId="77777777" w:rsidR="00664420" w:rsidRPr="00E11A08" w:rsidRDefault="00664420" w:rsidP="00E11A08">
      <w:pPr>
        <w:tabs>
          <w:tab w:val="center" w:pos="4568"/>
        </w:tabs>
        <w:ind w:right="-93"/>
        <w:rPr>
          <w:rFonts w:eastAsia="Calibri" w:cs="Tahoma"/>
          <w:bCs/>
          <w:szCs w:val="22"/>
          <w:lang w:eastAsia="en-US"/>
        </w:rPr>
      </w:pPr>
    </w:p>
    <w:p w14:paraId="44865A6D" w14:textId="77777777" w:rsidR="00664420" w:rsidRPr="00E11A08" w:rsidRDefault="00664420" w:rsidP="00E11A08">
      <w:pPr>
        <w:tabs>
          <w:tab w:val="center" w:pos="4568"/>
        </w:tabs>
        <w:ind w:right="-93"/>
        <w:rPr>
          <w:rFonts w:eastAsia="Calibri" w:cs="Tahoma"/>
          <w:bCs/>
          <w:szCs w:val="22"/>
          <w:lang w:eastAsia="en-US"/>
        </w:rPr>
      </w:pPr>
    </w:p>
    <w:p w14:paraId="7147F06B" w14:textId="77777777" w:rsidR="00664420" w:rsidRPr="00E11A08" w:rsidRDefault="00664420" w:rsidP="00E11A08">
      <w:pPr>
        <w:tabs>
          <w:tab w:val="center" w:pos="4568"/>
        </w:tabs>
        <w:ind w:right="-93"/>
        <w:rPr>
          <w:rFonts w:eastAsia="Calibri" w:cs="Tahoma"/>
          <w:bCs/>
          <w:szCs w:val="22"/>
          <w:lang w:eastAsia="en-US"/>
        </w:rPr>
      </w:pPr>
    </w:p>
    <w:p w14:paraId="6FDF3D7E" w14:textId="77777777" w:rsidR="00664420" w:rsidRPr="00E11A08" w:rsidRDefault="00664420" w:rsidP="00E11A08">
      <w:pPr>
        <w:tabs>
          <w:tab w:val="center" w:pos="4568"/>
        </w:tabs>
        <w:ind w:right="-93"/>
        <w:rPr>
          <w:rFonts w:eastAsia="Calibri" w:cs="Tahoma"/>
          <w:bCs/>
          <w:szCs w:val="22"/>
          <w:lang w:eastAsia="en-US"/>
        </w:rPr>
      </w:pPr>
    </w:p>
    <w:p w14:paraId="6246F818" w14:textId="77777777" w:rsidR="00664420" w:rsidRPr="00E11A08" w:rsidRDefault="00664420" w:rsidP="00E11A08">
      <w:pPr>
        <w:tabs>
          <w:tab w:val="center" w:pos="4568"/>
        </w:tabs>
        <w:ind w:right="-93"/>
        <w:rPr>
          <w:rFonts w:eastAsia="Calibri" w:cs="Tahoma"/>
          <w:bCs/>
          <w:szCs w:val="22"/>
          <w:lang w:eastAsia="en-US"/>
        </w:rPr>
      </w:pPr>
    </w:p>
    <w:p w14:paraId="57A88B28" w14:textId="77777777" w:rsidR="00664420" w:rsidRPr="00E11A08" w:rsidRDefault="00664420" w:rsidP="00E11A08">
      <w:pPr>
        <w:tabs>
          <w:tab w:val="center" w:pos="4568"/>
        </w:tabs>
        <w:ind w:right="-93"/>
        <w:rPr>
          <w:rFonts w:eastAsia="Calibri" w:cs="Tahoma"/>
          <w:bCs/>
          <w:szCs w:val="22"/>
          <w:lang w:eastAsia="en-US"/>
        </w:rPr>
      </w:pPr>
    </w:p>
    <w:p w14:paraId="77EF6095" w14:textId="77777777" w:rsidR="00664420" w:rsidRPr="00E11A08" w:rsidRDefault="00664420" w:rsidP="00E11A08">
      <w:pPr>
        <w:tabs>
          <w:tab w:val="center" w:pos="4568"/>
        </w:tabs>
        <w:ind w:right="-93"/>
        <w:rPr>
          <w:rFonts w:eastAsia="Calibri" w:cs="Tahoma"/>
          <w:bCs/>
          <w:szCs w:val="22"/>
          <w:lang w:eastAsia="en-US"/>
        </w:rPr>
      </w:pPr>
    </w:p>
    <w:p w14:paraId="35593947" w14:textId="77777777" w:rsidR="00664420" w:rsidRPr="00E11A08" w:rsidRDefault="00664420" w:rsidP="00E11A08">
      <w:pPr>
        <w:tabs>
          <w:tab w:val="center" w:pos="4568"/>
        </w:tabs>
        <w:ind w:right="-93"/>
        <w:rPr>
          <w:rFonts w:eastAsia="Calibri" w:cs="Tahoma"/>
          <w:bCs/>
          <w:szCs w:val="22"/>
          <w:lang w:eastAsia="en-US"/>
        </w:rPr>
      </w:pPr>
    </w:p>
    <w:p w14:paraId="3AF72A17" w14:textId="77777777" w:rsidR="00664420" w:rsidRPr="00E11A08" w:rsidRDefault="00664420" w:rsidP="00E11A08">
      <w:pPr>
        <w:tabs>
          <w:tab w:val="center" w:pos="4568"/>
        </w:tabs>
        <w:ind w:right="-93"/>
        <w:rPr>
          <w:rFonts w:eastAsia="Calibri" w:cs="Tahoma"/>
          <w:bCs/>
          <w:szCs w:val="22"/>
          <w:lang w:eastAsia="en-US"/>
        </w:rPr>
      </w:pPr>
    </w:p>
    <w:p w14:paraId="37169144" w14:textId="77777777" w:rsidR="00664420" w:rsidRPr="00E11A08" w:rsidRDefault="00664420" w:rsidP="00E11A08">
      <w:pPr>
        <w:tabs>
          <w:tab w:val="center" w:pos="4568"/>
        </w:tabs>
        <w:ind w:right="-93"/>
        <w:rPr>
          <w:rFonts w:eastAsia="Calibri" w:cs="Tahoma"/>
          <w:bCs/>
          <w:szCs w:val="22"/>
          <w:lang w:eastAsia="en-US"/>
        </w:rPr>
      </w:pPr>
    </w:p>
    <w:p w14:paraId="77CFC088" w14:textId="77777777" w:rsidR="00664420" w:rsidRPr="00E11A08" w:rsidRDefault="00664420" w:rsidP="00E11A08">
      <w:pPr>
        <w:tabs>
          <w:tab w:val="center" w:pos="4568"/>
        </w:tabs>
        <w:ind w:right="-93"/>
        <w:rPr>
          <w:rFonts w:eastAsia="Calibri" w:cs="Tahoma"/>
          <w:bCs/>
          <w:szCs w:val="22"/>
          <w:lang w:eastAsia="en-US"/>
        </w:rPr>
      </w:pPr>
    </w:p>
    <w:p w14:paraId="781A11A5" w14:textId="77777777" w:rsidR="00664420" w:rsidRPr="00E11A08" w:rsidRDefault="00664420" w:rsidP="00E11A08">
      <w:pPr>
        <w:tabs>
          <w:tab w:val="center" w:pos="4568"/>
        </w:tabs>
        <w:ind w:right="-93"/>
        <w:rPr>
          <w:rFonts w:eastAsia="Calibri" w:cs="Tahoma"/>
          <w:bCs/>
          <w:szCs w:val="22"/>
          <w:lang w:eastAsia="en-US"/>
        </w:rPr>
      </w:pPr>
    </w:p>
    <w:p w14:paraId="5B4ADFF3" w14:textId="77777777" w:rsidR="00A131AC" w:rsidRPr="00E11A08" w:rsidRDefault="00A131AC" w:rsidP="00E11A08"/>
    <w:sectPr w:rsidR="00A131AC" w:rsidRPr="00E11A08"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A713E" w14:textId="77777777" w:rsidR="00497FEC" w:rsidRDefault="00497FEC" w:rsidP="00664420">
      <w:pPr>
        <w:spacing w:line="240" w:lineRule="auto"/>
      </w:pPr>
      <w:r>
        <w:separator/>
      </w:r>
    </w:p>
  </w:endnote>
  <w:endnote w:type="continuationSeparator" w:id="0">
    <w:p w14:paraId="6CABCCB3" w14:textId="77777777" w:rsidR="00497FEC" w:rsidRDefault="00497FE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075698" w:rsidRDefault="00075698">
    <w:pPr>
      <w:tabs>
        <w:tab w:val="center" w:pos="4550"/>
        <w:tab w:val="left" w:pos="5818"/>
      </w:tabs>
      <w:ind w:right="260"/>
      <w:jc w:val="right"/>
      <w:rPr>
        <w:color w:val="071320" w:themeColor="text2" w:themeShade="80"/>
        <w:sz w:val="24"/>
        <w:szCs w:val="24"/>
      </w:rPr>
    </w:pPr>
  </w:p>
  <w:p w14:paraId="1BCA7F23" w14:textId="77777777" w:rsidR="00075698" w:rsidRDefault="000756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4819AAE" w:rsidR="00075698" w:rsidRDefault="0007569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525C1" w:rsidRPr="00D525C1">
      <w:rPr>
        <w:noProof/>
        <w:color w:val="0A1D30" w:themeColor="text2" w:themeShade="BF"/>
        <w:sz w:val="24"/>
        <w:szCs w:val="24"/>
        <w:lang w:val="es-ES"/>
      </w:rPr>
      <w:t>34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525C1" w:rsidRPr="00D525C1">
      <w:rPr>
        <w:noProof/>
        <w:color w:val="0A1D30" w:themeColor="text2" w:themeShade="BF"/>
        <w:sz w:val="24"/>
        <w:szCs w:val="24"/>
        <w:lang w:val="es-ES"/>
      </w:rPr>
      <w:t>37</w:t>
    </w:r>
    <w:r>
      <w:rPr>
        <w:color w:val="0A1D30" w:themeColor="text2" w:themeShade="BF"/>
        <w:sz w:val="24"/>
        <w:szCs w:val="24"/>
      </w:rPr>
      <w:fldChar w:fldCharType="end"/>
    </w:r>
  </w:p>
  <w:p w14:paraId="310E15C0" w14:textId="77777777" w:rsidR="00075698" w:rsidRDefault="000756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F5A72" w14:textId="77777777" w:rsidR="00497FEC" w:rsidRDefault="00497FEC" w:rsidP="00664420">
      <w:pPr>
        <w:spacing w:line="240" w:lineRule="auto"/>
      </w:pPr>
      <w:r>
        <w:separator/>
      </w:r>
    </w:p>
  </w:footnote>
  <w:footnote w:type="continuationSeparator" w:id="0">
    <w:p w14:paraId="73C787A0" w14:textId="77777777" w:rsidR="00497FEC" w:rsidRDefault="00497FEC"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75698" w:rsidRPr="00330DA7" w14:paraId="070A4B18" w14:textId="77777777" w:rsidTr="003F35FD">
      <w:trPr>
        <w:trHeight w:val="144"/>
        <w:jc w:val="right"/>
      </w:trPr>
      <w:tc>
        <w:tcPr>
          <w:tcW w:w="2727" w:type="dxa"/>
        </w:tcPr>
        <w:p w14:paraId="62B7493A" w14:textId="77777777" w:rsidR="00075698" w:rsidRPr="00330DA7" w:rsidRDefault="00075698"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5585AD9" w:rsidR="00075698" w:rsidRPr="00A90C72" w:rsidRDefault="00075698" w:rsidP="001B321B">
          <w:pPr>
            <w:tabs>
              <w:tab w:val="right" w:pos="8838"/>
            </w:tabs>
            <w:ind w:left="-74" w:right="-105"/>
            <w:rPr>
              <w:rFonts w:eastAsia="Calibri" w:cs="Tahoma"/>
              <w:szCs w:val="22"/>
              <w:lang w:eastAsia="en-US"/>
            </w:rPr>
          </w:pPr>
          <w:r>
            <w:rPr>
              <w:rFonts w:eastAsia="Calibri" w:cs="Tahoma"/>
              <w:szCs w:val="22"/>
              <w:lang w:eastAsia="en-US"/>
            </w:rPr>
            <w:t>04222/</w:t>
          </w:r>
          <w:r w:rsidRPr="00A90C72">
            <w:rPr>
              <w:rFonts w:eastAsia="Calibri" w:cs="Tahoma"/>
              <w:szCs w:val="22"/>
              <w:lang w:eastAsia="en-US"/>
            </w:rPr>
            <w:t>INFOEM/IP/RR</w:t>
          </w:r>
          <w:r>
            <w:rPr>
              <w:rFonts w:eastAsia="Calibri" w:cs="Tahoma"/>
              <w:szCs w:val="22"/>
              <w:lang w:eastAsia="en-US"/>
            </w:rPr>
            <w:t xml:space="preserve">/2025 </w:t>
          </w:r>
        </w:p>
      </w:tc>
    </w:tr>
    <w:tr w:rsidR="00075698" w:rsidRPr="00330DA7" w14:paraId="4521E058" w14:textId="77777777" w:rsidTr="003F35FD">
      <w:trPr>
        <w:trHeight w:val="283"/>
        <w:jc w:val="right"/>
      </w:trPr>
      <w:tc>
        <w:tcPr>
          <w:tcW w:w="2727" w:type="dxa"/>
        </w:tcPr>
        <w:p w14:paraId="0B68C086" w14:textId="77777777" w:rsidR="00075698" w:rsidRPr="00330DA7" w:rsidRDefault="00075698"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09C740D" w:rsidR="00075698" w:rsidRPr="00952DD0" w:rsidRDefault="00075698" w:rsidP="003F35FD">
          <w:pPr>
            <w:tabs>
              <w:tab w:val="left" w:pos="2834"/>
              <w:tab w:val="right" w:pos="8838"/>
            </w:tabs>
            <w:ind w:left="-108" w:right="-105"/>
            <w:rPr>
              <w:rFonts w:eastAsia="Calibri" w:cs="Tahoma"/>
              <w:szCs w:val="22"/>
              <w:lang w:eastAsia="en-US"/>
            </w:rPr>
          </w:pPr>
          <w:r w:rsidRPr="001B321B">
            <w:rPr>
              <w:rFonts w:eastAsia="Calibri" w:cs="Tahoma"/>
              <w:szCs w:val="22"/>
              <w:lang w:eastAsia="en-US"/>
            </w:rPr>
            <w:t>Secretaría de Educación, Ciencia, Tecnología e Innovación</w:t>
          </w:r>
        </w:p>
      </w:tc>
    </w:tr>
    <w:tr w:rsidR="00075698" w:rsidRPr="00330DA7" w14:paraId="6331D9B6" w14:textId="77777777" w:rsidTr="003F35FD">
      <w:trPr>
        <w:trHeight w:val="283"/>
        <w:jc w:val="right"/>
      </w:trPr>
      <w:tc>
        <w:tcPr>
          <w:tcW w:w="2727" w:type="dxa"/>
        </w:tcPr>
        <w:p w14:paraId="3FA86BAE" w14:textId="04F1C45E" w:rsidR="00075698" w:rsidRPr="00330DA7" w:rsidRDefault="00075698"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075698" w:rsidRPr="00EA66FC" w:rsidRDefault="00075698"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075698" w:rsidRPr="00443C6B" w:rsidRDefault="0007569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075698" w:rsidRPr="00330DA7" w14:paraId="29CFF901" w14:textId="77777777" w:rsidTr="001B321B">
      <w:trPr>
        <w:trHeight w:val="1435"/>
      </w:trPr>
      <w:tc>
        <w:tcPr>
          <w:tcW w:w="283" w:type="dxa"/>
          <w:shd w:val="clear" w:color="auto" w:fill="auto"/>
        </w:tcPr>
        <w:p w14:paraId="046B9F8F" w14:textId="77777777" w:rsidR="00075698" w:rsidRPr="00330DA7" w:rsidRDefault="00075698" w:rsidP="001B321B">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075698" w:rsidRPr="00330DA7" w14:paraId="04F272D2" w14:textId="77777777" w:rsidTr="001B321B">
            <w:trPr>
              <w:trHeight w:val="144"/>
            </w:trPr>
            <w:tc>
              <w:tcPr>
                <w:tcW w:w="2727" w:type="dxa"/>
              </w:tcPr>
              <w:p w14:paraId="2FD4DBF6" w14:textId="77777777" w:rsidR="00075698" w:rsidRPr="00330DA7" w:rsidRDefault="00075698" w:rsidP="001B321B">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9131E82" w:rsidR="00075698" w:rsidRPr="00A90C72" w:rsidRDefault="00075698" w:rsidP="001B321B">
                <w:pPr>
                  <w:tabs>
                    <w:tab w:val="right" w:pos="8838"/>
                  </w:tabs>
                  <w:ind w:left="-74" w:right="-105"/>
                  <w:rPr>
                    <w:rFonts w:eastAsia="Calibri" w:cs="Tahoma"/>
                    <w:szCs w:val="22"/>
                    <w:lang w:eastAsia="en-US"/>
                  </w:rPr>
                </w:pPr>
                <w:r>
                  <w:rPr>
                    <w:rFonts w:eastAsia="Calibri" w:cs="Tahoma"/>
                    <w:szCs w:val="22"/>
                    <w:lang w:eastAsia="en-US"/>
                  </w:rPr>
                  <w:t>04222/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075698" w:rsidRDefault="00075698" w:rsidP="001B321B">
                <w:pPr>
                  <w:tabs>
                    <w:tab w:val="right" w:pos="8838"/>
                  </w:tabs>
                  <w:ind w:left="-74" w:right="-105"/>
                  <w:rPr>
                    <w:rFonts w:eastAsia="Calibri" w:cs="Tahoma"/>
                    <w:szCs w:val="22"/>
                    <w:lang w:eastAsia="en-US"/>
                  </w:rPr>
                </w:pPr>
              </w:p>
            </w:tc>
          </w:tr>
          <w:tr w:rsidR="00075698" w:rsidRPr="00330DA7" w14:paraId="05C58951" w14:textId="77777777" w:rsidTr="001B321B">
            <w:trPr>
              <w:trHeight w:val="144"/>
            </w:trPr>
            <w:tc>
              <w:tcPr>
                <w:tcW w:w="2727" w:type="dxa"/>
              </w:tcPr>
              <w:p w14:paraId="642B9610" w14:textId="77777777" w:rsidR="00075698" w:rsidRPr="00330DA7" w:rsidRDefault="00075698" w:rsidP="001B321B">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34B8EFBB" w:rsidR="00075698" w:rsidRPr="005F19B1" w:rsidRDefault="00D525C1" w:rsidP="001B321B">
                <w:pPr>
                  <w:tabs>
                    <w:tab w:val="left" w:pos="3122"/>
                    <w:tab w:val="right" w:pos="8838"/>
                  </w:tabs>
                  <w:ind w:left="-105" w:right="-105"/>
                  <w:rPr>
                    <w:rFonts w:eastAsia="Calibri" w:cs="Tahoma"/>
                    <w:szCs w:val="22"/>
                    <w:lang w:eastAsia="en-US"/>
                  </w:rPr>
                </w:pPr>
                <w:r>
                  <w:rPr>
                    <w:rFonts w:eastAsia="Calibri" w:cs="Tahoma"/>
                    <w:szCs w:val="22"/>
                    <w:lang w:eastAsia="en-US"/>
                  </w:rPr>
                  <w:t xml:space="preserve">XXXXX XXXXXXX XXXXXXXXX </w:t>
                </w:r>
                <w:proofErr w:type="spellStart"/>
                <w:r>
                  <w:rPr>
                    <w:rFonts w:eastAsia="Calibri" w:cs="Tahoma"/>
                    <w:szCs w:val="22"/>
                    <w:lang w:eastAsia="en-US"/>
                  </w:rPr>
                  <w:t>XXXXXXXXX</w:t>
                </w:r>
                <w:proofErr w:type="spellEnd"/>
              </w:p>
            </w:tc>
            <w:tc>
              <w:tcPr>
                <w:tcW w:w="3402" w:type="dxa"/>
              </w:tcPr>
              <w:p w14:paraId="73F47F53" w14:textId="77777777" w:rsidR="00075698" w:rsidRPr="005F19B1" w:rsidRDefault="00075698" w:rsidP="001B321B">
                <w:pPr>
                  <w:tabs>
                    <w:tab w:val="left" w:pos="3122"/>
                    <w:tab w:val="right" w:pos="8838"/>
                  </w:tabs>
                  <w:ind w:left="-105" w:right="-105"/>
                  <w:rPr>
                    <w:rFonts w:eastAsia="Calibri" w:cs="Tahoma"/>
                    <w:szCs w:val="22"/>
                    <w:lang w:eastAsia="en-US"/>
                  </w:rPr>
                </w:pPr>
              </w:p>
            </w:tc>
          </w:tr>
          <w:bookmarkEnd w:id="1"/>
          <w:tr w:rsidR="00075698" w:rsidRPr="00330DA7" w14:paraId="00E6CDC1" w14:textId="77777777" w:rsidTr="001B321B">
            <w:trPr>
              <w:trHeight w:val="283"/>
            </w:trPr>
            <w:tc>
              <w:tcPr>
                <w:tcW w:w="2727" w:type="dxa"/>
              </w:tcPr>
              <w:p w14:paraId="0631AD24" w14:textId="77777777" w:rsidR="00075698" w:rsidRPr="00330DA7" w:rsidRDefault="00075698" w:rsidP="001B321B">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E94898D" w:rsidR="00075698" w:rsidRPr="00952DD0" w:rsidRDefault="00075698" w:rsidP="001B321B">
                <w:pPr>
                  <w:tabs>
                    <w:tab w:val="left" w:pos="2834"/>
                    <w:tab w:val="right" w:pos="8838"/>
                  </w:tabs>
                  <w:ind w:left="-108" w:right="-105"/>
                  <w:rPr>
                    <w:rFonts w:eastAsia="Calibri" w:cs="Tahoma"/>
                    <w:szCs w:val="22"/>
                    <w:lang w:eastAsia="en-US"/>
                  </w:rPr>
                </w:pPr>
                <w:r w:rsidRPr="001B321B">
                  <w:rPr>
                    <w:rFonts w:eastAsia="Calibri" w:cs="Tahoma"/>
                    <w:szCs w:val="22"/>
                    <w:lang w:eastAsia="en-US"/>
                  </w:rPr>
                  <w:t>Secretaría de Educación, Ciencia, Tecnología e Innovación</w:t>
                </w:r>
              </w:p>
            </w:tc>
            <w:tc>
              <w:tcPr>
                <w:tcW w:w="3402" w:type="dxa"/>
              </w:tcPr>
              <w:p w14:paraId="3A7DA319" w14:textId="77777777" w:rsidR="00075698" w:rsidRPr="00A90C72" w:rsidRDefault="00075698" w:rsidP="001B321B">
                <w:pPr>
                  <w:tabs>
                    <w:tab w:val="left" w:pos="2834"/>
                    <w:tab w:val="right" w:pos="8838"/>
                  </w:tabs>
                  <w:ind w:left="-108" w:right="-105"/>
                  <w:rPr>
                    <w:rFonts w:eastAsia="Calibri" w:cs="Tahoma"/>
                    <w:szCs w:val="22"/>
                    <w:lang w:eastAsia="en-US"/>
                  </w:rPr>
                </w:pPr>
              </w:p>
            </w:tc>
          </w:tr>
          <w:tr w:rsidR="00075698" w:rsidRPr="00330DA7" w14:paraId="0F6CD8D2" w14:textId="77777777" w:rsidTr="001B321B">
            <w:trPr>
              <w:trHeight w:val="283"/>
            </w:trPr>
            <w:tc>
              <w:tcPr>
                <w:tcW w:w="2727" w:type="dxa"/>
              </w:tcPr>
              <w:p w14:paraId="31700628" w14:textId="385332FF" w:rsidR="00075698" w:rsidRPr="00330DA7" w:rsidRDefault="00075698" w:rsidP="001B321B">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075698" w:rsidRPr="00EA66FC" w:rsidRDefault="00075698" w:rsidP="001B321B">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075698" w:rsidRPr="00330DA7" w:rsidRDefault="00075698" w:rsidP="001B321B">
                <w:pPr>
                  <w:tabs>
                    <w:tab w:val="right" w:pos="8838"/>
                  </w:tabs>
                  <w:ind w:left="-108" w:right="-105"/>
                  <w:rPr>
                    <w:rFonts w:eastAsia="Calibri" w:cs="Tahoma"/>
                    <w:szCs w:val="22"/>
                    <w:lang w:eastAsia="en-US"/>
                  </w:rPr>
                </w:pPr>
              </w:p>
            </w:tc>
          </w:tr>
        </w:tbl>
        <w:p w14:paraId="5DC6AC61" w14:textId="77777777" w:rsidR="00075698" w:rsidRPr="00330DA7" w:rsidRDefault="00075698" w:rsidP="001B321B">
          <w:pPr>
            <w:tabs>
              <w:tab w:val="right" w:pos="8838"/>
            </w:tabs>
            <w:ind w:left="-28"/>
            <w:rPr>
              <w:rFonts w:ascii="Arial" w:eastAsia="Calibri" w:hAnsi="Arial" w:cs="Arial"/>
              <w:b/>
              <w:szCs w:val="22"/>
              <w:lang w:eastAsia="en-US"/>
            </w:rPr>
          </w:pPr>
        </w:p>
      </w:tc>
    </w:tr>
  </w:tbl>
  <w:p w14:paraId="2A906731" w14:textId="77777777" w:rsidR="00075698" w:rsidRPr="00765661" w:rsidRDefault="00497FEC" w:rsidP="001B321B">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2.65pt;margin-top:-165.8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6663A1"/>
    <w:multiLevelType w:val="hybridMultilevel"/>
    <w:tmpl w:val="CAD269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B85021"/>
    <w:multiLevelType w:val="hybridMultilevel"/>
    <w:tmpl w:val="6F4C1A10"/>
    <w:lvl w:ilvl="0" w:tplc="EEB4287C">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94E60CA"/>
    <w:multiLevelType w:val="hybridMultilevel"/>
    <w:tmpl w:val="DBC814C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5066653"/>
    <w:multiLevelType w:val="hybridMultilevel"/>
    <w:tmpl w:val="F7306E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18"/>
  </w:num>
  <w:num w:numId="4">
    <w:abstractNumId w:val="6"/>
  </w:num>
  <w:num w:numId="5">
    <w:abstractNumId w:val="2"/>
  </w:num>
  <w:num w:numId="6">
    <w:abstractNumId w:val="19"/>
  </w:num>
  <w:num w:numId="7">
    <w:abstractNumId w:val="13"/>
  </w:num>
  <w:num w:numId="8">
    <w:abstractNumId w:val="4"/>
  </w:num>
  <w:num w:numId="9">
    <w:abstractNumId w:val="12"/>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9"/>
  </w:num>
  <w:num w:numId="13">
    <w:abstractNumId w:val="0"/>
  </w:num>
  <w:num w:numId="14">
    <w:abstractNumId w:val="3"/>
  </w:num>
  <w:num w:numId="15">
    <w:abstractNumId w:val="14"/>
  </w:num>
  <w:num w:numId="16">
    <w:abstractNumId w:val="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6"/>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011D"/>
    <w:rsid w:val="000318BC"/>
    <w:rsid w:val="00057B2D"/>
    <w:rsid w:val="000605CC"/>
    <w:rsid w:val="00075698"/>
    <w:rsid w:val="00080071"/>
    <w:rsid w:val="000C2EDF"/>
    <w:rsid w:val="000D0D67"/>
    <w:rsid w:val="000E09C4"/>
    <w:rsid w:val="000F198D"/>
    <w:rsid w:val="0011350D"/>
    <w:rsid w:val="00141876"/>
    <w:rsid w:val="0014207B"/>
    <w:rsid w:val="00150C49"/>
    <w:rsid w:val="00163D12"/>
    <w:rsid w:val="001A3544"/>
    <w:rsid w:val="001A58B3"/>
    <w:rsid w:val="001B321B"/>
    <w:rsid w:val="001C7688"/>
    <w:rsid w:val="001D30FA"/>
    <w:rsid w:val="001F3515"/>
    <w:rsid w:val="001F5C8C"/>
    <w:rsid w:val="00232982"/>
    <w:rsid w:val="00233005"/>
    <w:rsid w:val="00233F17"/>
    <w:rsid w:val="002A3601"/>
    <w:rsid w:val="002A7BFB"/>
    <w:rsid w:val="002B7C6F"/>
    <w:rsid w:val="002D0486"/>
    <w:rsid w:val="002D111C"/>
    <w:rsid w:val="002F4BBA"/>
    <w:rsid w:val="00302476"/>
    <w:rsid w:val="00331F35"/>
    <w:rsid w:val="00335CDF"/>
    <w:rsid w:val="00337F4D"/>
    <w:rsid w:val="00362A11"/>
    <w:rsid w:val="00385353"/>
    <w:rsid w:val="003A40C1"/>
    <w:rsid w:val="003B5D3E"/>
    <w:rsid w:val="003D13C6"/>
    <w:rsid w:val="003D5A35"/>
    <w:rsid w:val="003E4F98"/>
    <w:rsid w:val="003F35FD"/>
    <w:rsid w:val="003F6FBF"/>
    <w:rsid w:val="0041385B"/>
    <w:rsid w:val="00441BFA"/>
    <w:rsid w:val="00454FBD"/>
    <w:rsid w:val="0048598D"/>
    <w:rsid w:val="00497FEC"/>
    <w:rsid w:val="004C47B7"/>
    <w:rsid w:val="004D7CD8"/>
    <w:rsid w:val="004E5068"/>
    <w:rsid w:val="004F7A00"/>
    <w:rsid w:val="00502A7E"/>
    <w:rsid w:val="00523F48"/>
    <w:rsid w:val="005365FA"/>
    <w:rsid w:val="005723CB"/>
    <w:rsid w:val="00575400"/>
    <w:rsid w:val="00592F5B"/>
    <w:rsid w:val="005B18AF"/>
    <w:rsid w:val="005D5A50"/>
    <w:rsid w:val="005F5301"/>
    <w:rsid w:val="005F65B7"/>
    <w:rsid w:val="006067C7"/>
    <w:rsid w:val="00606A65"/>
    <w:rsid w:val="006159AD"/>
    <w:rsid w:val="00622B4E"/>
    <w:rsid w:val="00646436"/>
    <w:rsid w:val="00664420"/>
    <w:rsid w:val="006A3B9B"/>
    <w:rsid w:val="006A646A"/>
    <w:rsid w:val="006B10B0"/>
    <w:rsid w:val="006D1B05"/>
    <w:rsid w:val="006E25BC"/>
    <w:rsid w:val="006E6BBC"/>
    <w:rsid w:val="006F7768"/>
    <w:rsid w:val="00717E59"/>
    <w:rsid w:val="007218B1"/>
    <w:rsid w:val="00775BFC"/>
    <w:rsid w:val="007A3459"/>
    <w:rsid w:val="007B6074"/>
    <w:rsid w:val="007C4A39"/>
    <w:rsid w:val="007D1C55"/>
    <w:rsid w:val="007D29D7"/>
    <w:rsid w:val="007D317F"/>
    <w:rsid w:val="007E242B"/>
    <w:rsid w:val="007F5D06"/>
    <w:rsid w:val="007F7EDC"/>
    <w:rsid w:val="00802C92"/>
    <w:rsid w:val="00805A6E"/>
    <w:rsid w:val="00831EBC"/>
    <w:rsid w:val="00865CF4"/>
    <w:rsid w:val="00876DBC"/>
    <w:rsid w:val="008A6003"/>
    <w:rsid w:val="008A6F88"/>
    <w:rsid w:val="008B1E16"/>
    <w:rsid w:val="008D18C3"/>
    <w:rsid w:val="008E1316"/>
    <w:rsid w:val="008E1CA9"/>
    <w:rsid w:val="00902EE5"/>
    <w:rsid w:val="00910FD2"/>
    <w:rsid w:val="00931437"/>
    <w:rsid w:val="00950777"/>
    <w:rsid w:val="00951528"/>
    <w:rsid w:val="00953430"/>
    <w:rsid w:val="00970EB3"/>
    <w:rsid w:val="009718B6"/>
    <w:rsid w:val="009A0277"/>
    <w:rsid w:val="009A2D78"/>
    <w:rsid w:val="009A7C10"/>
    <w:rsid w:val="009B2945"/>
    <w:rsid w:val="009E2DEE"/>
    <w:rsid w:val="009F797C"/>
    <w:rsid w:val="00A02A66"/>
    <w:rsid w:val="00A07B00"/>
    <w:rsid w:val="00A131AC"/>
    <w:rsid w:val="00A16D85"/>
    <w:rsid w:val="00A21A20"/>
    <w:rsid w:val="00A36A99"/>
    <w:rsid w:val="00A53315"/>
    <w:rsid w:val="00A70EF0"/>
    <w:rsid w:val="00A9208D"/>
    <w:rsid w:val="00AA6EA9"/>
    <w:rsid w:val="00AC2DB8"/>
    <w:rsid w:val="00AC3CA0"/>
    <w:rsid w:val="00AD2762"/>
    <w:rsid w:val="00AE3DA7"/>
    <w:rsid w:val="00AF03C4"/>
    <w:rsid w:val="00B22A80"/>
    <w:rsid w:val="00B33BBF"/>
    <w:rsid w:val="00B94487"/>
    <w:rsid w:val="00BA55A8"/>
    <w:rsid w:val="00BA7B9C"/>
    <w:rsid w:val="00BB2ABF"/>
    <w:rsid w:val="00BB64F4"/>
    <w:rsid w:val="00BB7CC5"/>
    <w:rsid w:val="00BD3CAD"/>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51ECD"/>
    <w:rsid w:val="00D525C1"/>
    <w:rsid w:val="00D6170E"/>
    <w:rsid w:val="00D7190C"/>
    <w:rsid w:val="00D91CB4"/>
    <w:rsid w:val="00D979A5"/>
    <w:rsid w:val="00DB1C09"/>
    <w:rsid w:val="00DC2048"/>
    <w:rsid w:val="00DE1133"/>
    <w:rsid w:val="00DF3CC0"/>
    <w:rsid w:val="00E11A08"/>
    <w:rsid w:val="00E16BF5"/>
    <w:rsid w:val="00E31767"/>
    <w:rsid w:val="00E37A3F"/>
    <w:rsid w:val="00E37D3C"/>
    <w:rsid w:val="00E40A98"/>
    <w:rsid w:val="00E60D78"/>
    <w:rsid w:val="00E62E6A"/>
    <w:rsid w:val="00E83EF5"/>
    <w:rsid w:val="00E86E5D"/>
    <w:rsid w:val="00E9335C"/>
    <w:rsid w:val="00ED1C1E"/>
    <w:rsid w:val="00EE2AF2"/>
    <w:rsid w:val="00EE2B0A"/>
    <w:rsid w:val="00EF165E"/>
    <w:rsid w:val="00F07EE6"/>
    <w:rsid w:val="00F264C1"/>
    <w:rsid w:val="00F33CC8"/>
    <w:rsid w:val="00F4481C"/>
    <w:rsid w:val="00F75D23"/>
    <w:rsid w:val="00FA5957"/>
    <w:rsid w:val="00FB778F"/>
    <w:rsid w:val="00FC3CE0"/>
    <w:rsid w:val="00FD06A8"/>
    <w:rsid w:val="00FD6406"/>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unhideWhenUsed/>
    <w:rsid w:val="000F198D"/>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7605">
      <w:bodyDiv w:val="1"/>
      <w:marLeft w:val="0"/>
      <w:marRight w:val="0"/>
      <w:marTop w:val="0"/>
      <w:marBottom w:val="0"/>
      <w:divBdr>
        <w:top w:val="none" w:sz="0" w:space="0" w:color="auto"/>
        <w:left w:val="none" w:sz="0" w:space="0" w:color="auto"/>
        <w:bottom w:val="none" w:sz="0" w:space="0" w:color="auto"/>
        <w:right w:val="none" w:sz="0" w:space="0" w:color="auto"/>
      </w:divBdr>
    </w:div>
    <w:div w:id="371348388">
      <w:bodyDiv w:val="1"/>
      <w:marLeft w:val="0"/>
      <w:marRight w:val="0"/>
      <w:marTop w:val="0"/>
      <w:marBottom w:val="0"/>
      <w:divBdr>
        <w:top w:val="none" w:sz="0" w:space="0" w:color="auto"/>
        <w:left w:val="none" w:sz="0" w:space="0" w:color="auto"/>
        <w:bottom w:val="none" w:sz="0" w:space="0" w:color="auto"/>
        <w:right w:val="none" w:sz="0" w:space="0" w:color="auto"/>
      </w:divBdr>
    </w:div>
    <w:div w:id="718021193">
      <w:bodyDiv w:val="1"/>
      <w:marLeft w:val="0"/>
      <w:marRight w:val="0"/>
      <w:marTop w:val="0"/>
      <w:marBottom w:val="0"/>
      <w:divBdr>
        <w:top w:val="none" w:sz="0" w:space="0" w:color="auto"/>
        <w:left w:val="none" w:sz="0" w:space="0" w:color="auto"/>
        <w:bottom w:val="none" w:sz="0" w:space="0" w:color="auto"/>
        <w:right w:val="none" w:sz="0" w:space="0" w:color="auto"/>
      </w:divBdr>
    </w:div>
    <w:div w:id="1199439930">
      <w:bodyDiv w:val="1"/>
      <w:marLeft w:val="0"/>
      <w:marRight w:val="0"/>
      <w:marTop w:val="0"/>
      <w:marBottom w:val="0"/>
      <w:divBdr>
        <w:top w:val="none" w:sz="0" w:space="0" w:color="auto"/>
        <w:left w:val="none" w:sz="0" w:space="0" w:color="auto"/>
        <w:bottom w:val="none" w:sz="0" w:space="0" w:color="auto"/>
        <w:right w:val="none" w:sz="0" w:space="0" w:color="auto"/>
      </w:divBdr>
    </w:div>
    <w:div w:id="1213620600">
      <w:bodyDiv w:val="1"/>
      <w:marLeft w:val="0"/>
      <w:marRight w:val="0"/>
      <w:marTop w:val="0"/>
      <w:marBottom w:val="0"/>
      <w:divBdr>
        <w:top w:val="none" w:sz="0" w:space="0" w:color="auto"/>
        <w:left w:val="none" w:sz="0" w:space="0" w:color="auto"/>
        <w:bottom w:val="none" w:sz="0" w:space="0" w:color="auto"/>
        <w:right w:val="none" w:sz="0" w:space="0" w:color="auto"/>
      </w:divBdr>
    </w:div>
    <w:div w:id="1972326166">
      <w:bodyDiv w:val="1"/>
      <w:marLeft w:val="0"/>
      <w:marRight w:val="0"/>
      <w:marTop w:val="0"/>
      <w:marBottom w:val="0"/>
      <w:divBdr>
        <w:top w:val="none" w:sz="0" w:space="0" w:color="auto"/>
        <w:left w:val="none" w:sz="0" w:space="0" w:color="auto"/>
        <w:bottom w:val="none" w:sz="0" w:space="0" w:color="auto"/>
        <w:right w:val="none" w:sz="0" w:space="0" w:color="auto"/>
      </w:divBdr>
    </w:div>
    <w:div w:id="2088382204">
      <w:bodyDiv w:val="1"/>
      <w:marLeft w:val="0"/>
      <w:marRight w:val="0"/>
      <w:marTop w:val="0"/>
      <w:marBottom w:val="0"/>
      <w:divBdr>
        <w:top w:val="none" w:sz="0" w:space="0" w:color="auto"/>
        <w:left w:val="none" w:sz="0" w:space="0" w:color="auto"/>
        <w:bottom w:val="none" w:sz="0" w:space="0" w:color="auto"/>
        <w:right w:val="none" w:sz="0" w:space="0" w:color="auto"/>
      </w:divBdr>
    </w:div>
    <w:div w:id="2100712650">
      <w:bodyDiv w:val="1"/>
      <w:marLeft w:val="0"/>
      <w:marRight w:val="0"/>
      <w:marTop w:val="0"/>
      <w:marBottom w:val="0"/>
      <w:divBdr>
        <w:top w:val="none" w:sz="0" w:space="0" w:color="auto"/>
        <w:left w:val="none" w:sz="0" w:space="0" w:color="auto"/>
        <w:bottom w:val="none" w:sz="0" w:space="0" w:color="auto"/>
        <w:right w:val="none" w:sz="0" w:space="0" w:color="auto"/>
      </w:divBdr>
    </w:div>
    <w:div w:id="211998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2A1B42AD-3009-4077-A373-1B4532BF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37</Pages>
  <Words>8988</Words>
  <Characters>49439</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43</cp:revision>
  <cp:lastPrinted>2025-06-05T23:14:00Z</cp:lastPrinted>
  <dcterms:created xsi:type="dcterms:W3CDTF">2024-04-29T22:25:00Z</dcterms:created>
  <dcterms:modified xsi:type="dcterms:W3CDTF">2025-08-07T20:19:00Z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