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66C2" w14:textId="77777777" w:rsidR="004C57BE" w:rsidRPr="00C3207B" w:rsidRDefault="004C57BE" w:rsidP="005C581E">
      <w:pPr>
        <w:pStyle w:val="TtuloTDC"/>
        <w:spacing w:before="0" w:line="240" w:lineRule="auto"/>
        <w:rPr>
          <w:rFonts w:ascii="Palatino Linotype" w:eastAsiaTheme="minorHAnsi" w:hAnsi="Palatino Linotype" w:cstheme="minorBidi"/>
          <w:color w:val="FF0000"/>
          <w:sz w:val="22"/>
          <w:szCs w:val="22"/>
          <w:lang w:val="es-ES" w:eastAsia="en-US"/>
        </w:rPr>
      </w:pPr>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6A7D1F79" w:rsidR="001B0FD7" w:rsidRDefault="001B0FD7" w:rsidP="00E52828">
          <w:pPr>
            <w:pStyle w:val="TtuloTDC"/>
            <w:spacing w:before="0" w:line="240" w:lineRule="auto"/>
            <w:jc w:val="center"/>
            <w:rPr>
              <w:rFonts w:ascii="Palatino Linotype" w:hAnsi="Palatino Linotype"/>
              <w:color w:val="auto"/>
              <w:sz w:val="22"/>
              <w:szCs w:val="22"/>
              <w:lang w:val="es-ES"/>
            </w:rPr>
          </w:pPr>
          <w:r w:rsidRPr="003C1891">
            <w:rPr>
              <w:rFonts w:ascii="Palatino Linotype" w:hAnsi="Palatino Linotype"/>
              <w:color w:val="auto"/>
              <w:sz w:val="22"/>
              <w:szCs w:val="22"/>
              <w:lang w:val="es-ES"/>
            </w:rPr>
            <w:t>RESOLUCIÓN DEL RECURSO DE REVISIÓN</w:t>
          </w:r>
          <w:r w:rsidR="005C581E">
            <w:rPr>
              <w:rFonts w:ascii="Palatino Linotype" w:hAnsi="Palatino Linotype"/>
              <w:color w:val="auto"/>
              <w:sz w:val="22"/>
              <w:szCs w:val="22"/>
              <w:lang w:val="es-ES"/>
            </w:rPr>
            <w:t xml:space="preserve"> 12201</w:t>
          </w:r>
          <w:r w:rsidR="00361461" w:rsidRPr="003C1891">
            <w:rPr>
              <w:rFonts w:ascii="Palatino Linotype" w:hAnsi="Palatino Linotype"/>
              <w:color w:val="auto"/>
              <w:sz w:val="22"/>
              <w:szCs w:val="22"/>
              <w:lang w:val="es-ES"/>
            </w:rPr>
            <w:t>/INFOEM/IP/RR/2025</w:t>
          </w:r>
        </w:p>
        <w:p w14:paraId="63F45824" w14:textId="77777777" w:rsidR="0018224B" w:rsidRPr="0018224B" w:rsidRDefault="0018224B" w:rsidP="0018224B">
          <w:pPr>
            <w:rPr>
              <w:lang w:val="es-ES" w:eastAsia="es-MX"/>
            </w:rPr>
          </w:pPr>
        </w:p>
        <w:p w14:paraId="5355868E" w14:textId="77777777" w:rsidR="003660C5" w:rsidRDefault="001B0FD7">
          <w:pPr>
            <w:pStyle w:val="TDC1"/>
            <w:tabs>
              <w:tab w:val="right" w:leader="dot" w:pos="8921"/>
            </w:tabs>
            <w:rPr>
              <w:rFonts w:asciiTheme="minorHAnsi" w:eastAsiaTheme="minorEastAsia" w:hAnsiTheme="minorHAnsi"/>
              <w:noProof/>
              <w:color w:val="auto"/>
              <w:lang w:eastAsia="es-MX"/>
            </w:rPr>
          </w:pPr>
          <w:r w:rsidRPr="00C3207B">
            <w:rPr>
              <w:color w:val="FF0000"/>
            </w:rPr>
            <w:fldChar w:fldCharType="begin"/>
          </w:r>
          <w:r w:rsidRPr="00C3207B">
            <w:rPr>
              <w:color w:val="FF0000"/>
            </w:rPr>
            <w:instrText xml:space="preserve"> TOC \o "1-3" \h \z \u </w:instrText>
          </w:r>
          <w:r w:rsidRPr="00C3207B">
            <w:rPr>
              <w:color w:val="FF0000"/>
            </w:rPr>
            <w:fldChar w:fldCharType="separate"/>
          </w:r>
          <w:hyperlink w:anchor="_Toc214607860" w:history="1">
            <w:r w:rsidR="003660C5" w:rsidRPr="007F0FDB">
              <w:rPr>
                <w:rStyle w:val="Hipervnculo"/>
                <w:noProof/>
              </w:rPr>
              <w:t>A N T E C E D E N T E S</w:t>
            </w:r>
            <w:r w:rsidR="003660C5">
              <w:rPr>
                <w:noProof/>
                <w:webHidden/>
              </w:rPr>
              <w:tab/>
            </w:r>
            <w:r w:rsidR="003660C5">
              <w:rPr>
                <w:noProof/>
                <w:webHidden/>
              </w:rPr>
              <w:fldChar w:fldCharType="begin"/>
            </w:r>
            <w:r w:rsidR="003660C5">
              <w:rPr>
                <w:noProof/>
                <w:webHidden/>
              </w:rPr>
              <w:instrText xml:space="preserve"> PAGEREF _Toc214607860 \h </w:instrText>
            </w:r>
            <w:r w:rsidR="003660C5">
              <w:rPr>
                <w:noProof/>
                <w:webHidden/>
              </w:rPr>
            </w:r>
            <w:r w:rsidR="003660C5">
              <w:rPr>
                <w:noProof/>
                <w:webHidden/>
              </w:rPr>
              <w:fldChar w:fldCharType="separate"/>
            </w:r>
            <w:r w:rsidR="00BF276F">
              <w:rPr>
                <w:noProof/>
                <w:webHidden/>
              </w:rPr>
              <w:t>2</w:t>
            </w:r>
            <w:r w:rsidR="003660C5">
              <w:rPr>
                <w:noProof/>
                <w:webHidden/>
              </w:rPr>
              <w:fldChar w:fldCharType="end"/>
            </w:r>
          </w:hyperlink>
        </w:p>
        <w:p w14:paraId="1317DC04"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1" w:history="1">
            <w:r w:rsidRPr="007F0FDB">
              <w:rPr>
                <w:rStyle w:val="Hipervnculo"/>
                <w:noProof/>
              </w:rPr>
              <w:t>I. Presentación de las solicitudes de información</w:t>
            </w:r>
            <w:r>
              <w:rPr>
                <w:noProof/>
                <w:webHidden/>
              </w:rPr>
              <w:tab/>
            </w:r>
            <w:r>
              <w:rPr>
                <w:noProof/>
                <w:webHidden/>
              </w:rPr>
              <w:fldChar w:fldCharType="begin"/>
            </w:r>
            <w:r>
              <w:rPr>
                <w:noProof/>
                <w:webHidden/>
              </w:rPr>
              <w:instrText xml:space="preserve"> PAGEREF _Toc214607861 \h </w:instrText>
            </w:r>
            <w:r>
              <w:rPr>
                <w:noProof/>
                <w:webHidden/>
              </w:rPr>
            </w:r>
            <w:r>
              <w:rPr>
                <w:noProof/>
                <w:webHidden/>
              </w:rPr>
              <w:fldChar w:fldCharType="separate"/>
            </w:r>
            <w:r w:rsidR="00BF276F">
              <w:rPr>
                <w:noProof/>
                <w:webHidden/>
              </w:rPr>
              <w:t>2</w:t>
            </w:r>
            <w:r>
              <w:rPr>
                <w:noProof/>
                <w:webHidden/>
              </w:rPr>
              <w:fldChar w:fldCharType="end"/>
            </w:r>
          </w:hyperlink>
        </w:p>
        <w:p w14:paraId="1560448C"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2" w:history="1">
            <w:r w:rsidRPr="007F0FDB">
              <w:rPr>
                <w:rStyle w:val="Hipervnculo"/>
                <w:rFonts w:eastAsia="Calibri"/>
                <w:noProof/>
              </w:rPr>
              <w:t>II. Respuesta del Sujeto Obligado</w:t>
            </w:r>
            <w:r>
              <w:rPr>
                <w:noProof/>
                <w:webHidden/>
              </w:rPr>
              <w:tab/>
            </w:r>
            <w:r>
              <w:rPr>
                <w:noProof/>
                <w:webHidden/>
              </w:rPr>
              <w:fldChar w:fldCharType="begin"/>
            </w:r>
            <w:r>
              <w:rPr>
                <w:noProof/>
                <w:webHidden/>
              </w:rPr>
              <w:instrText xml:space="preserve"> PAGEREF _Toc214607862 \h </w:instrText>
            </w:r>
            <w:r>
              <w:rPr>
                <w:noProof/>
                <w:webHidden/>
              </w:rPr>
            </w:r>
            <w:r>
              <w:rPr>
                <w:noProof/>
                <w:webHidden/>
              </w:rPr>
              <w:fldChar w:fldCharType="separate"/>
            </w:r>
            <w:r w:rsidR="00BF276F">
              <w:rPr>
                <w:noProof/>
                <w:webHidden/>
              </w:rPr>
              <w:t>3</w:t>
            </w:r>
            <w:r>
              <w:rPr>
                <w:noProof/>
                <w:webHidden/>
              </w:rPr>
              <w:fldChar w:fldCharType="end"/>
            </w:r>
          </w:hyperlink>
        </w:p>
        <w:p w14:paraId="29326017"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3" w:history="1">
            <w:r w:rsidRPr="007F0FDB">
              <w:rPr>
                <w:rStyle w:val="Hipervnculo"/>
                <w:rFonts w:eastAsia="Calibri"/>
                <w:noProof/>
              </w:rPr>
              <w:t>III. Interposición del Recurso de Revisión</w:t>
            </w:r>
            <w:r>
              <w:rPr>
                <w:noProof/>
                <w:webHidden/>
              </w:rPr>
              <w:tab/>
            </w:r>
            <w:r>
              <w:rPr>
                <w:noProof/>
                <w:webHidden/>
              </w:rPr>
              <w:fldChar w:fldCharType="begin"/>
            </w:r>
            <w:r>
              <w:rPr>
                <w:noProof/>
                <w:webHidden/>
              </w:rPr>
              <w:instrText xml:space="preserve"> PAGEREF _Toc214607863 \h </w:instrText>
            </w:r>
            <w:r>
              <w:rPr>
                <w:noProof/>
                <w:webHidden/>
              </w:rPr>
            </w:r>
            <w:r>
              <w:rPr>
                <w:noProof/>
                <w:webHidden/>
              </w:rPr>
              <w:fldChar w:fldCharType="separate"/>
            </w:r>
            <w:r w:rsidR="00BF276F">
              <w:rPr>
                <w:noProof/>
                <w:webHidden/>
              </w:rPr>
              <w:t>3</w:t>
            </w:r>
            <w:r>
              <w:rPr>
                <w:noProof/>
                <w:webHidden/>
              </w:rPr>
              <w:fldChar w:fldCharType="end"/>
            </w:r>
          </w:hyperlink>
        </w:p>
        <w:p w14:paraId="0C9D12CC"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4" w:history="1">
            <w:r w:rsidRPr="007F0FDB">
              <w:rPr>
                <w:rStyle w:val="Hipervnculo"/>
                <w:rFonts w:eastAsia="Calibri"/>
                <w:noProof/>
              </w:rPr>
              <w:t xml:space="preserve">IV. </w:t>
            </w:r>
            <w:r w:rsidRPr="007F0FDB">
              <w:rPr>
                <w:rStyle w:val="Hipervnculo"/>
                <w:rFonts w:eastAsia="Batang"/>
                <w:noProof/>
              </w:rPr>
              <w:t>Trámite de los Recursos de Revisión</w:t>
            </w:r>
            <w:r w:rsidRPr="007F0FDB">
              <w:rPr>
                <w:rStyle w:val="Hipervnculo"/>
                <w:rFonts w:eastAsia="Calibri"/>
                <w:noProof/>
              </w:rPr>
              <w:t xml:space="preserve"> </w:t>
            </w:r>
            <w:r w:rsidRPr="007F0FDB">
              <w:rPr>
                <w:rStyle w:val="Hipervnculo"/>
                <w:rFonts w:eastAsia="Batang"/>
                <w:noProof/>
              </w:rPr>
              <w:t>ante este Instituto</w:t>
            </w:r>
            <w:r>
              <w:rPr>
                <w:noProof/>
                <w:webHidden/>
              </w:rPr>
              <w:tab/>
            </w:r>
            <w:r>
              <w:rPr>
                <w:noProof/>
                <w:webHidden/>
              </w:rPr>
              <w:fldChar w:fldCharType="begin"/>
            </w:r>
            <w:r>
              <w:rPr>
                <w:noProof/>
                <w:webHidden/>
              </w:rPr>
              <w:instrText xml:space="preserve"> PAGEREF _Toc214607864 \h </w:instrText>
            </w:r>
            <w:r>
              <w:rPr>
                <w:noProof/>
                <w:webHidden/>
              </w:rPr>
            </w:r>
            <w:r>
              <w:rPr>
                <w:noProof/>
                <w:webHidden/>
              </w:rPr>
              <w:fldChar w:fldCharType="separate"/>
            </w:r>
            <w:r w:rsidR="00BF276F">
              <w:rPr>
                <w:noProof/>
                <w:webHidden/>
              </w:rPr>
              <w:t>5</w:t>
            </w:r>
            <w:r>
              <w:rPr>
                <w:noProof/>
                <w:webHidden/>
              </w:rPr>
              <w:fldChar w:fldCharType="end"/>
            </w:r>
          </w:hyperlink>
        </w:p>
        <w:p w14:paraId="00E6D7AE" w14:textId="77777777" w:rsidR="003660C5" w:rsidRDefault="003660C5">
          <w:pPr>
            <w:pStyle w:val="TDC1"/>
            <w:tabs>
              <w:tab w:val="right" w:leader="dot" w:pos="8921"/>
            </w:tabs>
            <w:rPr>
              <w:rFonts w:asciiTheme="minorHAnsi" w:eastAsiaTheme="minorEastAsia" w:hAnsiTheme="minorHAnsi"/>
              <w:noProof/>
              <w:color w:val="auto"/>
              <w:lang w:eastAsia="es-MX"/>
            </w:rPr>
          </w:pPr>
          <w:hyperlink w:anchor="_Toc214607865" w:history="1">
            <w:r w:rsidRPr="007F0FDB">
              <w:rPr>
                <w:rStyle w:val="Hipervnculo"/>
                <w:noProof/>
                <w:lang w:val="es-ES"/>
              </w:rPr>
              <w:t>CONSIDERANDOS</w:t>
            </w:r>
            <w:r>
              <w:rPr>
                <w:noProof/>
                <w:webHidden/>
              </w:rPr>
              <w:tab/>
            </w:r>
            <w:r>
              <w:rPr>
                <w:noProof/>
                <w:webHidden/>
              </w:rPr>
              <w:fldChar w:fldCharType="begin"/>
            </w:r>
            <w:r>
              <w:rPr>
                <w:noProof/>
                <w:webHidden/>
              </w:rPr>
              <w:instrText xml:space="preserve"> PAGEREF _Toc214607865 \h </w:instrText>
            </w:r>
            <w:r>
              <w:rPr>
                <w:noProof/>
                <w:webHidden/>
              </w:rPr>
            </w:r>
            <w:r>
              <w:rPr>
                <w:noProof/>
                <w:webHidden/>
              </w:rPr>
              <w:fldChar w:fldCharType="separate"/>
            </w:r>
            <w:r w:rsidR="00BF276F">
              <w:rPr>
                <w:noProof/>
                <w:webHidden/>
              </w:rPr>
              <w:t>6</w:t>
            </w:r>
            <w:r>
              <w:rPr>
                <w:noProof/>
                <w:webHidden/>
              </w:rPr>
              <w:fldChar w:fldCharType="end"/>
            </w:r>
          </w:hyperlink>
        </w:p>
        <w:p w14:paraId="32ECF133"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6" w:history="1">
            <w:r w:rsidRPr="007F0FDB">
              <w:rPr>
                <w:rStyle w:val="Hipervnculo"/>
                <w:rFonts w:eastAsia="Calibri"/>
                <w:noProof/>
                <w:lang w:val="es-ES" w:eastAsia="es-MX"/>
              </w:rPr>
              <w:t xml:space="preserve">PRIMERO. </w:t>
            </w:r>
            <w:r w:rsidRPr="007F0FDB">
              <w:rPr>
                <w:rStyle w:val="Hipervnculo"/>
                <w:noProof/>
                <w:lang w:val="es-ES"/>
              </w:rPr>
              <w:t>Competencia</w:t>
            </w:r>
            <w:r>
              <w:rPr>
                <w:noProof/>
                <w:webHidden/>
              </w:rPr>
              <w:tab/>
            </w:r>
            <w:r>
              <w:rPr>
                <w:noProof/>
                <w:webHidden/>
              </w:rPr>
              <w:fldChar w:fldCharType="begin"/>
            </w:r>
            <w:r>
              <w:rPr>
                <w:noProof/>
                <w:webHidden/>
              </w:rPr>
              <w:instrText xml:space="preserve"> PAGEREF _Toc214607866 \h </w:instrText>
            </w:r>
            <w:r>
              <w:rPr>
                <w:noProof/>
                <w:webHidden/>
              </w:rPr>
            </w:r>
            <w:r>
              <w:rPr>
                <w:noProof/>
                <w:webHidden/>
              </w:rPr>
              <w:fldChar w:fldCharType="separate"/>
            </w:r>
            <w:r w:rsidR="00BF276F">
              <w:rPr>
                <w:noProof/>
                <w:webHidden/>
              </w:rPr>
              <w:t>6</w:t>
            </w:r>
            <w:r>
              <w:rPr>
                <w:noProof/>
                <w:webHidden/>
              </w:rPr>
              <w:fldChar w:fldCharType="end"/>
            </w:r>
          </w:hyperlink>
        </w:p>
        <w:p w14:paraId="46EDF3D7"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7" w:history="1">
            <w:r w:rsidRPr="007F0FDB">
              <w:rPr>
                <w:rStyle w:val="Hipervnculo"/>
                <w:rFonts w:eastAsia="Calibri"/>
                <w:noProof/>
                <w:lang w:val="es-ES" w:eastAsia="es-MX"/>
              </w:rPr>
              <w:t xml:space="preserve">SEGUNDO. </w:t>
            </w:r>
            <w:r w:rsidRPr="007F0FDB">
              <w:rPr>
                <w:rStyle w:val="Hipervnculo"/>
                <w:noProof/>
                <w:lang w:val="es-ES"/>
              </w:rPr>
              <w:t>Causales de improcedencia y sobreseimiento</w:t>
            </w:r>
            <w:r>
              <w:rPr>
                <w:noProof/>
                <w:webHidden/>
              </w:rPr>
              <w:tab/>
            </w:r>
            <w:r>
              <w:rPr>
                <w:noProof/>
                <w:webHidden/>
              </w:rPr>
              <w:fldChar w:fldCharType="begin"/>
            </w:r>
            <w:r>
              <w:rPr>
                <w:noProof/>
                <w:webHidden/>
              </w:rPr>
              <w:instrText xml:space="preserve"> PAGEREF _Toc214607867 \h </w:instrText>
            </w:r>
            <w:r>
              <w:rPr>
                <w:noProof/>
                <w:webHidden/>
              </w:rPr>
            </w:r>
            <w:r>
              <w:rPr>
                <w:noProof/>
                <w:webHidden/>
              </w:rPr>
              <w:fldChar w:fldCharType="separate"/>
            </w:r>
            <w:r w:rsidR="00BF276F">
              <w:rPr>
                <w:noProof/>
                <w:webHidden/>
              </w:rPr>
              <w:t>6</w:t>
            </w:r>
            <w:r>
              <w:rPr>
                <w:noProof/>
                <w:webHidden/>
              </w:rPr>
              <w:fldChar w:fldCharType="end"/>
            </w:r>
          </w:hyperlink>
        </w:p>
        <w:p w14:paraId="31B05AEE"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8" w:history="1">
            <w:r w:rsidRPr="007F0FDB">
              <w:rPr>
                <w:rStyle w:val="Hipervnculo"/>
                <w:rFonts w:eastAsia="Calibri"/>
                <w:noProof/>
                <w:lang w:val="es-ES" w:eastAsia="es-ES_tradnl"/>
              </w:rPr>
              <w:t>TERCERO. Determinación de la Controversia</w:t>
            </w:r>
            <w:r>
              <w:rPr>
                <w:noProof/>
                <w:webHidden/>
              </w:rPr>
              <w:tab/>
            </w:r>
            <w:r>
              <w:rPr>
                <w:noProof/>
                <w:webHidden/>
              </w:rPr>
              <w:fldChar w:fldCharType="begin"/>
            </w:r>
            <w:r>
              <w:rPr>
                <w:noProof/>
                <w:webHidden/>
              </w:rPr>
              <w:instrText xml:space="preserve"> PAGEREF _Toc214607868 \h </w:instrText>
            </w:r>
            <w:r>
              <w:rPr>
                <w:noProof/>
                <w:webHidden/>
              </w:rPr>
            </w:r>
            <w:r>
              <w:rPr>
                <w:noProof/>
                <w:webHidden/>
              </w:rPr>
              <w:fldChar w:fldCharType="separate"/>
            </w:r>
            <w:r w:rsidR="00BF276F">
              <w:rPr>
                <w:noProof/>
                <w:webHidden/>
              </w:rPr>
              <w:t>8</w:t>
            </w:r>
            <w:r>
              <w:rPr>
                <w:noProof/>
                <w:webHidden/>
              </w:rPr>
              <w:fldChar w:fldCharType="end"/>
            </w:r>
          </w:hyperlink>
        </w:p>
        <w:p w14:paraId="559D3A1F"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69" w:history="1">
            <w:r w:rsidRPr="007F0FDB">
              <w:rPr>
                <w:rStyle w:val="Hipervnculo"/>
                <w:noProof/>
                <w:lang w:val="es-ES"/>
              </w:rPr>
              <w:t xml:space="preserve">CUARTO. </w:t>
            </w:r>
            <w:r w:rsidRPr="007F0FDB">
              <w:rPr>
                <w:rStyle w:val="Hipervnculo"/>
                <w:noProof/>
              </w:rPr>
              <w:t>Marco normativo aplicable en materia de transparencia y acceso a la información pública</w:t>
            </w:r>
            <w:r>
              <w:rPr>
                <w:noProof/>
                <w:webHidden/>
              </w:rPr>
              <w:tab/>
            </w:r>
            <w:r>
              <w:rPr>
                <w:noProof/>
                <w:webHidden/>
              </w:rPr>
              <w:fldChar w:fldCharType="begin"/>
            </w:r>
            <w:r>
              <w:rPr>
                <w:noProof/>
                <w:webHidden/>
              </w:rPr>
              <w:instrText xml:space="preserve"> PAGEREF _Toc214607869 \h </w:instrText>
            </w:r>
            <w:r>
              <w:rPr>
                <w:noProof/>
                <w:webHidden/>
              </w:rPr>
            </w:r>
            <w:r>
              <w:rPr>
                <w:noProof/>
                <w:webHidden/>
              </w:rPr>
              <w:fldChar w:fldCharType="separate"/>
            </w:r>
            <w:r w:rsidR="00BF276F">
              <w:rPr>
                <w:noProof/>
                <w:webHidden/>
              </w:rPr>
              <w:t>9</w:t>
            </w:r>
            <w:r>
              <w:rPr>
                <w:noProof/>
                <w:webHidden/>
              </w:rPr>
              <w:fldChar w:fldCharType="end"/>
            </w:r>
          </w:hyperlink>
        </w:p>
        <w:p w14:paraId="0BCB930D"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70" w:history="1">
            <w:r w:rsidRPr="007F0FDB">
              <w:rPr>
                <w:rStyle w:val="Hipervnculo"/>
                <w:rFonts w:eastAsia="Times New Roman"/>
                <w:noProof/>
                <w:lang w:val="es-ES" w:eastAsia="es-ES"/>
              </w:rPr>
              <w:t>QUINTO. Estudio de Fondo</w:t>
            </w:r>
            <w:r>
              <w:rPr>
                <w:noProof/>
                <w:webHidden/>
              </w:rPr>
              <w:tab/>
            </w:r>
            <w:r>
              <w:rPr>
                <w:noProof/>
                <w:webHidden/>
              </w:rPr>
              <w:fldChar w:fldCharType="begin"/>
            </w:r>
            <w:r>
              <w:rPr>
                <w:noProof/>
                <w:webHidden/>
              </w:rPr>
              <w:instrText xml:space="preserve"> PAGEREF _Toc214607870 \h </w:instrText>
            </w:r>
            <w:r>
              <w:rPr>
                <w:noProof/>
                <w:webHidden/>
              </w:rPr>
            </w:r>
            <w:r>
              <w:rPr>
                <w:noProof/>
                <w:webHidden/>
              </w:rPr>
              <w:fldChar w:fldCharType="separate"/>
            </w:r>
            <w:r w:rsidR="00BF276F">
              <w:rPr>
                <w:noProof/>
                <w:webHidden/>
              </w:rPr>
              <w:t>10</w:t>
            </w:r>
            <w:r>
              <w:rPr>
                <w:noProof/>
                <w:webHidden/>
              </w:rPr>
              <w:fldChar w:fldCharType="end"/>
            </w:r>
          </w:hyperlink>
        </w:p>
        <w:p w14:paraId="1BD520C2"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71" w:history="1">
            <w:r w:rsidRPr="007F0FDB">
              <w:rPr>
                <w:rStyle w:val="Hipervnculo"/>
                <w:rFonts w:eastAsia="Times New Roman"/>
                <w:noProof/>
                <w:lang w:eastAsia="es-ES"/>
              </w:rPr>
              <w:t>SEXTO. Decisión</w:t>
            </w:r>
            <w:r>
              <w:rPr>
                <w:noProof/>
                <w:webHidden/>
              </w:rPr>
              <w:tab/>
            </w:r>
            <w:r>
              <w:rPr>
                <w:noProof/>
                <w:webHidden/>
              </w:rPr>
              <w:fldChar w:fldCharType="begin"/>
            </w:r>
            <w:r>
              <w:rPr>
                <w:noProof/>
                <w:webHidden/>
              </w:rPr>
              <w:instrText xml:space="preserve"> PAGEREF _Toc214607871 \h </w:instrText>
            </w:r>
            <w:r>
              <w:rPr>
                <w:noProof/>
                <w:webHidden/>
              </w:rPr>
            </w:r>
            <w:r>
              <w:rPr>
                <w:noProof/>
                <w:webHidden/>
              </w:rPr>
              <w:fldChar w:fldCharType="separate"/>
            </w:r>
            <w:r w:rsidR="00BF276F">
              <w:rPr>
                <w:noProof/>
                <w:webHidden/>
              </w:rPr>
              <w:t>18</w:t>
            </w:r>
            <w:r>
              <w:rPr>
                <w:noProof/>
                <w:webHidden/>
              </w:rPr>
              <w:fldChar w:fldCharType="end"/>
            </w:r>
          </w:hyperlink>
        </w:p>
        <w:p w14:paraId="5A566D72" w14:textId="77777777" w:rsidR="003660C5" w:rsidRDefault="003660C5">
          <w:pPr>
            <w:pStyle w:val="TDC2"/>
            <w:tabs>
              <w:tab w:val="right" w:leader="dot" w:pos="8921"/>
            </w:tabs>
            <w:rPr>
              <w:rFonts w:asciiTheme="minorHAnsi" w:eastAsiaTheme="minorEastAsia" w:hAnsiTheme="minorHAnsi"/>
              <w:noProof/>
              <w:color w:val="auto"/>
              <w:lang w:eastAsia="es-MX"/>
            </w:rPr>
          </w:pPr>
          <w:hyperlink w:anchor="_Toc214607872" w:history="1">
            <w:r w:rsidRPr="007F0FDB">
              <w:rPr>
                <w:rStyle w:val="Hipervnculo"/>
                <w:rFonts w:eastAsia="Times New Roman"/>
                <w:noProof/>
                <w:lang w:val="es-ES" w:eastAsia="es-ES"/>
              </w:rPr>
              <w:t>SÉPTIMO. Vista a la Secretaría Técnica del Pleno</w:t>
            </w:r>
            <w:r>
              <w:rPr>
                <w:noProof/>
                <w:webHidden/>
              </w:rPr>
              <w:tab/>
            </w:r>
            <w:r>
              <w:rPr>
                <w:noProof/>
                <w:webHidden/>
              </w:rPr>
              <w:fldChar w:fldCharType="begin"/>
            </w:r>
            <w:r>
              <w:rPr>
                <w:noProof/>
                <w:webHidden/>
              </w:rPr>
              <w:instrText xml:space="preserve"> PAGEREF _Toc214607872 \h </w:instrText>
            </w:r>
            <w:r>
              <w:rPr>
                <w:noProof/>
                <w:webHidden/>
              </w:rPr>
            </w:r>
            <w:r>
              <w:rPr>
                <w:noProof/>
                <w:webHidden/>
              </w:rPr>
              <w:fldChar w:fldCharType="separate"/>
            </w:r>
            <w:r w:rsidR="00BF276F">
              <w:rPr>
                <w:noProof/>
                <w:webHidden/>
              </w:rPr>
              <w:t>18</w:t>
            </w:r>
            <w:r>
              <w:rPr>
                <w:noProof/>
                <w:webHidden/>
              </w:rPr>
              <w:fldChar w:fldCharType="end"/>
            </w:r>
          </w:hyperlink>
        </w:p>
        <w:p w14:paraId="40B18661" w14:textId="77777777" w:rsidR="003660C5" w:rsidRDefault="003660C5">
          <w:pPr>
            <w:pStyle w:val="TDC1"/>
            <w:tabs>
              <w:tab w:val="right" w:leader="dot" w:pos="8921"/>
            </w:tabs>
            <w:rPr>
              <w:rFonts w:asciiTheme="minorHAnsi" w:eastAsiaTheme="minorEastAsia" w:hAnsiTheme="minorHAnsi"/>
              <w:noProof/>
              <w:color w:val="auto"/>
              <w:lang w:eastAsia="es-MX"/>
            </w:rPr>
          </w:pPr>
          <w:hyperlink w:anchor="_Toc214607873" w:history="1">
            <w:r w:rsidRPr="007F0FDB">
              <w:rPr>
                <w:rStyle w:val="Hipervnculo"/>
                <w:rFonts w:eastAsia="Times New Roman"/>
                <w:noProof/>
                <w:lang w:val="es-ES" w:eastAsia="es-ES"/>
              </w:rPr>
              <w:t>R E S U E L V E</w:t>
            </w:r>
            <w:r>
              <w:rPr>
                <w:noProof/>
                <w:webHidden/>
              </w:rPr>
              <w:tab/>
            </w:r>
            <w:r>
              <w:rPr>
                <w:noProof/>
                <w:webHidden/>
              </w:rPr>
              <w:fldChar w:fldCharType="begin"/>
            </w:r>
            <w:r>
              <w:rPr>
                <w:noProof/>
                <w:webHidden/>
              </w:rPr>
              <w:instrText xml:space="preserve"> PAGEREF _Toc214607873 \h </w:instrText>
            </w:r>
            <w:r>
              <w:rPr>
                <w:noProof/>
                <w:webHidden/>
              </w:rPr>
            </w:r>
            <w:r>
              <w:rPr>
                <w:noProof/>
                <w:webHidden/>
              </w:rPr>
              <w:fldChar w:fldCharType="separate"/>
            </w:r>
            <w:r w:rsidR="00BF276F">
              <w:rPr>
                <w:noProof/>
                <w:webHidden/>
              </w:rPr>
              <w:t>20</w:t>
            </w:r>
            <w:r>
              <w:rPr>
                <w:noProof/>
                <w:webHidden/>
              </w:rPr>
              <w:fldChar w:fldCharType="end"/>
            </w:r>
          </w:hyperlink>
        </w:p>
        <w:p w14:paraId="052595E2" w14:textId="577D9F12" w:rsidR="001B0FD7" w:rsidRPr="00C3207B" w:rsidRDefault="001B0FD7" w:rsidP="00E52828">
          <w:pPr>
            <w:spacing w:line="240" w:lineRule="auto"/>
            <w:rPr>
              <w:color w:val="FF0000"/>
            </w:rPr>
          </w:pPr>
          <w:r w:rsidRPr="00C3207B">
            <w:rPr>
              <w:b/>
              <w:bCs/>
              <w:color w:val="FF0000"/>
              <w:lang w:val="es-ES"/>
            </w:rPr>
            <w:fldChar w:fldCharType="end"/>
          </w:r>
        </w:p>
      </w:sdtContent>
    </w:sdt>
    <w:p w14:paraId="23B8A1BF" w14:textId="77777777" w:rsidR="00EF37E1" w:rsidRPr="00C3207B" w:rsidRDefault="001B0FD7" w:rsidP="00225915">
      <w:pPr>
        <w:tabs>
          <w:tab w:val="left" w:pos="8931"/>
        </w:tabs>
        <w:spacing w:after="0" w:line="360" w:lineRule="auto"/>
        <w:rPr>
          <w:rFonts w:cs="Tahoma"/>
          <w:bCs/>
          <w:color w:val="FF0000"/>
        </w:rPr>
      </w:pPr>
      <w:r w:rsidRPr="00C3207B">
        <w:rPr>
          <w:rFonts w:cs="Tahoma"/>
          <w:bCs/>
          <w:color w:val="FF0000"/>
        </w:rPr>
        <w:br w:type="column"/>
      </w:r>
    </w:p>
    <w:p w14:paraId="6730EDA1" w14:textId="2A6E1A0A" w:rsidR="009109DA" w:rsidRPr="003C1891" w:rsidRDefault="009109DA" w:rsidP="00225915">
      <w:pPr>
        <w:tabs>
          <w:tab w:val="left" w:pos="8931"/>
        </w:tabs>
        <w:spacing w:after="0" w:line="360" w:lineRule="auto"/>
        <w:rPr>
          <w:rFonts w:eastAsia="Calibri" w:cs="Tahoma"/>
          <w:color w:val="auto"/>
          <w:lang w:val="es-ES"/>
        </w:rPr>
      </w:pPr>
      <w:r w:rsidRPr="003C1891">
        <w:rPr>
          <w:rFonts w:cs="Tahoma"/>
          <w:bCs/>
          <w:color w:val="auto"/>
        </w:rPr>
        <w:t xml:space="preserve">Resolución del Pleno del Instituto de Transparencia, Acceso a la Información Pública y Protección de Datos Personales del Estado de México y Municipios, con domicilio en Metepec, </w:t>
      </w:r>
      <w:r w:rsidRPr="003C1891">
        <w:rPr>
          <w:rFonts w:eastAsia="Calibri" w:cs="Tahoma"/>
          <w:color w:val="auto"/>
          <w:lang w:val="es-ES"/>
        </w:rPr>
        <w:t xml:space="preserve">Estado de México, de fecha </w:t>
      </w:r>
      <w:r w:rsidR="005C581E">
        <w:rPr>
          <w:rFonts w:eastAsia="Calibri" w:cs="Tahoma"/>
          <w:color w:val="auto"/>
          <w:lang w:val="es-ES"/>
        </w:rPr>
        <w:t>veinte</w:t>
      </w:r>
      <w:r w:rsidR="003C1891" w:rsidRPr="003C1891">
        <w:rPr>
          <w:rFonts w:eastAsia="Calibri" w:cs="Tahoma"/>
          <w:color w:val="auto"/>
          <w:lang w:val="es-ES"/>
        </w:rPr>
        <w:t xml:space="preserve"> de noviembre </w:t>
      </w:r>
      <w:r w:rsidR="00CD36B3" w:rsidRPr="003C1891">
        <w:rPr>
          <w:rFonts w:eastAsia="Calibri" w:cs="Tahoma"/>
          <w:color w:val="auto"/>
          <w:lang w:val="es-ES"/>
        </w:rPr>
        <w:t>de dos mil veinticinco.</w:t>
      </w:r>
    </w:p>
    <w:p w14:paraId="5B192EAD" w14:textId="77777777" w:rsidR="009109DA" w:rsidRPr="00C3207B" w:rsidRDefault="009109DA" w:rsidP="00225915">
      <w:pPr>
        <w:spacing w:after="0" w:line="360" w:lineRule="auto"/>
        <w:rPr>
          <w:rFonts w:eastAsia="Calibri" w:cs="Tahoma"/>
          <w:b/>
          <w:bCs/>
          <w:color w:val="FF0000"/>
          <w:lang w:val="es-ES"/>
        </w:rPr>
      </w:pPr>
    </w:p>
    <w:p w14:paraId="5B5C7008" w14:textId="22FCCFE0" w:rsidR="00005BF0" w:rsidRPr="003C1891" w:rsidRDefault="00005BF0" w:rsidP="00225915">
      <w:pPr>
        <w:spacing w:after="0" w:line="360" w:lineRule="auto"/>
        <w:rPr>
          <w:rFonts w:cs="Tahoma"/>
          <w:color w:val="auto"/>
        </w:rPr>
      </w:pPr>
      <w:r w:rsidRPr="003C1891">
        <w:rPr>
          <w:rFonts w:cs="Tahoma"/>
          <w:b/>
          <w:bCs/>
          <w:color w:val="auto"/>
          <w:lang w:val="es-ES_tradnl"/>
        </w:rPr>
        <w:t xml:space="preserve">VISTO </w:t>
      </w:r>
      <w:r w:rsidRPr="003C1891">
        <w:rPr>
          <w:rFonts w:cs="Tahoma"/>
          <w:bCs/>
          <w:color w:val="auto"/>
          <w:lang w:val="es-ES_tradnl"/>
        </w:rPr>
        <w:t>el expediente conformado con mo</w:t>
      </w:r>
      <w:r w:rsidR="00361461" w:rsidRPr="003C1891">
        <w:rPr>
          <w:rFonts w:cs="Tahoma"/>
          <w:bCs/>
          <w:color w:val="auto"/>
          <w:lang w:val="es-ES_tradnl"/>
        </w:rPr>
        <w:t xml:space="preserve">tivo </w:t>
      </w:r>
      <w:r w:rsidR="003C1891" w:rsidRPr="003C1891">
        <w:rPr>
          <w:rFonts w:cs="Tahoma"/>
          <w:bCs/>
          <w:color w:val="auto"/>
          <w:lang w:val="es-ES_tradnl"/>
        </w:rPr>
        <w:t xml:space="preserve">de los Recurso de Revisión </w:t>
      </w:r>
      <w:r w:rsidR="003C1891" w:rsidRPr="00FC1D1D">
        <w:rPr>
          <w:rFonts w:cs="Tahoma"/>
          <w:b/>
          <w:bCs/>
          <w:color w:val="auto"/>
          <w:lang w:val="es-ES_tradnl"/>
        </w:rPr>
        <w:t>1</w:t>
      </w:r>
      <w:r w:rsidR="005C581E" w:rsidRPr="00FC1D1D">
        <w:rPr>
          <w:rFonts w:cs="Tahoma"/>
          <w:b/>
          <w:bCs/>
          <w:color w:val="auto"/>
          <w:lang w:val="es-ES_tradnl"/>
        </w:rPr>
        <w:t>2201</w:t>
      </w:r>
      <w:r w:rsidR="00361461" w:rsidRPr="00FC1D1D">
        <w:rPr>
          <w:rFonts w:cs="Tahoma"/>
          <w:b/>
          <w:bCs/>
          <w:color w:val="auto"/>
          <w:lang w:val="es-ES_tradnl"/>
        </w:rPr>
        <w:t>/INFOEM/IP/RR/2025</w:t>
      </w:r>
      <w:r w:rsidR="003C1891" w:rsidRPr="003C1891">
        <w:rPr>
          <w:rFonts w:cs="Tahoma"/>
          <w:bCs/>
          <w:color w:val="auto"/>
          <w:lang w:val="es-ES_tradnl"/>
        </w:rPr>
        <w:t xml:space="preserve">, </w:t>
      </w:r>
      <w:r w:rsidRPr="003C1891">
        <w:rPr>
          <w:rFonts w:cs="Tahoma"/>
          <w:color w:val="auto"/>
          <w:lang w:val="es-ES_tradnl"/>
        </w:rPr>
        <w:t>interpuesto</w:t>
      </w:r>
      <w:r w:rsidR="00794D11" w:rsidRPr="003C1891">
        <w:rPr>
          <w:rFonts w:cs="Tahoma"/>
          <w:color w:val="auto"/>
          <w:lang w:val="es-ES_tradnl"/>
        </w:rPr>
        <w:t xml:space="preserve"> </w:t>
      </w:r>
      <w:r w:rsidR="003C1891" w:rsidRPr="003C1891">
        <w:rPr>
          <w:rFonts w:cs="Tahoma"/>
          <w:color w:val="auto"/>
          <w:lang w:val="es-ES_tradnl"/>
        </w:rPr>
        <w:t xml:space="preserve">por </w:t>
      </w:r>
      <w:r w:rsidR="003D2C02" w:rsidRPr="003D2C02">
        <w:rPr>
          <w:rFonts w:eastAsia="Calibri" w:cs="Tahoma"/>
          <w:b/>
          <w:highlight w:val="black"/>
        </w:rPr>
        <w:t>XXXXXXXXXXXXXXXXXXXXXXXXXXXXXXX</w:t>
      </w:r>
      <w:r w:rsidR="005C581E">
        <w:rPr>
          <w:rFonts w:cs="Tahoma"/>
          <w:color w:val="auto"/>
          <w:lang w:val="es-ES_tradnl"/>
        </w:rPr>
        <w:t xml:space="preserve"> </w:t>
      </w:r>
      <w:r w:rsidR="00CD36B3" w:rsidRPr="003C1891">
        <w:rPr>
          <w:rFonts w:cs="Tahoma"/>
          <w:color w:val="auto"/>
          <w:lang w:val="es-ES_tradnl"/>
        </w:rPr>
        <w:t xml:space="preserve">en lo sucesivo </w:t>
      </w:r>
      <w:r w:rsidR="00762337" w:rsidRPr="003C1891">
        <w:rPr>
          <w:rFonts w:cs="Tahoma"/>
          <w:color w:val="auto"/>
          <w:lang w:val="es-ES_tradnl"/>
        </w:rPr>
        <w:t xml:space="preserve"> </w:t>
      </w:r>
      <w:r w:rsidR="00496AEA" w:rsidRPr="003C1891">
        <w:rPr>
          <w:rFonts w:cs="Tahoma"/>
          <w:color w:val="auto"/>
          <w:lang w:val="es-ES_tradnl"/>
        </w:rPr>
        <w:t>la persona</w:t>
      </w:r>
      <w:r w:rsidR="00084D97" w:rsidRPr="003C1891">
        <w:rPr>
          <w:rFonts w:cs="Tahoma"/>
          <w:color w:val="auto"/>
          <w:lang w:val="es-ES_tradnl"/>
        </w:rPr>
        <w:t xml:space="preserve"> </w:t>
      </w:r>
      <w:r w:rsidRPr="003C1891">
        <w:rPr>
          <w:rFonts w:cs="Tahoma"/>
          <w:color w:val="auto"/>
          <w:lang w:val="es-ES_tradnl"/>
        </w:rPr>
        <w:t xml:space="preserve">Recurrente o Particular, en contra de la </w:t>
      </w:r>
      <w:r w:rsidR="0080627B" w:rsidRPr="003C1891">
        <w:rPr>
          <w:rFonts w:cs="Tahoma"/>
          <w:color w:val="auto"/>
          <w:lang w:val="es-ES_tradnl"/>
        </w:rPr>
        <w:t xml:space="preserve">falta de </w:t>
      </w:r>
      <w:r w:rsidRPr="003C1891">
        <w:rPr>
          <w:rFonts w:cs="Tahoma"/>
          <w:color w:val="auto"/>
          <w:lang w:val="es-ES_tradnl"/>
        </w:rPr>
        <w:t xml:space="preserve">respuesta del Sujeto Obligado, </w:t>
      </w:r>
      <w:r w:rsidR="005C581E" w:rsidRPr="00FC1D1D">
        <w:rPr>
          <w:b/>
          <w:color w:val="000000"/>
        </w:rPr>
        <w:t>Sistema Municipal Para el Desarrollo Integral de la Familia de Ixtapaluca</w:t>
      </w:r>
      <w:r w:rsidRPr="003C1891">
        <w:rPr>
          <w:rFonts w:cs="Tahoma"/>
          <w:color w:val="auto"/>
          <w:lang w:val="es-ES_tradnl"/>
        </w:rPr>
        <w:t>,</w:t>
      </w:r>
      <w:r w:rsidRPr="003C1891">
        <w:rPr>
          <w:rFonts w:cs="Tahoma"/>
          <w:color w:val="auto"/>
        </w:rPr>
        <w:t xml:space="preserve"> a la solicitud de acceso a la información pública</w:t>
      </w:r>
      <w:r w:rsidR="00794D11" w:rsidRPr="003C1891">
        <w:rPr>
          <w:rFonts w:cs="Tahoma"/>
          <w:color w:val="auto"/>
        </w:rPr>
        <w:t xml:space="preserve"> </w:t>
      </w:r>
      <w:r w:rsidR="005C581E" w:rsidRPr="005C581E">
        <w:rPr>
          <w:color w:val="auto"/>
        </w:rPr>
        <w:t>00259/DIFIXTAPAL/IP/2025</w:t>
      </w:r>
      <w:r w:rsidR="003D6320" w:rsidRPr="003C1891">
        <w:rPr>
          <w:rFonts w:cs="Tahoma"/>
          <w:color w:val="auto"/>
        </w:rPr>
        <w:t>,</w:t>
      </w:r>
      <w:r w:rsidR="00407A01" w:rsidRPr="003C1891">
        <w:rPr>
          <w:rFonts w:cs="Tahoma"/>
          <w:color w:val="auto"/>
        </w:rPr>
        <w:t xml:space="preserve"> y </w:t>
      </w:r>
      <w:r w:rsidRPr="003C1891">
        <w:rPr>
          <w:rFonts w:cs="Tahoma"/>
          <w:color w:val="auto"/>
          <w:lang w:val="es-ES_tradnl"/>
        </w:rPr>
        <w:t>se emite la</w:t>
      </w:r>
      <w:r w:rsidRPr="003C1891">
        <w:rPr>
          <w:rFonts w:cs="Tahoma"/>
          <w:bCs/>
          <w:color w:val="auto"/>
          <w:lang w:val="es-ES_tradnl"/>
        </w:rPr>
        <w:t xml:space="preserve"> presente Resolución, con base en los Antecedentes y Considerandos que a continuación se exponen:</w:t>
      </w:r>
    </w:p>
    <w:p w14:paraId="2D4D3038" w14:textId="77777777" w:rsidR="009109DA" w:rsidRPr="003C1891" w:rsidRDefault="009109DA" w:rsidP="00225915">
      <w:pPr>
        <w:spacing w:after="0" w:line="360" w:lineRule="auto"/>
        <w:rPr>
          <w:rFonts w:eastAsia="Calibri" w:cs="Tahoma"/>
          <w:b/>
          <w:bCs/>
          <w:color w:val="auto"/>
        </w:rPr>
      </w:pPr>
    </w:p>
    <w:p w14:paraId="053F92C3" w14:textId="164080E8" w:rsidR="009109DA" w:rsidRPr="003C1891" w:rsidRDefault="009109DA" w:rsidP="001B0FD7">
      <w:pPr>
        <w:pStyle w:val="Ttulo1"/>
        <w:rPr>
          <w:color w:val="auto"/>
        </w:rPr>
      </w:pPr>
      <w:bookmarkStart w:id="0" w:name="_Toc214607860"/>
      <w:r w:rsidRPr="003C1891">
        <w:rPr>
          <w:color w:val="auto"/>
        </w:rPr>
        <w:t>A N T E C E D E N T E S</w:t>
      </w:r>
      <w:bookmarkEnd w:id="0"/>
    </w:p>
    <w:p w14:paraId="3E22B062" w14:textId="77777777" w:rsidR="009109DA" w:rsidRPr="00C3207B" w:rsidRDefault="009109DA" w:rsidP="00225915">
      <w:pPr>
        <w:spacing w:after="0" w:line="360" w:lineRule="auto"/>
        <w:rPr>
          <w:rFonts w:eastAsia="Calibri" w:cs="Tahoma"/>
          <w:b/>
          <w:bCs/>
          <w:color w:val="FF0000"/>
          <w:lang w:val="es-ES"/>
        </w:rPr>
      </w:pPr>
    </w:p>
    <w:p w14:paraId="2C7DEFAF" w14:textId="38CE47A2" w:rsidR="0051666C" w:rsidRPr="00250669" w:rsidRDefault="0051666C" w:rsidP="001B0FD7">
      <w:pPr>
        <w:pStyle w:val="Ttulo2"/>
        <w:rPr>
          <w:color w:val="auto"/>
        </w:rPr>
      </w:pPr>
      <w:bookmarkStart w:id="1" w:name="_Toc214607861"/>
      <w:r w:rsidRPr="00250669">
        <w:rPr>
          <w:color w:val="auto"/>
        </w:rPr>
        <w:t>I. Presentación de las solicitudes de información</w:t>
      </w:r>
      <w:bookmarkEnd w:id="1"/>
    </w:p>
    <w:p w14:paraId="7660E79C" w14:textId="77777777" w:rsidR="0051666C" w:rsidRPr="00C3207B" w:rsidRDefault="0051666C" w:rsidP="00225915">
      <w:pPr>
        <w:tabs>
          <w:tab w:val="left" w:pos="567"/>
        </w:tabs>
        <w:spacing w:after="0" w:line="360" w:lineRule="auto"/>
        <w:ind w:left="54"/>
        <w:contextualSpacing/>
        <w:rPr>
          <w:rFonts w:cs="Tahoma"/>
          <w:b/>
          <w:color w:val="FF0000"/>
          <w:lang w:val="es-ES_tradnl"/>
        </w:rPr>
      </w:pPr>
    </w:p>
    <w:p w14:paraId="7EA2401B" w14:textId="0A8A251D" w:rsidR="0051666C" w:rsidRDefault="00496AEA" w:rsidP="00225915">
      <w:pPr>
        <w:tabs>
          <w:tab w:val="left" w:pos="567"/>
        </w:tabs>
        <w:spacing w:after="0" w:line="360" w:lineRule="auto"/>
        <w:rPr>
          <w:rFonts w:eastAsia="Calibri" w:cs="Times New Roman"/>
          <w:bCs/>
          <w:color w:val="auto"/>
        </w:rPr>
      </w:pPr>
      <w:r w:rsidRPr="00250669">
        <w:rPr>
          <w:rFonts w:cs="Tahoma"/>
          <w:color w:val="auto"/>
          <w:lang w:val="es-ES_tradnl"/>
        </w:rPr>
        <w:t>El</w:t>
      </w:r>
      <w:r w:rsidR="00A13DD4" w:rsidRPr="00250669">
        <w:rPr>
          <w:rFonts w:cs="Tahoma"/>
          <w:color w:val="auto"/>
          <w:lang w:val="es-ES_tradnl"/>
        </w:rPr>
        <w:t xml:space="preserve"> </w:t>
      </w:r>
      <w:r w:rsidR="00250669" w:rsidRPr="00250669">
        <w:rPr>
          <w:rFonts w:cs="Tahoma"/>
          <w:color w:val="auto"/>
          <w:lang w:val="es-ES_tradnl"/>
        </w:rPr>
        <w:t>d</w:t>
      </w:r>
      <w:r w:rsidR="005C581E">
        <w:rPr>
          <w:rFonts w:cs="Tahoma"/>
          <w:color w:val="auto"/>
          <w:lang w:val="es-ES_tradnl"/>
        </w:rPr>
        <w:t>os de octubre</w:t>
      </w:r>
      <w:r w:rsidR="00250669" w:rsidRPr="00250669">
        <w:rPr>
          <w:rFonts w:cs="Tahoma"/>
          <w:color w:val="auto"/>
          <w:lang w:val="es-ES_tradnl"/>
        </w:rPr>
        <w:t xml:space="preserve"> </w:t>
      </w:r>
      <w:r w:rsidR="0051666C" w:rsidRPr="00250669">
        <w:rPr>
          <w:rFonts w:cs="Tahoma"/>
          <w:color w:val="auto"/>
          <w:lang w:val="es-ES_tradnl"/>
        </w:rPr>
        <w:t xml:space="preserve">de dos mil </w:t>
      </w:r>
      <w:r w:rsidR="00270FA7" w:rsidRPr="00250669">
        <w:rPr>
          <w:rFonts w:cs="Tahoma"/>
          <w:color w:val="auto"/>
          <w:lang w:val="es-ES_tradnl"/>
        </w:rPr>
        <w:t>veinticinco</w:t>
      </w:r>
      <w:r w:rsidRPr="00250669">
        <w:rPr>
          <w:rFonts w:cs="Tahoma"/>
          <w:color w:val="auto"/>
          <w:lang w:val="es-ES_tradnl"/>
        </w:rPr>
        <w:t>,</w:t>
      </w:r>
      <w:r w:rsidR="00E152A2" w:rsidRPr="00250669">
        <w:rPr>
          <w:rFonts w:cs="Tahoma"/>
          <w:color w:val="auto"/>
          <w:lang w:val="es-ES_tradnl"/>
        </w:rPr>
        <w:t xml:space="preserve"> </w:t>
      </w:r>
      <w:r w:rsidR="00084D97" w:rsidRPr="00250669">
        <w:rPr>
          <w:rFonts w:cs="Tahoma"/>
          <w:color w:val="auto"/>
          <w:lang w:val="es-ES_tradnl"/>
        </w:rPr>
        <w:t>el</w:t>
      </w:r>
      <w:r w:rsidR="0051666C" w:rsidRPr="00250669">
        <w:rPr>
          <w:rFonts w:cs="Tahoma"/>
          <w:color w:val="auto"/>
          <w:lang w:val="es-ES_tradnl"/>
        </w:rPr>
        <w:t xml:space="preserve"> Particular presentó</w:t>
      </w:r>
      <w:r w:rsidR="005C581E">
        <w:rPr>
          <w:rFonts w:cs="Tahoma"/>
          <w:color w:val="auto"/>
          <w:lang w:val="es-ES_tradnl"/>
        </w:rPr>
        <w:t xml:space="preserve"> la</w:t>
      </w:r>
      <w:r w:rsidR="0051666C" w:rsidRPr="00250669">
        <w:rPr>
          <w:rFonts w:cs="Tahoma"/>
          <w:color w:val="auto"/>
          <w:lang w:val="es-ES_tradnl"/>
        </w:rPr>
        <w:t xml:space="preserve"> solicitud de acceso a la información pública, </w:t>
      </w:r>
      <w:r w:rsidR="0051666C" w:rsidRPr="00250669">
        <w:rPr>
          <w:rFonts w:cs="Tahoma"/>
          <w:color w:val="auto"/>
        </w:rPr>
        <w:t>a través del Sistema de Acceso a la Información Mexiquense (SAIMEX),</w:t>
      </w:r>
      <w:r w:rsidR="00AA52EF" w:rsidRPr="00250669">
        <w:rPr>
          <w:rFonts w:eastAsia="Calibri" w:cs="Times New Roman"/>
          <w:b/>
          <w:bCs/>
          <w:color w:val="auto"/>
        </w:rPr>
        <w:t xml:space="preserve"> </w:t>
      </w:r>
      <w:r w:rsidR="0051666C" w:rsidRPr="00250669">
        <w:rPr>
          <w:rFonts w:cs="Tahoma"/>
          <w:color w:val="auto"/>
        </w:rPr>
        <w:t>ante</w:t>
      </w:r>
      <w:r w:rsidR="00794D11" w:rsidRPr="00250669">
        <w:rPr>
          <w:rFonts w:cs="Tahoma"/>
          <w:color w:val="auto"/>
        </w:rPr>
        <w:t xml:space="preserve"> el</w:t>
      </w:r>
      <w:r w:rsidR="00CD36B3" w:rsidRPr="00250669">
        <w:rPr>
          <w:rFonts w:eastAsia="Calibri" w:cs="Tahoma"/>
          <w:color w:val="auto"/>
        </w:rPr>
        <w:t xml:space="preserve"> </w:t>
      </w:r>
      <w:r w:rsidR="005C581E" w:rsidRPr="005C581E">
        <w:rPr>
          <w:color w:val="000000"/>
        </w:rPr>
        <w:t>Sistema Municipal Para el Desarrollo Integral de la Familia de Ixtapaluca</w:t>
      </w:r>
      <w:r w:rsidR="00287DD2" w:rsidRPr="00250669">
        <w:rPr>
          <w:rFonts w:eastAsia="Calibri" w:cs="Times New Roman"/>
          <w:b/>
          <w:bCs/>
          <w:color w:val="auto"/>
        </w:rPr>
        <w:t>,</w:t>
      </w:r>
      <w:r w:rsidR="0051666C" w:rsidRPr="00250669">
        <w:rPr>
          <w:rFonts w:eastAsia="Calibri" w:cs="Times New Roman"/>
          <w:b/>
          <w:bCs/>
          <w:color w:val="auto"/>
        </w:rPr>
        <w:t xml:space="preserve"> </w:t>
      </w:r>
      <w:r w:rsidR="0051666C" w:rsidRPr="00250669">
        <w:rPr>
          <w:rFonts w:eastAsia="Calibri" w:cs="Times New Roman"/>
          <w:bCs/>
          <w:color w:val="auto"/>
        </w:rPr>
        <w:t>en los siguientes términos:</w:t>
      </w:r>
    </w:p>
    <w:p w14:paraId="70BE6F5F" w14:textId="77777777" w:rsidR="005C581E" w:rsidRPr="00250669" w:rsidRDefault="005C581E" w:rsidP="00225915">
      <w:pPr>
        <w:tabs>
          <w:tab w:val="left" w:pos="567"/>
        </w:tabs>
        <w:spacing w:after="0" w:line="360" w:lineRule="auto"/>
        <w:rPr>
          <w:rFonts w:eastAsia="Calibri" w:cs="Times New Roman"/>
          <w:color w:val="auto"/>
        </w:rPr>
      </w:pPr>
    </w:p>
    <w:p w14:paraId="3C0AE4A4" w14:textId="77777777" w:rsidR="005C581E" w:rsidRPr="00DE71A5" w:rsidRDefault="005C581E" w:rsidP="005C581E">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08F2465E" w14:textId="135E072A" w:rsidR="005C581E" w:rsidRPr="003C1D2B" w:rsidRDefault="003C1D2B" w:rsidP="0018224B">
      <w:pPr>
        <w:spacing w:after="0" w:line="360" w:lineRule="auto"/>
        <w:ind w:left="567" w:right="567"/>
        <w:rPr>
          <w:rFonts w:eastAsia="Times New Roman" w:cs="Times New Roman"/>
          <w:i/>
          <w:iCs/>
          <w:color w:val="auto"/>
          <w:sz w:val="20"/>
          <w:szCs w:val="20"/>
          <w:lang w:eastAsia="es-MX"/>
        </w:rPr>
      </w:pPr>
      <w:r w:rsidRPr="003C1D2B">
        <w:rPr>
          <w:i/>
          <w:iCs/>
          <w:color w:val="000000"/>
          <w:sz w:val="20"/>
          <w:szCs w:val="20"/>
        </w:rPr>
        <w:t>Con base en la Ley de Transparencia, solicito se me informe sobre los recursos humanos involucrados en la organización del evento “Día del Adulto Mayor” y los pagos realizados a personal contratado temporalmente para dicho evento, indicando nombre del puesto, funciones y montos pagados por la Tesorería.</w:t>
      </w:r>
      <w:r w:rsidRPr="003C1D2B">
        <w:rPr>
          <w:rFonts w:eastAsia="Times New Roman" w:cs="Times New Roman"/>
          <w:bCs/>
          <w:i/>
          <w:iCs/>
          <w:color w:val="auto"/>
          <w:sz w:val="20"/>
          <w:szCs w:val="20"/>
          <w:lang w:eastAsia="es-ES"/>
        </w:rPr>
        <w:t xml:space="preserve"> </w:t>
      </w:r>
      <w:r w:rsidR="005C581E" w:rsidRPr="003C1D2B">
        <w:rPr>
          <w:rFonts w:eastAsia="Times New Roman" w:cs="Times New Roman"/>
          <w:bCs/>
          <w:i/>
          <w:iCs/>
          <w:color w:val="auto"/>
          <w:sz w:val="20"/>
          <w:szCs w:val="20"/>
          <w:lang w:eastAsia="es-ES"/>
        </w:rPr>
        <w:t xml:space="preserve">(Sic) </w:t>
      </w:r>
    </w:p>
    <w:p w14:paraId="51822F02" w14:textId="77777777" w:rsidR="005C581E" w:rsidRPr="001231B1" w:rsidRDefault="005C581E" w:rsidP="0018224B">
      <w:pPr>
        <w:spacing w:after="0" w:line="360" w:lineRule="auto"/>
        <w:ind w:right="567"/>
        <w:contextualSpacing/>
        <w:rPr>
          <w:rFonts w:eastAsia="Times New Roman" w:cs="Times New Roman"/>
          <w:bCs/>
          <w:i/>
          <w:iCs/>
          <w:color w:val="auto"/>
          <w:sz w:val="20"/>
          <w:szCs w:val="20"/>
          <w:lang w:eastAsia="es-ES"/>
        </w:rPr>
      </w:pPr>
      <w:r w:rsidRPr="001231B1">
        <w:rPr>
          <w:rFonts w:eastAsia="Times New Roman" w:cs="Times New Roman"/>
          <w:bCs/>
          <w:i/>
          <w:iCs/>
          <w:color w:val="auto"/>
          <w:sz w:val="20"/>
          <w:szCs w:val="20"/>
          <w:lang w:eastAsia="es-ES"/>
        </w:rPr>
        <w:lastRenderedPageBreak/>
        <w:t xml:space="preserve">  </w:t>
      </w:r>
    </w:p>
    <w:p w14:paraId="0A5235AC" w14:textId="77777777" w:rsidR="005C581E" w:rsidRPr="00940303" w:rsidRDefault="005C581E" w:rsidP="005C581E">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EE1C813" w14:textId="77777777" w:rsidR="005C581E" w:rsidRPr="00DF5EAA" w:rsidRDefault="005C581E" w:rsidP="005C581E">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3B9ED445" w14:textId="77777777" w:rsidR="00F46DF7" w:rsidRPr="00C3207B" w:rsidRDefault="00F46DF7" w:rsidP="00225915">
      <w:pPr>
        <w:spacing w:after="0" w:line="360" w:lineRule="auto"/>
        <w:rPr>
          <w:rFonts w:eastAsia="Calibri" w:cs="Tahoma"/>
          <w:b/>
          <w:bCs/>
          <w:color w:val="FF0000"/>
        </w:rPr>
      </w:pPr>
    </w:p>
    <w:p w14:paraId="63CFD72F" w14:textId="3B3F5E01" w:rsidR="009109DA" w:rsidRPr="00B11EB9" w:rsidRDefault="00292386" w:rsidP="001B0FD7">
      <w:pPr>
        <w:pStyle w:val="Ttulo2"/>
        <w:rPr>
          <w:rFonts w:eastAsia="Calibri"/>
          <w:color w:val="auto"/>
        </w:rPr>
      </w:pPr>
      <w:bookmarkStart w:id="2" w:name="_Toc214607862"/>
      <w:r w:rsidRPr="00B11EB9">
        <w:rPr>
          <w:rFonts w:eastAsia="Calibri"/>
          <w:color w:val="auto"/>
        </w:rPr>
        <w:t>I</w:t>
      </w:r>
      <w:r w:rsidR="00D96DD8" w:rsidRPr="00B11EB9">
        <w:rPr>
          <w:rFonts w:eastAsia="Calibri"/>
          <w:color w:val="auto"/>
        </w:rPr>
        <w:t>I</w:t>
      </w:r>
      <w:r w:rsidR="009109DA" w:rsidRPr="00B11EB9">
        <w:rPr>
          <w:rFonts w:eastAsia="Calibri"/>
          <w:color w:val="auto"/>
        </w:rPr>
        <w:t>. Respuesta del Sujeto Obligado</w:t>
      </w:r>
      <w:bookmarkEnd w:id="2"/>
    </w:p>
    <w:p w14:paraId="377F0D07" w14:textId="77777777" w:rsidR="009109DA" w:rsidRPr="00B11EB9" w:rsidRDefault="009109DA" w:rsidP="00225915">
      <w:pPr>
        <w:spacing w:after="0" w:line="360" w:lineRule="auto"/>
        <w:rPr>
          <w:rFonts w:eastAsia="Calibri" w:cs="Tahoma"/>
          <w:b/>
          <w:bCs/>
          <w:color w:val="auto"/>
        </w:rPr>
      </w:pPr>
    </w:p>
    <w:p w14:paraId="242D1AD4" w14:textId="3AA88511" w:rsidR="006F532C" w:rsidRPr="00B11EB9" w:rsidRDefault="006F532C" w:rsidP="00225915">
      <w:pPr>
        <w:tabs>
          <w:tab w:val="left" w:pos="4667"/>
        </w:tabs>
        <w:spacing w:after="0" w:line="360" w:lineRule="auto"/>
        <w:rPr>
          <w:rFonts w:eastAsia="Calibri" w:cs="Tahoma"/>
          <w:b/>
          <w:bCs/>
          <w:color w:val="auto"/>
        </w:rPr>
      </w:pPr>
      <w:r w:rsidRPr="00B11EB9">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B11EB9">
        <w:rPr>
          <w:rFonts w:eastAsia="Times New Roman" w:cs="Tahoma"/>
          <w:color w:val="auto"/>
          <w:szCs w:val="24"/>
          <w:lang w:eastAsia="es-ES"/>
        </w:rPr>
        <w:t>s</w:t>
      </w:r>
      <w:r w:rsidRPr="00B11EB9">
        <w:rPr>
          <w:rFonts w:eastAsia="Times New Roman" w:cs="Tahoma"/>
          <w:color w:val="auto"/>
          <w:szCs w:val="24"/>
          <w:lang w:eastAsia="es-ES"/>
        </w:rPr>
        <w:t xml:space="preserve"> solicitud</w:t>
      </w:r>
      <w:r w:rsidR="000A38DF" w:rsidRPr="00B11EB9">
        <w:rPr>
          <w:rFonts w:eastAsia="Times New Roman" w:cs="Tahoma"/>
          <w:color w:val="auto"/>
          <w:szCs w:val="24"/>
          <w:lang w:eastAsia="es-ES"/>
        </w:rPr>
        <w:t>es</w:t>
      </w:r>
      <w:r w:rsidRPr="00B11EB9">
        <w:rPr>
          <w:rFonts w:eastAsia="Times New Roman" w:cs="Tahoma"/>
          <w:color w:val="auto"/>
          <w:szCs w:val="24"/>
          <w:lang w:eastAsia="es-ES"/>
        </w:rPr>
        <w:t xml:space="preserve"> de acceso a la información; sin embargo, de las constancias que obran en el expediente electrónico del </w:t>
      </w:r>
      <w:r w:rsidRPr="00B11EB9">
        <w:rPr>
          <w:rFonts w:eastAsia="Times New Roman" w:cs="Tahoma"/>
          <w:color w:val="auto"/>
          <w:szCs w:val="24"/>
          <w:lang w:val="es-ES" w:eastAsia="es-ES"/>
        </w:rPr>
        <w:t>Sistema de Acceso a la Información Mexiquense (SAIMEX), se advierte que el</w:t>
      </w:r>
      <w:r w:rsidR="00DF6664" w:rsidRPr="00B11EB9">
        <w:rPr>
          <w:rFonts w:eastAsia="Times New Roman" w:cs="Tahoma"/>
          <w:color w:val="auto"/>
          <w:szCs w:val="24"/>
          <w:lang w:val="es-ES" w:eastAsia="es-ES"/>
        </w:rPr>
        <w:t xml:space="preserve"> </w:t>
      </w:r>
      <w:r w:rsidR="005C581E" w:rsidRPr="005C581E">
        <w:rPr>
          <w:b/>
          <w:bCs/>
          <w:color w:val="000000"/>
        </w:rPr>
        <w:t>Sistema Municipal Para el Desarrollo Integral de la Familia de Ixtapaluca</w:t>
      </w:r>
      <w:r w:rsidRPr="00B11EB9">
        <w:rPr>
          <w:rFonts w:eastAsia="Times New Roman" w:cs="Tahoma"/>
          <w:b/>
          <w:bCs/>
          <w:color w:val="auto"/>
          <w:szCs w:val="24"/>
          <w:lang w:eastAsia="es-ES"/>
        </w:rPr>
        <w:t>,</w:t>
      </w:r>
      <w:r w:rsidRPr="00B11EB9">
        <w:rPr>
          <w:rFonts w:eastAsia="Times New Roman" w:cs="Tahoma"/>
          <w:bCs/>
          <w:color w:val="auto"/>
          <w:szCs w:val="24"/>
          <w:lang w:eastAsia="es-ES"/>
        </w:rPr>
        <w:t xml:space="preserve"> omitió dar respuesta a las solicitudes de información, por lo que se configura la</w:t>
      </w:r>
      <w:r w:rsidRPr="00B11EB9">
        <w:rPr>
          <w:rFonts w:eastAsia="Times New Roman" w:cs="Tahoma"/>
          <w:b/>
          <w:color w:val="auto"/>
          <w:szCs w:val="24"/>
          <w:lang w:eastAsia="es-ES"/>
        </w:rPr>
        <w:t xml:space="preserve"> </w:t>
      </w:r>
      <w:r w:rsidRPr="00B11EB9">
        <w:rPr>
          <w:rFonts w:eastAsia="Times New Roman" w:cs="Tahoma"/>
          <w:b/>
          <w:color w:val="auto"/>
          <w:szCs w:val="24"/>
          <w:lang w:val="es-ES" w:eastAsia="es-ES"/>
        </w:rPr>
        <w:t>negativa ficta</w:t>
      </w:r>
      <w:r w:rsidRPr="00B11EB9">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B11EB9" w:rsidRDefault="009109DA" w:rsidP="00225915">
      <w:pPr>
        <w:autoSpaceDE w:val="0"/>
        <w:autoSpaceDN w:val="0"/>
        <w:adjustRightInd w:val="0"/>
        <w:spacing w:after="0" w:line="360" w:lineRule="auto"/>
        <w:rPr>
          <w:rFonts w:eastAsia="Calibri" w:cs="Tahoma"/>
          <w:b/>
          <w:color w:val="auto"/>
        </w:rPr>
      </w:pPr>
    </w:p>
    <w:p w14:paraId="60F8A719" w14:textId="2DCFB0DC" w:rsidR="009109DA" w:rsidRPr="00B11EB9" w:rsidRDefault="00D96DD8" w:rsidP="001B0FD7">
      <w:pPr>
        <w:pStyle w:val="Ttulo2"/>
        <w:rPr>
          <w:rFonts w:eastAsia="Calibri"/>
          <w:color w:val="auto"/>
        </w:rPr>
      </w:pPr>
      <w:bookmarkStart w:id="3" w:name="_Toc214607863"/>
      <w:r w:rsidRPr="00B11EB9">
        <w:rPr>
          <w:rFonts w:eastAsia="Calibri"/>
          <w:color w:val="auto"/>
        </w:rPr>
        <w:t>I</w:t>
      </w:r>
      <w:r w:rsidR="008C30A9" w:rsidRPr="00B11EB9">
        <w:rPr>
          <w:rFonts w:eastAsia="Calibri"/>
          <w:color w:val="auto"/>
        </w:rPr>
        <w:t>II</w:t>
      </w:r>
      <w:r w:rsidR="009109DA" w:rsidRPr="00B11EB9">
        <w:rPr>
          <w:rFonts w:eastAsia="Calibri"/>
          <w:color w:val="auto"/>
        </w:rPr>
        <w:t>. Interposición del Recurso de Revisión</w:t>
      </w:r>
      <w:bookmarkEnd w:id="3"/>
      <w:r w:rsidR="009109DA" w:rsidRPr="00B11EB9">
        <w:rPr>
          <w:rFonts w:eastAsia="Calibri"/>
          <w:color w:val="auto"/>
        </w:rPr>
        <w:t xml:space="preserve"> </w:t>
      </w:r>
    </w:p>
    <w:p w14:paraId="3E2F5155" w14:textId="77777777" w:rsidR="009109DA" w:rsidRPr="00C3207B" w:rsidRDefault="009109DA" w:rsidP="00225915">
      <w:pPr>
        <w:spacing w:after="0" w:line="360" w:lineRule="auto"/>
        <w:rPr>
          <w:rFonts w:eastAsia="Times New Roman" w:cs="Tahoma"/>
          <w:bCs/>
          <w:color w:val="FF0000"/>
          <w:lang w:eastAsia="es-ES"/>
        </w:rPr>
      </w:pPr>
    </w:p>
    <w:p w14:paraId="52C1A86B" w14:textId="49505FA0" w:rsidR="00113AE3" w:rsidRPr="00B11EB9" w:rsidRDefault="00121FAB" w:rsidP="00225915">
      <w:pPr>
        <w:spacing w:after="0" w:line="360" w:lineRule="auto"/>
        <w:rPr>
          <w:rFonts w:eastAsia="Times New Roman" w:cs="Tahoma"/>
          <w:bCs/>
          <w:color w:val="auto"/>
          <w:lang w:eastAsia="es-ES"/>
        </w:rPr>
      </w:pPr>
      <w:r w:rsidRPr="00B11EB9">
        <w:rPr>
          <w:rFonts w:eastAsia="Times New Roman" w:cs="Tahoma"/>
          <w:bCs/>
          <w:color w:val="auto"/>
          <w:lang w:eastAsia="es-ES"/>
        </w:rPr>
        <w:t>El</w:t>
      </w:r>
      <w:r w:rsidR="00DF6664" w:rsidRPr="00B11EB9">
        <w:rPr>
          <w:rFonts w:eastAsia="Times New Roman" w:cs="Tahoma"/>
          <w:bCs/>
          <w:color w:val="auto"/>
          <w:lang w:eastAsia="es-ES"/>
        </w:rPr>
        <w:t xml:space="preserve"> </w:t>
      </w:r>
      <w:r w:rsidR="00692720">
        <w:rPr>
          <w:rFonts w:eastAsia="Times New Roman" w:cs="Tahoma"/>
          <w:bCs/>
          <w:color w:val="auto"/>
          <w:lang w:eastAsia="es-ES"/>
        </w:rPr>
        <w:t>veintisiete</w:t>
      </w:r>
      <w:r w:rsidR="00B11EB9" w:rsidRPr="00B11EB9">
        <w:rPr>
          <w:rFonts w:eastAsia="Times New Roman" w:cs="Tahoma"/>
          <w:bCs/>
          <w:color w:val="auto"/>
          <w:lang w:eastAsia="es-ES"/>
        </w:rPr>
        <w:t xml:space="preserve"> de octubre </w:t>
      </w:r>
      <w:r w:rsidR="00DF6664" w:rsidRPr="00B11EB9">
        <w:rPr>
          <w:rFonts w:eastAsia="Times New Roman" w:cs="Tahoma"/>
          <w:bCs/>
          <w:color w:val="auto"/>
          <w:lang w:eastAsia="es-ES"/>
        </w:rPr>
        <w:t>de dos mil veinticinco</w:t>
      </w:r>
      <w:r w:rsidR="00113AE3" w:rsidRPr="00B11EB9">
        <w:rPr>
          <w:rFonts w:eastAsia="Times New Roman" w:cs="Tahoma"/>
          <w:bCs/>
          <w:color w:val="auto"/>
          <w:lang w:eastAsia="es-ES"/>
        </w:rPr>
        <w:t xml:space="preserve">, </w:t>
      </w:r>
      <w:r w:rsidR="00DF6664" w:rsidRPr="00B11EB9">
        <w:rPr>
          <w:rFonts w:eastAsia="Times New Roman" w:cs="Tahoma"/>
          <w:bCs/>
          <w:color w:val="auto"/>
          <w:lang w:eastAsia="es-ES"/>
        </w:rPr>
        <w:t xml:space="preserve">se </w:t>
      </w:r>
      <w:r w:rsidR="00692720" w:rsidRPr="00B11EB9">
        <w:rPr>
          <w:rFonts w:eastAsia="Times New Roman" w:cs="Tahoma"/>
          <w:bCs/>
          <w:color w:val="auto"/>
          <w:lang w:eastAsia="es-ES"/>
        </w:rPr>
        <w:t>recibi</w:t>
      </w:r>
      <w:r w:rsidR="00692720">
        <w:rPr>
          <w:rFonts w:eastAsia="Times New Roman" w:cs="Tahoma"/>
          <w:bCs/>
          <w:color w:val="auto"/>
          <w:lang w:eastAsia="es-ES"/>
        </w:rPr>
        <w:t>ó</w:t>
      </w:r>
      <w:r w:rsidR="00113AE3" w:rsidRPr="00B11EB9">
        <w:rPr>
          <w:rFonts w:eastAsia="Times New Roman" w:cs="Tahoma"/>
          <w:bCs/>
          <w:color w:val="auto"/>
          <w:lang w:eastAsia="es-ES"/>
        </w:rPr>
        <w:t xml:space="preserve"> en este Instituto, a través del </w:t>
      </w:r>
      <w:r w:rsidR="00113AE3" w:rsidRPr="00B11EB9">
        <w:rPr>
          <w:rFonts w:eastAsia="Times New Roman" w:cs="Tahoma"/>
          <w:bCs/>
          <w:color w:val="auto"/>
          <w:lang w:val="es-ES" w:eastAsia="es-ES"/>
        </w:rPr>
        <w:t>Sistema de Acceso a la Información Mexiquense (SAIMEX)</w:t>
      </w:r>
      <w:r w:rsidR="00692720">
        <w:rPr>
          <w:rFonts w:eastAsia="Times New Roman" w:cs="Tahoma"/>
          <w:bCs/>
          <w:color w:val="auto"/>
          <w:lang w:eastAsia="es-ES"/>
        </w:rPr>
        <w:t xml:space="preserve">, </w:t>
      </w:r>
      <w:r w:rsidR="00B11EB9" w:rsidRPr="00B11EB9">
        <w:rPr>
          <w:rFonts w:eastAsia="Times New Roman" w:cs="Tahoma"/>
          <w:bCs/>
          <w:color w:val="auto"/>
          <w:lang w:eastAsia="es-ES"/>
        </w:rPr>
        <w:t>e</w:t>
      </w:r>
      <w:r w:rsidR="00692720">
        <w:rPr>
          <w:rFonts w:eastAsia="Times New Roman" w:cs="Tahoma"/>
          <w:bCs/>
          <w:color w:val="auto"/>
          <w:lang w:eastAsia="es-ES"/>
        </w:rPr>
        <w:t>l</w:t>
      </w:r>
      <w:r w:rsidR="00113AE3" w:rsidRPr="00B11EB9">
        <w:rPr>
          <w:rFonts w:eastAsia="Times New Roman" w:cs="Tahoma"/>
          <w:bCs/>
          <w:color w:val="auto"/>
          <w:lang w:eastAsia="es-ES"/>
        </w:rPr>
        <w:t xml:space="preserve"> Recursos de Revisión interpuesto por la p</w:t>
      </w:r>
      <w:r w:rsidR="002514BF" w:rsidRPr="00B11EB9">
        <w:rPr>
          <w:rFonts w:eastAsia="Times New Roman" w:cs="Tahoma"/>
          <w:bCs/>
          <w:color w:val="auto"/>
          <w:lang w:eastAsia="es-ES"/>
        </w:rPr>
        <w:t>ersona</w:t>
      </w:r>
      <w:r w:rsidR="00113AE3" w:rsidRPr="00B11EB9">
        <w:rPr>
          <w:rFonts w:eastAsia="Times New Roman" w:cs="Tahoma"/>
          <w:bCs/>
          <w:color w:val="auto"/>
          <w:lang w:eastAsia="es-ES"/>
        </w:rPr>
        <w:t xml:space="preserve"> Recurrente</w:t>
      </w:r>
      <w:r w:rsidR="0018224B">
        <w:rPr>
          <w:rFonts w:eastAsia="Times New Roman" w:cs="Tahoma"/>
          <w:bCs/>
          <w:color w:val="auto"/>
          <w:lang w:eastAsia="es-ES"/>
        </w:rPr>
        <w:t xml:space="preserve"> (lo anterior toda vez que, si bien se presentó el veinticinco de octubre, lo cierto es que fue día inhábil)</w:t>
      </w:r>
      <w:r w:rsidR="00113AE3" w:rsidRPr="00B11EB9">
        <w:rPr>
          <w:rFonts w:eastAsia="Times New Roman" w:cs="Tahoma"/>
          <w:bCs/>
          <w:color w:val="auto"/>
          <w:lang w:eastAsia="es-ES"/>
        </w:rPr>
        <w:t>, en contra de la falta de respuesta del Sujeto Obligado</w:t>
      </w:r>
      <w:r w:rsidR="0028229D" w:rsidRPr="00B11EB9">
        <w:rPr>
          <w:rFonts w:cs="Tahoma"/>
          <w:color w:val="auto"/>
          <w:lang w:val="es-ES"/>
        </w:rPr>
        <w:t xml:space="preserve">, </w:t>
      </w:r>
      <w:r w:rsidR="00DA5EED" w:rsidRPr="00B11EB9">
        <w:rPr>
          <w:rFonts w:eastAsia="Times New Roman" w:cs="Tahoma"/>
          <w:bCs/>
          <w:color w:val="auto"/>
          <w:lang w:eastAsia="es-ES"/>
        </w:rPr>
        <w:t xml:space="preserve">en </w:t>
      </w:r>
      <w:r w:rsidR="002119B2">
        <w:rPr>
          <w:rFonts w:eastAsia="Times New Roman" w:cs="Tahoma"/>
          <w:bCs/>
          <w:color w:val="auto"/>
          <w:lang w:eastAsia="es-ES"/>
        </w:rPr>
        <w:t>términos similares de conformidad con lo siguiente:</w:t>
      </w:r>
    </w:p>
    <w:p w14:paraId="7A3DB35F" w14:textId="77777777" w:rsidR="00802B14" w:rsidRPr="00C3207B" w:rsidRDefault="00802B14" w:rsidP="00225915">
      <w:pPr>
        <w:widowControl w:val="0"/>
        <w:spacing w:after="0" w:line="360" w:lineRule="auto"/>
        <w:rPr>
          <w:rFonts w:cs="Tahoma"/>
          <w:i/>
          <w:color w:val="FF0000"/>
          <w:lang w:val="es-ES"/>
        </w:rPr>
      </w:pPr>
    </w:p>
    <w:p w14:paraId="1096B75F" w14:textId="2E72E442" w:rsidR="00802B14" w:rsidRPr="007F2D8D" w:rsidRDefault="00802B14" w:rsidP="00225915">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IMPUGNADO</w:t>
      </w:r>
    </w:p>
    <w:p w14:paraId="01057F4C" w14:textId="5EE2FD40" w:rsidR="00802B14" w:rsidRPr="007F2D8D" w:rsidRDefault="0018224B" w:rsidP="009817EE">
      <w:pPr>
        <w:tabs>
          <w:tab w:val="left" w:pos="4667"/>
        </w:tabs>
        <w:spacing w:after="0" w:line="360" w:lineRule="auto"/>
        <w:ind w:left="567" w:right="567"/>
        <w:rPr>
          <w:rFonts w:cs="Tahoma"/>
          <w:bCs/>
          <w:i/>
          <w:color w:val="auto"/>
          <w:sz w:val="20"/>
          <w:szCs w:val="20"/>
        </w:rPr>
      </w:pPr>
      <w:r w:rsidRPr="0018224B">
        <w:rPr>
          <w:i/>
          <w:iCs/>
          <w:color w:val="000000"/>
          <w:sz w:val="20"/>
          <w:szCs w:val="20"/>
        </w:rPr>
        <w:t xml:space="preserve">Se formula acusación grave en contra del sujeto obligado, toda vez que ha incumplido de manera evidente y reiterada los plazos legales previstos en el artículo 163 de la Ley de Transparencia y </w:t>
      </w:r>
      <w:r w:rsidRPr="0018224B">
        <w:rPr>
          <w:i/>
          <w:iCs/>
          <w:color w:val="000000"/>
          <w:sz w:val="20"/>
          <w:szCs w:val="20"/>
        </w:rPr>
        <w:lastRenderedPageBreak/>
        <w:t>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DA5EED" w:rsidRPr="003C281C">
        <w:rPr>
          <w:rFonts w:cs="Tahoma"/>
          <w:bCs/>
          <w:i/>
          <w:iCs/>
          <w:color w:val="auto"/>
          <w:sz w:val="20"/>
          <w:szCs w:val="20"/>
        </w:rPr>
        <w:t xml:space="preserve">” </w:t>
      </w:r>
      <w:r w:rsidR="00F46DF7" w:rsidRPr="007F2D8D">
        <w:rPr>
          <w:rFonts w:cs="Tahoma"/>
          <w:bCs/>
          <w:i/>
          <w:color w:val="auto"/>
          <w:sz w:val="20"/>
          <w:szCs w:val="20"/>
        </w:rPr>
        <w:t>(Sic.)</w:t>
      </w:r>
    </w:p>
    <w:p w14:paraId="4AF13A89" w14:textId="77777777" w:rsidR="00802B14" w:rsidRPr="00C3207B" w:rsidRDefault="00802B14" w:rsidP="00225915">
      <w:pPr>
        <w:tabs>
          <w:tab w:val="left" w:pos="4667"/>
        </w:tabs>
        <w:spacing w:after="0" w:line="360" w:lineRule="auto"/>
        <w:ind w:left="567" w:right="567"/>
        <w:rPr>
          <w:rFonts w:cs="Tahoma"/>
          <w:bCs/>
          <w:i/>
          <w:color w:val="FF0000"/>
          <w:sz w:val="20"/>
          <w:szCs w:val="20"/>
        </w:rPr>
      </w:pPr>
    </w:p>
    <w:p w14:paraId="235F6EE4" w14:textId="08AB95DE" w:rsidR="00802B14" w:rsidRPr="007F2D8D" w:rsidRDefault="00802B14" w:rsidP="00225915">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t>RAZONES O MOTIVOS DE LA INCONFORMIDAD</w:t>
      </w:r>
    </w:p>
    <w:p w14:paraId="584980F1" w14:textId="404E9356" w:rsidR="00F46DF7" w:rsidRPr="00A721DE" w:rsidRDefault="00A721DE" w:rsidP="00225915">
      <w:pPr>
        <w:tabs>
          <w:tab w:val="left" w:pos="4667"/>
        </w:tabs>
        <w:spacing w:after="0" w:line="360" w:lineRule="auto"/>
        <w:ind w:left="567" w:right="567"/>
        <w:rPr>
          <w:rFonts w:cs="Tahoma"/>
          <w:bCs/>
          <w:i/>
          <w:iCs/>
          <w:color w:val="auto"/>
          <w:sz w:val="20"/>
          <w:szCs w:val="20"/>
        </w:rPr>
      </w:pPr>
      <w:r w:rsidRPr="00A721DE">
        <w:rPr>
          <w:i/>
          <w:iCs/>
          <w:color w:val="000000"/>
          <w:sz w:val="20"/>
          <w:szCs w:val="20"/>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w:t>
      </w:r>
      <w:r w:rsidRPr="00A721DE">
        <w:rPr>
          <w:i/>
          <w:iCs/>
          <w:color w:val="000000"/>
          <w:sz w:val="20"/>
          <w:szCs w:val="20"/>
        </w:rPr>
        <w:lastRenderedPageBreak/>
        <w:t>establecidos por ley, generando con ello un daño al ejercicio del derecho de acceso a la información y a la confianza institucional.</w:t>
      </w:r>
      <w:r w:rsidR="00DA5EED" w:rsidRPr="00A721DE">
        <w:rPr>
          <w:rFonts w:cs="Tahoma"/>
          <w:bCs/>
          <w:i/>
          <w:iCs/>
          <w:color w:val="auto"/>
          <w:sz w:val="20"/>
          <w:szCs w:val="20"/>
        </w:rPr>
        <w:t>” (Sic.)</w:t>
      </w:r>
    </w:p>
    <w:p w14:paraId="07312032" w14:textId="77777777" w:rsidR="00FF03B6" w:rsidRPr="00C3207B" w:rsidRDefault="00FF03B6" w:rsidP="00225915">
      <w:pPr>
        <w:spacing w:after="0" w:line="360" w:lineRule="auto"/>
        <w:rPr>
          <w:rFonts w:eastAsia="Times New Roman" w:cs="Tahoma"/>
          <w:bCs/>
          <w:color w:val="FF0000"/>
          <w:lang w:eastAsia="es-ES"/>
        </w:rPr>
      </w:pPr>
    </w:p>
    <w:p w14:paraId="5EC0DAEA" w14:textId="13C0BFE4" w:rsidR="009109DA" w:rsidRPr="00BB7852" w:rsidRDefault="008C30A9" w:rsidP="001B0FD7">
      <w:pPr>
        <w:pStyle w:val="Ttulo2"/>
        <w:rPr>
          <w:rFonts w:eastAsia="Batang"/>
          <w:color w:val="auto"/>
        </w:rPr>
      </w:pPr>
      <w:bookmarkStart w:id="4" w:name="_Toc214607864"/>
      <w:r w:rsidRPr="00BB7852">
        <w:rPr>
          <w:rFonts w:eastAsia="Calibri"/>
          <w:color w:val="auto"/>
        </w:rPr>
        <w:t>I</w:t>
      </w:r>
      <w:r w:rsidR="009109DA" w:rsidRPr="00BB7852">
        <w:rPr>
          <w:rFonts w:eastAsia="Calibri"/>
          <w:color w:val="auto"/>
        </w:rPr>
        <w:t xml:space="preserve">V. </w:t>
      </w:r>
      <w:r w:rsidR="009109DA" w:rsidRPr="00BB7852">
        <w:rPr>
          <w:rFonts w:eastAsia="Batang"/>
          <w:color w:val="auto"/>
        </w:rPr>
        <w:t>Trámite de</w:t>
      </w:r>
      <w:r w:rsidR="00A53AD2" w:rsidRPr="00BB7852">
        <w:rPr>
          <w:rFonts w:eastAsia="Batang"/>
          <w:color w:val="auto"/>
        </w:rPr>
        <w:t xml:space="preserve"> los</w:t>
      </w:r>
      <w:r w:rsidR="009109DA" w:rsidRPr="00BB7852">
        <w:rPr>
          <w:rFonts w:eastAsia="Batang"/>
          <w:color w:val="auto"/>
        </w:rPr>
        <w:t xml:space="preserve"> Recurso</w:t>
      </w:r>
      <w:r w:rsidR="00A53AD2" w:rsidRPr="00BB7852">
        <w:rPr>
          <w:rFonts w:eastAsia="Batang"/>
          <w:color w:val="auto"/>
        </w:rPr>
        <w:t>s</w:t>
      </w:r>
      <w:r w:rsidR="009109DA" w:rsidRPr="00BB7852">
        <w:rPr>
          <w:rFonts w:eastAsia="Batang"/>
          <w:color w:val="auto"/>
        </w:rPr>
        <w:t xml:space="preserve"> de Revisión</w:t>
      </w:r>
      <w:r w:rsidR="009109DA" w:rsidRPr="00BB7852">
        <w:rPr>
          <w:rFonts w:eastAsia="Calibri"/>
          <w:color w:val="auto"/>
        </w:rPr>
        <w:t xml:space="preserve"> </w:t>
      </w:r>
      <w:r w:rsidR="009109DA" w:rsidRPr="00BB7852">
        <w:rPr>
          <w:rFonts w:eastAsia="Batang"/>
          <w:color w:val="auto"/>
        </w:rPr>
        <w:t>ante este Instituto</w:t>
      </w:r>
      <w:bookmarkEnd w:id="4"/>
    </w:p>
    <w:p w14:paraId="279B26E4" w14:textId="77777777" w:rsidR="009109DA" w:rsidRPr="00C3207B" w:rsidRDefault="009109DA" w:rsidP="00225915">
      <w:pPr>
        <w:spacing w:after="0" w:line="360" w:lineRule="auto"/>
        <w:rPr>
          <w:rFonts w:eastAsia="Batang" w:cs="Tahoma"/>
          <w:b/>
          <w:bCs/>
          <w:color w:val="FF0000"/>
        </w:rPr>
      </w:pPr>
    </w:p>
    <w:p w14:paraId="46DAAD54" w14:textId="7E569F97" w:rsidR="007960AB" w:rsidRPr="00BB7852" w:rsidRDefault="007960AB" w:rsidP="00225915">
      <w:pPr>
        <w:spacing w:after="0" w:line="360" w:lineRule="auto"/>
        <w:contextualSpacing/>
        <w:rPr>
          <w:rFonts w:eastAsia="Batang" w:cs="Tahoma"/>
          <w:bCs/>
          <w:color w:val="auto"/>
          <w:lang w:val="es-ES_tradnl"/>
        </w:rPr>
      </w:pPr>
      <w:r w:rsidRPr="00BB7852">
        <w:rPr>
          <w:rFonts w:eastAsia="Batang" w:cs="Tahoma"/>
          <w:b/>
          <w:bCs/>
          <w:color w:val="auto"/>
          <w:lang w:val="es-ES_tradnl"/>
        </w:rPr>
        <w:t xml:space="preserve">a) Turno del </w:t>
      </w:r>
      <w:r w:rsidRPr="00BB7852">
        <w:rPr>
          <w:rFonts w:cs="Tahoma"/>
          <w:b/>
          <w:color w:val="auto"/>
          <w:lang w:val="es-ES_tradnl"/>
        </w:rPr>
        <w:t>Recurso de Revisión</w:t>
      </w:r>
      <w:r w:rsidRPr="00BB7852">
        <w:rPr>
          <w:rFonts w:eastAsia="Batang" w:cs="Tahoma"/>
          <w:b/>
          <w:bCs/>
          <w:color w:val="auto"/>
          <w:lang w:val="es-ES_tradnl"/>
        </w:rPr>
        <w:t>.</w:t>
      </w:r>
      <w:r w:rsidR="00E5030C" w:rsidRPr="00BB7852">
        <w:rPr>
          <w:rFonts w:eastAsia="Batang" w:cs="Tahoma"/>
          <w:bCs/>
          <w:color w:val="auto"/>
          <w:lang w:val="es-ES_tradnl"/>
        </w:rPr>
        <w:t xml:space="preserve"> </w:t>
      </w:r>
      <w:r w:rsidR="00E5030C" w:rsidRPr="00BB7852">
        <w:rPr>
          <w:rFonts w:eastAsia="Times New Roman" w:cs="Tahoma"/>
          <w:bCs/>
          <w:color w:val="auto"/>
          <w:lang w:val="es-ES" w:eastAsia="es-ES"/>
        </w:rPr>
        <w:t xml:space="preserve">El </w:t>
      </w:r>
      <w:r w:rsidR="00A721DE">
        <w:rPr>
          <w:rFonts w:eastAsia="Times New Roman" w:cs="Tahoma"/>
          <w:bCs/>
          <w:color w:val="auto"/>
          <w:lang w:val="es-ES" w:eastAsia="es-ES"/>
        </w:rPr>
        <w:t>veinticinco</w:t>
      </w:r>
      <w:r w:rsidR="00BB7852" w:rsidRPr="00BB7852">
        <w:rPr>
          <w:rFonts w:eastAsia="Times New Roman" w:cs="Tahoma"/>
          <w:bCs/>
          <w:color w:val="auto"/>
          <w:lang w:val="es-ES" w:eastAsia="es-ES"/>
        </w:rPr>
        <w:t xml:space="preserve"> de octubre </w:t>
      </w:r>
      <w:r w:rsidR="003A1DBB" w:rsidRPr="00BB7852">
        <w:rPr>
          <w:rFonts w:eastAsia="Times New Roman" w:cs="Tahoma"/>
          <w:bCs/>
          <w:color w:val="auto"/>
          <w:lang w:val="es-ES" w:eastAsia="es-ES"/>
        </w:rPr>
        <w:t>de dos mil veinticinco</w:t>
      </w:r>
      <w:r w:rsidRPr="00BB7852">
        <w:rPr>
          <w:rFonts w:eastAsia="Batang" w:cs="Tahoma"/>
          <w:bCs/>
          <w:color w:val="auto"/>
          <w:lang w:val="es-ES_tradnl"/>
        </w:rPr>
        <w:t xml:space="preserve">, el </w:t>
      </w:r>
      <w:r w:rsidRPr="00BB7852">
        <w:rPr>
          <w:rFonts w:cs="Tahoma"/>
          <w:color w:val="auto"/>
          <w:lang w:val="es-ES"/>
        </w:rPr>
        <w:t>Sistema de Acceso a la Información Mexiquense (SAIMEX),</w:t>
      </w:r>
      <w:r w:rsidRPr="00BB7852">
        <w:rPr>
          <w:rFonts w:eastAsia="Batang" w:cs="Tahoma"/>
          <w:bCs/>
          <w:color w:val="auto"/>
          <w:lang w:val="es-ES_tradnl"/>
        </w:rPr>
        <w:t xml:space="preserve"> asignó </w:t>
      </w:r>
      <w:r w:rsidR="00A721DE">
        <w:rPr>
          <w:rFonts w:eastAsia="Batang" w:cs="Tahoma"/>
          <w:bCs/>
          <w:color w:val="auto"/>
          <w:lang w:val="es-ES_tradnl"/>
        </w:rPr>
        <w:t>e</w:t>
      </w:r>
      <w:r w:rsidRPr="00BB7852">
        <w:rPr>
          <w:rFonts w:eastAsia="Batang" w:cs="Tahoma"/>
          <w:bCs/>
          <w:color w:val="auto"/>
          <w:lang w:val="es-ES_tradnl"/>
        </w:rPr>
        <w:t>l número de expediente</w:t>
      </w:r>
      <w:r w:rsidR="0080192A" w:rsidRPr="00BB7852">
        <w:rPr>
          <w:rFonts w:eastAsia="Batang" w:cs="Tahoma"/>
          <w:bCs/>
          <w:color w:val="auto"/>
          <w:lang w:val="es-ES_tradnl"/>
        </w:rPr>
        <w:t xml:space="preserve"> </w:t>
      </w:r>
      <w:r w:rsidR="00BB7852" w:rsidRPr="00BB7852">
        <w:rPr>
          <w:rFonts w:cs="Tahoma"/>
          <w:b/>
          <w:bCs/>
          <w:color w:val="auto"/>
          <w:lang w:val="es-ES_tradnl"/>
        </w:rPr>
        <w:t>1</w:t>
      </w:r>
      <w:r w:rsidR="00A721DE">
        <w:rPr>
          <w:rFonts w:cs="Tahoma"/>
          <w:b/>
          <w:bCs/>
          <w:color w:val="auto"/>
          <w:lang w:val="es-ES_tradnl"/>
        </w:rPr>
        <w:t>2201</w:t>
      </w:r>
      <w:r w:rsidR="00BB7852" w:rsidRPr="00BB7852">
        <w:rPr>
          <w:rFonts w:cs="Tahoma"/>
          <w:b/>
          <w:bCs/>
          <w:color w:val="auto"/>
          <w:lang w:val="es-ES_tradnl"/>
        </w:rPr>
        <w:t>/INFOEM/IP/RR/2025</w:t>
      </w:r>
      <w:r w:rsidR="00A721DE">
        <w:rPr>
          <w:rFonts w:cs="Tahoma"/>
          <w:b/>
          <w:bCs/>
          <w:color w:val="auto"/>
          <w:lang w:val="es-ES_tradnl"/>
        </w:rPr>
        <w:t xml:space="preserve">, </w:t>
      </w:r>
      <w:r w:rsidRPr="00BB7852">
        <w:rPr>
          <w:rFonts w:eastAsia="Batang" w:cs="Tahoma"/>
          <w:bCs/>
          <w:color w:val="auto"/>
          <w:lang w:val="es-ES_tradnl"/>
        </w:rPr>
        <w:t>a</w:t>
      </w:r>
      <w:r w:rsidR="00BB7852" w:rsidRPr="00BB7852">
        <w:rPr>
          <w:rFonts w:eastAsia="Batang" w:cs="Tahoma"/>
          <w:bCs/>
          <w:color w:val="auto"/>
          <w:lang w:val="es-ES_tradnl"/>
        </w:rPr>
        <w:t xml:space="preserve"> los </w:t>
      </w:r>
      <w:r w:rsidR="009764EC" w:rsidRPr="00BB7852">
        <w:rPr>
          <w:rFonts w:eastAsia="Batang" w:cs="Tahoma"/>
          <w:bCs/>
          <w:color w:val="auto"/>
          <w:lang w:val="es-ES_tradnl"/>
        </w:rPr>
        <w:t>M</w:t>
      </w:r>
      <w:r w:rsidRPr="00BB7852">
        <w:rPr>
          <w:rFonts w:eastAsia="Batang" w:cs="Tahoma"/>
          <w:bCs/>
          <w:color w:val="auto"/>
          <w:lang w:val="es-ES_tradnl"/>
        </w:rPr>
        <w:t>edio</w:t>
      </w:r>
      <w:r w:rsidR="00BB7852" w:rsidRPr="00BB7852">
        <w:rPr>
          <w:rFonts w:eastAsia="Batang" w:cs="Tahoma"/>
          <w:bCs/>
          <w:color w:val="auto"/>
          <w:lang w:val="es-ES_tradnl"/>
        </w:rPr>
        <w:t>s</w:t>
      </w:r>
      <w:r w:rsidRPr="00BB7852">
        <w:rPr>
          <w:rFonts w:eastAsia="Batang" w:cs="Tahoma"/>
          <w:bCs/>
          <w:color w:val="auto"/>
          <w:lang w:val="es-ES_tradnl"/>
        </w:rPr>
        <w:t xml:space="preserve"> de </w:t>
      </w:r>
      <w:r w:rsidR="009764EC" w:rsidRPr="00BB7852">
        <w:rPr>
          <w:rFonts w:eastAsia="Batang" w:cs="Tahoma"/>
          <w:bCs/>
          <w:color w:val="auto"/>
          <w:lang w:val="es-ES_tradnl"/>
        </w:rPr>
        <w:t>I</w:t>
      </w:r>
      <w:r w:rsidRPr="00BB7852">
        <w:rPr>
          <w:rFonts w:eastAsia="Batang" w:cs="Tahoma"/>
          <w:bCs/>
          <w:color w:val="auto"/>
          <w:lang w:val="es-ES_tradnl"/>
        </w:rPr>
        <w:t>mpugnación que nos ocupa</w:t>
      </w:r>
      <w:r w:rsidR="00BB7852" w:rsidRPr="00BB7852">
        <w:rPr>
          <w:rFonts w:eastAsia="Batang" w:cs="Tahoma"/>
          <w:bCs/>
          <w:color w:val="auto"/>
          <w:lang w:val="es-ES_tradnl"/>
        </w:rPr>
        <w:t>n</w:t>
      </w:r>
      <w:r w:rsidRPr="00BB7852">
        <w:rPr>
          <w:rFonts w:eastAsia="Batang" w:cs="Tahoma"/>
          <w:bCs/>
          <w:color w:val="auto"/>
          <w:lang w:val="es-ES_tradnl"/>
        </w:rPr>
        <w:t xml:space="preserve">, con base en el sistema aprobado por el Pleno de este </w:t>
      </w:r>
      <w:r w:rsidR="00341274" w:rsidRPr="00BB7852">
        <w:rPr>
          <w:rFonts w:eastAsia="Batang" w:cs="Tahoma"/>
          <w:bCs/>
          <w:color w:val="auto"/>
          <w:lang w:val="es-ES_tradnl"/>
        </w:rPr>
        <w:t>Organismo</w:t>
      </w:r>
      <w:r w:rsidRPr="00BB7852">
        <w:rPr>
          <w:rFonts w:eastAsia="Batang" w:cs="Tahoma"/>
          <w:bCs/>
          <w:color w:val="auto"/>
          <w:lang w:val="es-ES_tradnl"/>
        </w:rPr>
        <w:t xml:space="preserve"> Garante y lo</w:t>
      </w:r>
      <w:r w:rsidR="009764EC" w:rsidRPr="00BB7852">
        <w:rPr>
          <w:rFonts w:eastAsia="Batang" w:cs="Tahoma"/>
          <w:bCs/>
          <w:color w:val="auto"/>
          <w:lang w:val="es-ES_tradnl"/>
        </w:rPr>
        <w:t>s</w:t>
      </w:r>
      <w:r w:rsidRPr="00BB7852">
        <w:rPr>
          <w:rFonts w:eastAsia="Batang" w:cs="Tahoma"/>
          <w:bCs/>
          <w:color w:val="auto"/>
          <w:lang w:val="es-ES_tradnl"/>
        </w:rPr>
        <w:t xml:space="preserve"> turnó a</w:t>
      </w:r>
      <w:r w:rsidR="0055375C" w:rsidRPr="00BB7852">
        <w:rPr>
          <w:rFonts w:eastAsia="Batang" w:cs="Tahoma"/>
          <w:bCs/>
          <w:color w:val="auto"/>
          <w:lang w:val="es-ES_tradnl"/>
        </w:rPr>
        <w:t xml:space="preserve"> los</w:t>
      </w:r>
      <w:r w:rsidRPr="00BB7852">
        <w:rPr>
          <w:rFonts w:eastAsia="Batang" w:cs="Tahoma"/>
          <w:bCs/>
          <w:color w:val="auto"/>
          <w:lang w:val="es-ES_tradnl"/>
        </w:rPr>
        <w:t xml:space="preserve"> </w:t>
      </w:r>
      <w:r w:rsidR="00BB7852" w:rsidRPr="00BB7852">
        <w:rPr>
          <w:rFonts w:eastAsia="Batang" w:cs="Tahoma"/>
          <w:bCs/>
          <w:color w:val="auto"/>
          <w:lang w:val="es-ES_tradnl"/>
        </w:rPr>
        <w:t xml:space="preserve">Comisionados María Del Rosario Mejía Ayala, </w:t>
      </w:r>
      <w:r w:rsidR="00BB7852" w:rsidRPr="00BB7852">
        <w:rPr>
          <w:rFonts w:eastAsia="Times New Roman" w:cs="Tahoma"/>
          <w:bCs/>
          <w:iCs/>
          <w:color w:val="auto"/>
          <w:lang w:val="es-ES" w:eastAsia="es-ES"/>
        </w:rPr>
        <w:t>Sharon Cristina Morales Martínez</w:t>
      </w:r>
      <w:r w:rsidR="00BB7852" w:rsidRPr="00BB7852">
        <w:rPr>
          <w:rFonts w:eastAsia="Batang" w:cs="Tahoma"/>
          <w:bCs/>
          <w:color w:val="auto"/>
          <w:lang w:val="es-ES_tradnl"/>
        </w:rPr>
        <w:t xml:space="preserve"> </w:t>
      </w:r>
      <w:r w:rsidR="0055375C" w:rsidRPr="00BB7852">
        <w:rPr>
          <w:rFonts w:eastAsia="Batang" w:cs="Tahoma"/>
          <w:bCs/>
          <w:color w:val="auto"/>
          <w:lang w:val="es-ES_tradnl"/>
        </w:rPr>
        <w:t>y</w:t>
      </w:r>
      <w:r w:rsidRPr="00BB7852">
        <w:rPr>
          <w:rFonts w:eastAsia="Batang" w:cs="Tahoma"/>
          <w:bCs/>
          <w:color w:val="auto"/>
          <w:lang w:val="es-ES_tradnl"/>
        </w:rPr>
        <w:t xml:space="preserve"> Luis Gustavo Parra Noriega</w:t>
      </w:r>
      <w:r w:rsidR="009764EC" w:rsidRPr="00BB7852">
        <w:rPr>
          <w:rFonts w:eastAsia="Batang" w:cs="Tahoma"/>
          <w:bCs/>
          <w:color w:val="auto"/>
          <w:lang w:val="es-ES_tradnl"/>
        </w:rPr>
        <w:t>, respectivamente</w:t>
      </w:r>
      <w:r w:rsidRPr="00BB7852">
        <w:rPr>
          <w:rFonts w:eastAsia="Batang" w:cs="Tahoma"/>
          <w:bCs/>
          <w:color w:val="auto"/>
          <w:lang w:val="es-ES_tradnl"/>
        </w:rPr>
        <w:t>, para los efectos del artículo 185, fracción I de la Ley de Transparencia y Acceso a la Información Pública del Estado de México y Municipios.</w:t>
      </w:r>
    </w:p>
    <w:p w14:paraId="6EACD599" w14:textId="77777777" w:rsidR="009109DA" w:rsidRPr="00C3207B" w:rsidRDefault="009109DA" w:rsidP="00225915">
      <w:pPr>
        <w:spacing w:after="0" w:line="360" w:lineRule="auto"/>
        <w:rPr>
          <w:rFonts w:eastAsia="Batang" w:cs="Tahoma"/>
          <w:bCs/>
          <w:color w:val="FF0000"/>
        </w:rPr>
      </w:pPr>
    </w:p>
    <w:p w14:paraId="5F5565B2" w14:textId="1BA17A8B" w:rsidR="00B936FD" w:rsidRPr="00BB7852" w:rsidRDefault="00B936FD" w:rsidP="00225915">
      <w:pPr>
        <w:spacing w:after="0" w:line="360" w:lineRule="auto"/>
        <w:rPr>
          <w:rFonts w:eastAsia="Batang" w:cs="Tahoma"/>
          <w:color w:val="auto"/>
          <w:lang w:val="es-ES_tradnl"/>
        </w:rPr>
      </w:pPr>
      <w:r w:rsidRPr="00BB7852">
        <w:rPr>
          <w:rFonts w:eastAsia="Batang" w:cs="Tahoma"/>
          <w:b/>
          <w:bCs/>
          <w:color w:val="auto"/>
        </w:rPr>
        <w:t>b) Admisión del Recurso de Revisión</w:t>
      </w:r>
      <w:r w:rsidRPr="00BB7852">
        <w:rPr>
          <w:rFonts w:eastAsia="Batang" w:cs="Tahoma"/>
          <w:b/>
          <w:bCs/>
          <w:color w:val="auto"/>
          <w:lang w:val="es-ES_tradnl"/>
        </w:rPr>
        <w:t xml:space="preserve">. </w:t>
      </w:r>
      <w:r w:rsidRPr="00BB7852">
        <w:rPr>
          <w:rFonts w:eastAsia="Batang" w:cs="Tahoma"/>
          <w:color w:val="auto"/>
          <w:lang w:val="es-ES_tradnl"/>
        </w:rPr>
        <w:t>El</w:t>
      </w:r>
      <w:r w:rsidR="009277AF" w:rsidRPr="00BB7852">
        <w:rPr>
          <w:rFonts w:eastAsia="Batang" w:cs="Tahoma"/>
          <w:color w:val="auto"/>
          <w:lang w:val="es-ES_tradnl"/>
        </w:rPr>
        <w:t xml:space="preserve"> </w:t>
      </w:r>
      <w:r w:rsidR="00692720">
        <w:rPr>
          <w:rFonts w:eastAsia="Batang" w:cs="Tahoma"/>
          <w:color w:val="auto"/>
          <w:lang w:val="es-ES_tradnl"/>
        </w:rPr>
        <w:t>treinta</w:t>
      </w:r>
      <w:r w:rsidR="00BB7852" w:rsidRPr="00BB7852">
        <w:rPr>
          <w:rFonts w:eastAsia="Batang" w:cs="Tahoma"/>
          <w:color w:val="auto"/>
          <w:lang w:val="es-ES_tradnl"/>
        </w:rPr>
        <w:t xml:space="preserve"> de octubre </w:t>
      </w:r>
      <w:r w:rsidR="001E2BC4" w:rsidRPr="00BB7852">
        <w:rPr>
          <w:rFonts w:eastAsia="Batang" w:cs="Tahoma"/>
          <w:color w:val="auto"/>
          <w:lang w:val="es-ES_tradnl"/>
        </w:rPr>
        <w:t xml:space="preserve">de dos mil veinticinco, </w:t>
      </w:r>
      <w:r w:rsidRPr="00BB7852">
        <w:rPr>
          <w:rFonts w:eastAsia="Batang" w:cs="Tahoma"/>
          <w:color w:val="auto"/>
          <w:lang w:val="es-ES_tradnl"/>
        </w:rPr>
        <w:t>se acordó la admisión de</w:t>
      </w:r>
      <w:r w:rsidR="0093175C" w:rsidRPr="00BB7852">
        <w:rPr>
          <w:rFonts w:eastAsia="Batang" w:cs="Tahoma"/>
          <w:color w:val="auto"/>
          <w:lang w:val="es-ES_tradnl"/>
        </w:rPr>
        <w:t xml:space="preserve"> los</w:t>
      </w:r>
      <w:r w:rsidRPr="00BB7852">
        <w:rPr>
          <w:rFonts w:eastAsia="Batang" w:cs="Tahoma"/>
          <w:color w:val="auto"/>
          <w:lang w:val="es-ES_tradnl"/>
        </w:rPr>
        <w:t xml:space="preserve"> Recurso</w:t>
      </w:r>
      <w:r w:rsidR="0093175C" w:rsidRPr="00BB7852">
        <w:rPr>
          <w:rFonts w:eastAsia="Batang" w:cs="Tahoma"/>
          <w:color w:val="auto"/>
          <w:lang w:val="es-ES_tradnl"/>
        </w:rPr>
        <w:t>s</w:t>
      </w:r>
      <w:r w:rsidRPr="00BB7852">
        <w:rPr>
          <w:rFonts w:eastAsia="Batang" w:cs="Tahoma"/>
          <w:color w:val="auto"/>
          <w:lang w:val="es-ES_tradnl"/>
        </w:rPr>
        <w:t xml:space="preserve"> de Revisión interpuesto</w:t>
      </w:r>
      <w:r w:rsidR="0093175C" w:rsidRPr="00BB7852">
        <w:rPr>
          <w:rFonts w:eastAsia="Batang" w:cs="Tahoma"/>
          <w:color w:val="auto"/>
          <w:lang w:val="es-ES_tradnl"/>
        </w:rPr>
        <w:t>s</w:t>
      </w:r>
      <w:r w:rsidRPr="00BB7852">
        <w:rPr>
          <w:rFonts w:eastAsia="Batang" w:cs="Tahoma"/>
          <w:color w:val="auto"/>
          <w:lang w:val="es-ES_tradnl"/>
        </w:rPr>
        <w:t xml:space="preserve"> por </w:t>
      </w:r>
      <w:r w:rsidR="00FF1373" w:rsidRPr="00BB7852">
        <w:rPr>
          <w:rFonts w:eastAsia="Batang" w:cs="Tahoma"/>
          <w:color w:val="auto"/>
          <w:lang w:val="es-ES_tradnl"/>
        </w:rPr>
        <w:t>la</w:t>
      </w:r>
      <w:r w:rsidRPr="00BB7852">
        <w:rPr>
          <w:rFonts w:eastAsia="Batang" w:cs="Tahoma"/>
          <w:color w:val="auto"/>
          <w:lang w:val="es-ES_tradnl"/>
        </w:rPr>
        <w:t xml:space="preserve"> </w:t>
      </w:r>
      <w:r w:rsidR="009931C7" w:rsidRPr="00BB7852">
        <w:rPr>
          <w:rFonts w:eastAsia="Batang" w:cs="Tahoma"/>
          <w:color w:val="auto"/>
          <w:lang w:val="es-ES_tradnl"/>
        </w:rPr>
        <w:t xml:space="preserve">persona </w:t>
      </w:r>
      <w:r w:rsidRPr="00BB7852">
        <w:rPr>
          <w:rFonts w:eastAsia="Batang" w:cs="Tahoma"/>
          <w:color w:val="auto"/>
          <w:lang w:val="es-ES_tradnl"/>
        </w:rPr>
        <w:t>Recurrente en contra del Sujeto Obligado, en términos del artículo 185, fracciones I y II de la Ley de Transparencia y Acceso a la Información Pública del Estado de México y Municipios, el cual fue notificado a las partes</w:t>
      </w:r>
      <w:r w:rsidR="00BB7852" w:rsidRPr="00BB7852">
        <w:rPr>
          <w:rFonts w:eastAsia="Batang" w:cs="Tahoma"/>
          <w:color w:val="auto"/>
          <w:lang w:val="es-ES_tradnl"/>
        </w:rPr>
        <w:t xml:space="preserve"> los mismos días</w:t>
      </w:r>
      <w:r w:rsidR="00CD5EB3" w:rsidRPr="00BB7852">
        <w:rPr>
          <w:rFonts w:eastAsia="Batang" w:cs="Tahoma"/>
          <w:color w:val="auto"/>
          <w:lang w:val="es-ES_tradnl"/>
        </w:rPr>
        <w:t>,</w:t>
      </w:r>
      <w:r w:rsidRPr="00BB7852">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5D783537" w14:textId="77777777" w:rsidR="00A16B9F" w:rsidRPr="00A16B9F" w:rsidRDefault="00A16B9F" w:rsidP="00A16B9F">
      <w:pPr>
        <w:spacing w:line="360" w:lineRule="auto"/>
        <w:rPr>
          <w:rFonts w:eastAsia="Calibri" w:cs="Tahoma"/>
          <w:b/>
          <w:bCs/>
          <w:color w:val="auto"/>
        </w:rPr>
      </w:pPr>
    </w:p>
    <w:p w14:paraId="74767324" w14:textId="68254DFD" w:rsidR="00E22655" w:rsidRPr="00A16B9F" w:rsidRDefault="00CE1307" w:rsidP="00225915">
      <w:pPr>
        <w:spacing w:after="0" w:line="360" w:lineRule="auto"/>
        <w:rPr>
          <w:rFonts w:cs="Tahoma"/>
          <w:bCs/>
          <w:iCs/>
          <w:color w:val="auto"/>
          <w:lang w:val="es-ES"/>
        </w:rPr>
      </w:pPr>
      <w:r w:rsidRPr="00A16B9F">
        <w:rPr>
          <w:rFonts w:cs="Tahoma"/>
          <w:b/>
          <w:color w:val="auto"/>
        </w:rPr>
        <w:t xml:space="preserve">d) </w:t>
      </w:r>
      <w:r w:rsidRPr="00A16B9F">
        <w:rPr>
          <w:rFonts w:cs="Tahoma"/>
          <w:b/>
          <w:bCs/>
          <w:iCs/>
          <w:color w:val="auto"/>
          <w:lang w:val="es-ES"/>
        </w:rPr>
        <w:t>Informe Justificado o manifestaciones</w:t>
      </w:r>
      <w:r w:rsidR="002B3033" w:rsidRPr="00A16B9F">
        <w:rPr>
          <w:rFonts w:cs="Tahoma"/>
          <w:b/>
          <w:bCs/>
          <w:iCs/>
          <w:color w:val="auto"/>
          <w:lang w:val="es-ES"/>
        </w:rPr>
        <w:t xml:space="preserve">. </w:t>
      </w:r>
      <w:r w:rsidR="002B3033" w:rsidRPr="00A16B9F">
        <w:rPr>
          <w:rFonts w:cs="Tahoma"/>
          <w:iCs/>
          <w:color w:val="auto"/>
          <w:lang w:val="es-ES"/>
        </w:rPr>
        <w:t xml:space="preserve">Las </w:t>
      </w:r>
      <w:r w:rsidR="009367AE" w:rsidRPr="00A16B9F">
        <w:rPr>
          <w:rFonts w:cs="Tahoma"/>
          <w:iCs/>
          <w:color w:val="auto"/>
          <w:lang w:val="es-ES"/>
        </w:rPr>
        <w:t>partes fueron omisas en emitir manifestaciones o alegatos</w:t>
      </w:r>
      <w:r w:rsidR="00E22655" w:rsidRPr="00A16B9F">
        <w:rPr>
          <w:rFonts w:cs="Tahoma"/>
          <w:color w:val="auto"/>
        </w:rPr>
        <w:t>.</w:t>
      </w:r>
    </w:p>
    <w:p w14:paraId="2D5EF63B" w14:textId="77777777" w:rsidR="00B93FC1" w:rsidRPr="00C3207B" w:rsidRDefault="00B93FC1" w:rsidP="00225915">
      <w:pPr>
        <w:spacing w:after="0" w:line="360" w:lineRule="auto"/>
        <w:rPr>
          <w:rFonts w:eastAsia="Times New Roman" w:cs="Tahoma"/>
          <w:b/>
          <w:color w:val="FF0000"/>
          <w:szCs w:val="24"/>
          <w:lang w:eastAsia="es-ES"/>
        </w:rPr>
      </w:pPr>
    </w:p>
    <w:p w14:paraId="3C2ECF04" w14:textId="6781BB1C" w:rsidR="009109DA" w:rsidRPr="00A16B9F" w:rsidRDefault="007B1E83" w:rsidP="00225915">
      <w:pPr>
        <w:spacing w:after="0" w:line="360" w:lineRule="auto"/>
        <w:rPr>
          <w:rFonts w:eastAsia="Times New Roman" w:cs="Tahoma"/>
          <w:color w:val="auto"/>
          <w:szCs w:val="24"/>
          <w:lang w:eastAsia="es-ES"/>
        </w:rPr>
      </w:pPr>
      <w:r w:rsidRPr="00A16B9F">
        <w:rPr>
          <w:rFonts w:eastAsia="Times New Roman" w:cs="Tahoma"/>
          <w:b/>
          <w:color w:val="auto"/>
          <w:szCs w:val="24"/>
          <w:lang w:eastAsia="es-ES"/>
        </w:rPr>
        <w:t>e</w:t>
      </w:r>
      <w:r w:rsidR="009109DA" w:rsidRPr="00A16B9F">
        <w:rPr>
          <w:rFonts w:eastAsia="Times New Roman" w:cs="Tahoma"/>
          <w:b/>
          <w:color w:val="auto"/>
          <w:szCs w:val="24"/>
          <w:lang w:eastAsia="es-ES"/>
        </w:rPr>
        <w:t>) Cierre de instrucción.</w:t>
      </w:r>
      <w:r w:rsidR="009109DA" w:rsidRPr="00A16B9F">
        <w:rPr>
          <w:rFonts w:eastAsia="Times New Roman" w:cs="Tahoma"/>
          <w:color w:val="auto"/>
          <w:szCs w:val="24"/>
          <w:lang w:eastAsia="es-ES"/>
        </w:rPr>
        <w:t xml:space="preserve"> El</w:t>
      </w:r>
      <w:r w:rsidR="00A16B9F" w:rsidRPr="00A16B9F">
        <w:rPr>
          <w:rFonts w:eastAsia="Times New Roman" w:cs="Tahoma"/>
          <w:color w:val="auto"/>
          <w:szCs w:val="24"/>
          <w:lang w:eastAsia="es-ES"/>
        </w:rPr>
        <w:t xml:space="preserve"> </w:t>
      </w:r>
      <w:r w:rsidR="00692720">
        <w:rPr>
          <w:rFonts w:eastAsia="Times New Roman" w:cs="Tahoma"/>
          <w:color w:val="auto"/>
          <w:szCs w:val="24"/>
          <w:lang w:eastAsia="es-ES"/>
        </w:rPr>
        <w:t>once</w:t>
      </w:r>
      <w:r w:rsidR="00A16B9F" w:rsidRPr="00A16B9F">
        <w:rPr>
          <w:rFonts w:eastAsia="Times New Roman" w:cs="Tahoma"/>
          <w:color w:val="auto"/>
          <w:szCs w:val="24"/>
          <w:lang w:eastAsia="es-ES"/>
        </w:rPr>
        <w:t xml:space="preserve"> de noviembre de dos mil veinticinco</w:t>
      </w:r>
      <w:r w:rsidR="009109DA" w:rsidRPr="00A16B9F">
        <w:rPr>
          <w:rFonts w:eastAsia="Times New Roman" w:cs="Tahoma"/>
          <w:color w:val="auto"/>
          <w:szCs w:val="24"/>
          <w:lang w:eastAsia="es-ES"/>
        </w:rPr>
        <w:t xml:space="preserve">, al no existir diligencias pendientes por desahogar, se emitió el acuerdo por medio del cual se declaró cerrada la </w:t>
      </w:r>
      <w:r w:rsidR="009109DA" w:rsidRPr="00A16B9F">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A16B9F">
        <w:rPr>
          <w:rFonts w:eastAsia="Times New Roman" w:cs="Tahoma"/>
          <w:color w:val="auto"/>
          <w:szCs w:val="20"/>
          <w:lang w:val="es-ES" w:eastAsia="es-ES"/>
        </w:rPr>
        <w:t>Sistema de Acceso a la Información Mexiquense (SAIMEX)</w:t>
      </w:r>
      <w:r w:rsidR="009109DA" w:rsidRPr="00A16B9F">
        <w:rPr>
          <w:rFonts w:eastAsia="Times New Roman" w:cs="Tahoma"/>
          <w:color w:val="auto"/>
          <w:szCs w:val="24"/>
          <w:lang w:eastAsia="es-ES"/>
        </w:rPr>
        <w:t xml:space="preserve">. </w:t>
      </w:r>
    </w:p>
    <w:p w14:paraId="6AC8A71D" w14:textId="77777777" w:rsidR="009109DA" w:rsidRPr="00C3207B" w:rsidRDefault="009109DA" w:rsidP="00225915">
      <w:pPr>
        <w:spacing w:after="0" w:line="360" w:lineRule="auto"/>
        <w:rPr>
          <w:rFonts w:eastAsia="Times New Roman" w:cs="Tahoma"/>
          <w:color w:val="FF0000"/>
          <w:szCs w:val="24"/>
          <w:lang w:eastAsia="es-ES"/>
        </w:rPr>
      </w:pPr>
    </w:p>
    <w:p w14:paraId="661E652A" w14:textId="02ACD4DE" w:rsidR="009109DA" w:rsidRPr="00A16B9F" w:rsidRDefault="009109DA" w:rsidP="00225915">
      <w:pPr>
        <w:spacing w:after="0" w:line="360" w:lineRule="auto"/>
        <w:rPr>
          <w:rFonts w:eastAsia="Times New Roman" w:cs="Tahoma"/>
          <w:color w:val="auto"/>
          <w:szCs w:val="24"/>
          <w:lang w:eastAsia="es-ES"/>
        </w:rPr>
      </w:pPr>
      <w:r w:rsidRPr="00A16B9F">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A16B9F" w:rsidRDefault="00FF03B6" w:rsidP="00225915">
      <w:pPr>
        <w:spacing w:after="0" w:line="360" w:lineRule="auto"/>
        <w:rPr>
          <w:rFonts w:eastAsia="Times New Roman" w:cs="Tahoma"/>
          <w:b/>
          <w:color w:val="auto"/>
          <w:lang w:val="es-ES" w:eastAsia="es-ES"/>
        </w:rPr>
      </w:pPr>
    </w:p>
    <w:p w14:paraId="68BF6408" w14:textId="6E2103A3" w:rsidR="00712AB9" w:rsidRPr="00A16B9F" w:rsidRDefault="00712AB9" w:rsidP="001B0FD7">
      <w:pPr>
        <w:pStyle w:val="Ttulo1"/>
        <w:rPr>
          <w:color w:val="auto"/>
          <w:lang w:val="es-ES"/>
        </w:rPr>
      </w:pPr>
      <w:bookmarkStart w:id="5" w:name="_Toc214607865"/>
      <w:r w:rsidRPr="00A16B9F">
        <w:rPr>
          <w:color w:val="auto"/>
          <w:lang w:val="es-ES"/>
        </w:rPr>
        <w:t>CONSIDERANDOS</w:t>
      </w:r>
      <w:bookmarkEnd w:id="5"/>
    </w:p>
    <w:p w14:paraId="116D689E" w14:textId="77777777" w:rsidR="00712AB9" w:rsidRPr="00A16B9F" w:rsidRDefault="00712AB9" w:rsidP="00225915">
      <w:pPr>
        <w:spacing w:after="0" w:line="360" w:lineRule="auto"/>
        <w:rPr>
          <w:rFonts w:cs="Tahoma"/>
          <w:b/>
          <w:color w:val="auto"/>
          <w:lang w:val="es-ES"/>
        </w:rPr>
      </w:pPr>
    </w:p>
    <w:p w14:paraId="2D53237B" w14:textId="03957B6E" w:rsidR="00712AB9" w:rsidRPr="00A16B9F" w:rsidRDefault="00712AB9" w:rsidP="001B0FD7">
      <w:pPr>
        <w:pStyle w:val="Ttulo2"/>
        <w:rPr>
          <w:color w:val="auto"/>
          <w:lang w:val="es-ES"/>
        </w:rPr>
      </w:pPr>
      <w:bookmarkStart w:id="6" w:name="_Toc214607866"/>
      <w:r w:rsidRPr="00A16B9F">
        <w:rPr>
          <w:rFonts w:eastAsia="Calibri"/>
          <w:color w:val="auto"/>
          <w:lang w:val="es-ES" w:eastAsia="es-MX"/>
        </w:rPr>
        <w:t xml:space="preserve">PRIMERO. </w:t>
      </w:r>
      <w:r w:rsidRPr="00A16B9F">
        <w:rPr>
          <w:color w:val="auto"/>
          <w:lang w:val="es-ES"/>
        </w:rPr>
        <w:t>Competencia</w:t>
      </w:r>
      <w:bookmarkEnd w:id="6"/>
    </w:p>
    <w:p w14:paraId="6984F45B" w14:textId="77777777" w:rsidR="00712AB9" w:rsidRPr="00A16B9F" w:rsidRDefault="00712AB9" w:rsidP="00225915">
      <w:pPr>
        <w:autoSpaceDE w:val="0"/>
        <w:autoSpaceDN w:val="0"/>
        <w:adjustRightInd w:val="0"/>
        <w:spacing w:after="0" w:line="360" w:lineRule="auto"/>
        <w:rPr>
          <w:rFonts w:cs="Tahoma"/>
          <w:b/>
          <w:color w:val="auto"/>
          <w:lang w:val="es-ES"/>
        </w:rPr>
      </w:pPr>
    </w:p>
    <w:p w14:paraId="0842DC69" w14:textId="77777777" w:rsidR="004C74C6" w:rsidRPr="004C74C6" w:rsidRDefault="004C74C6" w:rsidP="004C74C6">
      <w:pPr>
        <w:spacing w:after="0" w:line="360" w:lineRule="auto"/>
        <w:rPr>
          <w:rFonts w:eastAsia="Calibri" w:cs="Times New Roman"/>
          <w:color w:val="000000"/>
        </w:rPr>
      </w:pPr>
      <w:r w:rsidRPr="004C74C6">
        <w:rPr>
          <w:rFonts w:eastAsia="Calibri" w:cs="Times New Roman"/>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1A7040" w14:textId="77777777" w:rsidR="0018224B" w:rsidRPr="00A16B9F" w:rsidRDefault="0018224B" w:rsidP="00225915">
      <w:pPr>
        <w:autoSpaceDE w:val="0"/>
        <w:autoSpaceDN w:val="0"/>
        <w:adjustRightInd w:val="0"/>
        <w:spacing w:after="0" w:line="360" w:lineRule="auto"/>
        <w:rPr>
          <w:rFonts w:eastAsia="Calibri" w:cs="Tahoma"/>
          <w:b/>
          <w:color w:val="auto"/>
          <w:lang w:eastAsia="es-MX"/>
        </w:rPr>
      </w:pPr>
    </w:p>
    <w:p w14:paraId="456E3B01" w14:textId="27471711" w:rsidR="00712AB9" w:rsidRPr="00A16B9F" w:rsidRDefault="00712AB9" w:rsidP="001B0FD7">
      <w:pPr>
        <w:pStyle w:val="Ttulo2"/>
        <w:rPr>
          <w:color w:val="auto"/>
          <w:lang w:val="es-ES"/>
        </w:rPr>
      </w:pPr>
      <w:bookmarkStart w:id="7" w:name="_Toc214607867"/>
      <w:r w:rsidRPr="00A16B9F">
        <w:rPr>
          <w:rFonts w:eastAsia="Calibri"/>
          <w:color w:val="auto"/>
          <w:lang w:val="es-ES" w:eastAsia="es-MX"/>
        </w:rPr>
        <w:t xml:space="preserve">SEGUNDO. </w:t>
      </w:r>
      <w:r w:rsidRPr="00A16B9F">
        <w:rPr>
          <w:color w:val="auto"/>
          <w:lang w:val="es-ES"/>
        </w:rPr>
        <w:t>Causales de improcedencia y sobreseimiento</w:t>
      </w:r>
      <w:bookmarkEnd w:id="7"/>
    </w:p>
    <w:p w14:paraId="30DA7B31" w14:textId="77777777" w:rsidR="00712AB9" w:rsidRPr="00A16B9F" w:rsidRDefault="00712AB9" w:rsidP="00225915">
      <w:pPr>
        <w:autoSpaceDE w:val="0"/>
        <w:autoSpaceDN w:val="0"/>
        <w:adjustRightInd w:val="0"/>
        <w:spacing w:after="0" w:line="360" w:lineRule="auto"/>
        <w:rPr>
          <w:rFonts w:cs="Tahoma"/>
          <w:b/>
          <w:color w:val="auto"/>
          <w:lang w:val="es-ES"/>
        </w:rPr>
      </w:pPr>
    </w:p>
    <w:p w14:paraId="48B4DADF" w14:textId="77777777" w:rsidR="00712AB9" w:rsidRPr="00A16B9F" w:rsidRDefault="00712AB9" w:rsidP="00225915">
      <w:pPr>
        <w:autoSpaceDE w:val="0"/>
        <w:autoSpaceDN w:val="0"/>
        <w:adjustRightInd w:val="0"/>
        <w:spacing w:after="0" w:line="360" w:lineRule="auto"/>
        <w:rPr>
          <w:rFonts w:cs="Tahoma"/>
          <w:color w:val="auto"/>
          <w:lang w:val="es-ES"/>
        </w:rPr>
      </w:pPr>
      <w:r w:rsidRPr="00A16B9F">
        <w:rPr>
          <w:rFonts w:cs="Tahoma"/>
          <w:color w:val="auto"/>
          <w:lang w:val="es-ES"/>
        </w:rPr>
        <w:lastRenderedPageBreak/>
        <w:t xml:space="preserve">De las constancias que forma parte del Recurso de Revisión que se analiza, se advierte que previo al estudio del fondo de la </w:t>
      </w:r>
      <w:r w:rsidRPr="00A16B9F">
        <w:rPr>
          <w:rFonts w:cs="Tahoma"/>
          <w:i/>
          <w:color w:val="auto"/>
          <w:lang w:val="es-ES"/>
        </w:rPr>
        <w:t>litis</w:t>
      </w:r>
      <w:r w:rsidRPr="00A16B9F">
        <w:rPr>
          <w:rFonts w:cs="Tahoma"/>
          <w:color w:val="auto"/>
          <w:lang w:val="es-ES"/>
        </w:rPr>
        <w:t>, es necesario estudiar las causales de improcedencia y sobreseimiento que se adviertan, para determinar lo que en Derecho proceda.</w:t>
      </w:r>
    </w:p>
    <w:p w14:paraId="5D3D6F35" w14:textId="77777777" w:rsidR="00712AB9" w:rsidRPr="00A16B9F" w:rsidRDefault="00712AB9" w:rsidP="00225915">
      <w:pPr>
        <w:autoSpaceDE w:val="0"/>
        <w:autoSpaceDN w:val="0"/>
        <w:adjustRightInd w:val="0"/>
        <w:spacing w:after="0" w:line="360" w:lineRule="auto"/>
        <w:rPr>
          <w:rFonts w:cs="Tahoma"/>
          <w:color w:val="auto"/>
          <w:lang w:val="es-ES"/>
        </w:rPr>
      </w:pPr>
    </w:p>
    <w:p w14:paraId="18E02810" w14:textId="6D4CC090" w:rsidR="00712AB9" w:rsidRPr="00A16B9F" w:rsidRDefault="00712AB9" w:rsidP="00225915">
      <w:pPr>
        <w:autoSpaceDE w:val="0"/>
        <w:autoSpaceDN w:val="0"/>
        <w:adjustRightInd w:val="0"/>
        <w:spacing w:after="0" w:line="360" w:lineRule="auto"/>
        <w:rPr>
          <w:rFonts w:eastAsia="Calibri" w:cs="Tahoma"/>
          <w:b/>
          <w:color w:val="auto"/>
          <w:lang w:val="es-ES" w:eastAsia="es-MX"/>
        </w:rPr>
      </w:pPr>
      <w:r w:rsidRPr="00A16B9F">
        <w:rPr>
          <w:rFonts w:eastAsia="Calibri" w:cs="Tahoma"/>
          <w:b/>
          <w:color w:val="auto"/>
          <w:lang w:val="es-ES" w:eastAsia="es-MX"/>
        </w:rPr>
        <w:t>Causales de improcedencia</w:t>
      </w:r>
    </w:p>
    <w:p w14:paraId="6A6D9F30" w14:textId="77777777" w:rsidR="00712AB9" w:rsidRPr="00A16B9F" w:rsidRDefault="00712AB9" w:rsidP="00225915">
      <w:pPr>
        <w:autoSpaceDE w:val="0"/>
        <w:autoSpaceDN w:val="0"/>
        <w:adjustRightInd w:val="0"/>
        <w:spacing w:after="0" w:line="360" w:lineRule="auto"/>
        <w:rPr>
          <w:rFonts w:eastAsia="Calibri" w:cs="Tahoma"/>
          <w:color w:val="auto"/>
          <w:lang w:val="es-ES" w:eastAsia="es-MX"/>
        </w:rPr>
      </w:pPr>
    </w:p>
    <w:p w14:paraId="0A80E92E" w14:textId="77777777" w:rsidR="00712AB9" w:rsidRPr="00A16B9F" w:rsidRDefault="00712AB9" w:rsidP="00225915">
      <w:pPr>
        <w:spacing w:after="0" w:line="360" w:lineRule="auto"/>
        <w:rPr>
          <w:rFonts w:eastAsia="Times New Roman" w:cs="Tahoma"/>
          <w:color w:val="auto"/>
          <w:lang w:eastAsia="es-ES"/>
        </w:rPr>
      </w:pPr>
      <w:r w:rsidRPr="00A16B9F">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A16B9F" w:rsidRDefault="00712AB9" w:rsidP="00225915">
      <w:pPr>
        <w:spacing w:after="0" w:line="360" w:lineRule="auto"/>
        <w:rPr>
          <w:rFonts w:cs="Tahoma"/>
          <w:color w:val="auto"/>
        </w:rPr>
      </w:pPr>
      <w:r w:rsidRPr="00A16B9F">
        <w:rPr>
          <w:rFonts w:cs="Tahoma"/>
          <w:color w:val="auto"/>
        </w:rPr>
        <w:t xml:space="preserve">  </w:t>
      </w:r>
    </w:p>
    <w:p w14:paraId="1BF86C5F" w14:textId="77777777" w:rsidR="00712AB9" w:rsidRPr="00A16B9F" w:rsidRDefault="00712AB9" w:rsidP="00225915">
      <w:pPr>
        <w:spacing w:after="0" w:line="360" w:lineRule="auto"/>
        <w:rPr>
          <w:rFonts w:cs="Tahoma"/>
          <w:color w:val="auto"/>
        </w:rPr>
      </w:pPr>
      <w:r w:rsidRPr="00A16B9F">
        <w:rPr>
          <w:rFonts w:cs="Tahoma"/>
          <w:color w:val="auto"/>
        </w:rPr>
        <w:t>En el presente caso, </w:t>
      </w:r>
      <w:r w:rsidRPr="00A16B9F">
        <w:rPr>
          <w:rFonts w:cs="Tahoma"/>
          <w:b/>
          <w:bCs/>
          <w:color w:val="auto"/>
        </w:rPr>
        <w:t>no se actualiza ninguna de las causales de improcedencia</w:t>
      </w:r>
      <w:r w:rsidRPr="00A16B9F">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A16B9F" w:rsidRDefault="00712AB9" w:rsidP="00225915">
      <w:pPr>
        <w:spacing w:after="0" w:line="360" w:lineRule="auto"/>
        <w:rPr>
          <w:rFonts w:cs="Tahoma"/>
          <w:color w:val="auto"/>
        </w:rPr>
      </w:pPr>
    </w:p>
    <w:p w14:paraId="66694D21" w14:textId="08C12EC7" w:rsidR="00712AB9" w:rsidRPr="00A16B9F" w:rsidRDefault="00712AB9" w:rsidP="00225915">
      <w:pPr>
        <w:spacing w:after="0" w:line="360" w:lineRule="auto"/>
        <w:rPr>
          <w:rFonts w:cs="Tahoma"/>
          <w:color w:val="auto"/>
          <w:lang w:val="es-ES"/>
        </w:rPr>
      </w:pPr>
      <w:r w:rsidRPr="00A16B9F">
        <w:rPr>
          <w:rFonts w:cs="Tahoma"/>
          <w:color w:val="auto"/>
          <w:lang w:val="es-ES"/>
        </w:rPr>
        <w:t xml:space="preserve">Además, de que el Medio de Impugnación fue presentado en tiempo, toda vez que ante la ausencia de las respuestas del Ente Recurrido, se constituyó la </w:t>
      </w:r>
      <w:r w:rsidRPr="00A16B9F">
        <w:rPr>
          <w:rFonts w:cs="Tahoma"/>
          <w:b/>
          <w:color w:val="auto"/>
          <w:lang w:val="es-ES"/>
        </w:rPr>
        <w:t>negativa ficta</w:t>
      </w:r>
      <w:r w:rsidRPr="00A16B9F">
        <w:rPr>
          <w:rFonts w:cs="Tahoma"/>
          <w:color w:val="auto"/>
          <w:lang w:val="es-ES"/>
        </w:rPr>
        <w:t xml:space="preserve">, que genera la posibilidad de los particulares de interponer un recurso de revisión ante tal omisión, </w:t>
      </w:r>
      <w:r w:rsidRPr="00A16B9F">
        <w:rPr>
          <w:rFonts w:cs="Tahoma"/>
          <w:color w:val="auto"/>
          <w:u w:val="single"/>
          <w:lang w:val="es-ES"/>
        </w:rPr>
        <w:t>en cualquier momento</w:t>
      </w:r>
      <w:r w:rsidRPr="00A16B9F">
        <w:rPr>
          <w:rFonts w:cs="Tahoma"/>
          <w:color w:val="auto"/>
          <w:lang w:val="es-ES"/>
        </w:rPr>
        <w:t xml:space="preserve">; por lo que, no es necesario determinar una temporalidad respecto del momento de presentación, conforme a lo establecido en los artículos 166 y 178, párrafo </w:t>
      </w:r>
      <w:r w:rsidRPr="00A16B9F">
        <w:rPr>
          <w:rFonts w:cs="Tahoma"/>
          <w:color w:val="auto"/>
          <w:lang w:val="es-ES"/>
        </w:rPr>
        <w:lastRenderedPageBreak/>
        <w:t>segundo de la Ley de Transparencia y Acceso a la Información Pública del Estado de México y los Municipios.</w:t>
      </w:r>
    </w:p>
    <w:p w14:paraId="70C0E425" w14:textId="77777777" w:rsidR="00712AB9" w:rsidRPr="00A16B9F" w:rsidRDefault="00712AB9" w:rsidP="00225915">
      <w:pPr>
        <w:spacing w:after="0" w:line="360" w:lineRule="auto"/>
        <w:rPr>
          <w:rFonts w:cs="Tahoma"/>
          <w:color w:val="auto"/>
          <w:lang w:val="es-ES"/>
        </w:rPr>
      </w:pPr>
    </w:p>
    <w:p w14:paraId="32FD54A1" w14:textId="77777777" w:rsidR="00712AB9" w:rsidRPr="00A16B9F" w:rsidRDefault="00712AB9" w:rsidP="00225915">
      <w:pPr>
        <w:spacing w:after="0" w:line="360" w:lineRule="auto"/>
        <w:rPr>
          <w:rFonts w:eastAsia="Times New Roman" w:cs="Tahoma"/>
          <w:color w:val="auto"/>
          <w:lang w:val="es-ES" w:eastAsia="es-ES"/>
        </w:rPr>
      </w:pPr>
      <w:r w:rsidRPr="00A16B9F">
        <w:rPr>
          <w:rFonts w:cs="Tahoma"/>
          <w:color w:val="auto"/>
        </w:rPr>
        <w:t xml:space="preserve">Por lo cual, se actualiza la causal de procedencia del Recurso de Revisión señalada en el artículo 179, fracción VII, de la Ley en cita, </w:t>
      </w:r>
      <w:r w:rsidRPr="00A16B9F">
        <w:rPr>
          <w:rFonts w:eastAsia="Calibri" w:cs="Tahoma"/>
          <w:color w:val="auto"/>
          <w:lang w:eastAsia="es-MX"/>
        </w:rPr>
        <w:t xml:space="preserve">pues la parte Recurrente se inconformó </w:t>
      </w:r>
      <w:r w:rsidRPr="00A16B9F">
        <w:rPr>
          <w:rFonts w:cs="Tahoma"/>
          <w:color w:val="auto"/>
          <w:lang w:val="es-ES"/>
        </w:rPr>
        <w:t>con la falta de respuesta a la solicitud de acceso a la información.</w:t>
      </w:r>
    </w:p>
    <w:p w14:paraId="3BA481A0" w14:textId="77777777" w:rsidR="00712AB9" w:rsidRPr="00A16B9F" w:rsidRDefault="00712AB9" w:rsidP="00225915">
      <w:pPr>
        <w:spacing w:after="0" w:line="360" w:lineRule="auto"/>
        <w:rPr>
          <w:rFonts w:cs="Tahoma"/>
          <w:color w:val="auto"/>
          <w:lang w:val="es-ES"/>
        </w:rPr>
      </w:pPr>
    </w:p>
    <w:p w14:paraId="67E685C1" w14:textId="348448E7" w:rsidR="005D2C72" w:rsidRPr="00A16B9F" w:rsidRDefault="00712AB9" w:rsidP="00225915">
      <w:pPr>
        <w:spacing w:after="0" w:line="360" w:lineRule="auto"/>
        <w:rPr>
          <w:rFonts w:cs="Tahoma"/>
          <w:color w:val="auto"/>
        </w:rPr>
      </w:pPr>
      <w:r w:rsidRPr="00A16B9F">
        <w:rPr>
          <w:rFonts w:cs="Tahoma"/>
          <w:b/>
          <w:bCs/>
          <w:color w:val="auto"/>
        </w:rPr>
        <w:t>Causales de sobreseimiento</w:t>
      </w:r>
    </w:p>
    <w:p w14:paraId="11A620EC" w14:textId="77777777" w:rsidR="005D2C72" w:rsidRPr="00A16B9F" w:rsidRDefault="005D2C72" w:rsidP="00225915">
      <w:pPr>
        <w:spacing w:after="0" w:line="360" w:lineRule="auto"/>
        <w:rPr>
          <w:rFonts w:cs="Tahoma"/>
          <w:color w:val="auto"/>
        </w:rPr>
      </w:pPr>
    </w:p>
    <w:p w14:paraId="236F1C2A" w14:textId="77777777" w:rsidR="00712AB9" w:rsidRPr="00A16B9F" w:rsidRDefault="00712AB9" w:rsidP="00225915">
      <w:pPr>
        <w:spacing w:after="0" w:line="360" w:lineRule="auto"/>
        <w:rPr>
          <w:rFonts w:cs="Tahoma"/>
          <w:color w:val="auto"/>
        </w:rPr>
      </w:pPr>
      <w:r w:rsidRPr="00A16B9F">
        <w:rPr>
          <w:rFonts w:cs="Tahoma"/>
          <w:color w:val="auto"/>
        </w:rPr>
        <w:t>Por ser de previo y especial pronunciamiento, este Instituto analiza si se actualiza alguna causal de sobreseimiento.</w:t>
      </w:r>
    </w:p>
    <w:p w14:paraId="78984182" w14:textId="77777777" w:rsidR="00712AB9" w:rsidRPr="00A16B9F" w:rsidRDefault="00712AB9" w:rsidP="00225915">
      <w:pPr>
        <w:spacing w:after="0" w:line="360" w:lineRule="auto"/>
        <w:rPr>
          <w:rFonts w:cs="Tahoma"/>
          <w:color w:val="auto"/>
        </w:rPr>
      </w:pPr>
    </w:p>
    <w:p w14:paraId="041618A8" w14:textId="77777777" w:rsidR="00712AB9" w:rsidRPr="00A16B9F" w:rsidRDefault="00712AB9" w:rsidP="00225915">
      <w:pPr>
        <w:spacing w:after="0" w:line="360" w:lineRule="auto"/>
        <w:rPr>
          <w:rFonts w:cs="Tahoma"/>
          <w:color w:val="auto"/>
        </w:rPr>
      </w:pPr>
      <w:r w:rsidRPr="00A16B9F">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A16B9F" w:rsidRDefault="00FB1036" w:rsidP="00225915">
      <w:pPr>
        <w:spacing w:after="0" w:line="360" w:lineRule="auto"/>
        <w:rPr>
          <w:rFonts w:cs="Tahoma"/>
          <w:color w:val="auto"/>
        </w:rPr>
      </w:pPr>
    </w:p>
    <w:p w14:paraId="0621EEA9" w14:textId="77777777" w:rsidR="00712AB9" w:rsidRPr="00A16B9F" w:rsidRDefault="00712AB9" w:rsidP="00225915">
      <w:pPr>
        <w:tabs>
          <w:tab w:val="left" w:pos="4962"/>
        </w:tabs>
        <w:spacing w:after="0" w:line="360" w:lineRule="auto"/>
        <w:rPr>
          <w:rFonts w:cs="Tahoma"/>
          <w:color w:val="auto"/>
          <w:lang w:val="es-ES"/>
        </w:rPr>
      </w:pPr>
      <w:r w:rsidRPr="00A16B9F">
        <w:rPr>
          <w:rFonts w:cs="Tahoma"/>
          <w:bCs/>
          <w:color w:val="auto"/>
          <w:lang w:val="es-ES"/>
        </w:rPr>
        <w:t xml:space="preserve">Por tales motivos, </w:t>
      </w:r>
      <w:r w:rsidRPr="00A16B9F">
        <w:rPr>
          <w:rFonts w:cs="Tahoma"/>
          <w:color w:val="auto"/>
          <w:lang w:val="es-ES"/>
        </w:rPr>
        <w:t xml:space="preserve">se considera procedente entrar al fondo del presente asunto. </w:t>
      </w:r>
    </w:p>
    <w:p w14:paraId="5ECD6A23" w14:textId="77777777" w:rsidR="00712AB9" w:rsidRPr="00A16B9F" w:rsidRDefault="00712AB9" w:rsidP="00225915">
      <w:pPr>
        <w:tabs>
          <w:tab w:val="left" w:pos="4962"/>
        </w:tabs>
        <w:spacing w:after="0" w:line="360" w:lineRule="auto"/>
        <w:rPr>
          <w:rFonts w:eastAsia="Calibri" w:cs="Tahoma"/>
          <w:b/>
          <w:iCs/>
          <w:color w:val="auto"/>
          <w:lang w:val="es-ES" w:eastAsia="es-ES_tradnl"/>
        </w:rPr>
      </w:pPr>
    </w:p>
    <w:p w14:paraId="096DA905" w14:textId="646E3145" w:rsidR="00712AB9" w:rsidRPr="00A16B9F" w:rsidRDefault="00712AB9" w:rsidP="001B0FD7">
      <w:pPr>
        <w:pStyle w:val="Ttulo2"/>
        <w:rPr>
          <w:rFonts w:eastAsia="Calibri"/>
          <w:color w:val="auto"/>
          <w:lang w:val="es-ES" w:eastAsia="es-ES_tradnl"/>
        </w:rPr>
      </w:pPr>
      <w:bookmarkStart w:id="8" w:name="_Toc214607868"/>
      <w:r w:rsidRPr="00A16B9F">
        <w:rPr>
          <w:rFonts w:eastAsia="Calibri"/>
          <w:color w:val="auto"/>
          <w:lang w:val="es-ES" w:eastAsia="es-ES_tradnl"/>
        </w:rPr>
        <w:t>TERCERO. Determinación de la Controversia</w:t>
      </w:r>
      <w:bookmarkEnd w:id="8"/>
      <w:r w:rsidRPr="00A16B9F">
        <w:rPr>
          <w:rFonts w:eastAsia="Calibri"/>
          <w:color w:val="auto"/>
          <w:lang w:val="es-ES" w:eastAsia="es-ES_tradnl"/>
        </w:rPr>
        <w:t xml:space="preserve"> </w:t>
      </w:r>
    </w:p>
    <w:p w14:paraId="4EF9D24C" w14:textId="77777777" w:rsidR="00712AB9" w:rsidRPr="00A16B9F" w:rsidRDefault="00712AB9" w:rsidP="00225915">
      <w:pPr>
        <w:spacing w:after="0" w:line="360" w:lineRule="auto"/>
        <w:rPr>
          <w:color w:val="auto"/>
        </w:rPr>
      </w:pPr>
    </w:p>
    <w:p w14:paraId="157642E6" w14:textId="1F7AFA04" w:rsidR="00344EE8" w:rsidRPr="00DF748C" w:rsidRDefault="00712AB9" w:rsidP="0018224B">
      <w:pPr>
        <w:tabs>
          <w:tab w:val="left" w:pos="4962"/>
        </w:tabs>
        <w:spacing w:after="0" w:line="360" w:lineRule="auto"/>
        <w:rPr>
          <w:rFonts w:eastAsia="Calibri" w:cs="Tahoma"/>
          <w:iCs/>
          <w:color w:val="FF0000"/>
          <w:lang w:val="es-ES" w:eastAsia="es-ES_tradnl"/>
        </w:rPr>
      </w:pPr>
      <w:r w:rsidRPr="00A16B9F">
        <w:rPr>
          <w:rFonts w:eastAsia="Calibri" w:cs="Tahoma"/>
          <w:iCs/>
          <w:color w:val="auto"/>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A16B9F">
        <w:rPr>
          <w:rFonts w:eastAsia="Calibri" w:cs="Tahoma"/>
          <w:iCs/>
          <w:color w:val="auto"/>
          <w:lang w:val="es-ES" w:eastAsia="es-ES_tradnl"/>
        </w:rPr>
        <w:t>la</w:t>
      </w:r>
      <w:r w:rsidR="008F2BA2" w:rsidRPr="00A16B9F">
        <w:rPr>
          <w:rFonts w:eastAsia="Calibri" w:cs="Tahoma"/>
          <w:iCs/>
          <w:color w:val="auto"/>
          <w:lang w:val="es-ES" w:eastAsia="es-ES_tradnl"/>
        </w:rPr>
        <w:t xml:space="preserve"> persona</w:t>
      </w:r>
      <w:r w:rsidRPr="00A16B9F">
        <w:rPr>
          <w:rFonts w:eastAsia="Calibri" w:cs="Tahoma"/>
          <w:iCs/>
          <w:color w:val="auto"/>
          <w:lang w:val="es-ES" w:eastAsia="es-ES_tradnl"/>
        </w:rPr>
        <w:t xml:space="preserve"> Recurrente </w:t>
      </w:r>
      <w:r w:rsidR="00F018F5" w:rsidRPr="00A16B9F">
        <w:rPr>
          <w:rFonts w:eastAsia="Calibri" w:cs="Tahoma"/>
          <w:iCs/>
          <w:color w:val="auto"/>
          <w:lang w:val="es-ES" w:eastAsia="es-ES_tradnl"/>
        </w:rPr>
        <w:t>requirió</w:t>
      </w:r>
      <w:r w:rsidR="00D23BDA" w:rsidRPr="00A16B9F">
        <w:rPr>
          <w:rFonts w:eastAsia="Calibri" w:cs="Tahoma"/>
          <w:iCs/>
          <w:color w:val="auto"/>
          <w:lang w:val="es-ES" w:eastAsia="es-ES_tradnl"/>
        </w:rPr>
        <w:t>,</w:t>
      </w:r>
      <w:r w:rsidR="0018224B">
        <w:rPr>
          <w:rFonts w:eastAsia="Calibri" w:cs="Tahoma"/>
          <w:iCs/>
          <w:color w:val="auto"/>
          <w:lang w:val="es-ES" w:eastAsia="es-ES_tradnl"/>
        </w:rPr>
        <w:t xml:space="preserve"> los recursos humanos </w:t>
      </w:r>
      <w:proofErr w:type="spellStart"/>
      <w:r w:rsidR="00B36839">
        <w:rPr>
          <w:rFonts w:eastAsia="Calibri" w:cs="Tahoma"/>
          <w:iCs/>
          <w:color w:val="auto"/>
          <w:lang w:val="es-ES" w:eastAsia="es-ES_tradnl"/>
        </w:rPr>
        <w:t>involucrads</w:t>
      </w:r>
      <w:proofErr w:type="spellEnd"/>
      <w:r w:rsidR="00B36839">
        <w:rPr>
          <w:rFonts w:eastAsia="Calibri" w:cs="Tahoma"/>
          <w:iCs/>
          <w:color w:val="auto"/>
          <w:lang w:val="es-ES" w:eastAsia="es-ES_tradnl"/>
        </w:rPr>
        <w:t xml:space="preserve"> en la </w:t>
      </w:r>
      <w:r w:rsidR="00B36839">
        <w:rPr>
          <w:rFonts w:eastAsia="Calibri" w:cs="Tahoma"/>
          <w:iCs/>
          <w:color w:val="auto"/>
          <w:lang w:val="es-ES" w:eastAsia="es-ES_tradnl"/>
        </w:rPr>
        <w:lastRenderedPageBreak/>
        <w:t xml:space="preserve">organización del evento “Día del Adulto </w:t>
      </w:r>
      <w:proofErr w:type="spellStart"/>
      <w:r w:rsidR="00B36839">
        <w:rPr>
          <w:rFonts w:eastAsia="Calibri" w:cs="Tahoma"/>
          <w:iCs/>
          <w:color w:val="auto"/>
          <w:lang w:val="es-ES" w:eastAsia="es-ES_tradnl"/>
        </w:rPr>
        <w:t>Mayor”y</w:t>
      </w:r>
      <w:proofErr w:type="spellEnd"/>
      <w:r w:rsidR="00B36839">
        <w:rPr>
          <w:rFonts w:eastAsia="Calibri" w:cs="Tahoma"/>
          <w:iCs/>
          <w:color w:val="auto"/>
          <w:lang w:val="es-ES" w:eastAsia="es-ES_tradnl"/>
        </w:rPr>
        <w:t xml:space="preserve"> los pagos realizados al personal contratado temporalmente para dicho evento, con el nombre, puesto, funciones y montos pagados por la Tesorería, al dos de octubre de dos mil veinticinco. </w:t>
      </w:r>
    </w:p>
    <w:p w14:paraId="32B77ABE" w14:textId="77777777" w:rsidR="00DF748C" w:rsidRPr="00C3207B" w:rsidRDefault="00DF748C" w:rsidP="00DF748C">
      <w:pPr>
        <w:pStyle w:val="Prrafodelista"/>
        <w:tabs>
          <w:tab w:val="left" w:pos="4962"/>
        </w:tabs>
        <w:spacing w:after="0" w:line="360" w:lineRule="auto"/>
        <w:rPr>
          <w:rFonts w:eastAsia="Calibri" w:cs="Tahoma"/>
          <w:iCs/>
          <w:color w:val="FF0000"/>
          <w:lang w:val="es-ES" w:eastAsia="es-ES_tradnl"/>
        </w:rPr>
      </w:pPr>
    </w:p>
    <w:p w14:paraId="5400FCD8" w14:textId="2761C90F" w:rsidR="00712AB9" w:rsidRPr="00807756" w:rsidRDefault="00712AB9" w:rsidP="00225915">
      <w:pPr>
        <w:pStyle w:val="NormalWeb"/>
        <w:spacing w:after="0" w:line="360" w:lineRule="auto"/>
        <w:ind w:right="-28"/>
        <w:rPr>
          <w:rFonts w:ascii="Palatino Linotype" w:eastAsia="Calibri" w:hAnsi="Palatino Linotype" w:cs="Tahoma"/>
          <w:color w:val="auto"/>
          <w:sz w:val="22"/>
          <w:szCs w:val="22"/>
          <w:lang w:val="es-ES"/>
        </w:rPr>
      </w:pPr>
      <w:r w:rsidRPr="00807756">
        <w:rPr>
          <w:rFonts w:ascii="Palatino Linotype" w:hAnsi="Palatino Linotype" w:cs="Tahoma"/>
          <w:bCs/>
          <w:iCs/>
          <w:color w:val="auto"/>
          <w:sz w:val="22"/>
          <w:szCs w:val="22"/>
          <w:lang w:val="es-ES"/>
        </w:rPr>
        <w:t xml:space="preserve">Ante la falta de respuesta del Ente Recurrido, </w:t>
      </w:r>
      <w:r w:rsidR="008B0D92" w:rsidRPr="00807756">
        <w:rPr>
          <w:rFonts w:ascii="Palatino Linotype" w:hAnsi="Palatino Linotype" w:cs="Tahoma"/>
          <w:bCs/>
          <w:iCs/>
          <w:color w:val="auto"/>
          <w:sz w:val="22"/>
          <w:szCs w:val="22"/>
          <w:lang w:val="es-ES"/>
        </w:rPr>
        <w:t>el</w:t>
      </w:r>
      <w:r w:rsidRPr="00807756">
        <w:rPr>
          <w:rFonts w:ascii="Palatino Linotype" w:hAnsi="Palatino Linotype" w:cs="Tahoma"/>
          <w:bCs/>
          <w:iCs/>
          <w:color w:val="auto"/>
          <w:sz w:val="22"/>
          <w:szCs w:val="22"/>
          <w:lang w:val="es-ES"/>
        </w:rPr>
        <w:t xml:space="preserve"> Particular, justamente se inconformó porque no le dieron contestación a su</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requerimiento</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de información, lo cual se actualiza el supuesto previsto en el artículo 179, fracción VII, de la Ley de Transparencia y Acceso a la Información Pública del Estado de México y Municipios</w:t>
      </w:r>
      <w:r w:rsidRPr="00807756">
        <w:rPr>
          <w:rFonts w:ascii="Palatino Linotype" w:hAnsi="Palatino Linotype" w:cs="Tahoma"/>
          <w:bCs/>
          <w:iCs/>
          <w:color w:val="auto"/>
          <w:sz w:val="22"/>
          <w:szCs w:val="22"/>
          <w:shd w:val="clear" w:color="auto" w:fill="FFFFFF"/>
        </w:rPr>
        <w:t xml:space="preserve">. </w:t>
      </w:r>
      <w:r w:rsidR="00F66423" w:rsidRPr="00807756">
        <w:rPr>
          <w:rFonts w:ascii="Palatino Linotype" w:eastAsia="Calibri" w:hAnsi="Palatino Linotype" w:cs="Tahoma"/>
          <w:color w:val="auto"/>
          <w:sz w:val="22"/>
          <w:szCs w:val="22"/>
          <w:lang w:val="es-ES"/>
        </w:rPr>
        <w:t>Así las cosas, una vez admitido y notificado el Recurso de Revisión a las partes,</w:t>
      </w:r>
      <w:r w:rsidR="00482426" w:rsidRPr="00807756">
        <w:rPr>
          <w:rFonts w:ascii="Palatino Linotype" w:eastAsia="Calibri" w:hAnsi="Palatino Linotype" w:cs="Tahoma"/>
          <w:color w:val="auto"/>
          <w:sz w:val="22"/>
          <w:szCs w:val="22"/>
          <w:lang w:val="es-ES"/>
        </w:rPr>
        <w:t xml:space="preserve"> </w:t>
      </w:r>
      <w:r w:rsidR="00482426" w:rsidRPr="00807756">
        <w:rPr>
          <w:rFonts w:ascii="Palatino Linotype" w:hAnsi="Palatino Linotype" w:cs="Tahoma"/>
          <w:color w:val="auto"/>
          <w:sz w:val="22"/>
          <w:szCs w:val="22"/>
          <w:lang w:val="es-ES"/>
        </w:rPr>
        <w:t>estas</w:t>
      </w:r>
      <w:r w:rsidR="00482426" w:rsidRPr="00807756">
        <w:rPr>
          <w:rFonts w:ascii="Palatino Linotype" w:hAnsi="Palatino Linotype" w:cs="Tahoma"/>
          <w:bCs/>
          <w:iCs/>
          <w:color w:val="auto"/>
          <w:sz w:val="22"/>
          <w:szCs w:val="22"/>
          <w:lang w:val="es-ES" w:eastAsia="es-ES"/>
        </w:rPr>
        <w:t xml:space="preserve"> fueron omisas en realizar manifestaciones o alegatos.</w:t>
      </w:r>
    </w:p>
    <w:p w14:paraId="44F0C369" w14:textId="77777777" w:rsidR="00712AB9" w:rsidRPr="00807756" w:rsidRDefault="00712AB9" w:rsidP="00225915">
      <w:pPr>
        <w:tabs>
          <w:tab w:val="left" w:pos="4962"/>
        </w:tabs>
        <w:spacing w:after="0" w:line="360" w:lineRule="auto"/>
        <w:rPr>
          <w:rFonts w:eastAsia="Calibri" w:cs="Tahoma"/>
          <w:iCs/>
          <w:color w:val="auto"/>
          <w:lang w:val="es-ES" w:eastAsia="es-ES_tradnl"/>
        </w:rPr>
      </w:pPr>
    </w:p>
    <w:p w14:paraId="63855DEC" w14:textId="6CA7C123" w:rsidR="00712AB9" w:rsidRPr="00807756" w:rsidRDefault="00712AB9" w:rsidP="00225915">
      <w:pPr>
        <w:tabs>
          <w:tab w:val="left" w:pos="4962"/>
        </w:tabs>
        <w:spacing w:after="0" w:line="360" w:lineRule="auto"/>
        <w:rPr>
          <w:rFonts w:eastAsia="Calibri" w:cs="Tahoma"/>
          <w:bCs/>
          <w:color w:val="auto"/>
        </w:rPr>
      </w:pPr>
      <w:r w:rsidRPr="00807756">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807756">
        <w:rPr>
          <w:rFonts w:eastAsia="Calibri" w:cs="Tahoma"/>
          <w:iCs/>
          <w:color w:val="auto"/>
          <w:lang w:val="es-ES" w:eastAsia="es-ES_tradnl"/>
        </w:rPr>
        <w:t>itud de acceso a la información</w:t>
      </w:r>
      <w:r w:rsidR="00D94483" w:rsidRPr="00807756">
        <w:rPr>
          <w:rFonts w:eastAsia="Calibri" w:cs="Tahoma"/>
          <w:iCs/>
          <w:color w:val="auto"/>
          <w:lang w:val="es-ES" w:eastAsia="es-ES_tradnl"/>
        </w:rPr>
        <w:t xml:space="preserve"> y</w:t>
      </w:r>
      <w:r w:rsidRPr="00807756">
        <w:rPr>
          <w:rFonts w:eastAsia="Calibri" w:cs="Tahoma"/>
          <w:iCs/>
          <w:color w:val="auto"/>
          <w:lang w:eastAsia="es-ES_tradnl"/>
        </w:rPr>
        <w:t xml:space="preserve"> el escrito </w:t>
      </w:r>
      <w:proofErr w:type="spellStart"/>
      <w:r w:rsidRPr="00807756">
        <w:rPr>
          <w:rFonts w:eastAsia="Calibri" w:cs="Tahoma"/>
          <w:iCs/>
          <w:color w:val="auto"/>
          <w:lang w:eastAsia="es-ES_tradnl"/>
        </w:rPr>
        <w:t>recursal</w:t>
      </w:r>
      <w:proofErr w:type="spellEnd"/>
      <w:r w:rsidRPr="00807756">
        <w:rPr>
          <w:rFonts w:eastAsia="Calibri" w:cs="Tahoma"/>
          <w:iCs/>
          <w:color w:val="auto"/>
          <w:lang w:eastAsia="es-ES_tradnl"/>
        </w:rPr>
        <w:t xml:space="preserve">; </w:t>
      </w:r>
      <w:r w:rsidRPr="00807756">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807756" w:rsidRDefault="00712AB9" w:rsidP="00225915">
      <w:pPr>
        <w:tabs>
          <w:tab w:val="left" w:pos="4962"/>
        </w:tabs>
        <w:spacing w:after="0" w:line="360" w:lineRule="auto"/>
        <w:rPr>
          <w:rFonts w:eastAsia="Calibri" w:cs="Tahoma"/>
          <w:bCs/>
          <w:color w:val="auto"/>
        </w:rPr>
      </w:pPr>
    </w:p>
    <w:p w14:paraId="21C806B6" w14:textId="53DC00B4" w:rsidR="00712AB9" w:rsidRPr="00807756" w:rsidRDefault="00712AB9" w:rsidP="001B0FD7">
      <w:pPr>
        <w:pStyle w:val="Ttulo2"/>
        <w:rPr>
          <w:color w:val="auto"/>
        </w:rPr>
      </w:pPr>
      <w:bookmarkStart w:id="9" w:name="_Toc214607869"/>
      <w:r w:rsidRPr="00807756">
        <w:rPr>
          <w:color w:val="auto"/>
          <w:lang w:val="es-ES"/>
        </w:rPr>
        <w:t xml:space="preserve">CUARTO. </w:t>
      </w:r>
      <w:r w:rsidRPr="00807756">
        <w:rPr>
          <w:color w:val="auto"/>
        </w:rPr>
        <w:t>Marco normativo aplicable en materia de transparencia y acceso a la información pública</w:t>
      </w:r>
      <w:bookmarkEnd w:id="9"/>
    </w:p>
    <w:p w14:paraId="11B643C5" w14:textId="77777777" w:rsidR="00712AB9" w:rsidRPr="00807756" w:rsidRDefault="00712AB9" w:rsidP="00225915">
      <w:pPr>
        <w:spacing w:after="0" w:line="360" w:lineRule="auto"/>
        <w:rPr>
          <w:rFonts w:cs="Tahoma"/>
          <w:b/>
          <w:color w:val="auto"/>
        </w:rPr>
      </w:pPr>
    </w:p>
    <w:p w14:paraId="0C091C32"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807756" w:rsidRDefault="00FB1036" w:rsidP="00FB1036">
      <w:pPr>
        <w:spacing w:after="0" w:line="360" w:lineRule="auto"/>
        <w:rPr>
          <w:rFonts w:eastAsia="Times New Roman" w:cs="Tahoma"/>
          <w:color w:val="auto"/>
          <w:lang w:eastAsia="es-ES"/>
        </w:rPr>
      </w:pPr>
    </w:p>
    <w:p w14:paraId="04A20B14" w14:textId="0697C8EF"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807756" w:rsidRDefault="00FB1036" w:rsidP="00FB1036">
      <w:pPr>
        <w:spacing w:after="0" w:line="360" w:lineRule="auto"/>
        <w:rPr>
          <w:rFonts w:eastAsia="Times New Roman" w:cs="Tahoma"/>
          <w:color w:val="auto"/>
          <w:lang w:eastAsia="es-ES"/>
        </w:rPr>
      </w:pPr>
    </w:p>
    <w:p w14:paraId="3D4F66F5"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807756" w:rsidRDefault="00D94483" w:rsidP="00D94483">
      <w:pPr>
        <w:spacing w:after="0" w:line="360" w:lineRule="auto"/>
        <w:rPr>
          <w:rFonts w:eastAsia="Times New Roman" w:cs="Tahoma"/>
          <w:iCs/>
          <w:color w:val="auto"/>
          <w:lang w:eastAsia="es-ES"/>
        </w:rPr>
      </w:pPr>
    </w:p>
    <w:p w14:paraId="01BD0FFB" w14:textId="77777777" w:rsidR="00D94483" w:rsidRPr="00807756" w:rsidRDefault="00D94483" w:rsidP="00D94483">
      <w:pPr>
        <w:spacing w:after="0" w:line="360" w:lineRule="auto"/>
        <w:rPr>
          <w:rFonts w:eastAsia="Times New Roman" w:cs="Tahoma"/>
          <w:iCs/>
          <w:color w:val="auto"/>
          <w:lang w:eastAsia="es-ES"/>
        </w:rPr>
      </w:pPr>
      <w:r w:rsidRPr="00807756">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807756" w:rsidRDefault="00712AB9" w:rsidP="00225915">
      <w:pPr>
        <w:widowControl w:val="0"/>
        <w:spacing w:after="0" w:line="360" w:lineRule="auto"/>
        <w:rPr>
          <w:rFonts w:eastAsia="Times New Roman" w:cs="Tahoma"/>
          <w:color w:val="auto"/>
          <w:lang w:eastAsia="es-MX"/>
        </w:rPr>
      </w:pPr>
    </w:p>
    <w:p w14:paraId="63EE3CA6"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807756" w:rsidRDefault="00712AB9" w:rsidP="00225915">
      <w:pPr>
        <w:widowControl w:val="0"/>
        <w:spacing w:after="0" w:line="360" w:lineRule="auto"/>
        <w:rPr>
          <w:rFonts w:eastAsia="Times New Roman" w:cs="Tahoma"/>
          <w:color w:val="auto"/>
          <w:lang w:eastAsia="es-MX"/>
        </w:rPr>
      </w:pPr>
    </w:p>
    <w:p w14:paraId="2E62C39D"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807756" w:rsidRDefault="00712AB9" w:rsidP="00225915">
      <w:pPr>
        <w:widowControl w:val="0"/>
        <w:spacing w:after="0" w:line="360" w:lineRule="auto"/>
        <w:rPr>
          <w:rFonts w:eastAsia="Times New Roman" w:cs="Tahoma"/>
          <w:color w:val="auto"/>
          <w:lang w:eastAsia="es-MX"/>
        </w:rPr>
      </w:pPr>
    </w:p>
    <w:p w14:paraId="2EC2EE16" w14:textId="77777777" w:rsidR="00712AB9" w:rsidRPr="00807756" w:rsidRDefault="00712AB9" w:rsidP="00225915">
      <w:pPr>
        <w:spacing w:after="0" w:line="360" w:lineRule="auto"/>
        <w:rPr>
          <w:rFonts w:eastAsia="Times New Roman" w:cs="Tahoma"/>
          <w:color w:val="auto"/>
          <w:lang w:eastAsia="es-MX"/>
        </w:rPr>
      </w:pPr>
      <w:r w:rsidRPr="00807756">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807756" w:rsidRDefault="008B0D92" w:rsidP="00225915">
      <w:pPr>
        <w:spacing w:after="0" w:line="360" w:lineRule="auto"/>
        <w:rPr>
          <w:rFonts w:eastAsia="Times New Roman" w:cs="Tahoma"/>
          <w:color w:val="auto"/>
          <w:lang w:eastAsia="es-MX"/>
        </w:rPr>
      </w:pPr>
    </w:p>
    <w:p w14:paraId="045179D6" w14:textId="3A13E537" w:rsidR="00712AB9" w:rsidRPr="00807756" w:rsidRDefault="00712AB9" w:rsidP="001B0FD7">
      <w:pPr>
        <w:pStyle w:val="Ttulo2"/>
        <w:rPr>
          <w:rFonts w:eastAsia="Times New Roman"/>
          <w:color w:val="auto"/>
          <w:lang w:val="es-ES" w:eastAsia="es-ES"/>
        </w:rPr>
      </w:pPr>
      <w:bookmarkStart w:id="10" w:name="_Toc214607870"/>
      <w:r w:rsidRPr="00807756">
        <w:rPr>
          <w:rFonts w:eastAsia="Times New Roman"/>
          <w:color w:val="auto"/>
          <w:lang w:val="es-ES" w:eastAsia="es-ES"/>
        </w:rPr>
        <w:t>QUINTO. Estudio de Fondo</w:t>
      </w:r>
      <w:bookmarkEnd w:id="10"/>
    </w:p>
    <w:p w14:paraId="44BBBAD1" w14:textId="77777777" w:rsidR="00712AB9" w:rsidRPr="00807756" w:rsidRDefault="00712AB9" w:rsidP="00225915">
      <w:pPr>
        <w:spacing w:after="0" w:line="360" w:lineRule="auto"/>
        <w:rPr>
          <w:rFonts w:eastAsia="Times New Roman" w:cs="Tahoma"/>
          <w:b/>
          <w:color w:val="auto"/>
          <w:lang w:val="es-ES" w:eastAsia="es-ES"/>
        </w:rPr>
      </w:pPr>
    </w:p>
    <w:p w14:paraId="2B7965B9" w14:textId="37041E8C" w:rsidR="00F32CEA" w:rsidRPr="00B36839" w:rsidRDefault="00B36839" w:rsidP="00B36839">
      <w:pPr>
        <w:spacing w:after="0" w:line="360" w:lineRule="auto"/>
        <w:rPr>
          <w:rFonts w:eastAsia="Times New Roman" w:cs="Tahoma"/>
          <w:iCs/>
          <w:color w:val="auto"/>
          <w:lang w:eastAsia="es-ES"/>
        </w:rPr>
      </w:pPr>
      <w:r w:rsidRPr="00B36839">
        <w:rPr>
          <w:rFonts w:eastAsia="Times New Roman" w:cs="Tahoma"/>
          <w:iCs/>
          <w:color w:val="auto"/>
          <w:lang w:eastAsia="es-ES"/>
        </w:rPr>
        <w:t>Expuestas las posturas de las partes, se procede al análisis del agravio hecho valer por la persona Recurrente, concerniente a la falta de respuesta del</w:t>
      </w:r>
      <w:r w:rsidRPr="00B36839">
        <w:rPr>
          <w:rFonts w:eastAsia="Calibri" w:cs="Tahoma"/>
          <w:bCs/>
          <w:color w:val="auto"/>
        </w:rPr>
        <w:t xml:space="preserve"> Sujeto Obligado</w:t>
      </w:r>
      <w:r w:rsidRPr="00B36839">
        <w:rPr>
          <w:rFonts w:eastAsia="Times New Roman" w:cs="Tahoma"/>
          <w:iCs/>
          <w:color w:val="auto"/>
          <w:lang w:eastAsia="es-ES"/>
        </w:rPr>
        <w:t>, a la solicitud de información.</w:t>
      </w:r>
    </w:p>
    <w:p w14:paraId="0DDE2065"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807756" w:rsidRDefault="00712AB9" w:rsidP="00225915">
      <w:pPr>
        <w:spacing w:after="0" w:line="360" w:lineRule="auto"/>
        <w:rPr>
          <w:rFonts w:eastAsia="Calibri" w:cs="Tahoma"/>
          <w:bCs/>
          <w:color w:val="auto"/>
        </w:rPr>
      </w:pPr>
    </w:p>
    <w:p w14:paraId="5770FBFD"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807756" w:rsidRDefault="00712AB9" w:rsidP="00225915">
      <w:pPr>
        <w:spacing w:after="0" w:line="360" w:lineRule="auto"/>
        <w:ind w:left="720"/>
        <w:contextualSpacing/>
        <w:rPr>
          <w:rFonts w:eastAsia="Calibri" w:cs="Tahoma"/>
          <w:bCs/>
          <w:color w:val="auto"/>
        </w:rPr>
      </w:pPr>
    </w:p>
    <w:p w14:paraId="5EEBFAC0"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Transparentar la gestión pública, mediante la difusión de la información generada por los Sujetos Obligados, y</w:t>
      </w:r>
    </w:p>
    <w:p w14:paraId="1DFF92EF" w14:textId="77777777" w:rsidR="00712AB9" w:rsidRPr="00807756" w:rsidRDefault="00712AB9" w:rsidP="00225915">
      <w:pPr>
        <w:spacing w:after="0" w:line="360" w:lineRule="auto"/>
        <w:ind w:left="720"/>
        <w:contextualSpacing/>
        <w:rPr>
          <w:rFonts w:eastAsia="Calibri" w:cs="Tahoma"/>
          <w:bCs/>
          <w:color w:val="auto"/>
        </w:rPr>
      </w:pPr>
    </w:p>
    <w:p w14:paraId="70B4A5FA"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807756" w:rsidRDefault="00712AB9" w:rsidP="00225915">
      <w:pPr>
        <w:spacing w:after="0" w:line="360" w:lineRule="auto"/>
        <w:rPr>
          <w:rFonts w:eastAsia="Calibri" w:cs="Tahoma"/>
          <w:bCs/>
          <w:color w:val="auto"/>
        </w:rPr>
      </w:pPr>
    </w:p>
    <w:p w14:paraId="6C04D5EE"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Conforme a lo anterior, se desprende que </w:t>
      </w:r>
      <w:r w:rsidRPr="00807756">
        <w:rPr>
          <w:rFonts w:eastAsia="Calibri" w:cs="Tahoma"/>
          <w:b/>
          <w:bCs/>
          <w:color w:val="auto"/>
        </w:rPr>
        <w:t>los objetivos de la Ley de la materia,</w:t>
      </w:r>
      <w:r w:rsidRPr="00807756">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807756" w:rsidRDefault="00712AB9" w:rsidP="00225915">
      <w:pPr>
        <w:spacing w:after="0" w:line="360" w:lineRule="auto"/>
        <w:rPr>
          <w:rFonts w:eastAsia="Calibri" w:cs="Tahoma"/>
          <w:bCs/>
          <w:color w:val="auto"/>
        </w:rPr>
      </w:pPr>
    </w:p>
    <w:p w14:paraId="7C342317"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En ese orden de ideas, para la atención de las solicitudes de acceso a la información, debe privilegiarse el </w:t>
      </w:r>
      <w:r w:rsidRPr="00807756">
        <w:rPr>
          <w:rFonts w:eastAsia="Calibri" w:cs="Tahoma"/>
          <w:b/>
          <w:bCs/>
          <w:color w:val="auto"/>
        </w:rPr>
        <w:t>principio de máxima publicidad</w:t>
      </w:r>
      <w:r w:rsidRPr="00807756">
        <w:rPr>
          <w:rFonts w:eastAsia="Calibri" w:cs="Tahoma"/>
          <w:bCs/>
          <w:color w:val="auto"/>
        </w:rPr>
        <w:t xml:space="preserve"> el cual dispone que toda la información en posesión de los sujetos obligados será pública, completa, oportuna y accesible, sujeta a un </w:t>
      </w:r>
      <w:r w:rsidRPr="00807756">
        <w:rPr>
          <w:rFonts w:eastAsia="Calibri" w:cs="Tahoma"/>
          <w:bCs/>
          <w:color w:val="auto"/>
        </w:rPr>
        <w:lastRenderedPageBreak/>
        <w:t>claro régimen de excepciones que deberán estar definidas y ser legítimas y estrictamente necesarias en una sociedad democrática.</w:t>
      </w:r>
    </w:p>
    <w:p w14:paraId="773334DE" w14:textId="77777777" w:rsidR="00712AB9" w:rsidRPr="00807756" w:rsidRDefault="00712AB9" w:rsidP="00225915">
      <w:pPr>
        <w:spacing w:after="0" w:line="360" w:lineRule="auto"/>
        <w:rPr>
          <w:rFonts w:eastAsia="Calibri" w:cs="Tahoma"/>
          <w:bCs/>
          <w:color w:val="auto"/>
        </w:rPr>
      </w:pPr>
    </w:p>
    <w:p w14:paraId="0280313F"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807756" w:rsidRDefault="00712AB9" w:rsidP="00225915">
      <w:pPr>
        <w:spacing w:after="0" w:line="360" w:lineRule="auto"/>
        <w:rPr>
          <w:rFonts w:eastAsia="Calibri" w:cs="Tahoma"/>
          <w:bCs/>
          <w:color w:val="auto"/>
        </w:rPr>
      </w:pPr>
    </w:p>
    <w:p w14:paraId="6614C5AA"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807756" w:rsidRDefault="00712AB9" w:rsidP="00225915">
      <w:pPr>
        <w:spacing w:after="0" w:line="360" w:lineRule="auto"/>
        <w:ind w:left="720"/>
        <w:contextualSpacing/>
        <w:rPr>
          <w:rFonts w:eastAsia="Calibri" w:cs="Tahoma"/>
          <w:bCs/>
          <w:color w:val="auto"/>
        </w:rPr>
      </w:pPr>
    </w:p>
    <w:p w14:paraId="20C2047E"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 xml:space="preserve">Las respuestas a los requerimientos informativos deberán notificarse al interesado en el menor tiempo posible, que no podrá exceder </w:t>
      </w:r>
      <w:r w:rsidRPr="00807756">
        <w:rPr>
          <w:rFonts w:eastAsia="Calibri" w:cs="Tahoma"/>
          <w:b/>
          <w:bCs/>
          <w:color w:val="auto"/>
        </w:rPr>
        <w:t>quince días, contados a partir del día siguiente a la presentación de ésta.</w:t>
      </w:r>
      <w:r w:rsidRPr="00807756">
        <w:rPr>
          <w:rFonts w:eastAsia="Calibri" w:cs="Tahoma"/>
          <w:bCs/>
          <w:color w:val="auto"/>
        </w:rPr>
        <w:t xml:space="preserve"> Excepcionalmente, el plazo referido podrá ampliarse por siete días hábiles más, cuando existan razones fundadas y motivadas, a través del Comité de Transparencia;</w:t>
      </w:r>
    </w:p>
    <w:p w14:paraId="4E3316F6" w14:textId="77777777" w:rsidR="00712AB9" w:rsidRPr="00807756" w:rsidRDefault="00712AB9" w:rsidP="00225915">
      <w:pPr>
        <w:spacing w:after="0" w:line="360" w:lineRule="auto"/>
        <w:ind w:left="720"/>
        <w:contextualSpacing/>
        <w:rPr>
          <w:rFonts w:eastAsia="Calibri" w:cs="Tahoma"/>
          <w:bCs/>
          <w:color w:val="auto"/>
        </w:rPr>
      </w:pPr>
    </w:p>
    <w:p w14:paraId="1904B642"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07756">
        <w:rPr>
          <w:rFonts w:eastAsia="Calibri" w:cs="Tahoma"/>
          <w:b/>
          <w:bCs/>
          <w:color w:val="auto"/>
        </w:rPr>
        <w:t>que se encuentren en sus archivos o que estén constreñidos a elaborar;</w:t>
      </w:r>
    </w:p>
    <w:p w14:paraId="64D0C21D" w14:textId="77777777" w:rsidR="00712AB9" w:rsidRPr="00807756" w:rsidRDefault="00712AB9" w:rsidP="00225915">
      <w:pPr>
        <w:spacing w:after="0" w:line="360" w:lineRule="auto"/>
        <w:ind w:left="720"/>
        <w:contextualSpacing/>
        <w:rPr>
          <w:rFonts w:eastAsia="Calibri" w:cs="Tahoma"/>
          <w:b/>
          <w:bCs/>
          <w:color w:val="auto"/>
        </w:rPr>
      </w:pPr>
    </w:p>
    <w:p w14:paraId="37B3BEF5"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807756" w:rsidRDefault="00712AB9" w:rsidP="00225915">
      <w:pPr>
        <w:spacing w:after="0" w:line="360" w:lineRule="auto"/>
        <w:ind w:left="720"/>
        <w:contextualSpacing/>
        <w:rPr>
          <w:rFonts w:eastAsia="Calibri" w:cs="Tahoma"/>
          <w:b/>
          <w:bCs/>
          <w:color w:val="auto"/>
        </w:rPr>
      </w:pPr>
    </w:p>
    <w:p w14:paraId="08005923"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807756" w:rsidRDefault="00712AB9" w:rsidP="00225915">
      <w:pPr>
        <w:spacing w:after="0" w:line="360" w:lineRule="auto"/>
        <w:rPr>
          <w:rFonts w:cs="Tahoma"/>
          <w:color w:val="auto"/>
        </w:rPr>
      </w:pPr>
    </w:p>
    <w:p w14:paraId="35CB2F89" w14:textId="6DB6A467" w:rsidR="00B36839" w:rsidRPr="00B36839" w:rsidRDefault="00B36839" w:rsidP="00B36839">
      <w:pPr>
        <w:spacing w:after="0" w:line="360" w:lineRule="auto"/>
        <w:rPr>
          <w:rFonts w:eastAsia="Times New Roman" w:cs="Tahoma"/>
          <w:iCs/>
          <w:color w:val="auto"/>
          <w:lang w:eastAsia="es-ES"/>
        </w:rPr>
      </w:pPr>
      <w:r w:rsidRPr="00B36839">
        <w:rPr>
          <w:rFonts w:eastAsia="Times New Roman" w:cs="Tahoma"/>
          <w:iCs/>
          <w:color w:val="auto"/>
          <w:lang w:eastAsia="es-ES"/>
        </w:rPr>
        <w:t>Una vez establecido lo anterior, es de indicar que el agravio del Particular consistió en que, a la fecha de interposición del Recurso de Revisión, el</w:t>
      </w:r>
      <w:r w:rsidRPr="00B36839">
        <w:rPr>
          <w:rFonts w:eastAsia="Calibri" w:cs="Tahoma"/>
          <w:color w:val="auto"/>
        </w:rPr>
        <w:t xml:space="preserve"> </w:t>
      </w:r>
      <w:r w:rsidRPr="00B36839">
        <w:rPr>
          <w:rFonts w:eastAsia="Calibri" w:cs="Tahoma"/>
          <w:bCs/>
          <w:color w:val="auto"/>
        </w:rPr>
        <w:t>Sujeto Obligado</w:t>
      </w:r>
      <w:r w:rsidRPr="00B36839">
        <w:rPr>
          <w:rFonts w:eastAsia="Times New Roman" w:cs="Tahoma"/>
          <w:iCs/>
          <w:color w:val="auto"/>
          <w:lang w:eastAsia="es-ES"/>
        </w:rPr>
        <w:t xml:space="preserve">, no había registrado respuesta al requerimiento de acceso a la información, el cual se presentó, el </w:t>
      </w:r>
      <w:r>
        <w:rPr>
          <w:rFonts w:eastAsia="Times New Roman" w:cs="Tahoma"/>
          <w:iCs/>
          <w:color w:val="auto"/>
          <w:lang w:eastAsia="es-ES"/>
        </w:rPr>
        <w:t xml:space="preserve">dos </w:t>
      </w:r>
      <w:r w:rsidRPr="00B36839">
        <w:rPr>
          <w:rFonts w:eastAsia="Times New Roman" w:cs="Tahoma"/>
          <w:iCs/>
          <w:color w:val="auto"/>
          <w:lang w:eastAsia="es-ES"/>
        </w:rPr>
        <w:t xml:space="preserve">de </w:t>
      </w:r>
      <w:r>
        <w:rPr>
          <w:rFonts w:eastAsia="Times New Roman" w:cs="Tahoma"/>
          <w:iCs/>
          <w:color w:val="auto"/>
          <w:lang w:eastAsia="es-ES"/>
        </w:rPr>
        <w:t>octubre</w:t>
      </w:r>
      <w:r w:rsidRPr="00B36839">
        <w:rPr>
          <w:rFonts w:eastAsia="Times New Roman" w:cs="Tahoma"/>
          <w:iCs/>
          <w:color w:val="auto"/>
          <w:lang w:eastAsia="es-ES"/>
        </w:rPr>
        <w:t xml:space="preserve"> de dos mil veinticinco.</w:t>
      </w:r>
    </w:p>
    <w:p w14:paraId="0D99DAAE" w14:textId="77777777" w:rsidR="00712AB9" w:rsidRPr="00C3207B" w:rsidRDefault="00712AB9" w:rsidP="00225915">
      <w:pPr>
        <w:spacing w:after="0" w:line="360" w:lineRule="auto"/>
        <w:rPr>
          <w:rFonts w:cs="Tahoma"/>
          <w:color w:val="FF0000"/>
        </w:rPr>
      </w:pPr>
    </w:p>
    <w:p w14:paraId="0CF93B57" w14:textId="12CDE8A6" w:rsidR="00633F72" w:rsidRPr="0078602E" w:rsidRDefault="00633F72" w:rsidP="00225915">
      <w:pPr>
        <w:spacing w:after="0" w:line="360" w:lineRule="auto"/>
        <w:rPr>
          <w:rFonts w:eastAsia="Calibri" w:cs="Tahoma"/>
          <w:color w:val="auto"/>
        </w:rPr>
      </w:pPr>
      <w:r w:rsidRPr="0078602E">
        <w:rPr>
          <w:rFonts w:eastAsia="Calibri" w:cs="Tahoma"/>
          <w:bCs/>
          <w:color w:val="auto"/>
        </w:rPr>
        <w:t xml:space="preserve">En ese orden de ideas, el plazo con el que contaba el Sujeto Obligado para emitir contestación al requerimiento informativo, </w:t>
      </w:r>
      <w:r w:rsidRPr="0078602E">
        <w:rPr>
          <w:rFonts w:eastAsia="Calibri" w:cs="Tahoma"/>
          <w:b/>
          <w:bCs/>
          <w:color w:val="auto"/>
        </w:rPr>
        <w:t xml:space="preserve">comenzó a correr el </w:t>
      </w:r>
      <w:r w:rsidR="00287863">
        <w:rPr>
          <w:rFonts w:eastAsia="Calibri" w:cs="Tahoma"/>
          <w:b/>
          <w:bCs/>
          <w:color w:val="auto"/>
        </w:rPr>
        <w:t>tres</w:t>
      </w:r>
      <w:r w:rsidR="00E252A5" w:rsidRPr="0078602E">
        <w:rPr>
          <w:rFonts w:eastAsia="Calibri" w:cs="Tahoma"/>
          <w:b/>
          <w:bCs/>
          <w:color w:val="auto"/>
        </w:rPr>
        <w:t xml:space="preserve"> y feneció el </w:t>
      </w:r>
      <w:r w:rsidR="00287863">
        <w:rPr>
          <w:rFonts w:eastAsia="Calibri" w:cs="Tahoma"/>
          <w:b/>
          <w:bCs/>
          <w:color w:val="auto"/>
        </w:rPr>
        <w:t>veintitrés</w:t>
      </w:r>
      <w:r w:rsidR="00E252A5" w:rsidRPr="0078602E">
        <w:rPr>
          <w:rFonts w:eastAsia="Calibri" w:cs="Tahoma"/>
          <w:b/>
          <w:bCs/>
          <w:color w:val="auto"/>
        </w:rPr>
        <w:t xml:space="preserve"> de octubre de dos mil veinticinco</w:t>
      </w:r>
      <w:r w:rsidR="00A05166" w:rsidRPr="0078602E">
        <w:rPr>
          <w:rFonts w:eastAsia="Calibri" w:cs="Tahoma"/>
          <w:b/>
          <w:bCs/>
          <w:color w:val="auto"/>
        </w:rPr>
        <w:t xml:space="preserve">, </w:t>
      </w:r>
      <w:r w:rsidRPr="0078602E">
        <w:rPr>
          <w:rFonts w:eastAsia="Calibri" w:cs="Tahoma"/>
          <w:color w:val="auto"/>
        </w:rPr>
        <w:t>lo anterior, sin contar los días,</w:t>
      </w:r>
      <w:r w:rsidR="00A05166" w:rsidRPr="0078602E">
        <w:rPr>
          <w:rFonts w:eastAsia="Calibri" w:cs="Tahoma"/>
          <w:color w:val="auto"/>
        </w:rPr>
        <w:t xml:space="preserve"> </w:t>
      </w:r>
      <w:r w:rsidR="00287863">
        <w:rPr>
          <w:rFonts w:eastAsia="Calibri" w:cs="Tahoma"/>
          <w:color w:val="auto"/>
        </w:rPr>
        <w:t>cuatro</w:t>
      </w:r>
      <w:r w:rsidR="00E252A5" w:rsidRPr="0078602E">
        <w:rPr>
          <w:rFonts w:eastAsia="Calibri" w:cs="Tahoma"/>
          <w:color w:val="auto"/>
        </w:rPr>
        <w:t xml:space="preserve">, </w:t>
      </w:r>
      <w:r w:rsidR="00287863">
        <w:rPr>
          <w:rFonts w:eastAsia="Calibri" w:cs="Tahoma"/>
          <w:color w:val="auto"/>
        </w:rPr>
        <w:t>cinco</w:t>
      </w:r>
      <w:r w:rsidR="00E252A5" w:rsidRPr="0078602E">
        <w:rPr>
          <w:rFonts w:eastAsia="Calibri" w:cs="Tahoma"/>
          <w:color w:val="auto"/>
        </w:rPr>
        <w:t xml:space="preserve">, </w:t>
      </w:r>
      <w:r w:rsidR="00287863">
        <w:rPr>
          <w:rFonts w:eastAsia="Calibri" w:cs="Tahoma"/>
          <w:color w:val="auto"/>
        </w:rPr>
        <w:t xml:space="preserve">once, doce, dieciocho y diecinueve de octubre </w:t>
      </w:r>
      <w:r w:rsidR="0078602E" w:rsidRPr="0078602E">
        <w:rPr>
          <w:rFonts w:eastAsia="Calibri" w:cs="Tahoma"/>
          <w:color w:val="auto"/>
        </w:rPr>
        <w:t xml:space="preserve">de </w:t>
      </w:r>
      <w:r w:rsidR="00A05166" w:rsidRPr="0078602E">
        <w:rPr>
          <w:rFonts w:eastAsia="Calibri" w:cs="Tahoma"/>
          <w:color w:val="auto"/>
        </w:rPr>
        <w:t>dos mil veinticinco</w:t>
      </w:r>
      <w:r w:rsidRPr="0078602E">
        <w:rPr>
          <w:rFonts w:eastAsia="Calibri" w:cs="Tahoma"/>
          <w:color w:val="auto"/>
        </w:rPr>
        <w:t xml:space="preserve">, al ser inhábiles, </w:t>
      </w:r>
      <w:r w:rsidRPr="0078602E">
        <w:rPr>
          <w:rFonts w:eastAsia="Batang" w:cs="Tahoma"/>
          <w:bCs/>
          <w:color w:val="auto"/>
        </w:rPr>
        <w:t>de conformidad con el artículo 3°, fracción X, de la Ley de Transparencia y Acceso a la Información Pública del Estado de México y Municipios</w:t>
      </w:r>
      <w:r w:rsidR="00225915" w:rsidRPr="0078602E">
        <w:rPr>
          <w:rFonts w:eastAsia="Batang" w:cs="Tahoma"/>
          <w:bCs/>
          <w:color w:val="auto"/>
        </w:rPr>
        <w:t xml:space="preserve">, </w:t>
      </w:r>
      <w:r w:rsidRPr="0078602E">
        <w:rPr>
          <w:rFonts w:eastAsia="Batang" w:cs="Tahoma"/>
          <w:bCs/>
          <w:color w:val="auto"/>
        </w:rPr>
        <w:t xml:space="preserve">el </w:t>
      </w:r>
      <w:r w:rsidRPr="0078602E">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F77EA7" w:rsidRPr="0078602E">
        <w:rPr>
          <w:rFonts w:eastAsia="Batang" w:cs="Tahoma"/>
          <w:color w:val="auto"/>
          <w:lang w:val="es-ES"/>
        </w:rPr>
        <w:t>cinco.</w:t>
      </w:r>
    </w:p>
    <w:p w14:paraId="250E7636" w14:textId="77777777" w:rsidR="00712AB9" w:rsidRPr="00C3207B" w:rsidRDefault="00712AB9" w:rsidP="00225915">
      <w:pPr>
        <w:spacing w:after="0" w:line="360" w:lineRule="auto"/>
        <w:rPr>
          <w:rFonts w:eastAsia="Calibri" w:cs="Tahoma"/>
          <w:color w:val="FF0000"/>
        </w:rPr>
      </w:pPr>
    </w:p>
    <w:p w14:paraId="6E169D42" w14:textId="46B2E03B" w:rsidR="00287863" w:rsidRPr="0078602E" w:rsidRDefault="00712AB9" w:rsidP="00427049">
      <w:pPr>
        <w:spacing w:after="0" w:line="360" w:lineRule="auto"/>
        <w:rPr>
          <w:rFonts w:eastAsia="Calibri" w:cs="Tahoma"/>
          <w:color w:val="auto"/>
          <w:lang w:val="es-ES"/>
        </w:rPr>
        <w:sectPr w:rsidR="00287863" w:rsidRPr="0078602E" w:rsidSect="0002130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pPr>
      <w:r w:rsidRPr="0078602E">
        <w:rPr>
          <w:rFonts w:eastAsia="Calibri" w:cs="Tahoma"/>
          <w:color w:val="auto"/>
        </w:rPr>
        <w:lastRenderedPageBreak/>
        <w:t>Conforme a lo anterior, este Instituto verificó que, en efecto, no se registró una respuesta a la</w:t>
      </w:r>
      <w:r w:rsidR="005A7869" w:rsidRPr="0078602E">
        <w:rPr>
          <w:rFonts w:eastAsia="Calibri" w:cs="Tahoma"/>
          <w:color w:val="auto"/>
        </w:rPr>
        <w:t>s</w:t>
      </w:r>
      <w:r w:rsidRPr="0078602E">
        <w:rPr>
          <w:rFonts w:eastAsia="Calibri" w:cs="Tahoma"/>
          <w:color w:val="auto"/>
        </w:rPr>
        <w:t xml:space="preserve"> solicitud</w:t>
      </w:r>
      <w:r w:rsidR="005A7869" w:rsidRPr="0078602E">
        <w:rPr>
          <w:rFonts w:eastAsia="Calibri" w:cs="Tahoma"/>
          <w:color w:val="auto"/>
        </w:rPr>
        <w:t>es</w:t>
      </w:r>
      <w:r w:rsidRPr="0078602E">
        <w:rPr>
          <w:rFonts w:eastAsia="Calibri" w:cs="Tahoma"/>
          <w:color w:val="auto"/>
        </w:rPr>
        <w:t xml:space="preserve"> del ahora Recurrente, en el </w:t>
      </w:r>
      <w:r w:rsidRPr="0078602E">
        <w:rPr>
          <w:rFonts w:eastAsia="Calibri" w:cs="Tahoma"/>
          <w:color w:val="auto"/>
          <w:lang w:val="es-ES"/>
        </w:rPr>
        <w:t xml:space="preserve">Sistema de Acceso a la Información Mexiquense (SAIMEX), sistema utilizado para presentar el requerimiento informativo, tal como se observa a </w:t>
      </w:r>
      <w:r w:rsidR="00287863">
        <w:rPr>
          <w:rFonts w:eastAsia="Calibri" w:cs="Tahoma"/>
          <w:color w:val="auto"/>
          <w:lang w:val="es-ES"/>
        </w:rPr>
        <w:t>continuación</w:t>
      </w:r>
      <w:r w:rsidR="00CE288D">
        <w:rPr>
          <w:rFonts w:eastAsia="Calibri" w:cs="Tahoma"/>
          <w:color w:val="auto"/>
          <w:lang w:val="es-ES"/>
        </w:rPr>
        <w:t>:</w:t>
      </w:r>
    </w:p>
    <w:p w14:paraId="07F77484" w14:textId="56130B4F" w:rsidR="00830672" w:rsidRPr="00C3207B" w:rsidRDefault="00830672" w:rsidP="00CE288D">
      <w:pPr>
        <w:spacing w:after="0" w:line="360" w:lineRule="auto"/>
        <w:rPr>
          <w:rFonts w:eastAsia="Calibri" w:cs="Tahoma"/>
          <w:color w:val="FF0000"/>
          <w:lang w:val="es-ES"/>
        </w:rPr>
        <w:sectPr w:rsidR="00830672" w:rsidRPr="00C3207B" w:rsidSect="007F77E2">
          <w:type w:val="continuous"/>
          <w:pgSz w:w="12240" w:h="15840"/>
          <w:pgMar w:top="1418" w:right="1608" w:bottom="1560" w:left="1701" w:header="851" w:footer="709" w:gutter="0"/>
          <w:cols w:num="2" w:space="708"/>
          <w:titlePg/>
          <w:docGrid w:linePitch="360"/>
        </w:sectPr>
      </w:pPr>
    </w:p>
    <w:p w14:paraId="565C7B69" w14:textId="57510150" w:rsidR="00427049" w:rsidRPr="00C3207B" w:rsidRDefault="00CE288D" w:rsidP="00CE288D">
      <w:pPr>
        <w:spacing w:after="0" w:line="360" w:lineRule="auto"/>
        <w:jc w:val="center"/>
        <w:rPr>
          <w:rFonts w:eastAsia="Calibri" w:cs="Tahoma"/>
          <w:noProof/>
          <w:color w:val="FF0000"/>
          <w:lang w:eastAsia="es-MX"/>
        </w:rPr>
        <w:sectPr w:rsidR="00427049" w:rsidRPr="00C3207B" w:rsidSect="00830672">
          <w:type w:val="continuous"/>
          <w:pgSz w:w="12240" w:h="15840"/>
          <w:pgMar w:top="1418" w:right="1608" w:bottom="1560" w:left="1701" w:header="851" w:footer="709" w:gutter="0"/>
          <w:cols w:space="708"/>
          <w:titlePg/>
          <w:docGrid w:linePitch="360"/>
        </w:sectPr>
      </w:pPr>
      <w:r w:rsidRPr="000F5C73">
        <w:rPr>
          <w:rFonts w:cs="Tahoma"/>
          <w:iCs/>
          <w:noProof/>
          <w:lang w:eastAsia="es-MX"/>
        </w:rPr>
        <w:drawing>
          <wp:inline distT="0" distB="0" distL="0" distR="0" wp14:anchorId="59AC37A6" wp14:editId="3EDFB020">
            <wp:extent cx="3512774" cy="1386840"/>
            <wp:effectExtent l="0" t="0" r="0" b="3810"/>
            <wp:docPr id="1743698537"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98537" name="Imagen 1" descr="Interfaz de usuario gráfica, Texto, Aplicación, Chat o mensaje de texto&#10;&#10;El contenido generado por IA puede ser incorrecto."/>
                    <pic:cNvPicPr/>
                  </pic:nvPicPr>
                  <pic:blipFill>
                    <a:blip r:embed="rId14"/>
                    <a:stretch>
                      <a:fillRect/>
                    </a:stretch>
                  </pic:blipFill>
                  <pic:spPr>
                    <a:xfrm>
                      <a:off x="0" y="0"/>
                      <a:ext cx="3516442" cy="1388288"/>
                    </a:xfrm>
                    <a:prstGeom prst="rect">
                      <a:avLst/>
                    </a:prstGeom>
                  </pic:spPr>
                </pic:pic>
              </a:graphicData>
            </a:graphic>
          </wp:inline>
        </w:drawing>
      </w:r>
    </w:p>
    <w:p w14:paraId="3B3DB1C9" w14:textId="01AE0424" w:rsidR="00830672" w:rsidRPr="00CE288D" w:rsidRDefault="00830672" w:rsidP="00CE288D">
      <w:pPr>
        <w:sectPr w:rsidR="00830672" w:rsidRPr="00CE288D" w:rsidSect="007F77E2">
          <w:type w:val="continuous"/>
          <w:pgSz w:w="12240" w:h="15840"/>
          <w:pgMar w:top="1418" w:right="1608" w:bottom="1560" w:left="1701" w:header="851" w:footer="709" w:gutter="0"/>
          <w:cols w:space="708"/>
          <w:titlePg/>
          <w:docGrid w:linePitch="360"/>
        </w:sectPr>
      </w:pPr>
    </w:p>
    <w:p w14:paraId="0388E89B" w14:textId="4D261625" w:rsidR="00712AB9" w:rsidRPr="00BA471C" w:rsidRDefault="00FB48A9" w:rsidP="00225915">
      <w:pPr>
        <w:spacing w:after="0" w:line="360" w:lineRule="auto"/>
        <w:rPr>
          <w:rFonts w:eastAsia="Calibri" w:cs="Tahoma"/>
          <w:b/>
          <w:bCs/>
          <w:color w:val="auto"/>
        </w:rPr>
      </w:pPr>
      <w:r w:rsidRPr="00FC0A7F">
        <w:rPr>
          <w:rFonts w:cs="Tahoma"/>
          <w:iCs/>
        </w:rPr>
        <w:t>Conforme a lo anterior, se colige que, tal como lo precisó la persona Recurrente, el</w:t>
      </w:r>
      <w:r>
        <w:rPr>
          <w:rFonts w:eastAsia="Calibri" w:cs="Tahoma"/>
        </w:rPr>
        <w:t xml:space="preserve"> </w:t>
      </w:r>
      <w:r>
        <w:rPr>
          <w:rFonts w:eastAsia="Calibri" w:cs="Tahoma"/>
          <w:bCs/>
        </w:rPr>
        <w:t>Sujeto Obligado</w:t>
      </w:r>
      <w:r w:rsidRPr="00FC0A7F">
        <w:rPr>
          <w:rFonts w:cs="Tahoma"/>
          <w:iCs/>
        </w:rPr>
        <w:t>, no emitió respuesta para dar contestación a la solicitud de acceso a la información pública, dentro de los plazos establecidos en el artículo 163, de la Ley de Transparencia y Acceso a la Información Pública del Estado de México y Municipios,</w:t>
      </w:r>
      <w:r>
        <w:rPr>
          <w:rFonts w:eastAsia="Calibri" w:cs="Tahoma"/>
          <w:bCs/>
          <w:color w:val="auto"/>
        </w:rPr>
        <w:t xml:space="preserve"> </w:t>
      </w:r>
      <w:r w:rsidR="00712AB9" w:rsidRPr="00BA471C">
        <w:rPr>
          <w:rFonts w:eastAsia="Calibri" w:cs="Tahoma"/>
          <w:bCs/>
          <w:color w:val="auto"/>
        </w:rPr>
        <w:t xml:space="preserve">pues </w:t>
      </w:r>
      <w:r w:rsidR="00712AB9" w:rsidRPr="00BA471C">
        <w:rPr>
          <w:rFonts w:eastAsia="Calibri" w:cs="Tahoma"/>
          <w:b/>
          <w:bCs/>
          <w:color w:val="auto"/>
        </w:rPr>
        <w:t>tenía hasta</w:t>
      </w:r>
      <w:r w:rsidR="00AC618C">
        <w:rPr>
          <w:rFonts w:eastAsia="Calibri" w:cs="Tahoma"/>
          <w:b/>
          <w:bCs/>
          <w:color w:val="auto"/>
        </w:rPr>
        <w:t xml:space="preserve"> veintitrés de octubre</w:t>
      </w:r>
      <w:r w:rsidR="00712AB9" w:rsidRPr="00BA471C">
        <w:rPr>
          <w:rFonts w:eastAsia="Calibri" w:cs="Tahoma"/>
          <w:bCs/>
          <w:color w:val="auto"/>
        </w:rPr>
        <w:t xml:space="preserve">, </w:t>
      </w:r>
      <w:r w:rsidRPr="00FC0A7F">
        <w:rPr>
          <w:rFonts w:cs="Tahoma"/>
          <w:iCs/>
        </w:rPr>
        <w:t xml:space="preserve">para realizar dicha situación, por lo que es evidente que el agravio es </w:t>
      </w:r>
      <w:r w:rsidRPr="00FC0A7F">
        <w:rPr>
          <w:rFonts w:cs="Tahoma"/>
          <w:b/>
          <w:bCs/>
          <w:iCs/>
        </w:rPr>
        <w:t>FUNDADO</w:t>
      </w:r>
      <w:r w:rsidRPr="00FC0A7F">
        <w:rPr>
          <w:rFonts w:cs="Tahoma"/>
          <w:iCs/>
        </w:rPr>
        <w:t>.</w:t>
      </w:r>
    </w:p>
    <w:p w14:paraId="3650364F" w14:textId="77777777" w:rsidR="00712AB9" w:rsidRPr="00BA471C" w:rsidRDefault="00712AB9" w:rsidP="00225915">
      <w:pPr>
        <w:spacing w:after="0" w:line="360" w:lineRule="auto"/>
        <w:rPr>
          <w:rFonts w:eastAsia="Calibri" w:cs="Tahoma"/>
          <w:bCs/>
          <w:color w:val="auto"/>
        </w:rPr>
      </w:pPr>
    </w:p>
    <w:p w14:paraId="10D9C419" w14:textId="71829269" w:rsidR="00127605" w:rsidRDefault="00127605" w:rsidP="00225915">
      <w:pPr>
        <w:tabs>
          <w:tab w:val="left" w:pos="4962"/>
        </w:tabs>
        <w:spacing w:after="0" w:line="360" w:lineRule="auto"/>
        <w:rPr>
          <w:rFonts w:eastAsia="Calibri" w:cs="Tahoma"/>
          <w:bCs/>
          <w:color w:val="auto"/>
        </w:rPr>
      </w:pPr>
      <w:r w:rsidRPr="00BA471C">
        <w:rPr>
          <w:rFonts w:eastAsia="Calibri" w:cs="Tahoma"/>
          <w:bCs/>
          <w:color w:val="auto"/>
        </w:rPr>
        <w:t xml:space="preserve">Con base en lo expuesto, es procedente </w:t>
      </w:r>
      <w:r w:rsidRPr="00BA471C">
        <w:rPr>
          <w:rFonts w:eastAsia="Calibri" w:cs="Tahoma"/>
          <w:b/>
          <w:bCs/>
          <w:color w:val="auto"/>
        </w:rPr>
        <w:t>ORDENAR</w:t>
      </w:r>
      <w:r w:rsidRPr="00BA471C">
        <w:rPr>
          <w:rFonts w:eastAsia="Calibri" w:cs="Tahoma"/>
          <w:bCs/>
          <w:color w:val="auto"/>
        </w:rPr>
        <w:t xml:space="preserve"> al Sujeto Obligado, que emita respuesta que a derecho corresponda, a</w:t>
      </w:r>
      <w:r w:rsidR="0069289F" w:rsidRPr="00BA471C">
        <w:rPr>
          <w:rFonts w:eastAsia="Calibri" w:cs="Tahoma"/>
          <w:bCs/>
          <w:color w:val="auto"/>
        </w:rPr>
        <w:t xml:space="preserve"> los</w:t>
      </w:r>
      <w:r w:rsidRPr="00BA471C">
        <w:rPr>
          <w:rFonts w:eastAsia="Calibri" w:cs="Tahoma"/>
          <w:bCs/>
          <w:color w:val="auto"/>
        </w:rPr>
        <w:t xml:space="preserve"> requerimiento</w:t>
      </w:r>
      <w:r w:rsidR="0069289F" w:rsidRPr="00BA471C">
        <w:rPr>
          <w:rFonts w:eastAsia="Calibri" w:cs="Tahoma"/>
          <w:bCs/>
          <w:color w:val="auto"/>
        </w:rPr>
        <w:t>s</w:t>
      </w:r>
      <w:r w:rsidRPr="00BA471C">
        <w:rPr>
          <w:rFonts w:eastAsia="Calibri" w:cs="Tahoma"/>
          <w:bCs/>
          <w:color w:val="auto"/>
        </w:rPr>
        <w:t xml:space="preserve"> de información; no obstante, para tal circunstancia es necesario </w:t>
      </w:r>
      <w:r w:rsidR="007C2C93" w:rsidRPr="00BA471C">
        <w:rPr>
          <w:rFonts w:eastAsia="Calibri" w:cs="Tahoma"/>
          <w:bCs/>
          <w:color w:val="auto"/>
        </w:rPr>
        <w:t>contextualizar la solicitud de información.</w:t>
      </w:r>
    </w:p>
    <w:p w14:paraId="0C1DCC78" w14:textId="77777777" w:rsidR="00BA471C" w:rsidRDefault="00BA471C" w:rsidP="00225915">
      <w:pPr>
        <w:tabs>
          <w:tab w:val="left" w:pos="4962"/>
        </w:tabs>
        <w:spacing w:after="0" w:line="360" w:lineRule="auto"/>
        <w:rPr>
          <w:rFonts w:eastAsia="Calibri" w:cs="Tahoma"/>
          <w:bCs/>
          <w:color w:val="auto"/>
        </w:rPr>
      </w:pPr>
    </w:p>
    <w:p w14:paraId="13DE202E" w14:textId="77777777" w:rsidR="0067568E" w:rsidRPr="0067568E" w:rsidRDefault="0067568E" w:rsidP="0067568E">
      <w:pPr>
        <w:tabs>
          <w:tab w:val="left" w:pos="4962"/>
        </w:tabs>
        <w:spacing w:after="0" w:line="360" w:lineRule="auto"/>
        <w:rPr>
          <w:rFonts w:eastAsia="Calibri" w:cs="Tahoma"/>
          <w:bCs/>
          <w:color w:val="auto"/>
          <w:lang w:eastAsia="es-ES"/>
        </w:rPr>
      </w:pPr>
      <w:r w:rsidRPr="0067568E">
        <w:rPr>
          <w:rFonts w:eastAsia="Calibri" w:cs="Tahoma"/>
          <w:bCs/>
          <w:color w:val="auto"/>
          <w:lang w:eastAsia="es-ES"/>
        </w:rPr>
        <w:t xml:space="preserve">Sobre el tema, López Olvera, Miguel Alejandro </w:t>
      </w:r>
      <w:proofErr w:type="spellStart"/>
      <w:r w:rsidRPr="0067568E">
        <w:rPr>
          <w:rFonts w:eastAsia="Calibri" w:cs="Tahoma"/>
          <w:bCs/>
          <w:color w:val="auto"/>
          <w:lang w:eastAsia="es-ES"/>
        </w:rPr>
        <w:t>Cancino</w:t>
      </w:r>
      <w:proofErr w:type="spellEnd"/>
      <w:r w:rsidRPr="0067568E">
        <w:rPr>
          <w:rFonts w:eastAsia="Calibri" w:cs="Tahoma"/>
          <w:bCs/>
          <w:color w:val="auto"/>
          <w:lang w:eastAsia="es-ES"/>
        </w:rPr>
        <w:t xml:space="preserve"> Gómez, Rodolfo. (2020). “La Contratación Pública y el Sistema Nacional Anticorrupción”. (p. 4) </w:t>
      </w:r>
      <w:r w:rsidRPr="0067568E">
        <w:rPr>
          <w:rFonts w:eastAsia="Calibri" w:cs="Tahoma"/>
          <w:b/>
          <w:bCs/>
          <w:color w:val="auto"/>
          <w:lang w:eastAsia="es-ES"/>
        </w:rPr>
        <w:t xml:space="preserve">la contratación pública, </w:t>
      </w:r>
      <w:r w:rsidRPr="0067568E">
        <w:rPr>
          <w:rFonts w:eastAsia="Calibri" w:cs="Tahoma"/>
          <w:bCs/>
          <w:color w:val="auto"/>
          <w:lang w:eastAsia="es-ES"/>
        </w:rPr>
        <w:t xml:space="preserve">es el procedimiento de carácter administrativo, por medio del cual, un ente público selecciona y posteriormente, celebra un acuerdo de voluntades, con una persona física o </w:t>
      </w:r>
      <w:r w:rsidRPr="0067568E">
        <w:rPr>
          <w:rFonts w:eastAsia="Calibri" w:cs="Tahoma"/>
          <w:bCs/>
          <w:color w:val="auto"/>
          <w:lang w:eastAsia="es-ES"/>
        </w:rPr>
        <w:lastRenderedPageBreak/>
        <w:t>jurídica colectiva, para que ésta, preste algún servicio público o lleve a cabo la ejecución de una obra pública, con recursos públicos del Estado y en beneficio de la colectividad.</w:t>
      </w:r>
    </w:p>
    <w:p w14:paraId="4B8543F3" w14:textId="77777777" w:rsidR="0067568E" w:rsidRPr="0067568E" w:rsidRDefault="0067568E" w:rsidP="0067568E">
      <w:pPr>
        <w:tabs>
          <w:tab w:val="left" w:pos="4962"/>
        </w:tabs>
        <w:spacing w:after="0" w:line="360" w:lineRule="auto"/>
        <w:rPr>
          <w:rFonts w:eastAsia="Calibri" w:cs="Tahoma"/>
          <w:bCs/>
          <w:color w:val="auto"/>
          <w:lang w:eastAsia="es-ES"/>
        </w:rPr>
      </w:pPr>
    </w:p>
    <w:p w14:paraId="528CA6CE" w14:textId="77777777" w:rsidR="0067568E" w:rsidRPr="0067568E" w:rsidRDefault="0067568E" w:rsidP="0067568E">
      <w:pPr>
        <w:tabs>
          <w:tab w:val="left" w:pos="4962"/>
        </w:tabs>
        <w:spacing w:after="0" w:line="360" w:lineRule="auto"/>
        <w:rPr>
          <w:rFonts w:eastAsia="Calibri" w:cs="Tahoma"/>
          <w:b/>
          <w:bCs/>
          <w:color w:val="auto"/>
          <w:lang w:eastAsia="es-ES"/>
        </w:rPr>
      </w:pPr>
      <w:r w:rsidRPr="0067568E">
        <w:rPr>
          <w:rFonts w:eastAsia="Calibri" w:cs="Tahoma"/>
          <w:bCs/>
          <w:color w:val="auto"/>
          <w:lang w:eastAsia="es-ES"/>
        </w:rPr>
        <w:t xml:space="preserve">Por otra parte, los artículos 1°, fracción III, y 4°de la Ley de la de Contratación Pública del Estado de México y Municipios, especifica que los Ayuntamientos, así como los organismos auxiliares y fideicomisos públicos de carácter municipal,  serán los encargados de realizar los actos relativos a la planeación, programación, presupuestación, ejecución y control de la adquisición (bienes muebles e inmuebles), arrendamiento (bienes muebles e inmuebles), y la </w:t>
      </w:r>
      <w:r w:rsidRPr="0067568E">
        <w:rPr>
          <w:rFonts w:eastAsia="Calibri" w:cs="Tahoma"/>
          <w:b/>
          <w:bCs/>
          <w:color w:val="auto"/>
          <w:lang w:eastAsia="es-ES"/>
        </w:rPr>
        <w:t>contratación de servicios de cualquier naturaleza.</w:t>
      </w:r>
    </w:p>
    <w:p w14:paraId="78E80B64" w14:textId="77777777" w:rsidR="0067568E" w:rsidRPr="0067568E" w:rsidRDefault="0067568E" w:rsidP="0067568E">
      <w:pPr>
        <w:tabs>
          <w:tab w:val="left" w:pos="4962"/>
        </w:tabs>
        <w:spacing w:after="0" w:line="360" w:lineRule="auto"/>
        <w:rPr>
          <w:rFonts w:eastAsia="Calibri" w:cs="Tahoma"/>
          <w:b/>
          <w:bCs/>
          <w:color w:val="auto"/>
          <w:lang w:eastAsia="es-ES"/>
        </w:rPr>
      </w:pPr>
    </w:p>
    <w:p w14:paraId="790A045E" w14:textId="77777777" w:rsidR="0067568E" w:rsidRDefault="0067568E" w:rsidP="0067568E">
      <w:pPr>
        <w:tabs>
          <w:tab w:val="left" w:pos="4962"/>
        </w:tabs>
        <w:spacing w:after="0" w:line="360" w:lineRule="auto"/>
        <w:rPr>
          <w:rFonts w:eastAsia="Calibri" w:cs="Tahoma"/>
          <w:bCs/>
          <w:color w:val="auto"/>
          <w:lang w:eastAsia="es-ES"/>
        </w:rPr>
      </w:pPr>
      <w:r w:rsidRPr="0067568E">
        <w:rPr>
          <w:rFonts w:eastAsia="Calibri" w:cs="Tahoma"/>
          <w:bCs/>
          <w:color w:val="auto"/>
          <w:lang w:eastAsia="es-ES"/>
        </w:rPr>
        <w:t>En ese contexto, conforme a los artículos 26 y 27 de dicho ordenamiento jurídico, las adquisiciones, arrendamientos y servicios, se adjudicarán a través de procedimientos de licitación pública, invitación restringida y adjudicación directa.</w:t>
      </w:r>
    </w:p>
    <w:p w14:paraId="6A64605D" w14:textId="77777777" w:rsidR="0067568E" w:rsidRDefault="0067568E" w:rsidP="0067568E">
      <w:pPr>
        <w:tabs>
          <w:tab w:val="left" w:pos="4962"/>
        </w:tabs>
        <w:spacing w:after="0" w:line="360" w:lineRule="auto"/>
        <w:rPr>
          <w:rFonts w:eastAsia="Calibri" w:cs="Tahoma"/>
          <w:bCs/>
          <w:color w:val="auto"/>
          <w:lang w:eastAsia="es-ES"/>
        </w:rPr>
      </w:pPr>
    </w:p>
    <w:p w14:paraId="27D1B072" w14:textId="700DEF88" w:rsidR="0067568E" w:rsidRDefault="0067568E" w:rsidP="0067568E">
      <w:pPr>
        <w:tabs>
          <w:tab w:val="left" w:pos="4962"/>
        </w:tabs>
        <w:spacing w:after="0" w:line="360" w:lineRule="auto"/>
      </w:pPr>
      <w:r>
        <w:t xml:space="preserve">En ese orden de ideas, conforme al artículo 65 de la Ley de Contratación Pública del Estado de México y Municipios, la adjudicación de un procedimiento de </w:t>
      </w:r>
      <w:r w:rsidRPr="0067568E">
        <w:rPr>
          <w:b/>
        </w:rPr>
        <w:t xml:space="preserve">adquisición y arrendamiento de bienes y </w:t>
      </w:r>
      <w:r w:rsidRPr="00FB48A9">
        <w:rPr>
          <w:b/>
          <w:u w:val="single"/>
        </w:rPr>
        <w:t>contratación de servicios</w:t>
      </w:r>
      <w:r w:rsidRPr="0067568E">
        <w:rPr>
          <w:b/>
        </w:rPr>
        <w:t xml:space="preserve"> se realizará mediante la </w:t>
      </w:r>
      <w:r w:rsidRPr="00FB48A9">
        <w:rPr>
          <w:b/>
        </w:rPr>
        <w:t>suscripción de un contrato</w:t>
      </w:r>
      <w:r w:rsidRPr="00FB48A9">
        <w:t xml:space="preserve">, entre el Ayuntamiento </w:t>
      </w:r>
      <w:r>
        <w:t>y la persona a la cual haya ganado el procedimiento respectivo, dentro de los diez días hábiles siguientes a la notificación del fallo.</w:t>
      </w:r>
    </w:p>
    <w:p w14:paraId="58D20E69" w14:textId="77777777" w:rsidR="00967F33" w:rsidRDefault="00967F33" w:rsidP="0067568E">
      <w:pPr>
        <w:tabs>
          <w:tab w:val="left" w:pos="4962"/>
        </w:tabs>
        <w:spacing w:after="0" w:line="360" w:lineRule="auto"/>
      </w:pPr>
    </w:p>
    <w:p w14:paraId="0D7FC84F" w14:textId="77777777" w:rsidR="00967F33" w:rsidRPr="00BA471C" w:rsidRDefault="00967F33" w:rsidP="00967F33">
      <w:pPr>
        <w:tabs>
          <w:tab w:val="left" w:pos="4962"/>
        </w:tabs>
        <w:spacing w:after="0" w:line="360" w:lineRule="auto"/>
        <w:rPr>
          <w:rFonts w:eastAsia="Calibri" w:cs="Tahoma"/>
          <w:bCs/>
          <w:color w:val="auto"/>
        </w:rPr>
      </w:pPr>
      <w:r w:rsidRPr="0067568E">
        <w:rPr>
          <w:rFonts w:eastAsia="Calibri" w:cs="Tahoma"/>
          <w:bCs/>
          <w:color w:val="auto"/>
          <w:lang w:eastAsia="es-ES"/>
        </w:rPr>
        <w:t xml:space="preserve">Además,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w:t>
      </w:r>
      <w:r w:rsidRPr="0067568E">
        <w:rPr>
          <w:rFonts w:eastAsia="Calibri" w:cs="Tahoma"/>
          <w:b/>
          <w:bCs/>
          <w:color w:val="auto"/>
          <w:lang w:eastAsia="es-ES"/>
        </w:rPr>
        <w:t>contratos celebrados.</w:t>
      </w:r>
    </w:p>
    <w:p w14:paraId="61AB21A6" w14:textId="77777777" w:rsidR="0067568E" w:rsidRDefault="0067568E" w:rsidP="0067568E">
      <w:pPr>
        <w:tabs>
          <w:tab w:val="left" w:pos="4962"/>
        </w:tabs>
        <w:spacing w:after="0" w:line="360" w:lineRule="auto"/>
      </w:pPr>
    </w:p>
    <w:p w14:paraId="7D36D736" w14:textId="10733F58" w:rsidR="0067568E" w:rsidRDefault="0067568E" w:rsidP="0067568E">
      <w:pPr>
        <w:tabs>
          <w:tab w:val="left" w:pos="4962"/>
        </w:tabs>
        <w:spacing w:after="0" w:line="360" w:lineRule="auto"/>
        <w:rPr>
          <w:b/>
          <w:u w:val="single"/>
        </w:rPr>
      </w:pPr>
      <w:r>
        <w:lastRenderedPageBreak/>
        <w:t xml:space="preserve">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w:t>
      </w:r>
      <w:r w:rsidRPr="0067568E">
        <w:rPr>
          <w:b/>
          <w:u w:val="single"/>
        </w:rPr>
        <w:t>así como el importe total.</w:t>
      </w:r>
    </w:p>
    <w:p w14:paraId="3051DC7A" w14:textId="77777777" w:rsidR="0067568E" w:rsidRPr="0067568E" w:rsidRDefault="0067568E" w:rsidP="0067568E">
      <w:pPr>
        <w:tabs>
          <w:tab w:val="left" w:pos="4962"/>
        </w:tabs>
        <w:spacing w:after="0" w:line="360" w:lineRule="auto"/>
        <w:rPr>
          <w:rFonts w:eastAsia="Calibri" w:cs="Tahoma"/>
          <w:bCs/>
          <w:color w:val="auto"/>
          <w:lang w:eastAsia="es-ES"/>
        </w:rPr>
      </w:pPr>
    </w:p>
    <w:p w14:paraId="105692E5" w14:textId="22E39E72" w:rsidR="0067568E" w:rsidRDefault="00967F33" w:rsidP="0067568E">
      <w:pPr>
        <w:tabs>
          <w:tab w:val="left" w:pos="4962"/>
        </w:tabs>
        <w:spacing w:after="0" w:line="360" w:lineRule="auto"/>
      </w:pPr>
      <w:r>
        <w:t>En esa misma tesitura, los artículos 16, 18, 19, fracción V, y 34 de la Ley General en comento, establecen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35D9071F" w14:textId="77777777" w:rsidR="00FB48A9" w:rsidRDefault="00FB48A9" w:rsidP="0067568E">
      <w:pPr>
        <w:tabs>
          <w:tab w:val="left" w:pos="4962"/>
        </w:tabs>
        <w:spacing w:after="0" w:line="360" w:lineRule="auto"/>
      </w:pPr>
    </w:p>
    <w:p w14:paraId="11423962" w14:textId="3368F358" w:rsidR="00967F33" w:rsidRDefault="00967F33" w:rsidP="0067568E">
      <w:pPr>
        <w:tabs>
          <w:tab w:val="left" w:pos="4962"/>
        </w:tabs>
        <w:spacing w:after="0" w:line="360" w:lineRule="auto"/>
      </w:pPr>
      <w:r>
        <w:t>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5C4C4D82" w14:textId="77777777" w:rsidR="00967F33" w:rsidRDefault="00967F33" w:rsidP="0067568E">
      <w:pPr>
        <w:tabs>
          <w:tab w:val="left" w:pos="4962"/>
        </w:tabs>
        <w:spacing w:after="0" w:line="360" w:lineRule="auto"/>
      </w:pPr>
    </w:p>
    <w:p w14:paraId="76466C8F" w14:textId="299D61F0" w:rsidR="00967F33" w:rsidRDefault="00967F33" w:rsidP="0067568E">
      <w:pPr>
        <w:tabs>
          <w:tab w:val="left" w:pos="4962"/>
        </w:tabs>
        <w:spacing w:after="0" w:line="360" w:lineRule="auto"/>
        <w:rPr>
          <w:b/>
        </w:rPr>
      </w:pPr>
      <w:r>
        <w:t xml:space="preserve">De este modo, de acuerdo a la naturaleza de información solicitada, resulta necesario traer a colación, la Resolución Miscelánea Fiscal para el 2023, establece que </w:t>
      </w:r>
      <w:r w:rsidRPr="00967F33">
        <w:rPr>
          <w:b/>
        </w:rPr>
        <w:t>la factura</w:t>
      </w:r>
      <w:r>
        <w:t xml:space="preserve"> es lo mismo, que un Comprobante Fiscal Digital por Internet, por lo que, se puede considerar como el documento que comprueba la realización de una </w:t>
      </w:r>
      <w:r w:rsidRPr="00967F33">
        <w:rPr>
          <w:b/>
        </w:rPr>
        <w:t>transacción comercial</w:t>
      </w:r>
      <w:r>
        <w:t xml:space="preserve">, entre un comprador y un vendedor, mediante el cual, el primero queda obligado a realizar un pago, mientras que el segundo, a entregar o brindar un producto o </w:t>
      </w:r>
      <w:r w:rsidRPr="00967F33">
        <w:rPr>
          <w:b/>
        </w:rPr>
        <w:t>servicio.</w:t>
      </w:r>
    </w:p>
    <w:p w14:paraId="15C2F12F" w14:textId="77777777" w:rsidR="00967F33" w:rsidRDefault="00967F33" w:rsidP="0067568E">
      <w:pPr>
        <w:tabs>
          <w:tab w:val="left" w:pos="4962"/>
        </w:tabs>
        <w:spacing w:after="0" w:line="360" w:lineRule="auto"/>
        <w:rPr>
          <w:b/>
        </w:rPr>
      </w:pPr>
    </w:p>
    <w:p w14:paraId="72AB4601" w14:textId="5FAED30F" w:rsidR="00967F33" w:rsidRDefault="00967F33" w:rsidP="0067568E">
      <w:pPr>
        <w:tabs>
          <w:tab w:val="left" w:pos="4962"/>
        </w:tabs>
        <w:spacing w:after="0" w:line="360" w:lineRule="auto"/>
        <w:rPr>
          <w:b/>
        </w:rPr>
      </w:pPr>
      <w:r>
        <w:t xml:space="preserve">En ese orden de ideas, los Lineamientos para la Integración y Entrega del Informe Trimestral Municipal, dos mil veinticuatro, entre los formatos que maneja en el </w:t>
      </w:r>
      <w:r w:rsidRPr="00967F33">
        <w:rPr>
          <w:b/>
        </w:rPr>
        <w:t xml:space="preserve">Módulo 1, </w:t>
      </w:r>
      <w:r>
        <w:t xml:space="preserve">se advierte que se encuentran Póliza de Egresos y Póliza Cheque, con los documentos comprobatorios, mismos que serán entregados al Órgano Superior de Fiscalización del Estado de México. Además, se precisa que dichos documentos </w:t>
      </w:r>
      <w:r w:rsidRPr="00641475">
        <w:rPr>
          <w:b/>
        </w:rPr>
        <w:t>deberán contener las imágenes de la documentación comprobatoria y justificativa de los egresos y de las respectivas pólizas, los cuales incluyen los Comprobantes Fiscales Digitales por Internet, facturas o recibos.</w:t>
      </w:r>
    </w:p>
    <w:p w14:paraId="16BFA50F" w14:textId="77777777" w:rsidR="00765B55" w:rsidRDefault="00765B55" w:rsidP="0067568E">
      <w:pPr>
        <w:tabs>
          <w:tab w:val="left" w:pos="4962"/>
        </w:tabs>
        <w:spacing w:after="0" w:line="360" w:lineRule="auto"/>
        <w:rPr>
          <w:b/>
        </w:rPr>
      </w:pPr>
    </w:p>
    <w:p w14:paraId="512BF768" w14:textId="529A5BA2" w:rsidR="00765B55" w:rsidRDefault="00350213" w:rsidP="0067568E">
      <w:pPr>
        <w:tabs>
          <w:tab w:val="left" w:pos="4962"/>
        </w:tabs>
        <w:spacing w:after="0" w:line="360" w:lineRule="auto"/>
      </w:pPr>
      <w:r>
        <w:t xml:space="preserve">Sobre el </w:t>
      </w:r>
      <w:r w:rsidR="00FB48A9">
        <w:t>tema, el</w:t>
      </w:r>
      <w:r>
        <w:t xml:space="preserve"> </w:t>
      </w:r>
      <w:r w:rsidR="00FB48A9">
        <w:t xml:space="preserve">artículos 49 y 56, fracción II del </w:t>
      </w:r>
      <w:r w:rsidR="000158E6">
        <w:t>Reglamento Interno del Sistema Municipal Para el Desarrollo Integral de la Familia</w:t>
      </w:r>
      <w:r>
        <w:t xml:space="preserve">, </w:t>
      </w:r>
      <w:r w:rsidR="00FB48A9">
        <w:t>establecen</w:t>
      </w:r>
      <w:r>
        <w:t xml:space="preserve"> que l</w:t>
      </w:r>
      <w:r w:rsidR="000158E6">
        <w:t>e</w:t>
      </w:r>
      <w:r>
        <w:t xml:space="preserve"> </w:t>
      </w:r>
      <w:r w:rsidR="000158E6">
        <w:t>corresponde a</w:t>
      </w:r>
      <w:r w:rsidR="002B711F">
        <w:t xml:space="preserve"> </w:t>
      </w:r>
      <w:r w:rsidR="001C236F">
        <w:t>la Tesorería</w:t>
      </w:r>
      <w:r w:rsidR="002B711F">
        <w:t xml:space="preserve"> del Sistema Municipal Para el Desarrollo Integral de la Familia la contratación de servicios a través sus diferentes dependencias</w:t>
      </w:r>
      <w:r w:rsidR="00FB48A9">
        <w:t>, además</w:t>
      </w:r>
      <w:r w:rsidR="002575D3">
        <w:t xml:space="preserve"> reclutara personal que cumpla con el perfil para las vacantes disponibles</w:t>
      </w:r>
      <w:r w:rsidR="00FB48A9">
        <w:t>, e</w:t>
      </w:r>
      <w:r w:rsidR="002575D3">
        <w:t xml:space="preserve">sto para </w:t>
      </w:r>
      <w:r w:rsidRPr="00350213">
        <w:rPr>
          <w:b/>
        </w:rPr>
        <w:t>para el cumplimiento de sus objetivos específicos</w:t>
      </w:r>
      <w:r w:rsidR="002575D3">
        <w:rPr>
          <w:b/>
        </w:rPr>
        <w:t>.</w:t>
      </w:r>
    </w:p>
    <w:p w14:paraId="679AB678" w14:textId="77777777" w:rsidR="00EE466C" w:rsidRPr="00EE466C" w:rsidRDefault="00EE466C" w:rsidP="00225915">
      <w:pPr>
        <w:tabs>
          <w:tab w:val="left" w:pos="4962"/>
        </w:tabs>
        <w:spacing w:after="0" w:line="360" w:lineRule="auto"/>
        <w:rPr>
          <w:rFonts w:eastAsia="Calibri" w:cs="Tahoma"/>
          <w:b/>
          <w:bCs/>
          <w:color w:val="auto"/>
          <w:lang w:eastAsia="es-ES"/>
        </w:rPr>
      </w:pPr>
    </w:p>
    <w:p w14:paraId="1B5C59FF" w14:textId="4AF13C5E" w:rsidR="001C236F" w:rsidRPr="00FB48A9" w:rsidRDefault="00750C4D" w:rsidP="00A5729B">
      <w:pPr>
        <w:spacing w:after="0" w:line="360" w:lineRule="auto"/>
        <w:contextualSpacing/>
        <w:rPr>
          <w:rFonts w:eastAsia="Calibri" w:cs="Tahoma"/>
          <w:bCs/>
          <w:color w:val="auto"/>
        </w:rPr>
      </w:pPr>
      <w:r w:rsidRPr="00EE466C">
        <w:rPr>
          <w:rFonts w:cs="Tahoma"/>
          <w:bCs/>
          <w:iCs/>
          <w:color w:val="auto"/>
          <w:lang w:val="es-ES" w:eastAsia="es-MX"/>
        </w:rPr>
        <w:t>Conforme a lo anterior</w:t>
      </w:r>
      <w:r w:rsidR="00BF36A5" w:rsidRPr="00EE466C">
        <w:rPr>
          <w:rFonts w:cs="Tahoma"/>
          <w:bCs/>
          <w:iCs/>
          <w:color w:val="auto"/>
          <w:lang w:val="es-ES" w:eastAsia="es-MX"/>
        </w:rPr>
        <w:t>,</w:t>
      </w:r>
      <w:r w:rsidRPr="00EE466C">
        <w:rPr>
          <w:rFonts w:cs="Tahoma"/>
          <w:bCs/>
          <w:iCs/>
          <w:color w:val="auto"/>
          <w:lang w:val="es-ES" w:eastAsia="es-MX"/>
        </w:rPr>
        <w:t xml:space="preserve"> el Sujeto Obligado </w:t>
      </w:r>
      <w:r w:rsidR="00BF36A5" w:rsidRPr="00EE466C">
        <w:rPr>
          <w:rFonts w:cs="Tahoma"/>
          <w:bCs/>
          <w:iCs/>
          <w:color w:val="auto"/>
          <w:lang w:val="es-ES" w:eastAsia="es-MX"/>
        </w:rPr>
        <w:t>cuenta con competencia para conocer de lo solicitado, por lo que</w:t>
      </w:r>
      <w:r w:rsidR="00B25235" w:rsidRPr="00EE466C">
        <w:rPr>
          <w:rFonts w:cs="Tahoma"/>
          <w:bCs/>
          <w:iCs/>
          <w:color w:val="auto"/>
          <w:lang w:val="es-ES" w:eastAsia="es-MX"/>
        </w:rPr>
        <w:t xml:space="preserve">, </w:t>
      </w:r>
      <w:r w:rsidRPr="00EE466C">
        <w:rPr>
          <w:rFonts w:cs="Tahoma"/>
          <w:bCs/>
          <w:iCs/>
          <w:color w:val="auto"/>
          <w:lang w:val="es-ES" w:eastAsia="es-MX"/>
        </w:rPr>
        <w:t>deberá realizar una búsqueda exhaustiva y razonable en todas las unidades administrativas competentes</w:t>
      </w:r>
      <w:r w:rsidR="00A5729B" w:rsidRPr="00EE466C">
        <w:rPr>
          <w:rFonts w:eastAsia="Times New Roman" w:cs="Tahoma"/>
          <w:bCs/>
          <w:iCs/>
          <w:color w:val="auto"/>
          <w:lang w:eastAsia="es-ES"/>
        </w:rPr>
        <w:t>,</w:t>
      </w:r>
      <w:r w:rsidR="00A5729B" w:rsidRPr="00EE466C">
        <w:rPr>
          <w:rFonts w:eastAsia="Calibri" w:cs="Tahoma"/>
          <w:bCs/>
          <w:color w:val="auto"/>
        </w:rPr>
        <w:t xml:space="preserve"> a efecto de que dé la respuesta que a derecho corresponda y, en su caso, proporcione los documentos que den cuenta de la información solicitada.</w:t>
      </w:r>
    </w:p>
    <w:p w14:paraId="3B1FCA78" w14:textId="5176866D" w:rsidR="00021304" w:rsidRPr="00EE466C" w:rsidRDefault="00021304" w:rsidP="00225915">
      <w:pPr>
        <w:tabs>
          <w:tab w:val="left" w:pos="4962"/>
        </w:tabs>
        <w:spacing w:after="0" w:line="360" w:lineRule="auto"/>
        <w:rPr>
          <w:rFonts w:eastAsia="Calibri" w:cs="Tahoma"/>
          <w:bCs/>
          <w:color w:val="auto"/>
        </w:rPr>
      </w:pPr>
    </w:p>
    <w:p w14:paraId="7E9F3B38" w14:textId="2477E1FD" w:rsidR="00FB1036" w:rsidRPr="00EE466C" w:rsidRDefault="00712AB9" w:rsidP="00225915">
      <w:pPr>
        <w:spacing w:after="0" w:line="360" w:lineRule="auto"/>
        <w:rPr>
          <w:rFonts w:eastAsia="Times New Roman" w:cs="Tahoma"/>
          <w:bCs/>
          <w:iCs/>
          <w:color w:val="auto"/>
          <w:lang w:val="es-ES" w:eastAsia="es-ES"/>
        </w:rPr>
      </w:pPr>
      <w:bookmarkStart w:id="11" w:name="_Hlk76480431"/>
      <w:r w:rsidRPr="00EE466C">
        <w:rPr>
          <w:rFonts w:eastAsia="Times New Roman" w:cs="Tahoma"/>
          <w:bCs/>
          <w:iCs/>
          <w:color w:val="auto"/>
          <w:lang w:val="es-ES_tradnl" w:eastAsia="es-ES"/>
        </w:rPr>
        <w:t>No pasa desapercibido para este Instituto que los documentos que den cuenta de lo solicitado, pudieran contener datos</w:t>
      </w:r>
      <w:r w:rsidR="00C2425A" w:rsidRPr="00EE466C">
        <w:rPr>
          <w:rFonts w:eastAsia="Times New Roman" w:cs="Tahoma"/>
          <w:bCs/>
          <w:iCs/>
          <w:color w:val="auto"/>
          <w:lang w:val="es-ES_tradnl" w:eastAsia="es-ES"/>
        </w:rPr>
        <w:t xml:space="preserve"> confidenciales; </w:t>
      </w:r>
      <w:r w:rsidRPr="00EE466C">
        <w:rPr>
          <w:rFonts w:eastAsia="Times New Roman" w:cs="Tahoma"/>
          <w:bCs/>
          <w:iCs/>
          <w:color w:val="auto"/>
          <w:lang w:val="es-ES_tradnl" w:eastAsia="es-ES"/>
        </w:rPr>
        <w:t>a</w:t>
      </w:r>
      <w:r w:rsidRPr="00EE466C">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EE466C">
        <w:rPr>
          <w:rFonts w:eastAsia="Times New Roman" w:cs="Tahoma"/>
          <w:bCs/>
          <w:iCs/>
          <w:color w:val="auto"/>
          <w:lang w:val="es-ES" w:eastAsia="es-ES"/>
        </w:rPr>
        <w:lastRenderedPageBreak/>
        <w:t xml:space="preserve">las partes o secciones clasificadas, indicando su contenido de manera genérica y fundando y motivando su clasificación. </w:t>
      </w:r>
    </w:p>
    <w:p w14:paraId="1A59B5F4" w14:textId="77777777" w:rsidR="00FB1036" w:rsidRPr="00EE466C" w:rsidRDefault="00FB1036" w:rsidP="00225915">
      <w:pPr>
        <w:spacing w:after="0" w:line="360" w:lineRule="auto"/>
        <w:rPr>
          <w:rFonts w:eastAsia="Times New Roman" w:cs="Tahoma"/>
          <w:bCs/>
          <w:iCs/>
          <w:color w:val="auto"/>
          <w:lang w:val="es-ES" w:eastAsia="es-ES"/>
        </w:rPr>
      </w:pPr>
    </w:p>
    <w:p w14:paraId="3B083E32" w14:textId="35EF66A9" w:rsidR="00712AB9" w:rsidRPr="00EE466C" w:rsidRDefault="00712AB9" w:rsidP="00225915">
      <w:pPr>
        <w:spacing w:after="0" w:line="360" w:lineRule="auto"/>
        <w:rPr>
          <w:rFonts w:eastAsia="Times New Roman" w:cs="Tahoma"/>
          <w:bCs/>
          <w:iCs/>
          <w:color w:val="auto"/>
          <w:lang w:val="es-ES" w:eastAsia="es-ES"/>
        </w:rPr>
      </w:pPr>
      <w:r w:rsidRPr="00EE466C">
        <w:rPr>
          <w:rFonts w:eastAsia="Times New Roman" w:cs="Tahoma"/>
          <w:bCs/>
          <w:iCs/>
          <w:color w:val="auto"/>
          <w:lang w:val="es-ES" w:eastAsia="es-ES"/>
        </w:rPr>
        <w:t>Para tal situación, el Sujeto Obligado deberá seguir el procedimiento establecido en el artículo 168 de dicho ordenam</w:t>
      </w:r>
      <w:r w:rsidR="001C236F">
        <w:rPr>
          <w:rFonts w:eastAsia="Times New Roman" w:cs="Tahoma"/>
          <w:bCs/>
          <w:iCs/>
          <w:color w:val="auto"/>
          <w:lang w:val="es-ES" w:eastAsia="es-ES"/>
        </w:rPr>
        <w:t>i</w:t>
      </w:r>
      <w:r w:rsidRPr="00EE466C">
        <w:rPr>
          <w:rFonts w:eastAsia="Times New Roman" w:cs="Tahoma"/>
          <w:bCs/>
          <w:iCs/>
          <w:color w:val="auto"/>
          <w:lang w:val="es-ES" w:eastAsia="es-ES"/>
        </w:rPr>
        <w:t>ento jurídico; esto es, que el área competente deberá elaborar la versión pública, así como emitir el Acuerdo, por parte del Comité de Transparencia, donde confirme la clasificación de los datos</w:t>
      </w:r>
      <w:r w:rsidR="00021304" w:rsidRPr="00EE466C">
        <w:rPr>
          <w:rFonts w:eastAsia="Times New Roman" w:cs="Tahoma"/>
          <w:bCs/>
          <w:iCs/>
          <w:color w:val="auto"/>
          <w:lang w:val="es-ES" w:eastAsia="es-ES"/>
        </w:rPr>
        <w:t xml:space="preserve"> o documentos</w:t>
      </w:r>
      <w:r w:rsidRPr="00EE466C">
        <w:rPr>
          <w:rFonts w:eastAsia="Times New Roman" w:cs="Tahoma"/>
          <w:bCs/>
          <w:iCs/>
          <w:color w:val="auto"/>
          <w:lang w:val="es-ES" w:eastAsia="es-ES"/>
        </w:rPr>
        <w:t>, fundando y motivando la clasificación.</w:t>
      </w:r>
      <w:bookmarkEnd w:id="11"/>
    </w:p>
    <w:p w14:paraId="4646E678" w14:textId="77777777" w:rsidR="00712AB9" w:rsidRPr="00EE466C" w:rsidRDefault="00712AB9" w:rsidP="00225915">
      <w:pPr>
        <w:spacing w:after="0" w:line="360" w:lineRule="auto"/>
        <w:rPr>
          <w:rFonts w:eastAsia="Calibri" w:cs="Tahoma"/>
          <w:bCs/>
          <w:color w:val="auto"/>
        </w:rPr>
      </w:pPr>
    </w:p>
    <w:p w14:paraId="29046F6C" w14:textId="54FFE939" w:rsidR="00712AB9" w:rsidRPr="00EE466C" w:rsidRDefault="00712AB9" w:rsidP="001B0FD7">
      <w:pPr>
        <w:pStyle w:val="Ttulo2"/>
        <w:rPr>
          <w:rFonts w:eastAsia="Times New Roman"/>
          <w:color w:val="auto"/>
          <w:lang w:eastAsia="es-ES"/>
        </w:rPr>
      </w:pPr>
      <w:bookmarkStart w:id="12" w:name="_Toc214607871"/>
      <w:r w:rsidRPr="00EE466C">
        <w:rPr>
          <w:rFonts w:eastAsia="Times New Roman"/>
          <w:color w:val="auto"/>
          <w:lang w:eastAsia="es-ES"/>
        </w:rPr>
        <w:t>SEXTO. Decisión</w:t>
      </w:r>
      <w:bookmarkEnd w:id="12"/>
    </w:p>
    <w:p w14:paraId="2A33564E" w14:textId="77777777" w:rsidR="00712AB9" w:rsidRPr="00EE466C" w:rsidRDefault="00712AB9" w:rsidP="00225915">
      <w:pPr>
        <w:spacing w:after="0" w:line="360" w:lineRule="auto"/>
        <w:rPr>
          <w:rFonts w:eastAsia="Times New Roman" w:cs="Tahoma"/>
          <w:color w:val="auto"/>
          <w:lang w:eastAsia="es-ES"/>
        </w:rPr>
      </w:pPr>
    </w:p>
    <w:p w14:paraId="5438BE01" w14:textId="12C387F9" w:rsidR="00B360C8" w:rsidRPr="00C3207B" w:rsidRDefault="00B360C8" w:rsidP="00225915">
      <w:pPr>
        <w:spacing w:after="0" w:line="360" w:lineRule="auto"/>
        <w:rPr>
          <w:rFonts w:cs="Tahoma"/>
          <w:color w:val="FF0000"/>
        </w:rPr>
      </w:pPr>
      <w:r w:rsidRPr="00EE466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E466C">
        <w:rPr>
          <w:rFonts w:eastAsia="Times New Roman" w:cs="Tahoma"/>
          <w:b/>
          <w:bCs/>
          <w:color w:val="auto"/>
          <w:lang w:eastAsia="es-ES"/>
        </w:rPr>
        <w:t>ORDENAR</w:t>
      </w:r>
      <w:r w:rsidRPr="00EE466C">
        <w:rPr>
          <w:rFonts w:eastAsia="Times New Roman" w:cs="Tahoma"/>
          <w:color w:val="auto"/>
          <w:lang w:eastAsia="es-ES"/>
        </w:rPr>
        <w:t xml:space="preserve"> al Sujeto Obligado,</w:t>
      </w:r>
      <w:r w:rsidRPr="00EE466C">
        <w:rPr>
          <w:rFonts w:eastAsia="Calibri" w:cs="Tahoma"/>
          <w:color w:val="auto"/>
        </w:rPr>
        <w:t xml:space="preserve"> a que dé trámite y </w:t>
      </w:r>
      <w:r w:rsidRPr="00EE466C">
        <w:rPr>
          <w:rFonts w:eastAsia="Times New Roman" w:cs="Tahoma"/>
          <w:color w:val="auto"/>
          <w:lang w:eastAsia="es-ES"/>
        </w:rPr>
        <w:t xml:space="preserve">respuesta a las solicitudes de información pública con </w:t>
      </w:r>
      <w:r w:rsidR="003D6320" w:rsidRPr="00EE466C">
        <w:rPr>
          <w:rFonts w:eastAsia="Times New Roman" w:cs="Tahoma"/>
          <w:color w:val="auto"/>
          <w:lang w:eastAsia="es-ES"/>
        </w:rPr>
        <w:t>número</w:t>
      </w:r>
      <w:r w:rsidR="003D6320" w:rsidRPr="00C3207B">
        <w:rPr>
          <w:rFonts w:cs="Tahoma"/>
          <w:color w:val="FF0000"/>
        </w:rPr>
        <w:t xml:space="preserve"> </w:t>
      </w:r>
      <w:r w:rsidR="001C236F" w:rsidRPr="001C236F">
        <w:rPr>
          <w:b/>
          <w:bCs/>
          <w:color w:val="auto"/>
        </w:rPr>
        <w:t>00259/DIFIXTAPAL/IP/2025</w:t>
      </w:r>
      <w:r w:rsidR="001C236F">
        <w:rPr>
          <w:b/>
          <w:bCs/>
          <w:color w:val="auto"/>
        </w:rPr>
        <w:t>.</w:t>
      </w:r>
    </w:p>
    <w:p w14:paraId="48E0ABC7" w14:textId="0E0221A3" w:rsidR="00D9713D" w:rsidRPr="004F43CA" w:rsidRDefault="00FB1036" w:rsidP="00225915">
      <w:pPr>
        <w:spacing w:after="0" w:line="360" w:lineRule="auto"/>
        <w:rPr>
          <w:color w:val="auto"/>
        </w:rPr>
      </w:pPr>
      <w:r w:rsidRPr="00C3207B">
        <w:rPr>
          <w:color w:val="FF0000"/>
        </w:rPr>
        <w:t xml:space="preserve"> </w:t>
      </w:r>
    </w:p>
    <w:p w14:paraId="16E0554A" w14:textId="77777777" w:rsidR="00D9713D" w:rsidRPr="004F43CA" w:rsidRDefault="00D9713D" w:rsidP="001B0FD7">
      <w:pPr>
        <w:pStyle w:val="Ttulo2"/>
        <w:rPr>
          <w:rFonts w:eastAsia="Times New Roman"/>
          <w:color w:val="auto"/>
          <w:lang w:val="es-ES" w:eastAsia="es-ES"/>
        </w:rPr>
      </w:pPr>
      <w:bookmarkStart w:id="13" w:name="_Toc214607872"/>
      <w:r w:rsidRPr="004F43CA">
        <w:rPr>
          <w:rFonts w:eastAsia="Times New Roman"/>
          <w:color w:val="auto"/>
          <w:lang w:val="es-ES" w:eastAsia="es-ES"/>
        </w:rPr>
        <w:t>SÉPTIMO. Vista a la Secretaría Técnica del Pleno</w:t>
      </w:r>
      <w:bookmarkEnd w:id="13"/>
    </w:p>
    <w:p w14:paraId="3734C6B5" w14:textId="77777777" w:rsidR="00D9713D" w:rsidRPr="004F43CA" w:rsidRDefault="00D9713D" w:rsidP="00D9713D">
      <w:pPr>
        <w:spacing w:after="0" w:line="360" w:lineRule="auto"/>
        <w:rPr>
          <w:rFonts w:eastAsia="Times New Roman" w:cs="Tahoma"/>
          <w:b/>
          <w:bCs/>
          <w:iCs/>
          <w:color w:val="auto"/>
          <w:lang w:val="es-ES" w:eastAsia="es-ES"/>
        </w:rPr>
      </w:pPr>
    </w:p>
    <w:p w14:paraId="46D38B62" w14:textId="7273219F"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el caso en estudio, ha quedado acreditado que </w:t>
      </w:r>
      <w:r w:rsidR="001C236F" w:rsidRPr="005C581E">
        <w:rPr>
          <w:color w:val="000000"/>
        </w:rPr>
        <w:t>Sistema Municipal Para el Desarrollo Integral de la Familia de Ixtapaluca</w:t>
      </w:r>
      <w:r w:rsidRPr="004F43CA">
        <w:rPr>
          <w:rFonts w:eastAsia="Times New Roman" w:cs="Tahoma"/>
          <w:b/>
          <w:bCs/>
          <w:iCs/>
          <w:color w:val="auto"/>
          <w:lang w:val="es-ES" w:eastAsia="es-ES"/>
        </w:rPr>
        <w:t xml:space="preserve">, </w:t>
      </w:r>
      <w:r w:rsidRPr="004F43CA">
        <w:rPr>
          <w:rFonts w:eastAsia="Times New Roman" w:cs="Tahoma"/>
          <w:bCs/>
          <w:iCs/>
          <w:color w:val="auto"/>
          <w:lang w:val="es-ES" w:eastAsia="es-ES"/>
        </w:rPr>
        <w:t xml:space="preserve">omitió dar respuesta en el plazo señalado en el artículo 163 de la Ley de Transparencia y Acceso a la Información Pública del Estado de México y Municipios. </w:t>
      </w:r>
    </w:p>
    <w:p w14:paraId="090EEA05" w14:textId="77777777" w:rsidR="00FB1036" w:rsidRPr="00C3207B" w:rsidRDefault="00FB1036" w:rsidP="00D9713D">
      <w:pPr>
        <w:spacing w:after="0" w:line="360" w:lineRule="auto"/>
        <w:rPr>
          <w:rFonts w:eastAsia="Times New Roman" w:cs="Tahoma"/>
          <w:bCs/>
          <w:iCs/>
          <w:color w:val="FF0000"/>
          <w:lang w:val="es-ES" w:eastAsia="es-ES"/>
        </w:rPr>
      </w:pPr>
    </w:p>
    <w:p w14:paraId="50B6CE8E" w14:textId="3C9707B1"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F43CA">
        <w:rPr>
          <w:rFonts w:eastAsia="Times New Roman" w:cs="Tahoma"/>
          <w:b/>
          <w:bCs/>
          <w:iCs/>
          <w:color w:val="auto"/>
          <w:lang w:val="es-ES" w:eastAsia="es-ES"/>
        </w:rPr>
        <w:t xml:space="preserve">. </w:t>
      </w:r>
    </w:p>
    <w:p w14:paraId="6D4A8C31" w14:textId="77777777" w:rsidR="00D94483" w:rsidRPr="004F43CA" w:rsidRDefault="00D94483" w:rsidP="00D9713D">
      <w:pPr>
        <w:spacing w:after="0" w:line="360" w:lineRule="auto"/>
        <w:rPr>
          <w:rFonts w:eastAsia="Times New Roman" w:cs="Tahoma"/>
          <w:b/>
          <w:bCs/>
          <w:iCs/>
          <w:color w:val="auto"/>
          <w:lang w:val="es-ES" w:eastAsia="es-ES"/>
        </w:rPr>
      </w:pPr>
    </w:p>
    <w:p w14:paraId="23E08BC8" w14:textId="77777777"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4F43CA" w:rsidRDefault="00FB1036" w:rsidP="00D9713D">
      <w:pPr>
        <w:spacing w:after="0" w:line="360" w:lineRule="auto"/>
        <w:rPr>
          <w:rFonts w:eastAsia="Times New Roman" w:cs="Tahoma"/>
          <w:bCs/>
          <w:iCs/>
          <w:color w:val="auto"/>
          <w:lang w:val="es-ES" w:eastAsia="es-ES"/>
        </w:rPr>
      </w:pPr>
    </w:p>
    <w:p w14:paraId="220B2BD4" w14:textId="785F4042"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4F43CA" w:rsidRDefault="00D9713D" w:rsidP="00D9713D">
      <w:pPr>
        <w:spacing w:after="0" w:line="360" w:lineRule="auto"/>
        <w:rPr>
          <w:rFonts w:eastAsia="Times New Roman" w:cs="Tahoma"/>
          <w:bCs/>
          <w:iCs/>
          <w:color w:val="auto"/>
          <w:lang w:val="es-ES" w:eastAsia="es-ES"/>
        </w:rPr>
      </w:pPr>
    </w:p>
    <w:p w14:paraId="257AED57"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4F43CA" w:rsidRDefault="00D9713D" w:rsidP="00D9713D">
      <w:pPr>
        <w:spacing w:after="0" w:line="360" w:lineRule="auto"/>
        <w:rPr>
          <w:rFonts w:eastAsia="Times New Roman" w:cs="Tahoma"/>
          <w:bCs/>
          <w:iCs/>
          <w:color w:val="auto"/>
          <w:lang w:val="es-ES" w:eastAsia="es-ES"/>
        </w:rPr>
      </w:pPr>
    </w:p>
    <w:p w14:paraId="49C354F8"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4F43CA" w:rsidRDefault="00D9713D" w:rsidP="00D9713D">
      <w:pPr>
        <w:spacing w:after="0" w:line="360" w:lineRule="auto"/>
        <w:rPr>
          <w:rFonts w:eastAsia="Times New Roman" w:cs="Tahoma"/>
          <w:b/>
          <w:bCs/>
          <w:iCs/>
          <w:color w:val="auto"/>
          <w:lang w:val="es-ES" w:eastAsia="es-ES"/>
        </w:rPr>
      </w:pPr>
    </w:p>
    <w:p w14:paraId="34F224B4" w14:textId="77777777"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
          <w:bCs/>
          <w:iCs/>
          <w:color w:val="auto"/>
          <w:lang w:val="es-ES" w:eastAsia="es-ES"/>
        </w:rPr>
        <w:t>Términos de la Resolución para conocimiento del Particular</w:t>
      </w:r>
    </w:p>
    <w:p w14:paraId="4876DB17" w14:textId="77777777" w:rsidR="00D9713D" w:rsidRPr="004F43CA" w:rsidRDefault="00D9713D" w:rsidP="00D9713D">
      <w:pPr>
        <w:spacing w:after="0" w:line="360" w:lineRule="auto"/>
        <w:rPr>
          <w:rFonts w:eastAsia="Times New Roman" w:cs="Tahoma"/>
          <w:b/>
          <w:bCs/>
          <w:iCs/>
          <w:color w:val="auto"/>
          <w:lang w:val="es-ES" w:eastAsia="es-ES"/>
        </w:rPr>
      </w:pPr>
    </w:p>
    <w:p w14:paraId="2C2A9870" w14:textId="4CDF9BFF" w:rsidR="00FB1036"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Se le hace del conocimiento al Particular, que, en el presente caso, se le da la razón, pues </w:t>
      </w:r>
      <w:r w:rsidR="00314B2B" w:rsidRPr="004F43CA">
        <w:rPr>
          <w:rFonts w:eastAsia="Times New Roman" w:cs="Tahoma"/>
          <w:bCs/>
          <w:iCs/>
          <w:color w:val="auto"/>
          <w:lang w:val="es-ES" w:eastAsia="es-ES"/>
        </w:rPr>
        <w:t>el</w:t>
      </w:r>
      <w:r w:rsidR="00960912" w:rsidRPr="004F43CA">
        <w:rPr>
          <w:rFonts w:eastAsia="Calibri" w:cs="Tahoma"/>
          <w:color w:val="auto"/>
        </w:rPr>
        <w:t xml:space="preserve"> </w:t>
      </w:r>
      <w:r w:rsidR="009F0DDE" w:rsidRPr="005C581E">
        <w:rPr>
          <w:color w:val="000000"/>
        </w:rPr>
        <w:t>Sistema Municipal Para el Desarrollo Integral de la Familia de Ixtapaluca</w:t>
      </w:r>
      <w:r w:rsidRPr="004F43CA">
        <w:rPr>
          <w:rFonts w:eastAsia="Times New Roman" w:cs="Tahoma"/>
          <w:bCs/>
          <w:iCs/>
          <w:color w:val="auto"/>
          <w:lang w:val="es-ES" w:eastAsia="es-ES"/>
        </w:rPr>
        <w:t xml:space="preserve">, no emitió contestación alguna, por lo que, deberá dar atención al requerimiento de información. </w:t>
      </w:r>
    </w:p>
    <w:p w14:paraId="6204DC71" w14:textId="77777777" w:rsidR="00FB1036" w:rsidRPr="004F43CA" w:rsidRDefault="00FB1036" w:rsidP="00D9713D">
      <w:pPr>
        <w:spacing w:after="0" w:line="360" w:lineRule="auto"/>
        <w:rPr>
          <w:rFonts w:eastAsia="Times New Roman" w:cs="Tahoma"/>
          <w:bCs/>
          <w:iCs/>
          <w:color w:val="auto"/>
          <w:lang w:val="es-ES" w:eastAsia="es-ES"/>
        </w:rPr>
      </w:pPr>
    </w:p>
    <w:p w14:paraId="6CA8B1E0" w14:textId="77777777" w:rsidR="00FB1036" w:rsidRPr="004F43CA" w:rsidRDefault="00FB1036" w:rsidP="00FB1036">
      <w:pPr>
        <w:spacing w:after="0" w:line="360" w:lineRule="auto"/>
        <w:rPr>
          <w:rFonts w:eastAsia="Times New Roman" w:cs="Tahoma"/>
          <w:bCs/>
          <w:iCs/>
          <w:color w:val="auto"/>
          <w:lang w:eastAsia="es-ES"/>
        </w:rPr>
      </w:pPr>
      <w:r w:rsidRPr="004F43CA">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CE087" w14:textId="77777777" w:rsidR="00FB1036" w:rsidRPr="004F43CA" w:rsidRDefault="00FB1036" w:rsidP="00FB1036">
      <w:pPr>
        <w:spacing w:after="0" w:line="360" w:lineRule="auto"/>
        <w:rPr>
          <w:rFonts w:eastAsia="Times New Roman" w:cs="Tahoma"/>
          <w:bCs/>
          <w:iCs/>
          <w:color w:val="auto"/>
          <w:lang w:eastAsia="es-ES"/>
        </w:rPr>
      </w:pPr>
    </w:p>
    <w:p w14:paraId="4EFE6226" w14:textId="77777777" w:rsidR="00FB1036" w:rsidRPr="004F43CA" w:rsidRDefault="00FB1036" w:rsidP="00FB1036">
      <w:pPr>
        <w:spacing w:after="0" w:line="360" w:lineRule="auto"/>
        <w:rPr>
          <w:rFonts w:eastAsia="Calibri" w:cs="Times New Roman"/>
          <w:color w:val="auto"/>
        </w:rPr>
      </w:pPr>
      <w:r w:rsidRPr="004F43CA">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4F43CA" w:rsidRDefault="00D9713D" w:rsidP="00D9713D">
      <w:pPr>
        <w:spacing w:after="0" w:line="360" w:lineRule="auto"/>
        <w:rPr>
          <w:rFonts w:eastAsia="Times New Roman" w:cs="Tahoma"/>
          <w:b/>
          <w:bCs/>
          <w:iCs/>
          <w:color w:val="auto"/>
          <w:lang w:eastAsia="es-ES"/>
        </w:rPr>
      </w:pPr>
    </w:p>
    <w:p w14:paraId="15186959" w14:textId="6FF1ACBA" w:rsidR="007F6F21"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Por lo expuesto y fundado, este Pleno:</w:t>
      </w:r>
    </w:p>
    <w:p w14:paraId="4166A1AD" w14:textId="77777777" w:rsidR="007F6F21" w:rsidRPr="00C3207B" w:rsidRDefault="007F6F21" w:rsidP="00D9713D">
      <w:pPr>
        <w:spacing w:after="0" w:line="360" w:lineRule="auto"/>
        <w:rPr>
          <w:rFonts w:eastAsia="Times New Roman" w:cs="Tahoma"/>
          <w:b/>
          <w:bCs/>
          <w:iCs/>
          <w:color w:val="FF0000"/>
          <w:lang w:val="es-ES" w:eastAsia="es-ES"/>
        </w:rPr>
      </w:pPr>
    </w:p>
    <w:p w14:paraId="23B24814" w14:textId="77777777" w:rsidR="003D6320" w:rsidRPr="00C3207B" w:rsidRDefault="003D6320" w:rsidP="00D9713D">
      <w:pPr>
        <w:spacing w:after="0" w:line="360" w:lineRule="auto"/>
        <w:rPr>
          <w:rFonts w:eastAsia="Times New Roman" w:cs="Tahoma"/>
          <w:b/>
          <w:bCs/>
          <w:iCs/>
          <w:color w:val="FF0000"/>
          <w:lang w:val="es-ES" w:eastAsia="es-ES"/>
        </w:rPr>
      </w:pPr>
    </w:p>
    <w:p w14:paraId="7729DF77" w14:textId="77777777" w:rsidR="00D9713D" w:rsidRPr="004F43CA" w:rsidRDefault="00D9713D" w:rsidP="001B0FD7">
      <w:pPr>
        <w:pStyle w:val="Ttulo1"/>
        <w:rPr>
          <w:rFonts w:eastAsia="Times New Roman"/>
          <w:color w:val="auto"/>
          <w:lang w:val="es-ES" w:eastAsia="es-ES"/>
        </w:rPr>
      </w:pPr>
      <w:bookmarkStart w:id="14" w:name="_Toc214607873"/>
      <w:r w:rsidRPr="004F43CA">
        <w:rPr>
          <w:rFonts w:eastAsia="Times New Roman"/>
          <w:color w:val="auto"/>
          <w:lang w:val="es-ES" w:eastAsia="es-ES"/>
        </w:rPr>
        <w:t>R E S U E L V E</w:t>
      </w:r>
      <w:bookmarkEnd w:id="14"/>
    </w:p>
    <w:p w14:paraId="1C6ED00B" w14:textId="77777777" w:rsidR="00D9713D" w:rsidRPr="00C3207B" w:rsidRDefault="00D9713D" w:rsidP="00D9713D">
      <w:pPr>
        <w:spacing w:after="0" w:line="360" w:lineRule="auto"/>
        <w:rPr>
          <w:rFonts w:eastAsia="Times New Roman" w:cs="Tahoma"/>
          <w:b/>
          <w:bCs/>
          <w:iCs/>
          <w:color w:val="FF0000"/>
          <w:lang w:val="es-ES" w:eastAsia="es-ES"/>
        </w:rPr>
      </w:pPr>
    </w:p>
    <w:p w14:paraId="622FFA8E" w14:textId="4067A2CB"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
          <w:bCs/>
          <w:iCs/>
          <w:color w:val="auto"/>
          <w:lang w:val="es-ES" w:eastAsia="es-ES"/>
        </w:rPr>
        <w:t>PRIMERO.</w:t>
      </w:r>
      <w:r w:rsidRPr="004F43CA">
        <w:rPr>
          <w:rFonts w:eastAsia="Times New Roman" w:cs="Tahoma"/>
          <w:bCs/>
          <w:iCs/>
          <w:color w:val="auto"/>
          <w:lang w:val="es-ES" w:eastAsia="es-ES"/>
        </w:rPr>
        <w:t xml:space="preserve"> Resultan</w:t>
      </w:r>
      <w:r w:rsidRPr="004F43CA">
        <w:rPr>
          <w:rFonts w:eastAsia="Times New Roman" w:cs="Tahoma"/>
          <w:b/>
          <w:bCs/>
          <w:iCs/>
          <w:color w:val="auto"/>
          <w:lang w:val="es-ES" w:eastAsia="es-ES"/>
        </w:rPr>
        <w:t xml:space="preserve"> FUNDADAS </w:t>
      </w:r>
      <w:r w:rsidRPr="004F43CA">
        <w:rPr>
          <w:rFonts w:eastAsia="Times New Roman" w:cs="Tahoma"/>
          <w:bCs/>
          <w:iCs/>
          <w:color w:val="auto"/>
          <w:lang w:val="es-ES" w:eastAsia="es-ES"/>
        </w:rPr>
        <w:t>las razones o motivos de inconformidad hechos valer por el Particular en</w:t>
      </w:r>
      <w:r w:rsidR="009F0DDE">
        <w:rPr>
          <w:rFonts w:eastAsia="Times New Roman" w:cs="Tahoma"/>
          <w:bCs/>
          <w:iCs/>
          <w:color w:val="auto"/>
          <w:lang w:val="es-ES" w:eastAsia="es-ES"/>
        </w:rPr>
        <w:t xml:space="preserve"> el Recurso</w:t>
      </w:r>
      <w:r w:rsidRPr="004F43CA">
        <w:rPr>
          <w:rFonts w:eastAsia="Times New Roman" w:cs="Tahoma"/>
          <w:bCs/>
          <w:iCs/>
          <w:color w:val="auto"/>
          <w:lang w:val="es-ES" w:eastAsia="es-ES"/>
        </w:rPr>
        <w:t xml:space="preserve"> de Revisión</w:t>
      </w:r>
      <w:r w:rsidR="00960912" w:rsidRPr="004F43CA">
        <w:rPr>
          <w:rFonts w:eastAsia="Times New Roman" w:cs="Tahoma"/>
          <w:bCs/>
          <w:iCs/>
          <w:color w:val="auto"/>
          <w:lang w:val="es-ES" w:eastAsia="es-ES"/>
        </w:rPr>
        <w:t xml:space="preserve"> </w:t>
      </w:r>
      <w:r w:rsidR="004F43CA" w:rsidRPr="004F43CA">
        <w:rPr>
          <w:rFonts w:cs="Tahoma"/>
          <w:bCs/>
          <w:color w:val="auto"/>
          <w:lang w:val="es-ES_tradnl"/>
        </w:rPr>
        <w:t>1</w:t>
      </w:r>
      <w:r w:rsidR="009F0DDE">
        <w:rPr>
          <w:rFonts w:cs="Tahoma"/>
          <w:bCs/>
          <w:color w:val="auto"/>
          <w:lang w:val="es-ES_tradnl"/>
        </w:rPr>
        <w:t>2201</w:t>
      </w:r>
      <w:r w:rsidR="004F43CA" w:rsidRPr="004F43CA">
        <w:rPr>
          <w:rFonts w:cs="Tahoma"/>
          <w:bCs/>
          <w:color w:val="auto"/>
          <w:lang w:val="es-ES_tradnl"/>
        </w:rPr>
        <w:t>/INFOEM/IP/RR/2025</w:t>
      </w:r>
      <w:r w:rsidR="000C230B" w:rsidRPr="004F43CA">
        <w:rPr>
          <w:rFonts w:cs="Tahoma"/>
          <w:color w:val="auto"/>
          <w:lang w:val="es-ES_tradnl"/>
        </w:rPr>
        <w:t xml:space="preserve">, </w:t>
      </w:r>
      <w:r w:rsidRPr="004F43CA">
        <w:rPr>
          <w:rFonts w:eastAsia="Times New Roman" w:cs="Tahoma"/>
          <w:bCs/>
          <w:iCs/>
          <w:color w:val="auto"/>
          <w:lang w:val="es-ES" w:eastAsia="es-ES"/>
        </w:rPr>
        <w:t xml:space="preserve">en términos del considerando </w:t>
      </w:r>
      <w:r w:rsidRPr="004F43CA">
        <w:rPr>
          <w:rFonts w:eastAsia="Times New Roman" w:cs="Tahoma"/>
          <w:b/>
          <w:bCs/>
          <w:iCs/>
          <w:color w:val="auto"/>
          <w:lang w:val="es-ES" w:eastAsia="es-ES"/>
        </w:rPr>
        <w:t>QUINTO</w:t>
      </w:r>
      <w:r w:rsidRPr="004F43CA">
        <w:rPr>
          <w:rFonts w:eastAsia="Times New Roman" w:cs="Tahoma"/>
          <w:bCs/>
          <w:iCs/>
          <w:color w:val="auto"/>
          <w:lang w:val="es-ES" w:eastAsia="es-ES"/>
        </w:rPr>
        <w:t xml:space="preserve"> y </w:t>
      </w:r>
      <w:r w:rsidRPr="004F43CA">
        <w:rPr>
          <w:rFonts w:eastAsia="Times New Roman" w:cs="Tahoma"/>
          <w:b/>
          <w:bCs/>
          <w:iCs/>
          <w:color w:val="auto"/>
          <w:lang w:val="es-ES" w:eastAsia="es-ES"/>
        </w:rPr>
        <w:t xml:space="preserve">SEXTO </w:t>
      </w:r>
      <w:r w:rsidRPr="004F43CA">
        <w:rPr>
          <w:rFonts w:eastAsia="Times New Roman" w:cs="Tahoma"/>
          <w:bCs/>
          <w:iCs/>
          <w:color w:val="auto"/>
          <w:lang w:val="es-ES" w:eastAsia="es-ES"/>
        </w:rPr>
        <w:t>de la presente Resolución</w:t>
      </w:r>
      <w:r w:rsidRPr="004F43CA">
        <w:rPr>
          <w:rFonts w:eastAsia="Times New Roman" w:cs="Tahoma"/>
          <w:b/>
          <w:bCs/>
          <w:iCs/>
          <w:color w:val="auto"/>
          <w:lang w:val="es-ES" w:eastAsia="es-ES"/>
        </w:rPr>
        <w:t>.</w:t>
      </w:r>
    </w:p>
    <w:p w14:paraId="65ABFB24" w14:textId="77777777" w:rsidR="00D9713D" w:rsidRPr="00C3207B" w:rsidRDefault="00D9713D" w:rsidP="00D9713D">
      <w:pPr>
        <w:spacing w:after="0" w:line="360" w:lineRule="auto"/>
        <w:rPr>
          <w:rFonts w:eastAsia="Times New Roman" w:cs="Tahoma"/>
          <w:b/>
          <w:bCs/>
          <w:iCs/>
          <w:color w:val="FF0000"/>
          <w:lang w:val="es-ES" w:eastAsia="es-ES"/>
        </w:rPr>
      </w:pPr>
    </w:p>
    <w:p w14:paraId="11CE80F4" w14:textId="03D30EB7" w:rsidR="00D9713D" w:rsidRPr="00DB6839" w:rsidRDefault="00D9713D" w:rsidP="00D9713D">
      <w:pPr>
        <w:spacing w:after="0" w:line="360" w:lineRule="auto"/>
        <w:rPr>
          <w:rFonts w:cs="Tahoma"/>
          <w:color w:val="auto"/>
        </w:rPr>
      </w:pPr>
      <w:r w:rsidRPr="00DB6839">
        <w:rPr>
          <w:rFonts w:eastAsia="Times New Roman" w:cs="Tahoma"/>
          <w:b/>
          <w:bCs/>
          <w:iCs/>
          <w:color w:val="auto"/>
          <w:lang w:val="es-ES" w:eastAsia="es-ES"/>
        </w:rPr>
        <w:t xml:space="preserve">SEGUNDO. </w:t>
      </w:r>
      <w:r w:rsidRPr="00DB6839">
        <w:rPr>
          <w:rFonts w:eastAsia="Times New Roman" w:cs="Tahoma"/>
          <w:bCs/>
          <w:iCs/>
          <w:color w:val="auto"/>
          <w:lang w:val="es-ES" w:eastAsia="es-ES"/>
        </w:rPr>
        <w:t>Se</w:t>
      </w:r>
      <w:r w:rsidRPr="00DB6839">
        <w:rPr>
          <w:rFonts w:eastAsia="Times New Roman" w:cs="Tahoma"/>
          <w:b/>
          <w:bCs/>
          <w:iCs/>
          <w:color w:val="auto"/>
          <w:lang w:val="es-ES" w:eastAsia="es-ES"/>
        </w:rPr>
        <w:t xml:space="preserve"> ORDENA </w:t>
      </w:r>
      <w:r w:rsidRPr="00DB6839">
        <w:rPr>
          <w:rFonts w:eastAsia="Times New Roman" w:cs="Tahoma"/>
          <w:bCs/>
          <w:iCs/>
          <w:color w:val="auto"/>
          <w:lang w:val="es-ES" w:eastAsia="es-ES"/>
        </w:rPr>
        <w:t>al Sujeto Obligado, a efecto de que dé atención a la solicitud de acceso a la información</w:t>
      </w:r>
      <w:r w:rsidR="009F0DDE">
        <w:rPr>
          <w:rFonts w:eastAsia="Times New Roman" w:cs="Tahoma"/>
          <w:bCs/>
          <w:iCs/>
          <w:color w:val="auto"/>
          <w:lang w:val="es-ES" w:eastAsia="es-ES"/>
        </w:rPr>
        <w:t xml:space="preserve"> </w:t>
      </w:r>
      <w:r w:rsidR="009F0DDE" w:rsidRPr="009F0DDE">
        <w:rPr>
          <w:color w:val="auto"/>
        </w:rPr>
        <w:t>00259/DIFIXTAPAL/IP/2025</w:t>
      </w:r>
      <w:r w:rsidR="00407A01" w:rsidRPr="00DB6839">
        <w:rPr>
          <w:rFonts w:cs="Tahoma"/>
          <w:color w:val="auto"/>
        </w:rPr>
        <w:t xml:space="preserve"> </w:t>
      </w:r>
      <w:r w:rsidRPr="00DB6839">
        <w:rPr>
          <w:rFonts w:eastAsia="Times New Roman" w:cs="Tahoma"/>
          <w:bCs/>
          <w:iCs/>
          <w:color w:val="auto"/>
          <w:lang w:val="es-ES" w:eastAsia="es-ES"/>
        </w:rPr>
        <w:t>a través del Sistema de Acceso a la Información Mexiquense (SAIMEX), dé la respuesta que conforme a derecho corresponda</w:t>
      </w:r>
      <w:r w:rsidRPr="00DB6839">
        <w:rPr>
          <w:rFonts w:eastAsia="Times New Roman" w:cs="Tahoma"/>
          <w:b/>
          <w:bCs/>
          <w:iCs/>
          <w:color w:val="auto"/>
          <w:lang w:val="es-ES" w:eastAsia="es-ES"/>
        </w:rPr>
        <w:t>.</w:t>
      </w:r>
    </w:p>
    <w:p w14:paraId="3A35C132" w14:textId="77777777" w:rsidR="00D9713D" w:rsidRPr="00DB6839" w:rsidRDefault="00D9713D" w:rsidP="00D9713D">
      <w:pPr>
        <w:spacing w:after="0" w:line="360" w:lineRule="auto"/>
        <w:rPr>
          <w:rFonts w:eastAsia="Times New Roman" w:cs="Tahoma"/>
          <w:b/>
          <w:bCs/>
          <w:iCs/>
          <w:color w:val="auto"/>
          <w:lang w:val="es-ES" w:eastAsia="es-ES"/>
        </w:rPr>
      </w:pPr>
    </w:p>
    <w:p w14:paraId="3B41699D"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TERCERO. </w:t>
      </w:r>
      <w:r w:rsidRPr="00DB6839">
        <w:rPr>
          <w:rFonts w:eastAsia="Times New Roman" w:cs="Tahoma"/>
          <w:bCs/>
          <w:iCs/>
          <w:color w:val="auto"/>
          <w:lang w:val="es-ES"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DB6839">
        <w:rPr>
          <w:rFonts w:eastAsia="Times New Roman" w:cs="Tahoma"/>
          <w:bCs/>
          <w:iCs/>
          <w:color w:val="auto"/>
          <w:lang w:val="es-ES" w:eastAsia="es-ES"/>
        </w:rPr>
        <w:lastRenderedPageBreak/>
        <w:t>de Revisión ante este Instituto, por la respuesta que dé el Sujeto Obligado, en cumplimiento a esta Resolución</w:t>
      </w:r>
      <w:r w:rsidRPr="00DB6839">
        <w:rPr>
          <w:rFonts w:eastAsia="Times New Roman" w:cs="Tahoma"/>
          <w:b/>
          <w:bCs/>
          <w:iCs/>
          <w:color w:val="auto"/>
          <w:lang w:val="es-ES" w:eastAsia="es-ES"/>
        </w:rPr>
        <w:t xml:space="preserve">.  </w:t>
      </w:r>
    </w:p>
    <w:p w14:paraId="577D8CB1" w14:textId="77777777" w:rsidR="00D9713D" w:rsidRPr="00DB6839" w:rsidRDefault="00D9713D" w:rsidP="00D9713D">
      <w:pPr>
        <w:spacing w:after="0" w:line="360" w:lineRule="auto"/>
        <w:rPr>
          <w:rFonts w:eastAsia="Times New Roman" w:cs="Tahoma"/>
          <w:b/>
          <w:bCs/>
          <w:iCs/>
          <w:color w:val="auto"/>
          <w:lang w:val="es-ES" w:eastAsia="es-ES"/>
        </w:rPr>
      </w:pPr>
    </w:p>
    <w:p w14:paraId="068B4848"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CUARTO. NOTIFÍQUESE POR SAIMEX </w:t>
      </w:r>
      <w:r w:rsidRPr="00DB6839">
        <w:rPr>
          <w:rFonts w:eastAsia="Times New Roman" w:cs="Tahoma"/>
          <w:bCs/>
          <w:i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60ADCD" w14:textId="77777777" w:rsidR="00D9713D" w:rsidRPr="00DB6839" w:rsidRDefault="00D9713D" w:rsidP="00D9713D">
      <w:pPr>
        <w:spacing w:after="0" w:line="360" w:lineRule="auto"/>
        <w:rPr>
          <w:rFonts w:eastAsia="Times New Roman" w:cs="Tahoma"/>
          <w:b/>
          <w:bCs/>
          <w:iCs/>
          <w:color w:val="auto"/>
          <w:lang w:val="es-ES" w:eastAsia="es-ES"/>
        </w:rPr>
      </w:pPr>
    </w:p>
    <w:p w14:paraId="1FF85B6E" w14:textId="48B2B00E"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
          <w:bCs/>
          <w:iCs/>
          <w:color w:val="auto"/>
          <w:lang w:val="es-ES" w:eastAsia="es-ES"/>
        </w:rPr>
        <w:t xml:space="preserve">QUINTO. NOTIFÍQUESE POR SAIMEX </w:t>
      </w:r>
      <w:r w:rsidRPr="00DB6839">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DB6839" w:rsidRDefault="00D9713D" w:rsidP="00D9713D">
      <w:pPr>
        <w:spacing w:after="0" w:line="360" w:lineRule="auto"/>
        <w:rPr>
          <w:rFonts w:eastAsia="Times New Roman" w:cs="Tahoma"/>
          <w:b/>
          <w:bCs/>
          <w:iCs/>
          <w:color w:val="auto"/>
          <w:lang w:val="es-ES" w:eastAsia="es-ES"/>
        </w:rPr>
      </w:pPr>
    </w:p>
    <w:p w14:paraId="257B2DDE"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SEXTO. </w:t>
      </w:r>
      <w:r w:rsidRPr="00DB6839">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B6839">
        <w:rPr>
          <w:rFonts w:eastAsia="Times New Roman" w:cs="Tahoma"/>
          <w:b/>
          <w:bCs/>
          <w:iCs/>
          <w:color w:val="auto"/>
          <w:lang w:val="es-ES" w:eastAsia="es-ES"/>
        </w:rPr>
        <w:t>SÉPTIMO</w:t>
      </w:r>
      <w:r w:rsidRPr="00DB6839">
        <w:rPr>
          <w:rFonts w:eastAsia="Times New Roman" w:cs="Tahoma"/>
          <w:bCs/>
          <w:iCs/>
          <w:color w:val="auto"/>
          <w:lang w:val="es-ES" w:eastAsia="es-ES"/>
        </w:rPr>
        <w:t xml:space="preserve"> de la presente Resolución.</w:t>
      </w:r>
    </w:p>
    <w:p w14:paraId="019B692E" w14:textId="77777777" w:rsidR="00D9713D" w:rsidRPr="00DB6839" w:rsidRDefault="00D9713D" w:rsidP="00D9713D">
      <w:pPr>
        <w:spacing w:after="0" w:line="360" w:lineRule="auto"/>
        <w:rPr>
          <w:rFonts w:eastAsia="Times New Roman" w:cs="Tahoma"/>
          <w:b/>
          <w:bCs/>
          <w:iCs/>
          <w:color w:val="auto"/>
          <w:lang w:val="es-ES" w:eastAsia="es-ES"/>
        </w:rPr>
      </w:pPr>
    </w:p>
    <w:p w14:paraId="421EC0C9" w14:textId="2C88A28B"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Cs/>
          <w:iCs/>
          <w:color w:val="auto"/>
          <w:lang w:val="es-ES" w:eastAsia="es-ES"/>
        </w:rPr>
        <w:t xml:space="preserve">ASÍ LO RESUELVE, POR </w:t>
      </w:r>
      <w:r w:rsidRPr="00DB6839">
        <w:rPr>
          <w:rFonts w:eastAsia="Times New Roman" w:cs="Tahoma"/>
          <w:b/>
          <w:bCs/>
          <w:iCs/>
          <w:color w:val="auto"/>
          <w:lang w:val="es-ES" w:eastAsia="es-ES"/>
        </w:rPr>
        <w:t>UNANIMIDAD</w:t>
      </w:r>
      <w:r w:rsidRPr="00DB6839">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w:t>
      </w:r>
      <w:r w:rsidRPr="00DB6839">
        <w:rPr>
          <w:rFonts w:eastAsia="Times New Roman" w:cs="Tahoma"/>
          <w:bCs/>
          <w:iCs/>
          <w:color w:val="auto"/>
          <w:lang w:val="es-ES" w:eastAsia="es-ES"/>
        </w:rPr>
        <w:lastRenderedPageBreak/>
        <w:t xml:space="preserve">LOS COMISIONADOS JOSÉ MARTÍNEZ VILCHIS, MARÍA DEL ROSARIO MEJÍA AYALA, SHARON CRISTINA MORALES MARTÍNEZ, LUIS GUSTAVO PARRA NORIEGA Y GUADALUPE RAMÍREZ PEÑA, EN LA </w:t>
      </w:r>
      <w:r w:rsidR="00DB6839">
        <w:rPr>
          <w:rFonts w:eastAsia="Times New Roman" w:cs="Tahoma"/>
          <w:bCs/>
          <w:iCs/>
          <w:color w:val="auto"/>
          <w:lang w:val="es-ES" w:eastAsia="es-ES"/>
        </w:rPr>
        <w:t xml:space="preserve">CUADRAGÉSIMA </w:t>
      </w:r>
      <w:r w:rsidR="009F0DDE">
        <w:rPr>
          <w:rFonts w:eastAsia="Times New Roman" w:cs="Tahoma"/>
          <w:bCs/>
          <w:iCs/>
          <w:color w:val="auto"/>
          <w:lang w:val="es-ES" w:eastAsia="es-ES"/>
        </w:rPr>
        <w:t xml:space="preserve">PRIMERA </w:t>
      </w:r>
      <w:r w:rsidR="00407A01" w:rsidRPr="00DB6839">
        <w:rPr>
          <w:rFonts w:eastAsia="Times New Roman" w:cs="Tahoma"/>
          <w:bCs/>
          <w:iCs/>
          <w:color w:val="auto"/>
          <w:lang w:val="es-ES" w:eastAsia="es-ES"/>
        </w:rPr>
        <w:t xml:space="preserve">SESIÓN ORDINARIA, CELEBRADA EL </w:t>
      </w:r>
      <w:r w:rsidR="009F0DDE">
        <w:rPr>
          <w:rFonts w:eastAsia="Times New Roman" w:cs="Tahoma"/>
          <w:bCs/>
          <w:iCs/>
          <w:color w:val="auto"/>
          <w:lang w:val="es-ES" w:eastAsia="es-ES"/>
        </w:rPr>
        <w:t>VEINTE</w:t>
      </w:r>
      <w:r w:rsidR="00DB6839">
        <w:rPr>
          <w:rFonts w:eastAsia="Times New Roman" w:cs="Tahoma"/>
          <w:bCs/>
          <w:iCs/>
          <w:color w:val="auto"/>
          <w:lang w:val="es-ES" w:eastAsia="es-ES"/>
        </w:rPr>
        <w:t xml:space="preserve"> DE NOVIEMBRE </w:t>
      </w:r>
      <w:r w:rsidRPr="00DB6839">
        <w:rPr>
          <w:rFonts w:eastAsia="Times New Roman" w:cs="Tahoma"/>
          <w:bCs/>
          <w:iCs/>
          <w:color w:val="auto"/>
          <w:lang w:val="es-ES" w:eastAsia="es-ES"/>
        </w:rPr>
        <w:t>DE DOS MIL VEINTIC</w:t>
      </w:r>
      <w:r w:rsidR="0019363F" w:rsidRPr="00DB6839">
        <w:rPr>
          <w:rFonts w:eastAsia="Times New Roman" w:cs="Tahoma"/>
          <w:bCs/>
          <w:iCs/>
          <w:color w:val="auto"/>
          <w:lang w:val="es-ES" w:eastAsia="es-ES"/>
        </w:rPr>
        <w:t>INCO</w:t>
      </w:r>
      <w:r w:rsidRPr="00DB6839">
        <w:rPr>
          <w:rFonts w:eastAsia="Times New Roman" w:cs="Tahoma"/>
          <w:bCs/>
          <w:iCs/>
          <w:color w:val="auto"/>
          <w:lang w:val="es-ES" w:eastAsia="es-ES"/>
        </w:rPr>
        <w:t>, ANTE EL SECRETARIO TÉCNICO DEL PLENO, ALEXIS TAPIA RAMÍREZ.</w:t>
      </w:r>
    </w:p>
    <w:p w14:paraId="7C12D9C2" w14:textId="77777777" w:rsidR="00D9713D" w:rsidRPr="00DB6839" w:rsidRDefault="00D9713D" w:rsidP="00225915">
      <w:pPr>
        <w:spacing w:after="0" w:line="360" w:lineRule="auto"/>
        <w:rPr>
          <w:rFonts w:eastAsia="Times New Roman" w:cs="Tahoma"/>
          <w:color w:val="auto"/>
          <w:lang w:eastAsia="es-ES"/>
        </w:rPr>
      </w:pPr>
    </w:p>
    <w:p w14:paraId="49210536" w14:textId="77777777" w:rsidR="00712AB9" w:rsidRPr="00C3207B" w:rsidRDefault="00712AB9" w:rsidP="00225915">
      <w:pPr>
        <w:spacing w:after="0" w:line="360" w:lineRule="auto"/>
        <w:rPr>
          <w:rFonts w:eastAsia="Times New Roman" w:cs="Tahoma"/>
          <w:color w:val="FF0000"/>
          <w:lang w:eastAsia="es-ES"/>
        </w:rPr>
      </w:pPr>
    </w:p>
    <w:p w14:paraId="562C9EA5" w14:textId="77777777" w:rsidR="00712AB9" w:rsidRPr="00C3207B" w:rsidRDefault="00712AB9" w:rsidP="00225915">
      <w:pPr>
        <w:spacing w:after="0" w:line="360" w:lineRule="auto"/>
        <w:jc w:val="center"/>
        <w:rPr>
          <w:rFonts w:eastAsia="Times New Roman" w:cs="Tahoma"/>
          <w:b/>
          <w:color w:val="FF0000"/>
          <w:lang w:val="es-ES" w:eastAsia="es-ES"/>
        </w:rPr>
      </w:pPr>
    </w:p>
    <w:p w14:paraId="6BC1793A" w14:textId="77777777" w:rsidR="007C0C00" w:rsidRPr="00C3207B" w:rsidRDefault="007C0C00" w:rsidP="00225915">
      <w:pPr>
        <w:spacing w:after="0" w:line="360" w:lineRule="auto"/>
        <w:jc w:val="center"/>
        <w:rPr>
          <w:rFonts w:eastAsia="Times New Roman" w:cs="Tahoma"/>
          <w:b/>
          <w:color w:val="FF0000"/>
          <w:lang w:val="es-ES" w:eastAsia="es-ES"/>
        </w:rPr>
      </w:pPr>
    </w:p>
    <w:p w14:paraId="61DD8436" w14:textId="77777777" w:rsidR="007C0C00" w:rsidRPr="00C3207B" w:rsidRDefault="007C0C00" w:rsidP="00225915">
      <w:pPr>
        <w:spacing w:after="0" w:line="360" w:lineRule="auto"/>
        <w:jc w:val="center"/>
        <w:rPr>
          <w:rFonts w:eastAsia="Times New Roman" w:cs="Tahoma"/>
          <w:b/>
          <w:color w:val="FF0000"/>
          <w:lang w:val="es-ES" w:eastAsia="es-ES"/>
        </w:rPr>
      </w:pPr>
    </w:p>
    <w:p w14:paraId="700ACFAF" w14:textId="77777777" w:rsidR="007C0C00" w:rsidRPr="00C3207B" w:rsidRDefault="007C0C00" w:rsidP="00225915">
      <w:pPr>
        <w:spacing w:after="0" w:line="360" w:lineRule="auto"/>
        <w:jc w:val="center"/>
        <w:rPr>
          <w:rFonts w:eastAsia="Times New Roman" w:cs="Tahoma"/>
          <w:b/>
          <w:color w:val="FF0000"/>
          <w:lang w:val="es-ES" w:eastAsia="es-ES"/>
        </w:rPr>
      </w:pPr>
    </w:p>
    <w:p w14:paraId="2CBD3C3C" w14:textId="77777777" w:rsidR="007C0C00" w:rsidRPr="00C3207B" w:rsidRDefault="007C0C00" w:rsidP="00225915">
      <w:pPr>
        <w:spacing w:after="0" w:line="360" w:lineRule="auto"/>
        <w:jc w:val="center"/>
        <w:rPr>
          <w:rFonts w:eastAsia="Times New Roman" w:cs="Tahoma"/>
          <w:b/>
          <w:color w:val="FF0000"/>
          <w:lang w:val="es-ES" w:eastAsia="es-ES"/>
        </w:rPr>
      </w:pPr>
    </w:p>
    <w:p w14:paraId="477FF12D" w14:textId="77777777" w:rsidR="007C0C00" w:rsidRPr="00C3207B" w:rsidRDefault="007C0C00" w:rsidP="00225915">
      <w:pPr>
        <w:spacing w:after="0" w:line="360" w:lineRule="auto"/>
        <w:jc w:val="center"/>
        <w:rPr>
          <w:rFonts w:eastAsia="Times New Roman" w:cs="Tahoma"/>
          <w:b/>
          <w:color w:val="FF0000"/>
          <w:lang w:val="es-ES" w:eastAsia="es-ES"/>
        </w:rPr>
      </w:pPr>
    </w:p>
    <w:p w14:paraId="3F298ADF" w14:textId="77777777" w:rsidR="007C0C00" w:rsidRPr="00C3207B" w:rsidRDefault="007C0C00" w:rsidP="00225915">
      <w:pPr>
        <w:spacing w:after="0" w:line="360" w:lineRule="auto"/>
        <w:jc w:val="center"/>
        <w:rPr>
          <w:rFonts w:eastAsia="Times New Roman" w:cs="Tahoma"/>
          <w:b/>
          <w:color w:val="FF0000"/>
          <w:lang w:val="es-ES" w:eastAsia="es-ES"/>
        </w:rPr>
      </w:pPr>
    </w:p>
    <w:p w14:paraId="10F851DB" w14:textId="77777777" w:rsidR="007C0C00" w:rsidRPr="00C3207B" w:rsidRDefault="007C0C00" w:rsidP="00225915">
      <w:pPr>
        <w:spacing w:after="0" w:line="360" w:lineRule="auto"/>
        <w:jc w:val="center"/>
        <w:rPr>
          <w:rFonts w:eastAsia="Times New Roman" w:cs="Tahoma"/>
          <w:b/>
          <w:color w:val="FF0000"/>
          <w:lang w:val="es-ES" w:eastAsia="es-ES"/>
        </w:rPr>
      </w:pPr>
    </w:p>
    <w:p w14:paraId="28660817" w14:textId="77777777" w:rsidR="009109DA" w:rsidRPr="00C3207B" w:rsidRDefault="009109DA" w:rsidP="00225915">
      <w:pPr>
        <w:spacing w:after="0" w:line="360" w:lineRule="auto"/>
        <w:ind w:right="-28"/>
        <w:rPr>
          <w:rFonts w:eastAsia="Calibri" w:cs="Tahoma"/>
          <w:b/>
          <w:bCs/>
          <w:color w:val="FF0000"/>
        </w:rPr>
      </w:pPr>
    </w:p>
    <w:p w14:paraId="4BC3DC36" w14:textId="77777777" w:rsidR="00D501AD" w:rsidRDefault="00D501AD" w:rsidP="00225915">
      <w:pPr>
        <w:spacing w:after="0" w:line="360" w:lineRule="auto"/>
        <w:ind w:right="-28"/>
        <w:rPr>
          <w:rFonts w:eastAsia="Calibri" w:cs="Tahoma"/>
          <w:b/>
          <w:bCs/>
          <w:color w:val="FF0000"/>
        </w:rPr>
      </w:pPr>
    </w:p>
    <w:p w14:paraId="757D1A84" w14:textId="77777777" w:rsidR="003660C5" w:rsidRDefault="003660C5" w:rsidP="00225915">
      <w:pPr>
        <w:spacing w:after="0" w:line="360" w:lineRule="auto"/>
        <w:ind w:right="-28"/>
        <w:rPr>
          <w:rFonts w:eastAsia="Calibri" w:cs="Tahoma"/>
          <w:b/>
          <w:bCs/>
          <w:color w:val="FF0000"/>
        </w:rPr>
      </w:pPr>
    </w:p>
    <w:p w14:paraId="7A01AA89" w14:textId="77777777" w:rsidR="003660C5" w:rsidRDefault="003660C5" w:rsidP="00225915">
      <w:pPr>
        <w:spacing w:after="0" w:line="360" w:lineRule="auto"/>
        <w:ind w:right="-28"/>
        <w:rPr>
          <w:rFonts w:eastAsia="Calibri" w:cs="Tahoma"/>
          <w:b/>
          <w:bCs/>
          <w:color w:val="FF0000"/>
        </w:rPr>
      </w:pPr>
    </w:p>
    <w:p w14:paraId="2CF84C85" w14:textId="77777777" w:rsidR="003660C5" w:rsidRDefault="003660C5" w:rsidP="00225915">
      <w:pPr>
        <w:spacing w:after="0" w:line="360" w:lineRule="auto"/>
        <w:ind w:right="-28"/>
        <w:rPr>
          <w:rFonts w:eastAsia="Calibri" w:cs="Tahoma"/>
          <w:b/>
          <w:bCs/>
          <w:color w:val="FF0000"/>
        </w:rPr>
      </w:pPr>
    </w:p>
    <w:p w14:paraId="4C9C62CE" w14:textId="77777777" w:rsidR="003660C5" w:rsidRDefault="003660C5" w:rsidP="00225915">
      <w:pPr>
        <w:spacing w:after="0" w:line="360" w:lineRule="auto"/>
        <w:ind w:right="-28"/>
        <w:rPr>
          <w:rFonts w:eastAsia="Calibri" w:cs="Tahoma"/>
          <w:b/>
          <w:bCs/>
          <w:color w:val="FF0000"/>
        </w:rPr>
      </w:pPr>
    </w:p>
    <w:p w14:paraId="26876688" w14:textId="77777777" w:rsidR="003660C5" w:rsidRDefault="003660C5" w:rsidP="00225915">
      <w:pPr>
        <w:spacing w:after="0" w:line="360" w:lineRule="auto"/>
        <w:ind w:right="-28"/>
        <w:rPr>
          <w:rFonts w:eastAsia="Calibri" w:cs="Tahoma"/>
          <w:b/>
          <w:bCs/>
          <w:color w:val="FF0000"/>
        </w:rPr>
      </w:pPr>
    </w:p>
    <w:p w14:paraId="33754640" w14:textId="77777777" w:rsidR="003660C5" w:rsidRDefault="003660C5" w:rsidP="00225915">
      <w:pPr>
        <w:spacing w:after="0" w:line="360" w:lineRule="auto"/>
        <w:ind w:right="-28"/>
        <w:rPr>
          <w:rFonts w:eastAsia="Calibri" w:cs="Tahoma"/>
          <w:b/>
          <w:bCs/>
          <w:color w:val="FF0000"/>
        </w:rPr>
      </w:pPr>
    </w:p>
    <w:p w14:paraId="3514CCBC" w14:textId="77777777" w:rsidR="003660C5" w:rsidRDefault="003660C5" w:rsidP="00225915">
      <w:pPr>
        <w:spacing w:after="0" w:line="360" w:lineRule="auto"/>
        <w:ind w:right="-28"/>
        <w:rPr>
          <w:rFonts w:eastAsia="Calibri" w:cs="Tahoma"/>
          <w:b/>
          <w:bCs/>
          <w:color w:val="FF0000"/>
        </w:rPr>
      </w:pPr>
    </w:p>
    <w:p w14:paraId="79FF06B5" w14:textId="77777777" w:rsidR="003660C5" w:rsidRDefault="003660C5" w:rsidP="00225915">
      <w:pPr>
        <w:spacing w:after="0" w:line="360" w:lineRule="auto"/>
        <w:ind w:right="-28"/>
        <w:rPr>
          <w:rFonts w:eastAsia="Calibri" w:cs="Tahoma"/>
          <w:b/>
          <w:bCs/>
          <w:color w:val="FF0000"/>
        </w:rPr>
      </w:pPr>
    </w:p>
    <w:p w14:paraId="47B159B8" w14:textId="77777777" w:rsidR="003660C5" w:rsidRDefault="003660C5" w:rsidP="00225915">
      <w:pPr>
        <w:spacing w:after="0" w:line="360" w:lineRule="auto"/>
        <w:ind w:right="-28"/>
        <w:rPr>
          <w:rFonts w:eastAsia="Calibri" w:cs="Tahoma"/>
          <w:b/>
          <w:bCs/>
          <w:color w:val="FF0000"/>
        </w:rPr>
      </w:pPr>
    </w:p>
    <w:p w14:paraId="79CBCD5E" w14:textId="77777777" w:rsidR="003660C5" w:rsidRPr="00C3207B" w:rsidRDefault="003660C5" w:rsidP="00225915">
      <w:pPr>
        <w:spacing w:after="0" w:line="360" w:lineRule="auto"/>
        <w:ind w:right="-28"/>
        <w:rPr>
          <w:rFonts w:eastAsia="Calibri" w:cs="Tahoma"/>
          <w:b/>
          <w:bCs/>
          <w:color w:val="FF0000"/>
        </w:rPr>
      </w:pPr>
    </w:p>
    <w:sectPr w:rsidR="003660C5" w:rsidRPr="00C3207B"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543C" w14:textId="77777777" w:rsidR="004B1215" w:rsidRDefault="004B1215" w:rsidP="009109DA">
      <w:pPr>
        <w:spacing w:after="0" w:line="240" w:lineRule="auto"/>
      </w:pPr>
      <w:r>
        <w:separator/>
      </w:r>
    </w:p>
  </w:endnote>
  <w:endnote w:type="continuationSeparator" w:id="0">
    <w:p w14:paraId="3403DE0A" w14:textId="77777777" w:rsidR="004B1215" w:rsidRDefault="004B1215" w:rsidP="009109DA">
      <w:pPr>
        <w:spacing w:after="0" w:line="240" w:lineRule="auto"/>
      </w:pPr>
      <w:r>
        <w:continuationSeparator/>
      </w:r>
    </w:p>
  </w:endnote>
  <w:endnote w:type="continuationNotice" w:id="1">
    <w:p w14:paraId="601F48CE" w14:textId="77777777" w:rsidR="004B1215" w:rsidRDefault="004B1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1D3D516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276F">
              <w:rPr>
                <w:b/>
                <w:bCs/>
                <w:noProof/>
              </w:rPr>
              <w:t>23</w:t>
            </w:r>
            <w:r>
              <w:rPr>
                <w:b/>
                <w:bCs/>
                <w:sz w:val="24"/>
                <w:szCs w:val="24"/>
              </w:rPr>
              <w:fldChar w:fldCharType="end"/>
            </w:r>
          </w:p>
        </w:sdtContent>
      </w:sdt>
    </w:sdtContent>
  </w:sdt>
  <w:p w14:paraId="5467B2EE" w14:textId="77777777" w:rsidR="00BB7852" w:rsidRDefault="00BB78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51E2C91C"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276F">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276F">
              <w:rPr>
                <w:b/>
                <w:bCs/>
                <w:noProof/>
              </w:rPr>
              <w:t>23</w:t>
            </w:r>
            <w:r>
              <w:rPr>
                <w:b/>
                <w:bCs/>
                <w:sz w:val="24"/>
                <w:szCs w:val="24"/>
              </w:rPr>
              <w:fldChar w:fldCharType="end"/>
            </w:r>
          </w:p>
        </w:sdtContent>
      </w:sdt>
    </w:sdtContent>
  </w:sdt>
  <w:p w14:paraId="044A0D1E" w14:textId="77777777" w:rsidR="00BB7852" w:rsidRDefault="00BB78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1CD3AE8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276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276F">
              <w:rPr>
                <w:b/>
                <w:bCs/>
                <w:noProof/>
              </w:rPr>
              <w:t>23</w:t>
            </w:r>
            <w:r>
              <w:rPr>
                <w:b/>
                <w:bCs/>
                <w:sz w:val="24"/>
                <w:szCs w:val="24"/>
              </w:rPr>
              <w:fldChar w:fldCharType="end"/>
            </w:r>
          </w:p>
        </w:sdtContent>
      </w:sdt>
    </w:sdtContent>
  </w:sdt>
  <w:p w14:paraId="7FDA568A" w14:textId="77777777" w:rsidR="00BB7852" w:rsidRDefault="00BB78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AE33" w14:textId="77777777" w:rsidR="004B1215" w:rsidRDefault="004B1215" w:rsidP="009109DA">
      <w:pPr>
        <w:spacing w:after="0" w:line="240" w:lineRule="auto"/>
      </w:pPr>
      <w:r>
        <w:separator/>
      </w:r>
    </w:p>
  </w:footnote>
  <w:footnote w:type="continuationSeparator" w:id="0">
    <w:p w14:paraId="74651D34" w14:textId="77777777" w:rsidR="004B1215" w:rsidRDefault="004B1215" w:rsidP="009109DA">
      <w:pPr>
        <w:spacing w:after="0" w:line="240" w:lineRule="auto"/>
      </w:pPr>
      <w:r>
        <w:continuationSeparator/>
      </w:r>
    </w:p>
  </w:footnote>
  <w:footnote w:type="continuationNotice" w:id="1">
    <w:p w14:paraId="33AF9880" w14:textId="77777777" w:rsidR="004B1215" w:rsidRDefault="004B1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BB7852" w:rsidRPr="00E152D8" w14:paraId="5CF799E1" w14:textId="77777777" w:rsidTr="00021304">
      <w:trPr>
        <w:trHeight w:val="132"/>
      </w:trPr>
      <w:tc>
        <w:tcPr>
          <w:tcW w:w="2691" w:type="dxa"/>
        </w:tcPr>
        <w:p w14:paraId="58433B88"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BB7852" w:rsidRPr="00EE1572" w:rsidRDefault="00BB7852" w:rsidP="00021304">
          <w:pPr>
            <w:tabs>
              <w:tab w:val="right" w:pos="8838"/>
            </w:tabs>
            <w:ind w:left="-28" w:right="-32"/>
            <w:rPr>
              <w:rFonts w:eastAsia="Calibri" w:cs="Tahoma"/>
            </w:rPr>
          </w:pPr>
          <w:r w:rsidRPr="00EE1572">
            <w:rPr>
              <w:rFonts w:eastAsia="Calibri" w:cs="Tahoma"/>
            </w:rPr>
            <w:t>03846/INFOEM/IP/RR/2020</w:t>
          </w:r>
        </w:p>
      </w:tc>
    </w:tr>
    <w:tr w:rsidR="00BB7852" w:rsidRPr="00E152D8" w14:paraId="4F9344E6" w14:textId="77777777" w:rsidTr="00021304">
      <w:trPr>
        <w:trHeight w:val="261"/>
      </w:trPr>
      <w:tc>
        <w:tcPr>
          <w:tcW w:w="2691" w:type="dxa"/>
        </w:tcPr>
        <w:p w14:paraId="21D73B42"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BB7852" w:rsidRPr="00EE1572" w:rsidRDefault="00BB7852" w:rsidP="00021304">
          <w:pPr>
            <w:tabs>
              <w:tab w:val="right" w:pos="8838"/>
            </w:tabs>
            <w:ind w:right="-32"/>
            <w:rPr>
              <w:rFonts w:eastAsia="Calibri" w:cs="Tahoma"/>
              <w:lang w:val="es-MX"/>
            </w:rPr>
          </w:pPr>
          <w:r w:rsidRPr="00EE1572">
            <w:rPr>
              <w:rFonts w:eastAsia="Calibri" w:cs="Tahoma"/>
              <w:lang w:val="es-MX"/>
            </w:rPr>
            <w:t>Ayuntamiento de Temascalcingo</w:t>
          </w:r>
        </w:p>
      </w:tc>
    </w:tr>
    <w:tr w:rsidR="00BB7852" w:rsidRPr="00E152D8" w14:paraId="0CB77E34" w14:textId="77777777" w:rsidTr="00021304">
      <w:trPr>
        <w:trHeight w:val="261"/>
      </w:trPr>
      <w:tc>
        <w:tcPr>
          <w:tcW w:w="2691" w:type="dxa"/>
        </w:tcPr>
        <w:p w14:paraId="5FC71474"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BB7852" w:rsidRPr="00E152D8" w:rsidRDefault="00BB7852"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BB7852" w:rsidRDefault="00000000">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BB7852" w:rsidRPr="00E152D8" w14:paraId="588DF1A0" w14:textId="77777777" w:rsidTr="003D6320">
      <w:trPr>
        <w:trHeight w:val="138"/>
      </w:trPr>
      <w:tc>
        <w:tcPr>
          <w:tcW w:w="2552" w:type="dxa"/>
        </w:tcPr>
        <w:p w14:paraId="350F7BA3" w14:textId="77777777" w:rsidR="00BB7852" w:rsidRPr="00E152D8" w:rsidRDefault="00BB7852"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51C6FCC5" w:rsidR="00BB7852" w:rsidRPr="00051642" w:rsidRDefault="00BB7852" w:rsidP="009367AE">
          <w:pPr>
            <w:tabs>
              <w:tab w:val="right" w:pos="8838"/>
            </w:tabs>
            <w:ind w:left="-107" w:right="-32"/>
            <w:rPr>
              <w:rFonts w:eastAsia="Calibri" w:cs="Tahoma"/>
            </w:rPr>
          </w:pPr>
          <w:r>
            <w:rPr>
              <w:rFonts w:eastAsia="Calibri" w:cs="Tahoma"/>
              <w:lang w:val="es-MX"/>
            </w:rPr>
            <w:t>1</w:t>
          </w:r>
          <w:r w:rsidR="005C581E">
            <w:rPr>
              <w:rFonts w:eastAsia="Calibri" w:cs="Tahoma"/>
              <w:lang w:val="es-MX"/>
            </w:rPr>
            <w:t>2201</w:t>
          </w:r>
          <w:r w:rsidRPr="00E52828">
            <w:rPr>
              <w:rFonts w:eastAsia="Calibri" w:cs="Tahoma"/>
              <w:lang w:val="es-MX"/>
            </w:rPr>
            <w:t>/INFOEM/IP/RR/2025</w:t>
          </w:r>
        </w:p>
      </w:tc>
    </w:tr>
    <w:tr w:rsidR="00BB7852" w:rsidRPr="00E152D8" w14:paraId="6B38F986" w14:textId="77777777" w:rsidTr="003D6320">
      <w:trPr>
        <w:trHeight w:val="273"/>
      </w:trPr>
      <w:tc>
        <w:tcPr>
          <w:tcW w:w="2552" w:type="dxa"/>
        </w:tcPr>
        <w:p w14:paraId="587B5E6A"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7195CE2D" w:rsidR="00BB7852" w:rsidRPr="00051642" w:rsidRDefault="005C581E" w:rsidP="003C1891">
          <w:pPr>
            <w:tabs>
              <w:tab w:val="right" w:pos="8838"/>
            </w:tabs>
            <w:ind w:left="-107" w:right="-32"/>
            <w:rPr>
              <w:rFonts w:eastAsia="Calibri" w:cs="Tahoma"/>
              <w:lang w:val="es-MX"/>
            </w:rPr>
          </w:pPr>
          <w:r w:rsidRPr="005C581E">
            <w:rPr>
              <w:color w:val="000000"/>
            </w:rPr>
            <w:t>Sistema Municipal Para el Desarrollo Integral de la Familia de Ixtapaluca</w:t>
          </w:r>
        </w:p>
      </w:tc>
    </w:tr>
    <w:tr w:rsidR="00BB7852" w:rsidRPr="00E152D8" w14:paraId="641CFA98" w14:textId="77777777" w:rsidTr="003D6320">
      <w:trPr>
        <w:trHeight w:val="273"/>
      </w:trPr>
      <w:tc>
        <w:tcPr>
          <w:tcW w:w="2552" w:type="dxa"/>
        </w:tcPr>
        <w:p w14:paraId="03C97189"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BB7852" w:rsidRPr="00E152D8" w:rsidRDefault="00BB7852"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BB7852" w:rsidRDefault="00000000"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BB785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BB7852" w:rsidRPr="00E152D8" w14:paraId="7ED8A7F5" w14:textId="77777777" w:rsidTr="003D6320">
      <w:trPr>
        <w:trHeight w:val="132"/>
      </w:trPr>
      <w:tc>
        <w:tcPr>
          <w:tcW w:w="2551" w:type="dxa"/>
        </w:tcPr>
        <w:p w14:paraId="3C7A9CEA"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76A6038D" w:rsidR="00BB7852" w:rsidRPr="00051642" w:rsidRDefault="00BB7852" w:rsidP="00794D11">
          <w:pPr>
            <w:tabs>
              <w:tab w:val="right" w:pos="8838"/>
            </w:tabs>
            <w:ind w:left="-111" w:right="170"/>
            <w:rPr>
              <w:rFonts w:eastAsia="Calibri" w:cs="Tahoma"/>
            </w:rPr>
          </w:pPr>
          <w:r>
            <w:rPr>
              <w:rFonts w:eastAsia="Calibri" w:cs="Tahoma"/>
              <w:lang w:val="es-MX"/>
            </w:rPr>
            <w:t>1</w:t>
          </w:r>
          <w:r w:rsidR="005C581E">
            <w:rPr>
              <w:rFonts w:eastAsia="Calibri" w:cs="Tahoma"/>
              <w:lang w:val="es-MX"/>
            </w:rPr>
            <w:t>2201</w:t>
          </w:r>
          <w:r w:rsidRPr="00E52828">
            <w:rPr>
              <w:rFonts w:eastAsia="Calibri" w:cs="Tahoma"/>
              <w:lang w:val="es-MX"/>
            </w:rPr>
            <w:t>/INFOEM/IP/RR/2025</w:t>
          </w:r>
        </w:p>
      </w:tc>
    </w:tr>
    <w:tr w:rsidR="00BB7852" w:rsidRPr="00E152D8" w14:paraId="4C9A1F64" w14:textId="77777777" w:rsidTr="003D6320">
      <w:trPr>
        <w:trHeight w:val="132"/>
      </w:trPr>
      <w:tc>
        <w:tcPr>
          <w:tcW w:w="2551" w:type="dxa"/>
        </w:tcPr>
        <w:p w14:paraId="58B051A5" w14:textId="77777777" w:rsidR="00BB7852" w:rsidRPr="00E152D8" w:rsidRDefault="00BB7852"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4B5A293A" w:rsidR="003D2C02" w:rsidRPr="00E152D8" w:rsidRDefault="003D2C02" w:rsidP="003D2C02">
          <w:pPr>
            <w:tabs>
              <w:tab w:val="left" w:pos="3869"/>
              <w:tab w:val="right" w:pos="8838"/>
            </w:tabs>
            <w:ind w:left="-111" w:right="600"/>
            <w:rPr>
              <w:rFonts w:eastAsia="Calibri" w:cs="Tahoma"/>
              <w:lang w:val="es-MX"/>
            </w:rPr>
          </w:pPr>
          <w:r w:rsidRPr="003D2C02">
            <w:rPr>
              <w:rFonts w:eastAsia="Calibri" w:cs="Tahoma"/>
              <w:highlight w:val="black"/>
              <w:lang w:val="es-MX"/>
            </w:rPr>
            <w:t>XXXXXXXXXXXXXXXXXXXXXXXXXXXXXXX</w:t>
          </w:r>
        </w:p>
      </w:tc>
    </w:tr>
    <w:tr w:rsidR="00BB7852" w:rsidRPr="00E152D8" w14:paraId="1F528C45" w14:textId="77777777" w:rsidTr="003D6320">
      <w:trPr>
        <w:trHeight w:val="261"/>
      </w:trPr>
      <w:tc>
        <w:tcPr>
          <w:tcW w:w="2551" w:type="dxa"/>
        </w:tcPr>
        <w:p w14:paraId="4FB325C1"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20C3637B" w:rsidR="00BB7852" w:rsidRPr="005C581E" w:rsidRDefault="005C581E" w:rsidP="003C1891">
          <w:pPr>
            <w:tabs>
              <w:tab w:val="right" w:pos="8838"/>
            </w:tabs>
            <w:ind w:left="-111" w:right="170"/>
            <w:rPr>
              <w:rFonts w:eastAsia="Calibri" w:cs="Tahoma"/>
              <w:lang w:val="es-MX"/>
            </w:rPr>
          </w:pPr>
          <w:r w:rsidRPr="005C581E">
            <w:rPr>
              <w:color w:val="000000"/>
            </w:rPr>
            <w:t>Sistema Municipal Para el Desarrollo Integral de la Familia de Ixtapaluca</w:t>
          </w:r>
        </w:p>
      </w:tc>
    </w:tr>
    <w:tr w:rsidR="00BB7852" w:rsidRPr="00E152D8" w14:paraId="35FBBE19" w14:textId="77777777" w:rsidTr="003D6320">
      <w:trPr>
        <w:trHeight w:val="261"/>
      </w:trPr>
      <w:tc>
        <w:tcPr>
          <w:tcW w:w="2551" w:type="dxa"/>
        </w:tcPr>
        <w:p w14:paraId="3CDBF381"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BB7852" w:rsidRPr="00E152D8" w:rsidRDefault="00BB7852"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BB7852" w:rsidRDefault="00000000"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9DE0616"/>
    <w:multiLevelType w:val="hybridMultilevel"/>
    <w:tmpl w:val="74AC5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1431438">
    <w:abstractNumId w:val="16"/>
  </w:num>
  <w:num w:numId="2" w16cid:durableId="1653482351">
    <w:abstractNumId w:val="33"/>
  </w:num>
  <w:num w:numId="3" w16cid:durableId="1685552554">
    <w:abstractNumId w:val="0"/>
  </w:num>
  <w:num w:numId="4" w16cid:durableId="426535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548827">
    <w:abstractNumId w:val="12"/>
  </w:num>
  <w:num w:numId="6" w16cid:durableId="1380978897">
    <w:abstractNumId w:val="9"/>
  </w:num>
  <w:num w:numId="7" w16cid:durableId="591665950">
    <w:abstractNumId w:val="15"/>
  </w:num>
  <w:num w:numId="8" w16cid:durableId="1165973857">
    <w:abstractNumId w:val="29"/>
  </w:num>
  <w:num w:numId="9" w16cid:durableId="361830151">
    <w:abstractNumId w:val="13"/>
  </w:num>
  <w:num w:numId="10" w16cid:durableId="1316907873">
    <w:abstractNumId w:val="38"/>
  </w:num>
  <w:num w:numId="11" w16cid:durableId="1774278458">
    <w:abstractNumId w:val="34"/>
  </w:num>
  <w:num w:numId="12" w16cid:durableId="1155026511">
    <w:abstractNumId w:val="23"/>
  </w:num>
  <w:num w:numId="13" w16cid:durableId="1299074226">
    <w:abstractNumId w:val="21"/>
  </w:num>
  <w:num w:numId="14" w16cid:durableId="303169770">
    <w:abstractNumId w:val="17"/>
  </w:num>
  <w:num w:numId="15" w16cid:durableId="955990910">
    <w:abstractNumId w:val="4"/>
  </w:num>
  <w:num w:numId="16" w16cid:durableId="330566206">
    <w:abstractNumId w:val="39"/>
  </w:num>
  <w:num w:numId="17" w16cid:durableId="2016305345">
    <w:abstractNumId w:val="1"/>
  </w:num>
  <w:num w:numId="18" w16cid:durableId="1752236628">
    <w:abstractNumId w:val="10"/>
  </w:num>
  <w:num w:numId="19" w16cid:durableId="1998605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6587471">
    <w:abstractNumId w:val="5"/>
  </w:num>
  <w:num w:numId="21" w16cid:durableId="276450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2994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5455278">
    <w:abstractNumId w:val="6"/>
  </w:num>
  <w:num w:numId="24" w16cid:durableId="2436102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7456372">
    <w:abstractNumId w:val="20"/>
  </w:num>
  <w:num w:numId="26" w16cid:durableId="1249998807">
    <w:abstractNumId w:val="18"/>
  </w:num>
  <w:num w:numId="27" w16cid:durableId="415904744">
    <w:abstractNumId w:val="21"/>
  </w:num>
  <w:num w:numId="28" w16cid:durableId="13866380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8655895">
    <w:abstractNumId w:val="8"/>
  </w:num>
  <w:num w:numId="30" w16cid:durableId="909265707">
    <w:abstractNumId w:val="27"/>
  </w:num>
  <w:num w:numId="31" w16cid:durableId="443692927">
    <w:abstractNumId w:val="25"/>
  </w:num>
  <w:num w:numId="32" w16cid:durableId="680089975">
    <w:abstractNumId w:val="19"/>
  </w:num>
  <w:num w:numId="33" w16cid:durableId="740827877">
    <w:abstractNumId w:val="22"/>
  </w:num>
  <w:num w:numId="34" w16cid:durableId="1099522266">
    <w:abstractNumId w:val="32"/>
  </w:num>
  <w:num w:numId="35" w16cid:durableId="2074161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6682951">
    <w:abstractNumId w:val="31"/>
  </w:num>
  <w:num w:numId="37" w16cid:durableId="1360085956">
    <w:abstractNumId w:val="3"/>
  </w:num>
  <w:num w:numId="38" w16cid:durableId="214439352">
    <w:abstractNumId w:val="28"/>
  </w:num>
  <w:num w:numId="39" w16cid:durableId="766197888">
    <w:abstractNumId w:val="30"/>
  </w:num>
  <w:num w:numId="40" w16cid:durableId="1187016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1590492">
    <w:abstractNumId w:val="40"/>
  </w:num>
  <w:num w:numId="42" w16cid:durableId="173304389">
    <w:abstractNumId w:val="7"/>
  </w:num>
  <w:num w:numId="43" w16cid:durableId="1594047611">
    <w:abstractNumId w:val="37"/>
  </w:num>
  <w:num w:numId="44" w16cid:durableId="1035078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4BF3"/>
    <w:rsid w:val="00005BF0"/>
    <w:rsid w:val="00006088"/>
    <w:rsid w:val="00015743"/>
    <w:rsid w:val="000158E6"/>
    <w:rsid w:val="00021304"/>
    <w:rsid w:val="0002483B"/>
    <w:rsid w:val="00024C7E"/>
    <w:rsid w:val="000273DE"/>
    <w:rsid w:val="00032190"/>
    <w:rsid w:val="000321E9"/>
    <w:rsid w:val="00032302"/>
    <w:rsid w:val="00032C2C"/>
    <w:rsid w:val="000357E9"/>
    <w:rsid w:val="00042C80"/>
    <w:rsid w:val="00045950"/>
    <w:rsid w:val="000606D9"/>
    <w:rsid w:val="00065864"/>
    <w:rsid w:val="000677B9"/>
    <w:rsid w:val="000746B0"/>
    <w:rsid w:val="00074B5D"/>
    <w:rsid w:val="00083729"/>
    <w:rsid w:val="00084D97"/>
    <w:rsid w:val="0008671E"/>
    <w:rsid w:val="00086ABF"/>
    <w:rsid w:val="00097B07"/>
    <w:rsid w:val="000A19D6"/>
    <w:rsid w:val="000A38DF"/>
    <w:rsid w:val="000A41E1"/>
    <w:rsid w:val="000B3764"/>
    <w:rsid w:val="000C230B"/>
    <w:rsid w:val="000D0B14"/>
    <w:rsid w:val="000D0F72"/>
    <w:rsid w:val="000D6771"/>
    <w:rsid w:val="000F1AC6"/>
    <w:rsid w:val="000F31B9"/>
    <w:rsid w:val="000F4782"/>
    <w:rsid w:val="000F5346"/>
    <w:rsid w:val="000F7BE5"/>
    <w:rsid w:val="001000D8"/>
    <w:rsid w:val="00103791"/>
    <w:rsid w:val="00103ED5"/>
    <w:rsid w:val="001045C0"/>
    <w:rsid w:val="00105421"/>
    <w:rsid w:val="00113AE3"/>
    <w:rsid w:val="00121E88"/>
    <w:rsid w:val="00121FAB"/>
    <w:rsid w:val="00122B7A"/>
    <w:rsid w:val="00127605"/>
    <w:rsid w:val="00127A18"/>
    <w:rsid w:val="0013028B"/>
    <w:rsid w:val="001344E0"/>
    <w:rsid w:val="00141009"/>
    <w:rsid w:val="00145911"/>
    <w:rsid w:val="0014618A"/>
    <w:rsid w:val="00151624"/>
    <w:rsid w:val="00153FE8"/>
    <w:rsid w:val="0015465F"/>
    <w:rsid w:val="00155367"/>
    <w:rsid w:val="001560BF"/>
    <w:rsid w:val="00171694"/>
    <w:rsid w:val="0017329F"/>
    <w:rsid w:val="001759D7"/>
    <w:rsid w:val="00175E20"/>
    <w:rsid w:val="00176972"/>
    <w:rsid w:val="0018224B"/>
    <w:rsid w:val="00184471"/>
    <w:rsid w:val="00192EAE"/>
    <w:rsid w:val="0019363F"/>
    <w:rsid w:val="00195E5A"/>
    <w:rsid w:val="001A6009"/>
    <w:rsid w:val="001B0084"/>
    <w:rsid w:val="001B0FD7"/>
    <w:rsid w:val="001B34F3"/>
    <w:rsid w:val="001B6516"/>
    <w:rsid w:val="001C236F"/>
    <w:rsid w:val="001C41C4"/>
    <w:rsid w:val="001C6C6E"/>
    <w:rsid w:val="001D0615"/>
    <w:rsid w:val="001D1AA3"/>
    <w:rsid w:val="001E225F"/>
    <w:rsid w:val="001E2BC4"/>
    <w:rsid w:val="001E3D0C"/>
    <w:rsid w:val="001E511A"/>
    <w:rsid w:val="001E7A18"/>
    <w:rsid w:val="001F317C"/>
    <w:rsid w:val="001F49B1"/>
    <w:rsid w:val="00201985"/>
    <w:rsid w:val="00205855"/>
    <w:rsid w:val="00207B39"/>
    <w:rsid w:val="0021022D"/>
    <w:rsid w:val="002119B2"/>
    <w:rsid w:val="00212CB3"/>
    <w:rsid w:val="002147A6"/>
    <w:rsid w:val="00220D4B"/>
    <w:rsid w:val="00225915"/>
    <w:rsid w:val="00230733"/>
    <w:rsid w:val="00233322"/>
    <w:rsid w:val="0023499D"/>
    <w:rsid w:val="00235405"/>
    <w:rsid w:val="00241BC1"/>
    <w:rsid w:val="00244F79"/>
    <w:rsid w:val="002473B3"/>
    <w:rsid w:val="00250669"/>
    <w:rsid w:val="002514BF"/>
    <w:rsid w:val="002516A8"/>
    <w:rsid w:val="002575D3"/>
    <w:rsid w:val="002636DC"/>
    <w:rsid w:val="00263962"/>
    <w:rsid w:val="002666EE"/>
    <w:rsid w:val="00270FA7"/>
    <w:rsid w:val="00271AFA"/>
    <w:rsid w:val="00273255"/>
    <w:rsid w:val="002752B6"/>
    <w:rsid w:val="0028229D"/>
    <w:rsid w:val="002838F8"/>
    <w:rsid w:val="00285ED7"/>
    <w:rsid w:val="002877B3"/>
    <w:rsid w:val="00287863"/>
    <w:rsid w:val="00287DD2"/>
    <w:rsid w:val="00291EB3"/>
    <w:rsid w:val="00292386"/>
    <w:rsid w:val="002A2F47"/>
    <w:rsid w:val="002A33D8"/>
    <w:rsid w:val="002B0499"/>
    <w:rsid w:val="002B1058"/>
    <w:rsid w:val="002B3033"/>
    <w:rsid w:val="002B3B7E"/>
    <w:rsid w:val="002B61D6"/>
    <w:rsid w:val="002B711F"/>
    <w:rsid w:val="002C53A2"/>
    <w:rsid w:val="002C6DB7"/>
    <w:rsid w:val="002D6232"/>
    <w:rsid w:val="002E03F2"/>
    <w:rsid w:val="002E1F34"/>
    <w:rsid w:val="002E7995"/>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5D93"/>
    <w:rsid w:val="00340F96"/>
    <w:rsid w:val="00341274"/>
    <w:rsid w:val="00342D32"/>
    <w:rsid w:val="00344EE8"/>
    <w:rsid w:val="00347055"/>
    <w:rsid w:val="00347E39"/>
    <w:rsid w:val="00350213"/>
    <w:rsid w:val="00352206"/>
    <w:rsid w:val="00353C89"/>
    <w:rsid w:val="00354EE5"/>
    <w:rsid w:val="00356B0D"/>
    <w:rsid w:val="00361461"/>
    <w:rsid w:val="00361940"/>
    <w:rsid w:val="003660C5"/>
    <w:rsid w:val="003720E4"/>
    <w:rsid w:val="00373EDF"/>
    <w:rsid w:val="0038074C"/>
    <w:rsid w:val="00382F13"/>
    <w:rsid w:val="00390EFE"/>
    <w:rsid w:val="003917FB"/>
    <w:rsid w:val="00392D86"/>
    <w:rsid w:val="003935DD"/>
    <w:rsid w:val="00395071"/>
    <w:rsid w:val="00395C77"/>
    <w:rsid w:val="003A1302"/>
    <w:rsid w:val="003A1DBB"/>
    <w:rsid w:val="003A55E1"/>
    <w:rsid w:val="003A7900"/>
    <w:rsid w:val="003C0AD1"/>
    <w:rsid w:val="003C1891"/>
    <w:rsid w:val="003C1D2B"/>
    <w:rsid w:val="003C281C"/>
    <w:rsid w:val="003C4BBD"/>
    <w:rsid w:val="003C58D4"/>
    <w:rsid w:val="003D2C02"/>
    <w:rsid w:val="003D5C4E"/>
    <w:rsid w:val="003D6320"/>
    <w:rsid w:val="003D71C4"/>
    <w:rsid w:val="003D7A39"/>
    <w:rsid w:val="003E0446"/>
    <w:rsid w:val="003E4F8E"/>
    <w:rsid w:val="003F12C6"/>
    <w:rsid w:val="003F26A5"/>
    <w:rsid w:val="003F2700"/>
    <w:rsid w:val="00407A01"/>
    <w:rsid w:val="00416664"/>
    <w:rsid w:val="0042371C"/>
    <w:rsid w:val="00425E39"/>
    <w:rsid w:val="0042634D"/>
    <w:rsid w:val="00427049"/>
    <w:rsid w:val="00434731"/>
    <w:rsid w:val="0043578C"/>
    <w:rsid w:val="00442158"/>
    <w:rsid w:val="004427B7"/>
    <w:rsid w:val="004440F0"/>
    <w:rsid w:val="0044785C"/>
    <w:rsid w:val="00464B0C"/>
    <w:rsid w:val="00465A15"/>
    <w:rsid w:val="004717AB"/>
    <w:rsid w:val="00480272"/>
    <w:rsid w:val="00482426"/>
    <w:rsid w:val="004858A0"/>
    <w:rsid w:val="004910E7"/>
    <w:rsid w:val="004920A7"/>
    <w:rsid w:val="00496AEA"/>
    <w:rsid w:val="004A3215"/>
    <w:rsid w:val="004A3A96"/>
    <w:rsid w:val="004A5655"/>
    <w:rsid w:val="004B1215"/>
    <w:rsid w:val="004B603F"/>
    <w:rsid w:val="004B6BE1"/>
    <w:rsid w:val="004C57BE"/>
    <w:rsid w:val="004C74C6"/>
    <w:rsid w:val="004D0E30"/>
    <w:rsid w:val="004D24F0"/>
    <w:rsid w:val="004D6B6F"/>
    <w:rsid w:val="004E0B39"/>
    <w:rsid w:val="004E1B8F"/>
    <w:rsid w:val="004E26B9"/>
    <w:rsid w:val="004E3775"/>
    <w:rsid w:val="004F43CA"/>
    <w:rsid w:val="004F44DC"/>
    <w:rsid w:val="004F4B08"/>
    <w:rsid w:val="00501640"/>
    <w:rsid w:val="005113DE"/>
    <w:rsid w:val="0051185B"/>
    <w:rsid w:val="005145FA"/>
    <w:rsid w:val="0051666C"/>
    <w:rsid w:val="00520445"/>
    <w:rsid w:val="00521168"/>
    <w:rsid w:val="00521603"/>
    <w:rsid w:val="00521C02"/>
    <w:rsid w:val="0052460E"/>
    <w:rsid w:val="005313FE"/>
    <w:rsid w:val="005317FC"/>
    <w:rsid w:val="00531CEF"/>
    <w:rsid w:val="005322C8"/>
    <w:rsid w:val="005339AF"/>
    <w:rsid w:val="00537C5A"/>
    <w:rsid w:val="005509A2"/>
    <w:rsid w:val="005510A2"/>
    <w:rsid w:val="0055375C"/>
    <w:rsid w:val="00554E81"/>
    <w:rsid w:val="00561818"/>
    <w:rsid w:val="005631F0"/>
    <w:rsid w:val="00570663"/>
    <w:rsid w:val="00570A07"/>
    <w:rsid w:val="005732F0"/>
    <w:rsid w:val="00574AAA"/>
    <w:rsid w:val="005760D2"/>
    <w:rsid w:val="00580C19"/>
    <w:rsid w:val="00593BFB"/>
    <w:rsid w:val="005A230B"/>
    <w:rsid w:val="005A2496"/>
    <w:rsid w:val="005A4DA5"/>
    <w:rsid w:val="005A7869"/>
    <w:rsid w:val="005B2CD5"/>
    <w:rsid w:val="005B5851"/>
    <w:rsid w:val="005C1191"/>
    <w:rsid w:val="005C1A1B"/>
    <w:rsid w:val="005C581E"/>
    <w:rsid w:val="005D00E2"/>
    <w:rsid w:val="005D2C72"/>
    <w:rsid w:val="005D2D37"/>
    <w:rsid w:val="005D38D8"/>
    <w:rsid w:val="005D39F2"/>
    <w:rsid w:val="005E1854"/>
    <w:rsid w:val="005E20E0"/>
    <w:rsid w:val="005E3D01"/>
    <w:rsid w:val="005E41D0"/>
    <w:rsid w:val="005F3D3A"/>
    <w:rsid w:val="005F4E7A"/>
    <w:rsid w:val="00602604"/>
    <w:rsid w:val="006043CF"/>
    <w:rsid w:val="0061770A"/>
    <w:rsid w:val="00625A48"/>
    <w:rsid w:val="00633F72"/>
    <w:rsid w:val="0063550D"/>
    <w:rsid w:val="00641475"/>
    <w:rsid w:val="006429D5"/>
    <w:rsid w:val="00643AFB"/>
    <w:rsid w:val="00651715"/>
    <w:rsid w:val="00656450"/>
    <w:rsid w:val="0067568E"/>
    <w:rsid w:val="0067669B"/>
    <w:rsid w:val="00682B8E"/>
    <w:rsid w:val="00692720"/>
    <w:rsid w:val="0069289F"/>
    <w:rsid w:val="00696785"/>
    <w:rsid w:val="00696EE5"/>
    <w:rsid w:val="006A0EE8"/>
    <w:rsid w:val="006A6D5F"/>
    <w:rsid w:val="006B5205"/>
    <w:rsid w:val="006B70E5"/>
    <w:rsid w:val="006C1D36"/>
    <w:rsid w:val="006D6F0E"/>
    <w:rsid w:val="006E4C66"/>
    <w:rsid w:val="006E7F2D"/>
    <w:rsid w:val="006F03FC"/>
    <w:rsid w:val="006F51EC"/>
    <w:rsid w:val="006F532C"/>
    <w:rsid w:val="00700FDD"/>
    <w:rsid w:val="007016CA"/>
    <w:rsid w:val="00702443"/>
    <w:rsid w:val="00711D2E"/>
    <w:rsid w:val="00712AB9"/>
    <w:rsid w:val="00726685"/>
    <w:rsid w:val="00726B1C"/>
    <w:rsid w:val="00727541"/>
    <w:rsid w:val="00733E71"/>
    <w:rsid w:val="00741097"/>
    <w:rsid w:val="007439CE"/>
    <w:rsid w:val="0074796B"/>
    <w:rsid w:val="00747C47"/>
    <w:rsid w:val="00750C4D"/>
    <w:rsid w:val="007548C5"/>
    <w:rsid w:val="00754DF1"/>
    <w:rsid w:val="0076191A"/>
    <w:rsid w:val="00762337"/>
    <w:rsid w:val="0076551F"/>
    <w:rsid w:val="00765B55"/>
    <w:rsid w:val="00766A88"/>
    <w:rsid w:val="00771242"/>
    <w:rsid w:val="00774C4C"/>
    <w:rsid w:val="00785E01"/>
    <w:rsid w:val="0078602E"/>
    <w:rsid w:val="00786792"/>
    <w:rsid w:val="00787C5D"/>
    <w:rsid w:val="00790387"/>
    <w:rsid w:val="007911C1"/>
    <w:rsid w:val="007937B4"/>
    <w:rsid w:val="00794D11"/>
    <w:rsid w:val="007960AB"/>
    <w:rsid w:val="0079660C"/>
    <w:rsid w:val="007A29F9"/>
    <w:rsid w:val="007B1E83"/>
    <w:rsid w:val="007B32E7"/>
    <w:rsid w:val="007B49BC"/>
    <w:rsid w:val="007C0C00"/>
    <w:rsid w:val="007C2C93"/>
    <w:rsid w:val="007D11D0"/>
    <w:rsid w:val="007D1E59"/>
    <w:rsid w:val="007E0CF7"/>
    <w:rsid w:val="007E668F"/>
    <w:rsid w:val="007E69E4"/>
    <w:rsid w:val="007F2D8D"/>
    <w:rsid w:val="007F6F21"/>
    <w:rsid w:val="007F77E2"/>
    <w:rsid w:val="0080192A"/>
    <w:rsid w:val="00802B14"/>
    <w:rsid w:val="0080627B"/>
    <w:rsid w:val="00807756"/>
    <w:rsid w:val="00813B38"/>
    <w:rsid w:val="00816C1E"/>
    <w:rsid w:val="00817259"/>
    <w:rsid w:val="00822090"/>
    <w:rsid w:val="008221FA"/>
    <w:rsid w:val="00825FAA"/>
    <w:rsid w:val="00827374"/>
    <w:rsid w:val="00830672"/>
    <w:rsid w:val="008332C6"/>
    <w:rsid w:val="008344DA"/>
    <w:rsid w:val="00835AA2"/>
    <w:rsid w:val="008370D7"/>
    <w:rsid w:val="00842418"/>
    <w:rsid w:val="00851725"/>
    <w:rsid w:val="00852F84"/>
    <w:rsid w:val="008608BB"/>
    <w:rsid w:val="00860FDA"/>
    <w:rsid w:val="008706AE"/>
    <w:rsid w:val="00872E6C"/>
    <w:rsid w:val="00877974"/>
    <w:rsid w:val="00877AB5"/>
    <w:rsid w:val="008830A3"/>
    <w:rsid w:val="0088732E"/>
    <w:rsid w:val="008A1159"/>
    <w:rsid w:val="008A5301"/>
    <w:rsid w:val="008A639A"/>
    <w:rsid w:val="008B0D92"/>
    <w:rsid w:val="008B375E"/>
    <w:rsid w:val="008C133A"/>
    <w:rsid w:val="008C30A9"/>
    <w:rsid w:val="008C476E"/>
    <w:rsid w:val="008C4EC4"/>
    <w:rsid w:val="008C5801"/>
    <w:rsid w:val="008C5ACC"/>
    <w:rsid w:val="008C6BBA"/>
    <w:rsid w:val="008C7B79"/>
    <w:rsid w:val="008D1DA1"/>
    <w:rsid w:val="008D394B"/>
    <w:rsid w:val="008D6E84"/>
    <w:rsid w:val="008F2BA2"/>
    <w:rsid w:val="008F5213"/>
    <w:rsid w:val="00900054"/>
    <w:rsid w:val="009025B0"/>
    <w:rsid w:val="009030D8"/>
    <w:rsid w:val="0090792A"/>
    <w:rsid w:val="00910874"/>
    <w:rsid w:val="009109DA"/>
    <w:rsid w:val="00910C82"/>
    <w:rsid w:val="00911D5E"/>
    <w:rsid w:val="009169CA"/>
    <w:rsid w:val="00921469"/>
    <w:rsid w:val="00924FD0"/>
    <w:rsid w:val="00925AEF"/>
    <w:rsid w:val="00925C01"/>
    <w:rsid w:val="009277AF"/>
    <w:rsid w:val="0093175C"/>
    <w:rsid w:val="00933544"/>
    <w:rsid w:val="009367AE"/>
    <w:rsid w:val="00936F42"/>
    <w:rsid w:val="00943187"/>
    <w:rsid w:val="0095027C"/>
    <w:rsid w:val="0095742B"/>
    <w:rsid w:val="00960912"/>
    <w:rsid w:val="0096103B"/>
    <w:rsid w:val="00961D42"/>
    <w:rsid w:val="00965074"/>
    <w:rsid w:val="00967F33"/>
    <w:rsid w:val="00971B10"/>
    <w:rsid w:val="009748B9"/>
    <w:rsid w:val="009764EC"/>
    <w:rsid w:val="0097716F"/>
    <w:rsid w:val="009817EE"/>
    <w:rsid w:val="00985015"/>
    <w:rsid w:val="009931C7"/>
    <w:rsid w:val="00995BCA"/>
    <w:rsid w:val="009A1D55"/>
    <w:rsid w:val="009A646B"/>
    <w:rsid w:val="009A6C9B"/>
    <w:rsid w:val="009A7C84"/>
    <w:rsid w:val="009B6620"/>
    <w:rsid w:val="009B668F"/>
    <w:rsid w:val="009C5138"/>
    <w:rsid w:val="009D1FBF"/>
    <w:rsid w:val="009D7D2B"/>
    <w:rsid w:val="009E3576"/>
    <w:rsid w:val="009E41B6"/>
    <w:rsid w:val="009E60A5"/>
    <w:rsid w:val="009E7530"/>
    <w:rsid w:val="009F0DDE"/>
    <w:rsid w:val="009F531A"/>
    <w:rsid w:val="00A00C6C"/>
    <w:rsid w:val="00A015AA"/>
    <w:rsid w:val="00A02B57"/>
    <w:rsid w:val="00A05166"/>
    <w:rsid w:val="00A139E0"/>
    <w:rsid w:val="00A13DD4"/>
    <w:rsid w:val="00A1420A"/>
    <w:rsid w:val="00A16549"/>
    <w:rsid w:val="00A16B9F"/>
    <w:rsid w:val="00A21D5D"/>
    <w:rsid w:val="00A22017"/>
    <w:rsid w:val="00A25456"/>
    <w:rsid w:val="00A33A82"/>
    <w:rsid w:val="00A42917"/>
    <w:rsid w:val="00A43491"/>
    <w:rsid w:val="00A43E8D"/>
    <w:rsid w:val="00A440AA"/>
    <w:rsid w:val="00A4656A"/>
    <w:rsid w:val="00A5200A"/>
    <w:rsid w:val="00A52763"/>
    <w:rsid w:val="00A53AD2"/>
    <w:rsid w:val="00A53F85"/>
    <w:rsid w:val="00A5729B"/>
    <w:rsid w:val="00A6253C"/>
    <w:rsid w:val="00A63ACE"/>
    <w:rsid w:val="00A679B6"/>
    <w:rsid w:val="00A71280"/>
    <w:rsid w:val="00A71B4F"/>
    <w:rsid w:val="00A721DE"/>
    <w:rsid w:val="00A73F0C"/>
    <w:rsid w:val="00A76A8B"/>
    <w:rsid w:val="00A81685"/>
    <w:rsid w:val="00A85575"/>
    <w:rsid w:val="00A91932"/>
    <w:rsid w:val="00A91ABC"/>
    <w:rsid w:val="00A95F16"/>
    <w:rsid w:val="00A962D6"/>
    <w:rsid w:val="00AA3F1F"/>
    <w:rsid w:val="00AA48A3"/>
    <w:rsid w:val="00AA52EF"/>
    <w:rsid w:val="00AB396A"/>
    <w:rsid w:val="00AB4186"/>
    <w:rsid w:val="00AB6F31"/>
    <w:rsid w:val="00AC1A54"/>
    <w:rsid w:val="00AC618C"/>
    <w:rsid w:val="00AD4AEB"/>
    <w:rsid w:val="00AD78C1"/>
    <w:rsid w:val="00AE345C"/>
    <w:rsid w:val="00AE6AE6"/>
    <w:rsid w:val="00AF00E3"/>
    <w:rsid w:val="00AF6970"/>
    <w:rsid w:val="00AF707A"/>
    <w:rsid w:val="00B03C9A"/>
    <w:rsid w:val="00B114D4"/>
    <w:rsid w:val="00B11EB9"/>
    <w:rsid w:val="00B17E20"/>
    <w:rsid w:val="00B20BA9"/>
    <w:rsid w:val="00B221D3"/>
    <w:rsid w:val="00B23180"/>
    <w:rsid w:val="00B25235"/>
    <w:rsid w:val="00B360C8"/>
    <w:rsid w:val="00B36839"/>
    <w:rsid w:val="00B47934"/>
    <w:rsid w:val="00B5162F"/>
    <w:rsid w:val="00B61508"/>
    <w:rsid w:val="00B636C8"/>
    <w:rsid w:val="00B6394E"/>
    <w:rsid w:val="00B76983"/>
    <w:rsid w:val="00B80045"/>
    <w:rsid w:val="00B84CF1"/>
    <w:rsid w:val="00B87B40"/>
    <w:rsid w:val="00B936FD"/>
    <w:rsid w:val="00B937C7"/>
    <w:rsid w:val="00B93FC1"/>
    <w:rsid w:val="00B94E2F"/>
    <w:rsid w:val="00BA3733"/>
    <w:rsid w:val="00BA44E4"/>
    <w:rsid w:val="00BA471C"/>
    <w:rsid w:val="00BA5C6D"/>
    <w:rsid w:val="00BB072D"/>
    <w:rsid w:val="00BB7852"/>
    <w:rsid w:val="00BD1519"/>
    <w:rsid w:val="00BD2A18"/>
    <w:rsid w:val="00BD5514"/>
    <w:rsid w:val="00BD5769"/>
    <w:rsid w:val="00BE5EDE"/>
    <w:rsid w:val="00BF276F"/>
    <w:rsid w:val="00BF36A5"/>
    <w:rsid w:val="00C04127"/>
    <w:rsid w:val="00C104F9"/>
    <w:rsid w:val="00C14D6F"/>
    <w:rsid w:val="00C14FBE"/>
    <w:rsid w:val="00C15BCB"/>
    <w:rsid w:val="00C1697C"/>
    <w:rsid w:val="00C2064C"/>
    <w:rsid w:val="00C21BAA"/>
    <w:rsid w:val="00C237BC"/>
    <w:rsid w:val="00C2425A"/>
    <w:rsid w:val="00C311DF"/>
    <w:rsid w:val="00C3207B"/>
    <w:rsid w:val="00C35BF3"/>
    <w:rsid w:val="00C37906"/>
    <w:rsid w:val="00C41C31"/>
    <w:rsid w:val="00C44857"/>
    <w:rsid w:val="00C467BD"/>
    <w:rsid w:val="00C4685A"/>
    <w:rsid w:val="00C47F5F"/>
    <w:rsid w:val="00C567C4"/>
    <w:rsid w:val="00C576B2"/>
    <w:rsid w:val="00C57BF8"/>
    <w:rsid w:val="00C63ED6"/>
    <w:rsid w:val="00C64F98"/>
    <w:rsid w:val="00C66D45"/>
    <w:rsid w:val="00C71E26"/>
    <w:rsid w:val="00C737DB"/>
    <w:rsid w:val="00C74F2C"/>
    <w:rsid w:val="00C75A80"/>
    <w:rsid w:val="00C82A69"/>
    <w:rsid w:val="00C82F45"/>
    <w:rsid w:val="00C91A4C"/>
    <w:rsid w:val="00C93B7E"/>
    <w:rsid w:val="00CA0815"/>
    <w:rsid w:val="00CA4C35"/>
    <w:rsid w:val="00CA4CF3"/>
    <w:rsid w:val="00CA7BB7"/>
    <w:rsid w:val="00CB7ED5"/>
    <w:rsid w:val="00CC19F3"/>
    <w:rsid w:val="00CC26D2"/>
    <w:rsid w:val="00CC3031"/>
    <w:rsid w:val="00CD14DD"/>
    <w:rsid w:val="00CD36B3"/>
    <w:rsid w:val="00CD5EB3"/>
    <w:rsid w:val="00CD6EE6"/>
    <w:rsid w:val="00CD7B20"/>
    <w:rsid w:val="00CE1307"/>
    <w:rsid w:val="00CE143A"/>
    <w:rsid w:val="00CE187D"/>
    <w:rsid w:val="00CE288D"/>
    <w:rsid w:val="00CF05ED"/>
    <w:rsid w:val="00CF1AE6"/>
    <w:rsid w:val="00CF6147"/>
    <w:rsid w:val="00D003C1"/>
    <w:rsid w:val="00D043B2"/>
    <w:rsid w:val="00D10307"/>
    <w:rsid w:val="00D23BDA"/>
    <w:rsid w:val="00D24FA7"/>
    <w:rsid w:val="00D258A7"/>
    <w:rsid w:val="00D303FA"/>
    <w:rsid w:val="00D33DA0"/>
    <w:rsid w:val="00D35F77"/>
    <w:rsid w:val="00D44F21"/>
    <w:rsid w:val="00D501AD"/>
    <w:rsid w:val="00D53A2C"/>
    <w:rsid w:val="00D53C5E"/>
    <w:rsid w:val="00D5454E"/>
    <w:rsid w:val="00D547E0"/>
    <w:rsid w:val="00D54BF5"/>
    <w:rsid w:val="00D57A34"/>
    <w:rsid w:val="00D67CA6"/>
    <w:rsid w:val="00D70D70"/>
    <w:rsid w:val="00D73239"/>
    <w:rsid w:val="00D75375"/>
    <w:rsid w:val="00D80DE9"/>
    <w:rsid w:val="00D92D95"/>
    <w:rsid w:val="00D94483"/>
    <w:rsid w:val="00D96DD8"/>
    <w:rsid w:val="00D9713D"/>
    <w:rsid w:val="00DA3676"/>
    <w:rsid w:val="00DA5EED"/>
    <w:rsid w:val="00DB1D08"/>
    <w:rsid w:val="00DB6839"/>
    <w:rsid w:val="00DB6F7B"/>
    <w:rsid w:val="00DC32A2"/>
    <w:rsid w:val="00DC4F16"/>
    <w:rsid w:val="00DC5AC4"/>
    <w:rsid w:val="00DC7AA4"/>
    <w:rsid w:val="00DD0B12"/>
    <w:rsid w:val="00DD55A8"/>
    <w:rsid w:val="00DE321A"/>
    <w:rsid w:val="00DF38CA"/>
    <w:rsid w:val="00DF6664"/>
    <w:rsid w:val="00DF748C"/>
    <w:rsid w:val="00E00064"/>
    <w:rsid w:val="00E045E0"/>
    <w:rsid w:val="00E10956"/>
    <w:rsid w:val="00E152A2"/>
    <w:rsid w:val="00E17E82"/>
    <w:rsid w:val="00E22655"/>
    <w:rsid w:val="00E241CB"/>
    <w:rsid w:val="00E25031"/>
    <w:rsid w:val="00E252A5"/>
    <w:rsid w:val="00E26298"/>
    <w:rsid w:val="00E275B8"/>
    <w:rsid w:val="00E33668"/>
    <w:rsid w:val="00E429E3"/>
    <w:rsid w:val="00E42CED"/>
    <w:rsid w:val="00E465B5"/>
    <w:rsid w:val="00E4772F"/>
    <w:rsid w:val="00E5026F"/>
    <w:rsid w:val="00E5030C"/>
    <w:rsid w:val="00E52828"/>
    <w:rsid w:val="00E53BF2"/>
    <w:rsid w:val="00E62327"/>
    <w:rsid w:val="00E6572C"/>
    <w:rsid w:val="00E67BC6"/>
    <w:rsid w:val="00E71C2B"/>
    <w:rsid w:val="00E75633"/>
    <w:rsid w:val="00E77852"/>
    <w:rsid w:val="00E85AAE"/>
    <w:rsid w:val="00E947D2"/>
    <w:rsid w:val="00E95C2C"/>
    <w:rsid w:val="00EA10C5"/>
    <w:rsid w:val="00EA449A"/>
    <w:rsid w:val="00EA4647"/>
    <w:rsid w:val="00EB3376"/>
    <w:rsid w:val="00EB5B0A"/>
    <w:rsid w:val="00EC0884"/>
    <w:rsid w:val="00EC6027"/>
    <w:rsid w:val="00EC725F"/>
    <w:rsid w:val="00ED099E"/>
    <w:rsid w:val="00ED7852"/>
    <w:rsid w:val="00ED79E4"/>
    <w:rsid w:val="00EE2D94"/>
    <w:rsid w:val="00EE466C"/>
    <w:rsid w:val="00EE5FA7"/>
    <w:rsid w:val="00EE6910"/>
    <w:rsid w:val="00EF0958"/>
    <w:rsid w:val="00EF37E1"/>
    <w:rsid w:val="00F018F5"/>
    <w:rsid w:val="00F01DD7"/>
    <w:rsid w:val="00F0439B"/>
    <w:rsid w:val="00F117CB"/>
    <w:rsid w:val="00F20F82"/>
    <w:rsid w:val="00F31111"/>
    <w:rsid w:val="00F313FF"/>
    <w:rsid w:val="00F32CEA"/>
    <w:rsid w:val="00F34CA9"/>
    <w:rsid w:val="00F4535E"/>
    <w:rsid w:val="00F46724"/>
    <w:rsid w:val="00F46DF7"/>
    <w:rsid w:val="00F5505B"/>
    <w:rsid w:val="00F6241E"/>
    <w:rsid w:val="00F66423"/>
    <w:rsid w:val="00F67661"/>
    <w:rsid w:val="00F7292C"/>
    <w:rsid w:val="00F76255"/>
    <w:rsid w:val="00F77EA7"/>
    <w:rsid w:val="00F83571"/>
    <w:rsid w:val="00F85430"/>
    <w:rsid w:val="00F91C70"/>
    <w:rsid w:val="00F9337E"/>
    <w:rsid w:val="00F951AB"/>
    <w:rsid w:val="00F96449"/>
    <w:rsid w:val="00FA3009"/>
    <w:rsid w:val="00FA54D2"/>
    <w:rsid w:val="00FA591B"/>
    <w:rsid w:val="00FA66EC"/>
    <w:rsid w:val="00FA6BD9"/>
    <w:rsid w:val="00FA71ED"/>
    <w:rsid w:val="00FB1036"/>
    <w:rsid w:val="00FB48A9"/>
    <w:rsid w:val="00FC0870"/>
    <w:rsid w:val="00FC1916"/>
    <w:rsid w:val="00FC1D1D"/>
    <w:rsid w:val="00FC501D"/>
    <w:rsid w:val="00FD0866"/>
    <w:rsid w:val="00FD258E"/>
    <w:rsid w:val="00FD288C"/>
    <w:rsid w:val="00FD533A"/>
    <w:rsid w:val="00FE09A7"/>
    <w:rsid w:val="00FE36A6"/>
    <w:rsid w:val="00FE3902"/>
    <w:rsid w:val="00FE5F75"/>
    <w:rsid w:val="00FF03B6"/>
    <w:rsid w:val="00FF1373"/>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E8"/>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il">
    <w:name w:val="il"/>
    <w:basedOn w:val="Fuentedeprrafopredeter"/>
    <w:rsid w:val="00DA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35104727">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52173451">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671955059">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BD9D-7EB3-4729-AD62-095E7692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5743</Words>
  <Characters>30439</Characters>
  <Application>Microsoft Office Word</Application>
  <DocSecurity>0</DocSecurity>
  <Lines>608</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2025-11-21T20:16:00Z</cp:lastPrinted>
  <dcterms:created xsi:type="dcterms:W3CDTF">2025-11-21T20:16:00Z</dcterms:created>
  <dcterms:modified xsi:type="dcterms:W3CDTF">2025-12-14T22:02:00Z</dcterms:modified>
</cp:coreProperties>
</file>