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0FDB0D10" w:rsidR="00A970D5" w:rsidRPr="00875B7E" w:rsidRDefault="00A970D5" w:rsidP="009950AD">
      <w:pPr>
        <w:pStyle w:val="NormalINFOEM"/>
      </w:pPr>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F14D29">
        <w:t>dieciocho de junio</w:t>
      </w:r>
      <w:r w:rsidR="00FF3E42">
        <w:t xml:space="preserve"> de dos mil veinticinco</w:t>
      </w:r>
      <w:r w:rsidR="0011108B">
        <w:t>.</w:t>
      </w:r>
    </w:p>
    <w:p w14:paraId="60399B74"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2659BCB0"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C6655A">
        <w:rPr>
          <w:rFonts w:eastAsia="Palatino Linotype" w:cs="Palatino Linotype"/>
          <w:b/>
          <w:bCs/>
          <w:color w:val="000000" w:themeColor="text1"/>
          <w:lang w:val="es-ES"/>
        </w:rPr>
        <w:t>0</w:t>
      </w:r>
      <w:r w:rsidR="007E675C">
        <w:rPr>
          <w:rFonts w:eastAsia="Palatino Linotype" w:cs="Palatino Linotype"/>
          <w:b/>
          <w:bCs/>
          <w:color w:val="000000" w:themeColor="text1"/>
          <w:lang w:val="es-ES"/>
        </w:rPr>
        <w:t>1890</w:t>
      </w:r>
      <w:r w:rsidR="00C6655A">
        <w:rPr>
          <w:rFonts w:eastAsia="Palatino Linotype" w:cs="Palatino Linotype"/>
          <w:b/>
          <w:bCs/>
          <w:color w:val="000000" w:themeColor="text1"/>
          <w:lang w:val="es-ES"/>
        </w:rPr>
        <w:t>/INFOEM/IP/RR/2025</w:t>
      </w:r>
      <w:r w:rsidRPr="70652167">
        <w:rPr>
          <w:rFonts w:eastAsia="Palatino Linotype" w:cs="Palatino Linotype"/>
          <w:color w:val="000000" w:themeColor="text1"/>
          <w:lang w:val="es-ES"/>
        </w:rPr>
        <w:t>, interpuesto por</w:t>
      </w:r>
      <w:r w:rsidR="007E675C">
        <w:rPr>
          <w:rFonts w:eastAsia="Palatino Linotype" w:cs="Palatino Linotype"/>
          <w:color w:val="000000" w:themeColor="text1"/>
          <w:lang w:val="es-ES"/>
        </w:rPr>
        <w:t xml:space="preserve"> el C.</w:t>
      </w:r>
      <w:r w:rsidR="007D0914">
        <w:rPr>
          <w:rFonts w:eastAsia="Palatino Linotype" w:cs="Palatino Linotype"/>
          <w:b/>
          <w:bCs/>
          <w:color w:val="000000" w:themeColor="text1"/>
          <w:lang w:val="es-ES"/>
        </w:rPr>
        <w:t xml:space="preserve"> </w:t>
      </w:r>
      <w:r w:rsidR="004269CE">
        <w:rPr>
          <w:rFonts w:eastAsia="Palatino Linotype" w:cs="Palatino Linotype"/>
          <w:b/>
          <w:bCs/>
          <w:color w:val="000000" w:themeColor="text1"/>
          <w:lang w:val="es-ES"/>
        </w:rPr>
        <w:t>XXXXXXXXXX</w:t>
      </w:r>
      <w:bookmarkStart w:id="0" w:name="_GoBack"/>
      <w:bookmarkEnd w:id="0"/>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92083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7E675C" w:rsidRPr="007E675C">
        <w:rPr>
          <w:rFonts w:eastAsia="Palatino Linotype" w:cs="Palatino Linotype"/>
          <w:b/>
          <w:bCs/>
          <w:color w:val="000000" w:themeColor="text1"/>
          <w:lang w:val="es-ES"/>
        </w:rPr>
        <w:t>Ayuntamiento de Huehuetoca</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CC2116"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622ED014"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7D0914">
        <w:rPr>
          <w:rFonts w:eastAsia="Palatino Linotype" w:cs="Palatino Linotype"/>
          <w:color w:val="000000"/>
          <w:szCs w:val="24"/>
        </w:rPr>
        <w:t>trece</w:t>
      </w:r>
      <w:r w:rsidR="00AC4CAF">
        <w:rPr>
          <w:rFonts w:eastAsia="Palatino Linotype" w:cs="Palatino Linotype"/>
          <w:color w:val="000000"/>
          <w:szCs w:val="24"/>
        </w:rPr>
        <w:t xml:space="preserve"> de enero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7E675C" w:rsidRPr="007E675C">
        <w:rPr>
          <w:rFonts w:eastAsia="Palatino Linotype" w:cs="Palatino Linotype"/>
          <w:b/>
          <w:bCs/>
          <w:color w:val="000000"/>
          <w:szCs w:val="24"/>
        </w:rPr>
        <w:t>00017/HUEHUETO/IP/2025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2945ABCF" w:rsidR="00A970D5" w:rsidRPr="007D0914" w:rsidRDefault="70652167" w:rsidP="009950AD">
      <w:pPr>
        <w:pStyle w:val="Fundamentos"/>
        <w:rPr>
          <w:sz w:val="24"/>
        </w:rPr>
      </w:pPr>
      <w:r w:rsidRPr="007D0914">
        <w:rPr>
          <w:sz w:val="24"/>
          <w:lang w:val="es-ES"/>
        </w:rPr>
        <w:t>«</w:t>
      </w:r>
      <w:r w:rsidR="007E675C" w:rsidRPr="007E675C">
        <w:rPr>
          <w:sz w:val="24"/>
        </w:rPr>
        <w:t xml:space="preserve">GASTO DE EVENTO DIA DE REYES POR PARTE DE LA </w:t>
      </w:r>
      <w:proofErr w:type="gramStart"/>
      <w:r w:rsidR="007E675C" w:rsidRPr="007E675C">
        <w:rPr>
          <w:sz w:val="24"/>
        </w:rPr>
        <w:t>ADMINISTRACION ,</w:t>
      </w:r>
      <w:proofErr w:type="gramEnd"/>
      <w:r w:rsidR="007E675C" w:rsidRPr="007E675C">
        <w:rPr>
          <w:sz w:val="24"/>
        </w:rPr>
        <w:t xml:space="preserve"> VIATICOS OTORGADOS A AUTOMOVILES PARTICULARES DEDICADOS A REPARTIR JUGUETES,FACTURA DE COMPRA DE JUGUETES Y PROVEDOR</w:t>
      </w:r>
      <w:r w:rsidRPr="007D0914">
        <w:rPr>
          <w:sz w:val="24"/>
          <w:lang w:val="es-ES"/>
        </w:rPr>
        <w:t>»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402F765E" w:rsidR="00A970D5" w:rsidRPr="006922F5" w:rsidRDefault="00531CE5" w:rsidP="006922F5">
      <w:pPr>
        <w:pStyle w:val="Ttulo2"/>
        <w:rPr>
          <w:rFonts w:eastAsia="Palatino Linotype"/>
        </w:rPr>
      </w:pPr>
      <w:r>
        <w:rPr>
          <w:rFonts w:eastAsia="Palatino Linotype"/>
        </w:rPr>
        <w:lastRenderedPageBreak/>
        <w:t>SEGUNDO</w:t>
      </w:r>
      <w:r w:rsidR="00A970D5" w:rsidRPr="006922F5">
        <w:rPr>
          <w:rFonts w:eastAsia="Palatino Linotype"/>
        </w:rPr>
        <w:t>. De la respuesta del Sujeto Obligado.</w:t>
      </w:r>
    </w:p>
    <w:p w14:paraId="2EE6F294" w14:textId="79A4349E"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7E675C">
        <w:rPr>
          <w:rFonts w:eastAsia="Palatino Linotype" w:cs="Palatino Linotype"/>
          <w:color w:val="000000"/>
          <w:szCs w:val="24"/>
        </w:rPr>
        <w:t>trece</w:t>
      </w:r>
      <w:r w:rsidR="00CC2116">
        <w:rPr>
          <w:rFonts w:eastAsia="Palatino Linotype" w:cs="Palatino Linotype"/>
          <w:color w:val="000000"/>
          <w:szCs w:val="24"/>
        </w:rPr>
        <w:t xml:space="preserve"> de febrero</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4C538F4" w14:textId="7EACE496" w:rsidR="007E675C" w:rsidRPr="007E675C" w:rsidRDefault="007E675C" w:rsidP="007E675C">
      <w:pPr>
        <w:pBdr>
          <w:top w:val="nil"/>
          <w:left w:val="nil"/>
          <w:bottom w:val="nil"/>
          <w:right w:val="nil"/>
          <w:between w:val="nil"/>
        </w:pBdr>
        <w:ind w:left="567" w:right="567"/>
        <w:contextualSpacing/>
        <w:jc w:val="right"/>
        <w:rPr>
          <w:rFonts w:eastAsia="Palatino Linotype" w:cs="Palatino Linotype"/>
          <w:i/>
          <w:color w:val="000000"/>
          <w:sz w:val="22"/>
          <w:szCs w:val="24"/>
        </w:rPr>
      </w:pPr>
      <w:r w:rsidRPr="007E675C">
        <w:rPr>
          <w:rFonts w:eastAsia="Palatino Linotype" w:cs="Palatino Linotype"/>
          <w:i/>
          <w:color w:val="000000"/>
          <w:sz w:val="22"/>
          <w:szCs w:val="24"/>
        </w:rPr>
        <w:t>“Folio de la solicitud: 00017/HUEHUETO/IP/2025</w:t>
      </w:r>
    </w:p>
    <w:p w14:paraId="49CA3F55" w14:textId="77777777" w:rsidR="007E675C" w:rsidRPr="007E675C" w:rsidRDefault="007E675C" w:rsidP="007E675C">
      <w:pPr>
        <w:pBdr>
          <w:top w:val="nil"/>
          <w:left w:val="nil"/>
          <w:bottom w:val="nil"/>
          <w:right w:val="nil"/>
          <w:between w:val="nil"/>
        </w:pBdr>
        <w:ind w:left="567" w:right="567"/>
        <w:contextualSpacing/>
        <w:rPr>
          <w:rFonts w:eastAsia="Palatino Linotype" w:cs="Palatino Linotype"/>
          <w:i/>
          <w:color w:val="000000"/>
          <w:sz w:val="22"/>
          <w:szCs w:val="24"/>
        </w:rPr>
      </w:pPr>
    </w:p>
    <w:p w14:paraId="7D26D4D5" w14:textId="77777777" w:rsidR="007E675C" w:rsidRPr="007E675C" w:rsidRDefault="007E675C" w:rsidP="007E675C">
      <w:pPr>
        <w:pBdr>
          <w:top w:val="nil"/>
          <w:left w:val="nil"/>
          <w:bottom w:val="nil"/>
          <w:right w:val="nil"/>
          <w:between w:val="nil"/>
        </w:pBdr>
        <w:ind w:left="567" w:right="567"/>
        <w:contextualSpacing/>
        <w:rPr>
          <w:rFonts w:eastAsia="Palatino Linotype" w:cs="Palatino Linotype"/>
          <w:i/>
          <w:color w:val="000000"/>
          <w:sz w:val="22"/>
          <w:szCs w:val="24"/>
        </w:rPr>
      </w:pPr>
      <w:r w:rsidRPr="007E675C">
        <w:rPr>
          <w:rFonts w:eastAsia="Palatino Linotype" w:cs="Palatino Linotype"/>
          <w:i/>
          <w:color w:val="000000"/>
          <w:sz w:val="22"/>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36B4CB" w14:textId="77777777" w:rsidR="007E675C" w:rsidRPr="007E675C" w:rsidRDefault="007E675C" w:rsidP="007E675C">
      <w:pPr>
        <w:pBdr>
          <w:top w:val="nil"/>
          <w:left w:val="nil"/>
          <w:bottom w:val="nil"/>
          <w:right w:val="nil"/>
          <w:between w:val="nil"/>
        </w:pBdr>
        <w:ind w:left="567" w:right="567"/>
        <w:contextualSpacing/>
        <w:rPr>
          <w:rFonts w:eastAsia="Palatino Linotype" w:cs="Palatino Linotype"/>
          <w:i/>
          <w:color w:val="000000"/>
          <w:sz w:val="22"/>
          <w:szCs w:val="24"/>
        </w:rPr>
      </w:pPr>
    </w:p>
    <w:p w14:paraId="55BFFAAB" w14:textId="77777777" w:rsidR="007E675C" w:rsidRPr="007E675C" w:rsidRDefault="007E675C" w:rsidP="007E675C">
      <w:pPr>
        <w:pBdr>
          <w:top w:val="nil"/>
          <w:left w:val="nil"/>
          <w:bottom w:val="nil"/>
          <w:right w:val="nil"/>
          <w:between w:val="nil"/>
        </w:pBdr>
        <w:ind w:left="567" w:right="567"/>
        <w:contextualSpacing/>
        <w:rPr>
          <w:rFonts w:eastAsia="Palatino Linotype" w:cs="Palatino Linotype"/>
          <w:i/>
          <w:color w:val="000000"/>
          <w:sz w:val="22"/>
          <w:szCs w:val="24"/>
        </w:rPr>
      </w:pPr>
      <w:r w:rsidRPr="007E675C">
        <w:rPr>
          <w:rFonts w:eastAsia="Palatino Linotype" w:cs="Palatino Linotype"/>
          <w:i/>
          <w:color w:val="000000"/>
          <w:sz w:val="22"/>
          <w:szCs w:val="24"/>
        </w:rPr>
        <w:t xml:space="preserve">Buena tarde le envió la información solicitada A respuesta del requerimiento, es de mi responsabilidad informarle que estamos en proceso de fin de mes, por lo tanto </w:t>
      </w:r>
      <w:proofErr w:type="spellStart"/>
      <w:r w:rsidRPr="007E675C">
        <w:rPr>
          <w:rFonts w:eastAsia="Palatino Linotype" w:cs="Palatino Linotype"/>
          <w:i/>
          <w:color w:val="000000"/>
          <w:sz w:val="22"/>
          <w:szCs w:val="24"/>
        </w:rPr>
        <w:t>aun</w:t>
      </w:r>
      <w:proofErr w:type="spellEnd"/>
      <w:r w:rsidRPr="007E675C">
        <w:rPr>
          <w:rFonts w:eastAsia="Palatino Linotype" w:cs="Palatino Linotype"/>
          <w:i/>
          <w:color w:val="000000"/>
          <w:sz w:val="22"/>
          <w:szCs w:val="24"/>
        </w:rPr>
        <w:t xml:space="preserve"> no tenemos los datos cargados, sin embargo los primeros días del mes entrante le enviaremos la respuesta de lo solicitado. Sin </w:t>
      </w:r>
      <w:proofErr w:type="spellStart"/>
      <w:proofErr w:type="gramStart"/>
      <w:r w:rsidRPr="007E675C">
        <w:rPr>
          <w:rFonts w:eastAsia="Palatino Linotype" w:cs="Palatino Linotype"/>
          <w:i/>
          <w:color w:val="000000"/>
          <w:sz w:val="22"/>
          <w:szCs w:val="24"/>
        </w:rPr>
        <w:t>mas</w:t>
      </w:r>
      <w:proofErr w:type="spellEnd"/>
      <w:proofErr w:type="gramEnd"/>
      <w:r w:rsidRPr="007E675C">
        <w:rPr>
          <w:rFonts w:eastAsia="Palatino Linotype" w:cs="Palatino Linotype"/>
          <w:i/>
          <w:color w:val="000000"/>
          <w:sz w:val="22"/>
          <w:szCs w:val="24"/>
        </w:rPr>
        <w:t xml:space="preserve"> por el momento quedo a sus </w:t>
      </w:r>
      <w:proofErr w:type="spellStart"/>
      <w:r w:rsidRPr="007E675C">
        <w:rPr>
          <w:rFonts w:eastAsia="Palatino Linotype" w:cs="Palatino Linotype"/>
          <w:i/>
          <w:color w:val="000000"/>
          <w:sz w:val="22"/>
          <w:szCs w:val="24"/>
        </w:rPr>
        <w:t>ordenes</w:t>
      </w:r>
      <w:proofErr w:type="spellEnd"/>
      <w:r w:rsidRPr="007E675C">
        <w:rPr>
          <w:rFonts w:eastAsia="Palatino Linotype" w:cs="Palatino Linotype"/>
          <w:i/>
          <w:color w:val="000000"/>
          <w:sz w:val="22"/>
          <w:szCs w:val="24"/>
        </w:rPr>
        <w:t>.</w:t>
      </w:r>
    </w:p>
    <w:p w14:paraId="41C26F71" w14:textId="77777777" w:rsidR="007E675C" w:rsidRPr="007E675C" w:rsidRDefault="007E675C" w:rsidP="007E675C">
      <w:pPr>
        <w:pBdr>
          <w:top w:val="nil"/>
          <w:left w:val="nil"/>
          <w:bottom w:val="nil"/>
          <w:right w:val="nil"/>
          <w:between w:val="nil"/>
        </w:pBdr>
        <w:ind w:left="567" w:right="567"/>
        <w:contextualSpacing/>
        <w:rPr>
          <w:rFonts w:eastAsia="Palatino Linotype" w:cs="Palatino Linotype"/>
          <w:i/>
          <w:color w:val="000000"/>
          <w:sz w:val="22"/>
          <w:szCs w:val="24"/>
        </w:rPr>
      </w:pPr>
    </w:p>
    <w:p w14:paraId="410065BC" w14:textId="77777777" w:rsidR="007E675C" w:rsidRPr="007E675C" w:rsidRDefault="007E675C" w:rsidP="007E675C">
      <w:pPr>
        <w:pBdr>
          <w:top w:val="nil"/>
          <w:left w:val="nil"/>
          <w:bottom w:val="nil"/>
          <w:right w:val="nil"/>
          <w:between w:val="nil"/>
        </w:pBdr>
        <w:ind w:left="567" w:right="567"/>
        <w:contextualSpacing/>
        <w:rPr>
          <w:rFonts w:eastAsia="Palatino Linotype" w:cs="Palatino Linotype"/>
          <w:i/>
          <w:color w:val="000000"/>
          <w:sz w:val="22"/>
          <w:szCs w:val="24"/>
        </w:rPr>
      </w:pPr>
      <w:r w:rsidRPr="007E675C">
        <w:rPr>
          <w:rFonts w:eastAsia="Palatino Linotype" w:cs="Palatino Linotype"/>
          <w:i/>
          <w:color w:val="000000"/>
          <w:sz w:val="22"/>
          <w:szCs w:val="24"/>
        </w:rPr>
        <w:t>ATENTAMENTE</w:t>
      </w:r>
    </w:p>
    <w:p w14:paraId="6CF4EC0F" w14:textId="010E9041" w:rsidR="00A970D5" w:rsidRPr="007E675C" w:rsidRDefault="007E675C" w:rsidP="007E675C">
      <w:pPr>
        <w:pBdr>
          <w:top w:val="nil"/>
          <w:left w:val="nil"/>
          <w:bottom w:val="nil"/>
          <w:right w:val="nil"/>
          <w:between w:val="nil"/>
        </w:pBdr>
        <w:ind w:left="567" w:right="567"/>
        <w:contextualSpacing/>
        <w:rPr>
          <w:rFonts w:eastAsia="Palatino Linotype" w:cs="Palatino Linotype"/>
          <w:i/>
          <w:color w:val="000000"/>
          <w:sz w:val="22"/>
          <w:szCs w:val="24"/>
        </w:rPr>
      </w:pPr>
      <w:r w:rsidRPr="007E675C">
        <w:rPr>
          <w:rFonts w:eastAsia="Palatino Linotype" w:cs="Palatino Linotype"/>
          <w:i/>
          <w:color w:val="000000"/>
          <w:sz w:val="22"/>
          <w:szCs w:val="24"/>
        </w:rPr>
        <w:t>C. Amanda Elizabeth Martínez Hidalgo” (sic)</w:t>
      </w:r>
    </w:p>
    <w:p w14:paraId="2EAB8352" w14:textId="3B77EF6C" w:rsidR="001107C4" w:rsidRPr="0040475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1FBC148F" w:rsidR="0037112D" w:rsidRPr="007D0914" w:rsidRDefault="70652167" w:rsidP="70652167">
      <w:pPr>
        <w:pBdr>
          <w:top w:val="nil"/>
          <w:left w:val="nil"/>
          <w:bottom w:val="nil"/>
          <w:right w:val="nil"/>
          <w:between w:val="nil"/>
        </w:pBdr>
        <w:contextualSpacing/>
        <w:rPr>
          <w:rFonts w:eastAsia="Palatino Linotype" w:cs="Palatino Linotype"/>
          <w:b/>
          <w:bCs/>
          <w:color w:val="000000" w:themeColor="text1"/>
          <w:lang w:val="es-ES"/>
        </w:rPr>
      </w:pPr>
      <w:r w:rsidRPr="70652167">
        <w:rPr>
          <w:rFonts w:eastAsia="Palatino Linotype" w:cs="Palatino Linotype"/>
          <w:color w:val="000000" w:themeColor="text1"/>
          <w:lang w:val="es-ES"/>
        </w:rPr>
        <w:t xml:space="preserve">El Sujeto Obligado adjuntó a su respuesta </w:t>
      </w:r>
      <w:r w:rsidR="000D08B6">
        <w:rPr>
          <w:rFonts w:eastAsia="Palatino Linotype" w:cs="Palatino Linotype"/>
          <w:color w:val="000000" w:themeColor="text1"/>
          <w:lang w:val="es-ES"/>
        </w:rPr>
        <w:t>el documento</w:t>
      </w:r>
      <w:r w:rsidRPr="70652167">
        <w:rPr>
          <w:rFonts w:eastAsia="Palatino Linotype" w:cs="Palatino Linotype"/>
          <w:color w:val="000000" w:themeColor="text1"/>
          <w:lang w:val="es-ES"/>
        </w:rPr>
        <w:t xml:space="preserve"> denominado</w:t>
      </w:r>
      <w:r w:rsidR="007D0914">
        <w:rPr>
          <w:rFonts w:eastAsia="Palatino Linotype" w:cs="Palatino Linotype"/>
          <w:color w:val="000000" w:themeColor="text1"/>
          <w:lang w:val="es-ES"/>
        </w:rPr>
        <w:t xml:space="preserve"> “</w:t>
      </w:r>
      <w:r w:rsidR="007E675C" w:rsidRPr="007E675C">
        <w:rPr>
          <w:rFonts w:eastAsia="Palatino Linotype" w:cs="Palatino Linotype"/>
          <w:b/>
          <w:bCs/>
          <w:i/>
          <w:iCs/>
          <w:color w:val="000000" w:themeColor="text1"/>
        </w:rPr>
        <w:t>RESPUESTA SAIMEX 2.pdf</w:t>
      </w:r>
      <w:r w:rsidR="007D0914">
        <w:rPr>
          <w:rFonts w:eastAsia="Palatino Linotype" w:cs="Palatino Linotype"/>
          <w:b/>
          <w:bCs/>
          <w:color w:val="000000" w:themeColor="text1"/>
          <w:lang w:val="es-ES"/>
        </w:rPr>
        <w:t>”</w:t>
      </w:r>
      <w:r w:rsidR="001E4621" w:rsidRPr="70652167">
        <w:rPr>
          <w:rFonts w:eastAsia="Palatino Linotype" w:cs="Palatino Linotype"/>
          <w:color w:val="000000" w:themeColor="text1"/>
          <w:lang w:val="es-ES"/>
        </w:rPr>
        <w:t xml:space="preserve">, </w:t>
      </w:r>
      <w:r w:rsidR="00F17165">
        <w:rPr>
          <w:rFonts w:eastAsia="Palatino Linotype" w:cs="Palatino Linotype"/>
          <w:color w:val="000000" w:themeColor="text1"/>
          <w:lang w:val="es-ES"/>
        </w:rPr>
        <w:t>cuyo</w:t>
      </w:r>
      <w:r w:rsidRPr="70652167">
        <w:rPr>
          <w:rFonts w:eastAsia="Palatino Linotype" w:cs="Palatino Linotype"/>
          <w:color w:val="000000" w:themeColor="text1"/>
          <w:lang w:val="es-ES"/>
        </w:rPr>
        <w:t xml:space="preserve"> contenido</w:t>
      </w:r>
      <w:r w:rsidR="007229FC">
        <w:rPr>
          <w:rFonts w:eastAsia="Palatino Linotype" w:cs="Palatino Linotype"/>
          <w:color w:val="000000" w:themeColor="text1"/>
          <w:lang w:val="es-ES"/>
        </w:rPr>
        <w:t xml:space="preserve"> no se reproduce por ser del conocimiento de las partes; no obstante,</w:t>
      </w:r>
      <w:r w:rsidRPr="70652167">
        <w:rPr>
          <w:rFonts w:eastAsia="Palatino Linotype" w:cs="Palatino Linotype"/>
          <w:color w:val="000000" w:themeColor="text1"/>
          <w:lang w:val="es-ES"/>
        </w:rPr>
        <w:t xml:space="preserve"> será motivo de análisis en el estudio correspondiente.</w:t>
      </w:r>
    </w:p>
    <w:p w14:paraId="2011BBDD" w14:textId="77777777" w:rsidR="0037112D" w:rsidRPr="0037112D"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58E2061C" w:rsidR="00A970D5" w:rsidRPr="006922F5" w:rsidRDefault="00531CE5"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49CFFD00" w:rsidR="00A970D5" w:rsidRPr="006922F5" w:rsidRDefault="0090115A" w:rsidP="006922F5">
      <w:pPr>
        <w:pBdr>
          <w:top w:val="nil"/>
          <w:left w:val="nil"/>
          <w:bottom w:val="nil"/>
          <w:right w:val="nil"/>
          <w:between w:val="nil"/>
        </w:pBdr>
        <w:contextualSpacing/>
        <w:rPr>
          <w:rFonts w:eastAsia="Palatino Linotype" w:cs="Palatino Linotype"/>
          <w:color w:val="000000"/>
          <w:szCs w:val="24"/>
        </w:rPr>
      </w:pPr>
      <w:r w:rsidRPr="0090115A">
        <w:rPr>
          <w:rFonts w:eastAsia="Palatino Linotype" w:cs="Palatino Linotype"/>
          <w:color w:val="000000"/>
          <w:szCs w:val="24"/>
        </w:rPr>
        <w:t>Inconforme con la respuesta emitida</w:t>
      </w:r>
      <w:r w:rsidR="005E2316">
        <w:rPr>
          <w:rFonts w:eastAsia="Palatino Linotype" w:cs="Palatino Linotype"/>
          <w:color w:val="000000"/>
          <w:szCs w:val="24"/>
        </w:rPr>
        <w:t xml:space="preserve"> por el Sujeto Obligado</w:t>
      </w:r>
      <w:r w:rsidR="006726AD">
        <w:rPr>
          <w:rFonts w:eastAsia="Palatino Linotype" w:cs="Palatino Linotype"/>
          <w:color w:val="000000"/>
          <w:szCs w:val="24"/>
        </w:rPr>
        <w:t>, el</w:t>
      </w:r>
      <w:r w:rsidRPr="0090115A">
        <w:rPr>
          <w:rFonts w:eastAsia="Palatino Linotype" w:cs="Palatino Linotype"/>
          <w:color w:val="000000"/>
          <w:szCs w:val="24"/>
        </w:rPr>
        <w:t xml:space="preserve"> Recurrente interpuso el presente recurso de revisión el </w:t>
      </w:r>
      <w:r w:rsidR="007D0914">
        <w:rPr>
          <w:rFonts w:eastAsia="Palatino Linotype" w:cs="Palatino Linotype"/>
          <w:color w:val="000000"/>
          <w:szCs w:val="24"/>
        </w:rPr>
        <w:t>v</w:t>
      </w:r>
      <w:r w:rsidR="007E675C">
        <w:rPr>
          <w:rFonts w:eastAsia="Palatino Linotype" w:cs="Palatino Linotype"/>
          <w:color w:val="000000"/>
          <w:szCs w:val="24"/>
        </w:rPr>
        <w:t>einticuatro</w:t>
      </w:r>
      <w:r w:rsidR="005E2316">
        <w:rPr>
          <w:rFonts w:eastAsia="Palatino Linotype" w:cs="Palatino Linotype"/>
          <w:color w:val="000000"/>
          <w:szCs w:val="24"/>
        </w:rPr>
        <w:t xml:space="preserve"> de febrero</w:t>
      </w:r>
      <w:r w:rsidR="00DE2889">
        <w:rPr>
          <w:rFonts w:eastAsia="Palatino Linotype" w:cs="Palatino Linotype"/>
          <w:color w:val="000000"/>
          <w:szCs w:val="24"/>
        </w:rPr>
        <w:t xml:space="preserve"> de dos mil veinticinco</w:t>
      </w:r>
      <w:r w:rsidRPr="0090115A">
        <w:rPr>
          <w:rFonts w:eastAsia="Palatino Linotype" w:cs="Palatino Linotype"/>
          <w:color w:val="000000"/>
          <w:szCs w:val="24"/>
        </w:rPr>
        <w:t xml:space="preserve">, el cual se </w:t>
      </w:r>
      <w:r w:rsidRPr="0090115A">
        <w:rPr>
          <w:rFonts w:eastAsia="Palatino Linotype" w:cs="Palatino Linotype"/>
          <w:color w:val="000000"/>
          <w:szCs w:val="24"/>
        </w:rPr>
        <w:lastRenderedPageBreak/>
        <w:t>registró en el SAIMEX con el expediente número</w:t>
      </w:r>
      <w:r w:rsidR="00A970D5" w:rsidRPr="006922F5">
        <w:rPr>
          <w:rFonts w:eastAsia="Palatino Linotype" w:cs="Palatino Linotype"/>
          <w:color w:val="000000"/>
          <w:szCs w:val="24"/>
        </w:rPr>
        <w:t xml:space="preserve"> </w:t>
      </w:r>
      <w:r w:rsidR="00C6655A">
        <w:rPr>
          <w:rFonts w:eastAsia="Palatino Linotype" w:cs="Palatino Linotype"/>
          <w:b/>
          <w:color w:val="000000"/>
          <w:szCs w:val="24"/>
        </w:rPr>
        <w:t>0</w:t>
      </w:r>
      <w:r w:rsidR="007E675C">
        <w:rPr>
          <w:rFonts w:eastAsia="Palatino Linotype" w:cs="Palatino Linotype"/>
          <w:b/>
          <w:color w:val="000000"/>
          <w:szCs w:val="24"/>
        </w:rPr>
        <w:t>1890</w:t>
      </w:r>
      <w:r w:rsidR="00C6655A">
        <w:rPr>
          <w:rFonts w:eastAsia="Palatino Linotype" w:cs="Palatino Linotype"/>
          <w:b/>
          <w:color w:val="000000"/>
          <w:szCs w:val="24"/>
        </w:rPr>
        <w:t>/INFOEM/IP/RR/2025</w:t>
      </w:r>
      <w:r w:rsidR="00A06896" w:rsidRPr="006922F5">
        <w:rPr>
          <w:rFonts w:eastAsia="Palatino Linotype" w:cs="Palatino Linotype"/>
          <w:color w:val="000000"/>
          <w:szCs w:val="24"/>
        </w:rPr>
        <w:t xml:space="preserve">, </w:t>
      </w:r>
      <w:r>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1A9215E3" w14:textId="77777777" w:rsidR="007E675C" w:rsidRDefault="00A970D5" w:rsidP="007D0914">
      <w:pPr>
        <w:contextualSpacing/>
        <w:rPr>
          <w:rFonts w:eastAsia="Palatino Linotype" w:cs="Palatino Linotype"/>
          <w:b/>
        </w:rPr>
      </w:pPr>
      <w:r w:rsidRPr="006922F5">
        <w:rPr>
          <w:rFonts w:eastAsia="Palatino Linotype" w:cs="Palatino Linotype"/>
          <w:b/>
        </w:rPr>
        <w:t>Acto Impugnado</w:t>
      </w:r>
      <w:r w:rsidR="007E675C">
        <w:rPr>
          <w:rFonts w:eastAsia="Palatino Linotype" w:cs="Palatino Linotype"/>
          <w:b/>
        </w:rPr>
        <w:t>:</w:t>
      </w:r>
    </w:p>
    <w:p w14:paraId="75450C62" w14:textId="2ABFB15A" w:rsidR="007E675C" w:rsidRPr="006922F5" w:rsidRDefault="007E675C" w:rsidP="007E675C">
      <w:pPr>
        <w:pStyle w:val="Fundamentos"/>
        <w:rPr>
          <w:b/>
          <w:bCs/>
          <w:lang w:val="es-ES"/>
        </w:rPr>
      </w:pPr>
      <w:r>
        <w:rPr>
          <w:lang w:val="es-ES"/>
        </w:rPr>
        <w:t>“</w:t>
      </w:r>
      <w:r w:rsidRPr="007E675C">
        <w:t>negativa a solicitud</w:t>
      </w:r>
      <w:r>
        <w:t>”</w:t>
      </w:r>
      <w:r w:rsidRPr="007D0914">
        <w:rPr>
          <w:lang w:val="es-ES"/>
        </w:rPr>
        <w:t xml:space="preserve"> </w:t>
      </w:r>
      <w:r w:rsidRPr="5C35490E">
        <w:rPr>
          <w:lang w:val="es-ES"/>
        </w:rPr>
        <w:t>(Sic)</w:t>
      </w:r>
    </w:p>
    <w:p w14:paraId="7CBCE25D" w14:textId="77777777" w:rsidR="007E675C" w:rsidRDefault="007E675C" w:rsidP="007D0914">
      <w:pPr>
        <w:contextualSpacing/>
        <w:rPr>
          <w:rFonts w:eastAsia="Palatino Linotype" w:cs="Palatino Linotype"/>
          <w:b/>
        </w:rPr>
      </w:pPr>
    </w:p>
    <w:p w14:paraId="3A1919EA" w14:textId="2F8FA99E" w:rsidR="00004014" w:rsidRPr="006922F5" w:rsidRDefault="007D0914" w:rsidP="006922F5">
      <w:pPr>
        <w:contextualSpacing/>
        <w:rPr>
          <w:rFonts w:eastAsia="Palatino Linotype" w:cs="Palatino Linotype"/>
          <w:b/>
        </w:rPr>
      </w:pPr>
      <w:r>
        <w:rPr>
          <w:rFonts w:eastAsia="Palatino Linotype" w:cs="Palatino Linotype"/>
          <w:b/>
        </w:rPr>
        <w:t>Razones o motivos de inconformidad</w:t>
      </w:r>
      <w:r w:rsidRPr="006922F5">
        <w:rPr>
          <w:rFonts w:eastAsia="Palatino Linotype" w:cs="Palatino Linotype"/>
          <w:b/>
        </w:rPr>
        <w:t xml:space="preserve">: </w:t>
      </w:r>
    </w:p>
    <w:p w14:paraId="4A0EFE5A" w14:textId="25FCF0E0" w:rsidR="00A970D5" w:rsidRPr="006922F5" w:rsidRDefault="007E675C" w:rsidP="5C35490E">
      <w:pPr>
        <w:pStyle w:val="Fundamentos"/>
        <w:rPr>
          <w:b/>
          <w:bCs/>
          <w:lang w:val="es-ES"/>
        </w:rPr>
      </w:pPr>
      <w:r>
        <w:rPr>
          <w:lang w:val="es-ES"/>
        </w:rPr>
        <w:t>“</w:t>
      </w:r>
      <w:r w:rsidRPr="007E675C">
        <w:t xml:space="preserve">no me proporcionan </w:t>
      </w:r>
      <w:proofErr w:type="spellStart"/>
      <w:r w:rsidRPr="007E675C">
        <w:t>informacion</w:t>
      </w:r>
      <w:proofErr w:type="spellEnd"/>
      <w:r>
        <w:t>”</w:t>
      </w:r>
      <w:r w:rsidR="007D0914" w:rsidRPr="007D0914">
        <w:rPr>
          <w:lang w:val="es-ES"/>
        </w:rPr>
        <w:t xml:space="preserve"> </w:t>
      </w:r>
      <w:r w:rsidR="5C35490E" w:rsidRPr="5C35490E">
        <w:rPr>
          <w:lang w:val="es-ES"/>
        </w:rPr>
        <w:t>(Sic)</w:t>
      </w:r>
    </w:p>
    <w:p w14:paraId="0A3CE1C1" w14:textId="77777777" w:rsidR="00390EBF" w:rsidRDefault="00390EBF" w:rsidP="006922F5">
      <w:pPr>
        <w:contextualSpacing/>
        <w:rPr>
          <w:rFonts w:eastAsia="Palatino Linotype" w:cs="Palatino Linotype"/>
          <w:iCs/>
          <w:szCs w:val="24"/>
          <w:lang w:val="es-ES"/>
        </w:rPr>
      </w:pPr>
    </w:p>
    <w:p w14:paraId="11D7F189" w14:textId="400C074D" w:rsidR="00A970D5" w:rsidRPr="006922F5" w:rsidRDefault="00531CE5"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475087BC"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7E675C">
        <w:rPr>
          <w:rFonts w:eastAsia="Palatino Linotype" w:cs="Palatino Linotype"/>
          <w:b/>
          <w:bCs/>
          <w:color w:val="000000" w:themeColor="text1"/>
          <w:lang w:val="es-ES"/>
        </w:rPr>
        <w:t>veintiocho</w:t>
      </w:r>
      <w:r w:rsidR="005E2316" w:rsidRPr="007D0914">
        <w:rPr>
          <w:rFonts w:eastAsia="Palatino Linotype" w:cs="Palatino Linotype"/>
          <w:b/>
          <w:bCs/>
          <w:color w:val="000000" w:themeColor="text1"/>
          <w:lang w:val="es-ES"/>
        </w:rPr>
        <w:t xml:space="preserve"> de febrero</w:t>
      </w:r>
      <w:r w:rsidR="00774AC3" w:rsidRPr="007D0914">
        <w:rPr>
          <w:rFonts w:eastAsia="Palatino Linotype" w:cs="Palatino Linotype"/>
          <w:b/>
          <w:bCs/>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C6655A" w:rsidRDefault="00A970D5" w:rsidP="006922F5">
      <w:pPr>
        <w:pBdr>
          <w:top w:val="nil"/>
          <w:left w:val="nil"/>
          <w:bottom w:val="nil"/>
          <w:right w:val="nil"/>
          <w:between w:val="nil"/>
        </w:pBdr>
        <w:contextualSpacing/>
        <w:rPr>
          <w:rFonts w:eastAsia="Palatino Linotype" w:cs="Palatino Linotype"/>
          <w:color w:val="000000"/>
          <w:sz w:val="22"/>
          <w:szCs w:val="24"/>
        </w:rPr>
      </w:pPr>
    </w:p>
    <w:p w14:paraId="05AE608B" w14:textId="230F8339" w:rsidR="00A970D5" w:rsidRPr="004941FA" w:rsidRDefault="00531CE5" w:rsidP="006922F5">
      <w:pPr>
        <w:pStyle w:val="Ttulo2"/>
        <w:rPr>
          <w:rFonts w:eastAsia="Palatino Linotype"/>
        </w:rPr>
      </w:pPr>
      <w:r w:rsidRPr="004941FA">
        <w:rPr>
          <w:rFonts w:eastAsia="Palatino Linotype"/>
        </w:rPr>
        <w:t>QUIN</w:t>
      </w:r>
      <w:r w:rsidR="007A1154" w:rsidRPr="004941FA">
        <w:rPr>
          <w:rFonts w:eastAsia="Palatino Linotype"/>
        </w:rPr>
        <w:t>TO</w:t>
      </w:r>
      <w:r w:rsidR="00A970D5" w:rsidRPr="004941FA">
        <w:rPr>
          <w:rFonts w:eastAsia="Palatino Linotype"/>
        </w:rPr>
        <w:t>. De la etapa de instrucción.</w:t>
      </w:r>
    </w:p>
    <w:p w14:paraId="4BA2AFA2" w14:textId="14836336" w:rsidR="00C6655A" w:rsidRPr="009D62BC" w:rsidRDefault="00C6655A" w:rsidP="00C6655A">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S</w:t>
      </w:r>
      <w:r w:rsidRPr="1B94458F">
        <w:rPr>
          <w:rFonts w:eastAsia="Palatino Linotype" w:cs="Palatino Linotype"/>
          <w:color w:val="000000" w:themeColor="text1"/>
        </w:rPr>
        <w:t xml:space="preserve">e observa que el Sujeto Obligado </w:t>
      </w:r>
      <w:r w:rsidR="007E675C" w:rsidRPr="1B94458F">
        <w:rPr>
          <w:rFonts w:eastAsia="Palatino Linotype" w:cs="Palatino Linotype"/>
          <w:color w:val="000000" w:themeColor="text1"/>
        </w:rPr>
        <w:t>rindi</w:t>
      </w:r>
      <w:r w:rsidR="007E675C">
        <w:rPr>
          <w:rFonts w:eastAsia="Palatino Linotype" w:cs="Palatino Linotype"/>
          <w:color w:val="000000" w:themeColor="text1"/>
        </w:rPr>
        <w:t>ó</w:t>
      </w:r>
      <w:r w:rsidR="007D0914">
        <w:rPr>
          <w:rFonts w:eastAsia="Palatino Linotype" w:cs="Palatino Linotype"/>
          <w:color w:val="000000" w:themeColor="text1"/>
        </w:rPr>
        <w:t xml:space="preserve"> su</w:t>
      </w:r>
      <w:r w:rsidRPr="1B94458F">
        <w:rPr>
          <w:rFonts w:eastAsia="Palatino Linotype" w:cs="Palatino Linotype"/>
          <w:color w:val="000000" w:themeColor="text1"/>
        </w:rPr>
        <w:t xml:space="preserve"> Informe Justificado</w:t>
      </w:r>
      <w:r>
        <w:rPr>
          <w:rFonts w:eastAsia="Palatino Linotype" w:cs="Palatino Linotype"/>
          <w:color w:val="000000" w:themeColor="text1"/>
        </w:rPr>
        <w:t xml:space="preserve"> durante la etapa de instrucción</w:t>
      </w:r>
      <w:r w:rsidR="007D0914">
        <w:rPr>
          <w:rFonts w:eastAsia="Palatino Linotype" w:cs="Palatino Linotype"/>
          <w:color w:val="000000" w:themeColor="text1"/>
        </w:rPr>
        <w:t xml:space="preserve"> en fecha </w:t>
      </w:r>
      <w:r w:rsidR="007E675C">
        <w:rPr>
          <w:rFonts w:eastAsia="Palatino Linotype" w:cs="Palatino Linotype"/>
          <w:color w:val="000000" w:themeColor="text1"/>
        </w:rPr>
        <w:t>dos de abril</w:t>
      </w:r>
      <w:r w:rsidR="007D0914">
        <w:rPr>
          <w:rFonts w:eastAsia="Palatino Linotype" w:cs="Palatino Linotype"/>
          <w:color w:val="000000" w:themeColor="text1"/>
        </w:rPr>
        <w:t xml:space="preserve"> de dos mil veinticinco el cual fue puesto a la vista del Recurrente en fecha </w:t>
      </w:r>
      <w:r w:rsidR="00562797">
        <w:rPr>
          <w:rFonts w:eastAsia="Palatino Linotype" w:cs="Palatino Linotype"/>
          <w:color w:val="000000" w:themeColor="text1"/>
        </w:rPr>
        <w:t>doce de junio</w:t>
      </w:r>
      <w:r w:rsidR="007D0914">
        <w:rPr>
          <w:rFonts w:eastAsia="Palatino Linotype" w:cs="Palatino Linotype"/>
          <w:color w:val="000000" w:themeColor="text1"/>
        </w:rPr>
        <w:t xml:space="preserve"> de dos mil veinticinco</w:t>
      </w:r>
      <w:r w:rsidRPr="1B94458F">
        <w:rPr>
          <w:rFonts w:eastAsia="Palatino Linotype" w:cs="Palatino Linotype"/>
          <w:color w:val="000000" w:themeColor="text1"/>
        </w:rPr>
        <w:t xml:space="preserve">. Por su parte, </w:t>
      </w:r>
      <w:r>
        <w:rPr>
          <w:rFonts w:eastAsia="Palatino Linotype" w:cs="Palatino Linotype"/>
          <w:color w:val="000000" w:themeColor="text1"/>
        </w:rPr>
        <w:t>la</w:t>
      </w:r>
      <w:r w:rsidRPr="1B94458F">
        <w:rPr>
          <w:rFonts w:eastAsia="Palatino Linotype" w:cs="Palatino Linotype"/>
          <w:color w:val="000000" w:themeColor="text1"/>
        </w:rPr>
        <w:t xml:space="preserve"> Recurrente no realizó manifestaciones, vertió alegatos ni presentó pruebas que a su derecho convinieran.</w:t>
      </w:r>
    </w:p>
    <w:p w14:paraId="5B536618" w14:textId="7ED50870" w:rsidR="00C02596" w:rsidRPr="00C6655A" w:rsidRDefault="00C02596" w:rsidP="006922F5">
      <w:pPr>
        <w:pBdr>
          <w:top w:val="nil"/>
          <w:left w:val="nil"/>
          <w:bottom w:val="nil"/>
          <w:right w:val="nil"/>
          <w:between w:val="nil"/>
        </w:pBdr>
        <w:contextualSpacing/>
        <w:rPr>
          <w:rFonts w:eastAsia="Palatino Linotype" w:cs="Palatino Linotype"/>
          <w:color w:val="000000"/>
          <w:sz w:val="22"/>
          <w:szCs w:val="24"/>
        </w:rPr>
      </w:pPr>
    </w:p>
    <w:p w14:paraId="313B39D8" w14:textId="6020A1D9" w:rsidR="007E675C" w:rsidRPr="007E675C" w:rsidRDefault="007A1154" w:rsidP="007E675C">
      <w:pPr>
        <w:rPr>
          <w:rFonts w:eastAsiaTheme="minorHAnsi" w:cs="Arial"/>
          <w:sz w:val="22"/>
          <w:lang w:val="es-MX" w:eastAsia="en-US"/>
        </w:rPr>
      </w:pPr>
      <w:r w:rsidRPr="007E675C">
        <w:rPr>
          <w:rFonts w:eastAsia="Palatino Linotype"/>
          <w:b/>
          <w:sz w:val="28"/>
        </w:rPr>
        <w:t>S</w:t>
      </w:r>
      <w:r w:rsidR="00531CE5" w:rsidRPr="007E675C">
        <w:rPr>
          <w:rFonts w:eastAsia="Palatino Linotype"/>
          <w:b/>
          <w:sz w:val="28"/>
        </w:rPr>
        <w:t>EXTO</w:t>
      </w:r>
      <w:r w:rsidR="00A970D5" w:rsidRPr="007E675C">
        <w:rPr>
          <w:rFonts w:eastAsia="Palatino Linotype"/>
          <w:b/>
          <w:sz w:val="28"/>
        </w:rPr>
        <w:t>.</w:t>
      </w:r>
      <w:r w:rsidR="00A970D5" w:rsidRPr="007E675C">
        <w:rPr>
          <w:rFonts w:eastAsia="Palatino Linotype"/>
          <w:sz w:val="28"/>
        </w:rPr>
        <w:t xml:space="preserve"> </w:t>
      </w:r>
      <w:r w:rsidR="007E675C" w:rsidRPr="007E675C">
        <w:rPr>
          <w:rFonts w:cs="Arial"/>
          <w:b/>
          <w:sz w:val="28"/>
          <w:lang w:eastAsia="en-US"/>
        </w:rPr>
        <w:t>De la ampliación del término para resolver.</w:t>
      </w:r>
    </w:p>
    <w:p w14:paraId="4826CFF0" w14:textId="22A21CF3" w:rsidR="007E675C" w:rsidRPr="007E675C" w:rsidRDefault="007E675C" w:rsidP="007E675C">
      <w:pPr>
        <w:rPr>
          <w:rFonts w:eastAsiaTheme="minorHAnsi" w:cs="Arial"/>
          <w:lang w:val="es-MX" w:eastAsia="en-US"/>
        </w:rPr>
      </w:pPr>
      <w:r w:rsidRPr="007E675C">
        <w:rPr>
          <w:rFonts w:eastAsiaTheme="minorHAnsi" w:cs="Arial"/>
          <w:lang w:val="es-MX" w:eastAsia="en-US"/>
        </w:rPr>
        <w:lastRenderedPageBreak/>
        <w:t xml:space="preserve">De las constancias que integran el expediente electrónico, se advierte que han transcurrido los términos de Ley, para la emisión de la resolución en el presente recurso de revisión, por lo que en fecha </w:t>
      </w:r>
      <w:r>
        <w:rPr>
          <w:rFonts w:eastAsiaTheme="minorHAnsi" w:cs="Arial"/>
          <w:b/>
          <w:lang w:val="es-MX" w:eastAsia="en-US"/>
        </w:rPr>
        <w:t>veintidós</w:t>
      </w:r>
      <w:r w:rsidRPr="007E675C">
        <w:rPr>
          <w:rFonts w:eastAsiaTheme="minorHAnsi" w:cs="Arial"/>
          <w:b/>
          <w:lang w:val="es-MX" w:eastAsia="en-US"/>
        </w:rPr>
        <w:t xml:space="preserve"> de abril de dos mil veinticinco</w:t>
      </w:r>
      <w:r w:rsidRPr="007E675C">
        <w:rPr>
          <w:rFonts w:eastAsiaTheme="minorHAnsi" w:cs="Arial"/>
          <w:lang w:val="es-MX"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403F412" w14:textId="77777777" w:rsidR="007E675C" w:rsidRPr="007E675C" w:rsidRDefault="007E675C" w:rsidP="007E675C">
      <w:pPr>
        <w:rPr>
          <w:rFonts w:eastAsiaTheme="minorHAnsi" w:cs="Arial"/>
          <w:lang w:val="es-MX" w:eastAsia="en-US"/>
        </w:rPr>
      </w:pPr>
    </w:p>
    <w:p w14:paraId="76B70DC2" w14:textId="77777777" w:rsidR="007E675C" w:rsidRDefault="007E675C" w:rsidP="007E675C">
      <w:pPr>
        <w:ind w:right="49"/>
        <w:rPr>
          <w:rFonts w:eastAsiaTheme="minorHAnsi" w:cs="Arial"/>
          <w:lang w:val="es-MX" w:eastAsia="en-US"/>
        </w:rPr>
      </w:pPr>
      <w:r w:rsidRPr="007E675C">
        <w:rPr>
          <w:rFonts w:eastAsiaTheme="minorHAnsi" w:cs="Arial"/>
          <w:lang w:val="es-MX" w:eastAsia="en-US"/>
        </w:rPr>
        <w:t>Este organismo garante no pasa por alto justificar, que el plazo para emitir resolución en el presente asunto encuentra justificación en el alto número de recursos de revisión recibidos, que se ha incrementado circunstancia atípica que ha rebasado las capacidades técnicas y humanas del personal encargado de la proyección de las resoluciones a dichos medios de impugnación.</w:t>
      </w:r>
    </w:p>
    <w:p w14:paraId="7E847575" w14:textId="77777777" w:rsidR="00562797" w:rsidRPr="007E675C" w:rsidRDefault="00562797" w:rsidP="007E675C">
      <w:pPr>
        <w:ind w:right="49"/>
        <w:rPr>
          <w:rFonts w:eastAsiaTheme="minorHAnsi" w:cs="Arial"/>
          <w:lang w:val="es-MX" w:eastAsia="en-US"/>
        </w:rPr>
      </w:pPr>
    </w:p>
    <w:p w14:paraId="6797C6A8" w14:textId="77777777" w:rsidR="007E675C" w:rsidRPr="007E675C" w:rsidRDefault="007E675C" w:rsidP="007E675C">
      <w:pPr>
        <w:ind w:right="49"/>
        <w:rPr>
          <w:rFonts w:eastAsiaTheme="minorHAnsi" w:cs="Arial"/>
          <w:lang w:val="es-MX" w:eastAsia="en-US"/>
        </w:rPr>
      </w:pPr>
      <w:r w:rsidRPr="007E675C">
        <w:rPr>
          <w:rFonts w:eastAsiaTheme="minorHAnsi" w:cs="Arial"/>
          <w:lang w:val="es-MX"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AD0C8C" w14:textId="77777777" w:rsidR="007E675C" w:rsidRPr="007E675C" w:rsidRDefault="007E675C" w:rsidP="007E675C">
      <w:pPr>
        <w:ind w:right="49"/>
        <w:rPr>
          <w:rFonts w:eastAsiaTheme="minorHAnsi" w:cs="Arial"/>
          <w:lang w:val="es-MX" w:eastAsia="en-US"/>
        </w:rPr>
      </w:pPr>
    </w:p>
    <w:p w14:paraId="3DC737D1" w14:textId="77777777" w:rsidR="007E675C" w:rsidRDefault="007E675C" w:rsidP="007E675C">
      <w:pPr>
        <w:ind w:right="49"/>
        <w:rPr>
          <w:rFonts w:eastAsiaTheme="minorHAnsi" w:cs="Arial"/>
          <w:lang w:val="es-MX" w:eastAsia="en-US"/>
        </w:rPr>
      </w:pPr>
      <w:r w:rsidRPr="007E675C">
        <w:rPr>
          <w:rFonts w:eastAsiaTheme="minorHAnsi" w:cs="Arial"/>
          <w:lang w:val="es-MX" w:eastAsia="en-US"/>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Por ello, excepcionalmente, si un asunto es resuelto con posterioridad a los plazos señalados por la norma debe analizarse la razonabilidad del tiempo necesario para su resolución, atentos a los siguientes criterios:  </w:t>
      </w:r>
    </w:p>
    <w:p w14:paraId="69C76B60" w14:textId="77777777" w:rsidR="00562797" w:rsidRPr="007E675C" w:rsidRDefault="00562797" w:rsidP="007E675C">
      <w:pPr>
        <w:ind w:right="49"/>
        <w:rPr>
          <w:rFonts w:eastAsiaTheme="minorHAnsi" w:cs="Arial"/>
          <w:lang w:val="es-MX" w:eastAsia="en-US"/>
        </w:rPr>
      </w:pPr>
    </w:p>
    <w:p w14:paraId="1EB5286A" w14:textId="77777777" w:rsidR="007E675C" w:rsidRPr="007E675C" w:rsidRDefault="007E675C" w:rsidP="007E675C">
      <w:pPr>
        <w:ind w:left="993" w:right="49" w:hanging="426"/>
        <w:rPr>
          <w:rFonts w:eastAsiaTheme="minorHAnsi" w:cs="Arial"/>
          <w:lang w:val="es-MX" w:eastAsia="en-US"/>
        </w:rPr>
      </w:pPr>
      <w:r w:rsidRPr="007E675C">
        <w:rPr>
          <w:rFonts w:eastAsiaTheme="minorHAnsi" w:cs="Arial"/>
          <w:b/>
          <w:lang w:val="es-MX" w:eastAsia="en-US"/>
        </w:rPr>
        <w:t xml:space="preserve">a) </w:t>
      </w:r>
      <w:r w:rsidRPr="007E675C">
        <w:rPr>
          <w:rFonts w:eastAsiaTheme="minorHAnsi" w:cs="Arial"/>
          <w:b/>
          <w:lang w:val="es-MX" w:eastAsia="en-US"/>
        </w:rPr>
        <w:tab/>
        <w:t>Complejidad del asunto:</w:t>
      </w:r>
      <w:r w:rsidRPr="007E675C">
        <w:rPr>
          <w:rFonts w:eastAsiaTheme="minorHAnsi" w:cs="Arial"/>
          <w:lang w:val="es-MX" w:eastAsia="en-US"/>
        </w:rPr>
        <w:t xml:space="preserve"> La complejidad de la prueba, la pluralidad de sujetos procesales, el tiempo transcurrido, las características y contexto del recurso.</w:t>
      </w:r>
    </w:p>
    <w:p w14:paraId="26DC3C08" w14:textId="77777777" w:rsidR="007E675C" w:rsidRPr="007E675C" w:rsidRDefault="007E675C" w:rsidP="007E675C">
      <w:pPr>
        <w:ind w:left="993" w:right="49" w:hanging="426"/>
        <w:rPr>
          <w:rFonts w:eastAsiaTheme="minorHAnsi" w:cs="Arial"/>
          <w:lang w:val="es-MX" w:eastAsia="en-US"/>
        </w:rPr>
      </w:pPr>
      <w:r w:rsidRPr="007E675C">
        <w:rPr>
          <w:rFonts w:eastAsiaTheme="minorHAnsi" w:cs="Arial"/>
          <w:b/>
          <w:lang w:val="es-MX" w:eastAsia="en-US"/>
        </w:rPr>
        <w:t xml:space="preserve">b) </w:t>
      </w:r>
      <w:r w:rsidRPr="007E675C">
        <w:rPr>
          <w:rFonts w:eastAsiaTheme="minorHAnsi" w:cs="Arial"/>
          <w:b/>
          <w:lang w:val="es-MX" w:eastAsia="en-US"/>
        </w:rPr>
        <w:tab/>
        <w:t>Actividad Procesal del interesado:</w:t>
      </w:r>
      <w:r w:rsidRPr="007E675C">
        <w:rPr>
          <w:rFonts w:eastAsiaTheme="minorHAnsi" w:cs="Arial"/>
          <w:lang w:val="es-MX" w:eastAsia="en-US"/>
        </w:rPr>
        <w:t xml:space="preserve"> Acciones u omisiones del interesado.</w:t>
      </w:r>
    </w:p>
    <w:p w14:paraId="69F7CA5B" w14:textId="77777777" w:rsidR="007E675C" w:rsidRPr="007E675C" w:rsidRDefault="007E675C" w:rsidP="007E675C">
      <w:pPr>
        <w:ind w:left="993" w:right="49" w:hanging="426"/>
        <w:rPr>
          <w:rFonts w:eastAsiaTheme="minorHAnsi" w:cs="Arial"/>
          <w:lang w:val="es-MX" w:eastAsia="en-US"/>
        </w:rPr>
      </w:pPr>
      <w:r w:rsidRPr="007E675C">
        <w:rPr>
          <w:rFonts w:eastAsiaTheme="minorHAnsi" w:cs="Arial"/>
          <w:b/>
          <w:lang w:val="es-MX" w:eastAsia="en-US"/>
        </w:rPr>
        <w:t xml:space="preserve">c) </w:t>
      </w:r>
      <w:r w:rsidRPr="007E675C">
        <w:rPr>
          <w:rFonts w:eastAsiaTheme="minorHAnsi" w:cs="Arial"/>
          <w:b/>
          <w:lang w:val="es-MX" w:eastAsia="en-US"/>
        </w:rPr>
        <w:tab/>
        <w:t>Conducta de la Autoridad:</w:t>
      </w:r>
      <w:r w:rsidRPr="007E675C">
        <w:rPr>
          <w:rFonts w:eastAsiaTheme="minorHAnsi" w:cs="Arial"/>
          <w:lang w:val="es-MX" w:eastAsia="en-US"/>
        </w:rPr>
        <w:t xml:space="preserve"> Las Acciones u omisiones realizadas en el procedimiento. Así como si la autoridad actuó con la debida diligencia.</w:t>
      </w:r>
    </w:p>
    <w:p w14:paraId="621B01E3" w14:textId="77777777" w:rsidR="007E675C" w:rsidRPr="007E675C" w:rsidRDefault="007E675C" w:rsidP="007E675C">
      <w:pPr>
        <w:ind w:left="993" w:right="49" w:hanging="426"/>
        <w:rPr>
          <w:rFonts w:eastAsiaTheme="minorHAnsi" w:cs="Arial"/>
          <w:lang w:val="es-MX" w:eastAsia="en-US"/>
        </w:rPr>
      </w:pPr>
      <w:r w:rsidRPr="007E675C">
        <w:rPr>
          <w:rFonts w:eastAsiaTheme="minorHAnsi" w:cs="Arial"/>
          <w:b/>
          <w:lang w:val="es-MX" w:eastAsia="en-US"/>
        </w:rPr>
        <w:t xml:space="preserve">d) </w:t>
      </w:r>
      <w:r w:rsidRPr="007E675C">
        <w:rPr>
          <w:rFonts w:eastAsiaTheme="minorHAnsi" w:cs="Arial"/>
          <w:b/>
          <w:lang w:val="es-MX" w:eastAsia="en-US"/>
        </w:rPr>
        <w:tab/>
        <w:t>La afectación generada en la situación jurídica de la persona involucrada en el proceso:</w:t>
      </w:r>
      <w:r w:rsidRPr="007E675C">
        <w:rPr>
          <w:rFonts w:eastAsiaTheme="minorHAnsi" w:cs="Arial"/>
          <w:lang w:val="es-MX" w:eastAsia="en-US"/>
        </w:rPr>
        <w:t xml:space="preserve"> Violación a sus derechos humanos.</w:t>
      </w:r>
    </w:p>
    <w:p w14:paraId="412452D5" w14:textId="77777777" w:rsidR="007E675C" w:rsidRPr="007E675C" w:rsidRDefault="007E675C" w:rsidP="007E675C">
      <w:pPr>
        <w:ind w:right="49"/>
        <w:rPr>
          <w:rFonts w:eastAsiaTheme="minorHAnsi" w:cs="Arial"/>
          <w:lang w:val="es-MX" w:eastAsia="en-US"/>
        </w:rPr>
      </w:pPr>
    </w:p>
    <w:p w14:paraId="298A8867" w14:textId="77777777" w:rsidR="007E675C" w:rsidRPr="007E675C" w:rsidRDefault="007E675C" w:rsidP="007E675C">
      <w:pPr>
        <w:ind w:right="49"/>
        <w:rPr>
          <w:rFonts w:eastAsiaTheme="minorHAnsi" w:cs="Arial"/>
          <w:lang w:val="es-MX" w:eastAsia="en-US"/>
        </w:rPr>
      </w:pPr>
      <w:r w:rsidRPr="007E675C">
        <w:rPr>
          <w:rFonts w:eastAsiaTheme="minorHAnsi" w:cs="Arial"/>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9F94C9" w14:textId="77777777" w:rsidR="007E675C" w:rsidRPr="007E675C" w:rsidRDefault="007E675C" w:rsidP="007E675C">
      <w:pPr>
        <w:ind w:right="49"/>
        <w:rPr>
          <w:rFonts w:eastAsiaTheme="minorHAnsi" w:cs="Arial"/>
          <w:lang w:val="es-MX" w:eastAsia="en-US"/>
        </w:rPr>
      </w:pPr>
    </w:p>
    <w:p w14:paraId="7F1BB3CA" w14:textId="77777777" w:rsidR="007E675C" w:rsidRPr="007E675C" w:rsidRDefault="007E675C" w:rsidP="007E675C">
      <w:pPr>
        <w:ind w:right="49"/>
        <w:rPr>
          <w:rFonts w:eastAsiaTheme="minorHAnsi" w:cs="Arial"/>
          <w:lang w:val="es-MX" w:eastAsia="en-US"/>
        </w:rPr>
      </w:pPr>
      <w:r w:rsidRPr="007E675C">
        <w:rPr>
          <w:rFonts w:eastAsiaTheme="minorHAnsi" w:cs="Arial"/>
          <w:lang w:val="es-MX" w:eastAsia="en-US"/>
        </w:rPr>
        <w:t>Argumento que encuentra sustento en la jurisprudencia P</w:t>
      </w:r>
      <w:proofErr w:type="gramStart"/>
      <w:r w:rsidRPr="007E675C">
        <w:rPr>
          <w:rFonts w:eastAsiaTheme="minorHAnsi" w:cs="Arial"/>
          <w:lang w:val="es-MX" w:eastAsia="en-US"/>
        </w:rPr>
        <w:t>./</w:t>
      </w:r>
      <w:proofErr w:type="gramEnd"/>
      <w:r w:rsidRPr="007E675C">
        <w:rPr>
          <w:rFonts w:eastAsiaTheme="minorHAnsi" w:cs="Arial"/>
          <w:lang w:val="es-MX" w:eastAsia="en-US"/>
        </w:rPr>
        <w:t xml:space="preserve">J. 32/92 emitida por el Pleno de la Suprema Corte de Justicia de la Nación de rubro “TÉRMINOS PROCESALES. PARA DETERMINAR SI UN FUNCIONARIO JUDICIAL ACTUÓ INDEBIDAMENTE </w:t>
      </w:r>
      <w:r w:rsidRPr="007E675C">
        <w:rPr>
          <w:rFonts w:eastAsiaTheme="minorHAnsi" w:cs="Arial"/>
          <w:lang w:val="es-MX" w:eastAsia="en-US"/>
        </w:rPr>
        <w:lastRenderedPageBreak/>
        <w:t>POR NO RESPETARLOS SE DEBE ATENDER AL PRESUPUESTO QUE CONSIDERÓ EL LEGISLADOR AL FIJARLOS Y LAS CARACTERÍSTICAS DEL CASO.”, visible en la Gaceta del Seminario Judicial de la Federación con el registro digital 205635.</w:t>
      </w:r>
    </w:p>
    <w:p w14:paraId="64CD453D" w14:textId="77777777" w:rsidR="007E675C" w:rsidRPr="007E675C" w:rsidRDefault="007E675C" w:rsidP="007E675C">
      <w:pPr>
        <w:ind w:right="49"/>
        <w:rPr>
          <w:rFonts w:eastAsiaTheme="minorHAnsi" w:cs="Arial"/>
          <w:lang w:val="es-MX" w:eastAsia="en-US"/>
        </w:rPr>
      </w:pPr>
    </w:p>
    <w:p w14:paraId="31E634EA" w14:textId="77777777" w:rsidR="007E675C" w:rsidRPr="007E675C" w:rsidRDefault="007E675C" w:rsidP="007E675C">
      <w:pPr>
        <w:ind w:right="49"/>
        <w:rPr>
          <w:rFonts w:eastAsiaTheme="minorHAnsi" w:cs="Arial"/>
          <w:lang w:val="es-MX" w:eastAsia="en-US"/>
        </w:rPr>
      </w:pPr>
      <w:r w:rsidRPr="007E675C">
        <w:rPr>
          <w:rFonts w:eastAsiaTheme="minorHAnsi" w:cs="Arial"/>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788C33B" w14:textId="77777777" w:rsidR="007E675C" w:rsidRDefault="007E675C" w:rsidP="007E675C">
      <w:pPr>
        <w:ind w:right="49"/>
        <w:rPr>
          <w:rFonts w:eastAsiaTheme="minorHAnsi" w:cs="Arial"/>
          <w:lang w:val="es-MX" w:eastAsia="en-US"/>
        </w:rPr>
      </w:pPr>
      <w:r w:rsidRPr="007E675C">
        <w:rPr>
          <w:rFonts w:eastAsiaTheme="minorHAnsi" w:cs="Arial"/>
          <w:lang w:val="es-MX" w:eastAsia="en-US"/>
        </w:rPr>
        <w:t>Al respecto, también son de considerar los criterios sostenidos por el Cuarto Tribunal Colegiado en Materia Administrativa del Primer Circuito, cuyos rubros y datos de identificación son los siguientes:</w:t>
      </w:r>
    </w:p>
    <w:p w14:paraId="4F9F9898" w14:textId="77777777" w:rsidR="007E675C" w:rsidRPr="007E675C" w:rsidRDefault="007E675C" w:rsidP="007E675C">
      <w:pPr>
        <w:ind w:right="49"/>
        <w:rPr>
          <w:rFonts w:eastAsiaTheme="minorHAnsi" w:cs="Arial"/>
          <w:lang w:val="es-MX" w:eastAsia="en-US"/>
        </w:rPr>
      </w:pPr>
    </w:p>
    <w:p w14:paraId="04B6A08E" w14:textId="77777777" w:rsidR="007E675C" w:rsidRPr="007E675C" w:rsidRDefault="007E675C" w:rsidP="007E675C">
      <w:pPr>
        <w:ind w:left="708" w:right="49"/>
        <w:rPr>
          <w:rFonts w:eastAsiaTheme="minorHAnsi" w:cs="Arial"/>
          <w:lang w:val="es-MX" w:eastAsia="en-US"/>
        </w:rPr>
      </w:pPr>
      <w:r w:rsidRPr="007E675C">
        <w:rPr>
          <w:rFonts w:eastAsiaTheme="minorHAnsi" w:cs="Arial"/>
          <w:lang w:val="es-MX" w:eastAsia="en-US"/>
        </w:rPr>
        <w:t>“</w:t>
      </w:r>
      <w:r w:rsidRPr="007E675C">
        <w:rPr>
          <w:rFonts w:eastAsiaTheme="minorHAnsi" w:cs="Arial"/>
          <w:b/>
          <w:lang w:val="es-MX" w:eastAsia="en-US"/>
        </w:rPr>
        <w:t>PLAZO RAZONABLE PARA RESOLVER. DIMENSIÓN Y EFECTOS DE ESTE CONCEPTO CUANDO SE ADUCE EXCESIVA CARGA DE TRABAJO</w:t>
      </w:r>
      <w:r w:rsidRPr="007E675C">
        <w:rPr>
          <w:rFonts w:eastAsiaTheme="minorHAnsi" w:cs="Arial"/>
          <w:lang w:val="es-MX" w:eastAsia="en-US"/>
        </w:rPr>
        <w:t>.” consultable en el Seminario Judicial de la Federación y su gaceta, con el registro digital 2002351.</w:t>
      </w:r>
    </w:p>
    <w:p w14:paraId="6D3A0D33" w14:textId="77777777" w:rsidR="007E675C" w:rsidRPr="007E675C" w:rsidRDefault="007E675C" w:rsidP="007E675C">
      <w:pPr>
        <w:ind w:right="49"/>
        <w:rPr>
          <w:rFonts w:eastAsiaTheme="minorHAnsi" w:cs="Arial"/>
          <w:lang w:val="es-MX" w:eastAsia="en-US"/>
        </w:rPr>
      </w:pPr>
    </w:p>
    <w:p w14:paraId="67193E68" w14:textId="77777777" w:rsidR="007E675C" w:rsidRPr="007E675C" w:rsidRDefault="007E675C" w:rsidP="007E675C">
      <w:pPr>
        <w:ind w:left="708" w:right="49"/>
        <w:rPr>
          <w:rFonts w:eastAsiaTheme="minorHAnsi" w:cs="Arial"/>
          <w:lang w:val="es-MX" w:eastAsia="en-US"/>
        </w:rPr>
      </w:pPr>
      <w:r w:rsidRPr="007E675C">
        <w:rPr>
          <w:rFonts w:eastAsiaTheme="minorHAnsi" w:cs="Arial"/>
          <w:lang w:val="es-MX" w:eastAsia="en-US"/>
        </w:rPr>
        <w:t>“</w:t>
      </w:r>
      <w:r w:rsidRPr="007E675C">
        <w:rPr>
          <w:rFonts w:eastAsiaTheme="minorHAnsi" w:cs="Arial"/>
          <w:b/>
          <w:lang w:val="es-MX" w:eastAsia="en-US"/>
        </w:rPr>
        <w:t xml:space="preserve">PLAZO RAZONABLE PARA RESOLVER. CONCEPTO Y ELEMENTOS QUE LO INTEGRAN A LA LUZ DEL DERECHO INTERNACIONAL DE LOS </w:t>
      </w:r>
      <w:r w:rsidRPr="007E675C">
        <w:rPr>
          <w:rFonts w:eastAsiaTheme="minorHAnsi" w:cs="Arial"/>
          <w:b/>
          <w:lang w:val="es-MX" w:eastAsia="en-US"/>
        </w:rPr>
        <w:lastRenderedPageBreak/>
        <w:t>DERECHOS HUMANOS.</w:t>
      </w:r>
      <w:r w:rsidRPr="007E675C">
        <w:rPr>
          <w:rFonts w:eastAsiaTheme="minorHAnsi" w:cs="Arial"/>
          <w:lang w:val="es-MX" w:eastAsia="en-US"/>
        </w:rPr>
        <w:t>”, visible en el Seminario Judicial de la Federación y su gaceta, con el registro digital 2002350.</w:t>
      </w:r>
    </w:p>
    <w:p w14:paraId="4E7C16BD" w14:textId="77777777" w:rsidR="007E675C" w:rsidRPr="007E675C" w:rsidRDefault="007E675C" w:rsidP="007E675C">
      <w:pPr>
        <w:ind w:right="49"/>
        <w:rPr>
          <w:rFonts w:eastAsiaTheme="minorHAnsi" w:cs="Arial"/>
          <w:sz w:val="22"/>
          <w:lang w:val="es-MX" w:eastAsia="en-US"/>
        </w:rPr>
      </w:pPr>
    </w:p>
    <w:p w14:paraId="08BE2700" w14:textId="09812D46" w:rsidR="007E675C" w:rsidRPr="007E675C" w:rsidRDefault="007E675C" w:rsidP="007E675C">
      <w:pPr>
        <w:pStyle w:val="Ttulo2"/>
        <w:rPr>
          <w:rFonts w:eastAsiaTheme="minorHAnsi" w:cs="Arial"/>
          <w:b w:val="0"/>
          <w:color w:val="auto"/>
          <w:sz w:val="24"/>
          <w:szCs w:val="22"/>
          <w:lang w:val="es-MX" w:eastAsia="en-US"/>
        </w:rPr>
      </w:pPr>
      <w:r w:rsidRPr="007E675C">
        <w:rPr>
          <w:rFonts w:eastAsiaTheme="minorHAnsi" w:cs="Arial"/>
          <w:b w:val="0"/>
          <w:color w:val="auto"/>
          <w:sz w:val="24"/>
          <w:szCs w:val="22"/>
          <w:lang w:val="es-MX" w:eastAsia="en-US"/>
        </w:rPr>
        <w:t>Por ello, este organismo garante comprometido con la tutela de los derechos humanos confiados, señala que este exceso del plazo legal para resolver el presente asunto, resulta de carácter excepcional</w:t>
      </w:r>
    </w:p>
    <w:p w14:paraId="3BB29D63" w14:textId="77777777" w:rsidR="007E675C" w:rsidRPr="007E675C" w:rsidRDefault="007E675C" w:rsidP="007E675C">
      <w:pPr>
        <w:rPr>
          <w:lang w:val="es-MX" w:eastAsia="en-US"/>
        </w:rPr>
      </w:pPr>
    </w:p>
    <w:p w14:paraId="65310342" w14:textId="403D4C3A" w:rsidR="00A970D5" w:rsidRPr="006922F5" w:rsidRDefault="007E675C" w:rsidP="006922F5">
      <w:pPr>
        <w:pStyle w:val="Ttulo2"/>
        <w:rPr>
          <w:rFonts w:eastAsia="Palatino Linotype"/>
        </w:rPr>
      </w:pPr>
      <w:r w:rsidRPr="007E675C">
        <w:rPr>
          <w:rFonts w:cs="Arial"/>
          <w:sz w:val="28"/>
          <w:lang w:eastAsia="en-US"/>
        </w:rPr>
        <w:t>SÉTIMO.</w:t>
      </w:r>
      <w:r w:rsidRPr="007E675C">
        <w:rPr>
          <w:rFonts w:eastAsiaTheme="minorHAnsi" w:cs="Arial"/>
          <w:sz w:val="22"/>
          <w:lang w:val="es-MX" w:eastAsia="en-US"/>
        </w:rPr>
        <w:t xml:space="preserve"> </w:t>
      </w:r>
      <w:r w:rsidR="00A970D5" w:rsidRPr="006922F5">
        <w:rPr>
          <w:rFonts w:eastAsia="Palatino Linotype"/>
        </w:rPr>
        <w:t>Del cierre de instrucción.</w:t>
      </w:r>
    </w:p>
    <w:p w14:paraId="2456F4BD" w14:textId="658250B9"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w:t>
      </w:r>
      <w:r w:rsidR="007826F1" w:rsidRPr="00562797">
        <w:rPr>
          <w:rFonts w:eastAsia="Palatino Linotype" w:cs="Palatino Linotype"/>
          <w:color w:val="000000"/>
          <w:szCs w:val="24"/>
        </w:rPr>
        <w:t>el</w:t>
      </w:r>
      <w:r w:rsidR="00B53BEF" w:rsidRPr="00562797">
        <w:rPr>
          <w:rFonts w:eastAsia="Palatino Linotype" w:cs="Palatino Linotype"/>
          <w:color w:val="000000"/>
          <w:szCs w:val="24"/>
        </w:rPr>
        <w:t xml:space="preserve"> </w:t>
      </w:r>
      <w:r w:rsidR="00562797">
        <w:rPr>
          <w:rFonts w:eastAsia="Palatino Linotype" w:cs="Palatino Linotype"/>
          <w:b/>
          <w:bCs/>
          <w:color w:val="000000"/>
          <w:szCs w:val="24"/>
        </w:rPr>
        <w:t>dieciocho de junio</w:t>
      </w:r>
      <w:r w:rsidR="001F3363" w:rsidRPr="00562797">
        <w:rPr>
          <w:rFonts w:eastAsia="Palatino Linotype" w:cs="Palatino Linotype"/>
          <w:b/>
          <w:bCs/>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283BD60" w14:textId="77777777" w:rsidR="009A70F6"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EFC36AE" w14:textId="105E3BF9" w:rsidR="002238E1" w:rsidRPr="007D0914" w:rsidRDefault="007D0914" w:rsidP="002238E1">
      <w:pPr>
        <w:pBdr>
          <w:top w:val="nil"/>
          <w:left w:val="nil"/>
          <w:bottom w:val="nil"/>
          <w:right w:val="nil"/>
          <w:between w:val="nil"/>
        </w:pBdr>
        <w:contextualSpacing/>
        <w:rPr>
          <w:rFonts w:eastAsia="Palatino Linotype" w:cs="Palatino Linotype"/>
          <w:color w:val="000000"/>
          <w:szCs w:val="24"/>
          <w:lang w:val="es-MX"/>
        </w:rPr>
      </w:pPr>
      <w:r w:rsidRPr="007D0914">
        <w:rPr>
          <w:rFonts w:eastAsia="Palatino Linotype" w:cs="Palatino Linotype"/>
          <w:color w:val="000000"/>
          <w:szCs w:val="24"/>
          <w:lang w:val="es-MX"/>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w:t>
      </w:r>
      <w:r w:rsidRPr="007D0914">
        <w:rPr>
          <w:rFonts w:eastAsia="Palatino Linotype" w:cs="Palatino Linotype"/>
          <w:color w:val="000000"/>
          <w:szCs w:val="24"/>
          <w:lang w:val="es-MX"/>
        </w:rPr>
        <w:lastRenderedPageBreak/>
        <w:t>Reglamento Interior del Instituto de Transparencia, Acceso a la Información Pública y Protección de Datos Personales del Estado de México y Municipios</w:t>
      </w:r>
      <w:r w:rsidR="002238E1">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Default="00FE7B8E" w:rsidP="006922F5"/>
    <w:p w14:paraId="1733C5A9" w14:textId="77777777" w:rsidR="00C6060E" w:rsidRPr="00F34F85" w:rsidRDefault="00C6060E" w:rsidP="007337A8">
      <w:pPr>
        <w:pStyle w:val="Ttulo2"/>
      </w:pPr>
      <w:r w:rsidRPr="00F34F85">
        <w:t xml:space="preserve">TERCERO. Cuestiones de previo y especial pronunciamiento. </w:t>
      </w:r>
    </w:p>
    <w:p w14:paraId="3832AAD4" w14:textId="77777777" w:rsidR="00C6060E" w:rsidRPr="00F34F85" w:rsidRDefault="00C6060E" w:rsidP="00C6060E">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0AD056F8" w14:textId="77777777" w:rsidR="00C6060E" w:rsidRPr="00F34F85" w:rsidRDefault="00C6060E" w:rsidP="00C6060E">
      <w:pPr>
        <w:rPr>
          <w:rFonts w:eastAsia="Palatino Linotype" w:cs="Palatino Linotype"/>
        </w:rPr>
      </w:pPr>
    </w:p>
    <w:p w14:paraId="75A5144C"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5908AE41"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3D11DD30"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715F51A7"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70CC5DFD"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6B3EA985"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5DFA41D6"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64BC8595"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2F5D92FA"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lastRenderedPageBreak/>
        <w:t>VIII. Firma del recurrente, en su caso, cuando se presente por escrito, requisito sin el cual se dará trámite al recurso.</w:t>
      </w:r>
    </w:p>
    <w:p w14:paraId="33DC3F3D" w14:textId="77777777" w:rsidR="00C6060E" w:rsidRPr="00F34F85" w:rsidRDefault="00C6060E" w:rsidP="00C6060E">
      <w:pPr>
        <w:spacing w:line="240" w:lineRule="auto"/>
        <w:ind w:left="567" w:right="567"/>
        <w:rPr>
          <w:rFonts w:eastAsia="Palatino Linotype" w:cs="Palatino Linotype"/>
          <w:i/>
          <w:sz w:val="22"/>
        </w:rPr>
      </w:pPr>
    </w:p>
    <w:p w14:paraId="2372C667"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05321C96" w14:textId="77777777" w:rsidR="00C6060E" w:rsidRPr="00F34F85" w:rsidRDefault="00C6060E" w:rsidP="00C6060E">
      <w:pPr>
        <w:spacing w:line="240" w:lineRule="auto"/>
        <w:ind w:left="567" w:right="567"/>
        <w:rPr>
          <w:rFonts w:eastAsia="Palatino Linotype" w:cs="Palatino Linotype"/>
          <w:i/>
          <w:sz w:val="22"/>
        </w:rPr>
      </w:pPr>
    </w:p>
    <w:p w14:paraId="6E7F5EB0"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2760689F" w14:textId="77777777" w:rsidR="00C6060E" w:rsidRPr="00F34F85" w:rsidRDefault="00C6060E" w:rsidP="00C6060E">
      <w:pPr>
        <w:spacing w:line="240" w:lineRule="auto"/>
        <w:ind w:left="567" w:right="567"/>
        <w:rPr>
          <w:rFonts w:eastAsia="Palatino Linotype" w:cs="Palatino Linotype"/>
          <w:i/>
          <w:sz w:val="22"/>
        </w:rPr>
      </w:pPr>
    </w:p>
    <w:p w14:paraId="389A57C8" w14:textId="77777777" w:rsidR="00C6060E" w:rsidRPr="00F34F85" w:rsidRDefault="00C6060E" w:rsidP="00C6060E">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14265A18" w14:textId="77777777" w:rsidR="00C6060E" w:rsidRPr="00F34F85" w:rsidRDefault="00C6060E" w:rsidP="00C6060E">
      <w:pPr>
        <w:rPr>
          <w:rFonts w:eastAsia="Palatino Linotype" w:cs="Palatino Linotype"/>
          <w:b/>
          <w:i/>
        </w:rPr>
      </w:pPr>
    </w:p>
    <w:p w14:paraId="1E5AF44E" w14:textId="7C0B8847" w:rsidR="00C6060E" w:rsidRPr="00F34F85" w:rsidRDefault="00C6060E" w:rsidP="00C6060E">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225B26E9" w14:textId="77777777" w:rsidR="00C6060E" w:rsidRPr="00F34F85" w:rsidRDefault="00C6060E" w:rsidP="00C6060E">
      <w:pPr>
        <w:rPr>
          <w:rFonts w:eastAsia="Palatino Linotype" w:cs="Palatino Linotype"/>
        </w:rPr>
      </w:pPr>
    </w:p>
    <w:p w14:paraId="1DF07291"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2C67E7D0" w14:textId="77777777" w:rsidR="00C6060E" w:rsidRPr="00F34F85" w:rsidRDefault="00C6060E" w:rsidP="00C6060E">
      <w:pPr>
        <w:spacing w:line="240" w:lineRule="auto"/>
        <w:ind w:left="567" w:right="567"/>
        <w:rPr>
          <w:rFonts w:eastAsia="Palatino Linotype" w:cs="Palatino Linotype"/>
          <w:i/>
          <w:sz w:val="22"/>
        </w:rPr>
      </w:pPr>
    </w:p>
    <w:p w14:paraId="2934E6D0"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D8781A4"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028566BE" w14:textId="77777777" w:rsidR="00C6060E" w:rsidRPr="00F34F85" w:rsidRDefault="00C6060E" w:rsidP="00C6060E">
      <w:pPr>
        <w:rPr>
          <w:rFonts w:eastAsia="Palatino Linotype" w:cs="Palatino Linotype"/>
        </w:rPr>
      </w:pPr>
    </w:p>
    <w:p w14:paraId="52C34BBB" w14:textId="1A280131" w:rsidR="00C6060E" w:rsidRPr="00F34F85" w:rsidRDefault="00C6060E" w:rsidP="00C6060E">
      <w:pPr>
        <w:rPr>
          <w:rFonts w:eastAsia="Palatino Linotype" w:cs="Palatino Linotype"/>
        </w:rPr>
      </w:pPr>
      <w:r w:rsidRPr="00F34F85">
        <w:rPr>
          <w:rFonts w:eastAsia="Palatino Linotype" w:cs="Palatino Linotype"/>
        </w:rPr>
        <w:t xml:space="preserve">Robusteciendo lo anterior se encuentra lo dispuesto en </w:t>
      </w:r>
      <w:r w:rsidR="00C6655A">
        <w:rPr>
          <w:rFonts w:eastAsia="Palatino Linotype" w:cs="Palatino Linotype"/>
        </w:rPr>
        <w:t xml:space="preserve">el artículo </w:t>
      </w:r>
      <w:r w:rsidRPr="00F34F85">
        <w:rPr>
          <w:rFonts w:eastAsia="Palatino Linotype" w:cs="Palatino Linotype"/>
        </w:rPr>
        <w:t>5 párrafos vigésimo, vigésimo primero y vigésimo segundo, de la Constitución Política del Estado Libre y Soberano de México, se establece lo siguiente:</w:t>
      </w:r>
    </w:p>
    <w:p w14:paraId="293D346E" w14:textId="77777777" w:rsidR="00C6060E" w:rsidRPr="00F34F85" w:rsidRDefault="00C6060E" w:rsidP="00C6060E">
      <w:pPr>
        <w:rPr>
          <w:rFonts w:eastAsia="Palatino Linotype" w:cs="Palatino Linotype"/>
        </w:rPr>
      </w:pPr>
    </w:p>
    <w:p w14:paraId="3BAEEB5E"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w:t>
      </w:r>
      <w:r w:rsidRPr="00F34F85">
        <w:rPr>
          <w:rFonts w:eastAsia="Palatino Linotype" w:cs="Palatino Linotype"/>
          <w:i/>
          <w:sz w:val="22"/>
        </w:rPr>
        <w:lastRenderedPageBreak/>
        <w:t>que de ésta emanen, por lo que gozarán de las garantías para su protección, las cuales no podrán restringirse ni suspenderse salvo en los casos y bajo las condiciones que la Constitución Política de los Estados Unidos Mexicanos establece.</w:t>
      </w:r>
    </w:p>
    <w:p w14:paraId="40884DCA"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481D13A7" w14:textId="77777777" w:rsidR="00C6060E" w:rsidRPr="00F34F85" w:rsidRDefault="00C6060E" w:rsidP="7BECC908">
      <w:pPr>
        <w:spacing w:line="240" w:lineRule="auto"/>
        <w:ind w:left="567" w:right="567"/>
        <w:rPr>
          <w:rFonts w:eastAsia="Palatino Linotype" w:cs="Palatino Linotype"/>
          <w:i/>
          <w:iCs/>
          <w:sz w:val="22"/>
          <w:lang w:val="es-ES"/>
        </w:rPr>
      </w:pPr>
      <w:r w:rsidRPr="7BECC908">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1E87BC45"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584E6B4C"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3772058" w14:textId="77777777" w:rsidR="00C6060E" w:rsidRPr="00F34F85" w:rsidRDefault="00C6060E" w:rsidP="00C6060E">
      <w:pPr>
        <w:spacing w:line="240" w:lineRule="auto"/>
        <w:ind w:left="567" w:right="567"/>
        <w:rPr>
          <w:rFonts w:eastAsia="Palatino Linotype" w:cs="Palatino Linotype"/>
          <w:i/>
          <w:sz w:val="22"/>
        </w:rPr>
      </w:pPr>
    </w:p>
    <w:p w14:paraId="1C20B2BA" w14:textId="77777777" w:rsidR="00C6060E" w:rsidRPr="00F34F85" w:rsidRDefault="00C6060E" w:rsidP="00C6060E">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D754C7C" w14:textId="77777777" w:rsidR="00C6060E" w:rsidRPr="00F34F85" w:rsidRDefault="00C6060E" w:rsidP="00C6060E">
      <w:pPr>
        <w:spacing w:line="240" w:lineRule="auto"/>
        <w:ind w:left="567" w:right="567"/>
        <w:rPr>
          <w:rFonts w:eastAsia="Palatino Linotype" w:cs="Palatino Linotype"/>
          <w:i/>
          <w:sz w:val="22"/>
        </w:rPr>
      </w:pPr>
    </w:p>
    <w:p w14:paraId="0803EC65"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19908CC6"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5975569A"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5884783"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82C1FD7"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2FCE5E3D"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B02098D"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w:t>
      </w:r>
    </w:p>
    <w:p w14:paraId="38353353" w14:textId="77777777" w:rsidR="00C6060E" w:rsidRPr="00F34F85" w:rsidRDefault="00C6060E" w:rsidP="00C6060E">
      <w:pPr>
        <w:ind w:left="567" w:right="567"/>
        <w:rPr>
          <w:rFonts w:eastAsia="Palatino Linotype" w:cs="Palatino Linotype"/>
        </w:rPr>
      </w:pPr>
    </w:p>
    <w:p w14:paraId="6BFECD78" w14:textId="77777777" w:rsidR="00C6060E" w:rsidRPr="00F34F85" w:rsidRDefault="00C6060E" w:rsidP="00C6060E">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291D5806" w14:textId="77777777" w:rsidR="00C6060E" w:rsidRPr="00F34F85" w:rsidRDefault="00C6060E" w:rsidP="00C6060E">
      <w:pPr>
        <w:spacing w:line="240" w:lineRule="auto"/>
        <w:ind w:left="567" w:right="567"/>
        <w:rPr>
          <w:rFonts w:eastAsia="Palatino Linotype" w:cs="Palatino Linotype"/>
        </w:rPr>
      </w:pPr>
    </w:p>
    <w:p w14:paraId="65C6B984"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xml:space="preserve">. En los Estados Unidos Mexicanos todas las personas gozarán de los derechos humanos reconocidos en esta Constitución y en los tratados internacionales de los que el </w:t>
      </w:r>
      <w:r w:rsidRPr="00F34F85">
        <w:rPr>
          <w:rFonts w:eastAsia="Palatino Linotype" w:cs="Palatino Linotype"/>
          <w:i/>
          <w:sz w:val="22"/>
        </w:rPr>
        <w:lastRenderedPageBreak/>
        <w:t>Estado Mexicano sea parte, así como de las garantías para su protección, cuyo ejercicio no podrá restringirse ni suspenderse, salvo en los casos y bajo las condiciones que esta Constitución establece.</w:t>
      </w:r>
    </w:p>
    <w:p w14:paraId="13C7E6E8" w14:textId="77777777" w:rsidR="00C6060E" w:rsidRPr="00F34F85" w:rsidRDefault="00C6060E" w:rsidP="00C6060E">
      <w:pPr>
        <w:spacing w:line="240" w:lineRule="auto"/>
        <w:ind w:left="567" w:right="567"/>
        <w:rPr>
          <w:rFonts w:eastAsia="Palatino Linotype" w:cs="Palatino Linotype"/>
          <w:i/>
          <w:sz w:val="22"/>
        </w:rPr>
      </w:pPr>
    </w:p>
    <w:p w14:paraId="76F1FF9C"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CE7FFC1" w14:textId="77777777" w:rsidR="00C6060E" w:rsidRPr="00F34F85" w:rsidRDefault="00C6060E" w:rsidP="00C6060E">
      <w:pPr>
        <w:spacing w:line="240" w:lineRule="auto"/>
        <w:ind w:left="567" w:right="567"/>
        <w:rPr>
          <w:rFonts w:eastAsia="Palatino Linotype" w:cs="Palatino Linotype"/>
          <w:i/>
          <w:sz w:val="22"/>
        </w:rPr>
      </w:pPr>
    </w:p>
    <w:p w14:paraId="2B4B6129" w14:textId="77777777" w:rsidR="00C6060E" w:rsidRPr="00F34F85" w:rsidRDefault="00C6060E" w:rsidP="00C6060E">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5DB37C4" w14:textId="77777777" w:rsidR="00C6060E" w:rsidRPr="00F34F85" w:rsidRDefault="00C6060E" w:rsidP="00C6060E">
      <w:pPr>
        <w:ind w:left="567" w:right="567"/>
        <w:rPr>
          <w:rFonts w:eastAsia="Palatino Linotype" w:cs="Palatino Linotype"/>
        </w:rPr>
      </w:pPr>
    </w:p>
    <w:p w14:paraId="45F713D3" w14:textId="77777777" w:rsidR="00C6060E" w:rsidRPr="00F34F85" w:rsidRDefault="00C6060E" w:rsidP="00C6060E">
      <w:pPr>
        <w:rPr>
          <w:rFonts w:eastAsia="Palatino Linotype" w:cs="Palatino Linotype"/>
        </w:rPr>
      </w:pPr>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32C05347" w14:textId="77777777" w:rsidR="00C6060E" w:rsidRPr="00F34F85" w:rsidRDefault="00C6060E" w:rsidP="00C6060E">
      <w:pPr>
        <w:rPr>
          <w:rFonts w:eastAsia="Palatino Linotype" w:cs="Palatino Linotype"/>
        </w:rPr>
      </w:pPr>
    </w:p>
    <w:p w14:paraId="1747AB87" w14:textId="77777777" w:rsidR="00C6060E" w:rsidRPr="00F34F85" w:rsidRDefault="00C6060E" w:rsidP="00C6060E">
      <w:r w:rsidRPr="00F34F85">
        <w:t xml:space="preserve">En conclusión, se cubrieron los requisitos de procedencia y </w:t>
      </w:r>
      <w:proofErr w:type="spellStart"/>
      <w:r w:rsidRPr="00F34F85">
        <w:t>procedibilidad</w:t>
      </w:r>
      <w:proofErr w:type="spellEnd"/>
      <w:r w:rsidRPr="00F34F85">
        <w:t>, conforme a las constancias que obran en el expediente.</w:t>
      </w:r>
    </w:p>
    <w:p w14:paraId="32DE8137" w14:textId="77777777" w:rsidR="00584F97" w:rsidRDefault="00584F97" w:rsidP="006922F5"/>
    <w:p w14:paraId="7E828C31" w14:textId="1DEDFE7D" w:rsidR="00454915" w:rsidRPr="006922F5" w:rsidRDefault="00B670F0" w:rsidP="00454915">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6922F5">
        <w:rPr>
          <w:rFonts w:eastAsia="Palatino Linotype" w:cs="Palatino Linotype"/>
          <w:color w:val="000000"/>
          <w:szCs w:val="24"/>
        </w:rPr>
        <w:t>procedibilidad</w:t>
      </w:r>
      <w:proofErr w:type="spellEnd"/>
      <w:r w:rsidRPr="006922F5">
        <w:rPr>
          <w:rFonts w:eastAsia="Palatino Linotype" w:cs="Palatino Linotype"/>
          <w:color w:val="000000"/>
          <w:szCs w:val="24"/>
        </w:rPr>
        <w:t xml:space="preserve"> que deben estudiarse con la finalidad de dar cumplimiento a los principios de legalidad y objetividad inmersos en el </w:t>
      </w:r>
      <w:r w:rsidRPr="006922F5">
        <w:rPr>
          <w:rFonts w:eastAsia="Palatino Linotype" w:cs="Palatino Linotype"/>
          <w:color w:val="000000"/>
          <w:szCs w:val="24"/>
        </w:rPr>
        <w:lastRenderedPageBreak/>
        <w:t>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44E9108F">
        <w:rPr>
          <w:rFonts w:eastAsia="Palatino Linotype" w:cs="Palatino Linotype"/>
          <w:color w:val="000000"/>
          <w:lang w:val="es-ES"/>
        </w:rPr>
        <w:t>Resolutor</w:t>
      </w:r>
      <w:proofErr w:type="spellEnd"/>
      <w:r w:rsidRPr="44E9108F">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xml:space="preserve">, la cual permite dilucidar alguna causal que impida el estudio y resolución, cuando una vez admitido el recurso de revisión </w:t>
      </w:r>
      <w:r w:rsidRPr="44E9108F">
        <w:rPr>
          <w:rFonts w:eastAsia="Palatino Linotype" w:cs="Palatino Linotype"/>
          <w:color w:val="000000"/>
          <w:lang w:val="es-ES"/>
        </w:rPr>
        <w:lastRenderedPageBreak/>
        <w:t>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542F8A53" w:rsidR="00454915" w:rsidRPr="006922F5" w:rsidRDefault="00B670F0" w:rsidP="00454915">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78A9F94F" w14:textId="74E3760D"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w:t>
      </w:r>
      <w:r w:rsidR="00D3562C">
        <w:rPr>
          <w:rFonts w:eastAsia="Palatino Linotype" w:cs="Palatino Linotype"/>
          <w:color w:val="000000"/>
          <w:szCs w:val="24"/>
        </w:rPr>
        <w:t>publicidad consagrado en la Constitución l</w:t>
      </w:r>
      <w:r w:rsidRPr="006922F5">
        <w:rPr>
          <w:rFonts w:eastAsia="Palatino Linotype" w:cs="Palatino Linotype"/>
          <w:color w:val="000000"/>
          <w:szCs w:val="24"/>
        </w:rPr>
        <w:t>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213154" w:rsidRDefault="004A3367" w:rsidP="004A3367">
      <w:pPr>
        <w:rPr>
          <w:rFonts w:eastAsiaTheme="minorHAnsi" w:cstheme="minorBidi"/>
          <w:sz w:val="22"/>
          <w:lang w:eastAsia="en-US"/>
        </w:rPr>
      </w:pPr>
    </w:p>
    <w:p w14:paraId="257724F0" w14:textId="77777777" w:rsidR="007D0914" w:rsidRDefault="0EE28084" w:rsidP="00D31CA9">
      <w:pPr>
        <w:rPr>
          <w:rFonts w:eastAsiaTheme="minorEastAsia" w:cstheme="minorBidi"/>
          <w:lang w:val="es-ES" w:eastAsia="en-US"/>
        </w:rPr>
      </w:pPr>
      <w:r w:rsidRPr="0EE28084">
        <w:rPr>
          <w:rFonts w:eastAsiaTheme="minorEastAsia" w:cstheme="minorBidi"/>
          <w:lang w:val="es-ES" w:eastAsia="en-US"/>
        </w:rPr>
        <w:t xml:space="preserve">En virtud de lo anterior, es conveniente recordar que el Recurrente requirió </w:t>
      </w:r>
      <w:r w:rsidR="007D0914">
        <w:rPr>
          <w:rFonts w:eastAsiaTheme="minorEastAsia" w:cstheme="minorBidi"/>
          <w:lang w:val="es-ES" w:eastAsia="en-US"/>
        </w:rPr>
        <w:t xml:space="preserve">lo siguiente; </w:t>
      </w:r>
    </w:p>
    <w:p w14:paraId="6E6E812A" w14:textId="77777777" w:rsidR="007D0914" w:rsidRDefault="007D0914" w:rsidP="00D31CA9">
      <w:pPr>
        <w:rPr>
          <w:rFonts w:eastAsiaTheme="minorEastAsia" w:cstheme="minorBidi"/>
          <w:lang w:val="es-ES" w:eastAsia="en-US"/>
        </w:rPr>
      </w:pPr>
    </w:p>
    <w:p w14:paraId="7193478D" w14:textId="70516C25" w:rsidR="00012F8B" w:rsidRDefault="007D0914" w:rsidP="007D0914">
      <w:pPr>
        <w:pStyle w:val="Prrafodelista"/>
        <w:numPr>
          <w:ilvl w:val="0"/>
          <w:numId w:val="52"/>
        </w:numPr>
        <w:rPr>
          <w:rFonts w:eastAsiaTheme="minorEastAsia" w:cstheme="minorBidi"/>
          <w:lang w:eastAsia="en-US"/>
        </w:rPr>
      </w:pPr>
      <w:r>
        <w:rPr>
          <w:rFonts w:eastAsiaTheme="minorEastAsia" w:cstheme="minorBidi"/>
          <w:lang w:eastAsia="en-US"/>
        </w:rPr>
        <w:t>Del evento de Día de Reyes;</w:t>
      </w:r>
    </w:p>
    <w:p w14:paraId="0EE0BCB7" w14:textId="1D435779" w:rsidR="007D0914" w:rsidRDefault="002D039B" w:rsidP="007D0914">
      <w:pPr>
        <w:pStyle w:val="Prrafodelista"/>
        <w:numPr>
          <w:ilvl w:val="0"/>
          <w:numId w:val="53"/>
        </w:numPr>
        <w:rPr>
          <w:rFonts w:eastAsiaTheme="minorEastAsia" w:cstheme="minorBidi"/>
          <w:lang w:eastAsia="en-US"/>
        </w:rPr>
      </w:pPr>
      <w:r>
        <w:rPr>
          <w:rFonts w:eastAsiaTheme="minorEastAsia" w:cstheme="minorBidi"/>
          <w:lang w:eastAsia="en-US"/>
        </w:rPr>
        <w:t>Gastos por parte de la administración.</w:t>
      </w:r>
    </w:p>
    <w:p w14:paraId="767F990E" w14:textId="4C0DDFB6" w:rsidR="007D0914" w:rsidRDefault="002D039B" w:rsidP="007D0914">
      <w:pPr>
        <w:pStyle w:val="Prrafodelista"/>
        <w:numPr>
          <w:ilvl w:val="0"/>
          <w:numId w:val="53"/>
        </w:numPr>
        <w:rPr>
          <w:rFonts w:eastAsiaTheme="minorEastAsia" w:cstheme="minorBidi"/>
          <w:lang w:eastAsia="en-US"/>
        </w:rPr>
      </w:pPr>
      <w:r>
        <w:rPr>
          <w:rFonts w:eastAsiaTheme="minorEastAsia" w:cstheme="minorBidi"/>
          <w:lang w:eastAsia="en-US"/>
        </w:rPr>
        <w:t>Viáticos otorgados a automóviles particulares dedicados a repartir juguetes.</w:t>
      </w:r>
    </w:p>
    <w:p w14:paraId="730F68A0" w14:textId="5BD4CCA1" w:rsidR="007D0914" w:rsidRPr="002D039B" w:rsidRDefault="002D039B" w:rsidP="002D039B">
      <w:pPr>
        <w:pStyle w:val="Prrafodelista"/>
        <w:numPr>
          <w:ilvl w:val="0"/>
          <w:numId w:val="53"/>
        </w:numPr>
        <w:rPr>
          <w:rFonts w:eastAsiaTheme="minorEastAsia" w:cstheme="minorBidi"/>
          <w:lang w:eastAsia="en-US"/>
        </w:rPr>
      </w:pPr>
      <w:r>
        <w:rPr>
          <w:rFonts w:eastAsiaTheme="minorEastAsia" w:cstheme="minorBidi"/>
          <w:lang w:eastAsia="en-US"/>
        </w:rPr>
        <w:t>Facturas de compra de juguetes y proveedor.</w:t>
      </w:r>
    </w:p>
    <w:p w14:paraId="11CEE421" w14:textId="4F5B5439" w:rsidR="00973B9F" w:rsidRDefault="00A970D5" w:rsidP="004903B6">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lastRenderedPageBreak/>
        <w:t xml:space="preserve">A dicha solicitud, el Sujeto Obligado </w:t>
      </w:r>
      <w:r w:rsidR="001C4CBF">
        <w:rPr>
          <w:rFonts w:eastAsia="Palatino Linotype" w:cs="Palatino Linotype"/>
          <w:color w:val="000000"/>
          <w:szCs w:val="24"/>
        </w:rPr>
        <w:t>respondió</w:t>
      </w:r>
      <w:r w:rsidR="006D6CD1">
        <w:rPr>
          <w:rFonts w:eastAsia="Palatino Linotype" w:cs="Palatino Linotype"/>
          <w:color w:val="000000"/>
          <w:szCs w:val="24"/>
        </w:rPr>
        <w:t xml:space="preserve"> </w:t>
      </w:r>
      <w:r w:rsidR="001F2F39">
        <w:rPr>
          <w:rFonts w:eastAsia="Palatino Linotype" w:cs="Palatino Linotype"/>
          <w:color w:val="000000"/>
          <w:szCs w:val="24"/>
        </w:rPr>
        <w:t>mediante la entrega de</w:t>
      </w:r>
      <w:r w:rsidR="00B3370C">
        <w:rPr>
          <w:rFonts w:eastAsia="Palatino Linotype" w:cs="Palatino Linotype"/>
          <w:color w:val="000000"/>
          <w:szCs w:val="24"/>
        </w:rPr>
        <w:t>l</w:t>
      </w:r>
      <w:r w:rsidR="001F2F39">
        <w:rPr>
          <w:rFonts w:eastAsia="Palatino Linotype" w:cs="Palatino Linotype"/>
          <w:color w:val="000000"/>
          <w:szCs w:val="24"/>
        </w:rPr>
        <w:t xml:space="preserve"> </w:t>
      </w:r>
      <w:r w:rsidR="00973B9F">
        <w:rPr>
          <w:rFonts w:eastAsia="Palatino Linotype" w:cs="Palatino Linotype"/>
          <w:color w:val="000000"/>
          <w:szCs w:val="24"/>
        </w:rPr>
        <w:t>siguiente documento:</w:t>
      </w:r>
    </w:p>
    <w:p w14:paraId="670F41C7" w14:textId="77777777" w:rsidR="00973B9F" w:rsidRDefault="00973B9F" w:rsidP="004903B6">
      <w:pPr>
        <w:pBdr>
          <w:top w:val="nil"/>
          <w:left w:val="nil"/>
          <w:bottom w:val="nil"/>
          <w:right w:val="nil"/>
          <w:between w:val="nil"/>
        </w:pBdr>
        <w:contextualSpacing/>
        <w:rPr>
          <w:rFonts w:eastAsia="Palatino Linotype" w:cs="Palatino Linotype"/>
          <w:color w:val="000000"/>
          <w:szCs w:val="24"/>
        </w:rPr>
      </w:pPr>
    </w:p>
    <w:p w14:paraId="5EC0C56B" w14:textId="652F7317" w:rsidR="003A4518" w:rsidRPr="009D6069" w:rsidRDefault="002D039B" w:rsidP="002D039B">
      <w:pPr>
        <w:pStyle w:val="Prrafodelista"/>
        <w:numPr>
          <w:ilvl w:val="0"/>
          <w:numId w:val="49"/>
        </w:numPr>
        <w:pBdr>
          <w:top w:val="nil"/>
          <w:left w:val="nil"/>
          <w:bottom w:val="nil"/>
          <w:right w:val="nil"/>
          <w:between w:val="nil"/>
        </w:pBdr>
        <w:contextualSpacing/>
        <w:rPr>
          <w:rFonts w:eastAsia="Palatino Linotype" w:cs="Palatino Linotype"/>
          <w:color w:val="000000" w:themeColor="text1"/>
        </w:rPr>
      </w:pPr>
      <w:r w:rsidRPr="002D039B">
        <w:rPr>
          <w:rFonts w:eastAsia="Palatino Linotype" w:cs="Palatino Linotype"/>
          <w:b/>
          <w:bCs/>
          <w:color w:val="000000" w:themeColor="text1"/>
          <w:lang w:val="es-ES_tradnl"/>
        </w:rPr>
        <w:t>RESPUESTA SAIMEX 2.pdf</w:t>
      </w:r>
      <w:r>
        <w:rPr>
          <w:rFonts w:eastAsia="Palatino Linotype" w:cs="Palatino Linotype"/>
          <w:b/>
          <w:bCs/>
          <w:color w:val="000000" w:themeColor="text1"/>
          <w:lang w:val="es-ES_tradnl"/>
        </w:rPr>
        <w:t>:</w:t>
      </w:r>
      <w:r w:rsidR="009D6069" w:rsidRPr="009D6069">
        <w:rPr>
          <w:rFonts w:eastAsia="Palatino Linotype" w:cs="Palatino Linotype"/>
          <w:color w:val="000000" w:themeColor="text1"/>
        </w:rPr>
        <w:t xml:space="preserve"> </w:t>
      </w:r>
      <w:r>
        <w:rPr>
          <w:rFonts w:eastAsia="Palatino Linotype" w:cs="Palatino Linotype"/>
          <w:color w:val="000000" w:themeColor="text1"/>
        </w:rPr>
        <w:t xml:space="preserve">Consta de </w:t>
      </w:r>
      <w:r w:rsidR="00305FD4">
        <w:rPr>
          <w:rFonts w:eastAsia="Palatino Linotype" w:cs="Palatino Linotype"/>
          <w:color w:val="000000" w:themeColor="text1"/>
        </w:rPr>
        <w:t>un documento de fecha siete de febrero de dos mil veinticinco, mediante el cual el Sujeto Obligado refiere que con fundamento en la Ley de Protección de Datos Personales en Posesión de Sujetos Obligados del Estado de México y Municipios, la información queda reservada, así mismo adjunta diversos artículos de la normatividad antes mencionada.</w:t>
      </w:r>
    </w:p>
    <w:p w14:paraId="369A81FD" w14:textId="77777777" w:rsidR="009D6069" w:rsidRDefault="009D6069"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5537C04F" w:rsidR="00A970D5" w:rsidRPr="00D06465" w:rsidRDefault="44E9108F"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2623AA">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Pr>
          <w:rFonts w:eastAsia="Palatino Linotype" w:cs="Palatino Linotype"/>
          <w:color w:val="000000" w:themeColor="text1"/>
          <w:lang w:val="es-ES"/>
        </w:rPr>
        <w:t xml:space="preserve"> </w:t>
      </w:r>
      <w:r w:rsidR="00305FD4">
        <w:rPr>
          <w:rFonts w:eastAsia="Palatino Linotype" w:cs="Palatino Linotype"/>
          <w:color w:val="000000" w:themeColor="text1"/>
          <w:lang w:val="es-ES"/>
        </w:rPr>
        <w:t xml:space="preserve">la </w:t>
      </w:r>
      <w:r w:rsidR="00305FD4" w:rsidRPr="00305FD4">
        <w:rPr>
          <w:rFonts w:eastAsia="Palatino Linotype" w:cs="Palatino Linotype"/>
          <w:color w:val="000000" w:themeColor="text1"/>
          <w:lang w:val="es-ES"/>
        </w:rPr>
        <w:t>negativa a solicitud</w:t>
      </w:r>
      <w:r w:rsidR="009D6069">
        <w:rPr>
          <w:rFonts w:eastAsia="Palatino Linotype" w:cs="Palatino Linotype"/>
          <w:color w:val="000000" w:themeColor="text1"/>
          <w:lang w:val="es-ES"/>
        </w:rPr>
        <w:t xml:space="preserve"> </w:t>
      </w:r>
      <w:r w:rsidR="003526EA">
        <w:rPr>
          <w:rFonts w:eastAsia="Palatino Linotype" w:cs="Palatino Linotype"/>
          <w:color w:val="000000" w:themeColor="text1"/>
          <w:lang w:val="es-ES"/>
        </w:rPr>
        <w:t>y dando como</w:t>
      </w:r>
      <w:r w:rsidR="001C407C">
        <w:rPr>
          <w:rFonts w:eastAsia="Palatino Linotype" w:cs="Palatino Linotype"/>
          <w:color w:val="000000" w:themeColor="text1"/>
          <w:lang w:val="es-ES"/>
        </w:rPr>
        <w:t xml:space="preserve"> razones o motivos de inconformidad que </w:t>
      </w:r>
      <w:r w:rsidR="003526EA">
        <w:rPr>
          <w:rFonts w:eastAsia="Palatino Linotype" w:cs="Palatino Linotype"/>
          <w:color w:val="000000" w:themeColor="text1"/>
          <w:lang w:val="es-ES"/>
        </w:rPr>
        <w:t>no</w:t>
      </w:r>
      <w:r w:rsidR="00774187">
        <w:rPr>
          <w:rFonts w:eastAsia="Palatino Linotype" w:cs="Palatino Linotype"/>
          <w:color w:val="000000" w:themeColor="text1"/>
          <w:lang w:val="es-ES"/>
        </w:rPr>
        <w:t xml:space="preserve"> se </w:t>
      </w:r>
      <w:r w:rsidR="00305FD4">
        <w:rPr>
          <w:rFonts w:eastAsia="Palatino Linotype" w:cs="Palatino Linotype"/>
          <w:color w:val="000000" w:themeColor="text1"/>
          <w:lang w:val="es-ES"/>
        </w:rPr>
        <w:t>proporciona información</w:t>
      </w:r>
      <w:r w:rsidR="00774187">
        <w:rPr>
          <w:rFonts w:eastAsia="Palatino Linotype" w:cs="Palatino Linotype"/>
          <w:color w:val="000000" w:themeColor="text1"/>
          <w:lang w:val="es-ES"/>
        </w:rPr>
        <w:t>.</w:t>
      </w:r>
    </w:p>
    <w:p w14:paraId="4A6500B8" w14:textId="77777777" w:rsidR="008F50E6" w:rsidRDefault="008F50E6" w:rsidP="00A04222"/>
    <w:p w14:paraId="00A20DA4" w14:textId="77777777" w:rsidR="00305FD4" w:rsidRDefault="00C6655A" w:rsidP="00BE576A">
      <w:pPr>
        <w:pBdr>
          <w:top w:val="nil"/>
          <w:left w:val="nil"/>
          <w:bottom w:val="nil"/>
          <w:right w:val="nil"/>
          <w:between w:val="nil"/>
        </w:pBdr>
        <w:contextualSpacing/>
      </w:pPr>
      <w:r w:rsidRPr="00757365">
        <w:t xml:space="preserve">Se debe resaltar que </w:t>
      </w:r>
      <w:r w:rsidR="007D0914">
        <w:t xml:space="preserve">a efectos de no vulnerar el derecho al acceso de la información del Recurrente el Sujeto Obligado rindió su informe justificado mediante </w:t>
      </w:r>
      <w:r w:rsidR="00305FD4">
        <w:t>los archivos electrónicos denominados “</w:t>
      </w:r>
      <w:proofErr w:type="spellStart"/>
      <w:r w:rsidR="00305FD4" w:rsidRPr="00305FD4">
        <w:rPr>
          <w:b/>
          <w:bCs/>
        </w:rPr>
        <w:t>facturra</w:t>
      </w:r>
      <w:proofErr w:type="spellEnd"/>
      <w:r w:rsidR="00305FD4" w:rsidRPr="00305FD4">
        <w:rPr>
          <w:b/>
          <w:bCs/>
        </w:rPr>
        <w:t xml:space="preserve"> juguetes.docx</w:t>
      </w:r>
      <w:r w:rsidR="00305FD4">
        <w:rPr>
          <w:b/>
          <w:bCs/>
        </w:rPr>
        <w:t>”</w:t>
      </w:r>
      <w:r w:rsidR="002A79E3">
        <w:rPr>
          <w:b/>
          <w:bCs/>
        </w:rPr>
        <w:t xml:space="preserve"> </w:t>
      </w:r>
      <w:r w:rsidR="00305FD4">
        <w:rPr>
          <w:bCs/>
        </w:rPr>
        <w:t xml:space="preserve">y </w:t>
      </w:r>
      <w:r w:rsidR="00305FD4">
        <w:rPr>
          <w:b/>
          <w:bCs/>
        </w:rPr>
        <w:t>“</w:t>
      </w:r>
      <w:r w:rsidR="00305FD4" w:rsidRPr="00305FD4">
        <w:rPr>
          <w:b/>
          <w:bCs/>
        </w:rPr>
        <w:t>01-GACETA-MUNICIPAL-SESION-01-ENERO.pdf</w:t>
      </w:r>
      <w:r w:rsidR="00305FD4">
        <w:rPr>
          <w:b/>
          <w:bCs/>
        </w:rPr>
        <w:t xml:space="preserve">”, </w:t>
      </w:r>
      <w:r w:rsidR="00305FD4">
        <w:t>los cuales contienen lo siguiente:</w:t>
      </w:r>
    </w:p>
    <w:p w14:paraId="3E431E62" w14:textId="77777777" w:rsidR="000957C8" w:rsidRDefault="000957C8" w:rsidP="00BE576A">
      <w:pPr>
        <w:pBdr>
          <w:top w:val="nil"/>
          <w:left w:val="nil"/>
          <w:bottom w:val="nil"/>
          <w:right w:val="nil"/>
          <w:between w:val="nil"/>
        </w:pBdr>
        <w:contextualSpacing/>
      </w:pPr>
    </w:p>
    <w:p w14:paraId="14792881" w14:textId="1949C624" w:rsidR="00BE576A" w:rsidRDefault="00305FD4" w:rsidP="00305FD4">
      <w:pPr>
        <w:pStyle w:val="Prrafodelista"/>
        <w:numPr>
          <w:ilvl w:val="0"/>
          <w:numId w:val="55"/>
        </w:numPr>
        <w:pBdr>
          <w:top w:val="nil"/>
          <w:left w:val="nil"/>
          <w:bottom w:val="nil"/>
          <w:right w:val="nil"/>
          <w:between w:val="nil"/>
        </w:pBdr>
        <w:contextualSpacing/>
        <w:rPr>
          <w:rFonts w:eastAsia="Palatino Linotype" w:cs="Palatino Linotype"/>
          <w:color w:val="000000"/>
        </w:rPr>
      </w:pPr>
      <w:proofErr w:type="spellStart"/>
      <w:r w:rsidRPr="00305FD4">
        <w:rPr>
          <w:rFonts w:eastAsia="Palatino Linotype" w:cs="Palatino Linotype"/>
          <w:b/>
          <w:color w:val="000000"/>
        </w:rPr>
        <w:t>facturra</w:t>
      </w:r>
      <w:proofErr w:type="spellEnd"/>
      <w:r w:rsidRPr="00305FD4">
        <w:rPr>
          <w:rFonts w:eastAsia="Palatino Linotype" w:cs="Palatino Linotype"/>
          <w:b/>
          <w:color w:val="000000"/>
        </w:rPr>
        <w:t xml:space="preserve"> juguetes.docx</w:t>
      </w:r>
      <w:r>
        <w:rPr>
          <w:rFonts w:eastAsia="Palatino Linotype" w:cs="Palatino Linotype"/>
          <w:color w:val="000000"/>
        </w:rPr>
        <w:t xml:space="preserve">: </w:t>
      </w:r>
      <w:r w:rsidR="000957C8">
        <w:rPr>
          <w:rFonts w:eastAsia="Palatino Linotype" w:cs="Palatino Linotype"/>
          <w:color w:val="000000"/>
        </w:rPr>
        <w:t>Consta de la copia de una factura en formato Word, de la comercializadora SOSALEMA, en la cual en la descripción se observa que se adquirieron juguete de niño y niña, rosca de reyes, dulceros de día de reyes y juguetes varios, por un costo total de dos millones, novecientos noventa y ocho mil setecientos veintinueve pesos.</w:t>
      </w:r>
    </w:p>
    <w:p w14:paraId="04D7EFEA" w14:textId="42C35AFB" w:rsidR="00305FD4" w:rsidRDefault="00305FD4" w:rsidP="00305FD4">
      <w:pPr>
        <w:pStyle w:val="Prrafodelista"/>
        <w:numPr>
          <w:ilvl w:val="0"/>
          <w:numId w:val="55"/>
        </w:numPr>
        <w:pBdr>
          <w:top w:val="nil"/>
          <w:left w:val="nil"/>
          <w:bottom w:val="nil"/>
          <w:right w:val="nil"/>
          <w:between w:val="nil"/>
        </w:pBdr>
        <w:contextualSpacing/>
        <w:rPr>
          <w:rFonts w:eastAsia="Palatino Linotype" w:cs="Palatino Linotype"/>
          <w:color w:val="000000"/>
        </w:rPr>
      </w:pPr>
      <w:r w:rsidRPr="00305FD4">
        <w:rPr>
          <w:rFonts w:eastAsia="Palatino Linotype" w:cs="Palatino Linotype"/>
          <w:b/>
          <w:color w:val="000000"/>
        </w:rPr>
        <w:lastRenderedPageBreak/>
        <w:t>01-GACETA-MUNICIPAL-SESION-01-ENERO.pdf</w:t>
      </w:r>
      <w:r>
        <w:rPr>
          <w:rFonts w:eastAsia="Palatino Linotype" w:cs="Palatino Linotype"/>
          <w:color w:val="000000"/>
        </w:rPr>
        <w:t xml:space="preserve">: </w:t>
      </w:r>
      <w:r w:rsidR="000957C8">
        <w:rPr>
          <w:rFonts w:eastAsia="Palatino Linotype" w:cs="Palatino Linotype"/>
          <w:color w:val="000000"/>
        </w:rPr>
        <w:t>Consta de la Gaceta Municipal número 1 de 2025, en la cual se observa:</w:t>
      </w:r>
    </w:p>
    <w:p w14:paraId="5B86311D" w14:textId="2E8E8B44" w:rsidR="000957C8" w:rsidRPr="00305FD4" w:rsidRDefault="000957C8" w:rsidP="000957C8">
      <w:pPr>
        <w:pStyle w:val="Prrafodelista"/>
        <w:numPr>
          <w:ilvl w:val="0"/>
          <w:numId w:val="56"/>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El monto autorizado para la celebración del evento de día de reyes por la cantidad de tres millones de pesos, provenientes de recursos propios</w:t>
      </w:r>
      <w:r w:rsidR="00F856EB">
        <w:rPr>
          <w:rFonts w:eastAsia="Palatino Linotype" w:cs="Palatino Linotype"/>
          <w:color w:val="000000"/>
        </w:rPr>
        <w:t>.</w:t>
      </w:r>
    </w:p>
    <w:p w14:paraId="07139A15" w14:textId="77777777" w:rsidR="00BE576A" w:rsidRDefault="00BE576A" w:rsidP="00BE576A">
      <w:pPr>
        <w:pBdr>
          <w:top w:val="nil"/>
          <w:left w:val="nil"/>
          <w:bottom w:val="nil"/>
          <w:right w:val="nil"/>
          <w:between w:val="nil"/>
        </w:pBdr>
        <w:contextualSpacing/>
        <w:rPr>
          <w:rFonts w:eastAsia="Palatino Linotype" w:cs="Palatino Linotype"/>
          <w:color w:val="000000"/>
          <w:szCs w:val="24"/>
        </w:rPr>
      </w:pPr>
    </w:p>
    <w:p w14:paraId="02C281B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7AF7731E"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sidR="00E00EC1">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sidR="00E00EC1">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sidR="00E00EC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5DA101F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Default="006100FC" w:rsidP="006100FC">
      <w:pPr>
        <w:pStyle w:val="Fundamentos"/>
      </w:pPr>
      <w:r w:rsidRPr="006922F5">
        <w:rPr>
          <w:b/>
          <w:bCs/>
        </w:rPr>
        <w:t>Artículo 5.</w:t>
      </w:r>
      <w:r w:rsidRPr="006922F5">
        <w:t xml:space="preserve"> </w:t>
      </w:r>
      <w:r>
        <w:t>[</w:t>
      </w:r>
      <w:r w:rsidRPr="006922F5">
        <w:t>…</w:t>
      </w:r>
      <w:r>
        <w:t>]</w:t>
      </w:r>
    </w:p>
    <w:p w14:paraId="1839D29E" w14:textId="77777777" w:rsidR="006100FC" w:rsidRPr="006922F5" w:rsidRDefault="006100FC" w:rsidP="006100FC">
      <w:pPr>
        <w:pStyle w:val="Fundamentos"/>
      </w:pPr>
    </w:p>
    <w:p w14:paraId="7D51A6D3" w14:textId="77777777" w:rsidR="006100FC" w:rsidRPr="006922F5" w:rsidRDefault="006100FC" w:rsidP="006100FC">
      <w:pPr>
        <w:pStyle w:val="Fundamentos"/>
      </w:pPr>
      <w:r w:rsidRPr="006922F5">
        <w:t xml:space="preserve">El derecho a la información será garantizado por el Estado. La ley establecerá las previsiones que permitan asegurar la protección, el respeto y la difusión de este derecho. </w:t>
      </w:r>
    </w:p>
    <w:p w14:paraId="4079EC08" w14:textId="77777777" w:rsidR="006100FC" w:rsidRPr="006922F5" w:rsidRDefault="006100FC" w:rsidP="006100FC">
      <w:pPr>
        <w:pStyle w:val="Fundamentos"/>
      </w:pPr>
    </w:p>
    <w:p w14:paraId="2060C0A8" w14:textId="77777777" w:rsidR="006100FC" w:rsidRPr="006922F5" w:rsidRDefault="006100FC" w:rsidP="006100FC">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6922F5" w:rsidRDefault="006100FC" w:rsidP="006100FC">
      <w:pPr>
        <w:pStyle w:val="Fundamentos"/>
      </w:pPr>
    </w:p>
    <w:p w14:paraId="31D381A6" w14:textId="77777777" w:rsidR="006100FC" w:rsidRPr="006922F5" w:rsidRDefault="006100FC" w:rsidP="006100FC">
      <w:pPr>
        <w:pStyle w:val="Fundamentos"/>
      </w:pPr>
      <w:r w:rsidRPr="006922F5">
        <w:t>Este derecho se regirá por los principios y bases siguientes:</w:t>
      </w:r>
    </w:p>
    <w:p w14:paraId="1A21896F" w14:textId="77777777" w:rsidR="006100FC" w:rsidRPr="006922F5" w:rsidRDefault="006100FC" w:rsidP="006100FC">
      <w:pPr>
        <w:pStyle w:val="Fundamentos"/>
      </w:pPr>
    </w:p>
    <w:p w14:paraId="13A22FC8" w14:textId="77777777" w:rsidR="006100FC" w:rsidRPr="006922F5" w:rsidRDefault="006100FC" w:rsidP="006100FC">
      <w:pPr>
        <w:pStyle w:val="Fundamentos"/>
      </w:pPr>
      <w:r w:rsidRPr="006922F5">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w:t>
      </w:r>
      <w:r w:rsidRPr="006922F5">
        <w:lastRenderedPageBreak/>
        <w:t>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922F5" w:rsidRDefault="006100FC" w:rsidP="006100FC">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922F5" w:rsidRDefault="006100FC" w:rsidP="006100FC">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922F5" w:rsidRDefault="006100FC" w:rsidP="006100FC">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922F5" w:rsidRDefault="006100FC" w:rsidP="006100FC">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922F5" w:rsidRDefault="006100FC" w:rsidP="006100FC">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922F5" w:rsidRDefault="006100FC" w:rsidP="006100FC">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4B6777A2" w:rsidR="006100FC" w:rsidRPr="006922F5" w:rsidRDefault="006100FC" w:rsidP="006100FC">
      <w:pPr>
        <w:rPr>
          <w:rFonts w:eastAsia="Palatino Linotype" w:cs="Palatino Linotype"/>
          <w:szCs w:val="24"/>
        </w:rPr>
      </w:pPr>
      <w:r w:rsidRPr="006922F5">
        <w:rPr>
          <w:rFonts w:eastAsia="Palatino Linotype" w:cs="Palatino Linotype"/>
          <w:szCs w:val="24"/>
        </w:rPr>
        <w:t>En ese orden de ideas, la Ley de Transparencia y Acceso a la Información Pública del Estado de México y Municipios, prevé en su artículo 23, fracción I</w:t>
      </w:r>
      <w:r w:rsidR="005E625F">
        <w:rPr>
          <w:rFonts w:eastAsia="Palatino Linotype" w:cs="Palatino Linotype"/>
          <w:szCs w:val="24"/>
        </w:rPr>
        <w:t>V</w:t>
      </w:r>
      <w:r w:rsidRPr="006922F5">
        <w:rPr>
          <w:rFonts w:eastAsia="Palatino Linotype" w:cs="Palatino Linotype"/>
          <w:szCs w:val="24"/>
        </w:rPr>
        <w:t>, lo siguiente:</w:t>
      </w:r>
    </w:p>
    <w:p w14:paraId="2225C7E4" w14:textId="77777777" w:rsidR="006100FC" w:rsidRPr="006922F5" w:rsidRDefault="006100FC" w:rsidP="006100FC">
      <w:pPr>
        <w:rPr>
          <w:rFonts w:eastAsia="Palatino Linotype" w:cs="Palatino Linotype"/>
          <w:szCs w:val="24"/>
        </w:rPr>
      </w:pPr>
    </w:p>
    <w:p w14:paraId="1E7239A4" w14:textId="77777777" w:rsidR="006100FC" w:rsidRPr="006922F5" w:rsidRDefault="006100FC" w:rsidP="006100FC">
      <w:pPr>
        <w:pStyle w:val="Fundamentos"/>
      </w:pPr>
      <w:r w:rsidRPr="006922F5">
        <w:rPr>
          <w:b/>
        </w:rPr>
        <w:t>Artículo 23.</w:t>
      </w:r>
      <w:r w:rsidRPr="006922F5">
        <w:t xml:space="preserve"> Son sujetos obligados a transparentar y permitir el acceso a su información y proteger los datos personales que obren en su poder:</w:t>
      </w:r>
    </w:p>
    <w:p w14:paraId="1F1A0AD1" w14:textId="527CCDE8" w:rsidR="006100FC" w:rsidRPr="006922F5" w:rsidRDefault="005E625F" w:rsidP="006100FC">
      <w:pPr>
        <w:pStyle w:val="Fundamentos"/>
      </w:pPr>
      <w:r>
        <w:t>[…]</w:t>
      </w:r>
    </w:p>
    <w:p w14:paraId="451DBD48" w14:textId="79A7D78C" w:rsidR="006100FC" w:rsidRPr="006922F5" w:rsidRDefault="006100FC" w:rsidP="006100FC">
      <w:pPr>
        <w:pStyle w:val="Fundamentos"/>
      </w:pPr>
      <w:r w:rsidRPr="006922F5">
        <w:rPr>
          <w:b/>
          <w:bCs/>
        </w:rPr>
        <w:t>I</w:t>
      </w:r>
      <w:r w:rsidR="005E625F">
        <w:rPr>
          <w:b/>
          <w:bCs/>
        </w:rPr>
        <w:t>V</w:t>
      </w:r>
      <w:r w:rsidRPr="006922F5">
        <w:rPr>
          <w:b/>
          <w:bCs/>
        </w:rPr>
        <w:t>.</w:t>
      </w:r>
      <w:r>
        <w:rPr>
          <w:b/>
          <w:bCs/>
        </w:rPr>
        <w:t xml:space="preserve"> </w:t>
      </w:r>
      <w:r w:rsidR="005E625F">
        <w:t>Los</w:t>
      </w:r>
      <w:r w:rsidRPr="006922F5">
        <w:t xml:space="preserve"> </w:t>
      </w:r>
      <w:r w:rsidR="00726486" w:rsidRPr="00726486">
        <w:t>ayuntamientos y las dependencias, organismos, órganos y entidades de la administración municipal</w:t>
      </w:r>
      <w:r w:rsidRPr="006922F5">
        <w:t>;</w:t>
      </w:r>
    </w:p>
    <w:p w14:paraId="20F34654" w14:textId="77777777" w:rsidR="006100FC" w:rsidRPr="006922F5" w:rsidRDefault="006100FC" w:rsidP="006100FC">
      <w:pPr>
        <w:pStyle w:val="Fundamentos"/>
      </w:pPr>
      <w:r>
        <w:lastRenderedPageBreak/>
        <w:t>[…]</w:t>
      </w:r>
    </w:p>
    <w:p w14:paraId="2FDDCFD2"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Default="006100FC" w:rsidP="006100FC">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Default="00737EBC" w:rsidP="006100FC"/>
    <w:p w14:paraId="5EC36975" w14:textId="62B3CC89" w:rsidR="0090120A" w:rsidRDefault="00737EBC" w:rsidP="006100FC">
      <w:r>
        <w:t xml:space="preserve">Asimismo, </w:t>
      </w:r>
      <w:r w:rsidR="00726486">
        <w:t>de</w:t>
      </w:r>
      <w:r w:rsidR="00942EC6">
        <w:t xml:space="preserve"> </w:t>
      </w:r>
      <w:r>
        <w:t xml:space="preserve">los motivos de inconformidad expresados por </w:t>
      </w:r>
      <w:r w:rsidR="00942EC6">
        <w:t>el</w:t>
      </w:r>
      <w:r>
        <w:t xml:space="preserve"> Recurrente, se estima que en el presente caso se actualizó la causal de procedencia del recurso de revisión</w:t>
      </w:r>
      <w:r w:rsidR="00392DAC">
        <w:t xml:space="preserve"> prevista en la fracci</w:t>
      </w:r>
      <w:r w:rsidR="00942EC6">
        <w:t>ón</w:t>
      </w:r>
      <w:r w:rsidR="00392DAC">
        <w:t xml:space="preserve"> I</w:t>
      </w:r>
      <w:r w:rsidR="006E1158">
        <w:t xml:space="preserve"> del artículo 179 de la Ley de Transparencia local, que a la letra es</w:t>
      </w:r>
      <w:r w:rsidR="0090120A">
        <w:t>tipula lo siguiente:</w:t>
      </w:r>
    </w:p>
    <w:p w14:paraId="24B98DEE" w14:textId="77777777" w:rsidR="009A41B1" w:rsidRPr="009A41B1" w:rsidRDefault="009A41B1" w:rsidP="007A5010">
      <w:pPr>
        <w:pStyle w:val="Fundamentos"/>
        <w:rPr>
          <w:lang w:val="es-MX"/>
        </w:rPr>
      </w:pPr>
      <w:r w:rsidRPr="009A41B1">
        <w:rPr>
          <w:b/>
          <w:lang w:val="es-MX"/>
        </w:rPr>
        <w:t xml:space="preserve">Artículo 179. </w:t>
      </w:r>
      <w:r w:rsidRPr="009A41B1">
        <w:rPr>
          <w:lang w:val="es-MX"/>
        </w:rPr>
        <w:t>El recurso de revisión es un medio de protección que la Ley otorga a los particulares, para hacer valer su derecho de acceso a la información pública, y procederá en contra de las siguientes causas:</w:t>
      </w:r>
    </w:p>
    <w:p w14:paraId="7C233B4F" w14:textId="26111AFE" w:rsidR="0090120A" w:rsidRPr="009A41B1" w:rsidRDefault="0090120A" w:rsidP="007A5010">
      <w:pPr>
        <w:pStyle w:val="Fundamentos"/>
        <w:rPr>
          <w:lang w:val="es-MX"/>
        </w:rPr>
      </w:pPr>
    </w:p>
    <w:p w14:paraId="5C4DD805" w14:textId="57BDE7B4" w:rsidR="009A41B1" w:rsidRDefault="00392DAC" w:rsidP="00392DAC">
      <w:pPr>
        <w:pStyle w:val="Fundamentos"/>
      </w:pPr>
      <w:r w:rsidRPr="00392DAC">
        <w:rPr>
          <w:b/>
          <w:lang w:val="es-ES"/>
        </w:rPr>
        <w:t>I.</w:t>
      </w:r>
      <w:r>
        <w:rPr>
          <w:lang w:val="es-ES"/>
        </w:rPr>
        <w:t xml:space="preserve"> </w:t>
      </w:r>
      <w:r w:rsidR="44E9108F" w:rsidRPr="44E9108F">
        <w:rPr>
          <w:lang w:val="es-ES"/>
        </w:rPr>
        <w:t xml:space="preserve">La </w:t>
      </w:r>
      <w:r w:rsidR="001B7214" w:rsidRPr="001B7214">
        <w:rPr>
          <w:lang w:val="es-ES"/>
        </w:rPr>
        <w:t>negativa a la información solicitada</w:t>
      </w:r>
      <w:r w:rsidR="44E9108F" w:rsidRPr="44E9108F">
        <w:rPr>
          <w:lang w:val="es-ES"/>
        </w:rPr>
        <w:t>;</w:t>
      </w:r>
    </w:p>
    <w:p w14:paraId="7DA613D5" w14:textId="0F80D5F5" w:rsidR="00392DAC" w:rsidRDefault="007A5010" w:rsidP="00291F65">
      <w:pPr>
        <w:pStyle w:val="Fundamentos"/>
      </w:pPr>
      <w:r>
        <w:t>[…]</w:t>
      </w:r>
    </w:p>
    <w:p w14:paraId="34F693E7" w14:textId="77777777" w:rsidR="009A41B1" w:rsidRDefault="009A41B1" w:rsidP="006100FC"/>
    <w:p w14:paraId="62B0FA32" w14:textId="237AFD4E" w:rsidR="00F315AE" w:rsidRPr="00C538A4" w:rsidRDefault="0010073D" w:rsidP="006100FC">
      <w:r w:rsidRPr="00C538A4">
        <w:t xml:space="preserve">Es así que mediante informe justificado, el Sujeto Obligado al remitir la factura y la gaceta, tuvo a bien dar respuesta a los puntos </w:t>
      </w:r>
      <w:r w:rsidRPr="00C538A4">
        <w:rPr>
          <w:b/>
        </w:rPr>
        <w:t>1 (uno)</w:t>
      </w:r>
      <w:r w:rsidRPr="00C538A4">
        <w:t xml:space="preserve"> y </w:t>
      </w:r>
      <w:r w:rsidRPr="00C538A4">
        <w:rPr>
          <w:b/>
        </w:rPr>
        <w:t xml:space="preserve">3 (tres), </w:t>
      </w:r>
      <w:r w:rsidRPr="00C538A4">
        <w:t>toda vez que en la misma factura se observa el proveedor y los gastos de dicho evento, ya que en la descripción quedan asentados los gastos por concepto de juguetes, rosca de reye</w:t>
      </w:r>
      <w:r w:rsidR="00894978" w:rsidRPr="00C538A4">
        <w:t xml:space="preserve">s y dulceros, para dicho evento, </w:t>
      </w:r>
      <w:r w:rsidR="004A38ED" w:rsidRPr="00C538A4">
        <w:t xml:space="preserve">ahora bien, es necesario traer a colación que, referente a la factura, fue digitalizada de manera incompleta, por lo que es necesario ordenar de nueva cuenta dicha información. Por cuanto hace a los gastos del evento, </w:t>
      </w:r>
      <w:r w:rsidR="00894978" w:rsidRPr="00C538A4">
        <w:t xml:space="preserve">derivado de que al remitir también la gaceta, se observa que fue aprobado un presupuesto de </w:t>
      </w:r>
      <w:r w:rsidR="00983187" w:rsidRPr="00C538A4">
        <w:t>$3</w:t>
      </w:r>
      <w:proofErr w:type="gramStart"/>
      <w:r w:rsidR="00983187" w:rsidRPr="00C538A4">
        <w:t>,000,000.00</w:t>
      </w:r>
      <w:proofErr w:type="gramEnd"/>
      <w:r w:rsidR="00983187" w:rsidRPr="00C538A4">
        <w:t xml:space="preserve"> (Tres </w:t>
      </w:r>
      <w:r w:rsidR="00983187" w:rsidRPr="00C538A4">
        <w:lastRenderedPageBreak/>
        <w:t xml:space="preserve">Millones de pesos 00/100M.N.), y mediante la factura se observa que el gasto realizado fue de 2,998,729.92 (Dos millones novecientos noventa y ocho mil setecientos veintinueve pesos), </w:t>
      </w:r>
      <w:r w:rsidR="004A38ED" w:rsidRPr="00C538A4">
        <w:t xml:space="preserve">quedando disponible la cantidad de mil doscientos setenta pesos. </w:t>
      </w:r>
    </w:p>
    <w:p w14:paraId="1B90166E" w14:textId="77777777" w:rsidR="0010073D" w:rsidRPr="00C538A4" w:rsidRDefault="0010073D" w:rsidP="006100FC"/>
    <w:p w14:paraId="4481B09F" w14:textId="77777777" w:rsidR="00B0251B" w:rsidRPr="00C538A4" w:rsidRDefault="00B0251B" w:rsidP="00B0251B">
      <w:pPr>
        <w:rPr>
          <w:rFonts w:eastAsia="Times New Roman" w:cs="Times New Roman"/>
          <w:color w:val="000000"/>
          <w:szCs w:val="24"/>
          <w:lang w:val="es-ES"/>
        </w:rPr>
      </w:pPr>
      <w:r w:rsidRPr="00C538A4">
        <w:rPr>
          <w:rFonts w:eastAsia="Palatino Linotype" w:cs="Palatino Linotype"/>
          <w:szCs w:val="24"/>
        </w:rPr>
        <w:t xml:space="preserve">En ese sentido, es conveniente referir que, </w:t>
      </w:r>
      <w:r w:rsidRPr="00C538A4">
        <w:t xml:space="preserve">respecto de los procedimientos adquisitivos de bienes y servicios, </w:t>
      </w:r>
      <w:r w:rsidRPr="00C538A4">
        <w:rPr>
          <w:rFonts w:eastAsia="Times New Roman" w:cs="Times New Roman"/>
          <w:color w:val="000000"/>
          <w:szCs w:val="24"/>
        </w:rPr>
        <w:t xml:space="preserve">las facturas y las pólizas contables se deben considerar como </w:t>
      </w:r>
      <w:r w:rsidRPr="00C538A4">
        <w:rPr>
          <w:rFonts w:eastAsia="Times New Roman" w:cs="Times New Roman"/>
          <w:color w:val="000000"/>
          <w:szCs w:val="24"/>
          <w:lang w:val="es-ES"/>
        </w:rPr>
        <w:t xml:space="preserve">la documentación comprobatoria de las erogaciones realizadas en ejercicio del presupuesto municipal, entendido éste como </w:t>
      </w:r>
      <w:r w:rsidRPr="00C538A4">
        <w:rPr>
          <w:rFonts w:eastAsia="Times New Roman" w:cs="Times New Roman"/>
          <w:b/>
          <w:color w:val="000000"/>
          <w:szCs w:val="24"/>
          <w:lang w:val="es-ES"/>
        </w:rPr>
        <w:t>Presupuesto ejercido</w:t>
      </w:r>
      <w:r w:rsidRPr="00C538A4">
        <w:rPr>
          <w:rFonts w:eastAsia="Times New Roman" w:cs="Times New Roman"/>
          <w:color w:val="000000"/>
          <w:szCs w:val="24"/>
          <w:lang w:val="es-ES"/>
        </w:rPr>
        <w:t xml:space="preserve">, que según el Glosario de Términos más Usuales en la Administración Pública Federal de la Secretaría de Hacienda y Crédito Público se define como: </w:t>
      </w:r>
    </w:p>
    <w:p w14:paraId="3E61A505" w14:textId="77777777" w:rsidR="00B0251B" w:rsidRPr="00C538A4" w:rsidRDefault="00B0251B" w:rsidP="00B0251B">
      <w:pPr>
        <w:rPr>
          <w:rFonts w:eastAsia="Times New Roman" w:cs="Times New Roman"/>
          <w:i/>
          <w:color w:val="000000"/>
          <w:szCs w:val="24"/>
          <w:lang w:val="es-ES"/>
        </w:rPr>
      </w:pPr>
    </w:p>
    <w:p w14:paraId="430481D0" w14:textId="77777777" w:rsidR="00B0251B" w:rsidRPr="00C538A4" w:rsidRDefault="00B0251B" w:rsidP="00B0251B">
      <w:pPr>
        <w:pStyle w:val="Fundamentos"/>
        <w:rPr>
          <w:b/>
          <w:lang w:val="es-ES"/>
        </w:rPr>
      </w:pPr>
      <w:r w:rsidRPr="00C538A4">
        <w:rPr>
          <w:b/>
          <w:lang w:val="es-ES"/>
        </w:rPr>
        <w:t>PRESUPUESTO EJERCIDO.</w:t>
      </w:r>
    </w:p>
    <w:p w14:paraId="1EF4EFF7" w14:textId="77777777" w:rsidR="00B0251B" w:rsidRPr="00C538A4" w:rsidRDefault="00B0251B" w:rsidP="00B0251B">
      <w:pPr>
        <w:pStyle w:val="Fundamentos"/>
        <w:rPr>
          <w:lang w:val="es-ES"/>
        </w:rPr>
      </w:pPr>
      <w:r w:rsidRPr="00C538A4">
        <w:rPr>
          <w:lang w:val="es-ES"/>
        </w:rPr>
        <w:t>Importe de las erogaciones realizadas respaldado por los documentos comprobatorios (</w:t>
      </w:r>
      <w:r w:rsidRPr="00C538A4">
        <w:rPr>
          <w:u w:val="single"/>
          <w:lang w:val="es-ES"/>
        </w:rPr>
        <w:t>facturas</w:t>
      </w:r>
      <w:r w:rsidRPr="00C538A4">
        <w:rPr>
          <w:lang w:val="es-ES"/>
        </w:rPr>
        <w:t>, notas, nominas, etc.) presentados a la dependencia o entidad una vez autorizadas para su pago, con cargo al presupuesto autorizado.</w:t>
      </w:r>
    </w:p>
    <w:p w14:paraId="35A6A3AF" w14:textId="77777777" w:rsidR="00B0251B" w:rsidRPr="00C538A4" w:rsidRDefault="00B0251B" w:rsidP="00B0251B">
      <w:pPr>
        <w:rPr>
          <w:rFonts w:eastAsia="Times New Roman" w:cs="Times New Roman"/>
          <w:color w:val="000000"/>
          <w:szCs w:val="24"/>
          <w:lang w:val="es-ES"/>
        </w:rPr>
      </w:pPr>
    </w:p>
    <w:p w14:paraId="54E238F4" w14:textId="77777777" w:rsidR="00B0251B" w:rsidRPr="00C538A4" w:rsidRDefault="00B0251B" w:rsidP="00B0251B">
      <w:pPr>
        <w:rPr>
          <w:rFonts w:eastAsia="Times New Roman" w:cs="Times New Roman"/>
          <w:color w:val="000000"/>
          <w:szCs w:val="24"/>
          <w:lang w:val="es-ES"/>
        </w:rPr>
      </w:pPr>
      <w:r w:rsidRPr="00C538A4">
        <w:rPr>
          <w:rFonts w:eastAsia="Times New Roman" w:cs="Times New Roman"/>
          <w:color w:val="000000"/>
          <w:szCs w:val="24"/>
          <w:lang w:val="es-ES"/>
        </w:rPr>
        <w:t xml:space="preserve">Cabe señalar que, en términos del artículo 129, de la Constitución Política del Estado Libre y Soberano de México, los recursos económicos del Estado, de los Municipios, así como de los Organismos Autónomos, se administrarán con eficiencia, eficacia y honradez, para cumplir con los objetivos y programas a los que estén destinados, ello en el cumplimiento a los principios que rigen la función pública. </w:t>
      </w:r>
    </w:p>
    <w:p w14:paraId="05AFD451" w14:textId="77777777" w:rsidR="00B0251B" w:rsidRPr="00C538A4" w:rsidRDefault="00B0251B" w:rsidP="00B0251B">
      <w:pPr>
        <w:rPr>
          <w:rFonts w:eastAsia="Times New Roman" w:cs="Times New Roman"/>
          <w:color w:val="000000"/>
          <w:szCs w:val="24"/>
          <w:lang w:val="es-ES"/>
        </w:rPr>
      </w:pPr>
    </w:p>
    <w:p w14:paraId="4570DB93" w14:textId="77777777" w:rsidR="00B0251B" w:rsidRPr="00C538A4" w:rsidRDefault="00B0251B" w:rsidP="00B0251B">
      <w:pPr>
        <w:rPr>
          <w:rFonts w:eastAsia="Times New Roman" w:cs="Times New Roman"/>
          <w:color w:val="000000"/>
          <w:szCs w:val="24"/>
          <w:lang w:val="es-ES"/>
        </w:rPr>
      </w:pPr>
      <w:r w:rsidRPr="00C538A4">
        <w:rPr>
          <w:rFonts w:eastAsia="Times New Roman" w:cs="Times New Roman"/>
          <w:color w:val="000000"/>
          <w:szCs w:val="24"/>
          <w:lang w:val="es-ES"/>
        </w:rPr>
        <w:t>Asimismo, dispone que todos los pagos se harán mediante orden escrita en la que se expresará la partida del presupuesto a cargo de la cual se realizan.</w:t>
      </w:r>
    </w:p>
    <w:p w14:paraId="15A4806E" w14:textId="77777777" w:rsidR="00B0251B" w:rsidRPr="00C538A4" w:rsidRDefault="00B0251B" w:rsidP="00B0251B">
      <w:pPr>
        <w:rPr>
          <w:rFonts w:eastAsia="Times New Roman" w:cs="Times New Roman"/>
          <w:color w:val="000000"/>
          <w:szCs w:val="24"/>
          <w:lang w:val="es-ES"/>
        </w:rPr>
      </w:pPr>
    </w:p>
    <w:p w14:paraId="62DFB042" w14:textId="77777777" w:rsidR="00B0251B" w:rsidRPr="00C538A4" w:rsidRDefault="00B0251B" w:rsidP="00B0251B">
      <w:pPr>
        <w:rPr>
          <w:rFonts w:eastAsia="Times New Roman" w:cs="Times New Roman"/>
          <w:color w:val="000000"/>
          <w:szCs w:val="24"/>
          <w:lang w:val="es-ES"/>
        </w:rPr>
      </w:pPr>
      <w:r w:rsidRPr="00C538A4">
        <w:rPr>
          <w:rFonts w:eastAsia="Times New Roman" w:cs="Times New Roman"/>
          <w:color w:val="000000"/>
          <w:szCs w:val="24"/>
          <w:lang w:val="es-ES"/>
        </w:rPr>
        <w:lastRenderedPageBreak/>
        <w:t>Al respecto, los artículos 31 fracciones XVIII y 95 fracciones I y IV, de la</w:t>
      </w:r>
      <w:r w:rsidRPr="00C538A4">
        <w:rPr>
          <w:rFonts w:eastAsia="Times New Roman" w:cs="Times New Roman"/>
          <w:b/>
          <w:i/>
          <w:color w:val="000000"/>
          <w:szCs w:val="24"/>
          <w:lang w:val="es-ES"/>
        </w:rPr>
        <w:t xml:space="preserve"> </w:t>
      </w:r>
      <w:r w:rsidRPr="00C538A4">
        <w:rPr>
          <w:rFonts w:eastAsia="Times New Roman" w:cs="Times New Roman"/>
          <w:color w:val="000000"/>
          <w:szCs w:val="24"/>
          <w:lang w:val="es-ES"/>
        </w:rPr>
        <w:t xml:space="preserve">Ley Orgánica Municipal del Estado de México prevén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 </w:t>
      </w:r>
    </w:p>
    <w:p w14:paraId="3A79CBF0" w14:textId="77777777" w:rsidR="00B0251B" w:rsidRPr="00C538A4" w:rsidRDefault="00B0251B" w:rsidP="00B0251B">
      <w:pPr>
        <w:rPr>
          <w:rFonts w:eastAsia="Times New Roman" w:cs="Times New Roman"/>
          <w:color w:val="000000"/>
          <w:szCs w:val="24"/>
          <w:lang w:val="es-ES"/>
        </w:rPr>
      </w:pPr>
    </w:p>
    <w:p w14:paraId="6D91889B" w14:textId="77777777" w:rsidR="00B0251B" w:rsidRPr="00C538A4" w:rsidRDefault="00B0251B" w:rsidP="00B0251B">
      <w:pPr>
        <w:rPr>
          <w:rFonts w:eastAsia="Times New Roman" w:cs="Times New Roman"/>
          <w:color w:val="000000"/>
          <w:szCs w:val="24"/>
          <w:lang w:val="es-ES"/>
        </w:rPr>
      </w:pPr>
      <w:r w:rsidRPr="00C538A4">
        <w:rPr>
          <w:rFonts w:eastAsia="Times New Roman" w:cs="Times New Roman"/>
          <w:color w:val="000000"/>
          <w:szCs w:val="24"/>
          <w:lang w:val="es-ES"/>
        </w:rPr>
        <w:t xml:space="preserve">Adicional a lo expuesto, es pertinente considerar lo dispuesto en los artículos 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(entendiéndose que también se hace referencia a sus organismos descentralizados); que el registro contable del efecto patrimonial y presupuestal de las operaciones financieras que realice el Municipio se realizará conforme al sistema y a las disposiciones que se aprueben en materia de planeación, programación, </w:t>
      </w:r>
      <w:proofErr w:type="spellStart"/>
      <w:r w:rsidRPr="00C538A4">
        <w:rPr>
          <w:rFonts w:eastAsia="Times New Roman" w:cs="Times New Roman"/>
          <w:color w:val="000000"/>
          <w:szCs w:val="24"/>
          <w:lang w:val="es-ES"/>
        </w:rPr>
        <w:t>presupuestación</w:t>
      </w:r>
      <w:proofErr w:type="spellEnd"/>
      <w:r w:rsidRPr="00C538A4">
        <w:rPr>
          <w:rFonts w:eastAsia="Times New Roman" w:cs="Times New Roman"/>
          <w:color w:val="000000"/>
          <w:szCs w:val="24"/>
          <w:lang w:val="es-ES"/>
        </w:rPr>
        <w:t>, evaluación y contabilidad gubernamental.</w:t>
      </w:r>
    </w:p>
    <w:p w14:paraId="03329B06" w14:textId="77777777" w:rsidR="00B0251B" w:rsidRPr="00C538A4" w:rsidRDefault="00B0251B" w:rsidP="00B0251B">
      <w:pPr>
        <w:rPr>
          <w:rFonts w:eastAsia="Times New Roman" w:cs="Times New Roman"/>
          <w:color w:val="000000"/>
          <w:szCs w:val="24"/>
          <w:lang w:val="es-ES"/>
        </w:rPr>
      </w:pPr>
    </w:p>
    <w:p w14:paraId="4771DA45" w14:textId="77777777" w:rsidR="00B0251B" w:rsidRPr="00C538A4" w:rsidRDefault="00B0251B" w:rsidP="00B0251B">
      <w:pPr>
        <w:rPr>
          <w:rFonts w:eastAsia="Times New Roman" w:cs="Times New Roman"/>
          <w:color w:val="000000"/>
          <w:szCs w:val="24"/>
          <w:lang w:val="es-ES"/>
        </w:rPr>
      </w:pPr>
      <w:r w:rsidRPr="00C538A4">
        <w:rPr>
          <w:rFonts w:eastAsia="Times New Roman" w:cs="Times New Roman"/>
          <w:color w:val="000000"/>
          <w:szCs w:val="24"/>
          <w:lang w:val="es-ES"/>
        </w:rPr>
        <w:t>Asimismo, los preceptos legales citados señalan que en el caso de los Municipios y organismos municipales, es la Tesorería Municipal o área equivalente, la unidad administrativa que registra contablemente el efecto patrimonial y presupuestal de las operaciones financieras que realizan, en el momento en que ocurran, con base en el sistema y políticas de registro establecidas.</w:t>
      </w:r>
    </w:p>
    <w:p w14:paraId="75CF5F88" w14:textId="77777777" w:rsidR="00B0251B" w:rsidRPr="00C538A4" w:rsidRDefault="00B0251B" w:rsidP="00B0251B">
      <w:pPr>
        <w:rPr>
          <w:rFonts w:eastAsia="Times New Roman" w:cs="Times New Roman"/>
          <w:color w:val="000000"/>
          <w:szCs w:val="24"/>
          <w:lang w:val="es-ES"/>
        </w:rPr>
      </w:pPr>
    </w:p>
    <w:p w14:paraId="2F90ECC7" w14:textId="77777777" w:rsidR="00B0251B" w:rsidRPr="00C538A4" w:rsidRDefault="00B0251B" w:rsidP="00B0251B">
      <w:pPr>
        <w:rPr>
          <w:rFonts w:eastAsia="Times New Roman" w:cs="Times New Roman"/>
          <w:color w:val="000000"/>
          <w:szCs w:val="24"/>
          <w:lang w:val="es-ES"/>
        </w:rPr>
      </w:pPr>
      <w:r w:rsidRPr="00C538A4">
        <w:rPr>
          <w:rFonts w:eastAsia="Times New Roman" w:cs="Times New Roman"/>
          <w:color w:val="000000"/>
          <w:szCs w:val="24"/>
          <w:lang w:val="es-ES"/>
        </w:rPr>
        <w:lastRenderedPageBreak/>
        <w:t>Cabe destacar, que el ordenamiento legal en cita establece que todo registro contable y presupuestal deberá estar soportado con los documentos comprobatorios originales, como son las facturas y pólizas solicitadas, documentos que deberán permanecer en custodia y conservación de la Tesorería Municipal o área equivalente y a disposición del Órgano Superior de Fiscalización del Estado de México y de los órganos de control interno, en el caso de los municipios; por un término de cinco años contados a partir del ejercicio presupuestal siguiente al que corresponda.</w:t>
      </w:r>
    </w:p>
    <w:p w14:paraId="65D8583F" w14:textId="77777777" w:rsidR="00B0251B" w:rsidRPr="00C538A4" w:rsidRDefault="00B0251B" w:rsidP="00B0251B">
      <w:pPr>
        <w:rPr>
          <w:rFonts w:eastAsia="Times New Roman" w:cs="Times New Roman"/>
          <w:color w:val="000000"/>
          <w:szCs w:val="24"/>
          <w:lang w:val="es-ES"/>
        </w:rPr>
      </w:pPr>
    </w:p>
    <w:p w14:paraId="37BE4D71" w14:textId="77777777" w:rsidR="00B0251B" w:rsidRPr="00C538A4" w:rsidRDefault="00B0251B" w:rsidP="00B0251B">
      <w:pPr>
        <w:rPr>
          <w:rFonts w:eastAsia="Times New Roman" w:cs="Times New Roman"/>
          <w:color w:val="000000"/>
          <w:szCs w:val="24"/>
          <w:lang w:val="es-ES"/>
        </w:rPr>
      </w:pPr>
      <w:r w:rsidRPr="00C538A4">
        <w:rPr>
          <w:rFonts w:eastAsia="Times New Roman" w:cs="Times New Roman"/>
          <w:color w:val="000000"/>
          <w:szCs w:val="24"/>
          <w:lang w:val="es-ES"/>
        </w:rPr>
        <w:t>Ahora bien, por cuanto a los contratos derivados del procedimiento adquisitivo, es pertinente considerar lo dispuesto en los artículos 1, 5, párrafo segundo; 22, 23, 24, 26, 27, 65, de la Ley de Contratación Pública del Estado de México y Municipios</w:t>
      </w:r>
      <w:r w:rsidRPr="00C538A4">
        <w:rPr>
          <w:rFonts w:eastAsia="Times New Roman" w:cs="Times New Roman"/>
          <w:color w:val="000000"/>
          <w:szCs w:val="24"/>
          <w:vertAlign w:val="superscript"/>
          <w:lang w:val="es-ES"/>
        </w:rPr>
        <w:footnoteReference w:id="3"/>
      </w:r>
      <w:r w:rsidRPr="00C538A4">
        <w:rPr>
          <w:rFonts w:eastAsia="Times New Roman" w:cs="Times New Roman"/>
          <w:color w:val="000000"/>
          <w:szCs w:val="24"/>
          <w:lang w:val="es-ES"/>
        </w:rPr>
        <w:t xml:space="preserve"> que en términos concretos disponen que ésta tiene por objeto regular los actos relativos a la planeación, programación, </w:t>
      </w:r>
      <w:proofErr w:type="spellStart"/>
      <w:r w:rsidRPr="00C538A4">
        <w:rPr>
          <w:rFonts w:eastAsia="Times New Roman" w:cs="Times New Roman"/>
          <w:color w:val="000000"/>
          <w:szCs w:val="24"/>
          <w:lang w:val="es-ES"/>
        </w:rPr>
        <w:t>presupuestación</w:t>
      </w:r>
      <w:proofErr w:type="spellEnd"/>
      <w:r w:rsidRPr="00C538A4">
        <w:rPr>
          <w:rFonts w:eastAsia="Times New Roman" w:cs="Times New Roman"/>
          <w:color w:val="000000"/>
          <w:szCs w:val="24"/>
          <w:lang w:val="es-ES"/>
        </w:rPr>
        <w:t>, ejecución y control de la adquisición, enajenación y arrendamiento de bienes, y la contratación de servicios de cualquier naturaleza, que realicen los Ayuntamientos, entre otros entes, sin embargo, no se aplicará en los actos derivados de convenios celebrados entre dependencias, entidades y ayuntamientos, entre sí o con los de otros estados o de la Federación, excepto cuando sea parte un particular en los procedimientos o contratos respectivos.</w:t>
      </w:r>
    </w:p>
    <w:p w14:paraId="1AADB8C0" w14:textId="77777777" w:rsidR="00B0251B" w:rsidRPr="00C538A4" w:rsidRDefault="00B0251B" w:rsidP="00B0251B">
      <w:pPr>
        <w:rPr>
          <w:rFonts w:eastAsia="Times New Roman" w:cs="Times New Roman"/>
          <w:color w:val="000000"/>
          <w:szCs w:val="24"/>
        </w:rPr>
      </w:pPr>
    </w:p>
    <w:p w14:paraId="15956948" w14:textId="77777777" w:rsidR="00B0251B" w:rsidRPr="00C538A4" w:rsidRDefault="00B0251B" w:rsidP="00B0251B">
      <w:pPr>
        <w:rPr>
          <w:rFonts w:eastAsia="Palatino Linotype" w:cs="Palatino Linotype"/>
          <w:szCs w:val="24"/>
          <w:lang w:val="es-ES"/>
        </w:rPr>
      </w:pPr>
      <w:r w:rsidRPr="00C538A4">
        <w:rPr>
          <w:rFonts w:eastAsia="Palatino Linotype" w:cs="Palatino Linotype"/>
          <w:szCs w:val="24"/>
          <w:lang w:val="es-ES"/>
        </w:rPr>
        <w:t xml:space="preserve">Que las </w:t>
      </w:r>
      <w:r w:rsidRPr="00C538A4">
        <w:rPr>
          <w:rFonts w:eastAsia="Palatino Linotype" w:cs="Palatino Linotype"/>
          <w:b/>
          <w:szCs w:val="24"/>
          <w:lang w:val="es-ES"/>
        </w:rPr>
        <w:t>adquisiciones</w:t>
      </w:r>
      <w:r w:rsidRPr="00C538A4">
        <w:rPr>
          <w:rFonts w:eastAsia="Palatino Linotype" w:cs="Palatino Linotype"/>
          <w:szCs w:val="24"/>
          <w:lang w:val="es-ES"/>
        </w:rPr>
        <w:t xml:space="preserve">, arrendamientos y servicios se adjudicarán a través de licitaciones públicas, mediante convocatoria pública; que los ayuntamientos podrán adjudicar </w:t>
      </w:r>
      <w:r w:rsidRPr="00C538A4">
        <w:rPr>
          <w:rFonts w:eastAsia="Palatino Linotype" w:cs="Palatino Linotype"/>
          <w:szCs w:val="24"/>
          <w:lang w:val="es-ES"/>
        </w:rPr>
        <w:lastRenderedPageBreak/>
        <w:t>adquisiciones, arrendamientos y servicios, mediante las excepciones al procedimiento de licitación a través de: a) Invitación restringida y b) Adjudicación directa.</w:t>
      </w:r>
    </w:p>
    <w:p w14:paraId="1FF4A63B" w14:textId="77777777" w:rsidR="00B0251B" w:rsidRPr="00C538A4" w:rsidRDefault="00B0251B" w:rsidP="00B0251B">
      <w:pPr>
        <w:rPr>
          <w:rFonts w:eastAsia="Palatino Linotype" w:cs="Palatino Linotype"/>
          <w:szCs w:val="24"/>
          <w:lang w:val="es-ES"/>
        </w:rPr>
      </w:pPr>
    </w:p>
    <w:p w14:paraId="0799EC52" w14:textId="77777777" w:rsidR="00B0251B" w:rsidRPr="00C538A4" w:rsidRDefault="00B0251B" w:rsidP="00B0251B">
      <w:pPr>
        <w:rPr>
          <w:rFonts w:eastAsia="Palatino Linotype" w:cs="Palatino Linotype"/>
          <w:szCs w:val="24"/>
          <w:lang w:val="es-ES"/>
        </w:rPr>
      </w:pPr>
      <w:r w:rsidRPr="00C538A4">
        <w:rPr>
          <w:rFonts w:eastAsia="Palatino Linotype" w:cs="Palatino Linotype"/>
          <w:szCs w:val="24"/>
          <w:lang w:val="es-ES"/>
        </w:rPr>
        <w:t xml:space="preserve">Asimismo, prevé la integración de los Comités de </w:t>
      </w:r>
      <w:r w:rsidRPr="00C538A4">
        <w:rPr>
          <w:rFonts w:eastAsia="Palatino Linotype" w:cs="Palatino Linotype"/>
          <w:i/>
          <w:szCs w:val="24"/>
          <w:lang w:val="es-ES"/>
        </w:rPr>
        <w:t>«Adquisiciones y Servicios»</w:t>
      </w:r>
      <w:r w:rsidRPr="00C538A4">
        <w:rPr>
          <w:rFonts w:eastAsia="Palatino Linotype" w:cs="Palatino Linotype"/>
          <w:szCs w:val="24"/>
          <w:lang w:val="es-ES"/>
        </w:rPr>
        <w:t xml:space="preserve"> y «</w:t>
      </w:r>
      <w:r w:rsidRPr="00C538A4">
        <w:rPr>
          <w:rFonts w:eastAsia="Palatino Linotype" w:cs="Palatino Linotype"/>
          <w:i/>
          <w:szCs w:val="24"/>
          <w:lang w:val="es-ES"/>
        </w:rPr>
        <w:t>Arrendamientos, Adquisiciones de inmuebles y Enajenaciones»</w:t>
      </w:r>
      <w:r w:rsidRPr="00C538A4">
        <w:rPr>
          <w:rFonts w:eastAsia="Palatino Linotype" w:cs="Palatino Linotype"/>
          <w:szCs w:val="24"/>
          <w:lang w:val="es-ES"/>
        </w:rPr>
        <w:t>, cuyas atribuciones respectivas, consisten principalmente en  dictaminar sobre la procedencia de los casos de excepción al procedimiento de licitación pública; participar en los procedimientos de licitación, invitación restringida y adjudicación directa, hasta dejarlos en estado de dictar el fallo correspondiente; emitir los dictámenes de adjudicación correspondientes.</w:t>
      </w:r>
    </w:p>
    <w:p w14:paraId="370BB2D2" w14:textId="77777777" w:rsidR="00B0251B" w:rsidRPr="00C538A4" w:rsidRDefault="00B0251B" w:rsidP="00B0251B"/>
    <w:p w14:paraId="59749309" w14:textId="2311E6DA" w:rsidR="00B0251B" w:rsidRPr="00C538A4" w:rsidRDefault="00B0251B" w:rsidP="00B0251B">
      <w:pPr>
        <w:rPr>
          <w:rFonts w:eastAsia="Palatino Linotype" w:cs="Palatino Linotype"/>
          <w:lang w:val="es-MX"/>
        </w:rPr>
      </w:pPr>
      <w:r w:rsidRPr="00C538A4">
        <w:rPr>
          <w:rFonts w:eastAsia="Palatino Linotype" w:cs="Palatino Linotype"/>
          <w:lang w:val="es-MX"/>
        </w:rPr>
        <w:t>Por ende, se estima que el Sujeto Obligado se encuentra constreñido a generar, poseer o administrar la información derivada del gasto realizado durante el evento del Día de Reyes 2025, que puede constar, de manera enunciativa más no limitativa, en las facturas, pólizas contables o documentos que den cuenta de las erogaciones correspondientes con las adquisiciones de bienes o servicios relacionadas con el evento referido en la solicitud de información.</w:t>
      </w:r>
    </w:p>
    <w:p w14:paraId="00D1F0CC" w14:textId="77777777" w:rsidR="00B0251B" w:rsidRPr="00C538A4" w:rsidRDefault="00B0251B" w:rsidP="00637679">
      <w:pPr>
        <w:rPr>
          <w:rFonts w:eastAsia="Palatino Linotype" w:cs="Palatino Linotype"/>
          <w:color w:val="000000" w:themeColor="text1"/>
        </w:rPr>
      </w:pPr>
    </w:p>
    <w:p w14:paraId="3339B552" w14:textId="4CB87EB7" w:rsidR="005A0F01" w:rsidRDefault="00881167" w:rsidP="00637679">
      <w:pPr>
        <w:rPr>
          <w:rFonts w:eastAsia="Palatino Linotype" w:cs="Palatino Linotype"/>
          <w:color w:val="000000" w:themeColor="text1"/>
        </w:rPr>
      </w:pPr>
      <w:r w:rsidRPr="00C538A4">
        <w:rPr>
          <w:rFonts w:eastAsia="Palatino Linotype" w:cs="Palatino Linotype"/>
          <w:color w:val="000000" w:themeColor="text1"/>
        </w:rPr>
        <w:t>Ahora bien,</w:t>
      </w:r>
      <w:r w:rsidR="0010073D" w:rsidRPr="00C538A4">
        <w:rPr>
          <w:rFonts w:eastAsia="Palatino Linotype" w:cs="Palatino Linotype"/>
          <w:color w:val="000000" w:themeColor="text1"/>
        </w:rPr>
        <w:t xml:space="preserve"> por cuanto es al punto </w:t>
      </w:r>
      <w:r w:rsidR="0010073D" w:rsidRPr="00C538A4">
        <w:rPr>
          <w:rFonts w:eastAsia="Palatino Linotype" w:cs="Palatino Linotype"/>
          <w:b/>
          <w:color w:val="000000" w:themeColor="text1"/>
        </w:rPr>
        <w:t xml:space="preserve">2 (dos), </w:t>
      </w:r>
      <w:r w:rsidRPr="00C538A4">
        <w:rPr>
          <w:rFonts w:eastAsia="Palatino Linotype" w:cs="Palatino Linotype"/>
          <w:color w:val="000000" w:themeColor="text1"/>
        </w:rPr>
        <w:t>es necesario traer a colación lo establecido en el artículo 285 del Código Financiero del Estado de México y Municipios, que a la letra señala lo siguiente:</w:t>
      </w:r>
    </w:p>
    <w:p w14:paraId="4A98A3E0" w14:textId="77777777" w:rsidR="00881167" w:rsidRDefault="00881167" w:rsidP="00637679">
      <w:pPr>
        <w:rPr>
          <w:rFonts w:eastAsia="Palatino Linotype" w:cs="Palatino Linotype"/>
          <w:color w:val="000000" w:themeColor="text1"/>
        </w:rPr>
      </w:pPr>
    </w:p>
    <w:p w14:paraId="1827E310" w14:textId="2B2EA88E" w:rsidR="00881167" w:rsidRPr="00881167" w:rsidRDefault="00881167" w:rsidP="00561F72">
      <w:pPr>
        <w:ind w:left="567" w:right="567"/>
        <w:jc w:val="center"/>
        <w:rPr>
          <w:b/>
          <w:i/>
          <w:sz w:val="22"/>
        </w:rPr>
      </w:pPr>
      <w:r w:rsidRPr="00881167">
        <w:rPr>
          <w:i/>
          <w:sz w:val="22"/>
        </w:rPr>
        <w:t>“</w:t>
      </w:r>
      <w:r w:rsidRPr="00881167">
        <w:rPr>
          <w:b/>
          <w:i/>
          <w:sz w:val="22"/>
        </w:rPr>
        <w:t>TITULO NOVENO DEL PRESUPUESTO DE EGRESOS CAPITULO PRIMERO DISPOSICIONES GENERALES</w:t>
      </w:r>
    </w:p>
    <w:p w14:paraId="38F08DD2" w14:textId="77777777" w:rsidR="00881167" w:rsidRPr="00881167" w:rsidRDefault="00881167" w:rsidP="00561F72">
      <w:pPr>
        <w:ind w:left="567" w:right="567"/>
        <w:rPr>
          <w:i/>
          <w:sz w:val="22"/>
        </w:rPr>
      </w:pPr>
      <w:r w:rsidRPr="00881167">
        <w:rPr>
          <w:b/>
          <w:i/>
          <w:sz w:val="22"/>
        </w:rPr>
        <w:lastRenderedPageBreak/>
        <w:t>Artículo 285.-</w:t>
      </w:r>
      <w:r w:rsidRPr="00881167">
        <w:rPr>
          <w:i/>
          <w:sz w:val="22"/>
        </w:rPr>
        <w:t xml:space="preserve"> El Presupuesto de Egresos del Estado es el instrumento jurídico, de política económica y de política de gasto, que aprueba la Legislatura conforme a la iniciativa que presenta la persona titular del Poder Ejecutivo del Estado, en el cual se establece el ejercicio, control del gasto público y evaluación del desempeño de los Entes Públicos, de acuerdo con su naturaleza jurídica y según corresponda, con base en los objetivos, parámetros e indicadores de desempeño y programas derivados del Plan de Desarrollo del Estado de México, durante el ejercicio fiscal correspondiente y en apego a lo establecido en la legislación aplicable. </w:t>
      </w:r>
    </w:p>
    <w:p w14:paraId="2D0AB4EA" w14:textId="77777777" w:rsidR="00881167" w:rsidRPr="00881167" w:rsidRDefault="00881167" w:rsidP="00561F72">
      <w:pPr>
        <w:ind w:left="567" w:right="567"/>
        <w:rPr>
          <w:i/>
          <w:sz w:val="22"/>
        </w:rPr>
      </w:pPr>
    </w:p>
    <w:p w14:paraId="0FE7704D" w14:textId="77777777" w:rsidR="00881167" w:rsidRPr="00881167" w:rsidRDefault="00881167" w:rsidP="00561F72">
      <w:pPr>
        <w:ind w:left="567" w:right="567"/>
        <w:rPr>
          <w:i/>
          <w:sz w:val="22"/>
        </w:rPr>
      </w:pPr>
      <w:r w:rsidRPr="00881167">
        <w:rPr>
          <w:i/>
          <w:sz w:val="22"/>
        </w:rPr>
        <w:t xml:space="preserve">El gasto total aprobado en el Presupuesto de Egresos, no podrá exceder al total de los ingresos autorizados en la Ley de Ingresos, de tal forma que contribuya a un balance presupuestario sostenible. </w:t>
      </w:r>
    </w:p>
    <w:p w14:paraId="061D4C74" w14:textId="77777777" w:rsidR="00881167" w:rsidRPr="00881167" w:rsidRDefault="00881167" w:rsidP="00561F72">
      <w:pPr>
        <w:ind w:left="567" w:right="567"/>
        <w:rPr>
          <w:i/>
          <w:sz w:val="22"/>
        </w:rPr>
      </w:pPr>
    </w:p>
    <w:p w14:paraId="74DA3809" w14:textId="77777777" w:rsidR="00881167" w:rsidRPr="00881167" w:rsidRDefault="00881167" w:rsidP="00561F72">
      <w:pPr>
        <w:ind w:left="567" w:right="567"/>
        <w:rPr>
          <w:b/>
          <w:i/>
          <w:sz w:val="22"/>
          <w:u w:val="single"/>
        </w:rPr>
      </w:pPr>
      <w:r w:rsidRPr="00881167">
        <w:rPr>
          <w:b/>
          <w:i/>
          <w:sz w:val="22"/>
          <w:u w:val="single"/>
        </w:rPr>
        <w:t xml:space="preserve">En el caso de los municipios, el Presupuesto de Egresos, será el que se apruebe por el Ayuntamiento. </w:t>
      </w:r>
    </w:p>
    <w:p w14:paraId="7CDB5A1F" w14:textId="77777777" w:rsidR="00881167" w:rsidRPr="00881167" w:rsidRDefault="00881167" w:rsidP="00561F72">
      <w:pPr>
        <w:ind w:left="567" w:right="567"/>
        <w:rPr>
          <w:b/>
          <w:i/>
          <w:sz w:val="22"/>
          <w:u w:val="single"/>
        </w:rPr>
      </w:pPr>
    </w:p>
    <w:p w14:paraId="30E91B59" w14:textId="77777777" w:rsidR="00881167" w:rsidRPr="00881167" w:rsidRDefault="00881167" w:rsidP="00561F72">
      <w:pPr>
        <w:ind w:left="567" w:right="567"/>
        <w:rPr>
          <w:b/>
          <w:i/>
          <w:sz w:val="22"/>
          <w:u w:val="single"/>
        </w:rPr>
      </w:pPr>
      <w:r w:rsidRPr="00881167">
        <w:rPr>
          <w:b/>
          <w:i/>
          <w:sz w:val="22"/>
          <w:u w:val="single"/>
        </w:rPr>
        <w:t xml:space="preserve">En la aprobación del presupuesto de egresos de los municipios, los ayuntamientos determinarán la remuneración que corresponda a cada empleo, cargo o comisión. </w:t>
      </w:r>
    </w:p>
    <w:p w14:paraId="124F0765" w14:textId="77777777" w:rsidR="00881167" w:rsidRPr="00881167" w:rsidRDefault="00881167" w:rsidP="00561F72">
      <w:pPr>
        <w:ind w:left="567" w:right="567"/>
        <w:rPr>
          <w:i/>
          <w:sz w:val="22"/>
        </w:rPr>
      </w:pPr>
    </w:p>
    <w:p w14:paraId="77A6FAF4" w14:textId="77777777" w:rsidR="00881167" w:rsidRPr="00881167" w:rsidRDefault="00881167" w:rsidP="00561F72">
      <w:pPr>
        <w:ind w:left="567" w:right="567"/>
        <w:rPr>
          <w:i/>
          <w:sz w:val="22"/>
        </w:rPr>
      </w:pPr>
      <w:r w:rsidRPr="00881167">
        <w:rPr>
          <w:i/>
          <w:sz w:val="22"/>
        </w:rPr>
        <w:t xml:space="preserve">Cuando se trate de la creación de un nuevo empleo cuya remuneración no hubiere sido fijada, deberá determinarse tomando como base la prevista para algún empleo similar. </w:t>
      </w:r>
    </w:p>
    <w:p w14:paraId="130A6EF2" w14:textId="77777777" w:rsidR="00881167" w:rsidRPr="00881167" w:rsidRDefault="00881167" w:rsidP="00561F72">
      <w:pPr>
        <w:ind w:left="567" w:right="567"/>
        <w:rPr>
          <w:i/>
          <w:sz w:val="22"/>
        </w:rPr>
      </w:pPr>
    </w:p>
    <w:p w14:paraId="47FF1891" w14:textId="205E4879" w:rsidR="00881167" w:rsidRPr="00881167" w:rsidRDefault="00881167" w:rsidP="00561F72">
      <w:pPr>
        <w:ind w:left="567" w:right="567"/>
        <w:rPr>
          <w:i/>
          <w:sz w:val="22"/>
        </w:rPr>
      </w:pPr>
      <w:r w:rsidRPr="00881167">
        <w:rPr>
          <w:i/>
          <w:sz w:val="22"/>
        </w:rPr>
        <w:t>Las remuneraciones estarán sujetas a las modificaciones que, en su caso, sean convenidas conforme a la legislación laboral.</w:t>
      </w:r>
      <w:r>
        <w:rPr>
          <w:i/>
          <w:sz w:val="22"/>
        </w:rPr>
        <w:t>” (</w:t>
      </w:r>
      <w:proofErr w:type="gramStart"/>
      <w:r>
        <w:rPr>
          <w:i/>
          <w:sz w:val="22"/>
        </w:rPr>
        <w:t>sic</w:t>
      </w:r>
      <w:proofErr w:type="gramEnd"/>
      <w:r>
        <w:rPr>
          <w:i/>
          <w:sz w:val="22"/>
        </w:rPr>
        <w:t>)</w:t>
      </w:r>
    </w:p>
    <w:p w14:paraId="7B8B1182" w14:textId="77777777" w:rsidR="00881167" w:rsidRDefault="00881167" w:rsidP="00561F72">
      <w:pPr>
        <w:rPr>
          <w:rFonts w:eastAsia="Palatino Linotype" w:cs="Palatino Linotype"/>
          <w:color w:val="000000" w:themeColor="text1"/>
        </w:rPr>
      </w:pPr>
    </w:p>
    <w:p w14:paraId="38052887" w14:textId="0F183BC4" w:rsidR="00881167" w:rsidRDefault="00881167" w:rsidP="00637679">
      <w:pPr>
        <w:rPr>
          <w:rFonts w:eastAsia="Palatino Linotype" w:cs="Palatino Linotype"/>
          <w:color w:val="000000" w:themeColor="text1"/>
        </w:rPr>
      </w:pPr>
      <w:r>
        <w:rPr>
          <w:rFonts w:eastAsia="Palatino Linotype" w:cs="Palatino Linotype"/>
          <w:color w:val="000000" w:themeColor="text1"/>
        </w:rPr>
        <w:t xml:space="preserve">Por lo que se precisa que el Ayuntamiento es el encargado de aprobar el Presupuesto de Egresos del Municipio, asimismo, es necesario traer a colación lo establecido en el artículo </w:t>
      </w:r>
      <w:r>
        <w:rPr>
          <w:rFonts w:eastAsia="Palatino Linotype" w:cs="Palatino Linotype"/>
          <w:color w:val="000000" w:themeColor="text1"/>
        </w:rPr>
        <w:lastRenderedPageBreak/>
        <w:t>31, fracción XIX, de la Ley Orgánica Municipal del Estado de México, el cual refiere que los Ayuntamientos aprobaran anualmente el Presupuesto de Egresos, con base en los ingresos presupuestales para el ejercicio que corresponda.</w:t>
      </w:r>
    </w:p>
    <w:p w14:paraId="7AB3BDE6" w14:textId="77777777" w:rsidR="007E3330" w:rsidRDefault="007E3330" w:rsidP="00637679">
      <w:pPr>
        <w:rPr>
          <w:rFonts w:eastAsia="Palatino Linotype" w:cs="Palatino Linotype"/>
          <w:color w:val="000000" w:themeColor="text1"/>
        </w:rPr>
      </w:pPr>
    </w:p>
    <w:p w14:paraId="5C890AA7" w14:textId="2456FB65" w:rsidR="007E3330" w:rsidRDefault="007E3330" w:rsidP="00637679">
      <w:pPr>
        <w:rPr>
          <w:rFonts w:eastAsia="Palatino Linotype" w:cs="Palatino Linotype"/>
          <w:color w:val="000000" w:themeColor="text1"/>
        </w:rPr>
      </w:pPr>
      <w:r>
        <w:rPr>
          <w:rFonts w:eastAsia="Palatino Linotype" w:cs="Palatino Linotype"/>
          <w:color w:val="000000" w:themeColor="text1"/>
        </w:rPr>
        <w:t>Aunado a lo anterior, en el Manual para la Planeación, Programación y Presupuesto de Egresos Municipales para el ejercicio fiscal 2025,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37F72217" w14:textId="77777777" w:rsidR="007E3330" w:rsidRDefault="007E3330" w:rsidP="00637679">
      <w:pPr>
        <w:rPr>
          <w:rFonts w:eastAsia="Palatino Linotype" w:cs="Palatino Linotype"/>
          <w:color w:val="000000" w:themeColor="text1"/>
        </w:rPr>
      </w:pPr>
    </w:p>
    <w:p w14:paraId="1EE3A260" w14:textId="3410D44E" w:rsidR="007E3330" w:rsidRDefault="007E3330" w:rsidP="007E3330">
      <w:pPr>
        <w:rPr>
          <w:rFonts w:eastAsia="Palatino Linotype" w:cs="Palatino Linotype"/>
          <w:color w:val="000000" w:themeColor="text1"/>
        </w:rPr>
      </w:pPr>
      <w:r>
        <w:rPr>
          <w:rFonts w:eastAsia="Palatino Linotype" w:cs="Palatino Linotype"/>
          <w:color w:val="000000" w:themeColor="text1"/>
        </w:rPr>
        <w:t xml:space="preserve">En relación con lo previamente expuesto, se precisa que el </w:t>
      </w:r>
      <w:r w:rsidRPr="007E3330">
        <w:rPr>
          <w:rFonts w:eastAsia="Palatino Linotype" w:cs="Palatino Linotype"/>
          <w:b/>
          <w:color w:val="000000" w:themeColor="text1"/>
        </w:rPr>
        <w:t>Subcapítulo 3700 Servicios de Traslado y Viáticos</w:t>
      </w:r>
      <w:r w:rsidRPr="007E3330">
        <w:rPr>
          <w:rFonts w:eastAsia="Palatino Linotype" w:cs="Palatino Linotype"/>
          <w:color w:val="000000" w:themeColor="text1"/>
        </w:rPr>
        <w:t>. Asignaciones</w:t>
      </w:r>
      <w:r>
        <w:rPr>
          <w:rFonts w:eastAsia="Palatino Linotype" w:cs="Palatino Linotype"/>
          <w:color w:val="000000" w:themeColor="text1"/>
        </w:rPr>
        <w:t xml:space="preserve"> </w:t>
      </w:r>
      <w:r w:rsidRPr="007E3330">
        <w:rPr>
          <w:rFonts w:eastAsia="Palatino Linotype" w:cs="Palatino Linotype"/>
          <w:color w:val="000000" w:themeColor="text1"/>
        </w:rPr>
        <w:t>destinadas a cubrir los servicios de traslado, instalación y viáticos del personal, cuando por el desempeño</w:t>
      </w:r>
      <w:r>
        <w:rPr>
          <w:rFonts w:eastAsia="Palatino Linotype" w:cs="Palatino Linotype"/>
          <w:color w:val="000000" w:themeColor="text1"/>
        </w:rPr>
        <w:t xml:space="preserve"> </w:t>
      </w:r>
      <w:r w:rsidRPr="007E3330">
        <w:rPr>
          <w:rFonts w:eastAsia="Palatino Linotype" w:cs="Palatino Linotype"/>
          <w:color w:val="000000" w:themeColor="text1"/>
        </w:rPr>
        <w:t>de sus labores propias o comisiones de trabajo, requieran trasladarse a lugares distintos al de su</w:t>
      </w:r>
      <w:r>
        <w:rPr>
          <w:rFonts w:eastAsia="Palatino Linotype" w:cs="Palatino Linotype"/>
          <w:color w:val="000000" w:themeColor="text1"/>
        </w:rPr>
        <w:t xml:space="preserve"> </w:t>
      </w:r>
      <w:r w:rsidRPr="007E3330">
        <w:rPr>
          <w:rFonts w:eastAsia="Palatino Linotype" w:cs="Palatino Linotype"/>
          <w:color w:val="000000" w:themeColor="text1"/>
        </w:rPr>
        <w:t>adscripción, determina sobre los viáticos lo siguiente:</w:t>
      </w:r>
      <w:r>
        <w:rPr>
          <w:rFonts w:eastAsia="Palatino Linotype" w:cs="Palatino Linotype"/>
          <w:color w:val="000000" w:themeColor="text1"/>
        </w:rPr>
        <w:t xml:space="preserve"> </w:t>
      </w:r>
    </w:p>
    <w:p w14:paraId="04AD833E" w14:textId="77777777" w:rsidR="007E3330" w:rsidRDefault="007E3330" w:rsidP="007E3330">
      <w:pPr>
        <w:rPr>
          <w:rFonts w:eastAsia="Palatino Linotype" w:cs="Palatino Linotype"/>
          <w:color w:val="000000" w:themeColor="text1"/>
        </w:rPr>
      </w:pPr>
    </w:p>
    <w:p w14:paraId="0F908FE8" w14:textId="549A29CA" w:rsidR="007E3330" w:rsidRPr="005E0932" w:rsidRDefault="005E0932" w:rsidP="005E0932">
      <w:pPr>
        <w:ind w:left="567" w:right="567"/>
        <w:rPr>
          <w:rFonts w:eastAsia="Palatino Linotype" w:cs="Palatino Linotype"/>
          <w:i/>
          <w:color w:val="000000" w:themeColor="text1"/>
        </w:rPr>
      </w:pPr>
      <w:r>
        <w:rPr>
          <w:rFonts w:eastAsia="Palatino Linotype" w:cs="Palatino Linotype"/>
          <w:i/>
          <w:color w:val="000000" w:themeColor="text1"/>
        </w:rPr>
        <w:t>“</w:t>
      </w:r>
      <w:r w:rsidRPr="005E0932">
        <w:rPr>
          <w:rFonts w:eastAsia="Palatino Linotype" w:cs="Palatino Linotype"/>
          <w:b/>
          <w:i/>
          <w:color w:val="000000" w:themeColor="text1"/>
        </w:rPr>
        <w:t xml:space="preserve">3750. </w:t>
      </w:r>
      <w:r w:rsidR="007E3330" w:rsidRPr="005E0932">
        <w:rPr>
          <w:rFonts w:eastAsia="Palatino Linotype" w:cs="Palatino Linotype"/>
          <w:b/>
          <w:i/>
          <w:color w:val="000000" w:themeColor="text1"/>
        </w:rPr>
        <w:t>Viáticos en el país.</w:t>
      </w:r>
      <w:r w:rsidR="007E3330" w:rsidRPr="005E0932">
        <w:rPr>
          <w:rFonts w:eastAsia="Palatino Linotype" w:cs="Palatino Linotype"/>
          <w:i/>
          <w:color w:val="000000" w:themeColor="text1"/>
        </w:rPr>
        <w:t xml:space="preserve"> Asignaciones destinadas a cubrir los gastos por concepto de alimentación, hospedaje y arrendamiento de vehículos en el desempeño de comisiones temporales dentro del país, derivado de la realización de labores en campo o de supervisión e inspección, en lugares distintos a los de su adscripción. Esta partida aplica las cuotas diferenciales que señalen los tabuladores respectivos. Excluye los gastos de pasajes.</w:t>
      </w:r>
      <w:r w:rsidR="007E3330" w:rsidRPr="005E0932">
        <w:rPr>
          <w:rFonts w:eastAsia="Palatino Linotype" w:cs="Palatino Linotype"/>
          <w:i/>
          <w:color w:val="000000" w:themeColor="text1"/>
        </w:rPr>
        <w:cr/>
      </w:r>
      <w:r w:rsidRPr="005E0932">
        <w:rPr>
          <w:i/>
        </w:rPr>
        <w:t xml:space="preserve"> </w:t>
      </w:r>
      <w:r w:rsidRPr="005E0932">
        <w:rPr>
          <w:b/>
          <w:i/>
        </w:rPr>
        <w:t xml:space="preserve">3753. </w:t>
      </w:r>
      <w:r w:rsidRPr="005E0932">
        <w:rPr>
          <w:rFonts w:eastAsia="Palatino Linotype" w:cs="Palatino Linotype"/>
          <w:b/>
          <w:i/>
          <w:color w:val="000000" w:themeColor="text1"/>
        </w:rPr>
        <w:t>Gastos por arrendamiento de vehículos en territorio nacional.</w:t>
      </w:r>
      <w:r w:rsidRPr="005E0932">
        <w:rPr>
          <w:rFonts w:eastAsia="Palatino Linotype" w:cs="Palatino Linotype"/>
          <w:i/>
          <w:color w:val="000000" w:themeColor="text1"/>
        </w:rPr>
        <w:t xml:space="preserve"> Asignación sujeta a comprobación de acuerdo a la normatividad en la materia, para </w:t>
      </w:r>
      <w:r w:rsidRPr="005E0932">
        <w:rPr>
          <w:rFonts w:eastAsia="Palatino Linotype" w:cs="Palatino Linotype"/>
          <w:i/>
          <w:color w:val="000000" w:themeColor="text1"/>
        </w:rPr>
        <w:lastRenderedPageBreak/>
        <w:t>cubrir el arrendamiento de vehículos para los servidores públicos que por comisiones deban hacer uso de estos servicios para asistir a lugares distintos a los de su adscripción.</w:t>
      </w:r>
      <w:r>
        <w:rPr>
          <w:rFonts w:eastAsia="Palatino Linotype" w:cs="Palatino Linotype"/>
          <w:i/>
          <w:color w:val="000000" w:themeColor="text1"/>
        </w:rPr>
        <w:t>” (</w:t>
      </w:r>
      <w:proofErr w:type="gramStart"/>
      <w:r>
        <w:rPr>
          <w:rFonts w:eastAsia="Palatino Linotype" w:cs="Palatino Linotype"/>
          <w:i/>
          <w:color w:val="000000" w:themeColor="text1"/>
        </w:rPr>
        <w:t>sic</w:t>
      </w:r>
      <w:proofErr w:type="gramEnd"/>
      <w:r>
        <w:rPr>
          <w:rFonts w:eastAsia="Palatino Linotype" w:cs="Palatino Linotype"/>
          <w:i/>
          <w:color w:val="000000" w:themeColor="text1"/>
        </w:rPr>
        <w:t>)</w:t>
      </w:r>
    </w:p>
    <w:p w14:paraId="495A0CB5" w14:textId="77777777" w:rsidR="005E0932" w:rsidRDefault="005E0932" w:rsidP="005E0932">
      <w:pPr>
        <w:rPr>
          <w:rFonts w:eastAsia="Palatino Linotype" w:cs="Palatino Linotype"/>
          <w:color w:val="000000" w:themeColor="text1"/>
        </w:rPr>
      </w:pPr>
    </w:p>
    <w:p w14:paraId="2FB98F78" w14:textId="64A281CA" w:rsidR="00881167" w:rsidRDefault="005E0932" w:rsidP="005E0932">
      <w:pPr>
        <w:rPr>
          <w:rFonts w:eastAsia="Palatino Linotype" w:cs="Palatino Linotype"/>
          <w:color w:val="000000" w:themeColor="text1"/>
        </w:rPr>
      </w:pPr>
      <w:r w:rsidRPr="005E0932">
        <w:rPr>
          <w:rFonts w:eastAsia="Palatino Linotype" w:cs="Palatino Linotype"/>
          <w:color w:val="000000" w:themeColor="text1"/>
        </w:rPr>
        <w:t xml:space="preserve">Por su parte el </w:t>
      </w:r>
      <w:r w:rsidRPr="005E0932">
        <w:rPr>
          <w:rFonts w:eastAsia="Palatino Linotype" w:cs="Palatino Linotype"/>
          <w:b/>
          <w:color w:val="000000" w:themeColor="text1"/>
        </w:rPr>
        <w:t xml:space="preserve">Subcapítulo 2600 Combustibles, Lubricantes y Aditivos. </w:t>
      </w:r>
      <w:r w:rsidRPr="005E0932">
        <w:rPr>
          <w:rFonts w:eastAsia="Palatino Linotype" w:cs="Palatino Linotype"/>
          <w:i/>
          <w:color w:val="000000" w:themeColor="text1"/>
        </w:rPr>
        <w:t xml:space="preserve">Asignaciones destinadas a la adquisición de combustibles, lubricantes y aditivos de todo tipo, necesarios para el funcionamiento de vehículos de </w:t>
      </w:r>
      <w:proofErr w:type="gramStart"/>
      <w:r w:rsidRPr="005E0932">
        <w:rPr>
          <w:rFonts w:eastAsia="Palatino Linotype" w:cs="Palatino Linotype"/>
          <w:i/>
          <w:color w:val="000000" w:themeColor="text1"/>
        </w:rPr>
        <w:t>transporte terrestres, aéreos, marítimos, lacustres y fluviales</w:t>
      </w:r>
      <w:proofErr w:type="gramEnd"/>
      <w:r w:rsidRPr="005E0932">
        <w:rPr>
          <w:rFonts w:eastAsia="Palatino Linotype" w:cs="Palatino Linotype"/>
          <w:i/>
          <w:color w:val="000000" w:themeColor="text1"/>
        </w:rPr>
        <w:t xml:space="preserve">; así como de maquinaria y equipo., </w:t>
      </w:r>
      <w:r w:rsidRPr="005E0932">
        <w:rPr>
          <w:rFonts w:eastAsia="Palatino Linotype" w:cs="Palatino Linotype"/>
          <w:color w:val="000000" w:themeColor="text1"/>
        </w:rPr>
        <w:t>determina el pago de combustible (gasolina).</w:t>
      </w:r>
    </w:p>
    <w:p w14:paraId="511B4133" w14:textId="77777777" w:rsidR="005E0932" w:rsidRDefault="005E0932" w:rsidP="005E0932">
      <w:pPr>
        <w:rPr>
          <w:rFonts w:eastAsia="Palatino Linotype" w:cs="Palatino Linotype"/>
          <w:color w:val="000000" w:themeColor="text1"/>
        </w:rPr>
      </w:pPr>
    </w:p>
    <w:p w14:paraId="6E2070CE" w14:textId="6F52235D" w:rsidR="005E0932" w:rsidRPr="005E0932" w:rsidRDefault="005E0932" w:rsidP="005E0932">
      <w:pPr>
        <w:ind w:left="567" w:right="567"/>
        <w:rPr>
          <w:rFonts w:eastAsia="Palatino Linotype" w:cs="Palatino Linotype"/>
          <w:i/>
          <w:color w:val="000000" w:themeColor="text1"/>
        </w:rPr>
      </w:pPr>
      <w:r w:rsidRPr="005E0932">
        <w:rPr>
          <w:rFonts w:eastAsia="Palatino Linotype" w:cs="Palatino Linotype"/>
          <w:i/>
          <w:color w:val="000000" w:themeColor="text1"/>
        </w:rPr>
        <w:t>“</w:t>
      </w:r>
      <w:r w:rsidRPr="005E0932">
        <w:rPr>
          <w:rFonts w:eastAsia="Palatino Linotype" w:cs="Palatino Linotype"/>
          <w:b/>
          <w:i/>
          <w:color w:val="000000" w:themeColor="text1"/>
        </w:rPr>
        <w:t>2610 Combustibles, lubricantes y aditivos.</w:t>
      </w:r>
      <w:r w:rsidRPr="005E0932">
        <w:rPr>
          <w:rFonts w:eastAsia="Palatino Linotype" w:cs="Palatino Linotype"/>
          <w:i/>
          <w:color w:val="000000" w:themeColor="text1"/>
        </w:rPr>
        <w:t xml:space="preserve"> Asignaciones destinadas a la adquisición de productos derivados del petróleo (como gasolina, diésel, leña, etc.), aceites y grasas lubricantes para el uso en equipo de transporte e industrial y regeneración de aceite usado. Incluye el etanol y el biogás, entre otros. Excluye el petróleo crudo y gas natural, así como los combustibles utilizados como materia prima.</w:t>
      </w:r>
    </w:p>
    <w:p w14:paraId="1DA1172C" w14:textId="6DBB67D8" w:rsidR="005E0932" w:rsidRPr="005E0932" w:rsidRDefault="005E0932" w:rsidP="005E0932">
      <w:pPr>
        <w:ind w:left="567" w:right="567"/>
        <w:rPr>
          <w:rFonts w:eastAsia="Palatino Linotype" w:cs="Palatino Linotype"/>
          <w:i/>
          <w:color w:val="000000" w:themeColor="text1"/>
        </w:rPr>
      </w:pPr>
      <w:r w:rsidRPr="005E0932">
        <w:rPr>
          <w:rFonts w:eastAsia="Palatino Linotype" w:cs="Palatino Linotype"/>
          <w:b/>
          <w:i/>
          <w:color w:val="000000" w:themeColor="text1"/>
        </w:rPr>
        <w:t>2611 Combustibles, lubricantes y aditivos.</w:t>
      </w:r>
      <w:r w:rsidRPr="005E0932">
        <w:rPr>
          <w:rFonts w:eastAsia="Palatino Linotype" w:cs="Palatino Linotype"/>
          <w:i/>
          <w:color w:val="000000" w:themeColor="text1"/>
        </w:rPr>
        <w:t xml:space="preserve"> Asignaciones destinadas a la adquisición de toda clase de combustibles, en estado líquido o gaseoso, crudos o refinados, así como de lubricantes y aditivos, requeridos para el funcionamiento de vehículos y equipos de transporte terrestre, aéreo o lacustre, así como, para maquinaria, equipo de producción, Plantas de emergencia, servicios administrativos y elaboración de alimentos.”</w:t>
      </w:r>
      <w:r>
        <w:rPr>
          <w:rFonts w:eastAsia="Palatino Linotype" w:cs="Palatino Linotype"/>
          <w:i/>
          <w:color w:val="000000" w:themeColor="text1"/>
        </w:rPr>
        <w:t xml:space="preserve"> (</w:t>
      </w:r>
      <w:proofErr w:type="gramStart"/>
      <w:r>
        <w:rPr>
          <w:rFonts w:eastAsia="Palatino Linotype" w:cs="Palatino Linotype"/>
          <w:i/>
          <w:color w:val="000000" w:themeColor="text1"/>
        </w:rPr>
        <w:t>sic</w:t>
      </w:r>
      <w:proofErr w:type="gramEnd"/>
      <w:r>
        <w:rPr>
          <w:rFonts w:eastAsia="Palatino Linotype" w:cs="Palatino Linotype"/>
          <w:i/>
          <w:color w:val="000000" w:themeColor="text1"/>
        </w:rPr>
        <w:t>)</w:t>
      </w:r>
      <w:r w:rsidRPr="005E0932">
        <w:rPr>
          <w:rFonts w:eastAsia="Palatino Linotype" w:cs="Palatino Linotype"/>
          <w:i/>
          <w:color w:val="000000" w:themeColor="text1"/>
        </w:rPr>
        <w:cr/>
      </w:r>
    </w:p>
    <w:p w14:paraId="498BC061" w14:textId="0720CA35" w:rsidR="005E0932" w:rsidRDefault="005E0932" w:rsidP="00637679">
      <w:r>
        <w:t xml:space="preserve">Ahora bien, los documentos que dan cuenta de viáticos y compra de gasolina se relacionan con la adquisición a través de la contratación pública de bienes o servicios, al respecto, los artículos 1°, fracción III, y 4°de la Ley de la de Contratación Pública del </w:t>
      </w:r>
      <w:r>
        <w:lastRenderedPageBreak/>
        <w:t xml:space="preserve">Estado de México y Municipios, especifica que los Ayuntamientos serán los encargados de realizar los actos relativos a la planeación, programación, </w:t>
      </w:r>
      <w:proofErr w:type="spellStart"/>
      <w:r>
        <w:t>presupuestación</w:t>
      </w:r>
      <w:proofErr w:type="spellEnd"/>
      <w:r>
        <w:t>, ejecución y control de la adquisición (bienes muebles e inmuebles), arrendamiento (bienes muebles e inmuebles), y la contratación de servicios de cualquier naturaleza. En ese contexto, conforme a los artículos 26 y 27 de dicho ordenamiento jurídico, las adquisiciones, arrendamientos y servicios, se adjudicará a través de procedimientos de licitación pública, invitación restringida y adjudicación directa.</w:t>
      </w:r>
    </w:p>
    <w:p w14:paraId="22588331" w14:textId="498B6BFE" w:rsidR="00BB5E5F" w:rsidRDefault="00BB5E5F" w:rsidP="00637679">
      <w:pPr>
        <w:rPr>
          <w:rFonts w:eastAsia="Palatino Linotype" w:cs="Palatino Linotype"/>
          <w:color w:val="000000" w:themeColor="text1"/>
        </w:rPr>
      </w:pPr>
    </w:p>
    <w:p w14:paraId="5742DCCE" w14:textId="5CE2020E" w:rsidR="00BA089A" w:rsidRDefault="00E125C7" w:rsidP="00637679">
      <w:pPr>
        <w:rPr>
          <w:rFonts w:eastAsia="Palatino Linotype" w:cs="Palatino Linotype"/>
          <w:color w:val="000000" w:themeColor="text1"/>
        </w:rPr>
      </w:pPr>
      <w:r>
        <w:rPr>
          <w:rFonts w:eastAsia="Palatino Linotype" w:cs="Palatino Linotype"/>
          <w:color w:val="000000" w:themeColor="text1"/>
        </w:rPr>
        <w:t xml:space="preserve">Ahora bien, </w:t>
      </w:r>
      <w:r w:rsidR="00CF36E8">
        <w:rPr>
          <w:rFonts w:eastAsia="Palatino Linotype" w:cs="Palatino Linotype"/>
          <w:color w:val="000000" w:themeColor="text1"/>
        </w:rPr>
        <w:t xml:space="preserve">es conveniente hacer referencia a lo dispuesto en </w:t>
      </w:r>
      <w:r w:rsidR="000C5BFE">
        <w:rPr>
          <w:rFonts w:eastAsia="Palatino Linotype" w:cs="Palatino Linotype"/>
          <w:color w:val="000000" w:themeColor="text1"/>
        </w:rPr>
        <w:t xml:space="preserve">los artículos 93 y </w:t>
      </w:r>
      <w:r w:rsidR="00D717C5">
        <w:rPr>
          <w:rFonts w:eastAsia="Palatino Linotype" w:cs="Palatino Linotype"/>
          <w:color w:val="000000" w:themeColor="text1"/>
        </w:rPr>
        <w:t>95 fracciones I y IV</w:t>
      </w:r>
      <w:r w:rsidR="00CF36E8">
        <w:rPr>
          <w:rFonts w:eastAsia="Palatino Linotype" w:cs="Palatino Linotype"/>
          <w:color w:val="000000" w:themeColor="text1"/>
        </w:rPr>
        <w:t xml:space="preserve"> de la Ley Orgánica Municipal del Estado de México, en los que se establece lo siguiente:</w:t>
      </w:r>
    </w:p>
    <w:p w14:paraId="04F7F649" w14:textId="77777777" w:rsidR="00CF36E8" w:rsidRDefault="00CF36E8" w:rsidP="00637679">
      <w:pPr>
        <w:rPr>
          <w:rFonts w:eastAsia="Palatino Linotype" w:cs="Palatino Linotype"/>
          <w:color w:val="000000" w:themeColor="text1"/>
        </w:rPr>
      </w:pPr>
    </w:p>
    <w:p w14:paraId="4B9EF395" w14:textId="77777777" w:rsidR="00D923C8" w:rsidRPr="00D923C8" w:rsidRDefault="00D923C8" w:rsidP="00AA2A0C">
      <w:pPr>
        <w:pStyle w:val="Fundamentos"/>
        <w:rPr>
          <w:lang w:val="es-ES"/>
        </w:rPr>
      </w:pPr>
      <w:r w:rsidRPr="00D923C8">
        <w:rPr>
          <w:b/>
          <w:lang w:val="es-ES"/>
        </w:rPr>
        <w:t>Artículo 93.-</w:t>
      </w:r>
      <w:r w:rsidRPr="00D923C8">
        <w:rPr>
          <w:lang w:val="es-ES"/>
        </w:rPr>
        <w:t xml:space="preserve"> La tesorería municipal es el órgano encargado de la recaudación de los ingresos municipales y responsable de realizar las erogaciones que haga el ayuntamiento.</w:t>
      </w:r>
    </w:p>
    <w:p w14:paraId="73DF611C" w14:textId="77777777" w:rsidR="00CF36E8" w:rsidRDefault="00CF36E8" w:rsidP="00AA2A0C">
      <w:pPr>
        <w:pStyle w:val="Fundamentos"/>
        <w:rPr>
          <w:lang w:val="es-ES"/>
        </w:rPr>
      </w:pPr>
    </w:p>
    <w:p w14:paraId="67A08E68" w14:textId="77777777" w:rsidR="00716426" w:rsidRPr="00716426" w:rsidRDefault="00716426" w:rsidP="00AA2A0C">
      <w:pPr>
        <w:pStyle w:val="Fundamentos"/>
        <w:rPr>
          <w:lang w:val="es-ES"/>
        </w:rPr>
      </w:pPr>
      <w:r w:rsidRPr="00AA2A0C">
        <w:rPr>
          <w:b/>
          <w:bCs/>
          <w:lang w:val="es-ES"/>
        </w:rPr>
        <w:t>Artículo 95.-</w:t>
      </w:r>
      <w:r w:rsidRPr="00716426">
        <w:rPr>
          <w:lang w:val="es-ES"/>
        </w:rPr>
        <w:t xml:space="preserve"> Son atribuciones del tesorero municipal:</w:t>
      </w:r>
    </w:p>
    <w:p w14:paraId="15840938" w14:textId="77777777" w:rsidR="00716426" w:rsidRPr="00716426" w:rsidRDefault="00716426" w:rsidP="00AA2A0C">
      <w:pPr>
        <w:pStyle w:val="Fundamentos"/>
        <w:rPr>
          <w:lang w:val="es-ES"/>
        </w:rPr>
      </w:pPr>
    </w:p>
    <w:p w14:paraId="2300AE07" w14:textId="0562703B" w:rsidR="00D923C8" w:rsidRDefault="00716426" w:rsidP="00AA2A0C">
      <w:pPr>
        <w:pStyle w:val="Fundamentos"/>
        <w:rPr>
          <w:lang w:val="es-ES"/>
        </w:rPr>
      </w:pPr>
      <w:r w:rsidRPr="00716426">
        <w:rPr>
          <w:lang w:val="es-ES"/>
        </w:rPr>
        <w:t>I. Administrar la hacienda pública municipal, de conformidad con las disposiciones legales aplicables;</w:t>
      </w:r>
    </w:p>
    <w:p w14:paraId="00F478B8" w14:textId="6CE1D45B" w:rsidR="00716426" w:rsidRDefault="00C83163" w:rsidP="00AA2A0C">
      <w:pPr>
        <w:pStyle w:val="Fundamentos"/>
        <w:rPr>
          <w:lang w:val="es-ES"/>
        </w:rPr>
      </w:pPr>
      <w:r>
        <w:rPr>
          <w:lang w:val="es-ES"/>
        </w:rPr>
        <w:t>[…]</w:t>
      </w:r>
    </w:p>
    <w:p w14:paraId="480C26A4" w14:textId="345713C2" w:rsidR="00C83163" w:rsidRDefault="00AA2A0C" w:rsidP="00AA2A0C">
      <w:pPr>
        <w:pStyle w:val="Fundamentos"/>
        <w:rPr>
          <w:lang w:val="es-ES"/>
        </w:rPr>
      </w:pPr>
      <w:r w:rsidRPr="00AA2A0C">
        <w:rPr>
          <w:lang w:val="es-ES"/>
        </w:rPr>
        <w:t>IV. Llevar los registros contables, financieros y administrativos de los ingresos, egresos, e inventarios;</w:t>
      </w:r>
    </w:p>
    <w:p w14:paraId="3DAA1FAA" w14:textId="00F727F8" w:rsidR="00AA2A0C" w:rsidRDefault="00AA2A0C" w:rsidP="00AA2A0C">
      <w:pPr>
        <w:pStyle w:val="Fundamentos"/>
        <w:rPr>
          <w:lang w:val="es-ES"/>
        </w:rPr>
      </w:pPr>
      <w:r>
        <w:rPr>
          <w:lang w:val="es-ES"/>
        </w:rPr>
        <w:t>[…]</w:t>
      </w:r>
    </w:p>
    <w:p w14:paraId="4C61E340" w14:textId="77777777" w:rsidR="00D923C8" w:rsidRPr="00D923C8" w:rsidRDefault="00D923C8" w:rsidP="00637679">
      <w:pPr>
        <w:rPr>
          <w:rFonts w:eastAsia="Palatino Linotype" w:cs="Palatino Linotype"/>
          <w:color w:val="000000" w:themeColor="text1"/>
          <w:lang w:val="es-ES"/>
        </w:rPr>
      </w:pPr>
    </w:p>
    <w:p w14:paraId="48D23EEC" w14:textId="7813B48A" w:rsidR="00024A0E" w:rsidRDefault="008D1034" w:rsidP="7BECC908">
      <w:pPr>
        <w:rPr>
          <w:rFonts w:eastAsia="Palatino Linotype" w:cs="Palatino Linotype"/>
          <w:color w:val="000000" w:themeColor="text1"/>
          <w:lang w:val="es-ES"/>
        </w:rPr>
      </w:pPr>
      <w:r w:rsidRPr="7BECC908">
        <w:rPr>
          <w:rFonts w:eastAsia="Palatino Linotype" w:cs="Palatino Linotype"/>
          <w:color w:val="000000" w:themeColor="text1"/>
          <w:lang w:val="es-ES"/>
        </w:rPr>
        <w:t xml:space="preserve">Como se desprende de los preceptos en cita, la Tesorería Municipal es la dependencia responsable de realizar las erogaciones </w:t>
      </w:r>
      <w:r w:rsidR="0083309A" w:rsidRPr="7BECC908">
        <w:rPr>
          <w:rFonts w:eastAsia="Palatino Linotype" w:cs="Palatino Linotype"/>
          <w:color w:val="000000" w:themeColor="text1"/>
          <w:lang w:val="es-ES"/>
        </w:rPr>
        <w:t xml:space="preserve">que haga el ayuntamiento, y que está </w:t>
      </w:r>
      <w:r w:rsidR="00A24FDB" w:rsidRPr="7BECC908">
        <w:rPr>
          <w:rFonts w:eastAsia="Palatino Linotype" w:cs="Palatino Linotype"/>
          <w:color w:val="000000" w:themeColor="text1"/>
          <w:lang w:val="es-ES"/>
        </w:rPr>
        <w:t>facultada</w:t>
      </w:r>
      <w:r w:rsidR="0083309A" w:rsidRPr="7BECC908">
        <w:rPr>
          <w:rFonts w:eastAsia="Palatino Linotype" w:cs="Palatino Linotype"/>
          <w:color w:val="000000" w:themeColor="text1"/>
          <w:lang w:val="es-ES"/>
        </w:rPr>
        <w:t xml:space="preserve"> para administrar la hacienda pública y llevar los registros contables, financieros y administ</w:t>
      </w:r>
      <w:r w:rsidR="00B47EC4" w:rsidRPr="7BECC908">
        <w:rPr>
          <w:rFonts w:eastAsia="Palatino Linotype" w:cs="Palatino Linotype"/>
          <w:color w:val="000000" w:themeColor="text1"/>
          <w:lang w:val="es-ES"/>
        </w:rPr>
        <w:t>rativos de los egresos.</w:t>
      </w:r>
    </w:p>
    <w:p w14:paraId="0D9A990C" w14:textId="77777777" w:rsidR="00B47EC4" w:rsidRDefault="00B47EC4" w:rsidP="00637679">
      <w:pPr>
        <w:rPr>
          <w:rFonts w:eastAsia="Palatino Linotype" w:cs="Palatino Linotype"/>
          <w:color w:val="000000" w:themeColor="text1"/>
        </w:rPr>
      </w:pPr>
    </w:p>
    <w:p w14:paraId="45F0C391" w14:textId="44D082CA" w:rsidR="001C2BC4" w:rsidRPr="002A79E3" w:rsidRDefault="00FB5C5B" w:rsidP="001C2BC4">
      <w:pPr>
        <w:rPr>
          <w:rFonts w:eastAsia="Times New Roman" w:cs="Times New Roman"/>
          <w:color w:val="000000"/>
          <w:szCs w:val="24"/>
          <w:lang w:val="es-ES"/>
        </w:rPr>
      </w:pPr>
      <w:r w:rsidRPr="002A79E3">
        <w:rPr>
          <w:rFonts w:eastAsia="Palatino Linotype" w:cs="Palatino Linotype"/>
          <w:szCs w:val="24"/>
        </w:rPr>
        <w:t>Así, es necesario referir que</w:t>
      </w:r>
      <w:r w:rsidR="00855E9D" w:rsidRPr="002A79E3">
        <w:rPr>
          <w:rFonts w:eastAsia="Palatino Linotype" w:cs="Palatino Linotype"/>
          <w:szCs w:val="24"/>
        </w:rPr>
        <w:t xml:space="preserve">, al señalar que la información se encuentra en proceso, se colige que </w:t>
      </w:r>
      <w:r w:rsidR="00F91178" w:rsidRPr="002A79E3">
        <w:rPr>
          <w:rFonts w:eastAsia="Palatino Linotype" w:cs="Palatino Linotype"/>
          <w:szCs w:val="24"/>
        </w:rPr>
        <w:t xml:space="preserve">sí fue realizado el gasto y que éste </w:t>
      </w:r>
      <w:r w:rsidR="00D07637" w:rsidRPr="002A79E3">
        <w:rPr>
          <w:rFonts w:eastAsia="Palatino Linotype" w:cs="Palatino Linotype"/>
          <w:szCs w:val="24"/>
        </w:rPr>
        <w:t xml:space="preserve">es del conocimiento del área competente. En ese sentido, </w:t>
      </w:r>
      <w:r w:rsidR="00434992" w:rsidRPr="002A79E3">
        <w:rPr>
          <w:rFonts w:eastAsia="Palatino Linotype" w:cs="Palatino Linotype"/>
          <w:szCs w:val="24"/>
        </w:rPr>
        <w:t xml:space="preserve">es conveniente referir que, </w:t>
      </w:r>
      <w:r w:rsidR="001C2BC4" w:rsidRPr="002A79E3">
        <w:t>respecto de los procedimientos adquisitivos de bienes y servicios</w:t>
      </w:r>
      <w:r w:rsidR="002A79E3">
        <w:t xml:space="preserve"> y</w:t>
      </w:r>
      <w:r w:rsidR="001C2BC4" w:rsidRPr="002A79E3">
        <w:t xml:space="preserve"> </w:t>
      </w:r>
      <w:r w:rsidR="001C2BC4" w:rsidRPr="002A79E3">
        <w:rPr>
          <w:rFonts w:eastAsia="Times New Roman" w:cs="Times New Roman"/>
          <w:color w:val="000000"/>
          <w:szCs w:val="24"/>
        </w:rPr>
        <w:t xml:space="preserve">las facturas se deben considerar como </w:t>
      </w:r>
      <w:r w:rsidR="001C2BC4" w:rsidRPr="002A79E3">
        <w:rPr>
          <w:rFonts w:eastAsia="Times New Roman" w:cs="Times New Roman"/>
          <w:color w:val="000000"/>
          <w:szCs w:val="24"/>
          <w:lang w:val="es-ES"/>
        </w:rPr>
        <w:t xml:space="preserve">la documentación comprobatoria de las erogaciones realizadas en ejercicio del presupuesto municipal, entendido éste como </w:t>
      </w:r>
      <w:r w:rsidR="001C2BC4" w:rsidRPr="002A79E3">
        <w:rPr>
          <w:rFonts w:eastAsia="Times New Roman" w:cs="Times New Roman"/>
          <w:b/>
          <w:color w:val="000000"/>
          <w:szCs w:val="24"/>
          <w:lang w:val="es-ES"/>
        </w:rPr>
        <w:t>Presupuesto ejercido</w:t>
      </w:r>
      <w:r w:rsidR="001C2BC4" w:rsidRPr="002A79E3">
        <w:rPr>
          <w:rFonts w:eastAsia="Times New Roman" w:cs="Times New Roman"/>
          <w:color w:val="000000"/>
          <w:szCs w:val="24"/>
          <w:lang w:val="es-ES"/>
        </w:rPr>
        <w:t xml:space="preserve">, que según el Glosario de Términos más Usuales en la Administración Pública Federal de la Secretaría de Hacienda y Crédito Público se define como: </w:t>
      </w:r>
    </w:p>
    <w:p w14:paraId="408B6B84" w14:textId="77777777" w:rsidR="001C2BC4" w:rsidRPr="002A79E3" w:rsidRDefault="001C2BC4" w:rsidP="001C2BC4">
      <w:pPr>
        <w:rPr>
          <w:rFonts w:eastAsia="Times New Roman" w:cs="Times New Roman"/>
          <w:i/>
          <w:color w:val="000000"/>
          <w:szCs w:val="24"/>
          <w:lang w:val="es-ES"/>
        </w:rPr>
      </w:pPr>
    </w:p>
    <w:p w14:paraId="3FA88703" w14:textId="77777777" w:rsidR="001C2BC4" w:rsidRPr="002A79E3" w:rsidRDefault="001C2BC4" w:rsidP="001C2BC4">
      <w:pPr>
        <w:pStyle w:val="Fundamentos"/>
        <w:rPr>
          <w:b/>
          <w:lang w:val="es-ES"/>
        </w:rPr>
      </w:pPr>
      <w:r w:rsidRPr="002A79E3">
        <w:rPr>
          <w:b/>
          <w:lang w:val="es-ES"/>
        </w:rPr>
        <w:t>PRESUPUESTO EJERCIDO.</w:t>
      </w:r>
    </w:p>
    <w:p w14:paraId="3F5052AF" w14:textId="77777777" w:rsidR="001C2BC4" w:rsidRPr="002A79E3" w:rsidRDefault="001C2BC4" w:rsidP="001C2BC4">
      <w:pPr>
        <w:pStyle w:val="Fundamentos"/>
        <w:rPr>
          <w:lang w:val="es-ES"/>
        </w:rPr>
      </w:pPr>
      <w:r w:rsidRPr="002A79E3">
        <w:rPr>
          <w:lang w:val="es-ES"/>
        </w:rPr>
        <w:t>Importe de las erogaciones realizadas respaldado por los documentos comprobatorios (</w:t>
      </w:r>
      <w:r w:rsidRPr="002A79E3">
        <w:rPr>
          <w:u w:val="single"/>
          <w:lang w:val="es-ES"/>
        </w:rPr>
        <w:t>facturas</w:t>
      </w:r>
      <w:r w:rsidRPr="002A79E3">
        <w:rPr>
          <w:lang w:val="es-ES"/>
        </w:rPr>
        <w:t>, notas, nominas, etc.) presentados a la dependencia o entidad una vez autorizadas para su pago, con cargo al presupuesto autorizado.</w:t>
      </w:r>
    </w:p>
    <w:p w14:paraId="0780E030" w14:textId="77777777" w:rsidR="001C2BC4" w:rsidRPr="002A79E3" w:rsidRDefault="001C2BC4" w:rsidP="001C2BC4">
      <w:pPr>
        <w:rPr>
          <w:rFonts w:eastAsia="Times New Roman" w:cs="Times New Roman"/>
          <w:color w:val="000000"/>
          <w:szCs w:val="24"/>
          <w:lang w:val="es-ES"/>
        </w:rPr>
      </w:pPr>
    </w:p>
    <w:p w14:paraId="76255864" w14:textId="77777777" w:rsidR="001C2BC4" w:rsidRPr="002A79E3" w:rsidRDefault="001C2BC4" w:rsidP="001C2BC4">
      <w:pPr>
        <w:rPr>
          <w:rFonts w:eastAsia="Times New Roman" w:cs="Times New Roman"/>
          <w:color w:val="000000"/>
          <w:szCs w:val="24"/>
          <w:lang w:val="es-ES"/>
        </w:rPr>
      </w:pPr>
      <w:r w:rsidRPr="002A79E3">
        <w:rPr>
          <w:rFonts w:eastAsia="Times New Roman" w:cs="Times New Roman"/>
          <w:color w:val="000000"/>
          <w:szCs w:val="24"/>
          <w:lang w:val="es-ES"/>
        </w:rPr>
        <w:t xml:space="preserve">Cabe señalar que, en términos del artículo 129, de la Constitución Política del Estado Libre y Soberano de México, los recursos económicos del Estado, de los Municipios, así como de los Organismos Autónomos, se administrarán con eficiencia, eficacia y honradez, para cumplir con los objetivos y programas a los que estén destinados, ello en el cumplimiento a los principios que rigen la función pública. </w:t>
      </w:r>
    </w:p>
    <w:p w14:paraId="11BCF50F" w14:textId="77777777" w:rsidR="001C2BC4" w:rsidRPr="002A79E3" w:rsidRDefault="001C2BC4" w:rsidP="001C2BC4">
      <w:pPr>
        <w:rPr>
          <w:rFonts w:eastAsia="Times New Roman" w:cs="Times New Roman"/>
          <w:color w:val="000000"/>
          <w:szCs w:val="24"/>
          <w:lang w:val="es-ES"/>
        </w:rPr>
      </w:pPr>
    </w:p>
    <w:p w14:paraId="1911F62D" w14:textId="77777777" w:rsidR="001C2BC4" w:rsidRPr="002A79E3" w:rsidRDefault="001C2BC4" w:rsidP="001C2BC4">
      <w:pPr>
        <w:rPr>
          <w:rFonts w:eastAsia="Times New Roman" w:cs="Times New Roman"/>
          <w:color w:val="000000"/>
          <w:szCs w:val="24"/>
          <w:lang w:val="es-ES"/>
        </w:rPr>
      </w:pPr>
      <w:r w:rsidRPr="002A79E3">
        <w:rPr>
          <w:rFonts w:eastAsia="Times New Roman" w:cs="Times New Roman"/>
          <w:color w:val="000000"/>
          <w:szCs w:val="24"/>
          <w:lang w:val="es-ES"/>
        </w:rPr>
        <w:t>Asimismo, dispone que todos los pagos se harán mediante orden escrita en la que se expresará la partida del presupuesto a cargo de la cual se realizan.</w:t>
      </w:r>
    </w:p>
    <w:p w14:paraId="611DD8E3" w14:textId="77777777" w:rsidR="001C2BC4" w:rsidRPr="002A79E3" w:rsidRDefault="001C2BC4" w:rsidP="001C2BC4">
      <w:pPr>
        <w:rPr>
          <w:rFonts w:eastAsia="Times New Roman" w:cs="Times New Roman"/>
          <w:color w:val="000000"/>
          <w:szCs w:val="24"/>
          <w:lang w:val="es-ES"/>
        </w:rPr>
      </w:pPr>
    </w:p>
    <w:p w14:paraId="511673AD" w14:textId="77777777" w:rsidR="001C2BC4" w:rsidRPr="002A79E3" w:rsidRDefault="001C2BC4" w:rsidP="001C2BC4">
      <w:pPr>
        <w:rPr>
          <w:rFonts w:eastAsia="Times New Roman" w:cs="Times New Roman"/>
          <w:color w:val="000000"/>
          <w:szCs w:val="24"/>
          <w:lang w:val="es-ES"/>
        </w:rPr>
      </w:pPr>
      <w:r w:rsidRPr="002A79E3">
        <w:rPr>
          <w:rFonts w:eastAsia="Times New Roman" w:cs="Times New Roman"/>
          <w:color w:val="000000"/>
          <w:szCs w:val="24"/>
          <w:lang w:val="es-ES"/>
        </w:rPr>
        <w:lastRenderedPageBreak/>
        <w:t>Al respecto, los artículos 31 fracciones XVIII y 95 fracciones I y IV, de la</w:t>
      </w:r>
      <w:r w:rsidRPr="002A79E3">
        <w:rPr>
          <w:rFonts w:eastAsia="Times New Roman" w:cs="Times New Roman"/>
          <w:b/>
          <w:i/>
          <w:color w:val="000000"/>
          <w:szCs w:val="24"/>
          <w:lang w:val="es-ES"/>
        </w:rPr>
        <w:t xml:space="preserve"> </w:t>
      </w:r>
      <w:r w:rsidRPr="002A79E3">
        <w:rPr>
          <w:rFonts w:eastAsia="Times New Roman" w:cs="Times New Roman"/>
          <w:color w:val="000000"/>
          <w:szCs w:val="24"/>
          <w:lang w:val="es-ES"/>
        </w:rPr>
        <w:t xml:space="preserve">Ley Orgánica Municipal del Estado de México prevén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 </w:t>
      </w:r>
    </w:p>
    <w:p w14:paraId="65608D4F" w14:textId="77777777" w:rsidR="001C2BC4" w:rsidRPr="002A79E3" w:rsidRDefault="001C2BC4" w:rsidP="001C2BC4">
      <w:pPr>
        <w:rPr>
          <w:rFonts w:eastAsia="Times New Roman" w:cs="Times New Roman"/>
          <w:color w:val="000000"/>
          <w:szCs w:val="24"/>
          <w:lang w:val="es-ES"/>
        </w:rPr>
      </w:pPr>
    </w:p>
    <w:p w14:paraId="441A0B42" w14:textId="77777777" w:rsidR="001C2BC4" w:rsidRPr="002A79E3" w:rsidRDefault="001C2BC4" w:rsidP="001C2BC4">
      <w:pPr>
        <w:rPr>
          <w:rFonts w:eastAsia="Times New Roman" w:cs="Times New Roman"/>
          <w:color w:val="000000"/>
          <w:szCs w:val="24"/>
          <w:lang w:val="es-ES"/>
        </w:rPr>
      </w:pPr>
      <w:r w:rsidRPr="002A79E3">
        <w:rPr>
          <w:rFonts w:eastAsia="Times New Roman" w:cs="Times New Roman"/>
          <w:color w:val="000000"/>
          <w:szCs w:val="24"/>
          <w:lang w:val="es-ES"/>
        </w:rPr>
        <w:t xml:space="preserve">Adicional a lo expuesto, es pertinente considerar lo dispuesto en los artículos 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(entendiéndose que también se hace referencia a sus organismos descentralizados); que el registro contable del efecto patrimonial y presupuestal de las operaciones financieras que realice el Municipio se realizará conforme al sistema y a las disposiciones que se aprueben en materia de planeación, programación, </w:t>
      </w:r>
      <w:proofErr w:type="spellStart"/>
      <w:r w:rsidRPr="002A79E3">
        <w:rPr>
          <w:rFonts w:eastAsia="Times New Roman" w:cs="Times New Roman"/>
          <w:color w:val="000000"/>
          <w:szCs w:val="24"/>
          <w:lang w:val="es-ES"/>
        </w:rPr>
        <w:t>presupuestación</w:t>
      </w:r>
      <w:proofErr w:type="spellEnd"/>
      <w:r w:rsidRPr="002A79E3">
        <w:rPr>
          <w:rFonts w:eastAsia="Times New Roman" w:cs="Times New Roman"/>
          <w:color w:val="000000"/>
          <w:szCs w:val="24"/>
          <w:lang w:val="es-ES"/>
        </w:rPr>
        <w:t>, evaluación y contabilidad gubernamental.</w:t>
      </w:r>
    </w:p>
    <w:p w14:paraId="362EAA9C" w14:textId="77777777" w:rsidR="001C2BC4" w:rsidRPr="002A79E3" w:rsidRDefault="001C2BC4" w:rsidP="001C2BC4">
      <w:pPr>
        <w:rPr>
          <w:rFonts w:eastAsia="Times New Roman" w:cs="Times New Roman"/>
          <w:color w:val="000000"/>
          <w:szCs w:val="24"/>
          <w:lang w:val="es-ES"/>
        </w:rPr>
      </w:pPr>
    </w:p>
    <w:p w14:paraId="3753EF06" w14:textId="77777777" w:rsidR="001C2BC4" w:rsidRPr="002A79E3" w:rsidRDefault="001C2BC4" w:rsidP="001C2BC4">
      <w:pPr>
        <w:rPr>
          <w:rFonts w:eastAsia="Times New Roman" w:cs="Times New Roman"/>
          <w:color w:val="000000"/>
          <w:szCs w:val="24"/>
          <w:lang w:val="es-ES"/>
        </w:rPr>
      </w:pPr>
      <w:r w:rsidRPr="002A79E3">
        <w:rPr>
          <w:rFonts w:eastAsia="Times New Roman" w:cs="Times New Roman"/>
          <w:color w:val="000000"/>
          <w:szCs w:val="24"/>
          <w:lang w:val="es-ES"/>
        </w:rPr>
        <w:t>Asimismo, los preceptos legales citados señalan que en el caso de los Municipios y organismos municipales, es la Tesorería Municipal o área equivalente, la unidad administrativa que registra contablemente el efecto patrimonial y presupuestal de las operaciones financieras que realizan, en el momento en que ocurran, con base en el sistema y políticas de registro establecidas.</w:t>
      </w:r>
    </w:p>
    <w:p w14:paraId="2A05968B" w14:textId="77777777" w:rsidR="001C2BC4" w:rsidRPr="002A79E3" w:rsidRDefault="001C2BC4" w:rsidP="001C2BC4">
      <w:pPr>
        <w:rPr>
          <w:rFonts w:eastAsia="Times New Roman" w:cs="Times New Roman"/>
          <w:color w:val="000000"/>
          <w:szCs w:val="24"/>
          <w:lang w:val="es-ES"/>
        </w:rPr>
      </w:pPr>
    </w:p>
    <w:p w14:paraId="336D1269" w14:textId="77777777" w:rsidR="001C2BC4" w:rsidRPr="002A79E3" w:rsidRDefault="001C2BC4" w:rsidP="001C2BC4">
      <w:pPr>
        <w:rPr>
          <w:rFonts w:eastAsia="Times New Roman" w:cs="Times New Roman"/>
          <w:color w:val="000000"/>
          <w:szCs w:val="24"/>
          <w:lang w:val="es-ES"/>
        </w:rPr>
      </w:pPr>
      <w:r w:rsidRPr="002A79E3">
        <w:rPr>
          <w:rFonts w:eastAsia="Times New Roman" w:cs="Times New Roman"/>
          <w:color w:val="000000"/>
          <w:szCs w:val="24"/>
          <w:lang w:val="es-ES"/>
        </w:rPr>
        <w:lastRenderedPageBreak/>
        <w:t xml:space="preserve">Cabe destacar, que el ordenamiento legal en cita establece que todo registro contable y presupuestal deberá estar soportado con los documentos comprobatorios originales, </w:t>
      </w:r>
      <w:r w:rsidRPr="00ED09B0">
        <w:rPr>
          <w:rFonts w:eastAsia="Times New Roman" w:cs="Times New Roman"/>
          <w:b/>
          <w:color w:val="000000"/>
          <w:szCs w:val="24"/>
          <w:lang w:val="es-ES"/>
        </w:rPr>
        <w:t>como son las facturas y pólizas solicitadas</w:t>
      </w:r>
      <w:r w:rsidRPr="002A79E3">
        <w:rPr>
          <w:rFonts w:eastAsia="Times New Roman" w:cs="Times New Roman"/>
          <w:color w:val="000000"/>
          <w:szCs w:val="24"/>
          <w:lang w:val="es-ES"/>
        </w:rPr>
        <w:t>, documentos que deberán permanecer en custodia y conservación de la Tesorería Municipal o área equivalente y a disposición del Órgano Superior de Fiscalización del Estado de México y de los órganos de control interno, en el caso de los municipios; por un término de cinco años contados a partir del ejercicio presupuestal siguiente al que corresponda.</w:t>
      </w:r>
    </w:p>
    <w:p w14:paraId="7A681DA8" w14:textId="77777777" w:rsidR="001C2BC4" w:rsidRPr="002A79E3" w:rsidRDefault="001C2BC4" w:rsidP="001C2BC4">
      <w:pPr>
        <w:rPr>
          <w:rFonts w:eastAsia="Times New Roman" w:cs="Times New Roman"/>
          <w:color w:val="000000"/>
          <w:szCs w:val="24"/>
          <w:lang w:val="es-ES"/>
        </w:rPr>
      </w:pPr>
    </w:p>
    <w:p w14:paraId="0746BC3B" w14:textId="77777777" w:rsidR="001C2BC4" w:rsidRPr="002A79E3" w:rsidRDefault="001C2BC4" w:rsidP="001C2BC4">
      <w:pPr>
        <w:rPr>
          <w:rFonts w:eastAsia="Times New Roman" w:cs="Times New Roman"/>
          <w:color w:val="000000"/>
          <w:szCs w:val="24"/>
          <w:lang w:val="es-ES"/>
        </w:rPr>
      </w:pPr>
      <w:r w:rsidRPr="002A79E3">
        <w:rPr>
          <w:rFonts w:eastAsia="Times New Roman" w:cs="Times New Roman"/>
          <w:color w:val="000000"/>
          <w:szCs w:val="24"/>
          <w:lang w:val="es-ES"/>
        </w:rPr>
        <w:t>Ahora bien, por cuanto a los contratos derivados del procedimiento adquisitivo, es pertinente considerar lo dispuesto en los artículos 1, 5, párrafo segundo; 22, 23, 24, 26, 27, 65, de la Ley de Contratación Pública del Estado de México y Municipios</w:t>
      </w:r>
      <w:r w:rsidRPr="002A79E3">
        <w:rPr>
          <w:rFonts w:eastAsia="Times New Roman" w:cs="Times New Roman"/>
          <w:color w:val="000000"/>
          <w:szCs w:val="24"/>
          <w:vertAlign w:val="superscript"/>
          <w:lang w:val="es-ES"/>
        </w:rPr>
        <w:footnoteReference w:id="4"/>
      </w:r>
      <w:r w:rsidRPr="002A79E3">
        <w:rPr>
          <w:rFonts w:eastAsia="Times New Roman" w:cs="Times New Roman"/>
          <w:color w:val="000000"/>
          <w:szCs w:val="24"/>
          <w:lang w:val="es-ES"/>
        </w:rPr>
        <w:t xml:space="preserve"> que en términos concretos disponen que ésta tiene por objeto regular los actos relativos a la planeación, programación, </w:t>
      </w:r>
      <w:proofErr w:type="spellStart"/>
      <w:r w:rsidRPr="002A79E3">
        <w:rPr>
          <w:rFonts w:eastAsia="Times New Roman" w:cs="Times New Roman"/>
          <w:color w:val="000000"/>
          <w:szCs w:val="24"/>
          <w:lang w:val="es-ES"/>
        </w:rPr>
        <w:t>presupuestación</w:t>
      </w:r>
      <w:proofErr w:type="spellEnd"/>
      <w:r w:rsidRPr="002A79E3">
        <w:rPr>
          <w:rFonts w:eastAsia="Times New Roman" w:cs="Times New Roman"/>
          <w:color w:val="000000"/>
          <w:szCs w:val="24"/>
          <w:lang w:val="es-ES"/>
        </w:rPr>
        <w:t>, ejecución y control de la adquisición, enajenación y arrendamiento de bienes, y la contratación de servicios de cualquier naturaleza, que realicen los Ayuntamientos, entre otros entes, sin embargo, no se aplicará en los actos derivados de convenios celebrados entre dependencias, entidades y ayuntamientos, entre sí o con los de otros estados o de la Federación, excepto cuando sea parte un particular en los procedimientos o contratos respectivos.</w:t>
      </w:r>
    </w:p>
    <w:p w14:paraId="3FAFE333" w14:textId="77777777" w:rsidR="001C2BC4" w:rsidRPr="002A79E3" w:rsidRDefault="001C2BC4" w:rsidP="001C2BC4">
      <w:pPr>
        <w:rPr>
          <w:rFonts w:eastAsia="Times New Roman" w:cs="Times New Roman"/>
          <w:color w:val="000000"/>
          <w:szCs w:val="24"/>
        </w:rPr>
      </w:pPr>
    </w:p>
    <w:p w14:paraId="59ABE51B" w14:textId="77777777" w:rsidR="001C2BC4" w:rsidRPr="002A79E3" w:rsidRDefault="001C2BC4" w:rsidP="001C2BC4">
      <w:pPr>
        <w:rPr>
          <w:rFonts w:eastAsia="Palatino Linotype" w:cs="Palatino Linotype"/>
          <w:szCs w:val="24"/>
          <w:lang w:val="es-ES"/>
        </w:rPr>
      </w:pPr>
      <w:r w:rsidRPr="002A79E3">
        <w:rPr>
          <w:rFonts w:eastAsia="Palatino Linotype" w:cs="Palatino Linotype"/>
          <w:szCs w:val="24"/>
          <w:lang w:val="es-ES"/>
        </w:rPr>
        <w:t xml:space="preserve">Que las </w:t>
      </w:r>
      <w:r w:rsidRPr="002A79E3">
        <w:rPr>
          <w:rFonts w:eastAsia="Palatino Linotype" w:cs="Palatino Linotype"/>
          <w:b/>
          <w:szCs w:val="24"/>
          <w:lang w:val="es-ES"/>
        </w:rPr>
        <w:t>adquisiciones</w:t>
      </w:r>
      <w:r w:rsidRPr="002A79E3">
        <w:rPr>
          <w:rFonts w:eastAsia="Palatino Linotype" w:cs="Palatino Linotype"/>
          <w:szCs w:val="24"/>
          <w:lang w:val="es-ES"/>
        </w:rPr>
        <w:t xml:space="preserve">, arrendamientos y servicios se adjudicarán a través de licitaciones públicas, mediante convocatoria pública; que los ayuntamientos podrán adjudicar </w:t>
      </w:r>
      <w:r w:rsidRPr="002A79E3">
        <w:rPr>
          <w:rFonts w:eastAsia="Palatino Linotype" w:cs="Palatino Linotype"/>
          <w:szCs w:val="24"/>
          <w:lang w:val="es-ES"/>
        </w:rPr>
        <w:lastRenderedPageBreak/>
        <w:t>adquisiciones, arrendamientos y servicios, mediante las excepciones al procedimiento de licitación a través de: a) Invitación restringida y b) Adjudicación directa.</w:t>
      </w:r>
    </w:p>
    <w:p w14:paraId="328124E3" w14:textId="77777777" w:rsidR="001C2BC4" w:rsidRPr="002A79E3" w:rsidRDefault="001C2BC4" w:rsidP="001C2BC4">
      <w:pPr>
        <w:rPr>
          <w:rFonts w:eastAsia="Palatino Linotype" w:cs="Palatino Linotype"/>
          <w:szCs w:val="24"/>
          <w:lang w:val="es-ES"/>
        </w:rPr>
      </w:pPr>
    </w:p>
    <w:p w14:paraId="1F70D768" w14:textId="77777777" w:rsidR="001C2BC4" w:rsidRPr="002A79E3" w:rsidRDefault="001C2BC4" w:rsidP="001C2BC4">
      <w:pPr>
        <w:rPr>
          <w:rFonts w:eastAsia="Palatino Linotype" w:cs="Palatino Linotype"/>
          <w:szCs w:val="24"/>
          <w:lang w:val="es-ES"/>
        </w:rPr>
      </w:pPr>
      <w:r w:rsidRPr="002A79E3">
        <w:rPr>
          <w:rFonts w:eastAsia="Palatino Linotype" w:cs="Palatino Linotype"/>
          <w:szCs w:val="24"/>
          <w:lang w:val="es-ES"/>
        </w:rPr>
        <w:t xml:space="preserve">Asimismo, prevé la integración de los Comités de </w:t>
      </w:r>
      <w:r w:rsidRPr="002A79E3">
        <w:rPr>
          <w:rFonts w:eastAsia="Palatino Linotype" w:cs="Palatino Linotype"/>
          <w:i/>
          <w:szCs w:val="24"/>
          <w:lang w:val="es-ES"/>
        </w:rPr>
        <w:t>«Adquisiciones y Servicios»</w:t>
      </w:r>
      <w:r w:rsidRPr="002A79E3">
        <w:rPr>
          <w:rFonts w:eastAsia="Palatino Linotype" w:cs="Palatino Linotype"/>
          <w:szCs w:val="24"/>
          <w:lang w:val="es-ES"/>
        </w:rPr>
        <w:t xml:space="preserve"> y «</w:t>
      </w:r>
      <w:r w:rsidRPr="002A79E3">
        <w:rPr>
          <w:rFonts w:eastAsia="Palatino Linotype" w:cs="Palatino Linotype"/>
          <w:i/>
          <w:szCs w:val="24"/>
          <w:lang w:val="es-ES"/>
        </w:rPr>
        <w:t>Arrendamientos, Adquisiciones de inmuebles y Enajenaciones»</w:t>
      </w:r>
      <w:r w:rsidRPr="002A79E3">
        <w:rPr>
          <w:rFonts w:eastAsia="Palatino Linotype" w:cs="Palatino Linotype"/>
          <w:szCs w:val="24"/>
          <w:lang w:val="es-ES"/>
        </w:rPr>
        <w:t>, cuyas atribuciones respectivas, consisten principalmente en  dictaminar sobre la procedencia de los casos de excepción al procedimiento de licitación pública; participar en los procedimientos de licitación, invitación restringida y adjudicación directa, hasta dejarlos en estado de dictar el fallo correspondiente; emitir los dictámenes de adjudicación correspondientes.</w:t>
      </w:r>
    </w:p>
    <w:p w14:paraId="47047A70" w14:textId="77777777" w:rsidR="001C2BC4" w:rsidRPr="002A79E3" w:rsidRDefault="001C2BC4" w:rsidP="001C2BC4"/>
    <w:p w14:paraId="6EF46E54" w14:textId="1F8638F7" w:rsidR="001C2BC4" w:rsidRPr="002A79E3" w:rsidRDefault="001C2BC4" w:rsidP="001C2BC4">
      <w:pPr>
        <w:rPr>
          <w:rFonts w:eastAsia="Palatino Linotype" w:cs="Palatino Linotype"/>
          <w:szCs w:val="24"/>
          <w:lang w:val="es-MX"/>
        </w:rPr>
      </w:pPr>
      <w:r w:rsidRPr="002A79E3">
        <w:rPr>
          <w:rFonts w:eastAsia="Palatino Linotype" w:cs="Palatino Linotype"/>
          <w:szCs w:val="24"/>
          <w:lang w:val="es-MX"/>
        </w:rPr>
        <w:t>En el mismo sentido, se debe recordar que el artículo 92 de la Ley de Transparencia estatal enuncia las denominadas obligaciones de transparencia comunes a todos los sujetos obligados y, en específico en su fracción XXIX inciso b), se establece lo siguiente:</w:t>
      </w:r>
    </w:p>
    <w:p w14:paraId="32397CE9" w14:textId="77777777" w:rsidR="001C2BC4" w:rsidRPr="002A79E3" w:rsidRDefault="001C2BC4" w:rsidP="001C2BC4">
      <w:pPr>
        <w:pStyle w:val="Fundamentos"/>
        <w:rPr>
          <w:lang w:val="es-MX"/>
        </w:rPr>
      </w:pPr>
      <w:r w:rsidRPr="002A79E3">
        <w:rPr>
          <w:b/>
          <w:lang w:val="es-MX"/>
        </w:rPr>
        <w:t xml:space="preserve">Artículo 92. </w:t>
      </w:r>
      <w:r w:rsidRPr="002A79E3">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279BBCD" w14:textId="77777777" w:rsidR="001C2BC4" w:rsidRPr="002A79E3" w:rsidRDefault="001C2BC4" w:rsidP="001C2BC4">
      <w:pPr>
        <w:pStyle w:val="Fundamentos"/>
        <w:rPr>
          <w:lang w:val="es-MX"/>
        </w:rPr>
      </w:pPr>
      <w:r w:rsidRPr="002A79E3">
        <w:rPr>
          <w:lang w:val="es-MX"/>
        </w:rPr>
        <w:t>[…]</w:t>
      </w:r>
    </w:p>
    <w:p w14:paraId="73269A69" w14:textId="77777777" w:rsidR="001C2BC4" w:rsidRPr="002A79E3" w:rsidRDefault="001C2BC4" w:rsidP="001C2BC4">
      <w:pPr>
        <w:pStyle w:val="Fundamentos"/>
        <w:rPr>
          <w:lang w:val="es-MX"/>
        </w:rPr>
      </w:pPr>
      <w:r w:rsidRPr="002A79E3">
        <w:rPr>
          <w:b/>
          <w:lang w:val="es-MX"/>
        </w:rPr>
        <w:t>XXIX.</w:t>
      </w:r>
      <w:r w:rsidRPr="002A79E3">
        <w:rPr>
          <w:b/>
          <w:lang w:val="es-MX"/>
        </w:rPr>
        <w:tab/>
      </w:r>
      <w:r w:rsidRPr="002A79E3">
        <w:rPr>
          <w:b/>
          <w:u w:val="single"/>
          <w:lang w:val="es-MX"/>
        </w:rPr>
        <w:t>La información sobre los procesos y resultados sobre procedimientos de adjudicación directa</w:t>
      </w:r>
      <w:r w:rsidRPr="002A79E3">
        <w:rPr>
          <w:lang w:val="es-MX"/>
        </w:rPr>
        <w:t xml:space="preserve">, invitación restringida y licitación de cualquier naturaleza, </w:t>
      </w:r>
      <w:r w:rsidRPr="002A79E3">
        <w:rPr>
          <w:b/>
          <w:u w:val="single"/>
          <w:lang w:val="es-MX"/>
        </w:rPr>
        <w:t>incluyendo la versión pública del expediente respectivo y de los contratos celebrados</w:t>
      </w:r>
      <w:r w:rsidRPr="002A79E3">
        <w:rPr>
          <w:lang w:val="es-MX"/>
        </w:rPr>
        <w:t>, que deberán contener, por los menos, lo siguiente:</w:t>
      </w:r>
    </w:p>
    <w:p w14:paraId="2AFEA069" w14:textId="77777777" w:rsidR="001C2BC4" w:rsidRPr="002A79E3" w:rsidRDefault="001C2BC4" w:rsidP="001C2BC4">
      <w:pPr>
        <w:pStyle w:val="Fundamentos"/>
        <w:rPr>
          <w:lang w:val="es-MX"/>
        </w:rPr>
      </w:pPr>
    </w:p>
    <w:p w14:paraId="055CB623" w14:textId="77777777" w:rsidR="001C2BC4" w:rsidRPr="002A79E3" w:rsidRDefault="001C2BC4" w:rsidP="001C2BC4">
      <w:pPr>
        <w:pStyle w:val="Fundamentos"/>
        <w:ind w:left="851"/>
        <w:rPr>
          <w:lang w:val="es-MX"/>
        </w:rPr>
      </w:pPr>
      <w:r w:rsidRPr="002A79E3">
        <w:rPr>
          <w:b/>
          <w:lang w:val="es-MX"/>
        </w:rPr>
        <w:t>a)</w:t>
      </w:r>
      <w:r w:rsidRPr="002A79E3">
        <w:rPr>
          <w:lang w:val="es-MX"/>
        </w:rPr>
        <w:tab/>
        <w:t>De licitaciones públicas o procedimientos de invitación restringida:</w:t>
      </w:r>
    </w:p>
    <w:p w14:paraId="50C415F6" w14:textId="77777777" w:rsidR="001C2BC4" w:rsidRPr="002A79E3" w:rsidRDefault="001C2BC4" w:rsidP="001C2BC4">
      <w:pPr>
        <w:pStyle w:val="Fundamentos"/>
        <w:ind w:left="851"/>
        <w:rPr>
          <w:lang w:val="es-MX"/>
        </w:rPr>
      </w:pPr>
    </w:p>
    <w:p w14:paraId="0D8B4F85" w14:textId="77777777" w:rsidR="001C2BC4" w:rsidRPr="002A79E3" w:rsidRDefault="001C2BC4" w:rsidP="001C2BC4">
      <w:pPr>
        <w:pStyle w:val="Fundamentos"/>
        <w:ind w:left="1276"/>
        <w:rPr>
          <w:lang w:val="es-MX"/>
        </w:rPr>
      </w:pPr>
      <w:r w:rsidRPr="002A79E3">
        <w:rPr>
          <w:lang w:val="es-MX"/>
        </w:rPr>
        <w:t>1)</w:t>
      </w:r>
      <w:r w:rsidRPr="002A79E3">
        <w:rPr>
          <w:lang w:val="es-MX"/>
        </w:rPr>
        <w:tab/>
        <w:t>La convocatoria o invitación emitida, así como los fundamentos legales aplicados para llevarla a cabo;</w:t>
      </w:r>
    </w:p>
    <w:p w14:paraId="347649EE" w14:textId="77777777" w:rsidR="001C2BC4" w:rsidRPr="002A79E3" w:rsidRDefault="001C2BC4" w:rsidP="001C2BC4">
      <w:pPr>
        <w:pStyle w:val="Fundamentos"/>
        <w:ind w:left="1276"/>
        <w:rPr>
          <w:lang w:val="es-MX"/>
        </w:rPr>
      </w:pPr>
      <w:r w:rsidRPr="002A79E3">
        <w:rPr>
          <w:lang w:val="es-MX"/>
        </w:rPr>
        <w:t>2)</w:t>
      </w:r>
      <w:r w:rsidRPr="002A79E3">
        <w:rPr>
          <w:lang w:val="es-MX"/>
        </w:rPr>
        <w:tab/>
        <w:t>Los nombres de los participantes o invitados;</w:t>
      </w:r>
    </w:p>
    <w:p w14:paraId="38FEF42C" w14:textId="77777777" w:rsidR="001C2BC4" w:rsidRPr="002A79E3" w:rsidRDefault="001C2BC4" w:rsidP="001C2BC4">
      <w:pPr>
        <w:pStyle w:val="Fundamentos"/>
        <w:ind w:left="1276"/>
        <w:rPr>
          <w:lang w:val="es-MX"/>
        </w:rPr>
      </w:pPr>
      <w:r w:rsidRPr="002A79E3">
        <w:rPr>
          <w:lang w:val="es-MX"/>
        </w:rPr>
        <w:t>3)</w:t>
      </w:r>
      <w:r w:rsidRPr="002A79E3">
        <w:rPr>
          <w:lang w:val="es-MX"/>
        </w:rPr>
        <w:tab/>
        <w:t>El nombre del ganador y las razones que lo justifican;</w:t>
      </w:r>
    </w:p>
    <w:p w14:paraId="27EA051E" w14:textId="77777777" w:rsidR="001C2BC4" w:rsidRPr="002A79E3" w:rsidRDefault="001C2BC4" w:rsidP="001C2BC4">
      <w:pPr>
        <w:pStyle w:val="Fundamentos"/>
        <w:ind w:left="1276"/>
        <w:rPr>
          <w:lang w:val="es-MX"/>
        </w:rPr>
      </w:pPr>
      <w:r w:rsidRPr="002A79E3">
        <w:rPr>
          <w:lang w:val="es-MX"/>
        </w:rPr>
        <w:t>4)</w:t>
      </w:r>
      <w:r w:rsidRPr="002A79E3">
        <w:rPr>
          <w:lang w:val="es-MX"/>
        </w:rPr>
        <w:tab/>
        <w:t>El área solicitante y la responsable de su ejecución;</w:t>
      </w:r>
    </w:p>
    <w:p w14:paraId="57D30E2A" w14:textId="77777777" w:rsidR="001C2BC4" w:rsidRPr="002A79E3" w:rsidRDefault="001C2BC4" w:rsidP="001C2BC4">
      <w:pPr>
        <w:pStyle w:val="Fundamentos"/>
        <w:ind w:left="1276"/>
        <w:rPr>
          <w:lang w:val="es-MX"/>
        </w:rPr>
      </w:pPr>
      <w:r w:rsidRPr="002A79E3">
        <w:rPr>
          <w:lang w:val="es-MX"/>
        </w:rPr>
        <w:lastRenderedPageBreak/>
        <w:t>5)</w:t>
      </w:r>
      <w:r w:rsidRPr="002A79E3">
        <w:rPr>
          <w:lang w:val="es-MX"/>
        </w:rPr>
        <w:tab/>
        <w:t>Las convocatorias e invitaciones emitidas;</w:t>
      </w:r>
    </w:p>
    <w:p w14:paraId="56D338EC" w14:textId="77777777" w:rsidR="001C2BC4" w:rsidRPr="002A79E3" w:rsidRDefault="001C2BC4" w:rsidP="001C2BC4">
      <w:pPr>
        <w:pStyle w:val="Fundamentos"/>
        <w:ind w:left="1276"/>
        <w:rPr>
          <w:lang w:val="es-MX"/>
        </w:rPr>
      </w:pPr>
      <w:r w:rsidRPr="002A79E3">
        <w:rPr>
          <w:lang w:val="es-MX"/>
        </w:rPr>
        <w:t>6)</w:t>
      </w:r>
      <w:r w:rsidRPr="002A79E3">
        <w:rPr>
          <w:lang w:val="es-MX"/>
        </w:rPr>
        <w:tab/>
        <w:t>Los dictámenes y fallo de adjudicación;</w:t>
      </w:r>
    </w:p>
    <w:p w14:paraId="003BA382" w14:textId="77777777" w:rsidR="001C2BC4" w:rsidRPr="002A79E3" w:rsidRDefault="001C2BC4" w:rsidP="001C2BC4">
      <w:pPr>
        <w:pStyle w:val="Fundamentos"/>
        <w:ind w:left="1276"/>
        <w:rPr>
          <w:lang w:val="es-MX"/>
        </w:rPr>
      </w:pPr>
      <w:r w:rsidRPr="002A79E3">
        <w:rPr>
          <w:lang w:val="es-MX"/>
        </w:rPr>
        <w:t>7)</w:t>
      </w:r>
      <w:r w:rsidRPr="002A79E3">
        <w:rPr>
          <w:lang w:val="es-MX"/>
        </w:rPr>
        <w:tab/>
        <w:t>El contrato y, en su caso, sus anexos;</w:t>
      </w:r>
    </w:p>
    <w:p w14:paraId="0AFC69AD" w14:textId="77777777" w:rsidR="001C2BC4" w:rsidRPr="002A79E3" w:rsidRDefault="001C2BC4" w:rsidP="001C2BC4">
      <w:pPr>
        <w:pStyle w:val="Fundamentos"/>
        <w:ind w:left="1276"/>
        <w:rPr>
          <w:lang w:val="es-MX"/>
        </w:rPr>
      </w:pPr>
      <w:r w:rsidRPr="002A79E3">
        <w:rPr>
          <w:lang w:val="es-MX"/>
        </w:rPr>
        <w:t>8)</w:t>
      </w:r>
      <w:r w:rsidRPr="002A79E3">
        <w:rPr>
          <w:lang w:val="es-MX"/>
        </w:rPr>
        <w:tab/>
        <w:t>Los mecanismos de vigilancia y supervisión, incluyendo en su caso, los estudios de impacto urbano y ambiental, según corresponda;</w:t>
      </w:r>
    </w:p>
    <w:p w14:paraId="106ED536" w14:textId="77777777" w:rsidR="001C2BC4" w:rsidRPr="002A79E3" w:rsidRDefault="001C2BC4" w:rsidP="001C2BC4">
      <w:pPr>
        <w:pStyle w:val="Fundamentos"/>
        <w:ind w:left="1276"/>
        <w:rPr>
          <w:lang w:val="es-MX"/>
        </w:rPr>
      </w:pPr>
      <w:r w:rsidRPr="002A79E3">
        <w:rPr>
          <w:lang w:val="es-MX"/>
        </w:rPr>
        <w:t>9)</w:t>
      </w:r>
      <w:r w:rsidRPr="002A79E3">
        <w:rPr>
          <w:lang w:val="es-MX"/>
        </w:rPr>
        <w:tab/>
        <w:t>La partida presupuestal, de conformidad con el clasificador por objeto del gasto, en el caso de ser aplicable;</w:t>
      </w:r>
    </w:p>
    <w:p w14:paraId="06F645CA" w14:textId="77777777" w:rsidR="001C2BC4" w:rsidRPr="002A79E3" w:rsidRDefault="001C2BC4" w:rsidP="001C2BC4">
      <w:pPr>
        <w:pStyle w:val="Fundamentos"/>
        <w:ind w:left="1276"/>
        <w:rPr>
          <w:lang w:val="es-MX"/>
        </w:rPr>
      </w:pPr>
      <w:r w:rsidRPr="002A79E3">
        <w:rPr>
          <w:lang w:val="es-MX"/>
        </w:rPr>
        <w:t>10)</w:t>
      </w:r>
      <w:r w:rsidRPr="002A79E3">
        <w:rPr>
          <w:lang w:val="es-MX"/>
        </w:rPr>
        <w:tab/>
        <w:t>Origen de los recursos especificando si son federales, estatales o municipales, así como el tipo de fondo de participación o aportación respectiva;</w:t>
      </w:r>
    </w:p>
    <w:p w14:paraId="30DFFE0F" w14:textId="77777777" w:rsidR="001C2BC4" w:rsidRPr="002A79E3" w:rsidRDefault="001C2BC4" w:rsidP="001C2BC4">
      <w:pPr>
        <w:pStyle w:val="Fundamentos"/>
        <w:ind w:left="1276"/>
        <w:rPr>
          <w:lang w:val="es-MX"/>
        </w:rPr>
      </w:pPr>
      <w:r w:rsidRPr="002A79E3">
        <w:rPr>
          <w:lang w:val="es-MX"/>
        </w:rPr>
        <w:t>11)</w:t>
      </w:r>
      <w:r w:rsidRPr="002A79E3">
        <w:rPr>
          <w:lang w:val="es-MX"/>
        </w:rPr>
        <w:tab/>
        <w:t>Los convenios modificatorios que, en su caso, sean firmados, precisando el objeto y la fecha de celebración;</w:t>
      </w:r>
    </w:p>
    <w:p w14:paraId="1C2252F7" w14:textId="77777777" w:rsidR="001C2BC4" w:rsidRPr="002A79E3" w:rsidRDefault="001C2BC4" w:rsidP="001C2BC4">
      <w:pPr>
        <w:pStyle w:val="Fundamentos"/>
        <w:ind w:left="1276"/>
        <w:rPr>
          <w:lang w:val="es-MX"/>
        </w:rPr>
      </w:pPr>
      <w:r w:rsidRPr="002A79E3">
        <w:rPr>
          <w:lang w:val="es-MX"/>
        </w:rPr>
        <w:t>12)</w:t>
      </w:r>
      <w:r w:rsidRPr="002A79E3">
        <w:rPr>
          <w:lang w:val="es-MX"/>
        </w:rPr>
        <w:tab/>
        <w:t>Los informes de avance físico y financiero sobre las obras o servicios contratados;</w:t>
      </w:r>
    </w:p>
    <w:p w14:paraId="6BD590D4" w14:textId="77777777" w:rsidR="001C2BC4" w:rsidRPr="002A79E3" w:rsidRDefault="001C2BC4" w:rsidP="001C2BC4">
      <w:pPr>
        <w:pStyle w:val="Fundamentos"/>
        <w:ind w:left="1276"/>
        <w:rPr>
          <w:lang w:val="es-MX"/>
        </w:rPr>
      </w:pPr>
      <w:r w:rsidRPr="002A79E3">
        <w:rPr>
          <w:lang w:val="es-MX"/>
        </w:rPr>
        <w:t>13)</w:t>
      </w:r>
      <w:r w:rsidRPr="002A79E3">
        <w:rPr>
          <w:lang w:val="es-MX"/>
        </w:rPr>
        <w:tab/>
        <w:t>El convenio de terminación; y</w:t>
      </w:r>
    </w:p>
    <w:p w14:paraId="7B21F4F5" w14:textId="77777777" w:rsidR="001C2BC4" w:rsidRPr="002A79E3" w:rsidRDefault="001C2BC4" w:rsidP="001C2BC4">
      <w:pPr>
        <w:pStyle w:val="Fundamentos"/>
        <w:ind w:left="1276"/>
        <w:rPr>
          <w:lang w:val="es-MX"/>
        </w:rPr>
      </w:pPr>
      <w:r w:rsidRPr="002A79E3">
        <w:rPr>
          <w:lang w:val="es-MX"/>
        </w:rPr>
        <w:t>14)</w:t>
      </w:r>
      <w:r w:rsidRPr="002A79E3">
        <w:rPr>
          <w:lang w:val="es-MX"/>
        </w:rPr>
        <w:tab/>
        <w:t>El finiquito.</w:t>
      </w:r>
    </w:p>
    <w:p w14:paraId="60BF5EA7" w14:textId="77777777" w:rsidR="001C2BC4" w:rsidRPr="002A79E3" w:rsidRDefault="001C2BC4" w:rsidP="001C2BC4">
      <w:pPr>
        <w:pStyle w:val="Fundamentos"/>
        <w:ind w:left="851"/>
        <w:rPr>
          <w:lang w:val="es-MX"/>
        </w:rPr>
      </w:pPr>
    </w:p>
    <w:p w14:paraId="289F0C0E" w14:textId="77777777" w:rsidR="001C2BC4" w:rsidRPr="002A79E3" w:rsidRDefault="001C2BC4" w:rsidP="001C2BC4">
      <w:pPr>
        <w:pStyle w:val="Fundamentos"/>
        <w:ind w:left="851"/>
        <w:rPr>
          <w:lang w:val="es-MX"/>
        </w:rPr>
      </w:pPr>
      <w:r w:rsidRPr="002A79E3">
        <w:rPr>
          <w:b/>
          <w:lang w:val="es-MX"/>
        </w:rPr>
        <w:t>b)</w:t>
      </w:r>
      <w:r w:rsidRPr="002A79E3">
        <w:rPr>
          <w:lang w:val="es-MX"/>
        </w:rPr>
        <w:tab/>
        <w:t>De las adjudicaciones directas:</w:t>
      </w:r>
    </w:p>
    <w:p w14:paraId="789E3153" w14:textId="77777777" w:rsidR="001C2BC4" w:rsidRPr="002A79E3" w:rsidRDefault="001C2BC4" w:rsidP="001C2BC4">
      <w:pPr>
        <w:pStyle w:val="Fundamentos"/>
        <w:ind w:left="851"/>
        <w:rPr>
          <w:lang w:val="es-MX"/>
        </w:rPr>
      </w:pPr>
    </w:p>
    <w:p w14:paraId="67D73EDA" w14:textId="77777777" w:rsidR="001C2BC4" w:rsidRPr="002A79E3" w:rsidRDefault="001C2BC4" w:rsidP="001C2BC4">
      <w:pPr>
        <w:pStyle w:val="Fundamentos"/>
        <w:ind w:left="1276"/>
        <w:rPr>
          <w:lang w:val="es-MX"/>
        </w:rPr>
      </w:pPr>
      <w:r w:rsidRPr="002A79E3">
        <w:rPr>
          <w:lang w:val="es-MX"/>
        </w:rPr>
        <w:t>1)</w:t>
      </w:r>
      <w:r w:rsidRPr="002A79E3">
        <w:rPr>
          <w:lang w:val="es-MX"/>
        </w:rPr>
        <w:tab/>
        <w:t>La propuesta enviada por el participante;</w:t>
      </w:r>
    </w:p>
    <w:p w14:paraId="47931B38" w14:textId="77777777" w:rsidR="001C2BC4" w:rsidRPr="002A79E3" w:rsidRDefault="001C2BC4" w:rsidP="001C2BC4">
      <w:pPr>
        <w:pStyle w:val="Fundamentos"/>
        <w:ind w:left="1276"/>
        <w:rPr>
          <w:lang w:val="es-MX"/>
        </w:rPr>
      </w:pPr>
      <w:r w:rsidRPr="002A79E3">
        <w:rPr>
          <w:lang w:val="es-MX"/>
        </w:rPr>
        <w:t>2)</w:t>
      </w:r>
      <w:r w:rsidRPr="002A79E3">
        <w:rPr>
          <w:lang w:val="es-MX"/>
        </w:rPr>
        <w:tab/>
        <w:t>Los motivos y fundamentos legales aplicados para llevarla a cabo;</w:t>
      </w:r>
    </w:p>
    <w:p w14:paraId="71880E01" w14:textId="77777777" w:rsidR="001C2BC4" w:rsidRPr="002A79E3" w:rsidRDefault="001C2BC4" w:rsidP="001C2BC4">
      <w:pPr>
        <w:pStyle w:val="Fundamentos"/>
        <w:ind w:left="1276"/>
        <w:rPr>
          <w:lang w:val="es-MX"/>
        </w:rPr>
      </w:pPr>
      <w:r w:rsidRPr="002A79E3">
        <w:rPr>
          <w:lang w:val="es-MX"/>
        </w:rPr>
        <w:t>3)</w:t>
      </w:r>
      <w:r w:rsidRPr="002A79E3">
        <w:rPr>
          <w:lang w:val="es-MX"/>
        </w:rPr>
        <w:tab/>
        <w:t>La autorización del ejercicio de la opción;</w:t>
      </w:r>
    </w:p>
    <w:p w14:paraId="0B8E3454" w14:textId="77777777" w:rsidR="001C2BC4" w:rsidRPr="002A79E3" w:rsidRDefault="001C2BC4" w:rsidP="001C2BC4">
      <w:pPr>
        <w:pStyle w:val="Fundamentos"/>
        <w:ind w:left="1276"/>
        <w:rPr>
          <w:lang w:val="es-MX"/>
        </w:rPr>
      </w:pPr>
      <w:r w:rsidRPr="002A79E3">
        <w:rPr>
          <w:lang w:val="es-MX"/>
        </w:rPr>
        <w:t>4)</w:t>
      </w:r>
      <w:r w:rsidRPr="002A79E3">
        <w:rPr>
          <w:lang w:val="es-MX"/>
        </w:rPr>
        <w:tab/>
        <w:t>En su caso, las cotizaciones consideradas, especificando los nombres de los proveedores y sus montos;</w:t>
      </w:r>
    </w:p>
    <w:p w14:paraId="697A26A5" w14:textId="77777777" w:rsidR="001C2BC4" w:rsidRPr="002A79E3" w:rsidRDefault="001C2BC4" w:rsidP="001C2BC4">
      <w:pPr>
        <w:pStyle w:val="Fundamentos"/>
        <w:ind w:left="1276"/>
        <w:rPr>
          <w:lang w:val="es-MX"/>
        </w:rPr>
      </w:pPr>
      <w:r w:rsidRPr="002A79E3">
        <w:rPr>
          <w:lang w:val="es-MX"/>
        </w:rPr>
        <w:t>5)</w:t>
      </w:r>
      <w:r w:rsidRPr="002A79E3">
        <w:rPr>
          <w:lang w:val="es-MX"/>
        </w:rPr>
        <w:tab/>
        <w:t>El nombre de la persona física o jurídica colectiva adjudicada;</w:t>
      </w:r>
    </w:p>
    <w:p w14:paraId="0E29879F" w14:textId="77777777" w:rsidR="001C2BC4" w:rsidRPr="002A79E3" w:rsidRDefault="001C2BC4" w:rsidP="001C2BC4">
      <w:pPr>
        <w:pStyle w:val="Fundamentos"/>
        <w:ind w:left="1276"/>
        <w:rPr>
          <w:lang w:val="es-MX"/>
        </w:rPr>
      </w:pPr>
      <w:r w:rsidRPr="002A79E3">
        <w:rPr>
          <w:lang w:val="es-MX"/>
        </w:rPr>
        <w:t>6)</w:t>
      </w:r>
      <w:r w:rsidRPr="002A79E3">
        <w:rPr>
          <w:lang w:val="es-MX"/>
        </w:rPr>
        <w:tab/>
        <w:t>La unidad administrativa solicitante y la responsable de su ejecución;</w:t>
      </w:r>
    </w:p>
    <w:p w14:paraId="6A44A604" w14:textId="77777777" w:rsidR="001C2BC4" w:rsidRPr="002A79E3" w:rsidRDefault="001C2BC4" w:rsidP="001C2BC4">
      <w:pPr>
        <w:pStyle w:val="Fundamentos"/>
        <w:ind w:left="1276"/>
        <w:rPr>
          <w:lang w:val="es-MX"/>
        </w:rPr>
      </w:pPr>
      <w:r w:rsidRPr="002A79E3">
        <w:rPr>
          <w:lang w:val="es-MX"/>
        </w:rPr>
        <w:t>7)</w:t>
      </w:r>
      <w:r w:rsidRPr="002A79E3">
        <w:rPr>
          <w:lang w:val="es-MX"/>
        </w:rPr>
        <w:tab/>
        <w:t>El número, fecha, el monto del contrato y el plazo de entrega o de ejecución de los servicios u obra;</w:t>
      </w:r>
    </w:p>
    <w:p w14:paraId="66A1DDB0" w14:textId="77777777" w:rsidR="001C2BC4" w:rsidRPr="002A79E3" w:rsidRDefault="001C2BC4" w:rsidP="001C2BC4">
      <w:pPr>
        <w:pStyle w:val="Fundamentos"/>
        <w:ind w:left="1276"/>
        <w:rPr>
          <w:lang w:val="es-MX"/>
        </w:rPr>
      </w:pPr>
      <w:r w:rsidRPr="002A79E3">
        <w:rPr>
          <w:lang w:val="es-MX"/>
        </w:rPr>
        <w:t>8)</w:t>
      </w:r>
      <w:r w:rsidRPr="002A79E3">
        <w:rPr>
          <w:lang w:val="es-MX"/>
        </w:rPr>
        <w:tab/>
        <w:t>Los mecanismos de vigilancia y supervisión, incluyendo, en su caso, los estudios de impacto urbano y ambiental, según corresponda;</w:t>
      </w:r>
    </w:p>
    <w:p w14:paraId="6AC29AE7" w14:textId="77777777" w:rsidR="001C2BC4" w:rsidRPr="002A79E3" w:rsidRDefault="001C2BC4" w:rsidP="001C2BC4">
      <w:pPr>
        <w:pStyle w:val="Fundamentos"/>
        <w:ind w:left="1276"/>
        <w:rPr>
          <w:lang w:val="es-MX"/>
        </w:rPr>
      </w:pPr>
      <w:r w:rsidRPr="002A79E3">
        <w:rPr>
          <w:lang w:val="es-MX"/>
        </w:rPr>
        <w:t>9)</w:t>
      </w:r>
      <w:r w:rsidRPr="002A79E3">
        <w:rPr>
          <w:lang w:val="es-MX"/>
        </w:rPr>
        <w:tab/>
        <w:t>Los informes de avance sobre las obras o servicios contratados;</w:t>
      </w:r>
    </w:p>
    <w:p w14:paraId="46BD7452" w14:textId="77777777" w:rsidR="001C2BC4" w:rsidRPr="002A79E3" w:rsidRDefault="001C2BC4" w:rsidP="001C2BC4">
      <w:pPr>
        <w:pStyle w:val="Fundamentos"/>
        <w:ind w:left="1276"/>
        <w:rPr>
          <w:lang w:val="es-MX"/>
        </w:rPr>
      </w:pPr>
      <w:r w:rsidRPr="002A79E3">
        <w:rPr>
          <w:lang w:val="es-MX"/>
        </w:rPr>
        <w:t>10)</w:t>
      </w:r>
      <w:r w:rsidRPr="002A79E3">
        <w:rPr>
          <w:lang w:val="es-MX"/>
        </w:rPr>
        <w:tab/>
        <w:t>El convenio de terminación; y</w:t>
      </w:r>
    </w:p>
    <w:p w14:paraId="6D2456E9" w14:textId="77777777" w:rsidR="001C2BC4" w:rsidRPr="002A79E3" w:rsidRDefault="001C2BC4" w:rsidP="001C2BC4">
      <w:pPr>
        <w:pStyle w:val="Fundamentos"/>
        <w:ind w:left="1276"/>
        <w:rPr>
          <w:lang w:val="es-MX"/>
        </w:rPr>
      </w:pPr>
      <w:r w:rsidRPr="002A79E3">
        <w:rPr>
          <w:lang w:val="es-MX"/>
        </w:rPr>
        <w:t>11)</w:t>
      </w:r>
      <w:r w:rsidRPr="002A79E3">
        <w:rPr>
          <w:lang w:val="es-MX"/>
        </w:rPr>
        <w:tab/>
        <w:t>El finiquito.</w:t>
      </w:r>
    </w:p>
    <w:p w14:paraId="262722C8" w14:textId="77777777" w:rsidR="001C2BC4" w:rsidRPr="002A79E3" w:rsidRDefault="001C2BC4" w:rsidP="001C2BC4">
      <w:pPr>
        <w:pStyle w:val="Fundamentos"/>
        <w:rPr>
          <w:lang w:val="es-MX"/>
        </w:rPr>
      </w:pPr>
      <w:r w:rsidRPr="002A79E3">
        <w:rPr>
          <w:lang w:val="es-MX"/>
        </w:rPr>
        <w:t>[…]</w:t>
      </w:r>
    </w:p>
    <w:p w14:paraId="5D528726" w14:textId="6575A92D" w:rsidR="00DA6C05" w:rsidRPr="00811EF4" w:rsidRDefault="00DA6C05" w:rsidP="00DA6C05">
      <w:pPr>
        <w:rPr>
          <w:rFonts w:eastAsia="Palatino Linotype" w:cs="Palatino Linotype"/>
          <w:szCs w:val="24"/>
          <w:lang w:val="es-ES"/>
        </w:rPr>
      </w:pPr>
      <w:r w:rsidRPr="00811EF4">
        <w:rPr>
          <w:rFonts w:eastAsia="Palatino Linotype" w:cs="Palatino Linotype"/>
          <w:szCs w:val="24"/>
          <w:lang w:val="es-ES"/>
        </w:rPr>
        <w:t xml:space="preserve"> </w:t>
      </w:r>
    </w:p>
    <w:p w14:paraId="0C076C5F" w14:textId="53D38A0C" w:rsidR="00811EF4" w:rsidRDefault="009A7265" w:rsidP="00DA6C05">
      <w:pPr>
        <w:rPr>
          <w:rFonts w:eastAsia="Palatino Linotype" w:cs="Palatino Linotype"/>
          <w:lang w:val="es-ES"/>
        </w:rPr>
      </w:pPr>
      <w:r>
        <w:rPr>
          <w:rFonts w:eastAsia="Palatino Linotype" w:cs="Palatino Linotype"/>
          <w:lang w:val="es-ES"/>
        </w:rPr>
        <w:t xml:space="preserve">Por lo que resulta procedente revocar la respuesta inicial, toda vez que no tiene relación con lo peticionado por el ahora Recurrente, aunado a lo anterior se debe ordenar la entrega del documento o documentos donde conste el monto por concepto de viáticos </w:t>
      </w:r>
      <w:r>
        <w:rPr>
          <w:rFonts w:eastAsia="Palatino Linotype" w:cs="Palatino Linotype"/>
          <w:lang w:val="es-ES"/>
        </w:rPr>
        <w:lastRenderedPageBreak/>
        <w:t>otorgados a vehículos particulares para realizar la repartición de juguetes</w:t>
      </w:r>
      <w:r w:rsidR="00562797">
        <w:rPr>
          <w:rFonts w:eastAsia="Palatino Linotype" w:cs="Palatino Linotype"/>
          <w:lang w:val="es-ES"/>
        </w:rPr>
        <w:t>, toda vez que mediante informe justificado, el Sujeto Obligado colmó lo referente a la factura, gastos, así como al proveedor.</w:t>
      </w:r>
    </w:p>
    <w:p w14:paraId="6520222D" w14:textId="77777777" w:rsidR="009A7265" w:rsidRDefault="009A7265" w:rsidP="00DA6C05">
      <w:pPr>
        <w:rPr>
          <w:rFonts w:eastAsia="Palatino Linotype" w:cs="Palatino Linotype"/>
          <w:lang w:val="es-ES"/>
        </w:rPr>
      </w:pPr>
    </w:p>
    <w:p w14:paraId="13D52ACB" w14:textId="40588BF9" w:rsidR="00811EF4" w:rsidRPr="002A79E3" w:rsidRDefault="00811EF4" w:rsidP="00DA6C05">
      <w:pPr>
        <w:rPr>
          <w:rFonts w:eastAsia="Palatino Linotype" w:cs="Palatino Linotype"/>
          <w:lang w:val="es-ES"/>
        </w:rPr>
      </w:pPr>
      <w:r w:rsidRPr="009A7265">
        <w:rPr>
          <w:rFonts w:eastAsia="Palatino Linotype" w:cs="Palatino Linotype"/>
          <w:lang w:val="es-ES"/>
        </w:rPr>
        <w:t xml:space="preserve">De lo anterior para el caso que no se tenga </w:t>
      </w:r>
      <w:r w:rsidR="009A7265">
        <w:rPr>
          <w:rFonts w:eastAsia="Palatino Linotype" w:cs="Palatino Linotype"/>
          <w:lang w:val="es-ES"/>
        </w:rPr>
        <w:t>documento o documentos donde conste el monto por concepto de viáticos otorgados a vehículos particulares para realizar la repartición de juguetes,</w:t>
      </w:r>
      <w:r w:rsidRPr="009A7265">
        <w:rPr>
          <w:rFonts w:eastAsia="Palatino Linotype" w:cs="Palatino Linotype"/>
          <w:lang w:val="es-ES"/>
        </w:rPr>
        <w:t xml:space="preserve"> por no contar con </w:t>
      </w:r>
      <w:r w:rsidR="009A7265">
        <w:rPr>
          <w:rFonts w:eastAsia="Palatino Linotype" w:cs="Palatino Linotype"/>
          <w:lang w:val="es-ES"/>
        </w:rPr>
        <w:t>ello,</w:t>
      </w:r>
      <w:r w:rsidRPr="009A7265">
        <w:rPr>
          <w:rFonts w:eastAsia="Palatino Linotype" w:cs="Palatino Linotype"/>
          <w:lang w:val="es-ES"/>
        </w:rPr>
        <w:t xml:space="preserve"> del evento referido en la solicitud de información bastará con que así lo manifieste en los términos establecidos por el segundo párrafo del artículo 19 de la Ley de Transparencia Local.</w:t>
      </w:r>
      <w:r>
        <w:rPr>
          <w:rFonts w:eastAsia="Palatino Linotype" w:cs="Palatino Linotype"/>
          <w:lang w:val="es-ES"/>
        </w:rPr>
        <w:t xml:space="preserve"> </w:t>
      </w:r>
    </w:p>
    <w:p w14:paraId="4217930C" w14:textId="77777777" w:rsidR="00DA6C05" w:rsidRPr="002A79E3" w:rsidRDefault="00DA6C05" w:rsidP="00DA6C05"/>
    <w:p w14:paraId="1D710FD3" w14:textId="77777777" w:rsidR="00DA6C05" w:rsidRPr="002A79E3" w:rsidRDefault="00DA6C05" w:rsidP="00DA6C05">
      <w:pPr>
        <w:pStyle w:val="Ttulo3"/>
        <w:rPr>
          <w:rFonts w:eastAsia="Palatino Linotype"/>
        </w:rPr>
      </w:pPr>
      <w:r w:rsidRPr="002A79E3">
        <w:rPr>
          <w:rFonts w:eastAsia="Palatino Linotype"/>
        </w:rPr>
        <w:t>DE LA VERSIÓN PÚBLICA</w:t>
      </w:r>
    </w:p>
    <w:p w14:paraId="1578CAAD" w14:textId="77777777" w:rsidR="00DA6C05" w:rsidRPr="002A79E3" w:rsidRDefault="00DA6C05" w:rsidP="00DA6C05">
      <w:pPr>
        <w:rPr>
          <w:rFonts w:eastAsia="Palatino Linotype" w:cs="Palatino Linotype"/>
          <w:szCs w:val="24"/>
        </w:rPr>
      </w:pPr>
      <w:r w:rsidRPr="002A79E3">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56040B17" w14:textId="77777777" w:rsidR="00DA6C05" w:rsidRPr="002A79E3" w:rsidRDefault="00DA6C05" w:rsidP="00DA6C05">
      <w:pPr>
        <w:rPr>
          <w:rFonts w:eastAsia="Palatino Linotype" w:cs="Palatino Linotype"/>
          <w:szCs w:val="24"/>
        </w:rPr>
      </w:pPr>
    </w:p>
    <w:p w14:paraId="742A4CB1"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b/>
          <w:i/>
          <w:color w:val="000000"/>
          <w:sz w:val="22"/>
          <w:szCs w:val="24"/>
        </w:rPr>
        <w:t>Artículo 3.</w:t>
      </w:r>
      <w:r w:rsidRPr="002A79E3">
        <w:rPr>
          <w:rFonts w:eastAsia="Palatino Linotype" w:cs="Palatino Linotype"/>
          <w:i/>
          <w:color w:val="000000"/>
          <w:sz w:val="22"/>
          <w:szCs w:val="24"/>
        </w:rPr>
        <w:t xml:space="preserve"> Para los efectos de la presente Ley se entenderá por:</w:t>
      </w:r>
    </w:p>
    <w:p w14:paraId="15CD0C41"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i/>
          <w:color w:val="000000"/>
          <w:sz w:val="22"/>
          <w:szCs w:val="24"/>
        </w:rPr>
        <w:t>[…]</w:t>
      </w:r>
    </w:p>
    <w:p w14:paraId="765BC6F1"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b/>
          <w:i/>
          <w:color w:val="000000"/>
          <w:sz w:val="22"/>
          <w:szCs w:val="24"/>
        </w:rPr>
        <w:t>IX. Datos personales:</w:t>
      </w:r>
      <w:r w:rsidRPr="002A79E3">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39EC07A2"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b/>
          <w:i/>
          <w:color w:val="000000"/>
          <w:sz w:val="22"/>
          <w:szCs w:val="24"/>
        </w:rPr>
        <w:t>XX.</w:t>
      </w:r>
      <w:r w:rsidRPr="002A79E3">
        <w:rPr>
          <w:rFonts w:eastAsia="Palatino Linotype" w:cs="Palatino Linotype"/>
          <w:i/>
          <w:color w:val="000000"/>
          <w:sz w:val="22"/>
          <w:szCs w:val="24"/>
        </w:rPr>
        <w:t xml:space="preserve"> </w:t>
      </w:r>
      <w:r w:rsidRPr="002A79E3">
        <w:rPr>
          <w:rFonts w:eastAsia="Palatino Linotype" w:cs="Palatino Linotype"/>
          <w:b/>
          <w:i/>
          <w:color w:val="000000"/>
          <w:sz w:val="22"/>
          <w:szCs w:val="24"/>
        </w:rPr>
        <w:t>Información clasificada:</w:t>
      </w:r>
      <w:r w:rsidRPr="002A79E3">
        <w:rPr>
          <w:rFonts w:eastAsia="Palatino Linotype" w:cs="Palatino Linotype"/>
          <w:i/>
          <w:color w:val="000000"/>
          <w:sz w:val="22"/>
          <w:szCs w:val="24"/>
        </w:rPr>
        <w:t xml:space="preserve"> Aquella considerada por la presente Ley como reservada o confidencial;</w:t>
      </w:r>
    </w:p>
    <w:p w14:paraId="2EEDA3E6"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b/>
          <w:i/>
          <w:color w:val="000000"/>
          <w:sz w:val="22"/>
          <w:szCs w:val="24"/>
        </w:rPr>
        <w:t>XXI.</w:t>
      </w:r>
      <w:r w:rsidRPr="002A79E3">
        <w:rPr>
          <w:rFonts w:eastAsia="Palatino Linotype" w:cs="Palatino Linotype"/>
          <w:i/>
          <w:color w:val="000000"/>
          <w:sz w:val="22"/>
          <w:szCs w:val="24"/>
        </w:rPr>
        <w:t xml:space="preserve"> </w:t>
      </w:r>
      <w:r w:rsidRPr="002A79E3">
        <w:rPr>
          <w:rFonts w:eastAsia="Palatino Linotype" w:cs="Palatino Linotype"/>
          <w:b/>
          <w:i/>
          <w:color w:val="000000"/>
          <w:sz w:val="22"/>
          <w:szCs w:val="24"/>
        </w:rPr>
        <w:t>Información confidencial:</w:t>
      </w:r>
      <w:r w:rsidRPr="002A79E3">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B5846C"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b/>
          <w:i/>
          <w:color w:val="000000"/>
          <w:sz w:val="22"/>
          <w:szCs w:val="24"/>
        </w:rPr>
        <w:t>[…]</w:t>
      </w:r>
    </w:p>
    <w:p w14:paraId="67A60337"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b/>
          <w:i/>
          <w:color w:val="000000"/>
          <w:sz w:val="22"/>
          <w:szCs w:val="24"/>
        </w:rPr>
        <w:lastRenderedPageBreak/>
        <w:t>XLV.</w:t>
      </w:r>
      <w:r w:rsidRPr="002A79E3">
        <w:rPr>
          <w:rFonts w:eastAsia="Palatino Linotype" w:cs="Palatino Linotype"/>
          <w:i/>
          <w:color w:val="000000"/>
          <w:sz w:val="22"/>
          <w:szCs w:val="24"/>
        </w:rPr>
        <w:t xml:space="preserve"> </w:t>
      </w:r>
      <w:r w:rsidRPr="002A79E3">
        <w:rPr>
          <w:rFonts w:eastAsia="Palatino Linotype" w:cs="Palatino Linotype"/>
          <w:b/>
          <w:i/>
          <w:color w:val="000000"/>
          <w:sz w:val="22"/>
          <w:szCs w:val="24"/>
        </w:rPr>
        <w:t>Versión pública:</w:t>
      </w:r>
      <w:r w:rsidRPr="002A79E3">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66D6490B"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i/>
          <w:color w:val="000000"/>
          <w:sz w:val="22"/>
          <w:szCs w:val="24"/>
        </w:rPr>
        <w:t>[…]</w:t>
      </w:r>
    </w:p>
    <w:p w14:paraId="45BD12B2"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1831F7E"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b/>
          <w:i/>
          <w:color w:val="000000"/>
          <w:sz w:val="22"/>
          <w:szCs w:val="24"/>
        </w:rPr>
        <w:t xml:space="preserve">Artículo 91. </w:t>
      </w:r>
      <w:r w:rsidRPr="002A79E3">
        <w:rPr>
          <w:rFonts w:eastAsia="Palatino Linotype" w:cs="Palatino Linotype"/>
          <w:i/>
          <w:color w:val="000000"/>
          <w:sz w:val="22"/>
          <w:szCs w:val="24"/>
        </w:rPr>
        <w:t>El acceso a la información pública será restringido excepcionalmente, cuando ésta sea clasificada como reservada o confidencial.</w:t>
      </w:r>
    </w:p>
    <w:p w14:paraId="1E5BDCAC"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52D794B"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b/>
          <w:i/>
          <w:color w:val="000000"/>
          <w:sz w:val="22"/>
          <w:szCs w:val="24"/>
        </w:rPr>
        <w:t>Artículo 132.</w:t>
      </w:r>
      <w:r w:rsidRPr="002A79E3">
        <w:rPr>
          <w:rFonts w:eastAsia="Palatino Linotype" w:cs="Palatino Linotype"/>
          <w:i/>
          <w:color w:val="000000"/>
          <w:sz w:val="22"/>
          <w:szCs w:val="24"/>
        </w:rPr>
        <w:t xml:space="preserve"> </w:t>
      </w:r>
      <w:r w:rsidRPr="002A79E3">
        <w:rPr>
          <w:rFonts w:eastAsia="Palatino Linotype" w:cs="Palatino Linotype"/>
          <w:i/>
          <w:color w:val="000000"/>
          <w:sz w:val="22"/>
          <w:szCs w:val="24"/>
          <w:u w:val="single"/>
        </w:rPr>
        <w:t>La clasificación de la información se llevará a cabo en el momento en que</w:t>
      </w:r>
      <w:r w:rsidRPr="002A79E3">
        <w:rPr>
          <w:rFonts w:eastAsia="Palatino Linotype" w:cs="Palatino Linotype"/>
          <w:i/>
          <w:color w:val="000000"/>
          <w:sz w:val="22"/>
          <w:szCs w:val="24"/>
        </w:rPr>
        <w:t>:</w:t>
      </w:r>
    </w:p>
    <w:p w14:paraId="7C930A2C"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b/>
          <w:i/>
          <w:color w:val="000000"/>
          <w:sz w:val="22"/>
          <w:szCs w:val="24"/>
        </w:rPr>
        <w:t>I.</w:t>
      </w:r>
      <w:r w:rsidRPr="002A79E3">
        <w:rPr>
          <w:rFonts w:eastAsia="Palatino Linotype" w:cs="Palatino Linotype"/>
          <w:i/>
          <w:color w:val="000000"/>
          <w:sz w:val="22"/>
          <w:szCs w:val="24"/>
        </w:rPr>
        <w:t xml:space="preserve"> Se reciba una solicitud de acceso a la información;</w:t>
      </w:r>
    </w:p>
    <w:p w14:paraId="2FFA2D00"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b/>
          <w:i/>
          <w:color w:val="000000"/>
          <w:sz w:val="22"/>
          <w:szCs w:val="24"/>
        </w:rPr>
        <w:t>II.</w:t>
      </w:r>
      <w:r w:rsidRPr="002A79E3">
        <w:rPr>
          <w:rFonts w:eastAsia="Palatino Linotype" w:cs="Palatino Linotype"/>
          <w:i/>
          <w:color w:val="000000"/>
          <w:sz w:val="22"/>
          <w:szCs w:val="24"/>
        </w:rPr>
        <w:t xml:space="preserve"> </w:t>
      </w:r>
      <w:r w:rsidRPr="002A79E3">
        <w:rPr>
          <w:rFonts w:eastAsia="Palatino Linotype" w:cs="Palatino Linotype"/>
          <w:i/>
          <w:color w:val="000000"/>
          <w:sz w:val="22"/>
          <w:szCs w:val="24"/>
          <w:u w:val="single"/>
        </w:rPr>
        <w:t>Se determine mediante resolución de autoridad competente; o</w:t>
      </w:r>
    </w:p>
    <w:p w14:paraId="2B9D2BF2"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2A79E3">
        <w:rPr>
          <w:rFonts w:eastAsia="Palatino Linotype" w:cs="Palatino Linotype"/>
          <w:b/>
          <w:i/>
          <w:color w:val="000000"/>
          <w:sz w:val="22"/>
          <w:szCs w:val="24"/>
        </w:rPr>
        <w:t>III.</w:t>
      </w:r>
      <w:r w:rsidRPr="002A79E3">
        <w:rPr>
          <w:rFonts w:eastAsia="Palatino Linotype" w:cs="Palatino Linotype"/>
          <w:i/>
          <w:color w:val="000000"/>
          <w:sz w:val="22"/>
          <w:szCs w:val="24"/>
        </w:rPr>
        <w:t xml:space="preserve"> </w:t>
      </w:r>
      <w:r w:rsidRPr="002A79E3">
        <w:rPr>
          <w:rFonts w:eastAsia="Palatino Linotype" w:cs="Palatino Linotype"/>
          <w:i/>
          <w:color w:val="000000"/>
          <w:sz w:val="22"/>
          <w:szCs w:val="24"/>
          <w:u w:val="single"/>
        </w:rPr>
        <w:t>Se generen versiones públicas para dar cumplimiento a las obligaciones de transparencia previstas en esta Ley.</w:t>
      </w:r>
    </w:p>
    <w:p w14:paraId="47ABBFAD"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i/>
          <w:color w:val="000000"/>
          <w:sz w:val="22"/>
          <w:szCs w:val="24"/>
        </w:rPr>
        <w:t>[…]</w:t>
      </w:r>
    </w:p>
    <w:p w14:paraId="22E524BE"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BBF5F25"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b/>
          <w:i/>
          <w:color w:val="000000"/>
          <w:sz w:val="22"/>
          <w:szCs w:val="24"/>
        </w:rPr>
        <w:t>Artículo 143.</w:t>
      </w:r>
      <w:r w:rsidRPr="002A79E3">
        <w:rPr>
          <w:rFonts w:eastAsia="Palatino Linotype" w:cs="Palatino Linotype"/>
          <w:i/>
          <w:color w:val="000000"/>
          <w:sz w:val="22"/>
          <w:szCs w:val="24"/>
        </w:rPr>
        <w:t xml:space="preserve"> </w:t>
      </w:r>
      <w:r w:rsidRPr="002A79E3">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2A79E3">
        <w:rPr>
          <w:rFonts w:eastAsia="Palatino Linotype" w:cs="Palatino Linotype"/>
          <w:i/>
          <w:color w:val="000000"/>
          <w:sz w:val="22"/>
          <w:szCs w:val="24"/>
        </w:rPr>
        <w:t>:</w:t>
      </w:r>
    </w:p>
    <w:p w14:paraId="07B1EB48"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b/>
          <w:i/>
          <w:color w:val="000000"/>
          <w:sz w:val="22"/>
          <w:szCs w:val="24"/>
        </w:rPr>
        <w:t>I.</w:t>
      </w:r>
      <w:r w:rsidRPr="002A79E3">
        <w:rPr>
          <w:rFonts w:eastAsia="Palatino Linotype" w:cs="Palatino Linotype"/>
          <w:i/>
          <w:color w:val="000000"/>
          <w:sz w:val="22"/>
          <w:szCs w:val="24"/>
        </w:rPr>
        <w:t xml:space="preserve"> </w:t>
      </w:r>
      <w:r w:rsidRPr="002A79E3">
        <w:rPr>
          <w:rFonts w:eastAsia="Palatino Linotype" w:cs="Palatino Linotype"/>
          <w:i/>
          <w:color w:val="000000"/>
          <w:sz w:val="22"/>
          <w:szCs w:val="24"/>
          <w:u w:val="single"/>
        </w:rPr>
        <w:t xml:space="preserve">Se refiera a la información privada y los datos personales concernientes a una persona física o </w:t>
      </w:r>
      <w:proofErr w:type="gramStart"/>
      <w:r w:rsidRPr="002A79E3">
        <w:rPr>
          <w:rFonts w:eastAsia="Palatino Linotype" w:cs="Palatino Linotype"/>
          <w:i/>
          <w:color w:val="000000"/>
          <w:sz w:val="22"/>
          <w:szCs w:val="24"/>
          <w:u w:val="single"/>
        </w:rPr>
        <w:t>jurídico</w:t>
      </w:r>
      <w:proofErr w:type="gramEnd"/>
      <w:r w:rsidRPr="002A79E3">
        <w:rPr>
          <w:rFonts w:eastAsia="Palatino Linotype" w:cs="Palatino Linotype"/>
          <w:i/>
          <w:color w:val="000000"/>
          <w:sz w:val="22"/>
          <w:szCs w:val="24"/>
          <w:u w:val="single"/>
        </w:rPr>
        <w:t xml:space="preserve"> colectiva identificada o identificable</w:t>
      </w:r>
      <w:r w:rsidRPr="002A79E3">
        <w:rPr>
          <w:rFonts w:eastAsia="Palatino Linotype" w:cs="Palatino Linotype"/>
          <w:i/>
          <w:color w:val="000000"/>
          <w:sz w:val="22"/>
          <w:szCs w:val="24"/>
        </w:rPr>
        <w:t>;</w:t>
      </w:r>
    </w:p>
    <w:p w14:paraId="4F9BDEA8"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b/>
          <w:i/>
          <w:color w:val="000000"/>
          <w:sz w:val="22"/>
          <w:szCs w:val="24"/>
        </w:rPr>
        <w:t>II.</w:t>
      </w:r>
      <w:r w:rsidRPr="002A79E3">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2A79E3">
        <w:rPr>
          <w:rFonts w:eastAsia="Palatino Linotype" w:cs="Palatino Linotype"/>
          <w:i/>
          <w:color w:val="000000"/>
          <w:sz w:val="22"/>
          <w:szCs w:val="24"/>
        </w:rPr>
        <w:t>; y</w:t>
      </w:r>
    </w:p>
    <w:p w14:paraId="29B9A109"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b/>
          <w:i/>
          <w:color w:val="000000"/>
          <w:sz w:val="22"/>
          <w:szCs w:val="24"/>
        </w:rPr>
        <w:t>III.</w:t>
      </w:r>
      <w:r w:rsidRPr="002A79E3">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51638D1E"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A79E3">
        <w:rPr>
          <w:rFonts w:eastAsia="Palatino Linotype" w:cs="Palatino Linotype"/>
          <w:i/>
          <w:iCs/>
          <w:color w:val="000000" w:themeColor="text1"/>
          <w:sz w:val="22"/>
          <w:lang w:val="es-ES"/>
        </w:rPr>
        <w:t>La información confidencial no estará sujeta a temporalidad alguna y sólo podrán tener acceso a ella los titulares de la misma, sus representantes y los servidores públicos facultados para ello.</w:t>
      </w:r>
    </w:p>
    <w:p w14:paraId="7329903C"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A79E3">
        <w:rPr>
          <w:rFonts w:eastAsia="Palatino Linotype" w:cs="Palatino Linotype"/>
          <w:i/>
          <w:iCs/>
          <w:color w:val="000000" w:themeColor="text1"/>
          <w:sz w:val="22"/>
          <w:lang w:val="es-ES"/>
        </w:rPr>
        <w:t>No se considerará confidencial la información que se encuentre en los registros públicos o en fuentes de acceso público, ni tampoco la que sea considerada por la presente ley como información pública.</w:t>
      </w:r>
    </w:p>
    <w:p w14:paraId="1C8F53EC" w14:textId="77777777" w:rsidR="00DA6C05" w:rsidRPr="002A79E3" w:rsidRDefault="00DA6C05" w:rsidP="00DA6C05">
      <w:pPr>
        <w:rPr>
          <w:rFonts w:eastAsia="Palatino Linotype" w:cs="Palatino Linotype"/>
          <w:i/>
          <w:szCs w:val="24"/>
        </w:rPr>
      </w:pPr>
    </w:p>
    <w:p w14:paraId="41933D75" w14:textId="77777777" w:rsidR="00DA6C05" w:rsidRPr="002A79E3" w:rsidRDefault="00DA6C05" w:rsidP="00DA6C05">
      <w:pPr>
        <w:rPr>
          <w:rFonts w:eastAsia="Palatino Linotype" w:cs="Palatino Linotype"/>
          <w:lang w:val="es-ES"/>
        </w:rPr>
      </w:pPr>
      <w:r w:rsidRPr="002A79E3">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8A9783C" w14:textId="77777777" w:rsidR="00DA6C05" w:rsidRPr="002A79E3" w:rsidRDefault="00DA6C05" w:rsidP="00DA6C05">
      <w:pPr>
        <w:rPr>
          <w:rFonts w:eastAsia="Palatino Linotype" w:cs="Palatino Linotype"/>
          <w:szCs w:val="24"/>
        </w:rPr>
      </w:pPr>
    </w:p>
    <w:p w14:paraId="2876819F" w14:textId="77777777" w:rsidR="00DA6C05" w:rsidRPr="002A79E3" w:rsidRDefault="00DA6C05" w:rsidP="00DA6C05">
      <w:pPr>
        <w:rPr>
          <w:rFonts w:eastAsia="Palatino Linotype" w:cs="Palatino Linotype"/>
          <w:szCs w:val="24"/>
        </w:rPr>
      </w:pPr>
      <w:r w:rsidRPr="002A79E3">
        <w:rPr>
          <w:rFonts w:eastAsia="Palatino Linotype" w:cs="Palatino Linotype"/>
          <w:szCs w:val="24"/>
        </w:rPr>
        <w:lastRenderedPageBreak/>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55772D9" w14:textId="77777777" w:rsidR="00DA6C05" w:rsidRPr="002A79E3" w:rsidRDefault="00DA6C05" w:rsidP="00DA6C05">
      <w:pPr>
        <w:rPr>
          <w:rFonts w:eastAsia="Palatino Linotype" w:cs="Palatino Linotype"/>
          <w:szCs w:val="24"/>
        </w:rPr>
      </w:pPr>
    </w:p>
    <w:p w14:paraId="66DDD09D" w14:textId="77777777" w:rsidR="00DA6C05" w:rsidRPr="002A79E3" w:rsidRDefault="00DA6C05" w:rsidP="00DA6C05">
      <w:pPr>
        <w:rPr>
          <w:rFonts w:eastAsia="Palatino Linotype" w:cs="Palatino Linotype"/>
          <w:szCs w:val="24"/>
        </w:rPr>
      </w:pPr>
      <w:r w:rsidRPr="002A79E3">
        <w:rPr>
          <w:rFonts w:eastAsia="Palatino Linotype" w:cs="Palatino Linotype"/>
          <w:szCs w:val="24"/>
        </w:rPr>
        <w:t>Asimismo, los Lineamientos Quincuagésimo sexto, Quincuagésimo séptimo y Quincuagésimo octavo, establecen lo siguiente:</w:t>
      </w:r>
    </w:p>
    <w:p w14:paraId="6698F272" w14:textId="77777777" w:rsidR="00DA6C05" w:rsidRPr="002A79E3" w:rsidRDefault="00DA6C05" w:rsidP="00DA6C05">
      <w:pPr>
        <w:rPr>
          <w:rFonts w:eastAsia="Palatino Linotype" w:cs="Palatino Linotype"/>
        </w:rPr>
      </w:pPr>
    </w:p>
    <w:p w14:paraId="1499F055"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2A79E3">
        <w:rPr>
          <w:rFonts w:eastAsia="Palatino Linotype" w:cs="Palatino Linotype"/>
          <w:b/>
          <w:i/>
          <w:color w:val="000000"/>
          <w:sz w:val="22"/>
          <w:szCs w:val="24"/>
        </w:rPr>
        <w:t>Quincuagésimo sexto.</w:t>
      </w:r>
      <w:r w:rsidRPr="002A79E3">
        <w:rPr>
          <w:rFonts w:eastAsia="Palatino Linotype" w:cs="Palatino Linotype"/>
          <w:i/>
          <w:color w:val="000000"/>
          <w:sz w:val="22"/>
          <w:szCs w:val="24"/>
        </w:rPr>
        <w:t xml:space="preserve"> </w:t>
      </w:r>
      <w:r w:rsidRPr="002A79E3">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70A5BC73"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13B843C"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b/>
          <w:i/>
          <w:color w:val="000000"/>
          <w:sz w:val="22"/>
          <w:szCs w:val="24"/>
        </w:rPr>
        <w:t>Quincuagésimo séptimo.</w:t>
      </w:r>
      <w:r w:rsidRPr="002A79E3">
        <w:rPr>
          <w:rFonts w:eastAsia="Palatino Linotype" w:cs="Palatino Linotype"/>
          <w:i/>
          <w:color w:val="000000"/>
          <w:sz w:val="22"/>
          <w:szCs w:val="24"/>
        </w:rPr>
        <w:t xml:space="preserve"> Se considera, en principio, como información pública y no podrá omitirse de las versiones públicas la siguiente:</w:t>
      </w:r>
    </w:p>
    <w:p w14:paraId="034CC067"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27DD149"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1FD2BB42"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7266A65E"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2A79E3">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7096AB8"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6F4FF75F"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69D1F23E"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6472298" w14:textId="77777777" w:rsidR="00DA6C05" w:rsidRPr="002A79E3" w:rsidRDefault="00DA6C05" w:rsidP="00DA6C0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2A79E3">
        <w:rPr>
          <w:rFonts w:eastAsia="Palatino Linotype" w:cs="Palatino Linotype"/>
          <w:b/>
          <w:i/>
          <w:color w:val="000000"/>
          <w:sz w:val="22"/>
          <w:szCs w:val="24"/>
        </w:rPr>
        <w:t>Quincuagésimo octavo.</w:t>
      </w:r>
      <w:r w:rsidRPr="002A79E3">
        <w:rPr>
          <w:rFonts w:eastAsia="Palatino Linotype" w:cs="Palatino Linotype"/>
          <w:i/>
          <w:color w:val="000000"/>
          <w:sz w:val="22"/>
          <w:szCs w:val="24"/>
        </w:rPr>
        <w:t xml:space="preserve"> Los sujetos obligados garantizarán que los sistemas o medios empleados para eliminar la información en las versiones públicas sean irreversibles, de tal forma que no permitan la recuperación o visualización de la misma.</w:t>
      </w:r>
    </w:p>
    <w:p w14:paraId="6206F48A" w14:textId="77777777" w:rsidR="00DA6C05" w:rsidRPr="002A79E3" w:rsidRDefault="00DA6C05" w:rsidP="00DA6C05">
      <w:pPr>
        <w:rPr>
          <w:rFonts w:eastAsia="Palatino Linotype" w:cs="Palatino Linotype"/>
          <w:i/>
          <w:szCs w:val="24"/>
        </w:rPr>
      </w:pPr>
    </w:p>
    <w:p w14:paraId="3FE02B5F" w14:textId="77777777" w:rsidR="00DA6C05" w:rsidRPr="002A79E3" w:rsidRDefault="00DA6C05" w:rsidP="00DA6C05">
      <w:pPr>
        <w:rPr>
          <w:rFonts w:eastAsia="Palatino Linotype" w:cs="Palatino Linotype"/>
          <w:szCs w:val="24"/>
        </w:rPr>
      </w:pPr>
      <w:r w:rsidRPr="002A79E3">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15ECC22B" w14:textId="77777777" w:rsidR="00DA6C05" w:rsidRPr="002A79E3" w:rsidRDefault="00DA6C05" w:rsidP="00DA6C05">
      <w:pPr>
        <w:rPr>
          <w:rFonts w:eastAsia="Palatino Linotype" w:cs="Palatino Linotype"/>
          <w:szCs w:val="24"/>
        </w:rPr>
      </w:pPr>
    </w:p>
    <w:p w14:paraId="36E19941" w14:textId="77777777" w:rsidR="00DA6C05" w:rsidRPr="002A79E3" w:rsidRDefault="00DA6C05" w:rsidP="00DA6C05">
      <w:pPr>
        <w:rPr>
          <w:rFonts w:eastAsia="Palatino Linotype" w:cs="Palatino Linotype"/>
          <w:szCs w:val="24"/>
        </w:rPr>
      </w:pPr>
      <w:r w:rsidRPr="002A79E3">
        <w:rPr>
          <w:rFonts w:eastAsia="Palatino Linotype" w:cs="Palatino Linotype"/>
          <w:szCs w:val="24"/>
        </w:rPr>
        <w:t xml:space="preserve">Debe agregarse, que el Sujeto Obligado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07C11DD8" w14:textId="77777777" w:rsidR="00DA6C05" w:rsidRPr="002A79E3" w:rsidRDefault="00DA6C05" w:rsidP="00DA6C05">
      <w:pPr>
        <w:rPr>
          <w:rFonts w:eastAsia="Palatino Linotype" w:cs="Palatino Linotype"/>
          <w:szCs w:val="24"/>
        </w:rPr>
      </w:pPr>
    </w:p>
    <w:p w14:paraId="16A2A909" w14:textId="3BE01E2E" w:rsidR="00DA6C05" w:rsidRPr="002A79E3" w:rsidRDefault="00DA6C05" w:rsidP="00DA6C05">
      <w:pPr>
        <w:rPr>
          <w:rFonts w:eastAsia="Palatino Linotype" w:cs="Palatino Linotype"/>
          <w:szCs w:val="24"/>
        </w:rPr>
      </w:pPr>
      <w:r w:rsidRPr="002A79E3">
        <w:rPr>
          <w:rFonts w:eastAsia="Palatino Linotype" w:cs="Palatino Linotype"/>
          <w:szCs w:val="24"/>
        </w:rPr>
        <w:t>Lo anterior se debe a que</w:t>
      </w:r>
      <w:r w:rsidR="007304CF" w:rsidRPr="002A79E3">
        <w:rPr>
          <w:rFonts w:eastAsia="Palatino Linotype" w:cs="Palatino Linotype"/>
          <w:szCs w:val="24"/>
        </w:rPr>
        <w:t>,</w:t>
      </w:r>
      <w:r w:rsidRPr="002A79E3">
        <w:rPr>
          <w:rFonts w:eastAsia="Palatino Linotype" w:cs="Palatino Linotype"/>
          <w:szCs w:val="24"/>
        </w:rPr>
        <w:t xml:space="preserve"> del ejercicio de ponderación entre el derecho a la protección de datos personales y el derecho de acceso a la información pública, es de mayor trascendencia el que cualquier persona pueda conocer en qué se gastan los recursos </w:t>
      </w:r>
      <w:r w:rsidRPr="002A79E3">
        <w:rPr>
          <w:rFonts w:eastAsia="Palatino Linotype" w:cs="Palatino Linotype"/>
          <w:szCs w:val="24"/>
        </w:rPr>
        <w:lastRenderedPageBreak/>
        <w:t xml:space="preserve">públicos, puesto que se trata de erogaciones de recursos públicos, por lo que se debe transparentar su ejercicio. </w:t>
      </w:r>
    </w:p>
    <w:p w14:paraId="793B6F45" w14:textId="77777777" w:rsidR="00DA6C05" w:rsidRPr="002A79E3" w:rsidRDefault="00DA6C05" w:rsidP="00DA6C05">
      <w:pPr>
        <w:rPr>
          <w:rFonts w:eastAsia="Palatino Linotype" w:cs="Palatino Linotype"/>
          <w:szCs w:val="24"/>
        </w:rPr>
      </w:pPr>
    </w:p>
    <w:p w14:paraId="7828A253" w14:textId="77777777" w:rsidR="00DA6C05" w:rsidRPr="002A79E3" w:rsidRDefault="00DA6C05" w:rsidP="00DA6C05">
      <w:pPr>
        <w:rPr>
          <w:rFonts w:eastAsia="Palatino Linotype" w:cs="Palatino Linotype"/>
          <w:szCs w:val="24"/>
        </w:rPr>
      </w:pPr>
      <w:r w:rsidRPr="002A79E3">
        <w:rPr>
          <w:rFonts w:eastAsia="Palatino Linotype" w:cs="Palatino Linotype"/>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49E83885" w14:textId="77777777" w:rsidR="00DA6C05" w:rsidRPr="002A79E3" w:rsidRDefault="00DA6C05" w:rsidP="00DA6C05">
      <w:pPr>
        <w:rPr>
          <w:rFonts w:eastAsia="Palatino Linotype" w:cs="Palatino Linotype"/>
          <w:szCs w:val="24"/>
        </w:rPr>
      </w:pPr>
    </w:p>
    <w:p w14:paraId="6CCD3595" w14:textId="77777777" w:rsidR="00DA6C05" w:rsidRPr="002A79E3" w:rsidRDefault="00DA6C05" w:rsidP="00DA6C05">
      <w:pPr>
        <w:rPr>
          <w:rFonts w:eastAsia="Palatino Linotype" w:cs="Palatino Linotype"/>
          <w:szCs w:val="24"/>
        </w:rPr>
      </w:pPr>
      <w:r w:rsidRPr="002A79E3">
        <w:rPr>
          <w:rFonts w:eastAsia="Palatino Linotype" w:cs="Palatino Linotype"/>
          <w:szCs w:val="24"/>
        </w:rPr>
        <w:t xml:space="preserve">Ahora bien, respecto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178D8B38" w14:textId="77777777" w:rsidR="00DA6C05" w:rsidRPr="002A79E3" w:rsidRDefault="00DA6C05" w:rsidP="00DA6C05">
      <w:pPr>
        <w:rPr>
          <w:rFonts w:eastAsia="Palatino Linotype" w:cs="Palatino Linotype"/>
          <w:szCs w:val="24"/>
        </w:rPr>
      </w:pPr>
    </w:p>
    <w:p w14:paraId="2C22A103" w14:textId="77777777" w:rsidR="00DA6C05" w:rsidRPr="002A79E3" w:rsidRDefault="00DA6C05" w:rsidP="00DA6C05">
      <w:pPr>
        <w:rPr>
          <w:rFonts w:eastAsia="Palatino Linotype" w:cs="Palatino Linotype"/>
          <w:lang w:val="es-ES"/>
        </w:rPr>
      </w:pPr>
      <w:r w:rsidRPr="002A79E3">
        <w:rPr>
          <w:rFonts w:eastAsia="Palatino Linotype" w:cs="Palatino Linotype"/>
          <w:lang w:val="es-ES"/>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4787B65F" w14:textId="77777777" w:rsidR="00DA6C05" w:rsidRPr="002A79E3" w:rsidRDefault="00DA6C05" w:rsidP="00DA6C05">
      <w:pPr>
        <w:rPr>
          <w:rFonts w:eastAsia="Palatino Linotype" w:cs="Palatino Linotype"/>
          <w:szCs w:val="24"/>
        </w:rPr>
      </w:pPr>
    </w:p>
    <w:p w14:paraId="3C6C42E3" w14:textId="1FF2A9B9" w:rsidR="00DA6C05" w:rsidRPr="002A79E3" w:rsidRDefault="00DA6C05" w:rsidP="00DA6C05">
      <w:pPr>
        <w:rPr>
          <w:rFonts w:eastAsia="Palatino Linotype" w:cs="Palatino Linotype"/>
          <w:lang w:val="es-ES"/>
        </w:rPr>
      </w:pPr>
      <w:r w:rsidRPr="002A79E3">
        <w:rPr>
          <w:rFonts w:eastAsia="Palatino Linotype" w:cs="Palatino Linotype"/>
          <w:lang w:val="es-ES"/>
        </w:rPr>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204ED948" w14:textId="77777777" w:rsidR="00DA6C05" w:rsidRPr="002A79E3" w:rsidRDefault="00DA6C05" w:rsidP="00DA6C05">
      <w:pPr>
        <w:rPr>
          <w:rFonts w:eastAsia="Palatino Linotype" w:cs="Palatino Linotype"/>
          <w:szCs w:val="24"/>
        </w:rPr>
      </w:pPr>
    </w:p>
    <w:p w14:paraId="0BF25854" w14:textId="77777777" w:rsidR="00DA6C05" w:rsidRPr="002A79E3" w:rsidRDefault="00DA6C05" w:rsidP="00DA6C05">
      <w:pPr>
        <w:rPr>
          <w:rFonts w:eastAsia="Palatino Linotype" w:cs="Palatino Linotype"/>
          <w:szCs w:val="24"/>
        </w:rPr>
      </w:pPr>
      <w:r w:rsidRPr="002A79E3">
        <w:rPr>
          <w:rFonts w:eastAsia="Palatino Linotype" w:cs="Palatino Linotype"/>
          <w:szCs w:val="24"/>
        </w:rPr>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6B3358B1" w14:textId="77777777" w:rsidR="00DA6C05" w:rsidRPr="002A79E3" w:rsidRDefault="00DA6C05" w:rsidP="00DA6C05">
      <w:pPr>
        <w:rPr>
          <w:rFonts w:eastAsia="Palatino Linotype" w:cs="Palatino Linotype"/>
          <w:szCs w:val="24"/>
        </w:rPr>
      </w:pPr>
    </w:p>
    <w:p w14:paraId="2BDE77C3" w14:textId="77777777" w:rsidR="00DA6C05" w:rsidRPr="002A79E3" w:rsidRDefault="00DA6C05" w:rsidP="00DA6C05">
      <w:pPr>
        <w:rPr>
          <w:rFonts w:eastAsia="Palatino Linotype" w:cs="Palatino Linotype"/>
          <w:szCs w:val="24"/>
        </w:rPr>
      </w:pPr>
      <w:r w:rsidRPr="002A79E3">
        <w:rPr>
          <w:rFonts w:eastAsia="Palatino Linotype" w:cs="Palatino Linotype"/>
          <w:szCs w:val="24"/>
        </w:rPr>
        <w:t>En esa virtud, este Pleno determina que dicha información no puede ser del dominio público, toda vez que se podría dar un uso inadecuado a la misma o cometer algún ilícito o fraude en contra de su patrimonio.</w:t>
      </w:r>
    </w:p>
    <w:p w14:paraId="10A53841" w14:textId="77777777" w:rsidR="00DA6C05" w:rsidRPr="002A79E3" w:rsidRDefault="00DA6C05" w:rsidP="00DA6C05">
      <w:pPr>
        <w:rPr>
          <w:rFonts w:eastAsia="Palatino Linotype" w:cs="Palatino Linotype"/>
          <w:szCs w:val="24"/>
        </w:rPr>
      </w:pPr>
    </w:p>
    <w:p w14:paraId="2D6BC2DF" w14:textId="77777777" w:rsidR="00DA6C05" w:rsidRPr="002A79E3" w:rsidRDefault="00DA6C05" w:rsidP="00DA6C05">
      <w:pPr>
        <w:rPr>
          <w:rFonts w:eastAsia="Palatino Linotype" w:cs="Palatino Linotype"/>
          <w:szCs w:val="24"/>
        </w:rPr>
      </w:pPr>
      <w:r w:rsidRPr="002A79E3">
        <w:rPr>
          <w:rFonts w:eastAsia="Palatino Linotype" w:cs="Palatino Linotype"/>
          <w:szCs w:val="24"/>
        </w:rPr>
        <w:t>De este modo, en las versiones públicas se deben testar únicamente los números de las cuentas bancarias, CLABES; si es que esta información se advierte en los documentos a otorgar; en caso contrario, se deben entregar en forma íntegra.</w:t>
      </w:r>
    </w:p>
    <w:p w14:paraId="4D401602" w14:textId="77777777" w:rsidR="00DA6C05" w:rsidRPr="002A79E3" w:rsidRDefault="00DA6C05" w:rsidP="00DA6C05">
      <w:pPr>
        <w:rPr>
          <w:rFonts w:eastAsia="Palatino Linotype" w:cs="Palatino Linotype"/>
          <w:szCs w:val="24"/>
        </w:rPr>
      </w:pPr>
      <w:r w:rsidRPr="002A79E3">
        <w:rPr>
          <w:rFonts w:eastAsia="Palatino Linotype" w:cs="Palatino Linotype"/>
          <w:szCs w:val="24"/>
        </w:rPr>
        <w:t xml:space="preserve">Además de ello, se considera que se deberá testar el sello digital del contribuyente que lo expide y la cadena original de éste, en virtud de que estos se pueden vincular con la identidad de un sujeto o entidad, su clave pública y la clave pública del titular del </w:t>
      </w:r>
      <w:r w:rsidRPr="002A79E3">
        <w:rPr>
          <w:rFonts w:eastAsia="Palatino Linotype" w:cs="Palatino Linotype"/>
          <w:szCs w:val="24"/>
        </w:rPr>
        <w:lastRenderedPageBreak/>
        <w:t>certificado; datos que, se insiste, no son de acceso público, de ahí que deben protegerse mediante la versión pública correspondiente.</w:t>
      </w:r>
    </w:p>
    <w:p w14:paraId="2E992039" w14:textId="77777777" w:rsidR="00DA6C05" w:rsidRPr="002A79E3" w:rsidRDefault="00DA6C05" w:rsidP="00DA6C05">
      <w:pPr>
        <w:rPr>
          <w:rFonts w:eastAsia="Palatino Linotype" w:cs="Palatino Linotype"/>
          <w:szCs w:val="24"/>
        </w:rPr>
      </w:pPr>
    </w:p>
    <w:p w14:paraId="4375E7D9" w14:textId="77777777" w:rsidR="00DA6C05" w:rsidRPr="002A79E3" w:rsidRDefault="00DA6C05" w:rsidP="00DA6C05">
      <w:pPr>
        <w:rPr>
          <w:rFonts w:eastAsia="Palatino Linotype" w:cs="Palatino Linotype"/>
          <w:szCs w:val="24"/>
        </w:rPr>
      </w:pPr>
      <w:r w:rsidRPr="002A79E3">
        <w:rPr>
          <w:rFonts w:eastAsia="Palatino Linotype" w:cs="Palatino Linotype"/>
          <w:szCs w:val="24"/>
        </w:rPr>
        <w:t>Por lo que respecta al Acuerdo del Comité de Transparencia que sustente la versión pública de la documentación a entregar, deberá ser notificado mediante el SAIMEX.</w:t>
      </w:r>
    </w:p>
    <w:p w14:paraId="1D4C5211" w14:textId="77777777" w:rsidR="00DA6C05" w:rsidRPr="002A79E3" w:rsidRDefault="00DA6C05" w:rsidP="00DA6C05">
      <w:pPr>
        <w:rPr>
          <w:rFonts w:eastAsia="Palatino Linotype" w:cs="Palatino Linotype"/>
          <w:szCs w:val="24"/>
        </w:rPr>
      </w:pPr>
    </w:p>
    <w:p w14:paraId="13F50EAD" w14:textId="77777777" w:rsidR="00DA6C05" w:rsidRPr="002A79E3" w:rsidRDefault="00DA6C05" w:rsidP="00DA6C05">
      <w:pPr>
        <w:pBdr>
          <w:top w:val="nil"/>
          <w:left w:val="nil"/>
          <w:bottom w:val="nil"/>
          <w:right w:val="nil"/>
          <w:between w:val="nil"/>
        </w:pBdr>
        <w:rPr>
          <w:rFonts w:eastAsia="Palatino Linotype" w:cs="Palatino Linotype"/>
          <w:color w:val="000000"/>
          <w:szCs w:val="24"/>
        </w:rPr>
      </w:pPr>
      <w:r w:rsidRPr="002A79E3">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B40B4AD" w14:textId="77777777" w:rsidR="00DA6C05" w:rsidRPr="002A79E3" w:rsidRDefault="00DA6C05" w:rsidP="00DA6C05"/>
    <w:p w14:paraId="3C6022AB" w14:textId="0DF2B2C3" w:rsidR="00DA6C05" w:rsidRPr="002A79E3" w:rsidRDefault="00DA6C05" w:rsidP="00DA6C05">
      <w:pPr>
        <w:pBdr>
          <w:top w:val="nil"/>
          <w:left w:val="nil"/>
          <w:bottom w:val="nil"/>
          <w:right w:val="nil"/>
          <w:between w:val="nil"/>
        </w:pBdr>
        <w:rPr>
          <w:rFonts w:eastAsia="Palatino Linotype" w:cs="Palatino Linotype"/>
          <w:color w:val="000000"/>
        </w:rPr>
      </w:pPr>
      <w:r w:rsidRPr="002A79E3">
        <w:rPr>
          <w:rFonts w:eastAsia="Palatino Linotype" w:cs="Palatino Linotype"/>
          <w:color w:val="000000" w:themeColor="text1"/>
        </w:rPr>
        <w:t>En mérito de lo expuesto en líneas anteriores, este Instituto considera que los motivos de inconformidad planteados por</w:t>
      </w:r>
      <w:r w:rsidR="00904C16" w:rsidRPr="002A79E3">
        <w:rPr>
          <w:rFonts w:eastAsia="Palatino Linotype" w:cs="Palatino Linotype"/>
          <w:color w:val="000000" w:themeColor="text1"/>
        </w:rPr>
        <w:t xml:space="preserve"> el</w:t>
      </w:r>
      <w:r w:rsidRPr="002A79E3">
        <w:rPr>
          <w:rFonts w:eastAsia="Palatino Linotype" w:cs="Palatino Linotype"/>
          <w:color w:val="000000" w:themeColor="text1"/>
        </w:rPr>
        <w:t xml:space="preserve"> Recurrente resultan fundados en el recurso de revisión que es materia de esta resolución; por ello </w:t>
      </w:r>
      <w:r w:rsidRPr="002A79E3">
        <w:rPr>
          <w:rFonts w:eastAsia="Palatino Linotype" w:cs="Palatino Linotype"/>
          <w:b/>
          <w:bCs/>
          <w:color w:val="000000" w:themeColor="text1"/>
        </w:rPr>
        <w:t xml:space="preserve">con fundamento en la primera hipótesis de la fracción III del artículo 186 </w:t>
      </w:r>
      <w:r w:rsidRPr="002A79E3">
        <w:rPr>
          <w:rFonts w:eastAsia="Palatino Linotype" w:cs="Palatino Linotype"/>
          <w:color w:val="000000" w:themeColor="text1"/>
        </w:rPr>
        <w:t xml:space="preserve">de la Ley de Transparencia y Acceso a la Información Pública del Estado de México y Municipios, se </w:t>
      </w:r>
      <w:r w:rsidRPr="002A79E3">
        <w:rPr>
          <w:rFonts w:eastAsia="Palatino Linotype" w:cs="Palatino Linotype"/>
          <w:b/>
          <w:bCs/>
          <w:color w:val="000000" w:themeColor="text1"/>
        </w:rPr>
        <w:t xml:space="preserve">REVOCA </w:t>
      </w:r>
      <w:r w:rsidRPr="002A79E3">
        <w:rPr>
          <w:rFonts w:eastAsia="Palatino Linotype" w:cs="Palatino Linotype"/>
          <w:color w:val="000000" w:themeColor="text1"/>
        </w:rPr>
        <w:t>la respuesta a la solicitud de información número</w:t>
      </w:r>
      <w:r w:rsidRPr="002A79E3">
        <w:rPr>
          <w:rFonts w:eastAsia="Palatino Linotype" w:cs="Palatino Linotype"/>
          <w:color w:val="000000"/>
          <w:szCs w:val="24"/>
        </w:rPr>
        <w:t xml:space="preserve"> </w:t>
      </w:r>
      <w:r w:rsidR="009A7265" w:rsidRPr="009A7265">
        <w:rPr>
          <w:rFonts w:eastAsia="Palatino Linotype" w:cs="Palatino Linotype"/>
          <w:b/>
          <w:bCs/>
          <w:color w:val="000000"/>
          <w:szCs w:val="24"/>
        </w:rPr>
        <w:t>00017/HUEHUETO/IP/2025</w:t>
      </w:r>
      <w:r w:rsidRPr="002A79E3">
        <w:rPr>
          <w:rFonts w:eastAsia="Palatino Linotype" w:cs="Palatino Linotype"/>
          <w:color w:val="000000" w:themeColor="text1"/>
        </w:rPr>
        <w:t>, que ha sido materia del presente estudio.</w:t>
      </w:r>
    </w:p>
    <w:p w14:paraId="4F1EE172" w14:textId="77777777" w:rsidR="00DA6C05" w:rsidRPr="002A79E3" w:rsidRDefault="00DA6C05" w:rsidP="00DA6C05">
      <w:pPr>
        <w:rPr>
          <w:sz w:val="22"/>
        </w:rPr>
      </w:pPr>
    </w:p>
    <w:p w14:paraId="6EBBBEC2" w14:textId="77777777" w:rsidR="00DA6C05" w:rsidRPr="002A79E3" w:rsidRDefault="00DA6C05" w:rsidP="00DA6C05">
      <w:pPr>
        <w:pBdr>
          <w:top w:val="nil"/>
          <w:left w:val="nil"/>
          <w:bottom w:val="nil"/>
          <w:right w:val="nil"/>
          <w:between w:val="nil"/>
        </w:pBdr>
        <w:rPr>
          <w:rFonts w:eastAsia="Palatino Linotype" w:cs="Palatino Linotype"/>
          <w:color w:val="000000"/>
          <w:szCs w:val="24"/>
        </w:rPr>
      </w:pPr>
      <w:r w:rsidRPr="002A79E3">
        <w:rPr>
          <w:rFonts w:eastAsia="Palatino Linotype" w:cs="Palatino Linotype"/>
          <w:color w:val="000000"/>
          <w:szCs w:val="24"/>
        </w:rPr>
        <w:t>Por lo antes expuesto y fundado es de resolverse y,</w:t>
      </w:r>
    </w:p>
    <w:p w14:paraId="33920B58" w14:textId="77777777" w:rsidR="00DA6C05" w:rsidRPr="002A79E3" w:rsidRDefault="00DA6C05" w:rsidP="00DA6C05">
      <w:pPr>
        <w:rPr>
          <w:sz w:val="22"/>
        </w:rPr>
      </w:pPr>
    </w:p>
    <w:p w14:paraId="04C9F3FB" w14:textId="77777777" w:rsidR="00DA6C05" w:rsidRPr="002A79E3" w:rsidRDefault="00DA6C05" w:rsidP="00DA6C05">
      <w:pPr>
        <w:pStyle w:val="Ttulo1"/>
        <w:rPr>
          <w:rFonts w:eastAsia="Palatino Linotype"/>
        </w:rPr>
      </w:pPr>
      <w:r w:rsidRPr="002A79E3">
        <w:rPr>
          <w:rFonts w:eastAsia="Palatino Linotype"/>
        </w:rPr>
        <w:t>S E    R E S U E L V E</w:t>
      </w:r>
    </w:p>
    <w:p w14:paraId="52A1A2D3" w14:textId="77777777" w:rsidR="00DA6C05" w:rsidRPr="002A79E3" w:rsidRDefault="00DA6C05" w:rsidP="00DA6C05">
      <w:pPr>
        <w:pBdr>
          <w:top w:val="nil"/>
          <w:left w:val="nil"/>
          <w:bottom w:val="nil"/>
          <w:right w:val="nil"/>
          <w:between w:val="nil"/>
        </w:pBdr>
        <w:rPr>
          <w:rFonts w:eastAsia="Palatino Linotype" w:cs="Palatino Linotype"/>
          <w:b/>
          <w:color w:val="000000"/>
          <w:szCs w:val="24"/>
        </w:rPr>
      </w:pPr>
    </w:p>
    <w:p w14:paraId="1DF04CCD" w14:textId="3F0F8EAB" w:rsidR="00DA6C05" w:rsidRPr="002A79E3" w:rsidRDefault="00DA6C05" w:rsidP="00DA6C05">
      <w:pPr>
        <w:pBdr>
          <w:top w:val="nil"/>
          <w:left w:val="nil"/>
          <w:bottom w:val="nil"/>
          <w:right w:val="nil"/>
          <w:between w:val="nil"/>
        </w:pBdr>
        <w:rPr>
          <w:rFonts w:eastAsia="Palatino Linotype" w:cs="Palatino Linotype"/>
          <w:color w:val="000000"/>
        </w:rPr>
      </w:pPr>
      <w:r w:rsidRPr="002A79E3">
        <w:rPr>
          <w:rFonts w:eastAsia="Palatino Linotype" w:cs="Palatino Linotype"/>
          <w:b/>
          <w:bCs/>
          <w:color w:val="000000" w:themeColor="text1"/>
        </w:rPr>
        <w:lastRenderedPageBreak/>
        <w:t>PRIMERO.</w:t>
      </w:r>
      <w:r w:rsidRPr="002A79E3">
        <w:rPr>
          <w:rFonts w:eastAsia="Palatino Linotype" w:cs="Palatino Linotype"/>
          <w:color w:val="000000" w:themeColor="text1"/>
        </w:rPr>
        <w:t xml:space="preserve"> Se </w:t>
      </w:r>
      <w:r w:rsidRPr="002A79E3">
        <w:rPr>
          <w:rFonts w:eastAsia="Palatino Linotype" w:cs="Palatino Linotype"/>
          <w:b/>
          <w:bCs/>
          <w:color w:val="000000" w:themeColor="text1"/>
        </w:rPr>
        <w:t>REVOCA</w:t>
      </w:r>
      <w:r w:rsidRPr="002A79E3">
        <w:rPr>
          <w:rFonts w:eastAsia="Palatino Linotype" w:cs="Palatino Linotype"/>
          <w:color w:val="000000" w:themeColor="text1"/>
        </w:rPr>
        <w:t xml:space="preserve"> la respuesta entregada por el Sujeto Obligado</w:t>
      </w:r>
      <w:r w:rsidRPr="002A79E3">
        <w:rPr>
          <w:rFonts w:eastAsia="Palatino Linotype" w:cs="Palatino Linotype"/>
          <w:b/>
          <w:bCs/>
          <w:color w:val="000000" w:themeColor="text1"/>
        </w:rPr>
        <w:t xml:space="preserve"> </w:t>
      </w:r>
      <w:r w:rsidRPr="002A79E3">
        <w:rPr>
          <w:rFonts w:eastAsia="Palatino Linotype" w:cs="Palatino Linotype"/>
          <w:color w:val="000000" w:themeColor="text1"/>
        </w:rPr>
        <w:t>a la solicitud de información número</w:t>
      </w:r>
      <w:r w:rsidR="00A04F2D">
        <w:rPr>
          <w:rFonts w:eastAsia="Palatino Linotype" w:cs="Palatino Linotype"/>
          <w:color w:val="000000" w:themeColor="text1"/>
        </w:rPr>
        <w:t xml:space="preserve"> </w:t>
      </w:r>
      <w:r w:rsidR="009A7265" w:rsidRPr="009A7265">
        <w:rPr>
          <w:rFonts w:eastAsia="Palatino Linotype" w:cs="Palatino Linotype"/>
          <w:b/>
          <w:bCs/>
          <w:color w:val="000000" w:themeColor="text1"/>
        </w:rPr>
        <w:t>00017/HUEHUETO/IP/2025</w:t>
      </w:r>
      <w:r w:rsidRPr="002A79E3">
        <w:rPr>
          <w:rFonts w:eastAsia="Palatino Linotype" w:cs="Palatino Linotype"/>
          <w:color w:val="000000" w:themeColor="text1"/>
        </w:rPr>
        <w:t xml:space="preserve">, por resultar fundados los motivos de inconformidad argüidos por </w:t>
      </w:r>
      <w:r w:rsidR="007304CF" w:rsidRPr="002A79E3">
        <w:rPr>
          <w:rFonts w:eastAsia="Palatino Linotype" w:cs="Palatino Linotype"/>
          <w:color w:val="000000" w:themeColor="text1"/>
        </w:rPr>
        <w:t>el</w:t>
      </w:r>
      <w:r w:rsidRPr="002A79E3">
        <w:rPr>
          <w:rFonts w:eastAsia="Palatino Linotype" w:cs="Palatino Linotype"/>
          <w:color w:val="000000" w:themeColor="text1"/>
        </w:rPr>
        <w:t xml:space="preserve"> Recurrente, en términos del</w:t>
      </w:r>
      <w:r w:rsidRPr="002A79E3">
        <w:rPr>
          <w:rFonts w:eastAsia="Palatino Linotype" w:cs="Palatino Linotype"/>
          <w:b/>
          <w:bCs/>
          <w:color w:val="000000" w:themeColor="text1"/>
        </w:rPr>
        <w:t xml:space="preserve"> Considerando QUINTO </w:t>
      </w:r>
      <w:r w:rsidRPr="002A79E3">
        <w:rPr>
          <w:rFonts w:eastAsia="Palatino Linotype" w:cs="Palatino Linotype"/>
          <w:color w:val="000000" w:themeColor="text1"/>
        </w:rPr>
        <w:t xml:space="preserve">de la presente resolución. </w:t>
      </w:r>
    </w:p>
    <w:p w14:paraId="26BF0747" w14:textId="77777777" w:rsidR="00DA6C05" w:rsidRPr="002A79E3" w:rsidRDefault="00DA6C05" w:rsidP="00DA6C05">
      <w:pPr>
        <w:pBdr>
          <w:top w:val="nil"/>
          <w:left w:val="nil"/>
          <w:bottom w:val="nil"/>
          <w:right w:val="nil"/>
          <w:between w:val="nil"/>
        </w:pBdr>
        <w:rPr>
          <w:rFonts w:eastAsia="Palatino Linotype" w:cs="Palatino Linotype"/>
          <w:color w:val="000000"/>
          <w:szCs w:val="24"/>
        </w:rPr>
      </w:pPr>
    </w:p>
    <w:p w14:paraId="0986E81E" w14:textId="7C2C5F77" w:rsidR="00DA6C05" w:rsidRPr="002A79E3" w:rsidRDefault="00DA6C05" w:rsidP="00DA6C05">
      <w:pPr>
        <w:pBdr>
          <w:top w:val="nil"/>
          <w:left w:val="nil"/>
          <w:bottom w:val="nil"/>
          <w:right w:val="nil"/>
          <w:between w:val="nil"/>
        </w:pBdr>
        <w:rPr>
          <w:rFonts w:eastAsia="Palatino Linotype" w:cs="Palatino Linotype"/>
          <w:color w:val="000000"/>
          <w:szCs w:val="24"/>
        </w:rPr>
      </w:pPr>
      <w:r w:rsidRPr="002A79E3">
        <w:rPr>
          <w:rFonts w:eastAsia="Palatino Linotype" w:cs="Palatino Linotype"/>
          <w:b/>
          <w:color w:val="000000"/>
          <w:szCs w:val="24"/>
        </w:rPr>
        <w:t>SEGUNDO.</w:t>
      </w:r>
      <w:r w:rsidRPr="002A79E3">
        <w:rPr>
          <w:rFonts w:eastAsia="Palatino Linotype" w:cs="Palatino Linotype"/>
          <w:color w:val="000000"/>
          <w:szCs w:val="24"/>
        </w:rPr>
        <w:t xml:space="preserve"> Se </w:t>
      </w:r>
      <w:r w:rsidRPr="002A79E3">
        <w:rPr>
          <w:rFonts w:eastAsia="Palatino Linotype" w:cs="Palatino Linotype"/>
          <w:b/>
          <w:color w:val="000000"/>
          <w:szCs w:val="24"/>
        </w:rPr>
        <w:t>ORDENA</w:t>
      </w:r>
      <w:r w:rsidRPr="002A79E3">
        <w:rPr>
          <w:rFonts w:eastAsia="Palatino Linotype" w:cs="Palatino Linotype"/>
          <w:color w:val="000000"/>
          <w:szCs w:val="24"/>
        </w:rPr>
        <w:t xml:space="preserve"> al Sujeto Obligado que haga entrega a</w:t>
      </w:r>
      <w:r w:rsidR="00904C16" w:rsidRPr="002A79E3">
        <w:rPr>
          <w:rFonts w:eastAsia="Palatino Linotype" w:cs="Palatino Linotype"/>
          <w:color w:val="000000"/>
          <w:szCs w:val="24"/>
        </w:rPr>
        <w:t>l</w:t>
      </w:r>
      <w:r w:rsidRPr="002A79E3">
        <w:rPr>
          <w:rFonts w:eastAsia="Palatino Linotype" w:cs="Palatino Linotype"/>
          <w:color w:val="000000"/>
          <w:szCs w:val="24"/>
        </w:rPr>
        <w:t xml:space="preserve"> Recurrente mediante el Sistema de Acceso a la Información Mexiquense (SAIMEX), en versión pública de ser procedente y en términos del </w:t>
      </w:r>
      <w:r w:rsidRPr="002A79E3">
        <w:rPr>
          <w:rFonts w:eastAsia="Palatino Linotype" w:cs="Palatino Linotype"/>
          <w:b/>
          <w:color w:val="000000"/>
          <w:szCs w:val="24"/>
        </w:rPr>
        <w:t>Considerando QUINTO</w:t>
      </w:r>
      <w:r w:rsidRPr="002A79E3">
        <w:rPr>
          <w:rFonts w:eastAsia="Palatino Linotype" w:cs="Palatino Linotype"/>
          <w:szCs w:val="24"/>
        </w:rPr>
        <w:t xml:space="preserve"> </w:t>
      </w:r>
      <w:r w:rsidRPr="002A79E3">
        <w:rPr>
          <w:rFonts w:eastAsia="Palatino Linotype" w:cs="Palatino Linotype"/>
          <w:color w:val="000000"/>
          <w:szCs w:val="24"/>
        </w:rPr>
        <w:t xml:space="preserve">de lo siguiente: </w:t>
      </w:r>
    </w:p>
    <w:p w14:paraId="178378A7" w14:textId="77777777" w:rsidR="00DA6C05" w:rsidRPr="002A79E3" w:rsidRDefault="00DA6C05" w:rsidP="00DA6C05">
      <w:pPr>
        <w:pBdr>
          <w:top w:val="nil"/>
          <w:left w:val="nil"/>
          <w:bottom w:val="nil"/>
          <w:right w:val="nil"/>
          <w:between w:val="nil"/>
        </w:pBdr>
        <w:rPr>
          <w:rFonts w:eastAsia="Palatino Linotype" w:cs="Palatino Linotype"/>
          <w:color w:val="000000"/>
          <w:szCs w:val="24"/>
        </w:rPr>
      </w:pPr>
    </w:p>
    <w:p w14:paraId="22B4FEC4" w14:textId="717C271D" w:rsidR="00DA6C05" w:rsidRPr="00C538A4" w:rsidRDefault="009A7265" w:rsidP="00983187">
      <w:pPr>
        <w:numPr>
          <w:ilvl w:val="0"/>
          <w:numId w:val="51"/>
        </w:numPr>
        <w:pBdr>
          <w:top w:val="nil"/>
          <w:left w:val="nil"/>
          <w:bottom w:val="nil"/>
          <w:right w:val="nil"/>
          <w:between w:val="nil"/>
        </w:pBdr>
        <w:rPr>
          <w:rFonts w:eastAsia="Palatino Linotype" w:cs="Palatino Linotype"/>
          <w:color w:val="000000"/>
          <w:szCs w:val="24"/>
        </w:rPr>
      </w:pPr>
      <w:r w:rsidRPr="00D52432">
        <w:rPr>
          <w:rFonts w:eastAsia="Palatino Linotype" w:cs="Palatino Linotype"/>
          <w:iCs/>
          <w:color w:val="000000" w:themeColor="text1"/>
          <w:szCs w:val="24"/>
          <w:lang w:val="es-ES"/>
        </w:rPr>
        <w:t>El monto por concepto de viáticos o</w:t>
      </w:r>
      <w:r w:rsidRPr="00D52432">
        <w:rPr>
          <w:rFonts w:eastAsia="Palatino Linotype" w:cs="Palatino Linotype"/>
          <w:lang w:val="es-ES"/>
        </w:rPr>
        <w:t>torgados a vehículos particulares para realizar la repartición de juguetes</w:t>
      </w:r>
      <w:r w:rsidR="00D52432" w:rsidRPr="00D52432">
        <w:rPr>
          <w:rFonts w:eastAsia="Palatino Linotype" w:cs="Palatino Linotype"/>
          <w:lang w:val="es-ES"/>
        </w:rPr>
        <w:t xml:space="preserve"> del evento de día de reyes 2025</w:t>
      </w:r>
      <w:r w:rsidRPr="00D52432">
        <w:rPr>
          <w:rFonts w:eastAsia="Palatino Linotype" w:cs="Palatino Linotype"/>
          <w:iCs/>
          <w:color w:val="000000" w:themeColor="text1"/>
          <w:szCs w:val="24"/>
          <w:lang w:val="es-ES"/>
        </w:rPr>
        <w:t xml:space="preserve">, al trece de enero de dos </w:t>
      </w:r>
      <w:r w:rsidRPr="00C538A4">
        <w:rPr>
          <w:rFonts w:eastAsia="Palatino Linotype" w:cs="Palatino Linotype"/>
          <w:iCs/>
          <w:color w:val="000000" w:themeColor="text1"/>
          <w:szCs w:val="24"/>
          <w:lang w:val="es-ES"/>
        </w:rPr>
        <w:t>mil veinticinco</w:t>
      </w:r>
      <w:r w:rsidR="00FD2BC0" w:rsidRPr="00C538A4">
        <w:rPr>
          <w:rFonts w:eastAsia="Palatino Linotype" w:cs="Palatino Linotype"/>
          <w:iCs/>
          <w:color w:val="000000" w:themeColor="text1"/>
          <w:szCs w:val="24"/>
          <w:lang w:val="es-ES"/>
        </w:rPr>
        <w:t>.</w:t>
      </w:r>
    </w:p>
    <w:p w14:paraId="688155B2" w14:textId="45E2DDFA" w:rsidR="00587C25" w:rsidRPr="00C538A4" w:rsidRDefault="00587C25" w:rsidP="00983187">
      <w:pPr>
        <w:numPr>
          <w:ilvl w:val="0"/>
          <w:numId w:val="51"/>
        </w:numPr>
        <w:pBdr>
          <w:top w:val="nil"/>
          <w:left w:val="nil"/>
          <w:bottom w:val="nil"/>
          <w:right w:val="nil"/>
          <w:between w:val="nil"/>
        </w:pBdr>
        <w:rPr>
          <w:rFonts w:eastAsia="Palatino Linotype" w:cs="Palatino Linotype"/>
          <w:color w:val="000000"/>
          <w:szCs w:val="24"/>
        </w:rPr>
      </w:pPr>
      <w:r w:rsidRPr="00C538A4">
        <w:rPr>
          <w:rFonts w:eastAsia="Palatino Linotype" w:cs="Palatino Linotype"/>
          <w:iCs/>
          <w:color w:val="000000" w:themeColor="text1"/>
          <w:szCs w:val="24"/>
          <w:lang w:val="es-ES"/>
        </w:rPr>
        <w:t>La factura remitida en informe justificado, digitalizada correctamente.</w:t>
      </w:r>
    </w:p>
    <w:p w14:paraId="2B6AA294" w14:textId="220A134E" w:rsidR="00587C25" w:rsidRPr="00C538A4" w:rsidRDefault="00587C25" w:rsidP="00587C25">
      <w:pPr>
        <w:numPr>
          <w:ilvl w:val="0"/>
          <w:numId w:val="51"/>
        </w:numPr>
        <w:pBdr>
          <w:top w:val="nil"/>
          <w:left w:val="nil"/>
          <w:bottom w:val="nil"/>
          <w:right w:val="nil"/>
          <w:between w:val="nil"/>
        </w:pBdr>
        <w:rPr>
          <w:rFonts w:eastAsia="Palatino Linotype" w:cs="Palatino Linotype"/>
          <w:color w:val="000000"/>
          <w:szCs w:val="24"/>
        </w:rPr>
      </w:pPr>
      <w:r w:rsidRPr="00C538A4">
        <w:rPr>
          <w:rFonts w:eastAsia="Palatino Linotype" w:cs="Palatino Linotype"/>
          <w:color w:val="000000"/>
          <w:szCs w:val="24"/>
        </w:rPr>
        <w:t xml:space="preserve">El documento o documentos donde consten los gastos adicionales que se llevaron a cabo durante </w:t>
      </w:r>
      <w:proofErr w:type="gramStart"/>
      <w:r w:rsidRPr="00C538A4">
        <w:rPr>
          <w:rFonts w:eastAsia="Palatino Linotype" w:cs="Palatino Linotype"/>
          <w:color w:val="000000"/>
          <w:szCs w:val="24"/>
        </w:rPr>
        <w:t>el  evento</w:t>
      </w:r>
      <w:proofErr w:type="gramEnd"/>
      <w:r w:rsidRPr="00C538A4">
        <w:rPr>
          <w:rFonts w:eastAsia="Palatino Linotype" w:cs="Palatino Linotype"/>
          <w:color w:val="000000"/>
          <w:szCs w:val="24"/>
        </w:rPr>
        <w:t xml:space="preserve"> de día de reyes 2025, al trece de enero de dos mil veinticinco.</w:t>
      </w:r>
    </w:p>
    <w:p w14:paraId="4BFA975B" w14:textId="77777777" w:rsidR="00D52432" w:rsidRPr="00C538A4" w:rsidRDefault="00D52432" w:rsidP="00D52432">
      <w:pPr>
        <w:pBdr>
          <w:top w:val="nil"/>
          <w:left w:val="nil"/>
          <w:bottom w:val="nil"/>
          <w:right w:val="nil"/>
          <w:between w:val="nil"/>
        </w:pBdr>
        <w:ind w:left="709"/>
        <w:rPr>
          <w:rFonts w:eastAsia="Palatino Linotype" w:cs="Palatino Linotype"/>
          <w:color w:val="000000"/>
          <w:szCs w:val="24"/>
        </w:rPr>
      </w:pPr>
    </w:p>
    <w:p w14:paraId="1C747D97" w14:textId="74343887" w:rsidR="00DA6C05" w:rsidRPr="00C538A4" w:rsidRDefault="00DA6C05" w:rsidP="00F9479C">
      <w:pPr>
        <w:pBdr>
          <w:top w:val="nil"/>
          <w:left w:val="nil"/>
          <w:bottom w:val="nil"/>
          <w:right w:val="nil"/>
          <w:between w:val="nil"/>
        </w:pBdr>
        <w:ind w:left="284"/>
        <w:rPr>
          <w:rFonts w:eastAsia="Palatino Linotype" w:cs="Palatino Linotype"/>
          <w:i/>
          <w:iCs/>
          <w:color w:val="000000"/>
          <w:sz w:val="22"/>
        </w:rPr>
      </w:pPr>
      <w:r w:rsidRPr="00C538A4">
        <w:rPr>
          <w:rFonts w:eastAsia="Palatino Linotype" w:cs="Palatino Linotype"/>
          <w:i/>
          <w:iCs/>
          <w:color w:val="000000"/>
          <w:sz w:val="22"/>
        </w:rPr>
        <w:t>De ser necesario,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3804AAEB" w14:textId="77777777" w:rsidR="00172207" w:rsidRPr="00C538A4" w:rsidRDefault="00172207" w:rsidP="00DA6C05">
      <w:pPr>
        <w:pBdr>
          <w:top w:val="nil"/>
          <w:left w:val="nil"/>
          <w:bottom w:val="nil"/>
          <w:right w:val="nil"/>
          <w:between w:val="nil"/>
        </w:pBdr>
        <w:rPr>
          <w:rFonts w:eastAsia="Palatino Linotype" w:cs="Palatino Linotype"/>
          <w:b/>
          <w:color w:val="000000"/>
          <w:szCs w:val="24"/>
        </w:rPr>
      </w:pPr>
    </w:p>
    <w:p w14:paraId="28DC2464" w14:textId="68AA7AF1" w:rsidR="00172207" w:rsidRDefault="00172207" w:rsidP="00172207">
      <w:pPr>
        <w:ind w:left="284"/>
        <w:rPr>
          <w:rFonts w:eastAsia="Palatino Linotype" w:cs="Palatino Linotype"/>
          <w:i/>
          <w:sz w:val="22"/>
          <w:lang w:val="es-ES"/>
        </w:rPr>
      </w:pPr>
      <w:r w:rsidRPr="00C538A4">
        <w:rPr>
          <w:rFonts w:eastAsia="Palatino Linotype" w:cs="Palatino Linotype"/>
          <w:i/>
          <w:sz w:val="22"/>
          <w:lang w:val="es-ES"/>
        </w:rPr>
        <w:t xml:space="preserve">Para el caso que </w:t>
      </w:r>
      <w:r w:rsidR="00E7745E" w:rsidRPr="00C538A4">
        <w:rPr>
          <w:rFonts w:eastAsia="Palatino Linotype" w:cs="Palatino Linotype"/>
          <w:i/>
          <w:sz w:val="22"/>
          <w:lang w:val="es-ES"/>
        </w:rPr>
        <w:t xml:space="preserve">de la información que se ordena en </w:t>
      </w:r>
      <w:r w:rsidR="00B8512D" w:rsidRPr="00C538A4">
        <w:rPr>
          <w:rFonts w:eastAsia="Palatino Linotype" w:cs="Palatino Linotype"/>
          <w:i/>
          <w:sz w:val="22"/>
          <w:lang w:val="es-ES"/>
        </w:rPr>
        <w:t>el numeral</w:t>
      </w:r>
      <w:r w:rsidR="009A7265" w:rsidRPr="00C538A4">
        <w:rPr>
          <w:rFonts w:eastAsia="Palatino Linotype" w:cs="Palatino Linotype"/>
          <w:i/>
          <w:sz w:val="22"/>
          <w:lang w:val="es-ES"/>
        </w:rPr>
        <w:t xml:space="preserve"> </w:t>
      </w:r>
      <w:r w:rsidR="00B8512D" w:rsidRPr="00C538A4">
        <w:rPr>
          <w:rFonts w:eastAsia="Palatino Linotype" w:cs="Palatino Linotype"/>
          <w:b/>
          <w:i/>
          <w:sz w:val="22"/>
          <w:lang w:val="es-ES"/>
        </w:rPr>
        <w:t>uno</w:t>
      </w:r>
      <w:r w:rsidR="00E7745E" w:rsidRPr="00C538A4">
        <w:rPr>
          <w:rFonts w:eastAsia="Palatino Linotype" w:cs="Palatino Linotype"/>
          <w:b/>
          <w:i/>
          <w:sz w:val="22"/>
          <w:lang w:val="es-ES"/>
        </w:rPr>
        <w:t xml:space="preserve">, </w:t>
      </w:r>
      <w:r w:rsidRPr="00C538A4">
        <w:rPr>
          <w:rFonts w:eastAsia="Palatino Linotype" w:cs="Palatino Linotype"/>
          <w:b/>
          <w:i/>
          <w:sz w:val="22"/>
          <w:lang w:val="es-ES"/>
        </w:rPr>
        <w:t xml:space="preserve">no se tenga el </w:t>
      </w:r>
      <w:r w:rsidR="009A7265" w:rsidRPr="00C538A4">
        <w:rPr>
          <w:rFonts w:eastAsia="Palatino Linotype" w:cs="Palatino Linotype"/>
          <w:b/>
          <w:i/>
          <w:sz w:val="22"/>
          <w:lang w:val="es-ES"/>
        </w:rPr>
        <w:t>monto por concepto de viáticos</w:t>
      </w:r>
      <w:r w:rsidRPr="00C538A4">
        <w:rPr>
          <w:rFonts w:eastAsia="Palatino Linotype" w:cs="Palatino Linotype"/>
          <w:b/>
          <w:i/>
          <w:sz w:val="22"/>
          <w:lang w:val="es-ES"/>
        </w:rPr>
        <w:t xml:space="preserve"> por no </w:t>
      </w:r>
      <w:r w:rsidR="00D52432" w:rsidRPr="00C538A4">
        <w:rPr>
          <w:rFonts w:eastAsia="Palatino Linotype" w:cs="Palatino Linotype"/>
          <w:b/>
          <w:i/>
          <w:sz w:val="22"/>
          <w:lang w:val="es-ES"/>
        </w:rPr>
        <w:t>haberse generado,</w:t>
      </w:r>
      <w:r w:rsidR="00B8512D" w:rsidRPr="00C538A4">
        <w:rPr>
          <w:rFonts w:eastAsia="Palatino Linotype" w:cs="Palatino Linotype"/>
          <w:b/>
          <w:i/>
          <w:sz w:val="22"/>
          <w:lang w:val="es-ES"/>
        </w:rPr>
        <w:t xml:space="preserve"> así como en el numeral tres, no se hayan </w:t>
      </w:r>
      <w:r w:rsidR="00B8512D" w:rsidRPr="00C538A4">
        <w:rPr>
          <w:rFonts w:eastAsia="Palatino Linotype" w:cs="Palatino Linotype"/>
          <w:b/>
          <w:i/>
          <w:sz w:val="22"/>
          <w:lang w:val="es-ES"/>
        </w:rPr>
        <w:lastRenderedPageBreak/>
        <w:t>generado gastos adicionales,</w:t>
      </w:r>
      <w:r w:rsidR="00587C25" w:rsidRPr="00C538A4">
        <w:rPr>
          <w:rFonts w:eastAsia="Palatino Linotype" w:cs="Palatino Linotype"/>
          <w:b/>
          <w:i/>
          <w:sz w:val="22"/>
          <w:lang w:val="es-ES"/>
        </w:rPr>
        <w:t xml:space="preserve"> </w:t>
      </w:r>
      <w:r w:rsidR="00587C25" w:rsidRPr="00C538A4">
        <w:rPr>
          <w:rFonts w:eastAsia="Palatino Linotype" w:cs="Palatino Linotype"/>
          <w:i/>
          <w:sz w:val="22"/>
          <w:lang w:val="es-ES"/>
        </w:rPr>
        <w:t>b</w:t>
      </w:r>
      <w:r w:rsidRPr="00C538A4">
        <w:rPr>
          <w:rFonts w:eastAsia="Palatino Linotype" w:cs="Palatino Linotype"/>
          <w:i/>
          <w:sz w:val="22"/>
          <w:lang w:val="es-ES"/>
        </w:rPr>
        <w:t>astará con que así lo manifieste en los términos establecidos por el segundo párrafo del artículo 19 de la Ley de Transparencia Local.</w:t>
      </w:r>
      <w:r w:rsidRPr="00172207">
        <w:rPr>
          <w:rFonts w:eastAsia="Palatino Linotype" w:cs="Palatino Linotype"/>
          <w:i/>
          <w:sz w:val="22"/>
          <w:lang w:val="es-ES"/>
        </w:rPr>
        <w:t xml:space="preserve"> </w:t>
      </w:r>
    </w:p>
    <w:p w14:paraId="7D5AF99D" w14:textId="77777777" w:rsidR="00B8512D" w:rsidRDefault="00B8512D" w:rsidP="00B8512D">
      <w:pPr>
        <w:ind w:left="284"/>
        <w:rPr>
          <w:rFonts w:eastAsia="Palatino Linotype" w:cs="Palatino Linotype"/>
          <w:i/>
          <w:sz w:val="22"/>
          <w:lang w:val="es-ES"/>
        </w:rPr>
      </w:pPr>
    </w:p>
    <w:p w14:paraId="3C02BD08" w14:textId="77777777" w:rsidR="00DA6C05" w:rsidRPr="002A79E3" w:rsidRDefault="00DA6C05" w:rsidP="00DA6C05">
      <w:pPr>
        <w:pBdr>
          <w:top w:val="nil"/>
          <w:left w:val="nil"/>
          <w:bottom w:val="nil"/>
          <w:right w:val="nil"/>
          <w:between w:val="nil"/>
        </w:pBdr>
        <w:rPr>
          <w:rFonts w:eastAsia="Palatino Linotype" w:cs="Palatino Linotype"/>
          <w:color w:val="000000"/>
          <w:szCs w:val="24"/>
        </w:rPr>
      </w:pPr>
      <w:r w:rsidRPr="002A79E3">
        <w:rPr>
          <w:rFonts w:eastAsia="Palatino Linotype" w:cs="Palatino Linotype"/>
          <w:b/>
          <w:color w:val="000000"/>
          <w:szCs w:val="24"/>
        </w:rPr>
        <w:t>TERCERO. Notifíquese</w:t>
      </w:r>
      <w:r w:rsidRPr="002A79E3">
        <w:rPr>
          <w:rFonts w:eastAsia="Palatino Linotype" w:cs="Palatino Linotype"/>
          <w:b/>
          <w:i/>
          <w:color w:val="000000"/>
          <w:szCs w:val="24"/>
        </w:rPr>
        <w:t xml:space="preserve"> </w:t>
      </w:r>
      <w:r w:rsidRPr="002A79E3">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C144E0D" w14:textId="77777777" w:rsidR="00DA6C05" w:rsidRPr="002A79E3" w:rsidRDefault="00DA6C05" w:rsidP="00DA6C05">
      <w:pPr>
        <w:pBdr>
          <w:top w:val="nil"/>
          <w:left w:val="nil"/>
          <w:bottom w:val="nil"/>
          <w:right w:val="nil"/>
          <w:between w:val="nil"/>
        </w:pBdr>
        <w:rPr>
          <w:rFonts w:eastAsia="Palatino Linotype" w:cs="Palatino Linotype"/>
          <w:color w:val="000000"/>
          <w:szCs w:val="24"/>
        </w:rPr>
      </w:pPr>
      <w:r w:rsidRPr="002A79E3">
        <w:rPr>
          <w:rFonts w:eastAsia="Palatino Linotype" w:cs="Palatino Linotype"/>
          <w:b/>
          <w:color w:val="000000"/>
          <w:szCs w:val="24"/>
        </w:rPr>
        <w:t xml:space="preserve">CUARTO. </w:t>
      </w:r>
      <w:r w:rsidRPr="002A79E3">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2031574" w14:textId="77777777" w:rsidR="00DA6C05" w:rsidRPr="002A79E3" w:rsidRDefault="00DA6C05" w:rsidP="00DA6C05">
      <w:pPr>
        <w:pBdr>
          <w:top w:val="nil"/>
          <w:left w:val="nil"/>
          <w:bottom w:val="nil"/>
          <w:right w:val="nil"/>
          <w:between w:val="nil"/>
        </w:pBdr>
        <w:rPr>
          <w:rFonts w:eastAsia="Palatino Linotype" w:cs="Palatino Linotype"/>
          <w:color w:val="000000"/>
          <w:szCs w:val="24"/>
        </w:rPr>
      </w:pPr>
    </w:p>
    <w:p w14:paraId="6B5AB69D" w14:textId="1EB7E202" w:rsidR="00DA6C05" w:rsidRDefault="00DA6C05" w:rsidP="00DA6C05">
      <w:pPr>
        <w:pBdr>
          <w:top w:val="nil"/>
          <w:left w:val="nil"/>
          <w:bottom w:val="nil"/>
          <w:right w:val="nil"/>
          <w:between w:val="nil"/>
        </w:pBdr>
        <w:rPr>
          <w:rFonts w:eastAsia="Palatino Linotype" w:cs="Palatino Linotype"/>
          <w:color w:val="000000"/>
          <w:szCs w:val="24"/>
        </w:rPr>
      </w:pPr>
      <w:r w:rsidRPr="002A79E3">
        <w:rPr>
          <w:rFonts w:eastAsia="Palatino Linotype" w:cs="Palatino Linotype"/>
          <w:b/>
          <w:color w:val="000000"/>
          <w:szCs w:val="24"/>
        </w:rPr>
        <w:t xml:space="preserve">QUINTO. Notifíquese </w:t>
      </w:r>
      <w:r w:rsidRPr="002A79E3">
        <w:rPr>
          <w:rFonts w:eastAsia="Palatino Linotype" w:cs="Palatino Linotype"/>
          <w:color w:val="000000"/>
          <w:szCs w:val="24"/>
        </w:rPr>
        <w:t>la presente resolución a</w:t>
      </w:r>
      <w:r w:rsidR="005A6979" w:rsidRPr="002A79E3">
        <w:rPr>
          <w:rFonts w:eastAsia="Palatino Linotype" w:cs="Palatino Linotype"/>
          <w:color w:val="000000"/>
          <w:szCs w:val="24"/>
        </w:rPr>
        <w:t>l</w:t>
      </w:r>
      <w:r w:rsidRPr="002A79E3">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20573BFF" w14:textId="5C361020" w:rsidR="00A970D5" w:rsidRPr="00D50DBB" w:rsidRDefault="005A45B1" w:rsidP="00B837B8">
      <w:pPr>
        <w:pBdr>
          <w:top w:val="nil"/>
          <w:left w:val="nil"/>
          <w:bottom w:val="nil"/>
          <w:right w:val="nil"/>
          <w:between w:val="nil"/>
        </w:pBdr>
        <w:contextualSpacing/>
        <w:rPr>
          <w:rFonts w:eastAsia="Palatino Linotype" w:cs="Palatino Linotype"/>
          <w:color w:val="000000"/>
          <w:sz w:val="22"/>
          <w:szCs w:val="24"/>
        </w:rPr>
      </w:pPr>
      <w:r w:rsidRPr="00D50DBB">
        <w:rPr>
          <w:rFonts w:eastAsia="Palatino Linotype" w:cs="Palatino Linotype"/>
          <w:color w:val="000000"/>
          <w:sz w:val="22"/>
          <w:szCs w:val="24"/>
        </w:rPr>
        <w:lastRenderedPageBreak/>
        <w:t>ASÍ LO RESUELVE</w:t>
      </w:r>
      <w:r w:rsidR="00247FE8" w:rsidRPr="00D50DBB">
        <w:rPr>
          <w:rFonts w:eastAsia="Palatino Linotype" w:cs="Palatino Linotype"/>
          <w:color w:val="000000"/>
          <w:sz w:val="22"/>
          <w:szCs w:val="24"/>
        </w:rPr>
        <w:t xml:space="preserve"> POR </w:t>
      </w:r>
      <w:r w:rsidR="00247FE8" w:rsidRPr="00D50DBB">
        <w:rPr>
          <w:rFonts w:eastAsia="Palatino Linotype" w:cs="Palatino Linotype"/>
          <w:b/>
          <w:color w:val="000000"/>
          <w:sz w:val="22"/>
          <w:szCs w:val="24"/>
        </w:rPr>
        <w:t>UNANIMIDAD</w:t>
      </w:r>
      <w:r w:rsidRPr="00D50DBB">
        <w:rPr>
          <w:rFonts w:eastAsia="Palatino Linotype" w:cs="Palatino Linotype"/>
          <w:b/>
          <w:color w:val="000000"/>
          <w:sz w:val="22"/>
          <w:szCs w:val="24"/>
        </w:rPr>
        <w:t xml:space="preserve"> </w:t>
      </w:r>
      <w:r w:rsidR="006922F5" w:rsidRPr="00D50DBB">
        <w:rPr>
          <w:rFonts w:eastAsia="Palatino Linotype" w:cs="Palatino Linotype"/>
          <w:b/>
          <w:color w:val="000000"/>
          <w:sz w:val="22"/>
          <w:szCs w:val="24"/>
        </w:rPr>
        <w:t>DE VOTOS</w:t>
      </w:r>
      <w:r w:rsidR="006922F5" w:rsidRPr="00D50DBB">
        <w:rPr>
          <w:rFonts w:eastAsia="Palatino Linotype" w:cs="Palatino Linotype"/>
          <w:color w:val="000000"/>
          <w:sz w:val="22"/>
          <w:szCs w:val="24"/>
        </w:rPr>
        <w:t>,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E3DAE" w:rsidRPr="00D50DBB">
        <w:rPr>
          <w:rFonts w:eastAsia="Palatino Linotype" w:cs="Palatino Linotype"/>
          <w:color w:val="000000"/>
          <w:sz w:val="22"/>
          <w:szCs w:val="24"/>
        </w:rPr>
        <w:t xml:space="preserve"> </w:t>
      </w:r>
      <w:r w:rsidR="006922F5" w:rsidRPr="00D50DBB">
        <w:rPr>
          <w:rFonts w:eastAsia="Palatino Linotype" w:cs="Palatino Linotype"/>
          <w:color w:val="000000"/>
          <w:sz w:val="22"/>
          <w:szCs w:val="24"/>
        </w:rPr>
        <w:t>Y GUADALUPE RAMÍREZ PEÑA</w:t>
      </w:r>
      <w:r w:rsidR="00AF6B94" w:rsidRPr="00D50DBB">
        <w:rPr>
          <w:rFonts w:eastAsia="Palatino Linotype" w:cs="Palatino Linotype"/>
          <w:color w:val="000000"/>
          <w:sz w:val="22"/>
          <w:szCs w:val="24"/>
        </w:rPr>
        <w:t>,</w:t>
      </w:r>
      <w:r w:rsidR="00F37687" w:rsidRPr="00D50DBB">
        <w:rPr>
          <w:rFonts w:eastAsia="Palatino Linotype" w:cs="Palatino Linotype"/>
          <w:color w:val="000000"/>
          <w:sz w:val="22"/>
          <w:szCs w:val="24"/>
        </w:rPr>
        <w:t xml:space="preserve"> </w:t>
      </w:r>
      <w:r w:rsidR="006922F5" w:rsidRPr="00D50DBB">
        <w:rPr>
          <w:rFonts w:eastAsia="Palatino Linotype" w:cs="Palatino Linotype"/>
          <w:color w:val="000000"/>
          <w:sz w:val="22"/>
          <w:szCs w:val="24"/>
        </w:rPr>
        <w:t xml:space="preserve">EN </w:t>
      </w:r>
      <w:r w:rsidR="006922F5" w:rsidRPr="00D50DBB">
        <w:rPr>
          <w:rFonts w:eastAsia="Palatino Linotype" w:cs="Palatino Linotype"/>
          <w:b/>
          <w:color w:val="000000"/>
          <w:sz w:val="22"/>
          <w:szCs w:val="24"/>
        </w:rPr>
        <w:t>LA</w:t>
      </w:r>
      <w:r w:rsidR="00C93568" w:rsidRPr="00D50DBB">
        <w:rPr>
          <w:rFonts w:eastAsia="Palatino Linotype" w:cs="Palatino Linotype"/>
          <w:b/>
          <w:color w:val="000000"/>
          <w:sz w:val="22"/>
          <w:szCs w:val="24"/>
        </w:rPr>
        <w:t xml:space="preserve"> </w:t>
      </w:r>
      <w:r w:rsidR="00F14D29">
        <w:rPr>
          <w:rFonts w:eastAsia="Palatino Linotype" w:cs="Palatino Linotype"/>
          <w:b/>
          <w:color w:val="000000"/>
          <w:sz w:val="22"/>
          <w:szCs w:val="24"/>
        </w:rPr>
        <w:t>VIGÉSIMA SEGUNDA</w:t>
      </w:r>
      <w:r w:rsidR="00501811" w:rsidRPr="00D50DBB">
        <w:rPr>
          <w:rFonts w:eastAsia="Palatino Linotype" w:cs="Palatino Linotype"/>
          <w:b/>
          <w:color w:val="000000"/>
          <w:sz w:val="22"/>
          <w:szCs w:val="24"/>
        </w:rPr>
        <w:t xml:space="preserve"> </w:t>
      </w:r>
      <w:r w:rsidR="006922F5" w:rsidRPr="00D50DBB">
        <w:rPr>
          <w:rFonts w:eastAsia="Palatino Linotype" w:cs="Palatino Linotype"/>
          <w:b/>
          <w:color w:val="000000"/>
          <w:sz w:val="22"/>
          <w:szCs w:val="24"/>
        </w:rPr>
        <w:t>SESIÓN ORDINARIA CELEBRADA E</w:t>
      </w:r>
      <w:r w:rsidR="00C93568" w:rsidRPr="00D50DBB">
        <w:rPr>
          <w:rFonts w:eastAsia="Palatino Linotype" w:cs="Palatino Linotype"/>
          <w:b/>
          <w:color w:val="000000"/>
          <w:sz w:val="22"/>
          <w:szCs w:val="24"/>
        </w:rPr>
        <w:t>L</w:t>
      </w:r>
      <w:r w:rsidR="0011108B" w:rsidRPr="00D50DBB">
        <w:rPr>
          <w:rFonts w:eastAsia="Palatino Linotype" w:cs="Palatino Linotype"/>
          <w:b/>
          <w:color w:val="000000"/>
          <w:sz w:val="22"/>
          <w:szCs w:val="24"/>
        </w:rPr>
        <w:t xml:space="preserve"> </w:t>
      </w:r>
      <w:r w:rsidR="00F14D29">
        <w:rPr>
          <w:rFonts w:eastAsia="Palatino Linotype" w:cs="Palatino Linotype"/>
          <w:b/>
          <w:color w:val="000000"/>
          <w:sz w:val="22"/>
          <w:szCs w:val="24"/>
        </w:rPr>
        <w:t>DIECIOCHO DE JUNIO</w:t>
      </w:r>
      <w:r w:rsidR="00C93568" w:rsidRPr="00D50DBB">
        <w:rPr>
          <w:rFonts w:eastAsia="Palatino Linotype" w:cs="Palatino Linotype"/>
          <w:b/>
          <w:color w:val="000000"/>
          <w:sz w:val="22"/>
          <w:szCs w:val="24"/>
        </w:rPr>
        <w:t xml:space="preserve"> </w:t>
      </w:r>
      <w:r w:rsidR="002475C3" w:rsidRPr="00D50DBB">
        <w:rPr>
          <w:rFonts w:eastAsia="Palatino Linotype" w:cs="Palatino Linotype"/>
          <w:b/>
          <w:color w:val="000000"/>
          <w:sz w:val="22"/>
          <w:szCs w:val="24"/>
        </w:rPr>
        <w:t>DE DOS MIL VEINTI</w:t>
      </w:r>
      <w:r w:rsidR="0011108B" w:rsidRPr="00D50DBB">
        <w:rPr>
          <w:rFonts w:eastAsia="Palatino Linotype" w:cs="Palatino Linotype"/>
          <w:b/>
          <w:color w:val="000000"/>
          <w:sz w:val="22"/>
          <w:szCs w:val="24"/>
        </w:rPr>
        <w:t>C</w:t>
      </w:r>
      <w:r w:rsidR="00B43890" w:rsidRPr="00D50DBB">
        <w:rPr>
          <w:rFonts w:eastAsia="Palatino Linotype" w:cs="Palatino Linotype"/>
          <w:b/>
          <w:color w:val="000000"/>
          <w:sz w:val="22"/>
          <w:szCs w:val="24"/>
        </w:rPr>
        <w:t>INCO</w:t>
      </w:r>
      <w:r w:rsidR="006922F5" w:rsidRPr="00D50DBB">
        <w:rPr>
          <w:rFonts w:eastAsia="Palatino Linotype" w:cs="Palatino Linotype"/>
          <w:color w:val="000000"/>
          <w:sz w:val="22"/>
          <w:szCs w:val="24"/>
        </w:rPr>
        <w:t xml:space="preserve">, ANTE EL SECRETARIO TÉCNICO </w:t>
      </w:r>
      <w:r w:rsidRPr="00D50DBB">
        <w:rPr>
          <w:rFonts w:eastAsia="Palatino Linotype" w:cs="Palatino Linotype"/>
          <w:color w:val="000000"/>
          <w:sz w:val="22"/>
          <w:szCs w:val="24"/>
        </w:rPr>
        <w:t>DEL PLENO, ALEXIS TAPIA RAMÍREZ</w:t>
      </w:r>
      <w:r w:rsidR="00A970D5" w:rsidRPr="00D50DBB">
        <w:rPr>
          <w:rFonts w:eastAsia="Palatino Linotype" w:cs="Palatino Linotype"/>
          <w:color w:val="000000"/>
          <w:sz w:val="22"/>
          <w:szCs w:val="24"/>
        </w:rPr>
        <w:t>.</w:t>
      </w:r>
      <w:r w:rsidR="001957CF" w:rsidRPr="00D50DBB">
        <w:rPr>
          <w:rFonts w:eastAsia="Palatino Linotype" w:cs="Palatino Linotype"/>
          <w:color w:val="000000"/>
          <w:sz w:val="22"/>
          <w:szCs w:val="24"/>
        </w:rPr>
        <w:t>--------------</w:t>
      </w:r>
      <w:r w:rsidR="00C6512A" w:rsidRPr="00D50DBB">
        <w:rPr>
          <w:rFonts w:eastAsia="Palatino Linotype" w:cs="Palatino Linotype"/>
          <w:color w:val="000000"/>
          <w:sz w:val="22"/>
          <w:szCs w:val="24"/>
        </w:rPr>
        <w:t>---------</w:t>
      </w:r>
      <w:r w:rsidR="00337FA1" w:rsidRPr="00D50DBB">
        <w:rPr>
          <w:rFonts w:eastAsia="Palatino Linotype" w:cs="Palatino Linotype"/>
          <w:color w:val="000000"/>
          <w:sz w:val="22"/>
          <w:szCs w:val="24"/>
        </w:rPr>
        <w:t>-----</w:t>
      </w:r>
      <w:r w:rsidR="00BA5315" w:rsidRPr="00D50DBB">
        <w:rPr>
          <w:rFonts w:eastAsia="Palatino Linotype" w:cs="Palatino Linotype"/>
          <w:color w:val="000000"/>
          <w:sz w:val="22"/>
          <w:szCs w:val="24"/>
        </w:rPr>
        <w:t>----------</w:t>
      </w:r>
      <w:r w:rsidR="00F14D29" w:rsidRPr="00F14D29">
        <w:rPr>
          <w:rFonts w:eastAsia="Palatino Linotype" w:cs="Palatino Linotype"/>
          <w:color w:val="000000"/>
          <w:sz w:val="22"/>
          <w:szCs w:val="24"/>
        </w:rPr>
        <w:t xml:space="preserve"> </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r w:rsidR="00F14D29" w:rsidRPr="00D50DBB">
        <w:rPr>
          <w:rFonts w:eastAsia="Palatino Linotype" w:cs="Palatino Linotype"/>
          <w:color w:val="000000"/>
          <w:sz w:val="22"/>
          <w:szCs w:val="24"/>
        </w:rPr>
        <w:t>--------------------</w:t>
      </w:r>
      <w:r w:rsidR="00F14D29">
        <w:rPr>
          <w:rFonts w:eastAsia="Palatino Linotype" w:cs="Palatino Linotype"/>
          <w:color w:val="000000"/>
          <w:sz w:val="22"/>
          <w:szCs w:val="24"/>
        </w:rPr>
        <w:t>-----------------------------------------------------------------------------------------------------------</w:t>
      </w:r>
    </w:p>
    <w:p w14:paraId="4DA57669" w14:textId="7F160E18" w:rsidR="00A970D5" w:rsidRPr="00D50DBB" w:rsidRDefault="44E9108F" w:rsidP="001E2ECC">
      <w:pPr>
        <w:pBdr>
          <w:top w:val="nil"/>
          <w:left w:val="nil"/>
          <w:bottom w:val="nil"/>
          <w:right w:val="nil"/>
          <w:between w:val="nil"/>
        </w:pBdr>
        <w:contextualSpacing/>
        <w:rPr>
          <w:rFonts w:eastAsia="Palatino Linotype" w:cs="Palatino Linotype"/>
          <w:color w:val="000000"/>
          <w:sz w:val="18"/>
          <w:szCs w:val="20"/>
          <w:lang w:val="es-ES"/>
        </w:rPr>
      </w:pPr>
      <w:r w:rsidRPr="00D50DBB">
        <w:rPr>
          <w:rFonts w:eastAsia="Palatino Linotype" w:cs="Palatino Linotype"/>
          <w:color w:val="000000" w:themeColor="text1"/>
          <w:sz w:val="18"/>
          <w:szCs w:val="20"/>
          <w:lang w:val="es-ES"/>
        </w:rPr>
        <w:t>JMV/CCR</w:t>
      </w:r>
      <w:r w:rsidR="00562797">
        <w:rPr>
          <w:rFonts w:eastAsia="Palatino Linotype" w:cs="Palatino Linotype"/>
          <w:color w:val="000000" w:themeColor="text1"/>
          <w:sz w:val="18"/>
          <w:szCs w:val="20"/>
          <w:lang w:val="es-ES"/>
        </w:rPr>
        <w:t>/</w:t>
      </w:r>
      <w:proofErr w:type="spellStart"/>
      <w:r w:rsidR="00F14D29">
        <w:rPr>
          <w:rFonts w:eastAsia="Palatino Linotype" w:cs="Palatino Linotype"/>
          <w:color w:val="000000" w:themeColor="text1"/>
          <w:sz w:val="18"/>
          <w:szCs w:val="20"/>
          <w:lang w:val="es-ES"/>
        </w:rPr>
        <w:t>fjjc</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Default="00A970D5" w:rsidP="006922F5">
      <w:pPr>
        <w:pBdr>
          <w:top w:val="nil"/>
          <w:left w:val="nil"/>
          <w:bottom w:val="nil"/>
          <w:right w:val="nil"/>
          <w:between w:val="nil"/>
        </w:pBdr>
        <w:contextualSpacing/>
        <w:rPr>
          <w:rFonts w:eastAsia="Palatino Linotype" w:cs="Palatino Linotype"/>
          <w:color w:val="000000"/>
          <w:sz w:val="20"/>
          <w:szCs w:val="20"/>
        </w:rPr>
      </w:pPr>
    </w:p>
    <w:p w14:paraId="56C5550F" w14:textId="77777777" w:rsidR="00570EF4" w:rsidRDefault="00570EF4" w:rsidP="006922F5">
      <w:pPr>
        <w:pBdr>
          <w:top w:val="nil"/>
          <w:left w:val="nil"/>
          <w:bottom w:val="nil"/>
          <w:right w:val="nil"/>
          <w:between w:val="nil"/>
        </w:pBdr>
        <w:contextualSpacing/>
        <w:rPr>
          <w:rFonts w:eastAsia="Palatino Linotype" w:cs="Palatino Linotype"/>
          <w:color w:val="000000"/>
          <w:sz w:val="20"/>
          <w:szCs w:val="20"/>
        </w:rPr>
      </w:pPr>
    </w:p>
    <w:p w14:paraId="6B5D1197" w14:textId="77777777" w:rsidR="00570EF4" w:rsidRDefault="00570EF4" w:rsidP="006922F5">
      <w:pPr>
        <w:pBdr>
          <w:top w:val="nil"/>
          <w:left w:val="nil"/>
          <w:bottom w:val="nil"/>
          <w:right w:val="nil"/>
          <w:between w:val="nil"/>
        </w:pBdr>
        <w:contextualSpacing/>
        <w:rPr>
          <w:rFonts w:eastAsia="Palatino Linotype" w:cs="Palatino Linotype"/>
          <w:color w:val="000000"/>
          <w:sz w:val="20"/>
          <w:szCs w:val="20"/>
        </w:rPr>
      </w:pPr>
    </w:p>
    <w:p w14:paraId="6C78B255" w14:textId="77777777" w:rsidR="00570EF4" w:rsidRDefault="00570EF4" w:rsidP="006922F5">
      <w:pPr>
        <w:pBdr>
          <w:top w:val="nil"/>
          <w:left w:val="nil"/>
          <w:bottom w:val="nil"/>
          <w:right w:val="nil"/>
          <w:between w:val="nil"/>
        </w:pBdr>
        <w:contextualSpacing/>
        <w:rPr>
          <w:rFonts w:eastAsia="Palatino Linotype" w:cs="Palatino Linotype"/>
          <w:color w:val="000000"/>
          <w:sz w:val="20"/>
          <w:szCs w:val="20"/>
        </w:rPr>
      </w:pPr>
    </w:p>
    <w:p w14:paraId="6D5E570B" w14:textId="77777777" w:rsidR="00570EF4" w:rsidRDefault="00570EF4" w:rsidP="006922F5">
      <w:pPr>
        <w:pBdr>
          <w:top w:val="nil"/>
          <w:left w:val="nil"/>
          <w:bottom w:val="nil"/>
          <w:right w:val="nil"/>
          <w:between w:val="nil"/>
        </w:pBdr>
        <w:contextualSpacing/>
        <w:rPr>
          <w:rFonts w:eastAsia="Palatino Linotype" w:cs="Palatino Linotype"/>
          <w:color w:val="000000"/>
          <w:sz w:val="20"/>
          <w:szCs w:val="20"/>
        </w:rPr>
      </w:pPr>
    </w:p>
    <w:p w14:paraId="573E3E0D" w14:textId="77777777" w:rsidR="00570EF4" w:rsidRDefault="00570EF4" w:rsidP="006922F5">
      <w:pPr>
        <w:pBdr>
          <w:top w:val="nil"/>
          <w:left w:val="nil"/>
          <w:bottom w:val="nil"/>
          <w:right w:val="nil"/>
          <w:between w:val="nil"/>
        </w:pBdr>
        <w:contextualSpacing/>
        <w:rPr>
          <w:rFonts w:eastAsia="Palatino Linotype" w:cs="Palatino Linotype"/>
          <w:color w:val="000000"/>
          <w:sz w:val="20"/>
          <w:szCs w:val="20"/>
        </w:rPr>
      </w:pPr>
    </w:p>
    <w:p w14:paraId="09DF58B6" w14:textId="77777777" w:rsidR="00570EF4" w:rsidRDefault="00570EF4" w:rsidP="006922F5">
      <w:pPr>
        <w:pBdr>
          <w:top w:val="nil"/>
          <w:left w:val="nil"/>
          <w:bottom w:val="nil"/>
          <w:right w:val="nil"/>
          <w:between w:val="nil"/>
        </w:pBdr>
        <w:contextualSpacing/>
        <w:rPr>
          <w:rFonts w:eastAsia="Palatino Linotype" w:cs="Palatino Linotype"/>
          <w:color w:val="000000"/>
          <w:sz w:val="20"/>
          <w:szCs w:val="20"/>
        </w:rPr>
      </w:pPr>
    </w:p>
    <w:p w14:paraId="585AE561" w14:textId="77777777" w:rsidR="00570EF4" w:rsidRDefault="00570EF4" w:rsidP="006922F5">
      <w:pPr>
        <w:pBdr>
          <w:top w:val="nil"/>
          <w:left w:val="nil"/>
          <w:bottom w:val="nil"/>
          <w:right w:val="nil"/>
          <w:between w:val="nil"/>
        </w:pBdr>
        <w:contextualSpacing/>
        <w:rPr>
          <w:rFonts w:eastAsia="Palatino Linotype" w:cs="Palatino Linotype"/>
          <w:color w:val="000000"/>
          <w:sz w:val="20"/>
          <w:szCs w:val="20"/>
        </w:rPr>
      </w:pPr>
    </w:p>
    <w:p w14:paraId="321E9AF9" w14:textId="77777777" w:rsidR="00570EF4" w:rsidRDefault="00570EF4" w:rsidP="006922F5">
      <w:pPr>
        <w:pBdr>
          <w:top w:val="nil"/>
          <w:left w:val="nil"/>
          <w:bottom w:val="nil"/>
          <w:right w:val="nil"/>
          <w:between w:val="nil"/>
        </w:pBdr>
        <w:contextualSpacing/>
        <w:rPr>
          <w:rFonts w:eastAsia="Palatino Linotype" w:cs="Palatino Linotype"/>
          <w:color w:val="000000"/>
          <w:sz w:val="20"/>
          <w:szCs w:val="20"/>
        </w:rPr>
      </w:pPr>
    </w:p>
    <w:p w14:paraId="5B2C090A" w14:textId="77777777" w:rsidR="00570EF4" w:rsidRPr="004B7011" w:rsidRDefault="00570EF4"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4160E" w14:textId="77777777" w:rsidR="003E53EC" w:rsidRDefault="003E53EC" w:rsidP="00F2498E">
      <w:pPr>
        <w:spacing w:line="240" w:lineRule="auto"/>
      </w:pPr>
      <w:r>
        <w:separator/>
      </w:r>
    </w:p>
  </w:endnote>
  <w:endnote w:type="continuationSeparator" w:id="0">
    <w:p w14:paraId="2D744286" w14:textId="77777777" w:rsidR="003E53EC" w:rsidRDefault="003E53EC" w:rsidP="00F2498E">
      <w:pPr>
        <w:spacing w:line="240" w:lineRule="auto"/>
      </w:pPr>
      <w:r>
        <w:continuationSeparator/>
      </w:r>
    </w:p>
  </w:endnote>
  <w:endnote w:type="continuationNotice" w:id="1">
    <w:p w14:paraId="176B01AC" w14:textId="77777777" w:rsidR="003E53EC" w:rsidRDefault="003E53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659C81A3" w:rsidR="00983187" w:rsidRPr="00871A91" w:rsidRDefault="009831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269CE">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269CE">
      <w:rPr>
        <w:rFonts w:ascii="Palatino Linotype" w:hAnsi="Palatino Linotype"/>
        <w:b/>
        <w:bCs/>
        <w:noProof/>
        <w:sz w:val="20"/>
      </w:rPr>
      <w:t>41</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C9C3DC0" w:rsidR="00983187" w:rsidRPr="00871A91" w:rsidRDefault="009831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4269C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4269CE">
      <w:rPr>
        <w:rFonts w:ascii="Palatino Linotype" w:hAnsi="Palatino Linotype"/>
        <w:b/>
        <w:bCs/>
        <w:noProof/>
        <w:sz w:val="20"/>
      </w:rPr>
      <w:t>41</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0F9F0" w14:textId="77777777" w:rsidR="003E53EC" w:rsidRDefault="003E53EC" w:rsidP="00F2498E">
      <w:pPr>
        <w:spacing w:line="240" w:lineRule="auto"/>
      </w:pPr>
      <w:r>
        <w:separator/>
      </w:r>
    </w:p>
  </w:footnote>
  <w:footnote w:type="continuationSeparator" w:id="0">
    <w:p w14:paraId="454F04B7" w14:textId="77777777" w:rsidR="003E53EC" w:rsidRDefault="003E53EC" w:rsidP="00F2498E">
      <w:pPr>
        <w:spacing w:line="240" w:lineRule="auto"/>
      </w:pPr>
      <w:r>
        <w:continuationSeparator/>
      </w:r>
    </w:p>
  </w:footnote>
  <w:footnote w:type="continuationNotice" w:id="1">
    <w:p w14:paraId="2EB83D80" w14:textId="77777777" w:rsidR="003E53EC" w:rsidRDefault="003E53EC">
      <w:pPr>
        <w:spacing w:line="240" w:lineRule="auto"/>
      </w:pPr>
    </w:p>
  </w:footnote>
  <w:footnote w:id="2">
    <w:p w14:paraId="2BCE50A0" w14:textId="77777777" w:rsidR="00983187" w:rsidRPr="0031280C" w:rsidRDefault="00983187"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983187" w:rsidRPr="0031280C" w:rsidRDefault="00983187"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983187" w:rsidRPr="0031280C" w:rsidRDefault="00983187"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983187" w:rsidRPr="0031280C" w:rsidRDefault="00983187"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2905A3EC" w14:textId="77777777" w:rsidR="00B0251B" w:rsidRDefault="00B0251B" w:rsidP="00B0251B">
      <w:pPr>
        <w:pStyle w:val="Textonotapie"/>
      </w:pPr>
      <w:r>
        <w:rPr>
          <w:rStyle w:val="Refdenotaalpie"/>
        </w:rPr>
        <w:footnoteRef/>
      </w:r>
      <w:r>
        <w:t xml:space="preserve"> </w:t>
      </w:r>
      <w:r w:rsidRPr="00517BF2">
        <w:rPr>
          <w:i/>
          <w:lang w:val="es-MX"/>
        </w:rPr>
        <w:t>Publicada en la Gaceta del Gobierno del Estado de México</w:t>
      </w:r>
      <w:r>
        <w:rPr>
          <w:i/>
          <w:lang w:val="es-MX"/>
        </w:rPr>
        <w:t>,</w:t>
      </w:r>
      <w:r w:rsidRPr="00517BF2">
        <w:rPr>
          <w:i/>
          <w:lang w:val="es-MX"/>
        </w:rPr>
        <w:t xml:space="preserve"> el día 03 de mayo de 2013.</w:t>
      </w:r>
    </w:p>
  </w:footnote>
  <w:footnote w:id="4">
    <w:p w14:paraId="4E77D1F8" w14:textId="77777777" w:rsidR="00983187" w:rsidRDefault="00983187" w:rsidP="001C2BC4">
      <w:pPr>
        <w:pStyle w:val="Textonotapie"/>
      </w:pPr>
      <w:r>
        <w:rPr>
          <w:rStyle w:val="Refdenotaalpie"/>
        </w:rPr>
        <w:footnoteRef/>
      </w:r>
      <w:r>
        <w:t xml:space="preserve"> </w:t>
      </w:r>
      <w:r w:rsidRPr="00517BF2">
        <w:rPr>
          <w:i/>
          <w:lang w:val="es-MX"/>
        </w:rPr>
        <w:t>Publicada en la Gaceta del Gobierno del Estado de México</w:t>
      </w:r>
      <w:r>
        <w:rPr>
          <w:i/>
          <w:lang w:val="es-MX"/>
        </w:rPr>
        <w:t>,</w:t>
      </w:r>
      <w:r w:rsidRPr="00517BF2">
        <w:rPr>
          <w:i/>
          <w:lang w:val="es-MX"/>
        </w:rPr>
        <w:t xml:space="preserve"> el día 03 de mayo de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983187" w:rsidRDefault="004269CE">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83187" w:rsidRPr="00B17577" w14:paraId="37B9EBDE" w14:textId="77777777" w:rsidTr="003938ED">
      <w:trPr>
        <w:trHeight w:val="227"/>
      </w:trPr>
      <w:tc>
        <w:tcPr>
          <w:tcW w:w="5103" w:type="dxa"/>
          <w:hideMark/>
        </w:tcPr>
        <w:p w14:paraId="4964FBC5" w14:textId="54CDA645" w:rsidR="00983187" w:rsidRPr="00096248" w:rsidRDefault="00983187"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E0AB89C" w:rsidR="00983187" w:rsidRPr="00096248" w:rsidRDefault="00983187" w:rsidP="00011C4D">
          <w:pPr>
            <w:spacing w:after="120" w:line="240" w:lineRule="auto"/>
            <w:ind w:right="71"/>
            <w:jc w:val="right"/>
            <w:rPr>
              <w:rFonts w:cs="Arial"/>
              <w:b/>
              <w:szCs w:val="24"/>
            </w:rPr>
          </w:pPr>
          <w:r>
            <w:rPr>
              <w:rFonts w:cs="Arial"/>
              <w:b/>
              <w:bCs/>
              <w:szCs w:val="24"/>
            </w:rPr>
            <w:t>01890/INFOEM/IP/RR/2025</w:t>
          </w:r>
        </w:p>
      </w:tc>
    </w:tr>
    <w:tr w:rsidR="00983187" w14:paraId="7591D3C9" w14:textId="77777777" w:rsidTr="003938ED">
      <w:trPr>
        <w:trHeight w:val="242"/>
      </w:trPr>
      <w:tc>
        <w:tcPr>
          <w:tcW w:w="5103" w:type="dxa"/>
          <w:hideMark/>
        </w:tcPr>
        <w:p w14:paraId="729A65A8" w14:textId="77777777" w:rsidR="00983187" w:rsidRPr="00096248" w:rsidRDefault="00983187"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063F51EB" w:rsidR="00983187" w:rsidRPr="00096248" w:rsidRDefault="00983187" w:rsidP="00011C4D">
          <w:pPr>
            <w:spacing w:after="120" w:line="240" w:lineRule="auto"/>
            <w:ind w:left="-81" w:right="71"/>
            <w:jc w:val="right"/>
            <w:rPr>
              <w:rFonts w:cs="Arial"/>
              <w:szCs w:val="24"/>
            </w:rPr>
          </w:pPr>
          <w:r w:rsidRPr="007E675C">
            <w:rPr>
              <w:rFonts w:cs="Arial"/>
              <w:szCs w:val="24"/>
            </w:rPr>
            <w:t>Ayuntamiento de Huehuetoca</w:t>
          </w:r>
        </w:p>
      </w:tc>
    </w:tr>
    <w:tr w:rsidR="00983187" w:rsidRPr="00F63239" w14:paraId="037E914D" w14:textId="77777777" w:rsidTr="003938ED">
      <w:trPr>
        <w:trHeight w:val="342"/>
      </w:trPr>
      <w:tc>
        <w:tcPr>
          <w:tcW w:w="5103" w:type="dxa"/>
          <w:hideMark/>
        </w:tcPr>
        <w:p w14:paraId="7676B68F" w14:textId="64D69EAF" w:rsidR="00983187" w:rsidRPr="00096248" w:rsidRDefault="009831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983187" w:rsidRDefault="009831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983187" w:rsidRPr="00711916" w:rsidRDefault="00983187" w:rsidP="00011C4D">
          <w:pPr>
            <w:spacing w:after="120" w:line="240" w:lineRule="auto"/>
            <w:ind w:left="-486" w:right="71" w:firstLine="567"/>
            <w:jc w:val="right"/>
            <w:rPr>
              <w:rFonts w:cs="Arial"/>
              <w:sz w:val="2"/>
              <w:szCs w:val="2"/>
            </w:rPr>
          </w:pPr>
        </w:p>
      </w:tc>
    </w:tr>
  </w:tbl>
  <w:p w14:paraId="2998DBFD" w14:textId="25A9F426" w:rsidR="00983187" w:rsidRPr="00871A91" w:rsidRDefault="004269CE">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9831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983187" w14:paraId="0F9FE9B6" w14:textId="77777777" w:rsidTr="70652167">
      <w:trPr>
        <w:trHeight w:val="227"/>
      </w:trPr>
      <w:tc>
        <w:tcPr>
          <w:tcW w:w="5103" w:type="dxa"/>
          <w:hideMark/>
        </w:tcPr>
        <w:p w14:paraId="6D1D9D71" w14:textId="11150E5A" w:rsidR="00983187" w:rsidRPr="00663A37" w:rsidRDefault="009831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D9C325C" w:rsidR="00983187" w:rsidRPr="00C81ECD" w:rsidRDefault="00983187" w:rsidP="00011C4D">
          <w:pPr>
            <w:spacing w:after="120" w:line="240" w:lineRule="auto"/>
            <w:ind w:left="-486" w:right="68" w:firstLine="558"/>
            <w:jc w:val="right"/>
            <w:rPr>
              <w:rFonts w:cs="Arial"/>
              <w:b/>
              <w:szCs w:val="24"/>
            </w:rPr>
          </w:pPr>
          <w:r>
            <w:rPr>
              <w:rFonts w:cs="Arial"/>
              <w:b/>
              <w:bCs/>
              <w:szCs w:val="24"/>
            </w:rPr>
            <w:t>01890/INFOEM/IP/RR/2025</w:t>
          </w:r>
        </w:p>
      </w:tc>
    </w:tr>
    <w:tr w:rsidR="00983187" w:rsidRPr="001F57CD" w14:paraId="1377D264" w14:textId="77777777" w:rsidTr="70652167">
      <w:trPr>
        <w:trHeight w:val="196"/>
      </w:trPr>
      <w:tc>
        <w:tcPr>
          <w:tcW w:w="5103" w:type="dxa"/>
          <w:hideMark/>
        </w:tcPr>
        <w:p w14:paraId="04D597A1" w14:textId="77777777" w:rsidR="00983187" w:rsidRPr="00663A37" w:rsidRDefault="00983187"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2AD7EF59" w:rsidR="00983187" w:rsidRPr="00663A37" w:rsidRDefault="004269CE" w:rsidP="70652167">
          <w:pPr>
            <w:spacing w:after="120" w:line="240" w:lineRule="auto"/>
            <w:ind w:right="68"/>
            <w:jc w:val="right"/>
            <w:rPr>
              <w:rFonts w:cs="Arial"/>
              <w:lang w:val="es-ES"/>
            </w:rPr>
          </w:pPr>
          <w:r>
            <w:rPr>
              <w:rFonts w:cs="Arial"/>
              <w:lang w:val="es-ES"/>
            </w:rPr>
            <w:t>XXXXXXXXXXX</w:t>
          </w:r>
        </w:p>
      </w:tc>
    </w:tr>
    <w:tr w:rsidR="00983187" w14:paraId="4DC11993" w14:textId="77777777" w:rsidTr="70652167">
      <w:trPr>
        <w:trHeight w:val="242"/>
      </w:trPr>
      <w:tc>
        <w:tcPr>
          <w:tcW w:w="5103" w:type="dxa"/>
          <w:hideMark/>
        </w:tcPr>
        <w:p w14:paraId="76CEF1B5" w14:textId="77777777" w:rsidR="00983187" w:rsidRPr="00663A37" w:rsidRDefault="00983187"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1CE87B84" w:rsidR="00983187" w:rsidRPr="00663A37" w:rsidRDefault="00983187" w:rsidP="00771E23">
          <w:pPr>
            <w:spacing w:after="120" w:line="240" w:lineRule="auto"/>
            <w:ind w:left="-70" w:right="68"/>
            <w:jc w:val="right"/>
            <w:rPr>
              <w:rFonts w:cs="Arial"/>
              <w:szCs w:val="24"/>
            </w:rPr>
          </w:pPr>
          <w:r w:rsidRPr="007E675C">
            <w:rPr>
              <w:rFonts w:cs="Arial"/>
              <w:szCs w:val="24"/>
            </w:rPr>
            <w:t>Ayuntamiento de Huehuetoca</w:t>
          </w:r>
        </w:p>
      </w:tc>
    </w:tr>
    <w:tr w:rsidR="00983187" w14:paraId="5C2B511D" w14:textId="77777777" w:rsidTr="70652167">
      <w:trPr>
        <w:trHeight w:val="342"/>
      </w:trPr>
      <w:tc>
        <w:tcPr>
          <w:tcW w:w="5103" w:type="dxa"/>
          <w:hideMark/>
        </w:tcPr>
        <w:p w14:paraId="03FEF68C" w14:textId="45E91CF4" w:rsidR="00983187" w:rsidRPr="00663A37" w:rsidRDefault="009831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983187" w:rsidRPr="00663A37" w:rsidRDefault="009831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983187" w:rsidRPr="00871A91" w:rsidRDefault="004269CE">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9831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567"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AC36F3"/>
    <w:multiLevelType w:val="hybridMultilevel"/>
    <w:tmpl w:val="90B29252"/>
    <w:lvl w:ilvl="0" w:tplc="CC46272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2"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3"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5"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6"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E1D1F0C"/>
    <w:multiLevelType w:val="multilevel"/>
    <w:tmpl w:val="8E8E750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8"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52DC7721"/>
    <w:multiLevelType w:val="hybridMultilevel"/>
    <w:tmpl w:val="FB4057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3"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47D7799"/>
    <w:multiLevelType w:val="hybridMultilevel"/>
    <w:tmpl w:val="18306E74"/>
    <w:lvl w:ilvl="0" w:tplc="7908B6F0">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35"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7"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C4D40E1"/>
    <w:multiLevelType w:val="hybridMultilevel"/>
    <w:tmpl w:val="0E1220FC"/>
    <w:lvl w:ilvl="0" w:tplc="F5A41CA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8"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F916478"/>
    <w:multiLevelType w:val="hybridMultilevel"/>
    <w:tmpl w:val="79F4F92A"/>
    <w:lvl w:ilvl="0" w:tplc="B8F87330">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1"/>
  </w:num>
  <w:num w:numId="2">
    <w:abstractNumId w:val="37"/>
  </w:num>
  <w:num w:numId="3">
    <w:abstractNumId w:val="13"/>
  </w:num>
  <w:num w:numId="4">
    <w:abstractNumId w:val="48"/>
  </w:num>
  <w:num w:numId="5">
    <w:abstractNumId w:val="4"/>
  </w:num>
  <w:num w:numId="6">
    <w:abstractNumId w:val="41"/>
  </w:num>
  <w:num w:numId="7">
    <w:abstractNumId w:val="11"/>
  </w:num>
  <w:num w:numId="8">
    <w:abstractNumId w:val="3"/>
  </w:num>
  <w:num w:numId="9">
    <w:abstractNumId w:val="21"/>
  </w:num>
  <w:num w:numId="10">
    <w:abstractNumId w:val="22"/>
  </w:num>
  <w:num w:numId="11">
    <w:abstractNumId w:val="53"/>
  </w:num>
  <w:num w:numId="12">
    <w:abstractNumId w:val="46"/>
  </w:num>
  <w:num w:numId="13">
    <w:abstractNumId w:val="30"/>
  </w:num>
  <w:num w:numId="14">
    <w:abstractNumId w:val="36"/>
  </w:num>
  <w:num w:numId="15">
    <w:abstractNumId w:val="18"/>
  </w:num>
  <w:num w:numId="16">
    <w:abstractNumId w:val="29"/>
  </w:num>
  <w:num w:numId="17">
    <w:abstractNumId w:val="16"/>
  </w:num>
  <w:num w:numId="18">
    <w:abstractNumId w:val="6"/>
  </w:num>
  <w:num w:numId="19">
    <w:abstractNumId w:val="7"/>
  </w:num>
  <w:num w:numId="20">
    <w:abstractNumId w:val="15"/>
  </w:num>
  <w:num w:numId="21">
    <w:abstractNumId w:val="24"/>
  </w:num>
  <w:num w:numId="22">
    <w:abstractNumId w:val="2"/>
  </w:num>
  <w:num w:numId="23">
    <w:abstractNumId w:val="33"/>
  </w:num>
  <w:num w:numId="24">
    <w:abstractNumId w:val="40"/>
  </w:num>
  <w:num w:numId="25">
    <w:abstractNumId w:val="47"/>
  </w:num>
  <w:num w:numId="26">
    <w:abstractNumId w:val="20"/>
  </w:num>
  <w:num w:numId="27">
    <w:abstractNumId w:val="43"/>
  </w:num>
  <w:num w:numId="28">
    <w:abstractNumId w:val="26"/>
  </w:num>
  <w:num w:numId="29">
    <w:abstractNumId w:val="23"/>
  </w:num>
  <w:num w:numId="30">
    <w:abstractNumId w:val="17"/>
  </w:num>
  <w:num w:numId="31">
    <w:abstractNumId w:val="35"/>
  </w:num>
  <w:num w:numId="32">
    <w:abstractNumId w:val="39"/>
  </w:num>
  <w:num w:numId="33">
    <w:abstractNumId w:val="5"/>
  </w:num>
  <w:num w:numId="34">
    <w:abstractNumId w:val="51"/>
  </w:num>
  <w:num w:numId="35">
    <w:abstractNumId w:val="54"/>
  </w:num>
  <w:num w:numId="36">
    <w:abstractNumId w:val="45"/>
  </w:num>
  <w:num w:numId="37">
    <w:abstractNumId w:val="8"/>
  </w:num>
  <w:num w:numId="38">
    <w:abstractNumId w:val="44"/>
  </w:num>
  <w:num w:numId="39">
    <w:abstractNumId w:val="9"/>
  </w:num>
  <w:num w:numId="40">
    <w:abstractNumId w:val="42"/>
  </w:num>
  <w:num w:numId="41">
    <w:abstractNumId w:val="50"/>
  </w:num>
  <w:num w:numId="42">
    <w:abstractNumId w:val="0"/>
  </w:num>
  <w:num w:numId="43">
    <w:abstractNumId w:val="1"/>
  </w:num>
  <w:num w:numId="44">
    <w:abstractNumId w:val="28"/>
  </w:num>
  <w:num w:numId="45">
    <w:abstractNumId w:val="19"/>
  </w:num>
  <w:num w:numId="46">
    <w:abstractNumId w:val="52"/>
  </w:num>
  <w:num w:numId="47">
    <w:abstractNumId w:val="25"/>
  </w:num>
  <w:num w:numId="48">
    <w:abstractNumId w:val="55"/>
  </w:num>
  <w:num w:numId="49">
    <w:abstractNumId w:val="38"/>
  </w:num>
  <w:num w:numId="50">
    <w:abstractNumId w:val="10"/>
  </w:num>
  <w:num w:numId="51">
    <w:abstractNumId w:val="12"/>
  </w:num>
  <w:num w:numId="52">
    <w:abstractNumId w:val="49"/>
  </w:num>
  <w:num w:numId="53">
    <w:abstractNumId w:val="14"/>
  </w:num>
  <w:num w:numId="54">
    <w:abstractNumId w:val="27"/>
  </w:num>
  <w:num w:numId="55">
    <w:abstractNumId w:val="32"/>
  </w:num>
  <w:num w:numId="56">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24F0"/>
    <w:rsid w:val="00002C6A"/>
    <w:rsid w:val="00003412"/>
    <w:rsid w:val="000034AA"/>
    <w:rsid w:val="000037B8"/>
    <w:rsid w:val="00003F45"/>
    <w:rsid w:val="00004014"/>
    <w:rsid w:val="00004465"/>
    <w:rsid w:val="00004479"/>
    <w:rsid w:val="00004B62"/>
    <w:rsid w:val="00005965"/>
    <w:rsid w:val="0000665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0E"/>
    <w:rsid w:val="00024A6D"/>
    <w:rsid w:val="00025560"/>
    <w:rsid w:val="00025773"/>
    <w:rsid w:val="00026582"/>
    <w:rsid w:val="00027DA8"/>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37938"/>
    <w:rsid w:val="00040A10"/>
    <w:rsid w:val="00041421"/>
    <w:rsid w:val="00041670"/>
    <w:rsid w:val="000417BE"/>
    <w:rsid w:val="00041A59"/>
    <w:rsid w:val="00041AE7"/>
    <w:rsid w:val="00041DEA"/>
    <w:rsid w:val="000429D8"/>
    <w:rsid w:val="00042C8A"/>
    <w:rsid w:val="00042C95"/>
    <w:rsid w:val="00043780"/>
    <w:rsid w:val="000452AA"/>
    <w:rsid w:val="00045F86"/>
    <w:rsid w:val="00046717"/>
    <w:rsid w:val="00046A15"/>
    <w:rsid w:val="00047890"/>
    <w:rsid w:val="00050D85"/>
    <w:rsid w:val="00050FF1"/>
    <w:rsid w:val="00051732"/>
    <w:rsid w:val="00051F5E"/>
    <w:rsid w:val="0005219F"/>
    <w:rsid w:val="0005241C"/>
    <w:rsid w:val="00053AC0"/>
    <w:rsid w:val="00054689"/>
    <w:rsid w:val="0005480B"/>
    <w:rsid w:val="00054F6A"/>
    <w:rsid w:val="00055858"/>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6A2"/>
    <w:rsid w:val="0007107B"/>
    <w:rsid w:val="00071159"/>
    <w:rsid w:val="00072987"/>
    <w:rsid w:val="00072FF9"/>
    <w:rsid w:val="000739AF"/>
    <w:rsid w:val="00074118"/>
    <w:rsid w:val="00074D4D"/>
    <w:rsid w:val="00075586"/>
    <w:rsid w:val="00075997"/>
    <w:rsid w:val="00075D5E"/>
    <w:rsid w:val="00075FDC"/>
    <w:rsid w:val="00076332"/>
    <w:rsid w:val="00077748"/>
    <w:rsid w:val="00077A55"/>
    <w:rsid w:val="00077B53"/>
    <w:rsid w:val="00077D39"/>
    <w:rsid w:val="00077F28"/>
    <w:rsid w:val="0008029E"/>
    <w:rsid w:val="000802BA"/>
    <w:rsid w:val="0008134D"/>
    <w:rsid w:val="00081F52"/>
    <w:rsid w:val="00082E5D"/>
    <w:rsid w:val="00083498"/>
    <w:rsid w:val="0008496A"/>
    <w:rsid w:val="00084D1A"/>
    <w:rsid w:val="0008591E"/>
    <w:rsid w:val="00085EA2"/>
    <w:rsid w:val="0008628E"/>
    <w:rsid w:val="000864CC"/>
    <w:rsid w:val="0008737D"/>
    <w:rsid w:val="00087AFB"/>
    <w:rsid w:val="00087F54"/>
    <w:rsid w:val="0009020C"/>
    <w:rsid w:val="00090297"/>
    <w:rsid w:val="00090639"/>
    <w:rsid w:val="00090A37"/>
    <w:rsid w:val="00090EE8"/>
    <w:rsid w:val="00092681"/>
    <w:rsid w:val="00092B31"/>
    <w:rsid w:val="00092D82"/>
    <w:rsid w:val="0009320C"/>
    <w:rsid w:val="00093272"/>
    <w:rsid w:val="0009328A"/>
    <w:rsid w:val="0009397B"/>
    <w:rsid w:val="000944AF"/>
    <w:rsid w:val="00094B23"/>
    <w:rsid w:val="00094FD7"/>
    <w:rsid w:val="000951B9"/>
    <w:rsid w:val="000957C8"/>
    <w:rsid w:val="00095F45"/>
    <w:rsid w:val="0009609D"/>
    <w:rsid w:val="00096248"/>
    <w:rsid w:val="000962AC"/>
    <w:rsid w:val="0009686C"/>
    <w:rsid w:val="000970B5"/>
    <w:rsid w:val="00097898"/>
    <w:rsid w:val="00097BFD"/>
    <w:rsid w:val="000A00B6"/>
    <w:rsid w:val="000A00BB"/>
    <w:rsid w:val="000A02E0"/>
    <w:rsid w:val="000A110B"/>
    <w:rsid w:val="000A1377"/>
    <w:rsid w:val="000A1D0D"/>
    <w:rsid w:val="000A1D2C"/>
    <w:rsid w:val="000A2323"/>
    <w:rsid w:val="000A2CA6"/>
    <w:rsid w:val="000A2F65"/>
    <w:rsid w:val="000A3F41"/>
    <w:rsid w:val="000A4202"/>
    <w:rsid w:val="000A445D"/>
    <w:rsid w:val="000A4BDB"/>
    <w:rsid w:val="000A53E1"/>
    <w:rsid w:val="000A5EA1"/>
    <w:rsid w:val="000A6945"/>
    <w:rsid w:val="000A6F53"/>
    <w:rsid w:val="000A7D80"/>
    <w:rsid w:val="000B117C"/>
    <w:rsid w:val="000B1F27"/>
    <w:rsid w:val="000B2390"/>
    <w:rsid w:val="000B266E"/>
    <w:rsid w:val="000B28CF"/>
    <w:rsid w:val="000B29E0"/>
    <w:rsid w:val="000B350D"/>
    <w:rsid w:val="000B4159"/>
    <w:rsid w:val="000B491D"/>
    <w:rsid w:val="000B503C"/>
    <w:rsid w:val="000B51CE"/>
    <w:rsid w:val="000B5296"/>
    <w:rsid w:val="000B5608"/>
    <w:rsid w:val="000B5690"/>
    <w:rsid w:val="000B65C3"/>
    <w:rsid w:val="000C0203"/>
    <w:rsid w:val="000C066A"/>
    <w:rsid w:val="000C0E5D"/>
    <w:rsid w:val="000C0F27"/>
    <w:rsid w:val="000C2504"/>
    <w:rsid w:val="000C2661"/>
    <w:rsid w:val="000C2D59"/>
    <w:rsid w:val="000C2E3B"/>
    <w:rsid w:val="000C3494"/>
    <w:rsid w:val="000C416A"/>
    <w:rsid w:val="000C500D"/>
    <w:rsid w:val="000C51AF"/>
    <w:rsid w:val="000C539D"/>
    <w:rsid w:val="000C5552"/>
    <w:rsid w:val="000C568A"/>
    <w:rsid w:val="000C5BFE"/>
    <w:rsid w:val="000C661C"/>
    <w:rsid w:val="000C703C"/>
    <w:rsid w:val="000C7472"/>
    <w:rsid w:val="000C7801"/>
    <w:rsid w:val="000C7BF9"/>
    <w:rsid w:val="000C7C21"/>
    <w:rsid w:val="000C7EB6"/>
    <w:rsid w:val="000C7F8F"/>
    <w:rsid w:val="000D08B6"/>
    <w:rsid w:val="000D0CD3"/>
    <w:rsid w:val="000D14DA"/>
    <w:rsid w:val="000D2A2D"/>
    <w:rsid w:val="000D2C63"/>
    <w:rsid w:val="000D2E93"/>
    <w:rsid w:val="000D3C8A"/>
    <w:rsid w:val="000D3DC4"/>
    <w:rsid w:val="000D5244"/>
    <w:rsid w:val="000D55D2"/>
    <w:rsid w:val="000D5634"/>
    <w:rsid w:val="000D56B9"/>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2668"/>
    <w:rsid w:val="000F367A"/>
    <w:rsid w:val="000F3D79"/>
    <w:rsid w:val="000F44C1"/>
    <w:rsid w:val="000F4958"/>
    <w:rsid w:val="000F547D"/>
    <w:rsid w:val="000F54F6"/>
    <w:rsid w:val="000F7D93"/>
    <w:rsid w:val="0010073D"/>
    <w:rsid w:val="00100820"/>
    <w:rsid w:val="0010147E"/>
    <w:rsid w:val="0010149D"/>
    <w:rsid w:val="0010153C"/>
    <w:rsid w:val="00102165"/>
    <w:rsid w:val="0010239B"/>
    <w:rsid w:val="0010303E"/>
    <w:rsid w:val="00103271"/>
    <w:rsid w:val="00103A9A"/>
    <w:rsid w:val="00103C89"/>
    <w:rsid w:val="00103D8C"/>
    <w:rsid w:val="00104BE3"/>
    <w:rsid w:val="001050A9"/>
    <w:rsid w:val="00105924"/>
    <w:rsid w:val="001059AF"/>
    <w:rsid w:val="001059DF"/>
    <w:rsid w:val="001067FE"/>
    <w:rsid w:val="00107231"/>
    <w:rsid w:val="00107256"/>
    <w:rsid w:val="00107451"/>
    <w:rsid w:val="0011071D"/>
    <w:rsid w:val="001107C4"/>
    <w:rsid w:val="0011108B"/>
    <w:rsid w:val="0011110C"/>
    <w:rsid w:val="001116B7"/>
    <w:rsid w:val="0011295F"/>
    <w:rsid w:val="001141AE"/>
    <w:rsid w:val="00114B1E"/>
    <w:rsid w:val="00114F1E"/>
    <w:rsid w:val="00115495"/>
    <w:rsid w:val="00116B11"/>
    <w:rsid w:val="00116E4B"/>
    <w:rsid w:val="00116F6B"/>
    <w:rsid w:val="001171FF"/>
    <w:rsid w:val="00121552"/>
    <w:rsid w:val="00121842"/>
    <w:rsid w:val="00121B19"/>
    <w:rsid w:val="00121F46"/>
    <w:rsid w:val="001235A0"/>
    <w:rsid w:val="00123D0B"/>
    <w:rsid w:val="00124B26"/>
    <w:rsid w:val="0012508E"/>
    <w:rsid w:val="00130C18"/>
    <w:rsid w:val="00131C40"/>
    <w:rsid w:val="00131C6C"/>
    <w:rsid w:val="00131F2D"/>
    <w:rsid w:val="001321ED"/>
    <w:rsid w:val="00133F26"/>
    <w:rsid w:val="0013462D"/>
    <w:rsid w:val="001360B8"/>
    <w:rsid w:val="0013657B"/>
    <w:rsid w:val="00136A94"/>
    <w:rsid w:val="00137807"/>
    <w:rsid w:val="00140113"/>
    <w:rsid w:val="00140181"/>
    <w:rsid w:val="0014092A"/>
    <w:rsid w:val="00140A63"/>
    <w:rsid w:val="00141359"/>
    <w:rsid w:val="00142AF7"/>
    <w:rsid w:val="00142D35"/>
    <w:rsid w:val="00143916"/>
    <w:rsid w:val="00143E8A"/>
    <w:rsid w:val="00143FC6"/>
    <w:rsid w:val="00144A6E"/>
    <w:rsid w:val="00144ABF"/>
    <w:rsid w:val="00144BA8"/>
    <w:rsid w:val="00145C22"/>
    <w:rsid w:val="001464CD"/>
    <w:rsid w:val="00146CFA"/>
    <w:rsid w:val="00147D4D"/>
    <w:rsid w:val="00150293"/>
    <w:rsid w:val="001502AD"/>
    <w:rsid w:val="00150415"/>
    <w:rsid w:val="001509C0"/>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DF0"/>
    <w:rsid w:val="00171192"/>
    <w:rsid w:val="00171AAD"/>
    <w:rsid w:val="00171BBC"/>
    <w:rsid w:val="00171CF4"/>
    <w:rsid w:val="00171F77"/>
    <w:rsid w:val="00172207"/>
    <w:rsid w:val="0017292D"/>
    <w:rsid w:val="00172A87"/>
    <w:rsid w:val="001748CB"/>
    <w:rsid w:val="0017523B"/>
    <w:rsid w:val="00175B42"/>
    <w:rsid w:val="0017606D"/>
    <w:rsid w:val="0017633C"/>
    <w:rsid w:val="00176522"/>
    <w:rsid w:val="00176CA8"/>
    <w:rsid w:val="00177325"/>
    <w:rsid w:val="00177C5F"/>
    <w:rsid w:val="00177F85"/>
    <w:rsid w:val="001809A8"/>
    <w:rsid w:val="00180C5F"/>
    <w:rsid w:val="001819E8"/>
    <w:rsid w:val="00181A06"/>
    <w:rsid w:val="00181A9D"/>
    <w:rsid w:val="00181C41"/>
    <w:rsid w:val="001823E3"/>
    <w:rsid w:val="00182FC0"/>
    <w:rsid w:val="001834D9"/>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495B"/>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849"/>
    <w:rsid w:val="001A773B"/>
    <w:rsid w:val="001B0259"/>
    <w:rsid w:val="001B0262"/>
    <w:rsid w:val="001B0D9E"/>
    <w:rsid w:val="001B11CB"/>
    <w:rsid w:val="001B236A"/>
    <w:rsid w:val="001B23FA"/>
    <w:rsid w:val="001B28D1"/>
    <w:rsid w:val="001B2A3F"/>
    <w:rsid w:val="001B3FD2"/>
    <w:rsid w:val="001B5693"/>
    <w:rsid w:val="001B587B"/>
    <w:rsid w:val="001B5959"/>
    <w:rsid w:val="001B6C2D"/>
    <w:rsid w:val="001B7147"/>
    <w:rsid w:val="001B7214"/>
    <w:rsid w:val="001C087E"/>
    <w:rsid w:val="001C0AB6"/>
    <w:rsid w:val="001C0F32"/>
    <w:rsid w:val="001C1BF4"/>
    <w:rsid w:val="001C2099"/>
    <w:rsid w:val="001C27A3"/>
    <w:rsid w:val="001C2982"/>
    <w:rsid w:val="001C29FA"/>
    <w:rsid w:val="001C2BC4"/>
    <w:rsid w:val="001C2C72"/>
    <w:rsid w:val="001C2DED"/>
    <w:rsid w:val="001C3145"/>
    <w:rsid w:val="001C3387"/>
    <w:rsid w:val="001C407C"/>
    <w:rsid w:val="001C4A71"/>
    <w:rsid w:val="001C4CBF"/>
    <w:rsid w:val="001C54A1"/>
    <w:rsid w:val="001C5CD0"/>
    <w:rsid w:val="001C6455"/>
    <w:rsid w:val="001C6C3D"/>
    <w:rsid w:val="001C72C0"/>
    <w:rsid w:val="001C7347"/>
    <w:rsid w:val="001C7400"/>
    <w:rsid w:val="001C7697"/>
    <w:rsid w:val="001C7C31"/>
    <w:rsid w:val="001D1B77"/>
    <w:rsid w:val="001D225B"/>
    <w:rsid w:val="001D32FC"/>
    <w:rsid w:val="001D3563"/>
    <w:rsid w:val="001D3687"/>
    <w:rsid w:val="001D3EE2"/>
    <w:rsid w:val="001D41E0"/>
    <w:rsid w:val="001D4382"/>
    <w:rsid w:val="001D4CB2"/>
    <w:rsid w:val="001D660A"/>
    <w:rsid w:val="001D6CA8"/>
    <w:rsid w:val="001D721F"/>
    <w:rsid w:val="001D73AD"/>
    <w:rsid w:val="001D7BDD"/>
    <w:rsid w:val="001E04CC"/>
    <w:rsid w:val="001E0D6B"/>
    <w:rsid w:val="001E1533"/>
    <w:rsid w:val="001E1754"/>
    <w:rsid w:val="001E1791"/>
    <w:rsid w:val="001E19E7"/>
    <w:rsid w:val="001E1A95"/>
    <w:rsid w:val="001E210A"/>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F39"/>
    <w:rsid w:val="001F3363"/>
    <w:rsid w:val="001F34DD"/>
    <w:rsid w:val="001F408E"/>
    <w:rsid w:val="001F4349"/>
    <w:rsid w:val="001F4860"/>
    <w:rsid w:val="001F4EDD"/>
    <w:rsid w:val="001F57CD"/>
    <w:rsid w:val="001F5B07"/>
    <w:rsid w:val="001F5E58"/>
    <w:rsid w:val="001F6270"/>
    <w:rsid w:val="001F65BE"/>
    <w:rsid w:val="001F7890"/>
    <w:rsid w:val="001F7D76"/>
    <w:rsid w:val="001F7D9A"/>
    <w:rsid w:val="00200FAD"/>
    <w:rsid w:val="002015CF"/>
    <w:rsid w:val="00201765"/>
    <w:rsid w:val="00201ABD"/>
    <w:rsid w:val="0020257F"/>
    <w:rsid w:val="00204436"/>
    <w:rsid w:val="00204AA1"/>
    <w:rsid w:val="00205357"/>
    <w:rsid w:val="00205455"/>
    <w:rsid w:val="00205FAC"/>
    <w:rsid w:val="00206139"/>
    <w:rsid w:val="00207028"/>
    <w:rsid w:val="0020763C"/>
    <w:rsid w:val="00207E11"/>
    <w:rsid w:val="0021063D"/>
    <w:rsid w:val="00210714"/>
    <w:rsid w:val="00211B32"/>
    <w:rsid w:val="0021327B"/>
    <w:rsid w:val="002132F2"/>
    <w:rsid w:val="00214B09"/>
    <w:rsid w:val="002155ED"/>
    <w:rsid w:val="002156A3"/>
    <w:rsid w:val="00215AEE"/>
    <w:rsid w:val="0021627B"/>
    <w:rsid w:val="0021698E"/>
    <w:rsid w:val="00216D13"/>
    <w:rsid w:val="00216DC5"/>
    <w:rsid w:val="00216F33"/>
    <w:rsid w:val="002207CF"/>
    <w:rsid w:val="0022145E"/>
    <w:rsid w:val="00221C04"/>
    <w:rsid w:val="0022245F"/>
    <w:rsid w:val="00223256"/>
    <w:rsid w:val="002238E1"/>
    <w:rsid w:val="0022406E"/>
    <w:rsid w:val="00224FEA"/>
    <w:rsid w:val="002262C0"/>
    <w:rsid w:val="00226345"/>
    <w:rsid w:val="002264AE"/>
    <w:rsid w:val="00227691"/>
    <w:rsid w:val="00227A85"/>
    <w:rsid w:val="00227B4C"/>
    <w:rsid w:val="00227BB0"/>
    <w:rsid w:val="00227DBC"/>
    <w:rsid w:val="00230284"/>
    <w:rsid w:val="00230E13"/>
    <w:rsid w:val="0023118D"/>
    <w:rsid w:val="00232621"/>
    <w:rsid w:val="0023293E"/>
    <w:rsid w:val="00232A7A"/>
    <w:rsid w:val="00232DA5"/>
    <w:rsid w:val="00232F2F"/>
    <w:rsid w:val="00232F87"/>
    <w:rsid w:val="002338B9"/>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D7F"/>
    <w:rsid w:val="002454DC"/>
    <w:rsid w:val="00245AC1"/>
    <w:rsid w:val="00245FEA"/>
    <w:rsid w:val="0024621D"/>
    <w:rsid w:val="00246269"/>
    <w:rsid w:val="00247588"/>
    <w:rsid w:val="002475C3"/>
    <w:rsid w:val="00247ED0"/>
    <w:rsid w:val="00247FE8"/>
    <w:rsid w:val="00252443"/>
    <w:rsid w:val="00252CF5"/>
    <w:rsid w:val="002530AE"/>
    <w:rsid w:val="0025386E"/>
    <w:rsid w:val="002547B2"/>
    <w:rsid w:val="0025565C"/>
    <w:rsid w:val="00255FD1"/>
    <w:rsid w:val="002564E8"/>
    <w:rsid w:val="00256CE0"/>
    <w:rsid w:val="0025791F"/>
    <w:rsid w:val="00257E05"/>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80398"/>
    <w:rsid w:val="00281167"/>
    <w:rsid w:val="002811E3"/>
    <w:rsid w:val="002813B2"/>
    <w:rsid w:val="00282431"/>
    <w:rsid w:val="00282E9E"/>
    <w:rsid w:val="00283965"/>
    <w:rsid w:val="00283BBD"/>
    <w:rsid w:val="00283D5E"/>
    <w:rsid w:val="00284245"/>
    <w:rsid w:val="00285028"/>
    <w:rsid w:val="00285034"/>
    <w:rsid w:val="00285A72"/>
    <w:rsid w:val="00285A94"/>
    <w:rsid w:val="002902FE"/>
    <w:rsid w:val="00290544"/>
    <w:rsid w:val="00290614"/>
    <w:rsid w:val="002913C5"/>
    <w:rsid w:val="00291D5D"/>
    <w:rsid w:val="00291DE2"/>
    <w:rsid w:val="00291F65"/>
    <w:rsid w:val="0029208D"/>
    <w:rsid w:val="00292258"/>
    <w:rsid w:val="0029225E"/>
    <w:rsid w:val="002926F9"/>
    <w:rsid w:val="00293502"/>
    <w:rsid w:val="00293681"/>
    <w:rsid w:val="00293A4E"/>
    <w:rsid w:val="00293B95"/>
    <w:rsid w:val="00293F85"/>
    <w:rsid w:val="002942EA"/>
    <w:rsid w:val="0029482F"/>
    <w:rsid w:val="00294892"/>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51B8"/>
    <w:rsid w:val="002A564E"/>
    <w:rsid w:val="002A5ADD"/>
    <w:rsid w:val="002A5F70"/>
    <w:rsid w:val="002A5FDF"/>
    <w:rsid w:val="002A613A"/>
    <w:rsid w:val="002A6FCE"/>
    <w:rsid w:val="002A7172"/>
    <w:rsid w:val="002A7501"/>
    <w:rsid w:val="002A79E3"/>
    <w:rsid w:val="002B042B"/>
    <w:rsid w:val="002B0EA1"/>
    <w:rsid w:val="002B1027"/>
    <w:rsid w:val="002B1DAC"/>
    <w:rsid w:val="002B317E"/>
    <w:rsid w:val="002B33D8"/>
    <w:rsid w:val="002B3983"/>
    <w:rsid w:val="002B3CE2"/>
    <w:rsid w:val="002B3EA9"/>
    <w:rsid w:val="002B40FF"/>
    <w:rsid w:val="002B44C4"/>
    <w:rsid w:val="002B5F48"/>
    <w:rsid w:val="002B6304"/>
    <w:rsid w:val="002B6355"/>
    <w:rsid w:val="002B6548"/>
    <w:rsid w:val="002B6B0F"/>
    <w:rsid w:val="002B7549"/>
    <w:rsid w:val="002B78B9"/>
    <w:rsid w:val="002B7DE3"/>
    <w:rsid w:val="002C0E65"/>
    <w:rsid w:val="002C0E9B"/>
    <w:rsid w:val="002C15CA"/>
    <w:rsid w:val="002C188B"/>
    <w:rsid w:val="002C195C"/>
    <w:rsid w:val="002C1DAF"/>
    <w:rsid w:val="002C26CD"/>
    <w:rsid w:val="002C2C08"/>
    <w:rsid w:val="002C2D27"/>
    <w:rsid w:val="002C3141"/>
    <w:rsid w:val="002C3AA0"/>
    <w:rsid w:val="002C42A2"/>
    <w:rsid w:val="002C4718"/>
    <w:rsid w:val="002C48A8"/>
    <w:rsid w:val="002C49B5"/>
    <w:rsid w:val="002C4F2A"/>
    <w:rsid w:val="002C5B10"/>
    <w:rsid w:val="002C6010"/>
    <w:rsid w:val="002C6B4C"/>
    <w:rsid w:val="002C7329"/>
    <w:rsid w:val="002C7CEB"/>
    <w:rsid w:val="002C7EC4"/>
    <w:rsid w:val="002D003A"/>
    <w:rsid w:val="002D00F1"/>
    <w:rsid w:val="002D039B"/>
    <w:rsid w:val="002D15F2"/>
    <w:rsid w:val="002D1E08"/>
    <w:rsid w:val="002D2F05"/>
    <w:rsid w:val="002D2F64"/>
    <w:rsid w:val="002D4953"/>
    <w:rsid w:val="002D552F"/>
    <w:rsid w:val="002D5CCE"/>
    <w:rsid w:val="002D5FC4"/>
    <w:rsid w:val="002D639B"/>
    <w:rsid w:val="002D785E"/>
    <w:rsid w:val="002D7B83"/>
    <w:rsid w:val="002E0588"/>
    <w:rsid w:val="002E0D37"/>
    <w:rsid w:val="002E0FE2"/>
    <w:rsid w:val="002E1484"/>
    <w:rsid w:val="002E1A7A"/>
    <w:rsid w:val="002E1B5E"/>
    <w:rsid w:val="002E220E"/>
    <w:rsid w:val="002E2D8A"/>
    <w:rsid w:val="002E32E7"/>
    <w:rsid w:val="002E3557"/>
    <w:rsid w:val="002E37DA"/>
    <w:rsid w:val="002E40AD"/>
    <w:rsid w:val="002E55C9"/>
    <w:rsid w:val="002E5AFA"/>
    <w:rsid w:val="002E5D59"/>
    <w:rsid w:val="002E6B68"/>
    <w:rsid w:val="002E72F0"/>
    <w:rsid w:val="002E7D14"/>
    <w:rsid w:val="002E7F0E"/>
    <w:rsid w:val="002F07A0"/>
    <w:rsid w:val="002F368E"/>
    <w:rsid w:val="002F3AAF"/>
    <w:rsid w:val="002F40FF"/>
    <w:rsid w:val="002F5101"/>
    <w:rsid w:val="002F52C1"/>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EE5"/>
    <w:rsid w:val="00305C48"/>
    <w:rsid w:val="00305FD4"/>
    <w:rsid w:val="00306313"/>
    <w:rsid w:val="00310825"/>
    <w:rsid w:val="00310AF9"/>
    <w:rsid w:val="00310E80"/>
    <w:rsid w:val="003110C6"/>
    <w:rsid w:val="00312106"/>
    <w:rsid w:val="003126FB"/>
    <w:rsid w:val="0031280C"/>
    <w:rsid w:val="00313170"/>
    <w:rsid w:val="00313303"/>
    <w:rsid w:val="003136B3"/>
    <w:rsid w:val="00313B18"/>
    <w:rsid w:val="00314230"/>
    <w:rsid w:val="00314324"/>
    <w:rsid w:val="0031447F"/>
    <w:rsid w:val="00314835"/>
    <w:rsid w:val="00315AE3"/>
    <w:rsid w:val="00315CA2"/>
    <w:rsid w:val="0031667E"/>
    <w:rsid w:val="00316A7B"/>
    <w:rsid w:val="003176D1"/>
    <w:rsid w:val="003207ED"/>
    <w:rsid w:val="00320E35"/>
    <w:rsid w:val="0032116B"/>
    <w:rsid w:val="00321B9A"/>
    <w:rsid w:val="0032250C"/>
    <w:rsid w:val="0032390D"/>
    <w:rsid w:val="00323EBD"/>
    <w:rsid w:val="00324709"/>
    <w:rsid w:val="00324F09"/>
    <w:rsid w:val="00325487"/>
    <w:rsid w:val="0032597C"/>
    <w:rsid w:val="00325BCB"/>
    <w:rsid w:val="00325C6E"/>
    <w:rsid w:val="0032659A"/>
    <w:rsid w:val="003265D6"/>
    <w:rsid w:val="003275F8"/>
    <w:rsid w:val="00330546"/>
    <w:rsid w:val="0033070B"/>
    <w:rsid w:val="00330748"/>
    <w:rsid w:val="00330C73"/>
    <w:rsid w:val="00331513"/>
    <w:rsid w:val="00331ECA"/>
    <w:rsid w:val="0033204C"/>
    <w:rsid w:val="0033491A"/>
    <w:rsid w:val="00334F21"/>
    <w:rsid w:val="00335A61"/>
    <w:rsid w:val="0033687B"/>
    <w:rsid w:val="00337088"/>
    <w:rsid w:val="00337638"/>
    <w:rsid w:val="00337FA1"/>
    <w:rsid w:val="003403A1"/>
    <w:rsid w:val="00340ADD"/>
    <w:rsid w:val="00341178"/>
    <w:rsid w:val="00341869"/>
    <w:rsid w:val="00341B42"/>
    <w:rsid w:val="00341DB4"/>
    <w:rsid w:val="003420E1"/>
    <w:rsid w:val="00342221"/>
    <w:rsid w:val="003423FC"/>
    <w:rsid w:val="003437D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0B8B"/>
    <w:rsid w:val="00351DF7"/>
    <w:rsid w:val="00351FD1"/>
    <w:rsid w:val="00352677"/>
    <w:rsid w:val="003526EA"/>
    <w:rsid w:val="0035374E"/>
    <w:rsid w:val="0035393E"/>
    <w:rsid w:val="003540E4"/>
    <w:rsid w:val="00354255"/>
    <w:rsid w:val="00355981"/>
    <w:rsid w:val="00355BFE"/>
    <w:rsid w:val="00356AA0"/>
    <w:rsid w:val="00357344"/>
    <w:rsid w:val="003573D2"/>
    <w:rsid w:val="003579CE"/>
    <w:rsid w:val="00357A38"/>
    <w:rsid w:val="00357F15"/>
    <w:rsid w:val="00360189"/>
    <w:rsid w:val="0036188D"/>
    <w:rsid w:val="00362013"/>
    <w:rsid w:val="00362136"/>
    <w:rsid w:val="003623F5"/>
    <w:rsid w:val="00363333"/>
    <w:rsid w:val="0036336C"/>
    <w:rsid w:val="003634F7"/>
    <w:rsid w:val="003637A1"/>
    <w:rsid w:val="00363EA3"/>
    <w:rsid w:val="0036401A"/>
    <w:rsid w:val="003647C3"/>
    <w:rsid w:val="003649B1"/>
    <w:rsid w:val="00364C0A"/>
    <w:rsid w:val="00365AE9"/>
    <w:rsid w:val="003672DF"/>
    <w:rsid w:val="003704FC"/>
    <w:rsid w:val="0037112D"/>
    <w:rsid w:val="003713C2"/>
    <w:rsid w:val="0037172A"/>
    <w:rsid w:val="003722D3"/>
    <w:rsid w:val="0037269A"/>
    <w:rsid w:val="00372B11"/>
    <w:rsid w:val="00373D4C"/>
    <w:rsid w:val="0037526D"/>
    <w:rsid w:val="0037545E"/>
    <w:rsid w:val="00375978"/>
    <w:rsid w:val="00376405"/>
    <w:rsid w:val="0037699E"/>
    <w:rsid w:val="00376C54"/>
    <w:rsid w:val="00381027"/>
    <w:rsid w:val="0038157C"/>
    <w:rsid w:val="00381BAB"/>
    <w:rsid w:val="00381FE7"/>
    <w:rsid w:val="0038209B"/>
    <w:rsid w:val="003837A2"/>
    <w:rsid w:val="003839F9"/>
    <w:rsid w:val="00384AA7"/>
    <w:rsid w:val="00385421"/>
    <w:rsid w:val="00386A48"/>
    <w:rsid w:val="00386F51"/>
    <w:rsid w:val="00387CF3"/>
    <w:rsid w:val="00387E34"/>
    <w:rsid w:val="00390536"/>
    <w:rsid w:val="00390611"/>
    <w:rsid w:val="00390EBF"/>
    <w:rsid w:val="00391CB5"/>
    <w:rsid w:val="00392022"/>
    <w:rsid w:val="00392043"/>
    <w:rsid w:val="0039214E"/>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23D4"/>
    <w:rsid w:val="003A36BD"/>
    <w:rsid w:val="003A3A32"/>
    <w:rsid w:val="003A4262"/>
    <w:rsid w:val="003A4518"/>
    <w:rsid w:val="003A51C8"/>
    <w:rsid w:val="003A53BF"/>
    <w:rsid w:val="003A55D8"/>
    <w:rsid w:val="003A5940"/>
    <w:rsid w:val="003A59A6"/>
    <w:rsid w:val="003A6AFF"/>
    <w:rsid w:val="003A6D5C"/>
    <w:rsid w:val="003A7508"/>
    <w:rsid w:val="003A7D55"/>
    <w:rsid w:val="003A7ED9"/>
    <w:rsid w:val="003B006E"/>
    <w:rsid w:val="003B02EE"/>
    <w:rsid w:val="003B0DD6"/>
    <w:rsid w:val="003B10FB"/>
    <w:rsid w:val="003B1154"/>
    <w:rsid w:val="003B1752"/>
    <w:rsid w:val="003B279D"/>
    <w:rsid w:val="003B2AAD"/>
    <w:rsid w:val="003B307A"/>
    <w:rsid w:val="003B3474"/>
    <w:rsid w:val="003B380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4DA"/>
    <w:rsid w:val="003E4623"/>
    <w:rsid w:val="003E468A"/>
    <w:rsid w:val="003E4972"/>
    <w:rsid w:val="003E4BAA"/>
    <w:rsid w:val="003E53EC"/>
    <w:rsid w:val="003E606D"/>
    <w:rsid w:val="003E674F"/>
    <w:rsid w:val="003E6C77"/>
    <w:rsid w:val="003E6E17"/>
    <w:rsid w:val="003E73C6"/>
    <w:rsid w:val="003E7594"/>
    <w:rsid w:val="003E7E83"/>
    <w:rsid w:val="003F0A58"/>
    <w:rsid w:val="003F1C2E"/>
    <w:rsid w:val="003F2491"/>
    <w:rsid w:val="003F308A"/>
    <w:rsid w:val="003F32E3"/>
    <w:rsid w:val="003F3BA5"/>
    <w:rsid w:val="003F4582"/>
    <w:rsid w:val="003F52FC"/>
    <w:rsid w:val="003F5B98"/>
    <w:rsid w:val="003F5D5C"/>
    <w:rsid w:val="003F6192"/>
    <w:rsid w:val="003F716E"/>
    <w:rsid w:val="003F7DBF"/>
    <w:rsid w:val="003F7E2F"/>
    <w:rsid w:val="00400374"/>
    <w:rsid w:val="00400915"/>
    <w:rsid w:val="0040187C"/>
    <w:rsid w:val="00402353"/>
    <w:rsid w:val="00402CBA"/>
    <w:rsid w:val="00403319"/>
    <w:rsid w:val="00404754"/>
    <w:rsid w:val="004049C4"/>
    <w:rsid w:val="00405A0E"/>
    <w:rsid w:val="00406793"/>
    <w:rsid w:val="0040791E"/>
    <w:rsid w:val="00410D87"/>
    <w:rsid w:val="00411F8F"/>
    <w:rsid w:val="004135D8"/>
    <w:rsid w:val="004136D6"/>
    <w:rsid w:val="00413FC2"/>
    <w:rsid w:val="0041401B"/>
    <w:rsid w:val="00414020"/>
    <w:rsid w:val="0041428D"/>
    <w:rsid w:val="0041493D"/>
    <w:rsid w:val="00415270"/>
    <w:rsid w:val="004154DB"/>
    <w:rsid w:val="00415CF1"/>
    <w:rsid w:val="00415ED8"/>
    <w:rsid w:val="004161DA"/>
    <w:rsid w:val="00417379"/>
    <w:rsid w:val="004176BF"/>
    <w:rsid w:val="00417D6D"/>
    <w:rsid w:val="004204D0"/>
    <w:rsid w:val="00420AC4"/>
    <w:rsid w:val="00421B87"/>
    <w:rsid w:val="00421DD1"/>
    <w:rsid w:val="004232C6"/>
    <w:rsid w:val="00423696"/>
    <w:rsid w:val="004236B2"/>
    <w:rsid w:val="004239F6"/>
    <w:rsid w:val="0042456A"/>
    <w:rsid w:val="00424B41"/>
    <w:rsid w:val="00426124"/>
    <w:rsid w:val="00426222"/>
    <w:rsid w:val="004269CE"/>
    <w:rsid w:val="00426F24"/>
    <w:rsid w:val="004300F9"/>
    <w:rsid w:val="00430C63"/>
    <w:rsid w:val="004310BB"/>
    <w:rsid w:val="004325EA"/>
    <w:rsid w:val="004338C7"/>
    <w:rsid w:val="00433E65"/>
    <w:rsid w:val="00434992"/>
    <w:rsid w:val="00434C3F"/>
    <w:rsid w:val="00434EAD"/>
    <w:rsid w:val="0043556C"/>
    <w:rsid w:val="00435D81"/>
    <w:rsid w:val="00436BDA"/>
    <w:rsid w:val="00437085"/>
    <w:rsid w:val="004406B5"/>
    <w:rsid w:val="00441804"/>
    <w:rsid w:val="00441DAF"/>
    <w:rsid w:val="00442A41"/>
    <w:rsid w:val="00442E5E"/>
    <w:rsid w:val="004431D5"/>
    <w:rsid w:val="004434CE"/>
    <w:rsid w:val="004436C5"/>
    <w:rsid w:val="00444DD3"/>
    <w:rsid w:val="00444E7F"/>
    <w:rsid w:val="00445514"/>
    <w:rsid w:val="00445853"/>
    <w:rsid w:val="00446CC4"/>
    <w:rsid w:val="00447748"/>
    <w:rsid w:val="00447A90"/>
    <w:rsid w:val="00450D3E"/>
    <w:rsid w:val="00451C0A"/>
    <w:rsid w:val="00451E46"/>
    <w:rsid w:val="0045354B"/>
    <w:rsid w:val="00453687"/>
    <w:rsid w:val="004536F3"/>
    <w:rsid w:val="00453BC4"/>
    <w:rsid w:val="00454915"/>
    <w:rsid w:val="00455885"/>
    <w:rsid w:val="004558BD"/>
    <w:rsid w:val="00455AD8"/>
    <w:rsid w:val="004569FF"/>
    <w:rsid w:val="004579DC"/>
    <w:rsid w:val="00457A56"/>
    <w:rsid w:val="00460C5B"/>
    <w:rsid w:val="004610DA"/>
    <w:rsid w:val="004615D3"/>
    <w:rsid w:val="0046281E"/>
    <w:rsid w:val="00463909"/>
    <w:rsid w:val="004639C1"/>
    <w:rsid w:val="00464AF4"/>
    <w:rsid w:val="00464D6B"/>
    <w:rsid w:val="00467C83"/>
    <w:rsid w:val="00467D01"/>
    <w:rsid w:val="00470110"/>
    <w:rsid w:val="00471468"/>
    <w:rsid w:val="00471E09"/>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80212"/>
    <w:rsid w:val="00480D99"/>
    <w:rsid w:val="00482C8B"/>
    <w:rsid w:val="00482D0F"/>
    <w:rsid w:val="0048337A"/>
    <w:rsid w:val="004835C8"/>
    <w:rsid w:val="004838A8"/>
    <w:rsid w:val="00483E2D"/>
    <w:rsid w:val="00483EC9"/>
    <w:rsid w:val="004841AE"/>
    <w:rsid w:val="0048423C"/>
    <w:rsid w:val="0048483C"/>
    <w:rsid w:val="0048490D"/>
    <w:rsid w:val="00484C7F"/>
    <w:rsid w:val="00485194"/>
    <w:rsid w:val="004851F7"/>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480"/>
    <w:rsid w:val="0049591A"/>
    <w:rsid w:val="004962CD"/>
    <w:rsid w:val="00497395"/>
    <w:rsid w:val="004A0AF8"/>
    <w:rsid w:val="004A0E7A"/>
    <w:rsid w:val="004A2091"/>
    <w:rsid w:val="004A212C"/>
    <w:rsid w:val="004A29FE"/>
    <w:rsid w:val="004A3000"/>
    <w:rsid w:val="004A3367"/>
    <w:rsid w:val="004A38ED"/>
    <w:rsid w:val="004A3998"/>
    <w:rsid w:val="004A4437"/>
    <w:rsid w:val="004A4A73"/>
    <w:rsid w:val="004A4CC8"/>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48E"/>
    <w:rsid w:val="004D069A"/>
    <w:rsid w:val="004D0CC4"/>
    <w:rsid w:val="004D0E43"/>
    <w:rsid w:val="004D11A8"/>
    <w:rsid w:val="004D307E"/>
    <w:rsid w:val="004D3254"/>
    <w:rsid w:val="004D571F"/>
    <w:rsid w:val="004D6095"/>
    <w:rsid w:val="004D64C0"/>
    <w:rsid w:val="004D66AD"/>
    <w:rsid w:val="004D6995"/>
    <w:rsid w:val="004D69DF"/>
    <w:rsid w:val="004E07A1"/>
    <w:rsid w:val="004E1729"/>
    <w:rsid w:val="004E1B3C"/>
    <w:rsid w:val="004E1CA8"/>
    <w:rsid w:val="004E32AA"/>
    <w:rsid w:val="004E34A8"/>
    <w:rsid w:val="004E3959"/>
    <w:rsid w:val="004E3F86"/>
    <w:rsid w:val="004E4252"/>
    <w:rsid w:val="004E46F9"/>
    <w:rsid w:val="004E4AD1"/>
    <w:rsid w:val="004E5659"/>
    <w:rsid w:val="004E655C"/>
    <w:rsid w:val="004E6A11"/>
    <w:rsid w:val="004E6E5F"/>
    <w:rsid w:val="004E77E1"/>
    <w:rsid w:val="004E7898"/>
    <w:rsid w:val="004E7C8B"/>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295"/>
    <w:rsid w:val="004F60C9"/>
    <w:rsid w:val="004F662C"/>
    <w:rsid w:val="004F6671"/>
    <w:rsid w:val="004F78C4"/>
    <w:rsid w:val="004F7C98"/>
    <w:rsid w:val="004F7CBE"/>
    <w:rsid w:val="00500448"/>
    <w:rsid w:val="00500E29"/>
    <w:rsid w:val="00501811"/>
    <w:rsid w:val="00501E92"/>
    <w:rsid w:val="005025C7"/>
    <w:rsid w:val="005039C0"/>
    <w:rsid w:val="00504B42"/>
    <w:rsid w:val="0050566F"/>
    <w:rsid w:val="005062C3"/>
    <w:rsid w:val="00506DB2"/>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214D"/>
    <w:rsid w:val="005222B0"/>
    <w:rsid w:val="00522E10"/>
    <w:rsid w:val="00524986"/>
    <w:rsid w:val="0052514C"/>
    <w:rsid w:val="00525F6D"/>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7E7"/>
    <w:rsid w:val="00537A4A"/>
    <w:rsid w:val="00537D86"/>
    <w:rsid w:val="00540005"/>
    <w:rsid w:val="00540525"/>
    <w:rsid w:val="00540926"/>
    <w:rsid w:val="005412A2"/>
    <w:rsid w:val="005427A7"/>
    <w:rsid w:val="00542B22"/>
    <w:rsid w:val="00542CDB"/>
    <w:rsid w:val="00543B6B"/>
    <w:rsid w:val="00543B75"/>
    <w:rsid w:val="00544041"/>
    <w:rsid w:val="005449D0"/>
    <w:rsid w:val="00544F4D"/>
    <w:rsid w:val="005450E4"/>
    <w:rsid w:val="00545B97"/>
    <w:rsid w:val="00546575"/>
    <w:rsid w:val="0054675F"/>
    <w:rsid w:val="0054712E"/>
    <w:rsid w:val="005475D9"/>
    <w:rsid w:val="00547F03"/>
    <w:rsid w:val="0055043F"/>
    <w:rsid w:val="00550E09"/>
    <w:rsid w:val="00550ECE"/>
    <w:rsid w:val="005515F8"/>
    <w:rsid w:val="00552326"/>
    <w:rsid w:val="00553368"/>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F72"/>
    <w:rsid w:val="00562117"/>
    <w:rsid w:val="00562797"/>
    <w:rsid w:val="00562E42"/>
    <w:rsid w:val="0056402C"/>
    <w:rsid w:val="0056405F"/>
    <w:rsid w:val="005641C9"/>
    <w:rsid w:val="00564672"/>
    <w:rsid w:val="0056494C"/>
    <w:rsid w:val="00564DDB"/>
    <w:rsid w:val="00565338"/>
    <w:rsid w:val="00565921"/>
    <w:rsid w:val="00565C1E"/>
    <w:rsid w:val="005660D0"/>
    <w:rsid w:val="00566380"/>
    <w:rsid w:val="0056658C"/>
    <w:rsid w:val="00567C36"/>
    <w:rsid w:val="00567D41"/>
    <w:rsid w:val="005701EF"/>
    <w:rsid w:val="00570551"/>
    <w:rsid w:val="005705C6"/>
    <w:rsid w:val="00570EF4"/>
    <w:rsid w:val="00571527"/>
    <w:rsid w:val="00571CCC"/>
    <w:rsid w:val="005724D3"/>
    <w:rsid w:val="005727FC"/>
    <w:rsid w:val="00572C2A"/>
    <w:rsid w:val="00572F6A"/>
    <w:rsid w:val="005737B6"/>
    <w:rsid w:val="00573B2C"/>
    <w:rsid w:val="00573B96"/>
    <w:rsid w:val="005740E5"/>
    <w:rsid w:val="005742BF"/>
    <w:rsid w:val="00574506"/>
    <w:rsid w:val="00574D31"/>
    <w:rsid w:val="0057697F"/>
    <w:rsid w:val="005807A8"/>
    <w:rsid w:val="005807BF"/>
    <w:rsid w:val="00580D15"/>
    <w:rsid w:val="00581587"/>
    <w:rsid w:val="00581A2E"/>
    <w:rsid w:val="00582613"/>
    <w:rsid w:val="0058344E"/>
    <w:rsid w:val="00584C51"/>
    <w:rsid w:val="00584F97"/>
    <w:rsid w:val="00585165"/>
    <w:rsid w:val="005856B3"/>
    <w:rsid w:val="00585AA7"/>
    <w:rsid w:val="00587662"/>
    <w:rsid w:val="00587B1E"/>
    <w:rsid w:val="00587C25"/>
    <w:rsid w:val="00587E84"/>
    <w:rsid w:val="005913E6"/>
    <w:rsid w:val="00592125"/>
    <w:rsid w:val="005944ED"/>
    <w:rsid w:val="005956A6"/>
    <w:rsid w:val="0059574D"/>
    <w:rsid w:val="005964D7"/>
    <w:rsid w:val="00596D61"/>
    <w:rsid w:val="00596E0E"/>
    <w:rsid w:val="00596FB6"/>
    <w:rsid w:val="00597018"/>
    <w:rsid w:val="00597C02"/>
    <w:rsid w:val="00597C06"/>
    <w:rsid w:val="005A030B"/>
    <w:rsid w:val="005A0521"/>
    <w:rsid w:val="005A0649"/>
    <w:rsid w:val="005A0993"/>
    <w:rsid w:val="005A0F01"/>
    <w:rsid w:val="005A1C6D"/>
    <w:rsid w:val="005A1EA5"/>
    <w:rsid w:val="005A2CE7"/>
    <w:rsid w:val="005A2F92"/>
    <w:rsid w:val="005A40C1"/>
    <w:rsid w:val="005A43E7"/>
    <w:rsid w:val="005A4480"/>
    <w:rsid w:val="005A45B1"/>
    <w:rsid w:val="005A6057"/>
    <w:rsid w:val="005A60E9"/>
    <w:rsid w:val="005A6979"/>
    <w:rsid w:val="005A77E1"/>
    <w:rsid w:val="005A7E33"/>
    <w:rsid w:val="005B03D3"/>
    <w:rsid w:val="005B10CC"/>
    <w:rsid w:val="005B12BF"/>
    <w:rsid w:val="005B265D"/>
    <w:rsid w:val="005B32C9"/>
    <w:rsid w:val="005B3971"/>
    <w:rsid w:val="005B4E14"/>
    <w:rsid w:val="005B52A0"/>
    <w:rsid w:val="005B538B"/>
    <w:rsid w:val="005B5434"/>
    <w:rsid w:val="005B5555"/>
    <w:rsid w:val="005B643F"/>
    <w:rsid w:val="005B6B8A"/>
    <w:rsid w:val="005B6FFD"/>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75AF"/>
    <w:rsid w:val="005C7AFE"/>
    <w:rsid w:val="005D01B4"/>
    <w:rsid w:val="005D0786"/>
    <w:rsid w:val="005D10B3"/>
    <w:rsid w:val="005D158D"/>
    <w:rsid w:val="005D1DD0"/>
    <w:rsid w:val="005D1F37"/>
    <w:rsid w:val="005D1F9B"/>
    <w:rsid w:val="005D22BC"/>
    <w:rsid w:val="005D27D9"/>
    <w:rsid w:val="005D3A5F"/>
    <w:rsid w:val="005D43B1"/>
    <w:rsid w:val="005D4BBF"/>
    <w:rsid w:val="005D595C"/>
    <w:rsid w:val="005D6215"/>
    <w:rsid w:val="005D647C"/>
    <w:rsid w:val="005D6CE0"/>
    <w:rsid w:val="005D73A6"/>
    <w:rsid w:val="005D743E"/>
    <w:rsid w:val="005D7918"/>
    <w:rsid w:val="005E0835"/>
    <w:rsid w:val="005E0932"/>
    <w:rsid w:val="005E10A5"/>
    <w:rsid w:val="005E1AEC"/>
    <w:rsid w:val="005E21DE"/>
    <w:rsid w:val="005E2316"/>
    <w:rsid w:val="005E24C2"/>
    <w:rsid w:val="005E34E9"/>
    <w:rsid w:val="005E35AB"/>
    <w:rsid w:val="005E3E29"/>
    <w:rsid w:val="005E40B7"/>
    <w:rsid w:val="005E57D8"/>
    <w:rsid w:val="005E5A8E"/>
    <w:rsid w:val="005E625F"/>
    <w:rsid w:val="005E68C5"/>
    <w:rsid w:val="005E7E9F"/>
    <w:rsid w:val="005F06CD"/>
    <w:rsid w:val="005F1439"/>
    <w:rsid w:val="005F21B0"/>
    <w:rsid w:val="005F30F1"/>
    <w:rsid w:val="005F3103"/>
    <w:rsid w:val="005F3144"/>
    <w:rsid w:val="005F33B2"/>
    <w:rsid w:val="005F4D3D"/>
    <w:rsid w:val="005F514E"/>
    <w:rsid w:val="005F5B10"/>
    <w:rsid w:val="005F6CAB"/>
    <w:rsid w:val="005F760D"/>
    <w:rsid w:val="0060049C"/>
    <w:rsid w:val="0060129A"/>
    <w:rsid w:val="0060244C"/>
    <w:rsid w:val="006024B2"/>
    <w:rsid w:val="00602B07"/>
    <w:rsid w:val="00603988"/>
    <w:rsid w:val="0060429C"/>
    <w:rsid w:val="006055AB"/>
    <w:rsid w:val="0060623B"/>
    <w:rsid w:val="00606D46"/>
    <w:rsid w:val="006100FC"/>
    <w:rsid w:val="00610274"/>
    <w:rsid w:val="00610980"/>
    <w:rsid w:val="00610A95"/>
    <w:rsid w:val="006115F0"/>
    <w:rsid w:val="00611CEF"/>
    <w:rsid w:val="00613401"/>
    <w:rsid w:val="006139F4"/>
    <w:rsid w:val="00613C62"/>
    <w:rsid w:val="00613F4F"/>
    <w:rsid w:val="00614AA2"/>
    <w:rsid w:val="00614F26"/>
    <w:rsid w:val="0061516D"/>
    <w:rsid w:val="00615B10"/>
    <w:rsid w:val="006165FB"/>
    <w:rsid w:val="006168EB"/>
    <w:rsid w:val="00616DEB"/>
    <w:rsid w:val="00620CF2"/>
    <w:rsid w:val="00620DE2"/>
    <w:rsid w:val="00624255"/>
    <w:rsid w:val="00624E9E"/>
    <w:rsid w:val="0062573B"/>
    <w:rsid w:val="0062633E"/>
    <w:rsid w:val="006263D3"/>
    <w:rsid w:val="00626825"/>
    <w:rsid w:val="0062694E"/>
    <w:rsid w:val="00630030"/>
    <w:rsid w:val="0063016D"/>
    <w:rsid w:val="00630426"/>
    <w:rsid w:val="0063057C"/>
    <w:rsid w:val="00631753"/>
    <w:rsid w:val="00632B22"/>
    <w:rsid w:val="0063355F"/>
    <w:rsid w:val="00633CAC"/>
    <w:rsid w:val="006349BE"/>
    <w:rsid w:val="0063561E"/>
    <w:rsid w:val="006359FE"/>
    <w:rsid w:val="00635C2F"/>
    <w:rsid w:val="00635DA1"/>
    <w:rsid w:val="006364F4"/>
    <w:rsid w:val="00636EB3"/>
    <w:rsid w:val="00637679"/>
    <w:rsid w:val="006377A9"/>
    <w:rsid w:val="00637878"/>
    <w:rsid w:val="0063788D"/>
    <w:rsid w:val="00637CA7"/>
    <w:rsid w:val="00637F6F"/>
    <w:rsid w:val="00637FE9"/>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282D"/>
    <w:rsid w:val="0065378D"/>
    <w:rsid w:val="006538FC"/>
    <w:rsid w:val="00653B0F"/>
    <w:rsid w:val="00655007"/>
    <w:rsid w:val="006557CE"/>
    <w:rsid w:val="0065599C"/>
    <w:rsid w:val="00655B5C"/>
    <w:rsid w:val="00656FD1"/>
    <w:rsid w:val="00657129"/>
    <w:rsid w:val="00657595"/>
    <w:rsid w:val="006575BC"/>
    <w:rsid w:val="00657695"/>
    <w:rsid w:val="00657B69"/>
    <w:rsid w:val="006609B3"/>
    <w:rsid w:val="00660E52"/>
    <w:rsid w:val="0066148E"/>
    <w:rsid w:val="006617FD"/>
    <w:rsid w:val="00661B3F"/>
    <w:rsid w:val="0066218F"/>
    <w:rsid w:val="00662416"/>
    <w:rsid w:val="006625F9"/>
    <w:rsid w:val="006633E3"/>
    <w:rsid w:val="00663A37"/>
    <w:rsid w:val="00663B72"/>
    <w:rsid w:val="00664BB4"/>
    <w:rsid w:val="0066580F"/>
    <w:rsid w:val="00665A8F"/>
    <w:rsid w:val="00666458"/>
    <w:rsid w:val="00666B9D"/>
    <w:rsid w:val="00667860"/>
    <w:rsid w:val="0067157E"/>
    <w:rsid w:val="00672247"/>
    <w:rsid w:val="006723F9"/>
    <w:rsid w:val="006726AD"/>
    <w:rsid w:val="006728CE"/>
    <w:rsid w:val="00672989"/>
    <w:rsid w:val="00672DF2"/>
    <w:rsid w:val="00672E0C"/>
    <w:rsid w:val="00673EAA"/>
    <w:rsid w:val="0067405E"/>
    <w:rsid w:val="006748F5"/>
    <w:rsid w:val="00675B61"/>
    <w:rsid w:val="00675D66"/>
    <w:rsid w:val="006761F3"/>
    <w:rsid w:val="00676D1D"/>
    <w:rsid w:val="00676D91"/>
    <w:rsid w:val="00680659"/>
    <w:rsid w:val="00680D15"/>
    <w:rsid w:val="0068141C"/>
    <w:rsid w:val="00681544"/>
    <w:rsid w:val="006818D9"/>
    <w:rsid w:val="006834AD"/>
    <w:rsid w:val="00683670"/>
    <w:rsid w:val="006838C7"/>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26B5"/>
    <w:rsid w:val="006A281D"/>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A23"/>
    <w:rsid w:val="006B7E1D"/>
    <w:rsid w:val="006C14E5"/>
    <w:rsid w:val="006C1705"/>
    <w:rsid w:val="006C2214"/>
    <w:rsid w:val="006C2E7C"/>
    <w:rsid w:val="006C372D"/>
    <w:rsid w:val="006C3DEF"/>
    <w:rsid w:val="006C410C"/>
    <w:rsid w:val="006C41F6"/>
    <w:rsid w:val="006C42C1"/>
    <w:rsid w:val="006C48DE"/>
    <w:rsid w:val="006C5074"/>
    <w:rsid w:val="006C52D3"/>
    <w:rsid w:val="006C55C2"/>
    <w:rsid w:val="006C55D7"/>
    <w:rsid w:val="006C698A"/>
    <w:rsid w:val="006C6C41"/>
    <w:rsid w:val="006C746A"/>
    <w:rsid w:val="006C75BC"/>
    <w:rsid w:val="006C7E69"/>
    <w:rsid w:val="006D0A02"/>
    <w:rsid w:val="006D0F14"/>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D4D"/>
    <w:rsid w:val="00703E25"/>
    <w:rsid w:val="00703E4D"/>
    <w:rsid w:val="00703F3A"/>
    <w:rsid w:val="00704693"/>
    <w:rsid w:val="0070491A"/>
    <w:rsid w:val="00704AB9"/>
    <w:rsid w:val="007054D8"/>
    <w:rsid w:val="00706383"/>
    <w:rsid w:val="00706D47"/>
    <w:rsid w:val="007070E1"/>
    <w:rsid w:val="00707E9C"/>
    <w:rsid w:val="00711916"/>
    <w:rsid w:val="00711EE2"/>
    <w:rsid w:val="00712D71"/>
    <w:rsid w:val="007130DA"/>
    <w:rsid w:val="00713380"/>
    <w:rsid w:val="00713DD5"/>
    <w:rsid w:val="007143A2"/>
    <w:rsid w:val="007147B9"/>
    <w:rsid w:val="00714CA9"/>
    <w:rsid w:val="007158FD"/>
    <w:rsid w:val="0071601C"/>
    <w:rsid w:val="00716426"/>
    <w:rsid w:val="007167AE"/>
    <w:rsid w:val="00717F32"/>
    <w:rsid w:val="00717FD6"/>
    <w:rsid w:val="0072057C"/>
    <w:rsid w:val="00720D8F"/>
    <w:rsid w:val="0072149D"/>
    <w:rsid w:val="007214D9"/>
    <w:rsid w:val="007218F7"/>
    <w:rsid w:val="0072232C"/>
    <w:rsid w:val="007229FC"/>
    <w:rsid w:val="00723C6D"/>
    <w:rsid w:val="0072514D"/>
    <w:rsid w:val="00725C5A"/>
    <w:rsid w:val="007263E6"/>
    <w:rsid w:val="00726486"/>
    <w:rsid w:val="007264EA"/>
    <w:rsid w:val="00726D09"/>
    <w:rsid w:val="00726F49"/>
    <w:rsid w:val="0073008C"/>
    <w:rsid w:val="00730102"/>
    <w:rsid w:val="007304CF"/>
    <w:rsid w:val="007304D0"/>
    <w:rsid w:val="00731482"/>
    <w:rsid w:val="007327E4"/>
    <w:rsid w:val="00732AB3"/>
    <w:rsid w:val="007332CF"/>
    <w:rsid w:val="007332E1"/>
    <w:rsid w:val="00733597"/>
    <w:rsid w:val="007337A8"/>
    <w:rsid w:val="0073427B"/>
    <w:rsid w:val="00734855"/>
    <w:rsid w:val="0073486B"/>
    <w:rsid w:val="00734FB5"/>
    <w:rsid w:val="00735D93"/>
    <w:rsid w:val="0073686C"/>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A98"/>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12C7"/>
    <w:rsid w:val="00771E23"/>
    <w:rsid w:val="00772113"/>
    <w:rsid w:val="00774187"/>
    <w:rsid w:val="0077455A"/>
    <w:rsid w:val="00774AC3"/>
    <w:rsid w:val="00775B5A"/>
    <w:rsid w:val="00776581"/>
    <w:rsid w:val="00777372"/>
    <w:rsid w:val="00777417"/>
    <w:rsid w:val="00777527"/>
    <w:rsid w:val="007775CA"/>
    <w:rsid w:val="00777824"/>
    <w:rsid w:val="007802A6"/>
    <w:rsid w:val="00780E83"/>
    <w:rsid w:val="00781849"/>
    <w:rsid w:val="00781B6F"/>
    <w:rsid w:val="007822D6"/>
    <w:rsid w:val="0078246A"/>
    <w:rsid w:val="007826F1"/>
    <w:rsid w:val="00782890"/>
    <w:rsid w:val="007833CB"/>
    <w:rsid w:val="00783618"/>
    <w:rsid w:val="00783B56"/>
    <w:rsid w:val="007851F3"/>
    <w:rsid w:val="00785BC4"/>
    <w:rsid w:val="00785F67"/>
    <w:rsid w:val="00786897"/>
    <w:rsid w:val="00786CFF"/>
    <w:rsid w:val="00787121"/>
    <w:rsid w:val="007874B4"/>
    <w:rsid w:val="0078754B"/>
    <w:rsid w:val="0078755D"/>
    <w:rsid w:val="00787C97"/>
    <w:rsid w:val="00787E62"/>
    <w:rsid w:val="007906EE"/>
    <w:rsid w:val="00791490"/>
    <w:rsid w:val="00791C7A"/>
    <w:rsid w:val="00791D59"/>
    <w:rsid w:val="00792808"/>
    <w:rsid w:val="00792D4C"/>
    <w:rsid w:val="007938AE"/>
    <w:rsid w:val="007939F7"/>
    <w:rsid w:val="00793B7C"/>
    <w:rsid w:val="00794312"/>
    <w:rsid w:val="007955D0"/>
    <w:rsid w:val="0079573E"/>
    <w:rsid w:val="0079583E"/>
    <w:rsid w:val="0079595C"/>
    <w:rsid w:val="00797413"/>
    <w:rsid w:val="007A0DC1"/>
    <w:rsid w:val="007A0F05"/>
    <w:rsid w:val="007A1065"/>
    <w:rsid w:val="007A1154"/>
    <w:rsid w:val="007A1512"/>
    <w:rsid w:val="007A19E0"/>
    <w:rsid w:val="007A1AB6"/>
    <w:rsid w:val="007A23F8"/>
    <w:rsid w:val="007A27CB"/>
    <w:rsid w:val="007A2D52"/>
    <w:rsid w:val="007A31AE"/>
    <w:rsid w:val="007A3FFF"/>
    <w:rsid w:val="007A414E"/>
    <w:rsid w:val="007A4C43"/>
    <w:rsid w:val="007A5010"/>
    <w:rsid w:val="007A5145"/>
    <w:rsid w:val="007A550A"/>
    <w:rsid w:val="007A5B2E"/>
    <w:rsid w:val="007A5C18"/>
    <w:rsid w:val="007A6D6F"/>
    <w:rsid w:val="007A7493"/>
    <w:rsid w:val="007B13B0"/>
    <w:rsid w:val="007B1765"/>
    <w:rsid w:val="007B24C4"/>
    <w:rsid w:val="007B2759"/>
    <w:rsid w:val="007B28CF"/>
    <w:rsid w:val="007B363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D0042"/>
    <w:rsid w:val="007D07B3"/>
    <w:rsid w:val="007D0914"/>
    <w:rsid w:val="007D1B1E"/>
    <w:rsid w:val="007D1D80"/>
    <w:rsid w:val="007D1F12"/>
    <w:rsid w:val="007D2550"/>
    <w:rsid w:val="007D2646"/>
    <w:rsid w:val="007D2B20"/>
    <w:rsid w:val="007D31AD"/>
    <w:rsid w:val="007D4712"/>
    <w:rsid w:val="007D4AFF"/>
    <w:rsid w:val="007D5CDD"/>
    <w:rsid w:val="007D5D30"/>
    <w:rsid w:val="007D6294"/>
    <w:rsid w:val="007D6CF0"/>
    <w:rsid w:val="007D72D8"/>
    <w:rsid w:val="007D79C8"/>
    <w:rsid w:val="007D7C90"/>
    <w:rsid w:val="007E0B5E"/>
    <w:rsid w:val="007E0C9C"/>
    <w:rsid w:val="007E0FE3"/>
    <w:rsid w:val="007E18F8"/>
    <w:rsid w:val="007E205A"/>
    <w:rsid w:val="007E3330"/>
    <w:rsid w:val="007E38F1"/>
    <w:rsid w:val="007E3990"/>
    <w:rsid w:val="007E3C2E"/>
    <w:rsid w:val="007E3F8B"/>
    <w:rsid w:val="007E5F2B"/>
    <w:rsid w:val="007E6300"/>
    <w:rsid w:val="007E648C"/>
    <w:rsid w:val="007E660F"/>
    <w:rsid w:val="007E675C"/>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47C"/>
    <w:rsid w:val="0080575D"/>
    <w:rsid w:val="008058D0"/>
    <w:rsid w:val="008074C5"/>
    <w:rsid w:val="00807B2A"/>
    <w:rsid w:val="008101FB"/>
    <w:rsid w:val="008105EA"/>
    <w:rsid w:val="00810E97"/>
    <w:rsid w:val="0081123B"/>
    <w:rsid w:val="00811393"/>
    <w:rsid w:val="00811E61"/>
    <w:rsid w:val="00811EF4"/>
    <w:rsid w:val="008121E2"/>
    <w:rsid w:val="008126F0"/>
    <w:rsid w:val="008140CE"/>
    <w:rsid w:val="008147D1"/>
    <w:rsid w:val="008148F3"/>
    <w:rsid w:val="008151D2"/>
    <w:rsid w:val="00815716"/>
    <w:rsid w:val="00816C5A"/>
    <w:rsid w:val="00817344"/>
    <w:rsid w:val="00817678"/>
    <w:rsid w:val="008200BC"/>
    <w:rsid w:val="0082049D"/>
    <w:rsid w:val="008217BC"/>
    <w:rsid w:val="00822BA1"/>
    <w:rsid w:val="00822DED"/>
    <w:rsid w:val="00822F57"/>
    <w:rsid w:val="008233DB"/>
    <w:rsid w:val="00823D90"/>
    <w:rsid w:val="00824570"/>
    <w:rsid w:val="00824E58"/>
    <w:rsid w:val="008264C9"/>
    <w:rsid w:val="008275DC"/>
    <w:rsid w:val="0082778F"/>
    <w:rsid w:val="00827AF8"/>
    <w:rsid w:val="00827D60"/>
    <w:rsid w:val="0083028E"/>
    <w:rsid w:val="008302C5"/>
    <w:rsid w:val="00830D47"/>
    <w:rsid w:val="00831867"/>
    <w:rsid w:val="00831A8D"/>
    <w:rsid w:val="00831D6C"/>
    <w:rsid w:val="00832CDC"/>
    <w:rsid w:val="00832F6C"/>
    <w:rsid w:val="0083309A"/>
    <w:rsid w:val="008341ED"/>
    <w:rsid w:val="008356D0"/>
    <w:rsid w:val="0083573A"/>
    <w:rsid w:val="008362CE"/>
    <w:rsid w:val="00837584"/>
    <w:rsid w:val="0083796C"/>
    <w:rsid w:val="00837E77"/>
    <w:rsid w:val="00841673"/>
    <w:rsid w:val="0084172B"/>
    <w:rsid w:val="00841963"/>
    <w:rsid w:val="00841C0F"/>
    <w:rsid w:val="00841F3F"/>
    <w:rsid w:val="00842EC4"/>
    <w:rsid w:val="0084321F"/>
    <w:rsid w:val="00843BC7"/>
    <w:rsid w:val="008455EF"/>
    <w:rsid w:val="008456E4"/>
    <w:rsid w:val="00845B52"/>
    <w:rsid w:val="00846D3E"/>
    <w:rsid w:val="00846DE7"/>
    <w:rsid w:val="008477B9"/>
    <w:rsid w:val="0084786A"/>
    <w:rsid w:val="00847C27"/>
    <w:rsid w:val="008505FB"/>
    <w:rsid w:val="00851748"/>
    <w:rsid w:val="00852339"/>
    <w:rsid w:val="008523FA"/>
    <w:rsid w:val="008525F9"/>
    <w:rsid w:val="008526E3"/>
    <w:rsid w:val="008529E6"/>
    <w:rsid w:val="00852CDD"/>
    <w:rsid w:val="008542A4"/>
    <w:rsid w:val="0085493E"/>
    <w:rsid w:val="008549DA"/>
    <w:rsid w:val="00855E11"/>
    <w:rsid w:val="00855E9D"/>
    <w:rsid w:val="008562D6"/>
    <w:rsid w:val="0085719C"/>
    <w:rsid w:val="008575E1"/>
    <w:rsid w:val="0085760A"/>
    <w:rsid w:val="008576D9"/>
    <w:rsid w:val="00857F5B"/>
    <w:rsid w:val="0086045A"/>
    <w:rsid w:val="00860CE1"/>
    <w:rsid w:val="0086170A"/>
    <w:rsid w:val="00861D35"/>
    <w:rsid w:val="008623CC"/>
    <w:rsid w:val="00863328"/>
    <w:rsid w:val="008635E0"/>
    <w:rsid w:val="008637D5"/>
    <w:rsid w:val="00863820"/>
    <w:rsid w:val="0086401C"/>
    <w:rsid w:val="00864348"/>
    <w:rsid w:val="0086448F"/>
    <w:rsid w:val="008647F5"/>
    <w:rsid w:val="00864D6E"/>
    <w:rsid w:val="008659A2"/>
    <w:rsid w:val="00866099"/>
    <w:rsid w:val="0086690B"/>
    <w:rsid w:val="00866973"/>
    <w:rsid w:val="008677E2"/>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7767"/>
    <w:rsid w:val="00877A41"/>
    <w:rsid w:val="00881167"/>
    <w:rsid w:val="008816EC"/>
    <w:rsid w:val="008816ED"/>
    <w:rsid w:val="00881947"/>
    <w:rsid w:val="00881D64"/>
    <w:rsid w:val="00881D9F"/>
    <w:rsid w:val="00882C01"/>
    <w:rsid w:val="00882CC7"/>
    <w:rsid w:val="00882E02"/>
    <w:rsid w:val="008835FF"/>
    <w:rsid w:val="00883C16"/>
    <w:rsid w:val="00883D12"/>
    <w:rsid w:val="00883EFF"/>
    <w:rsid w:val="00884919"/>
    <w:rsid w:val="008853EC"/>
    <w:rsid w:val="00885F19"/>
    <w:rsid w:val="00886866"/>
    <w:rsid w:val="00886880"/>
    <w:rsid w:val="00886B67"/>
    <w:rsid w:val="00887A2E"/>
    <w:rsid w:val="00890A94"/>
    <w:rsid w:val="00890AFA"/>
    <w:rsid w:val="00891A00"/>
    <w:rsid w:val="00891CFC"/>
    <w:rsid w:val="00891E79"/>
    <w:rsid w:val="008921AE"/>
    <w:rsid w:val="00892323"/>
    <w:rsid w:val="00894978"/>
    <w:rsid w:val="00895187"/>
    <w:rsid w:val="00895BD3"/>
    <w:rsid w:val="00896CA2"/>
    <w:rsid w:val="00896EDC"/>
    <w:rsid w:val="00897AB4"/>
    <w:rsid w:val="008A06D7"/>
    <w:rsid w:val="008A0A35"/>
    <w:rsid w:val="008A0C9F"/>
    <w:rsid w:val="008A14F6"/>
    <w:rsid w:val="008A1645"/>
    <w:rsid w:val="008A2F8E"/>
    <w:rsid w:val="008A304E"/>
    <w:rsid w:val="008A382E"/>
    <w:rsid w:val="008A3E6F"/>
    <w:rsid w:val="008A56C3"/>
    <w:rsid w:val="008A637C"/>
    <w:rsid w:val="008A700E"/>
    <w:rsid w:val="008A76FD"/>
    <w:rsid w:val="008A7BBE"/>
    <w:rsid w:val="008A7EF2"/>
    <w:rsid w:val="008B003A"/>
    <w:rsid w:val="008B0626"/>
    <w:rsid w:val="008B06BA"/>
    <w:rsid w:val="008B0DFB"/>
    <w:rsid w:val="008B154A"/>
    <w:rsid w:val="008B216E"/>
    <w:rsid w:val="008B23B5"/>
    <w:rsid w:val="008B2951"/>
    <w:rsid w:val="008B2BBB"/>
    <w:rsid w:val="008B340F"/>
    <w:rsid w:val="008B389B"/>
    <w:rsid w:val="008B3EFD"/>
    <w:rsid w:val="008B4FFE"/>
    <w:rsid w:val="008B507B"/>
    <w:rsid w:val="008B60D9"/>
    <w:rsid w:val="008B646D"/>
    <w:rsid w:val="008B6842"/>
    <w:rsid w:val="008B70C4"/>
    <w:rsid w:val="008B7348"/>
    <w:rsid w:val="008B7BF3"/>
    <w:rsid w:val="008B7D6C"/>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D0ADE"/>
    <w:rsid w:val="008D0B21"/>
    <w:rsid w:val="008D0EE2"/>
    <w:rsid w:val="008D1034"/>
    <w:rsid w:val="008D17CF"/>
    <w:rsid w:val="008D1C97"/>
    <w:rsid w:val="008D29AF"/>
    <w:rsid w:val="008D2D8F"/>
    <w:rsid w:val="008D32F5"/>
    <w:rsid w:val="008D344B"/>
    <w:rsid w:val="008D346A"/>
    <w:rsid w:val="008D370B"/>
    <w:rsid w:val="008D41FC"/>
    <w:rsid w:val="008D47C5"/>
    <w:rsid w:val="008D4DD5"/>
    <w:rsid w:val="008D4ED9"/>
    <w:rsid w:val="008D5835"/>
    <w:rsid w:val="008D6B04"/>
    <w:rsid w:val="008D72B9"/>
    <w:rsid w:val="008D7AE1"/>
    <w:rsid w:val="008E05B1"/>
    <w:rsid w:val="008E1B37"/>
    <w:rsid w:val="008E2254"/>
    <w:rsid w:val="008E2654"/>
    <w:rsid w:val="008E2AF5"/>
    <w:rsid w:val="008E2C34"/>
    <w:rsid w:val="008E35F3"/>
    <w:rsid w:val="008E4808"/>
    <w:rsid w:val="008E4929"/>
    <w:rsid w:val="008E4FF4"/>
    <w:rsid w:val="008E5682"/>
    <w:rsid w:val="008E5C69"/>
    <w:rsid w:val="008E6DB1"/>
    <w:rsid w:val="008E6ECA"/>
    <w:rsid w:val="008E7242"/>
    <w:rsid w:val="008F0FB4"/>
    <w:rsid w:val="008F1C22"/>
    <w:rsid w:val="008F2554"/>
    <w:rsid w:val="008F2C23"/>
    <w:rsid w:val="008F2D02"/>
    <w:rsid w:val="008F3C6D"/>
    <w:rsid w:val="008F47DC"/>
    <w:rsid w:val="008F50E6"/>
    <w:rsid w:val="008F52B5"/>
    <w:rsid w:val="008F5FA7"/>
    <w:rsid w:val="008F635E"/>
    <w:rsid w:val="008F69A1"/>
    <w:rsid w:val="008F738E"/>
    <w:rsid w:val="008F7ACB"/>
    <w:rsid w:val="008F7F4D"/>
    <w:rsid w:val="009002CE"/>
    <w:rsid w:val="0090115A"/>
    <w:rsid w:val="0090120A"/>
    <w:rsid w:val="009025FB"/>
    <w:rsid w:val="009029DB"/>
    <w:rsid w:val="0090348A"/>
    <w:rsid w:val="009038A8"/>
    <w:rsid w:val="00903D1B"/>
    <w:rsid w:val="00904109"/>
    <w:rsid w:val="009042E8"/>
    <w:rsid w:val="00904C16"/>
    <w:rsid w:val="00905C6E"/>
    <w:rsid w:val="0090753F"/>
    <w:rsid w:val="00907591"/>
    <w:rsid w:val="00907913"/>
    <w:rsid w:val="00907D17"/>
    <w:rsid w:val="0091020B"/>
    <w:rsid w:val="00910529"/>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A0"/>
    <w:rsid w:val="009202C9"/>
    <w:rsid w:val="00920835"/>
    <w:rsid w:val="00921287"/>
    <w:rsid w:val="0092131F"/>
    <w:rsid w:val="00921595"/>
    <w:rsid w:val="00922140"/>
    <w:rsid w:val="009249F3"/>
    <w:rsid w:val="00925D59"/>
    <w:rsid w:val="00926716"/>
    <w:rsid w:val="009308DA"/>
    <w:rsid w:val="00932101"/>
    <w:rsid w:val="00932A82"/>
    <w:rsid w:val="0093319A"/>
    <w:rsid w:val="00933540"/>
    <w:rsid w:val="0093396C"/>
    <w:rsid w:val="00933E6E"/>
    <w:rsid w:val="0093425F"/>
    <w:rsid w:val="00934877"/>
    <w:rsid w:val="009348BC"/>
    <w:rsid w:val="009353B8"/>
    <w:rsid w:val="00935439"/>
    <w:rsid w:val="009357CD"/>
    <w:rsid w:val="009357D5"/>
    <w:rsid w:val="00935CD9"/>
    <w:rsid w:val="0093698A"/>
    <w:rsid w:val="009372AB"/>
    <w:rsid w:val="00937432"/>
    <w:rsid w:val="009374E9"/>
    <w:rsid w:val="00937708"/>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42A"/>
    <w:rsid w:val="00950042"/>
    <w:rsid w:val="00950969"/>
    <w:rsid w:val="009511AA"/>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216"/>
    <w:rsid w:val="00962A88"/>
    <w:rsid w:val="00963717"/>
    <w:rsid w:val="00963E37"/>
    <w:rsid w:val="00964945"/>
    <w:rsid w:val="00965586"/>
    <w:rsid w:val="00965CC4"/>
    <w:rsid w:val="0096624D"/>
    <w:rsid w:val="00966A2E"/>
    <w:rsid w:val="009674D4"/>
    <w:rsid w:val="009676E3"/>
    <w:rsid w:val="00967E6A"/>
    <w:rsid w:val="00970143"/>
    <w:rsid w:val="00970B7F"/>
    <w:rsid w:val="00970C38"/>
    <w:rsid w:val="00971614"/>
    <w:rsid w:val="00972340"/>
    <w:rsid w:val="009723DE"/>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187"/>
    <w:rsid w:val="00983C60"/>
    <w:rsid w:val="009845F3"/>
    <w:rsid w:val="009845FD"/>
    <w:rsid w:val="009856E0"/>
    <w:rsid w:val="00986E0B"/>
    <w:rsid w:val="00986E68"/>
    <w:rsid w:val="00987C19"/>
    <w:rsid w:val="00990289"/>
    <w:rsid w:val="00990935"/>
    <w:rsid w:val="00990A99"/>
    <w:rsid w:val="00990AFD"/>
    <w:rsid w:val="00991001"/>
    <w:rsid w:val="00991069"/>
    <w:rsid w:val="00992771"/>
    <w:rsid w:val="0099397C"/>
    <w:rsid w:val="00994A07"/>
    <w:rsid w:val="00994A4C"/>
    <w:rsid w:val="009950AD"/>
    <w:rsid w:val="00996257"/>
    <w:rsid w:val="00996BCA"/>
    <w:rsid w:val="0099766A"/>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70F6"/>
    <w:rsid w:val="009A7265"/>
    <w:rsid w:val="009A7364"/>
    <w:rsid w:val="009A7F00"/>
    <w:rsid w:val="009B139E"/>
    <w:rsid w:val="009B1548"/>
    <w:rsid w:val="009B1B4B"/>
    <w:rsid w:val="009B321A"/>
    <w:rsid w:val="009B3A1D"/>
    <w:rsid w:val="009B3A56"/>
    <w:rsid w:val="009B41F0"/>
    <w:rsid w:val="009B44F0"/>
    <w:rsid w:val="009B4620"/>
    <w:rsid w:val="009B55BC"/>
    <w:rsid w:val="009B56A2"/>
    <w:rsid w:val="009B58D1"/>
    <w:rsid w:val="009B59F0"/>
    <w:rsid w:val="009B69E9"/>
    <w:rsid w:val="009B7FFD"/>
    <w:rsid w:val="009C0279"/>
    <w:rsid w:val="009C0C1F"/>
    <w:rsid w:val="009C0F00"/>
    <w:rsid w:val="009C147F"/>
    <w:rsid w:val="009C21B4"/>
    <w:rsid w:val="009C3225"/>
    <w:rsid w:val="009C3CB8"/>
    <w:rsid w:val="009C3E2A"/>
    <w:rsid w:val="009C4284"/>
    <w:rsid w:val="009C42DE"/>
    <w:rsid w:val="009C4CE7"/>
    <w:rsid w:val="009C5DC4"/>
    <w:rsid w:val="009C61A3"/>
    <w:rsid w:val="009C6658"/>
    <w:rsid w:val="009C66AA"/>
    <w:rsid w:val="009C6A9B"/>
    <w:rsid w:val="009C6B84"/>
    <w:rsid w:val="009C6EE8"/>
    <w:rsid w:val="009C7BDB"/>
    <w:rsid w:val="009D0112"/>
    <w:rsid w:val="009D05D6"/>
    <w:rsid w:val="009D0BC2"/>
    <w:rsid w:val="009D0CC2"/>
    <w:rsid w:val="009D0D5C"/>
    <w:rsid w:val="009D1368"/>
    <w:rsid w:val="009D1A7A"/>
    <w:rsid w:val="009D2CDA"/>
    <w:rsid w:val="009D553D"/>
    <w:rsid w:val="009D5A24"/>
    <w:rsid w:val="009D5B2E"/>
    <w:rsid w:val="009D5CDE"/>
    <w:rsid w:val="009D6069"/>
    <w:rsid w:val="009D636F"/>
    <w:rsid w:val="009D6D1D"/>
    <w:rsid w:val="009D7457"/>
    <w:rsid w:val="009D758F"/>
    <w:rsid w:val="009D7930"/>
    <w:rsid w:val="009D7AC7"/>
    <w:rsid w:val="009D7BF2"/>
    <w:rsid w:val="009D7D83"/>
    <w:rsid w:val="009E00E7"/>
    <w:rsid w:val="009E0A15"/>
    <w:rsid w:val="009E0BE8"/>
    <w:rsid w:val="009E172F"/>
    <w:rsid w:val="009E19CB"/>
    <w:rsid w:val="009E1C0E"/>
    <w:rsid w:val="009E1D3C"/>
    <w:rsid w:val="009E2429"/>
    <w:rsid w:val="009E3DAE"/>
    <w:rsid w:val="009E426E"/>
    <w:rsid w:val="009E4339"/>
    <w:rsid w:val="009E439C"/>
    <w:rsid w:val="009E46F2"/>
    <w:rsid w:val="009E620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FFB"/>
    <w:rsid w:val="00A027DE"/>
    <w:rsid w:val="00A031FC"/>
    <w:rsid w:val="00A04222"/>
    <w:rsid w:val="00A046BB"/>
    <w:rsid w:val="00A04C7E"/>
    <w:rsid w:val="00A04F2D"/>
    <w:rsid w:val="00A0565F"/>
    <w:rsid w:val="00A0616C"/>
    <w:rsid w:val="00A06896"/>
    <w:rsid w:val="00A07CA6"/>
    <w:rsid w:val="00A07E4D"/>
    <w:rsid w:val="00A10FD5"/>
    <w:rsid w:val="00A110A7"/>
    <w:rsid w:val="00A12981"/>
    <w:rsid w:val="00A12D9D"/>
    <w:rsid w:val="00A134B2"/>
    <w:rsid w:val="00A14320"/>
    <w:rsid w:val="00A14E83"/>
    <w:rsid w:val="00A14EA4"/>
    <w:rsid w:val="00A15071"/>
    <w:rsid w:val="00A151A5"/>
    <w:rsid w:val="00A15263"/>
    <w:rsid w:val="00A15583"/>
    <w:rsid w:val="00A159DE"/>
    <w:rsid w:val="00A15E74"/>
    <w:rsid w:val="00A15FB5"/>
    <w:rsid w:val="00A161E0"/>
    <w:rsid w:val="00A164FB"/>
    <w:rsid w:val="00A16702"/>
    <w:rsid w:val="00A16BEA"/>
    <w:rsid w:val="00A16E1D"/>
    <w:rsid w:val="00A175E5"/>
    <w:rsid w:val="00A178C0"/>
    <w:rsid w:val="00A17EA1"/>
    <w:rsid w:val="00A17EDF"/>
    <w:rsid w:val="00A215DD"/>
    <w:rsid w:val="00A21746"/>
    <w:rsid w:val="00A24265"/>
    <w:rsid w:val="00A24B55"/>
    <w:rsid w:val="00A24D3F"/>
    <w:rsid w:val="00A24F34"/>
    <w:rsid w:val="00A24F60"/>
    <w:rsid w:val="00A24FDB"/>
    <w:rsid w:val="00A254EA"/>
    <w:rsid w:val="00A25999"/>
    <w:rsid w:val="00A26E31"/>
    <w:rsid w:val="00A274EF"/>
    <w:rsid w:val="00A2751A"/>
    <w:rsid w:val="00A27E41"/>
    <w:rsid w:val="00A300E8"/>
    <w:rsid w:val="00A300FD"/>
    <w:rsid w:val="00A30DB1"/>
    <w:rsid w:val="00A31101"/>
    <w:rsid w:val="00A31F97"/>
    <w:rsid w:val="00A31FD9"/>
    <w:rsid w:val="00A32087"/>
    <w:rsid w:val="00A32460"/>
    <w:rsid w:val="00A34451"/>
    <w:rsid w:val="00A34742"/>
    <w:rsid w:val="00A3520E"/>
    <w:rsid w:val="00A35811"/>
    <w:rsid w:val="00A35C97"/>
    <w:rsid w:val="00A35D0A"/>
    <w:rsid w:val="00A3634E"/>
    <w:rsid w:val="00A36775"/>
    <w:rsid w:val="00A370D9"/>
    <w:rsid w:val="00A40E66"/>
    <w:rsid w:val="00A40FB6"/>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6BFD"/>
    <w:rsid w:val="00A476B4"/>
    <w:rsid w:val="00A476D0"/>
    <w:rsid w:val="00A50D2F"/>
    <w:rsid w:val="00A50D4D"/>
    <w:rsid w:val="00A50EE4"/>
    <w:rsid w:val="00A5182C"/>
    <w:rsid w:val="00A51BC0"/>
    <w:rsid w:val="00A51D25"/>
    <w:rsid w:val="00A521D4"/>
    <w:rsid w:val="00A525D3"/>
    <w:rsid w:val="00A53511"/>
    <w:rsid w:val="00A53B80"/>
    <w:rsid w:val="00A541FE"/>
    <w:rsid w:val="00A54A91"/>
    <w:rsid w:val="00A54F19"/>
    <w:rsid w:val="00A55395"/>
    <w:rsid w:val="00A55724"/>
    <w:rsid w:val="00A55ABE"/>
    <w:rsid w:val="00A55F8B"/>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0AA0"/>
    <w:rsid w:val="00A71E89"/>
    <w:rsid w:val="00A72970"/>
    <w:rsid w:val="00A72B9F"/>
    <w:rsid w:val="00A73CF9"/>
    <w:rsid w:val="00A73EF9"/>
    <w:rsid w:val="00A74912"/>
    <w:rsid w:val="00A74A2B"/>
    <w:rsid w:val="00A75324"/>
    <w:rsid w:val="00A756C6"/>
    <w:rsid w:val="00A76999"/>
    <w:rsid w:val="00A77200"/>
    <w:rsid w:val="00A80AA5"/>
    <w:rsid w:val="00A80BB6"/>
    <w:rsid w:val="00A80C68"/>
    <w:rsid w:val="00A8147A"/>
    <w:rsid w:val="00A816D7"/>
    <w:rsid w:val="00A821AF"/>
    <w:rsid w:val="00A830A7"/>
    <w:rsid w:val="00A84408"/>
    <w:rsid w:val="00A844B8"/>
    <w:rsid w:val="00A849C8"/>
    <w:rsid w:val="00A855BE"/>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4D2"/>
    <w:rsid w:val="00AA2A0C"/>
    <w:rsid w:val="00AA423E"/>
    <w:rsid w:val="00AA6088"/>
    <w:rsid w:val="00AA66F5"/>
    <w:rsid w:val="00AA6C98"/>
    <w:rsid w:val="00AA7316"/>
    <w:rsid w:val="00AA78CE"/>
    <w:rsid w:val="00AA7F42"/>
    <w:rsid w:val="00AB0C12"/>
    <w:rsid w:val="00AB0FA7"/>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265B"/>
    <w:rsid w:val="00AC2BD0"/>
    <w:rsid w:val="00AC2E4E"/>
    <w:rsid w:val="00AC2F14"/>
    <w:rsid w:val="00AC38A9"/>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3CC4"/>
    <w:rsid w:val="00AD4839"/>
    <w:rsid w:val="00AD4C7C"/>
    <w:rsid w:val="00AD6875"/>
    <w:rsid w:val="00AD714E"/>
    <w:rsid w:val="00AD76EF"/>
    <w:rsid w:val="00AE19D1"/>
    <w:rsid w:val="00AE2666"/>
    <w:rsid w:val="00AE29DB"/>
    <w:rsid w:val="00AE2C80"/>
    <w:rsid w:val="00AE2E9B"/>
    <w:rsid w:val="00AE31C2"/>
    <w:rsid w:val="00AE3719"/>
    <w:rsid w:val="00AE3BE0"/>
    <w:rsid w:val="00AE44CF"/>
    <w:rsid w:val="00AE50C7"/>
    <w:rsid w:val="00AE5D09"/>
    <w:rsid w:val="00AE6037"/>
    <w:rsid w:val="00AE6B11"/>
    <w:rsid w:val="00AE78CD"/>
    <w:rsid w:val="00AE7EBC"/>
    <w:rsid w:val="00AF115C"/>
    <w:rsid w:val="00AF434D"/>
    <w:rsid w:val="00AF4EE4"/>
    <w:rsid w:val="00AF5B98"/>
    <w:rsid w:val="00AF6B94"/>
    <w:rsid w:val="00B0026B"/>
    <w:rsid w:val="00B0036F"/>
    <w:rsid w:val="00B00A28"/>
    <w:rsid w:val="00B00C8E"/>
    <w:rsid w:val="00B0251B"/>
    <w:rsid w:val="00B02674"/>
    <w:rsid w:val="00B02AA5"/>
    <w:rsid w:val="00B045EC"/>
    <w:rsid w:val="00B04DA9"/>
    <w:rsid w:val="00B04F50"/>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209BF"/>
    <w:rsid w:val="00B21B6A"/>
    <w:rsid w:val="00B21CD1"/>
    <w:rsid w:val="00B2248D"/>
    <w:rsid w:val="00B23256"/>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179A"/>
    <w:rsid w:val="00B42083"/>
    <w:rsid w:val="00B42270"/>
    <w:rsid w:val="00B427A9"/>
    <w:rsid w:val="00B42A26"/>
    <w:rsid w:val="00B433A2"/>
    <w:rsid w:val="00B43455"/>
    <w:rsid w:val="00B435F8"/>
    <w:rsid w:val="00B4373C"/>
    <w:rsid w:val="00B43890"/>
    <w:rsid w:val="00B454B9"/>
    <w:rsid w:val="00B4566B"/>
    <w:rsid w:val="00B4620E"/>
    <w:rsid w:val="00B46CB0"/>
    <w:rsid w:val="00B4725D"/>
    <w:rsid w:val="00B47408"/>
    <w:rsid w:val="00B47EC4"/>
    <w:rsid w:val="00B50BEE"/>
    <w:rsid w:val="00B52A3F"/>
    <w:rsid w:val="00B539AD"/>
    <w:rsid w:val="00B53BEF"/>
    <w:rsid w:val="00B5462A"/>
    <w:rsid w:val="00B5479E"/>
    <w:rsid w:val="00B54BC7"/>
    <w:rsid w:val="00B54E24"/>
    <w:rsid w:val="00B5606E"/>
    <w:rsid w:val="00B565AE"/>
    <w:rsid w:val="00B568C7"/>
    <w:rsid w:val="00B56C15"/>
    <w:rsid w:val="00B57348"/>
    <w:rsid w:val="00B5767D"/>
    <w:rsid w:val="00B61934"/>
    <w:rsid w:val="00B61E5E"/>
    <w:rsid w:val="00B625B5"/>
    <w:rsid w:val="00B629EA"/>
    <w:rsid w:val="00B62D2B"/>
    <w:rsid w:val="00B62DEC"/>
    <w:rsid w:val="00B63807"/>
    <w:rsid w:val="00B6426B"/>
    <w:rsid w:val="00B64804"/>
    <w:rsid w:val="00B6581C"/>
    <w:rsid w:val="00B65D4D"/>
    <w:rsid w:val="00B6621C"/>
    <w:rsid w:val="00B66649"/>
    <w:rsid w:val="00B667E3"/>
    <w:rsid w:val="00B670F0"/>
    <w:rsid w:val="00B676F1"/>
    <w:rsid w:val="00B67741"/>
    <w:rsid w:val="00B67DF0"/>
    <w:rsid w:val="00B71399"/>
    <w:rsid w:val="00B720DB"/>
    <w:rsid w:val="00B75226"/>
    <w:rsid w:val="00B75683"/>
    <w:rsid w:val="00B75985"/>
    <w:rsid w:val="00B76050"/>
    <w:rsid w:val="00B7667D"/>
    <w:rsid w:val="00B76ACC"/>
    <w:rsid w:val="00B80785"/>
    <w:rsid w:val="00B8179C"/>
    <w:rsid w:val="00B81D3B"/>
    <w:rsid w:val="00B822DB"/>
    <w:rsid w:val="00B82D4E"/>
    <w:rsid w:val="00B837B8"/>
    <w:rsid w:val="00B84191"/>
    <w:rsid w:val="00B84A8A"/>
    <w:rsid w:val="00B850A5"/>
    <w:rsid w:val="00B8512D"/>
    <w:rsid w:val="00B865A6"/>
    <w:rsid w:val="00B87C64"/>
    <w:rsid w:val="00B87E47"/>
    <w:rsid w:val="00B91A82"/>
    <w:rsid w:val="00B9279C"/>
    <w:rsid w:val="00B92BCE"/>
    <w:rsid w:val="00B934BE"/>
    <w:rsid w:val="00B93569"/>
    <w:rsid w:val="00B94B37"/>
    <w:rsid w:val="00B95178"/>
    <w:rsid w:val="00B9576A"/>
    <w:rsid w:val="00B962BB"/>
    <w:rsid w:val="00B967A7"/>
    <w:rsid w:val="00B96B0F"/>
    <w:rsid w:val="00BA088E"/>
    <w:rsid w:val="00BA089A"/>
    <w:rsid w:val="00BA0A2D"/>
    <w:rsid w:val="00BA152C"/>
    <w:rsid w:val="00BA21B2"/>
    <w:rsid w:val="00BA2861"/>
    <w:rsid w:val="00BA3873"/>
    <w:rsid w:val="00BA441E"/>
    <w:rsid w:val="00BA5315"/>
    <w:rsid w:val="00BA636A"/>
    <w:rsid w:val="00BA6707"/>
    <w:rsid w:val="00BA7C0B"/>
    <w:rsid w:val="00BA7C85"/>
    <w:rsid w:val="00BB0F85"/>
    <w:rsid w:val="00BB1497"/>
    <w:rsid w:val="00BB16D5"/>
    <w:rsid w:val="00BB1940"/>
    <w:rsid w:val="00BB2A3A"/>
    <w:rsid w:val="00BB2E4D"/>
    <w:rsid w:val="00BB3445"/>
    <w:rsid w:val="00BB36D5"/>
    <w:rsid w:val="00BB404F"/>
    <w:rsid w:val="00BB467E"/>
    <w:rsid w:val="00BB5301"/>
    <w:rsid w:val="00BB57E8"/>
    <w:rsid w:val="00BB58C8"/>
    <w:rsid w:val="00BB5E5F"/>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F3C"/>
    <w:rsid w:val="00BC7FFB"/>
    <w:rsid w:val="00BD034D"/>
    <w:rsid w:val="00BD0C09"/>
    <w:rsid w:val="00BD1211"/>
    <w:rsid w:val="00BD3209"/>
    <w:rsid w:val="00BD323A"/>
    <w:rsid w:val="00BD361A"/>
    <w:rsid w:val="00BD3692"/>
    <w:rsid w:val="00BD3E45"/>
    <w:rsid w:val="00BD3ECE"/>
    <w:rsid w:val="00BD4316"/>
    <w:rsid w:val="00BD5782"/>
    <w:rsid w:val="00BD578A"/>
    <w:rsid w:val="00BD5EFA"/>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5E9E"/>
    <w:rsid w:val="00BE635E"/>
    <w:rsid w:val="00BE6364"/>
    <w:rsid w:val="00BE6D71"/>
    <w:rsid w:val="00BE6DC4"/>
    <w:rsid w:val="00BE718D"/>
    <w:rsid w:val="00BE729B"/>
    <w:rsid w:val="00BE7A12"/>
    <w:rsid w:val="00BE7ADF"/>
    <w:rsid w:val="00BE7B81"/>
    <w:rsid w:val="00BE7CAE"/>
    <w:rsid w:val="00BE7D4F"/>
    <w:rsid w:val="00BF0862"/>
    <w:rsid w:val="00BF1D08"/>
    <w:rsid w:val="00BF26EE"/>
    <w:rsid w:val="00BF341C"/>
    <w:rsid w:val="00BF4B2D"/>
    <w:rsid w:val="00BF5945"/>
    <w:rsid w:val="00BF5C55"/>
    <w:rsid w:val="00BF5D6D"/>
    <w:rsid w:val="00BF5FB6"/>
    <w:rsid w:val="00BF6362"/>
    <w:rsid w:val="00BF7293"/>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3670"/>
    <w:rsid w:val="00C43810"/>
    <w:rsid w:val="00C439F1"/>
    <w:rsid w:val="00C44200"/>
    <w:rsid w:val="00C4452E"/>
    <w:rsid w:val="00C5042D"/>
    <w:rsid w:val="00C510A7"/>
    <w:rsid w:val="00C518EC"/>
    <w:rsid w:val="00C52AC3"/>
    <w:rsid w:val="00C52FE5"/>
    <w:rsid w:val="00C532A4"/>
    <w:rsid w:val="00C536D2"/>
    <w:rsid w:val="00C538A4"/>
    <w:rsid w:val="00C54558"/>
    <w:rsid w:val="00C5499F"/>
    <w:rsid w:val="00C55359"/>
    <w:rsid w:val="00C558A4"/>
    <w:rsid w:val="00C559CD"/>
    <w:rsid w:val="00C57E04"/>
    <w:rsid w:val="00C6060E"/>
    <w:rsid w:val="00C606E2"/>
    <w:rsid w:val="00C60938"/>
    <w:rsid w:val="00C61818"/>
    <w:rsid w:val="00C61B06"/>
    <w:rsid w:val="00C61FEC"/>
    <w:rsid w:val="00C62B4F"/>
    <w:rsid w:val="00C62FC2"/>
    <w:rsid w:val="00C6512A"/>
    <w:rsid w:val="00C65918"/>
    <w:rsid w:val="00C65FA7"/>
    <w:rsid w:val="00C6655A"/>
    <w:rsid w:val="00C668EA"/>
    <w:rsid w:val="00C66AC2"/>
    <w:rsid w:val="00C67387"/>
    <w:rsid w:val="00C679CA"/>
    <w:rsid w:val="00C67D0D"/>
    <w:rsid w:val="00C7008E"/>
    <w:rsid w:val="00C7062B"/>
    <w:rsid w:val="00C71A87"/>
    <w:rsid w:val="00C72BDC"/>
    <w:rsid w:val="00C72F35"/>
    <w:rsid w:val="00C73110"/>
    <w:rsid w:val="00C73ED0"/>
    <w:rsid w:val="00C74ACA"/>
    <w:rsid w:val="00C74F2A"/>
    <w:rsid w:val="00C755F6"/>
    <w:rsid w:val="00C7581D"/>
    <w:rsid w:val="00C75C4F"/>
    <w:rsid w:val="00C76946"/>
    <w:rsid w:val="00C76CD4"/>
    <w:rsid w:val="00C77686"/>
    <w:rsid w:val="00C809F1"/>
    <w:rsid w:val="00C80B05"/>
    <w:rsid w:val="00C80D5B"/>
    <w:rsid w:val="00C8138B"/>
    <w:rsid w:val="00C81550"/>
    <w:rsid w:val="00C81AD2"/>
    <w:rsid w:val="00C81CD7"/>
    <w:rsid w:val="00C81ECD"/>
    <w:rsid w:val="00C82268"/>
    <w:rsid w:val="00C83163"/>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E88"/>
    <w:rsid w:val="00CA00C9"/>
    <w:rsid w:val="00CA0640"/>
    <w:rsid w:val="00CA076C"/>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760E"/>
    <w:rsid w:val="00CA7BAE"/>
    <w:rsid w:val="00CB0368"/>
    <w:rsid w:val="00CB2149"/>
    <w:rsid w:val="00CB2159"/>
    <w:rsid w:val="00CB22EA"/>
    <w:rsid w:val="00CB252D"/>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2116"/>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E1045"/>
    <w:rsid w:val="00CE12F6"/>
    <w:rsid w:val="00CE167E"/>
    <w:rsid w:val="00CE185E"/>
    <w:rsid w:val="00CE1E88"/>
    <w:rsid w:val="00CE26E6"/>
    <w:rsid w:val="00CE2981"/>
    <w:rsid w:val="00CE31B1"/>
    <w:rsid w:val="00CE3FDA"/>
    <w:rsid w:val="00CE4450"/>
    <w:rsid w:val="00CE4772"/>
    <w:rsid w:val="00CE49B6"/>
    <w:rsid w:val="00CE4A28"/>
    <w:rsid w:val="00CE56C5"/>
    <w:rsid w:val="00CE5C3A"/>
    <w:rsid w:val="00CE6C8C"/>
    <w:rsid w:val="00CE7027"/>
    <w:rsid w:val="00CE7CC1"/>
    <w:rsid w:val="00CE7E37"/>
    <w:rsid w:val="00CF0972"/>
    <w:rsid w:val="00CF0AE0"/>
    <w:rsid w:val="00CF120B"/>
    <w:rsid w:val="00CF194D"/>
    <w:rsid w:val="00CF31B4"/>
    <w:rsid w:val="00CF32A8"/>
    <w:rsid w:val="00CF33E8"/>
    <w:rsid w:val="00CF36E8"/>
    <w:rsid w:val="00CF427E"/>
    <w:rsid w:val="00CF4606"/>
    <w:rsid w:val="00CF4664"/>
    <w:rsid w:val="00CF4CEF"/>
    <w:rsid w:val="00CF610C"/>
    <w:rsid w:val="00CF6431"/>
    <w:rsid w:val="00CF6491"/>
    <w:rsid w:val="00CF6592"/>
    <w:rsid w:val="00CF6E52"/>
    <w:rsid w:val="00CF777F"/>
    <w:rsid w:val="00D0001C"/>
    <w:rsid w:val="00D00206"/>
    <w:rsid w:val="00D003F7"/>
    <w:rsid w:val="00D00B10"/>
    <w:rsid w:val="00D01DCF"/>
    <w:rsid w:val="00D01E03"/>
    <w:rsid w:val="00D01F15"/>
    <w:rsid w:val="00D02606"/>
    <w:rsid w:val="00D02A6F"/>
    <w:rsid w:val="00D04514"/>
    <w:rsid w:val="00D0465B"/>
    <w:rsid w:val="00D05D6D"/>
    <w:rsid w:val="00D062B1"/>
    <w:rsid w:val="00D06465"/>
    <w:rsid w:val="00D067C4"/>
    <w:rsid w:val="00D07637"/>
    <w:rsid w:val="00D076D9"/>
    <w:rsid w:val="00D10489"/>
    <w:rsid w:val="00D11A35"/>
    <w:rsid w:val="00D11E06"/>
    <w:rsid w:val="00D1224D"/>
    <w:rsid w:val="00D12517"/>
    <w:rsid w:val="00D1259C"/>
    <w:rsid w:val="00D13710"/>
    <w:rsid w:val="00D13846"/>
    <w:rsid w:val="00D13C46"/>
    <w:rsid w:val="00D146EB"/>
    <w:rsid w:val="00D15656"/>
    <w:rsid w:val="00D1622E"/>
    <w:rsid w:val="00D16E98"/>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7FB"/>
    <w:rsid w:val="00D278F0"/>
    <w:rsid w:val="00D279E2"/>
    <w:rsid w:val="00D31CA9"/>
    <w:rsid w:val="00D31F97"/>
    <w:rsid w:val="00D3268E"/>
    <w:rsid w:val="00D32986"/>
    <w:rsid w:val="00D334AD"/>
    <w:rsid w:val="00D338DB"/>
    <w:rsid w:val="00D3511F"/>
    <w:rsid w:val="00D3562C"/>
    <w:rsid w:val="00D35B8D"/>
    <w:rsid w:val="00D360DF"/>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DBB"/>
    <w:rsid w:val="00D50F44"/>
    <w:rsid w:val="00D52432"/>
    <w:rsid w:val="00D52933"/>
    <w:rsid w:val="00D52C36"/>
    <w:rsid w:val="00D52FF0"/>
    <w:rsid w:val="00D53395"/>
    <w:rsid w:val="00D537E5"/>
    <w:rsid w:val="00D538C9"/>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A2E"/>
    <w:rsid w:val="00D64BB4"/>
    <w:rsid w:val="00D65159"/>
    <w:rsid w:val="00D65AEB"/>
    <w:rsid w:val="00D65C56"/>
    <w:rsid w:val="00D66CBB"/>
    <w:rsid w:val="00D6791C"/>
    <w:rsid w:val="00D7035F"/>
    <w:rsid w:val="00D70514"/>
    <w:rsid w:val="00D70BAB"/>
    <w:rsid w:val="00D71305"/>
    <w:rsid w:val="00D717C5"/>
    <w:rsid w:val="00D718B8"/>
    <w:rsid w:val="00D71BF7"/>
    <w:rsid w:val="00D71CEC"/>
    <w:rsid w:val="00D72465"/>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6103"/>
    <w:rsid w:val="00D8663B"/>
    <w:rsid w:val="00D86696"/>
    <w:rsid w:val="00D875BA"/>
    <w:rsid w:val="00D878B6"/>
    <w:rsid w:val="00D87FC0"/>
    <w:rsid w:val="00D90C1B"/>
    <w:rsid w:val="00D90FB3"/>
    <w:rsid w:val="00D910B9"/>
    <w:rsid w:val="00D91E87"/>
    <w:rsid w:val="00D92243"/>
    <w:rsid w:val="00D923C8"/>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AEE"/>
    <w:rsid w:val="00DA0B8F"/>
    <w:rsid w:val="00DA17F7"/>
    <w:rsid w:val="00DA1A7B"/>
    <w:rsid w:val="00DA1DC6"/>
    <w:rsid w:val="00DA1F2A"/>
    <w:rsid w:val="00DA1FA8"/>
    <w:rsid w:val="00DA4093"/>
    <w:rsid w:val="00DA430B"/>
    <w:rsid w:val="00DA432C"/>
    <w:rsid w:val="00DA4677"/>
    <w:rsid w:val="00DA5392"/>
    <w:rsid w:val="00DA6C05"/>
    <w:rsid w:val="00DB0034"/>
    <w:rsid w:val="00DB0677"/>
    <w:rsid w:val="00DB08A2"/>
    <w:rsid w:val="00DB0D6D"/>
    <w:rsid w:val="00DB1035"/>
    <w:rsid w:val="00DB1F84"/>
    <w:rsid w:val="00DB2950"/>
    <w:rsid w:val="00DB2F12"/>
    <w:rsid w:val="00DB447B"/>
    <w:rsid w:val="00DB44A1"/>
    <w:rsid w:val="00DB5CD7"/>
    <w:rsid w:val="00DB6647"/>
    <w:rsid w:val="00DC0C9F"/>
    <w:rsid w:val="00DC1727"/>
    <w:rsid w:val="00DC1843"/>
    <w:rsid w:val="00DC30E4"/>
    <w:rsid w:val="00DC33BA"/>
    <w:rsid w:val="00DC4064"/>
    <w:rsid w:val="00DC4957"/>
    <w:rsid w:val="00DC4959"/>
    <w:rsid w:val="00DC4AE2"/>
    <w:rsid w:val="00DC63B3"/>
    <w:rsid w:val="00DC6B6C"/>
    <w:rsid w:val="00DD2877"/>
    <w:rsid w:val="00DD29DC"/>
    <w:rsid w:val="00DD2EDE"/>
    <w:rsid w:val="00DD3144"/>
    <w:rsid w:val="00DD3886"/>
    <w:rsid w:val="00DD38A3"/>
    <w:rsid w:val="00DD406B"/>
    <w:rsid w:val="00DD67AC"/>
    <w:rsid w:val="00DD7FD2"/>
    <w:rsid w:val="00DE0E0F"/>
    <w:rsid w:val="00DE0F3E"/>
    <w:rsid w:val="00DE19EB"/>
    <w:rsid w:val="00DE1DEE"/>
    <w:rsid w:val="00DE2889"/>
    <w:rsid w:val="00DE2A8A"/>
    <w:rsid w:val="00DE3218"/>
    <w:rsid w:val="00DE33F9"/>
    <w:rsid w:val="00DE3693"/>
    <w:rsid w:val="00DE452C"/>
    <w:rsid w:val="00DE4669"/>
    <w:rsid w:val="00DE4B38"/>
    <w:rsid w:val="00DE583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10734"/>
    <w:rsid w:val="00E120FC"/>
    <w:rsid w:val="00E125C7"/>
    <w:rsid w:val="00E12997"/>
    <w:rsid w:val="00E12D07"/>
    <w:rsid w:val="00E145C0"/>
    <w:rsid w:val="00E14BA9"/>
    <w:rsid w:val="00E14CCB"/>
    <w:rsid w:val="00E14D96"/>
    <w:rsid w:val="00E1701F"/>
    <w:rsid w:val="00E1736D"/>
    <w:rsid w:val="00E1746A"/>
    <w:rsid w:val="00E207AC"/>
    <w:rsid w:val="00E2095F"/>
    <w:rsid w:val="00E2168A"/>
    <w:rsid w:val="00E224FF"/>
    <w:rsid w:val="00E2254B"/>
    <w:rsid w:val="00E22FD4"/>
    <w:rsid w:val="00E23A0E"/>
    <w:rsid w:val="00E23EE3"/>
    <w:rsid w:val="00E245A1"/>
    <w:rsid w:val="00E24831"/>
    <w:rsid w:val="00E25228"/>
    <w:rsid w:val="00E25361"/>
    <w:rsid w:val="00E25725"/>
    <w:rsid w:val="00E258F1"/>
    <w:rsid w:val="00E27953"/>
    <w:rsid w:val="00E27A9D"/>
    <w:rsid w:val="00E3015B"/>
    <w:rsid w:val="00E305E3"/>
    <w:rsid w:val="00E30F56"/>
    <w:rsid w:val="00E31001"/>
    <w:rsid w:val="00E313DB"/>
    <w:rsid w:val="00E314BF"/>
    <w:rsid w:val="00E318E5"/>
    <w:rsid w:val="00E328C4"/>
    <w:rsid w:val="00E32B7F"/>
    <w:rsid w:val="00E3391B"/>
    <w:rsid w:val="00E3486A"/>
    <w:rsid w:val="00E34A4E"/>
    <w:rsid w:val="00E35198"/>
    <w:rsid w:val="00E35AA6"/>
    <w:rsid w:val="00E3733B"/>
    <w:rsid w:val="00E40EDA"/>
    <w:rsid w:val="00E413DE"/>
    <w:rsid w:val="00E41A97"/>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5D0"/>
    <w:rsid w:val="00E546D8"/>
    <w:rsid w:val="00E55289"/>
    <w:rsid w:val="00E55480"/>
    <w:rsid w:val="00E55AC7"/>
    <w:rsid w:val="00E55C26"/>
    <w:rsid w:val="00E55EA0"/>
    <w:rsid w:val="00E56AE4"/>
    <w:rsid w:val="00E56C8D"/>
    <w:rsid w:val="00E600CD"/>
    <w:rsid w:val="00E60219"/>
    <w:rsid w:val="00E61149"/>
    <w:rsid w:val="00E61239"/>
    <w:rsid w:val="00E61466"/>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424"/>
    <w:rsid w:val="00E74451"/>
    <w:rsid w:val="00E74957"/>
    <w:rsid w:val="00E74EC8"/>
    <w:rsid w:val="00E75036"/>
    <w:rsid w:val="00E75386"/>
    <w:rsid w:val="00E758A1"/>
    <w:rsid w:val="00E75DEB"/>
    <w:rsid w:val="00E7625E"/>
    <w:rsid w:val="00E76832"/>
    <w:rsid w:val="00E76D1F"/>
    <w:rsid w:val="00E77015"/>
    <w:rsid w:val="00E77017"/>
    <w:rsid w:val="00E7745E"/>
    <w:rsid w:val="00E77AF3"/>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7C9"/>
    <w:rsid w:val="00E90C8F"/>
    <w:rsid w:val="00E90E09"/>
    <w:rsid w:val="00E91006"/>
    <w:rsid w:val="00E91200"/>
    <w:rsid w:val="00E91851"/>
    <w:rsid w:val="00E92106"/>
    <w:rsid w:val="00E92204"/>
    <w:rsid w:val="00E93025"/>
    <w:rsid w:val="00E93149"/>
    <w:rsid w:val="00E93276"/>
    <w:rsid w:val="00E93457"/>
    <w:rsid w:val="00E93F35"/>
    <w:rsid w:val="00E97C2F"/>
    <w:rsid w:val="00EA04FB"/>
    <w:rsid w:val="00EA0E90"/>
    <w:rsid w:val="00EA16A6"/>
    <w:rsid w:val="00EA1864"/>
    <w:rsid w:val="00EA1F76"/>
    <w:rsid w:val="00EA4C1F"/>
    <w:rsid w:val="00EA5469"/>
    <w:rsid w:val="00EA5B2B"/>
    <w:rsid w:val="00EA6041"/>
    <w:rsid w:val="00EA737F"/>
    <w:rsid w:val="00EA7EA7"/>
    <w:rsid w:val="00EB0239"/>
    <w:rsid w:val="00EB0254"/>
    <w:rsid w:val="00EB0AFA"/>
    <w:rsid w:val="00EB0C68"/>
    <w:rsid w:val="00EB2AC5"/>
    <w:rsid w:val="00EB2BE8"/>
    <w:rsid w:val="00EB2F9B"/>
    <w:rsid w:val="00EB311C"/>
    <w:rsid w:val="00EB352A"/>
    <w:rsid w:val="00EB3FD5"/>
    <w:rsid w:val="00EB47A3"/>
    <w:rsid w:val="00EB4897"/>
    <w:rsid w:val="00EB548E"/>
    <w:rsid w:val="00EB5ECF"/>
    <w:rsid w:val="00EB5F05"/>
    <w:rsid w:val="00EB6396"/>
    <w:rsid w:val="00EB64E0"/>
    <w:rsid w:val="00EB65D1"/>
    <w:rsid w:val="00EB6B8E"/>
    <w:rsid w:val="00EC0F44"/>
    <w:rsid w:val="00EC115E"/>
    <w:rsid w:val="00EC1362"/>
    <w:rsid w:val="00EC14F5"/>
    <w:rsid w:val="00EC238F"/>
    <w:rsid w:val="00EC291E"/>
    <w:rsid w:val="00EC2EEA"/>
    <w:rsid w:val="00EC6033"/>
    <w:rsid w:val="00EC67DE"/>
    <w:rsid w:val="00EC6ABB"/>
    <w:rsid w:val="00EC747F"/>
    <w:rsid w:val="00EC7865"/>
    <w:rsid w:val="00EC7B44"/>
    <w:rsid w:val="00EC7B71"/>
    <w:rsid w:val="00ED0426"/>
    <w:rsid w:val="00ED08F0"/>
    <w:rsid w:val="00ED09B0"/>
    <w:rsid w:val="00ED10D9"/>
    <w:rsid w:val="00ED1397"/>
    <w:rsid w:val="00ED2048"/>
    <w:rsid w:val="00ED22D6"/>
    <w:rsid w:val="00ED28F4"/>
    <w:rsid w:val="00ED2AAC"/>
    <w:rsid w:val="00ED2D91"/>
    <w:rsid w:val="00ED30A9"/>
    <w:rsid w:val="00ED3204"/>
    <w:rsid w:val="00ED3FD9"/>
    <w:rsid w:val="00ED42D5"/>
    <w:rsid w:val="00ED43C6"/>
    <w:rsid w:val="00ED4BA1"/>
    <w:rsid w:val="00ED52D1"/>
    <w:rsid w:val="00ED5476"/>
    <w:rsid w:val="00ED62D1"/>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575C"/>
    <w:rsid w:val="00EE5F95"/>
    <w:rsid w:val="00EE6B6F"/>
    <w:rsid w:val="00EE76B1"/>
    <w:rsid w:val="00EE7818"/>
    <w:rsid w:val="00EF0B59"/>
    <w:rsid w:val="00EF0F59"/>
    <w:rsid w:val="00EF1196"/>
    <w:rsid w:val="00EF1A5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F02"/>
    <w:rsid w:val="00F10169"/>
    <w:rsid w:val="00F10A38"/>
    <w:rsid w:val="00F1176A"/>
    <w:rsid w:val="00F11FF3"/>
    <w:rsid w:val="00F129F7"/>
    <w:rsid w:val="00F12BF1"/>
    <w:rsid w:val="00F12F4D"/>
    <w:rsid w:val="00F12FB0"/>
    <w:rsid w:val="00F13A10"/>
    <w:rsid w:val="00F14D29"/>
    <w:rsid w:val="00F1523B"/>
    <w:rsid w:val="00F16039"/>
    <w:rsid w:val="00F1603A"/>
    <w:rsid w:val="00F163AC"/>
    <w:rsid w:val="00F16E57"/>
    <w:rsid w:val="00F17165"/>
    <w:rsid w:val="00F20491"/>
    <w:rsid w:val="00F206DE"/>
    <w:rsid w:val="00F20903"/>
    <w:rsid w:val="00F20DCF"/>
    <w:rsid w:val="00F20E1B"/>
    <w:rsid w:val="00F23331"/>
    <w:rsid w:val="00F238F5"/>
    <w:rsid w:val="00F23CF2"/>
    <w:rsid w:val="00F2498E"/>
    <w:rsid w:val="00F249C5"/>
    <w:rsid w:val="00F25865"/>
    <w:rsid w:val="00F270F0"/>
    <w:rsid w:val="00F276A8"/>
    <w:rsid w:val="00F27DB1"/>
    <w:rsid w:val="00F30FCB"/>
    <w:rsid w:val="00F3149A"/>
    <w:rsid w:val="00F315AE"/>
    <w:rsid w:val="00F3332A"/>
    <w:rsid w:val="00F34068"/>
    <w:rsid w:val="00F3421F"/>
    <w:rsid w:val="00F34B64"/>
    <w:rsid w:val="00F35ED7"/>
    <w:rsid w:val="00F36B72"/>
    <w:rsid w:val="00F37059"/>
    <w:rsid w:val="00F37626"/>
    <w:rsid w:val="00F37687"/>
    <w:rsid w:val="00F37E44"/>
    <w:rsid w:val="00F4001D"/>
    <w:rsid w:val="00F4019E"/>
    <w:rsid w:val="00F423F6"/>
    <w:rsid w:val="00F43528"/>
    <w:rsid w:val="00F43916"/>
    <w:rsid w:val="00F44306"/>
    <w:rsid w:val="00F44F84"/>
    <w:rsid w:val="00F45971"/>
    <w:rsid w:val="00F462E2"/>
    <w:rsid w:val="00F466E6"/>
    <w:rsid w:val="00F47508"/>
    <w:rsid w:val="00F4786D"/>
    <w:rsid w:val="00F508F3"/>
    <w:rsid w:val="00F51133"/>
    <w:rsid w:val="00F51165"/>
    <w:rsid w:val="00F51C42"/>
    <w:rsid w:val="00F51CC4"/>
    <w:rsid w:val="00F51EAB"/>
    <w:rsid w:val="00F53747"/>
    <w:rsid w:val="00F53B5B"/>
    <w:rsid w:val="00F53EC1"/>
    <w:rsid w:val="00F541F1"/>
    <w:rsid w:val="00F54AF1"/>
    <w:rsid w:val="00F55000"/>
    <w:rsid w:val="00F551D6"/>
    <w:rsid w:val="00F55B3B"/>
    <w:rsid w:val="00F55CBC"/>
    <w:rsid w:val="00F55DCB"/>
    <w:rsid w:val="00F56426"/>
    <w:rsid w:val="00F5643F"/>
    <w:rsid w:val="00F56CB4"/>
    <w:rsid w:val="00F60261"/>
    <w:rsid w:val="00F6068A"/>
    <w:rsid w:val="00F62332"/>
    <w:rsid w:val="00F62371"/>
    <w:rsid w:val="00F62B5A"/>
    <w:rsid w:val="00F63239"/>
    <w:rsid w:val="00F638E7"/>
    <w:rsid w:val="00F63C65"/>
    <w:rsid w:val="00F6499A"/>
    <w:rsid w:val="00F64F0D"/>
    <w:rsid w:val="00F6554B"/>
    <w:rsid w:val="00F656E5"/>
    <w:rsid w:val="00F6600E"/>
    <w:rsid w:val="00F66279"/>
    <w:rsid w:val="00F66312"/>
    <w:rsid w:val="00F67500"/>
    <w:rsid w:val="00F70652"/>
    <w:rsid w:val="00F70B12"/>
    <w:rsid w:val="00F70F10"/>
    <w:rsid w:val="00F716BE"/>
    <w:rsid w:val="00F71849"/>
    <w:rsid w:val="00F72E1A"/>
    <w:rsid w:val="00F73053"/>
    <w:rsid w:val="00F73B22"/>
    <w:rsid w:val="00F7474D"/>
    <w:rsid w:val="00F74A3D"/>
    <w:rsid w:val="00F74A8F"/>
    <w:rsid w:val="00F74FB9"/>
    <w:rsid w:val="00F764E0"/>
    <w:rsid w:val="00F775A3"/>
    <w:rsid w:val="00F7795D"/>
    <w:rsid w:val="00F77D38"/>
    <w:rsid w:val="00F77F4D"/>
    <w:rsid w:val="00F809C6"/>
    <w:rsid w:val="00F81408"/>
    <w:rsid w:val="00F815F4"/>
    <w:rsid w:val="00F832E4"/>
    <w:rsid w:val="00F84205"/>
    <w:rsid w:val="00F856EB"/>
    <w:rsid w:val="00F86C5F"/>
    <w:rsid w:val="00F86D62"/>
    <w:rsid w:val="00F874BB"/>
    <w:rsid w:val="00F90DA5"/>
    <w:rsid w:val="00F91178"/>
    <w:rsid w:val="00F9118F"/>
    <w:rsid w:val="00F914C6"/>
    <w:rsid w:val="00F923FB"/>
    <w:rsid w:val="00F92B59"/>
    <w:rsid w:val="00F931A2"/>
    <w:rsid w:val="00F93236"/>
    <w:rsid w:val="00F9479C"/>
    <w:rsid w:val="00F95F2A"/>
    <w:rsid w:val="00F96410"/>
    <w:rsid w:val="00F96BAB"/>
    <w:rsid w:val="00F96F86"/>
    <w:rsid w:val="00F97115"/>
    <w:rsid w:val="00F97289"/>
    <w:rsid w:val="00F97B3C"/>
    <w:rsid w:val="00F97DE7"/>
    <w:rsid w:val="00FA00A8"/>
    <w:rsid w:val="00FA016F"/>
    <w:rsid w:val="00FA1919"/>
    <w:rsid w:val="00FA1CA1"/>
    <w:rsid w:val="00FA1F4B"/>
    <w:rsid w:val="00FA3644"/>
    <w:rsid w:val="00FA4168"/>
    <w:rsid w:val="00FA4571"/>
    <w:rsid w:val="00FA4A6C"/>
    <w:rsid w:val="00FA4CAD"/>
    <w:rsid w:val="00FA4CFE"/>
    <w:rsid w:val="00FA4DC7"/>
    <w:rsid w:val="00FA4FF3"/>
    <w:rsid w:val="00FA5D15"/>
    <w:rsid w:val="00FA7A6F"/>
    <w:rsid w:val="00FA7F35"/>
    <w:rsid w:val="00FB09A6"/>
    <w:rsid w:val="00FB1DEB"/>
    <w:rsid w:val="00FB3254"/>
    <w:rsid w:val="00FB3596"/>
    <w:rsid w:val="00FB3D5B"/>
    <w:rsid w:val="00FB41FD"/>
    <w:rsid w:val="00FB4353"/>
    <w:rsid w:val="00FB4E64"/>
    <w:rsid w:val="00FB4F83"/>
    <w:rsid w:val="00FB5BF2"/>
    <w:rsid w:val="00FB5C5B"/>
    <w:rsid w:val="00FB6398"/>
    <w:rsid w:val="00FB665A"/>
    <w:rsid w:val="00FB6EAA"/>
    <w:rsid w:val="00FB6F5A"/>
    <w:rsid w:val="00FB715C"/>
    <w:rsid w:val="00FC16AB"/>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FA6"/>
    <w:rsid w:val="00FD295A"/>
    <w:rsid w:val="00FD2A3F"/>
    <w:rsid w:val="00FD2BC0"/>
    <w:rsid w:val="00FD2DEE"/>
    <w:rsid w:val="00FD314B"/>
    <w:rsid w:val="00FD3825"/>
    <w:rsid w:val="00FD39C9"/>
    <w:rsid w:val="00FD3CDC"/>
    <w:rsid w:val="00FD3E5D"/>
    <w:rsid w:val="00FD4378"/>
    <w:rsid w:val="00FD508D"/>
    <w:rsid w:val="00FD57A1"/>
    <w:rsid w:val="00FD5C86"/>
    <w:rsid w:val="00FD710A"/>
    <w:rsid w:val="00FD72C2"/>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23740614"/>
    <w:rsid w:val="44E9108F"/>
    <w:rsid w:val="5C35490E"/>
    <w:rsid w:val="70652167"/>
    <w:rsid w:val="7BECC9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50"/>
      </w:numPr>
    </w:pPr>
  </w:style>
  <w:style w:type="character" w:customStyle="1" w:styleId="Mencinsinresolver6">
    <w:name w:val="Mención sin resolver6"/>
    <w:basedOn w:val="Fuentedeprrafopredeter"/>
    <w:uiPriority w:val="99"/>
    <w:semiHidden/>
    <w:unhideWhenUsed/>
    <w:rsid w:val="007D0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0155175">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494226352">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61599577">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492283937">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8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90F3E-81D4-4035-ACFB-FEC0CB457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41</Pages>
  <Words>10107</Words>
  <Characters>55592</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9</cp:revision>
  <cp:lastPrinted>2025-06-20T18:58:00Z</cp:lastPrinted>
  <dcterms:created xsi:type="dcterms:W3CDTF">2025-06-12T00:38:00Z</dcterms:created>
  <dcterms:modified xsi:type="dcterms:W3CDTF">2025-07-01T16:45:00Z</dcterms:modified>
</cp:coreProperties>
</file>