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0804CE7F" w:rsidR="00A83B4F" w:rsidRPr="00773BD1" w:rsidRDefault="0029071C" w:rsidP="004309A2">
      <w:pPr>
        <w:shd w:val="clear" w:color="auto" w:fill="FFFFFF"/>
        <w:spacing w:line="360" w:lineRule="auto"/>
        <w:jc w:val="both"/>
        <w:rPr>
          <w:rFonts w:ascii="Palatino Linotype" w:hAnsi="Palatino Linotype" w:cs="Arial"/>
          <w:color w:val="000000"/>
        </w:rPr>
      </w:pPr>
      <w:r w:rsidRPr="00773BD1">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73BD1">
        <w:rPr>
          <w:rFonts w:ascii="Palatino Linotype" w:hAnsi="Palatino Linotype" w:cs="Arial"/>
          <w:color w:val="000000"/>
        </w:rPr>
        <w:t xml:space="preserve"> </w:t>
      </w:r>
      <w:r w:rsidR="00B23F87">
        <w:rPr>
          <w:rFonts w:ascii="Palatino Linotype" w:hAnsi="Palatino Linotype" w:cs="Arial"/>
          <w:color w:val="000000"/>
        </w:rPr>
        <w:t>doce de noviembre</w:t>
      </w:r>
      <w:r w:rsidR="00FD6D9C" w:rsidRPr="00773BD1">
        <w:rPr>
          <w:rFonts w:ascii="Palatino Linotype" w:hAnsi="Palatino Linotype" w:cs="Arial"/>
          <w:color w:val="000000"/>
        </w:rPr>
        <w:t xml:space="preserve"> de dos mil veinticinco</w:t>
      </w:r>
      <w:r w:rsidRPr="00773BD1">
        <w:rPr>
          <w:rFonts w:ascii="Palatino Linotype" w:hAnsi="Palatino Linotype" w:cs="Arial"/>
          <w:color w:val="000000"/>
        </w:rPr>
        <w:t>.</w:t>
      </w:r>
    </w:p>
    <w:p w14:paraId="5C22A337" w14:textId="77777777" w:rsidR="004309A2" w:rsidRPr="00773BD1" w:rsidRDefault="004309A2" w:rsidP="004309A2">
      <w:pPr>
        <w:shd w:val="clear" w:color="auto" w:fill="FFFFFF"/>
        <w:spacing w:line="360" w:lineRule="auto"/>
        <w:jc w:val="both"/>
        <w:rPr>
          <w:rFonts w:ascii="Palatino Linotype" w:hAnsi="Palatino Linotype" w:cs="Arial"/>
          <w:color w:val="000000"/>
        </w:rPr>
      </w:pPr>
    </w:p>
    <w:p w14:paraId="37DC6287" w14:textId="2CC66534" w:rsidR="009E0E89" w:rsidRPr="00773BD1" w:rsidRDefault="0029071C" w:rsidP="00C753C2">
      <w:pPr>
        <w:tabs>
          <w:tab w:val="left" w:pos="1701"/>
        </w:tabs>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b/>
          <w:lang w:eastAsia="en-US"/>
        </w:rPr>
        <w:t>VISTO</w:t>
      </w:r>
      <w:r w:rsidRPr="00773BD1">
        <w:rPr>
          <w:rFonts w:ascii="Palatino Linotype" w:eastAsiaTheme="minorHAnsi" w:hAnsi="Palatino Linotype" w:cs="Arial"/>
          <w:lang w:eastAsia="en-US"/>
        </w:rPr>
        <w:t xml:space="preserve"> el expediente electrónico formado con motivo del recurso de revisión número </w:t>
      </w:r>
      <w:bookmarkStart w:id="0" w:name="_GoBack"/>
      <w:r w:rsidR="00B23F87" w:rsidRPr="00B23F87">
        <w:rPr>
          <w:rFonts w:ascii="Palatino Linotype" w:eastAsiaTheme="minorHAnsi" w:hAnsi="Palatino Linotype" w:cs="Arial"/>
          <w:b/>
          <w:lang w:eastAsia="en-US"/>
        </w:rPr>
        <w:t>11055/INFOEM/IP/RR/2025</w:t>
      </w:r>
      <w:bookmarkEnd w:id="0"/>
      <w:r w:rsidRPr="00773BD1">
        <w:rPr>
          <w:rFonts w:ascii="Palatino Linotype" w:eastAsiaTheme="minorHAnsi" w:hAnsi="Palatino Linotype" w:cs="Arial"/>
          <w:lang w:eastAsia="en-US"/>
        </w:rPr>
        <w:t xml:space="preserve">, </w:t>
      </w:r>
      <w:r w:rsidR="00FD6D9C" w:rsidRPr="00773BD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FD6D9C" w:rsidRPr="00773BD1">
        <w:rPr>
          <w:rFonts w:ascii="Palatino Linotype" w:hAnsi="Palatino Linotype" w:cs="Arial"/>
          <w:b/>
        </w:rPr>
        <w:t xml:space="preserve"> </w:t>
      </w:r>
      <w:r w:rsidR="00FD6D9C" w:rsidRPr="00773BD1">
        <w:rPr>
          <w:rFonts w:ascii="Palatino Linotype" w:hAnsi="Palatino Linotype" w:cs="Arial"/>
        </w:rPr>
        <w:t xml:space="preserve">en lo sucesivo </w:t>
      </w:r>
      <w:r w:rsidR="00FD6D9C" w:rsidRPr="00773BD1">
        <w:rPr>
          <w:rFonts w:ascii="Palatino Linotype" w:hAnsi="Palatino Linotype" w:cs="Arial"/>
          <w:b/>
        </w:rPr>
        <w:t>El Recurrente</w:t>
      </w:r>
      <w:r w:rsidRPr="00773BD1">
        <w:rPr>
          <w:rFonts w:ascii="Palatino Linotype" w:eastAsiaTheme="minorHAnsi" w:hAnsi="Palatino Linotype" w:cs="Arial"/>
          <w:lang w:eastAsia="en-US"/>
        </w:rPr>
        <w:t>, en contra de la respuesta de</w:t>
      </w:r>
      <w:r w:rsidR="00994B38" w:rsidRPr="00773BD1">
        <w:rPr>
          <w:rFonts w:ascii="Palatino Linotype" w:eastAsiaTheme="minorHAnsi" w:hAnsi="Palatino Linotype" w:cs="Arial"/>
          <w:lang w:eastAsia="en-US"/>
        </w:rPr>
        <w:t>l</w:t>
      </w:r>
      <w:r w:rsidRPr="00773BD1">
        <w:rPr>
          <w:rFonts w:ascii="Palatino Linotype" w:eastAsiaTheme="minorHAnsi" w:hAnsi="Palatino Linotype" w:cs="Arial"/>
          <w:lang w:eastAsia="en-US"/>
        </w:rPr>
        <w:t xml:space="preserve"> </w:t>
      </w:r>
      <w:r w:rsidR="009B4D6F" w:rsidRPr="00773BD1">
        <w:rPr>
          <w:rFonts w:ascii="Palatino Linotype" w:eastAsiaTheme="minorHAnsi" w:hAnsi="Palatino Linotype" w:cs="Arial"/>
          <w:b/>
          <w:lang w:eastAsia="en-US"/>
        </w:rPr>
        <w:t xml:space="preserve">Ayuntamiento de </w:t>
      </w:r>
      <w:proofErr w:type="spellStart"/>
      <w:r w:rsidR="009B4D6F" w:rsidRPr="00773BD1">
        <w:rPr>
          <w:rFonts w:ascii="Palatino Linotype" w:eastAsiaTheme="minorHAnsi" w:hAnsi="Palatino Linotype" w:cs="Arial"/>
          <w:b/>
          <w:lang w:eastAsia="en-US"/>
        </w:rPr>
        <w:t>Cocotitlán</w:t>
      </w:r>
      <w:proofErr w:type="spellEnd"/>
      <w:r w:rsidRPr="00773BD1">
        <w:rPr>
          <w:rFonts w:ascii="Palatino Linotype" w:eastAsiaTheme="minorHAnsi" w:hAnsi="Palatino Linotype" w:cs="Arial"/>
          <w:lang w:eastAsia="en-US"/>
        </w:rPr>
        <w:t>,</w:t>
      </w:r>
      <w:r w:rsidRPr="00773BD1">
        <w:rPr>
          <w:rFonts w:ascii="Palatino Linotype" w:eastAsiaTheme="minorHAnsi" w:hAnsi="Palatino Linotype" w:cs="Arial"/>
          <w:b/>
          <w:lang w:eastAsia="en-US"/>
        </w:rPr>
        <w:t xml:space="preserve"> </w:t>
      </w:r>
      <w:r w:rsidRPr="00773BD1">
        <w:rPr>
          <w:rFonts w:ascii="Palatino Linotype" w:eastAsiaTheme="minorHAnsi" w:hAnsi="Palatino Linotype" w:cs="Arial"/>
          <w:lang w:eastAsia="en-US"/>
        </w:rPr>
        <w:t>en lo subsecuente</w:t>
      </w:r>
      <w:r w:rsidRPr="00773BD1">
        <w:rPr>
          <w:rFonts w:ascii="Palatino Linotype" w:eastAsiaTheme="minorHAnsi" w:hAnsi="Palatino Linotype" w:cs="Arial"/>
          <w:b/>
          <w:lang w:eastAsia="en-US"/>
        </w:rPr>
        <w:t xml:space="preserve"> El Sujeto Obligado, </w:t>
      </w:r>
      <w:r w:rsidRPr="00773BD1">
        <w:rPr>
          <w:rFonts w:ascii="Palatino Linotype" w:eastAsiaTheme="minorHAnsi" w:hAnsi="Palatino Linotype" w:cs="Arial"/>
          <w:lang w:eastAsia="en-US"/>
        </w:rPr>
        <w:t>se procede a dictar la presente resolución.</w:t>
      </w:r>
    </w:p>
    <w:p w14:paraId="1CBC9DF3" w14:textId="77777777" w:rsidR="00C753C2" w:rsidRPr="00773BD1"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73BD1" w:rsidRDefault="0029071C" w:rsidP="00521A38">
      <w:pPr>
        <w:spacing w:line="360" w:lineRule="auto"/>
        <w:jc w:val="center"/>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A N T E C E D E N T E S</w:t>
      </w:r>
    </w:p>
    <w:p w14:paraId="3D8B3B08" w14:textId="77777777" w:rsidR="00521A38" w:rsidRPr="00773BD1"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73BD1" w:rsidRDefault="0029071C"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PRIMERO. De la solicitud de información.</w:t>
      </w:r>
    </w:p>
    <w:p w14:paraId="5D763432" w14:textId="509F386A" w:rsidR="005573EA" w:rsidRPr="00773BD1" w:rsidRDefault="005573EA" w:rsidP="005573EA">
      <w:pPr>
        <w:spacing w:after="160"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En fecha </w:t>
      </w:r>
      <w:r w:rsidR="00B23F87">
        <w:rPr>
          <w:rFonts w:ascii="Palatino Linotype" w:eastAsiaTheme="minorHAnsi" w:hAnsi="Palatino Linotype" w:cs="Arial"/>
          <w:lang w:eastAsia="en-US"/>
        </w:rPr>
        <w:t>veintiocho de agosto</w:t>
      </w:r>
      <w:r w:rsidRPr="00773BD1">
        <w:rPr>
          <w:rFonts w:ascii="Palatino Linotype" w:eastAsiaTheme="minorHAnsi" w:hAnsi="Palatino Linotype" w:cs="Arial"/>
          <w:lang w:eastAsia="en-US"/>
        </w:rPr>
        <w:t xml:space="preserve"> de dos mil veinticinco, el </w:t>
      </w:r>
      <w:r w:rsidRPr="00773BD1">
        <w:rPr>
          <w:rFonts w:ascii="Palatino Linotype" w:eastAsiaTheme="minorHAnsi" w:hAnsi="Palatino Linotype" w:cs="Arial"/>
          <w:b/>
          <w:lang w:eastAsia="en-US"/>
        </w:rPr>
        <w:t>Recurrente</w:t>
      </w:r>
      <w:r w:rsidRPr="00773BD1">
        <w:rPr>
          <w:rFonts w:ascii="Palatino Linotype" w:eastAsiaTheme="minorHAnsi" w:hAnsi="Palatino Linotype" w:cs="Arial"/>
          <w:lang w:eastAsia="en-US"/>
        </w:rPr>
        <w:t xml:space="preserve">, presentó a través del Sistema de Acceso a la Información Mexiquense </w:t>
      </w:r>
      <w:r w:rsidRPr="00773BD1">
        <w:rPr>
          <w:rFonts w:ascii="Palatino Linotype" w:eastAsiaTheme="minorHAnsi" w:hAnsi="Palatino Linotype" w:cs="Arial"/>
          <w:b/>
          <w:lang w:eastAsia="en-US"/>
        </w:rPr>
        <w:t>(SAIMEX),</w:t>
      </w:r>
      <w:r w:rsidRPr="00773BD1">
        <w:rPr>
          <w:rFonts w:ascii="Palatino Linotype" w:eastAsiaTheme="minorHAnsi" w:hAnsi="Palatino Linotype" w:cs="Arial"/>
          <w:lang w:eastAsia="en-US"/>
        </w:rPr>
        <w:t xml:space="preserve"> ante 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la solicitud de acceso a la información pública, a la que se le asignó el número de expediente </w:t>
      </w:r>
      <w:r w:rsidR="00B23F87" w:rsidRPr="00B23F87">
        <w:rPr>
          <w:rFonts w:ascii="Palatino Linotype" w:eastAsiaTheme="minorHAnsi" w:hAnsi="Palatino Linotype" w:cs="Arial"/>
          <w:b/>
          <w:lang w:eastAsia="en-US"/>
        </w:rPr>
        <w:t>00400/COCOTIT/IP/2025</w:t>
      </w:r>
      <w:r w:rsidRPr="00773BD1">
        <w:rPr>
          <w:rFonts w:ascii="Palatino Linotype" w:eastAsiaTheme="minorHAnsi" w:hAnsi="Palatino Linotype" w:cs="Arial"/>
          <w:lang w:eastAsia="en-US"/>
        </w:rPr>
        <w:t>, mediante la cual solicitó lo siguiente:</w:t>
      </w:r>
    </w:p>
    <w:p w14:paraId="1ABD4CA4" w14:textId="77777777" w:rsidR="005573EA" w:rsidRPr="00773BD1" w:rsidRDefault="005573EA" w:rsidP="005573EA">
      <w:pPr>
        <w:rPr>
          <w:rFonts w:eastAsiaTheme="minorHAnsi"/>
          <w:lang w:eastAsia="en-US"/>
        </w:rPr>
      </w:pPr>
    </w:p>
    <w:p w14:paraId="6B31E753" w14:textId="384B6D46" w:rsidR="005573EA" w:rsidRPr="00773BD1" w:rsidRDefault="005573EA" w:rsidP="005573EA">
      <w:pPr>
        <w:spacing w:after="160" w:line="276" w:lineRule="auto"/>
        <w:ind w:left="567" w:right="567"/>
        <w:jc w:val="both"/>
        <w:rPr>
          <w:rFonts w:ascii="Palatino Linotype" w:eastAsia="Calibri" w:hAnsi="Palatino Linotype" w:cs="Calibri"/>
          <w:i/>
          <w:sz w:val="22"/>
          <w:szCs w:val="22"/>
        </w:rPr>
      </w:pPr>
      <w:r w:rsidRPr="00773BD1">
        <w:rPr>
          <w:rFonts w:ascii="Palatino Linotype" w:eastAsia="Calibri" w:hAnsi="Palatino Linotype" w:cs="Calibri"/>
          <w:i/>
          <w:sz w:val="22"/>
          <w:szCs w:val="22"/>
        </w:rPr>
        <w:t>“</w:t>
      </w:r>
      <w:r w:rsidR="00B23F87" w:rsidRPr="00B23F87">
        <w:rPr>
          <w:rFonts w:ascii="Palatino Linotype" w:eastAsia="Calibri" w:hAnsi="Palatino Linotype" w:cs="Calibri"/>
          <w:i/>
          <w:sz w:val="22"/>
          <w:szCs w:val="22"/>
        </w:rPr>
        <w:t xml:space="preserve">constancia de competencia laboral del titular de Transparencia y requiero que se le de vista </w:t>
      </w:r>
      <w:proofErr w:type="gramStart"/>
      <w:r w:rsidR="00B23F87" w:rsidRPr="00B23F87">
        <w:rPr>
          <w:rFonts w:ascii="Palatino Linotype" w:eastAsia="Calibri" w:hAnsi="Palatino Linotype" w:cs="Calibri"/>
          <w:i/>
          <w:sz w:val="22"/>
          <w:szCs w:val="22"/>
        </w:rPr>
        <w:t>a</w:t>
      </w:r>
      <w:proofErr w:type="gramEnd"/>
      <w:r w:rsidR="00B23F87" w:rsidRPr="00B23F87">
        <w:rPr>
          <w:rFonts w:ascii="Palatino Linotype" w:eastAsia="Calibri" w:hAnsi="Palatino Linotype" w:cs="Calibri"/>
          <w:i/>
          <w:sz w:val="22"/>
          <w:szCs w:val="22"/>
        </w:rPr>
        <w:t xml:space="preserve"> la contraloría interna en caso de no contar con ella, y para corroborar requiero su copia simple de su nombramiento del titular de transparencia de este municipio de </w:t>
      </w:r>
      <w:proofErr w:type="spellStart"/>
      <w:r w:rsidR="00B23F87" w:rsidRPr="00B23F87">
        <w:rPr>
          <w:rFonts w:ascii="Palatino Linotype" w:eastAsia="Calibri" w:hAnsi="Palatino Linotype" w:cs="Calibri"/>
          <w:i/>
          <w:sz w:val="22"/>
          <w:szCs w:val="22"/>
        </w:rPr>
        <w:t>cocotitlan</w:t>
      </w:r>
      <w:proofErr w:type="spellEnd"/>
      <w:r w:rsidR="00B23F87" w:rsidRPr="00B23F87">
        <w:rPr>
          <w:rFonts w:ascii="Palatino Linotype" w:eastAsia="Calibri" w:hAnsi="Palatino Linotype" w:cs="Calibri"/>
          <w:i/>
          <w:sz w:val="22"/>
          <w:szCs w:val="22"/>
        </w:rPr>
        <w:t>.</w:t>
      </w:r>
      <w:r w:rsidRPr="00773BD1">
        <w:rPr>
          <w:rFonts w:ascii="Palatino Linotype" w:eastAsia="Calibri" w:hAnsi="Palatino Linotype" w:cs="Calibri"/>
          <w:i/>
          <w:sz w:val="22"/>
          <w:szCs w:val="22"/>
        </w:rPr>
        <w:t>” (Sic).</w:t>
      </w:r>
    </w:p>
    <w:p w14:paraId="74843A62" w14:textId="77777777" w:rsidR="005573EA" w:rsidRPr="00773BD1" w:rsidRDefault="005573EA" w:rsidP="005573EA">
      <w:pPr>
        <w:rPr>
          <w:sz w:val="16"/>
          <w:lang w:eastAsia="es-ES"/>
        </w:rPr>
      </w:pPr>
    </w:p>
    <w:p w14:paraId="0FC0BCB6" w14:textId="77777777" w:rsidR="005573EA" w:rsidRPr="00773BD1" w:rsidRDefault="005573EA" w:rsidP="005573EA">
      <w:pPr>
        <w:spacing w:after="160" w:line="259" w:lineRule="auto"/>
        <w:rPr>
          <w:rFonts w:ascii="Calibri" w:eastAsia="Calibri" w:hAnsi="Calibri" w:cs="Calibri"/>
          <w:sz w:val="22"/>
          <w:szCs w:val="22"/>
        </w:rPr>
      </w:pPr>
    </w:p>
    <w:p w14:paraId="70145660" w14:textId="77777777" w:rsidR="005573EA" w:rsidRPr="00773BD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73BD1">
        <w:rPr>
          <w:rFonts w:ascii="Palatino Linotype" w:hAnsi="Palatino Linotype"/>
          <w:b/>
          <w:lang w:eastAsia="es-ES"/>
        </w:rPr>
        <w:t>MODALIDAD DE ENTREGA:</w:t>
      </w:r>
      <w:r w:rsidRPr="00773BD1">
        <w:rPr>
          <w:rFonts w:ascii="Palatino Linotype" w:hAnsi="Palatino Linotype"/>
          <w:lang w:eastAsia="es-ES"/>
        </w:rPr>
        <w:t xml:space="preserve"> </w:t>
      </w:r>
      <w:r w:rsidRPr="00773BD1">
        <w:rPr>
          <w:rFonts w:ascii="Palatino Linotype" w:eastAsiaTheme="minorHAnsi" w:hAnsi="Palatino Linotype" w:cstheme="minorBidi"/>
          <w:color w:val="000000"/>
          <w:lang w:eastAsia="en-US"/>
        </w:rPr>
        <w:t xml:space="preserve">A través del </w:t>
      </w:r>
      <w:r w:rsidRPr="00773BD1">
        <w:rPr>
          <w:rFonts w:ascii="Palatino Linotype" w:eastAsiaTheme="minorHAnsi" w:hAnsi="Palatino Linotype" w:cstheme="minorBidi"/>
          <w:b/>
          <w:color w:val="000000"/>
          <w:lang w:eastAsia="en-US"/>
        </w:rPr>
        <w:t>SAIMEX</w:t>
      </w:r>
      <w:r w:rsidRPr="00773BD1">
        <w:rPr>
          <w:rFonts w:ascii="Palatino Linotype" w:eastAsiaTheme="minorHAnsi" w:hAnsi="Palatino Linotype" w:cstheme="minorBidi"/>
          <w:color w:val="000000"/>
          <w:lang w:eastAsia="en-US"/>
        </w:rPr>
        <w:t>.</w:t>
      </w:r>
    </w:p>
    <w:p w14:paraId="61092E60" w14:textId="77777777" w:rsidR="005573EA" w:rsidRPr="00773BD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SEGUND</w:t>
      </w:r>
      <w:r w:rsidR="00E250C8" w:rsidRPr="00773BD1">
        <w:rPr>
          <w:rFonts w:ascii="Palatino Linotype" w:eastAsiaTheme="minorHAnsi" w:hAnsi="Palatino Linotype" w:cs="Arial"/>
          <w:b/>
          <w:sz w:val="28"/>
          <w:lang w:eastAsia="en-US"/>
        </w:rPr>
        <w:t>O</w:t>
      </w:r>
      <w:r w:rsidR="0029071C" w:rsidRPr="00773BD1">
        <w:rPr>
          <w:rFonts w:ascii="Palatino Linotype" w:eastAsiaTheme="minorHAnsi" w:hAnsi="Palatino Linotype" w:cs="Arial"/>
          <w:b/>
          <w:sz w:val="28"/>
          <w:lang w:eastAsia="en-US"/>
        </w:rPr>
        <w:t xml:space="preserve">. De la respuesta del Sujeto Obligado. </w:t>
      </w:r>
    </w:p>
    <w:p w14:paraId="06567651" w14:textId="6C4034BA" w:rsidR="0029071C" w:rsidRPr="00773BD1" w:rsidRDefault="0029071C" w:rsidP="0029071C">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De las constancias que obran en el sistema SAIMEX, se advierte que en fecha </w:t>
      </w:r>
      <w:r w:rsidR="00B23F87">
        <w:rPr>
          <w:rFonts w:ascii="Palatino Linotype" w:eastAsiaTheme="minorHAnsi" w:hAnsi="Palatino Linotype" w:cs="Arial"/>
          <w:lang w:eastAsia="en-US"/>
        </w:rPr>
        <w:t>veinticuatro de septiembre</w:t>
      </w:r>
      <w:r w:rsidR="00FE24A3"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t>veinticinco</w:t>
      </w:r>
      <w:r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b/>
          <w:lang w:eastAsia="en-US"/>
        </w:rPr>
        <w:t>El Sujeto Obligado</w:t>
      </w:r>
      <w:r w:rsidRPr="00773BD1">
        <w:rPr>
          <w:rFonts w:ascii="Palatino Linotype" w:eastAsiaTheme="minorHAnsi" w:hAnsi="Palatino Linotype" w:cs="Arial"/>
          <w:lang w:eastAsia="en-US"/>
        </w:rPr>
        <w:t xml:space="preserve"> emitió </w:t>
      </w:r>
      <w:r w:rsidR="00FE24A3" w:rsidRPr="00773BD1">
        <w:rPr>
          <w:rFonts w:ascii="Palatino Linotype" w:eastAsiaTheme="minorHAnsi" w:hAnsi="Palatino Linotype" w:cs="Arial"/>
          <w:lang w:eastAsia="en-US"/>
        </w:rPr>
        <w:t>su</w:t>
      </w:r>
      <w:r w:rsidRPr="00773BD1">
        <w:rPr>
          <w:rFonts w:ascii="Palatino Linotype" w:eastAsiaTheme="minorHAnsi" w:hAnsi="Palatino Linotype" w:cs="Arial"/>
          <w:lang w:eastAsia="en-US"/>
        </w:rPr>
        <w:t xml:space="preserve"> respuesta</w:t>
      </w:r>
      <w:r w:rsidR="00FE24A3"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en los siguientes términos:</w:t>
      </w:r>
    </w:p>
    <w:p w14:paraId="3E05B0DB" w14:textId="77777777" w:rsidR="0029071C" w:rsidRPr="00773BD1" w:rsidRDefault="0029071C" w:rsidP="0029071C"/>
    <w:p w14:paraId="45397F1E" w14:textId="77777777" w:rsidR="000D1F6F" w:rsidRPr="000D1F6F" w:rsidRDefault="0029071C" w:rsidP="000D1F6F">
      <w:pPr>
        <w:spacing w:line="276" w:lineRule="auto"/>
        <w:ind w:left="567" w:right="567"/>
        <w:jc w:val="right"/>
        <w:rPr>
          <w:rFonts w:ascii="Palatino Linotype" w:hAnsi="Palatino Linotype"/>
          <w:i/>
          <w:sz w:val="22"/>
          <w:szCs w:val="22"/>
        </w:rPr>
      </w:pPr>
      <w:r w:rsidRPr="00773BD1">
        <w:rPr>
          <w:rFonts w:ascii="Palatino Linotype" w:hAnsi="Palatino Linotype"/>
          <w:i/>
          <w:sz w:val="22"/>
          <w:szCs w:val="22"/>
        </w:rPr>
        <w:t>“</w:t>
      </w:r>
      <w:r w:rsidR="000D1F6F" w:rsidRPr="000D1F6F">
        <w:rPr>
          <w:rFonts w:ascii="Palatino Linotype" w:hAnsi="Palatino Linotype"/>
          <w:i/>
          <w:sz w:val="22"/>
          <w:szCs w:val="22"/>
        </w:rPr>
        <w:t xml:space="preserve">Folio de la solicitud: </w:t>
      </w:r>
      <w:r w:rsidR="000D1F6F" w:rsidRPr="000D1F6F">
        <w:rPr>
          <w:rFonts w:ascii="Palatino Linotype" w:hAnsi="Palatino Linotype"/>
          <w:b/>
          <w:bCs/>
          <w:i/>
          <w:sz w:val="22"/>
          <w:szCs w:val="22"/>
          <w:u w:val="single"/>
        </w:rPr>
        <w:t>00400/COCOTIT/IP/2025</w:t>
      </w:r>
    </w:p>
    <w:p w14:paraId="14C14A51" w14:textId="77777777" w:rsidR="000D1F6F" w:rsidRDefault="000D1F6F" w:rsidP="000D1F6F">
      <w:pPr>
        <w:spacing w:line="276" w:lineRule="auto"/>
        <w:ind w:left="567" w:right="567"/>
        <w:jc w:val="both"/>
        <w:rPr>
          <w:rFonts w:ascii="Palatino Linotype" w:hAnsi="Palatino Linotype"/>
          <w:i/>
          <w:sz w:val="22"/>
          <w:szCs w:val="22"/>
        </w:rPr>
      </w:pPr>
    </w:p>
    <w:p w14:paraId="49CE74B2" w14:textId="3AA2DB3B" w:rsidR="000D1F6F" w:rsidRPr="000D1F6F" w:rsidRDefault="000D1F6F" w:rsidP="000D1F6F">
      <w:pPr>
        <w:spacing w:line="276" w:lineRule="auto"/>
        <w:ind w:left="567" w:right="567"/>
        <w:jc w:val="both"/>
        <w:rPr>
          <w:rFonts w:ascii="Palatino Linotype" w:hAnsi="Palatino Linotype"/>
          <w:i/>
          <w:sz w:val="22"/>
          <w:szCs w:val="22"/>
        </w:rPr>
      </w:pPr>
      <w:r w:rsidRPr="000D1F6F">
        <w:rPr>
          <w:rFonts w:ascii="Palatino Linotype" w:hAnsi="Palatino Linotype"/>
          <w:i/>
          <w:sz w:val="22"/>
          <w:szCs w:val="22"/>
        </w:rPr>
        <w:t>SE ANEXA PDF</w:t>
      </w:r>
    </w:p>
    <w:p w14:paraId="59191F2F" w14:textId="77777777" w:rsidR="000D1F6F" w:rsidRDefault="000D1F6F" w:rsidP="000D1F6F">
      <w:pPr>
        <w:spacing w:line="276" w:lineRule="auto"/>
        <w:ind w:left="567" w:right="567"/>
        <w:jc w:val="both"/>
        <w:rPr>
          <w:rFonts w:ascii="Palatino Linotype" w:hAnsi="Palatino Linotype"/>
          <w:i/>
          <w:sz w:val="22"/>
          <w:szCs w:val="22"/>
        </w:rPr>
      </w:pPr>
    </w:p>
    <w:p w14:paraId="105F9F7E" w14:textId="564CBDC5" w:rsidR="000D1F6F" w:rsidRPr="000D1F6F" w:rsidRDefault="000D1F6F" w:rsidP="000D1F6F">
      <w:pPr>
        <w:spacing w:line="276" w:lineRule="auto"/>
        <w:ind w:left="567" w:right="567"/>
        <w:jc w:val="both"/>
        <w:rPr>
          <w:rFonts w:ascii="Palatino Linotype" w:hAnsi="Palatino Linotype"/>
          <w:i/>
          <w:sz w:val="22"/>
          <w:szCs w:val="22"/>
        </w:rPr>
      </w:pPr>
      <w:r w:rsidRPr="000D1F6F">
        <w:rPr>
          <w:rFonts w:ascii="Palatino Linotype" w:hAnsi="Palatino Linotype"/>
          <w:i/>
          <w:sz w:val="22"/>
          <w:szCs w:val="22"/>
        </w:rPr>
        <w:t>ATENTAMENTE</w:t>
      </w:r>
    </w:p>
    <w:p w14:paraId="6892948E" w14:textId="3F765B8C" w:rsidR="0029071C" w:rsidRPr="00773BD1" w:rsidRDefault="000D1F6F" w:rsidP="000D1F6F">
      <w:pPr>
        <w:spacing w:line="276" w:lineRule="auto"/>
        <w:ind w:left="567" w:right="567"/>
        <w:jc w:val="both"/>
        <w:rPr>
          <w:rFonts w:ascii="Palatino Linotype" w:hAnsi="Palatino Linotype"/>
          <w:i/>
          <w:sz w:val="22"/>
          <w:szCs w:val="22"/>
        </w:rPr>
      </w:pPr>
      <w:r w:rsidRPr="000D1F6F">
        <w:rPr>
          <w:rFonts w:ascii="Palatino Linotype" w:hAnsi="Palatino Linotype"/>
          <w:i/>
          <w:sz w:val="22"/>
          <w:szCs w:val="22"/>
        </w:rPr>
        <w:t>Ing. Juan José Montoya Galicia</w:t>
      </w:r>
      <w:r w:rsidR="00E74701" w:rsidRPr="00773BD1">
        <w:rPr>
          <w:rFonts w:ascii="Palatino Linotype" w:hAnsi="Palatino Linotype"/>
          <w:i/>
          <w:sz w:val="22"/>
          <w:szCs w:val="22"/>
        </w:rPr>
        <w:t>” (Sic).</w:t>
      </w:r>
    </w:p>
    <w:p w14:paraId="5A59FB14" w14:textId="77777777" w:rsidR="00DC1583" w:rsidRPr="00773BD1" w:rsidRDefault="00DC1583" w:rsidP="00DC1583">
      <w:pPr>
        <w:ind w:right="567"/>
        <w:jc w:val="both"/>
        <w:rPr>
          <w:rFonts w:ascii="Palatino Linotype" w:hAnsi="Palatino Linotype"/>
          <w:i/>
          <w:sz w:val="14"/>
          <w:szCs w:val="22"/>
        </w:rPr>
      </w:pPr>
    </w:p>
    <w:p w14:paraId="490212E5" w14:textId="77777777" w:rsidR="00B250D7" w:rsidRPr="00773BD1" w:rsidRDefault="00B250D7" w:rsidP="00B250D7">
      <w:pPr>
        <w:pStyle w:val="Sinespaciado"/>
        <w:rPr>
          <w:lang w:val="es-ES_tradnl" w:eastAsia="es-MX"/>
        </w:rPr>
      </w:pPr>
    </w:p>
    <w:p w14:paraId="6F9BB2DB" w14:textId="111EC68F" w:rsidR="004B2314" w:rsidRPr="00773BD1" w:rsidRDefault="00CF1DF5" w:rsidP="004309A2">
      <w:pPr>
        <w:spacing w:line="360" w:lineRule="auto"/>
        <w:jc w:val="both"/>
        <w:rPr>
          <w:rFonts w:ascii="Palatino Linotype" w:eastAsiaTheme="minorHAnsi" w:hAnsi="Palatino Linotype" w:cs="Arial"/>
          <w:i/>
          <w:lang w:eastAsia="en-US"/>
        </w:rPr>
      </w:pPr>
      <w:r w:rsidRPr="00773BD1">
        <w:rPr>
          <w:rFonts w:ascii="Palatino Linotype" w:eastAsiaTheme="minorHAnsi" w:hAnsi="Palatino Linotype" w:cs="Arial"/>
          <w:lang w:eastAsia="en-US"/>
        </w:rPr>
        <w:t xml:space="preserve">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adjuntó</w:t>
      </w:r>
      <w:r w:rsidR="005F1F89" w:rsidRPr="00773BD1">
        <w:rPr>
          <w:rFonts w:ascii="Palatino Linotype" w:eastAsiaTheme="minorHAnsi" w:hAnsi="Palatino Linotype" w:cs="Arial"/>
          <w:lang w:eastAsia="en-US"/>
        </w:rPr>
        <w:t xml:space="preserve"> a su respuesta</w:t>
      </w:r>
      <w:r w:rsidR="00DC1583" w:rsidRPr="00773BD1">
        <w:rPr>
          <w:rFonts w:ascii="Palatino Linotype" w:eastAsiaTheme="minorHAnsi" w:hAnsi="Palatino Linotype" w:cs="Arial"/>
          <w:lang w:eastAsia="en-US"/>
        </w:rPr>
        <w:t xml:space="preserve">, </w:t>
      </w:r>
      <w:r w:rsidR="00925025">
        <w:rPr>
          <w:rFonts w:ascii="Palatino Linotype" w:eastAsiaTheme="minorHAnsi" w:hAnsi="Palatino Linotype" w:cs="Arial"/>
          <w:lang w:eastAsia="en-US"/>
        </w:rPr>
        <w:t>el</w:t>
      </w:r>
      <w:r w:rsidR="001D2DE0" w:rsidRPr="00773BD1">
        <w:rPr>
          <w:rFonts w:ascii="Palatino Linotype" w:eastAsiaTheme="minorHAnsi" w:hAnsi="Palatino Linotype" w:cs="Arial"/>
          <w:lang w:eastAsia="en-US"/>
        </w:rPr>
        <w:t xml:space="preserve"> archivo</w:t>
      </w:r>
      <w:r w:rsidR="00925025">
        <w:rPr>
          <w:rFonts w:ascii="Palatino Linotype" w:eastAsiaTheme="minorHAnsi" w:hAnsi="Palatino Linotype" w:cs="Arial"/>
          <w:lang w:eastAsia="en-US"/>
        </w:rPr>
        <w:t xml:space="preserve"> </w:t>
      </w:r>
      <w:r w:rsidR="001D2DE0" w:rsidRPr="00773BD1">
        <w:rPr>
          <w:rFonts w:ascii="Palatino Linotype" w:eastAsiaTheme="minorHAnsi" w:hAnsi="Palatino Linotype" w:cs="Arial"/>
          <w:lang w:eastAsia="en-US"/>
        </w:rPr>
        <w:t>electrónico denominado</w:t>
      </w:r>
      <w:r w:rsidR="004309A2" w:rsidRPr="00773BD1">
        <w:rPr>
          <w:rFonts w:ascii="Palatino Linotype" w:eastAsiaTheme="minorHAnsi" w:hAnsi="Palatino Linotype" w:cs="Arial"/>
          <w:lang w:eastAsia="en-US"/>
        </w:rPr>
        <w:t xml:space="preserve"> </w:t>
      </w:r>
      <w:r w:rsidR="00184176" w:rsidRPr="00773BD1">
        <w:rPr>
          <w:rFonts w:ascii="Palatino Linotype" w:eastAsiaTheme="minorHAnsi" w:hAnsi="Palatino Linotype" w:cs="Arial"/>
          <w:i/>
          <w:lang w:eastAsia="en-US"/>
        </w:rPr>
        <w:t>“</w:t>
      </w:r>
      <w:r w:rsidR="00925025" w:rsidRPr="00925025">
        <w:rPr>
          <w:rFonts w:ascii="Palatino Linotype" w:eastAsiaTheme="minorHAnsi" w:hAnsi="Palatino Linotype" w:cs="Arial"/>
          <w:b/>
          <w:bCs/>
          <w:i/>
          <w:lang w:eastAsia="en-US"/>
        </w:rPr>
        <w:t>nombramiento J JOSE.pdf</w:t>
      </w:r>
      <w:r w:rsidR="000530E9" w:rsidRPr="00773BD1">
        <w:rPr>
          <w:rFonts w:ascii="Palatino Linotype" w:eastAsiaTheme="minorHAnsi" w:hAnsi="Palatino Linotype" w:cs="Arial"/>
          <w:i/>
          <w:lang w:eastAsia="en-US"/>
        </w:rPr>
        <w:t>”</w:t>
      </w:r>
      <w:r w:rsidR="00DC1583" w:rsidRPr="00773BD1">
        <w:rPr>
          <w:rFonts w:ascii="Palatino Linotype" w:eastAsiaTheme="minorHAnsi" w:hAnsi="Palatino Linotype" w:cs="Arial"/>
          <w:i/>
          <w:lang w:eastAsia="en-US"/>
        </w:rPr>
        <w:t>;</w:t>
      </w:r>
      <w:r w:rsidR="00DC1583" w:rsidRPr="00773BD1">
        <w:rPr>
          <w:rFonts w:ascii="Palatino Linotype" w:eastAsiaTheme="minorHAnsi" w:hAnsi="Palatino Linotype" w:cs="Arial"/>
          <w:lang w:eastAsia="en-US"/>
        </w:rPr>
        <w:t xml:space="preserve"> cuyo contenido no se inserta por ser del conocim</w:t>
      </w:r>
      <w:r w:rsidR="00521A38" w:rsidRPr="00773BD1">
        <w:rPr>
          <w:rFonts w:ascii="Palatino Linotype" w:eastAsiaTheme="minorHAnsi" w:hAnsi="Palatino Linotype" w:cs="Arial"/>
          <w:lang w:eastAsia="en-US"/>
        </w:rPr>
        <w:t>iento de las partes;</w:t>
      </w:r>
      <w:r w:rsidR="001D2DE0" w:rsidRPr="00773BD1">
        <w:rPr>
          <w:rFonts w:ascii="Palatino Linotype" w:eastAsiaTheme="minorHAnsi" w:hAnsi="Palatino Linotype" w:cs="Arial"/>
          <w:lang w:eastAsia="en-US"/>
        </w:rPr>
        <w:t xml:space="preserve"> sin embargo, será</w:t>
      </w:r>
      <w:r w:rsidR="005F1F89" w:rsidRPr="00773BD1">
        <w:rPr>
          <w:rFonts w:ascii="Palatino Linotype" w:eastAsiaTheme="minorHAnsi" w:hAnsi="Palatino Linotype" w:cs="Arial"/>
          <w:lang w:eastAsia="en-US"/>
        </w:rPr>
        <w:t>n</w:t>
      </w:r>
      <w:r w:rsidR="00DC1583" w:rsidRPr="00773BD1">
        <w:rPr>
          <w:rFonts w:ascii="Palatino Linotype" w:eastAsiaTheme="minorHAnsi" w:hAnsi="Palatino Linotype" w:cs="Arial"/>
          <w:lang w:eastAsia="en-US"/>
        </w:rPr>
        <w:t xml:space="preserve"> motivo de estudio en el Considerado respectivo. </w:t>
      </w:r>
    </w:p>
    <w:p w14:paraId="43296954" w14:textId="77777777" w:rsidR="004309A2" w:rsidRPr="00773BD1" w:rsidRDefault="004309A2" w:rsidP="004309A2">
      <w:pPr>
        <w:spacing w:line="360" w:lineRule="auto"/>
        <w:jc w:val="both"/>
        <w:rPr>
          <w:rFonts w:ascii="Palatino Linotype" w:hAnsi="Palatino Linotype"/>
          <w:szCs w:val="22"/>
        </w:rPr>
      </w:pPr>
    </w:p>
    <w:p w14:paraId="26BA9967" w14:textId="054D562C"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TERCERO.</w:t>
      </w:r>
      <w:r w:rsidR="0029071C" w:rsidRPr="00773BD1">
        <w:rPr>
          <w:rFonts w:ascii="Palatino Linotype" w:eastAsiaTheme="minorHAnsi" w:hAnsi="Palatino Linotype" w:cs="Arial"/>
          <w:b/>
          <w:sz w:val="28"/>
          <w:lang w:eastAsia="en-US"/>
        </w:rPr>
        <w:t xml:space="preserve"> Del recurso de revisión.</w:t>
      </w:r>
    </w:p>
    <w:p w14:paraId="5F9BCEBF" w14:textId="45FD4132" w:rsidR="00CC0B81" w:rsidRPr="00773BD1" w:rsidRDefault="0029071C" w:rsidP="00CC0B81">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Inconforme con la respuesta por parte del </w:t>
      </w:r>
      <w:r w:rsidRPr="00773BD1">
        <w:rPr>
          <w:rFonts w:ascii="Palatino Linotype" w:eastAsiaTheme="minorHAnsi" w:hAnsi="Palatino Linotype" w:cs="Arial"/>
          <w:b/>
          <w:lang w:eastAsia="en-US"/>
        </w:rPr>
        <w:t>Sujeto Obligado</w:t>
      </w:r>
      <w:r w:rsidRPr="00773BD1">
        <w:rPr>
          <w:rFonts w:ascii="Palatino Linotype" w:eastAsiaTheme="minorHAnsi" w:hAnsi="Palatino Linotype" w:cs="Arial"/>
          <w:lang w:eastAsia="en-US"/>
        </w:rPr>
        <w:t xml:space="preserve">, </w:t>
      </w:r>
      <w:r w:rsidR="00E250C8" w:rsidRPr="00773BD1">
        <w:rPr>
          <w:rFonts w:ascii="Palatino Linotype" w:eastAsiaTheme="minorHAnsi" w:hAnsi="Palatino Linotype" w:cs="Arial"/>
          <w:lang w:eastAsia="en-US"/>
        </w:rPr>
        <w:t>el</w:t>
      </w:r>
      <w:r w:rsidRPr="00773BD1">
        <w:rPr>
          <w:rFonts w:ascii="Palatino Linotype" w:eastAsiaTheme="minorHAnsi" w:hAnsi="Palatino Linotype" w:cs="Arial"/>
          <w:lang w:eastAsia="en-US"/>
        </w:rPr>
        <w:t xml:space="preserve"> ahora </w:t>
      </w:r>
      <w:r w:rsidRPr="00773BD1">
        <w:rPr>
          <w:rFonts w:ascii="Palatino Linotype" w:eastAsiaTheme="minorHAnsi" w:hAnsi="Palatino Linotype" w:cs="Arial"/>
          <w:b/>
          <w:lang w:eastAsia="en-US"/>
        </w:rPr>
        <w:t>Recurrente</w:t>
      </w:r>
      <w:r w:rsidRPr="00773BD1">
        <w:rPr>
          <w:rFonts w:ascii="Palatino Linotype" w:eastAsiaTheme="minorHAnsi" w:hAnsi="Palatino Linotype" w:cs="Arial"/>
          <w:lang w:eastAsia="en-US"/>
        </w:rPr>
        <w:t xml:space="preserve"> interpuso el presente recurso de revisión en fecha </w:t>
      </w:r>
      <w:r w:rsidR="00925025">
        <w:rPr>
          <w:rFonts w:ascii="Palatino Linotype" w:eastAsiaTheme="minorHAnsi" w:hAnsi="Palatino Linotype" w:cs="Arial"/>
          <w:lang w:eastAsia="en-US"/>
        </w:rPr>
        <w:t>veinticinco de septiembre</w:t>
      </w:r>
      <w:r w:rsidR="005573EA"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el cual fue registrado</w:t>
      </w:r>
      <w:r w:rsidRPr="00773BD1">
        <w:rPr>
          <w:rFonts w:ascii="Palatino Linotype" w:eastAsiaTheme="minorHAnsi" w:hAnsi="Palatino Linotype" w:cs="Arial"/>
          <w:b/>
          <w:lang w:eastAsia="en-US"/>
        </w:rPr>
        <w:t xml:space="preserve"> </w:t>
      </w:r>
      <w:r w:rsidRPr="00773BD1">
        <w:rPr>
          <w:rFonts w:ascii="Palatino Linotype" w:eastAsiaTheme="minorHAnsi" w:hAnsi="Palatino Linotype" w:cs="Arial"/>
          <w:lang w:eastAsia="en-US"/>
        </w:rPr>
        <w:t xml:space="preserve">en el sistema electrónico con el expediente número </w:t>
      </w:r>
      <w:r w:rsidR="00925025" w:rsidRPr="00925025">
        <w:rPr>
          <w:rFonts w:ascii="Palatino Linotype" w:eastAsiaTheme="minorHAnsi" w:hAnsi="Palatino Linotype" w:cs="Arial"/>
          <w:b/>
          <w:bCs/>
        </w:rPr>
        <w:t>11055/INFOEM/IP/RR/2025</w:t>
      </w:r>
      <w:r w:rsidRPr="00773BD1">
        <w:rPr>
          <w:rFonts w:ascii="Palatino Linotype" w:eastAsiaTheme="minorHAnsi" w:hAnsi="Palatino Linotype" w:cs="Arial"/>
          <w:lang w:eastAsia="en-US"/>
        </w:rPr>
        <w:t>, en el cual aduce, las siguientes manifestaciones:</w:t>
      </w:r>
    </w:p>
    <w:p w14:paraId="7757566A" w14:textId="77777777" w:rsidR="00676631" w:rsidRPr="00773BD1" w:rsidRDefault="00676631" w:rsidP="00CC0B81">
      <w:pPr>
        <w:spacing w:line="360" w:lineRule="auto"/>
        <w:jc w:val="both"/>
        <w:rPr>
          <w:rFonts w:ascii="Palatino Linotype" w:eastAsiaTheme="minorHAnsi" w:hAnsi="Palatino Linotype" w:cs="Arial"/>
          <w:lang w:eastAsia="en-US"/>
        </w:rPr>
      </w:pPr>
    </w:p>
    <w:p w14:paraId="6C9B2953" w14:textId="0D72BBF4" w:rsidR="004309A2" w:rsidRPr="00773BD1" w:rsidRDefault="0029071C" w:rsidP="00EC4D60">
      <w:pPr>
        <w:numPr>
          <w:ilvl w:val="0"/>
          <w:numId w:val="1"/>
        </w:numPr>
        <w:spacing w:line="259" w:lineRule="auto"/>
        <w:jc w:val="both"/>
        <w:rPr>
          <w:rFonts w:ascii="Palatino Linotype" w:hAnsi="Palatino Linotype" w:cs="Arial"/>
          <w:b/>
          <w:sz w:val="26"/>
          <w:szCs w:val="26"/>
        </w:rPr>
      </w:pPr>
      <w:r w:rsidRPr="00773BD1">
        <w:rPr>
          <w:rFonts w:ascii="Palatino Linotype" w:hAnsi="Palatino Linotype" w:cs="Arial"/>
          <w:b/>
          <w:sz w:val="26"/>
          <w:szCs w:val="26"/>
        </w:rPr>
        <w:t>Acto Impugnado:</w:t>
      </w:r>
      <w:r w:rsidR="0003609F" w:rsidRPr="00773BD1">
        <w:rPr>
          <w:rFonts w:ascii="Palatino Linotype" w:hAnsi="Palatino Linotype" w:cs="Arial"/>
          <w:b/>
          <w:sz w:val="26"/>
          <w:szCs w:val="26"/>
        </w:rPr>
        <w:t xml:space="preserve"> </w:t>
      </w:r>
      <w:r w:rsidRPr="00773BD1">
        <w:rPr>
          <w:rFonts w:ascii="Palatino Linotype" w:eastAsiaTheme="minorHAnsi" w:hAnsi="Palatino Linotype" w:cstheme="minorBidi"/>
          <w:i/>
          <w:color w:val="000000"/>
          <w:sz w:val="22"/>
          <w:szCs w:val="22"/>
          <w:lang w:eastAsia="en-US"/>
        </w:rPr>
        <w:t>“</w:t>
      </w:r>
      <w:r w:rsidR="00925025" w:rsidRPr="00925025">
        <w:rPr>
          <w:rFonts w:ascii="Palatino Linotype" w:eastAsiaTheme="minorHAnsi" w:hAnsi="Palatino Linotype" w:cstheme="minorBidi"/>
          <w:i/>
          <w:color w:val="000000"/>
          <w:sz w:val="22"/>
          <w:szCs w:val="22"/>
          <w:lang w:eastAsia="en-US"/>
        </w:rPr>
        <w:t>no se anexa la constancia de certificación laboral y tampoco se anexa oficio donde especifique del porqué de la negativa</w:t>
      </w:r>
      <w:r w:rsidRPr="00773BD1">
        <w:rPr>
          <w:rFonts w:ascii="Palatino Linotype" w:eastAsiaTheme="minorHAnsi" w:hAnsi="Palatino Linotype" w:cstheme="minorBidi"/>
          <w:i/>
          <w:color w:val="000000"/>
          <w:sz w:val="22"/>
          <w:szCs w:val="22"/>
          <w:lang w:eastAsia="en-US"/>
        </w:rPr>
        <w:t>” (Sic).</w:t>
      </w:r>
    </w:p>
    <w:p w14:paraId="178D4912" w14:textId="77777777" w:rsidR="00521A38" w:rsidRPr="00773BD1" w:rsidRDefault="00521A38" w:rsidP="00521A38">
      <w:pPr>
        <w:spacing w:line="259" w:lineRule="auto"/>
        <w:ind w:left="720"/>
        <w:jc w:val="both"/>
        <w:rPr>
          <w:rFonts w:ascii="Palatino Linotype" w:hAnsi="Palatino Linotype" w:cs="Arial"/>
          <w:b/>
          <w:sz w:val="26"/>
          <w:szCs w:val="26"/>
        </w:rPr>
      </w:pPr>
    </w:p>
    <w:p w14:paraId="03467F7F" w14:textId="06747C82" w:rsidR="005573EA" w:rsidRPr="00773BD1" w:rsidRDefault="0029071C" w:rsidP="005573EA">
      <w:pPr>
        <w:numPr>
          <w:ilvl w:val="0"/>
          <w:numId w:val="1"/>
        </w:numPr>
        <w:spacing w:line="259" w:lineRule="auto"/>
        <w:jc w:val="both"/>
        <w:rPr>
          <w:rFonts w:ascii="Palatino Linotype" w:hAnsi="Palatino Linotype" w:cs="Arial"/>
          <w:b/>
          <w:sz w:val="26"/>
          <w:szCs w:val="26"/>
        </w:rPr>
      </w:pPr>
      <w:r w:rsidRPr="00773BD1">
        <w:rPr>
          <w:rFonts w:ascii="Palatino Linotype" w:hAnsi="Palatino Linotype" w:cs="Arial"/>
          <w:b/>
          <w:sz w:val="26"/>
          <w:szCs w:val="26"/>
        </w:rPr>
        <w:t>Razones o Motivos de Inconformidad</w:t>
      </w:r>
      <w:r w:rsidR="0003609F" w:rsidRPr="00773BD1">
        <w:rPr>
          <w:rFonts w:ascii="Palatino Linotype" w:hAnsi="Palatino Linotype" w:cs="Arial"/>
          <w:sz w:val="26"/>
          <w:szCs w:val="26"/>
        </w:rPr>
        <w:t xml:space="preserve">: </w:t>
      </w:r>
      <w:r w:rsidR="005573EA" w:rsidRPr="00773BD1">
        <w:rPr>
          <w:rFonts w:ascii="Palatino Linotype" w:eastAsiaTheme="minorHAnsi" w:hAnsi="Palatino Linotype" w:cstheme="minorBidi"/>
          <w:i/>
          <w:color w:val="000000"/>
          <w:sz w:val="22"/>
          <w:szCs w:val="22"/>
          <w:lang w:eastAsia="en-US"/>
        </w:rPr>
        <w:t>“</w:t>
      </w:r>
      <w:r w:rsidR="00925025" w:rsidRPr="00925025">
        <w:rPr>
          <w:rFonts w:ascii="Palatino Linotype" w:eastAsiaTheme="minorHAnsi" w:hAnsi="Palatino Linotype" w:cstheme="minorBidi"/>
          <w:i/>
          <w:color w:val="000000"/>
          <w:sz w:val="22"/>
          <w:szCs w:val="22"/>
          <w:lang w:eastAsia="en-US"/>
        </w:rPr>
        <w:t xml:space="preserve">no </w:t>
      </w:r>
      <w:proofErr w:type="spellStart"/>
      <w:r w:rsidR="00925025" w:rsidRPr="00925025">
        <w:rPr>
          <w:rFonts w:ascii="Palatino Linotype" w:eastAsiaTheme="minorHAnsi" w:hAnsi="Palatino Linotype" w:cstheme="minorBidi"/>
          <w:i/>
          <w:color w:val="000000"/>
          <w:sz w:val="22"/>
          <w:szCs w:val="22"/>
          <w:lang w:eastAsia="en-US"/>
        </w:rPr>
        <w:t>esta</w:t>
      </w:r>
      <w:proofErr w:type="spellEnd"/>
      <w:r w:rsidR="00925025" w:rsidRPr="00925025">
        <w:rPr>
          <w:rFonts w:ascii="Palatino Linotype" w:eastAsiaTheme="minorHAnsi" w:hAnsi="Palatino Linotype" w:cstheme="minorBidi"/>
          <w:i/>
          <w:color w:val="000000"/>
          <w:sz w:val="22"/>
          <w:szCs w:val="22"/>
          <w:lang w:eastAsia="en-US"/>
        </w:rPr>
        <w:t xml:space="preserve"> lo que se le solicito completó</w:t>
      </w:r>
      <w:r w:rsidR="005573EA" w:rsidRPr="00773BD1">
        <w:rPr>
          <w:rFonts w:ascii="Palatino Linotype" w:eastAsiaTheme="minorHAnsi" w:hAnsi="Palatino Linotype" w:cstheme="minorBidi"/>
          <w:i/>
          <w:color w:val="000000"/>
          <w:sz w:val="22"/>
          <w:szCs w:val="22"/>
          <w:lang w:eastAsia="en-US"/>
        </w:rPr>
        <w:t>” (Sic).</w:t>
      </w:r>
    </w:p>
    <w:p w14:paraId="2238EB04" w14:textId="4295CB6E" w:rsidR="00E74701" w:rsidRPr="00773BD1"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73BD1"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lastRenderedPageBreak/>
        <w:t>CUAR</w:t>
      </w:r>
      <w:r w:rsidR="00B250D7" w:rsidRPr="00773BD1">
        <w:rPr>
          <w:rFonts w:ascii="Palatino Linotype" w:eastAsiaTheme="minorHAnsi" w:hAnsi="Palatino Linotype" w:cs="Arial"/>
          <w:b/>
          <w:sz w:val="28"/>
          <w:lang w:eastAsia="en-US"/>
        </w:rPr>
        <w:t>T</w:t>
      </w:r>
      <w:r w:rsidR="0029071C" w:rsidRPr="00773BD1">
        <w:rPr>
          <w:rFonts w:ascii="Palatino Linotype" w:eastAsiaTheme="minorHAnsi" w:hAnsi="Palatino Linotype" w:cs="Arial"/>
          <w:b/>
          <w:sz w:val="28"/>
          <w:lang w:eastAsia="en-US"/>
        </w:rPr>
        <w:t>O. Del turno del recurso de revisión.</w:t>
      </w:r>
    </w:p>
    <w:p w14:paraId="5D30F2C0" w14:textId="737E8389" w:rsidR="00B250D7" w:rsidRPr="00773BD1" w:rsidRDefault="0029071C" w:rsidP="00DC1583">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Medio de impugnación </w:t>
      </w:r>
      <w:r w:rsidR="00E74701" w:rsidRPr="00773BD1">
        <w:rPr>
          <w:rFonts w:ascii="Palatino Linotype" w:eastAsiaTheme="minorHAnsi" w:hAnsi="Palatino Linotype" w:cs="Arial"/>
          <w:lang w:eastAsia="en-US"/>
        </w:rPr>
        <w:t>que le fue turnado al</w:t>
      </w:r>
      <w:r w:rsidRPr="00773BD1">
        <w:rPr>
          <w:rFonts w:ascii="Palatino Linotype" w:eastAsiaTheme="minorHAnsi" w:hAnsi="Palatino Linotype" w:cs="Arial"/>
          <w:lang w:eastAsia="en-US"/>
        </w:rPr>
        <w:t xml:space="preserve"> </w:t>
      </w:r>
      <w:r w:rsidR="00E74701" w:rsidRPr="00773BD1">
        <w:rPr>
          <w:rFonts w:ascii="Palatino Linotype" w:eastAsiaTheme="minorHAnsi" w:hAnsi="Palatino Linotype" w:cs="Arial"/>
          <w:lang w:eastAsia="en-US"/>
        </w:rPr>
        <w:t>Comisionado Presidente</w:t>
      </w:r>
      <w:r w:rsidRPr="00773BD1">
        <w:rPr>
          <w:rFonts w:ascii="Palatino Linotype" w:eastAsiaTheme="minorHAnsi" w:hAnsi="Palatino Linotype" w:cs="Arial"/>
          <w:lang w:eastAsia="en-US"/>
        </w:rPr>
        <w:t xml:space="preserve"> </w:t>
      </w:r>
      <w:r w:rsidR="00E74701" w:rsidRPr="00773BD1">
        <w:rPr>
          <w:rFonts w:ascii="Palatino Linotype" w:eastAsiaTheme="minorHAnsi" w:hAnsi="Palatino Linotype" w:cs="Arial"/>
          <w:b/>
          <w:lang w:eastAsia="en-US"/>
        </w:rPr>
        <w:t>José Martínez Vilchis</w:t>
      </w:r>
      <w:r w:rsidRPr="00773BD1">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25025">
        <w:rPr>
          <w:rFonts w:ascii="Palatino Linotype" w:eastAsiaTheme="minorHAnsi" w:hAnsi="Palatino Linotype" w:cs="Arial"/>
          <w:lang w:eastAsia="en-US"/>
        </w:rPr>
        <w:t>primero de octubre</w:t>
      </w:r>
      <w:r w:rsidR="008D4F13" w:rsidRPr="00773BD1">
        <w:rPr>
          <w:rFonts w:ascii="Palatino Linotype" w:eastAsiaTheme="minorHAnsi" w:hAnsi="Palatino Linotype" w:cs="Arial"/>
          <w:lang w:eastAsia="en-US"/>
        </w:rPr>
        <w:t xml:space="preserve"> de dos mil </w:t>
      </w:r>
      <w:r w:rsidR="005573EA" w:rsidRPr="00773BD1">
        <w:rPr>
          <w:rFonts w:ascii="Palatino Linotype" w:eastAsiaTheme="minorHAnsi" w:hAnsi="Palatino Linotype" w:cs="Arial"/>
          <w:lang w:eastAsia="en-US"/>
        </w:rPr>
        <w:t>veinticinco</w:t>
      </w:r>
      <w:r w:rsidRPr="00773BD1">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73BD1"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73BD1" w:rsidRDefault="00EC4D60" w:rsidP="0029071C">
      <w:pPr>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QUIN</w:t>
      </w:r>
      <w:r w:rsidR="00B250D7" w:rsidRPr="00773BD1">
        <w:rPr>
          <w:rFonts w:ascii="Palatino Linotype" w:eastAsiaTheme="minorHAnsi" w:hAnsi="Palatino Linotype" w:cs="Arial"/>
          <w:b/>
          <w:sz w:val="28"/>
          <w:lang w:eastAsia="en-US"/>
        </w:rPr>
        <w:t>T</w:t>
      </w:r>
      <w:r w:rsidR="0029071C" w:rsidRPr="00773BD1">
        <w:rPr>
          <w:rFonts w:ascii="Palatino Linotype" w:eastAsiaTheme="minorHAnsi" w:hAnsi="Palatino Linotype" w:cs="Arial"/>
          <w:b/>
          <w:sz w:val="28"/>
          <w:lang w:eastAsia="en-US"/>
        </w:rPr>
        <w:t>O. De la etapa de manifestaciones y/o alegatos.</w:t>
      </w:r>
    </w:p>
    <w:p w14:paraId="10271E82" w14:textId="77777777" w:rsidR="000530E9" w:rsidRPr="00773BD1" w:rsidRDefault="000530E9" w:rsidP="000530E9">
      <w:pPr>
        <w:spacing w:line="360" w:lineRule="auto"/>
        <w:jc w:val="both"/>
        <w:rPr>
          <w:rFonts w:ascii="Palatino Linotype" w:eastAsia="Calibri" w:hAnsi="Palatino Linotype" w:cs="Arial"/>
          <w:szCs w:val="22"/>
        </w:rPr>
      </w:pPr>
      <w:r w:rsidRPr="00773BD1">
        <w:rPr>
          <w:rFonts w:ascii="Palatino Linotype" w:eastAsia="Calibri" w:hAnsi="Palatino Linotype" w:cs="Arial"/>
          <w:szCs w:val="22"/>
        </w:rPr>
        <w:t xml:space="preserve">Así, una vez transcurrido el término legal referido, </w:t>
      </w:r>
      <w:r w:rsidRPr="00773BD1">
        <w:rPr>
          <w:rFonts w:ascii="Palatino Linotype" w:eastAsia="Calibri" w:hAnsi="Palatino Linotype" w:cs="Arial"/>
          <w:b/>
          <w:szCs w:val="22"/>
        </w:rPr>
        <w:t xml:space="preserve">El Sujeto Obligado </w:t>
      </w:r>
      <w:r w:rsidRPr="00773BD1">
        <w:rPr>
          <w:rFonts w:ascii="Palatino Linotype" w:eastAsia="Calibri" w:hAnsi="Palatino Linotype" w:cs="Arial"/>
          <w:szCs w:val="22"/>
        </w:rPr>
        <w:t xml:space="preserve">fue omiso en remitir su informe justificado; por otra parte, la parte </w:t>
      </w:r>
      <w:r w:rsidRPr="00773BD1">
        <w:rPr>
          <w:rFonts w:ascii="Palatino Linotype" w:eastAsia="Calibri" w:hAnsi="Palatino Linotype" w:cs="Arial"/>
          <w:b/>
          <w:szCs w:val="22"/>
        </w:rPr>
        <w:t>Recurrente</w:t>
      </w:r>
      <w:r w:rsidRPr="00773BD1">
        <w:rPr>
          <w:rFonts w:ascii="Palatino Linotype" w:eastAsia="Calibri" w:hAnsi="Palatino Linotype" w:cs="Arial"/>
          <w:szCs w:val="22"/>
        </w:rPr>
        <w:t>, tampoco remitió alegatos, pruebas o manifestaciones, de conformidad con la siguiente captura de pantalla:</w:t>
      </w:r>
    </w:p>
    <w:p w14:paraId="56418D0C" w14:textId="57890BB7" w:rsidR="000530E9" w:rsidRDefault="000530E9" w:rsidP="000530E9">
      <w:pPr>
        <w:spacing w:line="360" w:lineRule="auto"/>
        <w:jc w:val="both"/>
        <w:rPr>
          <w:rFonts w:ascii="Palatino Linotype" w:eastAsia="Calibri" w:hAnsi="Palatino Linotype" w:cs="Arial"/>
          <w:szCs w:val="22"/>
        </w:rPr>
      </w:pPr>
    </w:p>
    <w:p w14:paraId="6F4D85AB" w14:textId="4D4A14A4" w:rsidR="000530E9" w:rsidRPr="00773BD1" w:rsidRDefault="00925025" w:rsidP="00925025">
      <w:pPr>
        <w:spacing w:line="360" w:lineRule="auto"/>
        <w:jc w:val="center"/>
        <w:rPr>
          <w:rFonts w:ascii="Palatino Linotype" w:eastAsia="Calibri" w:hAnsi="Palatino Linotype" w:cs="Arial"/>
          <w:szCs w:val="22"/>
        </w:rPr>
      </w:pPr>
      <w:r w:rsidRPr="00925025">
        <w:rPr>
          <w:rFonts w:ascii="Palatino Linotype" w:eastAsia="Calibri" w:hAnsi="Palatino Linotype" w:cs="Arial"/>
          <w:noProof/>
          <w:szCs w:val="22"/>
          <w:lang w:val="es-MX"/>
        </w:rPr>
        <w:drawing>
          <wp:inline distT="0" distB="0" distL="0" distR="0" wp14:anchorId="43AA8242" wp14:editId="28399C41">
            <wp:extent cx="5562781" cy="1619250"/>
            <wp:effectExtent l="190500" t="190500" r="19050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4717" cy="1619814"/>
                    </a:xfrm>
                    <a:prstGeom prst="rect">
                      <a:avLst/>
                    </a:prstGeom>
                    <a:ln>
                      <a:noFill/>
                    </a:ln>
                    <a:effectLst>
                      <a:outerShdw blurRad="190500" algn="tl" rotWithShape="0">
                        <a:srgbClr val="000000">
                          <a:alpha val="70000"/>
                        </a:srgbClr>
                      </a:outerShdw>
                    </a:effectLst>
                  </pic:spPr>
                </pic:pic>
              </a:graphicData>
            </a:graphic>
          </wp:inline>
        </w:drawing>
      </w:r>
    </w:p>
    <w:p w14:paraId="7C2D0257" w14:textId="77777777" w:rsidR="004D2536" w:rsidRPr="00773BD1"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773BD1" w:rsidRDefault="00EC4D60" w:rsidP="0029071C">
      <w:pPr>
        <w:tabs>
          <w:tab w:val="left" w:pos="3206"/>
        </w:tabs>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SEXT</w:t>
      </w:r>
      <w:r w:rsidR="0029071C" w:rsidRPr="00773BD1">
        <w:rPr>
          <w:rFonts w:ascii="Palatino Linotype" w:eastAsiaTheme="minorHAnsi" w:hAnsi="Palatino Linotype" w:cs="Arial"/>
          <w:b/>
          <w:sz w:val="28"/>
          <w:lang w:eastAsia="en-US"/>
        </w:rPr>
        <w:t>O. Del cierre de instrucción.</w:t>
      </w:r>
      <w:r w:rsidR="0029071C" w:rsidRPr="00773BD1">
        <w:rPr>
          <w:rFonts w:ascii="Palatino Linotype" w:eastAsiaTheme="minorHAnsi" w:hAnsi="Palatino Linotype" w:cs="Arial"/>
          <w:b/>
          <w:sz w:val="28"/>
          <w:lang w:eastAsia="en-US"/>
        </w:rPr>
        <w:tab/>
      </w:r>
    </w:p>
    <w:p w14:paraId="6AB435C8" w14:textId="3C0B9DF4" w:rsidR="0029071C" w:rsidRPr="00773BD1" w:rsidRDefault="0029071C" w:rsidP="0029071C">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Así, una vez transcurrido el término legal, </w:t>
      </w:r>
      <w:r w:rsidR="00DC1583" w:rsidRPr="00773BD1">
        <w:rPr>
          <w:rFonts w:ascii="Palatino Linotype" w:eastAsiaTheme="minorHAnsi" w:hAnsi="Palatino Linotype" w:cs="Arial"/>
          <w:lang w:eastAsia="en-US"/>
        </w:rPr>
        <w:t>permitió decretarse</w:t>
      </w:r>
      <w:r w:rsidRPr="00773BD1">
        <w:rPr>
          <w:rFonts w:ascii="Palatino Linotype" w:eastAsiaTheme="minorHAnsi" w:hAnsi="Palatino Linotype" w:cs="Arial"/>
          <w:lang w:eastAsia="en-US"/>
        </w:rPr>
        <w:t xml:space="preserve"> el cierre de instrucción en fecha </w:t>
      </w:r>
      <w:r w:rsidR="00925025">
        <w:rPr>
          <w:rFonts w:ascii="Palatino Linotype" w:eastAsiaTheme="minorHAnsi" w:hAnsi="Palatino Linotype" w:cs="Arial"/>
          <w:lang w:eastAsia="en-US"/>
        </w:rPr>
        <w:t>treinta y uno de octubre</w:t>
      </w:r>
      <w:r w:rsidR="00AF0D52"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xml:space="preserve">, en términos del artículo 185, </w:t>
      </w:r>
      <w:r w:rsidRPr="00773BD1">
        <w:rPr>
          <w:rFonts w:ascii="Palatino Linotype" w:eastAsiaTheme="minorHAnsi" w:hAnsi="Palatino Linotype" w:cs="Arial"/>
          <w:lang w:eastAsia="en-US"/>
        </w:rPr>
        <w:lastRenderedPageBreak/>
        <w:t>Fracción VI, de la Ley de Transparencia y Acceso a la Información Pública del Estado de México y Municipios, iniciando el término legal para dictar resolución definitiva del asunto.</w:t>
      </w:r>
    </w:p>
    <w:p w14:paraId="5DFBC5C4" w14:textId="77777777" w:rsidR="000530E9" w:rsidRPr="00773BD1" w:rsidRDefault="000530E9" w:rsidP="0029071C">
      <w:pPr>
        <w:spacing w:line="360" w:lineRule="auto"/>
        <w:jc w:val="both"/>
        <w:rPr>
          <w:rFonts w:ascii="Palatino Linotype" w:eastAsiaTheme="minorHAnsi" w:hAnsi="Palatino Linotype" w:cs="Arial"/>
          <w:lang w:eastAsia="en-US"/>
        </w:rPr>
      </w:pPr>
    </w:p>
    <w:p w14:paraId="1E80287A" w14:textId="77777777" w:rsidR="00676631" w:rsidRPr="00773BD1"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73BD1" w:rsidRDefault="00E74701" w:rsidP="00D57F74">
      <w:pPr>
        <w:spacing w:line="360" w:lineRule="auto"/>
        <w:jc w:val="center"/>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C O N S I D E R A N</w:t>
      </w:r>
      <w:r w:rsidR="00D57F74" w:rsidRPr="00773BD1">
        <w:rPr>
          <w:rFonts w:ascii="Palatino Linotype" w:eastAsiaTheme="minorHAnsi" w:hAnsi="Palatino Linotype" w:cs="Arial"/>
          <w:b/>
          <w:sz w:val="28"/>
          <w:lang w:eastAsia="en-US"/>
        </w:rPr>
        <w:t xml:space="preserve"> D O </w:t>
      </w:r>
    </w:p>
    <w:p w14:paraId="533BE65E" w14:textId="77777777" w:rsidR="00D57F74" w:rsidRPr="00773BD1"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73BD1" w:rsidRDefault="0029071C" w:rsidP="0029071C">
      <w:pPr>
        <w:spacing w:line="360" w:lineRule="auto"/>
        <w:jc w:val="both"/>
        <w:rPr>
          <w:rFonts w:ascii="Palatino Linotype" w:eastAsiaTheme="minorHAnsi" w:hAnsi="Palatino Linotype" w:cs="Arial"/>
          <w:sz w:val="28"/>
          <w:lang w:eastAsia="en-US"/>
        </w:rPr>
      </w:pPr>
      <w:r w:rsidRPr="00773BD1">
        <w:rPr>
          <w:rFonts w:ascii="Palatino Linotype" w:eastAsiaTheme="minorHAnsi" w:hAnsi="Palatino Linotype" w:cs="Arial"/>
          <w:b/>
          <w:sz w:val="28"/>
          <w:lang w:eastAsia="en-US"/>
        </w:rPr>
        <w:t>PRIMERO. De la competencia</w:t>
      </w:r>
      <w:r w:rsidRPr="00773BD1">
        <w:rPr>
          <w:rFonts w:ascii="Palatino Linotype" w:eastAsiaTheme="minorHAnsi" w:hAnsi="Palatino Linotype" w:cs="Arial"/>
          <w:sz w:val="28"/>
          <w:lang w:eastAsia="en-US"/>
        </w:rPr>
        <w:t>.</w:t>
      </w:r>
    </w:p>
    <w:p w14:paraId="20CC7EC4" w14:textId="1D86D1E2" w:rsidR="00761AC9" w:rsidRPr="00773BD1" w:rsidRDefault="00925025" w:rsidP="00CC0B81">
      <w:pPr>
        <w:spacing w:line="360" w:lineRule="auto"/>
        <w:jc w:val="both"/>
        <w:rPr>
          <w:rFonts w:ascii="Palatino Linotype" w:eastAsiaTheme="minorHAnsi" w:hAnsi="Palatino Linotype" w:cs="Arial"/>
          <w:lang w:eastAsia="en-US"/>
        </w:rPr>
      </w:pPr>
      <w:r w:rsidRPr="0050571E">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773BD1"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73BD1"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 xml:space="preserve">SEGUNDO. De los alcances del Recurso de Revisión. </w:t>
      </w:r>
    </w:p>
    <w:p w14:paraId="7D349485" w14:textId="3DE76849" w:rsidR="00995B19" w:rsidRPr="00773BD1"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773BD1">
        <w:rPr>
          <w:rFonts w:ascii="Palatino Linotype" w:eastAsiaTheme="minorHAnsi" w:hAnsi="Palatino Linotype" w:cs="Arial"/>
          <w:lang w:eastAsia="en-US"/>
        </w:rPr>
        <w:lastRenderedPageBreak/>
        <w:t>derecho de acceso a la información pública y garantizando el principio rector de máxima publicidad.</w:t>
      </w:r>
    </w:p>
    <w:p w14:paraId="4293F1AD" w14:textId="77777777" w:rsidR="00FD6D9C" w:rsidRPr="00773BD1" w:rsidRDefault="00FD6D9C" w:rsidP="0029071C">
      <w:pPr>
        <w:autoSpaceDE w:val="0"/>
        <w:autoSpaceDN w:val="0"/>
        <w:adjustRightInd w:val="0"/>
        <w:spacing w:line="360" w:lineRule="auto"/>
        <w:jc w:val="both"/>
        <w:rPr>
          <w:rFonts w:ascii="Palatino Linotype" w:eastAsiaTheme="minorHAnsi" w:hAnsi="Palatino Linotype" w:cs="Arial"/>
          <w:lang w:eastAsia="en-US"/>
        </w:rPr>
      </w:pPr>
    </w:p>
    <w:p w14:paraId="56F987D2" w14:textId="77777777" w:rsidR="00FD6D9C" w:rsidRPr="00773BD1" w:rsidRDefault="00FD6D9C" w:rsidP="00FD6D9C">
      <w:pPr>
        <w:spacing w:line="360" w:lineRule="auto"/>
        <w:contextualSpacing/>
        <w:jc w:val="both"/>
        <w:rPr>
          <w:rFonts w:ascii="Palatino Linotype" w:hAnsi="Palatino Linotype" w:cs="Palatino Linotype"/>
        </w:rPr>
      </w:pPr>
      <w:r w:rsidRPr="00773BD1">
        <w:rPr>
          <w:rFonts w:ascii="Palatino Linotype" w:hAnsi="Palatino Linotype" w:cs="Arial"/>
          <w:b/>
          <w:sz w:val="28"/>
          <w:lang w:eastAsia="es-ES"/>
        </w:rPr>
        <w:t>TERCERO</w:t>
      </w:r>
      <w:r w:rsidRPr="00773BD1">
        <w:rPr>
          <w:rFonts w:ascii="Palatino Linotype" w:hAnsi="Palatino Linotype" w:cs="Arial"/>
          <w:b/>
          <w:lang w:eastAsia="es-ES"/>
        </w:rPr>
        <w:t xml:space="preserve">. </w:t>
      </w:r>
      <w:r w:rsidRPr="00773BD1">
        <w:rPr>
          <w:rFonts w:ascii="Palatino Linotype" w:hAnsi="Palatino Linotype" w:cs="Arial"/>
          <w:b/>
          <w:sz w:val="28"/>
          <w:szCs w:val="28"/>
          <w:lang w:eastAsia="es-ES"/>
        </w:rPr>
        <w:t>Cuestiones de previo y especial pronunciamiento.</w:t>
      </w:r>
    </w:p>
    <w:p w14:paraId="3DDC630C" w14:textId="77777777" w:rsidR="00FD6D9C" w:rsidRPr="00773BD1" w:rsidRDefault="00FD6D9C" w:rsidP="00FD6D9C">
      <w:pPr>
        <w:spacing w:line="360" w:lineRule="auto"/>
        <w:jc w:val="both"/>
        <w:rPr>
          <w:rFonts w:ascii="Palatino Linotype" w:hAnsi="Palatino Linotype" w:cs="Palatino Linotype"/>
        </w:rPr>
      </w:pPr>
      <w:r w:rsidRPr="00773BD1">
        <w:rPr>
          <w:rFonts w:ascii="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AD0A271" w14:textId="77777777" w:rsidR="00FD6D9C" w:rsidRPr="00773BD1" w:rsidRDefault="00FD6D9C" w:rsidP="00FD6D9C">
      <w:pPr>
        <w:spacing w:line="360" w:lineRule="auto"/>
        <w:contextualSpacing/>
        <w:jc w:val="both"/>
        <w:rPr>
          <w:rFonts w:ascii="Palatino Linotype" w:hAnsi="Palatino Linotype" w:cs="Palatino Linotype"/>
        </w:rPr>
      </w:pPr>
    </w:p>
    <w:p w14:paraId="40F4B626"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 xml:space="preserve">Artículo 180. </w:t>
      </w:r>
      <w:r w:rsidRPr="00773BD1">
        <w:rPr>
          <w:rFonts w:ascii="Palatino Linotype" w:hAnsi="Palatino Linotype" w:cs="Palatino Linotype"/>
          <w:i/>
          <w:szCs w:val="22"/>
        </w:rPr>
        <w:t>El recurso de revisión contendrá:</w:t>
      </w:r>
    </w:p>
    <w:p w14:paraId="06FC9544" w14:textId="77777777" w:rsidR="00FD6D9C" w:rsidRPr="00773BD1" w:rsidRDefault="00FD6D9C" w:rsidP="00FD6D9C">
      <w:pPr>
        <w:ind w:left="567" w:right="567"/>
        <w:contextualSpacing/>
        <w:jc w:val="both"/>
        <w:rPr>
          <w:rFonts w:ascii="Palatino Linotype" w:hAnsi="Palatino Linotype" w:cs="Palatino Linotype"/>
          <w:i/>
          <w:szCs w:val="22"/>
        </w:rPr>
      </w:pPr>
    </w:p>
    <w:p w14:paraId="22F713C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 El sujeto obligado ante la cual se presentó la solicitud;</w:t>
      </w:r>
    </w:p>
    <w:p w14:paraId="7BBF0E2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II. El nombre del solicitante que recurre</w:t>
      </w:r>
      <w:r w:rsidRPr="00773BD1">
        <w:rPr>
          <w:rFonts w:ascii="Palatino Linotype" w:hAnsi="Palatino Linotype" w:cs="Palatino Linotype"/>
          <w:i/>
          <w:szCs w:val="22"/>
        </w:rPr>
        <w:t xml:space="preserve"> o de su representante y, en su caso, del tercero interesado, así como la dirección o medio que señale para recibir notificaciones;</w:t>
      </w:r>
    </w:p>
    <w:p w14:paraId="6B8F3CA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III. El número de folio de respuesta de la solicitud de acceso;</w:t>
      </w:r>
    </w:p>
    <w:p w14:paraId="71175D0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IV. La fecha en que fue notificada la respuesta al solicitante o tuvo conocimiento del acto reclamado, o de presentación de la solicitud, en caso de falta de respuesta;</w:t>
      </w:r>
    </w:p>
    <w:p w14:paraId="2859184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 El acto que se recurre;</w:t>
      </w:r>
    </w:p>
    <w:p w14:paraId="7D055F4A"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VI. Las razones o motivos de inconformidad;</w:t>
      </w:r>
    </w:p>
    <w:p w14:paraId="5225919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VII. La copia de la respuesta que se impugna y, en su caso, de la notificación correspondiente, en el caso de respuesta de la solicitud; y</w:t>
      </w:r>
    </w:p>
    <w:p w14:paraId="06503E6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VIII. Firma del recurrente, en su caso, cuando se presente por escrito, requisito sin el cual se dará trámite al recurso.</w:t>
      </w:r>
    </w:p>
    <w:p w14:paraId="4F77C83E" w14:textId="77777777" w:rsidR="00FD6D9C" w:rsidRPr="00773BD1" w:rsidRDefault="00FD6D9C" w:rsidP="00FD6D9C">
      <w:pPr>
        <w:ind w:left="567" w:right="567"/>
        <w:contextualSpacing/>
        <w:jc w:val="both"/>
        <w:rPr>
          <w:rFonts w:ascii="Palatino Linotype" w:hAnsi="Palatino Linotype" w:cs="Palatino Linotype"/>
          <w:i/>
          <w:szCs w:val="22"/>
        </w:rPr>
      </w:pPr>
    </w:p>
    <w:p w14:paraId="4149DAE6"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Adicionalmente, se podrán anexar las pruebas y demás elementos que considere procedentes someter a juicio del Instituto.</w:t>
      </w:r>
    </w:p>
    <w:p w14:paraId="495F845E" w14:textId="77777777" w:rsidR="00FD6D9C" w:rsidRPr="00773BD1" w:rsidRDefault="00FD6D9C" w:rsidP="00FD6D9C">
      <w:pPr>
        <w:ind w:left="567" w:right="567"/>
        <w:contextualSpacing/>
        <w:jc w:val="both"/>
        <w:rPr>
          <w:rFonts w:ascii="Palatino Linotype" w:hAnsi="Palatino Linotype" w:cs="Palatino Linotype"/>
          <w:i/>
          <w:szCs w:val="22"/>
        </w:rPr>
      </w:pPr>
    </w:p>
    <w:p w14:paraId="7065E9A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En ningún caso será necesario que el particular ratifique el recurso de revisión interpuesto.</w:t>
      </w:r>
    </w:p>
    <w:p w14:paraId="10C2A8C2" w14:textId="77777777" w:rsidR="00FD6D9C" w:rsidRPr="00773BD1" w:rsidRDefault="00FD6D9C" w:rsidP="00FD6D9C">
      <w:pPr>
        <w:ind w:left="567" w:right="567"/>
        <w:contextualSpacing/>
        <w:jc w:val="both"/>
        <w:rPr>
          <w:rFonts w:ascii="Palatino Linotype" w:hAnsi="Palatino Linotype" w:cs="Palatino Linotype"/>
          <w:i/>
          <w:szCs w:val="22"/>
        </w:rPr>
      </w:pPr>
    </w:p>
    <w:p w14:paraId="16D0C75D"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b/>
          <w:bCs/>
          <w:i/>
          <w:iCs/>
          <w:szCs w:val="22"/>
        </w:rPr>
        <w:t>En caso de que el recurso se interponga de manera electrónica no será indispensable que contengan los requisitos establecidos en las fracciones II</w:t>
      </w:r>
      <w:r w:rsidRPr="00773BD1">
        <w:rPr>
          <w:rFonts w:ascii="Palatino Linotype" w:hAnsi="Palatino Linotype" w:cs="Palatino Linotype"/>
          <w:i/>
          <w:iCs/>
          <w:szCs w:val="22"/>
        </w:rPr>
        <w:t>, IV, VII y VIII.</w:t>
      </w:r>
    </w:p>
    <w:p w14:paraId="627CE6B1" w14:textId="77777777" w:rsidR="00FD6D9C" w:rsidRPr="00773BD1" w:rsidRDefault="00FD6D9C" w:rsidP="00FD6D9C">
      <w:pPr>
        <w:spacing w:line="360" w:lineRule="auto"/>
        <w:contextualSpacing/>
        <w:jc w:val="both"/>
        <w:rPr>
          <w:rFonts w:ascii="Palatino Linotype" w:hAnsi="Palatino Linotype" w:cs="Palatino Linotype"/>
          <w:bCs/>
          <w:iCs/>
        </w:rPr>
      </w:pPr>
    </w:p>
    <w:p w14:paraId="6CAAFF12" w14:textId="77777777" w:rsidR="00FD6D9C" w:rsidRPr="00773BD1" w:rsidRDefault="00FD6D9C" w:rsidP="00FD6D9C">
      <w:pPr>
        <w:spacing w:line="360" w:lineRule="auto"/>
        <w:contextualSpacing/>
        <w:jc w:val="both"/>
        <w:rPr>
          <w:rFonts w:ascii="Palatino Linotype" w:hAnsi="Palatino Linotype" w:cs="Palatino Linotype"/>
        </w:rPr>
      </w:pPr>
      <w:r w:rsidRPr="00773BD1">
        <w:rPr>
          <w:rFonts w:ascii="Palatino Linotype" w:hAnsi="Palatino Linotype" w:cs="Palatino Linotype"/>
        </w:rPr>
        <w:lastRenderedPageBreak/>
        <w:t xml:space="preserve">Cabe señalar que el hoy Recurrente </w:t>
      </w:r>
      <w:r w:rsidRPr="00773BD1">
        <w:rPr>
          <w:rFonts w:ascii="Palatino Linotype" w:hAnsi="Palatino Linotype"/>
          <w:lang w:eastAsia="es-ES"/>
        </w:rPr>
        <w:t xml:space="preserve">en ejercicio de su derecho de acceso a la información pública, no proporcionó un nombre para que </w:t>
      </w:r>
      <w:r w:rsidRPr="00773BD1">
        <w:rPr>
          <w:rFonts w:ascii="Palatino Linotype" w:hAnsi="Palatino Linotype" w:cs="Arial"/>
          <w:lang w:eastAsia="es-ES"/>
        </w:rPr>
        <w:t>sea</w:t>
      </w:r>
      <w:r w:rsidRPr="00773BD1">
        <w:rPr>
          <w:rFonts w:ascii="Palatino Linotype" w:hAnsi="Palatino Linotype"/>
          <w:lang w:eastAsia="es-ES"/>
        </w:rPr>
        <w:t xml:space="preserve"> identificado; por lo que no tiene certeza sobre su identidad</w:t>
      </w:r>
      <w:r w:rsidRPr="00773BD1">
        <w:rPr>
          <w:rFonts w:ascii="Palatino Linotype" w:hAnsi="Palatino Linotype" w:cs="Palatino Linotype"/>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7084F85" w14:textId="77777777" w:rsidR="00FD6D9C" w:rsidRPr="00773BD1" w:rsidRDefault="00FD6D9C" w:rsidP="00FD6D9C">
      <w:pPr>
        <w:spacing w:line="360" w:lineRule="auto"/>
        <w:contextualSpacing/>
        <w:jc w:val="both"/>
        <w:rPr>
          <w:rFonts w:ascii="Palatino Linotype" w:hAnsi="Palatino Linotype" w:cs="Palatino Linotype"/>
        </w:rPr>
      </w:pPr>
    </w:p>
    <w:p w14:paraId="14DF966F"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Artículo 155.</w:t>
      </w:r>
      <w:r w:rsidRPr="00773BD1">
        <w:rPr>
          <w:rFonts w:ascii="Palatino Linotype" w:hAnsi="Palatino Linotype" w:cs="Palatino Linotype"/>
          <w:i/>
          <w:szCs w:val="22"/>
        </w:rPr>
        <w:t xml:space="preserve"> […]</w:t>
      </w:r>
    </w:p>
    <w:p w14:paraId="609AD034" w14:textId="77777777" w:rsidR="00FD6D9C" w:rsidRPr="00773BD1" w:rsidRDefault="00FD6D9C" w:rsidP="00FD6D9C">
      <w:pPr>
        <w:ind w:left="567" w:right="567"/>
        <w:contextualSpacing/>
        <w:jc w:val="both"/>
        <w:rPr>
          <w:rFonts w:ascii="Palatino Linotype" w:hAnsi="Palatino Linotype" w:cs="Palatino Linotype"/>
          <w:i/>
          <w:szCs w:val="22"/>
        </w:rPr>
      </w:pPr>
    </w:p>
    <w:p w14:paraId="2E32375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Las solicitudes anónimas</w:t>
      </w:r>
      <w:r w:rsidRPr="00773BD1">
        <w:rPr>
          <w:rFonts w:ascii="Palatino Linotype" w:hAnsi="Palatino Linotype" w:cs="Palatino Linotype"/>
          <w:i/>
          <w:szCs w:val="22"/>
        </w:rPr>
        <w:t xml:space="preserve">, con nombre incompleto o seudónimo </w:t>
      </w:r>
      <w:r w:rsidRPr="00773BD1">
        <w:rPr>
          <w:rFonts w:ascii="Palatino Linotype" w:hAnsi="Palatino Linotype" w:cs="Palatino Linotype"/>
          <w:b/>
          <w:i/>
          <w:szCs w:val="22"/>
        </w:rPr>
        <w:t>serán procedentes para su trámite</w:t>
      </w:r>
      <w:r w:rsidRPr="00773BD1">
        <w:rPr>
          <w:rFonts w:ascii="Palatino Linotype" w:hAnsi="Palatino Linotype" w:cs="Palatino Linotype"/>
          <w:i/>
          <w:szCs w:val="22"/>
        </w:rPr>
        <w:t xml:space="preserve"> por parte del sujeto obligado ante quien se presente. No podrá requerirse información adicional con motivo del nombre proporcionado por el solicitante.</w:t>
      </w:r>
    </w:p>
    <w:p w14:paraId="57825714" w14:textId="77777777" w:rsidR="00FD6D9C" w:rsidRPr="00773BD1" w:rsidRDefault="00FD6D9C" w:rsidP="00FD6D9C">
      <w:pPr>
        <w:spacing w:line="360" w:lineRule="auto"/>
        <w:contextualSpacing/>
        <w:jc w:val="both"/>
        <w:rPr>
          <w:rFonts w:ascii="Palatino Linotype" w:hAnsi="Palatino Linotype" w:cs="Palatino Linotype"/>
        </w:rPr>
      </w:pPr>
    </w:p>
    <w:p w14:paraId="3E537CDF" w14:textId="77777777" w:rsidR="00FD6D9C" w:rsidRPr="00773BD1" w:rsidRDefault="00FD6D9C" w:rsidP="00FD6D9C">
      <w:pPr>
        <w:spacing w:line="360" w:lineRule="auto"/>
        <w:contextualSpacing/>
        <w:jc w:val="both"/>
        <w:rPr>
          <w:rFonts w:ascii="Palatino Linotype" w:hAnsi="Palatino Linotype" w:cs="Palatino Linotype"/>
        </w:rPr>
      </w:pPr>
      <w:r w:rsidRPr="00773BD1">
        <w:rPr>
          <w:rFonts w:ascii="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3EA525A" w14:textId="77777777" w:rsidR="00FD6D9C" w:rsidRPr="00773BD1" w:rsidRDefault="00FD6D9C" w:rsidP="00FD6D9C">
      <w:pPr>
        <w:spacing w:line="360" w:lineRule="auto"/>
        <w:contextualSpacing/>
        <w:jc w:val="both"/>
        <w:rPr>
          <w:rFonts w:ascii="Palatino Linotype" w:hAnsi="Palatino Linotype" w:cs="Palatino Linotype"/>
        </w:rPr>
      </w:pPr>
    </w:p>
    <w:p w14:paraId="6F660A47" w14:textId="77777777" w:rsidR="00FD6D9C" w:rsidRPr="00773BD1" w:rsidRDefault="00FD6D9C" w:rsidP="00FD6D9C">
      <w:pPr>
        <w:ind w:left="567" w:right="567"/>
        <w:contextualSpacing/>
        <w:jc w:val="center"/>
        <w:rPr>
          <w:rFonts w:ascii="Palatino Linotype" w:hAnsi="Palatino Linotype" w:cs="Palatino Linotype"/>
          <w:b/>
          <w:i/>
          <w:szCs w:val="22"/>
          <w:u w:val="single"/>
        </w:rPr>
      </w:pPr>
      <w:r w:rsidRPr="00773BD1">
        <w:rPr>
          <w:rFonts w:ascii="Palatino Linotype" w:hAnsi="Palatino Linotype" w:cs="Palatino Linotype"/>
          <w:b/>
          <w:i/>
          <w:szCs w:val="22"/>
          <w:u w:val="single"/>
        </w:rPr>
        <w:t>Constitución Política de los Estados Unidos Mexicanos</w:t>
      </w:r>
    </w:p>
    <w:p w14:paraId="38A53FDA"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b/>
          <w:bCs/>
          <w:i/>
          <w:iCs/>
          <w:szCs w:val="22"/>
        </w:rPr>
        <w:t>Artículo 6</w:t>
      </w:r>
      <w:r w:rsidRPr="00773BD1">
        <w:rPr>
          <w:rFonts w:ascii="Palatino Linotype" w:hAnsi="Palatino Linotype" w:cs="Palatino Linotype"/>
          <w:i/>
          <w:iCs/>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8F63FD"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35FBB9ED"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 xml:space="preserve">Para efectos de lo dispuesto en el presente artículo se observará lo siguiente: </w:t>
      </w:r>
    </w:p>
    <w:p w14:paraId="15188AD9" w14:textId="77777777" w:rsidR="00FD6D9C" w:rsidRPr="00773BD1" w:rsidRDefault="00FD6D9C" w:rsidP="00FD6D9C">
      <w:pPr>
        <w:ind w:left="567" w:right="567"/>
        <w:contextualSpacing/>
        <w:jc w:val="both"/>
        <w:rPr>
          <w:rFonts w:ascii="Palatino Linotype" w:hAnsi="Palatino Linotype" w:cs="Palatino Linotype"/>
          <w:i/>
          <w:szCs w:val="22"/>
        </w:rPr>
      </w:pPr>
    </w:p>
    <w:p w14:paraId="699360D3"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lastRenderedPageBreak/>
        <w:t>A. Para el ejercicio del derecho de acceso a la información, la Federación y las entidades federativas, en el ámbito de sus respectivas competencias, se regirán por los siguientes principios y bases:</w:t>
      </w:r>
    </w:p>
    <w:p w14:paraId="55F66F1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6A11C463"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 xml:space="preserve">III. Toda persona, sin necesidad de acreditar interés alguno o justificar su utilización, tendrá acceso gratuito a la información pública, a sus datos personales o a la rectificación de éstos. </w:t>
      </w:r>
    </w:p>
    <w:p w14:paraId="46A7F8C9"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IV. Se establecerán mecanismos de acceso a la información y procedimientos de revisión expeditos que se sustanciarán ante los organismos autónomos especializados e imparciales que establece esta Constitución.</w:t>
      </w:r>
    </w:p>
    <w:p w14:paraId="3500034C" w14:textId="77777777" w:rsidR="00FD6D9C" w:rsidRPr="00773BD1" w:rsidRDefault="00FD6D9C" w:rsidP="00FD6D9C">
      <w:pPr>
        <w:ind w:left="567" w:right="567"/>
        <w:contextualSpacing/>
        <w:jc w:val="both"/>
        <w:rPr>
          <w:rFonts w:ascii="Palatino Linotype" w:hAnsi="Palatino Linotype" w:cs="Palatino Linotype"/>
          <w:i/>
          <w:szCs w:val="22"/>
        </w:rPr>
      </w:pPr>
    </w:p>
    <w:p w14:paraId="5C8B5100" w14:textId="77777777" w:rsidR="00FD6D9C" w:rsidRPr="00773BD1" w:rsidRDefault="00FD6D9C" w:rsidP="00FD6D9C">
      <w:pPr>
        <w:ind w:left="567" w:right="567"/>
        <w:contextualSpacing/>
        <w:jc w:val="center"/>
        <w:rPr>
          <w:rFonts w:ascii="Palatino Linotype" w:hAnsi="Palatino Linotype" w:cs="Palatino Linotype"/>
          <w:b/>
          <w:i/>
          <w:szCs w:val="22"/>
          <w:u w:val="single"/>
        </w:rPr>
      </w:pPr>
      <w:r w:rsidRPr="00773BD1">
        <w:rPr>
          <w:rFonts w:ascii="Palatino Linotype" w:hAnsi="Palatino Linotype" w:cs="Palatino Linotype"/>
          <w:b/>
          <w:i/>
          <w:szCs w:val="22"/>
          <w:u w:val="single"/>
        </w:rPr>
        <w:t>Constitución Política del Estado Libre y Soberano de México</w:t>
      </w:r>
    </w:p>
    <w:p w14:paraId="67AF5765"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Artículo 5</w:t>
      </w:r>
      <w:r w:rsidRPr="00773BD1">
        <w:rPr>
          <w:rFonts w:ascii="Palatino Linotype" w:hAnsi="Palatino Linotype" w:cs="Palatino Linotype"/>
          <w:i/>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B8BB32"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65F25084"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Toda persona en el Estado de México, tiene derecho al libre acceso a la información plural y oportuna, así como a buscar recibir y difundir información e ideas de toda índole por cualquier medio de expresión.</w:t>
      </w:r>
    </w:p>
    <w:p w14:paraId="1C07D29D"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732791C5"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 xml:space="preserve">El derecho a la información será garantizado por el Estado. La ley establecerá las previsiones que permitan asegurar la protección, el respeto y la difusión de este derecho. </w:t>
      </w:r>
    </w:p>
    <w:p w14:paraId="5010305F" w14:textId="77777777" w:rsidR="00FD6D9C" w:rsidRPr="00773BD1" w:rsidRDefault="00FD6D9C" w:rsidP="00FD6D9C">
      <w:pPr>
        <w:ind w:left="567" w:right="567"/>
        <w:contextualSpacing/>
        <w:jc w:val="both"/>
        <w:rPr>
          <w:rFonts w:ascii="Palatino Linotype" w:hAnsi="Palatino Linotype" w:cs="Palatino Linotype"/>
          <w:i/>
          <w:szCs w:val="22"/>
        </w:rPr>
      </w:pPr>
    </w:p>
    <w:p w14:paraId="181C8574"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387DEC" w14:textId="77777777" w:rsidR="00FD6D9C" w:rsidRPr="00773BD1" w:rsidRDefault="00FD6D9C" w:rsidP="00FD6D9C">
      <w:pPr>
        <w:ind w:left="567" w:right="567"/>
        <w:contextualSpacing/>
        <w:jc w:val="both"/>
        <w:rPr>
          <w:rFonts w:ascii="Palatino Linotype" w:hAnsi="Palatino Linotype" w:cs="Palatino Linotype"/>
          <w:i/>
          <w:szCs w:val="22"/>
        </w:rPr>
      </w:pPr>
    </w:p>
    <w:p w14:paraId="274384DA"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Este derecho se regirá por los principios y bases siguientes:</w:t>
      </w:r>
    </w:p>
    <w:p w14:paraId="644C68EC"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62621BBF"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III.</w:t>
      </w:r>
      <w:r w:rsidRPr="00773BD1">
        <w:rPr>
          <w:rFonts w:ascii="Palatino Linotype" w:hAnsi="Palatino Linotype" w:cs="Palatino Linotype"/>
          <w:i/>
          <w:szCs w:val="22"/>
        </w:rPr>
        <w:t xml:space="preserve"> Toda persona, sin necesidad de acreditar interés alguno o justificar su utilización, tendrá acceso gratuito a la información pública, a sus datos personales o a la rectificación de éstos;</w:t>
      </w:r>
    </w:p>
    <w:p w14:paraId="68CF4B72"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lastRenderedPageBreak/>
        <w:t>IV.</w:t>
      </w:r>
      <w:r w:rsidRPr="00773BD1">
        <w:rPr>
          <w:rFonts w:ascii="Palatino Linotype" w:hAnsi="Palatino Linotype" w:cs="Palatino Linotype"/>
          <w:i/>
          <w:szCs w:val="22"/>
        </w:rPr>
        <w:t xml:space="preserve"> Se establecerán mecanismos de acceso a la información y procedimientos de revisión expeditos que se sustanciarán ante el organismo autónomo especializado e imparcial que establece esta Constitución.</w:t>
      </w:r>
    </w:p>
    <w:p w14:paraId="738E452E"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3400DDB6"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VIII.</w:t>
      </w:r>
      <w:r w:rsidRPr="00773BD1">
        <w:rPr>
          <w:rFonts w:ascii="Palatino Linotype" w:hAnsi="Palatino Linotype" w:cs="Palatino Linotype"/>
          <w:i/>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0466D74"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i/>
          <w:szCs w:val="22"/>
        </w:rPr>
        <w:t>[…]</w:t>
      </w:r>
    </w:p>
    <w:p w14:paraId="48E1C8EA" w14:textId="77777777" w:rsidR="00FD6D9C" w:rsidRPr="00773BD1" w:rsidRDefault="00FD6D9C" w:rsidP="00FD6D9C">
      <w:pPr>
        <w:spacing w:line="360" w:lineRule="auto"/>
        <w:ind w:left="567" w:right="567"/>
        <w:contextualSpacing/>
        <w:jc w:val="both"/>
        <w:rPr>
          <w:rFonts w:ascii="Palatino Linotype" w:hAnsi="Palatino Linotype" w:cs="Palatino Linotype"/>
        </w:rPr>
      </w:pPr>
    </w:p>
    <w:p w14:paraId="18E5A7AE" w14:textId="77777777" w:rsidR="00FD6D9C" w:rsidRPr="00773BD1" w:rsidRDefault="00FD6D9C" w:rsidP="00FD6D9C">
      <w:pPr>
        <w:spacing w:line="360" w:lineRule="auto"/>
        <w:ind w:right="49"/>
        <w:contextualSpacing/>
        <w:jc w:val="both"/>
        <w:rPr>
          <w:rFonts w:ascii="Palatino Linotype" w:hAnsi="Palatino Linotype" w:cs="Palatino Linotype"/>
        </w:rPr>
      </w:pPr>
      <w:r w:rsidRPr="00773BD1">
        <w:rPr>
          <w:rFonts w:ascii="Palatino Linotype" w:hAnsi="Palatino Linotype" w:cs="Palatino Linotype"/>
        </w:rPr>
        <w:t>Por otra parte, del contenido del artículo 1 de la Constitución Política de los Estados Unidos Mexicanos, se destaca lo siguiente:</w:t>
      </w:r>
    </w:p>
    <w:p w14:paraId="3D5E7C8D" w14:textId="77777777" w:rsidR="00FD6D9C" w:rsidRPr="00773BD1" w:rsidRDefault="00FD6D9C" w:rsidP="00FD6D9C">
      <w:pPr>
        <w:spacing w:line="360" w:lineRule="auto"/>
        <w:ind w:right="49"/>
        <w:contextualSpacing/>
        <w:jc w:val="both"/>
        <w:rPr>
          <w:rFonts w:ascii="Palatino Linotype" w:hAnsi="Palatino Linotype" w:cs="Palatino Linotype"/>
        </w:rPr>
      </w:pPr>
    </w:p>
    <w:p w14:paraId="6CDD0BDB" w14:textId="77777777" w:rsidR="00FD6D9C" w:rsidRPr="00773BD1" w:rsidRDefault="00FD6D9C" w:rsidP="00FD6D9C">
      <w:pPr>
        <w:ind w:left="567" w:right="567"/>
        <w:contextualSpacing/>
        <w:jc w:val="both"/>
        <w:rPr>
          <w:rFonts w:ascii="Palatino Linotype" w:hAnsi="Palatino Linotype" w:cs="Palatino Linotype"/>
          <w:i/>
          <w:szCs w:val="22"/>
        </w:rPr>
      </w:pPr>
      <w:r w:rsidRPr="00773BD1">
        <w:rPr>
          <w:rFonts w:ascii="Palatino Linotype" w:hAnsi="Palatino Linotype" w:cs="Palatino Linotype"/>
          <w:b/>
          <w:i/>
          <w:szCs w:val="22"/>
        </w:rPr>
        <w:t>Artículo 1o</w:t>
      </w:r>
      <w:r w:rsidRPr="00773BD1">
        <w:rPr>
          <w:rFonts w:ascii="Palatino Linotype" w:hAnsi="Palatino Linotype" w:cs="Palatino Linotype"/>
          <w:i/>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1CBA34" w14:textId="77777777" w:rsidR="00FD6D9C" w:rsidRPr="00773BD1" w:rsidRDefault="00FD6D9C" w:rsidP="00FD6D9C">
      <w:pPr>
        <w:ind w:left="567" w:right="567"/>
        <w:contextualSpacing/>
        <w:jc w:val="both"/>
        <w:rPr>
          <w:rFonts w:ascii="Palatino Linotype" w:hAnsi="Palatino Linotype" w:cs="Palatino Linotype"/>
          <w:i/>
          <w:szCs w:val="22"/>
        </w:rPr>
      </w:pPr>
    </w:p>
    <w:p w14:paraId="24206197"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Las normas relativas a los derechos humanos se interpretarán de conformidad con esta Constitución y con los tratados internacionales de la materia favoreciendo en todo tiempo a las personas la protección más amplia.</w:t>
      </w:r>
    </w:p>
    <w:p w14:paraId="094CABB6" w14:textId="77777777" w:rsidR="00FD6D9C" w:rsidRPr="00773BD1" w:rsidRDefault="00FD6D9C" w:rsidP="00FD6D9C">
      <w:pPr>
        <w:ind w:left="567" w:right="567"/>
        <w:contextualSpacing/>
        <w:jc w:val="both"/>
        <w:rPr>
          <w:rFonts w:ascii="Palatino Linotype" w:hAnsi="Palatino Linotype" w:cs="Palatino Linotype"/>
          <w:i/>
          <w:szCs w:val="22"/>
        </w:rPr>
      </w:pPr>
    </w:p>
    <w:p w14:paraId="5D640E07" w14:textId="77777777" w:rsidR="00FD6D9C" w:rsidRPr="00773BD1" w:rsidRDefault="00FD6D9C" w:rsidP="00FD6D9C">
      <w:pPr>
        <w:ind w:left="567" w:right="567"/>
        <w:contextualSpacing/>
        <w:jc w:val="both"/>
        <w:rPr>
          <w:rFonts w:ascii="Palatino Linotype" w:hAnsi="Palatino Linotype" w:cs="Palatino Linotype"/>
          <w:i/>
          <w:iCs/>
          <w:szCs w:val="22"/>
        </w:rPr>
      </w:pPr>
      <w:r w:rsidRPr="00773BD1">
        <w:rPr>
          <w:rFonts w:ascii="Palatino Linotype" w:hAnsi="Palatino Linotype" w:cs="Palatino Linotype"/>
          <w:i/>
          <w:iCs/>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7B0320" w14:textId="77777777" w:rsidR="00FD6D9C" w:rsidRPr="00773BD1" w:rsidRDefault="00FD6D9C" w:rsidP="00FD6D9C">
      <w:pPr>
        <w:spacing w:line="360" w:lineRule="auto"/>
        <w:jc w:val="both"/>
        <w:rPr>
          <w:rFonts w:ascii="Palatino Linotype" w:hAnsi="Palatino Linotype" w:cs="Calibri"/>
          <w:szCs w:val="22"/>
        </w:rPr>
      </w:pPr>
    </w:p>
    <w:p w14:paraId="2433C1A3" w14:textId="77777777" w:rsidR="00FD6D9C" w:rsidRPr="00773BD1" w:rsidRDefault="00FD6D9C" w:rsidP="00FD6D9C">
      <w:pPr>
        <w:spacing w:line="360" w:lineRule="auto"/>
        <w:jc w:val="both"/>
        <w:rPr>
          <w:rFonts w:ascii="Palatino Linotype" w:hAnsi="Palatino Linotype" w:cs="Palatino Linotype"/>
        </w:rPr>
      </w:pPr>
      <w:r w:rsidRPr="00773BD1">
        <w:rPr>
          <w:rFonts w:ascii="Palatino Linotype" w:hAnsi="Palatino Linotype" w:cs="Palatino Linotype"/>
        </w:rPr>
        <w:t xml:space="preserve">Por lo cual, de una interpretación sistemática, conforme y progresiva del derecho humano de acceso a la información pública se aprecia que toda persona, sin necesidad </w:t>
      </w:r>
      <w:r w:rsidRPr="00773BD1">
        <w:rPr>
          <w:rFonts w:ascii="Palatino Linotype" w:hAnsi="Palatino Linotype" w:cs="Palatino Linotype"/>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9849FA" w14:textId="77777777" w:rsidR="00FD6D9C" w:rsidRPr="00773BD1" w:rsidRDefault="00FD6D9C" w:rsidP="00FD6D9C">
      <w:pPr>
        <w:spacing w:line="360" w:lineRule="auto"/>
        <w:jc w:val="both"/>
        <w:rPr>
          <w:rFonts w:ascii="Palatino Linotype" w:hAnsi="Palatino Linotype" w:cs="Palatino Linotype"/>
        </w:rPr>
      </w:pPr>
    </w:p>
    <w:p w14:paraId="1D5AEBC4" w14:textId="77777777" w:rsidR="00FD6D9C" w:rsidRPr="00773BD1" w:rsidRDefault="00FD6D9C" w:rsidP="00FD6D9C">
      <w:pPr>
        <w:autoSpaceDE w:val="0"/>
        <w:autoSpaceDN w:val="0"/>
        <w:adjustRightInd w:val="0"/>
        <w:spacing w:line="360" w:lineRule="auto"/>
        <w:jc w:val="both"/>
        <w:rPr>
          <w:rFonts w:ascii="Palatino Linotype" w:hAnsi="Palatino Linotype" w:cs="Arial"/>
          <w:lang w:eastAsia="es-ES"/>
        </w:rPr>
      </w:pPr>
      <w:r w:rsidRPr="00773BD1">
        <w:rPr>
          <w:rFonts w:ascii="Palatino Linotype" w:hAnsi="Palatino Linotype" w:cs="Palatino Linotype"/>
          <w:color w:val="000000"/>
        </w:rPr>
        <w:t xml:space="preserve">En conclusión, se cubrieron los requisitos de procedencia y </w:t>
      </w:r>
      <w:proofErr w:type="spellStart"/>
      <w:r w:rsidRPr="00773BD1">
        <w:rPr>
          <w:rFonts w:ascii="Palatino Linotype" w:hAnsi="Palatino Linotype" w:cs="Palatino Linotype"/>
          <w:color w:val="000000"/>
        </w:rPr>
        <w:t>procedibilidad</w:t>
      </w:r>
      <w:proofErr w:type="spellEnd"/>
      <w:r w:rsidRPr="00773BD1">
        <w:rPr>
          <w:rFonts w:ascii="Palatino Linotype" w:hAnsi="Palatino Linotype" w:cs="Palatino Linotype"/>
          <w:color w:val="000000"/>
        </w:rPr>
        <w:t xml:space="preserve"> y conforme a las constancias que obran en el expediente.</w:t>
      </w:r>
    </w:p>
    <w:p w14:paraId="1C332705" w14:textId="77777777" w:rsidR="00761AC9" w:rsidRPr="00773BD1"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6C02E6F8" w:rsidR="00E3048E" w:rsidRPr="00773BD1" w:rsidRDefault="00FD6D9C" w:rsidP="00E3048E">
      <w:pPr>
        <w:autoSpaceDE w:val="0"/>
        <w:autoSpaceDN w:val="0"/>
        <w:adjustRightInd w:val="0"/>
        <w:spacing w:line="360" w:lineRule="auto"/>
        <w:jc w:val="both"/>
        <w:rPr>
          <w:rFonts w:ascii="Palatino Linotype" w:eastAsiaTheme="minorHAnsi" w:hAnsi="Palatino Linotype" w:cs="Arial"/>
          <w:b/>
          <w:sz w:val="28"/>
          <w:lang w:eastAsia="en-US"/>
        </w:rPr>
      </w:pPr>
      <w:r w:rsidRPr="00773BD1">
        <w:rPr>
          <w:rFonts w:ascii="Palatino Linotype" w:eastAsiaTheme="minorHAnsi" w:hAnsi="Palatino Linotype" w:cs="Arial"/>
          <w:b/>
          <w:sz w:val="28"/>
          <w:lang w:eastAsia="en-US"/>
        </w:rPr>
        <w:t>CUARTO</w:t>
      </w:r>
      <w:r w:rsidR="00E3048E" w:rsidRPr="00773BD1">
        <w:rPr>
          <w:rFonts w:ascii="Palatino Linotype" w:eastAsiaTheme="minorHAnsi" w:hAnsi="Palatino Linotype" w:cs="Arial"/>
          <w:b/>
          <w:sz w:val="28"/>
          <w:lang w:eastAsia="en-US"/>
        </w:rPr>
        <w:t xml:space="preserve">. Del estudio de las causas de improcedencia. </w:t>
      </w:r>
    </w:p>
    <w:p w14:paraId="7131FBB2"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73BD1">
        <w:rPr>
          <w:rFonts w:ascii="Palatino Linotype" w:eastAsiaTheme="minorHAnsi" w:hAnsi="Palatino Linotype" w:cs="Arial"/>
          <w:lang w:eastAsia="en-US"/>
        </w:rPr>
        <w:t>Resolutor</w:t>
      </w:r>
      <w:proofErr w:type="spellEnd"/>
      <w:r w:rsidRPr="00773BD1">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73BD1">
        <w:rPr>
          <w:rStyle w:val="Refdenotaalpie"/>
          <w:rFonts w:ascii="Palatino Linotype" w:eastAsiaTheme="minorHAnsi" w:hAnsi="Palatino Linotype" w:cs="Arial"/>
          <w:lang w:eastAsia="en-US"/>
        </w:rPr>
        <w:footnoteReference w:id="1"/>
      </w:r>
      <w:r w:rsidRPr="00773BD1">
        <w:rPr>
          <w:rFonts w:ascii="Palatino Linotype" w:eastAsiaTheme="minorHAnsi" w:hAnsi="Palatino Linotype" w:cs="Arial"/>
          <w:lang w:eastAsia="en-US"/>
        </w:rPr>
        <w:t>.</w:t>
      </w:r>
    </w:p>
    <w:p w14:paraId="2591DD84"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73BD1" w:rsidRDefault="00E3048E" w:rsidP="00E3048E"/>
    <w:p w14:paraId="5C9B4549"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w:t>
      </w:r>
      <w:r w:rsidRPr="00773BD1">
        <w:rPr>
          <w:rFonts w:ascii="Palatino Linotype" w:hAnsi="Palatino Linotype" w:cs="Arial"/>
          <w:b/>
          <w:i/>
          <w:sz w:val="22"/>
          <w:szCs w:val="22"/>
        </w:rPr>
        <w:t>Artículo 191.</w:t>
      </w:r>
      <w:r w:rsidRPr="00773BD1">
        <w:rPr>
          <w:rFonts w:ascii="Palatino Linotype" w:hAnsi="Palatino Linotype" w:cs="Arial"/>
          <w:i/>
          <w:sz w:val="22"/>
          <w:szCs w:val="22"/>
        </w:rPr>
        <w:t xml:space="preserve"> El recurso será desechado por improcedente cuando:  </w:t>
      </w:r>
    </w:p>
    <w:p w14:paraId="4BBDF343"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III. No actualice alguno de los supuestos previstos en la presente Ley;  </w:t>
      </w:r>
    </w:p>
    <w:p w14:paraId="5D2E5514"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IV. No se haya desahogado la prevención en los términos establecidos en la presente Ley;</w:t>
      </w:r>
    </w:p>
    <w:p w14:paraId="5582C784"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V. Se impugne la veracidad de la información proporcionada;  </w:t>
      </w:r>
    </w:p>
    <w:p w14:paraId="152CF856"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 xml:space="preserve">VI. Se trate de una consulta, o trámite en específico; y  </w:t>
      </w:r>
    </w:p>
    <w:p w14:paraId="793FA580" w14:textId="77777777" w:rsidR="00E3048E" w:rsidRPr="00773BD1" w:rsidRDefault="00E3048E" w:rsidP="00E3048E">
      <w:pPr>
        <w:autoSpaceDE w:val="0"/>
        <w:autoSpaceDN w:val="0"/>
        <w:adjustRightInd w:val="0"/>
        <w:ind w:left="708" w:right="850"/>
        <w:jc w:val="both"/>
        <w:rPr>
          <w:rFonts w:ascii="Palatino Linotype" w:hAnsi="Palatino Linotype" w:cs="Arial"/>
          <w:i/>
          <w:sz w:val="22"/>
          <w:szCs w:val="22"/>
        </w:rPr>
      </w:pPr>
      <w:r w:rsidRPr="00773BD1">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73BD1"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73BD1"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73BD1" w:rsidRDefault="00E3048E" w:rsidP="00E3048E">
      <w:pPr>
        <w:autoSpaceDE w:val="0"/>
        <w:autoSpaceDN w:val="0"/>
        <w:adjustRightInd w:val="0"/>
        <w:spacing w:line="360" w:lineRule="auto"/>
        <w:jc w:val="both"/>
        <w:rPr>
          <w:rFonts w:ascii="Palatino Linotype" w:hAnsi="Palatino Linotype" w:cs="Arial"/>
        </w:rPr>
      </w:pPr>
      <w:r w:rsidRPr="00773BD1">
        <w:rPr>
          <w:rFonts w:ascii="Palatino Linotype" w:hAnsi="Palatino Linotype" w:cs="Arial"/>
        </w:rPr>
        <w:lastRenderedPageBreak/>
        <w:t xml:space="preserve">Así las cosas, al no existir causas de improcedencia invocadas por las partes ni advertidas de oficio por este </w:t>
      </w:r>
      <w:proofErr w:type="spellStart"/>
      <w:r w:rsidRPr="00773BD1">
        <w:rPr>
          <w:rFonts w:ascii="Palatino Linotype" w:hAnsi="Palatino Linotype" w:cs="Arial"/>
        </w:rPr>
        <w:t>Resolutor</w:t>
      </w:r>
      <w:proofErr w:type="spellEnd"/>
      <w:r w:rsidRPr="00773BD1">
        <w:rPr>
          <w:rFonts w:ascii="Palatino Linotype" w:hAnsi="Palatino Linotype" w:cs="Arial"/>
        </w:rPr>
        <w:t xml:space="preserve">, se </w:t>
      </w:r>
      <w:proofErr w:type="gramStart"/>
      <w:r w:rsidRPr="00773BD1">
        <w:rPr>
          <w:rFonts w:ascii="Palatino Linotype" w:hAnsi="Palatino Linotype" w:cs="Arial"/>
        </w:rPr>
        <w:t>procede</w:t>
      </w:r>
      <w:proofErr w:type="gramEnd"/>
      <w:r w:rsidRPr="00773BD1">
        <w:rPr>
          <w:rFonts w:ascii="Palatino Linotype" w:hAnsi="Palatino Linotype" w:cs="Arial"/>
        </w:rPr>
        <w:t xml:space="preserve"> al análisis del fondo de los asuntos en los siguientes términos.</w:t>
      </w:r>
    </w:p>
    <w:p w14:paraId="14DA0010" w14:textId="77777777" w:rsidR="00E3048E" w:rsidRPr="00773BD1" w:rsidRDefault="00E3048E" w:rsidP="00E3048E">
      <w:pPr>
        <w:autoSpaceDE w:val="0"/>
        <w:autoSpaceDN w:val="0"/>
        <w:adjustRightInd w:val="0"/>
        <w:spacing w:line="360" w:lineRule="auto"/>
        <w:jc w:val="both"/>
        <w:rPr>
          <w:rFonts w:ascii="Palatino Linotype" w:hAnsi="Palatino Linotype" w:cs="Arial"/>
        </w:rPr>
      </w:pPr>
    </w:p>
    <w:p w14:paraId="0A412821" w14:textId="428560A3" w:rsidR="00E3048E" w:rsidRPr="00773BD1" w:rsidRDefault="00FD6D9C" w:rsidP="00E3048E">
      <w:pPr>
        <w:autoSpaceDE w:val="0"/>
        <w:autoSpaceDN w:val="0"/>
        <w:adjustRightInd w:val="0"/>
        <w:spacing w:line="360" w:lineRule="auto"/>
        <w:jc w:val="both"/>
        <w:rPr>
          <w:rFonts w:ascii="Palatino Linotype" w:hAnsi="Palatino Linotype" w:cs="Arial"/>
          <w:sz w:val="28"/>
        </w:rPr>
      </w:pPr>
      <w:r w:rsidRPr="00773BD1">
        <w:rPr>
          <w:rFonts w:ascii="Palatino Linotype" w:hAnsi="Palatino Linotype" w:cs="Arial"/>
          <w:b/>
          <w:sz w:val="28"/>
        </w:rPr>
        <w:t>QUINTO</w:t>
      </w:r>
      <w:r w:rsidR="00E3048E" w:rsidRPr="00773BD1">
        <w:rPr>
          <w:rFonts w:ascii="Palatino Linotype" w:hAnsi="Palatino Linotype" w:cs="Arial"/>
          <w:b/>
          <w:sz w:val="28"/>
        </w:rPr>
        <w:t>. Del estudio y resolución del asunto.</w:t>
      </w:r>
      <w:r w:rsidR="00E3048E" w:rsidRPr="00773BD1">
        <w:rPr>
          <w:rFonts w:ascii="Palatino Linotype" w:hAnsi="Palatino Linotype" w:cs="Arial"/>
          <w:sz w:val="28"/>
        </w:rPr>
        <w:t xml:space="preserve"> </w:t>
      </w:r>
    </w:p>
    <w:p w14:paraId="00AD23F4" w14:textId="77777777" w:rsidR="00E3048E" w:rsidRPr="00773BD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73BD1" w:rsidRDefault="00FE046B" w:rsidP="0029071C">
      <w:pPr>
        <w:spacing w:line="360" w:lineRule="auto"/>
        <w:ind w:right="141"/>
        <w:jc w:val="both"/>
        <w:rPr>
          <w:rFonts w:ascii="Palatino Linotype" w:eastAsiaTheme="minorHAnsi" w:hAnsi="Palatino Linotype" w:cstheme="minorBidi"/>
        </w:rPr>
      </w:pPr>
    </w:p>
    <w:p w14:paraId="42389232" w14:textId="72835CB8" w:rsidR="00574FDC" w:rsidRPr="00773BD1" w:rsidRDefault="0029071C" w:rsidP="0029071C">
      <w:pPr>
        <w:spacing w:line="360" w:lineRule="auto"/>
        <w:ind w:right="141"/>
        <w:jc w:val="both"/>
        <w:rPr>
          <w:rFonts w:ascii="Palatino Linotype" w:eastAsiaTheme="minorHAnsi" w:hAnsi="Palatino Linotype" w:cstheme="minorBidi"/>
        </w:rPr>
      </w:pPr>
      <w:r w:rsidRPr="00773BD1">
        <w:rPr>
          <w:rFonts w:ascii="Palatino Linotype" w:eastAsiaTheme="minorHAnsi" w:hAnsi="Palatino Linotype" w:cstheme="minorBidi"/>
        </w:rPr>
        <w:t xml:space="preserve">En este sentido nuestro estudio versará en determinar si la información remitida mediante </w:t>
      </w:r>
      <w:r w:rsidR="00F52681" w:rsidRPr="00773BD1">
        <w:rPr>
          <w:rFonts w:ascii="Palatino Linotype" w:eastAsiaTheme="minorHAnsi" w:hAnsi="Palatino Linotype" w:cstheme="minorBidi"/>
        </w:rPr>
        <w:t>respuesta</w:t>
      </w:r>
      <w:r w:rsidRPr="00773BD1">
        <w:rPr>
          <w:rFonts w:ascii="Palatino Linotype" w:eastAsiaTheme="minorHAnsi" w:hAnsi="Palatino Linotype" w:cstheme="minorBidi"/>
        </w:rPr>
        <w:t xml:space="preserve"> colma el derecho de acceso a la información solicitado por la</w:t>
      </w:r>
      <w:r w:rsidRPr="00773BD1">
        <w:rPr>
          <w:rFonts w:ascii="Palatino Linotype" w:eastAsiaTheme="minorHAnsi" w:hAnsi="Palatino Linotype" w:cstheme="minorBidi"/>
          <w:b/>
        </w:rPr>
        <w:t xml:space="preserve"> </w:t>
      </w:r>
      <w:r w:rsidRPr="00773BD1">
        <w:rPr>
          <w:rFonts w:ascii="Palatino Linotype" w:eastAsiaTheme="minorHAnsi" w:hAnsi="Palatino Linotype" w:cstheme="minorBidi"/>
        </w:rPr>
        <w:t>parte</w:t>
      </w:r>
      <w:r w:rsidR="001D2DE0" w:rsidRPr="00773BD1">
        <w:rPr>
          <w:rFonts w:ascii="Palatino Linotype" w:eastAsiaTheme="minorHAnsi" w:hAnsi="Palatino Linotype" w:cstheme="minorBidi"/>
          <w:b/>
        </w:rPr>
        <w:t xml:space="preserve"> </w:t>
      </w:r>
      <w:r w:rsidRPr="00773BD1">
        <w:rPr>
          <w:rFonts w:ascii="Palatino Linotype" w:eastAsiaTheme="minorHAnsi" w:hAnsi="Palatino Linotype" w:cstheme="minorBidi"/>
          <w:b/>
        </w:rPr>
        <w:t>Recurrente</w:t>
      </w:r>
      <w:r w:rsidRPr="00773BD1">
        <w:rPr>
          <w:rFonts w:ascii="Palatino Linotype" w:eastAsiaTheme="minorHAnsi" w:hAnsi="Palatino Linotype" w:cstheme="minorBidi"/>
        </w:rPr>
        <w:t xml:space="preserve">, para ello analizaremos lo solicitado </w:t>
      </w:r>
      <w:r w:rsidR="00574FDC" w:rsidRPr="00773BD1">
        <w:rPr>
          <w:rFonts w:ascii="Palatino Linotype" w:eastAsiaTheme="minorHAnsi" w:hAnsi="Palatino Linotype" w:cstheme="minorBidi"/>
        </w:rPr>
        <w:t>y la información proporcionada.</w:t>
      </w:r>
    </w:p>
    <w:p w14:paraId="0F4D58AE" w14:textId="77777777" w:rsidR="00814FA1" w:rsidRPr="00773BD1"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Default="0029071C" w:rsidP="00E74701">
      <w:pPr>
        <w:spacing w:line="360" w:lineRule="auto"/>
        <w:ind w:right="141"/>
        <w:jc w:val="both"/>
        <w:rPr>
          <w:rFonts w:ascii="Palatino Linotype" w:eastAsiaTheme="minorHAnsi" w:hAnsi="Palatino Linotype" w:cstheme="minorBidi"/>
          <w:b/>
          <w:szCs w:val="22"/>
        </w:rPr>
      </w:pPr>
      <w:r w:rsidRPr="00773BD1">
        <w:rPr>
          <w:rFonts w:ascii="Palatino Linotype" w:eastAsiaTheme="minorHAnsi" w:hAnsi="Palatino Linotype" w:cstheme="minorBidi"/>
          <w:b/>
          <w:szCs w:val="22"/>
        </w:rPr>
        <w:t>REQUERIMIENTOS SOLICITADOS:</w:t>
      </w:r>
      <w:r w:rsidR="00A26BD8" w:rsidRPr="00773BD1">
        <w:rPr>
          <w:rFonts w:ascii="Palatino Linotype" w:eastAsiaTheme="minorHAnsi" w:hAnsi="Palatino Linotype" w:cstheme="minorBidi"/>
          <w:b/>
          <w:szCs w:val="22"/>
        </w:rPr>
        <w:t xml:space="preserve"> </w:t>
      </w:r>
    </w:p>
    <w:p w14:paraId="209BC0F6" w14:textId="6528B4FB" w:rsidR="00F376A2" w:rsidRPr="00F376A2" w:rsidRDefault="00F376A2" w:rsidP="00E74701">
      <w:pPr>
        <w:spacing w:line="360" w:lineRule="auto"/>
        <w:ind w:right="141"/>
        <w:jc w:val="both"/>
        <w:rPr>
          <w:rFonts w:ascii="Palatino Linotype" w:eastAsiaTheme="minorHAnsi" w:hAnsi="Palatino Linotype" w:cstheme="minorBidi"/>
          <w:bCs/>
          <w:szCs w:val="22"/>
        </w:rPr>
      </w:pPr>
      <w:r w:rsidRPr="00F376A2">
        <w:rPr>
          <w:rFonts w:ascii="Palatino Linotype" w:eastAsiaTheme="minorHAnsi" w:hAnsi="Palatino Linotype" w:cstheme="minorBidi"/>
          <w:bCs/>
          <w:szCs w:val="22"/>
        </w:rPr>
        <w:t xml:space="preserve">Del Titular de la Unidad de Transparencia en funciones al 28 de agosto de 2025, lo siguiente: </w:t>
      </w:r>
    </w:p>
    <w:p w14:paraId="425BC822" w14:textId="3505555C" w:rsidR="00F376A2" w:rsidRPr="00F376A2" w:rsidRDefault="00F376A2" w:rsidP="00F376A2">
      <w:pPr>
        <w:pStyle w:val="Prrafodelista"/>
        <w:numPr>
          <w:ilvl w:val="0"/>
          <w:numId w:val="10"/>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Constancia de Competencia Laboral</w:t>
      </w:r>
      <w:r w:rsidR="00D349EA" w:rsidRPr="00773BD1">
        <w:rPr>
          <w:rFonts w:ascii="Palatino Linotype" w:eastAsiaTheme="minorHAnsi" w:hAnsi="Palatino Linotype" w:cstheme="minorBidi"/>
          <w:szCs w:val="22"/>
        </w:rPr>
        <w:t xml:space="preserve">. </w:t>
      </w:r>
    </w:p>
    <w:p w14:paraId="290AEE0C" w14:textId="57C563A2" w:rsidR="00E3048E" w:rsidRPr="00773BD1" w:rsidRDefault="00F376A2" w:rsidP="004D65E0">
      <w:pPr>
        <w:pStyle w:val="Prrafodelista"/>
        <w:numPr>
          <w:ilvl w:val="0"/>
          <w:numId w:val="10"/>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Nombramiento</w:t>
      </w:r>
      <w:r w:rsidR="00D349EA" w:rsidRPr="00773BD1">
        <w:rPr>
          <w:rFonts w:ascii="Palatino Linotype" w:eastAsiaTheme="minorHAnsi" w:hAnsi="Palatino Linotype" w:cstheme="minorBidi"/>
          <w:szCs w:val="22"/>
        </w:rPr>
        <w:t xml:space="preserve">. </w:t>
      </w:r>
    </w:p>
    <w:p w14:paraId="43D1B72F" w14:textId="77777777" w:rsidR="004D65E0" w:rsidRPr="00773BD1" w:rsidRDefault="004D65E0" w:rsidP="004D65E0">
      <w:pPr>
        <w:pStyle w:val="Prrafodelista"/>
        <w:spacing w:line="360" w:lineRule="auto"/>
        <w:ind w:left="720" w:right="141"/>
        <w:jc w:val="both"/>
        <w:rPr>
          <w:rFonts w:ascii="Palatino Linotype" w:eastAsiaTheme="minorHAnsi" w:hAnsi="Palatino Linotype" w:cstheme="minorBidi"/>
          <w:szCs w:val="22"/>
        </w:rPr>
      </w:pPr>
    </w:p>
    <w:p w14:paraId="205B1824" w14:textId="4AF35167" w:rsidR="008258C6" w:rsidRPr="00773BD1" w:rsidRDefault="008258C6" w:rsidP="004D65E0">
      <w:pPr>
        <w:pStyle w:val="Prrafodelista"/>
        <w:autoSpaceDE w:val="0"/>
        <w:autoSpaceDN w:val="0"/>
        <w:adjustRightInd w:val="0"/>
        <w:spacing w:line="360" w:lineRule="auto"/>
        <w:ind w:left="0"/>
        <w:jc w:val="both"/>
        <w:rPr>
          <w:rFonts w:ascii="Palatino Linotype" w:hAnsi="Palatino Linotype" w:cs="Arial"/>
        </w:rPr>
      </w:pPr>
      <w:r w:rsidRPr="00773BD1">
        <w:rPr>
          <w:rFonts w:ascii="Palatino Linotype" w:hAnsi="Palatino Linotype" w:cs="Arial"/>
        </w:rPr>
        <w:lastRenderedPageBreak/>
        <w:t xml:space="preserve">Consecuentemente, el </w:t>
      </w:r>
      <w:r w:rsidRPr="00F376A2">
        <w:rPr>
          <w:rFonts w:ascii="Palatino Linotype" w:hAnsi="Palatino Linotype" w:cs="Arial"/>
          <w:b/>
          <w:bCs/>
        </w:rPr>
        <w:t>Sujeto Obligado</w:t>
      </w:r>
      <w:r w:rsidRPr="00773BD1">
        <w:rPr>
          <w:rFonts w:ascii="Palatino Linotype" w:hAnsi="Palatino Linotype" w:cs="Arial"/>
        </w:rPr>
        <w:t xml:space="preserve"> en fecha </w:t>
      </w:r>
      <w:r w:rsidR="00F376A2">
        <w:rPr>
          <w:rFonts w:ascii="Palatino Linotype" w:hAnsi="Palatino Linotype" w:cs="Arial"/>
        </w:rPr>
        <w:t>veinticuatro de septiembre</w:t>
      </w:r>
      <w:r w:rsidR="00E94B5C" w:rsidRPr="00773BD1">
        <w:rPr>
          <w:rFonts w:ascii="Palatino Linotype" w:hAnsi="Palatino Linotype" w:cs="Arial"/>
        </w:rPr>
        <w:t xml:space="preserve"> de dos mil veinticinco</w:t>
      </w:r>
      <w:r w:rsidRPr="00773BD1">
        <w:rPr>
          <w:rFonts w:ascii="Palatino Linotype" w:hAnsi="Palatino Linotype" w:cs="Arial"/>
        </w:rPr>
        <w:t>, emitió su respuesta a través de</w:t>
      </w:r>
      <w:r w:rsidR="00F376A2">
        <w:rPr>
          <w:rFonts w:ascii="Palatino Linotype" w:hAnsi="Palatino Linotype" w:cs="Arial"/>
        </w:rPr>
        <w:t>l</w:t>
      </w:r>
      <w:r w:rsidR="00D349EA" w:rsidRPr="00773BD1">
        <w:rPr>
          <w:rFonts w:ascii="Palatino Linotype" w:hAnsi="Palatino Linotype" w:cs="Arial"/>
        </w:rPr>
        <w:t xml:space="preserve"> </w:t>
      </w:r>
      <w:r w:rsidRPr="00773BD1">
        <w:rPr>
          <w:rFonts w:ascii="Palatino Linotype" w:hAnsi="Palatino Linotype" w:cs="Arial"/>
        </w:rPr>
        <w:t xml:space="preserve">archivo electrónico de nombre y contenido siguiente: </w:t>
      </w:r>
    </w:p>
    <w:p w14:paraId="2B6801D3" w14:textId="77777777" w:rsidR="004D65E0" w:rsidRPr="00773BD1" w:rsidRDefault="004D65E0" w:rsidP="004D65E0">
      <w:pPr>
        <w:pStyle w:val="Prrafodelista"/>
        <w:autoSpaceDE w:val="0"/>
        <w:autoSpaceDN w:val="0"/>
        <w:adjustRightInd w:val="0"/>
        <w:spacing w:line="360" w:lineRule="auto"/>
        <w:ind w:left="0"/>
        <w:jc w:val="both"/>
        <w:rPr>
          <w:rFonts w:ascii="Palatino Linotype" w:hAnsi="Palatino Linotype" w:cs="Arial"/>
        </w:rPr>
      </w:pPr>
    </w:p>
    <w:p w14:paraId="59663F31" w14:textId="202A0361" w:rsidR="009C543A" w:rsidRPr="00773BD1" w:rsidRDefault="00063F13" w:rsidP="00063F13">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773BD1">
        <w:rPr>
          <w:rFonts w:ascii="Palatino Linotype" w:hAnsi="Palatino Linotype" w:cs="Arial"/>
          <w:b/>
          <w:bCs/>
        </w:rPr>
        <w:t>“</w:t>
      </w:r>
      <w:r w:rsidR="00F376A2" w:rsidRPr="00F376A2">
        <w:rPr>
          <w:rFonts w:ascii="Palatino Linotype" w:hAnsi="Palatino Linotype" w:cs="Arial"/>
          <w:b/>
          <w:bCs/>
        </w:rPr>
        <w:t>nombramiento J JOSE.pdf</w:t>
      </w:r>
      <w:r w:rsidRPr="00773BD1">
        <w:rPr>
          <w:rFonts w:ascii="Palatino Linotype" w:hAnsi="Palatino Linotype" w:cs="Arial"/>
          <w:b/>
          <w:bCs/>
        </w:rPr>
        <w:t>”</w:t>
      </w:r>
      <w:r w:rsidR="008258C6" w:rsidRPr="00773BD1">
        <w:rPr>
          <w:rFonts w:ascii="Palatino Linotype" w:hAnsi="Palatino Linotype" w:cs="Arial"/>
          <w:b/>
          <w:bCs/>
        </w:rPr>
        <w:t xml:space="preserve">: </w:t>
      </w:r>
      <w:r w:rsidR="008258C6" w:rsidRPr="00773BD1">
        <w:rPr>
          <w:rFonts w:ascii="Palatino Linotype" w:hAnsi="Palatino Linotype" w:cs="Arial"/>
        </w:rPr>
        <w:t>Archivo electrónico que contiene</w:t>
      </w:r>
      <w:r w:rsidR="004D65E0" w:rsidRPr="00773BD1">
        <w:rPr>
          <w:rFonts w:ascii="Palatino Linotype" w:hAnsi="Palatino Linotype" w:cs="Arial"/>
        </w:rPr>
        <w:t xml:space="preserve"> </w:t>
      </w:r>
      <w:r w:rsidRPr="00773BD1">
        <w:rPr>
          <w:rFonts w:ascii="Palatino Linotype" w:hAnsi="Palatino Linotype" w:cs="Arial"/>
        </w:rPr>
        <w:t xml:space="preserve">el </w:t>
      </w:r>
      <w:r w:rsidR="00F376A2">
        <w:rPr>
          <w:rFonts w:ascii="Palatino Linotype" w:hAnsi="Palatino Linotype" w:cs="Arial"/>
        </w:rPr>
        <w:t xml:space="preserve">nombramiento del C. Juan José Montoya Galicia, como Director de la Unidad de Transparencia y Acceso a la Información, expedido por el Presidente Municipal Constitucional de </w:t>
      </w:r>
      <w:proofErr w:type="spellStart"/>
      <w:r w:rsidR="00F376A2">
        <w:rPr>
          <w:rFonts w:ascii="Palatino Linotype" w:hAnsi="Palatino Linotype" w:cs="Arial"/>
        </w:rPr>
        <w:t>Cocotitlán</w:t>
      </w:r>
      <w:proofErr w:type="spellEnd"/>
      <w:r w:rsidR="00F376A2">
        <w:rPr>
          <w:rFonts w:ascii="Palatino Linotype" w:hAnsi="Palatino Linotype" w:cs="Arial"/>
        </w:rPr>
        <w:t xml:space="preserve"> en fecha 01 de enero de 2025.</w:t>
      </w:r>
    </w:p>
    <w:p w14:paraId="0BD81BBE" w14:textId="77777777" w:rsidR="00DE51EF" w:rsidRPr="00773BD1" w:rsidRDefault="00DE51EF" w:rsidP="00DE51EF">
      <w:pPr>
        <w:spacing w:line="360" w:lineRule="auto"/>
        <w:ind w:right="141"/>
        <w:rPr>
          <w:rFonts w:ascii="Palatino Linotype" w:eastAsiaTheme="minorHAnsi" w:hAnsi="Palatino Linotype" w:cs="Arial"/>
          <w:bCs/>
          <w:lang w:eastAsia="en-US"/>
        </w:rPr>
      </w:pPr>
    </w:p>
    <w:p w14:paraId="5C46C957" w14:textId="4098FCCD" w:rsidR="00F30C1D" w:rsidRPr="00773BD1" w:rsidRDefault="00E11B18" w:rsidP="001C054C">
      <w:pPr>
        <w:spacing w:line="360" w:lineRule="auto"/>
        <w:ind w:right="141"/>
        <w:jc w:val="both"/>
        <w:rPr>
          <w:rFonts w:ascii="Palatino Linotype" w:eastAsiaTheme="minorHAnsi" w:hAnsi="Palatino Linotype" w:cs="Arial"/>
          <w:bCs/>
          <w:i/>
          <w:lang w:eastAsia="en-US"/>
        </w:rPr>
      </w:pPr>
      <w:r w:rsidRPr="00773BD1">
        <w:rPr>
          <w:rFonts w:ascii="Palatino Linotype" w:eastAsiaTheme="minorHAnsi" w:hAnsi="Palatino Linotype" w:cs="Arial"/>
          <w:bCs/>
          <w:lang w:eastAsia="en-US"/>
        </w:rPr>
        <w:t xml:space="preserve">Es así que derivado de la respuesta emitida por </w:t>
      </w:r>
      <w:r w:rsidRPr="00773BD1">
        <w:rPr>
          <w:rFonts w:ascii="Palatino Linotype" w:eastAsiaTheme="minorHAnsi" w:hAnsi="Palatino Linotype" w:cs="Arial"/>
          <w:b/>
          <w:bCs/>
          <w:lang w:eastAsia="en-US"/>
        </w:rPr>
        <w:t>El Sujeto Obligado</w:t>
      </w:r>
      <w:r w:rsidRPr="00773BD1">
        <w:rPr>
          <w:rFonts w:ascii="Palatino Linotype" w:eastAsiaTheme="minorHAnsi" w:hAnsi="Palatino Linotype" w:cs="Arial"/>
          <w:bCs/>
          <w:lang w:eastAsia="en-US"/>
        </w:rPr>
        <w:t xml:space="preserve">, </w:t>
      </w:r>
      <w:r w:rsidRPr="00773BD1">
        <w:rPr>
          <w:rFonts w:ascii="Palatino Linotype" w:eastAsiaTheme="minorHAnsi" w:hAnsi="Palatino Linotype" w:cs="Arial"/>
          <w:b/>
          <w:bCs/>
          <w:lang w:eastAsia="en-US"/>
        </w:rPr>
        <w:t>El Recurrente</w:t>
      </w:r>
      <w:r w:rsidRPr="00773BD1">
        <w:rPr>
          <w:rFonts w:ascii="Palatino Linotype" w:eastAsiaTheme="minorHAnsi" w:hAnsi="Palatino Linotype" w:cs="Arial"/>
          <w:bCs/>
          <w:lang w:eastAsia="en-US"/>
        </w:rPr>
        <w:t>, interpuso el presente recurso de revisión, señalando como</w:t>
      </w:r>
      <w:r w:rsidR="00F376A2">
        <w:rPr>
          <w:rFonts w:ascii="Palatino Linotype" w:eastAsiaTheme="minorHAnsi" w:hAnsi="Palatino Linotype" w:cs="Arial"/>
          <w:bCs/>
          <w:lang w:eastAsia="en-US"/>
        </w:rPr>
        <w:t xml:space="preserve"> Acto Impugnado que: “</w:t>
      </w:r>
      <w:r w:rsidR="00F376A2" w:rsidRPr="00F376A2">
        <w:rPr>
          <w:rFonts w:ascii="Palatino Linotype" w:eastAsiaTheme="minorHAnsi" w:hAnsi="Palatino Linotype" w:cs="Arial"/>
          <w:b/>
          <w:i/>
          <w:iCs/>
          <w:u w:val="single"/>
          <w:lang w:eastAsia="en-US"/>
        </w:rPr>
        <w:t>no se anexa la constancia de certificación laboral</w:t>
      </w:r>
      <w:r w:rsidR="00F376A2" w:rsidRPr="00F376A2">
        <w:rPr>
          <w:rFonts w:ascii="Palatino Linotype" w:eastAsiaTheme="minorHAnsi" w:hAnsi="Palatino Linotype" w:cs="Arial"/>
          <w:bCs/>
          <w:i/>
          <w:iCs/>
          <w:lang w:eastAsia="en-US"/>
        </w:rPr>
        <w:t xml:space="preserve"> y tampoco se anexa oficio donde especifique del porqué de la negativa</w:t>
      </w:r>
      <w:r w:rsidR="00F376A2">
        <w:rPr>
          <w:rFonts w:ascii="Palatino Linotype" w:eastAsiaTheme="minorHAnsi" w:hAnsi="Palatino Linotype" w:cs="Arial"/>
          <w:bCs/>
          <w:lang w:eastAsia="en-US"/>
        </w:rPr>
        <w:t>”, y como</w:t>
      </w:r>
      <w:r w:rsidRPr="00773BD1">
        <w:rPr>
          <w:rFonts w:ascii="Palatino Linotype" w:eastAsiaTheme="minorHAnsi" w:hAnsi="Palatino Linotype" w:cs="Arial"/>
          <w:bCs/>
          <w:lang w:eastAsia="en-US"/>
        </w:rPr>
        <w:t xml:space="preserve"> sus razones o motivos de inconformidad, lo siguiente:</w:t>
      </w:r>
      <w:r w:rsidR="00E9680B" w:rsidRPr="00773BD1">
        <w:rPr>
          <w:rFonts w:ascii="Palatino Linotype" w:eastAsiaTheme="minorHAnsi" w:hAnsi="Palatino Linotype" w:cs="Arial"/>
          <w:bCs/>
          <w:lang w:eastAsia="en-US"/>
        </w:rPr>
        <w:t xml:space="preserve"> </w:t>
      </w:r>
      <w:r w:rsidRPr="00773BD1">
        <w:rPr>
          <w:rFonts w:ascii="Palatino Linotype" w:eastAsiaTheme="minorHAnsi" w:hAnsi="Palatino Linotype" w:cs="Arial"/>
          <w:bCs/>
          <w:i/>
          <w:lang w:eastAsia="en-US"/>
        </w:rPr>
        <w:t>“</w:t>
      </w:r>
      <w:r w:rsidR="00F376A2" w:rsidRPr="00F376A2">
        <w:rPr>
          <w:rFonts w:ascii="Palatino Linotype" w:eastAsiaTheme="minorHAnsi" w:hAnsi="Palatino Linotype" w:cs="Arial"/>
          <w:bCs/>
          <w:i/>
          <w:u w:val="single"/>
          <w:lang w:eastAsia="en-US"/>
        </w:rPr>
        <w:t xml:space="preserve">no </w:t>
      </w:r>
      <w:proofErr w:type="spellStart"/>
      <w:r w:rsidR="00F376A2" w:rsidRPr="00F376A2">
        <w:rPr>
          <w:rFonts w:ascii="Palatino Linotype" w:eastAsiaTheme="minorHAnsi" w:hAnsi="Palatino Linotype" w:cs="Arial"/>
          <w:bCs/>
          <w:i/>
          <w:u w:val="single"/>
          <w:lang w:eastAsia="en-US"/>
        </w:rPr>
        <w:t>esta</w:t>
      </w:r>
      <w:proofErr w:type="spellEnd"/>
      <w:r w:rsidR="00F376A2" w:rsidRPr="00F376A2">
        <w:rPr>
          <w:rFonts w:ascii="Palatino Linotype" w:eastAsiaTheme="minorHAnsi" w:hAnsi="Palatino Linotype" w:cs="Arial"/>
          <w:bCs/>
          <w:i/>
          <w:u w:val="single"/>
          <w:lang w:eastAsia="en-US"/>
        </w:rPr>
        <w:t xml:space="preserve"> lo que se le solicito completó</w:t>
      </w:r>
      <w:r w:rsidR="001C603B" w:rsidRPr="00773BD1">
        <w:rPr>
          <w:rFonts w:ascii="Palatino Linotype" w:eastAsiaTheme="minorHAnsi" w:hAnsi="Palatino Linotype" w:cs="Arial"/>
          <w:bCs/>
          <w:i/>
          <w:lang w:eastAsia="en-US"/>
        </w:rPr>
        <w:t>”</w:t>
      </w:r>
      <w:r w:rsidRPr="00773BD1">
        <w:rPr>
          <w:rFonts w:ascii="Palatino Linotype" w:eastAsiaTheme="minorHAnsi" w:hAnsi="Palatino Linotype" w:cs="Arial"/>
          <w:bCs/>
          <w:i/>
          <w:lang w:eastAsia="en-US"/>
        </w:rPr>
        <w:t xml:space="preserve"> (Sic).</w:t>
      </w:r>
    </w:p>
    <w:p w14:paraId="124D47AE" w14:textId="58CCAFAE" w:rsidR="00507622" w:rsidRPr="00773BD1" w:rsidRDefault="00507622" w:rsidP="00507622">
      <w:pPr>
        <w:spacing w:line="360" w:lineRule="auto"/>
        <w:ind w:right="141"/>
        <w:jc w:val="both"/>
        <w:rPr>
          <w:rFonts w:ascii="Palatino Linotype" w:eastAsiaTheme="minorHAnsi" w:hAnsi="Palatino Linotype" w:cs="Arial"/>
          <w:bCs/>
          <w:lang w:eastAsia="en-US"/>
        </w:rPr>
      </w:pPr>
      <w:r w:rsidRPr="00773BD1">
        <w:rPr>
          <w:rFonts w:ascii="Palatino Linotype" w:eastAsiaTheme="minorHAnsi" w:hAnsi="Palatino Linotype" w:cs="Arial"/>
          <w:bCs/>
          <w:lang w:eastAsia="en-US"/>
        </w:rPr>
        <w:tab/>
      </w:r>
    </w:p>
    <w:p w14:paraId="68B33661" w14:textId="314A90CF" w:rsidR="008A12CF" w:rsidRPr="00773BD1" w:rsidRDefault="00F10B01"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Precisado lo anterior</w:t>
      </w:r>
      <w:r w:rsidR="008A12CF" w:rsidRPr="00773BD1">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73BD1" w:rsidRDefault="008A12CF" w:rsidP="008A12CF">
      <w:pPr>
        <w:pStyle w:val="Sinespaciado"/>
        <w:rPr>
          <w:lang w:val="es-ES_tradnl"/>
        </w:rPr>
      </w:pPr>
    </w:p>
    <w:p w14:paraId="555EAA5F" w14:textId="77777777" w:rsidR="008A12CF" w:rsidRPr="00773BD1" w:rsidRDefault="008A12CF" w:rsidP="001D3523">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 xml:space="preserve">Artículo 4. </w:t>
      </w:r>
      <w:r w:rsidRPr="00773BD1">
        <w:rPr>
          <w:rFonts w:ascii="Palatino Linotype" w:hAnsi="Palatino Linotype" w:cs="Arial"/>
          <w:i/>
          <w:sz w:val="22"/>
        </w:rPr>
        <w:t xml:space="preserve">… </w:t>
      </w:r>
    </w:p>
    <w:p w14:paraId="2BBAE983" w14:textId="77777777" w:rsidR="008A12CF" w:rsidRPr="00773BD1" w:rsidRDefault="008A12CF" w:rsidP="001D3523">
      <w:pPr>
        <w:ind w:left="567" w:right="616"/>
        <w:jc w:val="both"/>
        <w:rPr>
          <w:rFonts w:ascii="Palatino Linotype" w:hAnsi="Palatino Linotype" w:cs="Arial"/>
          <w:i/>
          <w:sz w:val="22"/>
        </w:rPr>
      </w:pPr>
      <w:r w:rsidRPr="00773BD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73BD1">
        <w:rPr>
          <w:rFonts w:ascii="Palatino Linotype" w:hAnsi="Palatino Linotype" w:cs="Arial"/>
          <w:i/>
          <w:sz w:val="22"/>
        </w:rPr>
        <w:t>evistas por esta Ley.</w:t>
      </w:r>
      <w:r w:rsidRPr="00773BD1">
        <w:rPr>
          <w:rFonts w:ascii="Palatino Linotype" w:hAnsi="Palatino Linotype" w:cs="Arial"/>
          <w:i/>
          <w:sz w:val="22"/>
        </w:rPr>
        <w:t>”</w:t>
      </w:r>
    </w:p>
    <w:p w14:paraId="3C9D08C1" w14:textId="77777777" w:rsidR="00E9680B" w:rsidRPr="00773BD1"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773BD1"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773BD1" w:rsidRDefault="008A12CF" w:rsidP="008A12CF">
      <w:pPr>
        <w:pStyle w:val="Sinespaciado"/>
        <w:rPr>
          <w:lang w:val="es-ES_tradnl"/>
        </w:rPr>
      </w:pPr>
    </w:p>
    <w:p w14:paraId="6773964B" w14:textId="77777777" w:rsidR="008A12CF" w:rsidRPr="00773BD1" w:rsidRDefault="008A12CF" w:rsidP="008A12CF">
      <w:pPr>
        <w:pStyle w:val="Sinespaciado"/>
        <w:rPr>
          <w:sz w:val="16"/>
          <w:lang w:val="es-ES_tradnl"/>
        </w:rPr>
      </w:pPr>
    </w:p>
    <w:p w14:paraId="5859B262" w14:textId="77777777" w:rsidR="008A12CF" w:rsidRPr="00773BD1" w:rsidRDefault="008A12CF" w:rsidP="00E9680B">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Artículo 12.</w:t>
      </w:r>
      <w:r w:rsidRPr="00773BD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73BD1" w:rsidRDefault="008A12CF" w:rsidP="00E9680B">
      <w:pPr>
        <w:ind w:left="567" w:right="616"/>
        <w:jc w:val="both"/>
        <w:rPr>
          <w:rFonts w:ascii="Palatino Linotype" w:hAnsi="Palatino Linotype" w:cs="Arial"/>
          <w:i/>
          <w:sz w:val="22"/>
        </w:rPr>
      </w:pPr>
    </w:p>
    <w:p w14:paraId="6E319465" w14:textId="77777777" w:rsidR="00CC2630" w:rsidRPr="00773BD1" w:rsidRDefault="008A12CF" w:rsidP="00E3048E">
      <w:pPr>
        <w:ind w:left="567" w:right="616"/>
        <w:jc w:val="both"/>
        <w:rPr>
          <w:rFonts w:ascii="Palatino Linotype" w:hAnsi="Palatino Linotype" w:cs="Arial"/>
          <w:i/>
          <w:sz w:val="22"/>
        </w:rPr>
      </w:pPr>
      <w:r w:rsidRPr="00773BD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773BD1"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773BD1"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73BD1" w:rsidRDefault="008A12CF" w:rsidP="008A12CF">
      <w:pPr>
        <w:tabs>
          <w:tab w:val="left" w:pos="709"/>
        </w:tabs>
        <w:spacing w:line="360" w:lineRule="auto"/>
        <w:contextualSpacing/>
        <w:jc w:val="both"/>
        <w:rPr>
          <w:rFonts w:ascii="Palatino Linotype" w:hAnsi="Palatino Linotype" w:cs="Arial"/>
        </w:rPr>
      </w:pPr>
      <w:r w:rsidRPr="00773BD1">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773BD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73BD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773BD1" w:rsidRDefault="008A12CF" w:rsidP="008A12CF">
      <w:pPr>
        <w:pStyle w:val="Sinespaciado"/>
        <w:rPr>
          <w:lang w:val="es-ES_tradnl"/>
        </w:rPr>
      </w:pPr>
    </w:p>
    <w:p w14:paraId="65CF0963"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r w:rsidRPr="00773BD1">
        <w:rPr>
          <w:rFonts w:ascii="Palatino Linotype" w:hAnsi="Palatino Linotype" w:cs="Arial"/>
          <w:b/>
          <w:i/>
          <w:sz w:val="22"/>
        </w:rPr>
        <w:t xml:space="preserve">Artículo 3. </w:t>
      </w:r>
      <w:r w:rsidRPr="00773BD1">
        <w:rPr>
          <w:rFonts w:ascii="Palatino Linotype" w:hAnsi="Palatino Linotype" w:cs="Arial"/>
          <w:i/>
          <w:sz w:val="22"/>
        </w:rPr>
        <w:t>Para los efectos de la presente Ley se entenderá por:</w:t>
      </w:r>
    </w:p>
    <w:p w14:paraId="52A7F999"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p>
    <w:p w14:paraId="111F4C3C"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b/>
          <w:i/>
          <w:sz w:val="22"/>
        </w:rPr>
        <w:t>XI. Documento:</w:t>
      </w:r>
      <w:r w:rsidRPr="00773BD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73BD1">
        <w:rPr>
          <w:rFonts w:ascii="Palatino Linotype" w:hAnsi="Palatino Linotype" w:cs="Arial"/>
          <w:b/>
          <w:i/>
          <w:sz w:val="22"/>
          <w:u w:val="single"/>
        </w:rPr>
        <w:t>registro que documente el ejercicio de las facultades, funciones y competencias de los sujetos obligados</w:t>
      </w:r>
      <w:r w:rsidRPr="00773BD1">
        <w:rPr>
          <w:rFonts w:ascii="Palatino Linotype" w:hAnsi="Palatino Linotype" w:cs="Arial"/>
          <w:i/>
          <w:sz w:val="22"/>
          <w:u w:val="single"/>
        </w:rPr>
        <w:t>,</w:t>
      </w:r>
      <w:r w:rsidRPr="00773BD1">
        <w:rPr>
          <w:rFonts w:ascii="Palatino Linotype" w:hAnsi="Palatino Linotype" w:cs="Arial"/>
          <w:i/>
          <w:sz w:val="22"/>
        </w:rPr>
        <w:t xml:space="preserve"> sus servidores públicos e integrantes, </w:t>
      </w:r>
      <w:r w:rsidRPr="00773BD1">
        <w:rPr>
          <w:rFonts w:ascii="Palatino Linotype" w:hAnsi="Palatino Linotype" w:cs="Arial"/>
          <w:b/>
          <w:i/>
          <w:sz w:val="22"/>
          <w:u w:val="single"/>
        </w:rPr>
        <w:t>sin importar su fuente o fecha de elaboración.</w:t>
      </w:r>
      <w:r w:rsidRPr="00773BD1">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73BD1" w:rsidRDefault="008A12CF" w:rsidP="004612A5">
      <w:pPr>
        <w:ind w:left="567" w:right="616"/>
        <w:jc w:val="both"/>
        <w:rPr>
          <w:rFonts w:ascii="Palatino Linotype" w:hAnsi="Palatino Linotype" w:cs="Arial"/>
          <w:i/>
          <w:sz w:val="22"/>
        </w:rPr>
      </w:pPr>
      <w:r w:rsidRPr="00773BD1">
        <w:rPr>
          <w:rFonts w:ascii="Palatino Linotype" w:hAnsi="Palatino Linotype" w:cs="Arial"/>
          <w:i/>
          <w:sz w:val="22"/>
        </w:rPr>
        <w:t>(…)”</w:t>
      </w:r>
    </w:p>
    <w:p w14:paraId="6B940099" w14:textId="77777777" w:rsidR="008A12CF" w:rsidRPr="00773BD1" w:rsidRDefault="008A12CF" w:rsidP="008A12CF">
      <w:pPr>
        <w:rPr>
          <w:sz w:val="14"/>
        </w:rPr>
      </w:pPr>
    </w:p>
    <w:p w14:paraId="27E7E47F" w14:textId="77777777" w:rsidR="008A12CF" w:rsidRPr="00773BD1" w:rsidRDefault="008A12CF" w:rsidP="008A12CF"/>
    <w:p w14:paraId="063599CE" w14:textId="77777777" w:rsidR="008A12CF" w:rsidRPr="00773BD1" w:rsidRDefault="008A12CF" w:rsidP="008A12CF">
      <w:pPr>
        <w:spacing w:before="240" w:after="240" w:line="360" w:lineRule="auto"/>
        <w:ind w:right="49"/>
        <w:contextualSpacing/>
        <w:jc w:val="both"/>
        <w:rPr>
          <w:rFonts w:ascii="Palatino Linotype" w:hAnsi="Palatino Linotype" w:cs="Arial"/>
        </w:rPr>
      </w:pPr>
      <w:r w:rsidRPr="00773BD1">
        <w:rPr>
          <w:rFonts w:ascii="Palatino Linotype" w:hAnsi="Palatino Linotype" w:cs="Arial"/>
        </w:rPr>
        <w:t xml:space="preserve">Además, </w:t>
      </w:r>
      <w:r w:rsidRPr="00773BD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773BD1">
        <w:rPr>
          <w:rFonts w:ascii="Palatino Linotype" w:eastAsia="MS Mincho" w:hAnsi="Palatino Linotype"/>
        </w:rPr>
        <w:lastRenderedPageBreak/>
        <w:t>particulares, como de igual forma los Sujeto Obligados no deberán de generar, resumir o efectuar cálculos o practicar investigaciones.</w:t>
      </w:r>
    </w:p>
    <w:p w14:paraId="515A3A1E" w14:textId="77777777" w:rsidR="008A12CF" w:rsidRPr="00773BD1"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73BD1" w:rsidRDefault="008A12CF" w:rsidP="008A12CF">
      <w:pPr>
        <w:spacing w:before="240" w:after="240" w:line="360" w:lineRule="auto"/>
        <w:ind w:right="49"/>
        <w:contextualSpacing/>
        <w:jc w:val="both"/>
        <w:rPr>
          <w:rFonts w:ascii="Palatino Linotype" w:eastAsia="MS Mincho" w:hAnsi="Palatino Linotype" w:cs="Tahoma"/>
        </w:rPr>
      </w:pPr>
      <w:r w:rsidRPr="00773BD1">
        <w:rPr>
          <w:rFonts w:ascii="Palatino Linotype" w:hAnsi="Palatino Linotype" w:cs="Arial"/>
        </w:rPr>
        <w:t xml:space="preserve">De la misma forma, </w:t>
      </w:r>
      <w:r w:rsidRPr="00773BD1">
        <w:rPr>
          <w:rFonts w:ascii="Palatino Linotype" w:eastAsia="MS Mincho" w:hAnsi="Palatino Linotype"/>
        </w:rPr>
        <w:t>de acuerdo al contenido del artículo 160,</w:t>
      </w:r>
      <w:r w:rsidRPr="00773BD1">
        <w:rPr>
          <w:rFonts w:ascii="Palatino Linotype" w:hAnsi="Palatino Linotype" w:cs="Arial"/>
        </w:rPr>
        <w:t xml:space="preserve"> de la Ley </w:t>
      </w:r>
      <w:r w:rsidRPr="00773BD1">
        <w:rPr>
          <w:rFonts w:ascii="Palatino Linotype" w:eastAsia="MS Mincho" w:hAnsi="Palatino Linotype" w:cs="Tahoma"/>
        </w:rPr>
        <w:t>General de Transparencia y Acceso a la Información Pública que a la letra dispone:</w:t>
      </w:r>
    </w:p>
    <w:p w14:paraId="485D4D3E" w14:textId="77777777" w:rsidR="008A12CF" w:rsidRPr="00773BD1" w:rsidRDefault="008A12CF" w:rsidP="008A12CF"/>
    <w:p w14:paraId="3E69230F" w14:textId="77777777" w:rsidR="008A12CF" w:rsidRPr="00773BD1" w:rsidRDefault="008A12CF" w:rsidP="004612A5">
      <w:pPr>
        <w:ind w:left="567" w:right="616"/>
        <w:contextualSpacing/>
        <w:jc w:val="both"/>
        <w:rPr>
          <w:rFonts w:ascii="Palatino Linotype" w:hAnsi="Palatino Linotype" w:cs="Arial"/>
          <w:i/>
          <w:sz w:val="22"/>
          <w:lang w:eastAsia="gl-ES"/>
        </w:rPr>
      </w:pPr>
      <w:r w:rsidRPr="00773BD1">
        <w:rPr>
          <w:rFonts w:ascii="Palatino Linotype" w:hAnsi="Palatino Linotype" w:cs="Arial"/>
          <w:b/>
          <w:i/>
          <w:sz w:val="22"/>
          <w:lang w:eastAsia="gl-ES"/>
        </w:rPr>
        <w:t>Artículo 160</w:t>
      </w:r>
      <w:r w:rsidRPr="00773BD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73BD1"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73BD1"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73BD1" w:rsidRDefault="008A12CF" w:rsidP="00FC1FC5">
      <w:pPr>
        <w:spacing w:line="360" w:lineRule="auto"/>
        <w:jc w:val="both"/>
        <w:rPr>
          <w:rFonts w:ascii="Palatino Linotype" w:hAnsi="Palatino Linotype" w:cs="Arial"/>
          <w:color w:val="222222"/>
          <w:szCs w:val="19"/>
        </w:rPr>
      </w:pPr>
      <w:r w:rsidRPr="00773BD1">
        <w:rPr>
          <w:rFonts w:ascii="Palatino Linotype" w:hAnsi="Palatino Linotype"/>
          <w:color w:val="000000"/>
        </w:rPr>
        <w:t xml:space="preserve">Sirve como apoyo </w:t>
      </w:r>
      <w:r w:rsidRPr="00773BD1">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73BD1" w:rsidRDefault="008A12CF" w:rsidP="008A12CF">
      <w:pPr>
        <w:pStyle w:val="Sinespaciado"/>
        <w:rPr>
          <w:lang w:val="es-ES_tradnl" w:eastAsia="es-MX"/>
        </w:rPr>
      </w:pPr>
    </w:p>
    <w:p w14:paraId="66CE4CFD" w14:textId="77777777" w:rsidR="008A12CF" w:rsidRPr="00773BD1"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73BD1">
        <w:rPr>
          <w:rFonts w:ascii="Palatino Linotype" w:hAnsi="Palatino Linotype" w:cs="Arial"/>
          <w:b/>
          <w:bCs/>
          <w:i/>
          <w:iCs/>
          <w:color w:val="222222"/>
          <w:sz w:val="22"/>
        </w:rPr>
        <w:t>“Las dependencias y entidades no están obligadas a generar documentos ad hoc para responder una solicitud de acceso a la información. </w:t>
      </w:r>
      <w:r w:rsidRPr="00773BD1">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73BD1" w:rsidRDefault="008A12CF" w:rsidP="008A12CF">
      <w:pPr>
        <w:pStyle w:val="Sinespaciado"/>
        <w:rPr>
          <w:lang w:val="es-ES_tradnl"/>
        </w:rPr>
      </w:pPr>
    </w:p>
    <w:p w14:paraId="44C69F31" w14:textId="77777777" w:rsidR="008A12CF" w:rsidRPr="00773BD1" w:rsidRDefault="008A12CF" w:rsidP="008A12CF">
      <w:pPr>
        <w:pStyle w:val="Sinespaciado"/>
        <w:rPr>
          <w:lang w:val="es-ES_tradnl"/>
        </w:rPr>
      </w:pPr>
    </w:p>
    <w:p w14:paraId="12D5EC8D" w14:textId="77777777" w:rsidR="008A12CF" w:rsidRPr="00773BD1" w:rsidRDefault="008A12CF" w:rsidP="008A12CF">
      <w:pPr>
        <w:spacing w:line="360" w:lineRule="auto"/>
        <w:contextualSpacing/>
        <w:jc w:val="both"/>
        <w:rPr>
          <w:rFonts w:ascii="Palatino Linotype" w:hAnsi="Palatino Linotype" w:cs="Arial"/>
        </w:rPr>
      </w:pPr>
      <w:r w:rsidRPr="00773BD1">
        <w:rPr>
          <w:rFonts w:ascii="Palatino Linotype" w:hAnsi="Palatino Linotype" w:cs="Arial"/>
          <w:bCs/>
        </w:rPr>
        <w:t xml:space="preserve">Además, </w:t>
      </w:r>
      <w:r w:rsidRPr="00773BD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773BD1" w:rsidRDefault="00581DC8" w:rsidP="00581DC8">
      <w:pPr>
        <w:pStyle w:val="Sinespaciado"/>
        <w:rPr>
          <w:lang w:val="es-ES_tradnl"/>
        </w:rPr>
      </w:pPr>
    </w:p>
    <w:p w14:paraId="4A160973" w14:textId="77777777" w:rsidR="00581DC8" w:rsidRPr="00773BD1" w:rsidRDefault="00581DC8" w:rsidP="00581DC8">
      <w:pPr>
        <w:ind w:left="567" w:right="616"/>
        <w:contextualSpacing/>
        <w:jc w:val="both"/>
        <w:rPr>
          <w:rFonts w:ascii="Palatino Linotype" w:hAnsi="Palatino Linotype" w:cs="Arial"/>
          <w:i/>
          <w:sz w:val="22"/>
        </w:rPr>
      </w:pPr>
      <w:r w:rsidRPr="00773BD1">
        <w:rPr>
          <w:rFonts w:ascii="Palatino Linotype" w:hAnsi="Palatino Linotype" w:cs="Arial"/>
          <w:b/>
          <w:i/>
          <w:sz w:val="22"/>
        </w:rPr>
        <w:t>Artículo 23.</w:t>
      </w:r>
      <w:r w:rsidRPr="00773BD1">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773BD1" w:rsidRDefault="00581DC8" w:rsidP="00F930F7">
      <w:pPr>
        <w:ind w:left="567" w:right="616"/>
        <w:contextualSpacing/>
        <w:jc w:val="both"/>
        <w:rPr>
          <w:rFonts w:ascii="Palatino Linotype" w:hAnsi="Palatino Linotype" w:cs="Arial"/>
          <w:i/>
          <w:sz w:val="22"/>
        </w:rPr>
      </w:pPr>
      <w:r w:rsidRPr="00773BD1">
        <w:rPr>
          <w:rFonts w:ascii="Palatino Linotype" w:hAnsi="Palatino Linotype" w:cs="Arial"/>
          <w:i/>
          <w:sz w:val="22"/>
        </w:rPr>
        <w:t>(…)</w:t>
      </w:r>
    </w:p>
    <w:p w14:paraId="111428BD" w14:textId="2C469D3F" w:rsidR="00F930F7" w:rsidRPr="00773BD1"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773BD1">
        <w:rPr>
          <w:rFonts w:ascii="Palatino Linotype" w:eastAsiaTheme="minorHAnsi" w:hAnsi="Palatino Linotype" w:cs="Bookman Old Style"/>
          <w:b/>
          <w:bCs/>
          <w:i/>
          <w:color w:val="000000"/>
          <w:sz w:val="22"/>
          <w:szCs w:val="20"/>
          <w:lang w:eastAsia="en-US"/>
        </w:rPr>
        <w:lastRenderedPageBreak/>
        <w:t xml:space="preserve">IV. </w:t>
      </w:r>
      <w:r w:rsidRPr="00773BD1">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773BD1">
        <w:rPr>
          <w:rFonts w:ascii="Palatino Linotype" w:eastAsiaTheme="minorHAnsi" w:hAnsi="Palatino Linotype" w:cs="Bookman Old Style"/>
          <w:i/>
          <w:color w:val="000000"/>
          <w:sz w:val="22"/>
          <w:szCs w:val="20"/>
          <w:lang w:eastAsia="en-US"/>
        </w:rPr>
        <w:t xml:space="preserve"> </w:t>
      </w:r>
    </w:p>
    <w:p w14:paraId="4D6BA6F0" w14:textId="77777777" w:rsidR="00031EFF" w:rsidRPr="00773BD1" w:rsidRDefault="00031EFF" w:rsidP="0050130E">
      <w:pPr>
        <w:spacing w:line="360" w:lineRule="auto"/>
        <w:jc w:val="both"/>
        <w:rPr>
          <w:rFonts w:ascii="Palatino Linotype" w:hAnsi="Palatino Linotype" w:cs="Arial"/>
        </w:rPr>
      </w:pPr>
    </w:p>
    <w:p w14:paraId="35F01B95" w14:textId="750ED1C2" w:rsidR="00087797" w:rsidRPr="00773BD1" w:rsidRDefault="008A12CF" w:rsidP="00F30C1D">
      <w:pPr>
        <w:spacing w:line="360" w:lineRule="auto"/>
        <w:jc w:val="both"/>
        <w:rPr>
          <w:rFonts w:ascii="Palatino Linotype" w:hAnsi="Palatino Linotype" w:cs="Arial"/>
        </w:rPr>
      </w:pPr>
      <w:r w:rsidRPr="00773BD1">
        <w:rPr>
          <w:rFonts w:ascii="Palatino Linotype" w:hAnsi="Palatino Linotype" w:cs="Arial"/>
        </w:rPr>
        <w:t xml:space="preserve">Por lo que, de la respuesta emitida por parte de la Unidad de Transparencia del </w:t>
      </w:r>
      <w:r w:rsidRPr="00773BD1">
        <w:rPr>
          <w:rFonts w:ascii="Palatino Linotype" w:hAnsi="Palatino Linotype" w:cs="Arial"/>
          <w:b/>
        </w:rPr>
        <w:t>Sujeto Obligado</w:t>
      </w:r>
      <w:r w:rsidRPr="00773BD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773BD1" w:rsidRDefault="00F10B01" w:rsidP="00F30C1D">
      <w:pPr>
        <w:spacing w:line="360" w:lineRule="auto"/>
        <w:jc w:val="both"/>
        <w:rPr>
          <w:rFonts w:ascii="Palatino Linotype" w:hAnsi="Palatino Linotype" w:cs="Arial"/>
        </w:rPr>
      </w:pPr>
    </w:p>
    <w:p w14:paraId="4654A735" w14:textId="33B5CEDC" w:rsidR="0068312A" w:rsidRPr="00773BD1" w:rsidRDefault="00071F85" w:rsidP="00052A6F">
      <w:pPr>
        <w:spacing w:line="360" w:lineRule="auto"/>
        <w:jc w:val="both"/>
        <w:rPr>
          <w:rFonts w:ascii="Palatino Linotype" w:hAnsi="Palatino Linotype"/>
          <w:iCs/>
        </w:rPr>
      </w:pPr>
      <w:r w:rsidRPr="00773BD1">
        <w:rPr>
          <w:rFonts w:ascii="Palatino Linotype" w:hAnsi="Palatino Linotype"/>
        </w:rPr>
        <w:t>En primer término</w:t>
      </w:r>
      <w:r w:rsidR="00F10B01" w:rsidRPr="00773BD1">
        <w:rPr>
          <w:rFonts w:ascii="Palatino Linotype" w:hAnsi="Palatino Linotype"/>
        </w:rPr>
        <w:t xml:space="preserve">, no debe soslayarse el hecho de que </w:t>
      </w:r>
      <w:r w:rsidRPr="00773BD1">
        <w:rPr>
          <w:rFonts w:ascii="Palatino Linotype" w:hAnsi="Palatino Linotype"/>
          <w:b/>
        </w:rPr>
        <w:t>el</w:t>
      </w:r>
      <w:r w:rsidR="00F10B01" w:rsidRPr="00773BD1">
        <w:rPr>
          <w:rFonts w:ascii="Palatino Linotype" w:hAnsi="Palatino Linotype"/>
          <w:b/>
        </w:rPr>
        <w:t xml:space="preserve"> Recurrente</w:t>
      </w:r>
      <w:r w:rsidR="00F10B01" w:rsidRPr="00773BD1">
        <w:rPr>
          <w:rFonts w:ascii="Palatino Linotype" w:hAnsi="Palatino Linotype"/>
        </w:rPr>
        <w:t xml:space="preserve"> no impugnó el total del contenido de la respuesta dada por el Sujeto Obligado, ello en virtud de que señaló expresamente la negativa de proporcionar </w:t>
      </w:r>
      <w:r w:rsidR="00F376A2" w:rsidRPr="00F376A2">
        <w:rPr>
          <w:rFonts w:ascii="Palatino Linotype" w:hAnsi="Palatino Linotype"/>
        </w:rPr>
        <w:t>la constancia de certificación laboral</w:t>
      </w:r>
      <w:r w:rsidR="00F376A2">
        <w:rPr>
          <w:rFonts w:ascii="Palatino Linotype" w:hAnsi="Palatino Linotype"/>
        </w:rPr>
        <w:t xml:space="preserve"> del Titular de la Unidad de Transparencia</w:t>
      </w:r>
      <w:r w:rsidR="00F10B01" w:rsidRPr="00773BD1">
        <w:rPr>
          <w:rFonts w:ascii="Palatino Linotype" w:hAnsi="Palatino Linotype"/>
        </w:rPr>
        <w:t xml:space="preserve">, al manifestar textualmente lo siguiente: </w:t>
      </w:r>
      <w:r w:rsidR="00F10B01" w:rsidRPr="00773BD1">
        <w:rPr>
          <w:rFonts w:ascii="Palatino Linotype" w:hAnsi="Palatino Linotype"/>
          <w:i/>
        </w:rPr>
        <w:t>“</w:t>
      </w:r>
      <w:r w:rsidR="00F376A2" w:rsidRPr="00F376A2">
        <w:rPr>
          <w:rFonts w:ascii="Palatino Linotype" w:hAnsi="Palatino Linotype"/>
          <w:i/>
          <w:u w:val="single"/>
        </w:rPr>
        <w:t>no se anexa la constancia de certificación laboral</w:t>
      </w:r>
      <w:r w:rsidR="00F376A2" w:rsidRPr="00F376A2">
        <w:rPr>
          <w:rFonts w:ascii="Palatino Linotype" w:hAnsi="Palatino Linotype"/>
          <w:i/>
        </w:rPr>
        <w:t xml:space="preserve"> y tampoco se anexa oficio donde especifique del porqué de la negativa</w:t>
      </w:r>
      <w:r w:rsidR="00F10B01" w:rsidRPr="00773BD1">
        <w:rPr>
          <w:rFonts w:ascii="Palatino Linotype" w:hAnsi="Palatino Linotype"/>
          <w:i/>
        </w:rPr>
        <w:t>” (sic)</w:t>
      </w:r>
      <w:r w:rsidR="0068312A" w:rsidRPr="00773BD1">
        <w:rPr>
          <w:rFonts w:ascii="Palatino Linotype" w:hAnsi="Palatino Linotype"/>
          <w:i/>
        </w:rPr>
        <w:t xml:space="preserve">. </w:t>
      </w:r>
    </w:p>
    <w:p w14:paraId="1AB072C7" w14:textId="77777777" w:rsidR="00F10B01" w:rsidRPr="00773BD1" w:rsidRDefault="00F10B01" w:rsidP="00F10B01">
      <w:pPr>
        <w:spacing w:line="360" w:lineRule="auto"/>
        <w:jc w:val="both"/>
        <w:rPr>
          <w:rFonts w:ascii="Palatino Linotype" w:hAnsi="Palatino Linotype"/>
        </w:rPr>
      </w:pPr>
    </w:p>
    <w:p w14:paraId="587CB3D0" w14:textId="7BBC8B4E" w:rsidR="00F10B01" w:rsidRPr="00773BD1" w:rsidRDefault="00F10B01" w:rsidP="00D320A2">
      <w:pPr>
        <w:spacing w:line="360" w:lineRule="auto"/>
        <w:jc w:val="both"/>
        <w:rPr>
          <w:rFonts w:ascii="Palatino Linotype" w:hAnsi="Palatino Linotype"/>
          <w:b/>
          <w:bCs/>
        </w:rPr>
      </w:pPr>
      <w:r w:rsidRPr="00773BD1">
        <w:rPr>
          <w:rFonts w:ascii="Palatino Linotype" w:hAnsi="Palatino Linotype"/>
        </w:rPr>
        <w:t xml:space="preserve">En este tenor, se estima que el motivo de su inconformidad </w:t>
      </w:r>
      <w:r w:rsidR="0068312A" w:rsidRPr="00773BD1">
        <w:rPr>
          <w:rFonts w:ascii="Palatino Linotype" w:hAnsi="Palatino Linotype"/>
        </w:rPr>
        <w:t xml:space="preserve">del Recurrente, </w:t>
      </w:r>
      <w:r w:rsidR="00D320A2" w:rsidRPr="00773BD1">
        <w:rPr>
          <w:rFonts w:ascii="Palatino Linotype" w:hAnsi="Palatino Linotype"/>
        </w:rPr>
        <w:t>únicamente</w:t>
      </w:r>
      <w:r w:rsidR="0068312A" w:rsidRPr="00773BD1">
        <w:rPr>
          <w:rFonts w:ascii="Palatino Linotype" w:hAnsi="Palatino Linotype"/>
        </w:rPr>
        <w:t xml:space="preserve"> </w:t>
      </w:r>
      <w:r w:rsidRPr="00773BD1">
        <w:rPr>
          <w:rFonts w:ascii="Palatino Linotype" w:hAnsi="Palatino Linotype"/>
        </w:rPr>
        <w:t xml:space="preserve">radica en que no se entregó la información relacionada </w:t>
      </w:r>
      <w:r w:rsidR="00063F13" w:rsidRPr="00773BD1">
        <w:rPr>
          <w:rFonts w:ascii="Palatino Linotype" w:hAnsi="Palatino Linotype"/>
        </w:rPr>
        <w:t>a</w:t>
      </w:r>
      <w:r w:rsidR="00F376A2">
        <w:rPr>
          <w:rFonts w:ascii="Palatino Linotype" w:hAnsi="Palatino Linotype"/>
        </w:rPr>
        <w:t xml:space="preserve"> la</w:t>
      </w:r>
      <w:r w:rsidR="00063F13" w:rsidRPr="00773BD1">
        <w:rPr>
          <w:rFonts w:ascii="Palatino Linotype" w:hAnsi="Palatino Linotype"/>
        </w:rPr>
        <w:t xml:space="preserve"> </w:t>
      </w:r>
      <w:r w:rsidR="00F376A2">
        <w:rPr>
          <w:rFonts w:ascii="Palatino Linotype" w:hAnsi="Palatino Linotype"/>
        </w:rPr>
        <w:t>C</w:t>
      </w:r>
      <w:r w:rsidR="00F376A2" w:rsidRPr="00F376A2">
        <w:rPr>
          <w:rFonts w:ascii="Palatino Linotype" w:hAnsi="Palatino Linotype"/>
        </w:rPr>
        <w:t>ertificación</w:t>
      </w:r>
      <w:r w:rsidR="00F376A2">
        <w:rPr>
          <w:rFonts w:ascii="Palatino Linotype" w:hAnsi="Palatino Linotype"/>
        </w:rPr>
        <w:t xml:space="preserve"> de Competencia L</w:t>
      </w:r>
      <w:r w:rsidR="00F376A2" w:rsidRPr="00F376A2">
        <w:rPr>
          <w:rFonts w:ascii="Palatino Linotype" w:hAnsi="Palatino Linotype"/>
        </w:rPr>
        <w:t>aboral del Titular de la Unidad de Transparencia</w:t>
      </w:r>
      <w:r w:rsidR="00F376A2">
        <w:rPr>
          <w:rFonts w:ascii="Palatino Linotype" w:hAnsi="Palatino Linotype"/>
        </w:rPr>
        <w:t xml:space="preserve">, </w:t>
      </w:r>
      <w:r w:rsidRPr="00773BD1">
        <w:rPr>
          <w:rFonts w:ascii="Palatino Linotype" w:hAnsi="Palatino Linotype"/>
        </w:rPr>
        <w:t>por lo que puede colegirse que la respuesta fue parcialmente consentida</w:t>
      </w:r>
      <w:r w:rsidR="006E433F" w:rsidRPr="00773BD1">
        <w:rPr>
          <w:rFonts w:ascii="Palatino Linotype" w:hAnsi="Palatino Linotype"/>
        </w:rPr>
        <w:t>.</w:t>
      </w:r>
    </w:p>
    <w:p w14:paraId="430B238E" w14:textId="77777777" w:rsidR="00F10B01" w:rsidRPr="00773BD1" w:rsidRDefault="00F10B01" w:rsidP="00F10B01">
      <w:pPr>
        <w:spacing w:line="360" w:lineRule="auto"/>
        <w:jc w:val="both"/>
        <w:rPr>
          <w:rFonts w:ascii="Palatino Linotype" w:hAnsi="Palatino Linotype"/>
        </w:rPr>
      </w:pPr>
    </w:p>
    <w:p w14:paraId="1D5FD521" w14:textId="77777777" w:rsidR="00F10B01" w:rsidRPr="00773BD1" w:rsidRDefault="00F10B01" w:rsidP="00F10B01">
      <w:pPr>
        <w:spacing w:line="360" w:lineRule="auto"/>
        <w:jc w:val="both"/>
        <w:rPr>
          <w:rFonts w:ascii="Palatino Linotype" w:hAnsi="Palatino Linotype" w:cs="Arial"/>
        </w:rPr>
      </w:pPr>
      <w:r w:rsidRPr="00773BD1">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773BD1" w:rsidRDefault="00F10B01" w:rsidP="00F10B01">
      <w:pPr>
        <w:spacing w:line="360" w:lineRule="auto"/>
        <w:jc w:val="both"/>
        <w:rPr>
          <w:rFonts w:ascii="Palatino Linotype" w:hAnsi="Palatino Linotype" w:cs="Arial"/>
        </w:rPr>
      </w:pPr>
    </w:p>
    <w:p w14:paraId="4F16C044" w14:textId="77777777" w:rsidR="00F10B01" w:rsidRPr="00773BD1" w:rsidRDefault="00F10B01" w:rsidP="00F10B01">
      <w:pPr>
        <w:ind w:left="567" w:right="567"/>
        <w:jc w:val="both"/>
        <w:rPr>
          <w:rFonts w:ascii="Palatino Linotype" w:hAnsi="Palatino Linotype"/>
          <w:i/>
          <w:sz w:val="22"/>
          <w:szCs w:val="22"/>
        </w:rPr>
      </w:pPr>
      <w:r w:rsidRPr="00773BD1">
        <w:rPr>
          <w:rFonts w:ascii="Palatino Linotype" w:hAnsi="Palatino Linotype"/>
          <w:b/>
          <w:i/>
          <w:sz w:val="22"/>
          <w:szCs w:val="22"/>
        </w:rPr>
        <w:t>REVISIÓN EN AMPARO. LOS RESOLUTIVOS NO COMBATIDOS DEBEN DECLARARSE FIRMES</w:t>
      </w:r>
      <w:r w:rsidRPr="00773BD1">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773BD1" w:rsidRDefault="00F10B01" w:rsidP="00F10B01">
      <w:pPr>
        <w:spacing w:line="360" w:lineRule="auto"/>
        <w:jc w:val="both"/>
        <w:rPr>
          <w:rFonts w:ascii="Palatino Linotype" w:hAnsi="Palatino Linotype"/>
        </w:rPr>
      </w:pPr>
    </w:p>
    <w:p w14:paraId="0422E1EB" w14:textId="77777777" w:rsidR="00F10B01" w:rsidRPr="00773BD1" w:rsidRDefault="00F10B01" w:rsidP="00F10B01">
      <w:pPr>
        <w:spacing w:line="360" w:lineRule="auto"/>
        <w:jc w:val="both"/>
        <w:rPr>
          <w:rFonts w:ascii="Palatino Linotype" w:hAnsi="Palatino Linotype"/>
        </w:rPr>
      </w:pPr>
      <w:r w:rsidRPr="00773BD1">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941AA3F" w14:textId="77777777" w:rsidR="00F10B01" w:rsidRPr="00773BD1" w:rsidRDefault="00F10B01" w:rsidP="00F10B01">
      <w:pPr>
        <w:spacing w:line="360" w:lineRule="auto"/>
        <w:jc w:val="both"/>
        <w:rPr>
          <w:rFonts w:ascii="Palatino Linotype" w:hAnsi="Palatino Linotype"/>
        </w:rPr>
      </w:pPr>
    </w:p>
    <w:p w14:paraId="772CFD5D" w14:textId="77777777" w:rsidR="00F10B01" w:rsidRPr="00773BD1" w:rsidRDefault="00F10B01" w:rsidP="00F10B01">
      <w:pPr>
        <w:ind w:left="567" w:right="567"/>
        <w:jc w:val="both"/>
        <w:rPr>
          <w:rFonts w:ascii="Palatino Linotype" w:hAnsi="Palatino Linotype"/>
          <w:i/>
          <w:sz w:val="22"/>
          <w:szCs w:val="22"/>
        </w:rPr>
      </w:pPr>
      <w:r w:rsidRPr="00773BD1">
        <w:rPr>
          <w:rFonts w:ascii="Palatino Linotype" w:hAnsi="Palatino Linotype"/>
          <w:b/>
          <w:i/>
          <w:sz w:val="22"/>
          <w:szCs w:val="22"/>
        </w:rPr>
        <w:t>ACTOS CONSENTIDOS. SON LOS QUE NO SE IMPUGNAN MEDIANTE EL RECURSO IDÓNEO.</w:t>
      </w:r>
      <w:r w:rsidRPr="00773BD1">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773BD1" w:rsidRDefault="00EA2614" w:rsidP="00F10B01">
      <w:pPr>
        <w:ind w:left="567" w:right="567"/>
        <w:jc w:val="both"/>
        <w:rPr>
          <w:rFonts w:ascii="Palatino Linotype" w:hAnsi="Palatino Linotype"/>
          <w:i/>
          <w:sz w:val="22"/>
          <w:szCs w:val="22"/>
        </w:rPr>
      </w:pPr>
    </w:p>
    <w:p w14:paraId="32C467B8" w14:textId="77777777" w:rsidR="00052A6F" w:rsidRPr="00773BD1" w:rsidRDefault="00052A6F" w:rsidP="00052A6F">
      <w:pPr>
        <w:pStyle w:val="Prrafodelista"/>
        <w:autoSpaceDE w:val="0"/>
        <w:autoSpaceDN w:val="0"/>
        <w:adjustRightInd w:val="0"/>
        <w:spacing w:line="360" w:lineRule="auto"/>
        <w:ind w:left="0"/>
        <w:jc w:val="both"/>
        <w:rPr>
          <w:rFonts w:ascii="Palatino Linotype" w:hAnsi="Palatino Linotype" w:cs="Arial"/>
        </w:rPr>
      </w:pPr>
    </w:p>
    <w:p w14:paraId="0F2C80D6" w14:textId="7C228F76" w:rsidR="00063F13" w:rsidRPr="00773BD1" w:rsidRDefault="00063F13" w:rsidP="00063F13">
      <w:pPr>
        <w:pStyle w:val="Prrafodelista"/>
        <w:autoSpaceDE w:val="0"/>
        <w:autoSpaceDN w:val="0"/>
        <w:adjustRightInd w:val="0"/>
        <w:spacing w:line="360" w:lineRule="auto"/>
        <w:ind w:left="0"/>
        <w:jc w:val="both"/>
        <w:rPr>
          <w:rFonts w:ascii="Palatino Linotype" w:hAnsi="Palatino Linotype"/>
        </w:rPr>
      </w:pPr>
      <w:r w:rsidRPr="00773BD1">
        <w:rPr>
          <w:rFonts w:ascii="Palatino Linotype" w:eastAsia="Calibri" w:hAnsi="Palatino Linotype"/>
        </w:rPr>
        <w:t xml:space="preserve">Así, una vez establecido que el motivo de inconformidad de la Recurrente es la negativa de proporcionar la información faltante antes referida, se infiere que la </w:t>
      </w:r>
      <w:proofErr w:type="spellStart"/>
      <w:r w:rsidRPr="00773BD1">
        <w:rPr>
          <w:rFonts w:ascii="Palatino Linotype" w:eastAsia="Calibri" w:hAnsi="Palatino Linotype"/>
          <w:i/>
        </w:rPr>
        <w:t>litis</w:t>
      </w:r>
      <w:proofErr w:type="spellEnd"/>
      <w:r w:rsidRPr="00773BD1">
        <w:rPr>
          <w:rFonts w:ascii="Palatino Linotype" w:eastAsia="Calibri" w:hAnsi="Palatino Linotype"/>
          <w:i/>
        </w:rPr>
        <w:t xml:space="preserve"> </w:t>
      </w:r>
      <w:r w:rsidRPr="00773BD1">
        <w:rPr>
          <w:rFonts w:ascii="Palatino Linotype" w:eastAsia="Calibri" w:hAnsi="Palatino Linotype"/>
        </w:rPr>
        <w:t>radica en establecer si el Sujeto Obligado entregó</w:t>
      </w:r>
      <w:r w:rsidRPr="00773BD1">
        <w:rPr>
          <w:rFonts w:ascii="Palatino Linotype" w:hAnsi="Palatino Linotype"/>
        </w:rPr>
        <w:t xml:space="preserve"> los documentos en donde conste lo siguiente: </w:t>
      </w:r>
    </w:p>
    <w:p w14:paraId="395744D8" w14:textId="77777777" w:rsidR="00063F13" w:rsidRPr="00773BD1" w:rsidRDefault="00063F13" w:rsidP="00063F13">
      <w:pPr>
        <w:pStyle w:val="Prrafodelista"/>
        <w:autoSpaceDE w:val="0"/>
        <w:autoSpaceDN w:val="0"/>
        <w:adjustRightInd w:val="0"/>
        <w:spacing w:line="360" w:lineRule="auto"/>
        <w:ind w:left="0"/>
        <w:jc w:val="both"/>
        <w:rPr>
          <w:rFonts w:ascii="Palatino Linotype" w:hAnsi="Palatino Linotype"/>
        </w:rPr>
      </w:pPr>
    </w:p>
    <w:p w14:paraId="63F8E7A9" w14:textId="63F36767" w:rsidR="00063F13" w:rsidRPr="00773BD1" w:rsidRDefault="00F376A2" w:rsidP="00063F13">
      <w:pPr>
        <w:pStyle w:val="Prrafodelista"/>
        <w:numPr>
          <w:ilvl w:val="0"/>
          <w:numId w:val="47"/>
        </w:numPr>
        <w:jc w:val="both"/>
        <w:rPr>
          <w:rFonts w:ascii="Palatino Linotype" w:hAnsi="Palatino Linotype"/>
          <w:i/>
          <w:iCs/>
        </w:rPr>
      </w:pPr>
      <w:r w:rsidRPr="00F376A2">
        <w:rPr>
          <w:rFonts w:ascii="Palatino Linotype" w:hAnsi="Palatino Linotype"/>
          <w:i/>
          <w:iCs/>
        </w:rPr>
        <w:t>Constancia de Competencia Laboral</w:t>
      </w:r>
      <w:r>
        <w:rPr>
          <w:rFonts w:ascii="Palatino Linotype" w:hAnsi="Palatino Linotype"/>
          <w:i/>
          <w:iCs/>
        </w:rPr>
        <w:t xml:space="preserve"> d</w:t>
      </w:r>
      <w:r w:rsidRPr="00F376A2">
        <w:rPr>
          <w:rFonts w:ascii="Palatino Linotype" w:hAnsi="Palatino Linotype"/>
          <w:i/>
          <w:iCs/>
        </w:rPr>
        <w:t>el Titular de la Unidad de Transparencia en funciones al 28 de agosto de 2025</w:t>
      </w:r>
      <w:r>
        <w:rPr>
          <w:rFonts w:ascii="Palatino Linotype" w:hAnsi="Palatino Linotype"/>
          <w:i/>
          <w:iCs/>
        </w:rPr>
        <w:t>.</w:t>
      </w:r>
    </w:p>
    <w:p w14:paraId="5DBBF82B" w14:textId="77777777" w:rsidR="00063F13" w:rsidRPr="00773BD1" w:rsidRDefault="00063F13" w:rsidP="00052A6F">
      <w:pPr>
        <w:spacing w:line="360" w:lineRule="auto"/>
        <w:jc w:val="both"/>
        <w:rPr>
          <w:rFonts w:ascii="Palatino Linotype" w:eastAsiaTheme="minorHAnsi" w:hAnsi="Palatino Linotype" w:cs="Arial"/>
          <w:szCs w:val="22"/>
          <w:lang w:eastAsia="en-US"/>
        </w:rPr>
      </w:pPr>
    </w:p>
    <w:p w14:paraId="57EC07B2" w14:textId="33AF0E15" w:rsidR="001D3523" w:rsidRPr="00773BD1" w:rsidRDefault="00F30C1D" w:rsidP="00052A6F">
      <w:pPr>
        <w:spacing w:line="360" w:lineRule="auto"/>
        <w:jc w:val="both"/>
        <w:rPr>
          <w:rFonts w:ascii="Palatino Linotype" w:eastAsiaTheme="minorHAnsi" w:hAnsi="Palatino Linotype" w:cs="Arial"/>
          <w:szCs w:val="22"/>
          <w:lang w:eastAsia="en-US"/>
        </w:rPr>
      </w:pPr>
      <w:r w:rsidRPr="00773BD1">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773BD1">
        <w:rPr>
          <w:rFonts w:ascii="Palatino Linotype" w:eastAsiaTheme="minorHAnsi" w:hAnsi="Palatino Linotype" w:cs="Arial"/>
          <w:b/>
          <w:szCs w:val="22"/>
          <w:lang w:eastAsia="en-US"/>
        </w:rPr>
        <w:t>SAIMEX</w:t>
      </w:r>
      <w:r w:rsidRPr="00773BD1">
        <w:rPr>
          <w:rFonts w:ascii="Palatino Linotype" w:eastAsiaTheme="minorHAnsi" w:hAnsi="Palatino Linotype" w:cs="Arial"/>
          <w:szCs w:val="22"/>
          <w:lang w:eastAsia="en-US"/>
        </w:rPr>
        <w:t xml:space="preserve">, a efecto de determinar si con la información remitida por </w:t>
      </w:r>
      <w:r w:rsidRPr="00773BD1">
        <w:rPr>
          <w:rFonts w:ascii="Palatino Linotype" w:eastAsiaTheme="minorHAnsi" w:hAnsi="Palatino Linotype" w:cs="Arial"/>
          <w:b/>
          <w:szCs w:val="22"/>
          <w:lang w:eastAsia="en-US"/>
        </w:rPr>
        <w:t>El Sujeto Obligado</w:t>
      </w:r>
      <w:r w:rsidRPr="00773BD1">
        <w:rPr>
          <w:rFonts w:ascii="Palatino Linotype" w:eastAsiaTheme="minorHAnsi" w:hAnsi="Palatino Linotype" w:cs="Arial"/>
          <w:szCs w:val="22"/>
          <w:lang w:eastAsia="en-US"/>
        </w:rPr>
        <w:t xml:space="preserve"> a través de su respuesta se colma l</w:t>
      </w:r>
      <w:r w:rsidR="001D3523" w:rsidRPr="00773BD1">
        <w:rPr>
          <w:rFonts w:ascii="Palatino Linotype" w:eastAsiaTheme="minorHAnsi" w:hAnsi="Palatino Linotype" w:cs="Arial"/>
          <w:szCs w:val="22"/>
          <w:lang w:eastAsia="en-US"/>
        </w:rPr>
        <w:t>o requerido en dicha solicitud</w:t>
      </w:r>
      <w:r w:rsidR="00EA2614" w:rsidRPr="00773BD1">
        <w:rPr>
          <w:rFonts w:ascii="Palatino Linotype" w:eastAsiaTheme="minorHAnsi" w:hAnsi="Palatino Linotype" w:cs="Arial"/>
          <w:szCs w:val="22"/>
          <w:lang w:eastAsia="en-US"/>
        </w:rPr>
        <w:t>.</w:t>
      </w:r>
    </w:p>
    <w:p w14:paraId="0C4137C6" w14:textId="77777777" w:rsidR="00636DF9" w:rsidRPr="00773BD1" w:rsidRDefault="00636DF9" w:rsidP="00F30C1D">
      <w:pPr>
        <w:spacing w:line="360" w:lineRule="auto"/>
        <w:jc w:val="both"/>
        <w:rPr>
          <w:rFonts w:ascii="Palatino Linotype" w:eastAsiaTheme="minorHAnsi" w:hAnsi="Palatino Linotype" w:cs="Arial"/>
          <w:szCs w:val="22"/>
          <w:lang w:eastAsia="en-US"/>
        </w:rPr>
      </w:pPr>
    </w:p>
    <w:p w14:paraId="28E7154F" w14:textId="39953785" w:rsidR="00F376A2" w:rsidRPr="00F376A2" w:rsidRDefault="00063F13" w:rsidP="00F376A2">
      <w:pPr>
        <w:pStyle w:val="Sinespaciado"/>
        <w:spacing w:line="360" w:lineRule="auto"/>
        <w:jc w:val="both"/>
        <w:rPr>
          <w:rFonts w:ascii="Palatino Linotype" w:hAnsi="Palatino Linotype"/>
          <w:lang w:val="es-ES_tradnl"/>
        </w:rPr>
      </w:pPr>
      <w:r w:rsidRPr="00773BD1">
        <w:rPr>
          <w:rFonts w:ascii="Palatino Linotype" w:hAnsi="Palatino Linotype"/>
          <w:lang w:val="es-ES_tradnl"/>
        </w:rPr>
        <w:t xml:space="preserve">En ese tenor, en virtud de que la </w:t>
      </w:r>
      <w:r w:rsidR="00773BD1" w:rsidRPr="00773BD1">
        <w:rPr>
          <w:rFonts w:ascii="Palatino Linotype" w:hAnsi="Palatino Linotype"/>
          <w:lang w:val="es-ES_tradnl"/>
        </w:rPr>
        <w:t xml:space="preserve">pretensión </w:t>
      </w:r>
      <w:r w:rsidRPr="00773BD1">
        <w:rPr>
          <w:rFonts w:ascii="Palatino Linotype" w:hAnsi="Palatino Linotype"/>
          <w:lang w:val="es-ES_tradnl"/>
        </w:rPr>
        <w:t xml:space="preserve">del particular consiste en conocer </w:t>
      </w:r>
      <w:r w:rsidR="00773BD1" w:rsidRPr="00773BD1">
        <w:rPr>
          <w:rFonts w:ascii="Palatino Linotype" w:hAnsi="Palatino Linotype"/>
          <w:lang w:val="es-ES_tradnl"/>
        </w:rPr>
        <w:t>obtener</w:t>
      </w:r>
      <w:r w:rsidR="00F376A2">
        <w:rPr>
          <w:rFonts w:ascii="Palatino Linotype" w:hAnsi="Palatino Linotype"/>
          <w:lang w:val="es-ES_tradnl"/>
        </w:rPr>
        <w:t xml:space="preserve"> </w:t>
      </w:r>
      <w:r w:rsidR="00F376A2">
        <w:rPr>
          <w:rFonts w:ascii="Palatino Linotype" w:hAnsi="Palatino Linotype" w:cs="Arial"/>
          <w:lang w:eastAsia="en-US"/>
        </w:rPr>
        <w:t>el</w:t>
      </w:r>
      <w:r w:rsidR="00F376A2" w:rsidRPr="00F376A2">
        <w:rPr>
          <w:rFonts w:ascii="Palatino Linotype" w:hAnsi="Palatino Linotype" w:cs="Arial"/>
          <w:lang w:eastAsia="en-US"/>
        </w:rPr>
        <w:t xml:space="preserve"> documento en donde conste la </w:t>
      </w:r>
      <w:r w:rsidR="00F376A2" w:rsidRPr="00F376A2">
        <w:rPr>
          <w:rFonts w:ascii="Palatino Linotype" w:hAnsi="Palatino Linotype" w:cs="Arial"/>
          <w:u w:val="single"/>
          <w:lang w:eastAsia="en-US"/>
        </w:rPr>
        <w:t>Certificación en materia de transparencia del Titular de la Unidad de Transparencia</w:t>
      </w:r>
      <w:r w:rsidR="00F376A2" w:rsidRPr="00F376A2">
        <w:rPr>
          <w:rFonts w:ascii="Palatino Linotype" w:hAnsi="Palatino Linotype" w:cs="Arial"/>
          <w:lang w:eastAsia="en-US"/>
        </w:rPr>
        <w:t>;</w:t>
      </w:r>
      <w:r w:rsidR="00F376A2" w:rsidRPr="00F376A2">
        <w:rPr>
          <w:rFonts w:ascii="Palatino Linotype" w:hAnsi="Palatino Linotype"/>
        </w:rPr>
        <w:t xml:space="preserve"> toda vez que no existió pronunciamiento alguno por parte del Sujeto Obligado, </w:t>
      </w:r>
      <w:r w:rsidR="00F376A2" w:rsidRPr="00F376A2">
        <w:rPr>
          <w:rFonts w:ascii="Palatino Linotype" w:hAnsi="Palatino Linotype" w:cs="Arial"/>
          <w:lang w:val="es-ES" w:eastAsia="en-US"/>
        </w:rPr>
        <w:t xml:space="preserve">resulta necesario traer a colación lo establecido en el artículo 57 de la </w:t>
      </w:r>
      <w:r w:rsidR="00F376A2" w:rsidRPr="00F376A2">
        <w:rPr>
          <w:rFonts w:ascii="Palatino Linotype" w:hAnsi="Palatino Linotype" w:cs="Arial"/>
        </w:rPr>
        <w:t>Ley de Transparencias y Acceso a la Información Pública del Estado de México y Municipios</w:t>
      </w:r>
      <w:r w:rsidR="00F376A2" w:rsidRPr="00F376A2">
        <w:rPr>
          <w:rFonts w:ascii="Palatino Linotype" w:hAnsi="Palatino Linotype" w:cs="Arial"/>
          <w:lang w:val="es-ES" w:eastAsia="en-US"/>
        </w:rPr>
        <w:t xml:space="preserve"> para un mejor análisis, por lo que se cita a continuación:</w:t>
      </w:r>
    </w:p>
    <w:p w14:paraId="44293BF5" w14:textId="77777777" w:rsidR="00F376A2" w:rsidRPr="00F376A2" w:rsidRDefault="00F376A2" w:rsidP="00F376A2">
      <w:pPr>
        <w:autoSpaceDE w:val="0"/>
        <w:autoSpaceDN w:val="0"/>
        <w:adjustRightInd w:val="0"/>
        <w:spacing w:line="360" w:lineRule="auto"/>
        <w:jc w:val="both"/>
        <w:rPr>
          <w:rFonts w:ascii="Palatino Linotype" w:hAnsi="Palatino Linotype" w:cs="Arial"/>
          <w:lang w:val="es-ES" w:eastAsia="en-US"/>
        </w:rPr>
      </w:pPr>
    </w:p>
    <w:p w14:paraId="7CEE120C" w14:textId="77777777" w:rsidR="00F376A2" w:rsidRPr="00F376A2" w:rsidRDefault="00F376A2" w:rsidP="00F376A2">
      <w:pPr>
        <w:autoSpaceDE w:val="0"/>
        <w:autoSpaceDN w:val="0"/>
        <w:adjustRightInd w:val="0"/>
        <w:ind w:left="567" w:right="567"/>
        <w:jc w:val="both"/>
        <w:rPr>
          <w:rFonts w:ascii="Palatino Linotype" w:hAnsi="Palatino Linotype" w:cs="Arial"/>
          <w:i/>
          <w:iCs/>
          <w:sz w:val="22"/>
          <w:szCs w:val="22"/>
          <w:lang w:val="es-ES" w:eastAsia="en-US"/>
        </w:rPr>
      </w:pPr>
      <w:r w:rsidRPr="00F376A2">
        <w:rPr>
          <w:rFonts w:ascii="Palatino Linotype" w:hAnsi="Palatino Linotype" w:cs="Arial"/>
          <w:i/>
          <w:iCs/>
          <w:sz w:val="22"/>
          <w:szCs w:val="22"/>
          <w:lang w:val="es-ES" w:eastAsia="en-US"/>
        </w:rPr>
        <w:t>“</w:t>
      </w:r>
      <w:r w:rsidRPr="00F376A2">
        <w:rPr>
          <w:rFonts w:ascii="Palatino Linotype" w:hAnsi="Palatino Linotype" w:cs="Arial"/>
          <w:b/>
          <w:bCs/>
          <w:i/>
          <w:iCs/>
          <w:sz w:val="22"/>
          <w:szCs w:val="22"/>
          <w:lang w:val="es-ES" w:eastAsia="en-US"/>
        </w:rPr>
        <w:t>Artículo 57.</w:t>
      </w:r>
      <w:r w:rsidRPr="00F376A2">
        <w:rPr>
          <w:rFonts w:ascii="Palatino Linotype" w:hAnsi="Palatino Linotype" w:cs="Arial"/>
          <w:i/>
          <w:iCs/>
          <w:sz w:val="22"/>
          <w:szCs w:val="22"/>
          <w:lang w:val="es-ES" w:eastAsia="en-US"/>
        </w:rPr>
        <w:t xml:space="preserve"> El responsable de la Unidad de Transparencia deberá tener el perfil adecuado para el cumplimiento de las obligaciones que se derivan de la presente Ley. </w:t>
      </w:r>
      <w:r w:rsidRPr="00F376A2">
        <w:rPr>
          <w:rFonts w:ascii="Palatino Linotype" w:hAnsi="Palatino Linotype" w:cs="Arial"/>
          <w:i/>
          <w:iCs/>
          <w:sz w:val="22"/>
          <w:szCs w:val="22"/>
          <w:u w:val="single"/>
          <w:lang w:val="es-ES" w:eastAsia="en-US"/>
        </w:rPr>
        <w:t>Para ser nombrado titular de la Unidad de Transparencia, deberá cumplir</w:t>
      </w:r>
      <w:r w:rsidRPr="00F376A2">
        <w:rPr>
          <w:rFonts w:ascii="Palatino Linotype" w:hAnsi="Palatino Linotype" w:cs="Arial"/>
          <w:i/>
          <w:iCs/>
          <w:sz w:val="22"/>
          <w:szCs w:val="22"/>
          <w:lang w:val="es-ES" w:eastAsia="en-US"/>
        </w:rPr>
        <w:t>, por lo menos, con los siguientes requisitos:</w:t>
      </w:r>
    </w:p>
    <w:p w14:paraId="543753B7" w14:textId="77777777" w:rsidR="00F376A2" w:rsidRPr="00F376A2" w:rsidRDefault="00F376A2" w:rsidP="00F376A2">
      <w:pPr>
        <w:autoSpaceDE w:val="0"/>
        <w:autoSpaceDN w:val="0"/>
        <w:adjustRightInd w:val="0"/>
        <w:ind w:left="567" w:right="567"/>
        <w:jc w:val="both"/>
        <w:rPr>
          <w:rFonts w:ascii="Palatino Linotype" w:hAnsi="Palatino Linotype" w:cs="Arial"/>
          <w:i/>
          <w:iCs/>
          <w:sz w:val="22"/>
          <w:szCs w:val="22"/>
          <w:lang w:val="es-ES" w:eastAsia="en-US"/>
        </w:rPr>
      </w:pPr>
    </w:p>
    <w:p w14:paraId="699368F9" w14:textId="77777777" w:rsidR="00F376A2" w:rsidRPr="00F376A2" w:rsidRDefault="00F376A2" w:rsidP="00F376A2">
      <w:pPr>
        <w:autoSpaceDE w:val="0"/>
        <w:autoSpaceDN w:val="0"/>
        <w:adjustRightInd w:val="0"/>
        <w:ind w:left="567" w:right="567"/>
        <w:jc w:val="both"/>
        <w:rPr>
          <w:rFonts w:ascii="Palatino Linotype" w:hAnsi="Palatino Linotype" w:cs="Arial"/>
          <w:i/>
          <w:iCs/>
          <w:sz w:val="22"/>
          <w:szCs w:val="22"/>
          <w:lang w:val="es-ES" w:eastAsia="en-US"/>
        </w:rPr>
      </w:pPr>
      <w:r w:rsidRPr="00F376A2">
        <w:rPr>
          <w:rFonts w:ascii="Palatino Linotype" w:hAnsi="Palatino Linotype" w:cs="Arial"/>
          <w:b/>
          <w:bCs/>
          <w:i/>
          <w:iCs/>
          <w:sz w:val="22"/>
          <w:szCs w:val="22"/>
          <w:lang w:val="es-ES" w:eastAsia="en-US"/>
        </w:rPr>
        <w:t>I</w:t>
      </w:r>
      <w:r w:rsidRPr="00F376A2">
        <w:rPr>
          <w:rFonts w:ascii="Palatino Linotype" w:hAnsi="Palatino Linotype" w:cs="Arial"/>
          <w:i/>
          <w:iCs/>
          <w:sz w:val="22"/>
          <w:szCs w:val="22"/>
          <w:lang w:val="es-ES" w:eastAsia="en-US"/>
        </w:rPr>
        <w:t xml:space="preserve">. </w:t>
      </w:r>
      <w:r w:rsidRPr="00F376A2">
        <w:rPr>
          <w:rFonts w:ascii="Palatino Linotype" w:hAnsi="Palatino Linotype" w:cs="Arial"/>
          <w:i/>
          <w:iCs/>
          <w:sz w:val="22"/>
          <w:szCs w:val="22"/>
          <w:u w:val="single"/>
          <w:lang w:val="es-ES" w:eastAsia="en-US"/>
        </w:rPr>
        <w:t xml:space="preserve">Contar con conocimiento o, </w:t>
      </w:r>
      <w:r w:rsidRPr="00F376A2">
        <w:rPr>
          <w:rFonts w:ascii="Palatino Linotype" w:hAnsi="Palatino Linotype" w:cs="Arial"/>
          <w:b/>
          <w:bCs/>
          <w:i/>
          <w:iCs/>
          <w:sz w:val="22"/>
          <w:szCs w:val="22"/>
          <w:u w:val="single"/>
          <w:lang w:val="es-ES" w:eastAsia="en-US"/>
        </w:rPr>
        <w:t>tratándose de las entidades gubernamentales estatales y los municipios certificación en materia de acceso a la información, transparencia y protección de datos personales, que para tal efecto emita el Instituto</w:t>
      </w:r>
      <w:r w:rsidRPr="00F376A2">
        <w:rPr>
          <w:rFonts w:ascii="Palatino Linotype" w:hAnsi="Palatino Linotype" w:cs="Arial"/>
          <w:i/>
          <w:iCs/>
          <w:sz w:val="22"/>
          <w:szCs w:val="22"/>
          <w:lang w:val="es-ES" w:eastAsia="en-US"/>
        </w:rPr>
        <w:t>;</w:t>
      </w:r>
    </w:p>
    <w:p w14:paraId="572EFBF6" w14:textId="77777777" w:rsidR="00F376A2" w:rsidRPr="00F376A2" w:rsidRDefault="00F376A2" w:rsidP="00F376A2">
      <w:pPr>
        <w:autoSpaceDE w:val="0"/>
        <w:autoSpaceDN w:val="0"/>
        <w:adjustRightInd w:val="0"/>
        <w:ind w:left="567" w:right="567"/>
        <w:jc w:val="both"/>
        <w:rPr>
          <w:rFonts w:ascii="Palatino Linotype" w:hAnsi="Palatino Linotype" w:cs="Arial"/>
          <w:i/>
          <w:iCs/>
          <w:sz w:val="22"/>
          <w:szCs w:val="22"/>
          <w:lang w:val="es-ES" w:eastAsia="en-US"/>
        </w:rPr>
      </w:pPr>
    </w:p>
    <w:p w14:paraId="4084EE99" w14:textId="77777777" w:rsidR="00F376A2" w:rsidRPr="00F376A2" w:rsidRDefault="00F376A2" w:rsidP="00F376A2">
      <w:pPr>
        <w:autoSpaceDE w:val="0"/>
        <w:autoSpaceDN w:val="0"/>
        <w:adjustRightInd w:val="0"/>
        <w:ind w:left="567" w:right="567"/>
        <w:jc w:val="both"/>
        <w:rPr>
          <w:rFonts w:ascii="Palatino Linotype" w:hAnsi="Palatino Linotype" w:cs="Arial"/>
          <w:i/>
          <w:iCs/>
          <w:sz w:val="22"/>
          <w:szCs w:val="22"/>
          <w:lang w:val="es-ES" w:eastAsia="en-US"/>
        </w:rPr>
      </w:pPr>
      <w:r w:rsidRPr="00F376A2">
        <w:rPr>
          <w:rFonts w:ascii="Palatino Linotype" w:hAnsi="Palatino Linotype" w:cs="Arial"/>
          <w:b/>
          <w:bCs/>
          <w:i/>
          <w:iCs/>
          <w:sz w:val="22"/>
          <w:szCs w:val="22"/>
          <w:lang w:val="es-ES" w:eastAsia="en-US"/>
        </w:rPr>
        <w:t>II</w:t>
      </w:r>
      <w:r w:rsidRPr="00F376A2">
        <w:rPr>
          <w:rFonts w:ascii="Palatino Linotype" w:hAnsi="Palatino Linotype" w:cs="Arial"/>
          <w:i/>
          <w:iCs/>
          <w:sz w:val="22"/>
          <w:szCs w:val="22"/>
          <w:lang w:val="es-ES" w:eastAsia="en-US"/>
        </w:rPr>
        <w:t>. Experiencia en materia de acceso a la información y protección de datos personales; y</w:t>
      </w:r>
    </w:p>
    <w:p w14:paraId="46C24271" w14:textId="77777777" w:rsidR="00F376A2" w:rsidRPr="00F376A2" w:rsidRDefault="00F376A2" w:rsidP="00F376A2">
      <w:pPr>
        <w:autoSpaceDE w:val="0"/>
        <w:autoSpaceDN w:val="0"/>
        <w:adjustRightInd w:val="0"/>
        <w:ind w:left="567" w:right="567"/>
        <w:jc w:val="both"/>
        <w:rPr>
          <w:rFonts w:ascii="Palatino Linotype" w:hAnsi="Palatino Linotype" w:cs="Arial"/>
          <w:i/>
          <w:iCs/>
          <w:sz w:val="22"/>
          <w:szCs w:val="22"/>
          <w:lang w:val="es-ES" w:eastAsia="en-US"/>
        </w:rPr>
      </w:pPr>
    </w:p>
    <w:p w14:paraId="257BC13E" w14:textId="77777777" w:rsidR="00F376A2" w:rsidRPr="00F376A2" w:rsidRDefault="00F376A2" w:rsidP="00F376A2">
      <w:pPr>
        <w:autoSpaceDE w:val="0"/>
        <w:autoSpaceDN w:val="0"/>
        <w:adjustRightInd w:val="0"/>
        <w:ind w:left="567" w:right="567"/>
        <w:jc w:val="both"/>
        <w:rPr>
          <w:rFonts w:ascii="Palatino Linotype" w:hAnsi="Palatino Linotype" w:cs="Arial"/>
          <w:sz w:val="22"/>
          <w:szCs w:val="22"/>
          <w:lang w:val="es-ES" w:eastAsia="en-US"/>
        </w:rPr>
      </w:pPr>
      <w:r w:rsidRPr="00F376A2">
        <w:rPr>
          <w:rFonts w:ascii="Palatino Linotype" w:hAnsi="Palatino Linotype" w:cs="Arial"/>
          <w:b/>
          <w:bCs/>
          <w:i/>
          <w:iCs/>
          <w:sz w:val="22"/>
          <w:szCs w:val="22"/>
          <w:lang w:val="es-ES" w:eastAsia="en-US"/>
        </w:rPr>
        <w:t>III</w:t>
      </w:r>
      <w:r w:rsidRPr="00F376A2">
        <w:rPr>
          <w:rFonts w:ascii="Palatino Linotype" w:hAnsi="Palatino Linotype" w:cs="Arial"/>
          <w:i/>
          <w:iCs/>
          <w:sz w:val="22"/>
          <w:szCs w:val="22"/>
          <w:lang w:val="es-ES" w:eastAsia="en-US"/>
        </w:rPr>
        <w:t>. Habilidades de organización y comunicación, así como visión y liderazgo.”</w:t>
      </w:r>
    </w:p>
    <w:p w14:paraId="17B13959" w14:textId="77777777" w:rsidR="00F376A2" w:rsidRPr="00F376A2" w:rsidRDefault="00F376A2" w:rsidP="00F376A2">
      <w:pPr>
        <w:autoSpaceDE w:val="0"/>
        <w:autoSpaceDN w:val="0"/>
        <w:adjustRightInd w:val="0"/>
        <w:ind w:left="567" w:right="567"/>
        <w:jc w:val="both"/>
        <w:rPr>
          <w:rFonts w:ascii="Palatino Linotype" w:hAnsi="Palatino Linotype" w:cs="Arial"/>
          <w:sz w:val="22"/>
          <w:szCs w:val="22"/>
          <w:lang w:val="es-ES" w:eastAsia="en-US"/>
        </w:rPr>
      </w:pPr>
    </w:p>
    <w:p w14:paraId="04F1CC4C" w14:textId="77777777" w:rsidR="00F376A2" w:rsidRPr="00F376A2" w:rsidRDefault="00F376A2" w:rsidP="00F376A2">
      <w:pPr>
        <w:autoSpaceDE w:val="0"/>
        <w:autoSpaceDN w:val="0"/>
        <w:adjustRightInd w:val="0"/>
        <w:ind w:left="567" w:right="567"/>
        <w:jc w:val="right"/>
        <w:rPr>
          <w:rFonts w:ascii="Palatino Linotype" w:hAnsi="Palatino Linotype" w:cs="Arial"/>
          <w:sz w:val="22"/>
          <w:szCs w:val="22"/>
          <w:lang w:val="es-ES" w:eastAsia="en-US"/>
        </w:rPr>
      </w:pPr>
      <w:r w:rsidRPr="00F376A2">
        <w:rPr>
          <w:rFonts w:ascii="Palatino Linotype" w:hAnsi="Palatino Linotype" w:cs="Arial"/>
          <w:sz w:val="22"/>
          <w:szCs w:val="22"/>
          <w:lang w:val="es-ES" w:eastAsia="en-US"/>
        </w:rPr>
        <w:t>(Énfasis añadido)</w:t>
      </w:r>
    </w:p>
    <w:p w14:paraId="4B374598" w14:textId="77777777" w:rsidR="00F376A2" w:rsidRPr="00F376A2" w:rsidRDefault="00F376A2" w:rsidP="00F376A2">
      <w:pPr>
        <w:autoSpaceDE w:val="0"/>
        <w:autoSpaceDN w:val="0"/>
        <w:adjustRightInd w:val="0"/>
        <w:spacing w:line="360" w:lineRule="auto"/>
        <w:jc w:val="both"/>
        <w:rPr>
          <w:rFonts w:ascii="Palatino Linotype" w:hAnsi="Palatino Linotype" w:cs="Arial"/>
          <w:lang w:val="es-ES" w:eastAsia="en-US"/>
        </w:rPr>
      </w:pPr>
    </w:p>
    <w:p w14:paraId="2275A4B9" w14:textId="77777777" w:rsidR="00F376A2" w:rsidRPr="00F376A2" w:rsidRDefault="00F376A2" w:rsidP="00F376A2">
      <w:pPr>
        <w:autoSpaceDE w:val="0"/>
        <w:autoSpaceDN w:val="0"/>
        <w:adjustRightInd w:val="0"/>
        <w:spacing w:line="360" w:lineRule="auto"/>
        <w:jc w:val="both"/>
        <w:rPr>
          <w:rFonts w:ascii="Palatino Linotype" w:hAnsi="Palatino Linotype" w:cs="Arial"/>
          <w:lang w:val="es-ES" w:eastAsia="en-US"/>
        </w:rPr>
      </w:pPr>
      <w:r w:rsidRPr="00F376A2">
        <w:rPr>
          <w:rFonts w:ascii="Palatino Linotype" w:hAnsi="Palatino Linotype" w:cs="Arial"/>
          <w:lang w:val="es-ES" w:eastAsia="en-US"/>
        </w:rPr>
        <w:lastRenderedPageBreak/>
        <w:t xml:space="preserve">En primer lugar, del citado artículo se observa la obligación de cumplir con diversos requisitos para ser Titular de las Unidades de Transparencia, particularmente la exigencia de contar con conocimiento o en el caso de las entidades gubernamentales </w:t>
      </w:r>
      <w:r w:rsidRPr="00F376A2">
        <w:rPr>
          <w:rFonts w:ascii="Palatino Linotype" w:hAnsi="Palatino Linotype" w:cs="Arial"/>
          <w:u w:val="single"/>
          <w:lang w:val="es-ES" w:eastAsia="en-US"/>
        </w:rPr>
        <w:t>la certificación en materia de acceso a la información que para el efecto emita el Instituto de Transparencia Estatal</w:t>
      </w:r>
      <w:r w:rsidRPr="00F376A2">
        <w:rPr>
          <w:rFonts w:ascii="Palatino Linotype" w:hAnsi="Palatino Linotype" w:cs="Arial"/>
          <w:lang w:val="es-ES" w:eastAsia="en-US"/>
        </w:rPr>
        <w:t>.</w:t>
      </w:r>
    </w:p>
    <w:p w14:paraId="163D1225" w14:textId="77777777" w:rsidR="00F376A2" w:rsidRPr="00F376A2" w:rsidRDefault="00F376A2" w:rsidP="00F376A2">
      <w:pPr>
        <w:autoSpaceDE w:val="0"/>
        <w:autoSpaceDN w:val="0"/>
        <w:adjustRightInd w:val="0"/>
        <w:spacing w:line="360" w:lineRule="auto"/>
        <w:jc w:val="both"/>
        <w:rPr>
          <w:rFonts w:ascii="Palatino Linotype" w:hAnsi="Palatino Linotype" w:cs="Arial"/>
          <w:lang w:val="es-ES" w:eastAsia="en-US"/>
        </w:rPr>
      </w:pPr>
    </w:p>
    <w:p w14:paraId="3FEDCD1D" w14:textId="77777777" w:rsidR="00F376A2" w:rsidRDefault="00F376A2" w:rsidP="00F376A2">
      <w:pPr>
        <w:autoSpaceDE w:val="0"/>
        <w:autoSpaceDN w:val="0"/>
        <w:adjustRightInd w:val="0"/>
        <w:spacing w:line="360" w:lineRule="auto"/>
        <w:jc w:val="both"/>
        <w:rPr>
          <w:rFonts w:ascii="Palatino Linotype" w:hAnsi="Palatino Linotype" w:cs="Arial"/>
          <w:lang w:val="es-ES" w:eastAsia="en-US"/>
        </w:rPr>
      </w:pPr>
      <w:r w:rsidRPr="00F376A2">
        <w:rPr>
          <w:rFonts w:ascii="Palatino Linotype" w:hAnsi="Palatino Linotype" w:cs="Arial"/>
          <w:lang w:val="es-ES" w:eastAsia="en-US"/>
        </w:rPr>
        <w:t>En ese sentido, a efecto de poder determinar si el servidor público se encontraba en posibilidades de tramitar dicha certificación, se procedió a hacer consulta del portal IPOMEX del Sujeto Obligado, observándose que tiene fecha de alta en el cargo el día 01 de enero de 2025, se inserta la imagen siguiente para referencia:</w:t>
      </w:r>
    </w:p>
    <w:p w14:paraId="0681935B" w14:textId="77777777" w:rsidR="006910EA" w:rsidRDefault="006910EA" w:rsidP="00F376A2">
      <w:pPr>
        <w:autoSpaceDE w:val="0"/>
        <w:autoSpaceDN w:val="0"/>
        <w:adjustRightInd w:val="0"/>
        <w:spacing w:line="360" w:lineRule="auto"/>
        <w:jc w:val="both"/>
        <w:rPr>
          <w:rFonts w:ascii="Palatino Linotype" w:hAnsi="Palatino Linotype" w:cs="Arial"/>
          <w:lang w:val="es-ES" w:eastAsia="en-US"/>
        </w:rPr>
      </w:pPr>
    </w:p>
    <w:p w14:paraId="50A58C53" w14:textId="306F5DA6" w:rsidR="006910EA" w:rsidRPr="00F376A2" w:rsidRDefault="006910EA" w:rsidP="006910EA">
      <w:pPr>
        <w:autoSpaceDE w:val="0"/>
        <w:autoSpaceDN w:val="0"/>
        <w:adjustRightInd w:val="0"/>
        <w:spacing w:line="360" w:lineRule="auto"/>
        <w:jc w:val="center"/>
        <w:rPr>
          <w:rFonts w:ascii="Palatino Linotype" w:hAnsi="Palatino Linotype" w:cs="Arial"/>
          <w:lang w:val="es-ES" w:eastAsia="en-US"/>
        </w:rPr>
      </w:pPr>
      <w:r w:rsidRPr="00F376A2">
        <w:rPr>
          <w:noProof/>
          <w:lang w:val="es-MX"/>
        </w:rPr>
        <mc:AlternateContent>
          <mc:Choice Requires="wps">
            <w:drawing>
              <wp:anchor distT="0" distB="0" distL="114300" distR="114300" simplePos="0" relativeHeight="251666432" behindDoc="0" locked="0" layoutInCell="1" allowOverlap="1" wp14:anchorId="3B6872E3" wp14:editId="3946F05D">
                <wp:simplePos x="0" y="0"/>
                <wp:positionH relativeFrom="column">
                  <wp:posOffset>1624965</wp:posOffset>
                </wp:positionH>
                <wp:positionV relativeFrom="paragraph">
                  <wp:posOffset>3022600</wp:posOffset>
                </wp:positionV>
                <wp:extent cx="1861820" cy="180975"/>
                <wp:effectExtent l="19050" t="19050" r="24130" b="285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820"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28D327A4" id="Rectángulo 5" o:spid="_x0000_s1026" style="position:absolute;margin-left:127.95pt;margin-top:238pt;width:146.6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" filled="f" strokecolor="red" strokeweight="2.25pt">
                <v:path arrowok="t"/>
              </v:rect>
            </w:pict>
          </mc:Fallback>
        </mc:AlternateContent>
      </w:r>
      <w:r w:rsidRPr="006910EA">
        <w:rPr>
          <w:rFonts w:ascii="Palatino Linotype" w:hAnsi="Palatino Linotype" w:cs="Arial"/>
          <w:noProof/>
          <w:lang w:val="es-MX"/>
        </w:rPr>
        <w:drawing>
          <wp:inline distT="0" distB="0" distL="0" distR="0" wp14:anchorId="5AE527C6" wp14:editId="4F3CA2C5">
            <wp:extent cx="4822967" cy="3581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3814" cy="3582029"/>
                    </a:xfrm>
                    <a:prstGeom prst="rect">
                      <a:avLst/>
                    </a:prstGeom>
                  </pic:spPr>
                </pic:pic>
              </a:graphicData>
            </a:graphic>
          </wp:inline>
        </w:drawing>
      </w:r>
    </w:p>
    <w:p w14:paraId="312C4B8C" w14:textId="77777777" w:rsidR="00F376A2" w:rsidRPr="00F376A2" w:rsidRDefault="00F376A2" w:rsidP="00F376A2">
      <w:pPr>
        <w:autoSpaceDE w:val="0"/>
        <w:autoSpaceDN w:val="0"/>
        <w:adjustRightInd w:val="0"/>
        <w:spacing w:line="360" w:lineRule="auto"/>
        <w:rPr>
          <w:rFonts w:ascii="Palatino Linotype" w:hAnsi="Palatino Linotype" w:cs="Arial"/>
          <w:lang w:val="es-ES" w:eastAsia="en-US"/>
        </w:rPr>
      </w:pPr>
    </w:p>
    <w:p w14:paraId="0B5B0038" w14:textId="77777777" w:rsidR="00F376A2" w:rsidRPr="00F376A2" w:rsidRDefault="00F376A2" w:rsidP="00F376A2">
      <w:pPr>
        <w:spacing w:line="360" w:lineRule="auto"/>
        <w:jc w:val="both"/>
        <w:rPr>
          <w:rFonts w:ascii="Palatino Linotype" w:hAnsi="Palatino Linotype" w:cs="Arial"/>
          <w:lang w:val="es-ES" w:eastAsia="en-US"/>
        </w:rPr>
      </w:pPr>
    </w:p>
    <w:p w14:paraId="3D242D53" w14:textId="06E5AABE" w:rsidR="00F376A2" w:rsidRPr="00F376A2" w:rsidRDefault="00F376A2" w:rsidP="00F376A2">
      <w:pPr>
        <w:spacing w:line="360" w:lineRule="auto"/>
        <w:jc w:val="both"/>
        <w:rPr>
          <w:rFonts w:ascii="Palatino Linotype" w:hAnsi="Palatino Linotype" w:cs="Arial"/>
          <w:lang w:val="es-ES" w:eastAsia="en-US"/>
        </w:rPr>
      </w:pPr>
      <w:r w:rsidRPr="00F376A2">
        <w:rPr>
          <w:rFonts w:ascii="Palatino Linotype" w:hAnsi="Palatino Linotype" w:cs="Arial"/>
          <w:lang w:val="es-ES" w:eastAsia="en-US"/>
        </w:rPr>
        <w:lastRenderedPageBreak/>
        <w:t xml:space="preserve">En ese sentido, </w:t>
      </w:r>
      <w:r w:rsidR="006910EA">
        <w:rPr>
          <w:rFonts w:ascii="Palatino Linotype" w:hAnsi="Palatino Linotype" w:cs="Arial"/>
          <w:lang w:val="es-ES" w:eastAsia="en-US"/>
        </w:rPr>
        <w:t xml:space="preserve">toda vez que el Titular de la Unidad de Transparencia ocupó el cargo en fecha 01 de enero de 2025,  se colige que, a la fecha de la solicitud de información, el </w:t>
      </w:r>
      <w:r w:rsidR="006910EA" w:rsidRPr="006910EA">
        <w:rPr>
          <w:rFonts w:ascii="Palatino Linotype" w:hAnsi="Palatino Linotype" w:cs="Arial"/>
          <w:b/>
          <w:bCs/>
          <w:lang w:val="es-ES" w:eastAsia="en-US"/>
        </w:rPr>
        <w:t>Sujeto Obligado</w:t>
      </w:r>
      <w:r w:rsidR="006910EA">
        <w:rPr>
          <w:rFonts w:ascii="Palatino Linotype" w:hAnsi="Palatino Linotype" w:cs="Arial"/>
          <w:lang w:val="es-ES" w:eastAsia="en-US"/>
        </w:rPr>
        <w:t xml:space="preserve"> debe contar con la documentación requerida, por lo que </w:t>
      </w:r>
      <w:r w:rsidRPr="00F376A2">
        <w:rPr>
          <w:rFonts w:ascii="Palatino Linotype" w:hAnsi="Palatino Linotype" w:cs="Arial"/>
          <w:lang w:val="es-ES" w:eastAsia="en-US"/>
        </w:rPr>
        <w:t>deberá proporcionar a la parte Recurrente de la Certificación de Competencia Laboral de Titular de la Unidad de Transparencia</w:t>
      </w:r>
      <w:r w:rsidR="006910EA">
        <w:rPr>
          <w:rFonts w:ascii="Palatino Linotype" w:hAnsi="Palatino Linotype" w:cs="Arial"/>
          <w:lang w:val="es-ES" w:eastAsia="en-US"/>
        </w:rPr>
        <w:t xml:space="preserve"> en funciones al 28 de agosto de 2025</w:t>
      </w:r>
      <w:r w:rsidRPr="00F376A2">
        <w:rPr>
          <w:rFonts w:ascii="Palatino Linotype" w:hAnsi="Palatino Linotype" w:cs="Arial"/>
          <w:lang w:val="es-ES" w:eastAsia="en-US"/>
        </w:rPr>
        <w:t xml:space="preserve">; </w:t>
      </w:r>
      <w:r w:rsidR="006910EA">
        <w:rPr>
          <w:rFonts w:ascii="Palatino Linotype" w:hAnsi="Palatino Linotype" w:cs="Arial"/>
          <w:lang w:val="es-ES" w:eastAsia="en-US"/>
        </w:rPr>
        <w:t xml:space="preserve">lo anterior, </w:t>
      </w:r>
      <w:r w:rsidRPr="00F376A2">
        <w:rPr>
          <w:rFonts w:ascii="Palatino Linotype" w:hAnsi="Palatino Linotype" w:cs="Arial"/>
          <w:lang w:val="es-ES" w:eastAsia="en-US"/>
        </w:rPr>
        <w:t xml:space="preserve">atendiendo a que en el periodo solicitado, </w:t>
      </w:r>
      <w:r w:rsidR="006910EA">
        <w:rPr>
          <w:rFonts w:ascii="Palatino Linotype" w:hAnsi="Palatino Linotype" w:cs="Arial"/>
          <w:lang w:val="es-ES" w:eastAsia="en-US"/>
        </w:rPr>
        <w:t>ya</w:t>
      </w:r>
      <w:r w:rsidRPr="00F376A2">
        <w:rPr>
          <w:rFonts w:ascii="Palatino Linotype" w:hAnsi="Palatino Linotype" w:cs="Arial"/>
          <w:lang w:val="es-ES" w:eastAsia="en-US"/>
        </w:rPr>
        <w:t xml:space="preserve"> había transcurrido el término establecido en la normatividad aplicable de seis meses posteriores a ocupar el cargo, en concreto, en el artículo 32 de la Ley Orgánica Municipal del Estado de México, que establece que para ocupar los cargos de diferentes Unidades Administrativas, la certificación de competencia laboral en la materia del cargo que se desempeñará corresponde a un requisito  que deberá acreditarse dentro de los seis meses siguientes a la fecha en que inicien sus funciones.</w:t>
      </w:r>
    </w:p>
    <w:p w14:paraId="63FD9B7C" w14:textId="77777777" w:rsidR="00063F13" w:rsidRPr="00773BD1" w:rsidRDefault="00063F13" w:rsidP="00063F13">
      <w:pPr>
        <w:spacing w:line="360" w:lineRule="auto"/>
        <w:jc w:val="both"/>
        <w:rPr>
          <w:rFonts w:ascii="Palatino Linotype" w:eastAsia="MS Mincho" w:hAnsi="Palatino Linotype"/>
          <w:lang w:eastAsia="es-ES"/>
        </w:rPr>
      </w:pPr>
    </w:p>
    <w:p w14:paraId="16A76E66" w14:textId="7B06EE2A" w:rsidR="006F596B" w:rsidRPr="006910EA" w:rsidRDefault="00063F13" w:rsidP="006F596B">
      <w:pPr>
        <w:spacing w:line="360" w:lineRule="auto"/>
        <w:jc w:val="both"/>
        <w:rPr>
          <w:rFonts w:ascii="Palatino Linotype" w:eastAsia="MS Mincho" w:hAnsi="Palatino Linotype"/>
          <w:lang w:eastAsia="es-ES"/>
        </w:rPr>
      </w:pPr>
      <w:r w:rsidRPr="00773BD1">
        <w:rPr>
          <w:rFonts w:ascii="Palatino Linotype" w:eastAsia="MS Mincho" w:hAnsi="Palatino Linotype"/>
          <w:lang w:eastAsia="es-ES"/>
        </w:rPr>
        <w:t xml:space="preserve">En ese orden de ideas, se colige que a la fecha de la solicitud de información; es decir, al </w:t>
      </w:r>
      <w:r w:rsidR="00773BD1">
        <w:rPr>
          <w:rFonts w:ascii="Palatino Linotype" w:eastAsia="MS Mincho" w:hAnsi="Palatino Linotype"/>
          <w:lang w:eastAsia="es-ES"/>
        </w:rPr>
        <w:t>2</w:t>
      </w:r>
      <w:r w:rsidR="006910EA">
        <w:rPr>
          <w:rFonts w:ascii="Palatino Linotype" w:eastAsia="MS Mincho" w:hAnsi="Palatino Linotype"/>
          <w:lang w:eastAsia="es-ES"/>
        </w:rPr>
        <w:t xml:space="preserve">8 </w:t>
      </w:r>
      <w:r w:rsidRPr="00773BD1">
        <w:rPr>
          <w:rFonts w:ascii="Palatino Linotype" w:eastAsia="MS Mincho" w:hAnsi="Palatino Linotype"/>
          <w:lang w:eastAsia="es-ES"/>
        </w:rPr>
        <w:t xml:space="preserve">de </w:t>
      </w:r>
      <w:r w:rsidR="006910EA">
        <w:rPr>
          <w:rFonts w:ascii="Palatino Linotype" w:eastAsia="MS Mincho" w:hAnsi="Palatino Linotype"/>
          <w:lang w:eastAsia="es-ES"/>
        </w:rPr>
        <w:t>agosto</w:t>
      </w:r>
      <w:r w:rsidRPr="00773BD1">
        <w:rPr>
          <w:rFonts w:ascii="Palatino Linotype" w:eastAsia="MS Mincho" w:hAnsi="Palatino Linotype"/>
          <w:lang w:eastAsia="es-ES"/>
        </w:rPr>
        <w:t xml:space="preserve"> de 2025, El Sujeto Obligado </w:t>
      </w:r>
      <w:r w:rsidR="00773BD1">
        <w:rPr>
          <w:rFonts w:ascii="Palatino Linotype" w:eastAsia="MS Mincho" w:hAnsi="Palatino Linotype"/>
          <w:lang w:eastAsia="es-ES"/>
        </w:rPr>
        <w:t xml:space="preserve">debe tener en sus archivos </w:t>
      </w:r>
      <w:r w:rsidR="006910EA">
        <w:rPr>
          <w:rFonts w:ascii="Palatino Linotype" w:eastAsia="MS Mincho" w:hAnsi="Palatino Linotype"/>
          <w:lang w:eastAsia="es-ES"/>
        </w:rPr>
        <w:t>la</w:t>
      </w:r>
      <w:r w:rsidR="006910EA" w:rsidRPr="006910EA">
        <w:rPr>
          <w:rFonts w:ascii="Palatino Linotype" w:eastAsia="MS Mincho" w:hAnsi="Palatino Linotype"/>
          <w:lang w:eastAsia="es-ES"/>
        </w:rPr>
        <w:t xml:space="preserve"> Certificación de Competencia Laboral de Titular de la Unidad de Transparencia</w:t>
      </w:r>
      <w:r w:rsidR="006910EA">
        <w:rPr>
          <w:rFonts w:ascii="Palatino Linotype" w:eastAsia="MS Mincho" w:hAnsi="Palatino Linotype"/>
          <w:lang w:eastAsia="es-ES"/>
        </w:rPr>
        <w:t xml:space="preserve">, </w:t>
      </w:r>
      <w:r w:rsidR="0035639C">
        <w:rPr>
          <w:rFonts w:ascii="Palatino Linotype" w:eastAsia="MS Mincho" w:hAnsi="Palatino Linotype"/>
          <w:lang w:eastAsia="es-ES"/>
        </w:rPr>
        <w:t>documento idóneo para colmar las pretensiones del particular</w:t>
      </w:r>
      <w:r w:rsidR="006910EA">
        <w:rPr>
          <w:rFonts w:ascii="Palatino Linotype" w:eastAsia="MS Mincho" w:hAnsi="Palatino Linotype"/>
          <w:lang w:eastAsia="es-ES"/>
        </w:rPr>
        <w:t xml:space="preserve">, mismo que deberá ser entregado </w:t>
      </w:r>
      <w:r w:rsidR="006F596B" w:rsidRPr="00773BD1">
        <w:rPr>
          <w:rFonts w:ascii="Palatino Linotype" w:eastAsia="Calibri" w:hAnsi="Palatino Linotype" w:cs="Tahoma"/>
          <w:bCs/>
          <w:color w:val="000000"/>
          <w:szCs w:val="22"/>
        </w:rPr>
        <w:t>de ser procedente en versión pública</w:t>
      </w:r>
      <w:r w:rsidR="0035639C">
        <w:rPr>
          <w:rFonts w:ascii="Palatino Linotype" w:eastAsia="Calibri" w:hAnsi="Palatino Linotype" w:cs="Tahoma"/>
          <w:bCs/>
          <w:color w:val="000000"/>
          <w:szCs w:val="22"/>
        </w:rPr>
        <w:t xml:space="preserve">, </w:t>
      </w:r>
      <w:r w:rsidR="006F596B" w:rsidRPr="00773BD1">
        <w:rPr>
          <w:rFonts w:ascii="Palatino Linotype" w:eastAsia="Calibri" w:hAnsi="Palatino Linotype" w:cs="Tahoma"/>
          <w:bCs/>
          <w:color w:val="000000"/>
          <w:szCs w:val="22"/>
        </w:rPr>
        <w:t xml:space="preserve">de conformidad con </w:t>
      </w:r>
      <w:r w:rsidR="006F596B" w:rsidRPr="00773BD1">
        <w:rPr>
          <w:rFonts w:ascii="Palatino Linotype" w:eastAsiaTheme="minorHAnsi" w:hAnsi="Palatino Linotype" w:cs="Arial"/>
        </w:rPr>
        <w:t>las siguientes consideraciones:</w:t>
      </w:r>
    </w:p>
    <w:p w14:paraId="3042FCF2" w14:textId="77777777" w:rsidR="006F596B" w:rsidRPr="00773BD1" w:rsidRDefault="006F596B" w:rsidP="006F596B">
      <w:pPr>
        <w:spacing w:line="360" w:lineRule="auto"/>
        <w:jc w:val="both"/>
        <w:rPr>
          <w:rFonts w:ascii="Palatino Linotype" w:eastAsiaTheme="minorHAnsi" w:hAnsi="Palatino Linotype" w:cs="Arial"/>
        </w:rPr>
      </w:pPr>
    </w:p>
    <w:p w14:paraId="14EEAB1B" w14:textId="77777777" w:rsidR="006F596B" w:rsidRPr="00773BD1" w:rsidRDefault="006F596B" w:rsidP="006F596B">
      <w:pPr>
        <w:pStyle w:val="Prrafodelista"/>
        <w:numPr>
          <w:ilvl w:val="0"/>
          <w:numId w:val="25"/>
        </w:numPr>
        <w:spacing w:line="360" w:lineRule="auto"/>
        <w:jc w:val="both"/>
        <w:rPr>
          <w:rFonts w:ascii="Palatino Linotype" w:hAnsi="Palatino Linotype"/>
          <w:b/>
          <w:bCs/>
          <w:i/>
          <w:iCs/>
          <w:sz w:val="28"/>
          <w:u w:val="single"/>
        </w:rPr>
      </w:pPr>
      <w:r w:rsidRPr="00773BD1">
        <w:rPr>
          <w:rFonts w:ascii="Palatino Linotype" w:hAnsi="Palatino Linotype"/>
          <w:b/>
          <w:bCs/>
          <w:i/>
          <w:iCs/>
          <w:sz w:val="28"/>
          <w:u w:val="single"/>
        </w:rPr>
        <w:t>DE LA VERSIÓN PÚBLICA</w:t>
      </w:r>
    </w:p>
    <w:p w14:paraId="0F251BD1" w14:textId="77777777" w:rsidR="006F596B" w:rsidRPr="00773BD1" w:rsidRDefault="006F596B" w:rsidP="006F596B">
      <w:pPr>
        <w:spacing w:line="360" w:lineRule="auto"/>
        <w:jc w:val="both"/>
        <w:rPr>
          <w:rFonts w:ascii="Palatino Linotype" w:eastAsia="Calibri" w:hAnsi="Palatino Linotype" w:cs="Calibri"/>
        </w:rPr>
      </w:pPr>
    </w:p>
    <w:p w14:paraId="70767F47"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w:t>
      </w:r>
      <w:r w:rsidRPr="00B36A1D">
        <w:rPr>
          <w:rFonts w:ascii="Palatino Linotype" w:hAnsi="Palatino Linotype" w:cs="Arial"/>
          <w:szCs w:val="22"/>
          <w:lang w:val="es-MX" w:eastAsia="en-US"/>
        </w:rPr>
        <w:lastRenderedPageBreak/>
        <w:t>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CFDB697" w14:textId="77777777" w:rsidR="00B36A1D" w:rsidRPr="00B36A1D" w:rsidRDefault="00B36A1D" w:rsidP="00B36A1D">
      <w:pPr>
        <w:spacing w:line="360" w:lineRule="auto"/>
        <w:jc w:val="both"/>
        <w:rPr>
          <w:rFonts w:ascii="Palatino Linotype" w:hAnsi="Palatino Linotype" w:cs="Arial"/>
          <w:szCs w:val="22"/>
          <w:lang w:val="es-MX" w:eastAsia="en-US"/>
        </w:rPr>
      </w:pPr>
    </w:p>
    <w:p w14:paraId="7C5272A1"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 xml:space="preserve">Artículo 3. </w:t>
      </w:r>
      <w:r w:rsidRPr="00B36A1D">
        <w:rPr>
          <w:rFonts w:ascii="Palatino Linotype" w:hAnsi="Palatino Linotype" w:cs="Arial"/>
          <w:bCs/>
          <w:i/>
          <w:iCs/>
          <w:sz w:val="22"/>
          <w:szCs w:val="22"/>
          <w:lang w:val="es-MX" w:eastAsia="en-US"/>
        </w:rPr>
        <w:t>Para los efectos de la presente Ley se entenderá por:</w:t>
      </w:r>
    </w:p>
    <w:p w14:paraId="0204780A"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Cs/>
          <w:i/>
          <w:iCs/>
          <w:sz w:val="22"/>
          <w:szCs w:val="22"/>
          <w:lang w:val="es-MX" w:eastAsia="en-US"/>
        </w:rPr>
        <w:t>[…]</w:t>
      </w:r>
    </w:p>
    <w:p w14:paraId="007DBA54"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 xml:space="preserve">IX. Datos personales: </w:t>
      </w:r>
      <w:r w:rsidRPr="00B36A1D">
        <w:rPr>
          <w:rFonts w:ascii="Palatino Linotype" w:hAnsi="Palatino Linotype" w:cs="Arial"/>
          <w:bCs/>
          <w:i/>
          <w:iCs/>
          <w:sz w:val="22"/>
          <w:szCs w:val="22"/>
          <w:lang w:val="es-MX" w:eastAsia="en-US"/>
        </w:rPr>
        <w:t>La información concerniente a una persona, identificada o identificable según lo dispuesto por la Ley de Protección de Datos Personales del Estado de México;</w:t>
      </w:r>
    </w:p>
    <w:p w14:paraId="7261DFD0"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w:t>
      </w:r>
    </w:p>
    <w:p w14:paraId="2FD42159"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 xml:space="preserve">XLV. Versión pública: </w:t>
      </w:r>
      <w:r w:rsidRPr="00B36A1D">
        <w:rPr>
          <w:rFonts w:ascii="Palatino Linotype" w:hAnsi="Palatino Linotype" w:cs="Arial"/>
          <w:bCs/>
          <w:i/>
          <w:iCs/>
          <w:sz w:val="22"/>
          <w:szCs w:val="22"/>
          <w:lang w:val="es-MX" w:eastAsia="en-US"/>
        </w:rPr>
        <w:t>Documento en el que se elimine, suprime o borra la información clasificada como reservada o confidencial para permitir su acceso.</w:t>
      </w:r>
    </w:p>
    <w:p w14:paraId="781024A0" w14:textId="77777777" w:rsidR="00B36A1D" w:rsidRPr="00B36A1D" w:rsidRDefault="00B36A1D" w:rsidP="00B36A1D">
      <w:pPr>
        <w:ind w:left="567" w:right="567"/>
        <w:jc w:val="both"/>
        <w:rPr>
          <w:rFonts w:ascii="Palatino Linotype" w:hAnsi="Palatino Linotype" w:cs="Arial"/>
          <w:sz w:val="22"/>
          <w:szCs w:val="22"/>
          <w:lang w:val="es-MX" w:eastAsia="en-US"/>
        </w:rPr>
      </w:pPr>
    </w:p>
    <w:p w14:paraId="1E5A1167"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Artículo 122.</w:t>
      </w:r>
      <w:r w:rsidRPr="00B36A1D">
        <w:rPr>
          <w:rFonts w:ascii="Palatino Linotype" w:hAnsi="Palatino Linotype" w:cs="Arial"/>
          <w:i/>
          <w:iCs/>
          <w:sz w:val="22"/>
          <w:szCs w:val="22"/>
          <w:lang w:val="es-MX" w:eastAsia="en-US"/>
        </w:rPr>
        <w:t xml:space="preserve"> La clasificación es el proceso mediante el cual el sujeto obligado determina que la información en su poder </w:t>
      </w:r>
      <w:proofErr w:type="spellStart"/>
      <w:r w:rsidRPr="00B36A1D">
        <w:rPr>
          <w:rFonts w:ascii="Palatino Linotype" w:hAnsi="Palatino Linotype" w:cs="Arial"/>
          <w:i/>
          <w:iCs/>
          <w:sz w:val="22"/>
          <w:szCs w:val="22"/>
          <w:lang w:val="es-MX" w:eastAsia="en-US"/>
        </w:rPr>
        <w:t>actualiza</w:t>
      </w:r>
      <w:proofErr w:type="spellEnd"/>
      <w:r w:rsidRPr="00B36A1D">
        <w:rPr>
          <w:rFonts w:ascii="Palatino Linotype" w:hAnsi="Palatino Linotype" w:cs="Arial"/>
          <w:i/>
          <w:iCs/>
          <w:sz w:val="22"/>
          <w:szCs w:val="22"/>
          <w:lang w:val="es-MX" w:eastAsia="en-US"/>
        </w:rPr>
        <w:t xml:space="preserve"> alguno de los supuestos de reserva o confidencialidad, de conformidad con lo dispuesto en el presente título.</w:t>
      </w:r>
    </w:p>
    <w:p w14:paraId="005A58E4"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i/>
          <w:iCs/>
          <w:sz w:val="22"/>
          <w:szCs w:val="22"/>
          <w:lang w:val="es-MX" w:eastAsia="en-US"/>
        </w:rPr>
        <w:t>[…]</w:t>
      </w:r>
    </w:p>
    <w:p w14:paraId="2510C659" w14:textId="77777777" w:rsidR="00B36A1D" w:rsidRPr="00B36A1D" w:rsidRDefault="00B36A1D" w:rsidP="00B36A1D">
      <w:pPr>
        <w:ind w:left="567" w:right="567"/>
        <w:jc w:val="both"/>
        <w:rPr>
          <w:rFonts w:ascii="Palatino Linotype" w:hAnsi="Palatino Linotype" w:cs="Arial"/>
          <w:b/>
          <w:bCs/>
          <w:i/>
          <w:iCs/>
          <w:sz w:val="22"/>
          <w:szCs w:val="22"/>
          <w:lang w:val="es-MX" w:eastAsia="en-US"/>
        </w:rPr>
      </w:pPr>
    </w:p>
    <w:p w14:paraId="0F95FB8F"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Artículo 132.</w:t>
      </w:r>
      <w:r w:rsidRPr="00B36A1D">
        <w:rPr>
          <w:rFonts w:ascii="Palatino Linotype" w:hAnsi="Palatino Linotype" w:cs="Arial"/>
          <w:i/>
          <w:iCs/>
          <w:sz w:val="22"/>
          <w:szCs w:val="22"/>
          <w:lang w:val="es-MX" w:eastAsia="en-US"/>
        </w:rPr>
        <w:t> La clasificación de la información se llevará a cabo en el momento en que:</w:t>
      </w:r>
    </w:p>
    <w:p w14:paraId="07E059CB"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i/>
          <w:iCs/>
          <w:sz w:val="22"/>
          <w:szCs w:val="22"/>
          <w:lang w:val="es-MX" w:eastAsia="en-US"/>
        </w:rPr>
        <w:t>[…]</w:t>
      </w:r>
    </w:p>
    <w:p w14:paraId="44E1871B"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II. Se determine mediante resolución de autoridad competente; o</w:t>
      </w:r>
    </w:p>
    <w:p w14:paraId="1B08DFCB" w14:textId="77777777" w:rsidR="00B36A1D" w:rsidRPr="00B36A1D" w:rsidRDefault="00B36A1D" w:rsidP="00B36A1D">
      <w:pPr>
        <w:ind w:left="567" w:right="567"/>
        <w:jc w:val="both"/>
        <w:rPr>
          <w:rFonts w:ascii="Palatino Linotype" w:hAnsi="Palatino Linotype" w:cs="Arial"/>
          <w:sz w:val="22"/>
          <w:szCs w:val="22"/>
          <w:lang w:val="es-MX" w:eastAsia="en-US"/>
        </w:rPr>
      </w:pPr>
    </w:p>
    <w:p w14:paraId="3E7E1F13" w14:textId="77777777" w:rsidR="00B36A1D" w:rsidRPr="00B36A1D" w:rsidRDefault="00B36A1D" w:rsidP="00B36A1D">
      <w:pPr>
        <w:ind w:left="567" w:right="567"/>
        <w:jc w:val="both"/>
        <w:rPr>
          <w:rFonts w:ascii="Palatino Linotype" w:hAnsi="Palatino Linotype" w:cs="Arial"/>
          <w:sz w:val="22"/>
          <w:szCs w:val="22"/>
          <w:lang w:val="es-MX" w:eastAsia="en-US"/>
        </w:rPr>
      </w:pPr>
      <w:r w:rsidRPr="00B36A1D">
        <w:rPr>
          <w:rFonts w:ascii="Palatino Linotype" w:hAnsi="Palatino Linotype" w:cs="Arial"/>
          <w:b/>
          <w:bCs/>
          <w:i/>
          <w:iCs/>
          <w:sz w:val="22"/>
          <w:szCs w:val="22"/>
          <w:lang w:val="es-MX" w:eastAsia="en-US"/>
        </w:rPr>
        <w:t xml:space="preserve">Artículo 137. </w:t>
      </w:r>
      <w:r w:rsidRPr="00B36A1D">
        <w:rPr>
          <w:rFonts w:ascii="Palatino Linotype" w:hAnsi="Palatino Linotype" w:cs="Arial"/>
          <w:bCs/>
          <w:i/>
          <w:iCs/>
          <w:sz w:val="22"/>
          <w:szCs w:val="22"/>
          <w:lang w:val="es-MX" w:eastAsia="en-US"/>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B36A1D">
        <w:rPr>
          <w:rFonts w:ascii="Palatino Linotype" w:hAnsi="Palatino Linotype" w:cs="Arial"/>
          <w:bCs/>
          <w:i/>
          <w:iCs/>
          <w:sz w:val="22"/>
          <w:szCs w:val="22"/>
          <w:u w:val="single"/>
          <w:lang w:val="es-MX" w:eastAsia="en-US"/>
        </w:rPr>
        <w:t>de manera genérica y fundando y motivando su clasificación.”</w:t>
      </w:r>
    </w:p>
    <w:p w14:paraId="077AFBD0" w14:textId="77777777" w:rsidR="00B36A1D" w:rsidRPr="00B36A1D" w:rsidRDefault="00B36A1D" w:rsidP="00B36A1D">
      <w:pPr>
        <w:ind w:left="567" w:right="567"/>
        <w:jc w:val="right"/>
        <w:rPr>
          <w:rFonts w:ascii="Palatino Linotype" w:hAnsi="Palatino Linotype" w:cs="Arial"/>
          <w:sz w:val="22"/>
          <w:szCs w:val="22"/>
          <w:lang w:val="es-MX" w:eastAsia="en-US"/>
        </w:rPr>
      </w:pPr>
      <w:r w:rsidRPr="00B36A1D">
        <w:rPr>
          <w:rFonts w:ascii="Palatino Linotype" w:hAnsi="Palatino Linotype" w:cs="Arial"/>
          <w:sz w:val="22"/>
          <w:szCs w:val="22"/>
          <w:lang w:val="es-MX" w:eastAsia="en-US"/>
        </w:rPr>
        <w:t>(Énfasis añadido)</w:t>
      </w:r>
    </w:p>
    <w:p w14:paraId="141B2139" w14:textId="77777777" w:rsidR="00B36A1D" w:rsidRPr="00B36A1D" w:rsidRDefault="00B36A1D" w:rsidP="00B36A1D">
      <w:pPr>
        <w:spacing w:line="360" w:lineRule="auto"/>
        <w:jc w:val="both"/>
        <w:rPr>
          <w:rFonts w:ascii="Palatino Linotype" w:hAnsi="Palatino Linotype" w:cs="Arial"/>
          <w:szCs w:val="22"/>
          <w:lang w:val="es-MX" w:eastAsia="en-US"/>
        </w:rPr>
      </w:pPr>
    </w:p>
    <w:p w14:paraId="6FD64632" w14:textId="77777777" w:rsidR="00B36A1D" w:rsidRPr="00B36A1D" w:rsidRDefault="00B36A1D" w:rsidP="00B36A1D">
      <w:pPr>
        <w:spacing w:line="360" w:lineRule="auto"/>
        <w:jc w:val="both"/>
        <w:rPr>
          <w:rFonts w:ascii="Palatino Linotype" w:hAnsi="Palatino Linotype" w:cs="Arial"/>
          <w:szCs w:val="22"/>
          <w:lang w:val="es-ES" w:eastAsia="en-US"/>
        </w:rPr>
      </w:pPr>
      <w:r w:rsidRPr="00B36A1D">
        <w:rPr>
          <w:rFonts w:ascii="Palatino Linotype" w:hAnsi="Palatino Linotype" w:cs="Arial"/>
          <w:szCs w:val="22"/>
          <w:lang w:val="es-MX" w:eastAsia="en-US"/>
        </w:rPr>
        <w:t xml:space="preserve">En este sentido, el numeral trigésimo tercero fracción V de los Lineamientos Generales, precisa que para motivar la clasificación se deben acreditar las circunstancias de tiempo, modo y lugar, en suma </w:t>
      </w:r>
      <w:r w:rsidRPr="00B36A1D">
        <w:rPr>
          <w:rFonts w:ascii="Palatino Linotype" w:hAnsi="Palatino Linotype" w:cs="Arial"/>
          <w:szCs w:val="22"/>
          <w:lang w:eastAsia="en-US"/>
        </w:rPr>
        <w:t xml:space="preserve">el Sujeto Obligado </w:t>
      </w:r>
      <w:r w:rsidRPr="00B36A1D">
        <w:rPr>
          <w:rFonts w:ascii="Palatino Linotype" w:hAnsi="Palatino Linotype" w:cs="Arial"/>
          <w:szCs w:val="22"/>
          <w:lang w:val="es-ES" w:eastAsia="en-US"/>
        </w:rPr>
        <w:t xml:space="preserve">deberá cumplir cabalmente con las formalidades previstas en el artículo 137, de la Ley de Transparencia y Acceso a la Información Pública del Estado de México y Municipios, así como con los numerales </w:t>
      </w:r>
      <w:r w:rsidRPr="00B36A1D">
        <w:rPr>
          <w:rFonts w:ascii="Palatino Linotype" w:hAnsi="Palatino Linotype" w:cs="Arial"/>
          <w:szCs w:val="22"/>
          <w:lang w:val="es-ES" w:eastAsia="en-US"/>
        </w:rPr>
        <w:lastRenderedPageBreak/>
        <w:t xml:space="preserve">aplicables de los </w:t>
      </w:r>
      <w:r w:rsidRPr="00B36A1D">
        <w:rPr>
          <w:rFonts w:ascii="Palatino Linotype" w:hAnsi="Palatino Linotype" w:cs="Arial"/>
          <w:b/>
          <w:szCs w:val="22"/>
          <w:lang w:val="es-ES" w:eastAsia="en-US"/>
        </w:rPr>
        <w:t>LINEAMIENTOS GENERALES EN MATERIA DE CLASIFICACIÓN Y DESCLASIFICACIÓN DE LA INFORMACIÓN, ASÍ COMO PARA LA ELABORACIÓN DE VERSIONES PÚBLICAS</w:t>
      </w:r>
      <w:r w:rsidRPr="00B36A1D">
        <w:rPr>
          <w:rFonts w:ascii="Palatino Linotype" w:hAnsi="Palatino Linotype" w:cs="Arial"/>
          <w:szCs w:val="22"/>
          <w:lang w:val="es-ES"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0A4FD8BD" w14:textId="77777777" w:rsidR="00B36A1D" w:rsidRPr="00B36A1D" w:rsidRDefault="00B36A1D" w:rsidP="00B36A1D">
      <w:pPr>
        <w:spacing w:line="360" w:lineRule="auto"/>
        <w:jc w:val="both"/>
        <w:rPr>
          <w:rFonts w:ascii="Palatino Linotype" w:hAnsi="Palatino Linotype" w:cs="Arial"/>
          <w:szCs w:val="22"/>
          <w:lang w:val="es-ES" w:eastAsia="en-US"/>
        </w:rPr>
      </w:pPr>
    </w:p>
    <w:p w14:paraId="343A85C8"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42B0932" w14:textId="77777777" w:rsidR="00B36A1D" w:rsidRPr="00B36A1D" w:rsidRDefault="00B36A1D" w:rsidP="00B36A1D">
      <w:pPr>
        <w:spacing w:line="360" w:lineRule="auto"/>
        <w:jc w:val="both"/>
        <w:rPr>
          <w:rFonts w:ascii="Palatino Linotype" w:hAnsi="Palatino Linotype" w:cs="Arial"/>
          <w:szCs w:val="22"/>
          <w:lang w:val="es-MX" w:eastAsia="en-US"/>
        </w:rPr>
      </w:pPr>
    </w:p>
    <w:p w14:paraId="420C9E34" w14:textId="77777777" w:rsidR="00B36A1D" w:rsidRPr="00B36A1D" w:rsidRDefault="00B36A1D" w:rsidP="00B36A1D">
      <w:pPr>
        <w:spacing w:line="360" w:lineRule="auto"/>
        <w:jc w:val="both"/>
        <w:rPr>
          <w:rFonts w:ascii="Palatino Linotype" w:hAnsi="Palatino Linotype" w:cs="Arial"/>
          <w:szCs w:val="22"/>
          <w:lang w:val="es-ES" w:eastAsia="en-US"/>
        </w:rPr>
      </w:pPr>
      <w:r w:rsidRPr="00B36A1D">
        <w:rPr>
          <w:rFonts w:ascii="Palatino Linotype" w:hAnsi="Palatino Linotype" w:cs="Arial"/>
          <w:szCs w:val="22"/>
          <w:lang w:val="es-MX" w:eastAsia="en-US"/>
        </w:rPr>
        <w:t>En el mismo sentido, en el caso específico</w:t>
      </w:r>
      <w:r w:rsidRPr="00B36A1D">
        <w:rPr>
          <w:rFonts w:ascii="Palatino Linotype" w:hAnsi="Palatino Linotype" w:cs="Arial"/>
          <w:szCs w:val="22"/>
          <w:lang w:val="es-ES" w:eastAsia="en-US"/>
        </w:rPr>
        <w:t xml:space="preserve">, de los documentos solicitados pudieran obrar datos que son considerados confidenciales, cuyo acceso debe ser restringido, los cuales deben testarse al momento de la elaboración de versiones públicas, como es el caso del </w:t>
      </w:r>
      <w:r w:rsidRPr="00B36A1D">
        <w:rPr>
          <w:rFonts w:ascii="Palatino Linotype" w:hAnsi="Palatino Linotype" w:cs="Arial"/>
          <w:b/>
          <w:szCs w:val="22"/>
          <w:lang w:val="es-ES" w:eastAsia="en-US"/>
        </w:rPr>
        <w:t>Registro Federal de Contribuyentes</w:t>
      </w:r>
      <w:r w:rsidRPr="00B36A1D">
        <w:rPr>
          <w:rFonts w:ascii="Palatino Linotype" w:hAnsi="Palatino Linotype" w:cs="Arial"/>
          <w:szCs w:val="22"/>
          <w:lang w:val="es-ES" w:eastAsia="en-US"/>
        </w:rPr>
        <w:t xml:space="preserve"> (RFC) y la </w:t>
      </w:r>
      <w:r w:rsidRPr="00B36A1D">
        <w:rPr>
          <w:rFonts w:ascii="Palatino Linotype" w:hAnsi="Palatino Linotype" w:cs="Arial"/>
          <w:b/>
          <w:szCs w:val="22"/>
          <w:lang w:val="es-ES" w:eastAsia="en-US"/>
        </w:rPr>
        <w:t>Clave Única de Registro de Población</w:t>
      </w:r>
      <w:r w:rsidRPr="00B36A1D">
        <w:rPr>
          <w:rFonts w:ascii="Palatino Linotype" w:hAnsi="Palatino Linotype" w:cs="Arial"/>
          <w:szCs w:val="22"/>
          <w:lang w:val="es-ES" w:eastAsia="en-US"/>
        </w:rPr>
        <w:t xml:space="preserve"> (CURP).</w:t>
      </w:r>
    </w:p>
    <w:p w14:paraId="791DFEF6" w14:textId="77777777" w:rsidR="00B36A1D" w:rsidRPr="00B36A1D" w:rsidRDefault="00B36A1D" w:rsidP="00B36A1D">
      <w:pPr>
        <w:spacing w:line="360" w:lineRule="auto"/>
        <w:jc w:val="both"/>
        <w:rPr>
          <w:rFonts w:ascii="Palatino Linotype" w:hAnsi="Palatino Linotype" w:cs="Arial"/>
          <w:szCs w:val="22"/>
          <w:lang w:val="es-MX" w:eastAsia="en-US"/>
        </w:rPr>
      </w:pPr>
    </w:p>
    <w:p w14:paraId="0ECB2DEA"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 xml:space="preserve">En cuanto al Registro Federal de Contribuyentes (RFC) de las personas físicas que </w:t>
      </w:r>
      <w:r w:rsidRPr="00B36A1D">
        <w:rPr>
          <w:rFonts w:ascii="Palatino Linotype" w:hAnsi="Palatino Linotype" w:cs="Arial"/>
          <w:b/>
          <w:szCs w:val="22"/>
          <w:lang w:val="es-MX" w:eastAsia="en-US"/>
        </w:rPr>
        <w:t>no son proveedores</w:t>
      </w:r>
      <w:r w:rsidRPr="00B36A1D">
        <w:rPr>
          <w:rFonts w:ascii="Palatino Linotype" w:hAnsi="Palatino Linotype" w:cs="Arial"/>
          <w:szCs w:val="22"/>
          <w:lang w:val="es-MX" w:eastAsia="en-US"/>
        </w:rPr>
        <w:t>,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23AD17F1" w14:textId="77777777" w:rsidR="00B36A1D" w:rsidRPr="00B36A1D" w:rsidRDefault="00B36A1D" w:rsidP="00B36A1D">
      <w:pPr>
        <w:spacing w:line="360" w:lineRule="auto"/>
        <w:jc w:val="both"/>
        <w:rPr>
          <w:rFonts w:ascii="Palatino Linotype" w:hAnsi="Palatino Linotype" w:cs="Arial"/>
          <w:szCs w:val="22"/>
          <w:lang w:val="es-MX" w:eastAsia="en-US"/>
        </w:rPr>
      </w:pPr>
    </w:p>
    <w:p w14:paraId="427C394A"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lastRenderedPageBreak/>
        <w:t>Lo anterior, es compartido por el Instituto Nacional de Transparencia, Acceso a la Información Pública y Protección de Datos Personales (INAI), a través del Criterio de interpretación 19/17, de la segunda época, y SO/008/2019 de la Segunda Época, los cuales son del tenor literal siguiente:</w:t>
      </w:r>
    </w:p>
    <w:p w14:paraId="32AEA353" w14:textId="77777777" w:rsidR="00B36A1D" w:rsidRPr="00B36A1D" w:rsidRDefault="00B36A1D" w:rsidP="00B36A1D">
      <w:pPr>
        <w:spacing w:line="360" w:lineRule="auto"/>
        <w:jc w:val="both"/>
        <w:rPr>
          <w:rFonts w:ascii="Palatino Linotype" w:hAnsi="Palatino Linotype" w:cs="Arial"/>
          <w:szCs w:val="22"/>
          <w:lang w:val="es-MX" w:eastAsia="en-US"/>
        </w:rPr>
      </w:pPr>
    </w:p>
    <w:p w14:paraId="70BC8004" w14:textId="77777777" w:rsidR="00B36A1D" w:rsidRPr="00B36A1D" w:rsidRDefault="00B36A1D" w:rsidP="00B36A1D">
      <w:pPr>
        <w:ind w:left="567" w:right="567"/>
        <w:jc w:val="both"/>
        <w:rPr>
          <w:rFonts w:ascii="Palatino Linotype" w:hAnsi="Palatino Linotype" w:cs="Arial"/>
          <w:b/>
          <w:bCs/>
          <w:i/>
          <w:sz w:val="22"/>
          <w:szCs w:val="22"/>
          <w:lang w:val="es-MX" w:eastAsia="en-US"/>
        </w:rPr>
      </w:pPr>
      <w:r w:rsidRPr="00B36A1D">
        <w:rPr>
          <w:rFonts w:ascii="Palatino Linotype" w:hAnsi="Palatino Linotype" w:cs="Arial"/>
          <w:bCs/>
          <w:i/>
          <w:sz w:val="22"/>
          <w:szCs w:val="22"/>
          <w:lang w:val="es-MX" w:eastAsia="en-US"/>
        </w:rPr>
        <w:t>“</w:t>
      </w:r>
      <w:r w:rsidRPr="00B36A1D">
        <w:rPr>
          <w:rFonts w:ascii="Palatino Linotype" w:hAnsi="Palatino Linotype" w:cs="Arial"/>
          <w:b/>
          <w:bCs/>
          <w:i/>
          <w:sz w:val="22"/>
          <w:szCs w:val="22"/>
          <w:lang w:val="es-MX" w:eastAsia="en-US"/>
        </w:rPr>
        <w:t xml:space="preserve">Registro Federal de Contribuyentes (RFC) de personas físicas. </w:t>
      </w:r>
      <w:r w:rsidRPr="00B36A1D">
        <w:rPr>
          <w:rFonts w:ascii="Palatino Linotype" w:hAnsi="Palatino Linotype" w:cs="Arial"/>
          <w:bCs/>
          <w:i/>
          <w:sz w:val="22"/>
          <w:szCs w:val="22"/>
          <w:lang w:val="es-MX" w:eastAsia="en-US"/>
        </w:rPr>
        <w:t xml:space="preserve">El RFC es una clave de carácter fiscal, </w:t>
      </w:r>
      <w:proofErr w:type="gramStart"/>
      <w:r w:rsidRPr="00B36A1D">
        <w:rPr>
          <w:rFonts w:ascii="Palatino Linotype" w:hAnsi="Palatino Linotype" w:cs="Arial"/>
          <w:bCs/>
          <w:i/>
          <w:sz w:val="22"/>
          <w:szCs w:val="22"/>
          <w:lang w:val="es-MX" w:eastAsia="en-US"/>
        </w:rPr>
        <w:t>única</w:t>
      </w:r>
      <w:proofErr w:type="gramEnd"/>
      <w:r w:rsidRPr="00B36A1D">
        <w:rPr>
          <w:rFonts w:ascii="Palatino Linotype" w:hAnsi="Palatino Linotype" w:cs="Arial"/>
          <w:bCs/>
          <w:i/>
          <w:sz w:val="22"/>
          <w:szCs w:val="22"/>
          <w:lang w:val="es-MX" w:eastAsia="en-US"/>
        </w:rPr>
        <w:t xml:space="preserve"> e irrepetible, que permite identificar al titular, su edad y fecha de nacimiento, por lo que es un dato personal de carácter confidencial.</w:t>
      </w:r>
    </w:p>
    <w:p w14:paraId="0A8803A1" w14:textId="77777777" w:rsidR="00B36A1D" w:rsidRPr="00B36A1D" w:rsidRDefault="00B36A1D" w:rsidP="00B36A1D">
      <w:pPr>
        <w:ind w:left="567" w:right="567"/>
        <w:jc w:val="both"/>
        <w:rPr>
          <w:rFonts w:ascii="Palatino Linotype" w:hAnsi="Palatino Linotype" w:cs="Arial"/>
          <w:bCs/>
          <w:i/>
          <w:sz w:val="22"/>
          <w:szCs w:val="22"/>
          <w:lang w:val="es-MX" w:eastAsia="en-US"/>
        </w:rPr>
      </w:pPr>
      <w:r w:rsidRPr="00B36A1D">
        <w:rPr>
          <w:rFonts w:ascii="Palatino Linotype" w:hAnsi="Palatino Linotype" w:cs="Arial"/>
          <w:bCs/>
          <w:i/>
          <w:sz w:val="22"/>
          <w:szCs w:val="22"/>
          <w:lang w:val="es-MX" w:eastAsia="en-US"/>
        </w:rPr>
        <w:t>Resoluciones:</w:t>
      </w:r>
    </w:p>
    <w:p w14:paraId="1EFFF9CD" w14:textId="77777777" w:rsidR="00B36A1D" w:rsidRPr="00B36A1D" w:rsidRDefault="00B36A1D" w:rsidP="00B36A1D">
      <w:pPr>
        <w:ind w:left="567" w:right="567"/>
        <w:jc w:val="both"/>
        <w:rPr>
          <w:rFonts w:ascii="Palatino Linotype" w:hAnsi="Palatino Linotype" w:cs="Arial"/>
          <w:bCs/>
          <w:i/>
          <w:sz w:val="22"/>
          <w:szCs w:val="22"/>
          <w:lang w:val="es-MX" w:eastAsia="en-US"/>
        </w:rPr>
      </w:pPr>
      <w:r w:rsidRPr="00B36A1D">
        <w:rPr>
          <w:rFonts w:ascii="Palatino Linotype" w:hAnsi="Palatino Linotype" w:cs="Arial"/>
          <w:bCs/>
          <w:i/>
          <w:sz w:val="22"/>
          <w:szCs w:val="22"/>
          <w:lang w:val="es-MX" w:eastAsia="en-US"/>
        </w:rPr>
        <w:t>•</w:t>
      </w:r>
      <w:r w:rsidRPr="00B36A1D">
        <w:rPr>
          <w:rFonts w:ascii="Palatino Linotype" w:hAnsi="Palatino Linotype" w:cs="Arial"/>
          <w:bCs/>
          <w:i/>
          <w:sz w:val="22"/>
          <w:szCs w:val="22"/>
          <w:lang w:val="es-MX" w:eastAsia="en-US"/>
        </w:rPr>
        <w:tab/>
        <w:t>RRA 0189/17. Morena. 08 de febrero de 2017. Por unanimidad. Comisionado Ponente Joel Salas Suárez.</w:t>
      </w:r>
    </w:p>
    <w:p w14:paraId="5D1EFDCB" w14:textId="77777777" w:rsidR="00B36A1D" w:rsidRPr="00B36A1D" w:rsidRDefault="00B36A1D" w:rsidP="00B36A1D">
      <w:pPr>
        <w:ind w:left="567" w:right="567"/>
        <w:jc w:val="both"/>
        <w:rPr>
          <w:rFonts w:ascii="Palatino Linotype" w:hAnsi="Palatino Linotype" w:cs="Arial"/>
          <w:bCs/>
          <w:i/>
          <w:sz w:val="22"/>
          <w:szCs w:val="22"/>
          <w:lang w:val="es-MX" w:eastAsia="en-US"/>
        </w:rPr>
      </w:pPr>
      <w:r w:rsidRPr="00B36A1D">
        <w:rPr>
          <w:rFonts w:ascii="Palatino Linotype" w:hAnsi="Palatino Linotype" w:cs="Arial"/>
          <w:bCs/>
          <w:i/>
          <w:sz w:val="22"/>
          <w:szCs w:val="22"/>
          <w:lang w:val="es-MX" w:eastAsia="en-US"/>
        </w:rPr>
        <w:t>•</w:t>
      </w:r>
      <w:r w:rsidRPr="00B36A1D">
        <w:rPr>
          <w:rFonts w:ascii="Palatino Linotype" w:hAnsi="Palatino Linotype" w:cs="Arial"/>
          <w:bCs/>
          <w:i/>
          <w:sz w:val="22"/>
          <w:szCs w:val="22"/>
          <w:lang w:val="es-MX" w:eastAsia="en-US"/>
        </w:rPr>
        <w:tab/>
        <w:t xml:space="preserve">RRA 0677/17. Universidad Nacional Autónoma de México. 08 de marzo de 2017. Por unanimidad. Comisionado Ponente </w:t>
      </w:r>
      <w:proofErr w:type="spellStart"/>
      <w:r w:rsidRPr="00B36A1D">
        <w:rPr>
          <w:rFonts w:ascii="Palatino Linotype" w:hAnsi="Palatino Linotype" w:cs="Arial"/>
          <w:bCs/>
          <w:i/>
          <w:sz w:val="22"/>
          <w:szCs w:val="22"/>
          <w:lang w:val="es-MX" w:eastAsia="en-US"/>
        </w:rPr>
        <w:t>Rosendoevgueni</w:t>
      </w:r>
      <w:proofErr w:type="spellEnd"/>
      <w:r w:rsidRPr="00B36A1D">
        <w:rPr>
          <w:rFonts w:ascii="Palatino Linotype" w:hAnsi="Palatino Linotype" w:cs="Arial"/>
          <w:bCs/>
          <w:i/>
          <w:sz w:val="22"/>
          <w:szCs w:val="22"/>
          <w:lang w:val="es-MX" w:eastAsia="en-US"/>
        </w:rPr>
        <w:t xml:space="preserve"> Monterrey </w:t>
      </w:r>
      <w:proofErr w:type="spellStart"/>
      <w:r w:rsidRPr="00B36A1D">
        <w:rPr>
          <w:rFonts w:ascii="Palatino Linotype" w:hAnsi="Palatino Linotype" w:cs="Arial"/>
          <w:bCs/>
          <w:i/>
          <w:sz w:val="22"/>
          <w:szCs w:val="22"/>
          <w:lang w:val="es-MX" w:eastAsia="en-US"/>
        </w:rPr>
        <w:t>Chepov</w:t>
      </w:r>
      <w:proofErr w:type="spellEnd"/>
      <w:r w:rsidRPr="00B36A1D">
        <w:rPr>
          <w:rFonts w:ascii="Palatino Linotype" w:hAnsi="Palatino Linotype" w:cs="Arial"/>
          <w:bCs/>
          <w:i/>
          <w:sz w:val="22"/>
          <w:szCs w:val="22"/>
          <w:lang w:val="es-MX" w:eastAsia="en-US"/>
        </w:rPr>
        <w:t xml:space="preserve">. </w:t>
      </w:r>
    </w:p>
    <w:p w14:paraId="08FB4A2A"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bCs/>
          <w:i/>
          <w:sz w:val="22"/>
          <w:szCs w:val="22"/>
          <w:lang w:val="es-MX" w:eastAsia="en-US"/>
        </w:rPr>
        <w:t>•</w:t>
      </w:r>
      <w:r w:rsidRPr="00B36A1D">
        <w:rPr>
          <w:rFonts w:ascii="Palatino Linotype" w:hAnsi="Palatino Linotype" w:cs="Arial"/>
          <w:bCs/>
          <w:i/>
          <w:sz w:val="22"/>
          <w:szCs w:val="22"/>
          <w:lang w:val="es-MX" w:eastAsia="en-US"/>
        </w:rPr>
        <w:tab/>
        <w:t>RRA 1564/17. Tribunal Electoral del Poder Judicial de la Federación. 26 de abril de 2017. Por unanimidad. Comisionado Ponente Oscar Mauricio Guerra Ford.</w:t>
      </w:r>
      <w:r w:rsidRPr="00B36A1D">
        <w:rPr>
          <w:rFonts w:ascii="Palatino Linotype" w:hAnsi="Palatino Linotype" w:cs="Arial"/>
          <w:i/>
          <w:sz w:val="22"/>
          <w:szCs w:val="22"/>
          <w:lang w:val="es-MX" w:eastAsia="en-US"/>
        </w:rPr>
        <w:t>”</w:t>
      </w:r>
    </w:p>
    <w:p w14:paraId="2B58D293" w14:textId="77777777" w:rsidR="00B36A1D" w:rsidRPr="00B36A1D" w:rsidRDefault="00B36A1D" w:rsidP="00B36A1D">
      <w:pPr>
        <w:spacing w:line="360" w:lineRule="auto"/>
        <w:jc w:val="both"/>
        <w:rPr>
          <w:rFonts w:ascii="Palatino Linotype" w:hAnsi="Palatino Linotype" w:cs="Arial"/>
          <w:szCs w:val="22"/>
          <w:lang w:val="es-MX" w:eastAsia="en-US"/>
        </w:rPr>
      </w:pPr>
    </w:p>
    <w:p w14:paraId="0993166A"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 xml:space="preserve">Así, el </w:t>
      </w:r>
      <w:r w:rsidRPr="00B36A1D">
        <w:rPr>
          <w:rFonts w:ascii="Palatino Linotype" w:hAnsi="Palatino Linotype" w:cs="Arial"/>
          <w:b/>
          <w:szCs w:val="22"/>
          <w:lang w:val="es-MX" w:eastAsia="en-US"/>
        </w:rPr>
        <w:t>RFC</w:t>
      </w:r>
      <w:r w:rsidRPr="00B36A1D">
        <w:rPr>
          <w:rFonts w:ascii="Palatino Linotype" w:hAnsi="Palatino Linotype" w:cs="Arial"/>
          <w:szCs w:val="22"/>
          <w:lang w:val="es-MX" w:eastAsia="en-US"/>
        </w:rPr>
        <w:t xml:space="preserve"> se vincula al nombre de su titular, permite identificar la edad de la persona, su fecha de nacimiento, así como su </w:t>
      </w:r>
      <w:proofErr w:type="spellStart"/>
      <w:r w:rsidRPr="00B36A1D">
        <w:rPr>
          <w:rFonts w:ascii="Palatino Linotype" w:hAnsi="Palatino Linotype" w:cs="Arial"/>
          <w:szCs w:val="22"/>
          <w:lang w:val="es-MX" w:eastAsia="en-US"/>
        </w:rPr>
        <w:t>homoclave</w:t>
      </w:r>
      <w:proofErr w:type="spellEnd"/>
      <w:r w:rsidRPr="00B36A1D">
        <w:rPr>
          <w:rFonts w:ascii="Palatino Linotype" w:hAnsi="Palatino Linotype" w:cs="Arial"/>
          <w:szCs w:val="22"/>
          <w:lang w:val="es-MX" w:eastAsia="en-US"/>
        </w:rPr>
        <w:t>, la cual es única e irrepetible y determina justamente la identificación de dicha persona para efectos fiscales, por lo que éste constituye un dato personal que concierne a una persona física identificada e identificable.</w:t>
      </w:r>
    </w:p>
    <w:p w14:paraId="6ACF9F25" w14:textId="77777777" w:rsidR="00B36A1D" w:rsidRPr="00B36A1D" w:rsidRDefault="00B36A1D" w:rsidP="00B36A1D">
      <w:pPr>
        <w:spacing w:line="360" w:lineRule="auto"/>
        <w:jc w:val="both"/>
        <w:rPr>
          <w:rFonts w:ascii="Palatino Linotype" w:hAnsi="Palatino Linotype" w:cs="Arial"/>
          <w:szCs w:val="22"/>
          <w:lang w:val="es-MX" w:eastAsia="en-US"/>
        </w:rPr>
      </w:pPr>
    </w:p>
    <w:p w14:paraId="3A1948F3"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 xml:space="preserve">Ahora bien, en lo que corresponde a la Razón Social y RFC de las personas jurídico colectivas, los mismos son de naturaleza pública, en primer lugar porque la razón social se encuentra contenida en una fuente de acceso público y el RFC no arroja datos personales de una persona identificable, lo anterior, es compartido por el Instituto Nacional de Transparencia, Acceso a la Información Pública y Protección de Datos Personales (INAI), a través del Criterio de interpretación </w:t>
      </w:r>
      <w:r w:rsidRPr="00B36A1D">
        <w:rPr>
          <w:rFonts w:ascii="Palatino Linotype" w:hAnsi="Palatino Linotype" w:cs="Arial"/>
          <w:b/>
          <w:szCs w:val="22"/>
          <w:lang w:val="es-MX" w:eastAsia="en-US"/>
        </w:rPr>
        <w:t>SO/008/2019</w:t>
      </w:r>
      <w:r w:rsidRPr="00B36A1D">
        <w:rPr>
          <w:rFonts w:ascii="Palatino Linotype" w:hAnsi="Palatino Linotype" w:cs="Arial"/>
          <w:szCs w:val="22"/>
          <w:lang w:val="es-MX" w:eastAsia="en-US"/>
        </w:rPr>
        <w:t xml:space="preserve"> de la Segunda Época, el cual es del tenor literal siguiente:</w:t>
      </w:r>
    </w:p>
    <w:p w14:paraId="77106B84" w14:textId="77777777" w:rsidR="00B36A1D" w:rsidRPr="00B36A1D" w:rsidRDefault="00B36A1D" w:rsidP="00B36A1D">
      <w:pPr>
        <w:spacing w:line="360" w:lineRule="auto"/>
        <w:jc w:val="both"/>
        <w:rPr>
          <w:rFonts w:ascii="Palatino Linotype" w:hAnsi="Palatino Linotype" w:cs="Arial"/>
          <w:szCs w:val="22"/>
          <w:lang w:val="es-MX" w:eastAsia="en-US"/>
        </w:rPr>
      </w:pPr>
    </w:p>
    <w:p w14:paraId="4BF98D9B"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b/>
          <w:i/>
          <w:sz w:val="22"/>
          <w:szCs w:val="22"/>
          <w:lang w:val="es-MX" w:eastAsia="en-US"/>
        </w:rPr>
        <w:t>“Razón social y RFC de personas morales.</w:t>
      </w:r>
      <w:r w:rsidRPr="00B36A1D">
        <w:rPr>
          <w:rFonts w:ascii="Palatino Linotype" w:hAnsi="Palatino Linotype" w:cs="Arial"/>
          <w:i/>
          <w:sz w:val="22"/>
          <w:szCs w:val="22"/>
          <w:lang w:val="es-MX" w:eastAsia="en-US"/>
        </w:rPr>
        <w:t xml:space="preserve"> La denominación o razón social de personas morales </w:t>
      </w:r>
      <w:r w:rsidRPr="00B36A1D">
        <w:rPr>
          <w:rFonts w:ascii="Palatino Linotype" w:hAnsi="Palatino Linotype" w:cs="Arial"/>
          <w:b/>
          <w:i/>
          <w:sz w:val="22"/>
          <w:szCs w:val="22"/>
          <w:u w:val="single"/>
          <w:lang w:val="es-MX" w:eastAsia="en-US"/>
        </w:rPr>
        <w:t>es pública</w:t>
      </w:r>
      <w:r w:rsidRPr="00B36A1D">
        <w:rPr>
          <w:rFonts w:ascii="Palatino Linotype" w:hAnsi="Palatino Linotype" w:cs="Arial"/>
          <w:i/>
          <w:sz w:val="22"/>
          <w:szCs w:val="22"/>
          <w:lang w:val="es-MX" w:eastAsia="en-US"/>
        </w:rPr>
        <w:t xml:space="preserve">, por encontrarse inscritas en el Registro Público de Comercio; asimismo, </w:t>
      </w:r>
      <w:r w:rsidRPr="00B36A1D">
        <w:rPr>
          <w:rFonts w:ascii="Palatino Linotype" w:hAnsi="Palatino Linotype" w:cs="Arial"/>
          <w:i/>
          <w:sz w:val="22"/>
          <w:szCs w:val="22"/>
          <w:u w:val="single"/>
          <w:lang w:val="es-MX" w:eastAsia="en-US"/>
        </w:rPr>
        <w:t>su Registro Federal de Contribuyentes (RFC), en principio, también es público</w:t>
      </w:r>
      <w:r w:rsidRPr="00B36A1D">
        <w:rPr>
          <w:rFonts w:ascii="Palatino Linotype" w:hAnsi="Palatino Linotype" w:cs="Arial"/>
          <w:i/>
          <w:sz w:val="22"/>
          <w:szCs w:val="22"/>
          <w:lang w:val="es-MX" w:eastAsia="en-US"/>
        </w:rPr>
        <w:t>, ya que no se refiere a hechos o actos de carácter económico, contable, jurídico o administrativo que sean útiles o representen una ventaja a sus competidores.</w:t>
      </w:r>
    </w:p>
    <w:p w14:paraId="3FBA4774"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i/>
          <w:sz w:val="22"/>
          <w:szCs w:val="22"/>
          <w:lang w:val="es-MX" w:eastAsia="en-US"/>
        </w:rPr>
        <w:t>Precedentes:</w:t>
      </w:r>
    </w:p>
    <w:p w14:paraId="6854064E"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i/>
          <w:sz w:val="22"/>
          <w:szCs w:val="22"/>
          <w:lang w:val="es-MX" w:eastAsia="en-US"/>
        </w:rPr>
        <w:t>•</w:t>
      </w:r>
      <w:r w:rsidRPr="00B36A1D">
        <w:rPr>
          <w:rFonts w:ascii="Palatino Linotype" w:hAnsi="Palatino Linotype" w:cs="Arial"/>
          <w:i/>
          <w:sz w:val="22"/>
          <w:szCs w:val="22"/>
          <w:lang w:val="es-MX" w:eastAsia="en-US"/>
        </w:rPr>
        <w:tab/>
        <w:t>Acceso a la información pública. RRA 3104/16. Sesión del 01 de noviembre de 2016. Votación por unanimidad. Sin votos disidentes o particulares. Secretaría de la Defensa Nacional. Comisionado Ponente Oscar Mauricio Guerra Ford.</w:t>
      </w:r>
    </w:p>
    <w:p w14:paraId="7A82BE04"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i/>
          <w:sz w:val="22"/>
          <w:szCs w:val="22"/>
          <w:lang w:val="es-MX" w:eastAsia="en-US"/>
        </w:rPr>
        <w:t>•</w:t>
      </w:r>
      <w:r w:rsidRPr="00B36A1D">
        <w:rPr>
          <w:rFonts w:ascii="Palatino Linotype" w:hAnsi="Palatino Linotype" w:cs="Arial"/>
          <w:i/>
          <w:sz w:val="22"/>
          <w:szCs w:val="22"/>
          <w:lang w:val="es-MX" w:eastAsia="en-US"/>
        </w:rPr>
        <w:tab/>
        <w:t xml:space="preserve">Acceso a la información pública. RRA 5402/17. Sesión del 25 de octubre de 2017. Votación por unanimidad. Sin votos disidentes o particulares. Comisión Federal para la Protección contra Riesgos Sanitarios. Comisionado Ponente </w:t>
      </w:r>
      <w:proofErr w:type="spellStart"/>
      <w:r w:rsidRPr="00B36A1D">
        <w:rPr>
          <w:rFonts w:ascii="Palatino Linotype" w:hAnsi="Palatino Linotype" w:cs="Arial"/>
          <w:i/>
          <w:sz w:val="22"/>
          <w:szCs w:val="22"/>
          <w:lang w:val="es-MX" w:eastAsia="en-US"/>
        </w:rPr>
        <w:t>Rosendoevgueni</w:t>
      </w:r>
      <w:proofErr w:type="spellEnd"/>
      <w:r w:rsidRPr="00B36A1D">
        <w:rPr>
          <w:rFonts w:ascii="Palatino Linotype" w:hAnsi="Palatino Linotype" w:cs="Arial"/>
          <w:i/>
          <w:sz w:val="22"/>
          <w:szCs w:val="22"/>
          <w:lang w:val="es-MX" w:eastAsia="en-US"/>
        </w:rPr>
        <w:t xml:space="preserve"> Monterrey </w:t>
      </w:r>
      <w:proofErr w:type="spellStart"/>
      <w:r w:rsidRPr="00B36A1D">
        <w:rPr>
          <w:rFonts w:ascii="Palatino Linotype" w:hAnsi="Palatino Linotype" w:cs="Arial"/>
          <w:i/>
          <w:sz w:val="22"/>
          <w:szCs w:val="22"/>
          <w:lang w:val="es-MX" w:eastAsia="en-US"/>
        </w:rPr>
        <w:t>Chepov</w:t>
      </w:r>
      <w:proofErr w:type="spellEnd"/>
      <w:r w:rsidRPr="00B36A1D">
        <w:rPr>
          <w:rFonts w:ascii="Palatino Linotype" w:hAnsi="Palatino Linotype" w:cs="Arial"/>
          <w:i/>
          <w:sz w:val="22"/>
          <w:szCs w:val="22"/>
          <w:lang w:val="es-MX" w:eastAsia="en-US"/>
        </w:rPr>
        <w:t>.</w:t>
      </w:r>
    </w:p>
    <w:p w14:paraId="04C09DF0"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i/>
          <w:sz w:val="22"/>
          <w:szCs w:val="22"/>
          <w:lang w:val="es-MX" w:eastAsia="en-US"/>
        </w:rPr>
        <w:t>•</w:t>
      </w:r>
      <w:r w:rsidRPr="00B36A1D">
        <w:rPr>
          <w:rFonts w:ascii="Palatino Linotype" w:hAnsi="Palatino Linotype" w:cs="Arial"/>
          <w:i/>
          <w:sz w:val="22"/>
          <w:szCs w:val="22"/>
          <w:lang w:val="es-MX" w:eastAsia="en-US"/>
        </w:rPr>
        <w:tab/>
        <w:t>Acceso a la información pública. RRA 7492/17. Sesión del 07 de febrero de 2018. Votación por unanimidad. Sin votos disidentes o particulares. Procuraduría Federal del Consumidor. Comisionada Ponente Areli Cano Guadiana.”</w:t>
      </w:r>
    </w:p>
    <w:p w14:paraId="6C77A4AD" w14:textId="77777777" w:rsidR="00B36A1D" w:rsidRPr="00B36A1D" w:rsidRDefault="00B36A1D" w:rsidP="00B36A1D">
      <w:pPr>
        <w:spacing w:line="360" w:lineRule="auto"/>
        <w:jc w:val="both"/>
        <w:rPr>
          <w:rFonts w:ascii="Palatino Linotype" w:hAnsi="Palatino Linotype" w:cs="Arial"/>
          <w:szCs w:val="22"/>
          <w:lang w:val="es-MX" w:eastAsia="en-US"/>
        </w:rPr>
      </w:pPr>
    </w:p>
    <w:p w14:paraId="44F56C4B" w14:textId="77777777" w:rsidR="00B36A1D" w:rsidRPr="00B36A1D" w:rsidRDefault="00B36A1D" w:rsidP="00B36A1D">
      <w:pPr>
        <w:spacing w:line="360" w:lineRule="auto"/>
        <w:jc w:val="both"/>
        <w:rPr>
          <w:rFonts w:ascii="Palatino Linotype" w:hAnsi="Palatino Linotype"/>
          <w:lang w:eastAsia="es-ES"/>
        </w:rPr>
      </w:pPr>
      <w:r w:rsidRPr="00B36A1D">
        <w:rPr>
          <w:rFonts w:ascii="Palatino Linotype" w:hAnsi="Palatino Linotype"/>
          <w:lang w:eastAsia="es-ES"/>
        </w:rPr>
        <w:t xml:space="preserve">Por lo que hace a la </w:t>
      </w:r>
      <w:r w:rsidRPr="00B36A1D">
        <w:rPr>
          <w:rFonts w:ascii="Palatino Linotype" w:hAnsi="Palatino Linotype"/>
          <w:b/>
          <w:bCs/>
          <w:u w:val="single"/>
          <w:lang w:eastAsia="es-ES"/>
        </w:rPr>
        <w:t>fotografía de los servidores públicos</w:t>
      </w:r>
      <w:r w:rsidRPr="00B36A1D">
        <w:rPr>
          <w:rFonts w:ascii="Palatino Linotype" w:hAnsi="Palatino Linotype"/>
          <w:lang w:eastAsia="es-ES"/>
        </w:rPr>
        <w:t>, 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1648655F" w14:textId="77777777" w:rsidR="00B36A1D" w:rsidRPr="00B36A1D" w:rsidRDefault="00B36A1D" w:rsidP="00B36A1D">
      <w:pPr>
        <w:spacing w:line="360" w:lineRule="auto"/>
        <w:jc w:val="both"/>
        <w:rPr>
          <w:rFonts w:ascii="Palatino Linotype" w:hAnsi="Palatino Linotype"/>
          <w:lang w:eastAsia="es-ES"/>
        </w:rPr>
      </w:pPr>
    </w:p>
    <w:p w14:paraId="7265A51B" w14:textId="77777777" w:rsidR="00B36A1D" w:rsidRPr="00B36A1D" w:rsidRDefault="00B36A1D" w:rsidP="00B36A1D">
      <w:pPr>
        <w:spacing w:line="360" w:lineRule="auto"/>
        <w:jc w:val="both"/>
        <w:rPr>
          <w:rFonts w:ascii="Palatino Linotype" w:hAnsi="Palatino Linotype"/>
          <w:lang w:eastAsia="es-ES"/>
        </w:rPr>
      </w:pPr>
      <w:r w:rsidRPr="00B36A1D">
        <w:rPr>
          <w:rFonts w:ascii="Palatino Linotype" w:hAnsi="Palatino Linotype"/>
          <w:lang w:eastAsia="es-ES"/>
        </w:rPr>
        <w:t xml:space="preserve">Conforme a lo anterior, resulta necesario señalar que el Pleno de este Instituto emitió el criterio 03/2019 cuyo rubro dispone lo siguiente: </w:t>
      </w:r>
      <w:r w:rsidRPr="00B36A1D">
        <w:rPr>
          <w:rFonts w:ascii="Palatino Linotype" w:hAnsi="Palatino Linotype"/>
          <w:b/>
          <w:bCs/>
          <w:lang w:eastAsia="es-ES"/>
        </w:rPr>
        <w:t>“Servidores públicos con categoría de mando medio y superior. La fotografía de aquellos es de carácter público”</w:t>
      </w:r>
      <w:r w:rsidRPr="00B36A1D">
        <w:rPr>
          <w:rFonts w:ascii="Palatino Linotype" w:hAnsi="Palatino Linotype"/>
          <w:lang w:eastAsia="es-ES"/>
        </w:rPr>
        <w:t>; no obstante, dicho criterio fue interrumpido en términos del artículo 9, fracción XXVII del Reglamento Interior del Instituto de Transparencia, Acceso a la Información Pública y Protección de Datos Personales del Estado de México y Municipios.</w:t>
      </w:r>
    </w:p>
    <w:p w14:paraId="407BF478" w14:textId="77777777" w:rsidR="00B36A1D" w:rsidRPr="00B36A1D" w:rsidRDefault="00B36A1D" w:rsidP="00B36A1D">
      <w:pPr>
        <w:spacing w:line="360" w:lineRule="auto"/>
        <w:jc w:val="both"/>
        <w:rPr>
          <w:rFonts w:ascii="Palatino Linotype" w:hAnsi="Palatino Linotype"/>
          <w:lang w:eastAsia="es-ES"/>
        </w:rPr>
      </w:pPr>
    </w:p>
    <w:p w14:paraId="6E5E7C94" w14:textId="77777777" w:rsidR="00B36A1D" w:rsidRPr="00B36A1D" w:rsidRDefault="00B36A1D" w:rsidP="00B36A1D">
      <w:pPr>
        <w:spacing w:line="360" w:lineRule="auto"/>
        <w:jc w:val="both"/>
        <w:rPr>
          <w:rFonts w:ascii="Palatino Linotype" w:hAnsi="Palatino Linotype"/>
          <w:lang w:eastAsia="es-ES"/>
        </w:rPr>
      </w:pPr>
      <w:r w:rsidRPr="00B36A1D">
        <w:rPr>
          <w:rFonts w:ascii="Palatino Linotype" w:hAnsi="Palatino Linotype"/>
          <w:lang w:eastAsia="es-ES"/>
        </w:rPr>
        <w:t xml:space="preserve">Debido a lo anterior, </w:t>
      </w:r>
      <w:r w:rsidRPr="00B36A1D">
        <w:rPr>
          <w:rFonts w:ascii="Palatino Linotype" w:hAnsi="Palatino Linotype"/>
          <w:b/>
          <w:bCs/>
          <w:lang w:eastAsia="es-ES"/>
        </w:rPr>
        <w:t>las fotografías de servidores públicos sin importar el nivel o rango guardan la naturaleza de públicas</w:t>
      </w:r>
      <w:r w:rsidRPr="00B36A1D">
        <w:rPr>
          <w:rFonts w:ascii="Palatino Linotype" w:hAnsi="Palatino Linotype"/>
          <w:lang w:eastAsia="es-ES"/>
        </w:rPr>
        <w:t xml:space="preserve"> (con excepción del personal operativo en materia de seguridad) y no procede su clasificación, en términos del artículo 143, fracción I, de la Ley de Transparencia y Acceso a la Información Pública del Estado de México y Municipios. </w:t>
      </w:r>
    </w:p>
    <w:p w14:paraId="39DE2391" w14:textId="77777777" w:rsidR="00B36A1D" w:rsidRPr="00B36A1D" w:rsidRDefault="00B36A1D" w:rsidP="00B36A1D">
      <w:pPr>
        <w:spacing w:line="360" w:lineRule="auto"/>
        <w:jc w:val="both"/>
        <w:rPr>
          <w:rFonts w:ascii="Palatino Linotype" w:hAnsi="Palatino Linotype"/>
          <w:lang w:eastAsia="es-ES"/>
        </w:rPr>
      </w:pPr>
    </w:p>
    <w:p w14:paraId="1A073770" w14:textId="77777777" w:rsidR="00B36A1D" w:rsidRPr="00B36A1D" w:rsidRDefault="00B36A1D" w:rsidP="00B36A1D">
      <w:pPr>
        <w:spacing w:line="360" w:lineRule="auto"/>
        <w:jc w:val="both"/>
        <w:rPr>
          <w:rFonts w:ascii="Palatino Linotype" w:hAnsi="Palatino Linotype"/>
          <w:lang w:eastAsia="es-ES"/>
        </w:rPr>
      </w:pPr>
      <w:r w:rsidRPr="00B36A1D">
        <w:rPr>
          <w:rFonts w:ascii="Palatino Linotype" w:hAnsi="Palatino Linotype"/>
          <w:lang w:eastAsia="es-ES"/>
        </w:rPr>
        <w:t>Por otra parte, 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21E67B49" w14:textId="77777777" w:rsidR="00B36A1D" w:rsidRPr="00B36A1D" w:rsidRDefault="00B36A1D" w:rsidP="00B36A1D">
      <w:pPr>
        <w:spacing w:line="360" w:lineRule="auto"/>
        <w:jc w:val="both"/>
        <w:rPr>
          <w:rFonts w:ascii="Palatino Linotype" w:hAnsi="Palatino Linotype"/>
          <w:lang w:eastAsia="es-ES"/>
        </w:rPr>
      </w:pPr>
    </w:p>
    <w:p w14:paraId="221470D2" w14:textId="77777777" w:rsidR="00B36A1D" w:rsidRPr="00B36A1D" w:rsidRDefault="00B36A1D" w:rsidP="00B36A1D">
      <w:pPr>
        <w:ind w:left="567" w:right="567"/>
        <w:jc w:val="both"/>
        <w:rPr>
          <w:rFonts w:cs="Palatino Linotype"/>
          <w:i/>
          <w:color w:val="000000"/>
          <w:lang w:eastAsia="es-ES"/>
        </w:rPr>
      </w:pPr>
      <w:r w:rsidRPr="00B36A1D">
        <w:rPr>
          <w:rFonts w:cs="Palatino Linotype"/>
          <w:b/>
          <w:i/>
          <w:color w:val="000000"/>
          <w:lang w:eastAsia="es-ES"/>
        </w:rPr>
        <w:t>Firma y rúbrica de servidores públicos.</w:t>
      </w:r>
      <w:r w:rsidRPr="00B36A1D">
        <w:rPr>
          <w:rFonts w:cs="Palatino Linotype"/>
          <w:i/>
          <w:color w:val="000000"/>
          <w:lang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538DED7" w14:textId="77777777" w:rsidR="00B36A1D" w:rsidRPr="00B36A1D" w:rsidRDefault="00B36A1D" w:rsidP="00B36A1D">
      <w:pPr>
        <w:spacing w:line="360" w:lineRule="auto"/>
        <w:jc w:val="both"/>
        <w:rPr>
          <w:rFonts w:ascii="Palatino Linotype" w:hAnsi="Palatino Linotype"/>
          <w:lang w:eastAsia="es-ES"/>
        </w:rPr>
      </w:pPr>
    </w:p>
    <w:p w14:paraId="71C99A92" w14:textId="77777777" w:rsidR="00B36A1D" w:rsidRPr="00B36A1D" w:rsidRDefault="00B36A1D" w:rsidP="00B36A1D">
      <w:pPr>
        <w:spacing w:line="360" w:lineRule="auto"/>
        <w:jc w:val="both"/>
        <w:rPr>
          <w:rFonts w:ascii="Palatino Linotype" w:hAnsi="Palatino Linotype"/>
          <w:lang w:eastAsia="es-ES"/>
        </w:rPr>
      </w:pPr>
      <w:r w:rsidRPr="00B36A1D">
        <w:rPr>
          <w:rFonts w:ascii="Palatino Linotype" w:hAnsi="Palatino Linotype"/>
          <w:lang w:eastAsia="es-ES"/>
        </w:rPr>
        <w:t>En ese tenor, dado que al plasmar la firma en dichos documentos no se cumple ninguna de las hipótesis previstas en el criterio en cita, se debe entender que las firmas contenidas en estos deben tenerse como datos de naturaleza confidencial.</w:t>
      </w:r>
    </w:p>
    <w:p w14:paraId="5E3BC348" w14:textId="77777777" w:rsidR="00B36A1D" w:rsidRPr="00B36A1D" w:rsidRDefault="00B36A1D" w:rsidP="00B36A1D">
      <w:pPr>
        <w:spacing w:line="360" w:lineRule="auto"/>
        <w:jc w:val="both"/>
        <w:rPr>
          <w:rFonts w:ascii="Palatino Linotype" w:hAnsi="Palatino Linotype" w:cs="Arial"/>
          <w:szCs w:val="22"/>
          <w:lang w:val="es-MX" w:eastAsia="en-US"/>
        </w:rPr>
      </w:pPr>
    </w:p>
    <w:p w14:paraId="35BF7EE4"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6A1D">
        <w:rPr>
          <w:rFonts w:ascii="Palatino Linotype" w:hAnsi="Palatino Linotype" w:cs="Arial"/>
          <w:szCs w:val="22"/>
          <w:lang w:eastAsia="en-US"/>
        </w:rPr>
        <w:t>el Sujeto Obligado</w:t>
      </w:r>
      <w:r w:rsidRPr="00B36A1D">
        <w:rPr>
          <w:rFonts w:ascii="Palatino Linotype" w:hAnsi="Palatino Linotype" w:cs="Arial"/>
          <w:szCs w:val="22"/>
          <w:lang w:val="es-MX" w:eastAsia="en-US"/>
        </w:rPr>
        <w:t xml:space="preserve"> precise las razones objetivas </w:t>
      </w:r>
      <w:r w:rsidRPr="00B36A1D">
        <w:rPr>
          <w:rFonts w:ascii="Palatino Linotype" w:hAnsi="Palatino Linotype" w:cs="Arial"/>
          <w:szCs w:val="22"/>
          <w:lang w:val="es-MX" w:eastAsia="en-US"/>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E73D396" w14:textId="77777777" w:rsidR="00B36A1D" w:rsidRPr="00B36A1D" w:rsidRDefault="00B36A1D" w:rsidP="00B36A1D">
      <w:pPr>
        <w:spacing w:line="360" w:lineRule="auto"/>
        <w:jc w:val="both"/>
        <w:rPr>
          <w:rFonts w:ascii="Palatino Linotype" w:hAnsi="Palatino Linotype" w:cs="Arial"/>
          <w:szCs w:val="22"/>
          <w:lang w:val="es-MX" w:eastAsia="en-US"/>
        </w:rPr>
      </w:pPr>
    </w:p>
    <w:p w14:paraId="0C88E468"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Por tanto, la fundamentación y motivación consiste en la obligación que tiene todo ente público de expresar los preceptos jurídicos aplicables al asunto motivo del acto y las razones o argumentos de su actuar.</w:t>
      </w:r>
    </w:p>
    <w:p w14:paraId="7AAF251F" w14:textId="77777777" w:rsidR="00B36A1D" w:rsidRPr="00B36A1D" w:rsidRDefault="00B36A1D" w:rsidP="00B36A1D">
      <w:pPr>
        <w:spacing w:line="360" w:lineRule="auto"/>
        <w:jc w:val="both"/>
        <w:rPr>
          <w:rFonts w:ascii="Palatino Linotype" w:hAnsi="Palatino Linotype" w:cs="Arial"/>
          <w:szCs w:val="22"/>
          <w:lang w:val="es-MX" w:eastAsia="en-US"/>
        </w:rPr>
      </w:pPr>
    </w:p>
    <w:p w14:paraId="2C301112"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Al respecto, el máximo tribunal del país ha establecido jurisprudencia respecto a qué debe entenderse por fundamentación y motivación, en los siguientes términos:</w:t>
      </w:r>
    </w:p>
    <w:p w14:paraId="4B0BAE4A" w14:textId="77777777" w:rsidR="00B36A1D" w:rsidRPr="00B36A1D" w:rsidRDefault="00B36A1D" w:rsidP="00B36A1D">
      <w:pPr>
        <w:ind w:left="708" w:right="567" w:hanging="141"/>
        <w:jc w:val="both"/>
        <w:rPr>
          <w:rFonts w:ascii="Palatino Linotype" w:hAnsi="Palatino Linotype" w:cs="Arial"/>
          <w:i/>
          <w:sz w:val="22"/>
          <w:szCs w:val="22"/>
          <w:lang w:val="es-MX" w:eastAsia="en-US"/>
        </w:rPr>
      </w:pPr>
      <w:r w:rsidRPr="00B36A1D">
        <w:rPr>
          <w:rFonts w:ascii="Palatino Linotype" w:hAnsi="Palatino Linotype" w:cs="Arial"/>
          <w:b/>
          <w:i/>
          <w:sz w:val="22"/>
          <w:szCs w:val="22"/>
          <w:lang w:val="es-MX" w:eastAsia="en-US"/>
        </w:rPr>
        <w:t xml:space="preserve">“FUNDAMENTACIÓN Y MOTIVACIÓN. </w:t>
      </w:r>
      <w:r w:rsidRPr="00B36A1D">
        <w:rPr>
          <w:rFonts w:ascii="Palatino Linotype" w:hAnsi="Palatino Linotype" w:cs="Arial"/>
          <w:i/>
          <w:sz w:val="22"/>
          <w:szCs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A2A230E" w14:textId="77777777" w:rsidR="00B36A1D" w:rsidRPr="00B36A1D" w:rsidRDefault="00B36A1D" w:rsidP="00B36A1D">
      <w:pPr>
        <w:spacing w:line="360" w:lineRule="auto"/>
        <w:jc w:val="both"/>
        <w:rPr>
          <w:rFonts w:ascii="Palatino Linotype" w:hAnsi="Palatino Linotype" w:cs="Arial"/>
          <w:szCs w:val="22"/>
          <w:lang w:val="es-MX" w:eastAsia="en-US"/>
        </w:rPr>
      </w:pPr>
    </w:p>
    <w:p w14:paraId="5D8F7F37"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10447C" w14:textId="77777777" w:rsidR="00B36A1D" w:rsidRPr="00B36A1D" w:rsidRDefault="00B36A1D" w:rsidP="00B36A1D">
      <w:pPr>
        <w:spacing w:line="360" w:lineRule="auto"/>
        <w:jc w:val="both"/>
        <w:rPr>
          <w:rFonts w:ascii="Palatino Linotype" w:hAnsi="Palatino Linotype" w:cs="Arial"/>
          <w:szCs w:val="22"/>
          <w:lang w:val="es-MX" w:eastAsia="en-US"/>
        </w:rPr>
      </w:pPr>
    </w:p>
    <w:p w14:paraId="3C202B47"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92921A7" w14:textId="77777777" w:rsidR="00B36A1D" w:rsidRPr="00B36A1D" w:rsidRDefault="00B36A1D" w:rsidP="00B36A1D">
      <w:pPr>
        <w:spacing w:line="360" w:lineRule="auto"/>
        <w:jc w:val="both"/>
        <w:rPr>
          <w:rFonts w:ascii="Palatino Linotype" w:hAnsi="Palatino Linotype" w:cs="Arial"/>
          <w:szCs w:val="22"/>
          <w:lang w:val="es-MX" w:eastAsia="en-US"/>
        </w:rPr>
      </w:pPr>
    </w:p>
    <w:p w14:paraId="79FCDBDB" w14:textId="77777777" w:rsidR="00B36A1D" w:rsidRPr="00B36A1D" w:rsidRDefault="00B36A1D" w:rsidP="00B36A1D">
      <w:pPr>
        <w:ind w:left="567" w:right="567"/>
        <w:jc w:val="both"/>
        <w:rPr>
          <w:rFonts w:ascii="Palatino Linotype" w:hAnsi="Palatino Linotype" w:cs="Arial"/>
          <w:i/>
          <w:sz w:val="22"/>
          <w:szCs w:val="22"/>
          <w:lang w:val="es-MX" w:eastAsia="en-US"/>
        </w:rPr>
      </w:pPr>
      <w:r w:rsidRPr="00B36A1D">
        <w:rPr>
          <w:rFonts w:ascii="Palatino Linotype" w:hAnsi="Palatino Linotype" w:cs="Arial"/>
          <w:b/>
          <w:i/>
          <w:sz w:val="22"/>
          <w:szCs w:val="22"/>
          <w:lang w:val="es-MX" w:eastAsia="en-US"/>
        </w:rPr>
        <w:lastRenderedPageBreak/>
        <w:t>“FUNDAMENTACIÓN Y MOTIVACIÓN. EL ASPECTO FORMAL DE LA GARANTÍA Y SU FINALIDAD SE TRADUCEN EN EXPLICAR, JUSTIFICAR, POSIBILITAR LA DEFENSA Y COMUNICAR LA DECISIÓN</w:t>
      </w:r>
      <w:r w:rsidRPr="00B36A1D">
        <w:rPr>
          <w:rFonts w:ascii="Palatino Linotype" w:hAnsi="Palatino Linotype" w:cs="Arial"/>
          <w:i/>
          <w:sz w:val="22"/>
          <w:szCs w:val="22"/>
          <w:lang w:val="es-MX" w:eastAsia="en-U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48B58BE" w14:textId="77777777" w:rsidR="00B36A1D" w:rsidRPr="00B36A1D" w:rsidRDefault="00B36A1D" w:rsidP="00B36A1D">
      <w:pPr>
        <w:spacing w:line="360" w:lineRule="auto"/>
        <w:jc w:val="both"/>
        <w:rPr>
          <w:rFonts w:ascii="Palatino Linotype" w:hAnsi="Palatino Linotype" w:cs="Arial"/>
          <w:szCs w:val="22"/>
          <w:lang w:val="es-MX" w:eastAsia="en-US"/>
        </w:rPr>
      </w:pPr>
    </w:p>
    <w:p w14:paraId="20D8585A" w14:textId="77777777" w:rsidR="00B36A1D" w:rsidRPr="00B36A1D" w:rsidRDefault="00B36A1D" w:rsidP="00B36A1D">
      <w:pPr>
        <w:spacing w:line="360" w:lineRule="auto"/>
        <w:jc w:val="both"/>
        <w:rPr>
          <w:rFonts w:ascii="Palatino Linotype" w:hAnsi="Palatino Linotype" w:cs="Arial"/>
          <w:szCs w:val="22"/>
          <w:lang w:val="es-MX" w:eastAsia="en-US"/>
        </w:rPr>
      </w:pPr>
      <w:r w:rsidRPr="00B36A1D">
        <w:rPr>
          <w:rFonts w:ascii="Palatino Linotype"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6C23AC1" w14:textId="77777777" w:rsidR="00B36A1D" w:rsidRPr="00B36A1D" w:rsidRDefault="00B36A1D" w:rsidP="00B36A1D">
      <w:pPr>
        <w:spacing w:line="360" w:lineRule="auto"/>
        <w:jc w:val="both"/>
        <w:rPr>
          <w:rFonts w:ascii="Palatino Linotype" w:hAnsi="Palatino Linotype" w:cs="Arial"/>
          <w:szCs w:val="22"/>
          <w:lang w:val="es-MX" w:eastAsia="en-US"/>
        </w:rPr>
      </w:pPr>
    </w:p>
    <w:p w14:paraId="0454D196" w14:textId="77777777" w:rsidR="00B36A1D" w:rsidRPr="00B36A1D" w:rsidRDefault="00B36A1D" w:rsidP="00B36A1D">
      <w:pPr>
        <w:spacing w:line="360" w:lineRule="auto"/>
        <w:jc w:val="both"/>
        <w:rPr>
          <w:rFonts w:ascii="Palatino Linotype" w:hAnsi="Palatino Linotype" w:cs="Arial"/>
          <w:szCs w:val="22"/>
          <w:lang w:val="es-ES" w:eastAsia="en-US"/>
        </w:rPr>
      </w:pPr>
      <w:r w:rsidRPr="00B36A1D">
        <w:rPr>
          <w:rFonts w:ascii="Palatino Linotype" w:hAnsi="Palatino Linotype" w:cs="Arial"/>
          <w:szCs w:val="22"/>
          <w:lang w:val="es-ES" w:eastAsia="en-US"/>
        </w:rPr>
        <w:t>Por lo tanto, la entrega de documentos en su versión pública debe acompañarse necesariamente del Acuerdo del Comité de Transparencia del Sujeto Obligado</w:t>
      </w:r>
      <w:r w:rsidRPr="00B36A1D">
        <w:rPr>
          <w:rFonts w:ascii="Palatino Linotype" w:hAnsi="Palatino Linotype" w:cs="Arial"/>
          <w:b/>
          <w:szCs w:val="22"/>
          <w:lang w:val="es-ES" w:eastAsia="en-US"/>
        </w:rPr>
        <w:t xml:space="preserve"> </w:t>
      </w:r>
      <w:r w:rsidRPr="00B36A1D">
        <w:rPr>
          <w:rFonts w:ascii="Palatino Linotype" w:hAnsi="Palatino Linotype" w:cs="Arial"/>
          <w:szCs w:val="22"/>
          <w:lang w:val="es-ES" w:eastAsia="en-U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B36A1D">
        <w:rPr>
          <w:rFonts w:ascii="Palatino Linotype" w:hAnsi="Palatino Linotype" w:cs="Arial"/>
          <w:szCs w:val="22"/>
          <w:lang w:val="es-ES" w:eastAsia="en-U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F9284E" w14:textId="77777777" w:rsidR="00B36A1D" w:rsidRPr="00B36A1D" w:rsidRDefault="00B36A1D" w:rsidP="00B36A1D">
      <w:pPr>
        <w:spacing w:line="360" w:lineRule="auto"/>
        <w:jc w:val="both"/>
        <w:rPr>
          <w:rFonts w:ascii="Palatino Linotype" w:hAnsi="Palatino Linotype" w:cs="Arial"/>
          <w:bCs/>
          <w:lang w:val="es-MX" w:eastAsia="es-ES"/>
        </w:rPr>
      </w:pPr>
    </w:p>
    <w:p w14:paraId="35CC85C5" w14:textId="72D26B04" w:rsidR="00926CBA" w:rsidRPr="00B36A1D" w:rsidRDefault="00B36A1D" w:rsidP="006F596B">
      <w:pPr>
        <w:spacing w:line="360" w:lineRule="auto"/>
        <w:jc w:val="both"/>
        <w:rPr>
          <w:rFonts w:ascii="Palatino Linotype" w:hAnsi="Palatino Linotype" w:cs="Arial"/>
          <w:bCs/>
          <w:lang w:val="es-MX" w:eastAsia="es-ES"/>
        </w:rPr>
      </w:pPr>
      <w:r w:rsidRPr="00B36A1D">
        <w:rPr>
          <w:rFonts w:ascii="Palatino Linotype" w:hAnsi="Palatino Linotype" w:cs="Arial"/>
          <w:bCs/>
          <w:lang w:val="es-MX" w:eastAsia="es-ES"/>
        </w:rPr>
        <w:t xml:space="preserve">En ese tenor y de acuerdo a la interpretación en el orden administrativo que le da la Ley de la materia a este Instituto específicamente, en términos de su artículo 36, fracción I, </w:t>
      </w:r>
      <w:r w:rsidRPr="00B36A1D">
        <w:rPr>
          <w:rFonts w:ascii="Palatino Linotype" w:hAnsi="Palatino Linotype" w:cs="Arial"/>
          <w:lang w:val="es-MX" w:eastAsia="es-ES"/>
        </w:rPr>
        <w:t xml:space="preserve">de la Ley de Transparencia y Acceso a la Información Pública del Estado de México y Municipios, </w:t>
      </w:r>
      <w:r w:rsidRPr="00B36A1D">
        <w:rPr>
          <w:rFonts w:ascii="Palatino Linotype" w:hAnsi="Palatino Linotype" w:cs="Arial"/>
          <w:bCs/>
          <w:lang w:val="es-MX" w:eastAsia="es-ES"/>
        </w:rPr>
        <w:t xml:space="preserve">a efecto de salvaguardar el derecho de acceso a la información pública consignado a favor del </w:t>
      </w:r>
      <w:r w:rsidRPr="00B36A1D">
        <w:rPr>
          <w:rFonts w:ascii="Palatino Linotype" w:hAnsi="Palatino Linotype" w:cs="Arial"/>
          <w:b/>
          <w:bCs/>
          <w:lang w:val="es-MX" w:eastAsia="es-ES"/>
        </w:rPr>
        <w:t>Recurrente</w:t>
      </w:r>
      <w:r w:rsidRPr="00B36A1D">
        <w:rPr>
          <w:rFonts w:ascii="Palatino Linotype" w:hAnsi="Palatino Linotype" w:cs="Arial"/>
          <w:bCs/>
          <w:lang w:val="es-MX" w:eastAsia="es-ES"/>
        </w:rPr>
        <w:t>.</w:t>
      </w:r>
    </w:p>
    <w:p w14:paraId="3359B297" w14:textId="77777777" w:rsidR="00B36A1D" w:rsidRPr="00773BD1" w:rsidRDefault="00B36A1D" w:rsidP="006F596B">
      <w:pPr>
        <w:spacing w:line="360" w:lineRule="auto"/>
        <w:jc w:val="both"/>
        <w:rPr>
          <w:rFonts w:ascii="Palatino Linotype" w:eastAsia="Calibri" w:hAnsi="Palatino Linotype" w:cs="Calibri"/>
        </w:rPr>
      </w:pPr>
    </w:p>
    <w:p w14:paraId="72D7AED8" w14:textId="132522C0" w:rsidR="006F596B" w:rsidRPr="00773BD1" w:rsidRDefault="006F596B" w:rsidP="006F596B">
      <w:pPr>
        <w:spacing w:line="360" w:lineRule="auto"/>
        <w:jc w:val="both"/>
        <w:rPr>
          <w:rFonts w:ascii="Palatino Linotype" w:hAnsi="Palatino Linotype"/>
        </w:rPr>
      </w:pPr>
      <w:r w:rsidRPr="00773BD1">
        <w:rPr>
          <w:rFonts w:ascii="Palatino Linotype" w:hAnsi="Palatino Linotype" w:cs="Arial"/>
        </w:rPr>
        <w:t>Final</w:t>
      </w:r>
      <w:r w:rsidRPr="00773BD1">
        <w:rPr>
          <w:rFonts w:ascii="Palatino Linotype" w:hAnsi="Palatino Linotype"/>
        </w:rPr>
        <w:t>mente</w:t>
      </w:r>
      <w:r w:rsidR="00AD6E7B" w:rsidRPr="00773BD1">
        <w:rPr>
          <w:rFonts w:ascii="Palatino Linotype" w:hAnsi="Palatino Linotype"/>
        </w:rPr>
        <w:t>,</w:t>
      </w:r>
      <w:r w:rsidRPr="00773BD1">
        <w:rPr>
          <w:rFonts w:ascii="Palatino Linotype" w:hAnsi="Palatino Linotype"/>
        </w:rPr>
        <w:t xml:space="preserve"> y en mérito de lo expuesto en líneas anteriores, resultan parcialmente fundados los motivos de inconformidad vertidos por </w:t>
      </w:r>
      <w:r w:rsidRPr="00773BD1">
        <w:rPr>
          <w:rFonts w:ascii="Palatino Linotype" w:hAnsi="Palatino Linotype"/>
          <w:b/>
        </w:rPr>
        <w:t>El Recurrente</w:t>
      </w:r>
      <w:r w:rsidRPr="00773BD1">
        <w:rPr>
          <w:rFonts w:ascii="Palatino Linotype" w:hAnsi="Palatino Linotype"/>
        </w:rPr>
        <w:t xml:space="preserve">, por ello con fundamento en la </w:t>
      </w:r>
      <w:r w:rsidR="0000011C" w:rsidRPr="00773BD1">
        <w:rPr>
          <w:rFonts w:ascii="Palatino Linotype" w:hAnsi="Palatino Linotype"/>
          <w:i/>
        </w:rPr>
        <w:t>segunda</w:t>
      </w:r>
      <w:r w:rsidRPr="00773BD1">
        <w:rPr>
          <w:rFonts w:ascii="Palatino Linotype" w:hAnsi="Palatino Linotype"/>
          <w:i/>
        </w:rPr>
        <w:t xml:space="preserve"> hipótesis</w:t>
      </w:r>
      <w:r w:rsidRPr="00773BD1">
        <w:rPr>
          <w:rFonts w:ascii="Palatino Linotype" w:hAnsi="Palatino Linotype"/>
        </w:rPr>
        <w:t xml:space="preserve"> del artículo 186, fracción III, de la Ley de Transparencia y Acceso a la Información Pública del Estado de México y Municipios, se </w:t>
      </w:r>
      <w:r w:rsidRPr="00773BD1">
        <w:rPr>
          <w:rFonts w:ascii="Palatino Linotype" w:hAnsi="Palatino Linotype"/>
          <w:b/>
        </w:rPr>
        <w:t xml:space="preserve">MODIFICA </w:t>
      </w:r>
      <w:r w:rsidRPr="00773BD1">
        <w:rPr>
          <w:rFonts w:ascii="Palatino Linotype" w:hAnsi="Palatino Linotype"/>
        </w:rPr>
        <w:t xml:space="preserve">la respuesta a la solicitud de </w:t>
      </w:r>
      <w:r w:rsidR="00B36A1D" w:rsidRPr="00B36A1D">
        <w:rPr>
          <w:rFonts w:ascii="Palatino Linotype" w:hAnsi="Palatino Linotype"/>
          <w:b/>
          <w:bCs/>
        </w:rPr>
        <w:t>00400/COCOTIT/IP/2025</w:t>
      </w:r>
      <w:r w:rsidRPr="00773BD1">
        <w:rPr>
          <w:rFonts w:ascii="Palatino Linotype" w:hAnsi="Palatino Linotype" w:cs="Arial"/>
        </w:rPr>
        <w:t xml:space="preserve">, </w:t>
      </w:r>
      <w:r w:rsidRPr="00773BD1">
        <w:rPr>
          <w:rFonts w:ascii="Palatino Linotype" w:hAnsi="Palatino Linotype"/>
        </w:rPr>
        <w:t>que ha sido materia del presente fallo.</w:t>
      </w:r>
    </w:p>
    <w:p w14:paraId="280CD260" w14:textId="77777777" w:rsidR="00796C46" w:rsidRPr="00773BD1" w:rsidRDefault="00796C46" w:rsidP="006F596B">
      <w:pPr>
        <w:spacing w:line="360" w:lineRule="auto"/>
        <w:jc w:val="both"/>
        <w:rPr>
          <w:rFonts w:ascii="Palatino Linotype" w:hAnsi="Palatino Linotype"/>
        </w:rPr>
      </w:pPr>
    </w:p>
    <w:p w14:paraId="575B81F0" w14:textId="77777777" w:rsidR="006F596B" w:rsidRPr="00773BD1" w:rsidRDefault="006F596B" w:rsidP="006F596B">
      <w:pPr>
        <w:spacing w:line="360" w:lineRule="auto"/>
        <w:jc w:val="both"/>
        <w:rPr>
          <w:rFonts w:ascii="Palatino Linotype" w:hAnsi="Palatino Linotype"/>
        </w:rPr>
      </w:pPr>
      <w:r w:rsidRPr="00773BD1">
        <w:rPr>
          <w:rFonts w:ascii="Palatino Linotype" w:hAnsi="Palatino Linotype"/>
        </w:rPr>
        <w:t xml:space="preserve">Por lo antes expuesto y fundado. </w:t>
      </w:r>
    </w:p>
    <w:p w14:paraId="6C94BC8F" w14:textId="77777777" w:rsidR="006F596B" w:rsidRPr="00773BD1" w:rsidRDefault="006F596B" w:rsidP="006F596B">
      <w:pPr>
        <w:spacing w:line="360" w:lineRule="auto"/>
        <w:jc w:val="both"/>
        <w:rPr>
          <w:rFonts w:ascii="Palatino Linotype" w:hAnsi="Palatino Linotype"/>
        </w:rPr>
      </w:pPr>
    </w:p>
    <w:p w14:paraId="28884CE2" w14:textId="77777777" w:rsidR="00AD6E7B" w:rsidRPr="00773BD1" w:rsidRDefault="00AD6E7B" w:rsidP="006F596B">
      <w:pPr>
        <w:spacing w:line="360" w:lineRule="auto"/>
        <w:jc w:val="both"/>
        <w:rPr>
          <w:rFonts w:ascii="Palatino Linotype" w:hAnsi="Palatino Linotype"/>
        </w:rPr>
      </w:pPr>
    </w:p>
    <w:p w14:paraId="2112BB21" w14:textId="77777777" w:rsidR="006F596B" w:rsidRPr="00773BD1" w:rsidRDefault="006F596B" w:rsidP="006F596B">
      <w:pPr>
        <w:spacing w:line="360" w:lineRule="auto"/>
        <w:jc w:val="center"/>
        <w:rPr>
          <w:rFonts w:ascii="Palatino Linotype" w:hAnsi="Palatino Linotype"/>
          <w:b/>
          <w:bCs/>
          <w:spacing w:val="60"/>
          <w:sz w:val="28"/>
        </w:rPr>
      </w:pPr>
      <w:r w:rsidRPr="00773BD1">
        <w:rPr>
          <w:rFonts w:ascii="Palatino Linotype" w:hAnsi="Palatino Linotype"/>
          <w:b/>
          <w:bCs/>
          <w:spacing w:val="60"/>
          <w:sz w:val="28"/>
        </w:rPr>
        <w:t>SE    RESUELVE</w:t>
      </w:r>
    </w:p>
    <w:p w14:paraId="66A19A28" w14:textId="77777777" w:rsidR="006F596B" w:rsidRPr="00773BD1" w:rsidRDefault="006F596B" w:rsidP="006F596B">
      <w:pPr>
        <w:rPr>
          <w:rFonts w:ascii="Palatino Linotype" w:hAnsi="Palatino Linotype"/>
        </w:rPr>
      </w:pPr>
    </w:p>
    <w:p w14:paraId="60A3E112" w14:textId="490ADF08" w:rsidR="006F596B" w:rsidRPr="00773BD1" w:rsidRDefault="006F596B" w:rsidP="006F596B">
      <w:pPr>
        <w:autoSpaceDE w:val="0"/>
        <w:autoSpaceDN w:val="0"/>
        <w:adjustRightInd w:val="0"/>
        <w:spacing w:line="360" w:lineRule="auto"/>
        <w:ind w:right="49"/>
        <w:jc w:val="both"/>
        <w:rPr>
          <w:rFonts w:ascii="Palatino Linotype" w:hAnsi="Palatino Linotype" w:cs="Arial"/>
        </w:rPr>
      </w:pPr>
      <w:r w:rsidRPr="00773BD1">
        <w:rPr>
          <w:rFonts w:ascii="Palatino Linotype" w:hAnsi="Palatino Linotype" w:cs="Arial"/>
          <w:b/>
          <w:sz w:val="28"/>
          <w:szCs w:val="28"/>
        </w:rPr>
        <w:t>PRIMERO.</w:t>
      </w:r>
      <w:r w:rsidRPr="00773BD1">
        <w:rPr>
          <w:rFonts w:ascii="Palatino Linotype" w:hAnsi="Palatino Linotype" w:cs="Arial"/>
        </w:rPr>
        <w:t xml:space="preserve"> Se</w:t>
      </w:r>
      <w:r w:rsidRPr="00773BD1">
        <w:rPr>
          <w:rFonts w:ascii="Palatino Linotype" w:hAnsi="Palatino Linotype" w:cs="Arial"/>
          <w:b/>
        </w:rPr>
        <w:t xml:space="preserve"> </w:t>
      </w:r>
      <w:r w:rsidR="0000011C" w:rsidRPr="00773BD1">
        <w:rPr>
          <w:rFonts w:ascii="Palatino Linotype" w:hAnsi="Palatino Linotype" w:cs="Arial"/>
          <w:b/>
        </w:rPr>
        <w:t>MODIFIC</w:t>
      </w:r>
      <w:r w:rsidRPr="00773BD1">
        <w:rPr>
          <w:rFonts w:ascii="Palatino Linotype" w:hAnsi="Palatino Linotype" w:cs="Arial"/>
          <w:b/>
        </w:rPr>
        <w:t xml:space="preserve">A </w:t>
      </w:r>
      <w:r w:rsidRPr="00773BD1">
        <w:rPr>
          <w:rFonts w:ascii="Palatino Linotype" w:eastAsia="Arial Unicode MS" w:hAnsi="Palatino Linotype" w:cs="Arial"/>
        </w:rPr>
        <w:t xml:space="preserve">la respuesta entregada por </w:t>
      </w:r>
      <w:r w:rsidRPr="00773BD1">
        <w:rPr>
          <w:rFonts w:ascii="Palatino Linotype" w:eastAsia="Arial Unicode MS" w:hAnsi="Palatino Linotype" w:cs="Arial"/>
          <w:b/>
        </w:rPr>
        <w:t xml:space="preserve">El Sujeto Obligado </w:t>
      </w:r>
      <w:r w:rsidRPr="00773BD1">
        <w:rPr>
          <w:rFonts w:ascii="Palatino Linotype" w:eastAsia="Arial Unicode MS" w:hAnsi="Palatino Linotype" w:cs="Arial"/>
        </w:rPr>
        <w:t xml:space="preserve">a la solicitud de información número </w:t>
      </w:r>
      <w:r w:rsidR="00B36A1D" w:rsidRPr="00B36A1D">
        <w:rPr>
          <w:rFonts w:ascii="Palatino Linotype" w:hAnsi="Palatino Linotype" w:cs="Arial"/>
          <w:b/>
          <w:bCs/>
        </w:rPr>
        <w:t>00400/COCOTIT/IP/2025</w:t>
      </w:r>
      <w:r w:rsidRPr="00773BD1">
        <w:rPr>
          <w:rFonts w:ascii="Palatino Linotype" w:hAnsi="Palatino Linotype" w:cs="Arial"/>
        </w:rPr>
        <w:t xml:space="preserve">, por resultar fundados los </w:t>
      </w:r>
      <w:r w:rsidRPr="00773BD1">
        <w:rPr>
          <w:rFonts w:ascii="Palatino Linotype" w:hAnsi="Palatino Linotype" w:cs="Arial"/>
        </w:rPr>
        <w:lastRenderedPageBreak/>
        <w:t>motivos de inconformidad vertidos por el</w:t>
      </w:r>
      <w:r w:rsidRPr="00773BD1">
        <w:rPr>
          <w:rFonts w:ascii="Palatino Linotype" w:hAnsi="Palatino Linotype" w:cs="Arial"/>
          <w:b/>
        </w:rPr>
        <w:t xml:space="preserve"> Recurrente</w:t>
      </w:r>
      <w:r w:rsidRPr="00773BD1">
        <w:rPr>
          <w:rFonts w:ascii="Palatino Linotype" w:hAnsi="Palatino Linotype" w:cs="Arial"/>
        </w:rPr>
        <w:t xml:space="preserve">, en términos del Considerando </w:t>
      </w:r>
      <w:r w:rsidR="00FD6D9C" w:rsidRPr="00773BD1">
        <w:rPr>
          <w:rFonts w:ascii="Palatino Linotype" w:hAnsi="Palatino Linotype" w:cs="Arial"/>
          <w:b/>
        </w:rPr>
        <w:t>QUINTO</w:t>
      </w:r>
      <w:r w:rsidRPr="00773BD1">
        <w:rPr>
          <w:rFonts w:ascii="Palatino Linotype" w:hAnsi="Palatino Linotype" w:cs="Arial"/>
        </w:rPr>
        <w:t xml:space="preserve"> de </w:t>
      </w:r>
      <w:r w:rsidR="006E796C" w:rsidRPr="00773BD1">
        <w:rPr>
          <w:rFonts w:ascii="Palatino Linotype" w:hAnsi="Palatino Linotype" w:cs="Arial"/>
        </w:rPr>
        <w:t>e</w:t>
      </w:r>
      <w:r w:rsidRPr="00773BD1">
        <w:rPr>
          <w:rFonts w:ascii="Palatino Linotype" w:hAnsi="Palatino Linotype" w:cs="Arial"/>
        </w:rPr>
        <w:t>sta resolución.</w:t>
      </w:r>
    </w:p>
    <w:p w14:paraId="09FE6900"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rPr>
      </w:pPr>
    </w:p>
    <w:p w14:paraId="4E5BB861" w14:textId="7BEC59FB" w:rsidR="00746809" w:rsidRDefault="006F596B" w:rsidP="006F596B">
      <w:pPr>
        <w:spacing w:line="360" w:lineRule="auto"/>
        <w:jc w:val="both"/>
        <w:rPr>
          <w:rFonts w:ascii="Palatino Linotype" w:hAnsi="Palatino Linotype" w:cs="Arial"/>
        </w:rPr>
      </w:pPr>
      <w:r w:rsidRPr="00773BD1">
        <w:rPr>
          <w:rFonts w:ascii="Palatino Linotype" w:hAnsi="Palatino Linotype" w:cs="Arial"/>
          <w:b/>
          <w:sz w:val="28"/>
          <w:szCs w:val="28"/>
        </w:rPr>
        <w:t>SEGUNDO.</w:t>
      </w:r>
      <w:r w:rsidRPr="00773BD1">
        <w:rPr>
          <w:rFonts w:ascii="Palatino Linotype" w:hAnsi="Palatino Linotype" w:cs="Arial"/>
        </w:rPr>
        <w:t xml:space="preserve"> Se </w:t>
      </w:r>
      <w:r w:rsidRPr="00773BD1">
        <w:rPr>
          <w:rFonts w:ascii="Palatino Linotype" w:hAnsi="Palatino Linotype" w:cs="Arial"/>
          <w:b/>
        </w:rPr>
        <w:t>ORDENA</w:t>
      </w:r>
      <w:r w:rsidRPr="00773BD1">
        <w:rPr>
          <w:rFonts w:ascii="Palatino Linotype" w:hAnsi="Palatino Linotype" w:cs="Arial"/>
        </w:rPr>
        <w:t xml:space="preserve"> </w:t>
      </w:r>
      <w:r w:rsidR="00E956DE" w:rsidRPr="00773BD1">
        <w:rPr>
          <w:rFonts w:ascii="Palatino Linotype" w:eastAsia="Calibri" w:hAnsi="Palatino Linotype" w:cs="Arial"/>
        </w:rPr>
        <w:t xml:space="preserve">al </w:t>
      </w:r>
      <w:r w:rsidR="00E956DE" w:rsidRPr="00773BD1">
        <w:rPr>
          <w:rFonts w:ascii="Palatino Linotype" w:eastAsia="Calibri" w:hAnsi="Palatino Linotype" w:cs="Arial"/>
          <w:b/>
        </w:rPr>
        <w:t xml:space="preserve">Sujeto Obligado </w:t>
      </w:r>
      <w:r w:rsidR="00E956DE" w:rsidRPr="00773BD1">
        <w:rPr>
          <w:rFonts w:ascii="Palatino Linotype" w:eastAsia="Calibri" w:hAnsi="Palatino Linotype" w:cs="Arial"/>
        </w:rPr>
        <w:t xml:space="preserve">haga entrega al </w:t>
      </w:r>
      <w:r w:rsidR="00E956DE" w:rsidRPr="00773BD1">
        <w:rPr>
          <w:rFonts w:ascii="Palatino Linotype" w:eastAsia="Calibri" w:hAnsi="Palatino Linotype" w:cs="Arial"/>
          <w:b/>
        </w:rPr>
        <w:t>Recurrente</w:t>
      </w:r>
      <w:r w:rsidR="00E956DE" w:rsidRPr="00773BD1">
        <w:rPr>
          <w:rFonts w:ascii="Palatino Linotype" w:hAnsi="Palatino Linotype" w:cs="Arial"/>
          <w:b/>
        </w:rPr>
        <w:t>,</w:t>
      </w:r>
      <w:r w:rsidRPr="00773BD1">
        <w:rPr>
          <w:rFonts w:ascii="Palatino Linotype" w:hAnsi="Palatino Linotype" w:cs="Arial"/>
          <w:b/>
        </w:rPr>
        <w:t xml:space="preserve"> </w:t>
      </w:r>
      <w:r w:rsidRPr="00773BD1">
        <w:rPr>
          <w:rFonts w:ascii="Palatino Linotype" w:hAnsi="Palatino Linotype" w:cs="Arial"/>
        </w:rPr>
        <w:t xml:space="preserve">en términos del Considerando </w:t>
      </w:r>
      <w:r w:rsidR="00FD6D9C" w:rsidRPr="00773BD1">
        <w:rPr>
          <w:rFonts w:ascii="Palatino Linotype" w:hAnsi="Palatino Linotype" w:cs="Arial"/>
          <w:b/>
        </w:rPr>
        <w:t>QUINTO</w:t>
      </w:r>
      <w:r w:rsidRPr="00773BD1">
        <w:rPr>
          <w:rFonts w:ascii="Palatino Linotype" w:hAnsi="Palatino Linotype" w:cs="Arial"/>
          <w:b/>
        </w:rPr>
        <w:t xml:space="preserve"> </w:t>
      </w:r>
      <w:r w:rsidRPr="00773BD1">
        <w:rPr>
          <w:rFonts w:ascii="Palatino Linotype" w:hAnsi="Palatino Linotype" w:cs="Arial"/>
        </w:rPr>
        <w:t>de esta resolución, a través del</w:t>
      </w:r>
      <w:r w:rsidRPr="00773BD1">
        <w:rPr>
          <w:rFonts w:ascii="Palatino Linotype" w:hAnsi="Palatino Linotype" w:cs="Arial"/>
          <w:b/>
        </w:rPr>
        <w:t xml:space="preserve"> </w:t>
      </w:r>
      <w:r w:rsidRPr="00773BD1">
        <w:rPr>
          <w:rFonts w:ascii="Palatino Linotype" w:hAnsi="Palatino Linotype" w:cs="Arial"/>
        </w:rPr>
        <w:t xml:space="preserve">Sistema de Acceso a la Información Mexiquense </w:t>
      </w:r>
      <w:r w:rsidRPr="00773BD1">
        <w:rPr>
          <w:rFonts w:ascii="Palatino Linotype" w:hAnsi="Palatino Linotype" w:cs="Arial"/>
          <w:b/>
        </w:rPr>
        <w:t>(SAIMEX)</w:t>
      </w:r>
      <w:r w:rsidR="0035639C">
        <w:rPr>
          <w:rFonts w:ascii="Palatino Linotype" w:hAnsi="Palatino Linotype" w:cs="Arial"/>
          <w:b/>
        </w:rPr>
        <w:t xml:space="preserve">, </w:t>
      </w:r>
      <w:r w:rsidR="0035639C" w:rsidRPr="0035639C">
        <w:rPr>
          <w:rFonts w:ascii="Palatino Linotype" w:hAnsi="Palatino Linotype" w:cs="Arial"/>
          <w:bCs/>
        </w:rPr>
        <w:t>de ser procedente en versión pública</w:t>
      </w:r>
      <w:r w:rsidRPr="00773BD1">
        <w:rPr>
          <w:rFonts w:ascii="Palatino Linotype" w:hAnsi="Palatino Linotype" w:cs="Arial"/>
        </w:rPr>
        <w:t xml:space="preserve">, </w:t>
      </w:r>
      <w:r w:rsidR="00B36A1D" w:rsidRPr="00B36A1D">
        <w:rPr>
          <w:rFonts w:ascii="Palatino Linotype" w:hAnsi="Palatino Linotype" w:cs="Arial"/>
          <w:b/>
          <w:bCs/>
          <w:u w:val="single"/>
        </w:rPr>
        <w:t xml:space="preserve">del Titular de la Unidad de Transparencia en funciones al </w:t>
      </w:r>
      <w:r w:rsidR="00B36A1D">
        <w:rPr>
          <w:rFonts w:ascii="Palatino Linotype" w:hAnsi="Palatino Linotype" w:cs="Arial"/>
          <w:b/>
          <w:bCs/>
          <w:u w:val="single"/>
        </w:rPr>
        <w:t>28</w:t>
      </w:r>
      <w:r w:rsidR="00B36A1D" w:rsidRPr="00B36A1D">
        <w:rPr>
          <w:rFonts w:ascii="Palatino Linotype" w:hAnsi="Palatino Linotype" w:cs="Arial"/>
          <w:b/>
          <w:bCs/>
          <w:u w:val="single"/>
        </w:rPr>
        <w:t xml:space="preserve"> de </w:t>
      </w:r>
      <w:r w:rsidR="00B36A1D">
        <w:rPr>
          <w:rFonts w:ascii="Palatino Linotype" w:hAnsi="Palatino Linotype" w:cs="Arial"/>
          <w:b/>
          <w:bCs/>
          <w:u w:val="single"/>
        </w:rPr>
        <w:t>agosto</w:t>
      </w:r>
      <w:r w:rsidR="00B36A1D" w:rsidRPr="00B36A1D">
        <w:rPr>
          <w:rFonts w:ascii="Palatino Linotype" w:hAnsi="Palatino Linotype" w:cs="Arial"/>
          <w:b/>
          <w:bCs/>
          <w:u w:val="single"/>
        </w:rPr>
        <w:t xml:space="preserve"> de 2025</w:t>
      </w:r>
      <w:r w:rsidR="00B36A1D" w:rsidRPr="00B36A1D">
        <w:rPr>
          <w:rFonts w:ascii="Palatino Linotype" w:hAnsi="Palatino Linotype" w:cs="Arial"/>
        </w:rPr>
        <w:t>, lo siguiente:</w:t>
      </w:r>
    </w:p>
    <w:p w14:paraId="337D98C9" w14:textId="77777777" w:rsidR="00B36A1D" w:rsidRPr="00773BD1" w:rsidRDefault="00B36A1D" w:rsidP="006F596B">
      <w:pPr>
        <w:spacing w:line="360" w:lineRule="auto"/>
        <w:jc w:val="both"/>
        <w:rPr>
          <w:rFonts w:ascii="Palatino Linotype" w:hAnsi="Palatino Linotype" w:cs="Arial"/>
        </w:rPr>
      </w:pPr>
    </w:p>
    <w:p w14:paraId="3EA6EB65" w14:textId="78B652D1" w:rsidR="00746809" w:rsidRPr="00773BD1" w:rsidRDefault="00B36A1D" w:rsidP="00746809">
      <w:pPr>
        <w:numPr>
          <w:ilvl w:val="3"/>
          <w:numId w:val="46"/>
        </w:numPr>
        <w:spacing w:line="276" w:lineRule="auto"/>
        <w:ind w:left="851" w:right="397" w:firstLine="0"/>
        <w:jc w:val="both"/>
        <w:rPr>
          <w:rFonts w:ascii="Palatino Linotype" w:hAnsi="Palatino Linotype" w:cs="Arial"/>
          <w:i/>
          <w:iCs/>
        </w:rPr>
      </w:pPr>
      <w:r w:rsidRPr="00B36A1D">
        <w:rPr>
          <w:rFonts w:ascii="Palatino Linotype" w:hAnsi="Palatino Linotype" w:cs="Arial"/>
          <w:i/>
          <w:iCs/>
        </w:rPr>
        <w:t>Certificación de competencia en materia de acceso a la información, transparencia y protección de datos personales</w:t>
      </w:r>
      <w:r w:rsidR="00746809" w:rsidRPr="00773BD1">
        <w:rPr>
          <w:rFonts w:ascii="Palatino Linotype" w:hAnsi="Palatino Linotype" w:cs="Arial"/>
          <w:i/>
          <w:iCs/>
        </w:rPr>
        <w:t>.</w:t>
      </w:r>
    </w:p>
    <w:p w14:paraId="11872A3A" w14:textId="77777777" w:rsidR="00746809" w:rsidRPr="00773BD1" w:rsidRDefault="00746809" w:rsidP="00746809">
      <w:pPr>
        <w:pStyle w:val="Prrafodelista"/>
        <w:rPr>
          <w:rFonts w:ascii="Palatino Linotype" w:hAnsi="Palatino Linotype"/>
          <w:i/>
          <w:sz w:val="22"/>
        </w:rPr>
      </w:pPr>
    </w:p>
    <w:p w14:paraId="373492C9" w14:textId="37E6F47C" w:rsidR="006F596B" w:rsidRPr="00773BD1" w:rsidRDefault="006F596B" w:rsidP="00746809">
      <w:pPr>
        <w:ind w:left="851" w:right="397"/>
        <w:jc w:val="both"/>
        <w:rPr>
          <w:rFonts w:ascii="Palatino Linotype" w:hAnsi="Palatino Linotype" w:cs="Arial"/>
          <w:i/>
          <w:iCs/>
        </w:rPr>
      </w:pPr>
      <w:r w:rsidRPr="00773BD1">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73BD1">
        <w:rPr>
          <w:rFonts w:ascii="Palatino Linotype" w:hAnsi="Palatino Linotype"/>
          <w:b/>
          <w:i/>
          <w:sz w:val="22"/>
        </w:rPr>
        <w:t>Recurrente</w:t>
      </w:r>
      <w:r w:rsidRPr="00773BD1">
        <w:rPr>
          <w:rFonts w:ascii="Palatino Linotype" w:hAnsi="Palatino Linotype"/>
          <w:i/>
          <w:sz w:val="22"/>
        </w:rPr>
        <w:t>.</w:t>
      </w:r>
    </w:p>
    <w:p w14:paraId="76F00C26" w14:textId="77777777" w:rsidR="006F596B" w:rsidRPr="00773BD1" w:rsidRDefault="006F596B" w:rsidP="0000011C">
      <w:pPr>
        <w:spacing w:line="360" w:lineRule="auto"/>
        <w:jc w:val="both"/>
        <w:rPr>
          <w:rFonts w:ascii="Palatino Linotype" w:hAnsi="Palatino Linotype" w:cs="Arial"/>
        </w:rPr>
      </w:pPr>
    </w:p>
    <w:p w14:paraId="720EF38E"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szCs w:val="28"/>
        </w:rPr>
      </w:pPr>
      <w:r w:rsidRPr="00773BD1">
        <w:rPr>
          <w:rFonts w:ascii="Palatino Linotype" w:hAnsi="Palatino Linotype" w:cs="Arial"/>
          <w:b/>
          <w:sz w:val="28"/>
          <w:szCs w:val="28"/>
        </w:rPr>
        <w:t xml:space="preserve">TERCERO. </w:t>
      </w:r>
      <w:r w:rsidRPr="00773BD1">
        <w:rPr>
          <w:rFonts w:ascii="Palatino Linotype" w:hAnsi="Palatino Linotype" w:cs="Arial"/>
          <w:b/>
          <w:szCs w:val="28"/>
        </w:rPr>
        <w:t xml:space="preserve">NOTIFÍQUESE </w:t>
      </w:r>
      <w:r w:rsidRPr="00773BD1">
        <w:rPr>
          <w:rFonts w:ascii="Palatino Linotype" w:hAnsi="Palatino Linotype" w:cs="Arial"/>
          <w:szCs w:val="28"/>
        </w:rPr>
        <w:t xml:space="preserve">la presente resolución </w:t>
      </w:r>
      <w:r w:rsidRPr="00773BD1">
        <w:rPr>
          <w:rFonts w:ascii="Palatino Linotype" w:hAnsi="Palatino Linotype" w:cs="Arial"/>
        </w:rPr>
        <w:t xml:space="preserve">a través del Sistema de Acceso a la Información Mexiquense </w:t>
      </w:r>
      <w:r w:rsidRPr="00773BD1">
        <w:rPr>
          <w:rFonts w:ascii="Palatino Linotype" w:hAnsi="Palatino Linotype" w:cs="Arial"/>
          <w:b/>
        </w:rPr>
        <w:t>(SAIMEX)</w:t>
      </w:r>
      <w:r w:rsidRPr="00773BD1">
        <w:rPr>
          <w:rFonts w:ascii="Palatino Linotype" w:hAnsi="Palatino Linotype" w:cs="Arial"/>
          <w:szCs w:val="28"/>
        </w:rPr>
        <w:t xml:space="preserve"> al Titular de la Unidad de Transparencia del </w:t>
      </w:r>
      <w:r w:rsidRPr="00773BD1">
        <w:rPr>
          <w:rFonts w:ascii="Palatino Linotype" w:hAnsi="Palatino Linotype" w:cs="Arial"/>
          <w:b/>
          <w:szCs w:val="28"/>
        </w:rPr>
        <w:t>Sujeto Obligado</w:t>
      </w:r>
      <w:r w:rsidRPr="00773BD1">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773BD1">
        <w:rPr>
          <w:rFonts w:ascii="Palatino Linotype" w:hAnsi="Palatino Linotype" w:cs="Arial"/>
          <w:szCs w:val="28"/>
        </w:rPr>
        <w:lastRenderedPageBreak/>
        <w:t>y 216 de la Ley  de Transparencia y Acceso a la Información Pública del Estado de México y Municipios.</w:t>
      </w:r>
    </w:p>
    <w:p w14:paraId="42A28233"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773BD1" w:rsidRDefault="006F596B" w:rsidP="006F596B">
      <w:pPr>
        <w:spacing w:line="360" w:lineRule="auto"/>
        <w:jc w:val="both"/>
        <w:rPr>
          <w:rFonts w:ascii="Palatino Linotype" w:hAnsi="Palatino Linotype" w:cs="Arial"/>
          <w:bCs/>
          <w:szCs w:val="28"/>
        </w:rPr>
      </w:pPr>
      <w:r w:rsidRPr="00773BD1">
        <w:rPr>
          <w:rFonts w:ascii="Palatino Linotype" w:hAnsi="Palatino Linotype" w:cs="Arial"/>
          <w:b/>
          <w:bCs/>
          <w:sz w:val="28"/>
          <w:szCs w:val="28"/>
        </w:rPr>
        <w:t>CUARTO.</w:t>
      </w:r>
      <w:r w:rsidRPr="00773BD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73BD1">
        <w:rPr>
          <w:rFonts w:ascii="Palatino Linotype" w:hAnsi="Palatino Linotype" w:cs="Arial"/>
          <w:b/>
          <w:bCs/>
          <w:szCs w:val="28"/>
        </w:rPr>
        <w:t>Sujeto Obligado</w:t>
      </w:r>
      <w:r w:rsidRPr="00773BD1">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773BD1" w:rsidRDefault="006F596B" w:rsidP="006F596B">
      <w:pPr>
        <w:autoSpaceDE w:val="0"/>
        <w:autoSpaceDN w:val="0"/>
        <w:adjustRightInd w:val="0"/>
        <w:spacing w:line="360" w:lineRule="auto"/>
        <w:ind w:right="49"/>
        <w:jc w:val="both"/>
        <w:rPr>
          <w:rFonts w:ascii="Palatino Linotype" w:hAnsi="Palatino Linotype" w:cs="Arial"/>
        </w:rPr>
      </w:pPr>
      <w:r w:rsidRPr="00773BD1">
        <w:rPr>
          <w:rFonts w:ascii="Palatino Linotype" w:hAnsi="Palatino Linotype" w:cs="Arial"/>
          <w:b/>
          <w:sz w:val="28"/>
          <w:szCs w:val="28"/>
        </w:rPr>
        <w:t>QUINTO.</w:t>
      </w:r>
      <w:r w:rsidRPr="00773BD1">
        <w:rPr>
          <w:rFonts w:ascii="Palatino Linotype" w:hAnsi="Palatino Linotype" w:cs="Arial"/>
          <w:b/>
        </w:rPr>
        <w:t xml:space="preserve"> NOTIFÍQUESE</w:t>
      </w:r>
      <w:r w:rsidRPr="00773BD1">
        <w:rPr>
          <w:rFonts w:ascii="Palatino Linotype" w:hAnsi="Palatino Linotype" w:cs="Arial"/>
        </w:rPr>
        <w:t xml:space="preserve"> al </w:t>
      </w:r>
      <w:r w:rsidRPr="00773BD1">
        <w:rPr>
          <w:rFonts w:ascii="Palatino Linotype" w:hAnsi="Palatino Linotype" w:cs="Arial"/>
          <w:b/>
        </w:rPr>
        <w:t>Recurrente</w:t>
      </w:r>
      <w:r w:rsidRPr="00773BD1">
        <w:rPr>
          <w:rFonts w:ascii="Palatino Linotype" w:hAnsi="Palatino Linotype" w:cs="Arial"/>
        </w:rPr>
        <w:t xml:space="preserve"> la presente resolución a través del Sistema de Acceso a la Información Mexiquense </w:t>
      </w:r>
      <w:r w:rsidRPr="00773BD1">
        <w:rPr>
          <w:rFonts w:ascii="Palatino Linotype" w:hAnsi="Palatino Linotype" w:cs="Arial"/>
          <w:b/>
        </w:rPr>
        <w:t>(SAIMEX),</w:t>
      </w:r>
      <w:r w:rsidRPr="00773BD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773BD1" w:rsidRDefault="006F596B" w:rsidP="006F596B">
      <w:pPr>
        <w:autoSpaceDE w:val="0"/>
        <w:autoSpaceDN w:val="0"/>
        <w:adjustRightInd w:val="0"/>
        <w:spacing w:line="360" w:lineRule="auto"/>
        <w:ind w:right="49"/>
        <w:jc w:val="both"/>
        <w:rPr>
          <w:rFonts w:ascii="Palatino Linotype" w:hAnsi="Palatino Linotype" w:cs="Arial"/>
        </w:rPr>
      </w:pPr>
    </w:p>
    <w:p w14:paraId="43EB6286" w14:textId="4558BA71" w:rsidR="009C5C70" w:rsidRPr="00773BD1" w:rsidRDefault="0029071C" w:rsidP="00054E04">
      <w:pPr>
        <w:spacing w:line="360" w:lineRule="auto"/>
        <w:jc w:val="both"/>
        <w:rPr>
          <w:rFonts w:ascii="Palatino Linotype" w:eastAsiaTheme="minorHAnsi" w:hAnsi="Palatino Linotype" w:cs="Arial"/>
          <w:lang w:eastAsia="en-US"/>
        </w:rPr>
      </w:pPr>
      <w:r w:rsidRPr="00773BD1">
        <w:rPr>
          <w:rFonts w:ascii="Palatino Linotype" w:eastAsiaTheme="minorHAnsi" w:hAnsi="Palatino Linotype" w:cs="Arial"/>
          <w:lang w:eastAsia="en-US"/>
        </w:rPr>
        <w:t>ASÍ LO RESUELVE, POR UNANIMIDAD DE VOTOS, EL PLENO DEL</w:t>
      </w:r>
      <w:r w:rsidRPr="00773BD1">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73BD1">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LUIS GUSTAVO PARRA NORIEGA</w:t>
      </w:r>
      <w:r w:rsidR="00A07084" w:rsidRPr="00773BD1">
        <w:rPr>
          <w:rFonts w:ascii="Palatino Linotype" w:eastAsiaTheme="minorHAnsi" w:hAnsi="Palatino Linotype" w:cs="Arial"/>
          <w:lang w:eastAsia="en-US"/>
        </w:rPr>
        <w:t xml:space="preserve"> </w:t>
      </w:r>
      <w:r w:rsidRPr="00773BD1">
        <w:rPr>
          <w:rFonts w:ascii="Palatino Linotype" w:eastAsiaTheme="minorHAnsi" w:hAnsi="Palatino Linotype" w:cs="Arial"/>
          <w:lang w:eastAsia="en-US"/>
        </w:rPr>
        <w:t xml:space="preserve">Y GUADALUPE RAMÍREZ PEÑA; EN LA </w:t>
      </w:r>
      <w:r w:rsidR="00B36A1D">
        <w:rPr>
          <w:rFonts w:ascii="Palatino Linotype" w:eastAsiaTheme="minorHAnsi" w:hAnsi="Palatino Linotype" w:cs="Arial"/>
          <w:lang w:eastAsia="en-US"/>
        </w:rPr>
        <w:t>CUADRAGÉSIMA</w:t>
      </w:r>
      <w:r w:rsidR="005F1F89" w:rsidRPr="00773BD1">
        <w:rPr>
          <w:rFonts w:ascii="Palatino Linotype" w:eastAsiaTheme="minorHAnsi" w:hAnsi="Palatino Linotype" w:cs="Arial"/>
          <w:lang w:eastAsia="en-US"/>
        </w:rPr>
        <w:t xml:space="preserve"> </w:t>
      </w:r>
      <w:r w:rsidR="005A19C5" w:rsidRPr="00773BD1">
        <w:rPr>
          <w:rFonts w:ascii="Palatino Linotype" w:eastAsiaTheme="minorHAnsi" w:hAnsi="Palatino Linotype" w:cs="Arial"/>
          <w:lang w:eastAsia="en-US"/>
        </w:rPr>
        <w:t xml:space="preserve">SESIÓN ORDINARIA CELEBRADA EL </w:t>
      </w:r>
      <w:r w:rsidR="00B36A1D">
        <w:rPr>
          <w:rFonts w:ascii="Palatino Linotype" w:eastAsiaTheme="minorHAnsi" w:hAnsi="Palatino Linotype" w:cs="Arial"/>
          <w:lang w:eastAsia="en-US"/>
        </w:rPr>
        <w:t>DOCE DE NOVIEMBRE</w:t>
      </w:r>
      <w:r w:rsidR="00180B43" w:rsidRPr="00773BD1">
        <w:rPr>
          <w:rFonts w:ascii="Palatino Linotype" w:eastAsiaTheme="minorHAnsi" w:hAnsi="Palatino Linotype" w:cs="Arial"/>
          <w:lang w:eastAsia="en-US"/>
        </w:rPr>
        <w:t xml:space="preserve"> DE DOS MIL VEINTICINCO</w:t>
      </w:r>
      <w:r w:rsidRPr="00773BD1">
        <w:rPr>
          <w:rFonts w:ascii="Palatino Linotype" w:eastAsiaTheme="minorHAnsi" w:hAnsi="Palatino Linotype" w:cs="Arial"/>
          <w:lang w:eastAsia="en-US"/>
        </w:rPr>
        <w:t>, ANTE EL SECRETARIO TÉCNICO</w:t>
      </w:r>
      <w:r w:rsidR="00B409AB">
        <w:rPr>
          <w:rFonts w:ascii="Palatino Linotype" w:eastAsiaTheme="minorHAnsi" w:hAnsi="Palatino Linotype" w:cs="Arial"/>
          <w:lang w:eastAsia="en-US"/>
        </w:rPr>
        <w:t xml:space="preserve"> DEL PLENO</w:t>
      </w:r>
      <w:r w:rsidRPr="00773BD1">
        <w:rPr>
          <w:rFonts w:ascii="Palatino Linotype" w:eastAsiaTheme="minorHAnsi" w:hAnsi="Palatino Linotype" w:cs="Arial"/>
          <w:lang w:eastAsia="en-US"/>
        </w:rPr>
        <w:t>, ALEXIS TAPIA RA</w:t>
      </w:r>
      <w:r w:rsidR="00054E04" w:rsidRPr="00773BD1">
        <w:rPr>
          <w:rFonts w:ascii="Palatino Linotype" w:eastAsiaTheme="minorHAnsi" w:hAnsi="Palatino Linotype" w:cs="Arial"/>
          <w:lang w:eastAsia="en-US"/>
        </w:rPr>
        <w:t>MÍREZ.</w:t>
      </w:r>
      <w:r w:rsidR="00F04815" w:rsidRPr="00773BD1">
        <w:rPr>
          <w:rFonts w:ascii="Palatino Linotype" w:eastAsiaTheme="minorHAnsi" w:hAnsi="Palatino Linotype" w:cs="Arial"/>
          <w:lang w:eastAsia="en-US"/>
        </w:rPr>
        <w:t>---</w:t>
      </w:r>
      <w:r w:rsidR="00AD6E7B" w:rsidRPr="00773BD1">
        <w:rPr>
          <w:rFonts w:ascii="Palatino Linotype" w:eastAsiaTheme="minorHAnsi" w:hAnsi="Palatino Linotype" w:cs="Arial"/>
          <w:lang w:eastAsia="en-US"/>
        </w:rPr>
        <w:t>---------------------------------------------------------------------------</w:t>
      </w:r>
    </w:p>
    <w:p w14:paraId="382F848C" w14:textId="52C8392A" w:rsidR="00054E04" w:rsidRPr="00773BD1" w:rsidRDefault="00F04815" w:rsidP="00054E04">
      <w:pPr>
        <w:spacing w:line="360" w:lineRule="auto"/>
        <w:jc w:val="both"/>
        <w:rPr>
          <w:rFonts w:ascii="Palatino Linotype" w:eastAsiaTheme="minorHAnsi" w:hAnsi="Palatino Linotype" w:cs="Arial"/>
          <w:sz w:val="18"/>
          <w:lang w:eastAsia="en-US"/>
        </w:rPr>
      </w:pPr>
      <w:r w:rsidRPr="00773BD1">
        <w:rPr>
          <w:rFonts w:ascii="Palatino Linotype" w:eastAsiaTheme="minorHAnsi" w:hAnsi="Palatino Linotype" w:cs="Arial"/>
          <w:sz w:val="18"/>
          <w:lang w:eastAsia="en-US"/>
        </w:rPr>
        <w:t>JMV/CCR/</w:t>
      </w:r>
      <w:r w:rsidR="00416115" w:rsidRPr="00773BD1">
        <w:rPr>
          <w:rFonts w:ascii="Palatino Linotype" w:eastAsiaTheme="minorHAnsi" w:hAnsi="Palatino Linotype" w:cs="Arial"/>
          <w:sz w:val="18"/>
          <w:lang w:eastAsia="en-US"/>
        </w:rPr>
        <w:t>EJDG</w:t>
      </w:r>
    </w:p>
    <w:p w14:paraId="11FCCED8" w14:textId="77777777" w:rsidR="00F04815" w:rsidRPr="00773BD1"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73BD1" w:rsidRDefault="0029071C" w:rsidP="003E56C9"/>
    <w:p w14:paraId="24953374" w14:textId="77777777" w:rsidR="0029071C" w:rsidRPr="00773BD1" w:rsidRDefault="0029071C" w:rsidP="003E56C9"/>
    <w:p w14:paraId="0AE3AFBA" w14:textId="77777777" w:rsidR="0029071C" w:rsidRPr="00773BD1" w:rsidRDefault="0029071C" w:rsidP="003E56C9"/>
    <w:p w14:paraId="5BD92A17" w14:textId="77777777" w:rsidR="0029071C" w:rsidRPr="00773BD1" w:rsidRDefault="0029071C" w:rsidP="003E56C9"/>
    <w:p w14:paraId="3530A50C" w14:textId="77777777" w:rsidR="0029071C" w:rsidRPr="00773BD1" w:rsidRDefault="0029071C" w:rsidP="003E56C9"/>
    <w:p w14:paraId="26389E65" w14:textId="77777777" w:rsidR="0029071C" w:rsidRPr="00773BD1" w:rsidRDefault="0029071C" w:rsidP="003E56C9"/>
    <w:p w14:paraId="652144C8" w14:textId="77777777" w:rsidR="0029071C" w:rsidRPr="00773BD1" w:rsidRDefault="0029071C" w:rsidP="003E56C9"/>
    <w:p w14:paraId="4858A06C" w14:textId="77777777" w:rsidR="0029071C" w:rsidRPr="00773BD1" w:rsidRDefault="0029071C" w:rsidP="003E56C9"/>
    <w:p w14:paraId="0B0F1B11" w14:textId="77777777" w:rsidR="0029071C" w:rsidRPr="00773BD1" w:rsidRDefault="0029071C" w:rsidP="003E56C9"/>
    <w:p w14:paraId="5D8E07C2" w14:textId="77777777" w:rsidR="0029071C" w:rsidRPr="00773BD1" w:rsidRDefault="0029071C" w:rsidP="003E56C9"/>
    <w:p w14:paraId="2CCC7A3D" w14:textId="77777777" w:rsidR="0029071C" w:rsidRPr="00773BD1" w:rsidRDefault="0029071C" w:rsidP="003E56C9"/>
    <w:p w14:paraId="3B7A4B0E" w14:textId="77777777" w:rsidR="0029071C" w:rsidRPr="00773BD1" w:rsidRDefault="0029071C" w:rsidP="003E56C9"/>
    <w:p w14:paraId="5D9E2A35" w14:textId="77777777" w:rsidR="0029071C" w:rsidRPr="00773BD1" w:rsidRDefault="0029071C" w:rsidP="003E56C9"/>
    <w:p w14:paraId="17C61018" w14:textId="77777777" w:rsidR="0029071C" w:rsidRPr="00773BD1" w:rsidRDefault="0029071C" w:rsidP="003E56C9"/>
    <w:p w14:paraId="24641E38" w14:textId="77777777" w:rsidR="0029071C" w:rsidRPr="00773BD1" w:rsidRDefault="0029071C" w:rsidP="003E56C9"/>
    <w:p w14:paraId="2FE81858" w14:textId="77777777" w:rsidR="0029071C" w:rsidRPr="00773BD1" w:rsidRDefault="0029071C" w:rsidP="003E56C9"/>
    <w:p w14:paraId="75FAC52D" w14:textId="77777777" w:rsidR="0029071C" w:rsidRPr="00773BD1" w:rsidRDefault="0029071C" w:rsidP="003E56C9"/>
    <w:p w14:paraId="306B4E0D" w14:textId="77777777" w:rsidR="0029071C" w:rsidRPr="00773BD1" w:rsidRDefault="0029071C" w:rsidP="003E56C9"/>
    <w:p w14:paraId="1F9E288F" w14:textId="77777777" w:rsidR="0029071C" w:rsidRPr="00773BD1" w:rsidRDefault="0029071C" w:rsidP="003E56C9"/>
    <w:p w14:paraId="1186B5A4" w14:textId="77777777" w:rsidR="0029071C" w:rsidRPr="00773BD1" w:rsidRDefault="0029071C" w:rsidP="003E56C9"/>
    <w:p w14:paraId="77F31730" w14:textId="77777777" w:rsidR="0029071C" w:rsidRPr="00773BD1" w:rsidRDefault="0029071C" w:rsidP="003E56C9"/>
    <w:p w14:paraId="43CD78A2" w14:textId="77777777" w:rsidR="0029071C" w:rsidRPr="00773BD1" w:rsidRDefault="0029071C" w:rsidP="003E56C9"/>
    <w:p w14:paraId="3C99C3C8" w14:textId="77777777" w:rsidR="0029071C" w:rsidRPr="00773BD1" w:rsidRDefault="0029071C" w:rsidP="003E56C9"/>
    <w:p w14:paraId="71F89CD4" w14:textId="77777777" w:rsidR="0029071C" w:rsidRPr="00773BD1" w:rsidRDefault="0029071C" w:rsidP="003E56C9"/>
    <w:p w14:paraId="69A574AA" w14:textId="77777777" w:rsidR="0029071C" w:rsidRPr="00773BD1" w:rsidRDefault="0029071C" w:rsidP="003E56C9"/>
    <w:p w14:paraId="0B797D25" w14:textId="77777777" w:rsidR="0029071C" w:rsidRPr="00773BD1" w:rsidRDefault="0029071C" w:rsidP="003E56C9"/>
    <w:p w14:paraId="4EC2B0AF" w14:textId="77777777" w:rsidR="0029071C" w:rsidRPr="00773BD1" w:rsidRDefault="0029071C" w:rsidP="003E56C9"/>
    <w:p w14:paraId="1E0104EA" w14:textId="77777777" w:rsidR="0029071C" w:rsidRPr="00773BD1" w:rsidRDefault="0029071C" w:rsidP="003E56C9"/>
    <w:p w14:paraId="28264898" w14:textId="77777777" w:rsidR="0029071C" w:rsidRPr="00773BD1" w:rsidRDefault="0029071C" w:rsidP="003E56C9"/>
    <w:p w14:paraId="5FBBC2E9" w14:textId="77777777" w:rsidR="0029071C" w:rsidRPr="00773BD1" w:rsidRDefault="0029071C" w:rsidP="003E56C9"/>
    <w:p w14:paraId="413160BA" w14:textId="77777777" w:rsidR="0029071C" w:rsidRPr="00773BD1" w:rsidRDefault="0029071C" w:rsidP="003E56C9"/>
    <w:p w14:paraId="1E58919F" w14:textId="77777777" w:rsidR="0029071C" w:rsidRPr="00773BD1" w:rsidRDefault="0029071C" w:rsidP="003E56C9"/>
    <w:p w14:paraId="46D73044" w14:textId="77777777" w:rsidR="0029071C" w:rsidRPr="00773BD1" w:rsidRDefault="0029071C" w:rsidP="003E56C9"/>
    <w:p w14:paraId="486380B0" w14:textId="77777777" w:rsidR="0029071C" w:rsidRPr="00773BD1" w:rsidRDefault="0029071C" w:rsidP="003E56C9"/>
    <w:p w14:paraId="2C4CAD91" w14:textId="459652AA" w:rsidR="0029071C" w:rsidRPr="00773BD1" w:rsidRDefault="0029071C" w:rsidP="003E56C9"/>
    <w:sectPr w:rsidR="0029071C" w:rsidRPr="00773BD1" w:rsidSect="006D473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10B45" w14:textId="77777777" w:rsidR="00A97048" w:rsidRDefault="00A97048" w:rsidP="000B5E25">
      <w:r>
        <w:separator/>
      </w:r>
    </w:p>
  </w:endnote>
  <w:endnote w:type="continuationSeparator" w:id="0">
    <w:p w14:paraId="723EDCAE" w14:textId="77777777" w:rsidR="00A97048" w:rsidRDefault="00A9704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32D12ACE"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26876">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26876">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6E566F24"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2687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26876">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3655A" w14:textId="77777777" w:rsidR="00A97048" w:rsidRDefault="00A97048" w:rsidP="000B5E25">
      <w:r>
        <w:separator/>
      </w:r>
    </w:p>
  </w:footnote>
  <w:footnote w:type="continuationSeparator" w:id="0">
    <w:p w14:paraId="20987795" w14:textId="77777777" w:rsidR="00A97048" w:rsidRDefault="00A97048"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A97048">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12F0A055" w:rsidR="00EC4D60" w:rsidRPr="0029071C" w:rsidRDefault="00B23F87" w:rsidP="00521A38">
          <w:pPr>
            <w:spacing w:line="276" w:lineRule="auto"/>
            <w:jc w:val="right"/>
            <w:rPr>
              <w:rFonts w:ascii="Palatino Linotype" w:hAnsi="Palatino Linotype"/>
              <w:sz w:val="22"/>
              <w:szCs w:val="22"/>
            </w:rPr>
          </w:pPr>
          <w:r w:rsidRPr="00B23F87">
            <w:rPr>
              <w:rFonts w:ascii="Palatino Linotype" w:hAnsi="Palatino Linotype"/>
              <w:sz w:val="22"/>
              <w:szCs w:val="22"/>
              <w:lang w:val="es-ES"/>
            </w:rPr>
            <w:t>11055/INFOEM/IP/RR/2025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2EF3FA70" w:rsidR="00EC4D60" w:rsidRPr="0029071C" w:rsidRDefault="009B4D6F" w:rsidP="00B6659F">
          <w:pPr>
            <w:spacing w:line="276" w:lineRule="auto"/>
            <w:jc w:val="right"/>
            <w:rPr>
              <w:rFonts w:ascii="Palatino Linotype" w:hAnsi="Palatino Linotype"/>
              <w:sz w:val="22"/>
              <w:szCs w:val="22"/>
            </w:rPr>
          </w:pPr>
          <w:r w:rsidRPr="009B4D6F">
            <w:rPr>
              <w:rFonts w:ascii="Palatino Linotype" w:hAnsi="Palatino Linotype"/>
              <w:sz w:val="22"/>
              <w:szCs w:val="22"/>
            </w:rPr>
            <w:t xml:space="preserve">Ayuntamiento de </w:t>
          </w:r>
          <w:proofErr w:type="spellStart"/>
          <w:r w:rsidRPr="009B4D6F">
            <w:rPr>
              <w:rFonts w:ascii="Palatino Linotype" w:hAnsi="Palatino Linotype"/>
              <w:sz w:val="22"/>
              <w:szCs w:val="22"/>
            </w:rPr>
            <w:t>Cocotitlán</w:t>
          </w:r>
          <w:proofErr w:type="spellEnd"/>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A9704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57849630" w:rsidR="00EC4D60" w:rsidRPr="0098478D" w:rsidRDefault="00B23F87" w:rsidP="00521A38">
          <w:pPr>
            <w:spacing w:line="276" w:lineRule="auto"/>
            <w:jc w:val="right"/>
            <w:rPr>
              <w:rFonts w:ascii="Palatino Linotype" w:hAnsi="Palatino Linotype"/>
              <w:sz w:val="22"/>
              <w:szCs w:val="22"/>
            </w:rPr>
          </w:pPr>
          <w:r w:rsidRPr="00B23F87">
            <w:rPr>
              <w:rFonts w:ascii="Palatino Linotype" w:hAnsi="Palatino Linotype"/>
              <w:sz w:val="22"/>
              <w:szCs w:val="22"/>
              <w:lang w:val="es-ES"/>
            </w:rPr>
            <w:t>11055/INFOEM/IP/RR/2025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3469F677" w:rsidR="00EC4D60" w:rsidRPr="0098478D" w:rsidRDefault="00226876"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241867C0" w:rsidR="00EC4D60" w:rsidRPr="0098478D" w:rsidRDefault="009B4D6F" w:rsidP="00E57BDB">
          <w:pPr>
            <w:spacing w:line="276" w:lineRule="auto"/>
            <w:jc w:val="right"/>
            <w:rPr>
              <w:rFonts w:ascii="Palatino Linotype" w:hAnsi="Palatino Linotype"/>
              <w:sz w:val="22"/>
              <w:szCs w:val="22"/>
            </w:rPr>
          </w:pPr>
          <w:r w:rsidRPr="009B4D6F">
            <w:rPr>
              <w:rFonts w:ascii="Palatino Linotype" w:hAnsi="Palatino Linotype"/>
              <w:sz w:val="22"/>
              <w:szCs w:val="22"/>
            </w:rPr>
            <w:t xml:space="preserve">Ayuntamiento de </w:t>
          </w:r>
          <w:proofErr w:type="spellStart"/>
          <w:r w:rsidRPr="009B4D6F">
            <w:rPr>
              <w:rFonts w:ascii="Palatino Linotype" w:hAnsi="Palatino Linotype"/>
              <w:sz w:val="22"/>
              <w:szCs w:val="22"/>
            </w:rPr>
            <w:t>Cocotitlán</w:t>
          </w:r>
          <w:proofErr w:type="spellEnd"/>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A97048">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D1D2A"/>
    <w:multiLevelType w:val="hybridMultilevel"/>
    <w:tmpl w:val="B4DE58D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27070"/>
    <w:multiLevelType w:val="multilevel"/>
    <w:tmpl w:val="A39AB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27E4FE5"/>
    <w:multiLevelType w:val="multilevel"/>
    <w:tmpl w:val="8B7E01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9" w15:restartNumberingAfterBreak="0">
    <w:nsid w:val="36F9336C"/>
    <w:multiLevelType w:val="hybridMultilevel"/>
    <w:tmpl w:val="0E00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9108C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7"/>
  </w:num>
  <w:num w:numId="3">
    <w:abstractNumId w:val="10"/>
  </w:num>
  <w:num w:numId="4">
    <w:abstractNumId w:val="35"/>
  </w:num>
  <w:num w:numId="5">
    <w:abstractNumId w:val="14"/>
  </w:num>
  <w:num w:numId="6">
    <w:abstractNumId w:val="11"/>
  </w:num>
  <w:num w:numId="7">
    <w:abstractNumId w:val="39"/>
  </w:num>
  <w:num w:numId="8">
    <w:abstractNumId w:val="4"/>
  </w:num>
  <w:num w:numId="9">
    <w:abstractNumId w:val="2"/>
  </w:num>
  <w:num w:numId="10">
    <w:abstractNumId w:val="32"/>
  </w:num>
  <w:num w:numId="11">
    <w:abstractNumId w:val="44"/>
  </w:num>
  <w:num w:numId="12">
    <w:abstractNumId w:val="20"/>
  </w:num>
  <w:num w:numId="13">
    <w:abstractNumId w:val="15"/>
  </w:num>
  <w:num w:numId="14">
    <w:abstractNumId w:val="25"/>
  </w:num>
  <w:num w:numId="15">
    <w:abstractNumId w:val="22"/>
  </w:num>
  <w:num w:numId="16">
    <w:abstractNumId w:val="41"/>
  </w:num>
  <w:num w:numId="17">
    <w:abstractNumId w:val="24"/>
  </w:num>
  <w:num w:numId="18">
    <w:abstractNumId w:val="29"/>
  </w:num>
  <w:num w:numId="19">
    <w:abstractNumId w:val="0"/>
  </w:num>
  <w:num w:numId="20">
    <w:abstractNumId w:val="30"/>
  </w:num>
  <w:num w:numId="21">
    <w:abstractNumId w:val="36"/>
  </w:num>
  <w:num w:numId="22">
    <w:abstractNumId w:val="8"/>
  </w:num>
  <w:num w:numId="23">
    <w:abstractNumId w:val="12"/>
  </w:num>
  <w:num w:numId="24">
    <w:abstractNumId w:val="42"/>
  </w:num>
  <w:num w:numId="25">
    <w:abstractNumId w:val="33"/>
  </w:num>
  <w:num w:numId="26">
    <w:abstractNumId w:val="7"/>
  </w:num>
  <w:num w:numId="27">
    <w:abstractNumId w:val="19"/>
  </w:num>
  <w:num w:numId="28">
    <w:abstractNumId w:val="3"/>
  </w:num>
  <w:num w:numId="29">
    <w:abstractNumId w:val="26"/>
  </w:num>
  <w:num w:numId="30">
    <w:abstractNumId w:val="37"/>
  </w:num>
  <w:num w:numId="31">
    <w:abstractNumId w:val="46"/>
  </w:num>
  <w:num w:numId="32">
    <w:abstractNumId w:val="21"/>
  </w:num>
  <w:num w:numId="33">
    <w:abstractNumId w:val="5"/>
  </w:num>
  <w:num w:numId="34">
    <w:abstractNumId w:val="27"/>
  </w:num>
  <w:num w:numId="35">
    <w:abstractNumId w:val="23"/>
  </w:num>
  <w:num w:numId="36">
    <w:abstractNumId w:val="31"/>
  </w:num>
  <w:num w:numId="37">
    <w:abstractNumId w:val="40"/>
  </w:num>
  <w:num w:numId="38">
    <w:abstractNumId w:val="38"/>
  </w:num>
  <w:num w:numId="39">
    <w:abstractNumId w:val="9"/>
  </w:num>
  <w:num w:numId="40">
    <w:abstractNumId w:val="28"/>
  </w:num>
  <w:num w:numId="41">
    <w:abstractNumId w:val="13"/>
  </w:num>
  <w:num w:numId="42">
    <w:abstractNumId w:val="1"/>
  </w:num>
  <w:num w:numId="43">
    <w:abstractNumId w:val="34"/>
  </w:num>
  <w:num w:numId="44">
    <w:abstractNumId w:val="6"/>
  </w:num>
  <w:num w:numId="45">
    <w:abstractNumId w:val="16"/>
  </w:num>
  <w:num w:numId="46">
    <w:abstractNumId w:val="18"/>
  </w:num>
  <w:num w:numId="4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09EE"/>
    <w:rsid w:val="000120BC"/>
    <w:rsid w:val="00021B22"/>
    <w:rsid w:val="00025D6C"/>
    <w:rsid w:val="000260EB"/>
    <w:rsid w:val="000264B1"/>
    <w:rsid w:val="00031EFF"/>
    <w:rsid w:val="00032D08"/>
    <w:rsid w:val="0003609F"/>
    <w:rsid w:val="00036BC3"/>
    <w:rsid w:val="00036F8B"/>
    <w:rsid w:val="00037D70"/>
    <w:rsid w:val="000477B5"/>
    <w:rsid w:val="00052A6F"/>
    <w:rsid w:val="000530E9"/>
    <w:rsid w:val="00054E04"/>
    <w:rsid w:val="000572E9"/>
    <w:rsid w:val="00062FB8"/>
    <w:rsid w:val="00063F13"/>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1F6F"/>
    <w:rsid w:val="000D3AD4"/>
    <w:rsid w:val="000D3E8F"/>
    <w:rsid w:val="000E592F"/>
    <w:rsid w:val="000F16BA"/>
    <w:rsid w:val="000F1C0C"/>
    <w:rsid w:val="000F383F"/>
    <w:rsid w:val="00100C2B"/>
    <w:rsid w:val="00100FD5"/>
    <w:rsid w:val="00101AD8"/>
    <w:rsid w:val="00104E6B"/>
    <w:rsid w:val="0010712B"/>
    <w:rsid w:val="00115B15"/>
    <w:rsid w:val="00115D8E"/>
    <w:rsid w:val="00123996"/>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1A4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26876"/>
    <w:rsid w:val="00235936"/>
    <w:rsid w:val="00236CBA"/>
    <w:rsid w:val="00240887"/>
    <w:rsid w:val="00242D41"/>
    <w:rsid w:val="0024323F"/>
    <w:rsid w:val="00247138"/>
    <w:rsid w:val="00250BA7"/>
    <w:rsid w:val="00255F1A"/>
    <w:rsid w:val="00261BC7"/>
    <w:rsid w:val="00267458"/>
    <w:rsid w:val="00267BB5"/>
    <w:rsid w:val="00270415"/>
    <w:rsid w:val="00283979"/>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5639C"/>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5E0"/>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7289F"/>
    <w:rsid w:val="00572EEA"/>
    <w:rsid w:val="00572F04"/>
    <w:rsid w:val="00574FDC"/>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0E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6809"/>
    <w:rsid w:val="00747344"/>
    <w:rsid w:val="007532C7"/>
    <w:rsid w:val="00754EF8"/>
    <w:rsid w:val="00756F04"/>
    <w:rsid w:val="00757D60"/>
    <w:rsid w:val="00761AC9"/>
    <w:rsid w:val="00770F18"/>
    <w:rsid w:val="00773BD1"/>
    <w:rsid w:val="007764BB"/>
    <w:rsid w:val="007828DC"/>
    <w:rsid w:val="00782BD2"/>
    <w:rsid w:val="007923F3"/>
    <w:rsid w:val="00796C46"/>
    <w:rsid w:val="007A118C"/>
    <w:rsid w:val="007A377A"/>
    <w:rsid w:val="007A37FE"/>
    <w:rsid w:val="007A3CC6"/>
    <w:rsid w:val="007B2EEF"/>
    <w:rsid w:val="007C06C1"/>
    <w:rsid w:val="007C0F0A"/>
    <w:rsid w:val="007C1D5B"/>
    <w:rsid w:val="007C3435"/>
    <w:rsid w:val="007C35A4"/>
    <w:rsid w:val="007C3E46"/>
    <w:rsid w:val="007D2A81"/>
    <w:rsid w:val="007D41C5"/>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025"/>
    <w:rsid w:val="00925B0B"/>
    <w:rsid w:val="0092622F"/>
    <w:rsid w:val="00926C44"/>
    <w:rsid w:val="00926CBA"/>
    <w:rsid w:val="00933AE9"/>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4D6F"/>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07084"/>
    <w:rsid w:val="00A16F28"/>
    <w:rsid w:val="00A24710"/>
    <w:rsid w:val="00A26BD8"/>
    <w:rsid w:val="00A3420B"/>
    <w:rsid w:val="00A3432D"/>
    <w:rsid w:val="00A50767"/>
    <w:rsid w:val="00A5260D"/>
    <w:rsid w:val="00A54C18"/>
    <w:rsid w:val="00A63189"/>
    <w:rsid w:val="00A6692F"/>
    <w:rsid w:val="00A6775F"/>
    <w:rsid w:val="00A70575"/>
    <w:rsid w:val="00A72262"/>
    <w:rsid w:val="00A73F5C"/>
    <w:rsid w:val="00A7773A"/>
    <w:rsid w:val="00A83B4F"/>
    <w:rsid w:val="00A84A2B"/>
    <w:rsid w:val="00A9120F"/>
    <w:rsid w:val="00A9389D"/>
    <w:rsid w:val="00A97048"/>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141"/>
    <w:rsid w:val="00B05B83"/>
    <w:rsid w:val="00B07EBD"/>
    <w:rsid w:val="00B17992"/>
    <w:rsid w:val="00B20C2B"/>
    <w:rsid w:val="00B23344"/>
    <w:rsid w:val="00B23F87"/>
    <w:rsid w:val="00B24B11"/>
    <w:rsid w:val="00B250D7"/>
    <w:rsid w:val="00B309E3"/>
    <w:rsid w:val="00B31853"/>
    <w:rsid w:val="00B36260"/>
    <w:rsid w:val="00B36A1D"/>
    <w:rsid w:val="00B409AB"/>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5ABA"/>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35FAD"/>
    <w:rsid w:val="00D4431A"/>
    <w:rsid w:val="00D46598"/>
    <w:rsid w:val="00D553D4"/>
    <w:rsid w:val="00D55FC0"/>
    <w:rsid w:val="00D57210"/>
    <w:rsid w:val="00D5787C"/>
    <w:rsid w:val="00D57AED"/>
    <w:rsid w:val="00D57F74"/>
    <w:rsid w:val="00D72E75"/>
    <w:rsid w:val="00D824AB"/>
    <w:rsid w:val="00D901D7"/>
    <w:rsid w:val="00D92BFE"/>
    <w:rsid w:val="00D95D73"/>
    <w:rsid w:val="00DA30BB"/>
    <w:rsid w:val="00DB5F9C"/>
    <w:rsid w:val="00DC1583"/>
    <w:rsid w:val="00DC2B31"/>
    <w:rsid w:val="00DD1866"/>
    <w:rsid w:val="00DD5A69"/>
    <w:rsid w:val="00DE0A8D"/>
    <w:rsid w:val="00DE51EF"/>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376A2"/>
    <w:rsid w:val="00F455F1"/>
    <w:rsid w:val="00F45966"/>
    <w:rsid w:val="00F50016"/>
    <w:rsid w:val="00F52681"/>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D6D9C"/>
    <w:rsid w:val="00FE046B"/>
    <w:rsid w:val="00FE069E"/>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A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2D5B-A138-4AA3-97BE-03B1F8A5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7676</Words>
  <Characters>42220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dcterms:created xsi:type="dcterms:W3CDTF">2025-10-30T19:42:00Z</dcterms:created>
  <dcterms:modified xsi:type="dcterms:W3CDTF">2026-01-16T15:25:00Z</dcterms:modified>
</cp:coreProperties>
</file>