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2D0BB76D" w:rsidR="007D645B" w:rsidRDefault="00871098" w:rsidP="00A97F97">
      <w:pPr>
        <w:shd w:val="clear" w:color="auto" w:fill="FFFFFF"/>
        <w:spacing w:line="360" w:lineRule="auto"/>
        <w:jc w:val="both"/>
        <w:rPr>
          <w:rFonts w:ascii="Palatino Linotype" w:hAnsi="Palatino Linotype" w:cs="Arial"/>
          <w:color w:val="000000"/>
          <w:lang w:val="es-MX" w:eastAsia="es-MX"/>
        </w:rPr>
      </w:pPr>
      <w:bookmarkStart w:id="0" w:name="_GoBack"/>
      <w:bookmarkEnd w:id="0"/>
      <w:r>
        <w:rPr>
          <w:rFonts w:ascii="Palatino Linotype" w:hAnsi="Palatino Linotype" w:cs="Arial"/>
          <w:color w:val="000000"/>
          <w:lang w:val="es-MX" w:eastAsia="es-MX"/>
        </w:rPr>
        <w:t xml:space="preserve"> </w:t>
      </w:r>
      <w:r w:rsidR="0029071C" w:rsidRPr="006A240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A1A2D">
        <w:rPr>
          <w:rFonts w:ascii="Palatino Linotype" w:hAnsi="Palatino Linotype" w:cs="Arial"/>
          <w:color w:val="000000"/>
          <w:lang w:val="es-MX" w:eastAsia="es-MX"/>
        </w:rPr>
        <w:t>diez de septiembre</w:t>
      </w:r>
      <w:r w:rsidR="000A62CA">
        <w:rPr>
          <w:rFonts w:ascii="Palatino Linotype" w:hAnsi="Palatino Linotype" w:cs="Arial"/>
          <w:color w:val="000000"/>
          <w:lang w:val="es-MX" w:eastAsia="es-MX"/>
        </w:rPr>
        <w:t xml:space="preserve"> de</w:t>
      </w:r>
      <w:r w:rsidR="007237B8" w:rsidRPr="006A240A">
        <w:rPr>
          <w:rFonts w:ascii="Palatino Linotype" w:hAnsi="Palatino Linotype" w:cs="Arial"/>
          <w:color w:val="000000"/>
          <w:lang w:val="es-MX" w:eastAsia="es-MX"/>
        </w:rPr>
        <w:t xml:space="preserve"> dos mil veinti</w:t>
      </w:r>
      <w:r w:rsidR="0009050D">
        <w:rPr>
          <w:rFonts w:ascii="Palatino Linotype" w:hAnsi="Palatino Linotype" w:cs="Arial"/>
          <w:color w:val="000000"/>
          <w:lang w:val="es-MX" w:eastAsia="es-MX"/>
        </w:rPr>
        <w:t>cinco</w:t>
      </w:r>
      <w:r w:rsidR="0029071C" w:rsidRPr="006A240A">
        <w:rPr>
          <w:rFonts w:ascii="Palatino Linotype" w:hAnsi="Palatino Linotype" w:cs="Arial"/>
          <w:color w:val="000000"/>
          <w:lang w:val="es-MX" w:eastAsia="es-MX"/>
        </w:rPr>
        <w:t>.</w:t>
      </w:r>
    </w:p>
    <w:p w14:paraId="2A0F879A" w14:textId="77777777" w:rsidR="00A97F97" w:rsidRPr="00A97F97"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5AC75D00" w:rsidR="007D645B" w:rsidRDefault="0029071C" w:rsidP="00A97F97">
      <w:pPr>
        <w:tabs>
          <w:tab w:val="left" w:pos="1701"/>
        </w:tabs>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b/>
          <w:lang w:val="es-MX" w:eastAsia="en-US"/>
        </w:rPr>
        <w:t>VISTO</w:t>
      </w:r>
      <w:r w:rsidRPr="006A240A">
        <w:rPr>
          <w:rFonts w:ascii="Palatino Linotype" w:eastAsiaTheme="minorHAnsi" w:hAnsi="Palatino Linotype" w:cs="Arial"/>
          <w:lang w:val="es-MX" w:eastAsia="en-US"/>
        </w:rPr>
        <w:t xml:space="preserve"> el expediente electrónico formado con motivo del recurso de revisión número </w:t>
      </w:r>
      <w:r w:rsidR="007D645B" w:rsidRPr="007D645B">
        <w:rPr>
          <w:rFonts w:ascii="Palatino Linotype" w:eastAsiaTheme="minorHAnsi" w:hAnsi="Palatino Linotype" w:cs="Arial"/>
          <w:b/>
          <w:lang w:val="es-MX" w:eastAsia="en-US"/>
        </w:rPr>
        <w:t>0</w:t>
      </w:r>
      <w:r w:rsidR="007A3D25">
        <w:rPr>
          <w:rFonts w:ascii="Palatino Linotype" w:eastAsiaTheme="minorHAnsi" w:hAnsi="Palatino Linotype" w:cs="Arial"/>
          <w:b/>
          <w:lang w:val="es-MX" w:eastAsia="en-US"/>
        </w:rPr>
        <w:t>5</w:t>
      </w:r>
      <w:r w:rsidR="00AA1A2D">
        <w:rPr>
          <w:rFonts w:ascii="Palatino Linotype" w:eastAsiaTheme="minorHAnsi" w:hAnsi="Palatino Linotype" w:cs="Arial"/>
          <w:b/>
          <w:lang w:val="es-MX" w:eastAsia="en-US"/>
        </w:rPr>
        <w:t>260</w:t>
      </w:r>
      <w:r w:rsidR="00951242">
        <w:rPr>
          <w:rFonts w:ascii="Palatino Linotype" w:eastAsiaTheme="minorHAnsi" w:hAnsi="Palatino Linotype" w:cs="Arial"/>
          <w:b/>
          <w:lang w:val="es-MX" w:eastAsia="en-US"/>
        </w:rPr>
        <w:t>/</w:t>
      </w:r>
      <w:r w:rsidRPr="006A240A">
        <w:rPr>
          <w:rFonts w:ascii="Palatino Linotype" w:eastAsiaTheme="minorHAnsi" w:hAnsi="Palatino Linotype" w:cs="Arial"/>
          <w:b/>
          <w:bCs/>
          <w:lang w:val="es-MX" w:eastAsia="es-MX"/>
        </w:rPr>
        <w:t>INFOEM/IP/RR/202</w:t>
      </w:r>
      <w:r w:rsidR="00B14416">
        <w:rPr>
          <w:rFonts w:ascii="Palatino Linotype" w:eastAsiaTheme="minorHAnsi" w:hAnsi="Palatino Linotype" w:cs="Arial"/>
          <w:b/>
          <w:bCs/>
          <w:lang w:val="es-MX" w:eastAsia="es-MX"/>
        </w:rPr>
        <w:t>5</w:t>
      </w:r>
      <w:r w:rsidRPr="006A240A">
        <w:rPr>
          <w:rFonts w:ascii="Palatino Linotype" w:eastAsiaTheme="minorHAnsi" w:hAnsi="Palatino Linotype" w:cs="Arial"/>
          <w:lang w:val="es-MX" w:eastAsia="en-US"/>
        </w:rPr>
        <w:t xml:space="preserve">, </w:t>
      </w:r>
      <w:r w:rsidR="00266841" w:rsidRPr="006A240A">
        <w:rPr>
          <w:rFonts w:ascii="Palatino Linotype" w:hAnsi="Palatino Linotype" w:cs="Arial"/>
        </w:rPr>
        <w:t>interpuesto</w:t>
      </w:r>
      <w:r w:rsidR="005327BF" w:rsidRPr="006A240A">
        <w:rPr>
          <w:rFonts w:ascii="Palatino Linotype" w:hAnsi="Palatino Linotype" w:cs="Arial"/>
        </w:rPr>
        <w:t xml:space="preserve"> </w:t>
      </w:r>
      <w:r w:rsidR="00AA1A2D" w:rsidRPr="00AA1A2D">
        <w:rPr>
          <w:rFonts w:ascii="Palatino Linotype" w:hAnsi="Palatino Linotype" w:cs="Arial"/>
        </w:rPr>
        <w:t>un particular que al momento de ingresar la solicitud de información e interponer el recurso de revisión, no señaló nombre o seudónimo con el cual desee ser identificado,</w:t>
      </w:r>
      <w:r w:rsidR="00AA1A2D" w:rsidRPr="00AA1A2D">
        <w:rPr>
          <w:rFonts w:ascii="Palatino Linotype" w:hAnsi="Palatino Linotype" w:cs="Arial"/>
          <w:b/>
        </w:rPr>
        <w:t xml:space="preserve"> </w:t>
      </w:r>
      <w:r w:rsidR="00AA1A2D" w:rsidRPr="00AA1A2D">
        <w:rPr>
          <w:rFonts w:ascii="Palatino Linotype" w:hAnsi="Palatino Linotype" w:cs="Arial"/>
        </w:rPr>
        <w:t xml:space="preserve">en lo sucesivo la parte </w:t>
      </w:r>
      <w:r w:rsidR="00AA1A2D" w:rsidRPr="00AA1A2D">
        <w:rPr>
          <w:rFonts w:ascii="Palatino Linotype" w:hAnsi="Palatino Linotype" w:cs="Arial"/>
          <w:b/>
        </w:rPr>
        <w:t>Recurrente</w:t>
      </w:r>
      <w:r w:rsidRPr="006A240A">
        <w:rPr>
          <w:rFonts w:ascii="Palatino Linotype" w:eastAsiaTheme="minorHAnsi" w:hAnsi="Palatino Linotype" w:cs="Arial"/>
          <w:lang w:val="es-MX" w:eastAsia="en-US"/>
        </w:rPr>
        <w:t>, en contra de la respuesta de</w:t>
      </w:r>
      <w:r w:rsidR="00B20C2B" w:rsidRPr="006A240A">
        <w:rPr>
          <w:rFonts w:ascii="Palatino Linotype" w:eastAsiaTheme="minorHAnsi" w:hAnsi="Palatino Linotype" w:cs="Arial"/>
          <w:lang w:val="es-MX" w:eastAsia="en-US"/>
        </w:rPr>
        <w:t>l</w:t>
      </w:r>
      <w:r w:rsidRPr="006A240A">
        <w:rPr>
          <w:rFonts w:ascii="Palatino Linotype" w:eastAsiaTheme="minorHAnsi" w:hAnsi="Palatino Linotype" w:cs="Arial"/>
          <w:lang w:val="es-MX" w:eastAsia="en-US"/>
        </w:rPr>
        <w:t xml:space="preserve"> </w:t>
      </w:r>
      <w:r w:rsidR="000915E8" w:rsidRPr="000915E8">
        <w:rPr>
          <w:rFonts w:ascii="Palatino Linotype" w:eastAsiaTheme="minorHAnsi" w:hAnsi="Palatino Linotype" w:cs="Arial"/>
          <w:b/>
          <w:lang w:val="es-MX" w:eastAsia="en-US"/>
        </w:rPr>
        <w:t xml:space="preserve">Ayuntamiento de </w:t>
      </w:r>
      <w:r w:rsidR="00AA1A2D">
        <w:rPr>
          <w:rFonts w:ascii="Palatino Linotype" w:eastAsiaTheme="minorHAnsi" w:hAnsi="Palatino Linotype" w:cs="Arial"/>
          <w:b/>
          <w:lang w:val="es-MX" w:eastAsia="en-US"/>
        </w:rPr>
        <w:t>Toluca</w:t>
      </w:r>
      <w:r w:rsidRPr="006A240A">
        <w:rPr>
          <w:rFonts w:ascii="Palatino Linotype" w:eastAsiaTheme="minorHAnsi" w:hAnsi="Palatino Linotype" w:cs="Arial"/>
          <w:lang w:val="es-MX" w:eastAsia="en-US"/>
        </w:rPr>
        <w:t>,</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en lo subsecuente</w:t>
      </w:r>
      <w:r w:rsidRPr="006A240A">
        <w:rPr>
          <w:rFonts w:ascii="Palatino Linotype" w:eastAsiaTheme="minorHAnsi" w:hAnsi="Palatino Linotype" w:cs="Arial"/>
          <w:b/>
          <w:lang w:val="es-MX" w:eastAsia="en-US"/>
        </w:rPr>
        <w:t xml:space="preserve"> El Sujeto Obligado, </w:t>
      </w:r>
      <w:r w:rsidRPr="006A240A">
        <w:rPr>
          <w:rFonts w:ascii="Palatino Linotype" w:eastAsiaTheme="minorHAnsi" w:hAnsi="Palatino Linotype" w:cs="Arial"/>
          <w:lang w:val="es-MX" w:eastAsia="en-US"/>
        </w:rPr>
        <w:t>se procede a dictar la presente resolución.</w:t>
      </w:r>
    </w:p>
    <w:p w14:paraId="34051789" w14:textId="77777777" w:rsidR="00A97F97" w:rsidRPr="00A97F97"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Default="0029071C" w:rsidP="007D645B">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A N T E C E D E N T E S</w:t>
      </w:r>
    </w:p>
    <w:p w14:paraId="44F11F6B" w14:textId="77777777" w:rsidR="007D645B" w:rsidRPr="007D645B" w:rsidRDefault="007D645B" w:rsidP="007D645B">
      <w:pPr>
        <w:pStyle w:val="Sinespaciado"/>
        <w:rPr>
          <w:rFonts w:eastAsiaTheme="minorHAnsi"/>
          <w:lang w:eastAsia="en-US"/>
        </w:rPr>
      </w:pPr>
    </w:p>
    <w:p w14:paraId="1AD87C73" w14:textId="77777777" w:rsidR="0029071C" w:rsidRPr="006A240A" w:rsidRDefault="0029071C"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PRIMERO. De la solicitud de información.</w:t>
      </w:r>
    </w:p>
    <w:p w14:paraId="0ABB0306" w14:textId="5E756C60" w:rsidR="0027342B" w:rsidRDefault="0029071C" w:rsidP="00807D02">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En fecha </w:t>
      </w:r>
      <w:r w:rsidR="00AA1A2D">
        <w:rPr>
          <w:rFonts w:ascii="Palatino Linotype" w:eastAsiaTheme="minorHAnsi" w:hAnsi="Palatino Linotype" w:cs="Arial"/>
          <w:szCs w:val="22"/>
          <w:lang w:val="es-MX" w:eastAsia="en-US"/>
        </w:rPr>
        <w:t>dieciocho de marzo</w:t>
      </w:r>
      <w:r w:rsidR="00B14416">
        <w:rPr>
          <w:rFonts w:ascii="Palatino Linotype" w:eastAsiaTheme="minorHAnsi" w:hAnsi="Palatino Linotype" w:cs="Arial"/>
          <w:szCs w:val="22"/>
          <w:lang w:val="es-MX" w:eastAsia="en-US"/>
        </w:rPr>
        <w:t xml:space="preserve"> de dos mil veinticinco</w:t>
      </w:r>
      <w:r w:rsidRPr="006A240A">
        <w:rPr>
          <w:rFonts w:ascii="Palatino Linotype" w:eastAsiaTheme="minorHAnsi" w:hAnsi="Palatino Linotype" w:cs="Arial"/>
          <w:szCs w:val="22"/>
          <w:lang w:val="es-MX" w:eastAsia="en-US"/>
        </w:rPr>
        <w:t xml:space="preserve">, </w:t>
      </w:r>
      <w:r w:rsidR="0027342B">
        <w:rPr>
          <w:rFonts w:ascii="Palatino Linotype" w:eastAsiaTheme="minorHAnsi" w:hAnsi="Palatino Linotype" w:cs="Arial"/>
          <w:szCs w:val="22"/>
          <w:lang w:val="es-MX" w:eastAsia="en-US"/>
        </w:rPr>
        <w:t xml:space="preserve">la parte </w:t>
      </w:r>
      <w:r w:rsidRPr="006A240A">
        <w:rPr>
          <w:rFonts w:ascii="Palatino Linotype" w:eastAsiaTheme="minorHAnsi" w:hAnsi="Palatino Linotype" w:cs="Arial"/>
          <w:b/>
          <w:szCs w:val="22"/>
          <w:lang w:val="es-MX" w:eastAsia="en-US"/>
        </w:rPr>
        <w:t>Recurrente</w:t>
      </w:r>
      <w:r w:rsidRPr="006A240A">
        <w:rPr>
          <w:rFonts w:ascii="Palatino Linotype" w:eastAsiaTheme="minorHAnsi" w:hAnsi="Palatino Linotype" w:cs="Arial"/>
          <w:szCs w:val="22"/>
          <w:lang w:val="es-MX" w:eastAsia="en-US"/>
        </w:rPr>
        <w:t xml:space="preserve">, presentó a través del Sistema de Acceso a la Información Mexiquense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xml:space="preserve"> ante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la solicitud de acceso a la información pública, a la que se le</w:t>
      </w:r>
      <w:r w:rsidR="00C753C2" w:rsidRPr="006A240A">
        <w:rPr>
          <w:rFonts w:ascii="Palatino Linotype" w:eastAsiaTheme="minorHAnsi" w:hAnsi="Palatino Linotype" w:cs="Arial"/>
          <w:szCs w:val="22"/>
          <w:lang w:val="es-MX" w:eastAsia="en-US"/>
        </w:rPr>
        <w:t xml:space="preserve"> asignó el número de expediente</w:t>
      </w:r>
      <w:r w:rsidR="00807D02">
        <w:rPr>
          <w:rFonts w:ascii="Palatino Linotype" w:eastAsiaTheme="minorHAnsi" w:hAnsi="Palatino Linotype" w:cs="Arial"/>
          <w:szCs w:val="22"/>
          <w:lang w:val="es-MX" w:eastAsia="en-US"/>
        </w:rPr>
        <w:t xml:space="preserve"> </w:t>
      </w:r>
      <w:r w:rsidR="00AA1A2D" w:rsidRPr="00AA1A2D">
        <w:rPr>
          <w:rFonts w:ascii="Palatino Linotype" w:eastAsiaTheme="minorHAnsi" w:hAnsi="Palatino Linotype" w:cs="Arial"/>
          <w:b/>
          <w:szCs w:val="22"/>
          <w:lang w:val="es-MX" w:eastAsia="en-US"/>
        </w:rPr>
        <w:t>01634/TOLUCA/IP/2025</w:t>
      </w:r>
      <w:r w:rsidRPr="006A240A">
        <w:rPr>
          <w:rFonts w:ascii="Palatino Linotype" w:eastAsiaTheme="minorHAnsi" w:hAnsi="Palatino Linotype" w:cs="Arial"/>
          <w:szCs w:val="22"/>
          <w:lang w:val="es-MX" w:eastAsia="en-US"/>
        </w:rPr>
        <w:t>, mediante la cual solicitó lo siguiente:</w:t>
      </w:r>
    </w:p>
    <w:p w14:paraId="172BC2B9" w14:textId="77777777" w:rsidR="00807D02" w:rsidRPr="00807D02" w:rsidRDefault="00807D02" w:rsidP="00AA1A2D">
      <w:pPr>
        <w:pStyle w:val="Sinespaciado"/>
        <w:rPr>
          <w:rFonts w:eastAsiaTheme="minorHAnsi"/>
          <w:lang w:eastAsia="en-US"/>
        </w:rPr>
      </w:pPr>
    </w:p>
    <w:p w14:paraId="3A941F80" w14:textId="798DC688" w:rsidR="0027342B" w:rsidRDefault="0029071C" w:rsidP="00AA1A2D">
      <w:pPr>
        <w:spacing w:line="276" w:lineRule="auto"/>
        <w:ind w:left="284" w:right="332"/>
        <w:jc w:val="both"/>
        <w:rPr>
          <w:rFonts w:ascii="Palatino Linotype" w:hAnsi="Palatino Linotype"/>
          <w:i/>
          <w:sz w:val="22"/>
          <w:szCs w:val="20"/>
          <w:lang w:val="es-ES_tradnl"/>
        </w:rPr>
      </w:pPr>
      <w:r w:rsidRPr="00E50332">
        <w:rPr>
          <w:rFonts w:ascii="Palatino Linotype" w:hAnsi="Palatino Linotype"/>
          <w:i/>
          <w:sz w:val="22"/>
          <w:szCs w:val="20"/>
          <w:lang w:val="es-MX"/>
        </w:rPr>
        <w:t>“</w:t>
      </w:r>
      <w:bookmarkStart w:id="1" w:name="_Hlk198034959"/>
      <w:r w:rsidR="00AA1A2D" w:rsidRPr="00AA1A2D">
        <w:rPr>
          <w:rFonts w:ascii="Palatino Linotype" w:hAnsi="Palatino Linotype"/>
          <w:i/>
          <w:sz w:val="22"/>
          <w:szCs w:val="20"/>
          <w:lang w:val="es-MX" w:eastAsia="es-MX"/>
        </w:rPr>
        <w:t>Solicito el proyecto de presupuesto de egreso y programatico completo 2025 por atrás en los formatos establecidos por el OSFEM y entregado a OSFEM con el acta de cabildo donde lo aprobaron de ese presupuesto cuanyo se a ejercido por partida y capitulos en especifico enq ue se gasto con la expresión documental no queiro su estado analítico e suna obligacion entregar a OSFEM y transparentar al ciudadano como se gasta cada peso de nuestros impuestos</w:t>
      </w:r>
      <w:r w:rsidR="00BD6364">
        <w:rPr>
          <w:rFonts w:ascii="Palatino Linotype" w:hAnsi="Palatino Linotype"/>
          <w:i/>
          <w:sz w:val="22"/>
          <w:szCs w:val="20"/>
          <w:lang w:val="es-MX" w:eastAsia="es-MX"/>
        </w:rPr>
        <w:t>”</w:t>
      </w:r>
      <w:r w:rsidR="00807D02" w:rsidRPr="00807D02">
        <w:rPr>
          <w:rFonts w:ascii="Palatino Linotype" w:hAnsi="Palatino Linotype"/>
          <w:i/>
          <w:sz w:val="22"/>
          <w:szCs w:val="20"/>
          <w:lang w:val="es-MX" w:eastAsia="es-MX"/>
        </w:rPr>
        <w:t xml:space="preserve"> </w:t>
      </w:r>
      <w:bookmarkEnd w:id="1"/>
      <w:r w:rsidRPr="00E50332">
        <w:rPr>
          <w:rFonts w:ascii="Palatino Linotype" w:hAnsi="Palatino Linotype"/>
          <w:i/>
          <w:sz w:val="22"/>
          <w:szCs w:val="20"/>
          <w:lang w:val="es-ES_tradnl"/>
        </w:rPr>
        <w:t>(Sic).</w:t>
      </w:r>
    </w:p>
    <w:p w14:paraId="7ECF9543" w14:textId="77777777" w:rsidR="00807D02" w:rsidRPr="00807D02" w:rsidRDefault="00807D02" w:rsidP="00807D02">
      <w:pPr>
        <w:spacing w:line="360" w:lineRule="auto"/>
        <w:ind w:left="284" w:right="332"/>
        <w:jc w:val="both"/>
        <w:rPr>
          <w:rFonts w:ascii="Palatino Linotype" w:hAnsi="Palatino Linotype"/>
          <w:i/>
          <w:sz w:val="22"/>
          <w:szCs w:val="20"/>
          <w:lang w:val="es-ES_tradnl"/>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6A240A">
        <w:rPr>
          <w:rFonts w:ascii="Palatino Linotype" w:hAnsi="Palatino Linotype"/>
          <w:b/>
          <w:lang w:val="es-ES_tradnl"/>
        </w:rPr>
        <w:t>MODALIDAD DE ENTREGA:</w:t>
      </w:r>
      <w:r w:rsidRPr="006A240A">
        <w:rPr>
          <w:rFonts w:ascii="Palatino Linotype" w:hAnsi="Palatino Linotype"/>
          <w:lang w:val="es-ES_tradnl"/>
        </w:rPr>
        <w:t xml:space="preserve"> </w:t>
      </w:r>
      <w:r w:rsidRPr="006A240A">
        <w:rPr>
          <w:rFonts w:ascii="Palatino Linotype" w:eastAsiaTheme="minorHAnsi" w:hAnsi="Palatino Linotype" w:cstheme="minorBidi"/>
          <w:color w:val="000000"/>
          <w:lang w:val="es-MX" w:eastAsia="en-US"/>
        </w:rPr>
        <w:t xml:space="preserve">A través del </w:t>
      </w:r>
      <w:r w:rsidRPr="006A240A">
        <w:rPr>
          <w:rFonts w:ascii="Palatino Linotype" w:eastAsiaTheme="minorHAnsi" w:hAnsi="Palatino Linotype" w:cstheme="minorBidi"/>
          <w:b/>
          <w:color w:val="000000"/>
          <w:lang w:val="es-MX" w:eastAsia="en-US"/>
        </w:rPr>
        <w:t>SAIMEX</w:t>
      </w:r>
      <w:r w:rsidRPr="006A240A">
        <w:rPr>
          <w:rFonts w:ascii="Palatino Linotype" w:eastAsiaTheme="minorHAnsi" w:hAnsi="Palatino Linotype" w:cstheme="minorBidi"/>
          <w:color w:val="000000"/>
          <w:lang w:val="es-MX" w:eastAsia="en-US"/>
        </w:rPr>
        <w:t>.</w:t>
      </w:r>
    </w:p>
    <w:p w14:paraId="7D8AEBC1" w14:textId="77777777" w:rsidR="00807D02" w:rsidRPr="00FB72DD" w:rsidRDefault="00807D02" w:rsidP="00B14416">
      <w:pPr>
        <w:pStyle w:val="Sinespaciado"/>
        <w:rPr>
          <w:rFonts w:eastAsiaTheme="minorHAnsi"/>
          <w:lang w:eastAsia="en-US"/>
        </w:rPr>
      </w:pPr>
    </w:p>
    <w:p w14:paraId="717A4484" w14:textId="2FA05996"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7D645B" w:rsidRPr="009A6B97">
        <w:rPr>
          <w:rFonts w:ascii="Palatino Linotype" w:eastAsiaTheme="minorHAnsi" w:hAnsi="Palatino Linotype" w:cs="Arial"/>
          <w:b/>
          <w:sz w:val="28"/>
          <w:lang w:val="es-MX" w:eastAsia="en-US"/>
        </w:rPr>
        <w:t xml:space="preserve">O. De la </w:t>
      </w:r>
      <w:r w:rsidR="00BD6364">
        <w:rPr>
          <w:rFonts w:ascii="Palatino Linotype" w:eastAsiaTheme="minorHAnsi" w:hAnsi="Palatino Linotype" w:cs="Arial"/>
          <w:b/>
          <w:sz w:val="28"/>
          <w:lang w:val="es-MX" w:eastAsia="en-US"/>
        </w:rPr>
        <w:t>respuesta del Sujeto Obligado</w:t>
      </w:r>
      <w:r w:rsidR="007D645B" w:rsidRPr="009A6B97">
        <w:rPr>
          <w:rFonts w:ascii="Palatino Linotype" w:eastAsiaTheme="minorHAnsi" w:hAnsi="Palatino Linotype" w:cs="Arial"/>
          <w:b/>
          <w:sz w:val="28"/>
          <w:lang w:val="es-MX" w:eastAsia="en-US"/>
        </w:rPr>
        <w:t xml:space="preserve">. </w:t>
      </w:r>
    </w:p>
    <w:p w14:paraId="7AA37136" w14:textId="2085CF29" w:rsidR="007D645B" w:rsidRPr="009A6B97"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De las constancias que obran en el sistema </w:t>
      </w:r>
      <w:r w:rsidRPr="00BD6364">
        <w:rPr>
          <w:rFonts w:ascii="Palatino Linotype" w:eastAsiaTheme="minorHAnsi" w:hAnsi="Palatino Linotype" w:cs="Arial"/>
          <w:b/>
          <w:bCs/>
          <w:lang w:val="es-MX" w:eastAsia="en-US"/>
        </w:rPr>
        <w:t>SAIMEX</w:t>
      </w:r>
      <w:r w:rsidRPr="009A6B97">
        <w:rPr>
          <w:rFonts w:ascii="Palatino Linotype" w:eastAsiaTheme="minorHAnsi" w:hAnsi="Palatino Linotype" w:cs="Arial"/>
          <w:lang w:val="es-MX" w:eastAsia="en-US"/>
        </w:rPr>
        <w:t xml:space="preserve">, se advierte que en fecha </w:t>
      </w:r>
      <w:r w:rsidR="00AA1A2D">
        <w:rPr>
          <w:rFonts w:ascii="Palatino Linotype" w:eastAsiaTheme="minorHAnsi" w:hAnsi="Palatino Linotype" w:cs="Arial"/>
          <w:lang w:val="es-MX" w:eastAsia="en-US"/>
        </w:rPr>
        <w:t>ocho de abril</w:t>
      </w:r>
      <w:r w:rsidR="00B14416">
        <w:rPr>
          <w:rFonts w:ascii="Palatino Linotype" w:eastAsiaTheme="minorHAnsi" w:hAnsi="Palatino Linotype" w:cs="Arial"/>
          <w:lang w:val="es-MX" w:eastAsia="en-US"/>
        </w:rPr>
        <w:t xml:space="preserve"> de dos mil veinticinco</w:t>
      </w:r>
      <w:r w:rsidRPr="009A6B97">
        <w:rPr>
          <w:rFonts w:ascii="Palatino Linotype" w:eastAsiaTheme="minorHAnsi" w:hAnsi="Palatino Linotype" w:cs="Arial"/>
          <w:lang w:val="es-MX" w:eastAsia="en-US"/>
        </w:rPr>
        <w:t>,</w:t>
      </w:r>
      <w:r w:rsidR="00B14416">
        <w:rPr>
          <w:rFonts w:ascii="Palatino Linotype" w:eastAsiaTheme="minorHAnsi" w:hAnsi="Palatino Linotype" w:cs="Arial"/>
          <w:lang w:val="es-MX" w:eastAsia="en-US"/>
        </w:rPr>
        <w:t xml:space="preserve"> 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BD6364">
        <w:rPr>
          <w:rFonts w:ascii="Palatino Linotype" w:eastAsiaTheme="minorHAnsi" w:hAnsi="Palatino Linotype" w:cs="Arial"/>
          <w:lang w:val="es-MX" w:eastAsia="en-US"/>
        </w:rPr>
        <w:t xml:space="preserve">emitió su respuesta a la </w:t>
      </w:r>
      <w:r w:rsidR="00807D02">
        <w:rPr>
          <w:rFonts w:ascii="Palatino Linotype" w:eastAsiaTheme="minorHAnsi" w:hAnsi="Palatino Linotype" w:cs="Arial"/>
          <w:lang w:val="es-MX" w:eastAsia="en-US"/>
        </w:rPr>
        <w:t xml:space="preserve">solicitud </w:t>
      </w:r>
      <w:r w:rsidR="00BD6364">
        <w:rPr>
          <w:rFonts w:ascii="Palatino Linotype" w:eastAsiaTheme="minorHAnsi" w:hAnsi="Palatino Linotype" w:cs="Arial"/>
          <w:lang w:val="es-MX" w:eastAsia="en-US"/>
        </w:rPr>
        <w:t>de información</w:t>
      </w:r>
      <w:r w:rsidRPr="009A6B97">
        <w:rPr>
          <w:rFonts w:ascii="Palatino Linotype" w:eastAsiaTheme="minorHAnsi" w:hAnsi="Palatino Linotype" w:cs="Arial"/>
          <w:lang w:val="es-MX" w:eastAsia="en-US"/>
        </w:rPr>
        <w:t xml:space="preserve"> en los siguientes términos:</w:t>
      </w:r>
    </w:p>
    <w:p w14:paraId="6B3B2F28" w14:textId="77777777" w:rsidR="007D645B" w:rsidRPr="009A6B97" w:rsidRDefault="007D645B" w:rsidP="007D645B">
      <w:pPr>
        <w:rPr>
          <w:lang w:val="es-MX"/>
        </w:rPr>
      </w:pPr>
    </w:p>
    <w:p w14:paraId="6A3CDFC3" w14:textId="77777777" w:rsidR="00AA1A2D" w:rsidRPr="00AA1A2D" w:rsidRDefault="007D645B" w:rsidP="00AA1A2D">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w:t>
      </w:r>
      <w:r w:rsidR="00AA1A2D" w:rsidRPr="00AA1A2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94B447" w14:textId="77777777" w:rsidR="00AA1A2D" w:rsidRDefault="00AA1A2D" w:rsidP="00AA1A2D">
      <w:pPr>
        <w:spacing w:line="276" w:lineRule="auto"/>
        <w:ind w:left="567" w:right="567"/>
        <w:jc w:val="both"/>
        <w:rPr>
          <w:rFonts w:ascii="Palatino Linotype" w:hAnsi="Palatino Linotype"/>
          <w:i/>
          <w:sz w:val="22"/>
          <w:szCs w:val="22"/>
          <w:lang w:val="es-MX" w:eastAsia="es-MX"/>
        </w:rPr>
      </w:pPr>
    </w:p>
    <w:p w14:paraId="3C612989" w14:textId="4D6B9DE2" w:rsidR="00AA1A2D" w:rsidRPr="00AA1A2D" w:rsidRDefault="00AA1A2D" w:rsidP="00AA1A2D">
      <w:pPr>
        <w:spacing w:line="276" w:lineRule="auto"/>
        <w:ind w:left="567" w:right="567"/>
        <w:jc w:val="both"/>
        <w:rPr>
          <w:rFonts w:ascii="Palatino Linotype" w:hAnsi="Palatino Linotype"/>
          <w:i/>
          <w:sz w:val="22"/>
          <w:szCs w:val="22"/>
          <w:lang w:val="es-MX" w:eastAsia="es-MX"/>
        </w:rPr>
      </w:pPr>
      <w:r w:rsidRPr="00AA1A2D">
        <w:rPr>
          <w:rFonts w:ascii="Palatino Linotype" w:hAnsi="Palatino Linotype"/>
          <w:i/>
          <w:sz w:val="22"/>
          <w:szCs w:val="22"/>
          <w:lang w:val="es-MX" w:eastAsia="es-MX"/>
        </w:rPr>
        <w:t xml:space="preserve">En atención a la solicitud con folio </w:t>
      </w:r>
      <w:r w:rsidRPr="00AA1A2D">
        <w:rPr>
          <w:rFonts w:ascii="Palatino Linotype" w:hAnsi="Palatino Linotype"/>
          <w:b/>
          <w:bCs/>
          <w:i/>
          <w:sz w:val="22"/>
          <w:szCs w:val="22"/>
          <w:lang w:val="es-MX" w:eastAsia="es-MX"/>
        </w:rPr>
        <w:t>01634/TOLUCA/IP/2025</w:t>
      </w:r>
      <w:r w:rsidRPr="00AA1A2D">
        <w:rPr>
          <w:rFonts w:ascii="Palatino Linotype" w:hAnsi="Palatino Linotype"/>
          <w:i/>
          <w:sz w:val="22"/>
          <w:szCs w:val="22"/>
          <w:lang w:val="es-MX" w:eastAsia="es-MX"/>
        </w:rPr>
        <w:t>, me permito adjuntar al presente la respuesta correspondiente. Sin más por el momento, reciba un saludo.</w:t>
      </w:r>
    </w:p>
    <w:p w14:paraId="4D650F93" w14:textId="77777777" w:rsidR="00AA1A2D" w:rsidRDefault="00AA1A2D" w:rsidP="00AA1A2D">
      <w:pPr>
        <w:spacing w:line="276" w:lineRule="auto"/>
        <w:ind w:left="567" w:right="567"/>
        <w:jc w:val="both"/>
        <w:rPr>
          <w:rFonts w:ascii="Palatino Linotype" w:hAnsi="Palatino Linotype"/>
          <w:i/>
          <w:sz w:val="22"/>
          <w:szCs w:val="22"/>
          <w:lang w:val="es-MX" w:eastAsia="es-MX"/>
        </w:rPr>
      </w:pPr>
    </w:p>
    <w:p w14:paraId="7683439C" w14:textId="47D4E514" w:rsidR="00AA1A2D" w:rsidRPr="00AA1A2D" w:rsidRDefault="00AA1A2D" w:rsidP="00AA1A2D">
      <w:pPr>
        <w:spacing w:line="276" w:lineRule="auto"/>
        <w:ind w:left="567" w:right="567"/>
        <w:jc w:val="both"/>
        <w:rPr>
          <w:rFonts w:ascii="Palatino Linotype" w:hAnsi="Palatino Linotype"/>
          <w:i/>
          <w:sz w:val="22"/>
          <w:szCs w:val="22"/>
          <w:lang w:val="es-MX" w:eastAsia="es-MX"/>
        </w:rPr>
      </w:pPr>
      <w:r w:rsidRPr="00AA1A2D">
        <w:rPr>
          <w:rFonts w:ascii="Palatino Linotype" w:hAnsi="Palatino Linotype"/>
          <w:i/>
          <w:sz w:val="22"/>
          <w:szCs w:val="22"/>
          <w:lang w:val="es-MX" w:eastAsia="es-MX"/>
        </w:rPr>
        <w:t>ATENTAMENTE</w:t>
      </w:r>
    </w:p>
    <w:p w14:paraId="2B153B28" w14:textId="24C5A585" w:rsidR="007D645B" w:rsidRDefault="00AA1A2D" w:rsidP="00AA1A2D">
      <w:pPr>
        <w:spacing w:line="276" w:lineRule="auto"/>
        <w:ind w:left="567" w:right="567"/>
        <w:jc w:val="both"/>
        <w:rPr>
          <w:rFonts w:ascii="Palatino Linotype" w:hAnsi="Palatino Linotype"/>
          <w:i/>
          <w:sz w:val="22"/>
          <w:szCs w:val="22"/>
          <w:lang w:val="es-MX" w:eastAsia="es-MX"/>
        </w:rPr>
      </w:pPr>
      <w:r w:rsidRPr="00AA1A2D">
        <w:rPr>
          <w:rFonts w:ascii="Palatino Linotype" w:hAnsi="Palatino Linotype"/>
          <w:i/>
          <w:sz w:val="22"/>
          <w:szCs w:val="22"/>
          <w:lang w:val="es-MX" w:eastAsia="es-MX"/>
        </w:rPr>
        <w:t>Dr. Nahum Miguel Mendoza Morales</w:t>
      </w:r>
      <w:r w:rsidR="007D645B" w:rsidRPr="009A6B97">
        <w:rPr>
          <w:rFonts w:ascii="Palatino Linotype" w:hAnsi="Palatino Linotype"/>
          <w:i/>
          <w:sz w:val="22"/>
          <w:szCs w:val="22"/>
          <w:lang w:val="es-MX" w:eastAsia="es-MX"/>
        </w:rPr>
        <w:t>” (Sic).</w:t>
      </w:r>
    </w:p>
    <w:p w14:paraId="1D62F330" w14:textId="77777777" w:rsidR="00807D02" w:rsidRDefault="00807D02" w:rsidP="007D645B">
      <w:pPr>
        <w:spacing w:line="360" w:lineRule="auto"/>
        <w:jc w:val="both"/>
        <w:rPr>
          <w:rFonts w:ascii="Palatino Linotype" w:eastAsiaTheme="minorHAnsi" w:hAnsi="Palatino Linotype" w:cs="Arial"/>
          <w:lang w:val="es-MX" w:eastAsia="en-US"/>
        </w:rPr>
      </w:pPr>
    </w:p>
    <w:p w14:paraId="57BBB84B" w14:textId="737CA6F8" w:rsidR="007D645B" w:rsidRDefault="007D645B" w:rsidP="007D645B">
      <w:pPr>
        <w:spacing w:line="360" w:lineRule="auto"/>
        <w:jc w:val="both"/>
        <w:rPr>
          <w:rFonts w:ascii="Palatino Linotype" w:hAnsi="Palatino Linotype"/>
          <w:i/>
          <w:sz w:val="22"/>
          <w:szCs w:val="22"/>
          <w:lang w:val="es-MX" w:eastAsia="es-MX"/>
        </w:rPr>
      </w:pPr>
      <w:r w:rsidRPr="00386D38">
        <w:rPr>
          <w:rFonts w:ascii="Palatino Linotype" w:eastAsiaTheme="minorHAnsi" w:hAnsi="Palatino Linotype" w:cs="Arial"/>
          <w:lang w:val="es-MX" w:eastAsia="en-US"/>
        </w:rPr>
        <w:t xml:space="preserve">El </w:t>
      </w:r>
      <w:r w:rsidRPr="00386D38">
        <w:rPr>
          <w:rFonts w:ascii="Palatino Linotype" w:eastAsiaTheme="minorHAnsi" w:hAnsi="Palatino Linotype" w:cs="Arial"/>
          <w:b/>
          <w:lang w:val="es-MX" w:eastAsia="en-US"/>
        </w:rPr>
        <w:t>Sujeto Obligado</w:t>
      </w:r>
      <w:r w:rsidRPr="00386D38">
        <w:rPr>
          <w:rFonts w:ascii="Palatino Linotype" w:eastAsiaTheme="minorHAnsi" w:hAnsi="Palatino Linotype" w:cs="Arial"/>
          <w:lang w:val="es-MX" w:eastAsia="en-US"/>
        </w:rPr>
        <w:t xml:space="preserve"> adjuntó a su respuesta, </w:t>
      </w:r>
      <w:r w:rsidR="00BD6364">
        <w:rPr>
          <w:rFonts w:ascii="Palatino Linotype" w:eastAsiaTheme="minorHAnsi" w:hAnsi="Palatino Linotype" w:cs="Arial"/>
          <w:lang w:val="es-MX" w:eastAsia="en-US"/>
        </w:rPr>
        <w:t>los</w:t>
      </w:r>
      <w:r w:rsidRPr="00386D38">
        <w:rPr>
          <w:rFonts w:ascii="Palatino Linotype" w:eastAsiaTheme="minorHAnsi" w:hAnsi="Palatino Linotype" w:cs="Arial"/>
          <w:lang w:val="es-MX" w:eastAsia="en-US"/>
        </w:rPr>
        <w:t xml:space="preserve"> archivo</w:t>
      </w:r>
      <w:r w:rsidR="00BD6364">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electrónico</w:t>
      </w:r>
      <w:r w:rsidR="00BD6364">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denominado</w:t>
      </w:r>
      <w:r w:rsidR="00BD6364">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w:t>
      </w:r>
      <w:r w:rsidRPr="00386D38">
        <w:rPr>
          <w:rFonts w:ascii="Palatino Linotype" w:eastAsiaTheme="minorHAnsi" w:hAnsi="Palatino Linotype" w:cs="Arial"/>
          <w:i/>
          <w:lang w:val="es-MX" w:eastAsia="en-US"/>
        </w:rPr>
        <w:t>“</w:t>
      </w:r>
      <w:r w:rsidR="00AA1A2D" w:rsidRPr="00AA1A2D">
        <w:rPr>
          <w:rFonts w:ascii="Palatino Linotype" w:eastAsiaTheme="minorHAnsi" w:hAnsi="Palatino Linotype" w:cs="Arial"/>
          <w:i/>
          <w:lang w:val="es-MX" w:eastAsia="en-US"/>
        </w:rPr>
        <w:t>CARATULA-DE-PRESUPUESTO-DE-EGRESOS.pdf</w:t>
      </w:r>
      <w:r w:rsidRPr="00386D38">
        <w:rPr>
          <w:rFonts w:ascii="Palatino Linotype" w:eastAsiaTheme="minorHAnsi" w:hAnsi="Palatino Linotype" w:cs="Arial"/>
          <w:i/>
          <w:lang w:val="es-MX" w:eastAsia="en-US"/>
        </w:rPr>
        <w:t>”</w:t>
      </w:r>
      <w:r w:rsidR="000915E8">
        <w:rPr>
          <w:rFonts w:ascii="Palatino Linotype" w:eastAsiaTheme="minorHAnsi" w:hAnsi="Palatino Linotype" w:cs="Arial"/>
          <w:i/>
          <w:lang w:val="es-MX" w:eastAsia="en-US"/>
        </w:rPr>
        <w:t>, “</w:t>
      </w:r>
      <w:r w:rsidR="00AA1A2D" w:rsidRPr="00AA1A2D">
        <w:rPr>
          <w:rFonts w:ascii="Palatino Linotype" w:eastAsiaTheme="minorHAnsi" w:hAnsi="Palatino Linotype" w:cs="Arial"/>
          <w:i/>
          <w:lang w:val="es-MX" w:eastAsia="en-US"/>
        </w:rPr>
        <w:t>1634.pdf</w:t>
      </w:r>
      <w:r w:rsidR="000915E8">
        <w:rPr>
          <w:rFonts w:ascii="Palatino Linotype" w:eastAsiaTheme="minorHAnsi" w:hAnsi="Palatino Linotype" w:cs="Arial"/>
          <w:i/>
          <w:lang w:val="es-MX" w:eastAsia="en-US"/>
        </w:rPr>
        <w:t>”, “</w:t>
      </w:r>
      <w:r w:rsidR="00AA1A2D" w:rsidRPr="00AA1A2D">
        <w:rPr>
          <w:rFonts w:ascii="Palatino Linotype" w:eastAsiaTheme="minorHAnsi" w:hAnsi="Palatino Linotype" w:cs="Arial"/>
          <w:i/>
          <w:lang w:val="es-MX" w:eastAsia="en-US"/>
        </w:rPr>
        <w:t>SA anexo SAIMEX 1634.pdf</w:t>
      </w:r>
      <w:r w:rsidR="000915E8">
        <w:rPr>
          <w:rFonts w:ascii="Palatino Linotype" w:eastAsiaTheme="minorHAnsi" w:hAnsi="Palatino Linotype" w:cs="Arial"/>
          <w:i/>
          <w:lang w:val="es-MX" w:eastAsia="en-US"/>
        </w:rPr>
        <w:t>”</w:t>
      </w:r>
      <w:r w:rsidR="00AA1A2D">
        <w:rPr>
          <w:rFonts w:ascii="Palatino Linotype" w:eastAsiaTheme="minorHAnsi" w:hAnsi="Palatino Linotype" w:cs="Arial"/>
          <w:i/>
          <w:lang w:val="es-MX" w:eastAsia="en-US"/>
        </w:rPr>
        <w:t xml:space="preserve"> </w:t>
      </w:r>
      <w:r w:rsidR="00BD6364" w:rsidRPr="00BD6364">
        <w:rPr>
          <w:rFonts w:ascii="Palatino Linotype" w:eastAsiaTheme="minorHAnsi" w:hAnsi="Palatino Linotype" w:cs="Arial"/>
          <w:iCs/>
          <w:lang w:val="es-MX" w:eastAsia="en-US"/>
        </w:rPr>
        <w:t>y</w:t>
      </w:r>
      <w:r w:rsidR="00BD6364">
        <w:rPr>
          <w:rFonts w:ascii="Palatino Linotype" w:eastAsiaTheme="minorHAnsi" w:hAnsi="Palatino Linotype" w:cs="Arial"/>
          <w:i/>
          <w:lang w:val="es-MX" w:eastAsia="en-US"/>
        </w:rPr>
        <w:t xml:space="preserve"> “</w:t>
      </w:r>
      <w:r w:rsidR="00AA1A2D" w:rsidRPr="00AA1A2D">
        <w:rPr>
          <w:rFonts w:ascii="Palatino Linotype" w:eastAsiaTheme="minorHAnsi" w:hAnsi="Palatino Linotype" w:cs="Arial"/>
          <w:i/>
          <w:lang w:val="es-MX" w:eastAsia="en-US"/>
        </w:rPr>
        <w:t>R. 01634. 2025.pdf</w:t>
      </w:r>
      <w:r w:rsidR="00BD6364">
        <w:rPr>
          <w:rFonts w:ascii="Palatino Linotype" w:eastAsiaTheme="minorHAnsi" w:hAnsi="Palatino Linotype" w:cs="Arial"/>
          <w:i/>
          <w:lang w:val="es-MX" w:eastAsia="en-US"/>
        </w:rPr>
        <w:t>”</w:t>
      </w:r>
      <w:r w:rsidRPr="00386D38">
        <w:rPr>
          <w:rFonts w:ascii="Palatino Linotype" w:eastAsiaTheme="minorHAnsi" w:hAnsi="Palatino Linotype" w:cs="Arial"/>
          <w:i/>
          <w:lang w:val="es-MX" w:eastAsia="en-US"/>
        </w:rPr>
        <w:t>;</w:t>
      </w:r>
      <w:r w:rsidRPr="00386D38">
        <w:rPr>
          <w:rFonts w:ascii="Palatino Linotype" w:eastAsiaTheme="minorHAnsi" w:hAnsi="Palatino Linotype" w:cs="Arial"/>
          <w:lang w:val="es-MX" w:eastAsia="en-US"/>
        </w:rPr>
        <w:t xml:space="preserve"> cuyo contenido no se inserta por ser del conocimiento de las partes, sin embargo, será</w:t>
      </w:r>
      <w:r w:rsidR="00BD6364">
        <w:rPr>
          <w:rFonts w:ascii="Palatino Linotype" w:eastAsiaTheme="minorHAnsi" w:hAnsi="Palatino Linotype" w:cs="Arial"/>
          <w:lang w:val="es-MX" w:eastAsia="en-US"/>
        </w:rPr>
        <w:t>n</w:t>
      </w:r>
      <w:r w:rsidRPr="00386D38">
        <w:rPr>
          <w:rFonts w:ascii="Palatino Linotype" w:eastAsiaTheme="minorHAnsi" w:hAnsi="Palatino Linotype" w:cs="Arial"/>
          <w:lang w:val="es-MX" w:eastAsia="en-US"/>
        </w:rPr>
        <w:t xml:space="preserve"> motivo de estudio en el Considerado respectivo. </w:t>
      </w:r>
    </w:p>
    <w:p w14:paraId="1D2F2BF7" w14:textId="77777777" w:rsidR="0057280C" w:rsidRPr="0057280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7D645B" w:rsidRPr="009A6B97">
        <w:rPr>
          <w:rFonts w:ascii="Palatino Linotype" w:eastAsiaTheme="minorHAnsi" w:hAnsi="Palatino Linotype" w:cs="Arial"/>
          <w:b/>
          <w:sz w:val="28"/>
          <w:lang w:val="es-MX" w:eastAsia="en-US"/>
        </w:rPr>
        <w:t>O. Del recurso de revisión.</w:t>
      </w:r>
    </w:p>
    <w:p w14:paraId="475931F5" w14:textId="2721D1EB" w:rsidR="007D645B" w:rsidRPr="009A6B97"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Inconforme con la respuesta por parte del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0915E8">
        <w:rPr>
          <w:rFonts w:ascii="Palatino Linotype" w:eastAsiaTheme="minorHAnsi" w:hAnsi="Palatino Linotype" w:cs="Arial"/>
          <w:lang w:val="es-MX" w:eastAsia="en-US"/>
        </w:rPr>
        <w:t>la ahora</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interpuso el presente recurso de revisión en fecha </w:t>
      </w:r>
      <w:r w:rsidR="00AA1A2D">
        <w:rPr>
          <w:rFonts w:ascii="Palatino Linotype" w:eastAsiaTheme="minorHAnsi" w:hAnsi="Palatino Linotype" w:cs="Arial"/>
          <w:lang w:val="es-MX" w:eastAsia="en-US"/>
        </w:rPr>
        <w:t>ocho de mayo</w:t>
      </w:r>
      <w:r w:rsidRPr="009A6B97">
        <w:rPr>
          <w:rFonts w:ascii="Palatino Linotype" w:eastAsiaTheme="minorHAnsi" w:hAnsi="Palatino Linotype" w:cs="Arial"/>
          <w:lang w:val="es-MX" w:eastAsia="en-US"/>
        </w:rPr>
        <w:t xml:space="preserve"> de do</w:t>
      </w:r>
      <w:r w:rsidR="00B14416">
        <w:rPr>
          <w:rFonts w:ascii="Palatino Linotype" w:eastAsiaTheme="minorHAnsi" w:hAnsi="Palatino Linotype" w:cs="Arial"/>
          <w:lang w:val="es-MX" w:eastAsia="en-US"/>
        </w:rPr>
        <w:t>s mil veinticinco</w:t>
      </w:r>
      <w:r w:rsidRPr="009A6B97">
        <w:rPr>
          <w:rFonts w:ascii="Palatino Linotype" w:eastAsiaTheme="minorHAnsi" w:hAnsi="Palatino Linotype" w:cs="Arial"/>
          <w:lang w:val="es-MX" w:eastAsia="en-US"/>
        </w:rPr>
        <w:t>, el cual fue registrado</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 xml:space="preserve">en el sistema electrónico con el expediente número </w:t>
      </w:r>
      <w:r w:rsidRPr="009A6B97">
        <w:rPr>
          <w:rFonts w:ascii="Palatino Linotype" w:eastAsiaTheme="minorHAnsi" w:hAnsi="Palatino Linotype" w:cs="Arial"/>
          <w:b/>
          <w:bCs/>
          <w:lang w:val="es-MX" w:eastAsia="es-MX"/>
        </w:rPr>
        <w:t>0</w:t>
      </w:r>
      <w:r w:rsidR="000915E8">
        <w:rPr>
          <w:rFonts w:ascii="Palatino Linotype" w:eastAsiaTheme="minorHAnsi" w:hAnsi="Palatino Linotype" w:cs="Arial"/>
          <w:b/>
          <w:bCs/>
          <w:lang w:val="es-MX" w:eastAsia="es-MX"/>
        </w:rPr>
        <w:t>5</w:t>
      </w:r>
      <w:r w:rsidR="00AA1A2D">
        <w:rPr>
          <w:rFonts w:ascii="Palatino Linotype" w:eastAsiaTheme="minorHAnsi" w:hAnsi="Palatino Linotype" w:cs="Arial"/>
          <w:b/>
          <w:bCs/>
          <w:lang w:val="es-MX" w:eastAsia="es-MX"/>
        </w:rPr>
        <w:t>260</w:t>
      </w:r>
      <w:r w:rsidRPr="009A6B97">
        <w:rPr>
          <w:rFonts w:ascii="Palatino Linotype" w:eastAsiaTheme="minorHAnsi" w:hAnsi="Palatino Linotype" w:cs="Arial"/>
          <w:b/>
          <w:bCs/>
          <w:lang w:val="es-MX" w:eastAsia="es-MX"/>
        </w:rPr>
        <w:t>/INFOEM/IP/RR/202</w:t>
      </w:r>
      <w:r w:rsidR="00B14416">
        <w:rPr>
          <w:rFonts w:ascii="Palatino Linotype" w:eastAsiaTheme="minorHAnsi" w:hAnsi="Palatino Linotype" w:cs="Arial"/>
          <w:b/>
          <w:bCs/>
          <w:lang w:val="es-MX" w:eastAsia="es-MX"/>
        </w:rPr>
        <w:t>5</w:t>
      </w:r>
      <w:r w:rsidRPr="009A6B97">
        <w:rPr>
          <w:rFonts w:ascii="Palatino Linotype" w:eastAsiaTheme="minorHAnsi" w:hAnsi="Palatino Linotype" w:cs="Arial"/>
          <w:lang w:val="es-MX" w:eastAsia="en-US"/>
        </w:rPr>
        <w:t>, en el cual aduce, las siguientes manifestaciones:</w:t>
      </w:r>
    </w:p>
    <w:p w14:paraId="451EF501" w14:textId="77777777" w:rsidR="007D645B" w:rsidRPr="009A6B97" w:rsidRDefault="007D645B" w:rsidP="007D645B">
      <w:pPr>
        <w:rPr>
          <w:lang w:val="es-MX"/>
        </w:rPr>
      </w:pPr>
    </w:p>
    <w:p w14:paraId="4567D74F" w14:textId="7605CBD1" w:rsidR="007D645B" w:rsidRPr="0057280C" w:rsidRDefault="007D645B" w:rsidP="000915E8">
      <w:pPr>
        <w:numPr>
          <w:ilvl w:val="0"/>
          <w:numId w:val="1"/>
        </w:numPr>
        <w:spacing w:line="259" w:lineRule="auto"/>
        <w:jc w:val="both"/>
        <w:rPr>
          <w:rFonts w:ascii="Palatino Linotype" w:hAnsi="Palatino Linotype" w:cs="Arial"/>
          <w:b/>
          <w:sz w:val="26"/>
          <w:szCs w:val="26"/>
        </w:rPr>
      </w:pPr>
      <w:r w:rsidRPr="009A6B97">
        <w:rPr>
          <w:rFonts w:ascii="Palatino Linotype" w:hAnsi="Palatino Linotype" w:cs="Arial"/>
          <w:b/>
          <w:sz w:val="26"/>
          <w:szCs w:val="26"/>
        </w:rPr>
        <w:t>Acto Impugnado:</w:t>
      </w:r>
      <w:r w:rsidR="0057280C">
        <w:rPr>
          <w:rFonts w:ascii="Palatino Linotype" w:hAnsi="Palatino Linotype" w:cs="Arial"/>
          <w:b/>
          <w:sz w:val="26"/>
          <w:szCs w:val="26"/>
        </w:rPr>
        <w:t xml:space="preserve"> </w:t>
      </w:r>
      <w:r w:rsidRPr="0057280C">
        <w:rPr>
          <w:rFonts w:ascii="Palatino Linotype" w:eastAsiaTheme="minorHAnsi" w:hAnsi="Palatino Linotype" w:cstheme="minorBidi"/>
          <w:i/>
          <w:color w:val="000000"/>
          <w:sz w:val="22"/>
          <w:szCs w:val="22"/>
          <w:lang w:val="es-MX" w:eastAsia="en-US"/>
        </w:rPr>
        <w:t>“</w:t>
      </w:r>
      <w:r w:rsidR="00AA1A2D" w:rsidRPr="00AA1A2D">
        <w:rPr>
          <w:rFonts w:ascii="Palatino Linotype" w:eastAsiaTheme="minorHAnsi" w:hAnsi="Palatino Linotype" w:cstheme="minorBidi"/>
          <w:i/>
          <w:color w:val="000000"/>
          <w:sz w:val="22"/>
          <w:szCs w:val="22"/>
          <w:lang w:val="es-MX" w:eastAsia="en-US"/>
        </w:rPr>
        <w:t>La contestacion del servidor público esta incompleta</w:t>
      </w:r>
      <w:r w:rsidRPr="0057280C">
        <w:rPr>
          <w:rFonts w:ascii="Palatino Linotype" w:eastAsiaTheme="minorHAnsi" w:hAnsi="Palatino Linotype" w:cstheme="minorBidi"/>
          <w:i/>
          <w:color w:val="000000"/>
          <w:sz w:val="22"/>
          <w:szCs w:val="22"/>
          <w:lang w:val="es-MX" w:eastAsia="en-US"/>
        </w:rPr>
        <w:t>” (Sic).</w:t>
      </w:r>
    </w:p>
    <w:p w14:paraId="3BBBBFDA" w14:textId="77777777" w:rsidR="007D645B" w:rsidRPr="009A6B97" w:rsidRDefault="007D645B" w:rsidP="007D645B">
      <w:pPr>
        <w:spacing w:line="276" w:lineRule="auto"/>
        <w:ind w:left="284"/>
        <w:jc w:val="both"/>
        <w:rPr>
          <w:rFonts w:ascii="Palatino Linotype" w:hAnsi="Palatino Linotype"/>
          <w:i/>
          <w:sz w:val="22"/>
          <w:szCs w:val="22"/>
          <w:lang w:val="es-MX" w:eastAsia="es-MX"/>
        </w:rPr>
      </w:pPr>
    </w:p>
    <w:p w14:paraId="7FCB6E98" w14:textId="2B120B9A" w:rsidR="00650002" w:rsidRPr="00AA1A2D" w:rsidRDefault="007D645B" w:rsidP="00AA1A2D">
      <w:pPr>
        <w:pStyle w:val="Prrafodelista"/>
        <w:numPr>
          <w:ilvl w:val="0"/>
          <w:numId w:val="1"/>
        </w:numPr>
        <w:jc w:val="both"/>
        <w:rPr>
          <w:rFonts w:ascii="Palatino Linotype" w:hAnsi="Palatino Linotype"/>
          <w:i/>
          <w:sz w:val="26"/>
          <w:szCs w:val="26"/>
          <w:lang w:val="es-MX" w:eastAsia="es-MX"/>
        </w:rPr>
      </w:pPr>
      <w:r w:rsidRPr="009A6B97">
        <w:rPr>
          <w:rFonts w:ascii="Palatino Linotype" w:hAnsi="Palatino Linotype" w:cs="Arial"/>
          <w:b/>
          <w:sz w:val="26"/>
          <w:szCs w:val="26"/>
        </w:rPr>
        <w:t>Razones o Motivos de Inconformidad</w:t>
      </w:r>
      <w:r w:rsidRPr="009A6B97">
        <w:rPr>
          <w:rFonts w:ascii="Palatino Linotype" w:hAnsi="Palatino Linotype" w:cs="Arial"/>
          <w:sz w:val="26"/>
          <w:szCs w:val="26"/>
        </w:rPr>
        <w:t xml:space="preserve">: </w:t>
      </w:r>
      <w:r w:rsidRPr="0057280C">
        <w:rPr>
          <w:rFonts w:ascii="Palatino Linotype" w:eastAsiaTheme="minorHAnsi" w:hAnsi="Palatino Linotype" w:cs="Arial"/>
          <w:i/>
          <w:sz w:val="22"/>
          <w:szCs w:val="22"/>
          <w:lang w:val="es-MX" w:eastAsia="en-US"/>
        </w:rPr>
        <w:t>“</w:t>
      </w:r>
      <w:r w:rsidR="00AA1A2D" w:rsidRPr="00AA1A2D">
        <w:rPr>
          <w:rFonts w:ascii="Palatino Linotype" w:eastAsiaTheme="minorHAnsi" w:hAnsi="Palatino Linotype" w:cstheme="minorBidi"/>
          <w:i/>
          <w:color w:val="000000"/>
          <w:sz w:val="22"/>
          <w:szCs w:val="22"/>
          <w:lang w:val="es-MX" w:eastAsia="en-US"/>
        </w:rPr>
        <w:t>Se solicita el proyecto completa no caratulas ni ligas</w:t>
      </w:r>
      <w:r w:rsidRPr="0057280C">
        <w:rPr>
          <w:rFonts w:ascii="Palatino Linotype" w:eastAsiaTheme="minorHAnsi" w:hAnsi="Palatino Linotype" w:cstheme="minorBidi"/>
          <w:i/>
          <w:color w:val="000000"/>
          <w:sz w:val="22"/>
          <w:szCs w:val="22"/>
          <w:lang w:val="es-MX" w:eastAsia="en-US"/>
        </w:rPr>
        <w:t>” (Sic)</w:t>
      </w:r>
    </w:p>
    <w:p w14:paraId="0FC6C2CD" w14:textId="4CCA8295"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w:t>
      </w:r>
      <w:r w:rsidR="007D645B" w:rsidRPr="009A6B97">
        <w:rPr>
          <w:rFonts w:ascii="Palatino Linotype" w:eastAsiaTheme="minorHAnsi" w:hAnsi="Palatino Linotype" w:cs="Arial"/>
          <w:b/>
          <w:sz w:val="28"/>
          <w:lang w:val="es-MX" w:eastAsia="en-US"/>
        </w:rPr>
        <w:t>TO. Del turno del recurso de revisión.</w:t>
      </w:r>
    </w:p>
    <w:p w14:paraId="572BF66E" w14:textId="3AF69ABD" w:rsidR="007D645B" w:rsidRDefault="007D645B" w:rsidP="007D645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Medio de impugnación que le fue turnado al Comisionado Presidente </w:t>
      </w:r>
      <w:r w:rsidRPr="009A6B97">
        <w:rPr>
          <w:rFonts w:ascii="Palatino Linotype" w:eastAsiaTheme="minorHAnsi" w:hAnsi="Palatino Linotype" w:cs="Arial"/>
          <w:b/>
          <w:lang w:val="es-MX" w:eastAsia="en-US"/>
        </w:rPr>
        <w:t>José Martínez Vilchis</w:t>
      </w:r>
      <w:r w:rsidRPr="009A6B9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A1A2D">
        <w:rPr>
          <w:rFonts w:ascii="Palatino Linotype" w:eastAsiaTheme="minorHAnsi" w:hAnsi="Palatino Linotype" w:cs="Arial"/>
          <w:lang w:val="es-MX" w:eastAsia="en-US"/>
        </w:rPr>
        <w:t>catorce</w:t>
      </w:r>
      <w:r w:rsidR="000915E8">
        <w:rPr>
          <w:rFonts w:ascii="Palatino Linotype" w:eastAsiaTheme="minorHAnsi" w:hAnsi="Palatino Linotype" w:cs="Arial"/>
          <w:lang w:val="es-MX" w:eastAsia="en-US"/>
        </w:rPr>
        <w:t xml:space="preserve"> de mayo</w:t>
      </w:r>
      <w:r w:rsidR="0057280C">
        <w:rPr>
          <w:rFonts w:ascii="Palatino Linotype" w:eastAsiaTheme="minorHAnsi" w:hAnsi="Palatino Linotype" w:cs="Arial"/>
          <w:lang w:val="es-MX" w:eastAsia="en-US"/>
        </w:rPr>
        <w:t xml:space="preserve"> de dos mil veintic</w:t>
      </w:r>
      <w:r w:rsidR="00B14416">
        <w:rPr>
          <w:rFonts w:ascii="Palatino Linotype" w:eastAsiaTheme="minorHAnsi" w:hAnsi="Palatino Linotype" w:cs="Arial"/>
          <w:lang w:val="es-MX" w:eastAsia="en-US"/>
        </w:rPr>
        <w:t>inco</w:t>
      </w:r>
      <w:r w:rsidRPr="009A6B9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9A6B97"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9A6B97" w:rsidRDefault="00B14416"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7D645B" w:rsidRPr="009A6B97">
        <w:rPr>
          <w:rFonts w:ascii="Palatino Linotype" w:eastAsiaTheme="minorHAnsi" w:hAnsi="Palatino Linotype" w:cs="Arial"/>
          <w:b/>
          <w:sz w:val="28"/>
          <w:lang w:val="es-MX" w:eastAsia="en-US"/>
        </w:rPr>
        <w:t>TO. De la etapa de manifestaciones y/o alegatos.</w:t>
      </w:r>
    </w:p>
    <w:p w14:paraId="114E3931" w14:textId="612BBEAE" w:rsidR="00B14416" w:rsidRDefault="007D645B" w:rsidP="00B14416">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Una vez transcurrido el término legal referido se destaca que</w:t>
      </w:r>
      <w:r>
        <w:rPr>
          <w:rFonts w:ascii="Palatino Linotype" w:eastAsiaTheme="minorHAnsi" w:hAnsi="Palatino Linotype" w:cs="Arial"/>
          <w:lang w:val="es-MX" w:eastAsia="en-US"/>
        </w:rPr>
        <w:t>,</w:t>
      </w:r>
      <w:r w:rsidR="00B14416">
        <w:rPr>
          <w:rFonts w:ascii="Palatino Linotype" w:eastAsiaTheme="minorHAnsi" w:hAnsi="Palatino Linotype" w:cs="Arial"/>
          <w:lang w:val="es-MX" w:eastAsia="en-US"/>
        </w:rPr>
        <w:t xml:space="preserve"> </w:t>
      </w:r>
      <w:r w:rsidR="00E83CFD">
        <w:rPr>
          <w:rFonts w:ascii="Palatino Linotype" w:eastAsiaTheme="minorHAnsi" w:hAnsi="Palatino Linotype" w:cs="Arial"/>
          <w:lang w:val="es-MX" w:eastAsia="en-US"/>
        </w:rPr>
        <w:t xml:space="preserve">en fecha veintitrés de mayo de dos mil veinticinco, </w:t>
      </w:r>
      <w:r w:rsidR="000915E8">
        <w:rPr>
          <w:rFonts w:ascii="Palatino Linotype" w:eastAsiaTheme="minorHAnsi" w:hAnsi="Palatino Linotype" w:cs="Arial"/>
          <w:lang w:val="es-MX" w:eastAsia="en-US"/>
        </w:rPr>
        <w:t>e</w:t>
      </w:r>
      <w:r w:rsidR="00B14416">
        <w:rPr>
          <w:rFonts w:ascii="Palatino Linotype" w:eastAsiaTheme="minorHAnsi" w:hAnsi="Palatino Linotype" w:cs="Arial"/>
          <w:lang w:val="es-MX" w:eastAsia="en-US"/>
        </w:rPr>
        <w:t xml:space="preserve">l </w:t>
      </w:r>
      <w:r w:rsidR="00B14416" w:rsidRPr="00374FE7">
        <w:rPr>
          <w:rFonts w:ascii="Palatino Linotype" w:eastAsiaTheme="minorHAnsi" w:hAnsi="Palatino Linotype" w:cs="Arial"/>
          <w:b/>
          <w:lang w:val="es-MX" w:eastAsia="en-US"/>
        </w:rPr>
        <w:t>Sujeto Obligado</w:t>
      </w:r>
      <w:r w:rsidR="00B14416" w:rsidRPr="00374FE7">
        <w:rPr>
          <w:rFonts w:ascii="Palatino Linotype" w:eastAsiaTheme="minorHAnsi" w:hAnsi="Palatino Linotype" w:cs="Arial"/>
          <w:lang w:val="es-MX" w:eastAsia="en-US"/>
        </w:rPr>
        <w:t xml:space="preserve"> </w:t>
      </w:r>
      <w:r w:rsidR="00E83CFD">
        <w:rPr>
          <w:rFonts w:ascii="Palatino Linotype" w:eastAsiaTheme="minorHAnsi" w:hAnsi="Palatino Linotype" w:cs="Arial"/>
          <w:lang w:val="es-MX" w:eastAsia="en-US"/>
        </w:rPr>
        <w:t>remitió</w:t>
      </w:r>
      <w:r w:rsidR="000915E8">
        <w:rPr>
          <w:rFonts w:ascii="Palatino Linotype" w:eastAsiaTheme="minorHAnsi" w:hAnsi="Palatino Linotype" w:cs="Arial"/>
          <w:lang w:val="es-MX" w:eastAsia="en-US"/>
        </w:rPr>
        <w:t xml:space="preserve"> </w:t>
      </w:r>
      <w:r w:rsidR="00B14416" w:rsidRPr="00374FE7">
        <w:rPr>
          <w:rFonts w:ascii="Palatino Linotype" w:eastAsiaTheme="minorHAnsi" w:hAnsi="Palatino Linotype" w:cs="Arial"/>
          <w:lang w:val="es-MX" w:eastAsia="en-US"/>
        </w:rPr>
        <w:t>su informe justificado</w:t>
      </w:r>
      <w:r w:rsidR="00E83CFD">
        <w:rPr>
          <w:rFonts w:ascii="Palatino Linotype" w:eastAsiaTheme="minorHAnsi" w:hAnsi="Palatino Linotype" w:cs="Arial"/>
          <w:lang w:val="es-MX" w:eastAsia="en-US"/>
        </w:rPr>
        <w:t xml:space="preserve"> mediante los archivos electrónicos denominados </w:t>
      </w:r>
      <w:r w:rsidR="00E83CFD" w:rsidRPr="00E83CFD">
        <w:rPr>
          <w:rFonts w:ascii="Palatino Linotype" w:eastAsiaTheme="minorHAnsi" w:hAnsi="Palatino Linotype" w:cs="Arial"/>
          <w:i/>
          <w:iCs/>
          <w:lang w:val="es-MX" w:eastAsia="en-US"/>
        </w:rPr>
        <w:t>“Ratificación 05403.pdf”</w:t>
      </w:r>
      <w:r w:rsidR="00E83CFD">
        <w:rPr>
          <w:rFonts w:ascii="Palatino Linotype" w:eastAsiaTheme="minorHAnsi" w:hAnsi="Palatino Linotype" w:cs="Arial"/>
          <w:lang w:val="es-MX" w:eastAsia="en-US"/>
        </w:rPr>
        <w:t xml:space="preserve"> y </w:t>
      </w:r>
      <w:r w:rsidR="00E83CFD" w:rsidRPr="00E83CFD">
        <w:rPr>
          <w:rFonts w:ascii="Palatino Linotype" w:eastAsiaTheme="minorHAnsi" w:hAnsi="Palatino Linotype" w:cs="Arial"/>
          <w:i/>
          <w:iCs/>
          <w:lang w:val="es-MX" w:eastAsia="en-US"/>
        </w:rPr>
        <w:t>”ANEXOS 05260-2025.pdf”</w:t>
      </w:r>
      <w:r w:rsidR="00E83CFD">
        <w:rPr>
          <w:rFonts w:ascii="Palatino Linotype" w:eastAsiaTheme="minorHAnsi" w:hAnsi="Palatino Linotype" w:cs="Arial"/>
          <w:lang w:val="es-MX" w:eastAsia="en-US"/>
        </w:rPr>
        <w:t>; mismos que, fueron puestos a la vista del particular mediante Acuerdo de fecha veintiséis del mismo mes y año</w:t>
      </w:r>
      <w:r w:rsidR="00B14416">
        <w:rPr>
          <w:rFonts w:ascii="Palatino Linotype" w:eastAsiaTheme="minorHAnsi" w:hAnsi="Palatino Linotype" w:cs="Arial"/>
          <w:lang w:val="es-MX" w:eastAsia="en-US"/>
        </w:rPr>
        <w:t xml:space="preserve">; </w:t>
      </w:r>
      <w:r w:rsidR="00B14416" w:rsidRPr="00374FE7">
        <w:rPr>
          <w:rFonts w:ascii="Palatino Linotype" w:eastAsiaTheme="minorHAnsi" w:hAnsi="Palatino Linotype" w:cs="Arial"/>
          <w:lang w:val="es-MX" w:eastAsia="en-US"/>
        </w:rPr>
        <w:t xml:space="preserve">asimismo, se aprecia que la parte </w:t>
      </w:r>
      <w:r w:rsidR="00B14416" w:rsidRPr="00374FE7">
        <w:rPr>
          <w:rFonts w:ascii="Palatino Linotype" w:eastAsiaTheme="minorHAnsi" w:hAnsi="Palatino Linotype" w:cs="Arial"/>
          <w:b/>
          <w:lang w:val="es-MX" w:eastAsia="en-US"/>
        </w:rPr>
        <w:t>Recurrente</w:t>
      </w:r>
      <w:r w:rsidR="00B14416" w:rsidRPr="00374FE7">
        <w:rPr>
          <w:rFonts w:ascii="Palatino Linotype" w:eastAsiaTheme="minorHAnsi" w:hAnsi="Palatino Linotype" w:cs="Arial"/>
          <w:lang w:val="es-MX" w:eastAsia="en-US"/>
        </w:rPr>
        <w:t xml:space="preserve"> </w:t>
      </w:r>
      <w:r w:rsidR="00E83CFD">
        <w:rPr>
          <w:rFonts w:ascii="Palatino Linotype" w:eastAsiaTheme="minorHAnsi" w:hAnsi="Palatino Linotype" w:cs="Arial"/>
          <w:lang w:val="es-MX" w:eastAsia="en-US"/>
        </w:rPr>
        <w:t>no</w:t>
      </w:r>
      <w:r w:rsidR="00B14416" w:rsidRPr="00374FE7">
        <w:rPr>
          <w:rFonts w:ascii="Palatino Linotype" w:eastAsiaTheme="minorHAnsi" w:hAnsi="Palatino Linotype" w:cs="Arial"/>
          <w:lang w:val="es-MX" w:eastAsia="en-US"/>
        </w:rPr>
        <w:t xml:space="preserve"> realizó alegatos, ni ofreció pruebas o manifestaciones, lo anterior de conformidad con la siguiente imagen:</w:t>
      </w:r>
    </w:p>
    <w:p w14:paraId="4D3C4757" w14:textId="06113B64" w:rsidR="0057280C" w:rsidRDefault="00E83CFD" w:rsidP="00714A67">
      <w:pPr>
        <w:spacing w:line="360" w:lineRule="auto"/>
        <w:jc w:val="both"/>
        <w:rPr>
          <w:rFonts w:ascii="Palatino Linotype" w:eastAsiaTheme="minorHAnsi" w:hAnsi="Palatino Linotype" w:cs="Arial"/>
          <w:noProof/>
          <w:lang w:val="es-MX" w:eastAsia="es-MX"/>
        </w:rPr>
      </w:pPr>
      <w:r w:rsidRPr="00E83CFD">
        <w:rPr>
          <w:rFonts w:ascii="Palatino Linotype" w:eastAsiaTheme="minorHAnsi" w:hAnsi="Palatino Linotype" w:cs="Arial"/>
          <w:noProof/>
          <w:lang w:val="es-MX" w:eastAsia="es-MX"/>
        </w:rPr>
        <w:drawing>
          <wp:inline distT="0" distB="0" distL="0" distR="0" wp14:anchorId="5E201463" wp14:editId="7EF63B6C">
            <wp:extent cx="5791835" cy="1983740"/>
            <wp:effectExtent l="152400" t="152400" r="361315" b="359410"/>
            <wp:docPr id="2012786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86660" name=""/>
                    <pic:cNvPicPr/>
                  </pic:nvPicPr>
                  <pic:blipFill>
                    <a:blip r:embed="rId8"/>
                    <a:stretch>
                      <a:fillRect/>
                    </a:stretch>
                  </pic:blipFill>
                  <pic:spPr>
                    <a:xfrm>
                      <a:off x="0" y="0"/>
                      <a:ext cx="5791835" cy="1983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51E51E" w14:textId="77777777" w:rsidR="00E83CFD" w:rsidRDefault="00E83CFD" w:rsidP="007D645B">
      <w:pPr>
        <w:tabs>
          <w:tab w:val="left" w:pos="3206"/>
        </w:tabs>
        <w:spacing w:line="360" w:lineRule="auto"/>
        <w:jc w:val="both"/>
        <w:rPr>
          <w:rFonts w:ascii="Palatino Linotype" w:eastAsiaTheme="minorHAnsi" w:hAnsi="Palatino Linotype" w:cs="Arial"/>
          <w:b/>
          <w:sz w:val="28"/>
          <w:lang w:val="es-MX" w:eastAsia="en-US"/>
        </w:rPr>
      </w:pPr>
    </w:p>
    <w:p w14:paraId="18FBE5C6" w14:textId="663F093A" w:rsidR="007D645B" w:rsidRPr="009A6B97" w:rsidRDefault="00B14416" w:rsidP="007D6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SEXT</w:t>
      </w:r>
      <w:r w:rsidR="007D645B" w:rsidRPr="009A6B97">
        <w:rPr>
          <w:rFonts w:ascii="Palatino Linotype" w:eastAsiaTheme="minorHAnsi" w:hAnsi="Palatino Linotype" w:cs="Arial"/>
          <w:b/>
          <w:sz w:val="28"/>
          <w:lang w:val="es-MX" w:eastAsia="en-US"/>
        </w:rPr>
        <w:t>O. Del cierre de instrucción.</w:t>
      </w:r>
      <w:r w:rsidR="007D645B" w:rsidRPr="009A6B97">
        <w:rPr>
          <w:rFonts w:ascii="Palatino Linotype" w:eastAsiaTheme="minorHAnsi" w:hAnsi="Palatino Linotype" w:cs="Arial"/>
          <w:b/>
          <w:sz w:val="28"/>
          <w:lang w:val="es-MX" w:eastAsia="en-US"/>
        </w:rPr>
        <w:tab/>
      </w:r>
    </w:p>
    <w:p w14:paraId="3F32823C" w14:textId="60BBA5FA" w:rsidR="00E83CFD" w:rsidRDefault="007D645B" w:rsidP="00B96A17">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Así, una vez transcurrido el término legal, permitió decretarse el cierre de instrucción en fecha </w:t>
      </w:r>
      <w:r w:rsidR="00E83CFD">
        <w:rPr>
          <w:rFonts w:ascii="Palatino Linotype" w:eastAsiaTheme="minorHAnsi" w:hAnsi="Palatino Linotype" w:cs="Arial"/>
          <w:lang w:val="es-MX" w:eastAsia="en-US"/>
        </w:rPr>
        <w:t>treinta de mayo</w:t>
      </w:r>
      <w:r w:rsidRPr="009A6B97">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9D24B34" w14:textId="77777777" w:rsidR="00E83CFD" w:rsidRDefault="00E83CFD" w:rsidP="00B96A17">
      <w:pPr>
        <w:spacing w:line="360" w:lineRule="auto"/>
        <w:jc w:val="both"/>
        <w:rPr>
          <w:rFonts w:ascii="Palatino Linotype" w:eastAsiaTheme="minorHAnsi" w:hAnsi="Palatino Linotype" w:cs="Arial"/>
          <w:lang w:val="es-MX" w:eastAsia="en-US"/>
        </w:rPr>
      </w:pPr>
    </w:p>
    <w:p w14:paraId="7FE490A2" w14:textId="663198BC" w:rsidR="00E83CFD" w:rsidRPr="002F5EDD" w:rsidRDefault="00E83CFD" w:rsidP="00E83CFD">
      <w:pPr>
        <w:spacing w:line="360" w:lineRule="auto"/>
        <w:jc w:val="both"/>
        <w:rPr>
          <w:rFonts w:ascii="Palatino Linotype" w:hAnsi="Palatino Linotype" w:cs="Arial"/>
          <w:b/>
        </w:rPr>
      </w:pPr>
      <w:r>
        <w:rPr>
          <w:rFonts w:ascii="Palatino Linotype" w:hAnsi="Palatino Linotype" w:cs="Arial"/>
          <w:b/>
          <w:sz w:val="28"/>
        </w:rPr>
        <w:t>SÉPTIMO</w:t>
      </w:r>
      <w:r w:rsidRPr="002F5EDD">
        <w:rPr>
          <w:rFonts w:ascii="Palatino Linotype" w:hAnsi="Palatino Linotype" w:cs="Arial"/>
          <w:b/>
        </w:rPr>
        <w:t xml:space="preserve">. </w:t>
      </w:r>
      <w:r w:rsidRPr="002F5EDD">
        <w:rPr>
          <w:rFonts w:ascii="Palatino Linotype" w:hAnsi="Palatino Linotype" w:cs="Arial"/>
          <w:b/>
          <w:sz w:val="28"/>
          <w:szCs w:val="28"/>
        </w:rPr>
        <w:t>De la ampliación de plazo para resolver.</w:t>
      </w:r>
    </w:p>
    <w:p w14:paraId="7E8D8C30" w14:textId="7D3CB5DA" w:rsidR="00E83CFD" w:rsidRPr="002F5EDD" w:rsidRDefault="00E83CFD" w:rsidP="00E83CFD">
      <w:pPr>
        <w:spacing w:line="360" w:lineRule="auto"/>
        <w:jc w:val="both"/>
        <w:rPr>
          <w:rFonts w:ascii="Palatino Linotype" w:hAnsi="Palatino Linotype"/>
          <w:lang w:val="es-MX"/>
        </w:rPr>
      </w:pPr>
      <w:r w:rsidRPr="002F5EDD">
        <w:rPr>
          <w:rFonts w:ascii="Palatino Linotype" w:hAnsi="Palatino Linotype" w:cs="Arial"/>
          <w:lang w:val="es-MX"/>
        </w:rPr>
        <w:t>E</w:t>
      </w:r>
      <w:r w:rsidRPr="002F5EDD">
        <w:rPr>
          <w:rFonts w:ascii="Palatino Linotype" w:hAnsi="Palatino Linotype"/>
          <w:lang w:val="es-MX"/>
        </w:rPr>
        <w:t xml:space="preserve">n fecha </w:t>
      </w:r>
      <w:r>
        <w:rPr>
          <w:rFonts w:ascii="Palatino Linotype" w:hAnsi="Palatino Linotype"/>
          <w:lang w:val="es-MX"/>
        </w:rPr>
        <w:t>veinticinco de junio</w:t>
      </w:r>
      <w:r w:rsidRPr="002F5EDD">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1CB5D711" w14:textId="77777777" w:rsidR="000915E8" w:rsidRPr="000915E8" w:rsidRDefault="000915E8" w:rsidP="00B96A17">
      <w:pPr>
        <w:spacing w:line="360" w:lineRule="auto"/>
        <w:jc w:val="both"/>
        <w:rPr>
          <w:rFonts w:ascii="Palatino Linotype" w:eastAsiaTheme="minorHAnsi" w:hAnsi="Palatino Linotype" w:cs="Arial"/>
          <w:lang w:val="es-MX" w:eastAsia="en-US"/>
        </w:rPr>
      </w:pPr>
    </w:p>
    <w:p w14:paraId="2FDBFDAE" w14:textId="77777777" w:rsidR="00E74701" w:rsidRPr="006A240A" w:rsidRDefault="00E74701" w:rsidP="00D57F74">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C O N S I D E R A N</w:t>
      </w:r>
      <w:r w:rsidR="00D57F74" w:rsidRPr="006A240A">
        <w:rPr>
          <w:rFonts w:ascii="Palatino Linotype" w:eastAsiaTheme="minorHAnsi" w:hAnsi="Palatino Linotype" w:cs="Arial"/>
          <w:b/>
          <w:sz w:val="28"/>
          <w:lang w:val="es-MX" w:eastAsia="en-US"/>
        </w:rPr>
        <w:t xml:space="preserve"> D O </w:t>
      </w:r>
    </w:p>
    <w:p w14:paraId="259FBCF3" w14:textId="77777777" w:rsidR="00D57F74" w:rsidRPr="006A240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A240A" w:rsidRDefault="0029071C" w:rsidP="0029071C">
      <w:pPr>
        <w:spacing w:line="360" w:lineRule="auto"/>
        <w:jc w:val="both"/>
        <w:rPr>
          <w:rFonts w:ascii="Palatino Linotype" w:eastAsiaTheme="minorHAnsi" w:hAnsi="Palatino Linotype" w:cs="Arial"/>
          <w:sz w:val="28"/>
          <w:lang w:val="es-MX" w:eastAsia="en-US"/>
        </w:rPr>
      </w:pPr>
      <w:r w:rsidRPr="006A240A">
        <w:rPr>
          <w:rFonts w:ascii="Palatino Linotype" w:eastAsiaTheme="minorHAnsi" w:hAnsi="Palatino Linotype" w:cs="Arial"/>
          <w:b/>
          <w:sz w:val="28"/>
          <w:lang w:val="es-MX" w:eastAsia="en-US"/>
        </w:rPr>
        <w:t>PRIMERO. De la competencia</w:t>
      </w:r>
      <w:r w:rsidRPr="006A240A">
        <w:rPr>
          <w:rFonts w:ascii="Palatino Linotype" w:eastAsiaTheme="minorHAnsi" w:hAnsi="Palatino Linotype" w:cs="Arial"/>
          <w:sz w:val="28"/>
          <w:lang w:val="es-MX" w:eastAsia="en-US"/>
        </w:rPr>
        <w:t>.</w:t>
      </w:r>
    </w:p>
    <w:p w14:paraId="0708690B" w14:textId="1D195D31" w:rsidR="000915E8" w:rsidRDefault="006021E7" w:rsidP="00CC0B81">
      <w:pPr>
        <w:spacing w:line="360" w:lineRule="auto"/>
        <w:jc w:val="both"/>
        <w:rPr>
          <w:rFonts w:ascii="Palatino Linotype" w:eastAsiaTheme="minorHAnsi" w:hAnsi="Palatino Linotype" w:cs="Arial"/>
          <w:lang w:val="es-MX" w:eastAsia="en-US"/>
        </w:rPr>
      </w:pPr>
      <w:r w:rsidRPr="006021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w:t>
      </w:r>
      <w:r>
        <w:rPr>
          <w:rFonts w:ascii="Palatino Linotype" w:eastAsiaTheme="minorHAnsi" w:hAnsi="Palatino Linotype" w:cs="Arial"/>
          <w:lang w:val="es-MX" w:eastAsia="en-US"/>
        </w:rPr>
        <w:t>,</w:t>
      </w:r>
      <w:r w:rsidRPr="006021E7">
        <w:rPr>
          <w:rFonts w:ascii="Palatino Linotype" w:eastAsiaTheme="minorHAnsi" w:hAnsi="Palatino Linotype" w:cs="Arial"/>
          <w:lang w:val="es-MX" w:eastAsia="en-US"/>
        </w:rPr>
        <w:t xml:space="preserve">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9D3570"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lastRenderedPageBreak/>
        <w:t xml:space="preserve">SEGUNDO. De los alcances del Recurso de Revisión. </w:t>
      </w:r>
    </w:p>
    <w:p w14:paraId="441CAA29" w14:textId="5BF76C7C" w:rsidR="005327BF"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Anterior a todo debe destacarse que el recurso de revisión tiene el fin y alcance que señalan los numerales 176, 179,</w:t>
      </w:r>
      <w:r w:rsidR="00DB55A6">
        <w:rPr>
          <w:rFonts w:ascii="Palatino Linotype" w:eastAsiaTheme="minorHAnsi" w:hAnsi="Palatino Linotype" w:cs="Arial"/>
          <w:lang w:val="es-MX" w:eastAsia="en-US"/>
        </w:rPr>
        <w:t xml:space="preserve"> fracción V, </w:t>
      </w:r>
      <w:r w:rsidRPr="006A240A">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1B7350" w14:textId="77777777" w:rsidR="00A97F97"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734C1B"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734C1B"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01B33857" w14:textId="04EC3D6E" w:rsidR="00A97F97"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w:t>
      </w:r>
      <w:r>
        <w:rPr>
          <w:rFonts w:ascii="Palatino Linotype" w:eastAsiaTheme="minorHAnsi" w:hAnsi="Palatino Linotype" w:cs="Arial"/>
          <w:lang w:val="es-MX" w:eastAsia="en-US"/>
        </w:rPr>
        <w:t>,</w:t>
      </w:r>
      <w:r w:rsidRPr="00734C1B">
        <w:rPr>
          <w:rFonts w:ascii="Palatino Linotype" w:eastAsiaTheme="minorHAnsi" w:hAnsi="Palatino Linotype" w:cs="Arial"/>
          <w:lang w:val="es-MX" w:eastAsia="en-US"/>
        </w:rPr>
        <w:t xml:space="preserve"> de la Ley de Transparencia y Acceso a la Información Pública del Estado de México y Municipios.</w:t>
      </w:r>
      <w:r w:rsidR="00E83CFD">
        <w:rPr>
          <w:rFonts w:ascii="Palatino Linotype" w:eastAsiaTheme="minorHAnsi" w:hAnsi="Palatino Linotype" w:cs="Arial"/>
          <w:lang w:val="es-MX" w:eastAsia="en-US"/>
        </w:rPr>
        <w:t xml:space="preserve"> </w:t>
      </w:r>
      <w:r w:rsidRPr="00734C1B">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3271F385" w14:textId="77777777" w:rsidR="00E83CFD" w:rsidRDefault="00E83CFD" w:rsidP="00A97F97">
      <w:pPr>
        <w:autoSpaceDE w:val="0"/>
        <w:autoSpaceDN w:val="0"/>
        <w:adjustRightInd w:val="0"/>
        <w:spacing w:line="360" w:lineRule="auto"/>
        <w:jc w:val="both"/>
        <w:rPr>
          <w:rFonts w:ascii="Palatino Linotype" w:eastAsiaTheme="minorHAnsi" w:hAnsi="Palatino Linotype" w:cs="Arial"/>
          <w:lang w:val="es-MX" w:eastAsia="en-US"/>
        </w:rPr>
      </w:pPr>
    </w:p>
    <w:p w14:paraId="7E4D893F" w14:textId="77777777" w:rsidR="00E83CFD" w:rsidRPr="002F5EDD" w:rsidRDefault="00E83CFD" w:rsidP="00E83CFD">
      <w:pPr>
        <w:autoSpaceDE w:val="0"/>
        <w:autoSpaceDN w:val="0"/>
        <w:adjustRightInd w:val="0"/>
        <w:spacing w:line="360" w:lineRule="auto"/>
        <w:jc w:val="both"/>
        <w:rPr>
          <w:rFonts w:ascii="Palatino Linotype" w:hAnsi="Palatino Linotype" w:cs="Arial"/>
          <w:b/>
        </w:rPr>
      </w:pPr>
      <w:r w:rsidRPr="002F5EDD">
        <w:rPr>
          <w:rFonts w:ascii="Palatino Linotype" w:hAnsi="Palatino Linotype" w:cs="Arial"/>
          <w:b/>
          <w:sz w:val="28"/>
        </w:rPr>
        <w:t>TERCERO. Cuestiones de previo y especial pronunciamiento</w:t>
      </w:r>
      <w:r w:rsidRPr="002F5EDD">
        <w:rPr>
          <w:rFonts w:ascii="Palatino Linotype" w:hAnsi="Palatino Linotype" w:cs="Arial"/>
          <w:b/>
        </w:rPr>
        <w:t>.</w:t>
      </w:r>
    </w:p>
    <w:p w14:paraId="7F9723BA" w14:textId="77777777" w:rsidR="00E83CFD" w:rsidRPr="002F5EDD" w:rsidRDefault="00E83CFD" w:rsidP="00E83CFD">
      <w:pPr>
        <w:spacing w:line="360" w:lineRule="auto"/>
        <w:jc w:val="both"/>
        <w:rPr>
          <w:rFonts w:ascii="Palatino Linotype" w:hAnsi="Palatino Linotype" w:cs="Arial"/>
        </w:rPr>
      </w:pPr>
      <w:r w:rsidRPr="002F5EDD">
        <w:rPr>
          <w:rFonts w:ascii="Palatino Linotype" w:hAnsi="Palatino Linotype"/>
        </w:rPr>
        <w:t xml:space="preserve">Aunado a los anterior tenemos algunas cuestiones de previo y especial pronunciamiento, antes de entrar al estudio del fondo del asunto y es necesario referir, </w:t>
      </w:r>
      <w:r w:rsidRPr="002F5EDD">
        <w:rPr>
          <w:rFonts w:ascii="Palatino Linotype" w:hAnsi="Palatino Linotype"/>
        </w:rPr>
        <w:lastRenderedPageBreak/>
        <w:t xml:space="preserve">que si bien el recurso de mérito es procedente al haber sido admitido como ha quedado descrito en el apartado de antecedentes, no menos cierto es que en el acuerdo de admisión no se hace mención al nombre del </w:t>
      </w:r>
      <w:r w:rsidRPr="002F5EDD">
        <w:rPr>
          <w:rFonts w:ascii="Palatino Linotype" w:hAnsi="Palatino Linotype"/>
          <w:b/>
        </w:rPr>
        <w:t>Recurrente,</w:t>
      </w:r>
      <w:r w:rsidRPr="002F5EDD">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2F5EDD">
        <w:rPr>
          <w:rFonts w:ascii="Palatino Linotype" w:hAnsi="Palatino Linotype" w:cs="Arial"/>
        </w:rPr>
        <w:t>, del cual no se colige que corresponda al nombre de una persona.</w:t>
      </w:r>
    </w:p>
    <w:p w14:paraId="6442A1DC" w14:textId="77777777" w:rsidR="00E83CFD" w:rsidRPr="002F5EDD" w:rsidRDefault="00E83CFD" w:rsidP="00E83CFD">
      <w:pPr>
        <w:spacing w:line="360" w:lineRule="auto"/>
        <w:jc w:val="both"/>
        <w:rPr>
          <w:rFonts w:ascii="Palatino Linotype" w:hAnsi="Palatino Linotype"/>
        </w:rPr>
      </w:pPr>
    </w:p>
    <w:p w14:paraId="6B486889"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cs="Arial"/>
        </w:rPr>
        <w:t xml:space="preserve">Esta Ponencia considera importante abordar el análisis de los requisitos de procedibilidad de los recursos de revisión, así el artículo 180 de la </w:t>
      </w:r>
      <w:r w:rsidRPr="002F5EDD">
        <w:rPr>
          <w:rFonts w:ascii="Palatino Linotype" w:hAnsi="Palatino Linotype" w:cs="Arial"/>
          <w:lang w:eastAsia="es-MX"/>
        </w:rPr>
        <w:t xml:space="preserve">Ley de Transparencia y Acceso a la Información Pública del Estado de México y Municipios, que </w:t>
      </w:r>
      <w:r w:rsidRPr="002F5EDD">
        <w:rPr>
          <w:rFonts w:ascii="Palatino Linotype" w:hAnsi="Palatino Linotype" w:cs="Arial"/>
        </w:rPr>
        <w:t>establece lo siguiente:</w:t>
      </w:r>
    </w:p>
    <w:p w14:paraId="53DF3406" w14:textId="77777777" w:rsidR="00E83CFD" w:rsidRPr="002F5EDD" w:rsidRDefault="00E83CFD" w:rsidP="00E83CFD">
      <w:pPr>
        <w:rPr>
          <w:lang w:val="es-MX"/>
        </w:rPr>
      </w:pPr>
    </w:p>
    <w:p w14:paraId="34DBA585" w14:textId="77777777" w:rsidR="00E83CFD" w:rsidRPr="002F5EDD" w:rsidRDefault="00E83CFD" w:rsidP="00E83CFD">
      <w:pPr>
        <w:ind w:left="851" w:right="851"/>
        <w:jc w:val="both"/>
        <w:rPr>
          <w:rFonts w:ascii="Palatino Linotype" w:hAnsi="Palatino Linotype"/>
          <w:b/>
          <w:i/>
          <w:sz w:val="22"/>
        </w:rPr>
      </w:pPr>
      <w:r w:rsidRPr="002F5EDD">
        <w:rPr>
          <w:rFonts w:ascii="Palatino Linotype" w:hAnsi="Palatino Linotype"/>
          <w:i/>
          <w:sz w:val="22"/>
        </w:rPr>
        <w:t>“</w:t>
      </w:r>
      <w:r w:rsidRPr="002F5EDD">
        <w:rPr>
          <w:rFonts w:ascii="Palatino Linotype" w:hAnsi="Palatino Linotype"/>
          <w:b/>
          <w:i/>
          <w:sz w:val="22"/>
        </w:rPr>
        <w:t xml:space="preserve">Artículo 180. </w:t>
      </w:r>
      <w:r w:rsidRPr="002F5EDD">
        <w:rPr>
          <w:rFonts w:ascii="Palatino Linotype" w:hAnsi="Palatino Linotype"/>
          <w:i/>
          <w:sz w:val="22"/>
        </w:rPr>
        <w:t xml:space="preserve">El </w:t>
      </w:r>
      <w:r w:rsidRPr="002F5EDD">
        <w:rPr>
          <w:rFonts w:ascii="Palatino Linotype" w:hAnsi="Palatino Linotype" w:cs="Arial"/>
          <w:i/>
          <w:sz w:val="22"/>
        </w:rPr>
        <w:t>recurso</w:t>
      </w:r>
      <w:r w:rsidRPr="002F5EDD">
        <w:rPr>
          <w:rFonts w:ascii="Palatino Linotype" w:hAnsi="Palatino Linotype"/>
          <w:i/>
          <w:sz w:val="22"/>
        </w:rPr>
        <w:t xml:space="preserve"> </w:t>
      </w:r>
      <w:r w:rsidRPr="002F5EDD">
        <w:rPr>
          <w:rFonts w:ascii="Palatino Linotype" w:hAnsi="Palatino Linotype" w:cs="Arial"/>
          <w:i/>
          <w:sz w:val="22"/>
          <w:lang w:eastAsia="es-MX"/>
        </w:rPr>
        <w:t>de</w:t>
      </w:r>
      <w:r w:rsidRPr="002F5EDD">
        <w:rPr>
          <w:rFonts w:ascii="Palatino Linotype" w:hAnsi="Palatino Linotype"/>
          <w:i/>
          <w:sz w:val="22"/>
        </w:rPr>
        <w:t xml:space="preserve"> revisión contendrá:</w:t>
      </w:r>
      <w:r w:rsidRPr="002F5EDD">
        <w:rPr>
          <w:rFonts w:ascii="Palatino Linotype" w:hAnsi="Palatino Linotype"/>
          <w:b/>
          <w:i/>
          <w:sz w:val="22"/>
        </w:rPr>
        <w:t xml:space="preserve"> </w:t>
      </w:r>
    </w:p>
    <w:p w14:paraId="6969A2E6" w14:textId="77777777" w:rsidR="00E83CFD" w:rsidRPr="002F5EDD" w:rsidRDefault="00E83CFD" w:rsidP="00E83CFD">
      <w:pPr>
        <w:ind w:left="851" w:right="851"/>
        <w:jc w:val="both"/>
        <w:rPr>
          <w:rFonts w:ascii="Palatino Linotype" w:hAnsi="Palatino Linotype"/>
          <w:b/>
          <w:i/>
          <w:sz w:val="22"/>
        </w:rPr>
      </w:pPr>
      <w:r w:rsidRPr="002F5EDD">
        <w:rPr>
          <w:rFonts w:ascii="Palatino Linotype" w:hAnsi="Palatino Linotype"/>
          <w:b/>
          <w:i/>
          <w:sz w:val="22"/>
        </w:rPr>
        <w:t xml:space="preserve">I. </w:t>
      </w:r>
      <w:r w:rsidRPr="002F5EDD">
        <w:rPr>
          <w:rFonts w:ascii="Palatino Linotype" w:hAnsi="Palatino Linotype"/>
          <w:i/>
          <w:sz w:val="22"/>
        </w:rPr>
        <w:t xml:space="preserve">El sujeto obligado ante </w:t>
      </w:r>
      <w:r w:rsidRPr="002F5EDD">
        <w:rPr>
          <w:rFonts w:ascii="Palatino Linotype" w:hAnsi="Palatino Linotype" w:cs="Arial"/>
          <w:i/>
          <w:sz w:val="22"/>
        </w:rPr>
        <w:t>la</w:t>
      </w:r>
      <w:r w:rsidRPr="002F5EDD">
        <w:rPr>
          <w:rFonts w:ascii="Palatino Linotype" w:hAnsi="Palatino Linotype"/>
          <w:i/>
          <w:sz w:val="22"/>
        </w:rPr>
        <w:t xml:space="preserve"> cual </w:t>
      </w:r>
      <w:r w:rsidRPr="002F5EDD">
        <w:rPr>
          <w:rFonts w:ascii="Palatino Linotype" w:hAnsi="Palatino Linotype" w:cs="Arial"/>
          <w:i/>
          <w:sz w:val="22"/>
          <w:lang w:eastAsia="es-MX"/>
        </w:rPr>
        <w:t>se</w:t>
      </w:r>
      <w:r w:rsidRPr="002F5EDD">
        <w:rPr>
          <w:rFonts w:ascii="Palatino Linotype" w:hAnsi="Palatino Linotype"/>
          <w:i/>
          <w:sz w:val="22"/>
        </w:rPr>
        <w:t xml:space="preserve"> presentó la solicitud;</w:t>
      </w:r>
      <w:r w:rsidRPr="002F5EDD">
        <w:rPr>
          <w:rFonts w:ascii="Palatino Linotype" w:hAnsi="Palatino Linotype"/>
          <w:b/>
          <w:i/>
          <w:sz w:val="22"/>
        </w:rPr>
        <w:t xml:space="preserve"> </w:t>
      </w:r>
    </w:p>
    <w:p w14:paraId="149B4B9E" w14:textId="77777777" w:rsidR="00E83CFD" w:rsidRPr="002F5EDD" w:rsidRDefault="00E83CFD" w:rsidP="00E83CFD">
      <w:pPr>
        <w:ind w:left="851" w:right="851"/>
        <w:jc w:val="both"/>
        <w:rPr>
          <w:rFonts w:ascii="Palatino Linotype" w:hAnsi="Palatino Linotype"/>
          <w:b/>
          <w:i/>
          <w:sz w:val="22"/>
        </w:rPr>
      </w:pPr>
      <w:r w:rsidRPr="002F5EDD">
        <w:rPr>
          <w:rFonts w:ascii="Palatino Linotype" w:hAnsi="Palatino Linotype"/>
          <w:b/>
          <w:i/>
          <w:sz w:val="22"/>
        </w:rPr>
        <w:t xml:space="preserve">II. </w:t>
      </w:r>
      <w:r w:rsidRPr="002F5EDD">
        <w:rPr>
          <w:rFonts w:ascii="Palatino Linotype" w:hAnsi="Palatino Linotype"/>
          <w:b/>
          <w:i/>
          <w:sz w:val="22"/>
          <w:u w:val="single"/>
        </w:rPr>
        <w:t xml:space="preserve">El nombre del solicitante </w:t>
      </w:r>
      <w:r w:rsidRPr="002F5EDD">
        <w:rPr>
          <w:rFonts w:ascii="Palatino Linotype" w:hAnsi="Palatino Linotype" w:cs="Arial"/>
          <w:b/>
          <w:i/>
          <w:sz w:val="22"/>
          <w:u w:val="single"/>
          <w:lang w:eastAsia="es-MX"/>
        </w:rPr>
        <w:t>que</w:t>
      </w:r>
      <w:r w:rsidRPr="002F5EDD">
        <w:rPr>
          <w:rFonts w:ascii="Palatino Linotype" w:hAnsi="Palatino Linotype"/>
          <w:b/>
          <w:i/>
          <w:sz w:val="22"/>
          <w:u w:val="single"/>
        </w:rPr>
        <w:t xml:space="preserve"> recurre</w:t>
      </w:r>
      <w:r w:rsidRPr="002F5EDD">
        <w:rPr>
          <w:rFonts w:ascii="Palatino Linotype" w:hAnsi="Palatino Linotype"/>
          <w:b/>
          <w:i/>
          <w:sz w:val="22"/>
        </w:rPr>
        <w:t xml:space="preserve"> </w:t>
      </w:r>
      <w:r w:rsidRPr="002F5EDD">
        <w:rPr>
          <w:rFonts w:ascii="Palatino Linotype" w:hAnsi="Palatino Linotype"/>
          <w:i/>
          <w:sz w:val="22"/>
        </w:rPr>
        <w:t>o de su representante y, en su caso, del tercero interesado, así como la dirección o medio que señale para recibir notificaciones;</w:t>
      </w:r>
      <w:r w:rsidRPr="002F5EDD">
        <w:rPr>
          <w:rFonts w:ascii="Palatino Linotype" w:hAnsi="Palatino Linotype"/>
          <w:b/>
          <w:i/>
          <w:sz w:val="22"/>
        </w:rPr>
        <w:t xml:space="preserve"> </w:t>
      </w:r>
    </w:p>
    <w:p w14:paraId="24B09BC1"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rPr>
      </w:pPr>
    </w:p>
    <w:p w14:paraId="26540D29"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rPr>
      </w:pPr>
      <w:r w:rsidRPr="002F5EDD">
        <w:rPr>
          <w:rFonts w:ascii="Palatino Linotype" w:hAnsi="Palatino Linotype"/>
        </w:rPr>
        <w:t xml:space="preserve">En principio, de una interpretación del artículo transcrito se observan los requisitos que </w:t>
      </w:r>
      <w:r w:rsidRPr="002F5EDD">
        <w:rPr>
          <w:rFonts w:ascii="Palatino Linotype" w:hAnsi="Palatino Linotype" w:cs="Arial"/>
        </w:rPr>
        <w:t>deberán</w:t>
      </w:r>
      <w:r w:rsidRPr="002F5EDD">
        <w:rPr>
          <w:rFonts w:ascii="Palatino Linotype" w:hAnsi="Palatino Linotype"/>
        </w:rPr>
        <w:t xml:space="preserve"> contener los recursos de revisión; sobre el particular, de la revisión del expediente electrónico del </w:t>
      </w:r>
      <w:r w:rsidRPr="002F5EDD">
        <w:rPr>
          <w:rFonts w:ascii="Palatino Linotype" w:hAnsi="Palatino Linotype"/>
          <w:b/>
        </w:rPr>
        <w:t>SAIMEX</w:t>
      </w:r>
      <w:r w:rsidRPr="002F5EDD">
        <w:rPr>
          <w:rFonts w:ascii="Palatino Linotype" w:hAnsi="Palatino Linotype"/>
        </w:rPr>
        <w:t xml:space="preserve"> se desprende que el solicitante y ahora </w:t>
      </w:r>
      <w:r w:rsidRPr="002F5EDD">
        <w:rPr>
          <w:rFonts w:ascii="Palatino Linotype" w:hAnsi="Palatino Linotype"/>
          <w:b/>
        </w:rPr>
        <w:t>Recurrente</w:t>
      </w:r>
      <w:r w:rsidRPr="002F5EDD">
        <w:rPr>
          <w:rFonts w:ascii="Palatino Linotype" w:hAnsi="Palatino Linotype"/>
        </w:rPr>
        <w:t xml:space="preserve">, en ejercicio de su derecho de acceso a la información pública, no proporcionó un nombre para que </w:t>
      </w:r>
      <w:r w:rsidRPr="002F5EDD">
        <w:rPr>
          <w:rFonts w:ascii="Palatino Linotype" w:hAnsi="Palatino Linotype" w:cs="Arial"/>
        </w:rPr>
        <w:t>sea</w:t>
      </w:r>
      <w:r w:rsidRPr="002F5EDD">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0189B3C4"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rPr>
      </w:pPr>
    </w:p>
    <w:p w14:paraId="1AC21FD3"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rPr>
        <w:lastRenderedPageBreak/>
        <w:t xml:space="preserve">No obstante lo anterior, debe destacarse que el artículo 15, de </w:t>
      </w:r>
      <w:r w:rsidRPr="002F5EDD">
        <w:rPr>
          <w:rFonts w:ascii="Palatino Linotype" w:hAnsi="Palatino Linotype" w:cs="Arial"/>
          <w:lang w:eastAsia="es-MX"/>
        </w:rPr>
        <w:t xml:space="preserve">Ley de Transparencia y Acceso a la </w:t>
      </w:r>
      <w:r w:rsidRPr="002F5EDD">
        <w:rPr>
          <w:rFonts w:ascii="Palatino Linotype" w:hAnsi="Palatino Linotype" w:cs="Arial"/>
        </w:rPr>
        <w:t>Información</w:t>
      </w:r>
      <w:r w:rsidRPr="002F5EDD">
        <w:rPr>
          <w:rFonts w:ascii="Palatino Linotype" w:hAnsi="Palatino Linotype" w:cs="Arial"/>
          <w:lang w:eastAsia="es-MX"/>
        </w:rPr>
        <w:t xml:space="preserve"> Pública del Estado de México y Municipios </w:t>
      </w:r>
      <w:r w:rsidRPr="002F5EDD">
        <w:rPr>
          <w:rFonts w:ascii="Palatino Linotype" w:hAnsi="Palatino Linotype" w:cs="Arial"/>
          <w:iCs/>
        </w:rPr>
        <w:t xml:space="preserve">prevé que, </w:t>
      </w:r>
      <w:r w:rsidRPr="002F5EDD">
        <w:rPr>
          <w:rFonts w:ascii="Palatino Linotype" w:hAnsi="Palatino Linotype"/>
        </w:rPr>
        <w:t xml:space="preserve">toda persona tendrá acceso a la información </w:t>
      </w:r>
      <w:r w:rsidRPr="002F5EDD">
        <w:rPr>
          <w:rFonts w:ascii="Palatino Linotype" w:hAnsi="Palatino Linotype" w:cs="Arial"/>
        </w:rPr>
        <w:t xml:space="preserve">sin necesidad de acreditar interés alguno o justificar su utilización, de lo que se infiere que para el </w:t>
      </w:r>
      <w:r w:rsidRPr="002F5EDD">
        <w:rPr>
          <w:rFonts w:ascii="Palatino Linotype" w:hAnsi="Palatino Linotype"/>
        </w:rPr>
        <w:t>ejercicio</w:t>
      </w:r>
      <w:r w:rsidRPr="002F5EDD">
        <w:rPr>
          <w:rFonts w:ascii="Palatino Linotype" w:hAnsi="Palatino Linotype" w:cs="Arial"/>
        </w:rPr>
        <w:t xml:space="preserve"> del derecho de acceso a la información pública, el nombre no es un requisito </w:t>
      </w:r>
      <w:r w:rsidRPr="002F5EDD">
        <w:rPr>
          <w:rFonts w:ascii="Palatino Linotype" w:hAnsi="Palatino Linotype" w:cs="Arial"/>
          <w:i/>
        </w:rPr>
        <w:t>sine qua non</w:t>
      </w:r>
      <w:r w:rsidRPr="002F5EDD">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44BAF48" w14:textId="77777777" w:rsidR="00E83CFD" w:rsidRPr="002F5EDD" w:rsidRDefault="00E83CFD" w:rsidP="00E83CFD">
      <w:pPr>
        <w:widowControl w:val="0"/>
        <w:autoSpaceDE w:val="0"/>
        <w:autoSpaceDN w:val="0"/>
        <w:adjustRightInd w:val="0"/>
        <w:spacing w:line="360" w:lineRule="auto"/>
        <w:jc w:val="both"/>
        <w:rPr>
          <w:rFonts w:ascii="Palatino Linotype" w:hAnsi="Palatino Linotype" w:cs="Arial"/>
        </w:rPr>
      </w:pPr>
    </w:p>
    <w:p w14:paraId="06902308" w14:textId="77777777" w:rsidR="00E83CFD" w:rsidRPr="002F5EDD" w:rsidRDefault="00E83CFD" w:rsidP="00E83CFD">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2F5EDD">
        <w:rPr>
          <w:rFonts w:ascii="Palatino Linotype" w:hAnsi="Palatino Linotype" w:cs="Arial"/>
        </w:rPr>
        <w:t>derecho</w:t>
      </w:r>
      <w:r w:rsidRPr="002F5ED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7DDDA1" w14:textId="77777777" w:rsidR="00803913" w:rsidRPr="00803913" w:rsidRDefault="00803913" w:rsidP="00803913">
      <w:pPr>
        <w:widowControl w:val="0"/>
        <w:autoSpaceDE w:val="0"/>
        <w:autoSpaceDN w:val="0"/>
        <w:adjustRightInd w:val="0"/>
        <w:spacing w:line="360" w:lineRule="auto"/>
        <w:jc w:val="both"/>
        <w:rPr>
          <w:rFonts w:ascii="Palatino Linotype" w:hAnsi="Palatino Linotype"/>
        </w:rPr>
      </w:pPr>
    </w:p>
    <w:p w14:paraId="325C04EB" w14:textId="3183BF42" w:rsidR="0029071C" w:rsidRPr="006A240A" w:rsidRDefault="00E83CF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6A240A">
        <w:rPr>
          <w:rFonts w:ascii="Palatino Linotype" w:eastAsiaTheme="minorHAnsi" w:hAnsi="Palatino Linotype" w:cs="Arial"/>
          <w:b/>
          <w:sz w:val="28"/>
          <w:lang w:val="es-MX" w:eastAsia="en-US"/>
        </w:rPr>
        <w:t xml:space="preserve">O. Del estudio de las causas de improcedencia. </w:t>
      </w:r>
    </w:p>
    <w:p w14:paraId="10AC382B" w14:textId="7398B180" w:rsidR="00574FD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A240A">
        <w:rPr>
          <w:rFonts w:ascii="Palatino Linotype" w:eastAsiaTheme="minorHAnsi" w:hAnsi="Palatino Linotype" w:cs="Arial"/>
          <w:lang w:val="es-MX" w:eastAsia="en-US"/>
        </w:rPr>
        <w:lastRenderedPageBreak/>
        <w:t>asunto; circunstancias anteriores que no son incompatibles con el derecho de acceso a la justicia, ya que éste no se coarta por regular causas de improcedencia y sobreseimiento con tales fines</w:t>
      </w:r>
      <w:r w:rsidR="008A64CB" w:rsidRPr="006A240A">
        <w:rPr>
          <w:rStyle w:val="Refdenotaalpie"/>
          <w:rFonts w:ascii="Palatino Linotype" w:eastAsiaTheme="minorHAnsi" w:hAnsi="Palatino Linotype" w:cs="Arial"/>
          <w:lang w:val="es-MX" w:eastAsia="en-US"/>
        </w:rPr>
        <w:footnoteReference w:id="1"/>
      </w:r>
      <w:r w:rsidRPr="006A240A">
        <w:rPr>
          <w:rFonts w:ascii="Palatino Linotype" w:eastAsiaTheme="minorHAnsi" w:hAnsi="Palatino Linotype" w:cs="Arial"/>
          <w:lang w:val="es-MX" w:eastAsia="en-US"/>
        </w:rPr>
        <w:t>.</w:t>
      </w:r>
    </w:p>
    <w:p w14:paraId="41A9D104" w14:textId="77777777" w:rsidR="00E81C20" w:rsidRDefault="00E81C20"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6A240A" w:rsidRDefault="0029071C" w:rsidP="0029071C">
      <w:pPr>
        <w:rPr>
          <w:lang w:val="es-MX"/>
        </w:rPr>
      </w:pPr>
    </w:p>
    <w:p w14:paraId="6A3C738B"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w:t>
      </w:r>
      <w:r w:rsidRPr="006A240A">
        <w:rPr>
          <w:rFonts w:ascii="Palatino Linotype" w:hAnsi="Palatino Linotype" w:cs="Arial"/>
          <w:b/>
          <w:i/>
          <w:sz w:val="22"/>
          <w:szCs w:val="22"/>
        </w:rPr>
        <w:t>Artículo 191.</w:t>
      </w:r>
      <w:r w:rsidRPr="006A240A">
        <w:rPr>
          <w:rFonts w:ascii="Palatino Linotype" w:hAnsi="Palatino Linotype" w:cs="Arial"/>
          <w:i/>
          <w:sz w:val="22"/>
          <w:szCs w:val="22"/>
        </w:rPr>
        <w:t xml:space="preserve"> El recurso será desechado por improcedente cuando:  </w:t>
      </w:r>
    </w:p>
    <w:p w14:paraId="2C29909C"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III. No actualice alguno de los supuestos previstos en la presente Ley;  </w:t>
      </w:r>
    </w:p>
    <w:p w14:paraId="050BC01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IV. No se haya desahogado la prevención en los términos establecidos en la presente Ley;</w:t>
      </w:r>
    </w:p>
    <w:p w14:paraId="2ED4EE39"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 Se impugne la veracidad de la información proporcionada;  </w:t>
      </w:r>
    </w:p>
    <w:p w14:paraId="39C3DF91"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VI. Se trate de una consulta, o trámite en específico; y  </w:t>
      </w:r>
    </w:p>
    <w:p w14:paraId="2A6495DE"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VII. El recurrente amplíe su solicitud en el recurso de revisión, únicamente respecto de los nuevos contenidos.”</w:t>
      </w:r>
    </w:p>
    <w:p w14:paraId="1D2951F4" w14:textId="77777777" w:rsidR="000915E8" w:rsidRDefault="000915E8"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6A240A"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6A240A" w:rsidRDefault="0029071C" w:rsidP="0029071C">
      <w:pPr>
        <w:autoSpaceDE w:val="0"/>
        <w:autoSpaceDN w:val="0"/>
        <w:adjustRightInd w:val="0"/>
        <w:spacing w:line="360" w:lineRule="auto"/>
        <w:jc w:val="both"/>
        <w:rPr>
          <w:rFonts w:ascii="Palatino Linotype" w:hAnsi="Palatino Linotype" w:cs="Arial"/>
        </w:rPr>
      </w:pPr>
      <w:r w:rsidRPr="006A240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6A240A" w:rsidRDefault="00F712EE" w:rsidP="0029071C">
      <w:pPr>
        <w:autoSpaceDE w:val="0"/>
        <w:autoSpaceDN w:val="0"/>
        <w:adjustRightInd w:val="0"/>
        <w:spacing w:line="360" w:lineRule="auto"/>
        <w:jc w:val="both"/>
        <w:rPr>
          <w:rFonts w:ascii="Palatino Linotype" w:hAnsi="Palatino Linotype" w:cs="Arial"/>
        </w:rPr>
      </w:pPr>
    </w:p>
    <w:p w14:paraId="61D8E0F0" w14:textId="099F4717" w:rsidR="0029071C" w:rsidRPr="006A240A" w:rsidRDefault="00E83CFD"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w:t>
      </w:r>
      <w:r w:rsidR="00266841" w:rsidRPr="006A240A">
        <w:rPr>
          <w:rFonts w:ascii="Palatino Linotype" w:hAnsi="Palatino Linotype" w:cs="Arial"/>
          <w:b/>
          <w:sz w:val="28"/>
        </w:rPr>
        <w:t>T</w:t>
      </w:r>
      <w:r w:rsidR="0029071C" w:rsidRPr="006A240A">
        <w:rPr>
          <w:rFonts w:ascii="Palatino Linotype" w:hAnsi="Palatino Linotype" w:cs="Arial"/>
          <w:b/>
          <w:sz w:val="28"/>
        </w:rPr>
        <w:t>O. Del estudio y resolución del asunto.</w:t>
      </w:r>
      <w:r w:rsidR="0029071C" w:rsidRPr="006A240A">
        <w:rPr>
          <w:rFonts w:ascii="Palatino Linotype" w:hAnsi="Palatino Linotype" w:cs="Arial"/>
          <w:sz w:val="28"/>
        </w:rPr>
        <w:t xml:space="preserve"> </w:t>
      </w:r>
    </w:p>
    <w:p w14:paraId="583A524B"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6A240A" w:rsidRDefault="0029071C" w:rsidP="0029071C">
      <w:pPr>
        <w:spacing w:line="360" w:lineRule="auto"/>
        <w:ind w:right="141"/>
        <w:jc w:val="both"/>
        <w:rPr>
          <w:rFonts w:ascii="Palatino Linotype" w:eastAsiaTheme="minorHAnsi" w:hAnsi="Palatino Linotype" w:cstheme="minorBidi"/>
          <w:lang w:val="es-MX" w:eastAsia="es-MX"/>
        </w:rPr>
      </w:pPr>
      <w:r w:rsidRPr="006A240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lang w:val="es-MX" w:eastAsia="es-MX"/>
        </w:rPr>
        <w:t>parte</w:t>
      </w:r>
      <w:r w:rsidR="001D2DE0"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b/>
          <w:lang w:val="es-MX" w:eastAsia="es-MX"/>
        </w:rPr>
        <w:t>Recurrente</w:t>
      </w:r>
      <w:r w:rsidRPr="006A240A">
        <w:rPr>
          <w:rFonts w:ascii="Palatino Linotype" w:eastAsiaTheme="minorHAnsi" w:hAnsi="Palatino Linotype" w:cstheme="minorBidi"/>
          <w:lang w:val="es-MX" w:eastAsia="es-MX"/>
        </w:rPr>
        <w:t xml:space="preserve">, para ello analizaremos lo solicitado </w:t>
      </w:r>
      <w:r w:rsidR="00574FDC" w:rsidRPr="006A240A">
        <w:rPr>
          <w:rFonts w:ascii="Palatino Linotype" w:eastAsiaTheme="minorHAnsi" w:hAnsi="Palatino Linotype" w:cstheme="minorBidi"/>
          <w:lang w:val="es-MX" w:eastAsia="es-MX"/>
        </w:rPr>
        <w:t>y la información proporcionada.</w:t>
      </w:r>
    </w:p>
    <w:p w14:paraId="788322F9" w14:textId="77777777" w:rsidR="000915E8" w:rsidRPr="006A240A" w:rsidRDefault="000915E8" w:rsidP="0029071C">
      <w:pPr>
        <w:spacing w:line="360" w:lineRule="auto"/>
        <w:ind w:right="141"/>
        <w:jc w:val="both"/>
        <w:rPr>
          <w:rFonts w:ascii="Palatino Linotype" w:eastAsiaTheme="minorHAnsi" w:hAnsi="Palatino Linotype" w:cstheme="minorBidi"/>
          <w:lang w:val="es-MX" w:eastAsia="es-MX"/>
        </w:rPr>
      </w:pPr>
    </w:p>
    <w:p w14:paraId="2A298C62" w14:textId="77777777" w:rsidR="00A97F97" w:rsidRDefault="0029071C" w:rsidP="00A97F97">
      <w:pPr>
        <w:spacing w:line="360" w:lineRule="auto"/>
        <w:ind w:right="141"/>
        <w:jc w:val="both"/>
        <w:rPr>
          <w:rFonts w:ascii="Palatino Linotype" w:eastAsiaTheme="minorHAnsi" w:hAnsi="Palatino Linotype" w:cstheme="minorBidi"/>
          <w:b/>
          <w:szCs w:val="22"/>
          <w:lang w:val="es-MX" w:eastAsia="es-MX"/>
        </w:rPr>
      </w:pPr>
      <w:r w:rsidRPr="00197B1A">
        <w:rPr>
          <w:rFonts w:ascii="Palatino Linotype" w:eastAsiaTheme="minorHAnsi" w:hAnsi="Palatino Linotype" w:cstheme="minorBidi"/>
          <w:b/>
          <w:szCs w:val="22"/>
          <w:lang w:val="es-MX" w:eastAsia="es-MX"/>
        </w:rPr>
        <w:lastRenderedPageBreak/>
        <w:t>REQUERIMIENTOS SOLICITADOS:</w:t>
      </w:r>
      <w:r w:rsidR="00A26BD8" w:rsidRPr="00197B1A">
        <w:rPr>
          <w:rFonts w:ascii="Palatino Linotype" w:eastAsiaTheme="minorHAnsi" w:hAnsi="Palatino Linotype" w:cstheme="minorBidi"/>
          <w:b/>
          <w:szCs w:val="22"/>
          <w:lang w:val="es-MX" w:eastAsia="es-MX"/>
        </w:rPr>
        <w:t xml:space="preserve"> </w:t>
      </w:r>
    </w:p>
    <w:p w14:paraId="6223BEEE" w14:textId="1E094738" w:rsidR="00825F08" w:rsidRDefault="00825F08" w:rsidP="00825F08">
      <w:pPr>
        <w:pStyle w:val="Prrafodelista"/>
        <w:numPr>
          <w:ilvl w:val="0"/>
          <w:numId w:val="34"/>
        </w:numPr>
        <w:spacing w:line="360" w:lineRule="auto"/>
        <w:ind w:right="49"/>
        <w:jc w:val="both"/>
        <w:rPr>
          <w:rFonts w:ascii="Palatino Linotype" w:eastAsiaTheme="minorHAnsi" w:hAnsi="Palatino Linotype" w:cstheme="minorBidi"/>
          <w:szCs w:val="22"/>
          <w:lang w:eastAsia="es-MX"/>
        </w:rPr>
      </w:pPr>
      <w:r>
        <w:rPr>
          <w:rFonts w:ascii="Palatino Linotype" w:eastAsiaTheme="minorHAnsi" w:hAnsi="Palatino Linotype" w:cstheme="minorBidi"/>
          <w:szCs w:val="22"/>
          <w:lang w:eastAsia="es-MX"/>
        </w:rPr>
        <w:t>E</w:t>
      </w:r>
      <w:r w:rsidRPr="00825F08">
        <w:rPr>
          <w:rFonts w:ascii="Palatino Linotype" w:eastAsiaTheme="minorHAnsi" w:hAnsi="Palatino Linotype" w:cstheme="minorBidi"/>
          <w:szCs w:val="22"/>
          <w:lang w:eastAsia="es-MX"/>
        </w:rPr>
        <w:t>l proyecto de presupuesto de egreso y programático completo 2025</w:t>
      </w:r>
      <w:r w:rsidR="00834AF7">
        <w:rPr>
          <w:rFonts w:ascii="Palatino Linotype" w:eastAsiaTheme="minorHAnsi" w:hAnsi="Palatino Linotype" w:cstheme="minorBidi"/>
          <w:szCs w:val="22"/>
          <w:lang w:eastAsia="es-MX"/>
        </w:rPr>
        <w:t>,</w:t>
      </w:r>
      <w:r w:rsidRPr="00825F08">
        <w:rPr>
          <w:rFonts w:ascii="Palatino Linotype" w:eastAsiaTheme="minorHAnsi" w:hAnsi="Palatino Linotype" w:cstheme="minorBidi"/>
          <w:szCs w:val="22"/>
          <w:lang w:eastAsia="es-MX"/>
        </w:rPr>
        <w:t xml:space="preserve"> en los formatos establecidos por el OSFEM y entregado a OSFEM</w:t>
      </w:r>
      <w:r>
        <w:rPr>
          <w:rFonts w:ascii="Palatino Linotype" w:eastAsiaTheme="minorHAnsi" w:hAnsi="Palatino Linotype" w:cstheme="minorBidi"/>
          <w:szCs w:val="22"/>
          <w:lang w:eastAsia="es-MX"/>
        </w:rPr>
        <w:t xml:space="preserve">, </w:t>
      </w:r>
      <w:r w:rsidRPr="00825F08">
        <w:rPr>
          <w:rFonts w:ascii="Palatino Linotype" w:eastAsiaTheme="minorHAnsi" w:hAnsi="Palatino Linotype" w:cstheme="minorBidi"/>
          <w:szCs w:val="22"/>
          <w:lang w:eastAsia="es-MX"/>
        </w:rPr>
        <w:t>con el acta de cabildo donde lo aprobaron de ese presupuesto</w:t>
      </w:r>
      <w:r>
        <w:rPr>
          <w:rFonts w:ascii="Palatino Linotype" w:eastAsiaTheme="minorHAnsi" w:hAnsi="Palatino Linotype" w:cstheme="minorBidi"/>
          <w:szCs w:val="22"/>
          <w:lang w:eastAsia="es-MX"/>
        </w:rPr>
        <w:t>.</w:t>
      </w:r>
    </w:p>
    <w:p w14:paraId="6E927ADA" w14:textId="6295A4F5" w:rsidR="00825F08" w:rsidRPr="00825F08" w:rsidRDefault="00825F08" w:rsidP="00F15FF3">
      <w:pPr>
        <w:pStyle w:val="Prrafodelista"/>
        <w:numPr>
          <w:ilvl w:val="0"/>
          <w:numId w:val="34"/>
        </w:numPr>
        <w:spacing w:line="360" w:lineRule="auto"/>
        <w:ind w:right="49"/>
        <w:jc w:val="both"/>
        <w:rPr>
          <w:rFonts w:ascii="Palatino Linotype" w:eastAsiaTheme="minorHAnsi" w:hAnsi="Palatino Linotype" w:cstheme="minorBidi"/>
          <w:lang w:val="es-MX" w:eastAsia="es-MX"/>
        </w:rPr>
      </w:pPr>
      <w:r w:rsidRPr="00825F08">
        <w:rPr>
          <w:rFonts w:ascii="Palatino Linotype" w:eastAsiaTheme="minorHAnsi" w:hAnsi="Palatino Linotype" w:cstheme="minorBidi"/>
          <w:szCs w:val="22"/>
          <w:lang w:eastAsia="es-MX"/>
        </w:rPr>
        <w:t>Cuánto se ha ejercido por partida y capítulos en específico en qué se gastó con la expresión documental</w:t>
      </w:r>
      <w:r>
        <w:rPr>
          <w:rFonts w:ascii="Palatino Linotype" w:eastAsiaTheme="minorHAnsi" w:hAnsi="Palatino Linotype" w:cstheme="minorBidi"/>
          <w:szCs w:val="22"/>
          <w:lang w:eastAsia="es-MX"/>
        </w:rPr>
        <w:t>.</w:t>
      </w:r>
    </w:p>
    <w:p w14:paraId="1D266C8F" w14:textId="77777777" w:rsidR="00825F08" w:rsidRPr="00825F08" w:rsidRDefault="00825F08" w:rsidP="00834AF7">
      <w:pPr>
        <w:pStyle w:val="Sinespaciado"/>
        <w:rPr>
          <w:rFonts w:eastAsiaTheme="minorHAnsi"/>
          <w:lang w:eastAsia="es-MX"/>
        </w:rPr>
      </w:pPr>
    </w:p>
    <w:p w14:paraId="0C532C72" w14:textId="3C162580" w:rsidR="00650002" w:rsidRDefault="00650002" w:rsidP="00650002">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w:t>
      </w:r>
      <w:r>
        <w:rPr>
          <w:rFonts w:ascii="Palatino Linotype" w:eastAsiaTheme="minorHAnsi" w:hAnsi="Palatino Linotype" w:cs="TimesNewRomanPS-ItalicMT"/>
          <w:iCs/>
          <w:lang w:val="es-MX" w:eastAsia="en-US"/>
        </w:rPr>
        <w:t xml:space="preserve">mediante el oficio número </w:t>
      </w:r>
      <w:r w:rsidR="00834AF7">
        <w:rPr>
          <w:rFonts w:ascii="Palatino Linotype" w:eastAsiaTheme="minorHAnsi" w:hAnsi="Palatino Linotype" w:cs="TimesNewRomanPS-ItalicMT"/>
          <w:b/>
          <w:iCs/>
          <w:lang w:val="es-MX" w:eastAsia="en-US"/>
        </w:rPr>
        <w:t>202010000/01116/2025</w:t>
      </w:r>
      <w:r>
        <w:rPr>
          <w:rFonts w:ascii="Palatino Linotype" w:eastAsiaTheme="minorHAnsi" w:hAnsi="Palatino Linotype" w:cs="TimesNewRomanPS-ItalicMT"/>
          <w:iCs/>
          <w:lang w:val="es-MX" w:eastAsia="en-US"/>
        </w:rPr>
        <w:t xml:space="preserve">, firmado por el </w:t>
      </w:r>
      <w:r w:rsidR="00834AF7">
        <w:rPr>
          <w:rFonts w:ascii="Palatino Linotype" w:eastAsiaTheme="minorHAnsi" w:hAnsi="Palatino Linotype" w:cs="TimesNewRomanPS-ItalicMT"/>
          <w:iCs/>
          <w:lang w:val="es-MX" w:eastAsia="en-US"/>
        </w:rPr>
        <w:t>Tesorero Municipal</w:t>
      </w:r>
      <w:r>
        <w:rPr>
          <w:rFonts w:ascii="Palatino Linotype" w:eastAsiaTheme="minorHAnsi" w:hAnsi="Palatino Linotype" w:cs="TimesNewRomanPS-ItalicMT"/>
          <w:iCs/>
          <w:lang w:val="es-MX" w:eastAsia="en-US"/>
        </w:rPr>
        <w:t xml:space="preserve">, </w:t>
      </w:r>
      <w:r w:rsidR="00834AF7">
        <w:rPr>
          <w:rFonts w:ascii="Palatino Linotype" w:eastAsiaTheme="minorHAnsi" w:hAnsi="Palatino Linotype" w:cs="TimesNewRomanPS-ItalicMT"/>
          <w:iCs/>
          <w:lang w:val="es-MX" w:eastAsia="en-US"/>
        </w:rPr>
        <w:t>en el que, remitió la siguiente información:</w:t>
      </w:r>
    </w:p>
    <w:p w14:paraId="58C06EDB" w14:textId="77777777" w:rsidR="00834AF7" w:rsidRPr="00FF77B3" w:rsidRDefault="00834AF7" w:rsidP="00834AF7">
      <w:pPr>
        <w:pStyle w:val="Sinespaciado"/>
        <w:rPr>
          <w:rFonts w:eastAsiaTheme="minorHAnsi"/>
          <w:sz w:val="22"/>
          <w:szCs w:val="22"/>
          <w:lang w:eastAsia="en-US"/>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834AF7" w:rsidRPr="00C57C2D" w14:paraId="6565109D" w14:textId="77777777" w:rsidTr="00156905">
        <w:trPr>
          <w:tblHeader/>
        </w:trPr>
        <w:tc>
          <w:tcPr>
            <w:tcW w:w="1980" w:type="dxa"/>
            <w:shd w:val="clear" w:color="auto" w:fill="D9D9D9" w:themeFill="background1" w:themeFillShade="D9"/>
            <w:vAlign w:val="center"/>
          </w:tcPr>
          <w:p w14:paraId="57BCC87B" w14:textId="2D612D71" w:rsidR="00834AF7" w:rsidRPr="00C57C2D" w:rsidRDefault="00834AF7" w:rsidP="00156905">
            <w:pPr>
              <w:ind w:right="49"/>
              <w:jc w:val="center"/>
              <w:rPr>
                <w:rFonts w:ascii="Palatino Linotype" w:hAnsi="Palatino Linotype" w:cs="Arial"/>
                <w:b/>
                <w:sz w:val="22"/>
              </w:rPr>
            </w:pPr>
            <w:bookmarkStart w:id="2" w:name="_Hlk195202232"/>
            <w:r>
              <w:rPr>
                <w:rFonts w:ascii="Palatino Linotype" w:hAnsi="Palatino Linotype"/>
                <w:b/>
                <w:sz w:val="22"/>
              </w:rPr>
              <w:t>Solicitud de información</w:t>
            </w:r>
          </w:p>
        </w:tc>
        <w:tc>
          <w:tcPr>
            <w:tcW w:w="5245" w:type="dxa"/>
            <w:shd w:val="clear" w:color="auto" w:fill="D9D9D9" w:themeFill="background1" w:themeFillShade="D9"/>
            <w:vAlign w:val="center"/>
          </w:tcPr>
          <w:p w14:paraId="0063EAAF" w14:textId="77777777" w:rsidR="00834AF7" w:rsidRPr="00C57C2D" w:rsidRDefault="00834AF7" w:rsidP="00156905">
            <w:pPr>
              <w:ind w:right="49"/>
              <w:jc w:val="center"/>
              <w:rPr>
                <w:rFonts w:ascii="Palatino Linotype" w:hAnsi="Palatino Linotype" w:cs="Arial"/>
                <w:b/>
                <w:sz w:val="22"/>
              </w:rPr>
            </w:pPr>
            <w:r w:rsidRPr="00C57C2D">
              <w:rPr>
                <w:rFonts w:ascii="Palatino Linotype" w:hAnsi="Palatino Linotype"/>
                <w:b/>
                <w:sz w:val="22"/>
              </w:rPr>
              <w:t>Respuesta</w:t>
            </w:r>
          </w:p>
        </w:tc>
        <w:tc>
          <w:tcPr>
            <w:tcW w:w="1984" w:type="dxa"/>
            <w:shd w:val="clear" w:color="auto" w:fill="D9D9D9" w:themeFill="background1" w:themeFillShade="D9"/>
            <w:vAlign w:val="center"/>
          </w:tcPr>
          <w:p w14:paraId="142EE071" w14:textId="77777777" w:rsidR="00834AF7" w:rsidRPr="00C57C2D" w:rsidRDefault="00834AF7" w:rsidP="00156905">
            <w:pPr>
              <w:ind w:right="49"/>
              <w:jc w:val="center"/>
              <w:rPr>
                <w:rFonts w:ascii="Palatino Linotype" w:hAnsi="Palatino Linotype" w:cs="Arial"/>
                <w:b/>
                <w:sz w:val="22"/>
              </w:rPr>
            </w:pPr>
            <w:r w:rsidRPr="00C57C2D">
              <w:rPr>
                <w:rFonts w:ascii="Palatino Linotype" w:hAnsi="Palatino Linotype"/>
                <w:b/>
                <w:sz w:val="22"/>
              </w:rPr>
              <w:t>Cumplimiento</w:t>
            </w:r>
          </w:p>
        </w:tc>
      </w:tr>
      <w:tr w:rsidR="00FF77B3" w:rsidRPr="00C57C2D" w14:paraId="4E51FF70" w14:textId="77777777" w:rsidTr="00156905">
        <w:tc>
          <w:tcPr>
            <w:tcW w:w="1980" w:type="dxa"/>
            <w:vAlign w:val="center"/>
          </w:tcPr>
          <w:p w14:paraId="53BEED53" w14:textId="702BEF59" w:rsidR="00FF77B3" w:rsidRPr="00C57C2D" w:rsidRDefault="00FF77B3" w:rsidP="00834AF7">
            <w:pPr>
              <w:ind w:right="49"/>
              <w:jc w:val="both"/>
              <w:rPr>
                <w:rFonts w:ascii="Palatino Linotype" w:hAnsi="Palatino Linotype" w:cs="Arial"/>
                <w:sz w:val="18"/>
                <w:szCs w:val="20"/>
              </w:rPr>
            </w:pPr>
            <w:bookmarkStart w:id="3" w:name="_Hlk147247852"/>
            <w:r w:rsidRPr="00834AF7">
              <w:rPr>
                <w:rFonts w:ascii="Palatino Linotype" w:hAnsi="Palatino Linotype" w:cs="Arial"/>
                <w:sz w:val="18"/>
                <w:szCs w:val="20"/>
              </w:rPr>
              <w:t>El proyecto de presupuesto de egreso y programático completo 2025, en los formatos establecidos por el OSFEM y entregado a OSFEM, con el acta de cabildo donde lo aprobaron de ese presupuesto.</w:t>
            </w:r>
          </w:p>
        </w:tc>
        <w:tc>
          <w:tcPr>
            <w:tcW w:w="5245" w:type="dxa"/>
            <w:vMerge w:val="restart"/>
            <w:vAlign w:val="center"/>
          </w:tcPr>
          <w:p w14:paraId="04798CEB" w14:textId="10056875" w:rsidR="00FF77B3" w:rsidRDefault="00FF77B3" w:rsidP="00156905">
            <w:pPr>
              <w:spacing w:line="276" w:lineRule="auto"/>
              <w:ind w:right="49"/>
              <w:jc w:val="both"/>
              <w:rPr>
                <w:rFonts w:ascii="Palatino Linotype" w:hAnsi="Palatino Linotype"/>
                <w:sz w:val="19"/>
                <w:szCs w:val="19"/>
              </w:rPr>
            </w:pPr>
            <w:r w:rsidRPr="00FF77B3">
              <w:rPr>
                <w:rFonts w:ascii="Palatino Linotype" w:hAnsi="Palatino Linotype"/>
                <w:sz w:val="19"/>
                <w:szCs w:val="19"/>
              </w:rPr>
              <w:t xml:space="preserve">Remitió el formato </w:t>
            </w:r>
            <w:r w:rsidRPr="00FF77B3">
              <w:rPr>
                <w:rFonts w:ascii="Palatino Linotype" w:hAnsi="Palatino Linotype"/>
                <w:b/>
                <w:bCs/>
                <w:sz w:val="19"/>
                <w:szCs w:val="19"/>
              </w:rPr>
              <w:t>PbRM-04d</w:t>
            </w:r>
            <w:r w:rsidRPr="00FF77B3">
              <w:rPr>
                <w:rFonts w:ascii="Palatino Linotype" w:hAnsi="Palatino Linotype"/>
                <w:sz w:val="19"/>
                <w:szCs w:val="19"/>
              </w:rPr>
              <w:t xml:space="preserve">, denominado </w:t>
            </w:r>
            <w:r w:rsidRPr="00FF77B3">
              <w:rPr>
                <w:rFonts w:ascii="Palatino Linotype" w:hAnsi="Palatino Linotype"/>
                <w:b/>
                <w:bCs/>
                <w:i/>
                <w:iCs/>
                <w:sz w:val="19"/>
                <w:szCs w:val="19"/>
              </w:rPr>
              <w:t>Caratula de Presupuesto de Egresos</w:t>
            </w:r>
            <w:r w:rsidRPr="00FF77B3">
              <w:rPr>
                <w:rFonts w:ascii="Palatino Linotype" w:hAnsi="Palatino Linotype"/>
                <w:sz w:val="19"/>
                <w:szCs w:val="19"/>
              </w:rPr>
              <w:t>, del periodo comprendido del uno de enero al treinta y uno de diciembre de dos mil veinticinco.</w:t>
            </w:r>
            <w:r>
              <w:rPr>
                <w:rFonts w:ascii="Palatino Linotype" w:hAnsi="Palatino Linotype"/>
                <w:sz w:val="19"/>
                <w:szCs w:val="19"/>
              </w:rPr>
              <w:t xml:space="preserve"> Asimismo</w:t>
            </w:r>
            <w:r w:rsidRPr="00FF77B3">
              <w:rPr>
                <w:rFonts w:ascii="Palatino Linotype" w:hAnsi="Palatino Linotype"/>
                <w:sz w:val="19"/>
                <w:szCs w:val="19"/>
              </w:rPr>
              <w:t>, adjuntó a su respuesta el Acta de la Octava Sesión Ordinaria de Cabildo de fecha 21 de febrero de 2025, en la que, se establece que en el punto número cinco de la orden del día, se aprobó el presupuesto definitivo de ingreso y egresos para el ejercicio fiscal 2025.</w:t>
            </w:r>
          </w:p>
          <w:p w14:paraId="01855E87" w14:textId="77777777" w:rsidR="00FF77B3" w:rsidRPr="00FF77B3" w:rsidRDefault="00FF77B3" w:rsidP="00156905">
            <w:pPr>
              <w:spacing w:line="276" w:lineRule="auto"/>
              <w:ind w:right="49"/>
              <w:jc w:val="both"/>
              <w:rPr>
                <w:rFonts w:ascii="Palatino Linotype" w:hAnsi="Palatino Linotype"/>
                <w:sz w:val="19"/>
                <w:szCs w:val="19"/>
              </w:rPr>
            </w:pPr>
          </w:p>
          <w:p w14:paraId="461FC799" w14:textId="0527DE32" w:rsidR="00FF77B3" w:rsidRPr="00FF77B3" w:rsidRDefault="00FF77B3" w:rsidP="00AE7A69">
            <w:pPr>
              <w:spacing w:line="276" w:lineRule="auto"/>
              <w:ind w:right="49"/>
              <w:jc w:val="both"/>
              <w:rPr>
                <w:rFonts w:ascii="Palatino Linotype" w:hAnsi="Palatino Linotype"/>
                <w:sz w:val="19"/>
                <w:szCs w:val="19"/>
              </w:rPr>
            </w:pPr>
            <w:r>
              <w:rPr>
                <w:rFonts w:ascii="Palatino Linotype" w:hAnsi="Palatino Linotype"/>
                <w:sz w:val="19"/>
                <w:szCs w:val="19"/>
              </w:rPr>
              <w:t>Adicionalmente, informó que,</w:t>
            </w:r>
            <w:r w:rsidRPr="00FF77B3">
              <w:rPr>
                <w:rFonts w:ascii="Palatino Linotype" w:hAnsi="Palatino Linotype"/>
                <w:sz w:val="19"/>
                <w:szCs w:val="19"/>
              </w:rPr>
              <w:t xml:space="preserve"> con fundamento en lo dispuesto por los artículos, 46 fracción II inciso b) y 48 de la Ley General de Contabilidad Gubernamental, 32 tercer párrafo de la Ley de Fiscalización Superior del Estado de México, 350 último párrafo del Código Financiero del Estado de México y Municipios; remitió los links en formato cerrado para consultar la información referente al Presupuesto de Egresos 2025.</w:t>
            </w:r>
          </w:p>
          <w:p w14:paraId="4C390336" w14:textId="77777777" w:rsidR="00FF77B3" w:rsidRPr="00FF77B3" w:rsidRDefault="00FF77B3" w:rsidP="00FF77B3">
            <w:pPr>
              <w:pStyle w:val="Sinespaciado"/>
              <w:rPr>
                <w:sz w:val="19"/>
                <w:szCs w:val="19"/>
              </w:rPr>
            </w:pPr>
          </w:p>
          <w:p w14:paraId="5EA376C5" w14:textId="423D0529" w:rsidR="00FF77B3" w:rsidRPr="00FF77B3" w:rsidRDefault="00FF77B3" w:rsidP="00AE7A69">
            <w:pPr>
              <w:spacing w:line="276" w:lineRule="auto"/>
              <w:ind w:right="49"/>
              <w:jc w:val="both"/>
              <w:rPr>
                <w:rFonts w:ascii="Palatino Linotype" w:hAnsi="Palatino Linotype"/>
                <w:sz w:val="19"/>
                <w:szCs w:val="19"/>
              </w:rPr>
            </w:pPr>
            <w:r w:rsidRPr="00FF77B3">
              <w:rPr>
                <w:rFonts w:ascii="Palatino Linotype" w:hAnsi="Palatino Linotype"/>
                <w:sz w:val="19"/>
                <w:szCs w:val="19"/>
              </w:rPr>
              <w:t>Finalmente, indicó que, a información solicitada, se encuentra en proceso de integración en términos de los períodos establecidos por el Órgano Superior de Fiscalización pare te entrega del primer informe trimestral.</w:t>
            </w:r>
          </w:p>
        </w:tc>
        <w:tc>
          <w:tcPr>
            <w:tcW w:w="1984" w:type="dxa"/>
            <w:vAlign w:val="center"/>
          </w:tcPr>
          <w:p w14:paraId="401059CE" w14:textId="7FF8AB63" w:rsidR="00FF77B3" w:rsidRPr="00C57C2D" w:rsidRDefault="00FF77B3" w:rsidP="00156905">
            <w:pPr>
              <w:ind w:right="49"/>
              <w:jc w:val="center"/>
              <w:rPr>
                <w:rFonts w:ascii="Palatino Linotype" w:hAnsi="Palatino Linotype" w:cs="Arial"/>
                <w:b/>
              </w:rPr>
            </w:pPr>
            <w:r>
              <w:rPr>
                <w:rFonts w:ascii="Palatino Linotype" w:hAnsi="Palatino Linotype" w:cs="Arial"/>
                <w:b/>
              </w:rPr>
              <w:t>Parcialmente</w:t>
            </w:r>
          </w:p>
        </w:tc>
      </w:tr>
      <w:tr w:rsidR="00FF77B3" w:rsidRPr="00C57C2D" w14:paraId="1A6D50CC" w14:textId="77777777" w:rsidTr="00156905">
        <w:tc>
          <w:tcPr>
            <w:tcW w:w="1980" w:type="dxa"/>
            <w:vAlign w:val="center"/>
          </w:tcPr>
          <w:p w14:paraId="3AC15018" w14:textId="2112FACB" w:rsidR="00FF77B3" w:rsidRPr="00C57C2D" w:rsidRDefault="00FF77B3" w:rsidP="00156905">
            <w:pPr>
              <w:ind w:right="49"/>
              <w:jc w:val="both"/>
              <w:rPr>
                <w:rFonts w:ascii="Palatino Linotype" w:hAnsi="Palatino Linotype" w:cs="Arial"/>
                <w:sz w:val="18"/>
                <w:szCs w:val="20"/>
              </w:rPr>
            </w:pPr>
            <w:bookmarkStart w:id="4" w:name="_Hlk197630503"/>
            <w:r w:rsidRPr="00834AF7">
              <w:rPr>
                <w:rFonts w:ascii="Palatino Linotype" w:hAnsi="Palatino Linotype" w:cs="Arial"/>
                <w:sz w:val="18"/>
                <w:szCs w:val="20"/>
              </w:rPr>
              <w:t>Cuánto se ha ejercido por partida y capítulos en específico en qué se gastó con la expresión documental.</w:t>
            </w:r>
          </w:p>
        </w:tc>
        <w:tc>
          <w:tcPr>
            <w:tcW w:w="5245" w:type="dxa"/>
            <w:vMerge/>
            <w:vAlign w:val="center"/>
          </w:tcPr>
          <w:p w14:paraId="6D923BD3" w14:textId="7DA6D656" w:rsidR="00FF77B3" w:rsidRPr="00FF77B3" w:rsidRDefault="00FF77B3" w:rsidP="00AE7A69">
            <w:pPr>
              <w:spacing w:line="276" w:lineRule="auto"/>
              <w:ind w:right="49"/>
              <w:jc w:val="both"/>
              <w:rPr>
                <w:rFonts w:ascii="Palatino Linotype" w:hAnsi="Palatino Linotype"/>
                <w:sz w:val="19"/>
                <w:szCs w:val="19"/>
              </w:rPr>
            </w:pPr>
          </w:p>
        </w:tc>
        <w:tc>
          <w:tcPr>
            <w:tcW w:w="1984" w:type="dxa"/>
            <w:vAlign w:val="center"/>
          </w:tcPr>
          <w:p w14:paraId="1E0E01F2" w14:textId="09D0390A" w:rsidR="00FF77B3" w:rsidRPr="00FF77B3" w:rsidRDefault="00FF77B3" w:rsidP="00FF77B3">
            <w:pPr>
              <w:ind w:right="49"/>
              <w:jc w:val="both"/>
              <w:rPr>
                <w:rFonts w:ascii="Palatino Linotype" w:hAnsi="Palatino Linotype" w:cs="Arial"/>
                <w:bCs/>
                <w:sz w:val="18"/>
                <w:szCs w:val="18"/>
              </w:rPr>
            </w:pPr>
            <w:r w:rsidRPr="00FF77B3">
              <w:rPr>
                <w:rFonts w:ascii="Palatino Linotype" w:hAnsi="Palatino Linotype" w:cs="Arial"/>
                <w:bCs/>
                <w:sz w:val="18"/>
                <w:szCs w:val="18"/>
              </w:rPr>
              <w:t xml:space="preserve">El Particular no impugnó dicho punto, por lo que se considera como </w:t>
            </w:r>
            <w:r w:rsidRPr="00FF77B3">
              <w:rPr>
                <w:rFonts w:ascii="Palatino Linotype" w:hAnsi="Palatino Linotype" w:cs="Arial"/>
                <w:bCs/>
                <w:i/>
                <w:iCs/>
                <w:sz w:val="18"/>
                <w:szCs w:val="18"/>
              </w:rPr>
              <w:t>“Actos consentidos</w:t>
            </w:r>
            <w:r>
              <w:rPr>
                <w:rFonts w:ascii="Palatino Linotype" w:hAnsi="Palatino Linotype" w:cs="Arial"/>
                <w:bCs/>
                <w:i/>
                <w:iCs/>
                <w:sz w:val="18"/>
                <w:szCs w:val="18"/>
              </w:rPr>
              <w:t>”</w:t>
            </w:r>
            <w:r w:rsidRPr="00FF77B3">
              <w:rPr>
                <w:rFonts w:ascii="Palatino Linotype" w:hAnsi="Palatino Linotype" w:cs="Arial"/>
                <w:bCs/>
                <w:sz w:val="18"/>
                <w:szCs w:val="18"/>
              </w:rPr>
              <w:t xml:space="preserve">. </w:t>
            </w:r>
          </w:p>
        </w:tc>
      </w:tr>
    </w:tbl>
    <w:bookmarkEnd w:id="2"/>
    <w:bookmarkEnd w:id="3"/>
    <w:bookmarkEnd w:id="4"/>
    <w:p w14:paraId="336F8F6F" w14:textId="61B119F9" w:rsidR="00F85B63" w:rsidRPr="00F85B63"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F85B63">
        <w:rPr>
          <w:rFonts w:ascii="Palatino Linotype" w:eastAsiaTheme="minorHAnsi" w:hAnsi="Palatino Linotype" w:cs="Arial"/>
          <w:bCs/>
          <w:szCs w:val="22"/>
          <w:lang w:val="es-MX" w:eastAsia="en-US"/>
        </w:rPr>
        <w:lastRenderedPageBreak/>
        <w:t>Es de destacar que</w:t>
      </w:r>
      <w:r>
        <w:rPr>
          <w:rFonts w:ascii="Palatino Linotype" w:eastAsiaTheme="minorHAnsi" w:hAnsi="Palatino Linotype" w:cs="Arial"/>
          <w:bCs/>
          <w:szCs w:val="22"/>
          <w:lang w:val="es-MX" w:eastAsia="en-US"/>
        </w:rPr>
        <w:t>,</w:t>
      </w:r>
      <w:r w:rsidRPr="00F85B63">
        <w:rPr>
          <w:rFonts w:ascii="Palatino Linotype" w:eastAsiaTheme="minorHAnsi" w:hAnsi="Palatino Linotype" w:cs="Arial"/>
          <w:bCs/>
          <w:szCs w:val="22"/>
          <w:lang w:val="es-MX" w:eastAsia="en-US"/>
        </w:rPr>
        <w:t xml:space="preserve"> al haber un pronunciamiento por parte de un Servidor Público dentro de sus atribuciones, este Órgano Garante, no está facultado para manifestarse sobre la veracidad de lo afirmado por parte del </w:t>
      </w:r>
      <w:r w:rsidRPr="00F85B63">
        <w:rPr>
          <w:rFonts w:ascii="Palatino Linotype" w:eastAsiaTheme="minorHAnsi" w:hAnsi="Palatino Linotype" w:cs="Arial"/>
          <w:b/>
          <w:bCs/>
          <w:szCs w:val="22"/>
          <w:lang w:val="es-MX" w:eastAsia="en-US"/>
        </w:rPr>
        <w:t>Sujeto Obligado</w:t>
      </w:r>
      <w:r w:rsidRPr="00F85B63">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6A240A" w:rsidRDefault="00683574" w:rsidP="00572099">
      <w:pPr>
        <w:spacing w:line="360" w:lineRule="auto"/>
        <w:ind w:right="141"/>
        <w:jc w:val="both"/>
        <w:rPr>
          <w:rFonts w:ascii="Palatino Linotype" w:eastAsiaTheme="minorHAnsi" w:hAnsi="Palatino Linotype" w:cs="Arial"/>
          <w:bCs/>
          <w:lang w:val="es-MX" w:eastAsia="en-US"/>
        </w:rPr>
      </w:pPr>
    </w:p>
    <w:p w14:paraId="4194A689" w14:textId="1A7174E0" w:rsidR="00572099" w:rsidRPr="006A240A" w:rsidRDefault="00E11B18" w:rsidP="00572099">
      <w:pPr>
        <w:spacing w:line="360" w:lineRule="auto"/>
        <w:ind w:right="141"/>
        <w:jc w:val="both"/>
        <w:rPr>
          <w:rFonts w:ascii="Palatino Linotype" w:eastAsiaTheme="minorHAnsi" w:hAnsi="Palatino Linotype" w:cs="Arial"/>
          <w:bCs/>
          <w:i/>
          <w:lang w:val="es-MX" w:eastAsia="en-US"/>
        </w:rPr>
      </w:pPr>
      <w:r w:rsidRPr="006A240A">
        <w:rPr>
          <w:rFonts w:ascii="Palatino Linotype" w:eastAsiaTheme="minorHAnsi" w:hAnsi="Palatino Linotype" w:cs="Arial"/>
          <w:bCs/>
          <w:lang w:val="es-MX" w:eastAsia="en-US"/>
        </w:rPr>
        <w:t xml:space="preserve">Es así que derivado de la respuesta emitida por </w:t>
      </w:r>
      <w:r w:rsidRPr="006A240A">
        <w:rPr>
          <w:rFonts w:ascii="Palatino Linotype" w:eastAsiaTheme="minorHAnsi" w:hAnsi="Palatino Linotype" w:cs="Arial"/>
          <w:b/>
          <w:bCs/>
          <w:lang w:val="es-MX" w:eastAsia="en-US"/>
        </w:rPr>
        <w:t>El Sujeto Obligado</w:t>
      </w:r>
      <w:r w:rsidRPr="006A240A">
        <w:rPr>
          <w:rFonts w:ascii="Palatino Linotype" w:eastAsiaTheme="minorHAnsi" w:hAnsi="Palatino Linotype" w:cs="Arial"/>
          <w:bCs/>
          <w:lang w:val="es-MX" w:eastAsia="en-US"/>
        </w:rPr>
        <w:t>,</w:t>
      </w:r>
      <w:r w:rsidR="0073033B">
        <w:rPr>
          <w:rFonts w:ascii="Palatino Linotype" w:eastAsiaTheme="minorHAnsi" w:hAnsi="Palatino Linotype" w:cs="Arial"/>
          <w:bCs/>
          <w:lang w:val="es-MX" w:eastAsia="en-US"/>
        </w:rPr>
        <w:t xml:space="preserve"> la parte </w:t>
      </w:r>
      <w:r w:rsidRPr="006A240A">
        <w:rPr>
          <w:rFonts w:ascii="Palatino Linotype" w:eastAsiaTheme="minorHAnsi" w:hAnsi="Palatino Linotype" w:cs="Arial"/>
          <w:b/>
          <w:bCs/>
          <w:lang w:val="es-MX" w:eastAsia="en-US"/>
        </w:rPr>
        <w:t>Recurrente</w:t>
      </w:r>
      <w:r w:rsidRPr="006A240A">
        <w:rPr>
          <w:rFonts w:ascii="Palatino Linotype" w:eastAsiaTheme="minorHAnsi" w:hAnsi="Palatino Linotype" w:cs="Arial"/>
          <w:bCs/>
          <w:lang w:val="es-MX" w:eastAsia="en-US"/>
        </w:rPr>
        <w:t>, interpuso el presente recurso de revisión, señalando sustancialmente como su</w:t>
      </w:r>
      <w:r w:rsidR="00FA0962">
        <w:rPr>
          <w:rFonts w:ascii="Palatino Linotype" w:eastAsiaTheme="minorHAnsi" w:hAnsi="Palatino Linotype" w:cs="Arial"/>
          <w:bCs/>
          <w:lang w:val="es-MX" w:eastAsia="en-US"/>
        </w:rPr>
        <w:t>s</w:t>
      </w:r>
      <w:r w:rsidR="006A2694" w:rsidRPr="006A240A">
        <w:rPr>
          <w:rFonts w:ascii="Palatino Linotype" w:eastAsiaTheme="minorHAnsi" w:hAnsi="Palatino Linotype" w:cs="Arial"/>
          <w:bCs/>
          <w:lang w:val="es-MX" w:eastAsia="en-US"/>
        </w:rPr>
        <w:t xml:space="preserve"> </w:t>
      </w:r>
      <w:r w:rsidR="00FA0962">
        <w:rPr>
          <w:rFonts w:ascii="Palatino Linotype" w:eastAsiaTheme="minorHAnsi" w:hAnsi="Palatino Linotype" w:cs="Arial"/>
          <w:bCs/>
          <w:lang w:val="es-MX" w:eastAsia="en-US"/>
        </w:rPr>
        <w:t>razones o motivos de inconformidad</w:t>
      </w:r>
      <w:r w:rsidRPr="006A240A">
        <w:rPr>
          <w:rFonts w:ascii="Palatino Linotype" w:eastAsiaTheme="minorHAnsi" w:hAnsi="Palatino Linotype" w:cs="Arial"/>
          <w:bCs/>
          <w:lang w:val="es-MX" w:eastAsia="en-US"/>
        </w:rPr>
        <w:t>, lo siguiente:</w:t>
      </w:r>
      <w:r w:rsidR="00E9680B" w:rsidRPr="006A240A">
        <w:rPr>
          <w:rFonts w:ascii="Palatino Linotype" w:eastAsiaTheme="minorHAnsi" w:hAnsi="Palatino Linotype" w:cs="Arial"/>
          <w:bCs/>
          <w:lang w:val="es-MX" w:eastAsia="en-US"/>
        </w:rPr>
        <w:t xml:space="preserve"> </w:t>
      </w:r>
      <w:r w:rsidRPr="006A240A">
        <w:rPr>
          <w:rFonts w:ascii="Palatino Linotype" w:eastAsiaTheme="minorHAnsi" w:hAnsi="Palatino Linotype" w:cs="Arial"/>
          <w:bCs/>
          <w:i/>
          <w:lang w:val="es-MX" w:eastAsia="en-US"/>
        </w:rPr>
        <w:t>“</w:t>
      </w:r>
      <w:r w:rsidR="00FF77B3" w:rsidRPr="00FF77B3">
        <w:rPr>
          <w:rFonts w:ascii="Palatino Linotype" w:eastAsiaTheme="minorHAnsi" w:hAnsi="Palatino Linotype" w:cs="Arial"/>
          <w:b/>
          <w:i/>
          <w:u w:val="single"/>
          <w:lang w:val="es-MX" w:eastAsia="en-US"/>
        </w:rPr>
        <w:t xml:space="preserve">Se solicita </w:t>
      </w:r>
      <w:bookmarkStart w:id="5" w:name="_Hlk207034743"/>
      <w:r w:rsidR="00FF77B3" w:rsidRPr="00FF77B3">
        <w:rPr>
          <w:rFonts w:ascii="Palatino Linotype" w:eastAsiaTheme="minorHAnsi" w:hAnsi="Palatino Linotype" w:cs="Arial"/>
          <w:b/>
          <w:i/>
          <w:u w:val="single"/>
          <w:lang w:val="es-MX" w:eastAsia="en-US"/>
        </w:rPr>
        <w:t>el proyecto completa no caratulas ni ligas</w:t>
      </w:r>
      <w:bookmarkEnd w:id="5"/>
      <w:r w:rsidRPr="006A240A">
        <w:rPr>
          <w:rFonts w:ascii="Palatino Linotype" w:eastAsiaTheme="minorHAnsi" w:hAnsi="Palatino Linotype" w:cs="Arial"/>
          <w:bCs/>
          <w:i/>
          <w:lang w:val="es-MX" w:eastAsia="en-US"/>
        </w:rPr>
        <w:t>” (Sic).</w:t>
      </w:r>
    </w:p>
    <w:p w14:paraId="4E11DB58" w14:textId="7993A9E0" w:rsidR="006D5540" w:rsidRPr="00DE6CF9" w:rsidRDefault="006D5540" w:rsidP="00FC3BA4">
      <w:pPr>
        <w:pStyle w:val="Prrafodelista"/>
        <w:spacing w:line="360" w:lineRule="auto"/>
        <w:ind w:left="0"/>
        <w:contextualSpacing/>
        <w:rPr>
          <w:rFonts w:ascii="Palatino Linotype" w:hAnsi="Palatino Linotype" w:cs="Arial"/>
          <w:lang w:val="es-MX"/>
        </w:rPr>
      </w:pPr>
    </w:p>
    <w:p w14:paraId="3508FB90" w14:textId="0ACD89E2" w:rsidR="00650002" w:rsidRPr="00836219" w:rsidRDefault="00650002" w:rsidP="00650002">
      <w:pPr>
        <w:spacing w:line="360" w:lineRule="auto"/>
        <w:jc w:val="both"/>
        <w:rPr>
          <w:rFonts w:ascii="Palatino Linotype" w:hAnsi="Palatino Linotype" w:cs="Arial"/>
          <w:lang w:eastAsia="es-MX"/>
        </w:rPr>
      </w:pPr>
      <w:r w:rsidRPr="00836219">
        <w:rPr>
          <w:rFonts w:ascii="Palatino Linotype" w:hAnsi="Palatino Linotype" w:cs="Arial"/>
        </w:rPr>
        <w:t xml:space="preserve">Derivado de lo anterior, se colige que el </w:t>
      </w:r>
      <w:r w:rsidRPr="00836219">
        <w:rPr>
          <w:rFonts w:ascii="Palatino Linotype" w:hAnsi="Palatino Linotype" w:cs="Arial"/>
          <w:b/>
        </w:rPr>
        <w:t>Recurrente</w:t>
      </w:r>
      <w:r w:rsidRPr="00836219">
        <w:rPr>
          <w:rFonts w:ascii="Palatino Linotype" w:hAnsi="Palatino Linotype" w:cs="Arial"/>
        </w:rPr>
        <w:t xml:space="preserve"> está parcialmente conforme con la respuesta emitida por</w:t>
      </w:r>
      <w:r>
        <w:rPr>
          <w:rFonts w:ascii="Palatino Linotype" w:hAnsi="Palatino Linotype" w:cs="Arial"/>
        </w:rPr>
        <w:t xml:space="preserve"> el </w:t>
      </w:r>
      <w:r w:rsidRPr="00836219">
        <w:rPr>
          <w:rFonts w:ascii="Palatino Linotype" w:hAnsi="Palatino Linotype" w:cs="Arial"/>
          <w:b/>
        </w:rPr>
        <w:t>Sujeto Obligado</w:t>
      </w:r>
      <w:r w:rsidRPr="00836219">
        <w:rPr>
          <w:rFonts w:ascii="Palatino Linotype" w:hAnsi="Palatino Linotype" w:cs="Arial"/>
        </w:rPr>
        <w:t xml:space="preserve">, ya que expresamente manifestó en dichos motivos que se encuentra inconforme por la </w:t>
      </w:r>
      <w:r w:rsidRPr="00836219">
        <w:rPr>
          <w:rFonts w:ascii="Palatino Linotype" w:hAnsi="Palatino Linotype" w:cs="Arial"/>
          <w:b/>
          <w:bCs/>
          <w:u w:val="single"/>
        </w:rPr>
        <w:t xml:space="preserve">falta </w:t>
      </w:r>
      <w:r>
        <w:rPr>
          <w:rFonts w:ascii="Palatino Linotype" w:hAnsi="Palatino Linotype" w:cs="Arial"/>
          <w:b/>
          <w:bCs/>
          <w:u w:val="single"/>
        </w:rPr>
        <w:t xml:space="preserve">del </w:t>
      </w:r>
      <w:r w:rsidR="00FF77B3" w:rsidRPr="00FF77B3">
        <w:rPr>
          <w:rFonts w:ascii="Palatino Linotype" w:hAnsi="Palatino Linotype" w:cs="Arial"/>
          <w:b/>
          <w:bCs/>
          <w:u w:val="single"/>
        </w:rPr>
        <w:t>proyecto complet</w:t>
      </w:r>
      <w:r w:rsidR="00FF77B3">
        <w:rPr>
          <w:rFonts w:ascii="Palatino Linotype" w:hAnsi="Palatino Linotype" w:cs="Arial"/>
          <w:b/>
          <w:bCs/>
          <w:u w:val="single"/>
        </w:rPr>
        <w:t>o</w:t>
      </w:r>
      <w:r w:rsidR="00FF77B3" w:rsidRPr="00FF77B3">
        <w:rPr>
          <w:rFonts w:ascii="Palatino Linotype" w:hAnsi="Palatino Linotype" w:cs="Arial"/>
          <w:b/>
          <w:bCs/>
          <w:u w:val="single"/>
        </w:rPr>
        <w:t xml:space="preserve"> no caratulas ni ligas</w:t>
      </w:r>
      <w:r w:rsidRPr="00836219">
        <w:rPr>
          <w:rFonts w:ascii="Palatino Linotype" w:hAnsi="Palatino Linotype" w:cs="Arial"/>
        </w:rPr>
        <w:t xml:space="preserve">; y </w:t>
      </w:r>
      <w:r w:rsidRPr="00836219">
        <w:rPr>
          <w:rFonts w:ascii="Palatino Linotype" w:hAnsi="Palatino Linotype" w:cs="Arial"/>
          <w:lang w:eastAsia="es-MX"/>
        </w:rPr>
        <w:t xml:space="preserve">toda vez que </w:t>
      </w:r>
      <w:r w:rsidRPr="00836219">
        <w:rPr>
          <w:rFonts w:ascii="Palatino Linotype" w:hAnsi="Palatino Linotype" w:cs="Arial"/>
          <w:b/>
          <w:u w:val="single"/>
          <w:lang w:eastAsia="es-MX"/>
        </w:rPr>
        <w:t>no impugnó lo relativo a los demás puntos</w:t>
      </w:r>
      <w:r w:rsidRPr="00836219">
        <w:rPr>
          <w:rFonts w:ascii="Palatino Linotype" w:hAnsi="Palatino Linotype" w:cs="Arial"/>
          <w:lang w:eastAsia="es-MX"/>
        </w:rPr>
        <w:t xml:space="preserve">, dichas cuestiones se considera que la parte </w:t>
      </w:r>
      <w:r w:rsidRPr="00836219">
        <w:rPr>
          <w:rFonts w:ascii="Palatino Linotype" w:hAnsi="Palatino Linotype" w:cs="Arial"/>
          <w:b/>
          <w:lang w:eastAsia="es-MX"/>
        </w:rPr>
        <w:t>Recurrente</w:t>
      </w:r>
      <w:r w:rsidRPr="00836219">
        <w:rPr>
          <w:rFonts w:ascii="Palatino Linotype" w:hAnsi="Palatino Linotype" w:cs="Arial"/>
          <w:lang w:eastAsia="es-MX"/>
        </w:rPr>
        <w:t xml:space="preserve"> consintió parte de la respuesta otorgada. </w:t>
      </w:r>
    </w:p>
    <w:p w14:paraId="34A7A65E" w14:textId="77777777" w:rsidR="00650002" w:rsidRPr="00836219" w:rsidRDefault="00650002" w:rsidP="00650002">
      <w:pPr>
        <w:spacing w:line="360" w:lineRule="auto"/>
        <w:jc w:val="both"/>
        <w:rPr>
          <w:rFonts w:ascii="Palatino Linotype" w:hAnsi="Palatino Linotype" w:cs="Arial"/>
          <w:lang w:eastAsia="es-MX"/>
        </w:rPr>
      </w:pPr>
    </w:p>
    <w:p w14:paraId="1EA642EF" w14:textId="77777777" w:rsidR="00650002" w:rsidRPr="00836219" w:rsidRDefault="00650002" w:rsidP="00650002">
      <w:pPr>
        <w:spacing w:line="360" w:lineRule="auto"/>
        <w:jc w:val="both"/>
        <w:rPr>
          <w:rFonts w:ascii="Palatino Linotype" w:hAnsi="Palatino Linotype" w:cs="Arial"/>
        </w:rPr>
      </w:pPr>
      <w:r w:rsidRPr="00836219">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B629C0B" w14:textId="77777777" w:rsidR="00650002" w:rsidRPr="00836219" w:rsidRDefault="00650002" w:rsidP="00650002"/>
    <w:p w14:paraId="41094E4D" w14:textId="77777777" w:rsidR="00650002" w:rsidRPr="00836219" w:rsidRDefault="00650002" w:rsidP="00650002">
      <w:pPr>
        <w:ind w:left="567" w:right="567"/>
        <w:jc w:val="both"/>
        <w:rPr>
          <w:rFonts w:ascii="Palatino Linotype" w:hAnsi="Palatino Linotype" w:cs="Arial"/>
          <w:i/>
          <w:sz w:val="22"/>
          <w:szCs w:val="22"/>
          <w:lang w:eastAsia="es-MX"/>
        </w:rPr>
      </w:pPr>
      <w:r w:rsidRPr="00836219">
        <w:rPr>
          <w:rFonts w:ascii="Palatino Linotype" w:hAnsi="Palatino Linotype" w:cs="Arial"/>
          <w:sz w:val="22"/>
          <w:szCs w:val="22"/>
          <w:lang w:eastAsia="es-MX"/>
        </w:rPr>
        <w:t>“</w:t>
      </w:r>
      <w:r w:rsidRPr="00836219">
        <w:rPr>
          <w:rFonts w:ascii="Palatino Linotype" w:hAnsi="Palatino Linotype" w:cs="Arial"/>
          <w:b/>
          <w:i/>
          <w:sz w:val="22"/>
          <w:szCs w:val="22"/>
          <w:lang w:eastAsia="es-MX"/>
        </w:rPr>
        <w:t>REVISIÓN EN AMPARO. LOS RESOLUTIVOS NO COMBATIDOS DEBEN DECLARARSE FIRMES</w:t>
      </w:r>
      <w:r w:rsidRPr="00836219">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w:t>
      </w:r>
      <w:r w:rsidRPr="00836219">
        <w:rPr>
          <w:rFonts w:ascii="Palatino Linotype" w:hAnsi="Palatino Linotype" w:cs="Arial"/>
          <w:i/>
          <w:sz w:val="22"/>
          <w:szCs w:val="22"/>
          <w:lang w:eastAsia="es-MX"/>
        </w:rPr>
        <w:lastRenderedPageBreak/>
        <w:t>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D0DC700" w14:textId="77777777" w:rsidR="00650002" w:rsidRPr="00836219" w:rsidRDefault="00650002" w:rsidP="00650002">
      <w:pPr>
        <w:ind w:left="567" w:right="567"/>
        <w:jc w:val="both"/>
        <w:rPr>
          <w:rFonts w:ascii="Palatino Linotype" w:hAnsi="Palatino Linotype" w:cs="Arial"/>
          <w:i/>
          <w:sz w:val="22"/>
          <w:szCs w:val="22"/>
          <w:lang w:eastAsia="es-MX"/>
        </w:rPr>
      </w:pPr>
    </w:p>
    <w:p w14:paraId="34981B79" w14:textId="77777777" w:rsidR="00650002" w:rsidRPr="00836219" w:rsidRDefault="00650002" w:rsidP="00650002">
      <w:pPr>
        <w:pStyle w:val="Sinespaciado"/>
        <w:rPr>
          <w:lang w:eastAsia="es-MX"/>
        </w:rPr>
      </w:pPr>
    </w:p>
    <w:p w14:paraId="4A62CDF1" w14:textId="77777777" w:rsidR="00650002" w:rsidRPr="00836219" w:rsidRDefault="00650002" w:rsidP="00650002">
      <w:pPr>
        <w:spacing w:line="360" w:lineRule="auto"/>
        <w:jc w:val="both"/>
        <w:rPr>
          <w:rFonts w:ascii="Palatino Linotype" w:hAnsi="Palatino Linotype" w:cs="Arial"/>
          <w:lang w:eastAsia="es-MX"/>
        </w:rPr>
      </w:pPr>
      <w:r w:rsidRPr="00836219">
        <w:rPr>
          <w:rFonts w:ascii="Palatino Linotype" w:hAnsi="Palatino Linotype" w:cs="Arial"/>
          <w:lang w:eastAsia="es-MX"/>
        </w:rPr>
        <w:t xml:space="preserve">Así, la parte de la solicitud sobre la que no se expresó inconformidad, debe declararse consentida por el hoy </w:t>
      </w:r>
      <w:r w:rsidRPr="00836219">
        <w:rPr>
          <w:rFonts w:ascii="Palatino Linotype" w:hAnsi="Palatino Linotype" w:cs="Arial"/>
          <w:b/>
          <w:lang w:eastAsia="es-MX"/>
        </w:rPr>
        <w:t>Recurrente</w:t>
      </w:r>
      <w:r w:rsidRPr="00836219">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B838059" w14:textId="77777777" w:rsidR="00650002" w:rsidRPr="00836219" w:rsidRDefault="00650002" w:rsidP="00650002">
      <w:pPr>
        <w:rPr>
          <w:lang w:eastAsia="es-MX"/>
        </w:rPr>
      </w:pPr>
    </w:p>
    <w:p w14:paraId="0EDFC275" w14:textId="77777777" w:rsidR="00650002" w:rsidRPr="00836219" w:rsidRDefault="00650002" w:rsidP="00650002">
      <w:pPr>
        <w:ind w:left="567" w:right="567"/>
        <w:jc w:val="both"/>
        <w:rPr>
          <w:rFonts w:ascii="Palatino Linotype" w:hAnsi="Palatino Linotype" w:cs="Arial"/>
          <w:i/>
          <w:sz w:val="22"/>
          <w:szCs w:val="22"/>
          <w:lang w:eastAsia="es-MX"/>
        </w:rPr>
      </w:pPr>
      <w:r w:rsidRPr="00836219">
        <w:rPr>
          <w:rFonts w:ascii="Palatino Linotype" w:hAnsi="Palatino Linotype" w:cs="Arial"/>
          <w:i/>
          <w:sz w:val="22"/>
          <w:szCs w:val="22"/>
          <w:lang w:eastAsia="es-MX"/>
        </w:rPr>
        <w:t>“</w:t>
      </w:r>
      <w:r w:rsidRPr="00836219">
        <w:rPr>
          <w:rFonts w:ascii="Palatino Linotype" w:hAnsi="Palatino Linotype" w:cs="Arial"/>
          <w:b/>
          <w:i/>
          <w:sz w:val="22"/>
          <w:szCs w:val="22"/>
          <w:lang w:eastAsia="es-MX"/>
        </w:rPr>
        <w:t>ACTOS CONSENTIDOS. SON LOS QUE NO SE IMPUGNAN MEDIANTE EL RECURSO IDÓNEO</w:t>
      </w:r>
      <w:r w:rsidRPr="00836219">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CA5D280" w14:textId="77777777" w:rsidR="00056A58" w:rsidRDefault="00056A58" w:rsidP="008A12CF">
      <w:pPr>
        <w:tabs>
          <w:tab w:val="left" w:pos="709"/>
        </w:tabs>
        <w:spacing w:line="360" w:lineRule="auto"/>
        <w:contextualSpacing/>
        <w:jc w:val="both"/>
        <w:rPr>
          <w:rFonts w:ascii="Palatino Linotype" w:hAnsi="Palatino Linotype" w:cs="Arial"/>
          <w:lang w:val="es-ES_tradnl"/>
        </w:rPr>
      </w:pPr>
    </w:p>
    <w:p w14:paraId="569A6C1B" w14:textId="1157A4F2" w:rsidR="00FF77B3" w:rsidRDefault="00FF77B3" w:rsidP="008A12CF">
      <w:p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Por lo que, </w:t>
      </w:r>
      <w:r w:rsidR="00100FB3">
        <w:rPr>
          <w:rFonts w:ascii="Palatino Linotype" w:hAnsi="Palatino Linotype" w:cs="Arial"/>
          <w:lang w:val="es-ES_tradnl"/>
        </w:rPr>
        <w:t xml:space="preserve">en la etapa de manifestaciones, </w:t>
      </w:r>
      <w:r>
        <w:rPr>
          <w:rFonts w:ascii="Palatino Linotype" w:hAnsi="Palatino Linotype" w:cs="Arial"/>
          <w:lang w:val="es-ES_tradnl"/>
        </w:rPr>
        <w:t xml:space="preserve">el </w:t>
      </w:r>
      <w:r w:rsidRPr="00FF77B3">
        <w:rPr>
          <w:rFonts w:ascii="Palatino Linotype" w:hAnsi="Palatino Linotype" w:cs="Arial"/>
          <w:b/>
          <w:bCs/>
          <w:lang w:val="es-ES_tradnl"/>
        </w:rPr>
        <w:t>Sujeto Obligado</w:t>
      </w:r>
      <w:r>
        <w:rPr>
          <w:rFonts w:ascii="Palatino Linotype" w:hAnsi="Palatino Linotype" w:cs="Arial"/>
          <w:lang w:val="es-ES_tradnl"/>
        </w:rPr>
        <w:t xml:space="preserve"> </w:t>
      </w:r>
      <w:r w:rsidR="00100FB3">
        <w:rPr>
          <w:rFonts w:ascii="Palatino Linotype" w:hAnsi="Palatino Linotype" w:cs="Arial"/>
          <w:lang w:val="es-ES_tradnl"/>
        </w:rPr>
        <w:t xml:space="preserve">a través del </w:t>
      </w:r>
      <w:r w:rsidR="00100FB3" w:rsidRPr="00100FB3">
        <w:rPr>
          <w:rFonts w:ascii="Palatino Linotype" w:hAnsi="Palatino Linotype" w:cs="Arial"/>
          <w:b/>
          <w:bCs/>
          <w:lang w:val="es-ES_tradnl"/>
        </w:rPr>
        <w:t>Tesorero Municipal</w:t>
      </w:r>
      <w:r w:rsidR="00100FB3">
        <w:rPr>
          <w:rFonts w:ascii="Palatino Linotype" w:hAnsi="Palatino Linotype" w:cs="Arial"/>
          <w:lang w:val="es-ES_tradnl"/>
        </w:rPr>
        <w:t xml:space="preserve">, mediante el oficio número </w:t>
      </w:r>
      <w:r w:rsidR="00100FB3" w:rsidRPr="00100FB3">
        <w:rPr>
          <w:rFonts w:ascii="Palatino Linotype" w:hAnsi="Palatino Linotype" w:cs="Arial"/>
          <w:b/>
          <w:bCs/>
          <w:lang w:val="es-ES_tradnl"/>
        </w:rPr>
        <w:t>202010000/1741/2025</w:t>
      </w:r>
      <w:r w:rsidR="00100FB3">
        <w:rPr>
          <w:rFonts w:ascii="Palatino Linotype" w:hAnsi="Palatino Linotype" w:cs="Arial"/>
          <w:lang w:val="es-ES_tradnl"/>
        </w:rPr>
        <w:t xml:space="preserve">, ratificó su respuesta. </w:t>
      </w:r>
    </w:p>
    <w:p w14:paraId="0AAB87AA" w14:textId="77777777" w:rsidR="00FF77B3" w:rsidRDefault="00FF77B3" w:rsidP="008A12CF">
      <w:pPr>
        <w:tabs>
          <w:tab w:val="left" w:pos="709"/>
        </w:tabs>
        <w:spacing w:line="360" w:lineRule="auto"/>
        <w:contextualSpacing/>
        <w:jc w:val="both"/>
        <w:rPr>
          <w:rFonts w:ascii="Palatino Linotype" w:hAnsi="Palatino Linotype" w:cs="Arial"/>
          <w:lang w:val="es-ES_tradnl"/>
        </w:rPr>
      </w:pPr>
    </w:p>
    <w:p w14:paraId="6C277C3B" w14:textId="7D32386C" w:rsidR="008A12CF" w:rsidRPr="006A240A" w:rsidRDefault="00E9680B"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lang w:val="es-ES_tradnl"/>
        </w:rPr>
        <w:t>Ante ello</w:t>
      </w:r>
      <w:r w:rsidR="008A12CF" w:rsidRPr="006A240A">
        <w:rPr>
          <w:rFonts w:ascii="Palatino Linotype" w:hAnsi="Palatino Linotype" w:cs="Arial"/>
          <w:lang w:val="es-ES_tradnl"/>
        </w:rPr>
        <w:t xml:space="preserve">, es de </w:t>
      </w:r>
      <w:r w:rsidR="008A12CF" w:rsidRPr="006A240A">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6A240A" w:rsidRDefault="00791193" w:rsidP="00791193">
      <w:pPr>
        <w:pStyle w:val="Sinespaciado"/>
      </w:pPr>
    </w:p>
    <w:p w14:paraId="42FB5373"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4. </w:t>
      </w:r>
      <w:r w:rsidRPr="006A240A">
        <w:rPr>
          <w:rFonts w:ascii="Palatino Linotype" w:hAnsi="Palatino Linotype" w:cs="Arial"/>
          <w:i/>
          <w:sz w:val="22"/>
        </w:rPr>
        <w:t xml:space="preserve">… </w:t>
      </w:r>
    </w:p>
    <w:p w14:paraId="3EBD2FA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6A240A">
        <w:rPr>
          <w:rFonts w:ascii="Palatino Linotype" w:hAnsi="Palatino Linotype" w:cs="Arial"/>
          <w:i/>
          <w:sz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A240A">
        <w:rPr>
          <w:rFonts w:ascii="Palatino Linotype" w:hAnsi="Palatino Linotype" w:cs="Arial"/>
          <w:i/>
          <w:sz w:val="22"/>
        </w:rPr>
        <w:t>evistas por esta Ley.</w:t>
      </w:r>
      <w:r w:rsidRPr="006A240A">
        <w:rPr>
          <w:rFonts w:ascii="Palatino Linotype" w:hAnsi="Palatino Linotype" w:cs="Arial"/>
          <w:i/>
          <w:sz w:val="22"/>
        </w:rPr>
        <w:t>”</w:t>
      </w:r>
    </w:p>
    <w:p w14:paraId="7ADA0171" w14:textId="77777777" w:rsidR="00E9680B" w:rsidRPr="006A240A"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6A240A" w:rsidRDefault="008A12CF" w:rsidP="008A12CF">
      <w:pPr>
        <w:tabs>
          <w:tab w:val="left" w:pos="709"/>
        </w:tabs>
        <w:spacing w:line="360" w:lineRule="auto"/>
        <w:contextualSpacing/>
        <w:jc w:val="both"/>
        <w:rPr>
          <w:rFonts w:ascii="Palatino Linotype" w:hAnsi="Palatino Linotype" w:cs="Arial"/>
          <w:lang w:val="es-ES_tradnl"/>
        </w:rPr>
      </w:pPr>
      <w:r w:rsidRPr="006A240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6A240A" w:rsidRDefault="008A12CF" w:rsidP="008A12CF">
      <w:pPr>
        <w:tabs>
          <w:tab w:val="left" w:pos="709"/>
        </w:tabs>
        <w:spacing w:line="360" w:lineRule="auto"/>
        <w:contextualSpacing/>
        <w:jc w:val="both"/>
        <w:rPr>
          <w:rFonts w:ascii="Palatino Linotype" w:hAnsi="Palatino Linotype" w:cs="Arial"/>
        </w:rPr>
      </w:pPr>
    </w:p>
    <w:p w14:paraId="4F59E477" w14:textId="77D99F47" w:rsidR="008A12CF" w:rsidRDefault="008A12CF" w:rsidP="00376422">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Pr>
          <w:rFonts w:ascii="Palatino Linotype" w:hAnsi="Palatino Linotype" w:cs="Arial"/>
        </w:rPr>
        <w:t xml:space="preserve">como se señala a continuación: </w:t>
      </w:r>
    </w:p>
    <w:p w14:paraId="72C06A84" w14:textId="77777777" w:rsidR="00376422" w:rsidRPr="00376422"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6A240A" w:rsidRDefault="008A12CF" w:rsidP="00E9680B">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Artículo 12.</w:t>
      </w:r>
      <w:r w:rsidRPr="006A240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6A240A" w:rsidRDefault="008A12CF" w:rsidP="00E9680B">
      <w:pPr>
        <w:ind w:left="567" w:right="616"/>
        <w:jc w:val="both"/>
        <w:rPr>
          <w:rFonts w:ascii="Palatino Linotype" w:hAnsi="Palatino Linotype" w:cs="Arial"/>
          <w:i/>
          <w:sz w:val="22"/>
        </w:rPr>
      </w:pPr>
    </w:p>
    <w:p w14:paraId="4C59E8C4" w14:textId="77777777" w:rsidR="00CC0B81" w:rsidRPr="006A240A" w:rsidRDefault="008A12CF" w:rsidP="00581DC8">
      <w:pPr>
        <w:ind w:left="567" w:right="616"/>
        <w:jc w:val="both"/>
        <w:rPr>
          <w:rFonts w:ascii="Palatino Linotype" w:hAnsi="Palatino Linotype" w:cs="Arial"/>
          <w:i/>
          <w:sz w:val="22"/>
        </w:rPr>
      </w:pPr>
      <w:r w:rsidRPr="006A240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70C976" w14:textId="77777777" w:rsidR="002A661B" w:rsidRDefault="002A661B" w:rsidP="008A12CF">
      <w:pPr>
        <w:tabs>
          <w:tab w:val="left" w:pos="709"/>
        </w:tabs>
        <w:spacing w:line="360" w:lineRule="auto"/>
        <w:contextualSpacing/>
        <w:jc w:val="both"/>
        <w:rPr>
          <w:rFonts w:ascii="Palatino Linotype" w:hAnsi="Palatino Linotype" w:cs="Arial"/>
        </w:rPr>
      </w:pPr>
    </w:p>
    <w:p w14:paraId="3425E3C4" w14:textId="7622484F" w:rsidR="00376422"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6A240A">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el derecho de a</w:t>
      </w:r>
      <w:r w:rsidR="00376422">
        <w:rPr>
          <w:rFonts w:ascii="Palatino Linotype" w:hAnsi="Palatino Linotype" w:cs="Arial"/>
        </w:rPr>
        <w:t>cceso a la información pública.</w:t>
      </w:r>
    </w:p>
    <w:p w14:paraId="6A7BFC21" w14:textId="77777777" w:rsidR="00480299" w:rsidRPr="006A240A"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6A240A"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A240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A240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6A240A" w:rsidRDefault="008A12CF" w:rsidP="008A12CF">
      <w:pPr>
        <w:pStyle w:val="Sinespaciado"/>
      </w:pPr>
    </w:p>
    <w:p w14:paraId="7C97340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3. </w:t>
      </w:r>
      <w:r w:rsidRPr="006A240A">
        <w:rPr>
          <w:rFonts w:ascii="Palatino Linotype" w:hAnsi="Palatino Linotype" w:cs="Arial"/>
          <w:i/>
          <w:sz w:val="22"/>
        </w:rPr>
        <w:t>Para los efectos de la presente Ley se entenderá por:</w:t>
      </w:r>
    </w:p>
    <w:p w14:paraId="4FB4304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4EAD337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b/>
          <w:i/>
          <w:sz w:val="22"/>
        </w:rPr>
        <w:t>XI. Documento:</w:t>
      </w:r>
      <w:r w:rsidRPr="006A240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A240A">
        <w:rPr>
          <w:rFonts w:ascii="Palatino Linotype" w:hAnsi="Palatino Linotype" w:cs="Arial"/>
          <w:b/>
          <w:i/>
          <w:sz w:val="22"/>
          <w:u w:val="single"/>
        </w:rPr>
        <w:t>registro que documente el ejercicio de las facultades, funciones y competencias de los sujetos obligados</w:t>
      </w:r>
      <w:r w:rsidRPr="006A240A">
        <w:rPr>
          <w:rFonts w:ascii="Palatino Linotype" w:hAnsi="Palatino Linotype" w:cs="Arial"/>
          <w:i/>
          <w:sz w:val="22"/>
          <w:u w:val="single"/>
        </w:rPr>
        <w:t>,</w:t>
      </w:r>
      <w:r w:rsidRPr="006A240A">
        <w:rPr>
          <w:rFonts w:ascii="Palatino Linotype" w:hAnsi="Palatino Linotype" w:cs="Arial"/>
          <w:i/>
          <w:sz w:val="22"/>
        </w:rPr>
        <w:t xml:space="preserve"> sus servidores públicos e integrantes, </w:t>
      </w:r>
      <w:r w:rsidRPr="006A240A">
        <w:rPr>
          <w:rFonts w:ascii="Palatino Linotype" w:hAnsi="Palatino Linotype" w:cs="Arial"/>
          <w:b/>
          <w:i/>
          <w:sz w:val="22"/>
          <w:u w:val="single"/>
        </w:rPr>
        <w:t>sin importar su fuente o fecha de elaboración.</w:t>
      </w:r>
      <w:r w:rsidRPr="006A240A">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35433D2B" w14:textId="77777777" w:rsidR="008A12CF" w:rsidRPr="006A240A" w:rsidRDefault="008A12CF" w:rsidP="008A12CF">
      <w:pPr>
        <w:rPr>
          <w:sz w:val="14"/>
        </w:rPr>
      </w:pPr>
    </w:p>
    <w:p w14:paraId="6F8E6CBD" w14:textId="77777777" w:rsidR="008A12CF" w:rsidRPr="006A240A" w:rsidRDefault="008A12CF" w:rsidP="008A12CF"/>
    <w:p w14:paraId="367EAE83" w14:textId="376CEF85" w:rsidR="008A12CF" w:rsidRDefault="008A12CF" w:rsidP="00EA0618">
      <w:pPr>
        <w:spacing w:before="240" w:after="240" w:line="360" w:lineRule="auto"/>
        <w:ind w:right="49"/>
        <w:contextualSpacing/>
        <w:jc w:val="both"/>
        <w:rPr>
          <w:rFonts w:ascii="Palatino Linotype" w:eastAsia="MS Mincho" w:hAnsi="Palatino Linotype"/>
        </w:rPr>
      </w:pPr>
      <w:r w:rsidRPr="006A240A">
        <w:rPr>
          <w:rFonts w:ascii="Palatino Linotype" w:hAnsi="Palatino Linotype" w:cs="Arial"/>
        </w:rPr>
        <w:t xml:space="preserve">Además, </w:t>
      </w:r>
      <w:r w:rsidRPr="006A240A">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6A240A">
        <w:rPr>
          <w:rFonts w:ascii="Palatino Linotype" w:eastAsia="MS Mincho" w:hAnsi="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EA0618"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6A240A" w:rsidRDefault="008A12CF" w:rsidP="00FC1FC5">
      <w:pPr>
        <w:spacing w:line="360" w:lineRule="auto"/>
        <w:jc w:val="both"/>
        <w:rPr>
          <w:rFonts w:ascii="Palatino Linotype" w:hAnsi="Palatino Linotype" w:cs="Arial"/>
          <w:color w:val="222222"/>
          <w:szCs w:val="19"/>
          <w:lang w:eastAsia="es-MX"/>
        </w:rPr>
      </w:pPr>
      <w:r w:rsidRPr="006A240A">
        <w:rPr>
          <w:rFonts w:ascii="Palatino Linotype" w:hAnsi="Palatino Linotype"/>
          <w:color w:val="000000"/>
        </w:rPr>
        <w:t xml:space="preserve">Sirve como apoyo </w:t>
      </w:r>
      <w:r w:rsidRPr="006A240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6A240A" w:rsidRDefault="008A12CF" w:rsidP="008A12CF">
      <w:pPr>
        <w:pStyle w:val="Sinespaciado"/>
        <w:rPr>
          <w:lang w:eastAsia="es-MX"/>
        </w:rPr>
      </w:pPr>
    </w:p>
    <w:p w14:paraId="3B377C22" w14:textId="77777777" w:rsidR="008A12CF" w:rsidRPr="006A240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6A240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A240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6A240A" w:rsidRDefault="008A12CF" w:rsidP="008A12CF">
      <w:pPr>
        <w:pStyle w:val="Sinespaciado"/>
      </w:pPr>
    </w:p>
    <w:p w14:paraId="11F242E0" w14:textId="77777777" w:rsidR="008A12CF" w:rsidRPr="006A240A" w:rsidRDefault="008A12CF" w:rsidP="008A12CF">
      <w:pPr>
        <w:pStyle w:val="Sinespaciado"/>
      </w:pPr>
    </w:p>
    <w:p w14:paraId="15FC42C0" w14:textId="7C8FB0EE" w:rsidR="008A12CF" w:rsidRPr="006A240A" w:rsidRDefault="008A12CF" w:rsidP="008A12CF">
      <w:pPr>
        <w:spacing w:line="360" w:lineRule="auto"/>
        <w:contextualSpacing/>
        <w:jc w:val="both"/>
        <w:rPr>
          <w:rFonts w:ascii="Palatino Linotype" w:hAnsi="Palatino Linotype" w:cs="Arial"/>
        </w:rPr>
      </w:pPr>
      <w:r w:rsidRPr="006A240A">
        <w:rPr>
          <w:rFonts w:ascii="Palatino Linotype" w:hAnsi="Palatino Linotype" w:cs="Arial"/>
          <w:bCs/>
        </w:rPr>
        <w:t xml:space="preserve">Además, </w:t>
      </w:r>
      <w:r w:rsidRPr="006A240A">
        <w:rPr>
          <w:rFonts w:ascii="Palatino Linotype" w:hAnsi="Palatino Linotype" w:cs="Arial"/>
        </w:rPr>
        <w:t xml:space="preserve">a Ley de Transparencia y Acceso a la Información Pública del Estado de México y Municipios, prevé en su artículo 23, fracción </w:t>
      </w:r>
      <w:r w:rsidR="004C6BB5" w:rsidRPr="006A240A">
        <w:rPr>
          <w:rFonts w:ascii="Palatino Linotype" w:hAnsi="Palatino Linotype" w:cs="Arial"/>
        </w:rPr>
        <w:t>IV</w:t>
      </w:r>
      <w:r w:rsidRPr="006A240A">
        <w:rPr>
          <w:rFonts w:ascii="Palatino Linotype" w:hAnsi="Palatino Linotype" w:cs="Arial"/>
        </w:rPr>
        <w:t>, que son Sujetos Obligados a Transparentar y permitir el acceso a su información y proteger los datos que obren en su poder:</w:t>
      </w:r>
    </w:p>
    <w:p w14:paraId="09997C25" w14:textId="77777777" w:rsidR="00581DC8" w:rsidRPr="006A240A" w:rsidRDefault="00581DC8" w:rsidP="00581DC8">
      <w:pPr>
        <w:pStyle w:val="Sinespaciado"/>
      </w:pPr>
    </w:p>
    <w:p w14:paraId="2E250855" w14:textId="77777777" w:rsidR="004C6BB5" w:rsidRPr="006A240A" w:rsidRDefault="00581DC8" w:rsidP="004C6BB5">
      <w:pPr>
        <w:ind w:left="567" w:right="616"/>
        <w:contextualSpacing/>
        <w:jc w:val="both"/>
        <w:rPr>
          <w:rFonts w:ascii="Palatino Linotype" w:hAnsi="Palatino Linotype" w:cs="Arial"/>
          <w:i/>
          <w:sz w:val="22"/>
        </w:rPr>
      </w:pPr>
      <w:r w:rsidRPr="006A240A">
        <w:rPr>
          <w:rFonts w:ascii="Palatino Linotype" w:hAnsi="Palatino Linotype" w:cs="Arial"/>
          <w:b/>
          <w:i/>
          <w:sz w:val="22"/>
        </w:rPr>
        <w:t>Artículo 23.</w:t>
      </w:r>
      <w:r w:rsidRPr="006A240A">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6A240A" w:rsidRDefault="004C6BB5" w:rsidP="004C6BB5">
      <w:pPr>
        <w:ind w:left="567" w:right="616"/>
        <w:contextualSpacing/>
        <w:jc w:val="both"/>
        <w:rPr>
          <w:rFonts w:ascii="Palatino Linotype" w:hAnsi="Palatino Linotype" w:cs="Arial"/>
          <w:b/>
          <w:i/>
          <w:sz w:val="22"/>
        </w:rPr>
      </w:pPr>
    </w:p>
    <w:p w14:paraId="3CFBD3F6" w14:textId="5DBD6D8F" w:rsidR="00031EFF" w:rsidRPr="006A240A" w:rsidRDefault="004C6BB5" w:rsidP="004C6BB5">
      <w:pPr>
        <w:ind w:left="567" w:right="616"/>
        <w:contextualSpacing/>
        <w:jc w:val="both"/>
        <w:rPr>
          <w:rFonts w:ascii="Palatino Linotype" w:hAnsi="Palatino Linotype" w:cs="Arial"/>
          <w:bCs/>
          <w:i/>
          <w:sz w:val="22"/>
        </w:rPr>
      </w:pPr>
      <w:r w:rsidRPr="006A240A">
        <w:rPr>
          <w:rFonts w:ascii="Palatino Linotype" w:hAnsi="Palatino Linotype" w:cs="Arial"/>
          <w:b/>
          <w:i/>
          <w:sz w:val="22"/>
        </w:rPr>
        <w:t xml:space="preserve">IV. </w:t>
      </w:r>
      <w:r w:rsidRPr="006A240A">
        <w:rPr>
          <w:rFonts w:ascii="Palatino Linotype" w:hAnsi="Palatino Linotype" w:cs="Arial"/>
          <w:bCs/>
          <w:i/>
          <w:sz w:val="22"/>
        </w:rPr>
        <w:t>Los ayuntamientos y las dependencias, organismos, órganos y entidades de la administración municipal;</w:t>
      </w:r>
    </w:p>
    <w:p w14:paraId="5444B6C2" w14:textId="77777777" w:rsidR="004C6BB5" w:rsidRPr="006A240A" w:rsidRDefault="004C6BB5" w:rsidP="00F30C1D">
      <w:pPr>
        <w:spacing w:line="360" w:lineRule="auto"/>
        <w:jc w:val="both"/>
        <w:rPr>
          <w:rFonts w:ascii="Palatino Linotype" w:hAnsi="Palatino Linotype" w:cs="Arial"/>
        </w:rPr>
      </w:pPr>
    </w:p>
    <w:p w14:paraId="23FF5392" w14:textId="03F3F990" w:rsidR="00087797" w:rsidRPr="006A240A" w:rsidRDefault="008A12CF" w:rsidP="00F30C1D">
      <w:pPr>
        <w:spacing w:line="360" w:lineRule="auto"/>
        <w:jc w:val="both"/>
        <w:rPr>
          <w:rFonts w:ascii="Palatino Linotype" w:hAnsi="Palatino Linotype" w:cs="Arial"/>
        </w:rPr>
      </w:pPr>
      <w:r w:rsidRPr="006A240A">
        <w:rPr>
          <w:rFonts w:ascii="Palatino Linotype" w:hAnsi="Palatino Linotype" w:cs="Arial"/>
        </w:rPr>
        <w:lastRenderedPageBreak/>
        <w:t>Por lo que, de la respuesta emitida por parte</w:t>
      </w:r>
      <w:r w:rsidR="004C6BB5" w:rsidRPr="006A240A">
        <w:rPr>
          <w:rFonts w:ascii="Palatino Linotype" w:hAnsi="Palatino Linotype" w:cs="Arial"/>
        </w:rPr>
        <w:t xml:space="preserve"> </w:t>
      </w:r>
      <w:r w:rsidRPr="006A240A">
        <w:rPr>
          <w:rFonts w:ascii="Palatino Linotype" w:hAnsi="Palatino Linotype" w:cs="Arial"/>
        </w:rPr>
        <w:t xml:space="preserve">del </w:t>
      </w:r>
      <w:r w:rsidRPr="006A240A">
        <w:rPr>
          <w:rFonts w:ascii="Palatino Linotype" w:hAnsi="Palatino Linotype" w:cs="Arial"/>
          <w:b/>
        </w:rPr>
        <w:t>Sujeto Obligado</w:t>
      </w:r>
      <w:r w:rsidRPr="006A240A">
        <w:rPr>
          <w:rFonts w:ascii="Palatino Linotype" w:hAnsi="Palatino Linotype" w:cs="Arial"/>
        </w:rPr>
        <w:t xml:space="preserve"> generó, se enuncia cada una de la</w:t>
      </w:r>
      <w:r w:rsidR="004C6BB5" w:rsidRPr="006A240A">
        <w:rPr>
          <w:rFonts w:ascii="Palatino Linotype" w:hAnsi="Palatino Linotype" w:cs="Arial"/>
        </w:rPr>
        <w:t>s</w:t>
      </w:r>
      <w:r w:rsidRPr="006A240A">
        <w:rPr>
          <w:rFonts w:ascii="Palatino Linotype" w:hAnsi="Palatino Linotype" w:cs="Arial"/>
        </w:rPr>
        <w:t xml:space="preserve"> respuesta</w:t>
      </w:r>
      <w:r w:rsidR="004C6BB5" w:rsidRPr="006A240A">
        <w:rPr>
          <w:rFonts w:ascii="Palatino Linotype" w:hAnsi="Palatino Linotype" w:cs="Arial"/>
        </w:rPr>
        <w:t>s</w:t>
      </w:r>
      <w:r w:rsidRPr="006A240A">
        <w:rPr>
          <w:rFonts w:ascii="Palatino Linotype" w:hAnsi="Palatino Linotype" w:cs="Arial"/>
        </w:rPr>
        <w:t xml:space="preserve"> proporcionada</w:t>
      </w:r>
      <w:r w:rsidR="004C6BB5" w:rsidRPr="006A240A">
        <w:rPr>
          <w:rFonts w:ascii="Palatino Linotype" w:hAnsi="Palatino Linotype" w:cs="Arial"/>
        </w:rPr>
        <w:t>s</w:t>
      </w:r>
      <w:r w:rsidRPr="006A240A">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6A240A" w:rsidRDefault="00F30C1D" w:rsidP="00F30C1D">
      <w:pPr>
        <w:spacing w:line="360" w:lineRule="auto"/>
        <w:jc w:val="both"/>
        <w:rPr>
          <w:rFonts w:ascii="Palatino Linotype" w:hAnsi="Palatino Linotype" w:cs="Arial"/>
        </w:rPr>
      </w:pPr>
    </w:p>
    <w:p w14:paraId="495EE903" w14:textId="004A6045" w:rsidR="00FC079F" w:rsidRPr="006A240A" w:rsidRDefault="00F30C1D" w:rsidP="00F30C1D">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a efecto de determinar si con la información remitida por</w:t>
      </w:r>
      <w:r w:rsidR="0075607A">
        <w:rPr>
          <w:rFonts w:ascii="Palatino Linotype" w:eastAsiaTheme="minorHAnsi" w:hAnsi="Palatino Linotype" w:cs="Arial"/>
          <w:szCs w:val="22"/>
          <w:lang w:val="es-MX" w:eastAsia="en-US"/>
        </w:rPr>
        <w:t xml:space="preserv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xml:space="preserve"> a través de su respuesta</w:t>
      </w:r>
      <w:r w:rsidR="006D5540">
        <w:rPr>
          <w:rFonts w:ascii="Palatino Linotype" w:eastAsiaTheme="minorHAnsi" w:hAnsi="Palatino Linotype" w:cs="Arial"/>
          <w:szCs w:val="22"/>
          <w:lang w:val="es-MX" w:eastAsia="en-US"/>
        </w:rPr>
        <w:t xml:space="preserve"> </w:t>
      </w:r>
      <w:r w:rsidRPr="006A240A">
        <w:rPr>
          <w:rFonts w:ascii="Palatino Linotype" w:eastAsiaTheme="minorHAnsi" w:hAnsi="Palatino Linotype" w:cs="Arial"/>
          <w:szCs w:val="22"/>
          <w:lang w:val="es-MX" w:eastAsia="en-US"/>
        </w:rPr>
        <w:t>se colma lo requerido en dicha solicitud.</w:t>
      </w:r>
    </w:p>
    <w:p w14:paraId="31074477" w14:textId="798AF1EC" w:rsidR="001D09E1" w:rsidRPr="006A240A" w:rsidRDefault="001D09E1" w:rsidP="00306F04">
      <w:pPr>
        <w:spacing w:line="360" w:lineRule="auto"/>
        <w:jc w:val="both"/>
        <w:rPr>
          <w:rFonts w:ascii="Palatino Linotype" w:eastAsiaTheme="minorHAnsi" w:hAnsi="Palatino Linotype" w:cs="Arial"/>
          <w:szCs w:val="22"/>
          <w:lang w:val="es-MX" w:eastAsia="en-US"/>
        </w:rPr>
      </w:pPr>
    </w:p>
    <w:p w14:paraId="3304EECE" w14:textId="32D72983" w:rsidR="00EA0618" w:rsidRDefault="001D09E1" w:rsidP="00CE6A53">
      <w:pPr>
        <w:spacing w:line="360" w:lineRule="auto"/>
        <w:ind w:right="49"/>
        <w:jc w:val="both"/>
        <w:rPr>
          <w:rFonts w:ascii="Palatino Linotype" w:eastAsiaTheme="minorHAnsi" w:hAnsi="Palatino Linotype" w:cs="Arial"/>
          <w:bCs/>
          <w:lang w:val="es-MX" w:eastAsia="en-US"/>
        </w:rPr>
      </w:pPr>
      <w:r w:rsidRPr="006A240A">
        <w:rPr>
          <w:rFonts w:ascii="Palatino Linotype" w:eastAsiaTheme="minorHAnsi" w:hAnsi="Palatino Linotype" w:cs="Arial"/>
          <w:bCs/>
          <w:lang w:val="es-MX" w:eastAsia="en-US"/>
        </w:rPr>
        <w:t xml:space="preserve">Atento a ello, </w:t>
      </w:r>
      <w:r w:rsidR="002273B6" w:rsidRPr="006A240A">
        <w:rPr>
          <w:rFonts w:ascii="Palatino Linotype" w:eastAsiaTheme="minorHAnsi" w:hAnsi="Palatino Linotype" w:cs="Arial"/>
          <w:bCs/>
          <w:lang w:val="es-MX" w:eastAsia="en-US"/>
        </w:rPr>
        <w:t>primeramente,</w:t>
      </w:r>
      <w:r w:rsidRPr="006A240A">
        <w:rPr>
          <w:rFonts w:ascii="Palatino Linotype" w:eastAsiaTheme="minorHAnsi" w:hAnsi="Palatino Linotype" w:cs="Arial"/>
          <w:bCs/>
          <w:lang w:val="es-MX" w:eastAsia="en-US"/>
        </w:rPr>
        <w:t xml:space="preserve"> es importante señalar que</w:t>
      </w:r>
      <w:r w:rsidR="002A661B">
        <w:rPr>
          <w:rFonts w:ascii="Palatino Linotype" w:eastAsiaTheme="minorHAnsi" w:hAnsi="Palatino Linotype" w:cs="Arial"/>
          <w:bCs/>
          <w:lang w:val="es-MX" w:eastAsia="en-US"/>
        </w:rPr>
        <w:t xml:space="preserve">, la parte </w:t>
      </w:r>
      <w:r w:rsidR="002A661B" w:rsidRPr="002A661B">
        <w:rPr>
          <w:rFonts w:ascii="Palatino Linotype" w:eastAsiaTheme="minorHAnsi" w:hAnsi="Palatino Linotype" w:cs="Arial"/>
          <w:b/>
          <w:bCs/>
          <w:lang w:val="es-MX" w:eastAsia="en-US"/>
        </w:rPr>
        <w:t>Recurrente</w:t>
      </w:r>
      <w:r w:rsidR="002A661B">
        <w:rPr>
          <w:rFonts w:ascii="Palatino Linotype" w:eastAsiaTheme="minorHAnsi" w:hAnsi="Palatino Linotype" w:cs="Arial"/>
          <w:bCs/>
          <w:lang w:val="es-MX" w:eastAsia="en-US"/>
        </w:rPr>
        <w:t xml:space="preserve"> se adolece de lo siguiente:</w:t>
      </w:r>
    </w:p>
    <w:p w14:paraId="03A937E8" w14:textId="77777777" w:rsidR="00997D8F" w:rsidRDefault="00997D8F" w:rsidP="00CE6A53">
      <w:pPr>
        <w:spacing w:line="360" w:lineRule="auto"/>
        <w:ind w:right="49"/>
        <w:jc w:val="both"/>
        <w:rPr>
          <w:rFonts w:ascii="Palatino Linotype" w:eastAsiaTheme="minorHAnsi" w:hAnsi="Palatino Linotype" w:cs="Arial"/>
          <w:bCs/>
          <w:lang w:val="es-MX" w:eastAsia="en-US"/>
        </w:rPr>
      </w:pPr>
    </w:p>
    <w:p w14:paraId="5ABAAE7B" w14:textId="0E7FED43" w:rsidR="00997D8F" w:rsidRPr="00997D8F" w:rsidRDefault="00100FB3" w:rsidP="002A661B">
      <w:pPr>
        <w:pStyle w:val="Prrafodelista"/>
        <w:numPr>
          <w:ilvl w:val="0"/>
          <w:numId w:val="30"/>
        </w:numPr>
        <w:spacing w:line="360" w:lineRule="auto"/>
        <w:ind w:right="49"/>
        <w:jc w:val="both"/>
        <w:rPr>
          <w:rFonts w:ascii="Palatino Linotype" w:eastAsiaTheme="minorHAnsi" w:hAnsi="Palatino Linotype" w:cs="Arial"/>
          <w:bCs/>
          <w:lang w:val="es-MX" w:eastAsia="en-US"/>
        </w:rPr>
      </w:pPr>
      <w:r w:rsidRPr="00100FB3">
        <w:rPr>
          <w:rFonts w:ascii="Palatino Linotype" w:eastAsiaTheme="minorHAnsi" w:hAnsi="Palatino Linotype" w:cs="Arial"/>
          <w:bCs/>
          <w:lang w:val="es-MX" w:eastAsia="en-US"/>
        </w:rPr>
        <w:t>Se solicita el proyecto completa no caratulas ni ligas</w:t>
      </w:r>
      <w:r w:rsidR="00480299">
        <w:rPr>
          <w:rFonts w:ascii="Palatino Linotype" w:eastAsiaTheme="minorHAnsi" w:hAnsi="Palatino Linotype" w:cs="Arial"/>
          <w:bCs/>
          <w:lang w:val="es-MX" w:eastAsia="en-US"/>
        </w:rPr>
        <w:t>.</w:t>
      </w:r>
    </w:p>
    <w:p w14:paraId="30E352AA" w14:textId="77777777" w:rsidR="00997D8F" w:rsidRDefault="00997D8F" w:rsidP="00CE6A53">
      <w:pPr>
        <w:spacing w:line="360" w:lineRule="auto"/>
        <w:ind w:right="49"/>
        <w:jc w:val="both"/>
        <w:rPr>
          <w:rFonts w:ascii="Palatino Linotype" w:eastAsiaTheme="minorHAnsi" w:hAnsi="Palatino Linotype" w:cs="Arial"/>
          <w:bCs/>
          <w:lang w:val="es-MX" w:eastAsia="en-US"/>
        </w:rPr>
      </w:pPr>
    </w:p>
    <w:p w14:paraId="0874C8CE" w14:textId="0C059707" w:rsidR="00100FB3" w:rsidRDefault="00100FB3" w:rsidP="00100FB3">
      <w:pPr>
        <w:spacing w:line="360" w:lineRule="auto"/>
        <w:ind w:right="49"/>
        <w:jc w:val="both"/>
        <w:rPr>
          <w:rFonts w:ascii="Palatino Linotype" w:eastAsiaTheme="minorHAnsi" w:hAnsi="Palatino Linotype" w:cstheme="minorBidi"/>
          <w:lang w:val="es-MX" w:eastAsia="es-MX"/>
        </w:rPr>
      </w:pPr>
      <w:r w:rsidRPr="00B7320F">
        <w:rPr>
          <w:rFonts w:ascii="Palatino Linotype" w:eastAsiaTheme="minorHAnsi" w:hAnsi="Palatino Linotype" w:cstheme="minorBidi"/>
          <w:lang w:val="es-MX" w:eastAsia="es-MX"/>
        </w:rPr>
        <w:t xml:space="preserve">Así que, retomando la respuesta emitida por parte del </w:t>
      </w:r>
      <w:r w:rsidRPr="00B7320F">
        <w:rPr>
          <w:rFonts w:ascii="Palatino Linotype" w:eastAsiaTheme="minorHAnsi" w:hAnsi="Palatino Linotype" w:cstheme="minorBidi"/>
          <w:b/>
          <w:bCs/>
          <w:lang w:val="es-MX" w:eastAsia="es-MX"/>
        </w:rPr>
        <w:t>Sujeto Obligado</w:t>
      </w:r>
      <w:r w:rsidRPr="00B7320F">
        <w:rPr>
          <w:rFonts w:ascii="Palatino Linotype" w:eastAsiaTheme="minorHAnsi" w:hAnsi="Palatino Linotype" w:cstheme="minorBidi"/>
          <w:lang w:val="es-MX" w:eastAsia="es-MX"/>
        </w:rPr>
        <w:t>,</w:t>
      </w:r>
      <w:r>
        <w:rPr>
          <w:rFonts w:ascii="Palatino Linotype" w:eastAsiaTheme="minorHAnsi" w:hAnsi="Palatino Linotype" w:cs="Arial"/>
          <w:bCs/>
          <w:lang w:val="es-MX" w:eastAsia="en-US"/>
        </w:rPr>
        <w:t xml:space="preserve"> </w:t>
      </w:r>
      <w:r w:rsidRPr="00344D8A">
        <w:rPr>
          <w:rFonts w:ascii="Palatino Linotype" w:eastAsiaTheme="minorHAnsi" w:hAnsi="Palatino Linotype" w:cstheme="minorBidi"/>
          <w:lang w:val="es-MX" w:eastAsia="es-MX"/>
        </w:rPr>
        <w:t>la Tesorería Municipal, informó que, la información solicitada se encuentra en proceso de integración</w:t>
      </w:r>
      <w:r>
        <w:rPr>
          <w:rFonts w:ascii="Palatino Linotype" w:eastAsiaTheme="minorHAnsi" w:hAnsi="Palatino Linotype" w:cstheme="minorBidi"/>
          <w:lang w:val="es-MX" w:eastAsia="es-MX"/>
        </w:rPr>
        <w:t xml:space="preserve"> y remitió una liga electrónica en </w:t>
      </w:r>
      <w:r w:rsidRPr="00690BFF">
        <w:rPr>
          <w:rFonts w:ascii="Palatino Linotype" w:eastAsiaTheme="minorHAnsi" w:hAnsi="Palatino Linotype" w:cstheme="minorBidi"/>
          <w:b/>
          <w:bCs/>
          <w:u w:val="thick"/>
          <w:lang w:val="es-MX" w:eastAsia="es-MX"/>
        </w:rPr>
        <w:t>formato cerrado</w:t>
      </w:r>
      <w:r>
        <w:rPr>
          <w:rFonts w:ascii="Palatino Linotype" w:eastAsiaTheme="minorHAnsi" w:hAnsi="Palatino Linotype" w:cstheme="minorBidi"/>
          <w:lang w:val="es-MX" w:eastAsia="es-MX"/>
        </w:rPr>
        <w:t xml:space="preserve"> en la que, le indicó que se podía visualizar el Presupuesto de Egresos 2025, de conformidad con lo siguiente:</w:t>
      </w:r>
    </w:p>
    <w:p w14:paraId="04DDC1A5" w14:textId="4209CB4E" w:rsidR="00100FB3" w:rsidRDefault="00100FB3" w:rsidP="00100FB3">
      <w:pPr>
        <w:spacing w:line="360" w:lineRule="auto"/>
        <w:ind w:right="49"/>
        <w:jc w:val="both"/>
        <w:rPr>
          <w:rFonts w:ascii="Palatino Linotype" w:eastAsiaTheme="minorHAnsi" w:hAnsi="Palatino Linotype" w:cstheme="minorBidi"/>
          <w:lang w:val="es-MX" w:eastAsia="es-MX"/>
        </w:rPr>
      </w:pPr>
      <w:r w:rsidRPr="00100FB3">
        <w:rPr>
          <w:rFonts w:ascii="Palatino Linotype" w:eastAsiaTheme="minorHAnsi" w:hAnsi="Palatino Linotype" w:cstheme="minorBidi"/>
          <w:noProof/>
          <w:lang w:val="es-MX" w:eastAsia="es-MX"/>
        </w:rPr>
        <w:drawing>
          <wp:inline distT="0" distB="0" distL="0" distR="0" wp14:anchorId="0CC934CC" wp14:editId="2AAABAF0">
            <wp:extent cx="5553850" cy="905001"/>
            <wp:effectExtent l="152400" t="152400" r="370840" b="371475"/>
            <wp:docPr id="806343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43003" name=""/>
                    <pic:cNvPicPr/>
                  </pic:nvPicPr>
                  <pic:blipFill>
                    <a:blip r:embed="rId9"/>
                    <a:stretch>
                      <a:fillRect/>
                    </a:stretch>
                  </pic:blipFill>
                  <pic:spPr>
                    <a:xfrm>
                      <a:off x="0" y="0"/>
                      <a:ext cx="5553850" cy="905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A4F9C" w14:textId="77777777" w:rsidR="00100FB3" w:rsidRDefault="00100FB3" w:rsidP="00100FB3">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146EE7">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w:t>
      </w:r>
      <w:r w:rsidRPr="00146EE7">
        <w:rPr>
          <w:rFonts w:ascii="Palatino Linotype" w:eastAsiaTheme="minorHAnsi" w:hAnsi="Palatino Linotype" w:cstheme="minorBidi"/>
          <w:lang w:val="es-MX" w:eastAsia="es-MX"/>
        </w:rPr>
        <w:t xml:space="preserve"> es necesario capturar la dirección electrónica carácter por carácter, ya que el documento digitalizado a tr</w:t>
      </w:r>
      <w:r>
        <w:rPr>
          <w:rFonts w:ascii="Palatino Linotype" w:eastAsiaTheme="minorHAnsi" w:hAnsi="Palatino Linotype" w:cstheme="minorBidi"/>
          <w:lang w:val="es-MX" w:eastAsia="es-MX"/>
        </w:rPr>
        <w:t>avés del cual se proporcionó el link</w:t>
      </w:r>
      <w:r w:rsidRPr="00146EE7">
        <w:rPr>
          <w:rFonts w:ascii="Palatino Linotype" w:eastAsiaTheme="minorHAnsi" w:hAnsi="Palatino Linotype" w:cstheme="minorBidi"/>
          <w:lang w:val="es-MX" w:eastAsia="es-MX"/>
        </w:rPr>
        <w:t xml:space="preserve"> no permite editar, modificar o procesar su contenido, asimismo, es imprescindible mencionar que dicha liga electrónica está compuesta por diversos caracteres, así como por mayúsculas y minúsculas, por lo que no es posible distinguir</w:t>
      </w:r>
      <w:r>
        <w:rPr>
          <w:rFonts w:ascii="Palatino Linotype" w:eastAsiaTheme="minorHAnsi" w:hAnsi="Palatino Linotype" w:cstheme="minorBidi"/>
          <w:lang w:val="es-MX" w:eastAsia="es-MX"/>
        </w:rPr>
        <w:t xml:space="preserve"> dichos caracteres. </w:t>
      </w:r>
    </w:p>
    <w:p w14:paraId="117CD5C3" w14:textId="77777777" w:rsidR="00100FB3" w:rsidRDefault="00100FB3" w:rsidP="00100FB3">
      <w:pPr>
        <w:spacing w:line="360" w:lineRule="auto"/>
        <w:ind w:right="49"/>
        <w:jc w:val="both"/>
        <w:rPr>
          <w:rFonts w:ascii="Palatino Linotype" w:eastAsiaTheme="minorHAnsi" w:hAnsi="Palatino Linotype" w:cstheme="minorBidi"/>
          <w:lang w:val="es-MX" w:eastAsia="es-MX"/>
        </w:rPr>
      </w:pPr>
    </w:p>
    <w:p w14:paraId="7D215541" w14:textId="77777777" w:rsidR="00100FB3" w:rsidRPr="00794628" w:rsidRDefault="00100FB3" w:rsidP="00100FB3">
      <w:pPr>
        <w:spacing w:line="360" w:lineRule="auto"/>
        <w:jc w:val="both"/>
        <w:rPr>
          <w:rFonts w:ascii="Palatino Linotype" w:hAnsi="Palatino Linotype"/>
          <w:lang w:eastAsia="es-MX"/>
        </w:rPr>
      </w:pPr>
      <w:r w:rsidRPr="00794628">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02D0A065" w14:textId="77777777" w:rsidR="00100FB3" w:rsidRPr="00794628" w:rsidRDefault="00100FB3" w:rsidP="00100FB3">
      <w:pPr>
        <w:spacing w:line="360" w:lineRule="auto"/>
        <w:jc w:val="both"/>
        <w:rPr>
          <w:rFonts w:ascii="Palatino Linotype" w:hAnsi="Palatino Linotype"/>
          <w:lang w:eastAsia="es-MX"/>
        </w:rPr>
      </w:pPr>
    </w:p>
    <w:p w14:paraId="18A5E6E2" w14:textId="77777777" w:rsidR="00100FB3" w:rsidRPr="00794628" w:rsidRDefault="00100FB3" w:rsidP="00100FB3">
      <w:pPr>
        <w:spacing w:line="360" w:lineRule="auto"/>
        <w:jc w:val="both"/>
        <w:rPr>
          <w:rFonts w:ascii="Palatino Linotype" w:hAnsi="Palatino Linotype" w:cs="Tahoma"/>
          <w:b/>
          <w:bCs/>
          <w:i/>
        </w:rPr>
      </w:pPr>
      <w:r w:rsidRPr="00794628">
        <w:rPr>
          <w:rFonts w:ascii="Palatino Linotype" w:eastAsia="Calibri" w:hAnsi="Palatino Linotype" w:cs="Tahoma"/>
          <w:bCs/>
        </w:rPr>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2"/>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2F973BAE" w14:textId="77777777" w:rsidR="00100FB3" w:rsidRPr="00794628" w:rsidRDefault="00100FB3" w:rsidP="00100FB3">
      <w:pPr>
        <w:spacing w:line="360" w:lineRule="auto"/>
        <w:jc w:val="both"/>
        <w:rPr>
          <w:rFonts w:ascii="Palatino Linotype" w:hAnsi="Palatino Linotype" w:cs="Tahoma"/>
          <w:b/>
          <w:bCs/>
          <w:i/>
        </w:rPr>
      </w:pPr>
    </w:p>
    <w:p w14:paraId="57D948F1" w14:textId="77777777" w:rsidR="00100FB3" w:rsidRPr="00794628" w:rsidRDefault="00100FB3" w:rsidP="00100FB3">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5D0315F" w14:textId="77777777" w:rsidR="00100FB3" w:rsidRPr="00794628" w:rsidRDefault="00100FB3" w:rsidP="00100FB3">
      <w:pPr>
        <w:spacing w:line="360" w:lineRule="auto"/>
        <w:jc w:val="both"/>
        <w:rPr>
          <w:rFonts w:ascii="Palatino Linotype" w:hAnsi="Palatino Linotype"/>
          <w:sz w:val="22"/>
          <w:szCs w:val="22"/>
          <w:lang w:eastAsia="es-MX"/>
        </w:rPr>
      </w:pPr>
    </w:p>
    <w:p w14:paraId="5F02F1F6" w14:textId="77777777" w:rsidR="00100FB3" w:rsidRDefault="00100FB3" w:rsidP="00100FB3">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 xml:space="preserve">Datos digitales de carácter público que son accesibles en línea que pueden ser usados, reutilizados y redistribuidos por cualquier persona, mismos que se conforman </w:t>
      </w:r>
      <w:r w:rsidRPr="00794628">
        <w:rPr>
          <w:rFonts w:ascii="Palatino Linotype" w:hAnsi="Palatino Linotype"/>
          <w:i/>
          <w:sz w:val="22"/>
          <w:szCs w:val="22"/>
          <w:lang w:eastAsia="es-MX"/>
        </w:rPr>
        <w:lastRenderedPageBreak/>
        <w:t>de diversas características, entre las cuales se encuentra que se encuentren en formatos abiertos.</w:t>
      </w:r>
    </w:p>
    <w:p w14:paraId="0F094C27" w14:textId="77777777" w:rsidR="00100FB3" w:rsidRDefault="00100FB3" w:rsidP="00100FB3">
      <w:pPr>
        <w:pStyle w:val="Prrafodelista"/>
        <w:ind w:left="567" w:right="616"/>
        <w:jc w:val="both"/>
        <w:rPr>
          <w:rFonts w:ascii="Palatino Linotype" w:hAnsi="Palatino Linotype"/>
          <w:i/>
          <w:sz w:val="22"/>
          <w:szCs w:val="22"/>
          <w:lang w:eastAsia="es-MX"/>
        </w:rPr>
      </w:pPr>
    </w:p>
    <w:p w14:paraId="72BB2937" w14:textId="77777777" w:rsidR="00100FB3" w:rsidRPr="00794628" w:rsidRDefault="00100FB3" w:rsidP="00100FB3">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12913E7" w14:textId="77777777" w:rsidR="00100FB3" w:rsidRPr="00794628" w:rsidRDefault="00100FB3" w:rsidP="00100FB3">
      <w:pPr>
        <w:spacing w:line="360" w:lineRule="auto"/>
        <w:ind w:left="720"/>
        <w:jc w:val="both"/>
        <w:rPr>
          <w:rFonts w:ascii="Palatino Linotype" w:hAnsi="Palatino Linotype"/>
          <w:i/>
          <w:lang w:eastAsia="es-MX"/>
        </w:rPr>
      </w:pPr>
    </w:p>
    <w:p w14:paraId="6FED2E33" w14:textId="77777777" w:rsidR="00100FB3" w:rsidRPr="00794628" w:rsidRDefault="00100FB3" w:rsidP="00100FB3">
      <w:pPr>
        <w:spacing w:line="360" w:lineRule="auto"/>
        <w:jc w:val="both"/>
        <w:rPr>
          <w:rFonts w:ascii="Palatino Linotype" w:hAnsi="Palatino Linotype" w:cs="Tahoma"/>
          <w:bCs/>
        </w:rPr>
      </w:pPr>
      <w:r w:rsidRPr="00794628">
        <w:rPr>
          <w:rFonts w:ascii="Palatino Linotype" w:hAnsi="Palatino Linotype" w:cs="Tahoma"/>
          <w:bCs/>
        </w:rPr>
        <w:t xml:space="preserve">En este sentido, los datos abiertos cumplen con la finalidad de poder ser utilizados, </w:t>
      </w:r>
      <w:r w:rsidRPr="00794628">
        <w:rPr>
          <w:rFonts w:ascii="Palatino Linotype" w:hAnsi="Palatino Linotype" w:cs="Tahoma"/>
          <w:b/>
          <w:bCs/>
          <w:u w:val="single"/>
        </w:rPr>
        <w:t xml:space="preserve">reutilizados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79125DF3" w14:textId="77777777" w:rsidR="00100FB3" w:rsidRDefault="00100FB3" w:rsidP="00100FB3">
      <w:pPr>
        <w:spacing w:line="360" w:lineRule="auto"/>
        <w:ind w:right="49"/>
        <w:jc w:val="both"/>
        <w:rPr>
          <w:rFonts w:ascii="Palatino Linotype" w:eastAsiaTheme="minorHAnsi" w:hAnsi="Palatino Linotype" w:cstheme="minorBidi"/>
          <w:lang w:val="es-MX" w:eastAsia="es-MX"/>
        </w:rPr>
      </w:pPr>
    </w:p>
    <w:p w14:paraId="50AB2432" w14:textId="77777777" w:rsidR="00100FB3" w:rsidRPr="00146EE7" w:rsidRDefault="00100FB3" w:rsidP="00100FB3">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509861D0" w14:textId="77777777" w:rsidR="00100FB3" w:rsidRPr="00146EE7" w:rsidRDefault="00100FB3" w:rsidP="00100FB3">
      <w:pPr>
        <w:spacing w:after="160" w:line="360" w:lineRule="auto"/>
        <w:ind w:right="51"/>
        <w:jc w:val="both"/>
        <w:rPr>
          <w:rFonts w:ascii="Palatino Linotype" w:hAnsi="Palatino Linotype" w:cs="Arial"/>
          <w:sz w:val="12"/>
        </w:rPr>
      </w:pPr>
    </w:p>
    <w:p w14:paraId="00ED45A1" w14:textId="77777777" w:rsidR="00100FB3" w:rsidRPr="00146EE7" w:rsidRDefault="00100FB3" w:rsidP="00100FB3">
      <w:pPr>
        <w:spacing w:after="160" w:line="360" w:lineRule="auto"/>
        <w:ind w:right="51"/>
        <w:jc w:val="both"/>
        <w:rPr>
          <w:rFonts w:ascii="Palatino Linotype" w:hAnsi="Palatino Linotype" w:cs="Arial"/>
        </w:rPr>
      </w:pPr>
      <w:r w:rsidRPr="00146EE7">
        <w:rPr>
          <w:rFonts w:ascii="Palatino Linotype" w:hAnsi="Palatino Linotype" w:cs="Arial"/>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w:t>
      </w:r>
      <w:r w:rsidRPr="00146EE7">
        <w:rPr>
          <w:rFonts w:ascii="Palatino Linotype" w:hAnsi="Palatino Linotype" w:cs="Arial"/>
        </w:rPr>
        <w:lastRenderedPageBreak/>
        <w:t>forma en que se deberá consultar la información, señalando una fuente precisa y concreta, a saber:</w:t>
      </w:r>
    </w:p>
    <w:p w14:paraId="2994D588" w14:textId="77777777" w:rsidR="00100FB3" w:rsidRPr="00146EE7" w:rsidRDefault="00100FB3" w:rsidP="00100FB3">
      <w:pPr>
        <w:spacing w:after="160" w:line="360" w:lineRule="auto"/>
        <w:ind w:right="51"/>
        <w:jc w:val="both"/>
        <w:rPr>
          <w:rFonts w:ascii="Palatino Linotype" w:hAnsi="Palatino Linotype" w:cs="Arial"/>
          <w:sz w:val="2"/>
        </w:rPr>
      </w:pPr>
    </w:p>
    <w:p w14:paraId="4DD0840B" w14:textId="77777777" w:rsidR="00100FB3" w:rsidRPr="00146EE7" w:rsidRDefault="00100FB3" w:rsidP="00100FB3">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536683D5" w14:textId="77777777" w:rsidR="00100FB3" w:rsidRPr="00146EE7" w:rsidRDefault="00100FB3" w:rsidP="00100FB3">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1EDC5ED8" w14:textId="77777777" w:rsidR="00100FB3" w:rsidRPr="00146EE7" w:rsidRDefault="00100FB3" w:rsidP="00100FB3">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072F3D7E" w14:textId="77777777" w:rsidR="00100FB3" w:rsidRPr="00146EE7" w:rsidRDefault="00100FB3" w:rsidP="00100FB3">
      <w:pPr>
        <w:spacing w:after="160" w:line="360" w:lineRule="auto"/>
        <w:ind w:right="51"/>
        <w:jc w:val="both"/>
        <w:rPr>
          <w:rFonts w:ascii="Palatino Linotype" w:hAnsi="Palatino Linotype" w:cs="Arial"/>
          <w:sz w:val="8"/>
        </w:rPr>
      </w:pPr>
    </w:p>
    <w:p w14:paraId="3A56C704" w14:textId="77777777" w:rsidR="00100FB3" w:rsidRPr="00146EE7" w:rsidRDefault="00100FB3" w:rsidP="00100FB3">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2E1DBFCB" w14:textId="77777777" w:rsidR="00100FB3" w:rsidRPr="00146EE7" w:rsidRDefault="00100FB3" w:rsidP="00100FB3">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46539255" w14:textId="77777777" w:rsidR="00100FB3" w:rsidRPr="00146EE7" w:rsidRDefault="00100FB3" w:rsidP="00100FB3">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El lugar y</w:t>
      </w:r>
    </w:p>
    <w:p w14:paraId="0F219A94" w14:textId="77777777" w:rsidR="00100FB3" w:rsidRPr="00146EE7" w:rsidRDefault="00100FB3" w:rsidP="00100FB3">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1733CF20" w14:textId="77777777" w:rsidR="00100FB3" w:rsidRPr="00146EE7" w:rsidRDefault="00100FB3" w:rsidP="00100FB3">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399DAA4F" w14:textId="77777777" w:rsidR="00100FB3" w:rsidRPr="00146EE7" w:rsidRDefault="00100FB3" w:rsidP="00100FB3">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lastRenderedPageBreak/>
        <w:t>Precisa</w:t>
      </w:r>
    </w:p>
    <w:p w14:paraId="709B6E90" w14:textId="77777777" w:rsidR="00100FB3" w:rsidRPr="00146EE7" w:rsidRDefault="00100FB3" w:rsidP="00100FB3">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15ED90A9" w14:textId="77777777" w:rsidR="00100FB3" w:rsidRPr="00146EE7" w:rsidRDefault="00100FB3" w:rsidP="00100FB3">
      <w:pPr>
        <w:numPr>
          <w:ilvl w:val="0"/>
          <w:numId w:val="5"/>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55D37118" w14:textId="77777777" w:rsidR="00100FB3" w:rsidRPr="00146EE7" w:rsidRDefault="00100FB3" w:rsidP="00100FB3">
      <w:pPr>
        <w:spacing w:line="360" w:lineRule="auto"/>
        <w:ind w:left="720" w:right="51"/>
        <w:jc w:val="both"/>
        <w:rPr>
          <w:rFonts w:ascii="Palatino Linotype" w:hAnsi="Palatino Linotype" w:cs="Arial"/>
          <w:b/>
          <w:sz w:val="18"/>
          <w:u w:val="single"/>
        </w:rPr>
      </w:pPr>
    </w:p>
    <w:p w14:paraId="2BA68D6C" w14:textId="77777777" w:rsidR="00100FB3" w:rsidRDefault="00100FB3" w:rsidP="00100FB3">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2873AB66" w14:textId="77777777" w:rsidR="00100FB3" w:rsidRDefault="00100FB3" w:rsidP="00100FB3">
      <w:pPr>
        <w:spacing w:line="360" w:lineRule="auto"/>
        <w:ind w:right="51"/>
        <w:jc w:val="both"/>
        <w:rPr>
          <w:rFonts w:ascii="Palatino Linotype" w:eastAsiaTheme="minorHAnsi" w:hAnsi="Palatino Linotype" w:cs="Arial"/>
          <w:lang w:val="es-MX" w:eastAsia="en-US"/>
        </w:rPr>
      </w:pPr>
    </w:p>
    <w:p w14:paraId="2600A81B" w14:textId="5F4A77BD" w:rsidR="00100FB3" w:rsidRDefault="00100FB3" w:rsidP="00100FB3">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sidR="00DC1382">
        <w:rPr>
          <w:rFonts w:ascii="Palatino Linotype" w:hAnsi="Palatino Linotype" w:cs="Arial"/>
          <w:b/>
          <w:i/>
          <w:color w:val="000000" w:themeColor="text1"/>
        </w:rPr>
        <w:t>quince</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w:t>
      </w:r>
      <w:r w:rsidRPr="00B7320F">
        <w:rPr>
          <w:rFonts w:ascii="Palatino Linotype" w:hAnsi="Palatino Linotype" w:cs="Arial"/>
        </w:rPr>
        <w:lastRenderedPageBreak/>
        <w:t xml:space="preserve">atender las solicitudes de información con la mayor diligencia posible, orientando debidamente al solicitante dentro del plazo legalmente establecido. </w:t>
      </w:r>
    </w:p>
    <w:p w14:paraId="023DD959" w14:textId="77777777" w:rsidR="00100FB3" w:rsidRDefault="00100FB3" w:rsidP="00100FB3">
      <w:pPr>
        <w:spacing w:line="360" w:lineRule="auto"/>
        <w:ind w:right="49"/>
        <w:jc w:val="both"/>
        <w:rPr>
          <w:rFonts w:ascii="Palatino Linotype" w:hAnsi="Palatino Linotype" w:cs="Arial"/>
        </w:rPr>
      </w:pPr>
    </w:p>
    <w:p w14:paraId="19C7CE07" w14:textId="77777777" w:rsidR="00100FB3" w:rsidRPr="009B0627" w:rsidRDefault="00100FB3" w:rsidP="00100FB3">
      <w:pPr>
        <w:spacing w:line="360" w:lineRule="auto"/>
        <w:contextualSpacing/>
        <w:jc w:val="both"/>
        <w:rPr>
          <w:rFonts w:ascii="Palatino Linotype" w:hAnsi="Palatino Linotype" w:cs="Tahoma"/>
          <w:bCs/>
          <w:szCs w:val="22"/>
          <w:lang w:val="es-MX" w:eastAsia="es-MX"/>
        </w:rPr>
      </w:pPr>
      <w:r w:rsidRPr="009B0627">
        <w:rPr>
          <w:rFonts w:ascii="Palatino Linotype" w:eastAsia="Calibri" w:hAnsi="Palatino Linotype" w:cs="Tahoma"/>
          <w:szCs w:val="22"/>
          <w:lang w:val="es-MX"/>
        </w:rPr>
        <w:t xml:space="preserve">Ahora bien, de las constancias que obran en el expediente </w:t>
      </w:r>
      <w:r w:rsidRPr="009B0627">
        <w:rPr>
          <w:rFonts w:ascii="Palatino Linotype" w:hAnsi="Palatino Linotype" w:cs="Tahoma"/>
          <w:bCs/>
          <w:iCs/>
          <w:szCs w:val="22"/>
          <w:lang w:val="es-MX"/>
        </w:rPr>
        <w:t xml:space="preserve">se logra vislumbrar que el </w:t>
      </w:r>
      <w:r w:rsidRPr="009B0627">
        <w:rPr>
          <w:rFonts w:ascii="Palatino Linotype" w:hAnsi="Palatino Linotype" w:cs="Tahoma"/>
          <w:b/>
          <w:bCs/>
          <w:iCs/>
          <w:szCs w:val="22"/>
          <w:lang w:val="es-MX"/>
        </w:rPr>
        <w:t>Sujeto Obligado</w:t>
      </w:r>
      <w:r w:rsidRPr="009B0627">
        <w:rPr>
          <w:rFonts w:ascii="Palatino Linotype" w:hAnsi="Palatino Linotype" w:cs="Tahoma"/>
          <w:bCs/>
          <w:iCs/>
          <w:szCs w:val="22"/>
          <w:lang w:val="es-MX"/>
        </w:rPr>
        <w:t xml:space="preserve"> </w:t>
      </w:r>
      <w:r>
        <w:rPr>
          <w:rFonts w:ascii="Palatino Linotype" w:hAnsi="Palatino Linotype" w:cs="Tahoma"/>
          <w:bCs/>
          <w:szCs w:val="22"/>
          <w:lang w:val="es-MX"/>
        </w:rPr>
        <w:t>turnó</w:t>
      </w:r>
      <w:r w:rsidRPr="009B0627">
        <w:rPr>
          <w:rFonts w:ascii="Palatino Linotype" w:hAnsi="Palatino Linotype" w:cs="Tahoma"/>
          <w:bCs/>
          <w:szCs w:val="22"/>
          <w:lang w:val="es-MX"/>
        </w:rPr>
        <w:t xml:space="preserve"> la solicitud de información, a la </w:t>
      </w:r>
      <w:r>
        <w:rPr>
          <w:rFonts w:ascii="Palatino Linotype" w:hAnsi="Palatino Linotype" w:cs="Tahoma"/>
          <w:b/>
          <w:bCs/>
          <w:szCs w:val="22"/>
          <w:lang w:val="es-MX"/>
        </w:rPr>
        <w:t>Tesorería Municipal</w:t>
      </w:r>
      <w:r w:rsidRPr="009B0627">
        <w:rPr>
          <w:rFonts w:ascii="Palatino Linotype" w:hAnsi="Palatino Linotype" w:cs="Tahoma"/>
          <w:bCs/>
          <w:iCs/>
          <w:szCs w:val="22"/>
          <w:lang w:val="es-MX"/>
        </w:rPr>
        <w:t xml:space="preserve">, por lo que, es necesario hacer referencia al procedimiento de búsqueda </w:t>
      </w:r>
      <w:r w:rsidRPr="009B0627">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13799D8" w14:textId="77777777" w:rsidR="00100FB3" w:rsidRPr="009B0627" w:rsidRDefault="00100FB3" w:rsidP="00100FB3">
      <w:pPr>
        <w:spacing w:line="360" w:lineRule="auto"/>
        <w:contextualSpacing/>
        <w:jc w:val="both"/>
        <w:rPr>
          <w:rFonts w:ascii="Palatino Linotype" w:hAnsi="Palatino Linotype" w:cs="Tahoma"/>
          <w:bCs/>
          <w:sz w:val="22"/>
          <w:szCs w:val="22"/>
          <w:lang w:val="es-MX"/>
        </w:rPr>
      </w:pPr>
      <w:r w:rsidRPr="009B0627">
        <w:rPr>
          <w:rFonts w:ascii="Palatino Linotype" w:hAnsi="Palatino Linotype" w:cs="Tahoma"/>
          <w:bCs/>
          <w:sz w:val="22"/>
          <w:szCs w:val="22"/>
          <w:lang w:val="es-MX"/>
        </w:rPr>
        <w:t xml:space="preserve"> </w:t>
      </w:r>
    </w:p>
    <w:p w14:paraId="6D15BFE5" w14:textId="77777777" w:rsidR="00100FB3" w:rsidRPr="00670AC6" w:rsidRDefault="00100FB3" w:rsidP="00100FB3">
      <w:pPr>
        <w:numPr>
          <w:ilvl w:val="0"/>
          <w:numId w:val="21"/>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66F9884" w14:textId="77777777" w:rsidR="00100FB3" w:rsidRPr="009B0627" w:rsidRDefault="00100FB3" w:rsidP="00100FB3">
      <w:pPr>
        <w:numPr>
          <w:ilvl w:val="0"/>
          <w:numId w:val="21"/>
        </w:numPr>
        <w:spacing w:line="360" w:lineRule="auto"/>
        <w:contextualSpacing/>
        <w:jc w:val="both"/>
        <w:rPr>
          <w:rFonts w:ascii="Palatino Linotype" w:hAnsi="Palatino Linotype" w:cs="Tahoma"/>
          <w:bCs/>
          <w:szCs w:val="22"/>
          <w:lang w:val="es-MX"/>
        </w:rPr>
      </w:pPr>
      <w:r w:rsidRPr="009B0627">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23B088C" w14:textId="77777777" w:rsidR="00100FB3" w:rsidRPr="009B0627" w:rsidRDefault="00100FB3" w:rsidP="00100FB3">
      <w:pPr>
        <w:spacing w:line="360" w:lineRule="auto"/>
        <w:contextualSpacing/>
        <w:jc w:val="both"/>
        <w:rPr>
          <w:rFonts w:ascii="Palatino Linotype" w:hAnsi="Palatino Linotype" w:cs="Tahoma"/>
          <w:bCs/>
          <w:iCs/>
          <w:sz w:val="22"/>
          <w:szCs w:val="22"/>
          <w:lang w:val="es-MX"/>
        </w:rPr>
      </w:pPr>
      <w:r w:rsidRPr="009B0627">
        <w:rPr>
          <w:rFonts w:ascii="Palatino Linotype" w:hAnsi="Palatino Linotype" w:cs="Tahoma"/>
          <w:bCs/>
          <w:iCs/>
          <w:sz w:val="22"/>
          <w:szCs w:val="22"/>
          <w:lang w:val="es-MX"/>
        </w:rPr>
        <w:t xml:space="preserve"> </w:t>
      </w:r>
    </w:p>
    <w:p w14:paraId="1DC3C1CC" w14:textId="77777777" w:rsidR="00100FB3" w:rsidRDefault="00100FB3" w:rsidP="00100FB3">
      <w:pPr>
        <w:autoSpaceDE w:val="0"/>
        <w:autoSpaceDN w:val="0"/>
        <w:adjustRightInd w:val="0"/>
        <w:spacing w:line="360" w:lineRule="auto"/>
        <w:jc w:val="both"/>
        <w:rPr>
          <w:rFonts w:ascii="Palatino Linotype" w:hAnsi="Palatino Linotype" w:cs="Tahoma"/>
          <w:bCs/>
          <w:szCs w:val="22"/>
          <w:lang w:val="es-MX"/>
        </w:rPr>
      </w:pPr>
      <w:r w:rsidRPr="009B0627">
        <w:rPr>
          <w:rFonts w:ascii="Palatino Linotype" w:hAnsi="Palatino Linotype" w:cs="Tahoma"/>
          <w:bCs/>
          <w:szCs w:val="22"/>
          <w:lang w:val="es-MX"/>
        </w:rPr>
        <w:t xml:space="preserve">Así, a efecto de determinar si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cumplió con el procedimiento de búsqueda, resulta necesario traer a estudio </w:t>
      </w:r>
      <w:r>
        <w:rPr>
          <w:rFonts w:ascii="Palatino Linotype" w:hAnsi="Palatino Linotype" w:cs="Tahoma"/>
          <w:bCs/>
          <w:szCs w:val="22"/>
          <w:lang w:val="es-MX"/>
        </w:rPr>
        <w:t xml:space="preserve">nuevamente el </w:t>
      </w:r>
      <w:r w:rsidRPr="00DC5B5A">
        <w:rPr>
          <w:rFonts w:ascii="Palatino Linotype" w:hAnsi="Palatino Linotype" w:cs="Tahoma"/>
          <w:b/>
          <w:bCs/>
          <w:szCs w:val="22"/>
          <w:lang w:val="es-MX"/>
        </w:rPr>
        <w:t>Código Reglamentario Municipal de Toluca</w:t>
      </w:r>
      <w:r w:rsidRPr="00246DC1">
        <w:rPr>
          <w:rFonts w:ascii="Palatino Linotype" w:hAnsi="Palatino Linotype" w:cs="Tahoma"/>
          <w:b/>
          <w:bCs/>
          <w:szCs w:val="22"/>
          <w:lang w:val="es-MX"/>
        </w:rPr>
        <w:t xml:space="preserve">, </w:t>
      </w:r>
      <w:r w:rsidRPr="009B0627">
        <w:rPr>
          <w:rFonts w:ascii="Palatino Linotype" w:hAnsi="Palatino Linotype" w:cs="Tahoma"/>
          <w:bCs/>
          <w:szCs w:val="22"/>
          <w:lang w:val="es-MX"/>
        </w:rPr>
        <w:t xml:space="preserve">en el cual se establece que, el </w:t>
      </w:r>
      <w:r w:rsidRPr="009B0627">
        <w:rPr>
          <w:rFonts w:ascii="Palatino Linotype" w:hAnsi="Palatino Linotype" w:cs="Tahoma"/>
          <w:b/>
          <w:bCs/>
          <w:szCs w:val="22"/>
          <w:lang w:val="es-MX"/>
        </w:rPr>
        <w:t>Sujeto Obligado</w:t>
      </w:r>
      <w:r w:rsidRPr="009B0627">
        <w:rPr>
          <w:rFonts w:ascii="Palatino Linotype" w:hAnsi="Palatino Linotype" w:cs="Tahoma"/>
          <w:bCs/>
          <w:szCs w:val="22"/>
          <w:lang w:val="es-MX"/>
        </w:rPr>
        <w:t xml:space="preserve"> para el ejercicio de sus funciones, contará con diversas unidades administrativas, entre otras las siguientes:</w:t>
      </w:r>
    </w:p>
    <w:p w14:paraId="79EE67E7" w14:textId="77777777" w:rsidR="00100FB3" w:rsidRDefault="00100FB3" w:rsidP="00100FB3">
      <w:pPr>
        <w:spacing w:line="360" w:lineRule="auto"/>
        <w:jc w:val="both"/>
        <w:rPr>
          <w:rFonts w:ascii="Palatino Linotype" w:hAnsi="Palatino Linotype"/>
          <w:sz w:val="22"/>
          <w:szCs w:val="20"/>
          <w:lang w:val="es-MX"/>
        </w:rPr>
      </w:pPr>
    </w:p>
    <w:p w14:paraId="4A14FCFB" w14:textId="77777777" w:rsidR="00100FB3" w:rsidRPr="004979F8" w:rsidRDefault="00100FB3" w:rsidP="00100FB3">
      <w:pPr>
        <w:ind w:left="567" w:right="567"/>
        <w:contextualSpacing/>
        <w:jc w:val="center"/>
        <w:rPr>
          <w:rFonts w:ascii="Palatino Linotype" w:hAnsi="Palatino Linotype"/>
          <w:b/>
          <w:bCs/>
          <w:i/>
          <w:kern w:val="28"/>
          <w:sz w:val="22"/>
          <w:szCs w:val="56"/>
          <w:lang w:val="es-MX"/>
        </w:rPr>
      </w:pPr>
      <w:r w:rsidRPr="00CA15F8">
        <w:rPr>
          <w:rFonts w:ascii="Palatino Linotype" w:hAnsi="Palatino Linotype"/>
          <w:i/>
          <w:kern w:val="28"/>
          <w:sz w:val="22"/>
          <w:szCs w:val="56"/>
          <w:lang w:val="es-MX"/>
        </w:rPr>
        <w:lastRenderedPageBreak/>
        <w:t>“</w:t>
      </w:r>
      <w:r w:rsidRPr="004979F8">
        <w:rPr>
          <w:rFonts w:ascii="Palatino Linotype" w:hAnsi="Palatino Linotype"/>
          <w:b/>
          <w:bCs/>
          <w:i/>
          <w:kern w:val="28"/>
          <w:sz w:val="22"/>
          <w:szCs w:val="56"/>
          <w:lang w:val="es-MX"/>
        </w:rPr>
        <w:t>SECCIÓN TERCERA</w:t>
      </w:r>
    </w:p>
    <w:p w14:paraId="223A10F6" w14:textId="77777777" w:rsidR="00100FB3" w:rsidRPr="00670AC6" w:rsidRDefault="00100FB3" w:rsidP="00100FB3">
      <w:pPr>
        <w:ind w:left="567" w:right="567"/>
        <w:contextualSpacing/>
        <w:jc w:val="center"/>
        <w:rPr>
          <w:rFonts w:ascii="Palatino Linotype" w:hAnsi="Palatino Linotype"/>
          <w:b/>
          <w:bCs/>
          <w:i/>
          <w:kern w:val="28"/>
          <w:sz w:val="22"/>
          <w:szCs w:val="56"/>
          <w:u w:val="thick"/>
          <w:lang w:val="es-MX"/>
        </w:rPr>
      </w:pPr>
      <w:r w:rsidRPr="00670AC6">
        <w:rPr>
          <w:rFonts w:ascii="Palatino Linotype" w:hAnsi="Palatino Linotype"/>
          <w:b/>
          <w:bCs/>
          <w:i/>
          <w:kern w:val="28"/>
          <w:sz w:val="22"/>
          <w:szCs w:val="56"/>
          <w:u w:val="thick"/>
          <w:lang w:val="es-MX"/>
        </w:rPr>
        <w:t>DE LA TESORERÍA MUNICIPAL</w:t>
      </w:r>
    </w:p>
    <w:p w14:paraId="28A976CC"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083F4A40"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4979F8">
        <w:rPr>
          <w:rFonts w:ascii="Palatino Linotype" w:hAnsi="Palatino Linotype"/>
          <w:b/>
          <w:bCs/>
          <w:i/>
          <w:kern w:val="28"/>
          <w:sz w:val="22"/>
          <w:szCs w:val="56"/>
          <w:lang w:val="es-MX"/>
        </w:rPr>
        <w:t>Artículo 3.19.</w:t>
      </w:r>
      <w:r w:rsidRPr="00344D8A">
        <w:rPr>
          <w:rFonts w:ascii="Palatino Linotype" w:hAnsi="Palatino Linotype"/>
          <w:i/>
          <w:kern w:val="28"/>
          <w:sz w:val="22"/>
          <w:szCs w:val="56"/>
          <w:lang w:val="es-MX"/>
        </w:rPr>
        <w:t xml:space="preserve"> La o el titular de la Tesorería Municipal tendrá las siguientes atribuciones: </w:t>
      </w:r>
    </w:p>
    <w:p w14:paraId="7F10406E"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w:t>
      </w:r>
      <w:r w:rsidRPr="00344D8A">
        <w:rPr>
          <w:rFonts w:ascii="Palatino Linotype" w:hAnsi="Palatino Linotype"/>
          <w:i/>
          <w:kern w:val="28"/>
          <w:sz w:val="22"/>
          <w:szCs w:val="56"/>
          <w:lang w:val="es-MX"/>
        </w:rPr>
        <w:t xml:space="preserve"> Coordinar la orientación técnica a los contribuyentes en el cumplimiento de sus obligaciones fiscales, el calendario de aplicación de las disposiciones tributarias y los procedimientos para su debida observancia; </w:t>
      </w:r>
    </w:p>
    <w:p w14:paraId="2D84AB3B"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55A9C63B"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w:t>
      </w:r>
      <w:r w:rsidRPr="00344D8A">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6D26B06E"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004B547D"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III.</w:t>
      </w:r>
      <w:r w:rsidRPr="00344D8A">
        <w:rPr>
          <w:rFonts w:ascii="Palatino Linotype" w:hAnsi="Palatino Linotype"/>
          <w:i/>
          <w:kern w:val="28"/>
          <w:sz w:val="22"/>
          <w:szCs w:val="56"/>
          <w:lang w:val="es-MX"/>
        </w:rPr>
        <w:t xml:space="preserve"> Aplicar el procedimiento administrativo de ejecución para recuperar y/o cancelar los créditos fiscales, cuentas incobrables y cuentas incosteables; </w:t>
      </w:r>
    </w:p>
    <w:p w14:paraId="64F501DF"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2655A646"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IV.</w:t>
      </w:r>
      <w:r w:rsidRPr="00344D8A">
        <w:rPr>
          <w:rFonts w:ascii="Palatino Linotype" w:hAnsi="Palatino Linotype"/>
          <w:i/>
          <w:kern w:val="28"/>
          <w:sz w:val="22"/>
          <w:szCs w:val="56"/>
          <w:lang w:val="es-MX"/>
        </w:rPr>
        <w:t xml:space="preserve"> Emitir las políticas que en materia de ejercicio presupuestal sean de observancia por las dependencias municipales; </w:t>
      </w:r>
    </w:p>
    <w:p w14:paraId="3ED8A0A0"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1796E1C2"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w:t>
      </w:r>
      <w:r w:rsidRPr="00344D8A">
        <w:rPr>
          <w:rFonts w:ascii="Palatino Linotype" w:hAnsi="Palatino Linotype"/>
          <w:i/>
          <w:kern w:val="28"/>
          <w:sz w:val="22"/>
          <w:szCs w:val="56"/>
          <w:lang w:val="es-MX"/>
        </w:rPr>
        <w:t xml:space="preserve"> Proponer las disposiciones de racionalidad, austeridad y disciplina presupuestales; </w:t>
      </w:r>
    </w:p>
    <w:p w14:paraId="125F9BD5"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78E9F160"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w:t>
      </w:r>
      <w:r w:rsidRPr="00344D8A">
        <w:rPr>
          <w:rFonts w:ascii="Palatino Linotype" w:hAnsi="Palatino Linotype"/>
          <w:i/>
          <w:kern w:val="28"/>
          <w:sz w:val="22"/>
          <w:szCs w:val="56"/>
          <w:lang w:val="es-MX"/>
        </w:rPr>
        <w:t xml:space="preserve"> Otorgar suficiencia presupuestal a las solicitudes de adquisiciones y servicios, así como las ampliaciones del monto del gasto operativo de las dependencias y organismos auxiliares; </w:t>
      </w:r>
    </w:p>
    <w:p w14:paraId="41DDD627"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766D6DC2" w14:textId="77777777" w:rsidR="00100FB3"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VII.</w:t>
      </w:r>
      <w:r w:rsidRPr="00344D8A">
        <w:rPr>
          <w:rFonts w:ascii="Palatino Linotype" w:hAnsi="Palatino Linotype"/>
          <w:i/>
          <w:kern w:val="28"/>
          <w:sz w:val="22"/>
          <w:szCs w:val="56"/>
          <w:lang w:val="es-MX"/>
        </w:rPr>
        <w:t xml:space="preserve"> </w:t>
      </w:r>
      <w:r w:rsidRPr="00670AC6">
        <w:rPr>
          <w:rFonts w:ascii="Palatino Linotype" w:hAnsi="Palatino Linotype"/>
          <w:b/>
          <w:bCs/>
          <w:i/>
          <w:kern w:val="28"/>
          <w:sz w:val="22"/>
          <w:szCs w:val="56"/>
          <w:u w:val="single"/>
          <w:lang w:val="es-MX"/>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Pr="00344D8A">
        <w:rPr>
          <w:rFonts w:ascii="Palatino Linotype" w:hAnsi="Palatino Linotype"/>
          <w:i/>
          <w:kern w:val="28"/>
          <w:sz w:val="22"/>
          <w:szCs w:val="56"/>
          <w:lang w:val="es-MX"/>
        </w:rPr>
        <w:t>;</w:t>
      </w:r>
    </w:p>
    <w:p w14:paraId="5F189247"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4CB08FB9" w14:textId="77777777" w:rsidR="00100FB3" w:rsidRPr="00344D8A" w:rsidRDefault="00100FB3" w:rsidP="00100FB3">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VIII.</w:t>
      </w:r>
      <w:r w:rsidRPr="00344D8A">
        <w:rPr>
          <w:rFonts w:ascii="Palatino Linotype" w:hAnsi="Palatino Linotype"/>
          <w:i/>
          <w:kern w:val="28"/>
          <w:sz w:val="22"/>
          <w:szCs w:val="56"/>
          <w:lang w:val="es-MX"/>
        </w:rPr>
        <w:t xml:space="preserve"> 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2C86958F" w14:textId="77777777" w:rsidR="00100FB3" w:rsidRPr="00344D8A" w:rsidRDefault="00100FB3" w:rsidP="00100FB3">
      <w:pPr>
        <w:ind w:left="567" w:right="567"/>
        <w:contextualSpacing/>
        <w:jc w:val="both"/>
        <w:rPr>
          <w:rFonts w:ascii="Palatino Linotype" w:hAnsi="Palatino Linotype"/>
          <w:i/>
          <w:kern w:val="28"/>
          <w:sz w:val="22"/>
          <w:szCs w:val="56"/>
          <w:lang w:val="es-MX"/>
        </w:rPr>
      </w:pPr>
    </w:p>
    <w:p w14:paraId="42245143"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lang w:val="es-MX"/>
        </w:rPr>
        <w:t>IX.</w:t>
      </w:r>
      <w:r w:rsidRPr="00344D8A">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w:t>
      </w:r>
      <w:r>
        <w:rPr>
          <w:rFonts w:ascii="Palatino Linotype" w:hAnsi="Palatino Linotype"/>
          <w:i/>
          <w:kern w:val="28"/>
          <w:sz w:val="22"/>
          <w:szCs w:val="56"/>
          <w:lang w:val="es-MX"/>
        </w:rPr>
        <w:t xml:space="preserve"> </w:t>
      </w:r>
      <w:r w:rsidRPr="004979F8">
        <w:rPr>
          <w:rFonts w:ascii="Palatino Linotype" w:hAnsi="Palatino Linotype"/>
          <w:i/>
          <w:kern w:val="28"/>
          <w:sz w:val="22"/>
          <w:szCs w:val="56"/>
        </w:rPr>
        <w:t>información de los predios en el Padrón Catastral Municipal y en el Sistema Integral de Información Catastral conforme a las disposiciones aplicables en la materia;</w:t>
      </w:r>
    </w:p>
    <w:p w14:paraId="064E47AB" w14:textId="77777777" w:rsidR="00100FB3" w:rsidRDefault="00100FB3" w:rsidP="00100FB3">
      <w:pPr>
        <w:ind w:left="567" w:right="567"/>
        <w:contextualSpacing/>
        <w:jc w:val="both"/>
        <w:rPr>
          <w:rFonts w:ascii="Palatino Linotype" w:hAnsi="Palatino Linotype"/>
          <w:i/>
          <w:kern w:val="28"/>
          <w:sz w:val="22"/>
          <w:szCs w:val="56"/>
        </w:rPr>
      </w:pPr>
    </w:p>
    <w:p w14:paraId="042013D0"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 X.</w:t>
      </w:r>
      <w:r w:rsidRPr="004979F8">
        <w:rPr>
          <w:rFonts w:ascii="Palatino Linotype" w:hAnsi="Palatino Linotype"/>
          <w:i/>
          <w:kern w:val="28"/>
          <w:sz w:val="22"/>
          <w:szCs w:val="56"/>
        </w:rPr>
        <w:t xml:space="preserve"> Corroborar que se lleve a cabo la debida garantía del interés fiscal, cuando así lo determinen las disposiciones legales; Hacer efectivos los depósitos, fianzas, títulos de crédito </w:t>
      </w:r>
      <w:r w:rsidRPr="004979F8">
        <w:rPr>
          <w:rFonts w:ascii="Palatino Linotype" w:hAnsi="Palatino Linotype"/>
          <w:i/>
          <w:kern w:val="28"/>
          <w:sz w:val="22"/>
          <w:szCs w:val="56"/>
        </w:rPr>
        <w:lastRenderedPageBreak/>
        <w:t>y en general cualquier garantía o derecho otorgado para garantizar el interés fiscal, incluyendo el adeudo de intereses o de los accesorios legales generados por pago extemporáneo;</w:t>
      </w:r>
    </w:p>
    <w:p w14:paraId="5DA4B7E0" w14:textId="77777777" w:rsidR="00100FB3" w:rsidRDefault="00100FB3" w:rsidP="00100FB3">
      <w:pPr>
        <w:ind w:left="567" w:right="567"/>
        <w:contextualSpacing/>
        <w:jc w:val="both"/>
        <w:rPr>
          <w:rFonts w:ascii="Palatino Linotype" w:hAnsi="Palatino Linotype"/>
          <w:i/>
          <w:kern w:val="28"/>
          <w:sz w:val="22"/>
          <w:szCs w:val="56"/>
        </w:rPr>
      </w:pPr>
    </w:p>
    <w:p w14:paraId="132EF7C0"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w:t>
      </w:r>
      <w:r w:rsidRPr="004979F8">
        <w:rPr>
          <w:rFonts w:ascii="Palatino Linotype" w:hAnsi="Palatino Linotype"/>
          <w:i/>
          <w:kern w:val="28"/>
          <w:sz w:val="22"/>
          <w:szCs w:val="56"/>
        </w:rPr>
        <w:t xml:space="preserve"> Ejercer en el ámbito de su competencia las atribuciones derivadas del sistema estatal de coordinación hacendaria, así como de los convenios y acuerdos que se celebren en el marco del propio sistema;</w:t>
      </w:r>
    </w:p>
    <w:p w14:paraId="0BE33F65" w14:textId="77777777" w:rsidR="00100FB3" w:rsidRDefault="00100FB3" w:rsidP="00100FB3">
      <w:pPr>
        <w:ind w:left="567" w:right="567"/>
        <w:contextualSpacing/>
        <w:jc w:val="both"/>
        <w:rPr>
          <w:rFonts w:ascii="Palatino Linotype" w:hAnsi="Palatino Linotype"/>
          <w:i/>
          <w:kern w:val="28"/>
          <w:sz w:val="22"/>
          <w:szCs w:val="56"/>
        </w:rPr>
      </w:pPr>
    </w:p>
    <w:p w14:paraId="2803B379"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XII. </w:t>
      </w:r>
      <w:r w:rsidRPr="004979F8">
        <w:rPr>
          <w:rFonts w:ascii="Palatino Linotype" w:hAnsi="Palatino Linotype"/>
          <w:i/>
          <w:kern w:val="28"/>
          <w:sz w:val="22"/>
          <w:szCs w:val="56"/>
        </w:rPr>
        <w:t>Determinar, liquidar, recaudar, fiscalizar y administrar las contribuciones, aprovechamientos, los productos y en general, todos los ingresos municipales cualquiera que sea su naturaleza, en los términos de los ordenamientos jurídicos aplicables;</w:t>
      </w:r>
    </w:p>
    <w:p w14:paraId="3109021F" w14:textId="77777777" w:rsidR="00100FB3" w:rsidRDefault="00100FB3" w:rsidP="00100FB3">
      <w:pPr>
        <w:ind w:left="567" w:right="567"/>
        <w:contextualSpacing/>
        <w:jc w:val="both"/>
        <w:rPr>
          <w:rFonts w:ascii="Palatino Linotype" w:hAnsi="Palatino Linotype"/>
          <w:i/>
          <w:kern w:val="28"/>
          <w:sz w:val="22"/>
          <w:szCs w:val="56"/>
        </w:rPr>
      </w:pPr>
    </w:p>
    <w:p w14:paraId="41A33EF2"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XIII.</w:t>
      </w:r>
      <w:r w:rsidRPr="004979F8">
        <w:rPr>
          <w:rFonts w:ascii="Palatino Linotype" w:hAnsi="Palatino Linotype"/>
          <w:i/>
          <w:kern w:val="28"/>
          <w:sz w:val="22"/>
          <w:szCs w:val="56"/>
        </w:rPr>
        <w:t xml:space="preserve"> Vigilar que se recauden los ingresos por los distintos conceptos impositivos que señala el Presupuesto y la Ley de Ingresos para el ejercicio fiscal del año en curso;</w:t>
      </w:r>
    </w:p>
    <w:p w14:paraId="2EB2A208" w14:textId="77777777" w:rsidR="00100FB3" w:rsidRDefault="00100FB3" w:rsidP="00100FB3">
      <w:pPr>
        <w:ind w:left="567" w:right="567"/>
        <w:contextualSpacing/>
        <w:jc w:val="both"/>
        <w:rPr>
          <w:rFonts w:ascii="Palatino Linotype" w:hAnsi="Palatino Linotype"/>
          <w:i/>
          <w:kern w:val="28"/>
          <w:sz w:val="22"/>
          <w:szCs w:val="56"/>
        </w:rPr>
      </w:pPr>
    </w:p>
    <w:p w14:paraId="15FED7C3"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XIV.</w:t>
      </w:r>
      <w:r w:rsidRPr="004979F8">
        <w:rPr>
          <w:rFonts w:ascii="Palatino Linotype" w:hAnsi="Palatino Linotype"/>
          <w:i/>
          <w:kern w:val="28"/>
          <w:sz w:val="22"/>
          <w:szCs w:val="56"/>
        </w:rPr>
        <w:t xml:space="preserve"> Enunciar la política financiera y crediticia del Municipio; Proponer al Ayuntamiento los presupuestos de ingresos y egresos los cuales deberán ser elaborados y etiquetados con perspectiva de género, informar de su ejercicio y sugerir las modificaciones, en caso necesario;</w:t>
      </w:r>
    </w:p>
    <w:p w14:paraId="6CA818EC" w14:textId="77777777" w:rsidR="00100FB3" w:rsidRDefault="00100FB3" w:rsidP="00100FB3">
      <w:pPr>
        <w:ind w:left="567" w:right="567"/>
        <w:contextualSpacing/>
        <w:jc w:val="both"/>
        <w:rPr>
          <w:rFonts w:ascii="Palatino Linotype" w:hAnsi="Palatino Linotype"/>
          <w:i/>
          <w:kern w:val="28"/>
          <w:sz w:val="22"/>
          <w:szCs w:val="56"/>
        </w:rPr>
      </w:pPr>
    </w:p>
    <w:p w14:paraId="07D101B6"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w:t>
      </w:r>
      <w:r w:rsidRPr="004979F8">
        <w:rPr>
          <w:rFonts w:ascii="Palatino Linotype" w:hAnsi="Palatino Linotype"/>
          <w:i/>
          <w:kern w:val="28"/>
          <w:sz w:val="22"/>
          <w:szCs w:val="56"/>
        </w:rPr>
        <w:t xml:space="preserve"> Emitir los criterios y políticas para la aplicación de los ordenamientos fiscales, así como resolver las diferencias que se susciten en la interpretación de los mismos, en términos de lo que dispone el Código Financiero;</w:t>
      </w:r>
    </w:p>
    <w:p w14:paraId="783B4CD9" w14:textId="77777777" w:rsidR="00100FB3" w:rsidRDefault="00100FB3" w:rsidP="00100FB3">
      <w:pPr>
        <w:ind w:left="567" w:right="567"/>
        <w:contextualSpacing/>
        <w:jc w:val="both"/>
        <w:rPr>
          <w:rFonts w:ascii="Palatino Linotype" w:hAnsi="Palatino Linotype"/>
          <w:i/>
          <w:kern w:val="28"/>
          <w:sz w:val="22"/>
          <w:szCs w:val="56"/>
        </w:rPr>
      </w:pPr>
    </w:p>
    <w:p w14:paraId="160027B5"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w:t>
      </w:r>
      <w:r w:rsidRPr="004979F8">
        <w:rPr>
          <w:rFonts w:ascii="Palatino Linotype" w:hAnsi="Palatino Linotype"/>
          <w:i/>
          <w:kern w:val="28"/>
          <w:sz w:val="22"/>
          <w:szCs w:val="56"/>
        </w:rPr>
        <w:t xml:space="preserve"> Vigilar el cumplimiento de las disposiciones legales de carácter fiscal, aplicables en el ámbito municipal;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1EFFFC6F" w14:textId="77777777" w:rsidR="00100FB3" w:rsidRDefault="00100FB3" w:rsidP="00100FB3">
      <w:pPr>
        <w:ind w:left="567" w:right="567"/>
        <w:contextualSpacing/>
        <w:jc w:val="both"/>
        <w:rPr>
          <w:rFonts w:ascii="Palatino Linotype" w:hAnsi="Palatino Linotype"/>
          <w:i/>
          <w:kern w:val="28"/>
          <w:sz w:val="22"/>
          <w:szCs w:val="56"/>
        </w:rPr>
      </w:pPr>
    </w:p>
    <w:p w14:paraId="5D83F235"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w:t>
      </w:r>
      <w:r w:rsidRPr="004979F8">
        <w:rPr>
          <w:rFonts w:ascii="Palatino Linotype" w:hAnsi="Palatino Linotype"/>
          <w:i/>
          <w:kern w:val="28"/>
          <w:sz w:val="22"/>
          <w:szCs w:val="56"/>
        </w:rPr>
        <w:t xml:space="preserve"> Administrar los estacionamientos de propiedad municipal, en términos de lo que dispone el Capítulo Octavo del Título Sexto de este Código;</w:t>
      </w:r>
    </w:p>
    <w:p w14:paraId="29EFCAD3" w14:textId="77777777" w:rsidR="00100FB3" w:rsidRDefault="00100FB3" w:rsidP="00100FB3">
      <w:pPr>
        <w:ind w:left="567" w:right="567"/>
        <w:contextualSpacing/>
        <w:jc w:val="both"/>
        <w:rPr>
          <w:rFonts w:ascii="Palatino Linotype" w:hAnsi="Palatino Linotype"/>
          <w:i/>
          <w:kern w:val="28"/>
          <w:sz w:val="22"/>
          <w:szCs w:val="56"/>
        </w:rPr>
      </w:pPr>
    </w:p>
    <w:p w14:paraId="6F44C5E2"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XVIII.</w:t>
      </w:r>
      <w:r w:rsidRPr="004979F8">
        <w:rPr>
          <w:rFonts w:ascii="Palatino Linotype" w:hAnsi="Palatino Linotype"/>
          <w:i/>
          <w:kern w:val="28"/>
          <w:sz w:val="22"/>
          <w:szCs w:val="56"/>
        </w:rPr>
        <w:t xml:space="preserve"> Elaborar y resguardar los padrones de contribuyentes del municipio de Toluca;</w:t>
      </w:r>
    </w:p>
    <w:p w14:paraId="3C686903" w14:textId="77777777" w:rsidR="00100FB3" w:rsidRDefault="00100FB3" w:rsidP="00100FB3">
      <w:pPr>
        <w:ind w:left="567" w:right="567"/>
        <w:contextualSpacing/>
        <w:jc w:val="both"/>
        <w:rPr>
          <w:rFonts w:ascii="Palatino Linotype" w:hAnsi="Palatino Linotype"/>
          <w:i/>
          <w:kern w:val="28"/>
          <w:sz w:val="22"/>
          <w:szCs w:val="56"/>
        </w:rPr>
      </w:pPr>
    </w:p>
    <w:p w14:paraId="0C915FF3"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XIX.</w:t>
      </w:r>
      <w:r w:rsidRPr="004979F8">
        <w:rPr>
          <w:rFonts w:ascii="Palatino Linotype" w:hAnsi="Palatino Linotype"/>
          <w:i/>
          <w:kern w:val="28"/>
          <w:sz w:val="22"/>
          <w:szCs w:val="56"/>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401AA82C" w14:textId="77777777" w:rsidR="00100FB3" w:rsidRDefault="00100FB3" w:rsidP="00100FB3">
      <w:pPr>
        <w:ind w:left="567" w:right="567"/>
        <w:contextualSpacing/>
        <w:jc w:val="both"/>
        <w:rPr>
          <w:rFonts w:ascii="Palatino Linotype" w:hAnsi="Palatino Linotype"/>
          <w:i/>
          <w:kern w:val="28"/>
          <w:sz w:val="22"/>
          <w:szCs w:val="56"/>
        </w:rPr>
      </w:pPr>
    </w:p>
    <w:p w14:paraId="59B270FB"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lastRenderedPageBreak/>
        <w:t>XX.</w:t>
      </w:r>
      <w:r w:rsidRPr="004979F8">
        <w:rPr>
          <w:rFonts w:ascii="Palatino Linotype" w:hAnsi="Palatino Linotype"/>
          <w:i/>
          <w:kern w:val="28"/>
          <w:sz w:val="22"/>
          <w:szCs w:val="56"/>
        </w:rPr>
        <w:t xml:space="preserve"> </w:t>
      </w:r>
      <w:r w:rsidRPr="00670AC6">
        <w:rPr>
          <w:rFonts w:ascii="Palatino Linotype" w:hAnsi="Palatino Linotype"/>
          <w:b/>
          <w:bCs/>
          <w:i/>
          <w:kern w:val="28"/>
          <w:sz w:val="22"/>
          <w:szCs w:val="56"/>
          <w:u w:val="single"/>
        </w:rPr>
        <w:t>Analizar las solicitudes de asignación presupuestaria entregadas por las áreas y, en su caso emitir las notificaciones correspondientes</w:t>
      </w:r>
      <w:r w:rsidRPr="004979F8">
        <w:rPr>
          <w:rFonts w:ascii="Palatino Linotype" w:hAnsi="Palatino Linotype"/>
          <w:i/>
          <w:kern w:val="28"/>
          <w:sz w:val="22"/>
          <w:szCs w:val="56"/>
        </w:rPr>
        <w:t>;</w:t>
      </w:r>
    </w:p>
    <w:p w14:paraId="2DA53496" w14:textId="77777777" w:rsidR="00100FB3" w:rsidRDefault="00100FB3" w:rsidP="00100FB3">
      <w:pPr>
        <w:ind w:left="567" w:right="567"/>
        <w:contextualSpacing/>
        <w:jc w:val="both"/>
        <w:rPr>
          <w:rFonts w:ascii="Palatino Linotype" w:hAnsi="Palatino Linotype"/>
          <w:i/>
          <w:kern w:val="28"/>
          <w:sz w:val="22"/>
          <w:szCs w:val="56"/>
        </w:rPr>
      </w:pPr>
    </w:p>
    <w:p w14:paraId="35DF2B72" w14:textId="77777777" w:rsidR="00100FB3" w:rsidRDefault="00100FB3" w:rsidP="00100FB3">
      <w:pPr>
        <w:ind w:left="567" w:right="567"/>
        <w:contextualSpacing/>
        <w:jc w:val="both"/>
        <w:rPr>
          <w:rFonts w:ascii="Palatino Linotype" w:hAnsi="Palatino Linotype"/>
          <w:b/>
          <w:bCs/>
          <w:i/>
          <w:kern w:val="28"/>
          <w:sz w:val="22"/>
          <w:szCs w:val="56"/>
          <w:u w:val="single"/>
        </w:rPr>
      </w:pPr>
      <w:r w:rsidRPr="00670AC6">
        <w:rPr>
          <w:rFonts w:ascii="Palatino Linotype" w:hAnsi="Palatino Linotype"/>
          <w:b/>
          <w:bCs/>
          <w:i/>
          <w:kern w:val="28"/>
          <w:sz w:val="22"/>
          <w:szCs w:val="56"/>
        </w:rPr>
        <w:t>XXI.</w:t>
      </w:r>
      <w:r w:rsidRPr="004979F8">
        <w:rPr>
          <w:rFonts w:ascii="Palatino Linotype" w:hAnsi="Palatino Linotype"/>
          <w:i/>
          <w:kern w:val="28"/>
          <w:sz w:val="22"/>
          <w:szCs w:val="56"/>
        </w:rPr>
        <w:t xml:space="preserve"> </w:t>
      </w:r>
      <w:r w:rsidRPr="004979F8">
        <w:rPr>
          <w:rFonts w:ascii="Palatino Linotype" w:hAnsi="Palatino Linotype"/>
          <w:b/>
          <w:bCs/>
          <w:i/>
          <w:kern w:val="28"/>
          <w:sz w:val="22"/>
          <w:szCs w:val="56"/>
          <w:u w:val="single"/>
        </w:rPr>
        <w:t xml:space="preserve">Presentar ante el Ayuntamiento </w:t>
      </w:r>
      <w:bookmarkStart w:id="6" w:name="_Hlk192003930"/>
      <w:r w:rsidRPr="004979F8">
        <w:rPr>
          <w:rFonts w:ascii="Palatino Linotype" w:hAnsi="Palatino Linotype"/>
          <w:b/>
          <w:bCs/>
          <w:i/>
          <w:kern w:val="28"/>
          <w:sz w:val="22"/>
          <w:szCs w:val="56"/>
          <w:u w:val="single"/>
        </w:rPr>
        <w:t>el informe anual de las finanzas públicas</w:t>
      </w:r>
      <w:bookmarkEnd w:id="6"/>
      <w:r w:rsidRPr="004979F8">
        <w:rPr>
          <w:rFonts w:ascii="Palatino Linotype" w:hAnsi="Palatino Linotype"/>
          <w:b/>
          <w:bCs/>
          <w:i/>
          <w:kern w:val="28"/>
          <w:sz w:val="22"/>
          <w:szCs w:val="56"/>
          <w:u w:val="single"/>
        </w:rPr>
        <w:t>;</w:t>
      </w:r>
    </w:p>
    <w:p w14:paraId="4D927CCB" w14:textId="77777777" w:rsidR="00100FB3" w:rsidRDefault="00100FB3" w:rsidP="00100FB3">
      <w:pPr>
        <w:ind w:left="567" w:right="567"/>
        <w:contextualSpacing/>
        <w:jc w:val="both"/>
        <w:rPr>
          <w:rFonts w:ascii="Palatino Linotype" w:hAnsi="Palatino Linotype"/>
          <w:i/>
          <w:kern w:val="28"/>
          <w:sz w:val="22"/>
          <w:szCs w:val="56"/>
        </w:rPr>
      </w:pPr>
    </w:p>
    <w:p w14:paraId="07CA636C"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w:t>
      </w:r>
      <w:r w:rsidRPr="004979F8">
        <w:rPr>
          <w:rFonts w:ascii="Palatino Linotype" w:hAnsi="Palatino Linotype"/>
          <w:i/>
          <w:kern w:val="28"/>
          <w:sz w:val="22"/>
          <w:szCs w:val="56"/>
        </w:rPr>
        <w:t xml:space="preserve"> Expedir copias certificadas de los documentos que corroboren el pago de las obligaciones fiscales y documentación presentada ante el Órgano Superior de Fiscalización del Estado de México;</w:t>
      </w:r>
    </w:p>
    <w:p w14:paraId="7A54DA62" w14:textId="77777777" w:rsidR="00100FB3" w:rsidRDefault="00100FB3" w:rsidP="00100FB3">
      <w:pPr>
        <w:ind w:left="567" w:right="567"/>
        <w:contextualSpacing/>
        <w:jc w:val="both"/>
        <w:rPr>
          <w:rFonts w:ascii="Palatino Linotype" w:hAnsi="Palatino Linotype"/>
          <w:i/>
          <w:kern w:val="28"/>
          <w:sz w:val="22"/>
          <w:szCs w:val="56"/>
        </w:rPr>
      </w:pPr>
    </w:p>
    <w:p w14:paraId="244ACBA1" w14:textId="77777777" w:rsidR="00100FB3"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XXIII.</w:t>
      </w:r>
      <w:r w:rsidRPr="004979F8">
        <w:rPr>
          <w:rFonts w:ascii="Palatino Linotype" w:hAnsi="Palatino Linotype"/>
          <w:i/>
          <w:kern w:val="28"/>
          <w:sz w:val="22"/>
          <w:szCs w:val="56"/>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647293DC" w14:textId="77777777" w:rsidR="00100FB3" w:rsidRDefault="00100FB3" w:rsidP="00100FB3">
      <w:pPr>
        <w:ind w:left="567" w:right="567"/>
        <w:contextualSpacing/>
        <w:jc w:val="both"/>
        <w:rPr>
          <w:rFonts w:ascii="Palatino Linotype" w:hAnsi="Palatino Linotype"/>
          <w:i/>
          <w:kern w:val="28"/>
          <w:sz w:val="22"/>
          <w:szCs w:val="56"/>
        </w:rPr>
      </w:pPr>
    </w:p>
    <w:p w14:paraId="1A9F5DDA" w14:textId="77777777" w:rsidR="00100FB3" w:rsidRPr="004979F8" w:rsidRDefault="00100FB3" w:rsidP="00100FB3">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XXIV. </w:t>
      </w:r>
      <w:r w:rsidRPr="004979F8">
        <w:rPr>
          <w:rFonts w:ascii="Palatino Linotype" w:hAnsi="Palatino Linotype"/>
          <w:i/>
          <w:kern w:val="28"/>
          <w:sz w:val="22"/>
          <w:szCs w:val="56"/>
        </w:rPr>
        <w:t>Los Delegados Administrativos de cada dependencia o unidad administrativa son los responsables de acudir a la Dirección de Recursos Humanos a recoger la nómina para que la den a firma a los servidores públicos, asimismo, regresarla</w:t>
      </w:r>
      <w:r>
        <w:rPr>
          <w:rFonts w:ascii="Palatino Linotype" w:hAnsi="Palatino Linotype"/>
          <w:i/>
          <w:kern w:val="28"/>
          <w:sz w:val="22"/>
          <w:szCs w:val="56"/>
        </w:rPr>
        <w:t xml:space="preserve"> </w:t>
      </w:r>
      <w:r w:rsidRPr="004979F8">
        <w:rPr>
          <w:rFonts w:ascii="Palatino Linotype" w:hAnsi="Palatino Linotype"/>
          <w:i/>
          <w:kern w:val="28"/>
          <w:sz w:val="22"/>
          <w:szCs w:val="56"/>
        </w:rPr>
        <w:t>dentro de los tres días hábiles siguientes a la Dirección de Recursos Humanos debidamente firmada por quienes debieron hacerlo</w:t>
      </w:r>
      <w:r>
        <w:rPr>
          <w:rFonts w:ascii="Palatino Linotype" w:hAnsi="Palatino Linotype"/>
          <w:i/>
          <w:kern w:val="28"/>
          <w:sz w:val="22"/>
          <w:szCs w:val="56"/>
        </w:rPr>
        <w:t>.</w:t>
      </w:r>
      <w:r w:rsidRPr="00CA15F8">
        <w:rPr>
          <w:rFonts w:ascii="Palatino Linotype" w:hAnsi="Palatino Linotype"/>
          <w:i/>
          <w:kern w:val="28"/>
          <w:sz w:val="22"/>
          <w:szCs w:val="56"/>
          <w:lang w:val="es-MX"/>
        </w:rPr>
        <w:t>”</w:t>
      </w:r>
    </w:p>
    <w:p w14:paraId="6EE0427E" w14:textId="77777777" w:rsidR="00100FB3" w:rsidRPr="00CA15F8" w:rsidRDefault="00100FB3" w:rsidP="00100FB3">
      <w:pPr>
        <w:spacing w:line="360" w:lineRule="auto"/>
        <w:jc w:val="both"/>
        <w:rPr>
          <w:rFonts w:ascii="Palatino Linotype" w:hAnsi="Palatino Linotype"/>
          <w:sz w:val="22"/>
          <w:szCs w:val="20"/>
          <w:lang w:val="es-MX"/>
        </w:rPr>
      </w:pPr>
    </w:p>
    <w:p w14:paraId="2C63D4DC" w14:textId="77777777" w:rsidR="00100FB3" w:rsidRDefault="00100FB3" w:rsidP="00100FB3">
      <w:pPr>
        <w:spacing w:line="360" w:lineRule="auto"/>
        <w:jc w:val="both"/>
        <w:rPr>
          <w:rFonts w:ascii="Palatino Linotype" w:hAnsi="Palatino Linotype"/>
          <w:szCs w:val="22"/>
          <w:lang w:val="es-MX"/>
        </w:rPr>
      </w:pPr>
      <w:r w:rsidRPr="00CA15F8">
        <w:rPr>
          <w:rFonts w:ascii="Palatino Linotype" w:hAnsi="Palatino Linotype"/>
          <w:szCs w:val="22"/>
          <w:lang w:val="es-MX"/>
        </w:rPr>
        <w:t xml:space="preserve">Del precepto antes citado se puede observar que la </w:t>
      </w:r>
      <w:r w:rsidRPr="00670AC6">
        <w:rPr>
          <w:rFonts w:ascii="Palatino Linotype" w:hAnsi="Palatino Linotype"/>
          <w:b/>
          <w:bCs/>
          <w:szCs w:val="22"/>
          <w:lang w:val="es-MX"/>
        </w:rPr>
        <w:t>Tesorería Municipal</w:t>
      </w:r>
      <w:r w:rsidRPr="00CA15F8">
        <w:rPr>
          <w:rFonts w:ascii="Palatino Linotype" w:hAnsi="Palatino Linotype"/>
          <w:szCs w:val="22"/>
          <w:lang w:val="es-MX"/>
        </w:rPr>
        <w:t xml:space="preserve"> cuenta con facultades para llevar a cabo las gestiones de</w:t>
      </w:r>
      <w:r w:rsidRPr="004979F8">
        <w:rPr>
          <w:rFonts w:ascii="Palatino Linotype" w:hAnsi="Palatino Linotype"/>
          <w:szCs w:val="22"/>
          <w:lang w:val="es-MX"/>
        </w:rPr>
        <w:t>l informe anual de las finanzas públicas</w:t>
      </w:r>
      <w:r w:rsidRPr="00CA15F8">
        <w:rPr>
          <w:rFonts w:ascii="Palatino Linotype" w:hAnsi="Palatino Linotype"/>
          <w:szCs w:val="22"/>
          <w:lang w:val="es-MX"/>
        </w:rPr>
        <w:t xml:space="preserve">, entre otras. </w:t>
      </w:r>
    </w:p>
    <w:p w14:paraId="0CE9C3C8" w14:textId="77777777" w:rsidR="00100FB3" w:rsidRDefault="00100FB3" w:rsidP="00100FB3">
      <w:pPr>
        <w:spacing w:line="360" w:lineRule="auto"/>
        <w:jc w:val="both"/>
        <w:rPr>
          <w:rFonts w:ascii="Palatino Linotype" w:hAnsi="Palatino Linotype"/>
          <w:szCs w:val="22"/>
          <w:lang w:val="es-MX"/>
        </w:rPr>
      </w:pPr>
    </w:p>
    <w:p w14:paraId="7F088A8C" w14:textId="77777777" w:rsidR="00100FB3" w:rsidRDefault="00100FB3" w:rsidP="00100FB3">
      <w:pPr>
        <w:spacing w:line="360" w:lineRule="auto"/>
        <w:jc w:val="both"/>
        <w:rPr>
          <w:rFonts w:ascii="Palatino Linotype" w:eastAsia="Calibri" w:hAnsi="Palatino Linotype"/>
          <w:lang w:val="es-ES_tradnl"/>
        </w:rPr>
      </w:pPr>
      <w:r w:rsidRPr="00781106">
        <w:rPr>
          <w:rFonts w:ascii="Palatino Linotype" w:hAnsi="Palatino Linotype" w:cs="Tahoma"/>
          <w:bCs/>
          <w:iCs/>
          <w:szCs w:val="22"/>
          <w:lang w:val="es-MX"/>
        </w:rPr>
        <w:t>Así se logra vislumbrar que</w:t>
      </w:r>
      <w:r>
        <w:rPr>
          <w:rFonts w:ascii="Palatino Linotype" w:hAnsi="Palatino Linotype" w:cs="Tahoma"/>
          <w:bCs/>
          <w:iCs/>
          <w:szCs w:val="22"/>
          <w:lang w:val="es-MX"/>
        </w:rPr>
        <w:t>,</w:t>
      </w:r>
      <w:r w:rsidRPr="00781106">
        <w:rPr>
          <w:rFonts w:ascii="Palatino Linotype" w:hAnsi="Palatino Linotype" w:cs="Tahoma"/>
          <w:bCs/>
          <w:iCs/>
          <w:szCs w:val="22"/>
          <w:lang w:val="es-MX"/>
        </w:rPr>
        <w:t xml:space="preserve"> el </w:t>
      </w:r>
      <w:r w:rsidRPr="00781106">
        <w:rPr>
          <w:rFonts w:ascii="Palatino Linotype" w:hAnsi="Palatino Linotype" w:cs="Tahoma"/>
          <w:b/>
          <w:bCs/>
          <w:iCs/>
          <w:szCs w:val="22"/>
          <w:lang w:val="es-MX"/>
        </w:rPr>
        <w:t>Sujeto Obligado</w:t>
      </w:r>
      <w:r w:rsidRPr="00781106">
        <w:rPr>
          <w:rFonts w:ascii="Palatino Linotype" w:hAnsi="Palatino Linotype" w:cs="Tahoma"/>
          <w:bCs/>
          <w:iCs/>
          <w:szCs w:val="22"/>
          <w:lang w:val="es-MX"/>
        </w:rPr>
        <w:t xml:space="preserve"> </w:t>
      </w:r>
      <w:r w:rsidRPr="00B80EA6">
        <w:rPr>
          <w:rFonts w:ascii="Palatino Linotype" w:hAnsi="Palatino Linotype" w:cs="Tahoma"/>
          <w:bCs/>
          <w:iCs/>
          <w:szCs w:val="22"/>
          <w:lang w:val="es-MX"/>
        </w:rPr>
        <w:t>cumplió</w:t>
      </w:r>
      <w:r w:rsidRPr="00781106">
        <w:rPr>
          <w:rFonts w:ascii="Palatino Linotype" w:hAnsi="Palatino Linotype" w:cs="Tahoma"/>
          <w:bCs/>
          <w:iCs/>
          <w:szCs w:val="22"/>
          <w:lang w:val="es-MX"/>
        </w:rPr>
        <w:t xml:space="preserve"> con el procedimiento de búsqueda establecido en el artículo 162 de la Ley de Transparencia y Acceso a la Información Pública del Estado de México y Municipios, </w:t>
      </w:r>
      <w:r>
        <w:rPr>
          <w:rFonts w:ascii="Palatino Linotype" w:hAnsi="Palatino Linotype" w:cs="Tahoma"/>
          <w:bCs/>
          <w:iCs/>
          <w:szCs w:val="22"/>
          <w:lang w:val="es-MX"/>
        </w:rPr>
        <w:t>ya que, no</w:t>
      </w:r>
      <w:r w:rsidRPr="00781106">
        <w:rPr>
          <w:rFonts w:ascii="Palatino Linotype" w:hAnsi="Palatino Linotype" w:cs="Tahoma"/>
          <w:bCs/>
          <w:iCs/>
          <w:szCs w:val="22"/>
          <w:lang w:val="es-MX"/>
        </w:rPr>
        <w:t xml:space="preserve"> turnó </w:t>
      </w:r>
      <w:r>
        <w:rPr>
          <w:rFonts w:ascii="Palatino Linotype" w:hAnsi="Palatino Linotype" w:cs="Tahoma"/>
          <w:bCs/>
          <w:iCs/>
          <w:szCs w:val="22"/>
          <w:lang w:val="es-MX"/>
        </w:rPr>
        <w:t xml:space="preserve">la solicitud de información al área competente; no obstante, </w:t>
      </w:r>
      <w:r w:rsidRPr="00DB0639">
        <w:rPr>
          <w:rFonts w:ascii="Palatino Linotype" w:eastAsiaTheme="minorHAnsi" w:hAnsi="Palatino Linotype" w:cstheme="minorBidi"/>
          <w:lang w:val="es-MX" w:eastAsia="en-US"/>
        </w:rPr>
        <w:t xml:space="preserve">de conformidad con el contenido de los documentos descritos previamente, </w:t>
      </w:r>
      <w:r w:rsidRPr="00DB0639">
        <w:rPr>
          <w:rFonts w:ascii="Palatino Linotype" w:eastAsia="Calibri" w:hAnsi="Palatino Linotype"/>
          <w:lang w:val="es-ES_tradnl"/>
        </w:rPr>
        <w:t xml:space="preserve">podemos concluir que, </w:t>
      </w:r>
      <w:r w:rsidRPr="00DB0639">
        <w:rPr>
          <w:rFonts w:ascii="Palatino Linotype" w:eastAsia="Calibri" w:hAnsi="Palatino Linotype"/>
          <w:b/>
          <w:lang w:val="es-ES_tradnl"/>
        </w:rPr>
        <w:t>se obvia el estudio del marco normativo</w:t>
      </w:r>
      <w:r w:rsidRPr="00DB0639">
        <w:rPr>
          <w:rFonts w:ascii="Palatino Linotype" w:eastAsia="Calibri" w:hAnsi="Palatino Linotype"/>
          <w:lang w:val="es-ES_tradnl"/>
        </w:rPr>
        <w:t xml:space="preserve"> que rige el actual del </w:t>
      </w:r>
      <w:r w:rsidRPr="00DB0639">
        <w:rPr>
          <w:rFonts w:ascii="Palatino Linotype" w:eastAsia="Calibri" w:hAnsi="Palatino Linotype"/>
          <w:b/>
          <w:lang w:val="es-ES_tradnl"/>
        </w:rPr>
        <w:t>Sujeto Obligado</w:t>
      </w:r>
      <w:r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Pr>
          <w:rFonts w:ascii="Palatino Linotype" w:eastAsia="Calibri" w:hAnsi="Palatino Linotype"/>
          <w:lang w:val="es-ES_tradnl"/>
        </w:rPr>
        <w:t>,</w:t>
      </w:r>
      <w:r w:rsidRPr="00DB0639">
        <w:rPr>
          <w:rFonts w:ascii="Palatino Linotype" w:eastAsia="Calibri" w:hAnsi="Palatino Linotype"/>
          <w:lang w:val="es-ES_tradnl"/>
        </w:rPr>
        <w:t xml:space="preserve"> de la respuesta acepta o bien otorga indicios de </w:t>
      </w:r>
      <w:r w:rsidRPr="00DB0639">
        <w:rPr>
          <w:rFonts w:ascii="Palatino Linotype" w:eastAsia="Calibri" w:hAnsi="Palatino Linotype"/>
          <w:lang w:val="es-ES_tradnl"/>
        </w:rPr>
        <w:lastRenderedPageBreak/>
        <w:t>que cuenta con ella, seria ocioso delimitar las norma jurídica que determine si cuenta con ella o no.</w:t>
      </w:r>
    </w:p>
    <w:p w14:paraId="05B81439" w14:textId="77777777" w:rsidR="00100FB3" w:rsidRDefault="00100FB3" w:rsidP="00100FB3">
      <w:pPr>
        <w:spacing w:line="360" w:lineRule="auto"/>
        <w:jc w:val="both"/>
        <w:rPr>
          <w:rFonts w:ascii="Palatino Linotype" w:eastAsia="Calibri" w:hAnsi="Palatino Linotype"/>
          <w:lang w:val="es-ES_tradnl"/>
        </w:rPr>
      </w:pPr>
    </w:p>
    <w:p w14:paraId="01EC8FD3" w14:textId="77777777" w:rsidR="00100FB3" w:rsidRPr="004979F8" w:rsidRDefault="00100FB3" w:rsidP="00100FB3">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Ahora bien, </w:t>
      </w:r>
      <w:r w:rsidRPr="004979F8">
        <w:rPr>
          <w:rFonts w:ascii="Palatino Linotype" w:eastAsia="Palatino Linotype" w:hAnsi="Palatino Linotype" w:cs="Palatino Linotype"/>
        </w:rPr>
        <w:t xml:space="preserve">sobre la naturaleza de la información solicitada, </w:t>
      </w:r>
      <w:r w:rsidRPr="004979F8">
        <w:rPr>
          <w:rFonts w:ascii="Palatino Linotype" w:eastAsia="Palatino Linotype" w:hAnsi="Palatino Linotype" w:cs="Palatino Linotype"/>
          <w:color w:val="0A0909"/>
        </w:rPr>
        <w:t xml:space="preserve">la Ley de Disciplina Financiera de las Entidades Federativas y los Municipios, refiere que: </w:t>
      </w:r>
    </w:p>
    <w:p w14:paraId="6B563F35" w14:textId="77777777" w:rsidR="00100FB3" w:rsidRPr="004979F8" w:rsidRDefault="00100FB3" w:rsidP="00100FB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6C3BEE1" w14:textId="77777777" w:rsidR="00100FB3" w:rsidRPr="004979F8" w:rsidRDefault="00100FB3" w:rsidP="00100FB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color w:val="000000"/>
          <w:sz w:val="22"/>
          <w:szCs w:val="22"/>
        </w:rPr>
        <w:t>Artículo 4.-</w:t>
      </w:r>
      <w:r w:rsidRPr="004979F8">
        <w:rPr>
          <w:rFonts w:ascii="Palatino Linotype" w:eastAsia="Palatino Linotype" w:hAnsi="Palatino Linotype" w:cs="Palatino Linotype"/>
          <w:i/>
          <w:color w:val="000000"/>
          <w:sz w:val="22"/>
          <w:szCs w:val="22"/>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r w:rsidRPr="004979F8">
        <w:rPr>
          <w:rFonts w:ascii="Palatino Linotype" w:eastAsia="Palatino Linotype" w:hAnsi="Palatino Linotype" w:cs="Palatino Linotype"/>
          <w:i/>
          <w:sz w:val="22"/>
          <w:szCs w:val="22"/>
        </w:rPr>
        <w:t>”</w:t>
      </w:r>
    </w:p>
    <w:p w14:paraId="7E7E9A6C" w14:textId="77777777" w:rsidR="00100FB3" w:rsidRPr="004979F8" w:rsidRDefault="00100FB3" w:rsidP="00100FB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59F71586" w14:textId="77777777" w:rsidR="00100FB3" w:rsidRDefault="00100FB3" w:rsidP="00100FB3">
      <w:pPr>
        <w:spacing w:line="360" w:lineRule="auto"/>
        <w:ind w:right="49"/>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77018BEB"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Es necesario traer a colación el artículo 4 fracción XVIII, de la Ley General de Contabilidad Gubernamental, que indica:</w:t>
      </w:r>
    </w:p>
    <w:p w14:paraId="1161B933" w14:textId="77777777" w:rsidR="00100FB3" w:rsidRPr="004979F8" w:rsidRDefault="00100FB3" w:rsidP="00100FB3">
      <w:pPr>
        <w:spacing w:line="360" w:lineRule="auto"/>
        <w:jc w:val="both"/>
        <w:rPr>
          <w:rFonts w:ascii="Palatino Linotype" w:eastAsia="Palatino Linotype" w:hAnsi="Palatino Linotype" w:cs="Palatino Linotype"/>
        </w:rPr>
      </w:pPr>
    </w:p>
    <w:p w14:paraId="6D0A92B2"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4.-</w:t>
      </w:r>
      <w:r w:rsidRPr="004979F8">
        <w:rPr>
          <w:rFonts w:ascii="Palatino Linotype" w:eastAsia="Palatino Linotype" w:hAnsi="Palatino Linotype" w:cs="Palatino Linotype"/>
          <w:i/>
          <w:sz w:val="22"/>
          <w:szCs w:val="22"/>
        </w:rPr>
        <w:t xml:space="preserve"> Para efectos de esta Ley se entenderá por:</w:t>
      </w:r>
    </w:p>
    <w:p w14:paraId="49AAA735"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32DD6F80"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4979F8">
        <w:rPr>
          <w:rFonts w:ascii="Palatino Linotype" w:eastAsia="Palatino Linotype" w:hAnsi="Palatino Linotype" w:cs="Palatino Linotype"/>
          <w:i/>
          <w:sz w:val="22"/>
          <w:szCs w:val="22"/>
        </w:rPr>
        <w:t xml:space="preserve">…” </w:t>
      </w:r>
    </w:p>
    <w:p w14:paraId="740B53C5" w14:textId="77777777" w:rsidR="00100FB3" w:rsidRPr="004979F8" w:rsidRDefault="00100FB3" w:rsidP="00100FB3">
      <w:pPr>
        <w:spacing w:line="360" w:lineRule="auto"/>
        <w:jc w:val="both"/>
        <w:rPr>
          <w:rFonts w:ascii="Palatino Linotype" w:eastAsia="Palatino Linotype" w:hAnsi="Palatino Linotype" w:cs="Palatino Linotype"/>
        </w:rPr>
      </w:pPr>
    </w:p>
    <w:p w14:paraId="71999756"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lastRenderedPageBreak/>
        <w:t xml:space="preserve">Luego entonces, podemos decir que la información financiera es el reporte anual que debe realizar el </w:t>
      </w:r>
      <w:r w:rsidRPr="004979F8">
        <w:rPr>
          <w:rFonts w:ascii="Palatino Linotype" w:eastAsia="Palatino Linotype" w:hAnsi="Palatino Linotype" w:cs="Palatino Linotype"/>
          <w:b/>
        </w:rPr>
        <w:t>Sujeto Obligado</w:t>
      </w:r>
      <w:r w:rsidRPr="004979F8">
        <w:rPr>
          <w:rFonts w:ascii="Palatino Linotype" w:eastAsia="Palatino Linotype" w:hAnsi="Palatino Linotype" w:cs="Palatino Linotype"/>
        </w:rPr>
        <w:t>, de todas sus operaciones, transacciones, ingresos, egresos, etcétera, al Órgano de Superior de Fiscalización del Estado de México, para su verificación, lo anterior en términos de lo señalado por el artículo 8 fracción XIV de la Ley de Fiscalización del Estado de México, que indica lo siguiente:</w:t>
      </w:r>
    </w:p>
    <w:p w14:paraId="2C4FB84D" w14:textId="77777777" w:rsidR="00100FB3" w:rsidRPr="004979F8" w:rsidRDefault="00100FB3" w:rsidP="00100FB3">
      <w:pPr>
        <w:spacing w:line="360" w:lineRule="auto"/>
        <w:jc w:val="both"/>
        <w:rPr>
          <w:rFonts w:ascii="Palatino Linotype" w:eastAsia="Palatino Linotype" w:hAnsi="Palatino Linotype" w:cs="Palatino Linotype"/>
        </w:rPr>
      </w:pPr>
    </w:p>
    <w:p w14:paraId="095E37C5"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8.-</w:t>
      </w:r>
      <w:r w:rsidRPr="004979F8">
        <w:rPr>
          <w:rFonts w:ascii="Palatino Linotype" w:eastAsia="Palatino Linotype" w:hAnsi="Palatino Linotype" w:cs="Palatino Linotype"/>
          <w:i/>
          <w:sz w:val="22"/>
          <w:szCs w:val="22"/>
        </w:rPr>
        <w:t xml:space="preserve"> El Órgano Superior tendrá las siguientes atribuciones:</w:t>
      </w:r>
    </w:p>
    <w:p w14:paraId="7E8E3337"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304FBD18" w14:textId="77777777" w:rsidR="00100FB3" w:rsidRPr="004979F8" w:rsidRDefault="00100FB3" w:rsidP="00100FB3">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XIV.</w:t>
      </w:r>
      <w:r w:rsidRPr="004979F8">
        <w:rPr>
          <w:rFonts w:ascii="Palatino Linotype" w:eastAsia="Palatino Linotype" w:hAnsi="Palatino Linotype" w:cs="Palatino Linotype"/>
          <w:i/>
          <w:sz w:val="22"/>
          <w:szCs w:val="22"/>
        </w:rPr>
        <w:t xml:space="preserv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aplicables…”(Sic)</w:t>
      </w:r>
    </w:p>
    <w:p w14:paraId="7E15FBC9" w14:textId="77777777" w:rsidR="00100FB3" w:rsidRPr="004979F8" w:rsidRDefault="00100FB3" w:rsidP="00100FB3">
      <w:pPr>
        <w:spacing w:line="360" w:lineRule="auto"/>
        <w:ind w:right="49"/>
        <w:jc w:val="both"/>
        <w:rPr>
          <w:rFonts w:ascii="Palatino Linotype" w:eastAsia="Palatino Linotype" w:hAnsi="Palatino Linotype" w:cs="Palatino Linotype"/>
          <w:color w:val="000000"/>
        </w:rPr>
      </w:pPr>
    </w:p>
    <w:p w14:paraId="2C694575" w14:textId="77777777" w:rsidR="00100FB3" w:rsidRPr="004979F8" w:rsidRDefault="00100FB3" w:rsidP="00100FB3">
      <w:pPr>
        <w:spacing w:line="360" w:lineRule="auto"/>
        <w:ind w:right="49"/>
        <w:jc w:val="both"/>
        <w:rPr>
          <w:rFonts w:ascii="Palatino Linotype" w:eastAsia="Palatino Linotype" w:hAnsi="Palatino Linotype" w:cs="Palatino Linotype"/>
          <w:color w:val="000000"/>
        </w:rPr>
      </w:pPr>
      <w:r w:rsidRPr="004979F8">
        <w:rPr>
          <w:rFonts w:ascii="Palatino Linotype" w:eastAsia="Palatino Linotype" w:hAnsi="Palatino Linotype" w:cs="Palatino Linotype"/>
          <w:color w:val="000000"/>
        </w:rPr>
        <w:t xml:space="preserve">Asimismo, el ordenamiento legal referido con antelación señala en su artículo 8, fracción XI, que el Órgano Superior de Fiscalización del Estado de México, tiene como una de sus atribuciones el de emitir los Lineamientos </w:t>
      </w:r>
      <w:r w:rsidRPr="004979F8">
        <w:rPr>
          <w:rFonts w:ascii="Palatino Linotype" w:eastAsia="Palatino Linotype" w:hAnsi="Palatino Linotype" w:cs="Palatino Linotype"/>
        </w:rPr>
        <w:t>Integración del Informe Trimestral de los Sujetos de Fiscalización Municipales para el Ejercicio Fiscal 2024</w:t>
      </w:r>
      <w:r w:rsidRPr="004979F8">
        <w:rPr>
          <w:rFonts w:ascii="Palatino Linotype" w:eastAsia="Palatino Linotype" w:hAnsi="Palatino Linotype" w:cs="Palatino Linotype"/>
          <w:color w:val="000000"/>
        </w:rPr>
        <w:t>, como así se advierte a continuación:</w:t>
      </w:r>
    </w:p>
    <w:p w14:paraId="5D9A61A9" w14:textId="77777777" w:rsidR="00100FB3" w:rsidRPr="004979F8" w:rsidRDefault="00100FB3" w:rsidP="00100FB3">
      <w:pPr>
        <w:spacing w:line="360" w:lineRule="auto"/>
        <w:ind w:right="49"/>
        <w:jc w:val="both"/>
        <w:rPr>
          <w:rFonts w:ascii="Palatino Linotype" w:eastAsia="Palatino Linotype" w:hAnsi="Palatino Linotype" w:cs="Palatino Linotype"/>
          <w:color w:val="000000"/>
        </w:rPr>
      </w:pPr>
    </w:p>
    <w:p w14:paraId="06A1672A" w14:textId="77777777" w:rsidR="00100FB3" w:rsidRPr="004979F8" w:rsidRDefault="00100FB3" w:rsidP="00100FB3">
      <w:pPr>
        <w:ind w:left="851" w:right="851"/>
        <w:jc w:val="both"/>
        <w:rPr>
          <w:i/>
          <w:sz w:val="22"/>
          <w:szCs w:val="22"/>
        </w:rPr>
      </w:pPr>
      <w:r w:rsidRPr="004979F8">
        <w:rPr>
          <w:rFonts w:ascii="Palatino Linotype" w:eastAsia="Palatino Linotype" w:hAnsi="Palatino Linotype" w:cs="Palatino Linotype"/>
          <w:b/>
          <w:i/>
          <w:sz w:val="22"/>
          <w:szCs w:val="22"/>
        </w:rPr>
        <w:t xml:space="preserve">“Artículo 8. </w:t>
      </w:r>
      <w:r w:rsidRPr="004979F8">
        <w:rPr>
          <w:rFonts w:ascii="Palatino Linotype" w:eastAsia="Palatino Linotype" w:hAnsi="Palatino Linotype" w:cs="Palatino Linotype"/>
          <w:i/>
          <w:sz w:val="22"/>
          <w:szCs w:val="22"/>
        </w:rPr>
        <w:t>El Órgano Superior tendrá las siguientes atribuciones:</w:t>
      </w:r>
    </w:p>
    <w:p w14:paraId="78FF76C5" w14:textId="77777777" w:rsidR="00100FB3" w:rsidRPr="004979F8" w:rsidRDefault="00100FB3" w:rsidP="00100FB3">
      <w:pPr>
        <w:ind w:left="851"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B7C4C76" w14:textId="77777777" w:rsidR="00100FB3" w:rsidRPr="004979F8" w:rsidRDefault="00100FB3" w:rsidP="00100FB3">
      <w:pPr>
        <w:ind w:left="851" w:right="851"/>
        <w:jc w:val="both"/>
        <w:rPr>
          <w:rFonts w:ascii="Palatino Linotype" w:eastAsia="Palatino Linotype" w:hAnsi="Palatino Linotype" w:cs="Palatino Linotype"/>
          <w:b/>
          <w:i/>
          <w:sz w:val="22"/>
          <w:szCs w:val="22"/>
        </w:rPr>
      </w:pPr>
      <w:r w:rsidRPr="004979F8">
        <w:rPr>
          <w:rFonts w:ascii="Palatino Linotype" w:eastAsia="Palatino Linotype" w:hAnsi="Palatino Linotype" w:cs="Palatino Linotype"/>
          <w:b/>
          <w:i/>
          <w:sz w:val="22"/>
          <w:szCs w:val="22"/>
        </w:rPr>
        <w:t>XI. Establecer los lineamientos</w:t>
      </w:r>
      <w:r w:rsidRPr="004979F8">
        <w:rPr>
          <w:rFonts w:ascii="Palatino Linotype" w:eastAsia="Palatino Linotype" w:hAnsi="Palatino Linotype" w:cs="Palatino Linotype"/>
          <w:i/>
          <w:sz w:val="22"/>
          <w:szCs w:val="22"/>
        </w:rPr>
        <w:t xml:space="preserve">, criterios, procedimientos, métodos y sistemas </w:t>
      </w:r>
      <w:r w:rsidRPr="004979F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color w:val="000000"/>
          <w:sz w:val="22"/>
          <w:szCs w:val="22"/>
        </w:rPr>
        <w:t xml:space="preserve">” </w:t>
      </w:r>
      <w:r w:rsidRPr="004979F8">
        <w:rPr>
          <w:rFonts w:ascii="Palatino Linotype" w:eastAsia="Palatino Linotype" w:hAnsi="Palatino Linotype" w:cs="Palatino Linotype"/>
          <w:sz w:val="22"/>
          <w:szCs w:val="22"/>
        </w:rPr>
        <w:t>(</w:t>
      </w:r>
      <w:r w:rsidRPr="004979F8">
        <w:rPr>
          <w:rFonts w:ascii="Palatino Linotype" w:eastAsia="Palatino Linotype" w:hAnsi="Palatino Linotype" w:cs="Palatino Linotype"/>
          <w:i/>
          <w:sz w:val="22"/>
          <w:szCs w:val="22"/>
        </w:rPr>
        <w:t>Sic)</w:t>
      </w:r>
    </w:p>
    <w:p w14:paraId="6A8E5675" w14:textId="77777777" w:rsidR="00100FB3" w:rsidRDefault="00100FB3" w:rsidP="00100FB3">
      <w:pPr>
        <w:spacing w:line="360" w:lineRule="auto"/>
        <w:jc w:val="both"/>
        <w:rPr>
          <w:rFonts w:ascii="Palatino Linotype" w:eastAsia="Palatino Linotype" w:hAnsi="Palatino Linotype" w:cs="Palatino Linotype"/>
        </w:rPr>
      </w:pPr>
    </w:p>
    <w:p w14:paraId="7197AFA0"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Dentro de los cuales ubicamos en su módulo uno, los Estados Financieros, como se advierte en las siguientes imágenes sustraídas de dichos lineamientos:</w:t>
      </w:r>
    </w:p>
    <w:p w14:paraId="63398742" w14:textId="77777777" w:rsidR="00100FB3" w:rsidRPr="004979F8" w:rsidRDefault="00100FB3" w:rsidP="00100FB3">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F20B291" wp14:editId="746F0E68">
            <wp:extent cx="5612130" cy="6083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2130" cy="608330"/>
                    </a:xfrm>
                    <a:prstGeom prst="rect">
                      <a:avLst/>
                    </a:prstGeom>
                    <a:ln/>
                  </pic:spPr>
                </pic:pic>
              </a:graphicData>
            </a:graphic>
          </wp:inline>
        </w:drawing>
      </w:r>
    </w:p>
    <w:p w14:paraId="3106CBD0" w14:textId="77777777" w:rsidR="00100FB3" w:rsidRPr="004979F8" w:rsidRDefault="00100FB3" w:rsidP="00100FB3">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6388B2A6" wp14:editId="0E3A88B6">
            <wp:extent cx="5612130" cy="593090"/>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612130" cy="593090"/>
                    </a:xfrm>
                    <a:prstGeom prst="rect">
                      <a:avLst/>
                    </a:prstGeom>
                    <a:ln/>
                  </pic:spPr>
                </pic:pic>
              </a:graphicData>
            </a:graphic>
          </wp:inline>
        </w:drawing>
      </w:r>
    </w:p>
    <w:p w14:paraId="6CC5C66C" w14:textId="77777777" w:rsidR="00100FB3" w:rsidRPr="004979F8" w:rsidRDefault="00100FB3" w:rsidP="00100FB3">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769B7200" wp14:editId="44715991">
            <wp:extent cx="5612130" cy="61087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12130" cy="610870"/>
                    </a:xfrm>
                    <a:prstGeom prst="rect">
                      <a:avLst/>
                    </a:prstGeom>
                    <a:ln/>
                  </pic:spPr>
                </pic:pic>
              </a:graphicData>
            </a:graphic>
          </wp:inline>
        </w:drawing>
      </w:r>
    </w:p>
    <w:p w14:paraId="7A5A1198" w14:textId="77777777" w:rsidR="00100FB3" w:rsidRPr="004979F8" w:rsidRDefault="00100FB3" w:rsidP="00100FB3">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4B85FB59" wp14:editId="6E085FD8">
            <wp:extent cx="5612130" cy="53467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534670"/>
                    </a:xfrm>
                    <a:prstGeom prst="rect">
                      <a:avLst/>
                    </a:prstGeom>
                    <a:ln/>
                  </pic:spPr>
                </pic:pic>
              </a:graphicData>
            </a:graphic>
          </wp:inline>
        </w:drawing>
      </w:r>
    </w:p>
    <w:p w14:paraId="6C61F7DE"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5251CB7E" wp14:editId="26F87B83">
            <wp:extent cx="3834130" cy="8667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834130" cy="866775"/>
                    </a:xfrm>
                    <a:prstGeom prst="rect">
                      <a:avLst/>
                    </a:prstGeom>
                    <a:ln/>
                  </pic:spPr>
                </pic:pic>
              </a:graphicData>
            </a:graphic>
          </wp:inline>
        </w:drawing>
      </w:r>
    </w:p>
    <w:p w14:paraId="056EDF09"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5A72928" wp14:editId="18E2B1D6">
            <wp:extent cx="5612130" cy="78867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612130" cy="788670"/>
                    </a:xfrm>
                    <a:prstGeom prst="rect">
                      <a:avLst/>
                    </a:prstGeom>
                    <a:ln/>
                  </pic:spPr>
                </pic:pic>
              </a:graphicData>
            </a:graphic>
          </wp:inline>
        </w:drawing>
      </w:r>
    </w:p>
    <w:p w14:paraId="096F1897"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4BCD0B19" wp14:editId="142FAC4E">
            <wp:extent cx="5612130" cy="1390650"/>
            <wp:effectExtent l="76200" t="76200" r="140970" b="13335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612130" cy="13906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60F14CD"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3F1E73C" wp14:editId="7240936E">
            <wp:extent cx="5612130" cy="1174750"/>
            <wp:effectExtent l="76200" t="76200" r="140970" b="13970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612130" cy="1174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B9DBBF1"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3264CA5D" wp14:editId="5FB41EBC">
            <wp:extent cx="5612130" cy="1162050"/>
            <wp:effectExtent l="76200" t="76200" r="140970" b="13335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612130" cy="11620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3D3FBA42" w14:textId="77777777" w:rsidR="00100FB3" w:rsidRPr="004979F8" w:rsidRDefault="00100FB3" w:rsidP="00100FB3">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1C0C010B" wp14:editId="1390C84F">
            <wp:extent cx="5612130" cy="1047750"/>
            <wp:effectExtent l="76200" t="76200" r="140970" b="13335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10477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50D9482C" w14:textId="77777777" w:rsidR="00100FB3" w:rsidRPr="004979F8" w:rsidRDefault="00100FB3" w:rsidP="00100FB3">
      <w:pPr>
        <w:spacing w:line="360" w:lineRule="auto"/>
        <w:jc w:val="center"/>
        <w:rPr>
          <w:rFonts w:ascii="Palatino Linotype" w:eastAsia="Palatino Linotype" w:hAnsi="Palatino Linotype" w:cs="Palatino Linotype"/>
          <w:color w:val="FF0000"/>
        </w:rPr>
      </w:pPr>
    </w:p>
    <w:p w14:paraId="3AB2A3CA"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Además, de acuerdo a los formatos establecidos por el Consejo Nacional de Armonización Contable (CONAC), para los Estado Financieros, el cual puede ser consultado en la siguiente página electrónica: </w:t>
      </w:r>
      <w:hyperlink r:id="rId20">
        <w:r w:rsidRPr="004979F8">
          <w:rPr>
            <w:rFonts w:ascii="Palatino Linotype" w:eastAsia="Palatino Linotype" w:hAnsi="Palatino Linotype" w:cs="Palatino Linotype"/>
            <w:color w:val="0000FF"/>
            <w:u w:val="single"/>
          </w:rPr>
          <w:t>https://www.conac.gob.mx/es/CONAC/Normatividad_Vigente</w:t>
        </w:r>
      </w:hyperlink>
      <w:r w:rsidRPr="004979F8">
        <w:rPr>
          <w:rFonts w:ascii="Palatino Linotype" w:eastAsia="Palatino Linotype" w:hAnsi="Palatino Linotype" w:cs="Palatino Linotype"/>
        </w:rPr>
        <w:t>, para mayor referencia, se observa que contemplan los siguientes:</w:t>
      </w:r>
    </w:p>
    <w:p w14:paraId="7242541F"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lastRenderedPageBreak/>
        <w:drawing>
          <wp:inline distT="0" distB="0" distL="0" distR="0" wp14:anchorId="346132DA" wp14:editId="0FE898DC">
            <wp:extent cx="5611836" cy="6154309"/>
            <wp:effectExtent l="152400" t="152400" r="370205" b="36131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630384" cy="617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21DFF"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lastRenderedPageBreak/>
        <w:drawing>
          <wp:inline distT="0" distB="0" distL="0" distR="0" wp14:anchorId="693CE438" wp14:editId="600C304D">
            <wp:extent cx="5555590" cy="5828306"/>
            <wp:effectExtent l="152400" t="152400" r="369570" b="36322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574305" cy="584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65BFD6" w14:textId="77777777" w:rsidR="00100FB3" w:rsidRPr="004979F8"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Luego entonces en su conjunto, dentro de los Estados Financieros, se contemplan los formatos de Estado de Actividades, Estado de Flujos de Efectivo, Estado Analítico del Ejercicio del Presupuesto de Egresos, Estado Analítico de Ingresos, Estado de Cambios en la Situación Financiera, Balanzas de Comprobación Acumulada y Detallada. </w:t>
      </w:r>
    </w:p>
    <w:p w14:paraId="457D6CDA" w14:textId="77777777" w:rsidR="00100FB3" w:rsidRPr="004979F8" w:rsidRDefault="00100FB3" w:rsidP="00100FB3">
      <w:pPr>
        <w:spacing w:line="360" w:lineRule="auto"/>
        <w:jc w:val="both"/>
        <w:rPr>
          <w:rFonts w:ascii="Palatino Linotype" w:eastAsia="Palatino Linotype" w:hAnsi="Palatino Linotype" w:cs="Palatino Linotype"/>
        </w:rPr>
      </w:pPr>
    </w:p>
    <w:p w14:paraId="77C5C78D" w14:textId="77777777" w:rsidR="00100FB3" w:rsidRPr="00670AC6" w:rsidRDefault="00100FB3" w:rsidP="00100FB3">
      <w:pPr>
        <w:spacing w:line="360" w:lineRule="auto"/>
        <w:contextualSpacing/>
        <w:jc w:val="both"/>
        <w:rPr>
          <w:rFonts w:ascii="Palatino Linotype" w:eastAsiaTheme="minorHAnsi" w:hAnsi="Palatino Linotype" w:cstheme="minorBidi"/>
          <w:szCs w:val="22"/>
          <w:lang w:val="es-MX" w:eastAsia="en-US"/>
        </w:rPr>
      </w:pPr>
      <w:r>
        <w:rPr>
          <w:rFonts w:ascii="Palatino Linotype" w:eastAsiaTheme="minorHAnsi" w:hAnsi="Palatino Linotype" w:cstheme="minorBidi"/>
          <w:color w:val="000000"/>
          <w:szCs w:val="22"/>
          <w:lang w:val="es-MX" w:eastAsia="en-US"/>
        </w:rPr>
        <w:lastRenderedPageBreak/>
        <w:t xml:space="preserve">Asimismo, </w:t>
      </w:r>
      <w:r w:rsidRPr="00670AC6">
        <w:rPr>
          <w:rFonts w:ascii="Palatino Linotype" w:eastAsiaTheme="minorHAnsi" w:hAnsi="Palatino Linotype" w:cstheme="minorBidi"/>
          <w:color w:val="000000"/>
          <w:szCs w:val="22"/>
          <w:lang w:val="es-MX" w:eastAsia="en-US"/>
        </w:rPr>
        <w:t xml:space="preserve">es importante invocar </w:t>
      </w:r>
      <w:r w:rsidRPr="00670AC6">
        <w:rPr>
          <w:rFonts w:ascii="Palatino Linotype" w:eastAsiaTheme="minorHAnsi" w:hAnsi="Palatino Linotype" w:cstheme="minorBidi"/>
          <w:b/>
          <w:szCs w:val="22"/>
          <w:lang w:val="es-MX" w:eastAsia="en-US"/>
        </w:rPr>
        <w:t>Manual para la Planeación, Programación y Presupuestación Municipal para el Ejercicio Fiscal 202</w:t>
      </w:r>
      <w:r>
        <w:rPr>
          <w:rFonts w:ascii="Palatino Linotype" w:eastAsiaTheme="minorHAnsi" w:hAnsi="Palatino Linotype" w:cstheme="minorBidi"/>
          <w:b/>
          <w:szCs w:val="22"/>
          <w:lang w:val="es-MX" w:eastAsia="en-US"/>
        </w:rPr>
        <w:t>5</w:t>
      </w:r>
      <w:r w:rsidRPr="00670AC6">
        <w:rPr>
          <w:rFonts w:ascii="Palatino Linotype" w:eastAsiaTheme="minorHAnsi" w:hAnsi="Palatino Linotype" w:cstheme="minorBidi"/>
          <w:szCs w:val="22"/>
          <w:lang w:val="es-MX" w:eastAsia="en-US"/>
        </w:rPr>
        <w:t>, dentro de su Marco Conceptual numeral 1.2, definen al presupuesto como:</w:t>
      </w:r>
    </w:p>
    <w:p w14:paraId="79855CB0" w14:textId="77777777" w:rsidR="00100FB3" w:rsidRPr="00670AC6" w:rsidRDefault="00100FB3" w:rsidP="00100FB3">
      <w:pPr>
        <w:rPr>
          <w:rFonts w:asciiTheme="minorHAnsi" w:eastAsiaTheme="minorHAnsi" w:hAnsiTheme="minorHAnsi" w:cstheme="minorBidi"/>
          <w:sz w:val="22"/>
          <w:szCs w:val="22"/>
          <w:lang w:val="es-MX" w:eastAsia="en-US"/>
        </w:rPr>
      </w:pPr>
    </w:p>
    <w:p w14:paraId="0C41BE82"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b/>
          <w:i/>
          <w:sz w:val="22"/>
          <w:szCs w:val="22"/>
          <w:lang w:val="es-MX" w:eastAsia="en-US"/>
        </w:rPr>
      </w:pPr>
      <w:r w:rsidRPr="00670AC6">
        <w:rPr>
          <w:rFonts w:ascii="Palatino Linotype" w:eastAsiaTheme="minorHAnsi" w:hAnsi="Palatino Linotype" w:cstheme="minorBidi"/>
          <w:i/>
          <w:sz w:val="22"/>
          <w:szCs w:val="22"/>
          <w:lang w:val="es-MX" w:eastAsia="en-US"/>
        </w:rPr>
        <w:t>“</w:t>
      </w:r>
      <w:r w:rsidRPr="00670AC6">
        <w:rPr>
          <w:rFonts w:ascii="Palatino Linotype" w:eastAsiaTheme="minorHAnsi" w:hAnsi="Palatino Linotype" w:cstheme="minorBidi"/>
          <w:b/>
          <w:i/>
          <w:sz w:val="22"/>
          <w:szCs w:val="22"/>
          <w:lang w:val="es-MX" w:eastAsia="en-US"/>
        </w:rPr>
        <w:t>I.2 Marco Conceptual</w:t>
      </w:r>
    </w:p>
    <w:p w14:paraId="51362A5D"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b/>
          <w:i/>
          <w:sz w:val="22"/>
          <w:szCs w:val="22"/>
          <w:lang w:val="es-MX" w:eastAsia="en-US"/>
        </w:rPr>
      </w:pPr>
    </w:p>
    <w:p w14:paraId="260400E9"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b/>
          <w:i/>
          <w:sz w:val="22"/>
          <w:szCs w:val="22"/>
          <w:lang w:val="es-MX" w:eastAsia="en-US"/>
        </w:rPr>
        <w:t>Definición del Presupuesto.-</w:t>
      </w:r>
      <w:r w:rsidRPr="00670AC6">
        <w:rPr>
          <w:rFonts w:ascii="Palatino Linotype" w:eastAsiaTheme="minorHAnsi" w:hAnsi="Palatino Linotype" w:cstheme="minorBidi"/>
          <w:i/>
          <w:sz w:val="22"/>
          <w:szCs w:val="22"/>
          <w:lang w:val="es-MX" w:eastAsia="en-US"/>
        </w:rPr>
        <w:t xml:space="preserve"> Con base en lo que establece el artículo 285, del Código Financiero del Estado de México y Municipios, el </w:t>
      </w:r>
      <w:r w:rsidRPr="00670AC6">
        <w:rPr>
          <w:rFonts w:ascii="Palatino Linotype" w:eastAsiaTheme="minorHAnsi" w:hAnsi="Palatino Linotype" w:cstheme="minorBidi"/>
          <w:b/>
          <w:i/>
          <w:sz w:val="22"/>
          <w:szCs w:val="22"/>
          <w:u w:val="single"/>
          <w:lang w:val="es-MX" w:eastAsia="en-US"/>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670AC6">
        <w:rPr>
          <w:rFonts w:ascii="Palatino Linotype" w:eastAsiaTheme="minorHAnsi" w:hAnsi="Palatino Linotype" w:cstheme="minorBidi"/>
          <w:i/>
          <w:sz w:val="22"/>
          <w:szCs w:val="22"/>
          <w:lang w:val="es-MX" w:eastAsia="en-US"/>
        </w:rPr>
        <w:t>.</w:t>
      </w:r>
    </w:p>
    <w:p w14:paraId="02A3BD4B"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5EA1A722"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7A95A8BB"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5A76F58F"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 xml:space="preserve">Para efecto de este manual, </w:t>
      </w:r>
      <w:r w:rsidRPr="00670AC6">
        <w:rPr>
          <w:rFonts w:ascii="Palatino Linotype" w:eastAsiaTheme="minorHAnsi" w:hAnsi="Palatino Linotype" w:cstheme="minorBidi"/>
          <w:b/>
          <w:i/>
          <w:sz w:val="22"/>
          <w:szCs w:val="22"/>
          <w:u w:val="single"/>
          <w:lang w:val="es-MX" w:eastAsia="en-U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670AC6">
        <w:rPr>
          <w:rFonts w:ascii="Palatino Linotype" w:eastAsiaTheme="minorHAnsi" w:hAnsi="Palatino Linotype" w:cstheme="minorBidi"/>
          <w:i/>
          <w:sz w:val="22"/>
          <w:szCs w:val="22"/>
          <w:lang w:val="es-MX" w:eastAsia="en-US"/>
        </w:rPr>
        <w:t>.</w:t>
      </w:r>
    </w:p>
    <w:p w14:paraId="20B750E2"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33A6B117"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1CE481AB" w14:textId="77777777" w:rsidR="00100FB3" w:rsidRPr="00670AC6" w:rsidRDefault="00100FB3" w:rsidP="00100FB3">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w:t>
      </w:r>
    </w:p>
    <w:p w14:paraId="054F4D73" w14:textId="77777777" w:rsidR="00100FB3" w:rsidRDefault="00100FB3" w:rsidP="00100FB3">
      <w:pPr>
        <w:rPr>
          <w:sz w:val="16"/>
          <w:lang w:val="es-MX"/>
        </w:rPr>
      </w:pPr>
    </w:p>
    <w:p w14:paraId="4E5ADD76" w14:textId="77777777" w:rsidR="00100FB3" w:rsidRPr="00670AC6" w:rsidRDefault="00100FB3" w:rsidP="00100FB3">
      <w:pPr>
        <w:rPr>
          <w:sz w:val="16"/>
          <w:lang w:val="es-MX"/>
        </w:rPr>
      </w:pPr>
    </w:p>
    <w:p w14:paraId="0EEEE9E9" w14:textId="77777777" w:rsidR="00100FB3" w:rsidRPr="00670AC6" w:rsidRDefault="00100FB3" w:rsidP="00100FB3">
      <w:pPr>
        <w:spacing w:line="360" w:lineRule="auto"/>
        <w:contextualSpacing/>
        <w:jc w:val="both"/>
        <w:rPr>
          <w:rFonts w:ascii="Palatino Linotype" w:eastAsiaTheme="minorHAnsi" w:hAnsi="Palatino Linotype" w:cstheme="minorBidi"/>
          <w:szCs w:val="22"/>
          <w:lang w:val="es-MX" w:eastAsia="en-US"/>
        </w:rPr>
      </w:pPr>
      <w:r w:rsidRPr="00670AC6">
        <w:rPr>
          <w:rFonts w:ascii="Palatino Linotype" w:eastAsiaTheme="minorHAnsi" w:hAnsi="Palatino Linotype" w:cstheme="minorBidi"/>
          <w:szCs w:val="22"/>
          <w:lang w:val="es-MX" w:eastAsia="en-US"/>
        </w:rPr>
        <w:t xml:space="preserve">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w:t>
      </w:r>
      <w:r w:rsidRPr="00670AC6">
        <w:rPr>
          <w:rFonts w:ascii="Palatino Linotype" w:eastAsiaTheme="minorHAnsi" w:hAnsi="Palatino Linotype" w:cstheme="minorBidi"/>
          <w:szCs w:val="22"/>
          <w:lang w:val="es-MX" w:eastAsia="en-US"/>
        </w:rPr>
        <w:lastRenderedPageBreak/>
        <w:t>asignación de recursos públicos, actividad en donde identifican las estructuras programáticas, administrativas y del gasto para la orientación, asignación y ejercicio del recurso.</w:t>
      </w:r>
    </w:p>
    <w:p w14:paraId="7E9054A6" w14:textId="77777777" w:rsidR="00100FB3" w:rsidRPr="00670AC6" w:rsidRDefault="00100FB3" w:rsidP="00100FB3">
      <w:pPr>
        <w:spacing w:line="360" w:lineRule="auto"/>
        <w:jc w:val="both"/>
        <w:rPr>
          <w:rFonts w:ascii="Palatino Linotype" w:eastAsiaTheme="minorHAnsi" w:hAnsi="Palatino Linotype" w:cs="Arial"/>
          <w:szCs w:val="22"/>
          <w:lang w:val="es-ES_tradnl" w:eastAsia="en-US"/>
        </w:rPr>
      </w:pPr>
    </w:p>
    <w:p w14:paraId="020C6FAD" w14:textId="77777777" w:rsidR="00100FB3" w:rsidRPr="00670AC6" w:rsidRDefault="00100FB3" w:rsidP="00100FB3">
      <w:pPr>
        <w:spacing w:line="360" w:lineRule="auto"/>
        <w:jc w:val="both"/>
        <w:rPr>
          <w:rFonts w:ascii="Palatino Linotype" w:eastAsiaTheme="minorHAnsi" w:hAnsi="Palatino Linotype" w:cs="Arial"/>
          <w:szCs w:val="22"/>
          <w:lang w:val="es-MX" w:eastAsia="en-US"/>
        </w:rPr>
      </w:pPr>
      <w:r w:rsidRPr="00670AC6">
        <w:rPr>
          <w:rFonts w:ascii="Palatino Linotype" w:eastAsiaTheme="minorHAnsi" w:hAnsi="Palatino Linotype" w:cs="Arial"/>
          <w:szCs w:val="22"/>
          <w:lang w:val="es-ES_tradnl" w:eastAsia="en-US"/>
        </w:rPr>
        <w:t>Asimismo, el Municipio administrará su hacienda con eficacia y honradez, cuidando que los recursos se suministren con responsabilidad, apegándose a lo que establece el artículo 125, de la Constitución Política del Estado Libre y Soberano de México</w:t>
      </w:r>
      <w:r w:rsidRPr="00670AC6">
        <w:rPr>
          <w:rFonts w:ascii="Palatino Linotype" w:eastAsiaTheme="minorHAnsi" w:hAnsi="Palatino Linotype" w:cs="Arial"/>
          <w:szCs w:val="22"/>
          <w:lang w:val="es-MX" w:eastAsia="en-US"/>
        </w:rPr>
        <w:t>.</w:t>
      </w:r>
    </w:p>
    <w:p w14:paraId="3224EDA1" w14:textId="77777777" w:rsidR="00100FB3" w:rsidRPr="00670AC6" w:rsidRDefault="00100FB3" w:rsidP="00100FB3">
      <w:pPr>
        <w:rPr>
          <w:rFonts w:asciiTheme="minorHAnsi" w:eastAsiaTheme="minorHAnsi" w:hAnsiTheme="minorHAnsi" w:cstheme="minorBidi"/>
          <w:sz w:val="4"/>
          <w:szCs w:val="22"/>
          <w:lang w:val="es-MX" w:eastAsia="en-US"/>
        </w:rPr>
      </w:pPr>
    </w:p>
    <w:p w14:paraId="4DBD12A8" w14:textId="77777777" w:rsidR="00100FB3" w:rsidRPr="00670AC6" w:rsidRDefault="00100FB3" w:rsidP="00100FB3">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Artículo 125.-</w:t>
      </w:r>
      <w:r w:rsidRPr="00670AC6">
        <w:rPr>
          <w:rFonts w:ascii="Palatino Linotype" w:eastAsiaTheme="minorHAnsi" w:hAnsi="Palatino Linotype" w:cs="Arial"/>
          <w:i/>
          <w:sz w:val="22"/>
          <w:szCs w:val="22"/>
          <w:lang w:val="es-MX" w:eastAsia="en-US"/>
        </w:rPr>
        <w:t xml:space="preserve"> Los municipios administrarán libremente su hacienda, la cual se formará de los rendimientos de los bienes que les pertenezcan, así como de las contribuciones y otros ingresos que la ley establezca, y en todo caso: </w:t>
      </w:r>
    </w:p>
    <w:p w14:paraId="6981875A" w14:textId="77777777" w:rsidR="00100FB3" w:rsidRPr="00670AC6" w:rsidRDefault="00100FB3" w:rsidP="00100FB3">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w:t>
      </w:r>
    </w:p>
    <w:p w14:paraId="29327D1C" w14:textId="77777777" w:rsidR="00100FB3" w:rsidRPr="00670AC6" w:rsidRDefault="00100FB3" w:rsidP="00100FB3">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70AC6">
        <w:rPr>
          <w:rFonts w:ascii="Palatino Linotype" w:eastAsiaTheme="minorHAnsi" w:hAnsi="Palatino Linotype" w:cs="Arial"/>
          <w:b/>
          <w:i/>
          <w:sz w:val="22"/>
          <w:szCs w:val="22"/>
          <w:u w:val="single"/>
          <w:lang w:val="es-MX" w:eastAsia="en-US"/>
        </w:rPr>
        <w:t>El Presidente Municipal, promulgará y publicará el Presupuesto de Egresos Municipal, a más tardar el día 25 de febrero de cada año</w:t>
      </w:r>
      <w:r w:rsidRPr="00670AC6">
        <w:rPr>
          <w:rFonts w:ascii="Palatino Linotype" w:eastAsiaTheme="minorHAnsi" w:hAnsi="Palatino Linotype" w:cs="Arial"/>
          <w:b/>
          <w:i/>
          <w:sz w:val="22"/>
          <w:szCs w:val="22"/>
          <w:lang w:val="es-MX" w:eastAsia="en-US"/>
        </w:rPr>
        <w:t xml:space="preserve"> </w:t>
      </w:r>
      <w:r w:rsidRPr="00670AC6">
        <w:rPr>
          <w:rFonts w:ascii="Palatino Linotype" w:eastAsiaTheme="minorHAnsi" w:hAnsi="Palatino Linotype" w:cs="Arial"/>
          <w:i/>
          <w:sz w:val="22"/>
          <w:szCs w:val="22"/>
          <w:lang w:val="es-MX" w:eastAsia="en-US"/>
        </w:rPr>
        <w:t xml:space="preserve">debiendo enviarlo al Órgano Superior de Fiscalización en la misma fecha. </w:t>
      </w:r>
    </w:p>
    <w:p w14:paraId="10F666DA" w14:textId="77777777" w:rsidR="00100FB3" w:rsidRPr="00670AC6" w:rsidRDefault="00100FB3" w:rsidP="00100FB3">
      <w:pPr>
        <w:spacing w:before="240" w:after="240"/>
        <w:ind w:left="851" w:right="567"/>
        <w:jc w:val="both"/>
        <w:rPr>
          <w:rFonts w:ascii="Palatino Linotype" w:eastAsiaTheme="minorHAnsi" w:hAnsi="Palatino Linotype" w:cs="Arial"/>
          <w:b/>
          <w:i/>
          <w:sz w:val="22"/>
          <w:szCs w:val="22"/>
          <w:lang w:val="es-MX" w:eastAsia="en-US"/>
        </w:rPr>
      </w:pPr>
      <w:r w:rsidRPr="00670AC6">
        <w:rPr>
          <w:rFonts w:ascii="Palatino Linotype" w:eastAsiaTheme="minorHAnsi" w:hAnsi="Palatino Linotype" w:cs="Arial"/>
          <w:b/>
          <w:i/>
          <w:sz w:val="22"/>
          <w:szCs w:val="22"/>
          <w:u w:val="single"/>
          <w:lang w:val="es-MX" w:eastAsia="en-US"/>
        </w:rPr>
        <w:t>El Presupuesto deberá incluir los tabuladores desglosados de las remuneraciones que perciban los servidores públicos municipales, sujetándose a lo dispuesto en el artículo 147 de esta Constitución</w:t>
      </w:r>
      <w:r w:rsidRPr="00670AC6">
        <w:rPr>
          <w:rFonts w:ascii="Palatino Linotype" w:eastAsiaTheme="minorHAnsi" w:hAnsi="Palatino Linotype" w:cs="Arial"/>
          <w:b/>
          <w:i/>
          <w:sz w:val="22"/>
          <w:szCs w:val="22"/>
          <w:lang w:val="es-MX" w:eastAsia="en-US"/>
        </w:rPr>
        <w:t xml:space="preserve">. </w:t>
      </w:r>
    </w:p>
    <w:p w14:paraId="57D47E34" w14:textId="77777777" w:rsidR="00100FB3" w:rsidRPr="00670AC6" w:rsidRDefault="00100FB3" w:rsidP="00100FB3">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Los recursos que integran la hacienda municipal serán ejercidos en forma directa por los ayuntamientos</w:t>
      </w:r>
      <w:r w:rsidRPr="00670AC6">
        <w:rPr>
          <w:rFonts w:ascii="Palatino Linotype" w:eastAsiaTheme="minorHAnsi" w:hAnsi="Palatino Linotype" w:cs="Arial"/>
          <w:i/>
          <w:sz w:val="22"/>
          <w:szCs w:val="22"/>
          <w:lang w:val="es-MX" w:eastAsia="en-US"/>
        </w:rPr>
        <w:t>, o por quien ellos autoricen, conforme a la ley.</w:t>
      </w:r>
    </w:p>
    <w:p w14:paraId="0DFA75E6" w14:textId="77777777" w:rsidR="00100FB3" w:rsidRPr="00670AC6" w:rsidRDefault="00100FB3" w:rsidP="00100FB3">
      <w:pPr>
        <w:spacing w:line="360" w:lineRule="auto"/>
        <w:jc w:val="both"/>
        <w:rPr>
          <w:rFonts w:ascii="Palatino Linotype" w:eastAsia="Palatino Linotype" w:hAnsi="Palatino Linotype" w:cs="Palatino Linotype"/>
          <w:lang w:val="es-MX"/>
        </w:rPr>
      </w:pPr>
    </w:p>
    <w:p w14:paraId="5C89A656" w14:textId="77777777" w:rsidR="00100FB3" w:rsidRDefault="00100FB3" w:rsidP="00100FB3">
      <w:pPr>
        <w:spacing w:after="160" w:line="360" w:lineRule="auto"/>
        <w:ind w:right="-93"/>
        <w:jc w:val="both"/>
        <w:rPr>
          <w:rFonts w:ascii="Palatino Linotype" w:eastAsia="Calibri" w:hAnsi="Palatino Linotype" w:cs="Tahoma"/>
          <w:bCs/>
          <w:szCs w:val="22"/>
          <w:lang w:val="es-MX" w:eastAsia="en-US"/>
        </w:rPr>
      </w:pPr>
      <w:r>
        <w:rPr>
          <w:rFonts w:ascii="Palatino Linotype" w:eastAsia="Calibri" w:hAnsi="Palatino Linotype" w:cs="Tahoma"/>
          <w:bCs/>
          <w:szCs w:val="22"/>
          <w:lang w:val="es-MX" w:eastAsia="en-US"/>
        </w:rPr>
        <w:t xml:space="preserve">Ahora bien, </w:t>
      </w:r>
      <w:r w:rsidRPr="00670AC6">
        <w:rPr>
          <w:rFonts w:ascii="Palatino Linotype" w:eastAsia="Calibri" w:hAnsi="Palatino Linotype" w:cs="Tahoma"/>
          <w:bCs/>
          <w:szCs w:val="22"/>
          <w:lang w:val="es-MX" w:eastAsia="en-US"/>
        </w:rPr>
        <w:t xml:space="preserve">el Presupuesto de Egresos destinado a cada una de las Dependencias y Autoridades Auxiliares; de conformidad con el </w:t>
      </w:r>
      <w:r w:rsidRPr="00670AC6">
        <w:rPr>
          <w:rFonts w:ascii="Palatino Linotype" w:eastAsia="Calibri" w:hAnsi="Palatino Linotype" w:cs="Tahoma"/>
          <w:b/>
          <w:bCs/>
          <w:szCs w:val="22"/>
          <w:u w:val="single"/>
          <w:lang w:val="es-MX" w:eastAsia="en-US"/>
        </w:rPr>
        <w:t xml:space="preserve">Catálogo de Dependencias Generales </w:t>
      </w:r>
      <w:r>
        <w:rPr>
          <w:rFonts w:ascii="Palatino Linotype" w:eastAsia="Calibri" w:hAnsi="Palatino Linotype" w:cs="Tahoma"/>
          <w:b/>
          <w:bCs/>
          <w:szCs w:val="22"/>
          <w:u w:val="single"/>
          <w:lang w:val="es-MX" w:eastAsia="en-US"/>
        </w:rPr>
        <w:t>para Municipios</w:t>
      </w:r>
      <w:r w:rsidRPr="00670AC6">
        <w:rPr>
          <w:rFonts w:ascii="Palatino Linotype" w:eastAsia="Calibri" w:hAnsi="Palatino Linotype" w:cs="Tahoma"/>
          <w:bCs/>
          <w:szCs w:val="22"/>
          <w:lang w:val="es-MX" w:eastAsia="en-US"/>
        </w:rPr>
        <w:t>, la cual se inserta a fin de ejemplificar las áreas que contempla dicho formato:</w:t>
      </w:r>
    </w:p>
    <w:p w14:paraId="27BF0A69" w14:textId="77777777" w:rsidR="00100FB3" w:rsidRDefault="00100FB3" w:rsidP="00100FB3">
      <w:pPr>
        <w:spacing w:after="160" w:line="360" w:lineRule="auto"/>
        <w:ind w:right="-93"/>
        <w:jc w:val="center"/>
        <w:rPr>
          <w:rFonts w:ascii="Palatino Linotype" w:eastAsia="Calibri" w:hAnsi="Palatino Linotype" w:cs="Tahoma"/>
          <w:bCs/>
          <w:szCs w:val="22"/>
          <w:lang w:val="es-MX" w:eastAsia="en-US"/>
        </w:rPr>
      </w:pPr>
      <w:r w:rsidRPr="00690BFF">
        <w:rPr>
          <w:rFonts w:ascii="Palatino Linotype" w:eastAsia="Calibri" w:hAnsi="Palatino Linotype" w:cs="Tahoma"/>
          <w:bCs/>
          <w:noProof/>
          <w:szCs w:val="22"/>
          <w:lang w:val="es-MX" w:eastAsia="es-MX"/>
        </w:rPr>
        <w:lastRenderedPageBreak/>
        <w:drawing>
          <wp:inline distT="0" distB="0" distL="0" distR="0" wp14:anchorId="4EA5F2C2" wp14:editId="4F5ECED2">
            <wp:extent cx="5791835" cy="5509260"/>
            <wp:effectExtent l="152400" t="152400" r="361315" b="358140"/>
            <wp:docPr id="204288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85642" name=""/>
                    <pic:cNvPicPr/>
                  </pic:nvPicPr>
                  <pic:blipFill>
                    <a:blip r:embed="rId23"/>
                    <a:stretch>
                      <a:fillRect/>
                    </a:stretch>
                  </pic:blipFill>
                  <pic:spPr>
                    <a:xfrm>
                      <a:off x="0" y="0"/>
                      <a:ext cx="5791835" cy="5509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FF1776" w14:textId="77777777" w:rsidR="00100FB3" w:rsidRPr="00690BFF" w:rsidRDefault="00100FB3" w:rsidP="00100FB3">
      <w:pPr>
        <w:spacing w:after="160" w:line="360" w:lineRule="auto"/>
        <w:ind w:right="-93"/>
        <w:jc w:val="center"/>
        <w:rPr>
          <w:rFonts w:ascii="Palatino Linotype" w:eastAsia="Calibri" w:hAnsi="Palatino Linotype" w:cs="Tahoma"/>
          <w:bCs/>
          <w:szCs w:val="22"/>
          <w:lang w:val="es-MX" w:eastAsia="en-US"/>
        </w:rPr>
      </w:pPr>
      <w:r w:rsidRPr="00690BFF">
        <w:rPr>
          <w:rFonts w:ascii="Palatino Linotype" w:eastAsia="Calibri" w:hAnsi="Palatino Linotype" w:cs="Tahoma"/>
          <w:bCs/>
          <w:noProof/>
          <w:szCs w:val="22"/>
          <w:lang w:val="es-MX" w:eastAsia="es-MX"/>
        </w:rPr>
        <w:lastRenderedPageBreak/>
        <w:drawing>
          <wp:inline distT="0" distB="0" distL="0" distR="0" wp14:anchorId="03314009" wp14:editId="13724269">
            <wp:extent cx="4858428" cy="6144482"/>
            <wp:effectExtent l="152400" t="152400" r="361315" b="370840"/>
            <wp:docPr id="209422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2529" name=""/>
                    <pic:cNvPicPr/>
                  </pic:nvPicPr>
                  <pic:blipFill>
                    <a:blip r:embed="rId24"/>
                    <a:stretch>
                      <a:fillRect/>
                    </a:stretch>
                  </pic:blipFill>
                  <pic:spPr>
                    <a:xfrm>
                      <a:off x="0" y="0"/>
                      <a:ext cx="4858428" cy="6144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40858" w14:textId="77777777" w:rsidR="00100FB3" w:rsidRDefault="00100FB3" w:rsidP="00100FB3">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Precisado a lo anterior, regresando a la respuesta del </w:t>
      </w:r>
      <w:r w:rsidRPr="004979F8">
        <w:rPr>
          <w:rFonts w:ascii="Palatino Linotype" w:eastAsia="Palatino Linotype" w:hAnsi="Palatino Linotype" w:cs="Palatino Linotype"/>
          <w:b/>
        </w:rPr>
        <w:t xml:space="preserve">Sujeto Obligado, </w:t>
      </w:r>
      <w:r w:rsidRPr="004979F8">
        <w:rPr>
          <w:rFonts w:ascii="Palatino Linotype" w:eastAsia="Palatino Linotype" w:hAnsi="Palatino Linotype" w:cs="Palatino Linotype"/>
          <w:color w:val="000000"/>
        </w:rPr>
        <w:t xml:space="preserve">si bien esta fue proporcionada por el Tesorero Municipal que en términos de lo señalado por el </w:t>
      </w:r>
      <w:r w:rsidRPr="004979F8">
        <w:rPr>
          <w:rFonts w:ascii="Palatino Linotype" w:eastAsia="Palatino Linotype" w:hAnsi="Palatino Linotype" w:cs="Palatino Linotype"/>
        </w:rPr>
        <w:t xml:space="preserve">artículo </w:t>
      </w:r>
      <w:r w:rsidRPr="004979F8">
        <w:rPr>
          <w:rFonts w:ascii="Palatino Linotype" w:eastAsia="Palatino Linotype" w:hAnsi="Palatino Linotype" w:cs="Palatino Linotype"/>
        </w:rPr>
        <w:lastRenderedPageBreak/>
        <w:t>95 fracciones IV, VI y XI de la Ley Orgánica Municipal del Estado de México, que señala:</w:t>
      </w:r>
    </w:p>
    <w:p w14:paraId="5E31092F" w14:textId="77777777" w:rsidR="00100FB3" w:rsidRPr="004979F8" w:rsidRDefault="00100FB3" w:rsidP="00100FB3">
      <w:pPr>
        <w:pStyle w:val="Sinespaciado"/>
        <w:rPr>
          <w:rFonts w:eastAsia="Palatino Linotype"/>
        </w:rPr>
      </w:pPr>
    </w:p>
    <w:p w14:paraId="1A3A3B86"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Artículo 95.-</w:t>
      </w:r>
      <w:r w:rsidRPr="004979F8">
        <w:rPr>
          <w:rFonts w:ascii="Palatino Linotype" w:eastAsia="Palatino Linotype" w:hAnsi="Palatino Linotype" w:cs="Palatino Linotype"/>
          <w:i/>
          <w:sz w:val="22"/>
          <w:szCs w:val="22"/>
        </w:rPr>
        <w:t xml:space="preserve"> Son atribuciones del tesorero municipal:</w:t>
      </w:r>
    </w:p>
    <w:p w14:paraId="470A494A"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0AA6BE7"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IV.</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Llevar los registros contables, financieros y administrativos de los</w:t>
      </w:r>
      <w:r w:rsidRPr="004979F8">
        <w:rPr>
          <w:rFonts w:ascii="Palatino Linotype" w:eastAsia="Palatino Linotype" w:hAnsi="Palatino Linotype" w:cs="Palatino Linotype"/>
          <w:i/>
          <w:sz w:val="22"/>
          <w:szCs w:val="22"/>
        </w:rPr>
        <w:t xml:space="preserve"> ingresos, </w:t>
      </w:r>
      <w:r w:rsidRPr="00670AC6">
        <w:rPr>
          <w:rFonts w:ascii="Palatino Linotype" w:eastAsia="Palatino Linotype" w:hAnsi="Palatino Linotype" w:cs="Palatino Linotype"/>
          <w:i/>
          <w:sz w:val="22"/>
          <w:szCs w:val="22"/>
          <w:u w:val="single"/>
        </w:rPr>
        <w:t>egresos</w:t>
      </w:r>
      <w:r w:rsidRPr="004979F8">
        <w:rPr>
          <w:rFonts w:ascii="Palatino Linotype" w:eastAsia="Palatino Linotype" w:hAnsi="Palatino Linotype" w:cs="Palatino Linotype"/>
          <w:i/>
          <w:sz w:val="22"/>
          <w:szCs w:val="22"/>
        </w:rPr>
        <w:t>, e inventarios.</w:t>
      </w:r>
    </w:p>
    <w:p w14:paraId="54FA7CD2"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28936087"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VI.</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Presentar anualmente al ayuntamiento un informe de la situación contable financiera de la Tesorería Municipal</w:t>
      </w:r>
    </w:p>
    <w:p w14:paraId="38EAE586"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26740E49" w14:textId="77777777" w:rsidR="00100FB3" w:rsidRPr="004979F8" w:rsidRDefault="00100FB3" w:rsidP="00100FB3">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XI.</w:t>
      </w:r>
      <w:r w:rsidRPr="004979F8">
        <w:rPr>
          <w:rFonts w:ascii="Palatino Linotype" w:eastAsia="Palatino Linotype" w:hAnsi="Palatino Linotype" w:cs="Palatino Linotype"/>
          <w:i/>
          <w:sz w:val="22"/>
          <w:szCs w:val="22"/>
        </w:rPr>
        <w:t xml:space="preserve"> Proponer la política de ingresos de la tesorería municipal…” (Sic)</w:t>
      </w:r>
    </w:p>
    <w:p w14:paraId="4D54E0BC" w14:textId="77777777" w:rsidR="00100FB3" w:rsidRPr="004D61E4" w:rsidRDefault="00100FB3" w:rsidP="00100FB3">
      <w:pPr>
        <w:spacing w:line="360" w:lineRule="auto"/>
        <w:jc w:val="both"/>
        <w:rPr>
          <w:rFonts w:ascii="Palatino Linotype" w:hAnsi="Palatino Linotype" w:cs="Arial"/>
          <w:lang w:eastAsia="es-MX"/>
        </w:rPr>
      </w:pPr>
    </w:p>
    <w:p w14:paraId="079276DA" w14:textId="77777777" w:rsidR="00942EA1" w:rsidRPr="002A661B" w:rsidRDefault="00942EA1" w:rsidP="00942EA1">
      <w:pPr>
        <w:spacing w:line="360" w:lineRule="auto"/>
        <w:ind w:right="49"/>
        <w:jc w:val="both"/>
        <w:rPr>
          <w:rFonts w:ascii="Palatino Linotype" w:eastAsia="Palatino Linotype" w:hAnsi="Palatino Linotype" w:cs="Palatino Linotype"/>
          <w:sz w:val="28"/>
          <w:lang w:eastAsia="es-MX"/>
        </w:rPr>
      </w:pPr>
      <w:r>
        <w:rPr>
          <w:rFonts w:ascii="Palatino Linotype" w:eastAsia="Palatino Linotype" w:hAnsi="Palatino Linotype" w:cs="Palatino Linotype"/>
          <w:lang w:eastAsia="es-MX"/>
        </w:rPr>
        <w:t>Visto</w:t>
      </w:r>
      <w:r w:rsidRPr="00F85B63">
        <w:rPr>
          <w:rFonts w:ascii="Palatino Linotype" w:eastAsia="Palatino Linotype" w:hAnsi="Palatino Linotype" w:cs="Palatino Linotype"/>
          <w:lang w:eastAsia="es-MX"/>
        </w:rPr>
        <w:t xml:space="preserve"> lo anterior, </w:t>
      </w:r>
      <w:r>
        <w:rPr>
          <w:rFonts w:ascii="Palatino Linotype" w:eastAsia="Palatino Linotype" w:hAnsi="Palatino Linotype" w:cs="Palatino Linotype"/>
          <w:lang w:eastAsia="es-MX"/>
        </w:rPr>
        <w:t xml:space="preserve">es importante hacer mención a la información requerida, por lo que, </w:t>
      </w:r>
      <w:r w:rsidRPr="00F85B63">
        <w:rPr>
          <w:rFonts w:ascii="Palatino Linotype" w:eastAsia="Palatino Linotype" w:hAnsi="Palatino Linotype" w:cs="Palatino Linotype"/>
          <w:lang w:eastAsia="es-MX"/>
        </w:rPr>
        <w:t xml:space="preserve">resulta necesario traer a colación </w:t>
      </w:r>
      <w:r w:rsidRPr="002A661B">
        <w:rPr>
          <w:rFonts w:ascii="Palatino Linotype" w:hAnsi="Palatino Linotype" w:cs="Arial"/>
          <w:color w:val="000000"/>
          <w:szCs w:val="20"/>
          <w:lang w:val="es-ES_tradnl"/>
        </w:rPr>
        <w:t xml:space="preserve">el </w:t>
      </w:r>
      <w:r w:rsidRPr="002A661B">
        <w:rPr>
          <w:rFonts w:ascii="Palatino Linotype" w:hAnsi="Palatino Linotype" w:cs="Arial"/>
          <w:color w:val="000000"/>
          <w:szCs w:val="20"/>
          <w:lang w:val="es-MX"/>
        </w:rPr>
        <w:t>Manual para la Planeación, Programación y Presupuesto de Egresos Municipal para el Ejercicio Fiscal 2025, establece los formatos que integran el Presupuesto de Egresos, entre ellos, el Programa Anual y los PbRM, tal como se refiere a continuación:</w:t>
      </w:r>
    </w:p>
    <w:p w14:paraId="18E63C4D" w14:textId="77777777" w:rsidR="00942EA1" w:rsidRPr="002A661B" w:rsidRDefault="00942EA1" w:rsidP="00942EA1">
      <w:pPr>
        <w:pStyle w:val="Sinespaciado"/>
      </w:pPr>
    </w:p>
    <w:p w14:paraId="53A404CD" w14:textId="77777777" w:rsidR="00942EA1" w:rsidRPr="002A661B" w:rsidRDefault="00942EA1" w:rsidP="00942EA1">
      <w:pPr>
        <w:ind w:left="709"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b/>
          <w:i/>
          <w:sz w:val="22"/>
          <w:szCs w:val="22"/>
          <w:lang w:val="es-MX" w:eastAsia="en-US"/>
        </w:rPr>
        <w:t>El PbR</w:t>
      </w:r>
      <w:r w:rsidRPr="002A661B">
        <w:rPr>
          <w:rFonts w:ascii="Palatino Linotype" w:eastAsia="Aptos" w:hAnsi="Palatino Linotype" w:cs="Arial"/>
          <w:i/>
          <w:sz w:val="22"/>
          <w:szCs w:val="22"/>
          <w:lang w:val="es-MX" w:eastAsia="en-US"/>
        </w:rPr>
        <w:t xml:space="preserve"> está enfocado a las administraciones municipales, </w:t>
      </w:r>
      <w:r w:rsidRPr="002A661B">
        <w:rPr>
          <w:rFonts w:ascii="Palatino Linotype" w:eastAsia="Aptos" w:hAnsi="Palatino Linotype" w:cs="Arial"/>
          <w:b/>
          <w:i/>
          <w:sz w:val="22"/>
          <w:szCs w:val="22"/>
          <w:lang w:val="es-MX" w:eastAsia="en-US"/>
        </w:rPr>
        <w:t>es un instrumento que mediante la evaluación permite apoyar las decisiones presupuestarias, esto con base en información sustantiva de la aplicación de los recursos públicos y sus resultados</w:t>
      </w:r>
      <w:r w:rsidRPr="002A661B">
        <w:rPr>
          <w:rFonts w:ascii="Palatino Linotype" w:eastAsia="Aptos" w:hAnsi="Palatino Linotype" w:cs="Arial"/>
          <w:i/>
          <w:sz w:val="22"/>
          <w:szCs w:val="22"/>
          <w:lang w:val="es-MX" w:eastAsia="en-US"/>
        </w:rPr>
        <w:t>. Incorpora los principales hallazgos al proceso de programación y evaluación del ejercicio fiscal, permitiendo establecer objetivos claros a fin de optimizar el ejercicio del gasto público.</w:t>
      </w:r>
    </w:p>
    <w:p w14:paraId="56591A77" w14:textId="77777777" w:rsidR="00942EA1" w:rsidRPr="002A661B" w:rsidRDefault="00942EA1" w:rsidP="00942EA1">
      <w:pPr>
        <w:spacing w:before="240" w:after="160"/>
        <w:ind w:left="709" w:right="616"/>
        <w:jc w:val="both"/>
        <w:rPr>
          <w:rFonts w:ascii="Palatino Linotype" w:eastAsia="Aptos" w:hAnsi="Palatino Linotype" w:cs="Arial"/>
          <w:b/>
          <w:i/>
          <w:sz w:val="22"/>
          <w:szCs w:val="22"/>
          <w:lang w:val="es-MX" w:eastAsia="en-US"/>
        </w:rPr>
      </w:pPr>
      <w:r w:rsidRPr="002A661B">
        <w:rPr>
          <w:rFonts w:ascii="Palatino Linotype" w:eastAsia="Aptos" w:hAnsi="Palatino Linotype" w:cs="Arial"/>
          <w:b/>
          <w:i/>
          <w:sz w:val="22"/>
          <w:szCs w:val="22"/>
          <w:lang w:val="es-MX" w:eastAsia="en-US"/>
        </w:rPr>
        <w:t>…</w:t>
      </w:r>
    </w:p>
    <w:p w14:paraId="335939F2" w14:textId="77777777" w:rsidR="00942EA1" w:rsidRPr="002A661B" w:rsidRDefault="00942EA1" w:rsidP="00942EA1">
      <w:pPr>
        <w:spacing w:before="240" w:after="160"/>
        <w:ind w:left="709"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i/>
          <w:sz w:val="22"/>
          <w:szCs w:val="22"/>
          <w:lang w:val="es-MX" w:eastAsia="en-US"/>
        </w:rPr>
        <w:t>3</w:t>
      </w:r>
      <w:r w:rsidRPr="002A661B">
        <w:rPr>
          <w:rFonts w:ascii="Palatino Linotype" w:eastAsia="Aptos" w:hAnsi="Palatino Linotype" w:cs="Arial"/>
          <w:b/>
          <w:i/>
          <w:sz w:val="22"/>
          <w:szCs w:val="22"/>
          <w:lang w:val="es-MX" w:eastAsia="en-US"/>
        </w:rPr>
        <w:t>. El Proyecto de Presupuesto de Egresos es considerado una herramienta de programación anual</w:t>
      </w:r>
      <w:r w:rsidRPr="002A661B">
        <w:rPr>
          <w:rFonts w:ascii="Palatino Linotype" w:eastAsia="Aptos" w:hAnsi="Palatino Linotype" w:cs="Arial"/>
          <w:i/>
          <w:sz w:val="22"/>
          <w:szCs w:val="22"/>
          <w:lang w:val="es-MX" w:eastAsia="en-US"/>
        </w:rPr>
        <w:t>, deberá contener sus respectivos objetivos, metas de actividad e indicadores, mismos que deberán vincularse al Plan de Desarrollo Municipal correspondiente.</w:t>
      </w:r>
    </w:p>
    <w:p w14:paraId="0110D647" w14:textId="77777777" w:rsidR="00942EA1" w:rsidRPr="002A661B" w:rsidRDefault="00942EA1" w:rsidP="00942EA1">
      <w:pPr>
        <w:spacing w:before="240" w:after="160"/>
        <w:ind w:left="709"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i/>
          <w:sz w:val="22"/>
          <w:szCs w:val="22"/>
          <w:lang w:val="es-MX" w:eastAsia="en-US"/>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w:t>
      </w:r>
      <w:r w:rsidRPr="002A661B">
        <w:rPr>
          <w:rFonts w:ascii="Palatino Linotype" w:eastAsia="Aptos" w:hAnsi="Palatino Linotype" w:cs="Arial"/>
          <w:i/>
          <w:sz w:val="22"/>
          <w:szCs w:val="22"/>
          <w:lang w:val="es-MX" w:eastAsia="en-US"/>
        </w:rPr>
        <w:lastRenderedPageBreak/>
        <w:t xml:space="preserve">institucional municipal incrementando la certidumbre y transparencia en el destino de los recursos y en el proceso de generación de valor público. </w:t>
      </w:r>
    </w:p>
    <w:p w14:paraId="7DF921B4" w14:textId="77777777" w:rsidR="00942EA1" w:rsidRPr="002A661B" w:rsidRDefault="00942EA1" w:rsidP="00942EA1">
      <w:pPr>
        <w:spacing w:before="240" w:after="160"/>
        <w:ind w:left="709"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i/>
          <w:sz w:val="22"/>
          <w:szCs w:val="22"/>
          <w:lang w:val="es-MX" w:eastAsia="en-US"/>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598EF445" w14:textId="77777777" w:rsidR="00942EA1" w:rsidRPr="002A661B" w:rsidRDefault="00942EA1" w:rsidP="00942EA1">
      <w:pPr>
        <w:spacing w:before="240" w:after="160"/>
        <w:ind w:left="709" w:right="616"/>
        <w:jc w:val="both"/>
        <w:rPr>
          <w:rFonts w:ascii="Palatino Linotype" w:hAnsi="Palatino Linotype" w:cs="Arial"/>
          <w:i/>
          <w:color w:val="000000"/>
          <w:sz w:val="22"/>
          <w:szCs w:val="22"/>
          <w:lang w:val="es-ES_tradnl" w:eastAsia="en-US"/>
        </w:rPr>
      </w:pPr>
      <w:r w:rsidRPr="002A661B">
        <w:rPr>
          <w:rFonts w:ascii="Palatino Linotype" w:eastAsia="Aptos" w:hAnsi="Palatino Linotype" w:cs="Arial"/>
          <w:b/>
          <w:i/>
          <w:sz w:val="22"/>
          <w:szCs w:val="22"/>
          <w:lang w:val="es-MX" w:eastAsia="en-US"/>
        </w:rPr>
        <w:t xml:space="preserve">El Presupuesto </w:t>
      </w:r>
      <w:r w:rsidRPr="002A661B">
        <w:rPr>
          <w:rFonts w:ascii="Palatino Linotype" w:eastAsia="Aptos" w:hAnsi="Palatino Linotype" w:cs="Arial"/>
          <w:i/>
          <w:sz w:val="22"/>
          <w:szCs w:val="22"/>
          <w:lang w:val="es-MX" w:eastAsia="en-US"/>
        </w:rPr>
        <w:t>de</w:t>
      </w:r>
      <w:r w:rsidRPr="002A661B">
        <w:rPr>
          <w:rFonts w:ascii="Palatino Linotype" w:eastAsia="Aptos" w:hAnsi="Palatino Linotype" w:cs="Arial"/>
          <w:b/>
          <w:i/>
          <w:sz w:val="22"/>
          <w:szCs w:val="22"/>
          <w:lang w:val="es-MX" w:eastAsia="en-US"/>
        </w:rPr>
        <w:t xml:space="preserve"> Egresos Municipal ocurre en tres etapas para su integración, revisión y autorización final, las cuales tienen las siguientes fechas límite:</w:t>
      </w:r>
    </w:p>
    <w:p w14:paraId="5C3DE670" w14:textId="77777777" w:rsidR="00942EA1" w:rsidRPr="002A661B" w:rsidRDefault="00942EA1" w:rsidP="00942EA1">
      <w:pPr>
        <w:spacing w:line="360" w:lineRule="auto"/>
        <w:ind w:right="-28"/>
        <w:jc w:val="both"/>
        <w:rPr>
          <w:rFonts w:ascii="Palatino Linotype" w:hAnsi="Palatino Linotype" w:cs="Arial"/>
          <w:color w:val="000000"/>
          <w:sz w:val="22"/>
          <w:szCs w:val="20"/>
          <w:lang w:val="es-ES_tradnl"/>
        </w:rPr>
      </w:pPr>
      <w:r w:rsidRPr="002A661B">
        <w:rPr>
          <w:rFonts w:ascii="Palatino Linotype" w:hAnsi="Palatino Linotype" w:cs="Arial"/>
          <w:noProof/>
          <w:color w:val="000000"/>
          <w:sz w:val="22"/>
          <w:szCs w:val="20"/>
          <w:lang w:val="es-MX" w:eastAsia="es-MX"/>
        </w:rPr>
        <w:drawing>
          <wp:inline distT="0" distB="0" distL="0" distR="0" wp14:anchorId="6EA8E71F" wp14:editId="60B78F90">
            <wp:extent cx="5741567" cy="2838202"/>
            <wp:effectExtent l="152400" t="152400" r="354965" b="362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7771" cy="2846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DBE3BB1" w14:textId="77777777" w:rsidR="00942EA1" w:rsidRPr="002A661B" w:rsidRDefault="00942EA1" w:rsidP="00942EA1">
      <w:pPr>
        <w:spacing w:before="240" w:after="160"/>
        <w:ind w:left="567" w:right="616"/>
        <w:jc w:val="both"/>
        <w:rPr>
          <w:rFonts w:ascii="Palatino Linotype" w:eastAsia="Aptos" w:hAnsi="Palatino Linotype" w:cs="Arial"/>
          <w:b/>
          <w:i/>
          <w:sz w:val="22"/>
          <w:szCs w:val="22"/>
          <w:lang w:val="es-MX" w:eastAsia="en-US"/>
        </w:rPr>
      </w:pPr>
      <w:r w:rsidRPr="002A661B">
        <w:rPr>
          <w:rFonts w:ascii="Palatino Linotype" w:eastAsia="Aptos" w:hAnsi="Palatino Linotype" w:cs="Arial"/>
          <w:b/>
          <w:i/>
          <w:sz w:val="22"/>
          <w:szCs w:val="22"/>
          <w:lang w:val="es-MX" w:eastAsia="en-US"/>
        </w:rPr>
        <w:t>3.2.1. Lineamientos para la integración del Programa Anual.</w:t>
      </w:r>
    </w:p>
    <w:p w14:paraId="1604C973"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i/>
          <w:sz w:val="22"/>
          <w:szCs w:val="22"/>
          <w:lang w:val="es-MX" w:eastAsia="en-US"/>
        </w:rPr>
        <w:t>…</w:t>
      </w:r>
    </w:p>
    <w:p w14:paraId="50B0F394"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MX" w:eastAsia="en-US"/>
        </w:rPr>
      </w:pPr>
      <w:r w:rsidRPr="002A661B">
        <w:rPr>
          <w:rFonts w:ascii="Palatino Linotype" w:eastAsia="Aptos" w:hAnsi="Palatino Linotype" w:cs="Arial"/>
          <w:i/>
          <w:sz w:val="22"/>
          <w:szCs w:val="22"/>
          <w:lang w:val="es-MX" w:eastAsia="en-US"/>
        </w:rPr>
        <w:t xml:space="preserve">• </w:t>
      </w:r>
      <w:r w:rsidRPr="002A661B">
        <w:rPr>
          <w:rFonts w:ascii="Palatino Linotype" w:eastAsia="Aptos" w:hAnsi="Palatino Linotype" w:cs="Arial"/>
          <w:b/>
          <w:i/>
          <w:sz w:val="22"/>
          <w:szCs w:val="22"/>
          <w:lang w:val="es-MX" w:eastAsia="en-US"/>
        </w:rPr>
        <w:t>El Programa Anual</w:t>
      </w:r>
      <w:r w:rsidRPr="002A661B">
        <w:rPr>
          <w:rFonts w:ascii="Palatino Linotype" w:eastAsia="Aptos" w:hAnsi="Palatino Linotype" w:cs="Arial"/>
          <w:i/>
          <w:sz w:val="22"/>
          <w:szCs w:val="22"/>
          <w:lang w:val="es-MX" w:eastAsia="en-US"/>
        </w:rPr>
        <w:t xml:space="preserve"> deberá permitir la evaluación programática y presupuestal del ejercicio del gasto, en términos de resultados, tanto cuantitativos como cualitativos. • Para </w:t>
      </w:r>
      <w:r w:rsidRPr="002A661B">
        <w:rPr>
          <w:rFonts w:ascii="Palatino Linotype" w:eastAsia="Aptos" w:hAnsi="Palatino Linotype" w:cs="Arial"/>
          <w:i/>
          <w:sz w:val="22"/>
          <w:szCs w:val="22"/>
          <w:lang w:val="es-MX" w:eastAsia="en-US"/>
        </w:rPr>
        <w:lastRenderedPageBreak/>
        <w:t>la formulación del Programa Anual deberán ser llenados los formatos: PbRM-01a, PbRM-01b, PbRM-01c, PbRM-01d y PbRM-01e.</w:t>
      </w:r>
    </w:p>
    <w:p w14:paraId="2F7D5473" w14:textId="77777777" w:rsidR="00942EA1" w:rsidRPr="002A661B" w:rsidRDefault="00942EA1" w:rsidP="00942EA1">
      <w:pPr>
        <w:spacing w:before="240" w:after="160"/>
        <w:ind w:left="851" w:right="851"/>
        <w:jc w:val="both"/>
        <w:rPr>
          <w:rFonts w:ascii="Palatino Linotype" w:eastAsia="Aptos" w:hAnsi="Palatino Linotype" w:cs="Arial"/>
          <w:i/>
          <w:sz w:val="22"/>
          <w:szCs w:val="22"/>
          <w:lang w:val="es-MX" w:eastAsia="en-US"/>
        </w:rPr>
      </w:pPr>
      <w:r w:rsidRPr="002A661B">
        <w:rPr>
          <w:rFonts w:ascii="Palatino Linotype" w:eastAsia="Aptos" w:hAnsi="Palatino Linotype" w:cs="Arial"/>
          <w:i/>
          <w:noProof/>
          <w:sz w:val="22"/>
          <w:szCs w:val="22"/>
          <w:lang w:val="es-MX" w:eastAsia="es-MX"/>
        </w:rPr>
        <w:drawing>
          <wp:inline distT="0" distB="0" distL="0" distR="0" wp14:anchorId="7D0B7887" wp14:editId="3C1BBE7E">
            <wp:extent cx="4847590" cy="2256311"/>
            <wp:effectExtent l="152400" t="152400" r="353060"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458D8.tmp"/>
                    <pic:cNvPicPr/>
                  </pic:nvPicPr>
                  <pic:blipFill>
                    <a:blip r:embed="rId26">
                      <a:extLst>
                        <a:ext uri="{28A0092B-C50C-407E-A947-70E740481C1C}">
                          <a14:useLocalDpi xmlns:a14="http://schemas.microsoft.com/office/drawing/2010/main" val="0"/>
                        </a:ext>
                      </a:extLst>
                    </a:blip>
                    <a:stretch>
                      <a:fillRect/>
                    </a:stretch>
                  </pic:blipFill>
                  <pic:spPr>
                    <a:xfrm>
                      <a:off x="0" y="0"/>
                      <a:ext cx="4871672" cy="226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1D97E4" w14:textId="77777777" w:rsidR="00942EA1" w:rsidRPr="002A661B" w:rsidRDefault="00942EA1" w:rsidP="00942EA1">
      <w:pPr>
        <w:spacing w:before="240" w:after="160"/>
        <w:ind w:left="567" w:right="616"/>
        <w:jc w:val="both"/>
        <w:rPr>
          <w:rFonts w:ascii="Palatino Linotype" w:eastAsia="Aptos" w:hAnsi="Palatino Linotype" w:cs="Arial"/>
          <w:b/>
          <w:i/>
          <w:sz w:val="22"/>
          <w:szCs w:val="22"/>
          <w:lang w:val="es-MX" w:eastAsia="en-US"/>
        </w:rPr>
      </w:pPr>
      <w:r w:rsidRPr="002A661B">
        <w:rPr>
          <w:rFonts w:ascii="Palatino Linotype" w:eastAsia="Aptos" w:hAnsi="Palatino Linotype" w:cs="Arial"/>
          <w:b/>
          <w:i/>
          <w:sz w:val="22"/>
          <w:szCs w:val="22"/>
          <w:lang w:val="es-MX" w:eastAsia="en-US"/>
        </w:rPr>
        <w:t xml:space="preserve">3.2.6. Formatos que integran el Anteproyecto de Presupuesto de Egresos.  </w:t>
      </w:r>
    </w:p>
    <w:p w14:paraId="6858F70B" w14:textId="77777777" w:rsidR="00942EA1" w:rsidRPr="002A661B" w:rsidRDefault="00942EA1" w:rsidP="00942EA1">
      <w:pPr>
        <w:spacing w:before="240" w:after="160"/>
        <w:ind w:left="567" w:right="616"/>
        <w:jc w:val="both"/>
        <w:rPr>
          <w:rFonts w:ascii="Palatino Linotype" w:eastAsia="Aptos" w:hAnsi="Palatino Linotype" w:cs="Arial"/>
          <w:b/>
          <w:i/>
          <w:sz w:val="22"/>
          <w:szCs w:val="22"/>
          <w:lang w:val="es-MX" w:eastAsia="en-US"/>
        </w:rPr>
      </w:pPr>
      <w:r w:rsidRPr="002A661B">
        <w:rPr>
          <w:rFonts w:ascii="Palatino Linotype" w:eastAsia="Aptos" w:hAnsi="Palatino Linotype" w:cs="Arial"/>
          <w:b/>
          <w:i/>
          <w:sz w:val="22"/>
          <w:szCs w:val="22"/>
          <w:lang w:val="es-MX" w:eastAsia="en-US"/>
        </w:rPr>
        <w:t>Para la integración del Anteproyecto de Presupuesto de Egresos Municipal, además de los formatos: PbRM-01a, PbRM-01b, PbRM-01c, PbRM-01d y PbRM-01e que integran el Programa Anual</w:t>
      </w:r>
      <w:r w:rsidRPr="002A661B">
        <w:rPr>
          <w:rFonts w:ascii="Palatino Linotype" w:eastAsia="Aptos" w:hAnsi="Palatino Linotype" w:cs="Arial"/>
          <w:i/>
          <w:sz w:val="22"/>
          <w:szCs w:val="22"/>
          <w:lang w:val="es-MX" w:eastAsia="en-US"/>
        </w:rPr>
        <w:t xml:space="preserve">, </w:t>
      </w:r>
      <w:r w:rsidRPr="002A661B">
        <w:rPr>
          <w:rFonts w:ascii="Palatino Linotype" w:eastAsia="Aptos" w:hAnsi="Palatino Linotype" w:cs="Arial"/>
          <w:i/>
          <w:sz w:val="22"/>
          <w:szCs w:val="22"/>
          <w:u w:val="single"/>
          <w:lang w:val="es-MX" w:eastAsia="en-US"/>
        </w:rPr>
        <w:t>en los que se deben definir las necesidades y oportunidades del Municipio, mismas que deben coincidir con el Plan de Desarrollo Municipal</w:t>
      </w:r>
      <w:r w:rsidRPr="002A661B">
        <w:rPr>
          <w:rFonts w:ascii="Palatino Linotype" w:eastAsia="Aptos" w:hAnsi="Palatino Linotype" w:cs="Arial"/>
          <w:i/>
          <w:sz w:val="22"/>
          <w:szCs w:val="22"/>
          <w:lang w:val="es-MX" w:eastAsia="en-US"/>
        </w:rPr>
        <w:t xml:space="preserve"> para ser traducidas en proyectos y acciones concretas a desarrollarse en el periodo presupuestal determinado, </w:t>
      </w:r>
      <w:r w:rsidRPr="002A661B">
        <w:rPr>
          <w:rFonts w:ascii="Palatino Linotype" w:eastAsia="Aptos" w:hAnsi="Palatino Linotype" w:cs="Arial"/>
          <w:b/>
          <w:i/>
          <w:sz w:val="22"/>
          <w:szCs w:val="22"/>
          <w:lang w:val="es-MX" w:eastAsia="en-US"/>
        </w:rPr>
        <w:t>se deberán integrar los formatos que identifiquen la asignación presupuestal por concepto de gasto, los cuales se mencionan a continuación:</w:t>
      </w:r>
    </w:p>
    <w:p w14:paraId="380A4C85" w14:textId="77777777" w:rsidR="00942EA1" w:rsidRPr="002A661B" w:rsidRDefault="00942EA1" w:rsidP="00942EA1">
      <w:pPr>
        <w:numPr>
          <w:ilvl w:val="0"/>
          <w:numId w:val="33"/>
        </w:numPr>
        <w:spacing w:before="240" w:after="160"/>
        <w:ind w:left="993"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b/>
          <w:i/>
          <w:sz w:val="22"/>
          <w:szCs w:val="22"/>
          <w:lang w:val="es-ES_tradnl" w:eastAsia="es-MX"/>
        </w:rPr>
        <w:t>Presupuesto de ingresos detallado para el ejercicio fiscal 2025 PbRM-03a:</w:t>
      </w:r>
      <w:r w:rsidRPr="002A661B">
        <w:rPr>
          <w:rFonts w:ascii="Palatino Linotype" w:eastAsia="Aptos" w:hAnsi="Palatino Linotype" w:cs="Arial"/>
          <w:i/>
          <w:sz w:val="22"/>
          <w:szCs w:val="22"/>
          <w:lang w:val="es-ES_tradnl" w:eastAsia="es-MX"/>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7E2656E4" w14:textId="77777777" w:rsidR="00942EA1" w:rsidRPr="002A661B" w:rsidRDefault="00942EA1" w:rsidP="00942EA1">
      <w:pPr>
        <w:numPr>
          <w:ilvl w:val="0"/>
          <w:numId w:val="33"/>
        </w:numPr>
        <w:spacing w:before="240" w:after="160"/>
        <w:ind w:left="993"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b/>
          <w:i/>
          <w:sz w:val="22"/>
          <w:szCs w:val="22"/>
          <w:lang w:val="es-ES_tradnl" w:eastAsia="es-MX"/>
        </w:rPr>
        <w:t xml:space="preserve">Presupuesto de Egresos detallado para el ejercicio fiscal 2025 PbRM-04a: </w:t>
      </w:r>
      <w:r w:rsidRPr="002A661B">
        <w:rPr>
          <w:rFonts w:ascii="Palatino Linotype" w:eastAsia="Aptos" w:hAnsi="Palatino Linotype" w:cs="Arial"/>
          <w:i/>
          <w:sz w:val="22"/>
          <w:szCs w:val="22"/>
          <w:lang w:val="es-ES_tradnl" w:eastAsia="es-MX"/>
        </w:rPr>
        <w:t>Este formato deberá registrar los proyectos por partida de gasto, los cuales tendrán que coincidir con los formatos del Programa Anual (PbRM-01a, PbRM-01c) en estructura programática y gasto estimado por proyecto.</w:t>
      </w:r>
    </w:p>
    <w:p w14:paraId="1FE05B19" w14:textId="77777777" w:rsidR="00942EA1" w:rsidRPr="002A661B" w:rsidRDefault="00942EA1" w:rsidP="00942EA1">
      <w:pPr>
        <w:spacing w:before="240" w:after="160"/>
        <w:ind w:left="567" w:right="616"/>
        <w:jc w:val="both"/>
        <w:rPr>
          <w:rFonts w:ascii="Palatino Linotype" w:eastAsia="Aptos" w:hAnsi="Palatino Linotype" w:cs="Arial"/>
          <w:b/>
          <w:i/>
          <w:sz w:val="22"/>
          <w:szCs w:val="22"/>
          <w:lang w:val="es-ES_tradnl" w:eastAsia="es-MX"/>
        </w:rPr>
      </w:pPr>
      <w:r w:rsidRPr="002A661B">
        <w:rPr>
          <w:rFonts w:ascii="Palatino Linotype" w:eastAsia="Aptos" w:hAnsi="Palatino Linotype" w:cs="Arial"/>
          <w:b/>
          <w:i/>
          <w:sz w:val="22"/>
          <w:szCs w:val="22"/>
          <w:lang w:val="es-ES_tradnl" w:eastAsia="es-MX"/>
        </w:rPr>
        <w:t>3.3.1. Formatos que integran el Proyecto de Presupuesto de Egresos.</w:t>
      </w:r>
    </w:p>
    <w:p w14:paraId="7D1381B4"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lastRenderedPageBreak/>
        <w:t xml:space="preserve">Para determinar el Proyecto de Presupuesto de Egresos se debe conocer la estimación de ingresos que serán captados por el Ayuntamiento para ello, servirá de apoyo el </w:t>
      </w:r>
      <w:r w:rsidRPr="002A661B">
        <w:rPr>
          <w:rFonts w:ascii="Palatino Linotype" w:eastAsia="Aptos" w:hAnsi="Palatino Linotype" w:cs="Arial"/>
          <w:b/>
          <w:i/>
          <w:sz w:val="22"/>
          <w:szCs w:val="22"/>
          <w:u w:val="single"/>
          <w:lang w:val="es-ES_tradnl" w:eastAsia="es-MX"/>
        </w:rPr>
        <w:t>formato de Presupuesto de Ingresos detallado para el ejercicio fiscal 2025 PbRM-03a, el cual fue llenado durante la etapa del anteproyecto</w:t>
      </w:r>
      <w:r w:rsidRPr="002A661B">
        <w:rPr>
          <w:rFonts w:ascii="Palatino Linotype" w:eastAsia="Aptos" w:hAnsi="Palatino Linotype" w:cs="Arial"/>
          <w:i/>
          <w:sz w:val="22"/>
          <w:szCs w:val="22"/>
          <w:lang w:val="es-ES_tradnl" w:eastAsia="es-MX"/>
        </w:rPr>
        <w:t xml:space="preserve"> y en el que se deberán registrar los ingresos estimados a nivel concepto y distribuirlos por mes, del mismo modo se incluirá el formato relacionado con la Carátula de Presupuesto de Ingresos PbRM-03b.</w:t>
      </w:r>
    </w:p>
    <w:p w14:paraId="7063DC5C" w14:textId="77777777" w:rsidR="00942EA1" w:rsidRPr="002A661B" w:rsidRDefault="00942EA1" w:rsidP="00942EA1">
      <w:pPr>
        <w:spacing w:before="240" w:after="160"/>
        <w:ind w:left="567" w:right="616"/>
        <w:jc w:val="both"/>
        <w:rPr>
          <w:rFonts w:ascii="Palatino Linotype" w:eastAsia="Aptos" w:hAnsi="Palatino Linotype" w:cs="Arial"/>
          <w:b/>
          <w:i/>
          <w:sz w:val="22"/>
          <w:szCs w:val="22"/>
          <w:u w:val="single"/>
          <w:lang w:val="es-ES_tradnl" w:eastAsia="es-MX"/>
        </w:rPr>
      </w:pPr>
      <w:r w:rsidRPr="002A661B">
        <w:rPr>
          <w:rFonts w:ascii="Palatino Linotype" w:eastAsia="Aptos" w:hAnsi="Palatino Linotype" w:cs="Arial"/>
          <w:i/>
          <w:sz w:val="22"/>
          <w:szCs w:val="22"/>
          <w:lang w:val="es-ES_tradnl" w:eastAsia="es-MX"/>
        </w:rPr>
        <w:t xml:space="preserve">Una vez recopilada la información del </w:t>
      </w:r>
      <w:r w:rsidRPr="002A661B">
        <w:rPr>
          <w:rFonts w:ascii="Palatino Linotype" w:eastAsia="Aptos" w:hAnsi="Palatino Linotype" w:cs="Arial"/>
          <w:b/>
          <w:i/>
          <w:sz w:val="22"/>
          <w:szCs w:val="22"/>
          <w:lang w:val="es-ES_tradnl" w:eastAsia="es-MX"/>
        </w:rPr>
        <w:t xml:space="preserve">Anteproyecto de Presupuesto de Egresos </w:t>
      </w:r>
      <w:r w:rsidRPr="002A661B">
        <w:rPr>
          <w:rFonts w:ascii="Palatino Linotype" w:eastAsia="Aptos" w:hAnsi="Palatino Linotype" w:cs="Arial"/>
          <w:i/>
          <w:sz w:val="22"/>
          <w:szCs w:val="22"/>
          <w:lang w:val="es-ES_tradnl" w:eastAsia="es-MX"/>
        </w:rPr>
        <w:t xml:space="preserve">por la Tesorería y la UIPPE o su equivalente, mediante los formatos del </w:t>
      </w:r>
      <w:r w:rsidRPr="002A661B">
        <w:rPr>
          <w:rFonts w:ascii="Palatino Linotype" w:eastAsia="Aptos" w:hAnsi="Palatino Linotype" w:cs="Arial"/>
          <w:b/>
          <w:i/>
          <w:sz w:val="22"/>
          <w:szCs w:val="22"/>
          <w:lang w:val="es-ES_tradnl" w:eastAsia="es-MX"/>
        </w:rPr>
        <w:t>Programa Anual (PbRM-01 en todas sus series), así como del Presupuesto de Egresos Detallado (PbRM-04a)</w:t>
      </w: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u w:val="single"/>
          <w:lang w:val="es-ES_tradnl" w:eastAsia="es-MX"/>
        </w:rPr>
        <w:t>se integrará el Proyecto de Presupuesto de Egresos.</w:t>
      </w:r>
    </w:p>
    <w:p w14:paraId="4209ACEF"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w:t>
      </w:r>
      <w:r w:rsidRPr="002A661B">
        <w:rPr>
          <w:rFonts w:ascii="Palatino Linotype" w:eastAsia="Aptos" w:hAnsi="Palatino Linotype" w:cs="Arial"/>
          <w:b/>
          <w:i/>
          <w:sz w:val="22"/>
          <w:szCs w:val="22"/>
          <w:lang w:val="es-ES_tradnl" w:eastAsia="es-MX"/>
        </w:rPr>
        <w:t xml:space="preserve">para ello </w:t>
      </w:r>
      <w:r w:rsidRPr="002A661B">
        <w:rPr>
          <w:rFonts w:ascii="Palatino Linotype" w:eastAsia="Aptos" w:hAnsi="Palatino Linotype" w:cs="Arial"/>
          <w:b/>
          <w:i/>
          <w:sz w:val="22"/>
          <w:szCs w:val="22"/>
          <w:u w:val="single"/>
          <w:lang w:val="es-ES_tradnl" w:eastAsia="es-MX"/>
        </w:rPr>
        <w:t>se deberá integrar al proyecto de presupuesto</w:t>
      </w:r>
      <w:r w:rsidRPr="002A661B">
        <w:rPr>
          <w:rFonts w:ascii="Palatino Linotype" w:eastAsia="Aptos" w:hAnsi="Palatino Linotype" w:cs="Arial"/>
          <w:b/>
          <w:i/>
          <w:sz w:val="22"/>
          <w:szCs w:val="22"/>
          <w:lang w:val="es-ES_tradnl" w:eastAsia="es-MX"/>
        </w:rPr>
        <w:t xml:space="preserve"> </w:t>
      </w:r>
      <w:r w:rsidRPr="002A661B">
        <w:rPr>
          <w:rFonts w:ascii="Palatino Linotype" w:eastAsia="Aptos" w:hAnsi="Palatino Linotype" w:cs="Arial"/>
          <w:i/>
          <w:sz w:val="22"/>
          <w:szCs w:val="22"/>
          <w:lang w:val="es-ES_tradnl" w:eastAsia="es-MX"/>
        </w:rPr>
        <w:t xml:space="preserve">lo siguiente: </w:t>
      </w:r>
    </w:p>
    <w:p w14:paraId="083C1BE1"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lang w:val="es-ES_tradnl" w:eastAsia="es-MX"/>
        </w:rPr>
        <w:t>Formatos del Programa Anual PbRM-01 en todas sus series, así como el PbRM-02a</w:t>
      </w:r>
      <w:r w:rsidRPr="002A661B">
        <w:rPr>
          <w:rFonts w:ascii="Palatino Linotype" w:eastAsia="Aptos" w:hAnsi="Palatino Linotype" w:cs="Arial"/>
          <w:i/>
          <w:sz w:val="22"/>
          <w:szCs w:val="22"/>
          <w:lang w:val="es-ES_tradnl" w:eastAsia="es-MX"/>
        </w:rPr>
        <w:t xml:space="preserve"> “Calendarización de metas de actividad”, el cual tiene por objeto identificar trimestralmente la ejecución de la meta anual, la cual proviene del formato PbRM-01c. </w:t>
      </w:r>
    </w:p>
    <w:p w14:paraId="05062C0E"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lang w:val="es-ES_tradnl" w:eastAsia="es-MX"/>
        </w:rPr>
        <w:t>Presupuesto de Egresos Detallado PbRM-04a.</w:t>
      </w:r>
      <w:r w:rsidRPr="002A661B">
        <w:rPr>
          <w:rFonts w:ascii="Palatino Linotype" w:eastAsia="Aptos" w:hAnsi="Palatino Linotype" w:cs="Arial"/>
          <w:i/>
          <w:sz w:val="22"/>
          <w:szCs w:val="22"/>
          <w:lang w:val="es-ES_tradnl" w:eastAsia="es-MX"/>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58D4DA18"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lang w:val="es-ES_tradnl" w:eastAsia="es-MX"/>
        </w:rPr>
        <w:t>Presupuesto de Egresos por Objeto del Gasto y Dependencia General PbRM-04b.</w:t>
      </w:r>
      <w:r w:rsidRPr="002A661B">
        <w:rPr>
          <w:rFonts w:ascii="Palatino Linotype" w:eastAsia="Aptos" w:hAnsi="Palatino Linotype" w:cs="Arial"/>
          <w:i/>
          <w:sz w:val="22"/>
          <w:szCs w:val="22"/>
          <w:lang w:val="es-ES_tradnl" w:eastAsia="es-MX"/>
        </w:rPr>
        <w:t xml:space="preserve"> En este formato se integran los conceptos por partida específica, y concentra la suma de los formatos de Presupuesto de Egresos detallado (PbRM-04a) a nivel de Dependencia General. </w:t>
      </w:r>
    </w:p>
    <w:p w14:paraId="78BFAFB8"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lang w:val="es-ES_tradnl" w:eastAsia="es-MX"/>
        </w:rPr>
        <w:t xml:space="preserve">Egreso Global Calendarizado PbRM-04c. </w:t>
      </w:r>
      <w:r w:rsidRPr="002A661B">
        <w:rPr>
          <w:rFonts w:ascii="Palatino Linotype" w:eastAsia="Aptos" w:hAnsi="Palatino Linotype" w:cs="Arial"/>
          <w:i/>
          <w:sz w:val="22"/>
          <w:szCs w:val="22"/>
          <w:lang w:val="es-ES_tradnl" w:eastAsia="es-MX"/>
        </w:rPr>
        <w:t xml:space="preserve">Este formato deberá contener la suma de los formatos por Partida Específica, Partida Genérica, Concepto y Capítulo del Gasto (PbRM-04b), de todas las Dependencias Generales. </w:t>
      </w:r>
    </w:p>
    <w:p w14:paraId="6CC52059"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i/>
          <w:sz w:val="22"/>
          <w:szCs w:val="22"/>
          <w:lang w:val="es-ES_tradnl" w:eastAsia="es-MX"/>
        </w:rPr>
        <w:t xml:space="preserve">• </w:t>
      </w:r>
      <w:r w:rsidRPr="002A661B">
        <w:rPr>
          <w:rFonts w:ascii="Palatino Linotype" w:eastAsia="Aptos" w:hAnsi="Palatino Linotype" w:cs="Arial"/>
          <w:b/>
          <w:i/>
          <w:sz w:val="22"/>
          <w:szCs w:val="22"/>
          <w:lang w:val="es-ES_tradnl" w:eastAsia="es-MX"/>
        </w:rPr>
        <w:t>Carátula de Presupuesto de Egresos PbRM-04d.</w:t>
      </w:r>
      <w:r w:rsidRPr="002A661B">
        <w:rPr>
          <w:rFonts w:ascii="Palatino Linotype" w:eastAsia="Aptos" w:hAnsi="Palatino Linotype" w:cs="Arial"/>
          <w:i/>
          <w:sz w:val="22"/>
          <w:szCs w:val="22"/>
          <w:lang w:val="es-ES_tradnl" w:eastAsia="es-MX"/>
        </w:rPr>
        <w:t xml:space="preserve"> Este formato deberá registrar los importes del formato por Capítulo de Gasto (PbRM-04c).</w:t>
      </w:r>
    </w:p>
    <w:p w14:paraId="6176F5EF" w14:textId="77777777" w:rsidR="00942EA1" w:rsidRPr="002A661B" w:rsidRDefault="00942EA1" w:rsidP="00942EA1">
      <w:pPr>
        <w:spacing w:before="240" w:after="160"/>
        <w:ind w:left="567" w:right="616"/>
        <w:jc w:val="both"/>
        <w:rPr>
          <w:rFonts w:ascii="Palatino Linotype" w:eastAsia="Aptos" w:hAnsi="Palatino Linotype" w:cs="Arial"/>
          <w:b/>
          <w:i/>
          <w:sz w:val="22"/>
          <w:szCs w:val="22"/>
          <w:lang w:val="es-ES_tradnl" w:eastAsia="es-MX"/>
        </w:rPr>
      </w:pPr>
      <w:r w:rsidRPr="002A661B">
        <w:rPr>
          <w:rFonts w:ascii="Palatino Linotype" w:eastAsia="Aptos" w:hAnsi="Palatino Linotype" w:cs="Arial"/>
          <w:b/>
          <w:i/>
          <w:sz w:val="22"/>
          <w:szCs w:val="22"/>
          <w:lang w:val="es-ES_tradnl" w:eastAsia="es-MX"/>
        </w:rPr>
        <w:t xml:space="preserve">Información Vinculada al Proyecto de Presupuesto de Egresos. </w:t>
      </w:r>
    </w:p>
    <w:p w14:paraId="2BC5B88D"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b/>
          <w:i/>
          <w:sz w:val="22"/>
          <w:szCs w:val="22"/>
          <w:lang w:val="es-ES_tradnl" w:eastAsia="es-MX"/>
        </w:rPr>
        <w:lastRenderedPageBreak/>
        <w:t xml:space="preserve">Tabulador de Sueldos PbRM-05. </w:t>
      </w:r>
      <w:r w:rsidRPr="002A661B">
        <w:rPr>
          <w:rFonts w:ascii="Palatino Linotype" w:eastAsia="Aptos" w:hAnsi="Palatino Linotype" w:cs="Arial"/>
          <w:i/>
          <w:sz w:val="22"/>
          <w:szCs w:val="22"/>
          <w:lang w:val="es-ES_tradnl" w:eastAsia="es-MX"/>
        </w:rPr>
        <w:t xml:space="preserve">El monto total de este formato debe coincidir con el Capítulo 1000 contenido en la Carátula de Presupuesto de Egresos (PbRM 04d). </w:t>
      </w:r>
    </w:p>
    <w:p w14:paraId="5B45D42F" w14:textId="77777777" w:rsidR="00942EA1" w:rsidRPr="002A661B" w:rsidRDefault="00942EA1" w:rsidP="00942EA1">
      <w:pPr>
        <w:spacing w:before="240" w:after="160"/>
        <w:ind w:left="567" w:right="616"/>
        <w:jc w:val="both"/>
        <w:rPr>
          <w:rFonts w:ascii="Palatino Linotype" w:eastAsia="Aptos" w:hAnsi="Palatino Linotype" w:cs="Arial"/>
          <w:i/>
          <w:sz w:val="22"/>
          <w:szCs w:val="22"/>
          <w:lang w:val="es-ES_tradnl" w:eastAsia="es-MX"/>
        </w:rPr>
      </w:pPr>
      <w:r w:rsidRPr="002A661B">
        <w:rPr>
          <w:rFonts w:ascii="Palatino Linotype" w:eastAsia="Aptos" w:hAnsi="Palatino Linotype" w:cs="Arial"/>
          <w:b/>
          <w:i/>
          <w:sz w:val="22"/>
          <w:szCs w:val="22"/>
          <w:lang w:val="es-ES_tradnl" w:eastAsia="es-MX"/>
        </w:rPr>
        <w:t>El Programa Anual de Adquisiciones PbRM-06.</w:t>
      </w:r>
      <w:r w:rsidRPr="002A661B">
        <w:rPr>
          <w:rFonts w:ascii="Palatino Linotype" w:eastAsia="Aptos" w:hAnsi="Palatino Linotype" w:cs="Arial"/>
          <w:i/>
          <w:sz w:val="22"/>
          <w:szCs w:val="22"/>
          <w:lang w:val="es-ES_tradnl" w:eastAsia="es-MX"/>
        </w:rPr>
        <w:t xml:space="preserve"> Este formato considera las adquisiciones de bienes y servicios de los proyectos, reflejadas en los capítulos 2000, 3000 y 5000. </w:t>
      </w:r>
    </w:p>
    <w:p w14:paraId="20E9FC8C" w14:textId="77777777" w:rsidR="00942EA1" w:rsidRPr="002A661B" w:rsidRDefault="00942EA1" w:rsidP="00942EA1">
      <w:pPr>
        <w:spacing w:before="240" w:after="160"/>
        <w:ind w:left="567" w:right="616"/>
        <w:jc w:val="both"/>
        <w:rPr>
          <w:rFonts w:ascii="Palatino Linotype" w:hAnsi="Palatino Linotype" w:cs="Arial"/>
          <w:i/>
          <w:color w:val="000000"/>
          <w:sz w:val="22"/>
          <w:szCs w:val="22"/>
          <w:lang w:val="es-ES_tradnl" w:eastAsia="en-US"/>
        </w:rPr>
      </w:pPr>
      <w:r w:rsidRPr="002A661B">
        <w:rPr>
          <w:rFonts w:ascii="Palatino Linotype" w:eastAsia="Aptos" w:hAnsi="Palatino Linotype" w:cs="Arial"/>
          <w:b/>
          <w:i/>
          <w:sz w:val="22"/>
          <w:szCs w:val="22"/>
          <w:lang w:val="es-ES_tradnl" w:eastAsia="es-MX"/>
        </w:rPr>
        <w:t xml:space="preserve">El Programa </w:t>
      </w:r>
      <w:r w:rsidRPr="002A661B">
        <w:rPr>
          <w:rFonts w:ascii="Palatino Linotype" w:eastAsia="Aptos" w:hAnsi="Palatino Linotype" w:cs="Arial"/>
          <w:i/>
          <w:sz w:val="22"/>
          <w:szCs w:val="22"/>
          <w:lang w:val="es-ES_tradnl" w:eastAsia="es-MX"/>
        </w:rPr>
        <w:t>Anual</w:t>
      </w:r>
      <w:r w:rsidRPr="002A661B">
        <w:rPr>
          <w:rFonts w:ascii="Palatino Linotype" w:eastAsia="Aptos" w:hAnsi="Palatino Linotype" w:cs="Arial"/>
          <w:b/>
          <w:i/>
          <w:sz w:val="22"/>
          <w:szCs w:val="22"/>
          <w:lang w:val="es-ES_tradnl" w:eastAsia="es-MX"/>
        </w:rPr>
        <w:t xml:space="preserve"> de Obra PbRM-07a</w:t>
      </w:r>
      <w:r w:rsidRPr="002A661B">
        <w:rPr>
          <w:rFonts w:ascii="Palatino Linotype" w:eastAsia="Aptos" w:hAnsi="Palatino Linotype" w:cs="Arial"/>
          <w:i/>
          <w:sz w:val="22"/>
          <w:szCs w:val="22"/>
          <w:lang w:val="es-ES_tradnl" w:eastAsia="es-MX"/>
        </w:rPr>
        <w:t xml:space="preserve"> y el Programa Anual de Obras (Reparaciones y Mantenimiento) </w:t>
      </w:r>
      <w:r w:rsidRPr="002A661B">
        <w:rPr>
          <w:rFonts w:ascii="Palatino Linotype" w:eastAsia="Aptos" w:hAnsi="Palatino Linotype" w:cs="Arial"/>
          <w:b/>
          <w:i/>
          <w:sz w:val="22"/>
          <w:szCs w:val="22"/>
          <w:lang w:val="es-ES_tradnl" w:eastAsia="es-MX"/>
        </w:rPr>
        <w:t>PbRM07b.</w:t>
      </w:r>
      <w:r w:rsidRPr="002A661B">
        <w:rPr>
          <w:rFonts w:ascii="Palatino Linotype" w:eastAsia="Aptos" w:hAnsi="Palatino Linotype" w:cs="Arial"/>
          <w:i/>
          <w:sz w:val="22"/>
          <w:szCs w:val="22"/>
          <w:lang w:val="es-ES_tradnl" w:eastAsia="es-MX"/>
        </w:rPr>
        <w:t xml:space="preserve"> Deberán corresponder al importe del Capítulo 6000 Inversión Pública contenido en la Carátula de Presupuesto de Egresos (PbRM- 04d).</w:t>
      </w:r>
    </w:p>
    <w:p w14:paraId="4B8A48CC" w14:textId="77777777" w:rsidR="00942EA1" w:rsidRPr="002A661B" w:rsidRDefault="00942EA1" w:rsidP="00942EA1">
      <w:pPr>
        <w:spacing w:line="360" w:lineRule="auto"/>
        <w:ind w:right="-28"/>
        <w:jc w:val="both"/>
        <w:rPr>
          <w:rFonts w:ascii="Palatino Linotype" w:hAnsi="Palatino Linotype" w:cs="Arial"/>
          <w:color w:val="000000"/>
          <w:sz w:val="22"/>
          <w:szCs w:val="20"/>
          <w:lang w:val="es-ES_tradnl"/>
        </w:rPr>
      </w:pPr>
    </w:p>
    <w:p w14:paraId="13178DF5" w14:textId="77777777" w:rsidR="00942EA1" w:rsidRPr="002A661B" w:rsidRDefault="00942EA1" w:rsidP="00942EA1">
      <w:pPr>
        <w:spacing w:line="360" w:lineRule="auto"/>
        <w:ind w:right="-28"/>
        <w:jc w:val="both"/>
        <w:rPr>
          <w:rFonts w:ascii="Palatino Linotype" w:hAnsi="Palatino Linotype" w:cs="Arial"/>
          <w:color w:val="000000"/>
          <w:szCs w:val="20"/>
          <w:lang w:val="es-ES_tradnl"/>
        </w:rPr>
      </w:pPr>
      <w:r w:rsidRPr="002A661B">
        <w:rPr>
          <w:rFonts w:ascii="Palatino Linotype" w:hAnsi="Palatino Linotype" w:cs="Arial"/>
          <w:color w:val="000000"/>
          <w:szCs w:val="20"/>
          <w:lang w:val="es-ES_tradnl"/>
        </w:rPr>
        <w:t>De igual forma cabe señalar que, el numeral 3.4 del marco normativo en referencia que se denomina como “Tercera Etapa: Presupuesto de Egresos Municipal, textualmente señala lo siguiente:</w:t>
      </w:r>
    </w:p>
    <w:p w14:paraId="09ADAD4D" w14:textId="77777777" w:rsidR="00942EA1" w:rsidRPr="002A661B" w:rsidRDefault="00942EA1" w:rsidP="00942EA1">
      <w:pPr>
        <w:spacing w:line="360" w:lineRule="auto"/>
        <w:ind w:right="-28"/>
        <w:jc w:val="both"/>
        <w:rPr>
          <w:rFonts w:ascii="Palatino Linotype" w:hAnsi="Palatino Linotype" w:cs="Arial"/>
          <w:color w:val="000000"/>
          <w:sz w:val="22"/>
          <w:szCs w:val="20"/>
          <w:lang w:val="es-ES_tradnl"/>
        </w:rPr>
      </w:pPr>
    </w:p>
    <w:p w14:paraId="66DE0669" w14:textId="77777777" w:rsidR="00942EA1" w:rsidRPr="002A661B" w:rsidRDefault="00942EA1" w:rsidP="00942EA1">
      <w:pPr>
        <w:ind w:left="567" w:right="539"/>
        <w:jc w:val="both"/>
        <w:rPr>
          <w:rFonts w:ascii="Palatino Linotype" w:hAnsi="Palatino Linotype" w:cs="Arial"/>
          <w:i/>
          <w:color w:val="000000"/>
          <w:sz w:val="22"/>
          <w:szCs w:val="20"/>
          <w:lang w:val="es-ES_tradnl"/>
        </w:rPr>
      </w:pPr>
      <w:r w:rsidRPr="002A661B">
        <w:rPr>
          <w:rFonts w:ascii="Palatino Linotype" w:hAnsi="Palatino Linotype"/>
          <w:b/>
          <w:i/>
          <w:sz w:val="22"/>
          <w:szCs w:val="20"/>
          <w:lang w:val="es-MX"/>
        </w:rPr>
        <w:t>3.4. Tercera Etapa:</w:t>
      </w:r>
      <w:r w:rsidRPr="002A661B">
        <w:rPr>
          <w:rFonts w:ascii="Palatino Linotype" w:hAnsi="Palatino Linotype"/>
          <w:i/>
          <w:sz w:val="22"/>
          <w:szCs w:val="20"/>
          <w:lang w:val="es-MX"/>
        </w:rPr>
        <w:t xml:space="preserve"> Presupuesto de Egresos Municipal. 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A661B">
        <w:rPr>
          <w:rFonts w:ascii="Palatino Linotype" w:hAnsi="Palatino Linotype"/>
          <w:b/>
          <w:i/>
          <w:sz w:val="22"/>
          <w:szCs w:val="20"/>
          <w:lang w:val="es-MX"/>
        </w:rPr>
        <w:t>El Presidente Municipal, promulgará y publicará el Presupuesto de Egresos Municipal, a más tardar el día 25 de febrero de cada año debiendo enviarlo al Órgano Superior de Fiscalización en la misma fecha</w:t>
      </w:r>
      <w:r w:rsidRPr="002A661B">
        <w:rPr>
          <w:rFonts w:ascii="Palatino Linotype" w:hAnsi="Palatino Linotype"/>
          <w:i/>
          <w:sz w:val="22"/>
          <w:szCs w:val="20"/>
          <w:lang w:val="es-MX"/>
        </w:rPr>
        <w:t>, observando asimismo lo dispuesto en el artículo 47 de la Ley de Fiscalización Superior del Estado de México vigente.</w:t>
      </w:r>
    </w:p>
    <w:p w14:paraId="20DABCC9" w14:textId="77777777" w:rsidR="00942EA1" w:rsidRDefault="00942EA1" w:rsidP="00100FB3">
      <w:pPr>
        <w:spacing w:line="360" w:lineRule="auto"/>
        <w:ind w:right="51"/>
        <w:jc w:val="both"/>
        <w:rPr>
          <w:rFonts w:ascii="Palatino Linotype" w:eastAsia="Arial Unicode MS" w:hAnsi="Palatino Linotype" w:cs="Arial"/>
          <w:szCs w:val="22"/>
          <w:lang w:val="es-MX" w:eastAsia="en-US"/>
        </w:rPr>
      </w:pPr>
    </w:p>
    <w:p w14:paraId="5C8416E2" w14:textId="48D4A56A" w:rsidR="00100FB3" w:rsidRDefault="00100FB3" w:rsidP="00100FB3">
      <w:pPr>
        <w:spacing w:line="360" w:lineRule="auto"/>
        <w:ind w:right="51"/>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 xml:space="preserve">De lo anteriormente expuesto se concluye que el </w:t>
      </w:r>
      <w:r>
        <w:rPr>
          <w:rFonts w:ascii="Palatino Linotype" w:eastAsia="Arial Unicode MS" w:hAnsi="Palatino Linotype" w:cs="Arial"/>
          <w:b/>
          <w:bCs/>
          <w:szCs w:val="22"/>
          <w:lang w:val="es-MX" w:eastAsia="en-US"/>
        </w:rPr>
        <w:t>P</w:t>
      </w:r>
      <w:r w:rsidRPr="00690BFF">
        <w:rPr>
          <w:rFonts w:ascii="Palatino Linotype" w:eastAsia="Arial Unicode MS" w:hAnsi="Palatino Linotype" w:cs="Arial"/>
          <w:b/>
          <w:bCs/>
          <w:szCs w:val="22"/>
          <w:lang w:val="es-MX" w:eastAsia="en-US"/>
        </w:rPr>
        <w:t xml:space="preserve">resupuesto de </w:t>
      </w:r>
      <w:r>
        <w:rPr>
          <w:rFonts w:ascii="Palatino Linotype" w:eastAsia="Arial Unicode MS" w:hAnsi="Palatino Linotype" w:cs="Arial"/>
          <w:b/>
          <w:bCs/>
          <w:szCs w:val="22"/>
          <w:lang w:val="es-MX" w:eastAsia="en-US"/>
        </w:rPr>
        <w:t>E</w:t>
      </w:r>
      <w:r w:rsidRPr="00690BFF">
        <w:rPr>
          <w:rFonts w:ascii="Palatino Linotype" w:eastAsia="Arial Unicode MS" w:hAnsi="Palatino Linotype" w:cs="Arial"/>
          <w:b/>
          <w:bCs/>
          <w:szCs w:val="22"/>
          <w:lang w:val="es-MX" w:eastAsia="en-US"/>
        </w:rPr>
        <w:t>gresos</w:t>
      </w:r>
      <w:r w:rsidRPr="00690BFF">
        <w:rPr>
          <w:rFonts w:ascii="Palatino Linotype" w:eastAsia="Arial Unicode MS" w:hAnsi="Palatino Linotype" w:cs="Arial"/>
          <w:szCs w:val="22"/>
          <w:lang w:val="es-MX" w:eastAsia="en-US"/>
        </w:rPr>
        <w:t>, será aquel instrumento jurídico que el presidente municipal presentará mediante proyecto para su aprobación a más tardar el veinte de diciembre de cada año, una vez que el ayuntamiento lo apruebe deberá ser remitido debidamente firmado a más tardar el veinticinco de febrero de cada año al Órgano Superior de Fiscalización.</w:t>
      </w:r>
    </w:p>
    <w:p w14:paraId="34EB837A" w14:textId="77777777" w:rsidR="007F351A" w:rsidRDefault="007F351A" w:rsidP="00100FB3">
      <w:pPr>
        <w:spacing w:line="360" w:lineRule="auto"/>
        <w:ind w:right="51"/>
        <w:jc w:val="both"/>
        <w:rPr>
          <w:rFonts w:ascii="Palatino Linotype" w:eastAsia="Arial Unicode MS" w:hAnsi="Palatino Linotype" w:cs="Arial"/>
          <w:szCs w:val="22"/>
          <w:lang w:val="es-MX" w:eastAsia="en-US"/>
        </w:rPr>
      </w:pPr>
    </w:p>
    <w:p w14:paraId="0ABBAEE4" w14:textId="353AB6BD" w:rsidR="007F351A" w:rsidRDefault="007F351A" w:rsidP="007F351A">
      <w:pPr>
        <w:spacing w:before="240" w:after="240" w:line="360" w:lineRule="auto"/>
        <w:contextualSpacing/>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lastRenderedPageBreak/>
        <w:t>Aunado a lo anterior, el Órgano Superior de Fiscalización del Estado de México (OSFEM), emitió los Lineamientos para la Entrega del Presupuesto de Egresos Municipal del Ejercicio Fiscal 202</w:t>
      </w:r>
      <w:r>
        <w:rPr>
          <w:rFonts w:ascii="Palatino Linotype" w:eastAsia="Arial Unicode MS" w:hAnsi="Palatino Linotype" w:cs="Arial"/>
          <w:szCs w:val="22"/>
          <w:lang w:val="es-MX" w:eastAsia="en-US"/>
        </w:rPr>
        <w:t>5</w:t>
      </w:r>
      <w:r w:rsidRPr="00690BFF">
        <w:rPr>
          <w:rFonts w:ascii="Palatino Linotype" w:eastAsia="Arial Unicode MS" w:hAnsi="Palatino Linotype" w:cs="Arial"/>
          <w:szCs w:val="22"/>
          <w:lang w:val="es-MX" w:eastAsia="en-US"/>
        </w:rPr>
        <w:t>,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002883CD" w14:textId="77777777" w:rsidR="007F351A" w:rsidRDefault="007F351A" w:rsidP="007F351A">
      <w:pPr>
        <w:spacing w:before="240" w:after="240" w:line="360" w:lineRule="auto"/>
        <w:contextualSpacing/>
        <w:jc w:val="both"/>
        <w:rPr>
          <w:rFonts w:ascii="Palatino Linotype" w:eastAsia="Arial Unicode MS" w:hAnsi="Palatino Linotype" w:cs="Arial"/>
          <w:szCs w:val="22"/>
          <w:lang w:val="es-MX" w:eastAsia="en-US"/>
        </w:rPr>
      </w:pPr>
    </w:p>
    <w:p w14:paraId="7BBF5AEB" w14:textId="77777777" w:rsidR="007F351A" w:rsidRPr="00690BFF" w:rsidRDefault="007F351A" w:rsidP="007F351A">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770FD4D1" w14:textId="77777777" w:rsidR="007F351A" w:rsidRDefault="007F351A" w:rsidP="007F351A">
      <w:pPr>
        <w:spacing w:line="360" w:lineRule="auto"/>
        <w:jc w:val="both"/>
        <w:rPr>
          <w:rFonts w:ascii="Palatino Linotype" w:hAnsi="Palatino Linotype" w:cs="Tahoma"/>
          <w:bCs/>
          <w:iCs/>
        </w:rPr>
      </w:pPr>
    </w:p>
    <w:p w14:paraId="3564420C" w14:textId="77777777" w:rsidR="007F351A" w:rsidRDefault="007F351A" w:rsidP="007F351A">
      <w:pPr>
        <w:spacing w:line="360" w:lineRule="auto"/>
        <w:jc w:val="both"/>
        <w:rPr>
          <w:rFonts w:ascii="Palatino Linotype" w:hAnsi="Palatino Linotype" w:cs="Tahoma"/>
          <w:bCs/>
          <w:iCs/>
        </w:rPr>
      </w:pPr>
      <w:r>
        <w:rPr>
          <w:rFonts w:ascii="Palatino Linotype" w:hAnsi="Palatino Linotype" w:cs="Tahoma"/>
          <w:bCs/>
          <w:iCs/>
        </w:rPr>
        <w:t xml:space="preserve">Asimismo, dicha información se considera como Obligación de Transparencia común, de conformidad con el artículo 92, fracción </w:t>
      </w:r>
      <w:r w:rsidRPr="006233F8">
        <w:rPr>
          <w:rFonts w:ascii="Palatino Linotype" w:hAnsi="Palatino Linotype" w:cs="Tahoma"/>
          <w:bCs/>
          <w:iCs/>
        </w:rPr>
        <w:t>XXXV</w:t>
      </w:r>
      <w:r>
        <w:rPr>
          <w:rFonts w:ascii="Palatino Linotype" w:hAnsi="Palatino Linotype" w:cs="Tahoma"/>
          <w:bCs/>
          <w:iCs/>
        </w:rPr>
        <w:t xml:space="preserve">, de la </w:t>
      </w:r>
      <w:r w:rsidRPr="006233F8">
        <w:rPr>
          <w:rFonts w:ascii="Palatino Linotype" w:hAnsi="Palatino Linotype" w:cs="Tahoma"/>
          <w:bCs/>
          <w:iCs/>
        </w:rPr>
        <w:t xml:space="preserve">Ley </w:t>
      </w:r>
      <w:r>
        <w:rPr>
          <w:rFonts w:ascii="Palatino Linotype" w:hAnsi="Palatino Linotype" w:cs="Tahoma"/>
          <w:bCs/>
          <w:iCs/>
        </w:rPr>
        <w:t>d</w:t>
      </w:r>
      <w:r w:rsidRPr="006233F8">
        <w:rPr>
          <w:rFonts w:ascii="Palatino Linotype" w:hAnsi="Palatino Linotype" w:cs="Tahoma"/>
          <w:bCs/>
          <w:iCs/>
        </w:rPr>
        <w:t xml:space="preserve">e Transparencia </w:t>
      </w:r>
      <w:r>
        <w:rPr>
          <w:rFonts w:ascii="Palatino Linotype" w:hAnsi="Palatino Linotype" w:cs="Tahoma"/>
          <w:bCs/>
          <w:iCs/>
        </w:rPr>
        <w:t>y</w:t>
      </w:r>
      <w:r w:rsidRPr="006233F8">
        <w:rPr>
          <w:rFonts w:ascii="Palatino Linotype" w:hAnsi="Palatino Linotype" w:cs="Tahoma"/>
          <w:bCs/>
          <w:iCs/>
        </w:rPr>
        <w:t xml:space="preserve"> Acceso a la Información Pública </w:t>
      </w:r>
      <w:r>
        <w:rPr>
          <w:rFonts w:ascii="Palatino Linotype" w:hAnsi="Palatino Linotype" w:cs="Tahoma"/>
          <w:bCs/>
          <w:iCs/>
        </w:rPr>
        <w:t>d</w:t>
      </w:r>
      <w:r w:rsidRPr="006233F8">
        <w:rPr>
          <w:rFonts w:ascii="Palatino Linotype" w:hAnsi="Palatino Linotype" w:cs="Tahoma"/>
          <w:bCs/>
          <w:iCs/>
        </w:rPr>
        <w:t xml:space="preserve">el Estado </w:t>
      </w:r>
      <w:r>
        <w:rPr>
          <w:rFonts w:ascii="Palatino Linotype" w:hAnsi="Palatino Linotype" w:cs="Tahoma"/>
          <w:bCs/>
          <w:iCs/>
        </w:rPr>
        <w:t>d</w:t>
      </w:r>
      <w:r w:rsidRPr="006233F8">
        <w:rPr>
          <w:rFonts w:ascii="Palatino Linotype" w:hAnsi="Palatino Linotype" w:cs="Tahoma"/>
          <w:bCs/>
          <w:iCs/>
        </w:rPr>
        <w:t xml:space="preserve">e México </w:t>
      </w:r>
      <w:r>
        <w:rPr>
          <w:rFonts w:ascii="Palatino Linotype" w:hAnsi="Palatino Linotype" w:cs="Tahoma"/>
          <w:bCs/>
          <w:iCs/>
        </w:rPr>
        <w:t>y</w:t>
      </w:r>
      <w:r w:rsidRPr="006233F8">
        <w:rPr>
          <w:rFonts w:ascii="Palatino Linotype" w:hAnsi="Palatino Linotype" w:cs="Tahoma"/>
          <w:bCs/>
          <w:iCs/>
        </w:rPr>
        <w:t xml:space="preserve"> Municipios</w:t>
      </w:r>
      <w:r>
        <w:rPr>
          <w:rFonts w:ascii="Palatino Linotype" w:hAnsi="Palatino Linotype" w:cs="Tahoma"/>
          <w:bCs/>
          <w:iCs/>
        </w:rPr>
        <w:t>, de conformidad con lo siguiente:</w:t>
      </w:r>
    </w:p>
    <w:p w14:paraId="6246A465" w14:textId="77777777" w:rsidR="007F351A" w:rsidRDefault="007F351A" w:rsidP="007F351A">
      <w:pPr>
        <w:spacing w:line="360" w:lineRule="auto"/>
        <w:jc w:val="both"/>
        <w:rPr>
          <w:rFonts w:ascii="Palatino Linotype" w:hAnsi="Palatino Linotype" w:cs="Tahoma"/>
          <w:bCs/>
          <w:iCs/>
        </w:rPr>
      </w:pPr>
    </w:p>
    <w:p w14:paraId="4B1D8EF5" w14:textId="77777777" w:rsidR="007F351A" w:rsidRPr="006233F8" w:rsidRDefault="007F351A" w:rsidP="007F351A">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Capítulo II</w:t>
      </w:r>
    </w:p>
    <w:p w14:paraId="480225CB" w14:textId="77777777" w:rsidR="007F351A" w:rsidRPr="006233F8" w:rsidRDefault="007F351A" w:rsidP="007F351A">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De las Obligaciones de Transparencia Comunes</w:t>
      </w:r>
    </w:p>
    <w:p w14:paraId="1570BFF4" w14:textId="77777777" w:rsidR="007F351A" w:rsidRPr="006233F8" w:rsidRDefault="007F351A" w:rsidP="007F351A">
      <w:pPr>
        <w:ind w:left="567" w:right="616"/>
        <w:jc w:val="both"/>
        <w:rPr>
          <w:rFonts w:ascii="Palatino Linotype" w:hAnsi="Palatino Linotype" w:cs="Tahoma"/>
          <w:bCs/>
          <w:i/>
          <w:sz w:val="22"/>
          <w:szCs w:val="22"/>
        </w:rPr>
      </w:pPr>
      <w:r w:rsidRPr="006233F8">
        <w:rPr>
          <w:rFonts w:ascii="Palatino Linotype" w:hAnsi="Palatino Linotype" w:cs="Tahoma"/>
          <w:b/>
          <w:i/>
          <w:sz w:val="22"/>
          <w:szCs w:val="22"/>
        </w:rPr>
        <w:t xml:space="preserve">Artículo 92. </w:t>
      </w:r>
      <w:r w:rsidRPr="006233F8">
        <w:rPr>
          <w:rFonts w:ascii="Palatino Linotype" w:hAnsi="Palatino Linotype" w:cs="Tahoma"/>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80BA00" w14:textId="77777777" w:rsidR="007F351A" w:rsidRDefault="007F351A" w:rsidP="007F351A">
      <w:pPr>
        <w:ind w:left="567" w:right="616"/>
        <w:jc w:val="both"/>
        <w:rPr>
          <w:rFonts w:ascii="Palatino Linotype" w:hAnsi="Palatino Linotype" w:cs="Tahoma"/>
          <w:bCs/>
          <w:i/>
          <w:sz w:val="22"/>
          <w:szCs w:val="22"/>
        </w:rPr>
      </w:pPr>
      <w:r w:rsidRPr="006233F8">
        <w:rPr>
          <w:rFonts w:ascii="Palatino Linotype" w:hAnsi="Palatino Linotype" w:cs="Tahoma"/>
          <w:bCs/>
          <w:i/>
          <w:sz w:val="22"/>
          <w:szCs w:val="22"/>
        </w:rPr>
        <w:t>(…)</w:t>
      </w:r>
    </w:p>
    <w:p w14:paraId="626C5AFA" w14:textId="77777777" w:rsidR="007F351A" w:rsidRPr="00E93BB3" w:rsidRDefault="007F351A" w:rsidP="007F351A">
      <w:pPr>
        <w:autoSpaceDE w:val="0"/>
        <w:autoSpaceDN w:val="0"/>
        <w:adjustRightInd w:val="0"/>
        <w:ind w:left="567" w:right="567"/>
        <w:jc w:val="both"/>
        <w:rPr>
          <w:rFonts w:ascii="Palatino Linotype" w:hAnsi="Palatino Linotype" w:cs="Bookman Old Style"/>
          <w:i/>
          <w:sz w:val="22"/>
        </w:rPr>
      </w:pPr>
      <w:r w:rsidRPr="009E0C45">
        <w:rPr>
          <w:rFonts w:ascii="Palatino Linotype" w:hAnsi="Palatino Linotype" w:cs="Bookman Old Style,Bold"/>
          <w:b/>
          <w:bCs/>
          <w:i/>
          <w:sz w:val="22"/>
        </w:rPr>
        <w:lastRenderedPageBreak/>
        <w:t xml:space="preserve">XXV. </w:t>
      </w:r>
      <w:r w:rsidRPr="00690BFF">
        <w:rPr>
          <w:rFonts w:ascii="Palatino Linotype" w:hAnsi="Palatino Linotype" w:cs="Bookman Old Style,Bold"/>
          <w:b/>
          <w:bCs/>
          <w:i/>
          <w:sz w:val="22"/>
          <w:u w:val="single"/>
        </w:rPr>
        <w:t>La información financiera sobre el presupuesto asignado</w:t>
      </w:r>
      <w:r w:rsidRPr="00690BFF">
        <w:rPr>
          <w:rFonts w:ascii="Palatino Linotype" w:hAnsi="Palatino Linotype" w:cs="Bookman Old Style,Bold"/>
          <w:i/>
          <w:sz w:val="22"/>
        </w:rPr>
        <w:t>, así como los informes del ejercicio trimestral del gasto, ¡en términos de la Ley General de Contabilidad Gubernamental y demás disposiciones jurídicas aplicables;</w:t>
      </w:r>
      <w:r w:rsidRPr="00E93BB3">
        <w:rPr>
          <w:rFonts w:ascii="Palatino Linotype" w:hAnsi="Palatino Linotype" w:cs="Bookman Old Style"/>
          <w:i/>
          <w:sz w:val="22"/>
        </w:rPr>
        <w:t xml:space="preserve"> (sic)</w:t>
      </w:r>
    </w:p>
    <w:p w14:paraId="71EB25DF" w14:textId="77777777" w:rsidR="007F351A" w:rsidRPr="006233F8" w:rsidRDefault="007F351A" w:rsidP="007F351A">
      <w:pPr>
        <w:ind w:left="567" w:right="616"/>
        <w:jc w:val="both"/>
        <w:rPr>
          <w:rFonts w:ascii="Palatino Linotype" w:hAnsi="Palatino Linotype" w:cs="Tahoma"/>
          <w:bCs/>
          <w:i/>
          <w:sz w:val="22"/>
          <w:szCs w:val="22"/>
        </w:rPr>
      </w:pPr>
      <w:r>
        <w:rPr>
          <w:rFonts w:ascii="Palatino Linotype" w:hAnsi="Palatino Linotype" w:cs="Tahoma"/>
          <w:bCs/>
          <w:i/>
          <w:sz w:val="22"/>
          <w:szCs w:val="22"/>
        </w:rPr>
        <w:t>(…)</w:t>
      </w:r>
    </w:p>
    <w:p w14:paraId="6518E248" w14:textId="77777777" w:rsidR="007F351A" w:rsidRPr="006233F8" w:rsidRDefault="007F351A" w:rsidP="007F351A">
      <w:pPr>
        <w:ind w:left="567" w:right="616"/>
        <w:jc w:val="both"/>
        <w:rPr>
          <w:rFonts w:ascii="Palatino Linotype" w:hAnsi="Palatino Linotype"/>
          <w:i/>
          <w:sz w:val="22"/>
          <w:szCs w:val="22"/>
        </w:rPr>
      </w:pPr>
      <w:r w:rsidRPr="006233F8">
        <w:rPr>
          <w:rFonts w:ascii="Palatino Linotype" w:hAnsi="Palatino Linotype"/>
          <w:b/>
          <w:bCs/>
          <w:i/>
          <w:sz w:val="22"/>
          <w:szCs w:val="22"/>
        </w:rPr>
        <w:t xml:space="preserve">XXXV. </w:t>
      </w:r>
      <w:r w:rsidRPr="006233F8">
        <w:rPr>
          <w:rFonts w:ascii="Palatino Linotype" w:hAnsi="Palatino Linotype"/>
          <w:i/>
          <w:sz w:val="22"/>
          <w:szCs w:val="22"/>
        </w:rPr>
        <w:t xml:space="preserve">Informes de avances programáticos o presupuestales, balances generales y </w:t>
      </w:r>
      <w:r w:rsidRPr="006233F8">
        <w:rPr>
          <w:rFonts w:ascii="Palatino Linotype" w:hAnsi="Palatino Linotype"/>
          <w:b/>
          <w:bCs/>
          <w:i/>
          <w:sz w:val="22"/>
          <w:szCs w:val="22"/>
          <w:u w:val="single"/>
        </w:rPr>
        <w:t>estado financiero</w:t>
      </w:r>
      <w:r w:rsidRPr="006233F8">
        <w:rPr>
          <w:rFonts w:ascii="Palatino Linotype" w:hAnsi="Palatino Linotype"/>
          <w:i/>
          <w:sz w:val="22"/>
          <w:szCs w:val="22"/>
        </w:rPr>
        <w:t>;</w:t>
      </w:r>
      <w:r w:rsidRPr="00E93BB3">
        <w:rPr>
          <w:rFonts w:ascii="Palatino Linotype" w:hAnsi="Palatino Linotype" w:cs="Bookman Old Style"/>
          <w:i/>
          <w:sz w:val="22"/>
        </w:rPr>
        <w:t>”</w:t>
      </w:r>
    </w:p>
    <w:p w14:paraId="06ADD12E" w14:textId="77777777" w:rsidR="007F351A" w:rsidRPr="006233F8" w:rsidRDefault="007F351A" w:rsidP="007F351A">
      <w:pPr>
        <w:ind w:left="567" w:right="616"/>
        <w:jc w:val="both"/>
        <w:rPr>
          <w:rFonts w:ascii="Palatino Linotype" w:hAnsi="Palatino Linotype" w:cs="Tahoma"/>
          <w:bCs/>
          <w:i/>
          <w:sz w:val="22"/>
          <w:szCs w:val="22"/>
        </w:rPr>
      </w:pPr>
      <w:r w:rsidRPr="006233F8">
        <w:rPr>
          <w:rFonts w:ascii="Palatino Linotype" w:hAnsi="Palatino Linotype"/>
          <w:i/>
          <w:sz w:val="22"/>
          <w:szCs w:val="22"/>
        </w:rPr>
        <w:t>(…)</w:t>
      </w:r>
    </w:p>
    <w:p w14:paraId="553E9033" w14:textId="77777777" w:rsidR="007F351A" w:rsidRDefault="007F351A" w:rsidP="007F351A">
      <w:pPr>
        <w:spacing w:line="360" w:lineRule="auto"/>
        <w:jc w:val="both"/>
        <w:rPr>
          <w:rFonts w:ascii="Palatino Linotype" w:hAnsi="Palatino Linotype" w:cs="Tahoma"/>
          <w:bCs/>
          <w:iCs/>
        </w:rPr>
      </w:pPr>
    </w:p>
    <w:p w14:paraId="5C2EE119" w14:textId="77777777" w:rsidR="007F351A" w:rsidRDefault="007F351A" w:rsidP="007F351A">
      <w:pPr>
        <w:spacing w:line="360" w:lineRule="auto"/>
        <w:jc w:val="both"/>
        <w:rPr>
          <w:rFonts w:ascii="Palatino Linotype" w:hAnsi="Palatino Linotype" w:cs="Tahoma"/>
          <w:bCs/>
          <w:iCs/>
        </w:rPr>
      </w:pPr>
      <w:r>
        <w:rPr>
          <w:rFonts w:ascii="Palatino Linotype" w:hAnsi="Palatino Linotype" w:cs="Tahoma"/>
          <w:bCs/>
          <w:iCs/>
        </w:rPr>
        <w:t xml:space="preserve">Finalmente, respecto de la información que se ordena su entrega, el </w:t>
      </w:r>
      <w:r w:rsidRPr="00495255">
        <w:rPr>
          <w:rFonts w:ascii="Palatino Linotype" w:hAnsi="Palatino Linotype" w:cs="Tahoma"/>
          <w:b/>
          <w:bCs/>
          <w:iCs/>
        </w:rPr>
        <w:t>Sujeto Obligado</w:t>
      </w:r>
      <w:r>
        <w:rPr>
          <w:rFonts w:ascii="Palatino Linotype" w:hAnsi="Palatino Linotype" w:cs="Tahoma"/>
          <w:bCs/>
          <w:iCs/>
        </w:rPr>
        <w:t xml:space="preserve"> deberá observar lo siguiente:</w:t>
      </w:r>
    </w:p>
    <w:p w14:paraId="43D56358" w14:textId="77777777" w:rsidR="007F351A" w:rsidRDefault="007F351A" w:rsidP="007F351A">
      <w:pPr>
        <w:spacing w:line="360" w:lineRule="auto"/>
        <w:jc w:val="both"/>
        <w:rPr>
          <w:rFonts w:ascii="Palatino Linotype" w:hAnsi="Palatino Linotype" w:cs="Tahoma"/>
          <w:bCs/>
          <w:iCs/>
        </w:rPr>
      </w:pPr>
    </w:p>
    <w:p w14:paraId="6C510620" w14:textId="77777777" w:rsidR="007F351A" w:rsidRPr="00834C6D" w:rsidRDefault="007F351A" w:rsidP="007F351A">
      <w:pPr>
        <w:pStyle w:val="Prrafodelista"/>
        <w:numPr>
          <w:ilvl w:val="0"/>
          <w:numId w:val="35"/>
        </w:numPr>
        <w:tabs>
          <w:tab w:val="left" w:pos="709"/>
        </w:tabs>
        <w:spacing w:line="360" w:lineRule="auto"/>
        <w:jc w:val="both"/>
        <w:rPr>
          <w:rFonts w:ascii="Palatino Linotype" w:eastAsia="Palatino Linotype" w:hAnsi="Palatino Linotype" w:cs="Palatino Linotype"/>
          <w:b/>
          <w:i/>
          <w:sz w:val="28"/>
          <w:szCs w:val="22"/>
          <w:lang w:val="es-MX" w:eastAsia="es-MX"/>
        </w:rPr>
      </w:pPr>
      <w:r w:rsidRPr="00834C6D">
        <w:rPr>
          <w:rFonts w:ascii="Palatino Linotype" w:eastAsia="Palatino Linotype" w:hAnsi="Palatino Linotype" w:cs="Palatino Linotype"/>
          <w:b/>
          <w:i/>
          <w:sz w:val="28"/>
          <w:szCs w:val="22"/>
          <w:lang w:val="es-MX" w:eastAsia="es-MX"/>
        </w:rPr>
        <w:t xml:space="preserve">DE LA VERSIÓN PÚBLICA. </w:t>
      </w:r>
    </w:p>
    <w:p w14:paraId="7B64EDB0" w14:textId="77777777" w:rsidR="007F351A" w:rsidRPr="00834C6D" w:rsidRDefault="007F351A" w:rsidP="007F351A">
      <w:pPr>
        <w:tabs>
          <w:tab w:val="left" w:pos="709"/>
        </w:tabs>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69FF60B6" w14:textId="77777777" w:rsidR="007F351A" w:rsidRPr="00834C6D" w:rsidRDefault="007F351A" w:rsidP="007F351A">
      <w:pPr>
        <w:tabs>
          <w:tab w:val="left" w:pos="709"/>
        </w:tabs>
        <w:spacing w:line="360" w:lineRule="auto"/>
        <w:jc w:val="both"/>
        <w:rPr>
          <w:rFonts w:ascii="Palatino Linotype" w:eastAsia="Palatino Linotype" w:hAnsi="Palatino Linotype" w:cs="Palatino Linotype"/>
          <w:sz w:val="22"/>
          <w:szCs w:val="22"/>
          <w:lang w:val="es-MX" w:eastAsia="es-MX"/>
        </w:rPr>
      </w:pPr>
    </w:p>
    <w:p w14:paraId="052E15FD"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3.</w:t>
      </w:r>
      <w:r w:rsidRPr="00834C6D">
        <w:rPr>
          <w:rFonts w:ascii="Palatino Linotype" w:eastAsia="Palatino Linotype" w:hAnsi="Palatino Linotype" w:cs="Palatino Linotype"/>
          <w:i/>
          <w:sz w:val="22"/>
          <w:szCs w:val="22"/>
          <w:lang w:val="es-MX" w:eastAsia="es-MX"/>
        </w:rPr>
        <w:t xml:space="preserve"> Para los efectos de la presente Ley se entenderá por:</w:t>
      </w:r>
    </w:p>
    <w:p w14:paraId="540E45A7"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w:t>
      </w:r>
      <w:r w:rsidRPr="00834C6D">
        <w:rPr>
          <w:rFonts w:ascii="Palatino Linotype" w:eastAsia="Palatino Linotype" w:hAnsi="Palatino Linotype" w:cs="Palatino Linotype"/>
          <w:i/>
          <w:sz w:val="22"/>
          <w:szCs w:val="22"/>
          <w:lang w:val="es-MX" w:eastAsia="es-MX"/>
        </w:rPr>
        <w:t xml:space="preserve"> Información clasificada: Aquella considerada por la presente Ley como reservada o confidencial; </w:t>
      </w:r>
    </w:p>
    <w:p w14:paraId="42930118"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1C9DBF00"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XXI.</w:t>
      </w:r>
      <w:r w:rsidRPr="00834C6D">
        <w:rPr>
          <w:rFonts w:ascii="Palatino Linotype" w:eastAsia="Palatino Linotype" w:hAnsi="Palatino Linotype" w:cs="Palatino Linotype"/>
          <w:i/>
          <w:sz w:val="22"/>
          <w:szCs w:val="22"/>
          <w:lang w:val="es-MX" w:eastAsia="es-MX"/>
        </w:rPr>
        <w:t xml:space="preserve"> Información confidencial: Se considera como información confidencial los secretos bancario, fiduciario, industrial, comercial, fiscal, bursátil y postal, cuya titularidad </w:t>
      </w:r>
      <w:r w:rsidRPr="00834C6D">
        <w:rPr>
          <w:rFonts w:ascii="Palatino Linotype" w:eastAsia="Palatino Linotype" w:hAnsi="Palatino Linotype" w:cs="Palatino Linotype"/>
          <w:i/>
          <w:sz w:val="22"/>
          <w:szCs w:val="22"/>
          <w:lang w:val="es-MX" w:eastAsia="es-MX"/>
        </w:rPr>
        <w:lastRenderedPageBreak/>
        <w:t>corresponda a particulares, sujetos de derecho internacional o a sujetos obligados cuando no involucren el ejercicio de recursos públicos;</w:t>
      </w:r>
    </w:p>
    <w:p w14:paraId="6AB52F33"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43E0AD51"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XXXIV</w:t>
      </w:r>
      <w:r w:rsidRPr="00834C6D">
        <w:rPr>
          <w:rFonts w:ascii="Palatino Linotype" w:eastAsia="Palatino Linotype" w:hAnsi="Palatino Linotype" w:cs="Palatino Linotype"/>
          <w:i/>
          <w:sz w:val="22"/>
          <w:szCs w:val="22"/>
          <w:lang w:val="es-MX" w:eastAsia="es-MX"/>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D65C496"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64335EE5"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XLV.</w:t>
      </w:r>
      <w:r w:rsidRPr="00834C6D">
        <w:rPr>
          <w:rFonts w:ascii="Palatino Linotype" w:eastAsia="Palatino Linotype" w:hAnsi="Palatino Linotype" w:cs="Palatino Linotype"/>
          <w:i/>
          <w:sz w:val="22"/>
          <w:szCs w:val="22"/>
          <w:lang w:val="es-MX" w:eastAsia="es-MX"/>
        </w:rPr>
        <w:t xml:space="preserve"> Versión pública: Documento en el que se elimine, suprime o borra la información clasificada como reservada o confidencial para permitir su acceso</w:t>
      </w:r>
    </w:p>
    <w:p w14:paraId="21CC5E12"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38419B14"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91.</w:t>
      </w:r>
      <w:r w:rsidRPr="00834C6D">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p>
    <w:p w14:paraId="47E70D21"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122.</w:t>
      </w:r>
      <w:r w:rsidRPr="00834C6D">
        <w:rPr>
          <w:rFonts w:ascii="Palatino Linotype" w:eastAsia="Palatino Linotype" w:hAnsi="Palatino Linotype" w:cs="Palatino Linotype"/>
          <w:i/>
          <w:sz w:val="22"/>
          <w:szCs w:val="22"/>
          <w:lang w:val="es-MX" w:eastAsia="es-MX"/>
        </w:rPr>
        <w:t xml:space="preserve"> La clasificación es el proceso mediante el cual el sujeto obligado determina que la información en su poder actualiza alguno de los supuestos de reserva o confidencialidad, de conformidad con lo dispuesto en el presente título.</w:t>
      </w:r>
    </w:p>
    <w:p w14:paraId="05EF940B" w14:textId="77777777" w:rsidR="007F351A"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p>
    <w:p w14:paraId="530F106F"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supuestos de reserva o confidencialidad previstos en las leyes deberán ser acordes con las bases, principios y disposiciones establecidos en la Ley General y, en ningún caso, podrán contravenirla.</w:t>
      </w:r>
    </w:p>
    <w:p w14:paraId="03F65323" w14:textId="77777777" w:rsidR="007F351A"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p>
    <w:p w14:paraId="1BE00CE8"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titulares de las áreas de los sujetos obligados serán los responsables de clasificar la información, de conformidad con lo dispuesto en la presente Ley y demás disposiciones jurídicas aplicables</w:t>
      </w:r>
    </w:p>
    <w:p w14:paraId="7D5BD3AE"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46D4AB47"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135.</w:t>
      </w:r>
      <w:r w:rsidRPr="00834C6D">
        <w:rPr>
          <w:rFonts w:ascii="Palatino Linotype" w:eastAsia="Palatino Linotype" w:hAnsi="Palatino Linotype" w:cs="Palatino Linotype"/>
          <w:i/>
          <w:sz w:val="22"/>
          <w:szCs w:val="22"/>
          <w:lang w:val="es-MX" w:eastAsia="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7BBA060"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24047E0F" w14:textId="77777777" w:rsidR="007F351A" w:rsidRPr="00834C6D"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64D09A"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45A384E7"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143</w:t>
      </w:r>
      <w:r w:rsidRPr="00834C6D">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2D2E6D68"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 xml:space="preserve">I. Se refiera a la información privada y los datos personales concernientes a una persona física o jurídica colectiva identificada o identificable; </w:t>
      </w:r>
    </w:p>
    <w:p w14:paraId="6928004D"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lastRenderedPageBreak/>
        <w:t>II.</w:t>
      </w:r>
      <w:r w:rsidRPr="00834C6D">
        <w:rPr>
          <w:rFonts w:ascii="Palatino Linotype" w:eastAsia="Palatino Linotype" w:hAnsi="Palatino Linotype" w:cs="Palatino Linotype"/>
          <w:i/>
          <w:sz w:val="22"/>
          <w:szCs w:val="22"/>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EA07BCA"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que presenten los particulares a los sujetos obligados, de conformidad con lo dispuesto por las leyes o los tratados internacionales.</w:t>
      </w:r>
    </w:p>
    <w:p w14:paraId="2DB9CADA"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La información confidencial no estará sujeta a temporalidad alguna y sólo podrán tener acceso a ella los titulares de la misma, sus representantes y los servidores públicos facultados para ello.</w:t>
      </w:r>
    </w:p>
    <w:p w14:paraId="4BA7D833"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011DEF8D"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747BB196" w14:textId="77777777" w:rsidR="007F351A" w:rsidRPr="00834C6D"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147. Para que los sujetos obligados puedan permitir el acceso a información confidencial requieren obtener el consentimiento de los particulares titulares de la información.</w:t>
      </w:r>
    </w:p>
    <w:p w14:paraId="4858BEA1"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0F960487"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148.</w:t>
      </w:r>
      <w:r w:rsidRPr="00834C6D">
        <w:rPr>
          <w:rFonts w:ascii="Palatino Linotype" w:eastAsia="Palatino Linotype" w:hAnsi="Palatino Linotype" w:cs="Palatino Linotype"/>
          <w:i/>
          <w:sz w:val="22"/>
          <w:szCs w:val="22"/>
          <w:lang w:val="es-MX" w:eastAsia="es-MX"/>
        </w:rPr>
        <w:t xml:space="preserve"> No se requerirá el consentimiento del titular de la información confidencial cuando:</w:t>
      </w:r>
    </w:p>
    <w:p w14:paraId="093860F3"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La información se encuentre en registros públicos o fuentes de acceso público;</w:t>
      </w:r>
    </w:p>
    <w:p w14:paraId="52EBFCB4"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Por Ley tenga el carácter de pública;</w:t>
      </w:r>
    </w:p>
    <w:p w14:paraId="424A6899"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Exista una orden judicial;</w:t>
      </w:r>
    </w:p>
    <w:p w14:paraId="3B9B7BF1" w14:textId="77777777" w:rsidR="007F351A" w:rsidRPr="00834C6D"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IV.</w:t>
      </w:r>
      <w:r w:rsidRPr="00834C6D">
        <w:rPr>
          <w:rFonts w:ascii="Palatino Linotype" w:eastAsia="Palatino Linotype" w:hAnsi="Palatino Linotype" w:cs="Palatino Linotype"/>
          <w:i/>
          <w:sz w:val="22"/>
          <w:szCs w:val="22"/>
          <w:lang w:val="es-MX" w:eastAsia="es-MX"/>
        </w:rPr>
        <w:t xml:space="preserve"> Por razones de seguridad pública, o para proteger los derechos de terceros, se requiera su publicación; o</w:t>
      </w:r>
    </w:p>
    <w:p w14:paraId="56EE9588" w14:textId="77777777" w:rsidR="007F351A" w:rsidRDefault="007F351A" w:rsidP="007F351A">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w:t>
      </w:r>
      <w:r w:rsidRPr="00834C6D">
        <w:rPr>
          <w:rFonts w:ascii="Palatino Linotype" w:eastAsia="Palatino Linotype" w:hAnsi="Palatino Linotype" w:cs="Palatino Linotype"/>
          <w:i/>
          <w:sz w:val="22"/>
          <w:szCs w:val="22"/>
          <w:lang w:val="es-MX" w:eastAsia="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9EB591A"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p>
    <w:p w14:paraId="74C5F3FD"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w:t>
      </w:r>
      <w:r w:rsidRPr="00834C6D">
        <w:rPr>
          <w:rFonts w:ascii="Palatino Linotype" w:eastAsia="Palatino Linotype" w:hAnsi="Palatino Linotype" w:cs="Palatino Linotype"/>
          <w:i/>
          <w:sz w:val="22"/>
          <w:szCs w:val="22"/>
          <w:lang w:val="es-MX" w:eastAsia="es-MX"/>
        </w:rPr>
        <w:lastRenderedPageBreak/>
        <w:t xml:space="preserve">intimidad ocasionada por la divulgación de la información confidencial y el interés público de la información. </w:t>
      </w:r>
    </w:p>
    <w:p w14:paraId="692E1DEE" w14:textId="77777777" w:rsidR="007F351A" w:rsidRDefault="007F351A" w:rsidP="007F351A">
      <w:pPr>
        <w:tabs>
          <w:tab w:val="left" w:pos="709"/>
        </w:tabs>
        <w:ind w:left="567" w:right="567"/>
        <w:jc w:val="both"/>
        <w:rPr>
          <w:rFonts w:ascii="Palatino Linotype" w:eastAsia="Palatino Linotype" w:hAnsi="Palatino Linotype" w:cs="Palatino Linotype"/>
          <w:b/>
          <w:i/>
          <w:sz w:val="22"/>
          <w:szCs w:val="22"/>
          <w:lang w:val="es-MX" w:eastAsia="es-MX"/>
        </w:rPr>
      </w:pPr>
    </w:p>
    <w:p w14:paraId="293F1864" w14:textId="77777777" w:rsidR="007F351A" w:rsidRPr="00834C6D" w:rsidRDefault="007F351A" w:rsidP="007F351A">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acuerdo que clasifique la información como confidencial deberá contener un razonamiento lógico en el que demuestre que la información se encuentra en alguna o algunas de las hipótesis previstas en la presente Ley.” (Sic)</w:t>
      </w:r>
    </w:p>
    <w:p w14:paraId="74978180" w14:textId="77777777" w:rsidR="007F351A" w:rsidRPr="00834C6D" w:rsidRDefault="007F351A" w:rsidP="007F351A">
      <w:pPr>
        <w:spacing w:line="360" w:lineRule="auto"/>
        <w:ind w:right="49"/>
        <w:jc w:val="both"/>
        <w:rPr>
          <w:rFonts w:ascii="Palatino Linotype" w:eastAsia="Palatino Linotype" w:hAnsi="Palatino Linotype" w:cs="Palatino Linotype"/>
          <w:sz w:val="22"/>
          <w:szCs w:val="22"/>
          <w:lang w:val="es-MX" w:eastAsia="es-MX"/>
        </w:rPr>
      </w:pPr>
    </w:p>
    <w:p w14:paraId="73500F25"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61620430" w14:textId="77777777" w:rsidR="007F351A"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0847881F"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p>
    <w:p w14:paraId="3B3DC934"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C5CB5B8" w14:textId="77777777" w:rsidR="007F351A" w:rsidRPr="00834C6D" w:rsidRDefault="007F351A" w:rsidP="007F351A">
      <w:pPr>
        <w:spacing w:line="360" w:lineRule="auto"/>
        <w:jc w:val="both"/>
        <w:rPr>
          <w:rFonts w:ascii="Palatino Linotype" w:eastAsia="Palatino Linotype" w:hAnsi="Palatino Linotype" w:cs="Palatino Linotype"/>
          <w:sz w:val="22"/>
          <w:szCs w:val="22"/>
          <w:lang w:val="es-MX" w:eastAsia="es-MX"/>
        </w:rPr>
      </w:pPr>
    </w:p>
    <w:p w14:paraId="1BB427EA"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168</w:t>
      </w:r>
      <w:r w:rsidRPr="00834C6D">
        <w:rPr>
          <w:rFonts w:ascii="Palatino Linotype" w:eastAsia="Palatino Linotype" w:hAnsi="Palatino Linotype" w:cs="Palatino Linotype"/>
          <w:i/>
          <w:sz w:val="22"/>
          <w:szCs w:val="22"/>
          <w:lang w:val="es-MX" w:eastAsia="es-MX"/>
        </w:rPr>
        <w:t>. En caso de que los sujetos obligados consideren que los documentos o la información deban ser clasificados, se sujetará a lo siguiente:</w:t>
      </w:r>
    </w:p>
    <w:p w14:paraId="696C0E34"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El Área deberá remitir la solicitud, así como un escrito en el que </w:t>
      </w:r>
      <w:r w:rsidRPr="00834C6D">
        <w:rPr>
          <w:rFonts w:ascii="Palatino Linotype" w:eastAsia="Palatino Linotype" w:hAnsi="Palatino Linotype" w:cs="Palatino Linotype"/>
          <w:b/>
          <w:i/>
          <w:sz w:val="22"/>
          <w:szCs w:val="22"/>
          <w:lang w:val="es-MX" w:eastAsia="es-MX"/>
        </w:rPr>
        <w:t>funde y motive la clasificación al Comité de Transparencia</w:t>
      </w:r>
      <w:r w:rsidRPr="00834C6D">
        <w:rPr>
          <w:rFonts w:ascii="Palatino Linotype" w:eastAsia="Palatino Linotype" w:hAnsi="Palatino Linotype" w:cs="Palatino Linotype"/>
          <w:i/>
          <w:sz w:val="22"/>
          <w:szCs w:val="22"/>
          <w:lang w:val="es-MX" w:eastAsia="es-MX"/>
        </w:rPr>
        <w:t>, mismo que deberá resolver para:</w:t>
      </w:r>
    </w:p>
    <w:p w14:paraId="7169C4B1" w14:textId="77777777" w:rsidR="007F351A" w:rsidRPr="00834C6D" w:rsidRDefault="007F351A" w:rsidP="007F351A">
      <w:pPr>
        <w:spacing w:after="240"/>
        <w:ind w:left="567" w:right="616"/>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i/>
          <w:sz w:val="22"/>
          <w:szCs w:val="22"/>
          <w:lang w:val="es-MX" w:eastAsia="es-MX"/>
        </w:rPr>
        <w:lastRenderedPageBreak/>
        <w:t>a</w:t>
      </w:r>
      <w:r w:rsidRPr="00834C6D">
        <w:rPr>
          <w:rFonts w:ascii="Palatino Linotype" w:eastAsia="Palatino Linotype" w:hAnsi="Palatino Linotype" w:cs="Palatino Linotype"/>
          <w:b/>
          <w:i/>
          <w:sz w:val="22"/>
          <w:szCs w:val="22"/>
          <w:lang w:val="es-MX" w:eastAsia="es-MX"/>
        </w:rPr>
        <w:t>) Confirmar la clasificación;</w:t>
      </w:r>
    </w:p>
    <w:p w14:paraId="01ABB869"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b) Modificar la clasificación y otorgar total o parcialmente el acceso a la información; y c) Revocar la clasificación y conceder el acceso a la información.</w:t>
      </w:r>
    </w:p>
    <w:p w14:paraId="33CE3C3B"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El Comité de Transparencia podrá tener acceso a la información que esté en poder del Área correspondiente, de la cual se haya solicitado su clasificación; y</w:t>
      </w:r>
    </w:p>
    <w:p w14:paraId="09E98419"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resolución del Comité de Transparencia será notificada al interesado en el plazo de respuesta a la solicitud que establece esta Ley.” (Sic)</w:t>
      </w:r>
    </w:p>
    <w:p w14:paraId="5E7D6356" w14:textId="77777777" w:rsidR="007F351A" w:rsidRPr="00834C6D" w:rsidRDefault="007F351A" w:rsidP="007F351A">
      <w:pPr>
        <w:spacing w:line="360" w:lineRule="auto"/>
        <w:jc w:val="both"/>
        <w:rPr>
          <w:rFonts w:ascii="Palatino Linotype" w:eastAsia="Palatino Linotype" w:hAnsi="Palatino Linotype" w:cs="Palatino Linotype"/>
          <w:sz w:val="22"/>
          <w:szCs w:val="22"/>
          <w:lang w:val="es-MX" w:eastAsia="es-MX"/>
        </w:rPr>
      </w:pPr>
    </w:p>
    <w:p w14:paraId="0B58B330" w14:textId="77777777" w:rsidR="007F351A" w:rsidRDefault="007F351A" w:rsidP="007F351A">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deberá proceder a testar los datos personales que se encuentren contenidos en los documentos a entregar por parte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4DEDCDA" w14:textId="77777777" w:rsidR="007F351A" w:rsidRDefault="007F351A" w:rsidP="007F351A">
      <w:pPr>
        <w:spacing w:line="360" w:lineRule="auto"/>
        <w:ind w:right="51"/>
        <w:jc w:val="both"/>
        <w:rPr>
          <w:rFonts w:ascii="Palatino Linotype" w:eastAsia="Palatino Linotype" w:hAnsi="Palatino Linotype" w:cs="Palatino Linotype"/>
          <w:szCs w:val="22"/>
          <w:lang w:val="es-MX" w:eastAsia="es-MX"/>
        </w:rPr>
      </w:pPr>
    </w:p>
    <w:p w14:paraId="54CB7BAC" w14:textId="77777777" w:rsidR="007F351A" w:rsidRDefault="007F351A" w:rsidP="007F351A">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hAnsi="Palatino Linotype" w:cs="Arial"/>
          <w:szCs w:val="22"/>
          <w:lang w:val="es-MX" w:eastAsia="es-MX"/>
        </w:rPr>
        <w:t xml:space="preserve">En tal sentido, si derivado del análisis efectuado por </w:t>
      </w:r>
      <w:r w:rsidRPr="00834C6D">
        <w:rPr>
          <w:rFonts w:ascii="Palatino Linotype" w:hAnsi="Palatino Linotype" w:cs="Arial"/>
          <w:b/>
          <w:szCs w:val="22"/>
          <w:lang w:val="es-MX" w:eastAsia="es-MX"/>
        </w:rPr>
        <w:t xml:space="preserve">Sujeto Obligado </w:t>
      </w:r>
      <w:r w:rsidRPr="00834C6D">
        <w:rPr>
          <w:rFonts w:ascii="Palatino Linotype" w:hAnsi="Palatino Linotype" w:cs="Arial"/>
          <w:bCs/>
          <w:szCs w:val="22"/>
          <w:lang w:val="es-MX" w:eastAsia="es-MX"/>
        </w:rPr>
        <w:t>en el presente caso,</w:t>
      </w:r>
      <w:r w:rsidRPr="00834C6D">
        <w:rPr>
          <w:rFonts w:ascii="Palatino Linotype" w:hAnsi="Palatino Linotype" w:cs="Arial"/>
          <w:szCs w:val="22"/>
          <w:lang w:val="es-MX"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w:t>
      </w:r>
      <w:r w:rsidRPr="00834C6D">
        <w:rPr>
          <w:rFonts w:ascii="Palatino Linotype" w:hAnsi="Palatino Linotype" w:cs="Arial"/>
          <w:szCs w:val="22"/>
          <w:lang w:val="es-MX" w:eastAsia="es-MX"/>
        </w:rPr>
        <w:lastRenderedPageBreak/>
        <w:t>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1D546594" w14:textId="77777777" w:rsidR="007F351A" w:rsidRDefault="007F351A" w:rsidP="007F351A">
      <w:pPr>
        <w:spacing w:line="360" w:lineRule="auto"/>
        <w:ind w:right="51"/>
        <w:jc w:val="both"/>
        <w:rPr>
          <w:rFonts w:ascii="Palatino Linotype" w:eastAsia="Palatino Linotype" w:hAnsi="Palatino Linotype" w:cs="Palatino Linotype"/>
          <w:szCs w:val="22"/>
          <w:lang w:val="es-MX" w:eastAsia="es-MX"/>
        </w:rPr>
      </w:pPr>
    </w:p>
    <w:p w14:paraId="49C9AE6A" w14:textId="77777777" w:rsidR="007F351A" w:rsidRPr="00834C6D" w:rsidRDefault="007F351A" w:rsidP="007F351A">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934F591" w14:textId="77777777" w:rsidR="007F351A" w:rsidRPr="00834C6D" w:rsidRDefault="007F351A" w:rsidP="007F351A">
      <w:pPr>
        <w:spacing w:line="360" w:lineRule="auto"/>
        <w:ind w:right="51"/>
        <w:jc w:val="both"/>
        <w:rPr>
          <w:rFonts w:ascii="Palatino Linotype" w:eastAsia="Palatino Linotype" w:hAnsi="Palatino Linotype" w:cs="Palatino Linotype"/>
          <w:sz w:val="22"/>
          <w:szCs w:val="22"/>
          <w:lang w:val="es-MX" w:eastAsia="es-MX"/>
        </w:rPr>
      </w:pPr>
    </w:p>
    <w:p w14:paraId="5FBDAC71"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49.</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Los Comités de Transparencia</w:t>
      </w:r>
      <w:r w:rsidRPr="00834C6D">
        <w:rPr>
          <w:rFonts w:ascii="Palatino Linotype" w:eastAsia="Palatino Linotype" w:hAnsi="Palatino Linotype" w:cs="Palatino Linotype"/>
          <w:i/>
          <w:sz w:val="22"/>
          <w:szCs w:val="22"/>
          <w:lang w:val="es-MX" w:eastAsia="es-MX"/>
        </w:rPr>
        <w:t xml:space="preserve"> tendrán las siguientes atribuciones:</w:t>
      </w:r>
    </w:p>
    <w:p w14:paraId="0A8D530E"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VIII. Aprobar, modificar o revocar la clasificación de la información</w:t>
      </w:r>
      <w:r w:rsidRPr="00834C6D">
        <w:rPr>
          <w:rFonts w:ascii="Palatino Linotype" w:eastAsia="Palatino Linotype" w:hAnsi="Palatino Linotype" w:cs="Palatino Linotype"/>
          <w:i/>
          <w:sz w:val="22"/>
          <w:szCs w:val="22"/>
          <w:lang w:val="es-MX" w:eastAsia="es-MX"/>
        </w:rPr>
        <w:t>…”</w:t>
      </w:r>
    </w:p>
    <w:p w14:paraId="6AB7F80E"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53.</w:t>
      </w:r>
      <w:r w:rsidRPr="00834C6D">
        <w:rPr>
          <w:rFonts w:ascii="Palatino Linotype" w:eastAsia="Palatino Linotype" w:hAnsi="Palatino Linotype" w:cs="Palatino Linotype"/>
          <w:i/>
          <w:sz w:val="22"/>
          <w:szCs w:val="22"/>
          <w:lang w:val="es-MX" w:eastAsia="es-MX"/>
        </w:rPr>
        <w:t xml:space="preserve"> Las </w:t>
      </w:r>
      <w:r w:rsidRPr="00834C6D">
        <w:rPr>
          <w:rFonts w:ascii="Palatino Linotype" w:eastAsia="Palatino Linotype" w:hAnsi="Palatino Linotype" w:cs="Palatino Linotype"/>
          <w:b/>
          <w:i/>
          <w:sz w:val="22"/>
          <w:szCs w:val="22"/>
          <w:lang w:val="es-MX" w:eastAsia="es-MX"/>
        </w:rPr>
        <w:t>Unidades de Transparencia</w:t>
      </w:r>
      <w:r w:rsidRPr="00834C6D">
        <w:rPr>
          <w:rFonts w:ascii="Palatino Linotype" w:eastAsia="Palatino Linotype" w:hAnsi="Palatino Linotype" w:cs="Palatino Linotype"/>
          <w:i/>
          <w:sz w:val="22"/>
          <w:szCs w:val="22"/>
          <w:lang w:val="es-MX" w:eastAsia="es-MX"/>
        </w:rPr>
        <w:t xml:space="preserve"> tendrán las siguientes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w:t>
      </w:r>
    </w:p>
    <w:p w14:paraId="2EB4253A"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 Presentar ante el Comité, el proyecto de clasificación de información</w:t>
      </w:r>
      <w:r w:rsidRPr="00834C6D">
        <w:rPr>
          <w:rFonts w:ascii="Palatino Linotype" w:eastAsia="Palatino Linotype" w:hAnsi="Palatino Linotype" w:cs="Palatino Linotype"/>
          <w:i/>
          <w:sz w:val="22"/>
          <w:szCs w:val="22"/>
          <w:lang w:val="es-MX" w:eastAsia="es-MX"/>
        </w:rPr>
        <w:t xml:space="preserve">…” </w:t>
      </w:r>
    </w:p>
    <w:p w14:paraId="5004EA60"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59.</w:t>
      </w:r>
      <w:r w:rsidRPr="00834C6D">
        <w:rPr>
          <w:rFonts w:ascii="Palatino Linotype" w:eastAsia="Palatino Linotype" w:hAnsi="Palatino Linotype" w:cs="Palatino Linotype"/>
          <w:i/>
          <w:sz w:val="22"/>
          <w:szCs w:val="22"/>
          <w:lang w:val="es-MX" w:eastAsia="es-MX"/>
        </w:rPr>
        <w:t xml:space="preserve"> Los </w:t>
      </w:r>
      <w:r w:rsidRPr="00834C6D">
        <w:rPr>
          <w:rFonts w:ascii="Palatino Linotype" w:eastAsia="Palatino Linotype" w:hAnsi="Palatino Linotype" w:cs="Palatino Linotype"/>
          <w:b/>
          <w:i/>
          <w:sz w:val="22"/>
          <w:szCs w:val="22"/>
          <w:lang w:val="es-MX" w:eastAsia="es-MX"/>
        </w:rPr>
        <w:t>servidores públicos habilitados</w:t>
      </w:r>
      <w:r w:rsidRPr="00834C6D">
        <w:rPr>
          <w:rFonts w:ascii="Palatino Linotype" w:eastAsia="Palatino Linotype" w:hAnsi="Palatino Linotype" w:cs="Palatino Linotype"/>
          <w:i/>
          <w:sz w:val="22"/>
          <w:szCs w:val="22"/>
          <w:lang w:val="es-MX" w:eastAsia="es-MX"/>
        </w:rPr>
        <w:t xml:space="preserve"> tendrán las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 xml:space="preserve"> siguientes:</w:t>
      </w:r>
    </w:p>
    <w:p w14:paraId="67A04994"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834C6D">
        <w:rPr>
          <w:rFonts w:ascii="Palatino Linotype" w:eastAsia="Palatino Linotype" w:hAnsi="Palatino Linotype" w:cs="Palatino Linotype"/>
          <w:i/>
          <w:sz w:val="22"/>
          <w:szCs w:val="22"/>
          <w:lang w:val="es-MX" w:eastAsia="es-MX"/>
        </w:rPr>
        <w:t>, la cual tendrá los fundamentos y argumentos en que se basa dicha propuesta…”(Sic)</w:t>
      </w:r>
    </w:p>
    <w:p w14:paraId="0B339167" w14:textId="77777777" w:rsidR="007F351A" w:rsidRPr="00834C6D" w:rsidRDefault="007F351A" w:rsidP="007F351A">
      <w:pPr>
        <w:ind w:left="992" w:right="1043"/>
        <w:jc w:val="both"/>
        <w:rPr>
          <w:rFonts w:ascii="Palatino Linotype" w:eastAsia="Palatino Linotype" w:hAnsi="Palatino Linotype" w:cs="Palatino Linotype"/>
          <w:i/>
          <w:sz w:val="22"/>
          <w:szCs w:val="22"/>
          <w:lang w:val="es-MX" w:eastAsia="es-MX"/>
        </w:rPr>
      </w:pPr>
    </w:p>
    <w:p w14:paraId="545DDFB4"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teniendo el deber los primeros de ellos de presentar ante la Unidad de Transparencia la propuesta de la clasificación de la información, para que luego ésta presente ante al </w:t>
      </w:r>
      <w:r w:rsidRPr="00834C6D">
        <w:rPr>
          <w:rFonts w:ascii="Palatino Linotype" w:eastAsia="Palatino Linotype" w:hAnsi="Palatino Linotype" w:cs="Palatino Linotype"/>
          <w:szCs w:val="22"/>
          <w:lang w:val="es-MX" w:eastAsia="es-MX"/>
        </w:rPr>
        <w:lastRenderedPageBreak/>
        <w:t>Comité de Transparencia de así resultar procedente el proyecto de clasificación de la información y finalmente sea éste último quien apruebe, modifique o revoque la clasificación de la información solicitada.</w:t>
      </w:r>
    </w:p>
    <w:p w14:paraId="305BDA94"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p>
    <w:p w14:paraId="4EDD1F9B"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Para lo cual, a su vez en el caso de información de carácter confidencial, se debe atender a lo que señala el artículo 149 de la Ley de Transparencia Local vigente, que se lee como sigue:</w:t>
      </w:r>
    </w:p>
    <w:p w14:paraId="14124DDC" w14:textId="77777777" w:rsidR="007F351A" w:rsidRPr="00834C6D" w:rsidRDefault="007F351A" w:rsidP="007F351A">
      <w:pPr>
        <w:spacing w:line="360" w:lineRule="auto"/>
        <w:jc w:val="both"/>
        <w:rPr>
          <w:rFonts w:ascii="Palatino Linotype" w:eastAsia="Palatino Linotype" w:hAnsi="Palatino Linotype" w:cs="Palatino Linotype"/>
          <w:sz w:val="22"/>
          <w:szCs w:val="22"/>
          <w:lang w:val="es-MX" w:eastAsia="es-MX"/>
        </w:rPr>
      </w:pPr>
    </w:p>
    <w:p w14:paraId="1D41AE84" w14:textId="77777777" w:rsidR="007F351A" w:rsidRPr="00834C6D" w:rsidRDefault="007F351A" w:rsidP="007F351A">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w:t>
      </w:r>
      <w:r w:rsidRPr="00834C6D">
        <w:rPr>
          <w:rFonts w:ascii="Palatino Linotype" w:eastAsia="Palatino Linotype" w:hAnsi="Palatino Linotype" w:cs="Palatino Linotype"/>
          <w:b/>
          <w:i/>
          <w:sz w:val="22"/>
          <w:szCs w:val="22"/>
          <w:lang w:val="es-MX" w:eastAsia="es-MX"/>
        </w:rPr>
        <w:t>acuerdo que clasifique la información como confidencial</w:t>
      </w:r>
      <w:r w:rsidRPr="00834C6D">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(Sic)</w:t>
      </w:r>
    </w:p>
    <w:p w14:paraId="7BD0BD44" w14:textId="77777777" w:rsidR="007F351A" w:rsidRPr="00834C6D" w:rsidRDefault="007F351A" w:rsidP="007F351A">
      <w:pPr>
        <w:spacing w:before="240" w:line="360" w:lineRule="auto"/>
        <w:ind w:right="51"/>
        <w:jc w:val="both"/>
        <w:rPr>
          <w:rFonts w:ascii="Palatino Linotype" w:eastAsia="Palatino Linotype" w:hAnsi="Palatino Linotype" w:cs="Palatino Linotype"/>
          <w:sz w:val="22"/>
          <w:szCs w:val="22"/>
          <w:lang w:val="es-MX" w:eastAsia="es-MX"/>
        </w:rPr>
      </w:pPr>
    </w:p>
    <w:p w14:paraId="11F9C634" w14:textId="77777777" w:rsidR="007F351A" w:rsidRPr="00834C6D" w:rsidRDefault="007F351A" w:rsidP="007F351A">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Es decir,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6356CF7" w14:textId="77777777" w:rsidR="007F351A" w:rsidRPr="00834C6D" w:rsidRDefault="007F351A" w:rsidP="007F351A">
      <w:pPr>
        <w:spacing w:line="360" w:lineRule="auto"/>
        <w:ind w:right="51"/>
        <w:jc w:val="both"/>
        <w:rPr>
          <w:rFonts w:ascii="Palatino Linotype" w:eastAsia="Palatino Linotype" w:hAnsi="Palatino Linotype" w:cs="Palatino Linotype"/>
          <w:sz w:val="22"/>
          <w:szCs w:val="22"/>
          <w:lang w:val="es-MX" w:eastAsia="es-MX"/>
        </w:rPr>
      </w:pPr>
    </w:p>
    <w:p w14:paraId="3AA222C9"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Al respecto, se destaca que la versión pública que elabore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 cumplir con las formalidades exigidas en la Ley; es decir, resulta necesario que 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emita el Acuerdo de Clasificación correspondiente debidamente fundado y motivado, que sustente la versión pública, el </w:t>
      </w:r>
      <w:r w:rsidRPr="00834C6D">
        <w:rPr>
          <w:rFonts w:ascii="Palatino Linotype" w:eastAsia="Palatino Linotype" w:hAnsi="Palatino Linotype" w:cs="Palatino Linotype"/>
          <w:szCs w:val="22"/>
          <w:lang w:val="es-MX" w:eastAsia="es-MX"/>
        </w:rPr>
        <w:lastRenderedPageBreak/>
        <w:t xml:space="preserve">cual deberá cumplir cabalmente con las formalidades previstas en el artículo 137 de la Ley de Transparencia y Acceso a la Información Pública del Estado de México y Municipios, ya expuesto; así como con los numerales aplicables de los </w:t>
      </w:r>
      <w:r w:rsidRPr="00834C6D">
        <w:rPr>
          <w:rFonts w:ascii="Palatino Linotype" w:eastAsia="Palatino Linotype" w:hAnsi="Palatino Linotype" w:cs="Palatino Linotype"/>
          <w:b/>
          <w:szCs w:val="22"/>
          <w:lang w:val="es-MX" w:eastAsia="es-MX"/>
        </w:rPr>
        <w:t>LINEAMIENTOS GENERALES EN MATERIA DE CLASIFICACIÓN Y DESCLASIFICACIÓN DE LA INFORMACIÓN, ASÍ COMO PARA LA ELABORACIÓN DE VERSIONES PÚBLICAS</w:t>
      </w:r>
      <w:r w:rsidRPr="00834C6D">
        <w:rPr>
          <w:rFonts w:ascii="Palatino Linotype" w:eastAsia="Palatino Linotype" w:hAnsi="Palatino Linotype" w:cs="Palatino Linotype"/>
          <w:szCs w:val="22"/>
          <w:lang w:val="es-MX" w:eastAsia="es-MX"/>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91D57CD" w14:textId="77777777" w:rsidR="007F351A" w:rsidRPr="00834C6D" w:rsidRDefault="007F351A" w:rsidP="007F351A">
      <w:pPr>
        <w:ind w:left="709" w:right="709"/>
        <w:jc w:val="both"/>
        <w:rPr>
          <w:rFonts w:ascii="Palatino Linotype" w:eastAsia="Palatino Linotype" w:hAnsi="Palatino Linotype" w:cs="Palatino Linotype"/>
          <w:b/>
          <w:i/>
          <w:sz w:val="22"/>
          <w:szCs w:val="22"/>
          <w:lang w:val="es-MX" w:eastAsia="es-MX"/>
        </w:rPr>
      </w:pPr>
    </w:p>
    <w:p w14:paraId="75BE4B0E"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“Lineamientos Generales en materia de Clasificación y Desclasificación de la Información, así como para la elaboración de Versiones Públicas</w:t>
      </w:r>
    </w:p>
    <w:p w14:paraId="20525465"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Segundo.-</w:t>
      </w:r>
      <w:r w:rsidRPr="00834C6D">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117C675C"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XVIII.</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Versión pública:</w:t>
      </w:r>
      <w:r w:rsidRPr="00834C6D">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834C6D">
        <w:rPr>
          <w:rFonts w:ascii="Palatino Linotype" w:eastAsia="Palatino Linotype" w:hAnsi="Palatino Linotype" w:cs="Palatino Linotype"/>
          <w:b/>
          <w:i/>
          <w:sz w:val="22"/>
          <w:szCs w:val="22"/>
          <w:u w:val="single"/>
          <w:lang w:val="es-MX" w:eastAsia="es-MX"/>
        </w:rPr>
        <w:t>fundando y motivando la</w:t>
      </w:r>
      <w:r w:rsidRPr="00834C6D">
        <w:rPr>
          <w:rFonts w:ascii="Palatino Linotype" w:eastAsia="Palatino Linotype" w:hAnsi="Palatino Linotype" w:cs="Palatino Linotype"/>
          <w:i/>
          <w:sz w:val="22"/>
          <w:szCs w:val="22"/>
          <w:lang w:val="es-MX" w:eastAsia="es-MX"/>
        </w:rPr>
        <w:t xml:space="preserve"> reserva o </w:t>
      </w:r>
      <w:r w:rsidRPr="00834C6D">
        <w:rPr>
          <w:rFonts w:ascii="Palatino Linotype" w:eastAsia="Palatino Linotype" w:hAnsi="Palatino Linotype" w:cs="Palatino Linotype"/>
          <w:b/>
          <w:i/>
          <w:sz w:val="22"/>
          <w:szCs w:val="22"/>
          <w:u w:val="single"/>
          <w:lang w:val="es-MX" w:eastAsia="es-MX"/>
        </w:rPr>
        <w:t>confidencialidad</w:t>
      </w:r>
      <w:r w:rsidRPr="00834C6D">
        <w:rPr>
          <w:rFonts w:ascii="Palatino Linotype" w:eastAsia="Palatino Linotype" w:hAnsi="Palatino Linotype" w:cs="Palatino Linotype"/>
          <w:i/>
          <w:sz w:val="22"/>
          <w:szCs w:val="22"/>
          <w:lang w:val="es-MX" w:eastAsia="es-MX"/>
        </w:rPr>
        <w:t>, a través de la resolución que para tal efecto emita el Comité de Transparencia.</w:t>
      </w:r>
    </w:p>
    <w:p w14:paraId="6C95DE87"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Cuarto.</w:t>
      </w:r>
      <w:r w:rsidRPr="00834C6D">
        <w:rPr>
          <w:rFonts w:ascii="Palatino Linotype" w:eastAsia="Palatino Linotype" w:hAnsi="Palatino Linotype" w:cs="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86E464"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6DF4BA33"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Quinto.</w:t>
      </w:r>
      <w:r w:rsidRPr="00834C6D">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98299E"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lastRenderedPageBreak/>
        <w:t>…</w:t>
      </w:r>
    </w:p>
    <w:p w14:paraId="48816C3D"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Séptimo.</w:t>
      </w:r>
      <w:r w:rsidRPr="00834C6D">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282231D5"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Se reciba una solicitud de acceso a la información;</w:t>
      </w:r>
    </w:p>
    <w:p w14:paraId="42DE91C5"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Se determine mediante resolución de autoridad competente, o</w:t>
      </w:r>
    </w:p>
    <w:p w14:paraId="6F8B00CA"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42AA3780"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171FF58E"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Octavo.</w:t>
      </w:r>
      <w:r w:rsidRPr="00834C6D">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01C0A13"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0EBB4B4E"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42449EFE"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D943DD4"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documentos contenidos en los archivos históricos y los identificados como históricos confidenciales no serán susceptibles de clasificación como reservados.</w:t>
      </w:r>
    </w:p>
    <w:p w14:paraId="1B14D9C4"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Noveno.</w:t>
      </w:r>
      <w:r w:rsidRPr="00834C6D">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F2EF53"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w:t>
      </w:r>
      <w:r w:rsidRPr="00834C6D">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834C6D">
        <w:rPr>
          <w:rFonts w:ascii="Palatino Linotype" w:eastAsia="Palatino Linotype" w:hAnsi="Palatino Linotype" w:cs="Palatino Linotype"/>
          <w:i/>
          <w:sz w:val="22"/>
          <w:szCs w:val="22"/>
          <w:lang w:val="es-MX" w:eastAsia="es-MX"/>
        </w:rPr>
        <w:lastRenderedPageBreak/>
        <w:t>clasificada, en los términos de los Lineamientos para la Organización y Conservación de Archivos.</w:t>
      </w:r>
    </w:p>
    <w:p w14:paraId="47D402B1" w14:textId="77777777" w:rsidR="007F351A" w:rsidRPr="00834C6D" w:rsidRDefault="007F351A" w:rsidP="007F351A">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2B781B57" w14:textId="77777777" w:rsidR="007F351A" w:rsidRPr="00834C6D" w:rsidRDefault="007F351A" w:rsidP="007F351A">
      <w:pPr>
        <w:pBdr>
          <w:top w:val="nil"/>
          <w:left w:val="nil"/>
          <w:bottom w:val="nil"/>
          <w:right w:val="nil"/>
          <w:between w:val="nil"/>
        </w:pBdr>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 primero.</w:t>
      </w:r>
      <w:r w:rsidRPr="00834C6D">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BDA6AE" w14:textId="77777777" w:rsidR="007F351A" w:rsidRPr="00834C6D" w:rsidRDefault="007F351A" w:rsidP="007F351A">
      <w:pPr>
        <w:pBdr>
          <w:top w:val="nil"/>
          <w:left w:val="nil"/>
          <w:bottom w:val="nil"/>
          <w:right w:val="nil"/>
          <w:between w:val="nil"/>
        </w:pBdr>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p>
    <w:p w14:paraId="3BB04564" w14:textId="77777777" w:rsidR="007F351A" w:rsidRPr="00834C6D" w:rsidRDefault="007F351A" w:rsidP="007F351A">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CAPÍTULO VIII</w:t>
      </w:r>
    </w:p>
    <w:p w14:paraId="7462E18B" w14:textId="77777777" w:rsidR="007F351A" w:rsidRPr="00834C6D" w:rsidRDefault="007F351A" w:rsidP="007F351A">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DE LA LEYENDA DE CLASIFICACIÓN</w:t>
      </w:r>
    </w:p>
    <w:p w14:paraId="107397FF" w14:textId="77777777" w:rsidR="007F351A" w:rsidRPr="00834C6D" w:rsidRDefault="007F351A" w:rsidP="007F351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Quincuagésimo</w:t>
      </w:r>
      <w:r w:rsidRPr="00834C6D">
        <w:rPr>
          <w:rFonts w:ascii="Palatino Linotype" w:eastAsia="Palatino Linotype" w:hAnsi="Palatino Linotype" w:cs="Palatino Linotype"/>
          <w:i/>
          <w:sz w:val="22"/>
          <w:szCs w:val="22"/>
          <w:lang w:val="es-MX" w:eastAsia="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D9AC6E9" w14:textId="77777777" w:rsidR="007F351A" w:rsidRPr="00834C6D" w:rsidRDefault="007F351A" w:rsidP="007F351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p>
    <w:p w14:paraId="75CDB81A" w14:textId="77777777" w:rsidR="007F351A" w:rsidRPr="00834C6D" w:rsidRDefault="007F351A" w:rsidP="007F351A">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 xml:space="preserve">Quincuagésimo tercero. </w:t>
      </w:r>
      <w:r w:rsidRPr="00834C6D">
        <w:rPr>
          <w:rFonts w:ascii="Palatino Linotype" w:eastAsia="Palatino Linotype" w:hAnsi="Palatino Linotype" w:cs="Palatino Linotype"/>
          <w:b/>
          <w:i/>
          <w:sz w:val="22"/>
          <w:szCs w:val="22"/>
          <w:u w:val="single"/>
          <w:lang w:val="es-MX" w:eastAsia="es-MX"/>
        </w:rPr>
        <w:t>El formato para señalar la clasificación parcial de un documento</w:t>
      </w:r>
      <w:r w:rsidRPr="00834C6D">
        <w:rPr>
          <w:rFonts w:ascii="Palatino Linotype" w:eastAsia="Palatino Linotype" w:hAnsi="Palatino Linotype" w:cs="Palatino Linotype"/>
          <w:i/>
          <w:sz w:val="22"/>
          <w:szCs w:val="22"/>
          <w:lang w:val="es-MX" w:eastAsia="es-MX"/>
        </w:rPr>
        <w:t>, es el siguiente:</w:t>
      </w:r>
    </w:p>
    <w:tbl>
      <w:tblPr>
        <w:tblW w:w="8833" w:type="dxa"/>
        <w:jc w:val="center"/>
        <w:tblLayout w:type="fixed"/>
        <w:tblLook w:val="0400" w:firstRow="0" w:lastRow="0" w:firstColumn="0" w:lastColumn="0" w:noHBand="0" w:noVBand="1"/>
      </w:tblPr>
      <w:tblGrid>
        <w:gridCol w:w="1660"/>
        <w:gridCol w:w="1980"/>
        <w:gridCol w:w="5193"/>
      </w:tblGrid>
      <w:tr w:rsidR="007F351A" w:rsidRPr="00834C6D" w14:paraId="1CFB4C5F" w14:textId="77777777" w:rsidTr="00156905">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01CA704" w14:textId="77777777" w:rsidR="007F351A" w:rsidRPr="00834C6D" w:rsidRDefault="007F351A" w:rsidP="00156905">
            <w:pPr>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0421C"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4F72D"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Dónde:</w:t>
            </w:r>
          </w:p>
        </w:tc>
      </w:tr>
      <w:tr w:rsidR="007F351A" w:rsidRPr="00834C6D" w14:paraId="0AD4BA20" w14:textId="77777777" w:rsidTr="00156905">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D95E0"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BA982"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2D93C"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la que el Comité de Transparencia confirmó la clasificación del documento, en su caso.</w:t>
            </w:r>
          </w:p>
        </w:tc>
      </w:tr>
      <w:tr w:rsidR="007F351A" w:rsidRPr="00834C6D" w14:paraId="60624331"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5239C"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3E42C"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55747"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área del cual es titular quien clasifica.</w:t>
            </w:r>
          </w:p>
        </w:tc>
      </w:tr>
      <w:tr w:rsidR="007F351A" w:rsidRPr="00834C6D" w14:paraId="15BDC2C0"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B88724"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54FD7"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4A3D5"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F351A" w:rsidRPr="00834C6D" w14:paraId="773CFA9C"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E50536"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5B635"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BD952"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el número de años o meses por los que se mantendrá el documento o las partes del mismo como reservado.</w:t>
            </w:r>
          </w:p>
        </w:tc>
      </w:tr>
      <w:tr w:rsidR="007F351A" w:rsidRPr="00834C6D" w14:paraId="4853E7F8"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736B1"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A269B"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7B6FE"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reserva.</w:t>
            </w:r>
          </w:p>
        </w:tc>
      </w:tr>
      <w:tr w:rsidR="007F351A" w:rsidRPr="00834C6D" w14:paraId="2AC9B027"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E9B0"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FE18C"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CA52D"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En caso de haber solicitado la ampliación del periodo de reserva originalmente establecido, se deberá anotar el número de años o meses por los que se amplía la reserva.</w:t>
            </w:r>
          </w:p>
        </w:tc>
      </w:tr>
      <w:tr w:rsidR="007F351A" w:rsidRPr="00834C6D" w14:paraId="5D1166F7"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784F0"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3AA95"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3BCDF"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 xml:space="preserve">Se indicarán, en su caso, las partes o páginas del documento que se clasifica como confidencial. Si el documento fuera confidencial en su totalidad, se anotarán todas las páginas que </w:t>
            </w:r>
            <w:r w:rsidRPr="00834C6D">
              <w:rPr>
                <w:rFonts w:ascii="Palatino Linotype" w:eastAsia="Palatino Linotype" w:hAnsi="Palatino Linotype" w:cs="Palatino Linotype"/>
                <w:i/>
                <w:sz w:val="20"/>
                <w:szCs w:val="22"/>
                <w:lang w:val="es-MX" w:eastAsia="es-MX"/>
              </w:rPr>
              <w:lastRenderedPageBreak/>
              <w:t>lo conforman. Si el documento no contiene información confidencial, se tachará este apartado.</w:t>
            </w:r>
          </w:p>
        </w:tc>
      </w:tr>
      <w:tr w:rsidR="007F351A" w:rsidRPr="00834C6D" w14:paraId="20840D9A"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A80C29"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77974"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B3B06"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confidencialidad.</w:t>
            </w:r>
          </w:p>
        </w:tc>
      </w:tr>
      <w:tr w:rsidR="007F351A" w:rsidRPr="00834C6D" w14:paraId="2A127E36"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A9E2C"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2AD91"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95443"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clasifica.</w:t>
            </w:r>
          </w:p>
        </w:tc>
      </w:tr>
      <w:tr w:rsidR="007F351A" w:rsidRPr="00834C6D" w14:paraId="6E0984F0"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809870"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4CAB8"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1BA01" w14:textId="77777777" w:rsidR="007F351A" w:rsidRPr="00834C6D" w:rsidRDefault="007F351A" w:rsidP="00156905">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que se desclasifica el documento.</w:t>
            </w:r>
          </w:p>
        </w:tc>
      </w:tr>
      <w:tr w:rsidR="007F351A" w:rsidRPr="00834C6D" w14:paraId="698BF899" w14:textId="77777777" w:rsidTr="00156905">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3DDD73" w14:textId="77777777" w:rsidR="007F351A" w:rsidRPr="00834C6D" w:rsidRDefault="007F351A" w:rsidP="00156905">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58522" w14:textId="77777777" w:rsidR="007F351A" w:rsidRPr="00834C6D" w:rsidRDefault="007F351A" w:rsidP="00156905">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B122AD" w14:textId="77777777" w:rsidR="007F351A" w:rsidRPr="00834C6D" w:rsidRDefault="007F351A" w:rsidP="00156905">
            <w:pPr>
              <w:pBdr>
                <w:top w:val="nil"/>
                <w:left w:val="nil"/>
                <w:bottom w:val="nil"/>
                <w:right w:val="nil"/>
                <w:between w:val="nil"/>
              </w:pBd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desclasifica.</w:t>
            </w:r>
          </w:p>
        </w:tc>
      </w:tr>
    </w:tbl>
    <w:p w14:paraId="39CCF6CD" w14:textId="77777777" w:rsidR="007F351A" w:rsidRDefault="007F351A" w:rsidP="007F351A">
      <w:pPr>
        <w:spacing w:line="360" w:lineRule="auto"/>
        <w:jc w:val="both"/>
        <w:rPr>
          <w:rFonts w:ascii="Palatino Linotype" w:eastAsia="Palatino Linotype" w:hAnsi="Palatino Linotype" w:cs="Palatino Linotype"/>
          <w:szCs w:val="22"/>
          <w:lang w:val="es-MX" w:eastAsia="es-MX"/>
        </w:rPr>
      </w:pPr>
    </w:p>
    <w:p w14:paraId="0724DB8F"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Efectivamente, cuando se clasifica información como confidencial es importante someterlo al Comité de Transparencia, quien debe confirmar, modificar o revocar la clasificación.</w:t>
      </w:r>
    </w:p>
    <w:p w14:paraId="2C07C28F"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p>
    <w:p w14:paraId="40BFB7F9" w14:textId="77777777" w:rsidR="007F351A" w:rsidRPr="00834C6D" w:rsidRDefault="007F351A" w:rsidP="007F351A">
      <w:pPr>
        <w:shd w:val="clear" w:color="auto" w:fill="FFFFFF"/>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34C6D">
        <w:rPr>
          <w:rFonts w:ascii="Palatino Linotype" w:eastAsia="Palatino Linotype" w:hAnsi="Palatino Linotype" w:cs="Palatino Linotype"/>
          <w:b/>
          <w:szCs w:val="22"/>
          <w:lang w:val="es-MX" w:eastAsia="es-MX"/>
        </w:rPr>
        <w:t>Recurrente</w:t>
      </w:r>
      <w:r w:rsidRPr="00834C6D">
        <w:rPr>
          <w:rFonts w:ascii="Palatino Linotype" w:eastAsia="Palatino Linotype" w:hAnsi="Palatino Linotype" w:cs="Palatino Linotype"/>
          <w:szCs w:val="22"/>
          <w:lang w:val="es-MX" w:eastAsia="es-MX"/>
        </w:rPr>
        <w:t>.</w:t>
      </w:r>
    </w:p>
    <w:p w14:paraId="1601A500"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p>
    <w:p w14:paraId="5823A6CC" w14:textId="77777777" w:rsidR="007F351A" w:rsidRPr="00834C6D" w:rsidRDefault="007F351A" w:rsidP="007F351A">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6AC2C9FB" w14:textId="77777777" w:rsidR="007F351A" w:rsidRDefault="007F351A" w:rsidP="007F351A">
      <w:pPr>
        <w:spacing w:line="360" w:lineRule="auto"/>
        <w:jc w:val="both"/>
        <w:rPr>
          <w:rFonts w:ascii="Palatino Linotype" w:hAnsi="Palatino Linotype" w:cs="Arial"/>
          <w:lang w:eastAsia="es-MX"/>
        </w:rPr>
      </w:pPr>
    </w:p>
    <w:p w14:paraId="4DCB9546" w14:textId="7F1DA8C9" w:rsidR="007F351A" w:rsidRDefault="007F351A" w:rsidP="007F351A">
      <w:pPr>
        <w:spacing w:line="360" w:lineRule="auto"/>
        <w:jc w:val="both"/>
        <w:rPr>
          <w:rFonts w:ascii="Palatino Linotype" w:hAnsi="Palatino Linotype"/>
        </w:rPr>
      </w:pPr>
      <w:r w:rsidRPr="006037CA">
        <w:rPr>
          <w:rFonts w:ascii="Palatino Linotype" w:hAnsi="Palatino Linotype" w:cs="Arial"/>
          <w:lang w:eastAsia="es-MX"/>
        </w:rPr>
        <w:t>Final</w:t>
      </w:r>
      <w:r w:rsidRPr="006037CA">
        <w:rPr>
          <w:rFonts w:ascii="Palatino Linotype" w:hAnsi="Palatino Linotype"/>
        </w:rPr>
        <w:t>mente, y en mérito de lo expuesto en líneas anteriores, resultan fundados los motivos de inconformidad vertidos por</w:t>
      </w:r>
      <w:r>
        <w:rPr>
          <w:rFonts w:ascii="Palatino Linotype" w:hAnsi="Palatino Linotype"/>
        </w:rPr>
        <w:t xml:space="preserve"> la parte </w:t>
      </w:r>
      <w:r w:rsidRPr="006037CA">
        <w:rPr>
          <w:rFonts w:ascii="Palatino Linotype" w:hAnsi="Palatino Linotype"/>
          <w:b/>
        </w:rPr>
        <w:t>Recurrente</w:t>
      </w:r>
      <w:r w:rsidRPr="006037CA">
        <w:rPr>
          <w:rFonts w:ascii="Palatino Linotype" w:hAnsi="Palatino Linotype"/>
        </w:rPr>
        <w:t xml:space="preserve">, por ello con fundamento en la </w:t>
      </w:r>
      <w:r>
        <w:rPr>
          <w:rFonts w:ascii="Palatino Linotype" w:hAnsi="Palatino Linotype"/>
          <w:i/>
        </w:rPr>
        <w:t>segunda</w:t>
      </w:r>
      <w:r w:rsidRPr="006037CA">
        <w:rPr>
          <w:rFonts w:ascii="Palatino Linotype" w:hAnsi="Palatino Linotype"/>
          <w:i/>
        </w:rPr>
        <w:t xml:space="preserve"> hipótesis</w:t>
      </w:r>
      <w:r w:rsidRPr="006037CA">
        <w:rPr>
          <w:rFonts w:ascii="Palatino Linotype" w:hAnsi="Palatino Linotype"/>
        </w:rPr>
        <w:t xml:space="preserve"> del artículo 186, fracción III, de la Ley de Transparencia y Acceso a la Información Pública del Estado de México y Municipios, se </w:t>
      </w:r>
      <w:r>
        <w:rPr>
          <w:rFonts w:ascii="Palatino Linotype" w:hAnsi="Palatino Linotype"/>
          <w:b/>
          <w:bCs/>
        </w:rPr>
        <w:t>MODIFICA</w:t>
      </w:r>
      <w:r w:rsidRPr="006037CA">
        <w:rPr>
          <w:rFonts w:ascii="Palatino Linotype" w:hAnsi="Palatino Linotype"/>
          <w:b/>
        </w:rPr>
        <w:t xml:space="preserve"> </w:t>
      </w:r>
      <w:r w:rsidRPr="006037CA">
        <w:rPr>
          <w:rFonts w:ascii="Palatino Linotype" w:hAnsi="Palatino Linotype"/>
        </w:rPr>
        <w:t xml:space="preserve">la respuesta a la solicitud de información </w:t>
      </w:r>
      <w:r w:rsidRPr="007F351A">
        <w:rPr>
          <w:rFonts w:ascii="Palatino Linotype" w:hAnsi="Palatino Linotype" w:cs="Arial"/>
          <w:b/>
        </w:rPr>
        <w:t>01634/TOLUCA/IP/2025</w:t>
      </w:r>
      <w:r w:rsidRPr="006037CA">
        <w:rPr>
          <w:rFonts w:ascii="Palatino Linotype" w:hAnsi="Palatino Linotype" w:cs="Arial"/>
        </w:rPr>
        <w:t xml:space="preserve">, </w:t>
      </w:r>
      <w:r w:rsidRPr="006037CA">
        <w:rPr>
          <w:rFonts w:ascii="Palatino Linotype" w:hAnsi="Palatino Linotype"/>
        </w:rPr>
        <w:t>que ha sido materia del presente fallo.</w:t>
      </w:r>
    </w:p>
    <w:p w14:paraId="162A7846" w14:textId="77777777" w:rsidR="007F351A" w:rsidRPr="006037CA" w:rsidRDefault="007F351A" w:rsidP="007F351A">
      <w:pPr>
        <w:spacing w:line="360" w:lineRule="auto"/>
        <w:jc w:val="both"/>
        <w:rPr>
          <w:rFonts w:ascii="Palatino Linotype" w:hAnsi="Palatino Linotype"/>
        </w:rPr>
      </w:pPr>
    </w:p>
    <w:p w14:paraId="7654C0BC" w14:textId="77777777" w:rsidR="007F351A" w:rsidRDefault="007F351A" w:rsidP="007F351A">
      <w:pPr>
        <w:spacing w:line="360" w:lineRule="auto"/>
        <w:jc w:val="both"/>
        <w:rPr>
          <w:rFonts w:ascii="Palatino Linotype" w:hAnsi="Palatino Linotype"/>
        </w:rPr>
      </w:pPr>
      <w:r w:rsidRPr="006037CA">
        <w:rPr>
          <w:rFonts w:ascii="Palatino Linotype" w:hAnsi="Palatino Linotype"/>
        </w:rPr>
        <w:t xml:space="preserve">Por lo antes expuesto y fundado. </w:t>
      </w:r>
    </w:p>
    <w:p w14:paraId="2C72EC0D" w14:textId="77777777" w:rsidR="007F351A" w:rsidRPr="006037CA" w:rsidRDefault="007F351A" w:rsidP="007F351A">
      <w:pPr>
        <w:spacing w:line="360" w:lineRule="auto"/>
        <w:jc w:val="both"/>
        <w:rPr>
          <w:rFonts w:ascii="Palatino Linotype" w:hAnsi="Palatino Linotype"/>
        </w:rPr>
      </w:pPr>
    </w:p>
    <w:p w14:paraId="4FD67D06" w14:textId="77777777" w:rsidR="007F351A" w:rsidRDefault="007F351A" w:rsidP="007F351A">
      <w:pPr>
        <w:spacing w:line="360" w:lineRule="auto"/>
        <w:jc w:val="center"/>
        <w:rPr>
          <w:rFonts w:ascii="Palatino Linotype" w:hAnsi="Palatino Linotype"/>
          <w:b/>
          <w:bCs/>
          <w:spacing w:val="60"/>
          <w:sz w:val="28"/>
          <w:lang w:val="es-ES_tradnl"/>
        </w:rPr>
      </w:pPr>
      <w:r w:rsidRPr="006037CA">
        <w:rPr>
          <w:rFonts w:ascii="Palatino Linotype" w:hAnsi="Palatino Linotype"/>
          <w:b/>
          <w:bCs/>
          <w:spacing w:val="60"/>
          <w:sz w:val="28"/>
          <w:lang w:val="es-ES_tradnl"/>
        </w:rPr>
        <w:t>SE    RESUELVE</w:t>
      </w:r>
    </w:p>
    <w:p w14:paraId="728721E6" w14:textId="77777777" w:rsidR="007F351A" w:rsidRPr="00561D99" w:rsidRDefault="007F351A" w:rsidP="007F351A">
      <w:pPr>
        <w:spacing w:line="360" w:lineRule="auto"/>
        <w:jc w:val="center"/>
        <w:rPr>
          <w:rFonts w:ascii="Palatino Linotype" w:hAnsi="Palatino Linotype"/>
          <w:b/>
          <w:bCs/>
          <w:spacing w:val="60"/>
          <w:lang w:val="es-ES_tradnl"/>
        </w:rPr>
      </w:pPr>
    </w:p>
    <w:p w14:paraId="452C62C6" w14:textId="51D4DAB1" w:rsidR="007F351A" w:rsidRDefault="007F351A" w:rsidP="007F351A">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lang w:val="es-ES_tradnl"/>
        </w:rPr>
        <w:t>PRIMERO.</w:t>
      </w:r>
      <w:r w:rsidRPr="006037CA">
        <w:rPr>
          <w:rFonts w:ascii="Palatino Linotype" w:hAnsi="Palatino Linotype" w:cs="Arial"/>
          <w:lang w:val="es-ES_tradnl"/>
        </w:rPr>
        <w:t xml:space="preserve"> </w:t>
      </w:r>
      <w:r w:rsidRPr="006037CA">
        <w:rPr>
          <w:rFonts w:ascii="Palatino Linotype" w:hAnsi="Palatino Linotype" w:cs="Arial"/>
        </w:rPr>
        <w:t>Se</w:t>
      </w:r>
      <w:r w:rsidRPr="006037CA">
        <w:rPr>
          <w:rFonts w:ascii="Palatino Linotype" w:hAnsi="Palatino Linotype" w:cs="Arial"/>
          <w:b/>
        </w:rPr>
        <w:t xml:space="preserve"> </w:t>
      </w:r>
      <w:r>
        <w:rPr>
          <w:rFonts w:ascii="Palatino Linotype" w:hAnsi="Palatino Linotype" w:cs="Arial"/>
          <w:b/>
        </w:rPr>
        <w:t>MODIFICA</w:t>
      </w:r>
      <w:r w:rsidRPr="006037CA">
        <w:rPr>
          <w:rFonts w:ascii="Palatino Linotype" w:hAnsi="Palatino Linotype" w:cs="Arial"/>
          <w:b/>
        </w:rPr>
        <w:t xml:space="preserve"> </w:t>
      </w:r>
      <w:r w:rsidRPr="006037CA">
        <w:rPr>
          <w:rFonts w:ascii="Palatino Linotype" w:eastAsia="Arial Unicode MS" w:hAnsi="Palatino Linotype" w:cs="Arial"/>
        </w:rPr>
        <w:t>la respuesta entregada por</w:t>
      </w:r>
      <w:r>
        <w:rPr>
          <w:rFonts w:ascii="Palatino Linotype" w:eastAsia="Arial Unicode MS" w:hAnsi="Palatino Linotype" w:cs="Arial"/>
        </w:rPr>
        <w:t xml:space="preserve"> el </w:t>
      </w:r>
      <w:r w:rsidRPr="006037CA">
        <w:rPr>
          <w:rFonts w:ascii="Palatino Linotype" w:eastAsia="Arial Unicode MS" w:hAnsi="Palatino Linotype" w:cs="Arial"/>
          <w:b/>
        </w:rPr>
        <w:t xml:space="preserve">Sujeto Obligado </w:t>
      </w:r>
      <w:r w:rsidRPr="006037CA">
        <w:rPr>
          <w:rFonts w:ascii="Palatino Linotype" w:eastAsia="Arial Unicode MS" w:hAnsi="Palatino Linotype" w:cs="Arial"/>
        </w:rPr>
        <w:t xml:space="preserve">a la solicitud de información número </w:t>
      </w:r>
      <w:r w:rsidRPr="007F351A">
        <w:rPr>
          <w:rFonts w:ascii="Palatino Linotype" w:hAnsi="Palatino Linotype" w:cs="Arial"/>
          <w:b/>
        </w:rPr>
        <w:t>01634/TOLUCA/IP/2025</w:t>
      </w:r>
      <w:r w:rsidRPr="006037CA">
        <w:rPr>
          <w:rFonts w:ascii="Palatino Linotype" w:hAnsi="Palatino Linotype" w:cs="Arial"/>
        </w:rPr>
        <w:t>, por resultar</w:t>
      </w:r>
      <w:r>
        <w:rPr>
          <w:rFonts w:ascii="Palatino Linotype" w:hAnsi="Palatino Linotype" w:cs="Arial"/>
        </w:rPr>
        <w:t xml:space="preserve"> </w:t>
      </w:r>
      <w:r w:rsidRPr="006037CA">
        <w:rPr>
          <w:rFonts w:ascii="Palatino Linotype" w:hAnsi="Palatino Linotype" w:cs="Arial"/>
        </w:rPr>
        <w:t>fundados los motivos de inconformidad vertidos por el</w:t>
      </w:r>
      <w:r w:rsidRPr="006037CA">
        <w:rPr>
          <w:rFonts w:ascii="Palatino Linotype" w:hAnsi="Palatino Linotype" w:cs="Arial"/>
          <w:b/>
        </w:rPr>
        <w:t xml:space="preserve"> Recurrente</w:t>
      </w:r>
      <w:r w:rsidRPr="006037CA">
        <w:rPr>
          <w:rFonts w:ascii="Palatino Linotype" w:hAnsi="Palatino Linotype" w:cs="Arial"/>
        </w:rPr>
        <w:t xml:space="preserve">, en términos del Considerando </w:t>
      </w:r>
      <w:r>
        <w:rPr>
          <w:rFonts w:ascii="Palatino Linotype" w:hAnsi="Palatino Linotype" w:cs="Arial"/>
          <w:b/>
        </w:rPr>
        <w:t>QUIN</w:t>
      </w:r>
      <w:r w:rsidRPr="006037CA">
        <w:rPr>
          <w:rFonts w:ascii="Palatino Linotype" w:hAnsi="Palatino Linotype" w:cs="Arial"/>
          <w:b/>
        </w:rPr>
        <w:t>TO</w:t>
      </w:r>
      <w:r w:rsidRPr="006037CA">
        <w:rPr>
          <w:rFonts w:ascii="Palatino Linotype" w:hAnsi="Palatino Linotype" w:cs="Arial"/>
        </w:rPr>
        <w:t xml:space="preserve"> de esta resolución.</w:t>
      </w:r>
    </w:p>
    <w:p w14:paraId="52D62743" w14:textId="77777777" w:rsidR="007F351A" w:rsidRDefault="007F351A" w:rsidP="007F351A">
      <w:pPr>
        <w:autoSpaceDE w:val="0"/>
        <w:autoSpaceDN w:val="0"/>
        <w:adjustRightInd w:val="0"/>
        <w:spacing w:line="360" w:lineRule="auto"/>
        <w:ind w:right="49"/>
        <w:jc w:val="both"/>
        <w:rPr>
          <w:rFonts w:ascii="Palatino Linotype" w:hAnsi="Palatino Linotype" w:cs="Arial"/>
        </w:rPr>
      </w:pPr>
    </w:p>
    <w:p w14:paraId="7CAD0D4D" w14:textId="77777777" w:rsidR="007F351A" w:rsidRDefault="007F351A" w:rsidP="007F351A">
      <w:pPr>
        <w:spacing w:line="360" w:lineRule="auto"/>
        <w:jc w:val="both"/>
        <w:rPr>
          <w:rFonts w:ascii="Palatino Linotype" w:hAnsi="Palatino Linotype" w:cs="Arial"/>
        </w:rPr>
      </w:pPr>
      <w:r w:rsidRPr="006037CA">
        <w:rPr>
          <w:rFonts w:ascii="Palatino Linotype" w:hAnsi="Palatino Linotype" w:cs="Arial"/>
          <w:b/>
          <w:sz w:val="28"/>
          <w:szCs w:val="28"/>
        </w:rPr>
        <w:t>SEGUNDO.</w:t>
      </w:r>
      <w:r w:rsidRPr="006037CA">
        <w:rPr>
          <w:rFonts w:ascii="Palatino Linotype" w:hAnsi="Palatino Linotype" w:cs="Arial"/>
        </w:rPr>
        <w:t xml:space="preserve"> Se </w:t>
      </w:r>
      <w:r w:rsidRPr="006037CA">
        <w:rPr>
          <w:rFonts w:ascii="Palatino Linotype" w:hAnsi="Palatino Linotype" w:cs="Arial"/>
          <w:b/>
        </w:rPr>
        <w:t>ORDENA</w:t>
      </w:r>
      <w:r w:rsidRPr="006037CA">
        <w:rPr>
          <w:rFonts w:ascii="Palatino Linotype" w:hAnsi="Palatino Linotype" w:cs="Arial"/>
        </w:rPr>
        <w:t xml:space="preserve"> al </w:t>
      </w:r>
      <w:r w:rsidRPr="006037CA">
        <w:rPr>
          <w:rFonts w:ascii="Palatino Linotype" w:hAnsi="Palatino Linotype" w:cs="Arial"/>
          <w:b/>
        </w:rPr>
        <w:t>Sujeto Obligado</w:t>
      </w:r>
      <w:r w:rsidRPr="006037CA">
        <w:rPr>
          <w:rFonts w:ascii="Palatino Linotype" w:hAnsi="Palatino Linotype" w:cs="Arial"/>
        </w:rPr>
        <w:t xml:space="preserve"> haga entrega al </w:t>
      </w:r>
      <w:r w:rsidRPr="006037CA">
        <w:rPr>
          <w:rFonts w:ascii="Palatino Linotype" w:hAnsi="Palatino Linotype" w:cs="Arial"/>
          <w:b/>
        </w:rPr>
        <w:t xml:space="preserve">Recurrente </w:t>
      </w:r>
      <w:r w:rsidRPr="006037CA">
        <w:rPr>
          <w:rFonts w:ascii="Palatino Linotype" w:hAnsi="Palatino Linotype" w:cs="Arial"/>
        </w:rPr>
        <w:t xml:space="preserve">en términos del Considerando </w:t>
      </w:r>
      <w:r w:rsidRPr="005D5264">
        <w:rPr>
          <w:rFonts w:ascii="Palatino Linotype" w:hAnsi="Palatino Linotype" w:cs="Arial"/>
          <w:b/>
        </w:rPr>
        <w:t xml:space="preserve">QUINTO </w:t>
      </w:r>
      <w:r w:rsidRPr="005D5264">
        <w:rPr>
          <w:rFonts w:ascii="Palatino Linotype" w:hAnsi="Palatino Linotype" w:cs="Arial"/>
        </w:rPr>
        <w:t>de</w:t>
      </w:r>
      <w:r w:rsidRPr="006037CA">
        <w:rPr>
          <w:rFonts w:ascii="Palatino Linotype" w:hAnsi="Palatino Linotype" w:cs="Arial"/>
        </w:rPr>
        <w:t xml:space="preserve"> esta resolución, a través del</w:t>
      </w:r>
      <w:r w:rsidRPr="006037CA">
        <w:rPr>
          <w:rFonts w:ascii="Palatino Linotype" w:hAnsi="Palatino Linotype" w:cs="Arial"/>
          <w:b/>
        </w:rPr>
        <w:t xml:space="preserve"> </w:t>
      </w:r>
      <w:r w:rsidRPr="006037CA">
        <w:rPr>
          <w:rFonts w:ascii="Palatino Linotype" w:hAnsi="Palatino Linotype" w:cs="Arial"/>
        </w:rPr>
        <w:t xml:space="preserve">Sistema de </w:t>
      </w:r>
      <w:r w:rsidRPr="006037CA">
        <w:rPr>
          <w:rFonts w:ascii="Palatino Linotype" w:hAnsi="Palatino Linotype" w:cs="Arial"/>
        </w:rPr>
        <w:lastRenderedPageBreak/>
        <w:t xml:space="preserve">Acceso a la Información Mexiquense </w:t>
      </w:r>
      <w:r w:rsidRPr="006037CA">
        <w:rPr>
          <w:rFonts w:ascii="Palatino Linotype" w:hAnsi="Palatino Linotype" w:cs="Arial"/>
          <w:b/>
        </w:rPr>
        <w:t>(SAIMEX)</w:t>
      </w:r>
      <w:r>
        <w:rPr>
          <w:rFonts w:ascii="Palatino Linotype" w:hAnsi="Palatino Linotype" w:cs="Arial"/>
        </w:rPr>
        <w:t xml:space="preserve">, de ser procedente en versión pública de lo </w:t>
      </w:r>
      <w:r w:rsidRPr="006037CA">
        <w:rPr>
          <w:rFonts w:ascii="Palatino Linotype" w:hAnsi="Palatino Linotype" w:cs="Arial"/>
        </w:rPr>
        <w:t>siguiente:</w:t>
      </w:r>
    </w:p>
    <w:p w14:paraId="15E44C9E" w14:textId="77777777" w:rsidR="007F351A" w:rsidRPr="00561D99" w:rsidRDefault="007F351A" w:rsidP="007F351A">
      <w:pPr>
        <w:spacing w:line="360" w:lineRule="auto"/>
        <w:jc w:val="both"/>
        <w:rPr>
          <w:rFonts w:ascii="Palatino Linotype" w:hAnsi="Palatino Linotype" w:cs="Arial"/>
        </w:rPr>
      </w:pPr>
    </w:p>
    <w:p w14:paraId="725C16CC" w14:textId="086045A4" w:rsidR="007F351A" w:rsidRDefault="007F351A" w:rsidP="007F351A">
      <w:pPr>
        <w:numPr>
          <w:ilvl w:val="0"/>
          <w:numId w:val="9"/>
        </w:numPr>
        <w:spacing w:line="360" w:lineRule="auto"/>
        <w:ind w:right="141"/>
        <w:jc w:val="both"/>
        <w:rPr>
          <w:rFonts w:ascii="Palatino Linotype" w:hAnsi="Palatino Linotype" w:cs="Arial"/>
        </w:rPr>
      </w:pPr>
      <w:r>
        <w:rPr>
          <w:rFonts w:ascii="Palatino Linotype" w:hAnsi="Palatino Linotype" w:cs="Arial"/>
        </w:rPr>
        <w:t>El o los documentos en donde conste el p</w:t>
      </w:r>
      <w:r w:rsidRPr="007F351A">
        <w:rPr>
          <w:rFonts w:ascii="Palatino Linotype" w:hAnsi="Palatino Linotype" w:cs="Arial"/>
        </w:rPr>
        <w:t xml:space="preserve">royecto de </w:t>
      </w:r>
      <w:r>
        <w:rPr>
          <w:rFonts w:ascii="Palatino Linotype" w:hAnsi="Palatino Linotype" w:cs="Arial"/>
        </w:rPr>
        <w:t>P</w:t>
      </w:r>
      <w:r w:rsidRPr="007F351A">
        <w:rPr>
          <w:rFonts w:ascii="Palatino Linotype" w:hAnsi="Palatino Linotype" w:cs="Arial"/>
        </w:rPr>
        <w:t xml:space="preserve">resupuesto de </w:t>
      </w:r>
      <w:r>
        <w:rPr>
          <w:rFonts w:ascii="Palatino Linotype" w:hAnsi="Palatino Linotype" w:cs="Arial"/>
        </w:rPr>
        <w:t>E</w:t>
      </w:r>
      <w:r w:rsidRPr="007F351A">
        <w:rPr>
          <w:rFonts w:ascii="Palatino Linotype" w:hAnsi="Palatino Linotype" w:cs="Arial"/>
        </w:rPr>
        <w:t>greso</w:t>
      </w:r>
      <w:r>
        <w:rPr>
          <w:rFonts w:ascii="Palatino Linotype" w:hAnsi="Palatino Linotype" w:cs="Arial"/>
        </w:rPr>
        <w:t>s</w:t>
      </w:r>
      <w:r w:rsidRPr="007F351A">
        <w:rPr>
          <w:rFonts w:ascii="Palatino Linotype" w:hAnsi="Palatino Linotype" w:cs="Arial"/>
        </w:rPr>
        <w:t xml:space="preserve"> y programático 2025</w:t>
      </w:r>
      <w:r>
        <w:rPr>
          <w:rFonts w:ascii="Palatino Linotype" w:hAnsi="Palatino Linotype" w:cs="Arial"/>
        </w:rPr>
        <w:t xml:space="preserve">, </w:t>
      </w:r>
      <w:r w:rsidRPr="001E3A82">
        <w:rPr>
          <w:rFonts w:ascii="Palatino Linotype" w:hAnsi="Palatino Linotype" w:cs="Arial"/>
        </w:rPr>
        <w:t>a</w:t>
      </w:r>
      <w:r>
        <w:rPr>
          <w:rFonts w:ascii="Palatino Linotype" w:hAnsi="Palatino Linotype" w:cs="Arial"/>
        </w:rPr>
        <w:t>l dieciocho de marzo de dos mil veinticinco.</w:t>
      </w:r>
    </w:p>
    <w:p w14:paraId="51E3824D" w14:textId="77777777" w:rsidR="007F351A" w:rsidRPr="001E3A82" w:rsidRDefault="007F351A" w:rsidP="007F351A">
      <w:pPr>
        <w:pStyle w:val="Sinespaciado"/>
        <w:rPr>
          <w:lang w:val="es-ES"/>
        </w:rPr>
      </w:pPr>
    </w:p>
    <w:p w14:paraId="018EF740" w14:textId="55BE979E" w:rsidR="007F351A" w:rsidRPr="00561D99" w:rsidRDefault="007F351A" w:rsidP="007F351A">
      <w:pPr>
        <w:ind w:left="360" w:right="141"/>
        <w:jc w:val="both"/>
        <w:rPr>
          <w:rFonts w:ascii="Palatino Linotype" w:hAnsi="Palatino Linotype"/>
          <w:i/>
          <w:sz w:val="22"/>
        </w:rPr>
      </w:pPr>
      <w:r w:rsidRPr="00DF2507">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DF2507">
        <w:rPr>
          <w:rFonts w:ascii="Palatino Linotype" w:hAnsi="Palatino Linotype"/>
          <w:b/>
          <w:i/>
          <w:sz w:val="22"/>
        </w:rPr>
        <w:t>Recurrente</w:t>
      </w:r>
      <w:r w:rsidRPr="00DF2507">
        <w:rPr>
          <w:rFonts w:ascii="Palatino Linotype" w:hAnsi="Palatino Linotype"/>
          <w:i/>
          <w:sz w:val="22"/>
        </w:rPr>
        <w:t>.</w:t>
      </w:r>
    </w:p>
    <w:p w14:paraId="2DEBF546" w14:textId="77777777" w:rsidR="00942EA1" w:rsidRDefault="00942EA1" w:rsidP="007F351A">
      <w:pPr>
        <w:autoSpaceDE w:val="0"/>
        <w:autoSpaceDN w:val="0"/>
        <w:adjustRightInd w:val="0"/>
        <w:spacing w:line="360" w:lineRule="auto"/>
        <w:ind w:right="49"/>
        <w:jc w:val="both"/>
        <w:rPr>
          <w:rFonts w:ascii="Palatino Linotype" w:hAnsi="Palatino Linotype" w:cs="Arial"/>
          <w:b/>
          <w:sz w:val="28"/>
          <w:szCs w:val="28"/>
          <w:lang w:val="es-ES_tradnl"/>
        </w:rPr>
      </w:pPr>
    </w:p>
    <w:p w14:paraId="64AFFE02" w14:textId="6322177D" w:rsidR="007F351A" w:rsidRDefault="007F351A" w:rsidP="007F351A">
      <w:pPr>
        <w:autoSpaceDE w:val="0"/>
        <w:autoSpaceDN w:val="0"/>
        <w:adjustRightInd w:val="0"/>
        <w:spacing w:line="360" w:lineRule="auto"/>
        <w:ind w:right="49"/>
        <w:jc w:val="both"/>
        <w:rPr>
          <w:rFonts w:ascii="Palatino Linotype" w:hAnsi="Palatino Linotype" w:cs="Arial"/>
          <w:szCs w:val="28"/>
          <w:lang w:val="es-ES_tradnl"/>
        </w:rPr>
      </w:pPr>
      <w:r w:rsidRPr="006037CA">
        <w:rPr>
          <w:rFonts w:ascii="Palatino Linotype" w:hAnsi="Palatino Linotype" w:cs="Arial"/>
          <w:b/>
          <w:sz w:val="28"/>
          <w:szCs w:val="28"/>
          <w:lang w:val="es-ES_tradnl"/>
        </w:rPr>
        <w:t xml:space="preserve">TERCERO. </w:t>
      </w:r>
      <w:r w:rsidRPr="006037CA">
        <w:rPr>
          <w:rFonts w:ascii="Palatino Linotype" w:hAnsi="Palatino Linotype" w:cs="Arial"/>
          <w:b/>
          <w:szCs w:val="28"/>
          <w:lang w:val="es-ES_tradnl"/>
        </w:rPr>
        <w:t xml:space="preserve">NOTIFÍQUESE </w:t>
      </w:r>
      <w:r w:rsidRPr="006037CA">
        <w:rPr>
          <w:rFonts w:ascii="Palatino Linotype" w:hAnsi="Palatino Linotype" w:cs="Arial"/>
          <w:szCs w:val="28"/>
          <w:lang w:val="es-ES_tradnl"/>
        </w:rPr>
        <w:t xml:space="preserve">la presente resolución </w:t>
      </w:r>
      <w:r w:rsidRPr="006037CA">
        <w:rPr>
          <w:rFonts w:ascii="Palatino Linotype" w:hAnsi="Palatino Linotype" w:cs="Arial"/>
        </w:rPr>
        <w:t xml:space="preserve">a través del Sistema de Acceso a la Información Mexiquense </w:t>
      </w:r>
      <w:r w:rsidRPr="006037CA">
        <w:rPr>
          <w:rFonts w:ascii="Palatino Linotype" w:hAnsi="Palatino Linotype" w:cs="Arial"/>
          <w:b/>
        </w:rPr>
        <w:t>(SAIMEX)</w:t>
      </w:r>
      <w:r w:rsidRPr="006037CA">
        <w:rPr>
          <w:rFonts w:ascii="Palatino Linotype" w:hAnsi="Palatino Linotype" w:cs="Arial"/>
          <w:szCs w:val="28"/>
          <w:lang w:val="es-ES_tradnl"/>
        </w:rPr>
        <w:t xml:space="preserve"> al Titular de la Unidad de Transparencia del </w:t>
      </w:r>
      <w:r w:rsidRPr="006037CA">
        <w:rPr>
          <w:rFonts w:ascii="Palatino Linotype" w:hAnsi="Palatino Linotype" w:cs="Arial"/>
          <w:b/>
          <w:szCs w:val="28"/>
          <w:lang w:val="es-ES_tradnl"/>
        </w:rPr>
        <w:t>Sujeto Obligado</w:t>
      </w:r>
      <w:r w:rsidRPr="006037C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Pr>
          <w:rFonts w:ascii="Palatino Linotype" w:hAnsi="Palatino Linotype" w:cs="Arial"/>
          <w:szCs w:val="28"/>
          <w:lang w:val="es-ES_tradnl"/>
        </w:rPr>
        <w:t xml:space="preserve"> III; 214, 215 y 216 de la Ley </w:t>
      </w:r>
      <w:r w:rsidRPr="006037CA">
        <w:rPr>
          <w:rFonts w:ascii="Palatino Linotype" w:hAnsi="Palatino Linotype" w:cs="Arial"/>
          <w:szCs w:val="28"/>
          <w:lang w:val="es-ES_tradnl"/>
        </w:rPr>
        <w:t>de Transparencia y Acceso a la Información Pública del Estado de México y Municipios.</w:t>
      </w:r>
    </w:p>
    <w:p w14:paraId="4EB06F90" w14:textId="77777777" w:rsidR="007F351A" w:rsidRPr="00561D99" w:rsidRDefault="007F351A" w:rsidP="007F351A">
      <w:pPr>
        <w:autoSpaceDE w:val="0"/>
        <w:autoSpaceDN w:val="0"/>
        <w:adjustRightInd w:val="0"/>
        <w:spacing w:line="360" w:lineRule="auto"/>
        <w:ind w:right="49"/>
        <w:jc w:val="both"/>
        <w:rPr>
          <w:rFonts w:ascii="Palatino Linotype" w:hAnsi="Palatino Linotype" w:cs="Arial"/>
          <w:szCs w:val="28"/>
          <w:lang w:val="es-ES_tradnl"/>
        </w:rPr>
      </w:pPr>
    </w:p>
    <w:p w14:paraId="61B4CEA3" w14:textId="77777777" w:rsidR="007F351A" w:rsidRDefault="007F351A" w:rsidP="007F351A">
      <w:pPr>
        <w:spacing w:line="360" w:lineRule="auto"/>
        <w:jc w:val="both"/>
        <w:rPr>
          <w:rFonts w:ascii="Palatino Linotype" w:hAnsi="Palatino Linotype" w:cs="Arial"/>
          <w:bCs/>
          <w:szCs w:val="28"/>
        </w:rPr>
      </w:pPr>
      <w:r w:rsidRPr="006037CA">
        <w:rPr>
          <w:rFonts w:ascii="Palatino Linotype" w:hAnsi="Palatino Linotype" w:cs="Arial"/>
          <w:b/>
          <w:bCs/>
          <w:sz w:val="28"/>
          <w:szCs w:val="28"/>
        </w:rPr>
        <w:t>CUARTO.</w:t>
      </w:r>
      <w:r w:rsidRPr="006037CA">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6037CA">
        <w:rPr>
          <w:rFonts w:ascii="Palatino Linotype" w:hAnsi="Palatino Linotype" w:cs="Arial"/>
          <w:bCs/>
          <w:szCs w:val="28"/>
        </w:rPr>
        <w:lastRenderedPageBreak/>
        <w:t xml:space="preserve">procedente, el </w:t>
      </w:r>
      <w:r w:rsidRPr="006037CA">
        <w:rPr>
          <w:rFonts w:ascii="Palatino Linotype" w:hAnsi="Palatino Linotype" w:cs="Arial"/>
          <w:b/>
          <w:bCs/>
          <w:szCs w:val="28"/>
        </w:rPr>
        <w:t>Sujeto Obligado</w:t>
      </w:r>
      <w:r w:rsidRPr="006037CA">
        <w:rPr>
          <w:rFonts w:ascii="Palatino Linotype" w:hAnsi="Palatino Linotype" w:cs="Arial"/>
          <w:bCs/>
          <w:szCs w:val="28"/>
        </w:rPr>
        <w:t xml:space="preserve"> de manera fundada y motivada, podrá solicitar una ampliación de plazo para el cumplimiento de la presente resolución.</w:t>
      </w:r>
    </w:p>
    <w:p w14:paraId="70682F8F" w14:textId="77777777" w:rsidR="007F351A" w:rsidRPr="00561D99" w:rsidRDefault="007F351A" w:rsidP="007F351A">
      <w:pPr>
        <w:spacing w:line="360" w:lineRule="auto"/>
        <w:jc w:val="both"/>
        <w:rPr>
          <w:rFonts w:ascii="Palatino Linotype" w:hAnsi="Palatino Linotype" w:cs="Arial"/>
          <w:bCs/>
          <w:szCs w:val="28"/>
        </w:rPr>
      </w:pPr>
    </w:p>
    <w:p w14:paraId="106C5D8C" w14:textId="48AFA5EE" w:rsidR="005F2CB2" w:rsidRDefault="007F351A" w:rsidP="007F351A">
      <w:pPr>
        <w:spacing w:before="240" w:after="240" w:line="360" w:lineRule="auto"/>
        <w:contextualSpacing/>
        <w:jc w:val="both"/>
        <w:rPr>
          <w:rFonts w:ascii="Palatino Linotype" w:hAnsi="Palatino Linotype" w:cs="Arial"/>
        </w:rPr>
      </w:pPr>
      <w:r w:rsidRPr="006037CA">
        <w:rPr>
          <w:rFonts w:ascii="Palatino Linotype" w:hAnsi="Palatino Linotype" w:cs="Arial"/>
          <w:b/>
          <w:sz w:val="28"/>
          <w:szCs w:val="28"/>
        </w:rPr>
        <w:t>QUINTO.</w:t>
      </w:r>
      <w:r w:rsidRPr="006037CA">
        <w:rPr>
          <w:rFonts w:ascii="Palatino Linotype" w:hAnsi="Palatino Linotype" w:cs="Arial"/>
          <w:b/>
        </w:rPr>
        <w:t xml:space="preserve"> NOTIFÍQUESE</w:t>
      </w:r>
      <w:r w:rsidRPr="006037CA">
        <w:rPr>
          <w:rFonts w:ascii="Palatino Linotype" w:hAnsi="Palatino Linotype" w:cs="Arial"/>
        </w:rPr>
        <w:t xml:space="preserve"> al </w:t>
      </w:r>
      <w:r w:rsidRPr="006037CA">
        <w:rPr>
          <w:rFonts w:ascii="Palatino Linotype" w:hAnsi="Palatino Linotype" w:cs="Arial"/>
          <w:b/>
        </w:rPr>
        <w:t>Recurrente</w:t>
      </w:r>
      <w:r w:rsidRPr="006037CA">
        <w:rPr>
          <w:rFonts w:ascii="Palatino Linotype" w:hAnsi="Palatino Linotype" w:cs="Arial"/>
        </w:rPr>
        <w:t xml:space="preserve"> la presente resolución a través del 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60B7E3F" w14:textId="77777777" w:rsidR="007F351A" w:rsidRPr="007F351A" w:rsidRDefault="007F351A" w:rsidP="007F351A">
      <w:pPr>
        <w:spacing w:before="240" w:after="240" w:line="360" w:lineRule="auto"/>
        <w:contextualSpacing/>
        <w:jc w:val="both"/>
        <w:rPr>
          <w:rFonts w:ascii="Palatino Linotype" w:eastAsia="Arial Unicode MS" w:hAnsi="Palatino Linotype" w:cs="Arial"/>
          <w:szCs w:val="22"/>
          <w:lang w:val="es-MX" w:eastAsia="en-US"/>
        </w:rPr>
      </w:pPr>
    </w:p>
    <w:p w14:paraId="708C2C7B" w14:textId="2EB37C80" w:rsidR="00B10A2E" w:rsidRDefault="0029071C" w:rsidP="00D01A63">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ASÍ LO RESUELVE, POR UNANIMIDAD DE VOTOS, EL PLENO DEL</w:t>
      </w:r>
      <w:r w:rsidRPr="006A240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A240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LUIS GUSTAVO PARRA NORIEGA</w:t>
      </w:r>
      <w:r w:rsidR="008D1030">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 xml:space="preserve">Y GUADALUPE RAMÍREZ PEÑA; EN LA </w:t>
      </w:r>
      <w:r w:rsidR="00AA1A2D">
        <w:rPr>
          <w:rFonts w:ascii="Palatino Linotype" w:eastAsiaTheme="minorHAnsi" w:hAnsi="Palatino Linotype" w:cs="Arial"/>
          <w:lang w:val="es-MX" w:eastAsia="en-US"/>
        </w:rPr>
        <w:t>TRIGÉSIMA SEGUNDA</w:t>
      </w:r>
      <w:r w:rsidR="007D645B">
        <w:rPr>
          <w:rFonts w:ascii="Palatino Linotype" w:eastAsiaTheme="minorHAnsi" w:hAnsi="Palatino Linotype" w:cs="Arial"/>
          <w:lang w:val="es-MX" w:eastAsia="en-US"/>
        </w:rPr>
        <w:t xml:space="preserve"> </w:t>
      </w:r>
      <w:r w:rsidR="00C37A05" w:rsidRPr="006A240A">
        <w:rPr>
          <w:rFonts w:ascii="Palatino Linotype" w:eastAsiaTheme="minorHAnsi" w:hAnsi="Palatino Linotype" w:cs="Arial"/>
          <w:lang w:val="es-MX" w:eastAsia="en-US"/>
        </w:rPr>
        <w:t xml:space="preserve">SESIÓN </w:t>
      </w:r>
      <w:r w:rsidR="00C753C2" w:rsidRPr="006A240A">
        <w:rPr>
          <w:rFonts w:ascii="Palatino Linotype" w:eastAsiaTheme="minorHAnsi" w:hAnsi="Palatino Linotype" w:cs="Arial"/>
          <w:lang w:val="es-MX" w:eastAsia="en-US"/>
        </w:rPr>
        <w:t xml:space="preserve">ORDINARIA CELEBRADA </w:t>
      </w:r>
      <w:r w:rsidR="00C37A05" w:rsidRPr="006A240A">
        <w:rPr>
          <w:rFonts w:ascii="Palatino Linotype" w:eastAsiaTheme="minorHAnsi" w:hAnsi="Palatino Linotype" w:cs="Arial"/>
          <w:lang w:val="es-MX" w:eastAsia="en-US"/>
        </w:rPr>
        <w:t xml:space="preserve">EL </w:t>
      </w:r>
      <w:r w:rsidR="00AA1A2D">
        <w:rPr>
          <w:rFonts w:ascii="Palatino Linotype" w:hAnsi="Palatino Linotype" w:cs="Arial"/>
          <w:color w:val="000000"/>
          <w:lang w:val="es-MX" w:eastAsia="es-MX"/>
        </w:rPr>
        <w:t>DIEZ DE SEPTIEMBRE</w:t>
      </w:r>
      <w:r w:rsidR="00561D99">
        <w:rPr>
          <w:rFonts w:ascii="Palatino Linotype" w:hAnsi="Palatino Linotype" w:cs="Arial"/>
          <w:color w:val="000000"/>
          <w:lang w:val="es-MX" w:eastAsia="es-MX"/>
        </w:rPr>
        <w:t xml:space="preserve"> DOS MIL VEINTICINCO</w:t>
      </w:r>
      <w:r w:rsidRPr="006A240A">
        <w:rPr>
          <w:rFonts w:ascii="Palatino Linotype" w:eastAsiaTheme="minorHAnsi" w:hAnsi="Palatino Linotype" w:cs="Arial"/>
          <w:lang w:val="es-MX" w:eastAsia="en-US"/>
        </w:rPr>
        <w:t xml:space="preserve">, </w:t>
      </w:r>
      <w:r w:rsidR="00B253F0" w:rsidRPr="006A240A">
        <w:rPr>
          <w:rFonts w:ascii="Palatino Linotype" w:eastAsiaTheme="minorHAnsi" w:hAnsi="Palatino Linotype" w:cs="Arial"/>
          <w:lang w:val="es-MX" w:eastAsia="en-US"/>
        </w:rPr>
        <w:t>ANTE EL SECRETARIO TÉCNICO DEL PLENO, ALEXIS TAPIA RAMÍREZ</w:t>
      </w:r>
      <w:r w:rsidR="00054E04" w:rsidRPr="006A240A">
        <w:rPr>
          <w:rFonts w:ascii="Palatino Linotype" w:eastAsiaTheme="minorHAnsi" w:hAnsi="Palatino Linotype" w:cs="Arial"/>
          <w:lang w:val="es-MX" w:eastAsia="en-US"/>
        </w:rPr>
        <w:t>.</w:t>
      </w:r>
      <w:r w:rsidR="00B10A2E">
        <w:rPr>
          <w:rFonts w:ascii="Palatino Linotype" w:eastAsiaTheme="minorHAnsi" w:hAnsi="Palatino Linotype" w:cs="Arial"/>
          <w:lang w:val="es-MX" w:eastAsia="en-US"/>
        </w:rPr>
        <w:t>-----------</w:t>
      </w:r>
      <w:r w:rsidR="00C120DF">
        <w:rPr>
          <w:rFonts w:ascii="Palatino Linotype" w:eastAsiaTheme="minorHAnsi" w:hAnsi="Palatino Linotype" w:cs="Arial"/>
          <w:lang w:val="es-MX" w:eastAsia="en-US"/>
        </w:rPr>
        <w:t>----------------------------------------------------------------------------------------</w:t>
      </w:r>
      <w:r w:rsidR="003806D2">
        <w:rPr>
          <w:rFonts w:ascii="Palatino Linotype" w:eastAsiaTheme="minorHAnsi" w:hAnsi="Palatino Linotype" w:cs="Arial"/>
          <w:lang w:val="es-MX" w:eastAsia="en-US"/>
        </w:rPr>
        <w:t>---------------------------------------------------------------------------------------------------------------------------------------------------------------------------------------------------</w:t>
      </w:r>
      <w:r w:rsidR="007F351A" w:rsidRPr="007F351A">
        <w:rPr>
          <w:rFonts w:ascii="Palatino Linotype" w:eastAsiaTheme="minorHAnsi" w:hAnsi="Palatino Linotype" w:cs="Arial"/>
          <w:lang w:val="es-MX" w:eastAsia="en-US"/>
        </w:rPr>
        <w:t xml:space="preserve"> </w:t>
      </w:r>
      <w:r w:rsidR="007F351A">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10A2E">
        <w:rPr>
          <w:rFonts w:ascii="Palatino Linotype" w:eastAsiaTheme="minorHAnsi" w:hAnsi="Palatino Linotype" w:cs="Arial"/>
          <w:sz w:val="16"/>
          <w:szCs w:val="16"/>
          <w:lang w:val="es-MX" w:eastAsia="en-US"/>
        </w:rPr>
        <w:t>JMV/CCR/jasm</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5419727D" w:rsidR="0029071C" w:rsidRPr="003E56C9" w:rsidRDefault="0029071C" w:rsidP="003E56C9"/>
    <w:sectPr w:rsidR="0029071C" w:rsidRPr="003E56C9" w:rsidSect="00742DA4">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F2715" w14:textId="77777777" w:rsidR="003A32BD" w:rsidRDefault="003A32BD" w:rsidP="000B5E25">
      <w:r>
        <w:separator/>
      </w:r>
    </w:p>
  </w:endnote>
  <w:endnote w:type="continuationSeparator" w:id="0">
    <w:p w14:paraId="0D04D0F7" w14:textId="77777777" w:rsidR="003A32BD" w:rsidRDefault="003A32B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Aptos">
    <w:altName w:val="Aptos"/>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5F2CB2" w:rsidRPr="000D3AD4" w:rsidRDefault="005F2CB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E302C">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E302C">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5F2CB2" w:rsidRPr="000D3AD4" w:rsidRDefault="005F2CB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E302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E302C">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C5361" w14:textId="77777777" w:rsidR="003A32BD" w:rsidRDefault="003A32BD" w:rsidP="000B5E25">
      <w:r>
        <w:separator/>
      </w:r>
    </w:p>
  </w:footnote>
  <w:footnote w:type="continuationSeparator" w:id="0">
    <w:p w14:paraId="78D4218C" w14:textId="77777777" w:rsidR="003A32BD" w:rsidRDefault="003A32BD" w:rsidP="000B5E25">
      <w:r>
        <w:continuationSeparator/>
      </w:r>
    </w:p>
  </w:footnote>
  <w:footnote w:id="1">
    <w:p w14:paraId="415B7283" w14:textId="77777777" w:rsidR="005F2CB2" w:rsidRPr="008A64CB" w:rsidRDefault="005F2CB2"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5F2CB2" w:rsidRDefault="005F2CB2" w:rsidP="008A64CB">
      <w:pPr>
        <w:autoSpaceDE w:val="0"/>
        <w:autoSpaceDN w:val="0"/>
        <w:adjustRightInd w:val="0"/>
        <w:ind w:right="49"/>
        <w:jc w:val="both"/>
        <w:rPr>
          <w:rFonts w:ascii="Palatino Linotype" w:hAnsi="Palatino Linotype"/>
          <w:i/>
          <w:sz w:val="18"/>
          <w:szCs w:val="22"/>
        </w:rPr>
      </w:pPr>
    </w:p>
    <w:p w14:paraId="2A843A3D" w14:textId="77777777" w:rsidR="005F2CB2" w:rsidRPr="008A64CB" w:rsidRDefault="005F2CB2"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5F2CB2" w:rsidRPr="008A64CB" w:rsidRDefault="005F2CB2">
      <w:pPr>
        <w:pStyle w:val="Textonotapie"/>
        <w:rPr>
          <w:lang w:val="es-MX"/>
        </w:rPr>
      </w:pPr>
    </w:p>
  </w:footnote>
  <w:footnote w:id="2">
    <w:p w14:paraId="2F8C2AB2" w14:textId="77777777" w:rsidR="00100FB3" w:rsidRPr="00BA61D0" w:rsidRDefault="00100FB3" w:rsidP="00100FB3">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5F2CB2" w:rsidRDefault="00AE302C">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5F2CB2" w:rsidRPr="008F2CCC" w14:paraId="6A2352FA" w14:textId="77777777" w:rsidTr="007A3D25">
      <w:tc>
        <w:tcPr>
          <w:tcW w:w="2552" w:type="dxa"/>
          <w:vAlign w:val="center"/>
        </w:tcPr>
        <w:p w14:paraId="217E963F"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1056B9D1" w14:textId="7D4405AB" w:rsidR="005F2CB2" w:rsidRPr="0029071C" w:rsidRDefault="005F2CB2"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w:t>
          </w:r>
          <w:r w:rsidR="00544B4C">
            <w:rPr>
              <w:rFonts w:ascii="Palatino Linotype" w:hAnsi="Palatino Linotype"/>
              <w:sz w:val="22"/>
              <w:szCs w:val="22"/>
              <w:lang w:val="es-ES_tradnl"/>
            </w:rPr>
            <w:t>260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F2CB2" w:rsidRPr="008F2CCC" w14:paraId="1F299A1F" w14:textId="77777777" w:rsidTr="007A3D25">
      <w:trPr>
        <w:trHeight w:val="228"/>
      </w:trPr>
      <w:tc>
        <w:tcPr>
          <w:tcW w:w="2552" w:type="dxa"/>
          <w:vAlign w:val="center"/>
        </w:tcPr>
        <w:p w14:paraId="683328AB"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0DAC1EE3" w14:textId="591D6907" w:rsidR="005F2CB2" w:rsidRPr="0029071C" w:rsidRDefault="005F2CB2" w:rsidP="00B6659F">
          <w:pPr>
            <w:spacing w:line="276" w:lineRule="auto"/>
            <w:jc w:val="right"/>
            <w:rPr>
              <w:rFonts w:ascii="Palatino Linotype" w:hAnsi="Palatino Linotype"/>
              <w:sz w:val="22"/>
              <w:szCs w:val="22"/>
            </w:rPr>
          </w:pPr>
          <w:r w:rsidRPr="007A3D25">
            <w:rPr>
              <w:rFonts w:ascii="Palatino Linotype" w:hAnsi="Palatino Linotype"/>
              <w:sz w:val="22"/>
              <w:szCs w:val="22"/>
            </w:rPr>
            <w:t xml:space="preserve">Ayuntamiento de </w:t>
          </w:r>
          <w:r w:rsidR="00544B4C">
            <w:rPr>
              <w:rFonts w:ascii="Palatino Linotype" w:hAnsi="Palatino Linotype"/>
              <w:sz w:val="22"/>
              <w:szCs w:val="22"/>
            </w:rPr>
            <w:t>Toluca</w:t>
          </w:r>
        </w:p>
      </w:tc>
    </w:tr>
    <w:tr w:rsidR="005F2CB2" w:rsidRPr="008F2CCC" w14:paraId="46D09EF7" w14:textId="77777777" w:rsidTr="007A3D25">
      <w:tc>
        <w:tcPr>
          <w:tcW w:w="2552" w:type="dxa"/>
          <w:vAlign w:val="center"/>
        </w:tcPr>
        <w:p w14:paraId="1A0A5ED2" w14:textId="77777777" w:rsidR="005F2CB2" w:rsidRPr="008F5DAE" w:rsidRDefault="005F2CB2"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1AE463AD" w14:textId="77777777" w:rsidR="005F2CB2" w:rsidRPr="0029071C" w:rsidRDefault="005F2CB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5F2CB2" w:rsidRPr="001779E0" w:rsidRDefault="00AE302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5F2CB2" w:rsidRPr="008F2CCC" w14:paraId="647E1A5E" w14:textId="77777777" w:rsidTr="00515252">
      <w:tc>
        <w:tcPr>
          <w:tcW w:w="2552" w:type="dxa"/>
          <w:vAlign w:val="center"/>
        </w:tcPr>
        <w:p w14:paraId="61C1A94D"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57AA40A" w:rsidR="005F2CB2" w:rsidRPr="0029071C" w:rsidRDefault="005F2CB2"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w:t>
          </w:r>
          <w:r w:rsidR="00544B4C">
            <w:rPr>
              <w:rFonts w:ascii="Palatino Linotype" w:hAnsi="Palatino Linotype"/>
              <w:sz w:val="22"/>
              <w:szCs w:val="22"/>
              <w:lang w:val="es-ES_tradnl"/>
            </w:rPr>
            <w:t>260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F2CB2" w:rsidRPr="008F2CCC" w14:paraId="34929B82" w14:textId="77777777" w:rsidTr="00515252">
      <w:tc>
        <w:tcPr>
          <w:tcW w:w="2552" w:type="dxa"/>
          <w:vAlign w:val="center"/>
        </w:tcPr>
        <w:p w14:paraId="54C68700"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0C9E2415" w:rsidR="005F2CB2" w:rsidRPr="006D30E6" w:rsidRDefault="00AE302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F2CB2" w:rsidRPr="008F2CCC" w14:paraId="15459416" w14:textId="77777777" w:rsidTr="00515252">
      <w:trPr>
        <w:trHeight w:val="228"/>
      </w:trPr>
      <w:tc>
        <w:tcPr>
          <w:tcW w:w="2552" w:type="dxa"/>
          <w:vAlign w:val="center"/>
        </w:tcPr>
        <w:p w14:paraId="776491B5"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7656E1E3" w:rsidR="005F2CB2" w:rsidRPr="0029071C" w:rsidRDefault="005F2CB2" w:rsidP="0009050D">
          <w:pPr>
            <w:spacing w:line="276" w:lineRule="auto"/>
            <w:jc w:val="right"/>
            <w:rPr>
              <w:rFonts w:ascii="Palatino Linotype" w:hAnsi="Palatino Linotype"/>
              <w:sz w:val="22"/>
              <w:szCs w:val="22"/>
            </w:rPr>
          </w:pPr>
          <w:r w:rsidRPr="007A3D25">
            <w:rPr>
              <w:rFonts w:ascii="Palatino Linotype" w:hAnsi="Palatino Linotype"/>
              <w:sz w:val="22"/>
              <w:szCs w:val="22"/>
            </w:rPr>
            <w:t>Ayuntamiento de</w:t>
          </w:r>
          <w:r w:rsidR="00544B4C">
            <w:rPr>
              <w:rFonts w:ascii="Palatino Linotype" w:hAnsi="Palatino Linotype"/>
              <w:sz w:val="22"/>
              <w:szCs w:val="22"/>
            </w:rPr>
            <w:t xml:space="preserve"> Toluca</w:t>
          </w:r>
        </w:p>
      </w:tc>
    </w:tr>
    <w:tr w:rsidR="005F2CB2" w:rsidRPr="008F2CCC" w14:paraId="5C009CDE" w14:textId="77777777" w:rsidTr="00515252">
      <w:tc>
        <w:tcPr>
          <w:tcW w:w="2552" w:type="dxa"/>
          <w:vAlign w:val="center"/>
        </w:tcPr>
        <w:p w14:paraId="294ED620" w14:textId="77777777" w:rsidR="005F2CB2" w:rsidRPr="008F5DAE" w:rsidRDefault="005F2CB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5F2CB2" w:rsidRPr="0029071C" w:rsidRDefault="005F2CB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5F2CB2" w:rsidRDefault="00AE302C">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5F2CB2" w:rsidRPr="009F1AB6" w:rsidRDefault="005F2CB2">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5622C5F"/>
    <w:multiLevelType w:val="hybridMultilevel"/>
    <w:tmpl w:val="F446D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8"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48655A"/>
    <w:multiLevelType w:val="hybridMultilevel"/>
    <w:tmpl w:val="05CC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1"/>
  </w:num>
  <w:num w:numId="3">
    <w:abstractNumId w:val="5"/>
  </w:num>
  <w:num w:numId="4">
    <w:abstractNumId w:val="27"/>
  </w:num>
  <w:num w:numId="5">
    <w:abstractNumId w:val="30"/>
  </w:num>
  <w:num w:numId="6">
    <w:abstractNumId w:val="34"/>
  </w:num>
  <w:num w:numId="7">
    <w:abstractNumId w:val="7"/>
  </w:num>
  <w:num w:numId="8">
    <w:abstractNumId w:val="28"/>
  </w:num>
  <w:num w:numId="9">
    <w:abstractNumId w:val="32"/>
  </w:num>
  <w:num w:numId="10">
    <w:abstractNumId w:val="2"/>
  </w:num>
  <w:num w:numId="11">
    <w:abstractNumId w:val="29"/>
  </w:num>
  <w:num w:numId="12">
    <w:abstractNumId w:val="6"/>
  </w:num>
  <w:num w:numId="13">
    <w:abstractNumId w:val="4"/>
  </w:num>
  <w:num w:numId="14">
    <w:abstractNumId w:val="21"/>
  </w:num>
  <w:num w:numId="15">
    <w:abstractNumId w:val="13"/>
  </w:num>
  <w:num w:numId="16">
    <w:abstractNumId w:val="17"/>
  </w:num>
  <w:num w:numId="17">
    <w:abstractNumId w:val="8"/>
  </w:num>
  <w:num w:numId="18">
    <w:abstractNumId w:val="0"/>
  </w:num>
  <w:num w:numId="19">
    <w:abstractNumId w:val="31"/>
  </w:num>
  <w:num w:numId="20">
    <w:abstractNumId w:val="19"/>
  </w:num>
  <w:num w:numId="21">
    <w:abstractNumId w:val="15"/>
  </w:num>
  <w:num w:numId="22">
    <w:abstractNumId w:val="16"/>
  </w:num>
  <w:num w:numId="23">
    <w:abstractNumId w:val="14"/>
  </w:num>
  <w:num w:numId="24">
    <w:abstractNumId w:val="18"/>
  </w:num>
  <w:num w:numId="25">
    <w:abstractNumId w:val="22"/>
  </w:num>
  <w:num w:numId="26">
    <w:abstractNumId w:val="25"/>
  </w:num>
  <w:num w:numId="27">
    <w:abstractNumId w:val="20"/>
  </w:num>
  <w:num w:numId="28">
    <w:abstractNumId w:val="26"/>
  </w:num>
  <w:num w:numId="29">
    <w:abstractNumId w:val="3"/>
  </w:num>
  <w:num w:numId="30">
    <w:abstractNumId w:val="1"/>
  </w:num>
  <w:num w:numId="31">
    <w:abstractNumId w:val="23"/>
  </w:num>
  <w:num w:numId="32">
    <w:abstractNumId w:val="10"/>
  </w:num>
  <w:num w:numId="33">
    <w:abstractNumId w:val="24"/>
  </w:num>
  <w:num w:numId="34">
    <w:abstractNumId w:val="12"/>
  </w:num>
  <w:num w:numId="3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2272A"/>
    <w:rsid w:val="00031EFF"/>
    <w:rsid w:val="00032D08"/>
    <w:rsid w:val="00036F8B"/>
    <w:rsid w:val="00037D70"/>
    <w:rsid w:val="000478CF"/>
    <w:rsid w:val="00054E04"/>
    <w:rsid w:val="00056A58"/>
    <w:rsid w:val="000572E9"/>
    <w:rsid w:val="000671F2"/>
    <w:rsid w:val="00070547"/>
    <w:rsid w:val="00071173"/>
    <w:rsid w:val="000775FC"/>
    <w:rsid w:val="00087797"/>
    <w:rsid w:val="0009050D"/>
    <w:rsid w:val="000915E8"/>
    <w:rsid w:val="00091A55"/>
    <w:rsid w:val="00093AE1"/>
    <w:rsid w:val="00094CC7"/>
    <w:rsid w:val="000A057D"/>
    <w:rsid w:val="000A34BB"/>
    <w:rsid w:val="000A62CA"/>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0FB3"/>
    <w:rsid w:val="00101AD8"/>
    <w:rsid w:val="00105738"/>
    <w:rsid w:val="0010712B"/>
    <w:rsid w:val="00115B15"/>
    <w:rsid w:val="00123996"/>
    <w:rsid w:val="0012510D"/>
    <w:rsid w:val="001256AE"/>
    <w:rsid w:val="00131427"/>
    <w:rsid w:val="001337CA"/>
    <w:rsid w:val="00140AA7"/>
    <w:rsid w:val="00140E1B"/>
    <w:rsid w:val="0014397A"/>
    <w:rsid w:val="00143F6E"/>
    <w:rsid w:val="001459F4"/>
    <w:rsid w:val="00151D4C"/>
    <w:rsid w:val="00152DAD"/>
    <w:rsid w:val="001558F3"/>
    <w:rsid w:val="00160C09"/>
    <w:rsid w:val="001660E9"/>
    <w:rsid w:val="001676E1"/>
    <w:rsid w:val="00167AD9"/>
    <w:rsid w:val="00170AA7"/>
    <w:rsid w:val="001762FA"/>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15EA"/>
    <w:rsid w:val="001E2DA3"/>
    <w:rsid w:val="001E45B5"/>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6546"/>
    <w:rsid w:val="0029071C"/>
    <w:rsid w:val="002934B4"/>
    <w:rsid w:val="00295B3F"/>
    <w:rsid w:val="00297A54"/>
    <w:rsid w:val="002A040B"/>
    <w:rsid w:val="002A3EFB"/>
    <w:rsid w:val="002A45F3"/>
    <w:rsid w:val="002A4B43"/>
    <w:rsid w:val="002A661B"/>
    <w:rsid w:val="002A672B"/>
    <w:rsid w:val="002A676F"/>
    <w:rsid w:val="002B48AD"/>
    <w:rsid w:val="002B5B5A"/>
    <w:rsid w:val="002C0BE5"/>
    <w:rsid w:val="002C240F"/>
    <w:rsid w:val="002C62EC"/>
    <w:rsid w:val="002D17B8"/>
    <w:rsid w:val="002D25E0"/>
    <w:rsid w:val="002D32D2"/>
    <w:rsid w:val="002D61F7"/>
    <w:rsid w:val="002D6656"/>
    <w:rsid w:val="002D6E4B"/>
    <w:rsid w:val="002E3085"/>
    <w:rsid w:val="002E4315"/>
    <w:rsid w:val="002F3B20"/>
    <w:rsid w:val="002F3F9D"/>
    <w:rsid w:val="002F55B9"/>
    <w:rsid w:val="002F6ADB"/>
    <w:rsid w:val="00302343"/>
    <w:rsid w:val="00306F04"/>
    <w:rsid w:val="00307006"/>
    <w:rsid w:val="0030701F"/>
    <w:rsid w:val="00313F8E"/>
    <w:rsid w:val="00314E62"/>
    <w:rsid w:val="00316511"/>
    <w:rsid w:val="00320F38"/>
    <w:rsid w:val="00322715"/>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6D2"/>
    <w:rsid w:val="00380D3E"/>
    <w:rsid w:val="003816D4"/>
    <w:rsid w:val="003818CD"/>
    <w:rsid w:val="00386D38"/>
    <w:rsid w:val="00393723"/>
    <w:rsid w:val="00396DB6"/>
    <w:rsid w:val="003A32BD"/>
    <w:rsid w:val="003A769D"/>
    <w:rsid w:val="003B153A"/>
    <w:rsid w:val="003B1C85"/>
    <w:rsid w:val="003B4CF3"/>
    <w:rsid w:val="003B70B0"/>
    <w:rsid w:val="003C6E1C"/>
    <w:rsid w:val="003C7A9B"/>
    <w:rsid w:val="003D0889"/>
    <w:rsid w:val="003D1214"/>
    <w:rsid w:val="003D5C8A"/>
    <w:rsid w:val="003E21A7"/>
    <w:rsid w:val="003E56C9"/>
    <w:rsid w:val="003F22BA"/>
    <w:rsid w:val="003F28C1"/>
    <w:rsid w:val="003F684E"/>
    <w:rsid w:val="004018F9"/>
    <w:rsid w:val="00402765"/>
    <w:rsid w:val="00415D24"/>
    <w:rsid w:val="00424FFC"/>
    <w:rsid w:val="00425E0F"/>
    <w:rsid w:val="004309A2"/>
    <w:rsid w:val="00430BAC"/>
    <w:rsid w:val="00430CDF"/>
    <w:rsid w:val="004344EA"/>
    <w:rsid w:val="00434788"/>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80299"/>
    <w:rsid w:val="00491137"/>
    <w:rsid w:val="00492129"/>
    <w:rsid w:val="004A0B63"/>
    <w:rsid w:val="004A26CF"/>
    <w:rsid w:val="004A2D65"/>
    <w:rsid w:val="004B200D"/>
    <w:rsid w:val="004B2314"/>
    <w:rsid w:val="004B4B9F"/>
    <w:rsid w:val="004B5F63"/>
    <w:rsid w:val="004C6BB5"/>
    <w:rsid w:val="004C7090"/>
    <w:rsid w:val="004D18B6"/>
    <w:rsid w:val="004D193E"/>
    <w:rsid w:val="004D5D2F"/>
    <w:rsid w:val="004D6F71"/>
    <w:rsid w:val="004E06F5"/>
    <w:rsid w:val="004E3A1A"/>
    <w:rsid w:val="004E5628"/>
    <w:rsid w:val="004F5303"/>
    <w:rsid w:val="004F5A12"/>
    <w:rsid w:val="004F7F8A"/>
    <w:rsid w:val="00500B82"/>
    <w:rsid w:val="0050130E"/>
    <w:rsid w:val="0050243E"/>
    <w:rsid w:val="005128C2"/>
    <w:rsid w:val="00515252"/>
    <w:rsid w:val="00517275"/>
    <w:rsid w:val="00524546"/>
    <w:rsid w:val="00524A8D"/>
    <w:rsid w:val="0052578D"/>
    <w:rsid w:val="00526853"/>
    <w:rsid w:val="0053247E"/>
    <w:rsid w:val="005327BF"/>
    <w:rsid w:val="0053343D"/>
    <w:rsid w:val="00535341"/>
    <w:rsid w:val="00541687"/>
    <w:rsid w:val="0054391A"/>
    <w:rsid w:val="00544B4C"/>
    <w:rsid w:val="00545ABC"/>
    <w:rsid w:val="00555C87"/>
    <w:rsid w:val="00561A6E"/>
    <w:rsid w:val="00561D99"/>
    <w:rsid w:val="00563B39"/>
    <w:rsid w:val="00572099"/>
    <w:rsid w:val="0057280C"/>
    <w:rsid w:val="0057289F"/>
    <w:rsid w:val="00574FDC"/>
    <w:rsid w:val="005803C9"/>
    <w:rsid w:val="00581DC8"/>
    <w:rsid w:val="0059032F"/>
    <w:rsid w:val="0059614C"/>
    <w:rsid w:val="00597D71"/>
    <w:rsid w:val="005A4C88"/>
    <w:rsid w:val="005A6216"/>
    <w:rsid w:val="005B0692"/>
    <w:rsid w:val="005B234D"/>
    <w:rsid w:val="005B26AD"/>
    <w:rsid w:val="005B36A8"/>
    <w:rsid w:val="005B5693"/>
    <w:rsid w:val="005C2ACA"/>
    <w:rsid w:val="005C6646"/>
    <w:rsid w:val="005D14FC"/>
    <w:rsid w:val="005D77CC"/>
    <w:rsid w:val="005E09AB"/>
    <w:rsid w:val="005E3D88"/>
    <w:rsid w:val="005E5716"/>
    <w:rsid w:val="005F1F89"/>
    <w:rsid w:val="005F2CB2"/>
    <w:rsid w:val="005F38DA"/>
    <w:rsid w:val="005F4BFB"/>
    <w:rsid w:val="006000C5"/>
    <w:rsid w:val="006002E0"/>
    <w:rsid w:val="006021E7"/>
    <w:rsid w:val="0061406C"/>
    <w:rsid w:val="00620280"/>
    <w:rsid w:val="0062349E"/>
    <w:rsid w:val="006258FD"/>
    <w:rsid w:val="00632E48"/>
    <w:rsid w:val="00643B58"/>
    <w:rsid w:val="00650002"/>
    <w:rsid w:val="006524CD"/>
    <w:rsid w:val="00660D13"/>
    <w:rsid w:val="00661CC3"/>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6479"/>
    <w:rsid w:val="007764BB"/>
    <w:rsid w:val="0077738A"/>
    <w:rsid w:val="007828DC"/>
    <w:rsid w:val="0078344B"/>
    <w:rsid w:val="00791193"/>
    <w:rsid w:val="00796A2C"/>
    <w:rsid w:val="007A118C"/>
    <w:rsid w:val="007A1F70"/>
    <w:rsid w:val="007A37FE"/>
    <w:rsid w:val="007A3D25"/>
    <w:rsid w:val="007A401E"/>
    <w:rsid w:val="007A417D"/>
    <w:rsid w:val="007A7DBD"/>
    <w:rsid w:val="007B6F6F"/>
    <w:rsid w:val="007C1D5B"/>
    <w:rsid w:val="007C3435"/>
    <w:rsid w:val="007C35A4"/>
    <w:rsid w:val="007C3E46"/>
    <w:rsid w:val="007C478B"/>
    <w:rsid w:val="007D2A81"/>
    <w:rsid w:val="007D645B"/>
    <w:rsid w:val="007E52D5"/>
    <w:rsid w:val="007E534B"/>
    <w:rsid w:val="007E6F30"/>
    <w:rsid w:val="007E7C02"/>
    <w:rsid w:val="007F351A"/>
    <w:rsid w:val="007F7462"/>
    <w:rsid w:val="00800A80"/>
    <w:rsid w:val="00800C72"/>
    <w:rsid w:val="00803913"/>
    <w:rsid w:val="00807D02"/>
    <w:rsid w:val="0081709C"/>
    <w:rsid w:val="00823690"/>
    <w:rsid w:val="00825F08"/>
    <w:rsid w:val="0083345F"/>
    <w:rsid w:val="00834AF7"/>
    <w:rsid w:val="00835035"/>
    <w:rsid w:val="00836D9E"/>
    <w:rsid w:val="00843F80"/>
    <w:rsid w:val="00844392"/>
    <w:rsid w:val="00846A0F"/>
    <w:rsid w:val="008500D3"/>
    <w:rsid w:val="00852668"/>
    <w:rsid w:val="008578BF"/>
    <w:rsid w:val="00864E58"/>
    <w:rsid w:val="008660D6"/>
    <w:rsid w:val="00871098"/>
    <w:rsid w:val="00877235"/>
    <w:rsid w:val="008803EF"/>
    <w:rsid w:val="00882980"/>
    <w:rsid w:val="00886303"/>
    <w:rsid w:val="00895FE3"/>
    <w:rsid w:val="00896D29"/>
    <w:rsid w:val="008A12CF"/>
    <w:rsid w:val="008A1A90"/>
    <w:rsid w:val="008A64CB"/>
    <w:rsid w:val="008B082B"/>
    <w:rsid w:val="008B3216"/>
    <w:rsid w:val="008B6546"/>
    <w:rsid w:val="008C3B24"/>
    <w:rsid w:val="008D1030"/>
    <w:rsid w:val="008D5BD3"/>
    <w:rsid w:val="008E01E4"/>
    <w:rsid w:val="008E28B2"/>
    <w:rsid w:val="008E7F32"/>
    <w:rsid w:val="008F148C"/>
    <w:rsid w:val="008F2BBC"/>
    <w:rsid w:val="008F5D37"/>
    <w:rsid w:val="008F5DAE"/>
    <w:rsid w:val="008F7C23"/>
    <w:rsid w:val="00900C9B"/>
    <w:rsid w:val="00901487"/>
    <w:rsid w:val="009072AA"/>
    <w:rsid w:val="00907F13"/>
    <w:rsid w:val="00914306"/>
    <w:rsid w:val="00921551"/>
    <w:rsid w:val="009217E8"/>
    <w:rsid w:val="00925B0B"/>
    <w:rsid w:val="0092622F"/>
    <w:rsid w:val="00926C44"/>
    <w:rsid w:val="0093645B"/>
    <w:rsid w:val="00942EA1"/>
    <w:rsid w:val="0094381A"/>
    <w:rsid w:val="00951242"/>
    <w:rsid w:val="00961002"/>
    <w:rsid w:val="0096424E"/>
    <w:rsid w:val="00973F9B"/>
    <w:rsid w:val="009758CB"/>
    <w:rsid w:val="00980909"/>
    <w:rsid w:val="00984706"/>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1793"/>
    <w:rsid w:val="00A16F28"/>
    <w:rsid w:val="00A22FB2"/>
    <w:rsid w:val="00A2385C"/>
    <w:rsid w:val="00A26BD8"/>
    <w:rsid w:val="00A31156"/>
    <w:rsid w:val="00A320DF"/>
    <w:rsid w:val="00A43B03"/>
    <w:rsid w:val="00A44C61"/>
    <w:rsid w:val="00A5260D"/>
    <w:rsid w:val="00A535E4"/>
    <w:rsid w:val="00A54C18"/>
    <w:rsid w:val="00A6692F"/>
    <w:rsid w:val="00A66F64"/>
    <w:rsid w:val="00A6775F"/>
    <w:rsid w:val="00A72262"/>
    <w:rsid w:val="00A753F2"/>
    <w:rsid w:val="00A7773A"/>
    <w:rsid w:val="00A83B4F"/>
    <w:rsid w:val="00A846BD"/>
    <w:rsid w:val="00A9389D"/>
    <w:rsid w:val="00A94441"/>
    <w:rsid w:val="00A97381"/>
    <w:rsid w:val="00A97F97"/>
    <w:rsid w:val="00AA1A2D"/>
    <w:rsid w:val="00AA1CCC"/>
    <w:rsid w:val="00AA26B4"/>
    <w:rsid w:val="00AA2A9D"/>
    <w:rsid w:val="00AB15E3"/>
    <w:rsid w:val="00AB4982"/>
    <w:rsid w:val="00AC3DB9"/>
    <w:rsid w:val="00AC687D"/>
    <w:rsid w:val="00AD33BE"/>
    <w:rsid w:val="00AD59C1"/>
    <w:rsid w:val="00AE1A47"/>
    <w:rsid w:val="00AE302C"/>
    <w:rsid w:val="00AE4A3C"/>
    <w:rsid w:val="00AE5995"/>
    <w:rsid w:val="00AE6704"/>
    <w:rsid w:val="00AE78CA"/>
    <w:rsid w:val="00AE7A69"/>
    <w:rsid w:val="00AF24DE"/>
    <w:rsid w:val="00AF3EC1"/>
    <w:rsid w:val="00B00107"/>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1EA1"/>
    <w:rsid w:val="00B36260"/>
    <w:rsid w:val="00B43F41"/>
    <w:rsid w:val="00B50B07"/>
    <w:rsid w:val="00B52C22"/>
    <w:rsid w:val="00B5421D"/>
    <w:rsid w:val="00B57219"/>
    <w:rsid w:val="00B579E5"/>
    <w:rsid w:val="00B642EC"/>
    <w:rsid w:val="00B65359"/>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B02B0"/>
    <w:rsid w:val="00BB06D2"/>
    <w:rsid w:val="00BB134B"/>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49A6"/>
    <w:rsid w:val="00C34564"/>
    <w:rsid w:val="00C37A05"/>
    <w:rsid w:val="00C4326C"/>
    <w:rsid w:val="00C43F9E"/>
    <w:rsid w:val="00C46AF7"/>
    <w:rsid w:val="00C56DD5"/>
    <w:rsid w:val="00C63F7B"/>
    <w:rsid w:val="00C6588E"/>
    <w:rsid w:val="00C703EE"/>
    <w:rsid w:val="00C70447"/>
    <w:rsid w:val="00C753C2"/>
    <w:rsid w:val="00C802FB"/>
    <w:rsid w:val="00C8325A"/>
    <w:rsid w:val="00C8502C"/>
    <w:rsid w:val="00C85653"/>
    <w:rsid w:val="00C86669"/>
    <w:rsid w:val="00C931C2"/>
    <w:rsid w:val="00CA216C"/>
    <w:rsid w:val="00CA39A5"/>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C88"/>
    <w:rsid w:val="00D12C36"/>
    <w:rsid w:val="00D13B13"/>
    <w:rsid w:val="00D13D7F"/>
    <w:rsid w:val="00D21ECE"/>
    <w:rsid w:val="00D27727"/>
    <w:rsid w:val="00D34428"/>
    <w:rsid w:val="00D409F2"/>
    <w:rsid w:val="00D43EBF"/>
    <w:rsid w:val="00D4431A"/>
    <w:rsid w:val="00D50E4E"/>
    <w:rsid w:val="00D553D4"/>
    <w:rsid w:val="00D57210"/>
    <w:rsid w:val="00D57AED"/>
    <w:rsid w:val="00D57F74"/>
    <w:rsid w:val="00D6691A"/>
    <w:rsid w:val="00D802D0"/>
    <w:rsid w:val="00D80B28"/>
    <w:rsid w:val="00D83603"/>
    <w:rsid w:val="00D901D7"/>
    <w:rsid w:val="00D92BFE"/>
    <w:rsid w:val="00DA2014"/>
    <w:rsid w:val="00DB1F5E"/>
    <w:rsid w:val="00DB55A6"/>
    <w:rsid w:val="00DC1382"/>
    <w:rsid w:val="00DC1583"/>
    <w:rsid w:val="00DC2B31"/>
    <w:rsid w:val="00DC5B5A"/>
    <w:rsid w:val="00DD136D"/>
    <w:rsid w:val="00DD1866"/>
    <w:rsid w:val="00DD5A69"/>
    <w:rsid w:val="00DE0A8D"/>
    <w:rsid w:val="00DE347D"/>
    <w:rsid w:val="00DE562A"/>
    <w:rsid w:val="00DE6CF9"/>
    <w:rsid w:val="00DE7148"/>
    <w:rsid w:val="00DF0080"/>
    <w:rsid w:val="00DF2507"/>
    <w:rsid w:val="00DF62A4"/>
    <w:rsid w:val="00DF6342"/>
    <w:rsid w:val="00DF665C"/>
    <w:rsid w:val="00DF700F"/>
    <w:rsid w:val="00E00D15"/>
    <w:rsid w:val="00E11B18"/>
    <w:rsid w:val="00E14823"/>
    <w:rsid w:val="00E174F8"/>
    <w:rsid w:val="00E33297"/>
    <w:rsid w:val="00E341AD"/>
    <w:rsid w:val="00E40828"/>
    <w:rsid w:val="00E42B2B"/>
    <w:rsid w:val="00E50332"/>
    <w:rsid w:val="00E54537"/>
    <w:rsid w:val="00E5647F"/>
    <w:rsid w:val="00E57BDB"/>
    <w:rsid w:val="00E625D3"/>
    <w:rsid w:val="00E65F37"/>
    <w:rsid w:val="00E70B77"/>
    <w:rsid w:val="00E711DE"/>
    <w:rsid w:val="00E74019"/>
    <w:rsid w:val="00E74701"/>
    <w:rsid w:val="00E75E5F"/>
    <w:rsid w:val="00E81C20"/>
    <w:rsid w:val="00E823B8"/>
    <w:rsid w:val="00E83CFD"/>
    <w:rsid w:val="00E849A6"/>
    <w:rsid w:val="00E85E17"/>
    <w:rsid w:val="00E8619F"/>
    <w:rsid w:val="00E87189"/>
    <w:rsid w:val="00E90222"/>
    <w:rsid w:val="00E9091C"/>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E5A"/>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39B9"/>
    <w:rsid w:val="00F240DF"/>
    <w:rsid w:val="00F241AD"/>
    <w:rsid w:val="00F30B8C"/>
    <w:rsid w:val="00F30C1D"/>
    <w:rsid w:val="00F30C33"/>
    <w:rsid w:val="00F3172F"/>
    <w:rsid w:val="00F32EBF"/>
    <w:rsid w:val="00F34A32"/>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8513C"/>
    <w:rsid w:val="00F85B63"/>
    <w:rsid w:val="00F90EBA"/>
    <w:rsid w:val="00F97C38"/>
    <w:rsid w:val="00FA0962"/>
    <w:rsid w:val="00FA10A1"/>
    <w:rsid w:val="00FA5223"/>
    <w:rsid w:val="00FA7ED5"/>
    <w:rsid w:val="00FB3B4B"/>
    <w:rsid w:val="00FB4C7D"/>
    <w:rsid w:val="00FC079F"/>
    <w:rsid w:val="00FC0DAE"/>
    <w:rsid w:val="00FC1FC5"/>
    <w:rsid w:val="00FC2CC2"/>
    <w:rsid w:val="00FC3BA4"/>
    <w:rsid w:val="00FC6F08"/>
    <w:rsid w:val="00FC7C09"/>
    <w:rsid w:val="00FC7CC7"/>
    <w:rsid w:val="00FE2FFB"/>
    <w:rsid w:val="00FE5AB1"/>
    <w:rsid w:val="00FE65F6"/>
    <w:rsid w:val="00FF2D02"/>
    <w:rsid w:val="00FF6617"/>
    <w:rsid w:val="00FF77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c.gob.mx/es/CONAC/Normatividad_Vigent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49A62-FA62-42AC-81B7-B82F1EDE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55</Pages>
  <Words>13513</Words>
  <Characters>74323</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11</cp:revision>
  <cp:lastPrinted>2025-09-11T19:11:00Z</cp:lastPrinted>
  <dcterms:created xsi:type="dcterms:W3CDTF">2025-08-25T21:50:00Z</dcterms:created>
  <dcterms:modified xsi:type="dcterms:W3CDTF">2025-11-21T20:06:00Z</dcterms:modified>
</cp:coreProperties>
</file>