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B2261F" w:rsidRDefault="004C465F" w:rsidP="006F785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6AD316EC" w:rsidR="00C4052B" w:rsidRPr="00530177" w:rsidRDefault="00C4052B" w:rsidP="006F7853">
          <w:pPr>
            <w:pStyle w:val="TtulodeTDC"/>
            <w:spacing w:before="0" w:line="360" w:lineRule="auto"/>
            <w:jc w:val="center"/>
            <w:rPr>
              <w:rFonts w:ascii="Palatino Linotype" w:hAnsi="Palatino Linotype"/>
              <w:color w:val="auto"/>
              <w:sz w:val="22"/>
              <w:szCs w:val="22"/>
            </w:rPr>
          </w:pPr>
          <w:r w:rsidRPr="00530177">
            <w:rPr>
              <w:rFonts w:ascii="Palatino Linotype" w:hAnsi="Palatino Linotype"/>
              <w:color w:val="auto"/>
              <w:sz w:val="22"/>
              <w:szCs w:val="22"/>
              <w:lang w:val="es-ES"/>
            </w:rPr>
            <w:t xml:space="preserve">RESOLUCIÓN DEL RECURSO DE REVISIÓN </w:t>
          </w:r>
          <w:r w:rsidR="00424041">
            <w:rPr>
              <w:rFonts w:ascii="Palatino Linotype" w:hAnsi="Palatino Linotype"/>
              <w:color w:val="auto"/>
              <w:sz w:val="22"/>
              <w:szCs w:val="22"/>
            </w:rPr>
            <w:t>0</w:t>
          </w:r>
          <w:r w:rsidR="00C9003C">
            <w:rPr>
              <w:rFonts w:ascii="Palatino Linotype" w:hAnsi="Palatino Linotype"/>
              <w:color w:val="auto"/>
              <w:sz w:val="22"/>
              <w:szCs w:val="22"/>
            </w:rPr>
            <w:t>7531</w:t>
          </w:r>
          <w:r w:rsidR="00107B20" w:rsidRPr="00530177">
            <w:rPr>
              <w:rFonts w:ascii="Palatino Linotype" w:hAnsi="Palatino Linotype"/>
              <w:color w:val="auto"/>
              <w:sz w:val="22"/>
              <w:szCs w:val="22"/>
            </w:rPr>
            <w:t>/INFOEM/IP/RR/2025</w:t>
          </w:r>
        </w:p>
        <w:p w14:paraId="73933EFA" w14:textId="77777777" w:rsidR="00C4052B" w:rsidRPr="00B2261F" w:rsidRDefault="00C4052B" w:rsidP="006F7853">
          <w:pPr>
            <w:spacing w:after="0" w:line="360" w:lineRule="auto"/>
            <w:rPr>
              <w:color w:val="FF0000"/>
            </w:rPr>
          </w:pPr>
        </w:p>
        <w:p w14:paraId="7F8BB939" w14:textId="3F68F16D" w:rsidR="00A4533C"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B2261F">
            <w:rPr>
              <w:color w:val="FF0000"/>
            </w:rPr>
            <w:fldChar w:fldCharType="begin"/>
          </w:r>
          <w:r w:rsidRPr="00B2261F">
            <w:rPr>
              <w:color w:val="FF0000"/>
            </w:rPr>
            <w:instrText xml:space="preserve"> TOC \o "1-3" \h \z \u </w:instrText>
          </w:r>
          <w:r w:rsidRPr="00B2261F">
            <w:rPr>
              <w:color w:val="FF0000"/>
            </w:rPr>
            <w:fldChar w:fldCharType="separate"/>
          </w:r>
          <w:hyperlink w:anchor="_Toc213946897" w:history="1">
            <w:r w:rsidR="00A4533C" w:rsidRPr="00317874">
              <w:rPr>
                <w:rStyle w:val="Hipervnculo"/>
                <w:noProof/>
              </w:rPr>
              <w:t>A N T E C E D E N T E S</w:t>
            </w:r>
            <w:r w:rsidR="00A4533C">
              <w:rPr>
                <w:noProof/>
                <w:webHidden/>
              </w:rPr>
              <w:tab/>
            </w:r>
            <w:r w:rsidR="00A4533C">
              <w:rPr>
                <w:noProof/>
                <w:webHidden/>
              </w:rPr>
              <w:fldChar w:fldCharType="begin"/>
            </w:r>
            <w:r w:rsidR="00A4533C">
              <w:rPr>
                <w:noProof/>
                <w:webHidden/>
              </w:rPr>
              <w:instrText xml:space="preserve"> PAGEREF _Toc213946897 \h </w:instrText>
            </w:r>
            <w:r w:rsidR="00A4533C">
              <w:rPr>
                <w:noProof/>
                <w:webHidden/>
              </w:rPr>
            </w:r>
            <w:r w:rsidR="00A4533C">
              <w:rPr>
                <w:noProof/>
                <w:webHidden/>
              </w:rPr>
              <w:fldChar w:fldCharType="separate"/>
            </w:r>
            <w:r w:rsidR="00201976">
              <w:rPr>
                <w:noProof/>
                <w:webHidden/>
              </w:rPr>
              <w:t>2</w:t>
            </w:r>
            <w:r w:rsidR="00A4533C">
              <w:rPr>
                <w:noProof/>
                <w:webHidden/>
              </w:rPr>
              <w:fldChar w:fldCharType="end"/>
            </w:r>
          </w:hyperlink>
        </w:p>
        <w:p w14:paraId="2E4DCEBF" w14:textId="46D815AC"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898" w:history="1">
            <w:r w:rsidR="00A4533C" w:rsidRPr="00317874">
              <w:rPr>
                <w:rStyle w:val="Hipervnculo"/>
                <w:noProof/>
                <w:lang w:eastAsia="es-ES"/>
              </w:rPr>
              <w:t>I. Presentación de la solicitud de información</w:t>
            </w:r>
            <w:r w:rsidR="00A4533C">
              <w:rPr>
                <w:noProof/>
                <w:webHidden/>
              </w:rPr>
              <w:tab/>
            </w:r>
            <w:r w:rsidR="00A4533C">
              <w:rPr>
                <w:noProof/>
                <w:webHidden/>
              </w:rPr>
              <w:fldChar w:fldCharType="begin"/>
            </w:r>
            <w:r w:rsidR="00A4533C">
              <w:rPr>
                <w:noProof/>
                <w:webHidden/>
              </w:rPr>
              <w:instrText xml:space="preserve"> PAGEREF _Toc213946898 \h </w:instrText>
            </w:r>
            <w:r w:rsidR="00A4533C">
              <w:rPr>
                <w:noProof/>
                <w:webHidden/>
              </w:rPr>
            </w:r>
            <w:r w:rsidR="00A4533C">
              <w:rPr>
                <w:noProof/>
                <w:webHidden/>
              </w:rPr>
              <w:fldChar w:fldCharType="separate"/>
            </w:r>
            <w:r w:rsidR="00201976">
              <w:rPr>
                <w:noProof/>
                <w:webHidden/>
              </w:rPr>
              <w:t>2</w:t>
            </w:r>
            <w:r w:rsidR="00A4533C">
              <w:rPr>
                <w:noProof/>
                <w:webHidden/>
              </w:rPr>
              <w:fldChar w:fldCharType="end"/>
            </w:r>
          </w:hyperlink>
        </w:p>
        <w:p w14:paraId="7A0145C8" w14:textId="049DCF41"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899" w:history="1">
            <w:r w:rsidR="00A4533C" w:rsidRPr="00317874">
              <w:rPr>
                <w:rStyle w:val="Hipervnculo"/>
                <w:noProof/>
              </w:rPr>
              <w:t>II.  Respuesta del Sujeto Obligado</w:t>
            </w:r>
            <w:r w:rsidR="00A4533C">
              <w:rPr>
                <w:noProof/>
                <w:webHidden/>
              </w:rPr>
              <w:tab/>
            </w:r>
            <w:r w:rsidR="00A4533C">
              <w:rPr>
                <w:noProof/>
                <w:webHidden/>
              </w:rPr>
              <w:fldChar w:fldCharType="begin"/>
            </w:r>
            <w:r w:rsidR="00A4533C">
              <w:rPr>
                <w:noProof/>
                <w:webHidden/>
              </w:rPr>
              <w:instrText xml:space="preserve"> PAGEREF _Toc213946899 \h </w:instrText>
            </w:r>
            <w:r w:rsidR="00A4533C">
              <w:rPr>
                <w:noProof/>
                <w:webHidden/>
              </w:rPr>
            </w:r>
            <w:r w:rsidR="00A4533C">
              <w:rPr>
                <w:noProof/>
                <w:webHidden/>
              </w:rPr>
              <w:fldChar w:fldCharType="separate"/>
            </w:r>
            <w:r w:rsidR="00201976">
              <w:rPr>
                <w:noProof/>
                <w:webHidden/>
              </w:rPr>
              <w:t>3</w:t>
            </w:r>
            <w:r w:rsidR="00A4533C">
              <w:rPr>
                <w:noProof/>
                <w:webHidden/>
              </w:rPr>
              <w:fldChar w:fldCharType="end"/>
            </w:r>
          </w:hyperlink>
        </w:p>
        <w:p w14:paraId="1DDF060A" w14:textId="579B7057"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900" w:history="1">
            <w:r w:rsidR="00A4533C" w:rsidRPr="00317874">
              <w:rPr>
                <w:rStyle w:val="Hipervnculo"/>
                <w:noProof/>
              </w:rPr>
              <w:t>III. Interposición del Recurso de Revisión</w:t>
            </w:r>
            <w:r w:rsidR="00A4533C">
              <w:rPr>
                <w:noProof/>
                <w:webHidden/>
              </w:rPr>
              <w:tab/>
            </w:r>
            <w:r w:rsidR="00A4533C">
              <w:rPr>
                <w:noProof/>
                <w:webHidden/>
              </w:rPr>
              <w:fldChar w:fldCharType="begin"/>
            </w:r>
            <w:r w:rsidR="00A4533C">
              <w:rPr>
                <w:noProof/>
                <w:webHidden/>
              </w:rPr>
              <w:instrText xml:space="preserve"> PAGEREF _Toc213946900 \h </w:instrText>
            </w:r>
            <w:r w:rsidR="00A4533C">
              <w:rPr>
                <w:noProof/>
                <w:webHidden/>
              </w:rPr>
            </w:r>
            <w:r w:rsidR="00A4533C">
              <w:rPr>
                <w:noProof/>
                <w:webHidden/>
              </w:rPr>
              <w:fldChar w:fldCharType="separate"/>
            </w:r>
            <w:r w:rsidR="00201976">
              <w:rPr>
                <w:noProof/>
                <w:webHidden/>
              </w:rPr>
              <w:t>4</w:t>
            </w:r>
            <w:r w:rsidR="00A4533C">
              <w:rPr>
                <w:noProof/>
                <w:webHidden/>
              </w:rPr>
              <w:fldChar w:fldCharType="end"/>
            </w:r>
          </w:hyperlink>
        </w:p>
        <w:p w14:paraId="0FF77531" w14:textId="670081ED"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901" w:history="1">
            <w:r w:rsidR="00A4533C" w:rsidRPr="00317874">
              <w:rPr>
                <w:rStyle w:val="Hipervnculo"/>
                <w:noProof/>
              </w:rPr>
              <w:t>IV. Trámite del Recurso de Revisión ante este Instituto</w:t>
            </w:r>
            <w:r w:rsidR="00A4533C">
              <w:rPr>
                <w:noProof/>
                <w:webHidden/>
              </w:rPr>
              <w:tab/>
            </w:r>
            <w:r w:rsidR="00A4533C">
              <w:rPr>
                <w:noProof/>
                <w:webHidden/>
              </w:rPr>
              <w:fldChar w:fldCharType="begin"/>
            </w:r>
            <w:r w:rsidR="00A4533C">
              <w:rPr>
                <w:noProof/>
                <w:webHidden/>
              </w:rPr>
              <w:instrText xml:space="preserve"> PAGEREF _Toc213946901 \h </w:instrText>
            </w:r>
            <w:r w:rsidR="00A4533C">
              <w:rPr>
                <w:noProof/>
                <w:webHidden/>
              </w:rPr>
            </w:r>
            <w:r w:rsidR="00A4533C">
              <w:rPr>
                <w:noProof/>
                <w:webHidden/>
              </w:rPr>
              <w:fldChar w:fldCharType="separate"/>
            </w:r>
            <w:r w:rsidR="00201976">
              <w:rPr>
                <w:noProof/>
                <w:webHidden/>
              </w:rPr>
              <w:t>5</w:t>
            </w:r>
            <w:r w:rsidR="00A4533C">
              <w:rPr>
                <w:noProof/>
                <w:webHidden/>
              </w:rPr>
              <w:fldChar w:fldCharType="end"/>
            </w:r>
          </w:hyperlink>
        </w:p>
        <w:p w14:paraId="23579E30" w14:textId="2C51AB5A" w:rsidR="00A4533C" w:rsidRDefault="00C25CB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946902" w:history="1">
            <w:r w:rsidR="00A4533C" w:rsidRPr="00317874">
              <w:rPr>
                <w:rStyle w:val="Hipervnculo"/>
                <w:noProof/>
              </w:rPr>
              <w:t>C O N S I D E R A N D O S</w:t>
            </w:r>
            <w:r w:rsidR="00A4533C">
              <w:rPr>
                <w:noProof/>
                <w:webHidden/>
              </w:rPr>
              <w:tab/>
            </w:r>
            <w:r w:rsidR="00A4533C">
              <w:rPr>
                <w:noProof/>
                <w:webHidden/>
              </w:rPr>
              <w:fldChar w:fldCharType="begin"/>
            </w:r>
            <w:r w:rsidR="00A4533C">
              <w:rPr>
                <w:noProof/>
                <w:webHidden/>
              </w:rPr>
              <w:instrText xml:space="preserve"> PAGEREF _Toc213946902 \h </w:instrText>
            </w:r>
            <w:r w:rsidR="00A4533C">
              <w:rPr>
                <w:noProof/>
                <w:webHidden/>
              </w:rPr>
            </w:r>
            <w:r w:rsidR="00A4533C">
              <w:rPr>
                <w:noProof/>
                <w:webHidden/>
              </w:rPr>
              <w:fldChar w:fldCharType="separate"/>
            </w:r>
            <w:r w:rsidR="00201976">
              <w:rPr>
                <w:noProof/>
                <w:webHidden/>
              </w:rPr>
              <w:t>7</w:t>
            </w:r>
            <w:r w:rsidR="00A4533C">
              <w:rPr>
                <w:noProof/>
                <w:webHidden/>
              </w:rPr>
              <w:fldChar w:fldCharType="end"/>
            </w:r>
          </w:hyperlink>
        </w:p>
        <w:p w14:paraId="735C528E" w14:textId="07A70806"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903" w:history="1">
            <w:r w:rsidR="00A4533C" w:rsidRPr="00317874">
              <w:rPr>
                <w:rStyle w:val="Hipervnculo"/>
                <w:noProof/>
              </w:rPr>
              <w:t>PRIMERO. Competencia</w:t>
            </w:r>
            <w:r w:rsidR="00A4533C">
              <w:rPr>
                <w:noProof/>
                <w:webHidden/>
              </w:rPr>
              <w:tab/>
            </w:r>
            <w:r w:rsidR="00A4533C">
              <w:rPr>
                <w:noProof/>
                <w:webHidden/>
              </w:rPr>
              <w:fldChar w:fldCharType="begin"/>
            </w:r>
            <w:r w:rsidR="00A4533C">
              <w:rPr>
                <w:noProof/>
                <w:webHidden/>
              </w:rPr>
              <w:instrText xml:space="preserve"> PAGEREF _Toc213946903 \h </w:instrText>
            </w:r>
            <w:r w:rsidR="00A4533C">
              <w:rPr>
                <w:noProof/>
                <w:webHidden/>
              </w:rPr>
            </w:r>
            <w:r w:rsidR="00A4533C">
              <w:rPr>
                <w:noProof/>
                <w:webHidden/>
              </w:rPr>
              <w:fldChar w:fldCharType="separate"/>
            </w:r>
            <w:r w:rsidR="00201976">
              <w:rPr>
                <w:noProof/>
                <w:webHidden/>
              </w:rPr>
              <w:t>7</w:t>
            </w:r>
            <w:r w:rsidR="00A4533C">
              <w:rPr>
                <w:noProof/>
                <w:webHidden/>
              </w:rPr>
              <w:fldChar w:fldCharType="end"/>
            </w:r>
          </w:hyperlink>
        </w:p>
        <w:p w14:paraId="37D7F77D" w14:textId="4063A9FC"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904" w:history="1">
            <w:r w:rsidR="00A4533C" w:rsidRPr="00317874">
              <w:rPr>
                <w:rStyle w:val="Hipervnculo"/>
                <w:noProof/>
              </w:rPr>
              <w:t>SEGUNDO. Causales de improcedencia</w:t>
            </w:r>
            <w:r w:rsidR="00A4533C">
              <w:rPr>
                <w:noProof/>
                <w:webHidden/>
              </w:rPr>
              <w:tab/>
            </w:r>
            <w:r w:rsidR="00A4533C">
              <w:rPr>
                <w:noProof/>
                <w:webHidden/>
              </w:rPr>
              <w:fldChar w:fldCharType="begin"/>
            </w:r>
            <w:r w:rsidR="00A4533C">
              <w:rPr>
                <w:noProof/>
                <w:webHidden/>
              </w:rPr>
              <w:instrText xml:space="preserve"> PAGEREF _Toc213946904 \h </w:instrText>
            </w:r>
            <w:r w:rsidR="00A4533C">
              <w:rPr>
                <w:noProof/>
                <w:webHidden/>
              </w:rPr>
            </w:r>
            <w:r w:rsidR="00A4533C">
              <w:rPr>
                <w:noProof/>
                <w:webHidden/>
              </w:rPr>
              <w:fldChar w:fldCharType="separate"/>
            </w:r>
            <w:r w:rsidR="00201976">
              <w:rPr>
                <w:noProof/>
                <w:webHidden/>
              </w:rPr>
              <w:t>7</w:t>
            </w:r>
            <w:r w:rsidR="00A4533C">
              <w:rPr>
                <w:noProof/>
                <w:webHidden/>
              </w:rPr>
              <w:fldChar w:fldCharType="end"/>
            </w:r>
          </w:hyperlink>
        </w:p>
        <w:p w14:paraId="733E5172" w14:textId="3A60EFA9"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905" w:history="1">
            <w:r w:rsidR="00A4533C" w:rsidRPr="00317874">
              <w:rPr>
                <w:rStyle w:val="Hipervnculo"/>
                <w:noProof/>
              </w:rPr>
              <w:t>TERCERO. Causales de sobreseimiento</w:t>
            </w:r>
            <w:r w:rsidR="00A4533C">
              <w:rPr>
                <w:noProof/>
                <w:webHidden/>
              </w:rPr>
              <w:tab/>
            </w:r>
            <w:r w:rsidR="00A4533C">
              <w:rPr>
                <w:noProof/>
                <w:webHidden/>
              </w:rPr>
              <w:fldChar w:fldCharType="begin"/>
            </w:r>
            <w:r w:rsidR="00A4533C">
              <w:rPr>
                <w:noProof/>
                <w:webHidden/>
              </w:rPr>
              <w:instrText xml:space="preserve"> PAGEREF _Toc213946905 \h </w:instrText>
            </w:r>
            <w:r w:rsidR="00A4533C">
              <w:rPr>
                <w:noProof/>
                <w:webHidden/>
              </w:rPr>
            </w:r>
            <w:r w:rsidR="00A4533C">
              <w:rPr>
                <w:noProof/>
                <w:webHidden/>
              </w:rPr>
              <w:fldChar w:fldCharType="separate"/>
            </w:r>
            <w:r w:rsidR="00201976">
              <w:rPr>
                <w:noProof/>
                <w:webHidden/>
              </w:rPr>
              <w:t>8</w:t>
            </w:r>
            <w:r w:rsidR="00A4533C">
              <w:rPr>
                <w:noProof/>
                <w:webHidden/>
              </w:rPr>
              <w:fldChar w:fldCharType="end"/>
            </w:r>
          </w:hyperlink>
        </w:p>
        <w:p w14:paraId="38C776DA" w14:textId="5A842BB8" w:rsidR="00A4533C" w:rsidRDefault="00C25CB3">
          <w:pPr>
            <w:pStyle w:val="TDC2"/>
            <w:tabs>
              <w:tab w:val="right" w:leader="dot" w:pos="8921"/>
            </w:tabs>
            <w:rPr>
              <w:rFonts w:asciiTheme="minorHAnsi" w:eastAsiaTheme="minorEastAsia" w:hAnsiTheme="minorHAnsi" w:cstheme="minorBidi"/>
              <w:noProof/>
              <w:color w:val="auto"/>
              <w:kern w:val="2"/>
              <w14:ligatures w14:val="standardContextual"/>
            </w:rPr>
          </w:pPr>
          <w:hyperlink w:anchor="_Toc213946906" w:history="1">
            <w:r w:rsidR="00A4533C" w:rsidRPr="00317874">
              <w:rPr>
                <w:rStyle w:val="Hipervnculo"/>
                <w:noProof/>
              </w:rPr>
              <w:t>CUARTO. Decisión</w:t>
            </w:r>
            <w:r w:rsidR="00A4533C">
              <w:rPr>
                <w:noProof/>
                <w:webHidden/>
              </w:rPr>
              <w:tab/>
            </w:r>
            <w:r w:rsidR="00A4533C">
              <w:rPr>
                <w:noProof/>
                <w:webHidden/>
              </w:rPr>
              <w:fldChar w:fldCharType="begin"/>
            </w:r>
            <w:r w:rsidR="00A4533C">
              <w:rPr>
                <w:noProof/>
                <w:webHidden/>
              </w:rPr>
              <w:instrText xml:space="preserve"> PAGEREF _Toc213946906 \h </w:instrText>
            </w:r>
            <w:r w:rsidR="00A4533C">
              <w:rPr>
                <w:noProof/>
                <w:webHidden/>
              </w:rPr>
            </w:r>
            <w:r w:rsidR="00A4533C">
              <w:rPr>
                <w:noProof/>
                <w:webHidden/>
              </w:rPr>
              <w:fldChar w:fldCharType="separate"/>
            </w:r>
            <w:r w:rsidR="00201976">
              <w:rPr>
                <w:noProof/>
                <w:webHidden/>
              </w:rPr>
              <w:t>11</w:t>
            </w:r>
            <w:r w:rsidR="00A4533C">
              <w:rPr>
                <w:noProof/>
                <w:webHidden/>
              </w:rPr>
              <w:fldChar w:fldCharType="end"/>
            </w:r>
          </w:hyperlink>
        </w:p>
        <w:p w14:paraId="57276D86" w14:textId="32A832A7" w:rsidR="00A4533C" w:rsidRDefault="00C25CB3">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13946907" w:history="1">
            <w:r w:rsidR="00A4533C" w:rsidRPr="00317874">
              <w:rPr>
                <w:rStyle w:val="Hipervnculo"/>
                <w:noProof/>
              </w:rPr>
              <w:t>R E S U E L V E</w:t>
            </w:r>
            <w:r w:rsidR="00A4533C">
              <w:rPr>
                <w:noProof/>
                <w:webHidden/>
              </w:rPr>
              <w:tab/>
            </w:r>
            <w:r w:rsidR="00A4533C">
              <w:rPr>
                <w:noProof/>
                <w:webHidden/>
              </w:rPr>
              <w:fldChar w:fldCharType="begin"/>
            </w:r>
            <w:r w:rsidR="00A4533C">
              <w:rPr>
                <w:noProof/>
                <w:webHidden/>
              </w:rPr>
              <w:instrText xml:space="preserve"> PAGEREF _Toc213946907 \h </w:instrText>
            </w:r>
            <w:r w:rsidR="00A4533C">
              <w:rPr>
                <w:noProof/>
                <w:webHidden/>
              </w:rPr>
            </w:r>
            <w:r w:rsidR="00A4533C">
              <w:rPr>
                <w:noProof/>
                <w:webHidden/>
              </w:rPr>
              <w:fldChar w:fldCharType="separate"/>
            </w:r>
            <w:r w:rsidR="00201976">
              <w:rPr>
                <w:noProof/>
                <w:webHidden/>
              </w:rPr>
              <w:t>12</w:t>
            </w:r>
            <w:r w:rsidR="00A4533C">
              <w:rPr>
                <w:noProof/>
                <w:webHidden/>
              </w:rPr>
              <w:fldChar w:fldCharType="end"/>
            </w:r>
          </w:hyperlink>
        </w:p>
        <w:p w14:paraId="5B9D6C11" w14:textId="1EA18FD7" w:rsidR="00C4052B" w:rsidRPr="00B2261F" w:rsidRDefault="00C4052B" w:rsidP="006F7853">
          <w:pPr>
            <w:spacing w:after="0" w:line="360" w:lineRule="auto"/>
            <w:rPr>
              <w:color w:val="FF0000"/>
            </w:rPr>
          </w:pPr>
          <w:r w:rsidRPr="00B2261F">
            <w:rPr>
              <w:b/>
              <w:bCs/>
              <w:color w:val="FF0000"/>
              <w:lang w:val="es-ES"/>
            </w:rPr>
            <w:fldChar w:fldCharType="end"/>
          </w:r>
        </w:p>
      </w:sdtContent>
    </w:sdt>
    <w:p w14:paraId="57481942" w14:textId="77777777" w:rsidR="00C4052B" w:rsidRPr="00B2261F" w:rsidRDefault="00C4052B" w:rsidP="006F7853">
      <w:pPr>
        <w:tabs>
          <w:tab w:val="left" w:pos="8931"/>
        </w:tabs>
        <w:spacing w:after="0" w:line="360" w:lineRule="auto"/>
        <w:rPr>
          <w:color w:val="FF0000"/>
        </w:rPr>
      </w:pPr>
    </w:p>
    <w:p w14:paraId="411B5995" w14:textId="77777777" w:rsidR="00C4052B" w:rsidRPr="00B2261F" w:rsidRDefault="00C4052B" w:rsidP="006F7853">
      <w:pPr>
        <w:tabs>
          <w:tab w:val="left" w:pos="8931"/>
        </w:tabs>
        <w:spacing w:after="0" w:line="360" w:lineRule="auto"/>
        <w:rPr>
          <w:color w:val="FF0000"/>
        </w:rPr>
      </w:pPr>
    </w:p>
    <w:p w14:paraId="6784625D" w14:textId="77777777" w:rsidR="00C4052B" w:rsidRPr="00B2261F" w:rsidRDefault="00C4052B" w:rsidP="006F7853">
      <w:pPr>
        <w:tabs>
          <w:tab w:val="left" w:pos="8931"/>
        </w:tabs>
        <w:spacing w:after="0" w:line="360" w:lineRule="auto"/>
        <w:rPr>
          <w:color w:val="FF0000"/>
        </w:rPr>
      </w:pPr>
    </w:p>
    <w:p w14:paraId="140888DD" w14:textId="77777777" w:rsidR="00C4052B" w:rsidRPr="00B2261F" w:rsidRDefault="00C4052B" w:rsidP="006F7853">
      <w:pPr>
        <w:tabs>
          <w:tab w:val="left" w:pos="8931"/>
        </w:tabs>
        <w:spacing w:after="0" w:line="360" w:lineRule="auto"/>
        <w:rPr>
          <w:color w:val="FF0000"/>
        </w:rPr>
      </w:pPr>
    </w:p>
    <w:p w14:paraId="46268890" w14:textId="77777777" w:rsidR="00C4052B" w:rsidRPr="00B2261F" w:rsidRDefault="00C4052B" w:rsidP="006F7853">
      <w:pPr>
        <w:tabs>
          <w:tab w:val="left" w:pos="8931"/>
        </w:tabs>
        <w:spacing w:after="0" w:line="360" w:lineRule="auto"/>
        <w:rPr>
          <w:color w:val="FF0000"/>
        </w:rPr>
      </w:pPr>
    </w:p>
    <w:p w14:paraId="7787AFE9" w14:textId="77777777" w:rsidR="00826DC4" w:rsidRDefault="00826DC4" w:rsidP="006F7853">
      <w:pPr>
        <w:tabs>
          <w:tab w:val="left" w:pos="8931"/>
        </w:tabs>
        <w:spacing w:after="0" w:line="360" w:lineRule="auto"/>
        <w:rPr>
          <w:color w:val="FF0000"/>
        </w:rPr>
      </w:pPr>
    </w:p>
    <w:p w14:paraId="16C0EB06" w14:textId="77777777" w:rsidR="00BC739E" w:rsidRDefault="00BC739E" w:rsidP="006F7853">
      <w:pPr>
        <w:tabs>
          <w:tab w:val="left" w:pos="8931"/>
        </w:tabs>
        <w:spacing w:after="0" w:line="360" w:lineRule="auto"/>
        <w:rPr>
          <w:color w:val="FF0000"/>
        </w:rPr>
      </w:pPr>
    </w:p>
    <w:p w14:paraId="319333A2" w14:textId="77777777" w:rsidR="00A4533C" w:rsidRDefault="00A4533C" w:rsidP="006F7853">
      <w:pPr>
        <w:tabs>
          <w:tab w:val="left" w:pos="8931"/>
        </w:tabs>
        <w:spacing w:after="0" w:line="360" w:lineRule="auto"/>
        <w:rPr>
          <w:color w:val="FF0000"/>
        </w:rPr>
      </w:pPr>
    </w:p>
    <w:p w14:paraId="6B435430" w14:textId="77777777" w:rsidR="00A4533C" w:rsidRDefault="00A4533C" w:rsidP="006F7853">
      <w:pPr>
        <w:tabs>
          <w:tab w:val="left" w:pos="8931"/>
        </w:tabs>
        <w:spacing w:after="0" w:line="360" w:lineRule="auto"/>
        <w:rPr>
          <w:color w:val="FF0000"/>
        </w:rPr>
      </w:pPr>
    </w:p>
    <w:p w14:paraId="0504BB68" w14:textId="77777777" w:rsidR="00A4533C" w:rsidRDefault="00A4533C" w:rsidP="006F7853">
      <w:pPr>
        <w:tabs>
          <w:tab w:val="left" w:pos="8931"/>
        </w:tabs>
        <w:spacing w:after="0" w:line="360" w:lineRule="auto"/>
        <w:rPr>
          <w:color w:val="FF0000"/>
        </w:rPr>
      </w:pPr>
    </w:p>
    <w:p w14:paraId="1BC52478" w14:textId="77777777" w:rsidR="00A4533C" w:rsidRDefault="00A4533C" w:rsidP="006F7853">
      <w:pPr>
        <w:tabs>
          <w:tab w:val="left" w:pos="8931"/>
        </w:tabs>
        <w:spacing w:after="0" w:line="360" w:lineRule="auto"/>
        <w:rPr>
          <w:color w:val="FF0000"/>
        </w:rPr>
      </w:pPr>
    </w:p>
    <w:p w14:paraId="3AA02349" w14:textId="77777777" w:rsidR="00A4533C" w:rsidRPr="00B2261F" w:rsidRDefault="00A4533C" w:rsidP="006F7853">
      <w:pPr>
        <w:tabs>
          <w:tab w:val="left" w:pos="8931"/>
        </w:tabs>
        <w:spacing w:after="0" w:line="360" w:lineRule="auto"/>
        <w:rPr>
          <w:color w:val="FF0000"/>
        </w:rPr>
      </w:pPr>
    </w:p>
    <w:p w14:paraId="3FB7EB5E" w14:textId="752FE20B" w:rsidR="005C690F" w:rsidRPr="00530177" w:rsidRDefault="007D6307" w:rsidP="006F7853">
      <w:pPr>
        <w:tabs>
          <w:tab w:val="left" w:pos="8931"/>
        </w:tabs>
        <w:spacing w:after="0" w:line="360" w:lineRule="auto"/>
        <w:rPr>
          <w:color w:val="auto"/>
        </w:rPr>
      </w:pPr>
      <w:r w:rsidRPr="00530177">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530177">
        <w:rPr>
          <w:color w:val="auto"/>
        </w:rPr>
        <w:t>fecha</w:t>
      </w:r>
      <w:r w:rsidR="009B0BB2" w:rsidRPr="00530177">
        <w:rPr>
          <w:color w:val="auto"/>
        </w:rPr>
        <w:t xml:space="preserve"> </w:t>
      </w:r>
      <w:r w:rsidR="00C9003C">
        <w:rPr>
          <w:color w:val="auto"/>
        </w:rPr>
        <w:t>doce de noviembre</w:t>
      </w:r>
      <w:r w:rsidR="00530177" w:rsidRPr="00530177">
        <w:rPr>
          <w:color w:val="auto"/>
        </w:rPr>
        <w:t xml:space="preserve"> de dos mil veinticinco.</w:t>
      </w:r>
    </w:p>
    <w:p w14:paraId="0DCD3B82" w14:textId="77777777" w:rsidR="005C690F" w:rsidRPr="00B2261F" w:rsidRDefault="005C690F" w:rsidP="006F7853">
      <w:pPr>
        <w:spacing w:after="0" w:line="360" w:lineRule="auto"/>
        <w:rPr>
          <w:b/>
          <w:color w:val="FF0000"/>
        </w:rPr>
      </w:pPr>
    </w:p>
    <w:p w14:paraId="1570B336" w14:textId="59719F31" w:rsidR="005C690F" w:rsidRPr="00530177" w:rsidRDefault="007D6307" w:rsidP="006F7853">
      <w:pPr>
        <w:spacing w:after="0" w:line="360" w:lineRule="auto"/>
        <w:rPr>
          <w:rFonts w:eastAsia="Times New Roman" w:cs="Tahoma"/>
          <w:color w:val="auto"/>
          <w:lang w:eastAsia="es-ES"/>
        </w:rPr>
      </w:pPr>
      <w:r w:rsidRPr="00530177">
        <w:rPr>
          <w:rFonts w:eastAsia="Times New Roman" w:cs="Tahoma"/>
          <w:color w:val="auto"/>
          <w:lang w:eastAsia="es-ES"/>
        </w:rPr>
        <w:t xml:space="preserve">VISTO el expediente electrónico conformado con motivo del Recurso de Revisión </w:t>
      </w:r>
      <w:r w:rsidR="00194EF6" w:rsidRPr="001D477E">
        <w:rPr>
          <w:rFonts w:eastAsia="Times New Roman" w:cs="Tahoma"/>
          <w:b/>
          <w:bCs/>
          <w:color w:val="auto"/>
          <w:lang w:eastAsia="es-ES"/>
        </w:rPr>
        <w:t>0</w:t>
      </w:r>
      <w:r w:rsidR="00C9003C" w:rsidRPr="001D477E">
        <w:rPr>
          <w:rFonts w:eastAsia="Times New Roman" w:cs="Tahoma"/>
          <w:b/>
          <w:bCs/>
          <w:color w:val="auto"/>
          <w:lang w:eastAsia="es-ES"/>
        </w:rPr>
        <w:t>7531</w:t>
      </w:r>
      <w:r w:rsidR="00107B20" w:rsidRPr="001D477E">
        <w:rPr>
          <w:rFonts w:eastAsia="Times New Roman" w:cs="Tahoma"/>
          <w:b/>
          <w:bCs/>
          <w:color w:val="auto"/>
          <w:lang w:eastAsia="es-ES"/>
        </w:rPr>
        <w:t>/INFOEM/IP/RR/2025</w:t>
      </w:r>
      <w:r w:rsidR="001232E3">
        <w:rPr>
          <w:rFonts w:eastAsia="Times New Roman" w:cs="Tahoma"/>
          <w:color w:val="auto"/>
          <w:lang w:eastAsia="es-ES"/>
        </w:rPr>
        <w:t xml:space="preserve">, interpuesto </w:t>
      </w:r>
      <w:r w:rsidR="007153F3">
        <w:rPr>
          <w:rFonts w:eastAsia="Times New Roman" w:cs="Tahoma"/>
          <w:color w:val="auto"/>
          <w:lang w:eastAsia="es-ES"/>
        </w:rPr>
        <w:t>por</w:t>
      </w:r>
      <w:r w:rsidR="007153F3" w:rsidRPr="00530177">
        <w:rPr>
          <w:rFonts w:eastAsia="Times New Roman" w:cs="Tahoma"/>
          <w:color w:val="auto"/>
          <w:lang w:eastAsia="es-ES"/>
        </w:rPr>
        <w:t xml:space="preserve"> </w:t>
      </w:r>
      <w:r w:rsidR="00F9136B" w:rsidRPr="00F9136B">
        <w:rPr>
          <w:rFonts w:eastAsia="Times New Roman" w:cs="Tahoma"/>
          <w:b/>
          <w:bCs/>
          <w:color w:val="auto"/>
          <w:highlight w:val="black"/>
          <w:lang w:eastAsia="es-ES"/>
        </w:rPr>
        <w:t>XXXXXXXXXXXXXXXX</w:t>
      </w:r>
      <w:r w:rsidR="00933F08" w:rsidRPr="001D477E">
        <w:rPr>
          <w:rFonts w:eastAsia="Times New Roman" w:cs="Tahoma"/>
          <w:b/>
          <w:bCs/>
          <w:color w:val="auto"/>
          <w:lang w:eastAsia="es-ES"/>
        </w:rPr>
        <w:t>,</w:t>
      </w:r>
      <w:r w:rsidR="00933F08">
        <w:rPr>
          <w:rFonts w:eastAsia="Times New Roman" w:cs="Tahoma"/>
          <w:color w:val="auto"/>
          <w:lang w:eastAsia="es-ES"/>
        </w:rPr>
        <w:t xml:space="preserve"> </w:t>
      </w:r>
      <w:r w:rsidR="00D906B2" w:rsidRPr="00530177">
        <w:rPr>
          <w:rFonts w:eastAsia="Times New Roman" w:cs="Tahoma"/>
          <w:color w:val="auto"/>
          <w:lang w:eastAsia="es-ES"/>
        </w:rPr>
        <w:t>la persona</w:t>
      </w:r>
      <w:r w:rsidRPr="00530177">
        <w:rPr>
          <w:rFonts w:eastAsia="Times New Roman" w:cs="Tahoma"/>
          <w:color w:val="auto"/>
          <w:lang w:eastAsia="es-ES"/>
        </w:rPr>
        <w:t xml:space="preserve"> Recurrente o Particular, en contra de la respuesta del Sujeto Obligado</w:t>
      </w:r>
      <w:r w:rsidR="00705FBB" w:rsidRPr="00530177">
        <w:rPr>
          <w:rFonts w:eastAsia="Times New Roman" w:cs="Tahoma"/>
          <w:color w:val="auto"/>
          <w:lang w:eastAsia="es-ES"/>
        </w:rPr>
        <w:t xml:space="preserve">, </w:t>
      </w:r>
      <w:r w:rsidR="00194EF6" w:rsidRPr="001D477E">
        <w:rPr>
          <w:b/>
          <w:bCs/>
        </w:rPr>
        <w:t xml:space="preserve">Ayuntamiento </w:t>
      </w:r>
      <w:r w:rsidR="00C9003C" w:rsidRPr="001D477E">
        <w:rPr>
          <w:b/>
          <w:bCs/>
        </w:rPr>
        <w:t>de Huixquilucan</w:t>
      </w:r>
      <w:r w:rsidR="00194EF6" w:rsidRPr="001D477E">
        <w:rPr>
          <w:rFonts w:eastAsia="Times New Roman" w:cs="Tahoma"/>
          <w:b/>
          <w:bCs/>
          <w:color w:val="auto"/>
          <w:lang w:eastAsia="es-ES"/>
        </w:rPr>
        <w:t>,</w:t>
      </w:r>
      <w:r w:rsidRPr="00530177">
        <w:rPr>
          <w:rFonts w:eastAsia="Times New Roman" w:cs="Tahoma"/>
          <w:color w:val="auto"/>
          <w:lang w:eastAsia="es-ES"/>
        </w:rPr>
        <w:t xml:space="preserve"> a la solicitud de acceso a la información </w:t>
      </w:r>
      <w:r w:rsidR="007153F3" w:rsidRPr="00530177">
        <w:rPr>
          <w:rFonts w:eastAsia="Times New Roman" w:cs="Tahoma"/>
          <w:color w:val="auto"/>
          <w:lang w:eastAsia="es-ES"/>
        </w:rPr>
        <w:t xml:space="preserve">pública </w:t>
      </w:r>
      <w:r w:rsidR="00C9003C">
        <w:rPr>
          <w:rFonts w:eastAsia="Times New Roman" w:cs="Tahoma"/>
          <w:color w:val="auto"/>
          <w:lang w:eastAsia="es-ES"/>
        </w:rPr>
        <w:t>00082/HUIXQUIL/IP/2025</w:t>
      </w:r>
      <w:r w:rsidR="00CA4D6A">
        <w:rPr>
          <w:rFonts w:eastAsia="Times New Roman" w:cs="Tahoma"/>
          <w:color w:val="auto"/>
          <w:lang w:eastAsia="es-ES"/>
        </w:rPr>
        <w:t>,</w:t>
      </w:r>
      <w:r w:rsidRPr="00530177">
        <w:rPr>
          <w:rFonts w:eastAsia="Times New Roman" w:cs="Tahoma"/>
          <w:color w:val="auto"/>
          <w:lang w:eastAsia="es-ES"/>
        </w:rPr>
        <w:t xml:space="preserve"> se emite la presente Resolución, con base en los Antecedentes y Considerandos que se exponen a continuación:</w:t>
      </w:r>
      <w:bookmarkStart w:id="0" w:name="_GoBack"/>
      <w:bookmarkEnd w:id="0"/>
    </w:p>
    <w:p w14:paraId="1F97CEF3" w14:textId="77777777" w:rsidR="005C690F" w:rsidRPr="00530177" w:rsidRDefault="005C690F" w:rsidP="006F7853">
      <w:pPr>
        <w:spacing w:after="0" w:line="360" w:lineRule="auto"/>
        <w:rPr>
          <w:b/>
          <w:color w:val="auto"/>
        </w:rPr>
      </w:pPr>
    </w:p>
    <w:p w14:paraId="1DEAF9D3" w14:textId="24D35555" w:rsidR="005C690F" w:rsidRPr="00530177" w:rsidRDefault="00CD6238" w:rsidP="006F7853">
      <w:pPr>
        <w:pStyle w:val="Ttulo1"/>
        <w:spacing w:before="0" w:after="0" w:line="360" w:lineRule="auto"/>
        <w:jc w:val="center"/>
        <w:rPr>
          <w:color w:val="auto"/>
          <w:sz w:val="22"/>
          <w:szCs w:val="22"/>
        </w:rPr>
      </w:pPr>
      <w:bookmarkStart w:id="1" w:name="_Toc213946897"/>
      <w:r w:rsidRPr="00530177">
        <w:rPr>
          <w:color w:val="auto"/>
          <w:sz w:val="22"/>
          <w:szCs w:val="22"/>
        </w:rPr>
        <w:t>A N T E C E D E N T E S</w:t>
      </w:r>
      <w:bookmarkEnd w:id="1"/>
    </w:p>
    <w:p w14:paraId="5A7EDA4F" w14:textId="77777777" w:rsidR="005C690F" w:rsidRPr="00B2261F" w:rsidRDefault="005C690F" w:rsidP="006F7853">
      <w:pPr>
        <w:spacing w:after="0" w:line="360" w:lineRule="auto"/>
        <w:jc w:val="center"/>
        <w:rPr>
          <w:b/>
          <w:color w:val="FF0000"/>
        </w:rPr>
      </w:pPr>
    </w:p>
    <w:p w14:paraId="4930DAB9" w14:textId="77777777" w:rsidR="00E22EA8" w:rsidRPr="00530177" w:rsidRDefault="00E22EA8" w:rsidP="006F7853">
      <w:pPr>
        <w:pStyle w:val="Ttulo2"/>
        <w:spacing w:before="0" w:after="0" w:line="360" w:lineRule="auto"/>
        <w:rPr>
          <w:color w:val="auto"/>
          <w:sz w:val="22"/>
          <w:szCs w:val="22"/>
          <w:lang w:eastAsia="es-ES"/>
        </w:rPr>
      </w:pPr>
      <w:bookmarkStart w:id="2" w:name="_Toc213946898"/>
      <w:r w:rsidRPr="00530177">
        <w:rPr>
          <w:color w:val="auto"/>
          <w:sz w:val="22"/>
          <w:szCs w:val="22"/>
          <w:lang w:eastAsia="es-ES"/>
        </w:rPr>
        <w:t>I. Presentación de la solicitud de información</w:t>
      </w:r>
      <w:bookmarkEnd w:id="2"/>
    </w:p>
    <w:p w14:paraId="7243DA53" w14:textId="77777777" w:rsidR="00E22EA8" w:rsidRPr="00530177" w:rsidRDefault="00E22EA8" w:rsidP="006F7853">
      <w:pPr>
        <w:tabs>
          <w:tab w:val="left" w:pos="567"/>
        </w:tabs>
        <w:spacing w:after="0" w:line="360" w:lineRule="auto"/>
        <w:rPr>
          <w:rFonts w:eastAsia="Times New Roman" w:cs="Tahoma"/>
          <w:color w:val="auto"/>
          <w:lang w:eastAsia="es-ES"/>
        </w:rPr>
      </w:pPr>
    </w:p>
    <w:p w14:paraId="301B8A4E" w14:textId="2B1C5C49" w:rsidR="00E22EA8" w:rsidRPr="00530177" w:rsidRDefault="00D906B2" w:rsidP="006F7853">
      <w:pPr>
        <w:spacing w:after="0" w:line="360" w:lineRule="auto"/>
        <w:rPr>
          <w:color w:val="auto"/>
        </w:rPr>
      </w:pPr>
      <w:r w:rsidRPr="00530177">
        <w:rPr>
          <w:rFonts w:eastAsia="Times New Roman" w:cs="Tahoma"/>
          <w:color w:val="auto"/>
          <w:lang w:eastAsia="es-ES"/>
        </w:rPr>
        <w:t>El</w:t>
      </w:r>
      <w:r w:rsidR="00D52EC1" w:rsidRPr="00530177">
        <w:rPr>
          <w:rFonts w:eastAsia="Times New Roman" w:cs="Tahoma"/>
          <w:color w:val="auto"/>
          <w:lang w:eastAsia="es-ES"/>
        </w:rPr>
        <w:t xml:space="preserve"> </w:t>
      </w:r>
      <w:r w:rsidR="00C9003C">
        <w:rPr>
          <w:rFonts w:eastAsia="Times New Roman" w:cs="Tahoma"/>
          <w:color w:val="auto"/>
          <w:lang w:eastAsia="es-ES"/>
        </w:rPr>
        <w:t xml:space="preserve">treinta </w:t>
      </w:r>
      <w:r w:rsidR="006F2A1D">
        <w:rPr>
          <w:rFonts w:eastAsia="Times New Roman" w:cs="Tahoma"/>
          <w:color w:val="auto"/>
          <w:lang w:eastAsia="es-ES"/>
        </w:rPr>
        <w:t>de mayo</w:t>
      </w:r>
      <w:r w:rsidR="00530177" w:rsidRPr="00530177">
        <w:rPr>
          <w:rFonts w:eastAsia="Times New Roman" w:cs="Tahoma"/>
          <w:color w:val="auto"/>
          <w:lang w:eastAsia="es-ES"/>
        </w:rPr>
        <w:t xml:space="preserve"> de </w:t>
      </w:r>
      <w:r w:rsidR="008E0DC4" w:rsidRPr="00530177">
        <w:rPr>
          <w:rFonts w:eastAsia="Times New Roman" w:cs="Tahoma"/>
          <w:color w:val="auto"/>
          <w:lang w:eastAsia="es-ES"/>
        </w:rPr>
        <w:t xml:space="preserve">dos mil </w:t>
      </w:r>
      <w:r w:rsidR="00C9003C">
        <w:rPr>
          <w:rFonts w:eastAsia="Times New Roman" w:cs="Tahoma"/>
          <w:color w:val="auto"/>
          <w:lang w:eastAsia="es-ES"/>
        </w:rPr>
        <w:t xml:space="preserve">veinticinco, </w:t>
      </w:r>
      <w:r w:rsidR="00C9003C" w:rsidRPr="00530177">
        <w:rPr>
          <w:rFonts w:eastAsia="Times New Roman" w:cs="Tahoma"/>
          <w:color w:val="auto"/>
          <w:lang w:eastAsia="es-ES"/>
        </w:rPr>
        <w:t>el</w:t>
      </w:r>
      <w:r w:rsidR="00E22EA8" w:rsidRPr="00530177">
        <w:rPr>
          <w:rFonts w:eastAsia="Times New Roman" w:cs="Tahoma"/>
          <w:color w:val="auto"/>
          <w:lang w:eastAsia="es-ES"/>
        </w:rPr>
        <w:t xml:space="preserve"> Particular presentó una solicitud de acceso a la información pública, a través del Sistema de Acceso a la Información Mexiquense (SAIMEX), ante</w:t>
      </w:r>
      <w:r w:rsidR="000B3C56" w:rsidRPr="00530177">
        <w:rPr>
          <w:rFonts w:eastAsia="Times New Roman" w:cs="Tahoma"/>
          <w:color w:val="auto"/>
          <w:lang w:eastAsia="es-ES"/>
        </w:rPr>
        <w:t xml:space="preserve"> </w:t>
      </w:r>
      <w:r w:rsidR="00DC175C" w:rsidRPr="00530177">
        <w:rPr>
          <w:rFonts w:eastAsia="Times New Roman" w:cs="Tahoma"/>
          <w:color w:val="auto"/>
          <w:lang w:eastAsia="es-ES"/>
        </w:rPr>
        <w:t>el</w:t>
      </w:r>
      <w:r w:rsidR="00DC175C" w:rsidRPr="00530177">
        <w:rPr>
          <w:color w:val="auto"/>
        </w:rPr>
        <w:t xml:space="preserve"> </w:t>
      </w:r>
      <w:r w:rsidR="00A96794" w:rsidRPr="00424041">
        <w:t xml:space="preserve">Ayuntamiento </w:t>
      </w:r>
      <w:r w:rsidR="00C9003C">
        <w:t>de Huixquilucan</w:t>
      </w:r>
      <w:r w:rsidR="008E0DC4" w:rsidRPr="00530177">
        <w:rPr>
          <w:rFonts w:eastAsia="Calibri" w:cs="Times New Roman"/>
          <w:color w:val="auto"/>
        </w:rPr>
        <w:t>,</w:t>
      </w:r>
      <w:r w:rsidR="00DC175C" w:rsidRPr="00530177">
        <w:rPr>
          <w:rFonts w:eastAsia="Calibri" w:cs="Tahoma"/>
          <w:color w:val="auto"/>
        </w:rPr>
        <w:t xml:space="preserve"> </w:t>
      </w:r>
      <w:r w:rsidR="00E22EA8" w:rsidRPr="00530177">
        <w:rPr>
          <w:rFonts w:eastAsia="Calibri" w:cs="Tahoma"/>
          <w:color w:val="auto"/>
        </w:rPr>
        <w:t xml:space="preserve">en los siguientes términos: </w:t>
      </w:r>
    </w:p>
    <w:p w14:paraId="2B959865" w14:textId="77777777" w:rsidR="00E22EA8" w:rsidRPr="00B2261F" w:rsidRDefault="00E22EA8" w:rsidP="006F7853">
      <w:pPr>
        <w:spacing w:after="0" w:line="360" w:lineRule="auto"/>
        <w:rPr>
          <w:rFonts w:eastAsia="Calibri" w:cs="Tahoma"/>
          <w:color w:val="FF0000"/>
        </w:rPr>
      </w:pPr>
    </w:p>
    <w:p w14:paraId="5122D73E" w14:textId="1454B0E4" w:rsidR="002B17F0" w:rsidRPr="00530177" w:rsidRDefault="00125F26" w:rsidP="006F7853">
      <w:pPr>
        <w:tabs>
          <w:tab w:val="left" w:pos="4667"/>
        </w:tabs>
        <w:spacing w:after="0" w:line="360" w:lineRule="auto"/>
        <w:ind w:left="567" w:right="567"/>
        <w:rPr>
          <w:rFonts w:eastAsia="Times New Roman" w:cs="Tahoma"/>
          <w:b/>
          <w:i/>
          <w:iCs/>
          <w:color w:val="auto"/>
          <w:sz w:val="20"/>
          <w:szCs w:val="20"/>
          <w:lang w:eastAsia="es-ES"/>
        </w:rPr>
      </w:pPr>
      <w:r w:rsidRPr="00530177">
        <w:rPr>
          <w:rFonts w:eastAsia="Times New Roman" w:cs="Tahoma"/>
          <w:b/>
          <w:i/>
          <w:iCs/>
          <w:color w:val="auto"/>
          <w:sz w:val="20"/>
          <w:szCs w:val="20"/>
          <w:lang w:eastAsia="es-ES"/>
        </w:rPr>
        <w:t>“</w:t>
      </w:r>
      <w:r w:rsidR="00E22EA8" w:rsidRPr="00530177">
        <w:rPr>
          <w:rFonts w:eastAsia="Times New Roman" w:cs="Tahoma"/>
          <w:b/>
          <w:i/>
          <w:iCs/>
          <w:color w:val="auto"/>
          <w:sz w:val="20"/>
          <w:szCs w:val="20"/>
          <w:lang w:eastAsia="es-ES"/>
        </w:rPr>
        <w:t>DESCRIPCIÓN CLARA Y PRECI</w:t>
      </w:r>
      <w:r w:rsidR="007F04A3" w:rsidRPr="00530177">
        <w:rPr>
          <w:rFonts w:eastAsia="Times New Roman" w:cs="Tahoma"/>
          <w:b/>
          <w:i/>
          <w:iCs/>
          <w:color w:val="auto"/>
          <w:sz w:val="20"/>
          <w:szCs w:val="20"/>
          <w:lang w:eastAsia="es-ES"/>
        </w:rPr>
        <w:t>SA DE LA INFORMACIÓN SOLICITADA</w:t>
      </w:r>
    </w:p>
    <w:p w14:paraId="3D010AF3" w14:textId="78036FF8" w:rsidR="00E22EA8" w:rsidRPr="00530177" w:rsidRDefault="00C9003C" w:rsidP="006F7853">
      <w:pPr>
        <w:spacing w:after="0" w:line="360" w:lineRule="auto"/>
        <w:ind w:left="567" w:right="567"/>
        <w:rPr>
          <w:rFonts w:eastAsia="Times New Roman" w:cs="Arial"/>
          <w:bCs/>
          <w:i/>
          <w:iCs/>
          <w:color w:val="auto"/>
          <w:sz w:val="20"/>
          <w:lang w:eastAsia="es-ES"/>
        </w:rPr>
      </w:pPr>
      <w:r w:rsidRPr="00C9003C">
        <w:rPr>
          <w:rFonts w:eastAsia="Times New Roman" w:cs="Arial"/>
          <w:bCs/>
          <w:i/>
          <w:iCs/>
          <w:color w:val="auto"/>
          <w:sz w:val="20"/>
          <w:lang w:eastAsia="es-ES"/>
        </w:rPr>
        <w:t>solicito copia simple digitalizada a través del sistema electrónico de los comprobantes de pago mediante transferencias electrónicas y/o pólizas de cheques a favor de particulares por montos superiores a 10 millones de pesos durante el año 2024.</w:t>
      </w:r>
      <w:r w:rsidR="001232E3" w:rsidRPr="00530177">
        <w:rPr>
          <w:rFonts w:eastAsia="Times New Roman" w:cs="Arial"/>
          <w:bCs/>
          <w:i/>
          <w:iCs/>
          <w:color w:val="auto"/>
          <w:sz w:val="20"/>
          <w:lang w:eastAsia="es-ES"/>
        </w:rPr>
        <w:t>”</w:t>
      </w:r>
      <w:r w:rsidR="00530177" w:rsidRPr="00530177">
        <w:rPr>
          <w:rFonts w:eastAsia="Times New Roman" w:cs="Arial"/>
          <w:bCs/>
          <w:i/>
          <w:iCs/>
          <w:color w:val="auto"/>
          <w:sz w:val="20"/>
          <w:lang w:eastAsia="es-ES"/>
        </w:rPr>
        <w:t xml:space="preserve"> (Sic)</w:t>
      </w:r>
    </w:p>
    <w:p w14:paraId="1CCC6683" w14:textId="77777777" w:rsidR="00530177" w:rsidRDefault="00530177" w:rsidP="006F7853">
      <w:pPr>
        <w:tabs>
          <w:tab w:val="left" w:pos="4667"/>
        </w:tabs>
        <w:spacing w:after="0" w:line="360" w:lineRule="auto"/>
        <w:ind w:left="567" w:right="567"/>
        <w:rPr>
          <w:rFonts w:eastAsia="Times New Roman" w:cs="Tahoma"/>
          <w:b/>
          <w:bCs/>
          <w:i/>
          <w:iCs/>
          <w:color w:val="auto"/>
          <w:sz w:val="20"/>
          <w:lang w:eastAsia="es-ES"/>
        </w:rPr>
      </w:pPr>
    </w:p>
    <w:p w14:paraId="6C0DE105" w14:textId="3FEE2196" w:rsidR="00E22EA8" w:rsidRPr="00530177" w:rsidRDefault="00125F26" w:rsidP="006F7853">
      <w:pPr>
        <w:tabs>
          <w:tab w:val="left" w:pos="4667"/>
        </w:tabs>
        <w:spacing w:after="0" w:line="360" w:lineRule="auto"/>
        <w:ind w:left="567" w:right="567"/>
        <w:rPr>
          <w:rFonts w:eastAsia="Times New Roman" w:cs="Tahoma"/>
          <w:b/>
          <w:bCs/>
          <w:i/>
          <w:iCs/>
          <w:color w:val="auto"/>
          <w:sz w:val="20"/>
          <w:lang w:eastAsia="es-ES"/>
        </w:rPr>
      </w:pPr>
      <w:r w:rsidRPr="00530177">
        <w:rPr>
          <w:rFonts w:eastAsia="Times New Roman" w:cs="Tahoma"/>
          <w:b/>
          <w:bCs/>
          <w:i/>
          <w:iCs/>
          <w:color w:val="auto"/>
          <w:sz w:val="20"/>
          <w:lang w:eastAsia="es-ES"/>
        </w:rPr>
        <w:t>“</w:t>
      </w:r>
      <w:r w:rsidR="00E22EA8" w:rsidRPr="00530177">
        <w:rPr>
          <w:rFonts w:eastAsia="Times New Roman" w:cs="Tahoma"/>
          <w:b/>
          <w:bCs/>
          <w:i/>
          <w:iCs/>
          <w:color w:val="auto"/>
          <w:sz w:val="20"/>
          <w:lang w:eastAsia="es-ES"/>
        </w:rPr>
        <w:t>MODALIDAD DE ENTREGA</w:t>
      </w:r>
    </w:p>
    <w:p w14:paraId="09BDE938" w14:textId="0470FB78" w:rsidR="00B60BB0" w:rsidRDefault="009B0BB2" w:rsidP="006F7853">
      <w:pPr>
        <w:spacing w:after="0" w:line="360" w:lineRule="auto"/>
        <w:ind w:left="567" w:right="567"/>
        <w:rPr>
          <w:rFonts w:eastAsia="Times New Roman" w:cs="Arial"/>
          <w:bCs/>
          <w:i/>
          <w:iCs/>
          <w:color w:val="auto"/>
          <w:sz w:val="20"/>
          <w:lang w:eastAsia="es-ES"/>
        </w:rPr>
      </w:pPr>
      <w:r w:rsidRPr="00530177">
        <w:rPr>
          <w:rFonts w:eastAsia="Times New Roman" w:cs="Arial"/>
          <w:bCs/>
          <w:i/>
          <w:iCs/>
          <w:color w:val="auto"/>
          <w:sz w:val="20"/>
          <w:lang w:eastAsia="es-ES"/>
        </w:rPr>
        <w:t>A través del SAIMEX”</w:t>
      </w:r>
    </w:p>
    <w:p w14:paraId="4E7B0B5D" w14:textId="77777777" w:rsidR="001232E3" w:rsidRPr="00530177" w:rsidRDefault="001232E3" w:rsidP="006F7853">
      <w:pPr>
        <w:spacing w:after="0" w:line="360" w:lineRule="auto"/>
        <w:ind w:left="567" w:right="567"/>
        <w:rPr>
          <w:rFonts w:eastAsia="Times New Roman" w:cs="Arial"/>
          <w:bCs/>
          <w:i/>
          <w:iCs/>
          <w:color w:val="auto"/>
          <w:sz w:val="20"/>
          <w:lang w:eastAsia="es-ES"/>
        </w:rPr>
      </w:pPr>
    </w:p>
    <w:p w14:paraId="0A604AAC" w14:textId="25C32E9A" w:rsidR="00E22EA8" w:rsidRPr="00530177" w:rsidRDefault="00107B20" w:rsidP="006F7853">
      <w:pPr>
        <w:pStyle w:val="Ttulo2"/>
        <w:spacing w:before="0" w:after="0" w:line="360" w:lineRule="auto"/>
        <w:rPr>
          <w:color w:val="auto"/>
          <w:sz w:val="22"/>
          <w:szCs w:val="22"/>
        </w:rPr>
      </w:pPr>
      <w:bookmarkStart w:id="3" w:name="_Toc213946899"/>
      <w:r w:rsidRPr="00530177">
        <w:rPr>
          <w:color w:val="auto"/>
          <w:sz w:val="22"/>
          <w:szCs w:val="22"/>
        </w:rPr>
        <w:t xml:space="preserve">II. </w:t>
      </w:r>
      <w:r w:rsidR="007B4DAD" w:rsidRPr="00530177">
        <w:rPr>
          <w:color w:val="auto"/>
          <w:sz w:val="22"/>
          <w:szCs w:val="22"/>
        </w:rPr>
        <w:t xml:space="preserve"> </w:t>
      </w:r>
      <w:r w:rsidR="00E22EA8" w:rsidRPr="00530177">
        <w:rPr>
          <w:color w:val="auto"/>
          <w:sz w:val="22"/>
          <w:szCs w:val="22"/>
        </w:rPr>
        <w:t>Respuesta del Sujeto Obligado</w:t>
      </w:r>
      <w:bookmarkEnd w:id="3"/>
    </w:p>
    <w:p w14:paraId="10CE94A9" w14:textId="77777777" w:rsidR="00C06004" w:rsidRPr="00530177" w:rsidRDefault="00C06004" w:rsidP="006F7853">
      <w:pPr>
        <w:autoSpaceDE w:val="0"/>
        <w:autoSpaceDN w:val="0"/>
        <w:adjustRightInd w:val="0"/>
        <w:spacing w:after="0" w:line="360" w:lineRule="auto"/>
        <w:rPr>
          <w:b/>
          <w:bCs/>
          <w:color w:val="auto"/>
        </w:rPr>
      </w:pPr>
    </w:p>
    <w:p w14:paraId="378402C1" w14:textId="7767BC83" w:rsidR="00E22393" w:rsidRDefault="00011477" w:rsidP="006F7853">
      <w:pPr>
        <w:spacing w:after="0" w:line="360" w:lineRule="auto"/>
        <w:rPr>
          <w:color w:val="auto"/>
        </w:rPr>
      </w:pPr>
      <w:r w:rsidRPr="00530177">
        <w:rPr>
          <w:color w:val="auto"/>
        </w:rPr>
        <w:t xml:space="preserve">El </w:t>
      </w:r>
      <w:r w:rsidR="00C9003C">
        <w:rPr>
          <w:color w:val="auto"/>
        </w:rPr>
        <w:t>veinte</w:t>
      </w:r>
      <w:r w:rsidR="008A5F24">
        <w:rPr>
          <w:color w:val="auto"/>
        </w:rPr>
        <w:t xml:space="preserve"> de junio</w:t>
      </w:r>
      <w:r w:rsidR="00530177" w:rsidRPr="00530177">
        <w:rPr>
          <w:color w:val="auto"/>
        </w:rPr>
        <w:t xml:space="preserve"> de </w:t>
      </w:r>
      <w:r w:rsidR="00CD4DE8" w:rsidRPr="00530177">
        <w:rPr>
          <w:color w:val="auto"/>
        </w:rPr>
        <w:t>dos mil veinticinco</w:t>
      </w:r>
      <w:r w:rsidR="00E22EA8" w:rsidRPr="00530177">
        <w:rPr>
          <w:color w:val="auto"/>
        </w:rPr>
        <w:t xml:space="preserve">, el Sujeto Obligado notificó, a través del Sistema de Acceso a la Información Mexiquense (SAIMEX), la respuesta a la solicitud de acceso a la información pública, </w:t>
      </w:r>
      <w:r w:rsidR="00C9003C">
        <w:rPr>
          <w:color w:val="auto"/>
        </w:rPr>
        <w:t>en donde señaló lo siguiente</w:t>
      </w:r>
      <w:r w:rsidR="00C96A34" w:rsidRPr="00530177">
        <w:rPr>
          <w:color w:val="auto"/>
        </w:rPr>
        <w:t>:</w:t>
      </w:r>
    </w:p>
    <w:p w14:paraId="0A39FBE4" w14:textId="77777777" w:rsidR="009544D4" w:rsidRDefault="009544D4" w:rsidP="006F7853">
      <w:pPr>
        <w:spacing w:after="0" w:line="360" w:lineRule="auto"/>
        <w:rPr>
          <w:iCs/>
          <w:color w:val="auto"/>
          <w:szCs w:val="20"/>
        </w:rPr>
      </w:pPr>
    </w:p>
    <w:p w14:paraId="1F2AA823" w14:textId="7ECCB1CC" w:rsidR="00C9003C" w:rsidRPr="004344E3" w:rsidRDefault="00C9003C" w:rsidP="006F7853">
      <w:pPr>
        <w:pStyle w:val="Prrafodelista"/>
        <w:spacing w:line="360" w:lineRule="auto"/>
        <w:ind w:left="567" w:right="567"/>
        <w:rPr>
          <w:b/>
          <w:i/>
          <w:iCs/>
          <w:color w:val="auto"/>
          <w:sz w:val="20"/>
          <w:szCs w:val="20"/>
        </w:rPr>
      </w:pPr>
      <w:r>
        <w:rPr>
          <w:iCs/>
          <w:color w:val="auto"/>
          <w:szCs w:val="20"/>
        </w:rPr>
        <w:t>“</w:t>
      </w:r>
      <w:r>
        <w:rPr>
          <w:i/>
          <w:iCs/>
          <w:color w:val="auto"/>
          <w:sz w:val="20"/>
          <w:szCs w:val="20"/>
        </w:rPr>
        <w:t>…</w:t>
      </w:r>
      <w:r w:rsidRPr="00C9003C">
        <w:rPr>
          <w:i/>
          <w:iCs/>
          <w:color w:val="auto"/>
          <w:sz w:val="20"/>
          <w:szCs w:val="20"/>
        </w:rPr>
        <w:t xml:space="preserve">SOBRE EL PARTICULAR, ESTA UNIDAD DE TRANSPARENCIA EN EJERCICIO DE LAS ATRIBUCIONES QUE LA LEY LE CONFIERE TURNÓ SU SOLICITUD DE INFORMACIÓN A LA SIGUIENTE UNIDAD ADMINISTRATIVA: TESORERÍA MUNICIPAL QUE DE CONFORMIDAD CON LO ESTABLECIDO EN EL REGLAMENTO ORGÁNICO DE HUIXQUILUCAN ES COMPETENTE PARA CONTESTAR SU SOLICITUD DE INFORMACIÓN, MISMA QUE MANIFESTÓ LO SIGUIENTE: TESORERÍA MUNICIPAL: “En respuesta a la solicitud con folio 00082/HUIXQUIL/IP/2025, que a la letra versa: </w:t>
      </w:r>
      <w:r>
        <w:rPr>
          <w:i/>
          <w:iCs/>
          <w:color w:val="auto"/>
          <w:sz w:val="20"/>
          <w:szCs w:val="20"/>
        </w:rPr>
        <w:t>…</w:t>
      </w:r>
      <w:r w:rsidRPr="00C9003C">
        <w:rPr>
          <w:i/>
          <w:iCs/>
          <w:color w:val="auto"/>
          <w:sz w:val="20"/>
          <w:szCs w:val="20"/>
        </w:rPr>
        <w:t>, se remite la información solicitada.” (Sic). </w:t>
      </w:r>
      <w:r>
        <w:rPr>
          <w:i/>
          <w:iCs/>
          <w:color w:val="auto"/>
          <w:sz w:val="20"/>
          <w:szCs w:val="20"/>
        </w:rPr>
        <w:t>P</w:t>
      </w:r>
      <w:r w:rsidRPr="00C9003C">
        <w:rPr>
          <w:i/>
          <w:iCs/>
          <w:color w:val="auto"/>
          <w:sz w:val="20"/>
          <w:szCs w:val="20"/>
        </w:rPr>
        <w:t>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r>
        <w:rPr>
          <w:i/>
          <w:iCs/>
          <w:color w:val="auto"/>
          <w:sz w:val="20"/>
          <w:szCs w:val="20"/>
        </w:rPr>
        <w:t xml:space="preserve">” </w:t>
      </w:r>
    </w:p>
    <w:p w14:paraId="2D58510C" w14:textId="77777777" w:rsidR="00C9003C" w:rsidRDefault="00C9003C" w:rsidP="006F7853">
      <w:pPr>
        <w:spacing w:after="0" w:line="360" w:lineRule="auto"/>
        <w:rPr>
          <w:iCs/>
          <w:color w:val="auto"/>
          <w:szCs w:val="20"/>
        </w:rPr>
      </w:pPr>
    </w:p>
    <w:p w14:paraId="2ACC768A" w14:textId="12F13C36" w:rsidR="00C9003C" w:rsidRDefault="00C9003C" w:rsidP="006F7853">
      <w:pPr>
        <w:spacing w:after="0" w:line="360" w:lineRule="auto"/>
        <w:rPr>
          <w:iCs/>
          <w:color w:val="auto"/>
          <w:szCs w:val="20"/>
        </w:rPr>
      </w:pPr>
      <w:r>
        <w:rPr>
          <w:iCs/>
          <w:color w:val="auto"/>
          <w:szCs w:val="20"/>
        </w:rPr>
        <w:t>El Sujeto Obligado adjuntó la digitalización de lo siguiente:</w:t>
      </w:r>
    </w:p>
    <w:p w14:paraId="56B2A9D8" w14:textId="77777777" w:rsidR="00C9003C" w:rsidRDefault="00C9003C" w:rsidP="006F7853">
      <w:pPr>
        <w:spacing w:after="0" w:line="360" w:lineRule="auto"/>
        <w:rPr>
          <w:iCs/>
          <w:color w:val="auto"/>
          <w:szCs w:val="20"/>
        </w:rPr>
      </w:pPr>
    </w:p>
    <w:p w14:paraId="69E82711" w14:textId="41838C7C" w:rsidR="007F1D63" w:rsidRDefault="00E824C7" w:rsidP="006F7853">
      <w:pPr>
        <w:spacing w:after="0" w:line="360" w:lineRule="auto"/>
        <w:rPr>
          <w:iCs/>
          <w:color w:val="auto"/>
          <w:szCs w:val="20"/>
        </w:rPr>
      </w:pPr>
      <w:r>
        <w:rPr>
          <w:iCs/>
          <w:color w:val="auto"/>
          <w:szCs w:val="20"/>
        </w:rPr>
        <w:t xml:space="preserve">i) </w:t>
      </w:r>
      <w:r w:rsidR="00C9003C">
        <w:rPr>
          <w:iCs/>
          <w:color w:val="auto"/>
          <w:szCs w:val="20"/>
        </w:rPr>
        <w:t>Versión pública de la Póliza de Egresos número 131, del veintinueve de febrero de dos mil veinticuatro, por un monto de diez millones, ciento setenta y cinco mil pesos.</w:t>
      </w:r>
    </w:p>
    <w:p w14:paraId="20878FAD" w14:textId="77777777" w:rsidR="00C9003C" w:rsidRDefault="00C9003C" w:rsidP="006F7853">
      <w:pPr>
        <w:spacing w:after="0" w:line="360" w:lineRule="auto"/>
        <w:rPr>
          <w:iCs/>
          <w:color w:val="auto"/>
          <w:szCs w:val="20"/>
        </w:rPr>
      </w:pPr>
    </w:p>
    <w:p w14:paraId="5C4C60D6" w14:textId="3D007403" w:rsidR="00C9003C" w:rsidRDefault="00C9003C" w:rsidP="006F7853">
      <w:pPr>
        <w:spacing w:after="0" w:line="360" w:lineRule="auto"/>
        <w:rPr>
          <w:iCs/>
          <w:color w:val="auto"/>
          <w:szCs w:val="20"/>
        </w:rPr>
      </w:pPr>
      <w:r>
        <w:rPr>
          <w:iCs/>
          <w:color w:val="auto"/>
          <w:szCs w:val="20"/>
        </w:rPr>
        <w:t>ii) Acta número COMIT/ACT/ORD/10/2025, del diecisiete de junio de dos mil veinticinco, emitida por el Comité de Transparencia, por medio de la cual aprueba la versión pública de la póliza de egresos mencionada.</w:t>
      </w:r>
    </w:p>
    <w:p w14:paraId="35B0C4DE" w14:textId="77777777" w:rsidR="004344E3" w:rsidRPr="00DA4D90" w:rsidRDefault="004344E3" w:rsidP="006F7853">
      <w:pPr>
        <w:spacing w:after="0" w:line="360" w:lineRule="auto"/>
        <w:rPr>
          <w:color w:val="auto"/>
        </w:rPr>
      </w:pPr>
    </w:p>
    <w:p w14:paraId="7E7FBB31" w14:textId="1C5E2D9F" w:rsidR="00E22EA8" w:rsidRPr="00EE2207" w:rsidRDefault="00E22EA8" w:rsidP="006F7853">
      <w:pPr>
        <w:pStyle w:val="Ttulo2"/>
        <w:spacing w:before="0" w:after="0" w:line="360" w:lineRule="auto"/>
        <w:rPr>
          <w:color w:val="auto"/>
          <w:sz w:val="22"/>
          <w:szCs w:val="22"/>
        </w:rPr>
      </w:pPr>
      <w:bookmarkStart w:id="4" w:name="_Toc213946900"/>
      <w:r w:rsidRPr="00EE2207">
        <w:rPr>
          <w:color w:val="auto"/>
          <w:sz w:val="22"/>
          <w:szCs w:val="22"/>
        </w:rPr>
        <w:t>I</w:t>
      </w:r>
      <w:r w:rsidR="00EE2207" w:rsidRPr="00EE2207">
        <w:rPr>
          <w:color w:val="auto"/>
          <w:sz w:val="22"/>
          <w:szCs w:val="22"/>
        </w:rPr>
        <w:t>II</w:t>
      </w:r>
      <w:r w:rsidRPr="00EE2207">
        <w:rPr>
          <w:color w:val="auto"/>
          <w:sz w:val="22"/>
          <w:szCs w:val="22"/>
        </w:rPr>
        <w:t>. Interposición del Recurso de Revisión</w:t>
      </w:r>
      <w:bookmarkEnd w:id="4"/>
    </w:p>
    <w:p w14:paraId="053D45CF" w14:textId="77777777" w:rsidR="00E22EA8" w:rsidRPr="00B2261F" w:rsidRDefault="00E22EA8" w:rsidP="006F7853">
      <w:pPr>
        <w:spacing w:after="0" w:line="360" w:lineRule="auto"/>
        <w:rPr>
          <w:b/>
          <w:color w:val="FF0000"/>
        </w:rPr>
      </w:pPr>
    </w:p>
    <w:p w14:paraId="50E14EC8" w14:textId="5EA6BC1B" w:rsidR="00F215CA" w:rsidRPr="00EE2207" w:rsidRDefault="00083169" w:rsidP="006F7853">
      <w:pPr>
        <w:spacing w:after="0" w:line="360" w:lineRule="auto"/>
        <w:rPr>
          <w:bCs/>
          <w:color w:val="auto"/>
        </w:rPr>
      </w:pPr>
      <w:r w:rsidRPr="00EE2207">
        <w:rPr>
          <w:bCs/>
          <w:color w:val="auto"/>
        </w:rPr>
        <w:t>El</w:t>
      </w:r>
      <w:r w:rsidR="008E5E71" w:rsidRPr="00EE2207">
        <w:rPr>
          <w:bCs/>
          <w:color w:val="auto"/>
        </w:rPr>
        <w:t xml:space="preserve"> </w:t>
      </w:r>
      <w:r w:rsidR="00C9003C">
        <w:rPr>
          <w:color w:val="auto"/>
        </w:rPr>
        <w:t>veinte</w:t>
      </w:r>
      <w:r w:rsidR="003C5CE5">
        <w:rPr>
          <w:color w:val="auto"/>
        </w:rPr>
        <w:t xml:space="preserve"> de junio</w:t>
      </w:r>
      <w:r w:rsidR="00EE2207" w:rsidRPr="00EE2207">
        <w:rPr>
          <w:color w:val="auto"/>
        </w:rPr>
        <w:t xml:space="preserve"> </w:t>
      </w:r>
      <w:r w:rsidR="008E5E71" w:rsidRPr="00EE2207">
        <w:rPr>
          <w:color w:val="auto"/>
        </w:rPr>
        <w:t>de dos mil veinticinco</w:t>
      </w:r>
      <w:r w:rsidR="00930FCC" w:rsidRPr="00EE2207">
        <w:rPr>
          <w:color w:val="auto"/>
        </w:rPr>
        <w:t xml:space="preserve">, </w:t>
      </w:r>
      <w:r w:rsidR="00E22EA8" w:rsidRPr="00EE2207">
        <w:rPr>
          <w:bCs/>
          <w:color w:val="auto"/>
        </w:rPr>
        <w:t xml:space="preserve">se recibió en este Instituto, a través del </w:t>
      </w:r>
      <w:r w:rsidR="00E22EA8" w:rsidRPr="00EE2207">
        <w:rPr>
          <w:bCs/>
          <w:color w:val="auto"/>
          <w:lang w:val="es-ES"/>
        </w:rPr>
        <w:t>Sistema de Acceso a la Información Mexiquense (SAIMEX)</w:t>
      </w:r>
      <w:r w:rsidR="00E22EA8" w:rsidRPr="00EE2207">
        <w:rPr>
          <w:bCs/>
          <w:color w:val="auto"/>
        </w:rPr>
        <w:t xml:space="preserve">, </w:t>
      </w:r>
      <w:r w:rsidR="009019A8" w:rsidRPr="00EE2207">
        <w:rPr>
          <w:bCs/>
          <w:color w:val="auto"/>
        </w:rPr>
        <w:t xml:space="preserve">el </w:t>
      </w:r>
      <w:r w:rsidR="00E22EA8" w:rsidRPr="00EE2207">
        <w:rPr>
          <w:bCs/>
          <w:color w:val="auto"/>
        </w:rPr>
        <w:t>Recurso de Revisión interpuesto por la p</w:t>
      </w:r>
      <w:r w:rsidRPr="00EE2207">
        <w:rPr>
          <w:bCs/>
          <w:color w:val="auto"/>
        </w:rPr>
        <w:t>ersona</w:t>
      </w:r>
      <w:r w:rsidR="00E22EA8" w:rsidRPr="00EE2207">
        <w:rPr>
          <w:bCs/>
          <w:color w:val="auto"/>
        </w:rPr>
        <w:t xml:space="preserve"> Recurrente, en contra de la respuesta por el Sujeto Obligado, a la solicitud de información</w:t>
      </w:r>
      <w:r w:rsidR="00F43789" w:rsidRPr="00EE2207">
        <w:rPr>
          <w:rFonts w:eastAsia="Calibri" w:cs="Times New Roman"/>
          <w:color w:val="auto"/>
        </w:rPr>
        <w:t xml:space="preserve">, </w:t>
      </w:r>
      <w:r w:rsidR="00E22EA8" w:rsidRPr="00EE2207">
        <w:rPr>
          <w:bCs/>
          <w:color w:val="auto"/>
        </w:rPr>
        <w:t>en los siguientes términos:</w:t>
      </w:r>
    </w:p>
    <w:p w14:paraId="499DDBDB" w14:textId="4535707E" w:rsidR="008E5E71" w:rsidRPr="00B2261F" w:rsidRDefault="008E5E71" w:rsidP="006F7853">
      <w:pPr>
        <w:spacing w:after="0" w:line="360" w:lineRule="auto"/>
        <w:ind w:left="567" w:right="567"/>
        <w:rPr>
          <w:b/>
          <w:bCs/>
          <w:i/>
          <w:color w:val="FF0000"/>
          <w:sz w:val="20"/>
          <w:szCs w:val="20"/>
        </w:rPr>
      </w:pPr>
    </w:p>
    <w:p w14:paraId="3365DB25" w14:textId="670D5C28" w:rsidR="006861C3" w:rsidRPr="00EE2207" w:rsidRDefault="00E12804" w:rsidP="006F7853">
      <w:pPr>
        <w:spacing w:after="0" w:line="360" w:lineRule="auto"/>
        <w:ind w:left="567" w:right="567"/>
        <w:rPr>
          <w:b/>
          <w:bCs/>
          <w:i/>
          <w:color w:val="auto"/>
          <w:sz w:val="20"/>
          <w:szCs w:val="20"/>
        </w:rPr>
      </w:pPr>
      <w:r w:rsidRPr="00EE2207">
        <w:rPr>
          <w:b/>
          <w:bCs/>
          <w:i/>
          <w:color w:val="auto"/>
          <w:sz w:val="20"/>
          <w:szCs w:val="20"/>
        </w:rPr>
        <w:t>‘’</w:t>
      </w:r>
      <w:r w:rsidR="00E22EA8" w:rsidRPr="00EE2207">
        <w:rPr>
          <w:b/>
          <w:bCs/>
          <w:i/>
          <w:color w:val="auto"/>
          <w:sz w:val="20"/>
          <w:szCs w:val="20"/>
        </w:rPr>
        <w:t>ACTO IMPUGNADO</w:t>
      </w:r>
    </w:p>
    <w:p w14:paraId="0993DEF6" w14:textId="77777777" w:rsidR="00C9003C" w:rsidRDefault="00C9003C" w:rsidP="006F7853">
      <w:pPr>
        <w:spacing w:after="0" w:line="360" w:lineRule="auto"/>
        <w:ind w:left="567" w:right="567"/>
        <w:rPr>
          <w:rFonts w:eastAsia="Times New Roman" w:cs="Times New Roman"/>
          <w:b/>
          <w:i/>
          <w:iCs/>
          <w:color w:val="auto"/>
          <w:sz w:val="20"/>
          <w:szCs w:val="20"/>
          <w:lang w:eastAsia="es-ES"/>
        </w:rPr>
      </w:pPr>
      <w:r w:rsidRPr="00C9003C">
        <w:rPr>
          <w:rFonts w:eastAsia="Times New Roman" w:cs="Times New Roman"/>
          <w:i/>
          <w:iCs/>
          <w:color w:val="auto"/>
          <w:sz w:val="20"/>
          <w:szCs w:val="20"/>
          <w:lang w:eastAsia="es-ES"/>
        </w:rPr>
        <w:t>solicitud de informacion 00082/HUIXQUIL/IP/2025</w:t>
      </w:r>
      <w:r w:rsidRPr="00C9003C">
        <w:rPr>
          <w:rFonts w:eastAsia="Times New Roman" w:cs="Times New Roman"/>
          <w:b/>
          <w:i/>
          <w:iCs/>
          <w:color w:val="auto"/>
          <w:sz w:val="20"/>
          <w:szCs w:val="20"/>
          <w:lang w:eastAsia="es-ES"/>
        </w:rPr>
        <w:t xml:space="preserve"> </w:t>
      </w:r>
    </w:p>
    <w:p w14:paraId="2ABE806F" w14:textId="77777777" w:rsidR="00C9003C" w:rsidRDefault="00C9003C" w:rsidP="006F7853">
      <w:pPr>
        <w:spacing w:after="0" w:line="360" w:lineRule="auto"/>
        <w:ind w:left="567" w:right="567"/>
        <w:rPr>
          <w:rFonts w:eastAsia="Times New Roman" w:cs="Times New Roman"/>
          <w:b/>
          <w:i/>
          <w:iCs/>
          <w:color w:val="auto"/>
          <w:sz w:val="20"/>
          <w:szCs w:val="20"/>
          <w:lang w:eastAsia="es-ES"/>
        </w:rPr>
      </w:pPr>
    </w:p>
    <w:p w14:paraId="1EF6399F" w14:textId="08DD3ECA" w:rsidR="006861C3" w:rsidRPr="00EE2207" w:rsidRDefault="00E12804" w:rsidP="006F7853">
      <w:pPr>
        <w:spacing w:after="0" w:line="360" w:lineRule="auto"/>
        <w:ind w:left="567" w:right="567"/>
        <w:rPr>
          <w:b/>
          <w:i/>
          <w:color w:val="auto"/>
          <w:sz w:val="20"/>
          <w:szCs w:val="20"/>
        </w:rPr>
      </w:pPr>
      <w:r w:rsidRPr="00EE2207">
        <w:rPr>
          <w:b/>
          <w:i/>
          <w:color w:val="auto"/>
          <w:sz w:val="20"/>
          <w:szCs w:val="20"/>
        </w:rPr>
        <w:t>‘’</w:t>
      </w:r>
      <w:r w:rsidR="00E22EA8" w:rsidRPr="00EE2207">
        <w:rPr>
          <w:b/>
          <w:i/>
          <w:color w:val="auto"/>
          <w:sz w:val="20"/>
          <w:szCs w:val="20"/>
        </w:rPr>
        <w:t>RAZONES O MOTIVOS DE LA INCONFORMIDAD</w:t>
      </w:r>
    </w:p>
    <w:p w14:paraId="75C19380" w14:textId="1CF57108" w:rsidR="00F215CA" w:rsidRPr="00EE2207" w:rsidRDefault="00C9003C" w:rsidP="006F7853">
      <w:pPr>
        <w:pStyle w:val="Prrafodelista"/>
        <w:spacing w:line="360" w:lineRule="auto"/>
        <w:ind w:left="567" w:right="567"/>
        <w:rPr>
          <w:i/>
          <w:iCs/>
          <w:color w:val="auto"/>
          <w:sz w:val="20"/>
          <w:szCs w:val="20"/>
        </w:rPr>
      </w:pPr>
      <w:r w:rsidRPr="00C9003C">
        <w:rPr>
          <w:i/>
          <w:iCs/>
          <w:color w:val="auto"/>
          <w:sz w:val="20"/>
          <w:szCs w:val="20"/>
        </w:rPr>
        <w:t>EL SUJETO OBLIGADO ANEXÓ A SU RESPUESTA UN DOCUMENTO QUE CORRESPONDE A UNA PÓLIZA DE PAGO, SIN EMBARGO, EN LA SOLICITUD LE REQUERIMOS LAS FACTURAS, QUE SE TRATA DE UN DOCUMENTO DISTINTO AL ENTREGADO, POR LO CUAL SOLICITO SE ORDENE LA ENTREGA EN COPIA SIMPLE DIGITALIZADA A TRAVÉS DEL SISTEMA ELECTRÓNICO SAIMEX DE LAS FACTURAS POR UN MONTO SUPERIOR A 10 MILLONES DE PESOS CORRESPONDIENTES AL AÑO 2024.</w:t>
      </w:r>
      <w:r w:rsidR="002A0C92" w:rsidRPr="00992530">
        <w:rPr>
          <w:i/>
          <w:iCs/>
          <w:color w:val="auto"/>
          <w:sz w:val="20"/>
          <w:szCs w:val="20"/>
        </w:rPr>
        <w:t>”</w:t>
      </w:r>
    </w:p>
    <w:p w14:paraId="15204BE1" w14:textId="77777777" w:rsidR="00EE2207" w:rsidRPr="00EE2207" w:rsidRDefault="00EE2207" w:rsidP="006F7853">
      <w:pPr>
        <w:pStyle w:val="Prrafodelista"/>
        <w:spacing w:line="360" w:lineRule="auto"/>
        <w:ind w:left="567" w:right="567"/>
        <w:rPr>
          <w:i/>
          <w:iCs/>
          <w:color w:val="auto"/>
          <w:sz w:val="20"/>
          <w:szCs w:val="20"/>
        </w:rPr>
      </w:pPr>
    </w:p>
    <w:p w14:paraId="009DB65C" w14:textId="130BC1F8" w:rsidR="00E22EA8" w:rsidRPr="00EE2207" w:rsidRDefault="00EE2207" w:rsidP="006F7853">
      <w:pPr>
        <w:pStyle w:val="Ttulo2"/>
        <w:spacing w:before="0" w:after="0" w:line="360" w:lineRule="auto"/>
        <w:rPr>
          <w:color w:val="auto"/>
          <w:sz w:val="22"/>
          <w:szCs w:val="22"/>
        </w:rPr>
      </w:pPr>
      <w:bookmarkStart w:id="5" w:name="_Toc213946901"/>
      <w:r w:rsidRPr="00EE2207">
        <w:rPr>
          <w:color w:val="auto"/>
          <w:sz w:val="22"/>
          <w:szCs w:val="22"/>
        </w:rPr>
        <w:t>I</w:t>
      </w:r>
      <w:r w:rsidR="00E22EA8" w:rsidRPr="00EE2207">
        <w:rPr>
          <w:color w:val="auto"/>
          <w:sz w:val="22"/>
          <w:szCs w:val="22"/>
        </w:rPr>
        <w:t>V. Trámite del Recurso de Revisión ante este Instituto</w:t>
      </w:r>
      <w:bookmarkEnd w:id="5"/>
    </w:p>
    <w:p w14:paraId="5C9B63F8" w14:textId="77777777" w:rsidR="009B2DAB" w:rsidRPr="00B2261F" w:rsidRDefault="009B2DAB" w:rsidP="006F7853">
      <w:pPr>
        <w:spacing w:after="0" w:line="360" w:lineRule="auto"/>
        <w:rPr>
          <w:b/>
          <w:bCs/>
          <w:color w:val="FF0000"/>
        </w:rPr>
      </w:pPr>
    </w:p>
    <w:p w14:paraId="173768ED" w14:textId="2B0D39C0" w:rsidR="00E22EA8" w:rsidRPr="00EE2207" w:rsidRDefault="00E22EA8" w:rsidP="006F7853">
      <w:pPr>
        <w:spacing w:after="0" w:line="360" w:lineRule="auto"/>
        <w:rPr>
          <w:bCs/>
          <w:color w:val="auto"/>
        </w:rPr>
      </w:pPr>
      <w:r w:rsidRPr="00EE2207">
        <w:rPr>
          <w:b/>
          <w:bCs/>
          <w:color w:val="auto"/>
        </w:rPr>
        <w:t>a) Turno del Medio de Impugnación.</w:t>
      </w:r>
      <w:r w:rsidR="000A706F" w:rsidRPr="00EE2207">
        <w:rPr>
          <w:bCs/>
          <w:color w:val="auto"/>
        </w:rPr>
        <w:t xml:space="preserve"> El</w:t>
      </w:r>
      <w:r w:rsidR="00E64E18" w:rsidRPr="00EE2207">
        <w:rPr>
          <w:bCs/>
          <w:color w:val="auto"/>
        </w:rPr>
        <w:t xml:space="preserve"> </w:t>
      </w:r>
      <w:r w:rsidR="00C9003C">
        <w:rPr>
          <w:color w:val="auto"/>
        </w:rPr>
        <w:t>veinte</w:t>
      </w:r>
      <w:r w:rsidR="00583357">
        <w:rPr>
          <w:color w:val="auto"/>
        </w:rPr>
        <w:t xml:space="preserve"> de junio</w:t>
      </w:r>
      <w:r w:rsidR="00EE2207" w:rsidRPr="00EE2207">
        <w:rPr>
          <w:color w:val="auto"/>
        </w:rPr>
        <w:t xml:space="preserve"> </w:t>
      </w:r>
      <w:r w:rsidR="00E64E18" w:rsidRPr="00EE2207">
        <w:rPr>
          <w:color w:val="auto"/>
        </w:rPr>
        <w:t>de dos mil veinticinco</w:t>
      </w:r>
      <w:r w:rsidRPr="00EE2207">
        <w:rPr>
          <w:bCs/>
          <w:color w:val="auto"/>
        </w:rPr>
        <w:t xml:space="preserve">, el </w:t>
      </w:r>
      <w:r w:rsidRPr="00EE2207">
        <w:rPr>
          <w:color w:val="auto"/>
          <w:lang w:val="es-ES"/>
        </w:rPr>
        <w:t>Sistema de Acceso a la Información Mexiquense (SAIMEX),</w:t>
      </w:r>
      <w:r w:rsidRPr="00EE2207">
        <w:rPr>
          <w:bCs/>
          <w:color w:val="auto"/>
        </w:rPr>
        <w:t xml:space="preserve"> asignó el número de expediente </w:t>
      </w:r>
      <w:r w:rsidR="005F728B">
        <w:rPr>
          <w:b/>
          <w:bCs/>
          <w:color w:val="auto"/>
        </w:rPr>
        <w:t>0</w:t>
      </w:r>
      <w:r w:rsidR="00C9003C">
        <w:rPr>
          <w:b/>
          <w:bCs/>
          <w:color w:val="auto"/>
        </w:rPr>
        <w:t>7531</w:t>
      </w:r>
      <w:r w:rsidR="00107B20" w:rsidRPr="00EE2207">
        <w:rPr>
          <w:b/>
          <w:bCs/>
          <w:color w:val="auto"/>
        </w:rPr>
        <w:t>/INFOEM/IP/RR/2025</w:t>
      </w:r>
      <w:r w:rsidRPr="00EE2207">
        <w:rPr>
          <w:bCs/>
          <w:color w:val="auto"/>
        </w:rPr>
        <w:t xml:space="preserve">, al medio de impugnación que nos ocupa, con base en el sistema aprobado por el Pleno de este </w:t>
      </w:r>
      <w:r w:rsidR="00B65BCA" w:rsidRPr="00EE2207">
        <w:rPr>
          <w:bCs/>
          <w:color w:val="auto"/>
        </w:rPr>
        <w:t>Organismo</w:t>
      </w:r>
      <w:r w:rsidRPr="00EE2207">
        <w:rPr>
          <w:bCs/>
          <w:color w:val="auto"/>
        </w:rPr>
        <w:t xml:space="preserve"> Garante y lo turnó al Comisionado Ponente Luis Gustavo Parra Noriega, para los efectos del artículo 185, fracción I</w:t>
      </w:r>
      <w:r w:rsidR="00C9003C">
        <w:rPr>
          <w:bCs/>
          <w:color w:val="auto"/>
        </w:rPr>
        <w:t>,</w:t>
      </w:r>
      <w:r w:rsidRPr="00EE2207">
        <w:rPr>
          <w:bCs/>
          <w:color w:val="auto"/>
        </w:rPr>
        <w:t xml:space="preserve"> de la Ley de Transparencia y Acceso a la Información Pública del Estado de México y Municipios.</w:t>
      </w:r>
    </w:p>
    <w:p w14:paraId="59FB24F3" w14:textId="77777777" w:rsidR="005914EE" w:rsidRPr="00EE2207" w:rsidRDefault="005914EE" w:rsidP="006F7853">
      <w:pPr>
        <w:spacing w:after="0" w:line="360" w:lineRule="auto"/>
        <w:rPr>
          <w:b/>
          <w:bCs/>
          <w:color w:val="auto"/>
        </w:rPr>
      </w:pPr>
    </w:p>
    <w:p w14:paraId="61891480" w14:textId="681A4D70" w:rsidR="00E22EA8" w:rsidRDefault="00E22EA8" w:rsidP="006F7853">
      <w:pPr>
        <w:spacing w:after="0" w:line="360" w:lineRule="auto"/>
        <w:rPr>
          <w:bCs/>
          <w:color w:val="auto"/>
          <w:lang w:val="es-ES_tradnl"/>
        </w:rPr>
      </w:pPr>
      <w:r w:rsidRPr="00EE2207">
        <w:rPr>
          <w:b/>
          <w:bCs/>
          <w:color w:val="auto"/>
        </w:rPr>
        <w:t>b) Admisión del Recurso de Revisión</w:t>
      </w:r>
      <w:r w:rsidRPr="00EE2207">
        <w:rPr>
          <w:b/>
          <w:bCs/>
          <w:color w:val="auto"/>
          <w:lang w:val="es-ES_tradnl"/>
        </w:rPr>
        <w:t xml:space="preserve">. </w:t>
      </w:r>
      <w:r w:rsidRPr="00EE2207">
        <w:rPr>
          <w:bCs/>
          <w:color w:val="auto"/>
          <w:lang w:val="es-ES_tradnl"/>
        </w:rPr>
        <w:t>El</w:t>
      </w:r>
      <w:r w:rsidR="00E64E18" w:rsidRPr="00EE2207">
        <w:rPr>
          <w:bCs/>
          <w:color w:val="auto"/>
          <w:lang w:val="es-ES_tradnl"/>
        </w:rPr>
        <w:t xml:space="preserve"> </w:t>
      </w:r>
      <w:r w:rsidR="00C9003C">
        <w:rPr>
          <w:color w:val="auto"/>
        </w:rPr>
        <w:t>veinticinco de junio</w:t>
      </w:r>
      <w:r w:rsidR="00EE2207" w:rsidRPr="00EE2207">
        <w:rPr>
          <w:color w:val="auto"/>
        </w:rPr>
        <w:t xml:space="preserve"> </w:t>
      </w:r>
      <w:r w:rsidR="00E64E18" w:rsidRPr="00EE2207">
        <w:rPr>
          <w:color w:val="auto"/>
        </w:rPr>
        <w:t>de dos mil veinticinco</w:t>
      </w:r>
      <w:r w:rsidRPr="00EE2207">
        <w:rPr>
          <w:bCs/>
          <w:color w:val="auto"/>
          <w:lang w:val="es-ES_tradnl"/>
        </w:rPr>
        <w:t xml:space="preserve">, se acordó la admisión del Recurso de Revisión interpuesto por </w:t>
      </w:r>
      <w:r w:rsidR="00261B92" w:rsidRPr="00EE2207">
        <w:rPr>
          <w:bCs/>
          <w:color w:val="auto"/>
          <w:lang w:val="es-ES_tradnl"/>
        </w:rPr>
        <w:t>la persona</w:t>
      </w:r>
      <w:r w:rsidRPr="00EE2207">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E2207">
        <w:rPr>
          <w:bCs/>
          <w:color w:val="auto"/>
          <w:lang w:val="es-ES_tradnl"/>
        </w:rPr>
        <w:t>el</w:t>
      </w:r>
      <w:r w:rsidR="000A706F" w:rsidRPr="00EE2207">
        <w:rPr>
          <w:bCs/>
          <w:color w:val="auto"/>
          <w:lang w:val="es-ES_tradnl"/>
        </w:rPr>
        <w:t xml:space="preserve"> mismo día</w:t>
      </w:r>
      <w:r w:rsidRPr="00EE2207">
        <w:rPr>
          <w:bCs/>
          <w:color w:val="auto"/>
          <w:lang w:val="es-ES_tradnl"/>
        </w:rPr>
        <w:t>, a través del Sistema de Acceso a la Información Mexiquense (SAIMEX), en el que se les otorgó un plazo de siete días hábiles posteriores a la misma, para que manifestaran lo que a su derecho c</w:t>
      </w:r>
      <w:r w:rsidR="00992530">
        <w:rPr>
          <w:bCs/>
          <w:color w:val="auto"/>
          <w:lang w:val="es-ES_tradnl"/>
        </w:rPr>
        <w:t>onviniera y formularan alegatos.</w:t>
      </w:r>
    </w:p>
    <w:p w14:paraId="3A5E9370" w14:textId="77777777" w:rsidR="00992530" w:rsidRPr="00EE2207" w:rsidRDefault="00992530" w:rsidP="006F7853">
      <w:pPr>
        <w:spacing w:after="0" w:line="360" w:lineRule="auto"/>
        <w:rPr>
          <w:color w:val="auto"/>
        </w:rPr>
      </w:pPr>
    </w:p>
    <w:p w14:paraId="3DEB7AC6" w14:textId="3F95DF02" w:rsidR="00E56263" w:rsidRDefault="00992530" w:rsidP="006F7853">
      <w:pPr>
        <w:spacing w:after="0" w:line="360" w:lineRule="auto"/>
        <w:rPr>
          <w:rFonts w:cs="Tahoma"/>
          <w:color w:val="auto"/>
          <w:lang w:val="es-ES_tradnl"/>
        </w:rPr>
      </w:pPr>
      <w:r w:rsidRPr="00992530">
        <w:rPr>
          <w:rFonts w:cs="Tahoma"/>
          <w:b/>
          <w:color w:val="auto"/>
          <w:lang w:val="es-ES_tradnl"/>
        </w:rPr>
        <w:t>c) Informe Justificado</w:t>
      </w:r>
      <w:r w:rsidRPr="00992530">
        <w:rPr>
          <w:rFonts w:cs="Tahoma"/>
          <w:color w:val="auto"/>
          <w:lang w:val="es-ES_tradnl"/>
        </w:rPr>
        <w:t xml:space="preserve">. El </w:t>
      </w:r>
      <w:r w:rsidR="00C9003C">
        <w:rPr>
          <w:rFonts w:cs="Tahoma"/>
          <w:color w:val="auto"/>
          <w:lang w:val="es-ES_tradnl"/>
        </w:rPr>
        <w:t>dos de julio</w:t>
      </w:r>
      <w:r w:rsidRPr="00992530">
        <w:rPr>
          <w:rFonts w:cs="Tahoma"/>
          <w:color w:val="auto"/>
          <w:lang w:val="es-ES_tradnl"/>
        </w:rPr>
        <w:t xml:space="preserve"> de d</w:t>
      </w:r>
      <w:r>
        <w:rPr>
          <w:rFonts w:cs="Tahoma"/>
          <w:color w:val="auto"/>
          <w:lang w:val="es-ES_tradnl"/>
        </w:rPr>
        <w:t xml:space="preserve">os mil veinticinco, a través de </w:t>
      </w:r>
      <w:r w:rsidRPr="00992530">
        <w:rPr>
          <w:rFonts w:cs="Tahoma"/>
          <w:color w:val="auto"/>
          <w:lang w:val="es-ES_tradnl"/>
        </w:rPr>
        <w:t xml:space="preserve">Sistema de Acceso a la Información Mexiquense (SAIMEX), </w:t>
      </w:r>
      <w:r>
        <w:rPr>
          <w:rFonts w:cs="Tahoma"/>
          <w:color w:val="auto"/>
          <w:lang w:val="es-ES_tradnl"/>
        </w:rPr>
        <w:t xml:space="preserve">se recibió en este instituto el </w:t>
      </w:r>
      <w:r w:rsidRPr="00992530">
        <w:rPr>
          <w:rFonts w:cs="Tahoma"/>
          <w:color w:val="auto"/>
          <w:lang w:val="es-ES_tradnl"/>
        </w:rPr>
        <w:t xml:space="preserve">Informe Justificado por parte del Sujeto Obligado, </w:t>
      </w:r>
      <w:r w:rsidR="0015453C">
        <w:rPr>
          <w:rFonts w:cs="Tahoma"/>
          <w:color w:val="auto"/>
          <w:lang w:val="es-ES_tradnl"/>
        </w:rPr>
        <w:t xml:space="preserve">a través </w:t>
      </w:r>
      <w:r w:rsidR="00E824C7">
        <w:rPr>
          <w:rFonts w:cs="Tahoma"/>
          <w:color w:val="auto"/>
          <w:lang w:val="es-ES_tradnl"/>
        </w:rPr>
        <w:t>del oficio</w:t>
      </w:r>
      <w:r w:rsidR="00E56263">
        <w:rPr>
          <w:rFonts w:cs="Tahoma"/>
          <w:color w:val="auto"/>
          <w:lang w:val="es-ES_tradnl"/>
        </w:rPr>
        <w:t xml:space="preserve"> sin</w:t>
      </w:r>
      <w:r w:rsidR="0015453C">
        <w:rPr>
          <w:rFonts w:cs="Tahoma"/>
          <w:color w:val="auto"/>
          <w:lang w:val="es-ES_tradnl"/>
        </w:rPr>
        <w:t xml:space="preserve"> número</w:t>
      </w:r>
      <w:r w:rsidR="00E56263">
        <w:rPr>
          <w:rFonts w:cs="Tahoma"/>
          <w:color w:val="auto"/>
          <w:lang w:val="es-ES_tradnl"/>
        </w:rPr>
        <w:t>, ni fecha, suscrito por el Titular de la Unidad de Transparencia y dirigido al Comisionado Ponente, por medio del cual menciona que la persona Recurrente amplió la solicitud de información mediante el Medio de Impugnación.</w:t>
      </w:r>
    </w:p>
    <w:p w14:paraId="548380DE" w14:textId="243E1B21" w:rsidR="00E56263" w:rsidRDefault="00E56263" w:rsidP="006F7853">
      <w:pPr>
        <w:spacing w:after="0" w:line="360" w:lineRule="auto"/>
        <w:rPr>
          <w:rFonts w:cs="Tahoma"/>
          <w:color w:val="auto"/>
          <w:lang w:val="es-ES_tradnl"/>
        </w:rPr>
      </w:pPr>
      <w:r>
        <w:rPr>
          <w:rFonts w:cs="Tahoma"/>
          <w:color w:val="auto"/>
          <w:lang w:val="es-ES_tradnl"/>
        </w:rPr>
        <w:t xml:space="preserve">El Sujeto Obligado adjuntó la digitalización del oficio número </w:t>
      </w:r>
      <w:r>
        <w:t>TM/650/06/2025, del veintiséis de junio de dos mil veinticinco, suscrito por el Tesorero Municipal y dirigido al Titular de la Unidad de Transparencia, por medio del cual precisa que la persona Solicitante modificó su requerimiento de información inicial.</w:t>
      </w:r>
    </w:p>
    <w:p w14:paraId="44136BF9" w14:textId="77777777" w:rsidR="00E56263" w:rsidRDefault="00E56263" w:rsidP="006F7853">
      <w:pPr>
        <w:spacing w:after="0" w:line="360" w:lineRule="auto"/>
        <w:rPr>
          <w:rFonts w:cs="Tahoma"/>
          <w:color w:val="auto"/>
          <w:lang w:val="es-ES_tradnl"/>
        </w:rPr>
      </w:pPr>
    </w:p>
    <w:p w14:paraId="27AAFAC9" w14:textId="72D03E8A" w:rsidR="00E64726" w:rsidRDefault="00E56263" w:rsidP="006F7853">
      <w:pPr>
        <w:spacing w:after="0" w:line="360" w:lineRule="auto"/>
        <w:rPr>
          <w:rFonts w:cs="Tahoma"/>
          <w:color w:val="auto"/>
          <w:lang w:val="es-ES_tradnl"/>
        </w:rPr>
      </w:pPr>
      <w:r>
        <w:rPr>
          <w:rFonts w:cs="Tahoma"/>
          <w:color w:val="auto"/>
          <w:lang w:val="es-ES_tradnl"/>
        </w:rPr>
        <w:t xml:space="preserve"> </w:t>
      </w:r>
      <w:r w:rsidR="00992530" w:rsidRPr="00992530">
        <w:rPr>
          <w:rFonts w:cs="Tahoma"/>
          <w:b/>
          <w:color w:val="auto"/>
          <w:lang w:val="es-ES_tradnl"/>
        </w:rPr>
        <w:t>d) Vista del Informe Justificado</w:t>
      </w:r>
      <w:r w:rsidR="00992530" w:rsidRPr="00992530">
        <w:rPr>
          <w:rFonts w:cs="Tahoma"/>
          <w:color w:val="auto"/>
          <w:lang w:val="es-ES_tradnl"/>
        </w:rPr>
        <w:t xml:space="preserve">. El </w:t>
      </w:r>
      <w:r w:rsidR="00291EFA">
        <w:rPr>
          <w:rFonts w:cs="Tahoma"/>
          <w:color w:val="auto"/>
          <w:lang w:val="es-ES_tradnl"/>
        </w:rPr>
        <w:t>cuatro</w:t>
      </w:r>
      <w:r>
        <w:rPr>
          <w:rFonts w:cs="Tahoma"/>
          <w:color w:val="auto"/>
          <w:lang w:val="es-ES_tradnl"/>
        </w:rPr>
        <w:t xml:space="preserve"> de noviembre</w:t>
      </w:r>
      <w:r w:rsidR="00992530" w:rsidRPr="00992530">
        <w:rPr>
          <w:rFonts w:cs="Tahoma"/>
          <w:color w:val="auto"/>
          <w:lang w:val="es-ES_tradnl"/>
        </w:rPr>
        <w:t xml:space="preserve"> de dos mi</w:t>
      </w:r>
      <w:r w:rsidR="00992530">
        <w:rPr>
          <w:rFonts w:cs="Tahoma"/>
          <w:color w:val="auto"/>
          <w:lang w:val="es-ES_tradnl"/>
        </w:rPr>
        <w:t>l veinticinco, se dictó acuerdo p</w:t>
      </w:r>
      <w:r w:rsidR="00992530" w:rsidRPr="00992530">
        <w:rPr>
          <w:rFonts w:cs="Tahoma"/>
          <w:color w:val="auto"/>
          <w:lang w:val="es-ES_tradnl"/>
        </w:rPr>
        <w:t>or medio del cual se puso a la vista del Recurrente el Infor</w:t>
      </w:r>
      <w:r w:rsidR="00992530">
        <w:rPr>
          <w:rFonts w:cs="Tahoma"/>
          <w:color w:val="auto"/>
          <w:lang w:val="es-ES_tradnl"/>
        </w:rPr>
        <w:t xml:space="preserve">me Justificado entregado por el </w:t>
      </w:r>
      <w:r w:rsidR="00992530" w:rsidRPr="00992530">
        <w:rPr>
          <w:rFonts w:cs="Tahoma"/>
          <w:color w:val="auto"/>
          <w:lang w:val="es-ES_tradnl"/>
        </w:rPr>
        <w:t xml:space="preserve">Sujeto Obligado, el cual fue notificado a las partes, </w:t>
      </w:r>
      <w:r w:rsidR="00291EFA">
        <w:rPr>
          <w:rFonts w:cs="Tahoma"/>
          <w:color w:val="auto"/>
          <w:lang w:val="es-ES_tradnl"/>
        </w:rPr>
        <w:t>el cinco de dicho mes y año</w:t>
      </w:r>
      <w:r w:rsidR="00992530">
        <w:rPr>
          <w:rFonts w:cs="Tahoma"/>
          <w:color w:val="auto"/>
          <w:lang w:val="es-ES_tradnl"/>
        </w:rPr>
        <w:t xml:space="preserve">, a través del </w:t>
      </w:r>
      <w:r w:rsidR="00992530" w:rsidRPr="00992530">
        <w:rPr>
          <w:rFonts w:cs="Tahoma"/>
          <w:color w:val="auto"/>
          <w:lang w:val="es-ES_tradnl"/>
        </w:rPr>
        <w:t>Sistema de Acceso a la Información Mexiquense (SAIMEX).</w:t>
      </w:r>
    </w:p>
    <w:p w14:paraId="74BBFF23" w14:textId="6B37EA15" w:rsidR="0056164D" w:rsidRDefault="0056164D" w:rsidP="006F7853">
      <w:pPr>
        <w:spacing w:after="0" w:line="360" w:lineRule="auto"/>
        <w:rPr>
          <w:rFonts w:cs="Tahoma"/>
          <w:color w:val="auto"/>
          <w:lang w:val="es-ES_tradnl"/>
        </w:rPr>
      </w:pPr>
    </w:p>
    <w:p w14:paraId="25E4A377" w14:textId="4D4044C4" w:rsidR="00550174" w:rsidRDefault="0056164D" w:rsidP="006F7853">
      <w:pPr>
        <w:spacing w:after="0" w:line="360" w:lineRule="auto"/>
        <w:rPr>
          <w:color w:val="auto"/>
        </w:rPr>
      </w:pPr>
      <w:r w:rsidRPr="0056164D">
        <w:rPr>
          <w:rFonts w:cs="Tahoma"/>
          <w:b/>
          <w:bCs/>
          <w:color w:val="auto"/>
          <w:lang w:val="es-ES_tradnl"/>
        </w:rPr>
        <w:t xml:space="preserve">e) </w:t>
      </w:r>
      <w:r w:rsidR="00E64726" w:rsidRPr="00EE2207">
        <w:rPr>
          <w:b/>
          <w:bCs/>
          <w:color w:val="auto"/>
        </w:rPr>
        <w:t xml:space="preserve">Ampliación de plazo para resolver. </w:t>
      </w:r>
      <w:r w:rsidR="00E64726" w:rsidRPr="00EE2207">
        <w:rPr>
          <w:color w:val="auto"/>
        </w:rPr>
        <w:t xml:space="preserve">El </w:t>
      </w:r>
      <w:r w:rsidR="00291EFA">
        <w:rPr>
          <w:bCs/>
          <w:color w:val="auto"/>
        </w:rPr>
        <w:t>cuatro de noviembre</w:t>
      </w:r>
      <w:r w:rsidR="00EE2207" w:rsidRPr="00EE2207">
        <w:rPr>
          <w:bCs/>
          <w:color w:val="auto"/>
        </w:rPr>
        <w:t xml:space="preserve"> </w:t>
      </w:r>
      <w:r w:rsidR="00E64726" w:rsidRPr="00EE2207">
        <w:rPr>
          <w:bCs/>
          <w:color w:val="auto"/>
          <w:lang w:val="es-ES_tradnl"/>
        </w:rPr>
        <w:t>de dos mil veinticinco</w:t>
      </w:r>
      <w:r w:rsidR="00E64726" w:rsidRPr="00EE2207">
        <w:rPr>
          <w:color w:val="auto"/>
        </w:rPr>
        <w:t xml:space="preserve">, el Comisionado Ponente, con fundamento en lo dispuesto por el artículo 181, párrafo tercero, de la Ley de Transparencia y Acceso a la Información Pública del Estado de México y Municipios, acordó ampliar por un periodo </w:t>
      </w:r>
      <w:r w:rsidR="00CC2546">
        <w:rPr>
          <w:color w:val="auto"/>
        </w:rPr>
        <w:t>razonable</w:t>
      </w:r>
      <w:r w:rsidR="00E64726" w:rsidRPr="00EE2207">
        <w:rPr>
          <w:color w:val="auto"/>
        </w:rPr>
        <w:t>, el plazo para resolver el Recurso de Revisión que nos ocupa; acto que fue notificado a las partes, mediante el Sistema de Acceso a la Información Mexiquense (SAIMEX</w:t>
      </w:r>
      <w:r w:rsidR="00EE2207" w:rsidRPr="00EE2207">
        <w:rPr>
          <w:color w:val="auto"/>
        </w:rPr>
        <w:t xml:space="preserve">, </w:t>
      </w:r>
      <w:r w:rsidR="00291EFA">
        <w:rPr>
          <w:color w:val="auto"/>
        </w:rPr>
        <w:t>el cinco de dicho mes y año</w:t>
      </w:r>
      <w:r w:rsidR="009231D6">
        <w:rPr>
          <w:color w:val="auto"/>
        </w:rPr>
        <w:t>.</w:t>
      </w:r>
    </w:p>
    <w:p w14:paraId="13029B1A" w14:textId="77777777" w:rsidR="00E824C7" w:rsidRPr="00754528" w:rsidRDefault="00E824C7" w:rsidP="006F7853">
      <w:pPr>
        <w:spacing w:after="0" w:line="360" w:lineRule="auto"/>
        <w:contextualSpacing/>
        <w:rPr>
          <w:color w:val="auto"/>
        </w:rPr>
      </w:pPr>
    </w:p>
    <w:p w14:paraId="73AC64D0" w14:textId="2DDB297B" w:rsidR="00E22EA8" w:rsidRPr="00F71ECC" w:rsidRDefault="006F7853" w:rsidP="006F7853">
      <w:pPr>
        <w:spacing w:after="0" w:line="360" w:lineRule="auto"/>
        <w:rPr>
          <w:rFonts w:eastAsia="Times New Roman" w:cs="Tahoma"/>
          <w:color w:val="auto"/>
          <w:szCs w:val="24"/>
          <w:lang w:eastAsia="es-ES"/>
        </w:rPr>
      </w:pPr>
      <w:r>
        <w:rPr>
          <w:rFonts w:eastAsia="Times New Roman" w:cs="Tahoma"/>
          <w:b/>
          <w:color w:val="auto"/>
          <w:szCs w:val="24"/>
          <w:lang w:eastAsia="es-ES"/>
        </w:rPr>
        <w:t>f</w:t>
      </w:r>
      <w:r w:rsidR="00E22EA8" w:rsidRPr="00EE2207">
        <w:rPr>
          <w:rFonts w:eastAsia="Times New Roman" w:cs="Tahoma"/>
          <w:b/>
          <w:color w:val="auto"/>
          <w:szCs w:val="24"/>
          <w:lang w:eastAsia="es-ES"/>
        </w:rPr>
        <w:t>) Cierre de instrucción.</w:t>
      </w:r>
      <w:r w:rsidR="00E22EA8" w:rsidRPr="00EE2207">
        <w:rPr>
          <w:rFonts w:eastAsia="Times New Roman" w:cs="Tahoma"/>
          <w:color w:val="auto"/>
          <w:szCs w:val="24"/>
          <w:lang w:eastAsia="es-ES"/>
        </w:rPr>
        <w:t xml:space="preserve"> El</w:t>
      </w:r>
      <w:r w:rsidR="00417F3A" w:rsidRPr="00EE2207">
        <w:rPr>
          <w:rFonts w:eastAsia="Times New Roman" w:cs="Tahoma"/>
          <w:color w:val="auto"/>
          <w:szCs w:val="24"/>
          <w:lang w:eastAsia="es-ES"/>
        </w:rPr>
        <w:t xml:space="preserve"> </w:t>
      </w:r>
      <w:r w:rsidR="00291EFA">
        <w:rPr>
          <w:rFonts w:eastAsia="Times New Roman" w:cs="Tahoma"/>
          <w:color w:val="auto"/>
          <w:szCs w:val="24"/>
          <w:lang w:eastAsia="es-ES"/>
        </w:rPr>
        <w:t>once de noviembre</w:t>
      </w:r>
      <w:r w:rsidR="0033408C" w:rsidRPr="00EE2207">
        <w:rPr>
          <w:rFonts w:eastAsia="Times New Roman" w:cs="Tahoma"/>
          <w:color w:val="auto"/>
          <w:szCs w:val="24"/>
          <w:lang w:eastAsia="es-ES"/>
        </w:rPr>
        <w:t xml:space="preserve"> </w:t>
      </w:r>
      <w:r w:rsidR="005C3BAC" w:rsidRPr="00EE2207">
        <w:rPr>
          <w:rFonts w:eastAsia="Times New Roman" w:cs="Tahoma"/>
          <w:color w:val="auto"/>
          <w:szCs w:val="24"/>
          <w:lang w:eastAsia="es-ES"/>
        </w:rPr>
        <w:t>de dos mil veinticinco</w:t>
      </w:r>
      <w:r w:rsidR="00E22EA8" w:rsidRPr="00EE2207">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EE2207">
        <w:rPr>
          <w:color w:val="auto"/>
          <w:lang w:val="es-ES"/>
        </w:rPr>
        <w:t xml:space="preserve">acto que fue notificado a las partes, mediante el Sistema de Acceso a la Información Mexiquense (SAIMEX), </w:t>
      </w:r>
      <w:r w:rsidR="00A4533C">
        <w:rPr>
          <w:color w:val="auto"/>
          <w:lang w:val="es-ES"/>
        </w:rPr>
        <w:t>el doce de dicho mes y año</w:t>
      </w:r>
      <w:r w:rsidR="00E22EA8" w:rsidRPr="00EE2207">
        <w:rPr>
          <w:color w:val="auto"/>
          <w:lang w:val="es-ES"/>
        </w:rPr>
        <w:t>.</w:t>
      </w:r>
    </w:p>
    <w:p w14:paraId="5CA409A3" w14:textId="77777777" w:rsidR="004C21E6" w:rsidRPr="00B2261F" w:rsidRDefault="004C21E6" w:rsidP="006F7853">
      <w:pPr>
        <w:spacing w:after="0" w:line="360" w:lineRule="auto"/>
        <w:rPr>
          <w:b/>
          <w:bCs/>
          <w:color w:val="FF0000"/>
          <w:lang w:val="es-ES"/>
        </w:rPr>
      </w:pPr>
    </w:p>
    <w:p w14:paraId="1C132216" w14:textId="7A4FF25F" w:rsidR="005C690F" w:rsidRPr="00EE2207" w:rsidRDefault="007D6307" w:rsidP="006F7853">
      <w:pPr>
        <w:spacing w:after="0" w:line="360" w:lineRule="auto"/>
        <w:rPr>
          <w:color w:val="auto"/>
        </w:rPr>
      </w:pPr>
      <w:r w:rsidRPr="00EE2207">
        <w:rPr>
          <w:color w:val="auto"/>
        </w:rPr>
        <w:t xml:space="preserve">En razón de que fue debidamente </w:t>
      </w:r>
      <w:r w:rsidR="00CC1F8C" w:rsidRPr="00EE2207">
        <w:rPr>
          <w:color w:val="auto"/>
        </w:rPr>
        <w:t>sustanciado</w:t>
      </w:r>
      <w:r w:rsidRPr="00EE2207">
        <w:rPr>
          <w:color w:val="auto"/>
        </w:rPr>
        <w:t xml:space="preserve"> e integrado el expediente electrónico y no existe diligencia pendiente de desahogo, se emite la resolución que conforme a Derecho proceda, de acuerdo a los siguientes:</w:t>
      </w:r>
    </w:p>
    <w:p w14:paraId="250F6589" w14:textId="3F880C72" w:rsidR="005C690F" w:rsidRPr="00EE2207" w:rsidRDefault="00CD6238" w:rsidP="006F7853">
      <w:pPr>
        <w:pStyle w:val="Ttulo1"/>
        <w:spacing w:before="0" w:after="0" w:line="360" w:lineRule="auto"/>
        <w:jc w:val="center"/>
        <w:rPr>
          <w:color w:val="auto"/>
          <w:sz w:val="22"/>
          <w:szCs w:val="22"/>
        </w:rPr>
      </w:pPr>
      <w:bookmarkStart w:id="6" w:name="_Toc213946902"/>
      <w:r w:rsidRPr="00EE2207">
        <w:rPr>
          <w:color w:val="auto"/>
          <w:sz w:val="22"/>
          <w:szCs w:val="22"/>
        </w:rPr>
        <w:t>C O N S I D E R A N D O S</w:t>
      </w:r>
      <w:bookmarkEnd w:id="6"/>
    </w:p>
    <w:p w14:paraId="4DA7DF37" w14:textId="77777777" w:rsidR="006F62BB" w:rsidRPr="00EE2207" w:rsidRDefault="006F62BB" w:rsidP="006F7853">
      <w:pPr>
        <w:spacing w:after="0" w:line="360" w:lineRule="auto"/>
        <w:rPr>
          <w:b/>
          <w:color w:val="auto"/>
        </w:rPr>
      </w:pPr>
    </w:p>
    <w:p w14:paraId="36BFFC7E" w14:textId="2F0F17EA" w:rsidR="005C690F" w:rsidRPr="00EE2207" w:rsidRDefault="007D6307" w:rsidP="006F7853">
      <w:pPr>
        <w:pStyle w:val="Ttulo2"/>
        <w:spacing w:before="0" w:after="0" w:line="360" w:lineRule="auto"/>
        <w:rPr>
          <w:color w:val="auto"/>
          <w:sz w:val="22"/>
          <w:szCs w:val="22"/>
        </w:rPr>
      </w:pPr>
      <w:bookmarkStart w:id="7" w:name="_Toc213946903"/>
      <w:r w:rsidRPr="00EE2207">
        <w:rPr>
          <w:color w:val="auto"/>
          <w:sz w:val="22"/>
          <w:szCs w:val="22"/>
        </w:rPr>
        <w:t xml:space="preserve">PRIMERO. </w:t>
      </w:r>
      <w:r w:rsidR="00CD6238" w:rsidRPr="00EE2207">
        <w:rPr>
          <w:color w:val="auto"/>
          <w:sz w:val="22"/>
          <w:szCs w:val="22"/>
        </w:rPr>
        <w:t>Competencia</w:t>
      </w:r>
      <w:bookmarkEnd w:id="7"/>
    </w:p>
    <w:p w14:paraId="552342DA" w14:textId="77777777" w:rsidR="007A1ACB" w:rsidRPr="00EE2207" w:rsidRDefault="007A1ACB" w:rsidP="006F7853">
      <w:pPr>
        <w:spacing w:after="0" w:line="360" w:lineRule="auto"/>
        <w:rPr>
          <w:b/>
          <w:color w:val="auto"/>
        </w:rPr>
      </w:pPr>
    </w:p>
    <w:p w14:paraId="249BED7C" w14:textId="77777777" w:rsidR="00A4533C" w:rsidRDefault="00A4533C" w:rsidP="00A4533C">
      <w:pPr>
        <w:spacing w:after="0" w:line="360" w:lineRule="auto"/>
        <w:rPr>
          <w:color w:val="000000"/>
        </w:rPr>
      </w:pPr>
      <w:bookmarkStart w:id="8" w:name="_heading=h.30j0zll" w:colFirst="0" w:colLast="0"/>
      <w:bookmarkEnd w:id="8"/>
      <w:r w:rsidRPr="00A76E60">
        <w:rPr>
          <w:color w:val="000000"/>
        </w:rPr>
        <w:t>El Instituto de Transparencia, Acceso a la Información Pública y Protección de Datos</w:t>
      </w:r>
      <w:r>
        <w:rPr>
          <w:color w:val="000000"/>
        </w:rPr>
        <w:t xml:space="preserve"> </w:t>
      </w:r>
      <w:r w:rsidRPr="00A76E60">
        <w:rPr>
          <w:color w:val="000000"/>
        </w:rPr>
        <w:t>Personales del Estado de México y Municipios, es competente para conocer y resolver el</w:t>
      </w:r>
      <w:r>
        <w:rPr>
          <w:color w:val="000000"/>
        </w:rPr>
        <w:t xml:space="preserve"> </w:t>
      </w:r>
      <w:r w:rsidRPr="00A76E60">
        <w:rPr>
          <w:color w:val="000000"/>
        </w:rPr>
        <w:t>presente recurso de revisión interpuesto por la persona Recurrente, conforme a lo dispuesto</w:t>
      </w:r>
      <w:r>
        <w:rPr>
          <w:color w:val="000000"/>
        </w:rPr>
        <w:t xml:space="preserve"> </w:t>
      </w:r>
      <w:r w:rsidRPr="00A76E60">
        <w:rPr>
          <w:color w:val="000000"/>
        </w:rPr>
        <w:t>en los artículos 5°, párrafos cuadragésimo primero, cuadragésimo segundo y cuadragésimo</w:t>
      </w:r>
      <w:r>
        <w:rPr>
          <w:color w:val="000000"/>
        </w:rPr>
        <w:t xml:space="preserve"> </w:t>
      </w:r>
      <w:r w:rsidRPr="00A76E60">
        <w:rPr>
          <w:color w:val="000000"/>
        </w:rPr>
        <w:t>tercero, fracciones IV y V de la Constitución Política del Estado Libre y Soberano de México;</w:t>
      </w:r>
      <w:r>
        <w:rPr>
          <w:color w:val="000000"/>
        </w:rPr>
        <w:t xml:space="preserve"> </w:t>
      </w:r>
      <w:r w:rsidRPr="00A76E60">
        <w:rPr>
          <w:color w:val="000000"/>
        </w:rPr>
        <w:t>Cuarto Transitorio, párrafo segundo del Decreto número 198 de la “LXII” Legislatura del</w:t>
      </w:r>
      <w:r>
        <w:rPr>
          <w:color w:val="000000"/>
        </w:rPr>
        <w:t xml:space="preserve"> </w:t>
      </w:r>
      <w:r w:rsidRPr="00A76E60">
        <w:rPr>
          <w:color w:val="000000"/>
        </w:rPr>
        <w:t>Estado de México; 1°, 2°, fracciones II y IV; 13, 29, 36, fracciones I y II; 176, 178, 179, 181</w:t>
      </w:r>
      <w:r>
        <w:rPr>
          <w:color w:val="000000"/>
        </w:rPr>
        <w:t xml:space="preserve"> </w:t>
      </w:r>
      <w:r w:rsidRPr="00A76E60">
        <w:rPr>
          <w:color w:val="000000"/>
        </w:rPr>
        <w:t>párrafo tercero, 185, 188 y 189 de la Ley Transparencia y Acceso a la Información Pública</w:t>
      </w:r>
      <w:r>
        <w:rPr>
          <w:color w:val="000000"/>
        </w:rPr>
        <w:t xml:space="preserve"> </w:t>
      </w:r>
      <w:r w:rsidRPr="00A76E60">
        <w:rPr>
          <w:color w:val="000000"/>
        </w:rPr>
        <w:t>del Estado de México y Municipios; 7°, 9°, fracciones I y XXIII y 11 del Reglamento Interior</w:t>
      </w:r>
      <w:r>
        <w:rPr>
          <w:color w:val="000000"/>
        </w:rPr>
        <w:t xml:space="preserve"> </w:t>
      </w:r>
      <w:r w:rsidRPr="00A76E60">
        <w:rPr>
          <w:color w:val="000000"/>
        </w:rPr>
        <w:t>del Instituto de Transparencia, Acceso a la Información Pública y Protección de Datos</w:t>
      </w:r>
      <w:r>
        <w:rPr>
          <w:color w:val="000000"/>
        </w:rPr>
        <w:t xml:space="preserve"> </w:t>
      </w:r>
      <w:r w:rsidRPr="00A76E60">
        <w:rPr>
          <w:color w:val="000000"/>
        </w:rPr>
        <w:t>Personales del Estado de México y Municipios.</w:t>
      </w:r>
    </w:p>
    <w:p w14:paraId="2A975BDF" w14:textId="77777777" w:rsidR="00291EFA" w:rsidRDefault="00291EFA" w:rsidP="006F7853">
      <w:pPr>
        <w:spacing w:after="0" w:line="360" w:lineRule="auto"/>
        <w:rPr>
          <w:rFonts w:eastAsia="Times New Roman" w:cs="Tahoma"/>
          <w:bCs/>
          <w:color w:val="auto"/>
          <w:lang w:eastAsia="es-ES"/>
        </w:rPr>
      </w:pPr>
    </w:p>
    <w:p w14:paraId="46691DD5" w14:textId="78E40B57" w:rsidR="005C690F" w:rsidRPr="00EE2207" w:rsidRDefault="007D6307" w:rsidP="006F7853">
      <w:pPr>
        <w:pStyle w:val="Ttulo2"/>
        <w:spacing w:before="0" w:after="0" w:line="360" w:lineRule="auto"/>
        <w:rPr>
          <w:color w:val="auto"/>
          <w:sz w:val="22"/>
          <w:szCs w:val="22"/>
        </w:rPr>
      </w:pPr>
      <w:bookmarkStart w:id="9" w:name="_Toc213946904"/>
      <w:r w:rsidRPr="00EE2207">
        <w:rPr>
          <w:color w:val="auto"/>
          <w:sz w:val="22"/>
          <w:szCs w:val="22"/>
        </w:rPr>
        <w:t>SEGUNDO. Causales de</w:t>
      </w:r>
      <w:r w:rsidR="00CD6238" w:rsidRPr="00EE2207">
        <w:rPr>
          <w:color w:val="auto"/>
          <w:sz w:val="22"/>
          <w:szCs w:val="22"/>
        </w:rPr>
        <w:t xml:space="preserve"> improcedencia</w:t>
      </w:r>
      <w:bookmarkEnd w:id="9"/>
      <w:r w:rsidR="00CD6238" w:rsidRPr="00EE2207">
        <w:rPr>
          <w:color w:val="auto"/>
          <w:sz w:val="22"/>
          <w:szCs w:val="22"/>
        </w:rPr>
        <w:t xml:space="preserve"> </w:t>
      </w:r>
    </w:p>
    <w:p w14:paraId="49AA4CDE" w14:textId="77777777" w:rsidR="005C690F" w:rsidRPr="00EE2207" w:rsidRDefault="005C690F" w:rsidP="006F7853">
      <w:pPr>
        <w:spacing w:after="0" w:line="360" w:lineRule="auto"/>
        <w:rPr>
          <w:color w:val="auto"/>
        </w:rPr>
      </w:pPr>
    </w:p>
    <w:p w14:paraId="6C56CA88" w14:textId="77777777" w:rsidR="005C690F" w:rsidRPr="00EE2207" w:rsidRDefault="007D6307" w:rsidP="006F7853">
      <w:pPr>
        <w:spacing w:after="0" w:line="360" w:lineRule="auto"/>
        <w:rPr>
          <w:color w:val="auto"/>
        </w:rPr>
      </w:pPr>
      <w:r w:rsidRPr="00EE2207">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EE2207" w:rsidRDefault="005C690F" w:rsidP="006F7853">
      <w:pPr>
        <w:spacing w:after="0" w:line="360" w:lineRule="auto"/>
        <w:rPr>
          <w:color w:val="auto"/>
        </w:rPr>
      </w:pPr>
    </w:p>
    <w:p w14:paraId="6F55264C" w14:textId="77777777" w:rsidR="00291EFA" w:rsidRPr="00FA2D99" w:rsidRDefault="00291EFA" w:rsidP="006F7853">
      <w:pPr>
        <w:spacing w:after="0" w:line="360" w:lineRule="auto"/>
        <w:rPr>
          <w:color w:val="000000"/>
        </w:rPr>
      </w:pPr>
      <w:r w:rsidRPr="00FA2D99">
        <w:rPr>
          <w:color w:val="000000"/>
        </w:rPr>
        <w:t>En el presente caso, no se actualizan las causales de improcedencia establecidas en el artículo 191, fracciones I a la VI,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w:t>
      </w:r>
    </w:p>
    <w:p w14:paraId="02D68136" w14:textId="77777777" w:rsidR="00754528" w:rsidRPr="00EE2207" w:rsidRDefault="00754528" w:rsidP="006F7853">
      <w:pPr>
        <w:spacing w:after="0" w:line="360" w:lineRule="auto"/>
        <w:rPr>
          <w:color w:val="auto"/>
        </w:rPr>
      </w:pPr>
    </w:p>
    <w:p w14:paraId="2BF1CF5B" w14:textId="0DE1AA11" w:rsidR="005C690F" w:rsidRDefault="00291EFA" w:rsidP="006F7853">
      <w:pPr>
        <w:spacing w:after="0" w:line="360" w:lineRule="auto"/>
      </w:pPr>
      <w:r>
        <w:rPr>
          <w:color w:val="auto"/>
        </w:rPr>
        <w:t>Además, en el presente asunto</w:t>
      </w:r>
      <w:r w:rsidR="007D6307" w:rsidRPr="00EE2207">
        <w:rPr>
          <w:color w:val="auto"/>
        </w:rPr>
        <w:t>, se actualiza la causal de procedencia del Recurso de Revisión señal</w:t>
      </w:r>
      <w:r w:rsidR="00261DF6" w:rsidRPr="00EE2207">
        <w:rPr>
          <w:color w:val="auto"/>
        </w:rPr>
        <w:t>ada en el artículo 179, fracci</w:t>
      </w:r>
      <w:r w:rsidR="00230B8F" w:rsidRPr="00EE2207">
        <w:rPr>
          <w:color w:val="auto"/>
        </w:rPr>
        <w:t>ón</w:t>
      </w:r>
      <w:r w:rsidR="00826FEE">
        <w:rPr>
          <w:color w:val="auto"/>
        </w:rPr>
        <w:t xml:space="preserve"> </w:t>
      </w:r>
      <w:r>
        <w:rPr>
          <w:color w:val="auto"/>
        </w:rPr>
        <w:t>V</w:t>
      </w:r>
      <w:r w:rsidR="00F93CEA">
        <w:rPr>
          <w:color w:val="auto"/>
        </w:rPr>
        <w:t>I</w:t>
      </w:r>
      <w:r w:rsidR="007D6307" w:rsidRPr="00EE2207">
        <w:rPr>
          <w:color w:val="auto"/>
        </w:rPr>
        <w:t>, de la Ley en cita, pues la p</w:t>
      </w:r>
      <w:r w:rsidR="00261B92" w:rsidRPr="00EE2207">
        <w:rPr>
          <w:color w:val="auto"/>
        </w:rPr>
        <w:t>ersona</w:t>
      </w:r>
      <w:r w:rsidR="007D6307" w:rsidRPr="00EE2207">
        <w:rPr>
          <w:color w:val="auto"/>
        </w:rPr>
        <w:t xml:space="preserve"> Recurrente se inconformó </w:t>
      </w:r>
      <w:r w:rsidR="00674DAF" w:rsidRPr="00EE2207">
        <w:rPr>
          <w:color w:val="auto"/>
        </w:rPr>
        <w:t>d</w:t>
      </w:r>
      <w:r w:rsidR="00F93CEA">
        <w:rPr>
          <w:color w:val="auto"/>
        </w:rPr>
        <w:t>e l</w:t>
      </w:r>
      <w:r w:rsidR="0099152B">
        <w:t xml:space="preserve">a </w:t>
      </w:r>
      <w:r>
        <w:t>entrega de información que no corresponde con lo solicitado</w:t>
      </w:r>
      <w:r w:rsidR="00826FEE">
        <w:t>.</w:t>
      </w:r>
    </w:p>
    <w:p w14:paraId="75D34C50" w14:textId="77777777" w:rsidR="00291EFA" w:rsidRPr="00EE2207" w:rsidRDefault="00291EFA" w:rsidP="006F7853">
      <w:pPr>
        <w:spacing w:after="0" w:line="360" w:lineRule="auto"/>
        <w:rPr>
          <w:color w:val="auto"/>
        </w:rPr>
      </w:pPr>
    </w:p>
    <w:p w14:paraId="0A6A0BAE" w14:textId="07FC0E86" w:rsidR="005C690F" w:rsidRPr="00FE74A8" w:rsidRDefault="007D6307" w:rsidP="006F7853">
      <w:pPr>
        <w:pStyle w:val="Ttulo2"/>
        <w:spacing w:before="0" w:after="0" w:line="360" w:lineRule="auto"/>
        <w:rPr>
          <w:color w:val="auto"/>
          <w:sz w:val="22"/>
          <w:szCs w:val="22"/>
        </w:rPr>
      </w:pPr>
      <w:bookmarkStart w:id="10" w:name="_Toc213946905"/>
      <w:r w:rsidRPr="00FE74A8">
        <w:rPr>
          <w:color w:val="auto"/>
          <w:sz w:val="22"/>
          <w:szCs w:val="22"/>
        </w:rPr>
        <w:t xml:space="preserve">TERCERO. </w:t>
      </w:r>
      <w:r w:rsidR="00291EFA" w:rsidRPr="00291EFA">
        <w:rPr>
          <w:color w:val="auto"/>
          <w:sz w:val="22"/>
          <w:szCs w:val="22"/>
        </w:rPr>
        <w:t>Causales de sobreseimiento</w:t>
      </w:r>
      <w:bookmarkEnd w:id="10"/>
    </w:p>
    <w:p w14:paraId="4A0739CB" w14:textId="77777777" w:rsidR="00897A05" w:rsidRPr="00FE74A8" w:rsidRDefault="00897A05" w:rsidP="006F7853">
      <w:pPr>
        <w:spacing w:after="0" w:line="360" w:lineRule="auto"/>
        <w:rPr>
          <w:b/>
          <w:color w:val="auto"/>
        </w:rPr>
      </w:pPr>
    </w:p>
    <w:p w14:paraId="667B5B02" w14:textId="77777777" w:rsidR="00291EFA" w:rsidRPr="00FA2D99" w:rsidRDefault="00291EFA" w:rsidP="006F7853">
      <w:pPr>
        <w:spacing w:after="0" w:line="360" w:lineRule="auto"/>
        <w:rPr>
          <w:color w:val="0D0D0D"/>
        </w:rPr>
      </w:pPr>
      <w:r w:rsidRPr="00FA2D99">
        <w:rPr>
          <w:color w:val="0D0D0D"/>
        </w:rPr>
        <w:t>Por ser de previo y especial pronunciamiento, este Instituto analiza si se actualiza alguna causal de sobreseimiento.</w:t>
      </w:r>
    </w:p>
    <w:p w14:paraId="51012890" w14:textId="77777777" w:rsidR="00291EFA" w:rsidRPr="00FA2D99" w:rsidRDefault="00291EFA" w:rsidP="006F7853">
      <w:pPr>
        <w:spacing w:after="0" w:line="360" w:lineRule="auto"/>
        <w:rPr>
          <w:color w:val="0D0D0D"/>
        </w:rPr>
      </w:pPr>
    </w:p>
    <w:p w14:paraId="347DF6AD" w14:textId="77777777" w:rsidR="00291EFA" w:rsidRPr="00FA2D99" w:rsidRDefault="00291EFA" w:rsidP="006F7853">
      <w:pPr>
        <w:spacing w:after="0" w:line="360" w:lineRule="auto"/>
        <w:rPr>
          <w:color w:val="000000"/>
        </w:rPr>
      </w:pPr>
      <w:r w:rsidRPr="00FA2D99">
        <w:rPr>
          <w:color w:val="000000"/>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w:t>
      </w:r>
      <w:r w:rsidRPr="00FA2D99">
        <w:rPr>
          <w:b/>
          <w:color w:val="000000"/>
        </w:rPr>
        <w:t xml:space="preserve"> no se configuran las causales establecidas en las fracciones I, II, III, y V, </w:t>
      </w:r>
      <w:r w:rsidRPr="00FA2D99">
        <w:rPr>
          <w:color w:val="000000"/>
        </w:rPr>
        <w:t>toda vez que no hay constancias en el expediente en que se actúa, de que el Recurrente se haya desistido, fallecido, que el Sujeto Obligado hubiese modificado o revocado el acto impugnado o bien, haya quedado sin materia.</w:t>
      </w:r>
    </w:p>
    <w:p w14:paraId="5F6D26EF" w14:textId="77777777" w:rsidR="00291EFA" w:rsidRPr="00FA2D99" w:rsidRDefault="00291EFA" w:rsidP="006F7853">
      <w:pPr>
        <w:spacing w:after="0" w:line="360" w:lineRule="auto"/>
        <w:rPr>
          <w:color w:val="0D0D0D"/>
        </w:rPr>
      </w:pPr>
    </w:p>
    <w:p w14:paraId="797B81BA" w14:textId="77777777" w:rsidR="00291EFA" w:rsidRPr="00FA2D99" w:rsidRDefault="00291EFA" w:rsidP="006F7853">
      <w:pPr>
        <w:spacing w:after="0" w:line="360" w:lineRule="auto"/>
        <w:rPr>
          <w:color w:val="000000"/>
        </w:rPr>
      </w:pPr>
      <w:r w:rsidRPr="00FA2D99">
        <w:rPr>
          <w:color w:val="000000"/>
        </w:rPr>
        <w:t>No obstante, por lo que hace a la hipótesis prevista en la fracción IV</w:t>
      </w:r>
      <w:r w:rsidRPr="00FA2D99">
        <w:rPr>
          <w:b/>
          <w:color w:val="000000"/>
        </w:rPr>
        <w:t>,</w:t>
      </w:r>
      <w:r w:rsidRPr="00FA2D99">
        <w:rPr>
          <w:color w:val="000000"/>
        </w:rPr>
        <w:t xml:space="preserve"> a saber, que, una vez admitido el Recurso de Revisión, aparezca alguna causal de improcedencia en términos de la presente Ley, resulta necesario traer a colación el artículo 191, fracción VII, del ordenamiento jurídico referido, que establecen lo siguiente:</w:t>
      </w:r>
    </w:p>
    <w:p w14:paraId="122CB3C9" w14:textId="77777777" w:rsidR="00291EFA" w:rsidRPr="00FA2D99" w:rsidRDefault="00291EFA" w:rsidP="006F7853">
      <w:pPr>
        <w:spacing w:after="0" w:line="360" w:lineRule="auto"/>
        <w:rPr>
          <w:color w:val="000000"/>
        </w:rPr>
      </w:pPr>
    </w:p>
    <w:p w14:paraId="57F9D932" w14:textId="77777777" w:rsidR="00291EFA" w:rsidRPr="00FA2D99" w:rsidRDefault="00291EFA" w:rsidP="006F7853">
      <w:pPr>
        <w:spacing w:after="0" w:line="360" w:lineRule="auto"/>
        <w:ind w:left="567" w:right="567"/>
        <w:rPr>
          <w:i/>
          <w:color w:val="000000"/>
          <w:sz w:val="20"/>
          <w:szCs w:val="20"/>
        </w:rPr>
      </w:pPr>
      <w:r w:rsidRPr="00FA2D99">
        <w:rPr>
          <w:b/>
          <w:i/>
          <w:color w:val="000000"/>
          <w:sz w:val="20"/>
          <w:szCs w:val="20"/>
        </w:rPr>
        <w:t>“Artículo 191.</w:t>
      </w:r>
      <w:r w:rsidRPr="00FA2D99">
        <w:rPr>
          <w:i/>
          <w:color w:val="000000"/>
          <w:sz w:val="20"/>
          <w:szCs w:val="20"/>
        </w:rPr>
        <w:t xml:space="preserve"> El recurso será desechado por improcedente cuando:</w:t>
      </w:r>
    </w:p>
    <w:p w14:paraId="270E2F54" w14:textId="77777777" w:rsidR="00291EFA" w:rsidRPr="00FA2D99" w:rsidRDefault="00291EFA" w:rsidP="006F7853">
      <w:pPr>
        <w:spacing w:after="0" w:line="360" w:lineRule="auto"/>
        <w:ind w:left="567" w:right="567"/>
        <w:rPr>
          <w:i/>
          <w:color w:val="000000"/>
          <w:sz w:val="20"/>
          <w:szCs w:val="20"/>
        </w:rPr>
      </w:pPr>
      <w:r w:rsidRPr="00FA2D99">
        <w:rPr>
          <w:i/>
          <w:color w:val="000000"/>
          <w:sz w:val="20"/>
          <w:szCs w:val="20"/>
        </w:rPr>
        <w:t>…</w:t>
      </w:r>
    </w:p>
    <w:p w14:paraId="663A6D06" w14:textId="77777777" w:rsidR="00291EFA" w:rsidRPr="00FA2D99" w:rsidRDefault="00291EFA" w:rsidP="006F7853">
      <w:pPr>
        <w:spacing w:after="0" w:line="360" w:lineRule="auto"/>
        <w:ind w:left="567" w:right="567"/>
        <w:rPr>
          <w:i/>
          <w:color w:val="000000"/>
          <w:sz w:val="20"/>
          <w:szCs w:val="20"/>
        </w:rPr>
      </w:pPr>
      <w:r w:rsidRPr="00FA2D99">
        <w:rPr>
          <w:i/>
          <w:color w:val="000000"/>
          <w:sz w:val="20"/>
          <w:szCs w:val="20"/>
        </w:rPr>
        <w:t>VII. El recurrente amplíe su solicitud en el recurso de revisión, únicamente respecto de los nuevos contenidos.”</w:t>
      </w:r>
    </w:p>
    <w:p w14:paraId="6A757244" w14:textId="77777777" w:rsidR="00291EFA" w:rsidRPr="00FA2D99" w:rsidRDefault="00291EFA" w:rsidP="006F7853">
      <w:pPr>
        <w:spacing w:after="0" w:line="360" w:lineRule="auto"/>
        <w:rPr>
          <w:color w:val="000000"/>
        </w:rPr>
      </w:pPr>
    </w:p>
    <w:p w14:paraId="36AD9AE8" w14:textId="77777777" w:rsidR="00291EFA" w:rsidRPr="00FA2D99" w:rsidRDefault="00291EFA" w:rsidP="006F7853">
      <w:pPr>
        <w:spacing w:after="0" w:line="360" w:lineRule="auto"/>
        <w:rPr>
          <w:color w:val="000000"/>
        </w:rPr>
      </w:pPr>
      <w:r w:rsidRPr="00FA2D99">
        <w:rPr>
          <w:color w:val="000000"/>
        </w:rPr>
        <w:t>Conforme a lo anterior, se logra vislumbrar que la fracción VII, del artículo 191, de la Ley de Transparencia y Acceso a la Información Pública del Estado de México y Municipios, precisa que el Recurso de Revisión será desechado por improcedente, cuando la parte Recurrente amplíe su solicitud en el Medio de Impugnación.</w:t>
      </w:r>
    </w:p>
    <w:p w14:paraId="3D1C87F4" w14:textId="77777777" w:rsidR="00291EFA" w:rsidRPr="00FA2D99" w:rsidRDefault="00291EFA" w:rsidP="006F7853">
      <w:pPr>
        <w:spacing w:after="0" w:line="360" w:lineRule="auto"/>
        <w:rPr>
          <w:color w:val="000000"/>
        </w:rPr>
      </w:pPr>
    </w:p>
    <w:p w14:paraId="36BA953F" w14:textId="28A2184F" w:rsidR="00291EFA" w:rsidRDefault="00291EFA" w:rsidP="006F7853">
      <w:pPr>
        <w:spacing w:after="0" w:line="360" w:lineRule="auto"/>
        <w:rPr>
          <w:rFonts w:eastAsia="Calibri" w:cs="Tahoma"/>
          <w:bCs/>
          <w:color w:val="auto"/>
          <w:lang w:val="es-ES" w:eastAsia="es-ES_tradnl"/>
        </w:rPr>
      </w:pPr>
      <w:r w:rsidRPr="00291EFA">
        <w:rPr>
          <w:rFonts w:eastAsia="Calibri" w:cs="Tahoma"/>
          <w:bCs/>
          <w:color w:val="auto"/>
          <w:lang w:val="es-ES" w:eastAsia="es-ES_tradnl"/>
        </w:rPr>
        <w:t>En ese orden de ideas, de las constancias que obran en el expediente respectivo, se colige que el Particular requirió</w:t>
      </w:r>
      <w:r w:rsidR="009366C3">
        <w:rPr>
          <w:rFonts w:eastAsia="Calibri" w:cs="Tahoma"/>
          <w:bCs/>
          <w:color w:val="auto"/>
          <w:lang w:val="es-ES" w:eastAsia="es-ES_tradnl"/>
        </w:rPr>
        <w:t xml:space="preserve"> </w:t>
      </w:r>
      <w:r w:rsidR="009366C3" w:rsidRPr="009366C3">
        <w:rPr>
          <w:rFonts w:eastAsia="Calibri" w:cs="Tahoma"/>
          <w:bCs/>
          <w:color w:val="auto"/>
          <w:lang w:val="es-ES" w:eastAsia="es-ES_tradnl"/>
        </w:rPr>
        <w:t xml:space="preserve">los comprobantes de pago </w:t>
      </w:r>
      <w:r w:rsidR="009366C3">
        <w:rPr>
          <w:rFonts w:eastAsia="Calibri" w:cs="Tahoma"/>
          <w:bCs/>
          <w:color w:val="auto"/>
          <w:lang w:val="es-ES" w:eastAsia="es-ES_tradnl"/>
        </w:rPr>
        <w:t xml:space="preserve">efectuados </w:t>
      </w:r>
      <w:r w:rsidR="009366C3" w:rsidRPr="009366C3">
        <w:rPr>
          <w:rFonts w:eastAsia="Calibri" w:cs="Tahoma"/>
          <w:bCs/>
          <w:color w:val="auto"/>
          <w:lang w:val="es-ES" w:eastAsia="es-ES_tradnl"/>
        </w:rPr>
        <w:t xml:space="preserve">por cheque o transferencia interbancaria a particulares por un monto superior a </w:t>
      </w:r>
      <w:r w:rsidR="009366C3">
        <w:rPr>
          <w:rFonts w:eastAsia="Calibri" w:cs="Tahoma"/>
          <w:bCs/>
          <w:color w:val="auto"/>
          <w:lang w:val="es-ES" w:eastAsia="es-ES_tradnl"/>
        </w:rPr>
        <w:t>diez</w:t>
      </w:r>
      <w:r w:rsidR="009366C3" w:rsidRPr="009366C3">
        <w:rPr>
          <w:rFonts w:eastAsia="Calibri" w:cs="Tahoma"/>
          <w:bCs/>
          <w:color w:val="auto"/>
          <w:lang w:val="es-ES" w:eastAsia="es-ES_tradnl"/>
        </w:rPr>
        <w:t xml:space="preserve"> millones de pesos</w:t>
      </w:r>
      <w:r w:rsidR="009366C3">
        <w:rPr>
          <w:rFonts w:eastAsia="Calibri" w:cs="Tahoma"/>
          <w:bCs/>
          <w:color w:val="auto"/>
          <w:lang w:val="es-ES" w:eastAsia="es-ES_tradnl"/>
        </w:rPr>
        <w:t>, del primero de enero al treinta y uno de diciembre de dos mil veinticinco.</w:t>
      </w:r>
    </w:p>
    <w:p w14:paraId="09DF5BD2" w14:textId="77777777" w:rsidR="009366C3" w:rsidRPr="00291EFA" w:rsidRDefault="009366C3" w:rsidP="006F7853">
      <w:pPr>
        <w:spacing w:after="0" w:line="360" w:lineRule="auto"/>
        <w:rPr>
          <w:rFonts w:eastAsia="Calibri" w:cs="Tahoma"/>
          <w:bCs/>
          <w:color w:val="auto"/>
          <w:lang w:val="es-ES" w:eastAsia="es-ES_tradnl"/>
        </w:rPr>
      </w:pPr>
    </w:p>
    <w:p w14:paraId="107EF3FE" w14:textId="76B35354" w:rsidR="009366C3" w:rsidRDefault="00291EFA" w:rsidP="006F7853">
      <w:pPr>
        <w:spacing w:after="0" w:line="360" w:lineRule="auto"/>
        <w:ind w:right="-28"/>
        <w:rPr>
          <w:lang w:val="es-ES"/>
        </w:rPr>
      </w:pPr>
      <w:r w:rsidRPr="00291EFA">
        <w:rPr>
          <w:rFonts w:eastAsia="Calibri" w:cs="Times New Roman"/>
          <w:color w:val="auto"/>
        </w:rPr>
        <w:t>En respuesta, el Sujeto Obligado</w:t>
      </w:r>
      <w:r w:rsidR="009366C3">
        <w:rPr>
          <w:rFonts w:eastAsia="Calibri" w:cs="Times New Roman"/>
          <w:color w:val="auto"/>
        </w:rPr>
        <w:t>, por medio de la Tesorería Municipal proporcionó la p</w:t>
      </w:r>
      <w:r w:rsidR="009366C3">
        <w:rPr>
          <w:iCs/>
          <w:color w:val="auto"/>
          <w:szCs w:val="20"/>
        </w:rPr>
        <w:t>óliza de Egresos número 131, del veintinueve de febrero de dos mil veinticuatro, por un monto de diez millones, ciento setenta y cinco mil pesos; ante dicha circunstancia, el Particular se inconformó porque no le habían entregado las facturas, por lo que le habían entregado un documento distinto al solicitado, pues su interés era obtener los Comprobantes Fiscales Digitales por Internet.</w:t>
      </w:r>
    </w:p>
    <w:p w14:paraId="7FB45883" w14:textId="77777777" w:rsidR="009366C3" w:rsidRDefault="009366C3" w:rsidP="006F7853">
      <w:pPr>
        <w:spacing w:after="0" w:line="360" w:lineRule="auto"/>
        <w:rPr>
          <w:lang w:val="es-ES"/>
        </w:rPr>
      </w:pPr>
    </w:p>
    <w:p w14:paraId="422D2037" w14:textId="01ED0EA7" w:rsidR="009366C3" w:rsidRDefault="009366C3" w:rsidP="006F7853">
      <w:pPr>
        <w:spacing w:after="0" w:line="360" w:lineRule="auto"/>
        <w:rPr>
          <w:lang w:val="es-ES"/>
        </w:rPr>
      </w:pPr>
      <w:r>
        <w:rPr>
          <w:lang w:val="es-ES"/>
        </w:rPr>
        <w:t>En ese contexto, este Instituto considera necesario precisar que la factura es un documento emitido por el proveedor o contratista para solicitar el pago, la cual se emite antes de la transacción; mientras que el comprobante o recibo es la prueba de que el pago fue realizado y se emite después de la transacción.</w:t>
      </w:r>
    </w:p>
    <w:p w14:paraId="4B7FDD86" w14:textId="77777777" w:rsidR="009366C3" w:rsidRDefault="009366C3" w:rsidP="006F7853">
      <w:pPr>
        <w:spacing w:after="0" w:line="360" w:lineRule="auto"/>
      </w:pPr>
    </w:p>
    <w:p w14:paraId="598F1A48" w14:textId="4FC22614" w:rsidR="009366C3" w:rsidRPr="009366C3" w:rsidRDefault="009366C3" w:rsidP="006F7853">
      <w:pPr>
        <w:spacing w:after="0" w:line="360" w:lineRule="auto"/>
        <w:rPr>
          <w:rFonts w:eastAsia="Times New Roman" w:cs="Tahoma"/>
          <w:b/>
          <w:color w:val="auto"/>
          <w:lang w:val="es-ES" w:eastAsia="es-ES"/>
        </w:rPr>
      </w:pPr>
      <w:r w:rsidRPr="00BA5295">
        <w:rPr>
          <w:rFonts w:eastAsia="Calibri" w:cs="Tahoma"/>
          <w:lang w:eastAsia="es-ES_tradnl"/>
        </w:rPr>
        <w:t>En ese sentido y conforme a lo expuesto, se logra vislumbrar que, del contraste entre el planteamiento formulado en la solicitud de información y las manifestaciones vertidas en el Medio de Impugnación, que el Particular, a través del Recurso pretende obtener información diversa a la inicialmente requerida, pues inicialmente requirió</w:t>
      </w:r>
      <w:r>
        <w:rPr>
          <w:rFonts w:eastAsia="Calibri" w:cs="Tahoma"/>
          <w:lang w:eastAsia="es-ES_tradnl"/>
        </w:rPr>
        <w:t>, los comprobantes de pago, y posteriormente solicitó las facturas emitidas</w:t>
      </w:r>
      <w:r w:rsidRPr="00BA5295">
        <w:rPr>
          <w:rFonts w:eastAsia="Calibri" w:cs="Tahoma"/>
          <w:lang w:eastAsia="es-ES_tradnl"/>
        </w:rPr>
        <w:t>.</w:t>
      </w:r>
      <w:r w:rsidR="006F7853">
        <w:rPr>
          <w:rFonts w:eastAsia="Calibri" w:cs="Tahoma"/>
          <w:lang w:eastAsia="es-ES_tradnl"/>
        </w:rPr>
        <w:t xml:space="preserve"> </w:t>
      </w:r>
      <w:r w:rsidRPr="009366C3">
        <w:rPr>
          <w:rFonts w:eastAsia="Times New Roman" w:cs="Tahoma"/>
          <w:color w:val="auto"/>
          <w:lang w:val="es-ES" w:eastAsia="es-ES"/>
        </w:rPr>
        <w:t>Por tal circunstancia, dicha situación no puede constituir materia de estudio del presente Recurso de Revisión, debido a que la solicitud de información debe ser apreciada en los términos en que fue planteada originalmente ante el Sujeto Obligado,</w:t>
      </w:r>
      <w:r w:rsidRPr="009366C3">
        <w:rPr>
          <w:rFonts w:eastAsia="Times New Roman" w:cs="Tahoma"/>
          <w:b/>
          <w:color w:val="auto"/>
          <w:lang w:val="es-ES" w:eastAsia="es-ES"/>
        </w:rPr>
        <w:t xml:space="preserve"> sin variar en el fondo la controversia, ni constituir un nuevo requerimiento informativo. </w:t>
      </w:r>
    </w:p>
    <w:p w14:paraId="61F02CB2" w14:textId="77777777" w:rsidR="009366C3" w:rsidRPr="009366C3" w:rsidRDefault="009366C3" w:rsidP="006F7853">
      <w:pPr>
        <w:spacing w:after="0" w:line="360" w:lineRule="auto"/>
        <w:rPr>
          <w:rFonts w:eastAsia="Times New Roman" w:cs="Tahoma"/>
          <w:b/>
          <w:color w:val="auto"/>
          <w:lang w:val="es-ES" w:eastAsia="es-ES"/>
        </w:rPr>
      </w:pPr>
    </w:p>
    <w:p w14:paraId="55EFA21F" w14:textId="77777777" w:rsidR="009366C3" w:rsidRPr="009366C3" w:rsidRDefault="009366C3" w:rsidP="006F7853">
      <w:pPr>
        <w:spacing w:after="0" w:line="360" w:lineRule="auto"/>
        <w:rPr>
          <w:rFonts w:eastAsia="Times New Roman" w:cs="Times New Roman"/>
          <w:color w:val="auto"/>
          <w:lang w:eastAsia="es-ES"/>
        </w:rPr>
      </w:pPr>
      <w:r w:rsidRPr="009366C3">
        <w:rPr>
          <w:rFonts w:eastAsia="Times New Roman" w:cs="Times New Roman"/>
          <w:color w:val="auto"/>
          <w:lang w:eastAsia="es-ES"/>
        </w:rPr>
        <w:t xml:space="preserve">Al respecto, resulta pertinente traer a colación el </w:t>
      </w:r>
      <w:r w:rsidRPr="009366C3">
        <w:rPr>
          <w:rFonts w:eastAsia="Calibri" w:cs="Tahoma"/>
          <w:bCs/>
          <w:color w:val="auto"/>
          <w:lang w:val="es-ES" w:eastAsia="es-ES"/>
        </w:rPr>
        <w:t xml:space="preserve">Criterio Orientador, de la Segunda Época, con clave de control </w:t>
      </w:r>
      <w:r w:rsidRPr="009366C3">
        <w:rPr>
          <w:rFonts w:eastAsia="Calibri" w:cs="Tahoma"/>
          <w:bCs/>
          <w:color w:val="auto"/>
          <w:lang w:eastAsia="es-ES"/>
        </w:rPr>
        <w:t>SO/001/2017,</w:t>
      </w:r>
      <w:r w:rsidRPr="009366C3">
        <w:rPr>
          <w:rFonts w:eastAsia="Times New Roman" w:cs="Times New Roman"/>
          <w:color w:val="auto"/>
          <w:lang w:eastAsia="es-ES"/>
        </w:rPr>
        <w:t xml:space="preserve"> emitido por el entonces Instituto Nacional de Transparencia, Acceso a la Información y Protección de Datos Personales vigente a la fecha de la solicitud, el cual indica que no resulta procedente ampliar vía recurso de revisión, las solicitudes de información:</w:t>
      </w:r>
    </w:p>
    <w:p w14:paraId="652B69F5" w14:textId="77777777" w:rsidR="009366C3" w:rsidRPr="009366C3" w:rsidRDefault="009366C3" w:rsidP="006F7853">
      <w:pPr>
        <w:spacing w:after="0" w:line="360" w:lineRule="auto"/>
        <w:rPr>
          <w:rFonts w:eastAsia="Times New Roman" w:cs="Times New Roman"/>
          <w:color w:val="auto"/>
          <w:lang w:eastAsia="es-ES"/>
        </w:rPr>
      </w:pPr>
    </w:p>
    <w:p w14:paraId="4D8CCF05" w14:textId="77777777" w:rsidR="009366C3" w:rsidRPr="009366C3" w:rsidRDefault="009366C3" w:rsidP="006F7853">
      <w:pPr>
        <w:spacing w:after="0" w:line="360" w:lineRule="auto"/>
        <w:ind w:left="567" w:right="567"/>
        <w:rPr>
          <w:rFonts w:eastAsia="Times New Roman" w:cs="Times New Roman"/>
          <w:i/>
          <w:iCs/>
          <w:color w:val="auto"/>
          <w:sz w:val="20"/>
          <w:szCs w:val="20"/>
          <w:lang w:eastAsia="es-ES"/>
        </w:rPr>
      </w:pPr>
      <w:r w:rsidRPr="009366C3">
        <w:rPr>
          <w:rFonts w:eastAsia="Times New Roman" w:cs="Times New Roman"/>
          <w:b/>
          <w:bCs/>
          <w:i/>
          <w:iCs/>
          <w:color w:val="auto"/>
          <w:sz w:val="20"/>
          <w:szCs w:val="20"/>
          <w:lang w:eastAsia="es-ES"/>
        </w:rPr>
        <w:t>“Es improcedente ampliar las solicitudes de acceso a información, a través de la interposición del recurso de revisión.</w:t>
      </w:r>
      <w:r w:rsidRPr="009366C3">
        <w:rPr>
          <w:rFonts w:eastAsia="Times New Roman" w:cs="Times New Roman"/>
          <w:i/>
          <w:iCs/>
          <w:color w:val="auto"/>
          <w:sz w:val="20"/>
          <w:szCs w:val="20"/>
          <w:lang w:eastAsia="es-ES"/>
        </w:rPr>
        <w:t xml:space="preserve"> 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3C22C6BB" w14:textId="77777777" w:rsidR="009366C3" w:rsidRPr="009366C3" w:rsidRDefault="009366C3" w:rsidP="006F7853">
      <w:pPr>
        <w:shd w:val="clear" w:color="auto" w:fill="FFFFFF"/>
        <w:spacing w:after="0" w:line="360" w:lineRule="auto"/>
        <w:rPr>
          <w:rFonts w:eastAsia="Times New Roman" w:cs="Times New Roman"/>
          <w:color w:val="auto"/>
          <w:lang w:eastAsia="es-ES"/>
        </w:rPr>
      </w:pPr>
      <w:r w:rsidRPr="009366C3">
        <w:rPr>
          <w:rFonts w:eastAsia="Times New Roman" w:cs="Times New Roman"/>
          <w:color w:val="auto"/>
          <w:lang w:eastAsia="es-ES"/>
        </w:rPr>
        <w:t xml:space="preserve">Además, es importante señalar que el Recurso de Revisión no fue diseñado para impugnar cuestiones que no fueron objeto de la solicitud de información presentada inicialmente, pues de lo contrario tendría que analizarse dicho recurso a la luz de argumentos que no fueron del conocimiento del Sujeto Obligado y, en consecuencia, no fueron comprendidos en la respuesta que se impugna. </w:t>
      </w:r>
    </w:p>
    <w:p w14:paraId="1D2ECCF3" w14:textId="77777777" w:rsidR="009366C3" w:rsidRPr="009366C3" w:rsidRDefault="009366C3" w:rsidP="006F7853">
      <w:pPr>
        <w:shd w:val="clear" w:color="auto" w:fill="FFFFFF"/>
        <w:spacing w:after="0" w:line="360" w:lineRule="auto"/>
        <w:rPr>
          <w:rFonts w:eastAsia="Times New Roman" w:cs="Times New Roman"/>
          <w:color w:val="auto"/>
          <w:lang w:eastAsia="es-ES"/>
        </w:rPr>
      </w:pPr>
    </w:p>
    <w:p w14:paraId="27795807" w14:textId="200E6289" w:rsidR="009366C3" w:rsidRPr="009366C3" w:rsidRDefault="009366C3" w:rsidP="006F7853">
      <w:pPr>
        <w:spacing w:after="0" w:line="360" w:lineRule="auto"/>
        <w:rPr>
          <w:rFonts w:eastAsia="Times New Roman" w:cs="Tahoma"/>
          <w:bCs/>
          <w:color w:val="auto"/>
          <w:lang w:eastAsia="es-ES"/>
        </w:rPr>
      </w:pPr>
      <w:r w:rsidRPr="009366C3">
        <w:rPr>
          <w:rFonts w:eastAsia="Times New Roman" w:cs="Tahoma"/>
          <w:bCs/>
          <w:color w:val="auto"/>
          <w:lang w:eastAsia="es-ES"/>
        </w:rPr>
        <w:t xml:space="preserve">En ese sentido, toda vez que el Solicitante al interponer los Recursos de Revisión, amplió sus solicitudes de información, al requerir datos no solicitados inicialmente, se actualiza la causal de desechamiento establecida en el diverso 191, fracción VII, </w:t>
      </w:r>
      <w:r w:rsidRPr="009366C3">
        <w:rPr>
          <w:rFonts w:eastAsia="Times New Roman" w:cs="Tahoma"/>
          <w:bCs/>
          <w:color w:val="auto"/>
          <w:lang w:val="es-ES" w:eastAsia="es-ES"/>
        </w:rPr>
        <w:t>de la Ley de la materia; no obstante, toda vez que fue necesario admitir los Medios de Impugnación, para verificar dicha circunstancia</w:t>
      </w:r>
      <w:r w:rsidRPr="009366C3">
        <w:rPr>
          <w:rFonts w:eastAsia="Times New Roman" w:cs="Tahoma"/>
          <w:bCs/>
          <w:color w:val="auto"/>
          <w:lang w:eastAsia="es-ES"/>
        </w:rPr>
        <w:t xml:space="preserve">, lo procedente es </w:t>
      </w:r>
      <w:r w:rsidRPr="009366C3">
        <w:rPr>
          <w:rFonts w:eastAsia="Times New Roman" w:cs="Tahoma"/>
          <w:b/>
          <w:bCs/>
          <w:color w:val="auto"/>
          <w:lang w:eastAsia="es-ES"/>
        </w:rPr>
        <w:t xml:space="preserve">SOBRESEER </w:t>
      </w:r>
      <w:r w:rsidR="006F7853">
        <w:rPr>
          <w:rFonts w:eastAsia="Times New Roman" w:cs="Tahoma"/>
          <w:bCs/>
          <w:color w:val="auto"/>
          <w:lang w:eastAsia="es-ES"/>
        </w:rPr>
        <w:t>el</w:t>
      </w:r>
      <w:r w:rsidRPr="009366C3">
        <w:rPr>
          <w:rFonts w:eastAsia="Times New Roman" w:cs="Tahoma"/>
          <w:bCs/>
          <w:color w:val="auto"/>
          <w:lang w:eastAsia="es-ES"/>
        </w:rPr>
        <w:t xml:space="preserve"> mismo.</w:t>
      </w:r>
    </w:p>
    <w:p w14:paraId="0C0CE82B" w14:textId="77777777" w:rsidR="009366C3" w:rsidRPr="009366C3" w:rsidRDefault="009366C3" w:rsidP="006F7853">
      <w:pPr>
        <w:spacing w:after="0" w:line="360" w:lineRule="auto"/>
      </w:pPr>
    </w:p>
    <w:p w14:paraId="36DCBD9D" w14:textId="158EB533" w:rsidR="005C690F" w:rsidRPr="0052732A" w:rsidRDefault="007D6307" w:rsidP="006F7853">
      <w:pPr>
        <w:pStyle w:val="Ttulo2"/>
        <w:spacing w:before="0" w:after="0" w:line="360" w:lineRule="auto"/>
        <w:rPr>
          <w:color w:val="auto"/>
          <w:sz w:val="22"/>
          <w:szCs w:val="22"/>
        </w:rPr>
      </w:pPr>
      <w:bookmarkStart w:id="11" w:name="_Toc213946906"/>
      <w:r w:rsidRPr="0052732A">
        <w:rPr>
          <w:color w:val="auto"/>
          <w:sz w:val="22"/>
          <w:szCs w:val="22"/>
        </w:rPr>
        <w:t xml:space="preserve">CUARTO. </w:t>
      </w:r>
      <w:r w:rsidR="009366C3" w:rsidRPr="001D398A">
        <w:rPr>
          <w:color w:val="auto"/>
          <w:sz w:val="22"/>
          <w:szCs w:val="22"/>
        </w:rPr>
        <w:t>Decisión</w:t>
      </w:r>
      <w:bookmarkEnd w:id="11"/>
    </w:p>
    <w:p w14:paraId="4D62F8F1" w14:textId="77777777" w:rsidR="005C690F" w:rsidRPr="0052732A" w:rsidRDefault="005C690F" w:rsidP="006F7853">
      <w:pPr>
        <w:spacing w:after="0" w:line="360" w:lineRule="auto"/>
        <w:rPr>
          <w:color w:val="auto"/>
        </w:rPr>
      </w:pPr>
    </w:p>
    <w:p w14:paraId="63CBF054" w14:textId="77777777" w:rsidR="009366C3" w:rsidRPr="009366C3" w:rsidRDefault="009366C3" w:rsidP="006F7853">
      <w:pPr>
        <w:spacing w:after="0" w:line="360" w:lineRule="auto"/>
        <w:rPr>
          <w:rFonts w:eastAsia="Times New Roman" w:cs="Tahoma"/>
          <w:color w:val="auto"/>
          <w:lang w:val="es-ES" w:eastAsia="es-ES"/>
        </w:rPr>
      </w:pPr>
      <w:r w:rsidRPr="009366C3">
        <w:rPr>
          <w:rFonts w:eastAsia="Times New Roman" w:cs="Tahoma"/>
          <w:color w:val="auto"/>
          <w:lang w:val="es-ES" w:eastAsia="es-ES"/>
        </w:rPr>
        <w:t xml:space="preserve">Con fundamento en lo dispuesto en el artículo 186, fracción I de la Ley de Transparencia y Acceso a la Información Pública del Estado de México y Municipios, se considera procedente </w:t>
      </w:r>
      <w:r w:rsidRPr="009366C3">
        <w:rPr>
          <w:rFonts w:eastAsia="Times New Roman" w:cs="Tahoma"/>
          <w:b/>
          <w:color w:val="auto"/>
          <w:lang w:val="es-ES" w:eastAsia="es-ES"/>
        </w:rPr>
        <w:t xml:space="preserve">SOBRESEER </w:t>
      </w:r>
      <w:r w:rsidRPr="009366C3">
        <w:rPr>
          <w:rFonts w:eastAsia="Times New Roman" w:cs="Tahoma"/>
          <w:color w:val="auto"/>
          <w:lang w:val="es-ES" w:eastAsia="es-ES"/>
        </w:rPr>
        <w:t>los Recursos de Revisión, en virtud de que se actualiza la hipótesis normativa prevista en la fracción IV, del diverso 192, en relación, con el 191, fracción VII, ambos del citado ordenamiento legal.</w:t>
      </w:r>
    </w:p>
    <w:p w14:paraId="3AADF9CE" w14:textId="77777777" w:rsidR="00791DF5" w:rsidRPr="009366C3" w:rsidRDefault="00791DF5" w:rsidP="006F7853">
      <w:pPr>
        <w:spacing w:after="0" w:line="360" w:lineRule="auto"/>
        <w:rPr>
          <w:rFonts w:cs="Tahoma"/>
          <w:color w:val="auto"/>
          <w:lang w:val="es-ES"/>
        </w:rPr>
      </w:pPr>
    </w:p>
    <w:p w14:paraId="7DE94745" w14:textId="243A0B20" w:rsidR="00023BBD" w:rsidRDefault="00023BBD" w:rsidP="006F7853">
      <w:pPr>
        <w:spacing w:after="0" w:line="360" w:lineRule="auto"/>
        <w:contextualSpacing/>
        <w:rPr>
          <w:rFonts w:eastAsia="Calibri" w:cs="Tahoma"/>
          <w:b/>
          <w:bCs/>
          <w:color w:val="auto"/>
        </w:rPr>
      </w:pPr>
      <w:r w:rsidRPr="004B0B23">
        <w:rPr>
          <w:rFonts w:eastAsia="Calibri" w:cs="Tahoma"/>
          <w:b/>
          <w:bCs/>
          <w:color w:val="auto"/>
        </w:rPr>
        <w:t>Términos de la Resolución para conocimiento del Particular</w:t>
      </w:r>
    </w:p>
    <w:p w14:paraId="53338602" w14:textId="77777777" w:rsidR="00903E50" w:rsidRPr="004B0B23" w:rsidRDefault="00903E50" w:rsidP="006F7853">
      <w:pPr>
        <w:spacing w:after="0" w:line="360" w:lineRule="auto"/>
        <w:contextualSpacing/>
        <w:rPr>
          <w:rFonts w:eastAsia="Calibri" w:cs="Tahoma"/>
          <w:b/>
          <w:bCs/>
          <w:color w:val="auto"/>
        </w:rPr>
      </w:pPr>
    </w:p>
    <w:p w14:paraId="0AA67486" w14:textId="64880DB6" w:rsidR="009366C3" w:rsidRPr="001D398A" w:rsidRDefault="009366C3" w:rsidP="006F7853">
      <w:pPr>
        <w:spacing w:after="0" w:line="360" w:lineRule="auto"/>
        <w:rPr>
          <w:rFonts w:cs="Tahoma"/>
          <w:bCs/>
        </w:rPr>
      </w:pPr>
      <w:r w:rsidRPr="00BA5295">
        <w:rPr>
          <w:rFonts w:cs="Tahoma"/>
          <w:bCs/>
        </w:rPr>
        <w:t>Se le hace del conocimiento al Particular, que, en el present</w:t>
      </w:r>
      <w:r>
        <w:rPr>
          <w:rFonts w:cs="Tahoma"/>
          <w:bCs/>
        </w:rPr>
        <w:t>e caso, mediante el</w:t>
      </w:r>
      <w:r w:rsidRPr="00BA5295">
        <w:rPr>
          <w:rFonts w:cs="Tahoma"/>
          <w:bCs/>
        </w:rPr>
        <w:t xml:space="preserve"> Recurso de Revisión, pretende acceder a información que no fue solicitada inicialmente, lo cual resulta improcedente; por lo que, se le dejan a salvo sus derechos para que, si es de su interés presente una nueva solicitud de información. </w:t>
      </w:r>
      <w:r>
        <w:t>L</w:t>
      </w:r>
      <w:r w:rsidRPr="00BA5295">
        <w:t>a labor del Instituto, es apoyar a la población a acceder a la información pública y garantizar la protección de sus datos personales.</w:t>
      </w:r>
    </w:p>
    <w:p w14:paraId="2915D3C0" w14:textId="2028159D" w:rsidR="00023BBD" w:rsidRPr="002361FE" w:rsidRDefault="00023BBD" w:rsidP="006F7853">
      <w:pPr>
        <w:spacing w:after="0" w:line="360" w:lineRule="auto"/>
        <w:contextualSpacing/>
        <w:rPr>
          <w:rFonts w:eastAsia="Calibri"/>
          <w:color w:val="auto"/>
        </w:rPr>
      </w:pPr>
      <w:r w:rsidRPr="002361FE">
        <w:rPr>
          <w:rFonts w:eastAsia="Calibri"/>
          <w:color w:val="auto"/>
        </w:rPr>
        <w:t>Por lo expuesto y fundado, este Pleno:</w:t>
      </w:r>
    </w:p>
    <w:p w14:paraId="7D2C1D85" w14:textId="77777777" w:rsidR="00155642" w:rsidRPr="002361FE" w:rsidRDefault="00155642" w:rsidP="006F7853">
      <w:pPr>
        <w:spacing w:after="0" w:line="360" w:lineRule="auto"/>
        <w:contextualSpacing/>
        <w:rPr>
          <w:rFonts w:eastAsia="Calibri"/>
          <w:color w:val="auto"/>
        </w:rPr>
      </w:pPr>
    </w:p>
    <w:p w14:paraId="456932CF" w14:textId="77777777" w:rsidR="00023BBD" w:rsidRPr="002361FE" w:rsidRDefault="00023BBD" w:rsidP="006F7853">
      <w:pPr>
        <w:pStyle w:val="Ttulo1"/>
        <w:spacing w:before="0" w:after="0" w:line="360" w:lineRule="auto"/>
        <w:jc w:val="center"/>
        <w:rPr>
          <w:color w:val="auto"/>
          <w:sz w:val="22"/>
          <w:szCs w:val="22"/>
        </w:rPr>
      </w:pPr>
      <w:bookmarkStart w:id="12" w:name="_Toc213946907"/>
      <w:r w:rsidRPr="002361FE">
        <w:rPr>
          <w:color w:val="auto"/>
          <w:sz w:val="22"/>
          <w:szCs w:val="22"/>
        </w:rPr>
        <w:t>R E S U E L V E</w:t>
      </w:r>
      <w:bookmarkEnd w:id="12"/>
    </w:p>
    <w:p w14:paraId="5CA20C9A" w14:textId="77777777" w:rsidR="00A37912" w:rsidRPr="00B2261F" w:rsidRDefault="00A37912" w:rsidP="006F7853">
      <w:pPr>
        <w:spacing w:after="0" w:line="360" w:lineRule="auto"/>
        <w:contextualSpacing/>
        <w:rPr>
          <w:rFonts w:eastAsia="Calibri"/>
          <w:b/>
          <w:bCs/>
          <w:color w:val="FF0000"/>
        </w:rPr>
      </w:pPr>
    </w:p>
    <w:p w14:paraId="2C53BB3F" w14:textId="3A5B5FAB" w:rsidR="006F7853" w:rsidRPr="00BA5295" w:rsidRDefault="00B03A57" w:rsidP="006F7853">
      <w:pPr>
        <w:spacing w:after="0" w:line="360" w:lineRule="auto"/>
        <w:rPr>
          <w:rFonts w:cs="Tahoma"/>
          <w:bCs/>
          <w:lang w:val="es-ES"/>
        </w:rPr>
      </w:pPr>
      <w:r w:rsidRPr="002361FE">
        <w:rPr>
          <w:b/>
          <w:color w:val="auto"/>
        </w:rPr>
        <w:t xml:space="preserve">PRIMERO. </w:t>
      </w:r>
      <w:r w:rsidR="006F7853" w:rsidRPr="00BA5295">
        <w:rPr>
          <w:rFonts w:cs="Tahoma"/>
          <w:bCs/>
          <w:lang w:val="es-ES"/>
        </w:rPr>
        <w:t xml:space="preserve">Se </w:t>
      </w:r>
      <w:r w:rsidR="006F7853" w:rsidRPr="00BA5295">
        <w:rPr>
          <w:rFonts w:cs="Tahoma"/>
          <w:b/>
          <w:bCs/>
          <w:lang w:val="es-ES"/>
        </w:rPr>
        <w:t>SOBRESEE</w:t>
      </w:r>
      <w:r w:rsidR="006F7853" w:rsidRPr="00BA5295">
        <w:rPr>
          <w:rFonts w:cs="Tahoma"/>
          <w:bCs/>
          <w:lang w:val="es-ES"/>
        </w:rPr>
        <w:t xml:space="preserve"> </w:t>
      </w:r>
      <w:r w:rsidR="006F7853">
        <w:rPr>
          <w:rFonts w:cs="Tahoma"/>
          <w:bCs/>
          <w:lang w:val="es-ES"/>
        </w:rPr>
        <w:t xml:space="preserve">el </w:t>
      </w:r>
      <w:r w:rsidR="006F7853" w:rsidRPr="00BA5295">
        <w:rPr>
          <w:rFonts w:cs="Tahoma"/>
          <w:bCs/>
          <w:lang w:val="es-ES"/>
        </w:rPr>
        <w:t xml:space="preserve">Recurso de Revisión número </w:t>
      </w:r>
      <w:r w:rsidR="006F7853">
        <w:rPr>
          <w:rFonts w:eastAsia="Batang" w:cs="Tahoma"/>
          <w:lang w:val="es-ES_tradnl"/>
        </w:rPr>
        <w:t>07531/INFOEM/IP/RR/2025</w:t>
      </w:r>
      <w:r w:rsidR="006F7853" w:rsidRPr="00BA5295">
        <w:rPr>
          <w:rFonts w:cs="Tahoma"/>
          <w:bCs/>
          <w:lang w:val="es-ES"/>
        </w:rPr>
        <w:t>,</w:t>
      </w:r>
      <w:r w:rsidR="006F7853" w:rsidRPr="00BA5295">
        <w:t xml:space="preserve"> </w:t>
      </w:r>
      <w:r w:rsidR="006F7853" w:rsidRPr="00BA5295">
        <w:rPr>
          <w:rFonts w:cs="Tahoma"/>
          <w:bCs/>
          <w:lang w:val="es-ES"/>
        </w:rPr>
        <w:t xml:space="preserve">en términos del artículo 192, fracción IV, de la Ley de Transparencia y Acceso a la Información Pública del Estado de México y Municipios, </w:t>
      </w:r>
      <w:r w:rsidR="006F7853" w:rsidRPr="00BA5295">
        <w:rPr>
          <w:rFonts w:cs="Tahoma"/>
          <w:lang w:val="es-ES"/>
        </w:rPr>
        <w:t>por actualizarse la causal de improcedencia establecida en la fracción VII, del diverso 191 de dicho ordenamiento jurídico</w:t>
      </w:r>
      <w:r w:rsidR="006F7853" w:rsidRPr="00BA5295">
        <w:rPr>
          <w:rFonts w:cs="Tahoma"/>
          <w:bCs/>
          <w:lang w:val="es-ES"/>
        </w:rPr>
        <w:t xml:space="preserve">, de conformidad con los Considerandos </w:t>
      </w:r>
      <w:r w:rsidR="006F7853" w:rsidRPr="006F7853">
        <w:rPr>
          <w:rFonts w:cs="Tahoma"/>
          <w:b/>
          <w:lang w:val="es-ES"/>
        </w:rPr>
        <w:t>TERCERO y CUARTO</w:t>
      </w:r>
      <w:r w:rsidR="006F7853" w:rsidRPr="00BA5295">
        <w:rPr>
          <w:rFonts w:cs="Tahoma"/>
          <w:bCs/>
          <w:lang w:val="es-ES"/>
        </w:rPr>
        <w:t xml:space="preserve"> de la presente Resolución.</w:t>
      </w:r>
    </w:p>
    <w:p w14:paraId="1AA3BB99" w14:textId="77777777" w:rsidR="007B4DAD" w:rsidRPr="006F7853" w:rsidRDefault="007B4DAD" w:rsidP="006F7853">
      <w:pPr>
        <w:spacing w:after="0" w:line="360" w:lineRule="auto"/>
        <w:rPr>
          <w:color w:val="FF0000"/>
          <w:lang w:val="es-ES"/>
        </w:rPr>
      </w:pPr>
    </w:p>
    <w:p w14:paraId="35075D64" w14:textId="77777777" w:rsidR="006F7853" w:rsidRPr="006F7853" w:rsidRDefault="006F7853" w:rsidP="006F7853">
      <w:pPr>
        <w:spacing w:after="0" w:line="360" w:lineRule="auto"/>
        <w:rPr>
          <w:rFonts w:eastAsia="Times New Roman" w:cs="Tahoma"/>
          <w:bCs/>
          <w:color w:val="auto"/>
          <w:lang w:eastAsia="es-ES"/>
        </w:rPr>
      </w:pPr>
      <w:r w:rsidRPr="006F7853">
        <w:rPr>
          <w:rFonts w:eastAsia="Times New Roman" w:cs="Tahoma"/>
          <w:b/>
          <w:color w:val="auto"/>
          <w:lang w:eastAsia="es-ES"/>
        </w:rPr>
        <w:t>SEGUNDO. NOTIFÍQUESE POR SAIMEX</w:t>
      </w:r>
      <w:r w:rsidRPr="006F7853">
        <w:rPr>
          <w:rFonts w:eastAsia="Times New Roman" w:cs="Tahoma"/>
          <w:bCs/>
          <w:color w:val="auto"/>
          <w:lang w:eastAsia="es-ES"/>
        </w:rPr>
        <w:t xml:space="preserve"> la presente resolución al Titular de la Unidad de Transparencia del Sujeto Obligado.</w:t>
      </w:r>
    </w:p>
    <w:p w14:paraId="769689CF" w14:textId="77777777" w:rsidR="006F7853" w:rsidRPr="006F7853" w:rsidRDefault="006F7853" w:rsidP="006F7853">
      <w:pPr>
        <w:spacing w:after="0" w:line="360" w:lineRule="auto"/>
        <w:rPr>
          <w:rFonts w:eastAsia="Times New Roman" w:cs="Tahoma"/>
          <w:bCs/>
          <w:color w:val="auto"/>
          <w:lang w:eastAsia="es-ES"/>
        </w:rPr>
      </w:pPr>
    </w:p>
    <w:p w14:paraId="0831CB28" w14:textId="77777777" w:rsidR="006F7853" w:rsidRPr="006F7853" w:rsidRDefault="006F7853" w:rsidP="006F7853">
      <w:pPr>
        <w:spacing w:after="0" w:line="360" w:lineRule="auto"/>
        <w:rPr>
          <w:rFonts w:eastAsia="Times New Roman" w:cs="Tahoma"/>
          <w:bCs/>
          <w:color w:val="auto"/>
          <w:lang w:eastAsia="es-ES"/>
        </w:rPr>
      </w:pPr>
      <w:r w:rsidRPr="006F7853">
        <w:rPr>
          <w:rFonts w:eastAsia="Times New Roman" w:cs="Tahoma"/>
          <w:b/>
          <w:color w:val="auto"/>
          <w:lang w:eastAsia="es-ES"/>
        </w:rPr>
        <w:t>TERCERO. NOTIFÍQUESE POR SAIMEX</w:t>
      </w:r>
      <w:r w:rsidRPr="006F7853">
        <w:rPr>
          <w:rFonts w:eastAsia="Times New Roman" w:cs="Tahoma"/>
          <w:bCs/>
          <w:color w:val="auto"/>
          <w:lang w:eastAsia="es-ES"/>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9B01C67" w14:textId="77777777" w:rsidR="00B03A57" w:rsidRPr="002361FE" w:rsidRDefault="00B03A57" w:rsidP="006F7853">
      <w:pPr>
        <w:spacing w:after="0" w:line="360" w:lineRule="auto"/>
        <w:contextualSpacing/>
        <w:rPr>
          <w:rFonts w:cs="Tahoma"/>
          <w:b/>
          <w:bCs/>
          <w:color w:val="auto"/>
        </w:rPr>
      </w:pPr>
    </w:p>
    <w:p w14:paraId="1A555613" w14:textId="4D57D469" w:rsidR="00023BBD" w:rsidRDefault="00023BBD" w:rsidP="006F7853">
      <w:pPr>
        <w:spacing w:after="0" w:line="360" w:lineRule="auto"/>
        <w:contextualSpacing/>
        <w:rPr>
          <w:rFonts w:cs="Tahoma"/>
          <w:b/>
          <w:bCs/>
          <w:color w:val="auto"/>
        </w:rPr>
      </w:pPr>
      <w:r w:rsidRPr="002361FE">
        <w:rPr>
          <w:rFonts w:eastAsia="Calibri" w:cs="Tahoma"/>
          <w:bCs/>
          <w:color w:val="auto"/>
        </w:rPr>
        <w:t>ASÍ LO RESUELVE, POR </w:t>
      </w:r>
      <w:r w:rsidRPr="002361FE">
        <w:rPr>
          <w:rFonts w:eastAsia="Calibri" w:cs="Tahoma"/>
          <w:b/>
          <w:bCs/>
          <w:color w:val="auto"/>
        </w:rPr>
        <w:t>UNANIMIDAD</w:t>
      </w:r>
      <w:r w:rsidRPr="002361FE">
        <w:rPr>
          <w:rFonts w:eastAsia="Calibri" w:cs="Tahoma"/>
          <w:bCs/>
          <w:color w:val="auto"/>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A4ED9">
        <w:rPr>
          <w:rFonts w:eastAsia="Calibri" w:cs="Tahoma"/>
          <w:bCs/>
          <w:color w:val="auto"/>
        </w:rPr>
        <w:t>CUADRAGESIMA</w:t>
      </w:r>
      <w:r w:rsidR="00B03A57" w:rsidRPr="002361FE">
        <w:rPr>
          <w:rFonts w:eastAsia="Calibri" w:cs="Tahoma"/>
          <w:bCs/>
          <w:color w:val="auto"/>
        </w:rPr>
        <w:t xml:space="preserve"> </w:t>
      </w:r>
      <w:r w:rsidRPr="002361FE">
        <w:rPr>
          <w:rFonts w:eastAsia="Calibri" w:cs="Tahoma"/>
          <w:bCs/>
          <w:color w:val="auto"/>
        </w:rPr>
        <w:t xml:space="preserve">SESIÓN ORDINARIA, CELEBRADA EL </w:t>
      </w:r>
      <w:r w:rsidR="006F7853">
        <w:rPr>
          <w:rFonts w:eastAsia="Calibri" w:cs="Tahoma"/>
          <w:bCs/>
          <w:color w:val="auto"/>
        </w:rPr>
        <w:t>DOCE</w:t>
      </w:r>
      <w:r w:rsidR="00D66306">
        <w:rPr>
          <w:rFonts w:eastAsia="Calibri" w:cs="Tahoma"/>
          <w:bCs/>
          <w:color w:val="auto"/>
        </w:rPr>
        <w:t xml:space="preserve"> DE NOVIEMBRE</w:t>
      </w:r>
      <w:r w:rsidR="006C1573" w:rsidRPr="002361FE">
        <w:rPr>
          <w:rFonts w:eastAsia="Calibri" w:cs="Tahoma"/>
          <w:bCs/>
          <w:color w:val="auto"/>
        </w:rPr>
        <w:t xml:space="preserve"> </w:t>
      </w:r>
      <w:r w:rsidRPr="002361FE">
        <w:rPr>
          <w:rFonts w:eastAsia="Calibri" w:cs="Tahoma"/>
          <w:bCs/>
          <w:color w:val="auto"/>
        </w:rPr>
        <w:t>DE DOS MIL VEINTIC</w:t>
      </w:r>
      <w:r w:rsidR="00E361ED" w:rsidRPr="002361FE">
        <w:rPr>
          <w:rFonts w:eastAsia="Calibri" w:cs="Tahoma"/>
          <w:bCs/>
          <w:color w:val="auto"/>
        </w:rPr>
        <w:t>INCO</w:t>
      </w:r>
      <w:r w:rsidRPr="002361FE">
        <w:rPr>
          <w:rFonts w:eastAsia="Calibri" w:cs="Tahoma"/>
          <w:bCs/>
          <w:color w:val="auto"/>
        </w:rPr>
        <w:t>, ANTE EL SECRETARIO TÉCNICO DEL PLENO, ALEXIS TAPIA RAMÍREZ.</w:t>
      </w:r>
    </w:p>
    <w:p w14:paraId="72186A79" w14:textId="77777777" w:rsidR="006C4CE5" w:rsidRDefault="006C4CE5" w:rsidP="006F7853">
      <w:pPr>
        <w:spacing w:after="0" w:line="360" w:lineRule="auto"/>
        <w:contextualSpacing/>
        <w:rPr>
          <w:rFonts w:cs="Tahoma"/>
          <w:b/>
          <w:bCs/>
          <w:color w:val="auto"/>
        </w:rPr>
      </w:pPr>
    </w:p>
    <w:p w14:paraId="2DB987C3" w14:textId="77777777" w:rsidR="006C4CE5" w:rsidRDefault="006C4CE5" w:rsidP="006F7853">
      <w:pPr>
        <w:spacing w:after="0" w:line="360" w:lineRule="auto"/>
        <w:contextualSpacing/>
        <w:rPr>
          <w:rFonts w:cs="Tahoma"/>
          <w:b/>
          <w:bCs/>
          <w:color w:val="auto"/>
        </w:rPr>
      </w:pPr>
    </w:p>
    <w:p w14:paraId="419A1B95" w14:textId="77777777" w:rsidR="006C4CE5" w:rsidRPr="006C4CE5" w:rsidRDefault="006C4CE5" w:rsidP="006F7853">
      <w:pPr>
        <w:spacing w:after="0" w:line="360" w:lineRule="auto"/>
        <w:contextualSpacing/>
        <w:rPr>
          <w:rFonts w:cs="Tahoma"/>
          <w:b/>
          <w:bCs/>
          <w:color w:val="auto"/>
        </w:rPr>
      </w:pPr>
    </w:p>
    <w:p w14:paraId="2DB71CAF" w14:textId="49BEE08C" w:rsidR="001D4F21" w:rsidRPr="002361FE" w:rsidRDefault="001D4F21" w:rsidP="006F7853">
      <w:pPr>
        <w:spacing w:after="0" w:line="360" w:lineRule="auto"/>
        <w:rPr>
          <w:color w:val="auto"/>
        </w:rPr>
      </w:pPr>
    </w:p>
    <w:p w14:paraId="38B4EF2E" w14:textId="77777777" w:rsidR="001D4F21" w:rsidRPr="002361FE" w:rsidRDefault="001D4F21" w:rsidP="006F7853">
      <w:pPr>
        <w:spacing w:after="0" w:line="360" w:lineRule="auto"/>
        <w:rPr>
          <w:color w:val="auto"/>
        </w:rPr>
      </w:pPr>
    </w:p>
    <w:p w14:paraId="4201A0A0" w14:textId="77777777" w:rsidR="00E864E9" w:rsidRPr="002361FE" w:rsidRDefault="00E864E9" w:rsidP="006F7853">
      <w:pPr>
        <w:tabs>
          <w:tab w:val="right" w:pos="8931"/>
        </w:tabs>
        <w:spacing w:after="0" w:line="360" w:lineRule="auto"/>
        <w:rPr>
          <w:color w:val="auto"/>
        </w:rPr>
      </w:pPr>
    </w:p>
    <w:p w14:paraId="543728D1" w14:textId="77777777" w:rsidR="00E864E9" w:rsidRPr="002361FE" w:rsidRDefault="00E864E9" w:rsidP="006F7853">
      <w:pPr>
        <w:tabs>
          <w:tab w:val="right" w:pos="8931"/>
        </w:tabs>
        <w:spacing w:after="0" w:line="360" w:lineRule="auto"/>
        <w:rPr>
          <w:color w:val="auto"/>
        </w:rPr>
      </w:pPr>
    </w:p>
    <w:p w14:paraId="0E4439D0" w14:textId="5248D3C9" w:rsidR="007B58B9" w:rsidRPr="00B2261F" w:rsidRDefault="007B58B9" w:rsidP="006F7853">
      <w:pPr>
        <w:spacing w:after="0" w:line="360" w:lineRule="auto"/>
        <w:rPr>
          <w:color w:val="FF0000"/>
        </w:rPr>
      </w:pPr>
    </w:p>
    <w:p w14:paraId="26916C77" w14:textId="77777777" w:rsidR="00A37EDE" w:rsidRPr="00B2261F" w:rsidRDefault="00A37EDE" w:rsidP="006F7853">
      <w:pPr>
        <w:spacing w:after="0" w:line="360" w:lineRule="auto"/>
        <w:rPr>
          <w:color w:val="FF0000"/>
        </w:rPr>
      </w:pPr>
    </w:p>
    <w:p w14:paraId="6C800ACF" w14:textId="77777777" w:rsidR="00C457EF" w:rsidRPr="00B2261F" w:rsidRDefault="00C457EF" w:rsidP="006F7853">
      <w:pPr>
        <w:spacing w:after="0" w:line="360" w:lineRule="auto"/>
        <w:rPr>
          <w:color w:val="FF0000"/>
        </w:rPr>
      </w:pPr>
    </w:p>
    <w:p w14:paraId="30D60B56" w14:textId="77777777" w:rsidR="00C457EF" w:rsidRPr="00B2261F" w:rsidRDefault="00C457EF" w:rsidP="006F7853">
      <w:pPr>
        <w:spacing w:after="0" w:line="360" w:lineRule="auto"/>
        <w:rPr>
          <w:color w:val="FF0000"/>
        </w:rPr>
      </w:pPr>
    </w:p>
    <w:p w14:paraId="5657FDD0" w14:textId="77777777" w:rsidR="00C457EF" w:rsidRPr="00B2261F" w:rsidRDefault="00C457EF" w:rsidP="006F7853">
      <w:pPr>
        <w:spacing w:after="0" w:line="360" w:lineRule="auto"/>
        <w:rPr>
          <w:color w:val="FF0000"/>
        </w:rPr>
      </w:pPr>
    </w:p>
    <w:p w14:paraId="06C51672" w14:textId="77777777" w:rsidR="00C457EF" w:rsidRPr="00B2261F" w:rsidRDefault="00C457EF" w:rsidP="006F7853">
      <w:pPr>
        <w:spacing w:after="0" w:line="360" w:lineRule="auto"/>
        <w:rPr>
          <w:color w:val="FF0000"/>
        </w:rPr>
      </w:pPr>
    </w:p>
    <w:p w14:paraId="1F44ECA1" w14:textId="77777777" w:rsidR="00C457EF" w:rsidRPr="00B2261F" w:rsidRDefault="00C457EF" w:rsidP="006F7853">
      <w:pPr>
        <w:spacing w:after="0" w:line="360" w:lineRule="auto"/>
        <w:rPr>
          <w:color w:val="FF0000"/>
        </w:rPr>
      </w:pPr>
    </w:p>
    <w:p w14:paraId="733D9CE4" w14:textId="77777777" w:rsidR="00C457EF" w:rsidRPr="00B2261F" w:rsidRDefault="00C457EF" w:rsidP="006F7853">
      <w:pPr>
        <w:spacing w:after="0" w:line="360" w:lineRule="auto"/>
        <w:rPr>
          <w:color w:val="FF0000"/>
        </w:rPr>
      </w:pPr>
    </w:p>
    <w:p w14:paraId="53D3E59F" w14:textId="77777777" w:rsidR="00C457EF" w:rsidRPr="00B2261F" w:rsidRDefault="00C457EF" w:rsidP="006F7853">
      <w:pPr>
        <w:spacing w:after="0" w:line="360" w:lineRule="auto"/>
        <w:rPr>
          <w:color w:val="FF0000"/>
        </w:rPr>
      </w:pPr>
    </w:p>
    <w:p w14:paraId="0494B722" w14:textId="77777777" w:rsidR="00C457EF" w:rsidRPr="00B2261F" w:rsidRDefault="00C457EF" w:rsidP="006F7853">
      <w:pPr>
        <w:spacing w:after="0" w:line="360" w:lineRule="auto"/>
        <w:rPr>
          <w:color w:val="FF0000"/>
        </w:rPr>
      </w:pPr>
    </w:p>
    <w:p w14:paraId="7F0C198D" w14:textId="77777777" w:rsidR="00C457EF" w:rsidRPr="00B2261F" w:rsidRDefault="00C457EF" w:rsidP="006F7853">
      <w:pPr>
        <w:spacing w:after="0" w:line="360" w:lineRule="auto"/>
        <w:rPr>
          <w:color w:val="FF0000"/>
        </w:rPr>
      </w:pPr>
    </w:p>
    <w:p w14:paraId="5E54FA39" w14:textId="77777777" w:rsidR="00C457EF" w:rsidRPr="00B2261F" w:rsidRDefault="00C457EF" w:rsidP="006F7853">
      <w:pPr>
        <w:spacing w:after="0" w:line="360" w:lineRule="auto"/>
        <w:rPr>
          <w:color w:val="FF0000"/>
        </w:rPr>
      </w:pPr>
    </w:p>
    <w:p w14:paraId="71A4CF0E" w14:textId="77777777" w:rsidR="00C457EF" w:rsidRPr="00B2261F" w:rsidRDefault="00C457EF" w:rsidP="006F7853">
      <w:pPr>
        <w:spacing w:after="0" w:line="360" w:lineRule="auto"/>
        <w:rPr>
          <w:color w:val="FF0000"/>
        </w:rPr>
      </w:pPr>
    </w:p>
    <w:p w14:paraId="04139530" w14:textId="77777777" w:rsidR="00C457EF" w:rsidRPr="00B2261F" w:rsidRDefault="00C457EF" w:rsidP="006F7853">
      <w:pPr>
        <w:spacing w:after="0" w:line="360" w:lineRule="auto"/>
        <w:rPr>
          <w:color w:val="FF0000"/>
        </w:rPr>
      </w:pPr>
    </w:p>
    <w:p w14:paraId="382CD8FC" w14:textId="77777777" w:rsidR="00C457EF" w:rsidRPr="00B2261F" w:rsidRDefault="00C457EF" w:rsidP="006F7853">
      <w:pPr>
        <w:spacing w:after="0" w:line="360" w:lineRule="auto"/>
        <w:rPr>
          <w:color w:val="FF0000"/>
        </w:rPr>
      </w:pPr>
    </w:p>
    <w:p w14:paraId="5AFF30BA" w14:textId="77777777" w:rsidR="00C457EF" w:rsidRPr="00B2261F" w:rsidRDefault="00C457EF" w:rsidP="006F7853">
      <w:pPr>
        <w:spacing w:after="0" w:line="360" w:lineRule="auto"/>
        <w:rPr>
          <w:color w:val="FF0000"/>
        </w:rPr>
      </w:pPr>
    </w:p>
    <w:p w14:paraId="4B0C09A4" w14:textId="77777777" w:rsidR="00C457EF" w:rsidRPr="00B2261F" w:rsidRDefault="00C457EF" w:rsidP="006F7853">
      <w:pPr>
        <w:spacing w:after="0" w:line="360" w:lineRule="auto"/>
        <w:rPr>
          <w:color w:val="FF0000"/>
        </w:rPr>
      </w:pPr>
    </w:p>
    <w:sectPr w:rsidR="00C457EF" w:rsidRPr="00B2261F"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6A57" w14:textId="77777777" w:rsidR="00C25CB3" w:rsidRDefault="00C25CB3">
      <w:pPr>
        <w:spacing w:after="0" w:line="240" w:lineRule="auto"/>
      </w:pPr>
      <w:r>
        <w:separator/>
      </w:r>
    </w:p>
  </w:endnote>
  <w:endnote w:type="continuationSeparator" w:id="0">
    <w:p w14:paraId="2CB1AFE2" w14:textId="77777777" w:rsidR="00C25CB3" w:rsidRDefault="00C25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FDB0B30"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01976">
      <w:rPr>
        <w:b/>
        <w:noProof/>
        <w:color w:val="000000"/>
        <w:sz w:val="24"/>
        <w:szCs w:val="24"/>
      </w:rPr>
      <w:t>13</w:t>
    </w:r>
    <w:r>
      <w:rPr>
        <w:b/>
        <w:color w:val="000000"/>
        <w:sz w:val="24"/>
        <w:szCs w:val="24"/>
      </w:rPr>
      <w:fldChar w:fldCharType="end"/>
    </w:r>
  </w:p>
  <w:p w14:paraId="7EB9860B"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F9136B">
      <w:rPr>
        <w:b/>
        <w:noProof/>
        <w:color w:val="000000"/>
        <w:sz w:val="24"/>
        <w:szCs w:val="24"/>
      </w:rPr>
      <w:t>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136B">
      <w:rPr>
        <w:b/>
        <w:noProof/>
        <w:color w:val="000000"/>
        <w:sz w:val="24"/>
        <w:szCs w:val="24"/>
      </w:rPr>
      <w:t>13</w:t>
    </w:r>
    <w:r>
      <w:rPr>
        <w:b/>
        <w:color w:val="000000"/>
        <w:sz w:val="24"/>
        <w:szCs w:val="24"/>
      </w:rPr>
      <w:fldChar w:fldCharType="end"/>
    </w:r>
  </w:p>
  <w:p w14:paraId="0D7FA8D9"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431AC4" w:rsidRDefault="00431AC4">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25CB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25CB3">
      <w:rPr>
        <w:b/>
        <w:noProof/>
        <w:color w:val="000000"/>
        <w:sz w:val="24"/>
        <w:szCs w:val="24"/>
      </w:rPr>
      <w:t>1</w:t>
    </w:r>
    <w:r>
      <w:rPr>
        <w:b/>
        <w:color w:val="000000"/>
        <w:sz w:val="24"/>
        <w:szCs w:val="24"/>
      </w:rPr>
      <w:fldChar w:fldCharType="end"/>
    </w:r>
  </w:p>
  <w:p w14:paraId="6796AF5F" w14:textId="77777777" w:rsidR="00431AC4" w:rsidRDefault="00431AC4">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022E64" w14:textId="77777777" w:rsidR="00C25CB3" w:rsidRDefault="00C25CB3">
      <w:pPr>
        <w:spacing w:after="0" w:line="240" w:lineRule="auto"/>
      </w:pPr>
      <w:r>
        <w:separator/>
      </w:r>
    </w:p>
  </w:footnote>
  <w:footnote w:type="continuationSeparator" w:id="0">
    <w:p w14:paraId="2566CD64" w14:textId="77777777" w:rsidR="00C25CB3" w:rsidRDefault="00C25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431AC4" w:rsidRDefault="00431AC4">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431AC4" w14:paraId="10C29E94" w14:textId="77777777">
      <w:trPr>
        <w:trHeight w:val="132"/>
      </w:trPr>
      <w:tc>
        <w:tcPr>
          <w:tcW w:w="2691" w:type="dxa"/>
        </w:tcPr>
        <w:p w14:paraId="7D85A4B8" w14:textId="77777777" w:rsidR="00431AC4" w:rsidRDefault="00431AC4">
          <w:pPr>
            <w:tabs>
              <w:tab w:val="right" w:pos="8838"/>
            </w:tabs>
            <w:ind w:right="-105"/>
            <w:rPr>
              <w:b/>
            </w:rPr>
          </w:pPr>
          <w:r>
            <w:rPr>
              <w:b/>
            </w:rPr>
            <w:t>Recurso de Revisión:</w:t>
          </w:r>
        </w:p>
      </w:tc>
      <w:tc>
        <w:tcPr>
          <w:tcW w:w="3405" w:type="dxa"/>
        </w:tcPr>
        <w:p w14:paraId="0B0D1A9D" w14:textId="77777777" w:rsidR="00431AC4" w:rsidRDefault="00431AC4">
          <w:pPr>
            <w:tabs>
              <w:tab w:val="right" w:pos="8838"/>
            </w:tabs>
            <w:ind w:left="-28" w:right="-32"/>
          </w:pPr>
          <w:r>
            <w:t>03846/INFOEM/IP/RR/2020</w:t>
          </w:r>
        </w:p>
      </w:tc>
    </w:tr>
    <w:tr w:rsidR="00431AC4" w14:paraId="2F47AC72" w14:textId="77777777">
      <w:trPr>
        <w:trHeight w:val="261"/>
      </w:trPr>
      <w:tc>
        <w:tcPr>
          <w:tcW w:w="2691" w:type="dxa"/>
        </w:tcPr>
        <w:p w14:paraId="154A4752" w14:textId="77777777" w:rsidR="00431AC4" w:rsidRDefault="00431AC4">
          <w:pPr>
            <w:tabs>
              <w:tab w:val="right" w:pos="8838"/>
            </w:tabs>
            <w:ind w:right="-105"/>
            <w:rPr>
              <w:b/>
            </w:rPr>
          </w:pPr>
          <w:r>
            <w:rPr>
              <w:b/>
            </w:rPr>
            <w:t>Sujeto Obligado:</w:t>
          </w:r>
        </w:p>
      </w:tc>
      <w:tc>
        <w:tcPr>
          <w:tcW w:w="3405" w:type="dxa"/>
        </w:tcPr>
        <w:p w14:paraId="5D9EC711" w14:textId="77777777" w:rsidR="00431AC4" w:rsidRDefault="00431AC4">
          <w:pPr>
            <w:tabs>
              <w:tab w:val="right" w:pos="8838"/>
            </w:tabs>
            <w:ind w:right="-32"/>
          </w:pPr>
          <w:r>
            <w:t>Ayuntamiento de Temascalcingo</w:t>
          </w:r>
        </w:p>
      </w:tc>
    </w:tr>
    <w:tr w:rsidR="00431AC4" w14:paraId="11FBB450" w14:textId="77777777">
      <w:trPr>
        <w:trHeight w:val="261"/>
      </w:trPr>
      <w:tc>
        <w:tcPr>
          <w:tcW w:w="2691" w:type="dxa"/>
        </w:tcPr>
        <w:p w14:paraId="6BAF6003" w14:textId="77777777" w:rsidR="00431AC4" w:rsidRDefault="00431AC4">
          <w:pPr>
            <w:tabs>
              <w:tab w:val="right" w:pos="8838"/>
            </w:tabs>
            <w:ind w:right="-105"/>
            <w:rPr>
              <w:b/>
            </w:rPr>
          </w:pPr>
          <w:r>
            <w:rPr>
              <w:b/>
            </w:rPr>
            <w:t>Comisionado Ponente:</w:t>
          </w:r>
        </w:p>
      </w:tc>
      <w:tc>
        <w:tcPr>
          <w:tcW w:w="3405" w:type="dxa"/>
        </w:tcPr>
        <w:p w14:paraId="420341AF" w14:textId="77777777" w:rsidR="00431AC4" w:rsidRDefault="00431AC4">
          <w:pPr>
            <w:tabs>
              <w:tab w:val="right" w:pos="8838"/>
            </w:tabs>
            <w:ind w:right="-32"/>
            <w:rPr>
              <w:b/>
            </w:rPr>
          </w:pPr>
          <w:r>
            <w:t>Luis Gustavo Parra Noriega</w:t>
          </w:r>
        </w:p>
      </w:tc>
    </w:tr>
  </w:tbl>
  <w:p w14:paraId="00411D75" w14:textId="77777777" w:rsidR="00431AC4" w:rsidRDefault="00C25CB3">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431AC4" w:rsidRDefault="00C25CB3">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78.3pt;margin-top:-128.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3"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395"/>
    </w:tblGrid>
    <w:tr w:rsidR="00431AC4" w14:paraId="40D5D5A3" w14:textId="77777777" w:rsidTr="009544D4">
      <w:trPr>
        <w:trHeight w:val="138"/>
      </w:trPr>
      <w:tc>
        <w:tcPr>
          <w:tcW w:w="2268" w:type="dxa"/>
          <w:vAlign w:val="center"/>
        </w:tcPr>
        <w:p w14:paraId="43377EBE" w14:textId="77777777" w:rsidR="00431AC4" w:rsidRDefault="00431AC4" w:rsidP="008C266D">
          <w:pPr>
            <w:tabs>
              <w:tab w:val="right" w:pos="8838"/>
            </w:tabs>
            <w:ind w:left="-108" w:right="-105"/>
            <w:jc w:val="left"/>
            <w:rPr>
              <w:b/>
            </w:rPr>
          </w:pPr>
        </w:p>
        <w:p w14:paraId="1DB5C8D0" w14:textId="7E98B3D2" w:rsidR="00431AC4" w:rsidRDefault="00431AC4" w:rsidP="008C266D">
          <w:pPr>
            <w:tabs>
              <w:tab w:val="right" w:pos="8838"/>
            </w:tabs>
            <w:ind w:left="-108" w:right="-105"/>
            <w:jc w:val="left"/>
            <w:rPr>
              <w:b/>
            </w:rPr>
          </w:pPr>
          <w:r>
            <w:rPr>
              <w:b/>
            </w:rPr>
            <w:t>Recurso de Revisión:</w:t>
          </w:r>
        </w:p>
      </w:tc>
      <w:tc>
        <w:tcPr>
          <w:tcW w:w="4395" w:type="dxa"/>
        </w:tcPr>
        <w:p w14:paraId="5BCC69C4" w14:textId="77777777" w:rsidR="00431AC4" w:rsidRPr="00EF0C39" w:rsidRDefault="00431AC4" w:rsidP="008C266D">
          <w:pPr>
            <w:tabs>
              <w:tab w:val="right" w:pos="8838"/>
            </w:tabs>
            <w:ind w:right="57"/>
          </w:pPr>
        </w:p>
        <w:p w14:paraId="61E59D71" w14:textId="3A9636F1" w:rsidR="00431AC4" w:rsidRPr="00EF0C39" w:rsidRDefault="00431AC4" w:rsidP="008C266D">
          <w:pPr>
            <w:tabs>
              <w:tab w:val="right" w:pos="8838"/>
            </w:tabs>
            <w:ind w:right="57"/>
          </w:pPr>
          <w:r>
            <w:t>0</w:t>
          </w:r>
          <w:r w:rsidR="00C9003C">
            <w:t>7531</w:t>
          </w:r>
          <w:r>
            <w:t>/INFOEM/IP/RR/2025</w:t>
          </w:r>
        </w:p>
      </w:tc>
    </w:tr>
    <w:tr w:rsidR="00431AC4" w14:paraId="7A281F30" w14:textId="77777777" w:rsidTr="009544D4">
      <w:trPr>
        <w:trHeight w:val="273"/>
      </w:trPr>
      <w:tc>
        <w:tcPr>
          <w:tcW w:w="2268" w:type="dxa"/>
        </w:tcPr>
        <w:p w14:paraId="6671A308" w14:textId="77777777" w:rsidR="00431AC4" w:rsidRDefault="00431AC4" w:rsidP="008C266D">
          <w:pPr>
            <w:tabs>
              <w:tab w:val="right" w:pos="8838"/>
            </w:tabs>
            <w:ind w:left="-108" w:right="-105"/>
            <w:rPr>
              <w:b/>
            </w:rPr>
          </w:pPr>
          <w:r>
            <w:rPr>
              <w:b/>
            </w:rPr>
            <w:t>Sujeto Obligado:</w:t>
          </w:r>
        </w:p>
      </w:tc>
      <w:tc>
        <w:tcPr>
          <w:tcW w:w="4395" w:type="dxa"/>
        </w:tcPr>
        <w:p w14:paraId="30885B6D" w14:textId="79C487AB" w:rsidR="00431AC4" w:rsidRPr="00EF0C39" w:rsidRDefault="00431AC4" w:rsidP="00530177">
          <w:pPr>
            <w:tabs>
              <w:tab w:val="right" w:pos="8838"/>
            </w:tabs>
            <w:ind w:right="175"/>
          </w:pPr>
          <w:r w:rsidRPr="00424041">
            <w:t xml:space="preserve">Ayuntamiento </w:t>
          </w:r>
          <w:r w:rsidR="00C9003C">
            <w:t>de Huixquilucan</w:t>
          </w:r>
        </w:p>
      </w:tc>
    </w:tr>
    <w:tr w:rsidR="00431AC4" w14:paraId="00C22F2F" w14:textId="77777777" w:rsidTr="009544D4">
      <w:trPr>
        <w:trHeight w:val="273"/>
      </w:trPr>
      <w:tc>
        <w:tcPr>
          <w:tcW w:w="2268" w:type="dxa"/>
        </w:tcPr>
        <w:p w14:paraId="70417649" w14:textId="77777777" w:rsidR="00431AC4" w:rsidRDefault="00431AC4" w:rsidP="008C266D">
          <w:pPr>
            <w:tabs>
              <w:tab w:val="right" w:pos="8838"/>
            </w:tabs>
            <w:ind w:left="-108" w:right="-105"/>
            <w:rPr>
              <w:b/>
            </w:rPr>
          </w:pPr>
          <w:r>
            <w:rPr>
              <w:b/>
            </w:rPr>
            <w:t>Comisionado Ponente:</w:t>
          </w:r>
        </w:p>
      </w:tc>
      <w:tc>
        <w:tcPr>
          <w:tcW w:w="4395" w:type="dxa"/>
        </w:tcPr>
        <w:p w14:paraId="5E6EB38B" w14:textId="77777777" w:rsidR="00431AC4" w:rsidRPr="00EF0C39" w:rsidRDefault="00431AC4" w:rsidP="008C266D">
          <w:pPr>
            <w:tabs>
              <w:tab w:val="right" w:pos="8838"/>
            </w:tabs>
            <w:ind w:right="-170"/>
          </w:pPr>
          <w:r w:rsidRPr="00EF0C39">
            <w:t>Luis Gustavo Parra Noriega</w:t>
          </w:r>
        </w:p>
        <w:p w14:paraId="1A63C67B" w14:textId="77777777" w:rsidR="00431AC4" w:rsidRPr="00754528" w:rsidRDefault="00431AC4" w:rsidP="008C266D">
          <w:pPr>
            <w:tabs>
              <w:tab w:val="right" w:pos="8838"/>
            </w:tabs>
            <w:ind w:right="-170"/>
            <w:rPr>
              <w:b/>
              <w:sz w:val="13"/>
              <w:szCs w:val="13"/>
            </w:rPr>
          </w:pPr>
        </w:p>
      </w:tc>
    </w:tr>
  </w:tbl>
  <w:p w14:paraId="3498D107" w14:textId="7E17876C" w:rsidR="00431AC4" w:rsidRDefault="00431AC4"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3A6A4493" w:rsidR="00431AC4" w:rsidRDefault="00431AC4">
    <w:pPr>
      <w:widowControl w:val="0"/>
      <w:pBdr>
        <w:top w:val="nil"/>
        <w:left w:val="nil"/>
        <w:bottom w:val="nil"/>
        <w:right w:val="nil"/>
        <w:between w:val="nil"/>
      </w:pBdr>
      <w:spacing w:after="0" w:line="276" w:lineRule="auto"/>
      <w:jc w:val="left"/>
      <w:rPr>
        <w:color w:val="000000"/>
      </w:rPr>
    </w:pPr>
  </w:p>
  <w:tbl>
    <w:tblPr>
      <w:tblStyle w:val="1"/>
      <w:tblW w:w="6804"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431AC4" w14:paraId="6B3232BD" w14:textId="77777777" w:rsidTr="00A4533C">
      <w:trPr>
        <w:trHeight w:val="132"/>
      </w:trPr>
      <w:tc>
        <w:tcPr>
          <w:tcW w:w="2551" w:type="dxa"/>
        </w:tcPr>
        <w:p w14:paraId="38F16E2F" w14:textId="77777777" w:rsidR="00431AC4" w:rsidRDefault="00431AC4">
          <w:pPr>
            <w:tabs>
              <w:tab w:val="right" w:pos="8838"/>
            </w:tabs>
            <w:ind w:right="-105"/>
            <w:rPr>
              <w:b/>
            </w:rPr>
          </w:pPr>
          <w:r>
            <w:rPr>
              <w:b/>
            </w:rPr>
            <w:t>Recurso de Revisión:</w:t>
          </w:r>
        </w:p>
      </w:tc>
      <w:tc>
        <w:tcPr>
          <w:tcW w:w="4253" w:type="dxa"/>
        </w:tcPr>
        <w:p w14:paraId="211CDC0A" w14:textId="6CF9ED0F" w:rsidR="00431AC4" w:rsidRPr="00026C6B" w:rsidRDefault="00431AC4" w:rsidP="00026C6B">
          <w:r>
            <w:t>0</w:t>
          </w:r>
          <w:r w:rsidR="00C9003C">
            <w:t>7531</w:t>
          </w:r>
          <w:r>
            <w:t>/INFOEM/IP/RR/2025</w:t>
          </w:r>
        </w:p>
      </w:tc>
    </w:tr>
    <w:tr w:rsidR="00431AC4" w14:paraId="6AA3CC58" w14:textId="77777777" w:rsidTr="00A4533C">
      <w:trPr>
        <w:trHeight w:val="132"/>
      </w:trPr>
      <w:tc>
        <w:tcPr>
          <w:tcW w:w="2551" w:type="dxa"/>
        </w:tcPr>
        <w:p w14:paraId="7FD164F5" w14:textId="77777777" w:rsidR="00431AC4" w:rsidRDefault="00431AC4">
          <w:pPr>
            <w:tabs>
              <w:tab w:val="left" w:pos="1875"/>
            </w:tabs>
            <w:ind w:right="-105"/>
            <w:rPr>
              <w:b/>
            </w:rPr>
          </w:pPr>
          <w:r>
            <w:rPr>
              <w:b/>
            </w:rPr>
            <w:t>Recurrente:</w:t>
          </w:r>
          <w:r>
            <w:rPr>
              <w:b/>
            </w:rPr>
            <w:tab/>
          </w:r>
        </w:p>
      </w:tc>
      <w:tc>
        <w:tcPr>
          <w:tcW w:w="4253" w:type="dxa"/>
        </w:tcPr>
        <w:p w14:paraId="1F1B0537" w14:textId="682A88F9" w:rsidR="00431AC4" w:rsidRPr="00EF0C39" w:rsidRDefault="00F9136B" w:rsidP="00530177">
          <w:r w:rsidRPr="00F9136B">
            <w:rPr>
              <w:highlight w:val="black"/>
            </w:rPr>
            <w:t>XXXXXXXXXXXXXXXX</w:t>
          </w:r>
        </w:p>
      </w:tc>
    </w:tr>
    <w:tr w:rsidR="00431AC4" w14:paraId="5113CAA6" w14:textId="77777777" w:rsidTr="00A4533C">
      <w:trPr>
        <w:trHeight w:val="261"/>
      </w:trPr>
      <w:tc>
        <w:tcPr>
          <w:tcW w:w="2551" w:type="dxa"/>
        </w:tcPr>
        <w:p w14:paraId="28E3431B" w14:textId="30EC7C18" w:rsidR="00431AC4" w:rsidRDefault="00431AC4">
          <w:pPr>
            <w:tabs>
              <w:tab w:val="right" w:pos="8838"/>
            </w:tabs>
            <w:ind w:right="-105"/>
            <w:rPr>
              <w:b/>
            </w:rPr>
          </w:pPr>
          <w:r>
            <w:rPr>
              <w:b/>
            </w:rPr>
            <w:t>Sujeto Obligado:</w:t>
          </w:r>
        </w:p>
      </w:tc>
      <w:tc>
        <w:tcPr>
          <w:tcW w:w="4253" w:type="dxa"/>
        </w:tcPr>
        <w:p w14:paraId="3192354E" w14:textId="1FE5E062" w:rsidR="00431AC4" w:rsidRPr="00026C6B" w:rsidRDefault="00431AC4" w:rsidP="00530177">
          <w:r w:rsidRPr="00424041">
            <w:t xml:space="preserve">Ayuntamiento </w:t>
          </w:r>
          <w:r w:rsidR="00C9003C">
            <w:t>de Huixquilucan</w:t>
          </w:r>
        </w:p>
      </w:tc>
    </w:tr>
    <w:tr w:rsidR="00431AC4" w14:paraId="5D4C2A35" w14:textId="77777777" w:rsidTr="00A4533C">
      <w:trPr>
        <w:trHeight w:val="261"/>
      </w:trPr>
      <w:tc>
        <w:tcPr>
          <w:tcW w:w="2551" w:type="dxa"/>
        </w:tcPr>
        <w:p w14:paraId="7F522FEC" w14:textId="77777777" w:rsidR="00431AC4" w:rsidRDefault="00431AC4">
          <w:pPr>
            <w:tabs>
              <w:tab w:val="right" w:pos="8838"/>
            </w:tabs>
            <w:ind w:right="-105"/>
            <w:rPr>
              <w:b/>
            </w:rPr>
          </w:pPr>
          <w:r>
            <w:rPr>
              <w:b/>
            </w:rPr>
            <w:t>Comisionado Ponente:</w:t>
          </w:r>
        </w:p>
      </w:tc>
      <w:tc>
        <w:tcPr>
          <w:tcW w:w="4253" w:type="dxa"/>
        </w:tcPr>
        <w:p w14:paraId="0F0566F9" w14:textId="77777777" w:rsidR="00431AC4" w:rsidRPr="00EF0C39" w:rsidRDefault="00431AC4" w:rsidP="00C46A25">
          <w:pPr>
            <w:tabs>
              <w:tab w:val="right" w:pos="8838"/>
            </w:tabs>
            <w:ind w:right="-32"/>
            <w:rPr>
              <w:b/>
            </w:rPr>
          </w:pPr>
          <w:r w:rsidRPr="00EF0C39">
            <w:t>Luis Gustavo Parra Noriega</w:t>
          </w:r>
        </w:p>
      </w:tc>
    </w:tr>
  </w:tbl>
  <w:p w14:paraId="4DFC2598" w14:textId="77777777" w:rsidR="00431AC4" w:rsidRDefault="00C25CB3">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FF57862"/>
    <w:multiLevelType w:val="hybridMultilevel"/>
    <w:tmpl w:val="4D86962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046F81"/>
    <w:multiLevelType w:val="hybridMultilevel"/>
    <w:tmpl w:val="EEDAC6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78E297F"/>
    <w:multiLevelType w:val="hybridMultilevel"/>
    <w:tmpl w:val="4D4CB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E0DBE"/>
    <w:multiLevelType w:val="hybridMultilevel"/>
    <w:tmpl w:val="D8A84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26F0A4F"/>
    <w:multiLevelType w:val="hybridMultilevel"/>
    <w:tmpl w:val="636CB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C1372AB"/>
    <w:multiLevelType w:val="hybridMultilevel"/>
    <w:tmpl w:val="97F4FF36"/>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5CC7057"/>
    <w:multiLevelType w:val="hybridMultilevel"/>
    <w:tmpl w:val="13DEB03E"/>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5"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2"/>
  </w:num>
  <w:num w:numId="4">
    <w:abstractNumId w:val="14"/>
  </w:num>
  <w:num w:numId="5">
    <w:abstractNumId w:val="0"/>
  </w:num>
  <w:num w:numId="6">
    <w:abstractNumId w:val="3"/>
  </w:num>
  <w:num w:numId="7">
    <w:abstractNumId w:val="6"/>
  </w:num>
  <w:num w:numId="8">
    <w:abstractNumId w:val="8"/>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7"/>
  </w:num>
  <w:num w:numId="14">
    <w:abstractNumId w:val="2"/>
  </w:num>
  <w:num w:numId="15">
    <w:abstractNumId w:val="1"/>
  </w:num>
  <w:num w:numId="16">
    <w:abstractNumId w:val="4"/>
  </w:num>
  <w:num w:numId="17">
    <w:abstractNumId w:val="13"/>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3081"/>
    <w:rsid w:val="00004E81"/>
    <w:rsid w:val="000053EA"/>
    <w:rsid w:val="0000637C"/>
    <w:rsid w:val="00006A45"/>
    <w:rsid w:val="00010AA5"/>
    <w:rsid w:val="0001108B"/>
    <w:rsid w:val="00011477"/>
    <w:rsid w:val="00011608"/>
    <w:rsid w:val="00014169"/>
    <w:rsid w:val="00014EE2"/>
    <w:rsid w:val="00016290"/>
    <w:rsid w:val="000201B0"/>
    <w:rsid w:val="00020A2C"/>
    <w:rsid w:val="00021BE0"/>
    <w:rsid w:val="00023BBD"/>
    <w:rsid w:val="0002588C"/>
    <w:rsid w:val="00026B5A"/>
    <w:rsid w:val="00026C6B"/>
    <w:rsid w:val="0003084A"/>
    <w:rsid w:val="000316C2"/>
    <w:rsid w:val="00033026"/>
    <w:rsid w:val="0003318A"/>
    <w:rsid w:val="00033683"/>
    <w:rsid w:val="00033F2C"/>
    <w:rsid w:val="0003782D"/>
    <w:rsid w:val="0004134C"/>
    <w:rsid w:val="000417D0"/>
    <w:rsid w:val="000426D2"/>
    <w:rsid w:val="00043930"/>
    <w:rsid w:val="0004588A"/>
    <w:rsid w:val="000461C5"/>
    <w:rsid w:val="00050159"/>
    <w:rsid w:val="00050E2E"/>
    <w:rsid w:val="00057D14"/>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9167E"/>
    <w:rsid w:val="00092501"/>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D2"/>
    <w:rsid w:val="000D1EFD"/>
    <w:rsid w:val="000D257F"/>
    <w:rsid w:val="000D3AD3"/>
    <w:rsid w:val="000D46ED"/>
    <w:rsid w:val="000D6774"/>
    <w:rsid w:val="000D7457"/>
    <w:rsid w:val="000E2DFF"/>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35C1"/>
    <w:rsid w:val="001150A1"/>
    <w:rsid w:val="00115992"/>
    <w:rsid w:val="00116C35"/>
    <w:rsid w:val="00122ED0"/>
    <w:rsid w:val="00122FBD"/>
    <w:rsid w:val="001232E3"/>
    <w:rsid w:val="00123FD7"/>
    <w:rsid w:val="00124AF7"/>
    <w:rsid w:val="00125905"/>
    <w:rsid w:val="00125F26"/>
    <w:rsid w:val="0012618B"/>
    <w:rsid w:val="00126AD3"/>
    <w:rsid w:val="001325F3"/>
    <w:rsid w:val="00132F29"/>
    <w:rsid w:val="00134465"/>
    <w:rsid w:val="001347CE"/>
    <w:rsid w:val="001418BD"/>
    <w:rsid w:val="00141BAD"/>
    <w:rsid w:val="00142492"/>
    <w:rsid w:val="001425CB"/>
    <w:rsid w:val="00142830"/>
    <w:rsid w:val="001434E7"/>
    <w:rsid w:val="00145736"/>
    <w:rsid w:val="001479C0"/>
    <w:rsid w:val="00147F25"/>
    <w:rsid w:val="001502AB"/>
    <w:rsid w:val="001507E8"/>
    <w:rsid w:val="0015215C"/>
    <w:rsid w:val="00153139"/>
    <w:rsid w:val="0015453C"/>
    <w:rsid w:val="001548D6"/>
    <w:rsid w:val="00155642"/>
    <w:rsid w:val="001558BD"/>
    <w:rsid w:val="00155BD1"/>
    <w:rsid w:val="001566D4"/>
    <w:rsid w:val="001578F5"/>
    <w:rsid w:val="0016373E"/>
    <w:rsid w:val="00163D9F"/>
    <w:rsid w:val="00164F5C"/>
    <w:rsid w:val="00165AB2"/>
    <w:rsid w:val="00166452"/>
    <w:rsid w:val="00166907"/>
    <w:rsid w:val="00166A42"/>
    <w:rsid w:val="0016772E"/>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4AAB"/>
    <w:rsid w:val="00194EF6"/>
    <w:rsid w:val="00195EC3"/>
    <w:rsid w:val="00196026"/>
    <w:rsid w:val="0019787E"/>
    <w:rsid w:val="001A0321"/>
    <w:rsid w:val="001A2062"/>
    <w:rsid w:val="001A31A2"/>
    <w:rsid w:val="001A4374"/>
    <w:rsid w:val="001A5B6F"/>
    <w:rsid w:val="001A6C0E"/>
    <w:rsid w:val="001B2090"/>
    <w:rsid w:val="001B34AA"/>
    <w:rsid w:val="001B7EFB"/>
    <w:rsid w:val="001C638A"/>
    <w:rsid w:val="001D1635"/>
    <w:rsid w:val="001D24CD"/>
    <w:rsid w:val="001D304F"/>
    <w:rsid w:val="001D3FB9"/>
    <w:rsid w:val="001D477E"/>
    <w:rsid w:val="001D4F21"/>
    <w:rsid w:val="001D5DBE"/>
    <w:rsid w:val="001D7D0E"/>
    <w:rsid w:val="001E4284"/>
    <w:rsid w:val="001E4ECA"/>
    <w:rsid w:val="001E6077"/>
    <w:rsid w:val="001F285F"/>
    <w:rsid w:val="001F686C"/>
    <w:rsid w:val="001F6FD5"/>
    <w:rsid w:val="00201976"/>
    <w:rsid w:val="002025F4"/>
    <w:rsid w:val="00203F8C"/>
    <w:rsid w:val="00204DE3"/>
    <w:rsid w:val="0020727C"/>
    <w:rsid w:val="00211CD8"/>
    <w:rsid w:val="00214BAB"/>
    <w:rsid w:val="002217AE"/>
    <w:rsid w:val="00222652"/>
    <w:rsid w:val="00223487"/>
    <w:rsid w:val="002238B8"/>
    <w:rsid w:val="00227456"/>
    <w:rsid w:val="00230985"/>
    <w:rsid w:val="00230B8F"/>
    <w:rsid w:val="002361FE"/>
    <w:rsid w:val="002422B8"/>
    <w:rsid w:val="00243764"/>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403A"/>
    <w:rsid w:val="002862CA"/>
    <w:rsid w:val="002870D5"/>
    <w:rsid w:val="00287374"/>
    <w:rsid w:val="0029130B"/>
    <w:rsid w:val="00291318"/>
    <w:rsid w:val="00291EFA"/>
    <w:rsid w:val="0029310D"/>
    <w:rsid w:val="00293A22"/>
    <w:rsid w:val="00294300"/>
    <w:rsid w:val="00294C03"/>
    <w:rsid w:val="00295482"/>
    <w:rsid w:val="0029784D"/>
    <w:rsid w:val="002A02CD"/>
    <w:rsid w:val="002A0C92"/>
    <w:rsid w:val="002A2731"/>
    <w:rsid w:val="002A376A"/>
    <w:rsid w:val="002A3A8E"/>
    <w:rsid w:val="002A5DEB"/>
    <w:rsid w:val="002A6495"/>
    <w:rsid w:val="002B065D"/>
    <w:rsid w:val="002B17F0"/>
    <w:rsid w:val="002B2A1D"/>
    <w:rsid w:val="002B2FEA"/>
    <w:rsid w:val="002B5A2D"/>
    <w:rsid w:val="002B772B"/>
    <w:rsid w:val="002C0C3A"/>
    <w:rsid w:val="002C1B3C"/>
    <w:rsid w:val="002C1B55"/>
    <w:rsid w:val="002C24FC"/>
    <w:rsid w:val="002C4A39"/>
    <w:rsid w:val="002C516D"/>
    <w:rsid w:val="002C531D"/>
    <w:rsid w:val="002C7C43"/>
    <w:rsid w:val="002D2107"/>
    <w:rsid w:val="002D2619"/>
    <w:rsid w:val="002D28B2"/>
    <w:rsid w:val="002D2A77"/>
    <w:rsid w:val="002D2BA9"/>
    <w:rsid w:val="002D6439"/>
    <w:rsid w:val="002D7CDE"/>
    <w:rsid w:val="002D7D07"/>
    <w:rsid w:val="002E2627"/>
    <w:rsid w:val="002E34B7"/>
    <w:rsid w:val="002E47B1"/>
    <w:rsid w:val="002E5C60"/>
    <w:rsid w:val="002E6125"/>
    <w:rsid w:val="002F0526"/>
    <w:rsid w:val="002F08A1"/>
    <w:rsid w:val="002F12B4"/>
    <w:rsid w:val="002F389A"/>
    <w:rsid w:val="002F44A5"/>
    <w:rsid w:val="002F496C"/>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1F8"/>
    <w:rsid w:val="00325B13"/>
    <w:rsid w:val="00325D1E"/>
    <w:rsid w:val="00330566"/>
    <w:rsid w:val="00330942"/>
    <w:rsid w:val="00333468"/>
    <w:rsid w:val="0033408C"/>
    <w:rsid w:val="003344EB"/>
    <w:rsid w:val="0033681E"/>
    <w:rsid w:val="00336E20"/>
    <w:rsid w:val="00341669"/>
    <w:rsid w:val="00342465"/>
    <w:rsid w:val="00345E3B"/>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90A24"/>
    <w:rsid w:val="00391317"/>
    <w:rsid w:val="0039615C"/>
    <w:rsid w:val="003A208C"/>
    <w:rsid w:val="003A2B31"/>
    <w:rsid w:val="003A47C4"/>
    <w:rsid w:val="003A4CF8"/>
    <w:rsid w:val="003A4EEC"/>
    <w:rsid w:val="003A5488"/>
    <w:rsid w:val="003A6890"/>
    <w:rsid w:val="003B0AAF"/>
    <w:rsid w:val="003B29DB"/>
    <w:rsid w:val="003B3C6F"/>
    <w:rsid w:val="003B5A66"/>
    <w:rsid w:val="003B6F0C"/>
    <w:rsid w:val="003C0107"/>
    <w:rsid w:val="003C13CD"/>
    <w:rsid w:val="003C28F2"/>
    <w:rsid w:val="003C462B"/>
    <w:rsid w:val="003C5CE5"/>
    <w:rsid w:val="003C7338"/>
    <w:rsid w:val="003D0D51"/>
    <w:rsid w:val="003D1DC8"/>
    <w:rsid w:val="003D25DC"/>
    <w:rsid w:val="003D35DB"/>
    <w:rsid w:val="003D6C3F"/>
    <w:rsid w:val="003E1C9F"/>
    <w:rsid w:val="003E20C8"/>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4041"/>
    <w:rsid w:val="00427D72"/>
    <w:rsid w:val="00431AC4"/>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062"/>
    <w:rsid w:val="00455EA5"/>
    <w:rsid w:val="00456B23"/>
    <w:rsid w:val="00461DF2"/>
    <w:rsid w:val="004649E0"/>
    <w:rsid w:val="00467659"/>
    <w:rsid w:val="00471E99"/>
    <w:rsid w:val="004721AA"/>
    <w:rsid w:val="00473151"/>
    <w:rsid w:val="00473CBF"/>
    <w:rsid w:val="00474793"/>
    <w:rsid w:val="00475E62"/>
    <w:rsid w:val="00481F23"/>
    <w:rsid w:val="00483320"/>
    <w:rsid w:val="00484E27"/>
    <w:rsid w:val="0049788F"/>
    <w:rsid w:val="004A0F0F"/>
    <w:rsid w:val="004A100E"/>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E0AD6"/>
    <w:rsid w:val="004E22FF"/>
    <w:rsid w:val="004E3063"/>
    <w:rsid w:val="004E47CC"/>
    <w:rsid w:val="004F0490"/>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47487"/>
    <w:rsid w:val="00550174"/>
    <w:rsid w:val="00550C0B"/>
    <w:rsid w:val="00550D62"/>
    <w:rsid w:val="005520E3"/>
    <w:rsid w:val="00552C67"/>
    <w:rsid w:val="005569DD"/>
    <w:rsid w:val="0056164D"/>
    <w:rsid w:val="00562D89"/>
    <w:rsid w:val="0056443F"/>
    <w:rsid w:val="005723B8"/>
    <w:rsid w:val="00572946"/>
    <w:rsid w:val="005732F8"/>
    <w:rsid w:val="00580345"/>
    <w:rsid w:val="005816DE"/>
    <w:rsid w:val="00582FC0"/>
    <w:rsid w:val="00583357"/>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618"/>
    <w:rsid w:val="005C690F"/>
    <w:rsid w:val="005C6E2D"/>
    <w:rsid w:val="005C757F"/>
    <w:rsid w:val="005D1E83"/>
    <w:rsid w:val="005D2071"/>
    <w:rsid w:val="005D22D8"/>
    <w:rsid w:val="005D31EC"/>
    <w:rsid w:val="005D38F1"/>
    <w:rsid w:val="005D4959"/>
    <w:rsid w:val="005D53B0"/>
    <w:rsid w:val="005D73EF"/>
    <w:rsid w:val="005E16CC"/>
    <w:rsid w:val="005E3A0D"/>
    <w:rsid w:val="005F199D"/>
    <w:rsid w:val="005F36FE"/>
    <w:rsid w:val="005F38B6"/>
    <w:rsid w:val="005F4074"/>
    <w:rsid w:val="005F4738"/>
    <w:rsid w:val="005F4B93"/>
    <w:rsid w:val="005F5498"/>
    <w:rsid w:val="005F728B"/>
    <w:rsid w:val="005F773E"/>
    <w:rsid w:val="005F785A"/>
    <w:rsid w:val="00600A20"/>
    <w:rsid w:val="006025BA"/>
    <w:rsid w:val="00602E5C"/>
    <w:rsid w:val="006033D0"/>
    <w:rsid w:val="006037C1"/>
    <w:rsid w:val="00603940"/>
    <w:rsid w:val="006059DA"/>
    <w:rsid w:val="00606B1A"/>
    <w:rsid w:val="0061069B"/>
    <w:rsid w:val="0061338D"/>
    <w:rsid w:val="006207EF"/>
    <w:rsid w:val="00621F2D"/>
    <w:rsid w:val="00622401"/>
    <w:rsid w:val="00622714"/>
    <w:rsid w:val="00622CFB"/>
    <w:rsid w:val="006241B8"/>
    <w:rsid w:val="006242F2"/>
    <w:rsid w:val="00624488"/>
    <w:rsid w:val="006245B4"/>
    <w:rsid w:val="006271E6"/>
    <w:rsid w:val="006272E2"/>
    <w:rsid w:val="00627513"/>
    <w:rsid w:val="00631035"/>
    <w:rsid w:val="00631EA9"/>
    <w:rsid w:val="006328FE"/>
    <w:rsid w:val="00632F61"/>
    <w:rsid w:val="00635A27"/>
    <w:rsid w:val="00635A3C"/>
    <w:rsid w:val="00637B1E"/>
    <w:rsid w:val="0064067B"/>
    <w:rsid w:val="006408E9"/>
    <w:rsid w:val="006409F3"/>
    <w:rsid w:val="00640A13"/>
    <w:rsid w:val="006418B3"/>
    <w:rsid w:val="006430B1"/>
    <w:rsid w:val="00644832"/>
    <w:rsid w:val="00644B2E"/>
    <w:rsid w:val="0065190E"/>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4971"/>
    <w:rsid w:val="0069657C"/>
    <w:rsid w:val="006A0CDD"/>
    <w:rsid w:val="006B083B"/>
    <w:rsid w:val="006B3839"/>
    <w:rsid w:val="006B4C0B"/>
    <w:rsid w:val="006C0BD7"/>
    <w:rsid w:val="006C1573"/>
    <w:rsid w:val="006C25E4"/>
    <w:rsid w:val="006C3470"/>
    <w:rsid w:val="006C43E9"/>
    <w:rsid w:val="006C4CE5"/>
    <w:rsid w:val="006C6EBC"/>
    <w:rsid w:val="006C7CD1"/>
    <w:rsid w:val="006C7E76"/>
    <w:rsid w:val="006D16BD"/>
    <w:rsid w:val="006D1CE7"/>
    <w:rsid w:val="006D2366"/>
    <w:rsid w:val="006D2960"/>
    <w:rsid w:val="006D49E4"/>
    <w:rsid w:val="006D4ADC"/>
    <w:rsid w:val="006D65A5"/>
    <w:rsid w:val="006D6790"/>
    <w:rsid w:val="006D7FDA"/>
    <w:rsid w:val="006E1B5C"/>
    <w:rsid w:val="006E33C5"/>
    <w:rsid w:val="006E72D4"/>
    <w:rsid w:val="006E7C4E"/>
    <w:rsid w:val="006E7CFC"/>
    <w:rsid w:val="006F134A"/>
    <w:rsid w:val="006F1838"/>
    <w:rsid w:val="006F272D"/>
    <w:rsid w:val="006F2A1D"/>
    <w:rsid w:val="006F4CC9"/>
    <w:rsid w:val="006F62BB"/>
    <w:rsid w:val="006F6A6E"/>
    <w:rsid w:val="006F7853"/>
    <w:rsid w:val="006F79F1"/>
    <w:rsid w:val="006F7CBF"/>
    <w:rsid w:val="007001B2"/>
    <w:rsid w:val="00702D5F"/>
    <w:rsid w:val="00702D92"/>
    <w:rsid w:val="007041F9"/>
    <w:rsid w:val="00704B14"/>
    <w:rsid w:val="00705FBB"/>
    <w:rsid w:val="0070680E"/>
    <w:rsid w:val="00707035"/>
    <w:rsid w:val="00707ECD"/>
    <w:rsid w:val="0071036C"/>
    <w:rsid w:val="00710675"/>
    <w:rsid w:val="00712ED6"/>
    <w:rsid w:val="007153F3"/>
    <w:rsid w:val="00715B71"/>
    <w:rsid w:val="00716DFD"/>
    <w:rsid w:val="00717D87"/>
    <w:rsid w:val="007228F7"/>
    <w:rsid w:val="00722AD1"/>
    <w:rsid w:val="007248C4"/>
    <w:rsid w:val="007279D2"/>
    <w:rsid w:val="0073003B"/>
    <w:rsid w:val="00730D6D"/>
    <w:rsid w:val="00731FB9"/>
    <w:rsid w:val="007325C9"/>
    <w:rsid w:val="007331D2"/>
    <w:rsid w:val="00741DC7"/>
    <w:rsid w:val="007428C7"/>
    <w:rsid w:val="00743915"/>
    <w:rsid w:val="0074523A"/>
    <w:rsid w:val="00747CDF"/>
    <w:rsid w:val="00751A94"/>
    <w:rsid w:val="00754528"/>
    <w:rsid w:val="00754B31"/>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27"/>
    <w:rsid w:val="007823A6"/>
    <w:rsid w:val="00782D16"/>
    <w:rsid w:val="00783335"/>
    <w:rsid w:val="00783C84"/>
    <w:rsid w:val="00784CEA"/>
    <w:rsid w:val="00791DF5"/>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BE2"/>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05F"/>
    <w:rsid w:val="007E0603"/>
    <w:rsid w:val="007E172B"/>
    <w:rsid w:val="007E1EF5"/>
    <w:rsid w:val="007E25E4"/>
    <w:rsid w:val="007E3180"/>
    <w:rsid w:val="007E450B"/>
    <w:rsid w:val="007E5C7B"/>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26FEE"/>
    <w:rsid w:val="00830986"/>
    <w:rsid w:val="00836749"/>
    <w:rsid w:val="008416D9"/>
    <w:rsid w:val="008441D0"/>
    <w:rsid w:val="00844BF7"/>
    <w:rsid w:val="00846A92"/>
    <w:rsid w:val="008473B9"/>
    <w:rsid w:val="00850BF6"/>
    <w:rsid w:val="00853828"/>
    <w:rsid w:val="00853A05"/>
    <w:rsid w:val="00853AA3"/>
    <w:rsid w:val="008546E5"/>
    <w:rsid w:val="0085490B"/>
    <w:rsid w:val="00861374"/>
    <w:rsid w:val="008614CC"/>
    <w:rsid w:val="0086265B"/>
    <w:rsid w:val="0086309F"/>
    <w:rsid w:val="008638A5"/>
    <w:rsid w:val="00864C7E"/>
    <w:rsid w:val="008659CE"/>
    <w:rsid w:val="008758D4"/>
    <w:rsid w:val="00877B42"/>
    <w:rsid w:val="00880C05"/>
    <w:rsid w:val="00880C7E"/>
    <w:rsid w:val="00881288"/>
    <w:rsid w:val="0088400C"/>
    <w:rsid w:val="00884148"/>
    <w:rsid w:val="00884812"/>
    <w:rsid w:val="00884B61"/>
    <w:rsid w:val="008870EB"/>
    <w:rsid w:val="008932E1"/>
    <w:rsid w:val="00893474"/>
    <w:rsid w:val="008956AA"/>
    <w:rsid w:val="00897A05"/>
    <w:rsid w:val="008A1159"/>
    <w:rsid w:val="008A1573"/>
    <w:rsid w:val="008A233A"/>
    <w:rsid w:val="008A460F"/>
    <w:rsid w:val="008A5F24"/>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22F61"/>
    <w:rsid w:val="009231D6"/>
    <w:rsid w:val="00926758"/>
    <w:rsid w:val="00927131"/>
    <w:rsid w:val="00930FCC"/>
    <w:rsid w:val="009319F4"/>
    <w:rsid w:val="009336E8"/>
    <w:rsid w:val="00933E27"/>
    <w:rsid w:val="00933F08"/>
    <w:rsid w:val="00934D26"/>
    <w:rsid w:val="009366C3"/>
    <w:rsid w:val="00937325"/>
    <w:rsid w:val="00937C87"/>
    <w:rsid w:val="00940831"/>
    <w:rsid w:val="00940E97"/>
    <w:rsid w:val="00943435"/>
    <w:rsid w:val="009448BC"/>
    <w:rsid w:val="00945CB8"/>
    <w:rsid w:val="009502F9"/>
    <w:rsid w:val="00950D76"/>
    <w:rsid w:val="00950ED4"/>
    <w:rsid w:val="009544D4"/>
    <w:rsid w:val="0095477E"/>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7989"/>
    <w:rsid w:val="00983208"/>
    <w:rsid w:val="00983A37"/>
    <w:rsid w:val="00983F77"/>
    <w:rsid w:val="00986D91"/>
    <w:rsid w:val="0098781A"/>
    <w:rsid w:val="0099152B"/>
    <w:rsid w:val="00992530"/>
    <w:rsid w:val="00992901"/>
    <w:rsid w:val="009948FA"/>
    <w:rsid w:val="00995F75"/>
    <w:rsid w:val="00996BDA"/>
    <w:rsid w:val="009973CB"/>
    <w:rsid w:val="0099797E"/>
    <w:rsid w:val="009A312A"/>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7D07"/>
    <w:rsid w:val="009E03A4"/>
    <w:rsid w:val="009E0F24"/>
    <w:rsid w:val="009E263E"/>
    <w:rsid w:val="009E29E8"/>
    <w:rsid w:val="009E2E2A"/>
    <w:rsid w:val="009E4128"/>
    <w:rsid w:val="009E4A04"/>
    <w:rsid w:val="009F3790"/>
    <w:rsid w:val="009F39DF"/>
    <w:rsid w:val="009F5BF6"/>
    <w:rsid w:val="009F6813"/>
    <w:rsid w:val="00A03F8F"/>
    <w:rsid w:val="00A042BC"/>
    <w:rsid w:val="00A045F2"/>
    <w:rsid w:val="00A071E9"/>
    <w:rsid w:val="00A1369B"/>
    <w:rsid w:val="00A15402"/>
    <w:rsid w:val="00A1564D"/>
    <w:rsid w:val="00A15E44"/>
    <w:rsid w:val="00A16D8E"/>
    <w:rsid w:val="00A20875"/>
    <w:rsid w:val="00A244C7"/>
    <w:rsid w:val="00A33F9B"/>
    <w:rsid w:val="00A361DB"/>
    <w:rsid w:val="00A363DD"/>
    <w:rsid w:val="00A36DDE"/>
    <w:rsid w:val="00A36E65"/>
    <w:rsid w:val="00A37912"/>
    <w:rsid w:val="00A37EDE"/>
    <w:rsid w:val="00A41A9E"/>
    <w:rsid w:val="00A43BA2"/>
    <w:rsid w:val="00A4533C"/>
    <w:rsid w:val="00A45EE8"/>
    <w:rsid w:val="00A462A9"/>
    <w:rsid w:val="00A51D86"/>
    <w:rsid w:val="00A52408"/>
    <w:rsid w:val="00A5277B"/>
    <w:rsid w:val="00A533C4"/>
    <w:rsid w:val="00A538A9"/>
    <w:rsid w:val="00A54AEE"/>
    <w:rsid w:val="00A55E82"/>
    <w:rsid w:val="00A56228"/>
    <w:rsid w:val="00A60433"/>
    <w:rsid w:val="00A60BDF"/>
    <w:rsid w:val="00A620E2"/>
    <w:rsid w:val="00A628BD"/>
    <w:rsid w:val="00A63444"/>
    <w:rsid w:val="00A63E30"/>
    <w:rsid w:val="00A6488A"/>
    <w:rsid w:val="00A660B5"/>
    <w:rsid w:val="00A718B9"/>
    <w:rsid w:val="00A73E9A"/>
    <w:rsid w:val="00A7487F"/>
    <w:rsid w:val="00A753B3"/>
    <w:rsid w:val="00A75C5D"/>
    <w:rsid w:val="00A805B7"/>
    <w:rsid w:val="00A8342D"/>
    <w:rsid w:val="00A84E9B"/>
    <w:rsid w:val="00A85D07"/>
    <w:rsid w:val="00A915DD"/>
    <w:rsid w:val="00A9286C"/>
    <w:rsid w:val="00A93910"/>
    <w:rsid w:val="00A94490"/>
    <w:rsid w:val="00A95E07"/>
    <w:rsid w:val="00A960F7"/>
    <w:rsid w:val="00A96794"/>
    <w:rsid w:val="00AA21E0"/>
    <w:rsid w:val="00AA345B"/>
    <w:rsid w:val="00AA407B"/>
    <w:rsid w:val="00AA5377"/>
    <w:rsid w:val="00AA556D"/>
    <w:rsid w:val="00AA6BA1"/>
    <w:rsid w:val="00AB0BA1"/>
    <w:rsid w:val="00AB1C9F"/>
    <w:rsid w:val="00AB2F72"/>
    <w:rsid w:val="00AB328F"/>
    <w:rsid w:val="00AB447A"/>
    <w:rsid w:val="00AB4AC2"/>
    <w:rsid w:val="00AB4F34"/>
    <w:rsid w:val="00AB51A8"/>
    <w:rsid w:val="00AB560F"/>
    <w:rsid w:val="00AC0AE0"/>
    <w:rsid w:val="00AC4346"/>
    <w:rsid w:val="00AC45E1"/>
    <w:rsid w:val="00AC4EC9"/>
    <w:rsid w:val="00AC5D01"/>
    <w:rsid w:val="00AC70CA"/>
    <w:rsid w:val="00AC7111"/>
    <w:rsid w:val="00AD0E35"/>
    <w:rsid w:val="00AD3E0D"/>
    <w:rsid w:val="00AD468B"/>
    <w:rsid w:val="00AD4F7B"/>
    <w:rsid w:val="00AD7954"/>
    <w:rsid w:val="00AE23FB"/>
    <w:rsid w:val="00AE256C"/>
    <w:rsid w:val="00AE3566"/>
    <w:rsid w:val="00AE4A26"/>
    <w:rsid w:val="00AE5058"/>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31EC"/>
    <w:rsid w:val="00B35F83"/>
    <w:rsid w:val="00B36A30"/>
    <w:rsid w:val="00B42F31"/>
    <w:rsid w:val="00B43D92"/>
    <w:rsid w:val="00B4408C"/>
    <w:rsid w:val="00B44E9A"/>
    <w:rsid w:val="00B51050"/>
    <w:rsid w:val="00B52CAD"/>
    <w:rsid w:val="00B53E1E"/>
    <w:rsid w:val="00B53EAF"/>
    <w:rsid w:val="00B554D6"/>
    <w:rsid w:val="00B60AF8"/>
    <w:rsid w:val="00B60BB0"/>
    <w:rsid w:val="00B6454E"/>
    <w:rsid w:val="00B65BCA"/>
    <w:rsid w:val="00B6639B"/>
    <w:rsid w:val="00B66F84"/>
    <w:rsid w:val="00B675A3"/>
    <w:rsid w:val="00B67947"/>
    <w:rsid w:val="00B67B18"/>
    <w:rsid w:val="00B7570D"/>
    <w:rsid w:val="00B7585F"/>
    <w:rsid w:val="00B83944"/>
    <w:rsid w:val="00B83FAF"/>
    <w:rsid w:val="00B84F6E"/>
    <w:rsid w:val="00B855F5"/>
    <w:rsid w:val="00B9500B"/>
    <w:rsid w:val="00B970C0"/>
    <w:rsid w:val="00BA1D80"/>
    <w:rsid w:val="00BA4E6F"/>
    <w:rsid w:val="00BA56A8"/>
    <w:rsid w:val="00BA784F"/>
    <w:rsid w:val="00BA7A1E"/>
    <w:rsid w:val="00BB0038"/>
    <w:rsid w:val="00BB0283"/>
    <w:rsid w:val="00BB43F7"/>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7BB"/>
    <w:rsid w:val="00BE7092"/>
    <w:rsid w:val="00BE7118"/>
    <w:rsid w:val="00BE7ED3"/>
    <w:rsid w:val="00BF0C25"/>
    <w:rsid w:val="00BF5AD6"/>
    <w:rsid w:val="00BF7869"/>
    <w:rsid w:val="00C02D6D"/>
    <w:rsid w:val="00C02F4E"/>
    <w:rsid w:val="00C06004"/>
    <w:rsid w:val="00C06389"/>
    <w:rsid w:val="00C07289"/>
    <w:rsid w:val="00C104C1"/>
    <w:rsid w:val="00C11279"/>
    <w:rsid w:val="00C11A18"/>
    <w:rsid w:val="00C12B98"/>
    <w:rsid w:val="00C13A67"/>
    <w:rsid w:val="00C13CD5"/>
    <w:rsid w:val="00C157A7"/>
    <w:rsid w:val="00C16F9A"/>
    <w:rsid w:val="00C20EB4"/>
    <w:rsid w:val="00C218B8"/>
    <w:rsid w:val="00C21961"/>
    <w:rsid w:val="00C2361A"/>
    <w:rsid w:val="00C25CB3"/>
    <w:rsid w:val="00C26633"/>
    <w:rsid w:val="00C335A8"/>
    <w:rsid w:val="00C3407B"/>
    <w:rsid w:val="00C34810"/>
    <w:rsid w:val="00C35F05"/>
    <w:rsid w:val="00C362E2"/>
    <w:rsid w:val="00C4052B"/>
    <w:rsid w:val="00C409B6"/>
    <w:rsid w:val="00C40CD5"/>
    <w:rsid w:val="00C40DD3"/>
    <w:rsid w:val="00C42A8E"/>
    <w:rsid w:val="00C42EF8"/>
    <w:rsid w:val="00C44308"/>
    <w:rsid w:val="00C457EF"/>
    <w:rsid w:val="00C46A25"/>
    <w:rsid w:val="00C47E88"/>
    <w:rsid w:val="00C500A8"/>
    <w:rsid w:val="00C50D58"/>
    <w:rsid w:val="00C51B7F"/>
    <w:rsid w:val="00C5235E"/>
    <w:rsid w:val="00C529B0"/>
    <w:rsid w:val="00C53D9F"/>
    <w:rsid w:val="00C540CA"/>
    <w:rsid w:val="00C556AB"/>
    <w:rsid w:val="00C560B8"/>
    <w:rsid w:val="00C56B62"/>
    <w:rsid w:val="00C60D14"/>
    <w:rsid w:val="00C64E46"/>
    <w:rsid w:val="00C650CF"/>
    <w:rsid w:val="00C65690"/>
    <w:rsid w:val="00C65E52"/>
    <w:rsid w:val="00C66E3C"/>
    <w:rsid w:val="00C66F2D"/>
    <w:rsid w:val="00C67C95"/>
    <w:rsid w:val="00C67CE6"/>
    <w:rsid w:val="00C70FB2"/>
    <w:rsid w:val="00C71EE2"/>
    <w:rsid w:val="00C7208B"/>
    <w:rsid w:val="00C737F2"/>
    <w:rsid w:val="00C74467"/>
    <w:rsid w:val="00C75DFF"/>
    <w:rsid w:val="00C77D00"/>
    <w:rsid w:val="00C8054F"/>
    <w:rsid w:val="00C8082A"/>
    <w:rsid w:val="00C8214A"/>
    <w:rsid w:val="00C825E5"/>
    <w:rsid w:val="00C8345C"/>
    <w:rsid w:val="00C849B4"/>
    <w:rsid w:val="00C85CD7"/>
    <w:rsid w:val="00C9003C"/>
    <w:rsid w:val="00C91A6F"/>
    <w:rsid w:val="00C91E33"/>
    <w:rsid w:val="00C930C8"/>
    <w:rsid w:val="00C956AF"/>
    <w:rsid w:val="00C96A34"/>
    <w:rsid w:val="00CA12C9"/>
    <w:rsid w:val="00CA4355"/>
    <w:rsid w:val="00CA45CB"/>
    <w:rsid w:val="00CA4C3A"/>
    <w:rsid w:val="00CA4D6A"/>
    <w:rsid w:val="00CA4E57"/>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6E48"/>
    <w:rsid w:val="00CD4DE8"/>
    <w:rsid w:val="00CD5841"/>
    <w:rsid w:val="00CD5A8F"/>
    <w:rsid w:val="00CD611D"/>
    <w:rsid w:val="00CD6238"/>
    <w:rsid w:val="00CD6617"/>
    <w:rsid w:val="00CD6876"/>
    <w:rsid w:val="00CD6D28"/>
    <w:rsid w:val="00CE0F1F"/>
    <w:rsid w:val="00CE2494"/>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EC1"/>
    <w:rsid w:val="00D579E6"/>
    <w:rsid w:val="00D61FF9"/>
    <w:rsid w:val="00D62480"/>
    <w:rsid w:val="00D629E3"/>
    <w:rsid w:val="00D64273"/>
    <w:rsid w:val="00D64C4F"/>
    <w:rsid w:val="00D66306"/>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3DC"/>
    <w:rsid w:val="00DA2E83"/>
    <w:rsid w:val="00DA3868"/>
    <w:rsid w:val="00DA3A68"/>
    <w:rsid w:val="00DA4D90"/>
    <w:rsid w:val="00DA4E7C"/>
    <w:rsid w:val="00DA781A"/>
    <w:rsid w:val="00DB277C"/>
    <w:rsid w:val="00DB3FB8"/>
    <w:rsid w:val="00DB5A7F"/>
    <w:rsid w:val="00DB7DC5"/>
    <w:rsid w:val="00DC0C32"/>
    <w:rsid w:val="00DC175C"/>
    <w:rsid w:val="00DC4565"/>
    <w:rsid w:val="00DC69D9"/>
    <w:rsid w:val="00DC7159"/>
    <w:rsid w:val="00DC7C06"/>
    <w:rsid w:val="00DC7E08"/>
    <w:rsid w:val="00DD0CD5"/>
    <w:rsid w:val="00DD1932"/>
    <w:rsid w:val="00DD2423"/>
    <w:rsid w:val="00DD3480"/>
    <w:rsid w:val="00DD4191"/>
    <w:rsid w:val="00DD732B"/>
    <w:rsid w:val="00DD77E3"/>
    <w:rsid w:val="00DE00CB"/>
    <w:rsid w:val="00DE02CA"/>
    <w:rsid w:val="00DE224D"/>
    <w:rsid w:val="00DE41C5"/>
    <w:rsid w:val="00DF10DE"/>
    <w:rsid w:val="00DF13A9"/>
    <w:rsid w:val="00DF143A"/>
    <w:rsid w:val="00DF43D9"/>
    <w:rsid w:val="00DF7F84"/>
    <w:rsid w:val="00E022A1"/>
    <w:rsid w:val="00E0245B"/>
    <w:rsid w:val="00E02A52"/>
    <w:rsid w:val="00E03374"/>
    <w:rsid w:val="00E03423"/>
    <w:rsid w:val="00E0447A"/>
    <w:rsid w:val="00E04759"/>
    <w:rsid w:val="00E052B8"/>
    <w:rsid w:val="00E10780"/>
    <w:rsid w:val="00E12804"/>
    <w:rsid w:val="00E134FA"/>
    <w:rsid w:val="00E135C6"/>
    <w:rsid w:val="00E1488B"/>
    <w:rsid w:val="00E14979"/>
    <w:rsid w:val="00E15091"/>
    <w:rsid w:val="00E2070E"/>
    <w:rsid w:val="00E22006"/>
    <w:rsid w:val="00E22393"/>
    <w:rsid w:val="00E22EA8"/>
    <w:rsid w:val="00E23058"/>
    <w:rsid w:val="00E23B8B"/>
    <w:rsid w:val="00E25D40"/>
    <w:rsid w:val="00E264B7"/>
    <w:rsid w:val="00E27A97"/>
    <w:rsid w:val="00E319EF"/>
    <w:rsid w:val="00E31CB8"/>
    <w:rsid w:val="00E332FF"/>
    <w:rsid w:val="00E354BF"/>
    <w:rsid w:val="00E361ED"/>
    <w:rsid w:val="00E372D8"/>
    <w:rsid w:val="00E40395"/>
    <w:rsid w:val="00E40CA6"/>
    <w:rsid w:val="00E41747"/>
    <w:rsid w:val="00E44D06"/>
    <w:rsid w:val="00E46240"/>
    <w:rsid w:val="00E466C2"/>
    <w:rsid w:val="00E4766E"/>
    <w:rsid w:val="00E51420"/>
    <w:rsid w:val="00E54144"/>
    <w:rsid w:val="00E547F7"/>
    <w:rsid w:val="00E56263"/>
    <w:rsid w:val="00E57404"/>
    <w:rsid w:val="00E57A6E"/>
    <w:rsid w:val="00E610A8"/>
    <w:rsid w:val="00E64726"/>
    <w:rsid w:val="00E64BEF"/>
    <w:rsid w:val="00E64E18"/>
    <w:rsid w:val="00E66BEB"/>
    <w:rsid w:val="00E676E1"/>
    <w:rsid w:val="00E71771"/>
    <w:rsid w:val="00E73985"/>
    <w:rsid w:val="00E7452D"/>
    <w:rsid w:val="00E74CB0"/>
    <w:rsid w:val="00E76EE9"/>
    <w:rsid w:val="00E7748E"/>
    <w:rsid w:val="00E80135"/>
    <w:rsid w:val="00E81B7C"/>
    <w:rsid w:val="00E824C7"/>
    <w:rsid w:val="00E85AC5"/>
    <w:rsid w:val="00E864E9"/>
    <w:rsid w:val="00E909E3"/>
    <w:rsid w:val="00E91D41"/>
    <w:rsid w:val="00E9742F"/>
    <w:rsid w:val="00EA30BE"/>
    <w:rsid w:val="00EA372C"/>
    <w:rsid w:val="00EA7F32"/>
    <w:rsid w:val="00EB020F"/>
    <w:rsid w:val="00EB33A4"/>
    <w:rsid w:val="00EB6216"/>
    <w:rsid w:val="00EB6CF0"/>
    <w:rsid w:val="00EC0F23"/>
    <w:rsid w:val="00EC1274"/>
    <w:rsid w:val="00EC263E"/>
    <w:rsid w:val="00EC285A"/>
    <w:rsid w:val="00EC3047"/>
    <w:rsid w:val="00EC4067"/>
    <w:rsid w:val="00EC4AC6"/>
    <w:rsid w:val="00EC4F2E"/>
    <w:rsid w:val="00EC5785"/>
    <w:rsid w:val="00EC5C68"/>
    <w:rsid w:val="00EC6576"/>
    <w:rsid w:val="00ED3627"/>
    <w:rsid w:val="00ED37B8"/>
    <w:rsid w:val="00ED3C94"/>
    <w:rsid w:val="00ED5B5F"/>
    <w:rsid w:val="00ED67BB"/>
    <w:rsid w:val="00EE1B70"/>
    <w:rsid w:val="00EE2207"/>
    <w:rsid w:val="00EE3EC4"/>
    <w:rsid w:val="00EE53C1"/>
    <w:rsid w:val="00EF0C39"/>
    <w:rsid w:val="00EF36E1"/>
    <w:rsid w:val="00EF6C8B"/>
    <w:rsid w:val="00F028A5"/>
    <w:rsid w:val="00F02ACE"/>
    <w:rsid w:val="00F03463"/>
    <w:rsid w:val="00F03E2D"/>
    <w:rsid w:val="00F05082"/>
    <w:rsid w:val="00F0686E"/>
    <w:rsid w:val="00F06AF6"/>
    <w:rsid w:val="00F104DF"/>
    <w:rsid w:val="00F130B6"/>
    <w:rsid w:val="00F1474C"/>
    <w:rsid w:val="00F14814"/>
    <w:rsid w:val="00F16F36"/>
    <w:rsid w:val="00F20567"/>
    <w:rsid w:val="00F20810"/>
    <w:rsid w:val="00F215CA"/>
    <w:rsid w:val="00F21BA6"/>
    <w:rsid w:val="00F24AD2"/>
    <w:rsid w:val="00F26C65"/>
    <w:rsid w:val="00F2760D"/>
    <w:rsid w:val="00F316B5"/>
    <w:rsid w:val="00F34ECF"/>
    <w:rsid w:val="00F40343"/>
    <w:rsid w:val="00F42088"/>
    <w:rsid w:val="00F42AD8"/>
    <w:rsid w:val="00F43789"/>
    <w:rsid w:val="00F50072"/>
    <w:rsid w:val="00F507C6"/>
    <w:rsid w:val="00F51CCB"/>
    <w:rsid w:val="00F51D19"/>
    <w:rsid w:val="00F530A8"/>
    <w:rsid w:val="00F53A54"/>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36B"/>
    <w:rsid w:val="00F91851"/>
    <w:rsid w:val="00F933B4"/>
    <w:rsid w:val="00F936DE"/>
    <w:rsid w:val="00F93CEA"/>
    <w:rsid w:val="00F93F64"/>
    <w:rsid w:val="00F94008"/>
    <w:rsid w:val="00F955F5"/>
    <w:rsid w:val="00FA03D1"/>
    <w:rsid w:val="00FA0B83"/>
    <w:rsid w:val="00FA1E9B"/>
    <w:rsid w:val="00FA2ED3"/>
    <w:rsid w:val="00FA3A0C"/>
    <w:rsid w:val="00FA3EA6"/>
    <w:rsid w:val="00FA4ED9"/>
    <w:rsid w:val="00FA694F"/>
    <w:rsid w:val="00FA6B8E"/>
    <w:rsid w:val="00FB0D59"/>
    <w:rsid w:val="00FB1BAA"/>
    <w:rsid w:val="00FB1BCD"/>
    <w:rsid w:val="00FB1D33"/>
    <w:rsid w:val="00FB3ABA"/>
    <w:rsid w:val="00FB4BCE"/>
    <w:rsid w:val="00FB5ED7"/>
    <w:rsid w:val="00FB61C1"/>
    <w:rsid w:val="00FB7C3A"/>
    <w:rsid w:val="00FC01D5"/>
    <w:rsid w:val="00FC2034"/>
    <w:rsid w:val="00FC2517"/>
    <w:rsid w:val="00FC387F"/>
    <w:rsid w:val="00FC6F1F"/>
    <w:rsid w:val="00FC6F27"/>
    <w:rsid w:val="00FD175C"/>
    <w:rsid w:val="00FD34DC"/>
    <w:rsid w:val="00FD5141"/>
    <w:rsid w:val="00FD5CCF"/>
    <w:rsid w:val="00FD667D"/>
    <w:rsid w:val="00FE58DC"/>
    <w:rsid w:val="00FE609B"/>
    <w:rsid w:val="00FE62B8"/>
    <w:rsid w:val="00FE74A8"/>
    <w:rsid w:val="00FE7639"/>
    <w:rsid w:val="00FF3AD4"/>
    <w:rsid w:val="00FF45F3"/>
    <w:rsid w:val="00FF73B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33BCF26-4D74-4224-9444-CF9B5E969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3026</Words>
  <Characters>16646</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cp:lastModifiedBy>
  <cp:revision>4</cp:revision>
  <cp:lastPrinted>2025-11-14T12:50:00Z</cp:lastPrinted>
  <dcterms:created xsi:type="dcterms:W3CDTF">2025-11-14T12:50:00Z</dcterms:created>
  <dcterms:modified xsi:type="dcterms:W3CDTF">2025-12-16T18:41:00Z</dcterms:modified>
</cp:coreProperties>
</file>