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D0A66" w14:textId="77777777" w:rsidR="003F490F" w:rsidRPr="00E40302" w:rsidRDefault="005959FF">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E4030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dieciséis de julio de dos mil veinticinco. </w:t>
      </w:r>
    </w:p>
    <w:p w14:paraId="5D04C1D2" w14:textId="00AE78D4" w:rsidR="003F490F" w:rsidRPr="00E40302" w:rsidRDefault="005959FF">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E40302">
        <w:rPr>
          <w:rFonts w:ascii="Palatino Linotype" w:eastAsia="Palatino Linotype" w:hAnsi="Palatino Linotype" w:cs="Palatino Linotype"/>
          <w:b/>
        </w:rPr>
        <w:t>VISTO</w:t>
      </w:r>
      <w:r w:rsidRPr="00E40302">
        <w:rPr>
          <w:rFonts w:ascii="Palatino Linotype" w:eastAsia="Palatino Linotype" w:hAnsi="Palatino Linotype" w:cs="Palatino Linotype"/>
        </w:rPr>
        <w:t xml:space="preserve"> el expediente formado con motivo del recurso de revisión </w:t>
      </w:r>
      <w:r w:rsidRPr="00E40302">
        <w:rPr>
          <w:rFonts w:ascii="Palatino Linotype" w:eastAsia="Palatino Linotype" w:hAnsi="Palatino Linotype" w:cs="Palatino Linotype"/>
          <w:b/>
        </w:rPr>
        <w:t>04864/INFOEM/IP/RR/2025</w:t>
      </w:r>
      <w:r w:rsidRPr="00E40302">
        <w:rPr>
          <w:rFonts w:ascii="Palatino Linotype" w:eastAsia="Palatino Linotype" w:hAnsi="Palatino Linotype" w:cs="Palatino Linotype"/>
        </w:rPr>
        <w:t>, interpuesto por</w:t>
      </w:r>
      <w:r w:rsidRPr="00E40302">
        <w:rPr>
          <w:rFonts w:ascii="Palatino Linotype" w:eastAsia="Palatino Linotype" w:hAnsi="Palatino Linotype" w:cs="Palatino Linotype"/>
          <w:b/>
        </w:rPr>
        <w:t xml:space="preserve"> </w:t>
      </w:r>
      <w:r w:rsidR="00BA3FAB" w:rsidRPr="00BA3FAB">
        <w:rPr>
          <w:rFonts w:ascii="Palatino Linotype" w:eastAsia="Palatino Linotype" w:hAnsi="Palatino Linotype" w:cs="Palatino Linotype"/>
          <w:b/>
        </w:rPr>
        <w:t>XXXXXXXX XXXXXXX XXXX</w:t>
      </w:r>
      <w:r w:rsidRPr="00E40302">
        <w:rPr>
          <w:rFonts w:ascii="Palatino Linotype" w:eastAsia="Palatino Linotype" w:hAnsi="Palatino Linotype" w:cs="Palatino Linotype"/>
          <w:b/>
        </w:rPr>
        <w:t>,</w:t>
      </w:r>
      <w:r w:rsidRPr="00E40302">
        <w:rPr>
          <w:rFonts w:ascii="Palatino Linotype" w:eastAsia="Palatino Linotype" w:hAnsi="Palatino Linotype" w:cs="Palatino Linotype"/>
        </w:rPr>
        <w:t xml:space="preserve"> en lo sucesivo</w:t>
      </w:r>
      <w:r w:rsidRPr="00E40302">
        <w:rPr>
          <w:rFonts w:ascii="Palatino Linotype" w:eastAsia="Palatino Linotype" w:hAnsi="Palatino Linotype" w:cs="Palatino Linotype"/>
          <w:b/>
        </w:rPr>
        <w:t xml:space="preserve"> </w:t>
      </w:r>
      <w:r w:rsidRPr="00E40302">
        <w:rPr>
          <w:rFonts w:ascii="Palatino Linotype" w:eastAsia="Palatino Linotype" w:hAnsi="Palatino Linotype" w:cs="Palatino Linotype"/>
        </w:rPr>
        <w:t xml:space="preserve">la parte </w:t>
      </w:r>
      <w:r w:rsidRPr="00E40302">
        <w:rPr>
          <w:rFonts w:ascii="Palatino Linotype" w:eastAsia="Palatino Linotype" w:hAnsi="Palatino Linotype" w:cs="Palatino Linotype"/>
          <w:b/>
        </w:rPr>
        <w:t>Recurrente,</w:t>
      </w:r>
      <w:r w:rsidRPr="00E40302">
        <w:rPr>
          <w:rFonts w:ascii="Palatino Linotype" w:eastAsia="Palatino Linotype" w:hAnsi="Palatino Linotype" w:cs="Palatino Linotype"/>
        </w:rPr>
        <w:t xml:space="preserve"> en contra de la respuesta a la solicitud de información con número de folio</w:t>
      </w:r>
      <w:r w:rsidRPr="00E40302">
        <w:rPr>
          <w:rFonts w:ascii="Palatino Linotype" w:eastAsia="Palatino Linotype" w:hAnsi="Palatino Linotype" w:cs="Palatino Linotype"/>
          <w:b/>
        </w:rPr>
        <w:t xml:space="preserve"> 00332/CUAUTIT/IP/2025, </w:t>
      </w:r>
      <w:r w:rsidRPr="00E40302">
        <w:rPr>
          <w:rFonts w:ascii="Palatino Linotype" w:eastAsia="Palatino Linotype" w:hAnsi="Palatino Linotype" w:cs="Palatino Linotype"/>
        </w:rPr>
        <w:t xml:space="preserve">por parte del </w:t>
      </w:r>
      <w:r w:rsidRPr="00E40302">
        <w:rPr>
          <w:rFonts w:ascii="Palatino Linotype" w:eastAsia="Palatino Linotype" w:hAnsi="Palatino Linotype" w:cs="Palatino Linotype"/>
          <w:b/>
        </w:rPr>
        <w:t xml:space="preserve">Ayuntamiento de Cuautitlán, </w:t>
      </w:r>
      <w:r w:rsidRPr="00E40302">
        <w:rPr>
          <w:rFonts w:ascii="Palatino Linotype" w:eastAsia="Palatino Linotype" w:hAnsi="Palatino Linotype" w:cs="Palatino Linotype"/>
        </w:rPr>
        <w:t xml:space="preserve">en lo sucesivo el </w:t>
      </w:r>
      <w:r w:rsidRPr="00E40302">
        <w:rPr>
          <w:rFonts w:ascii="Palatino Linotype" w:eastAsia="Palatino Linotype" w:hAnsi="Palatino Linotype" w:cs="Palatino Linotype"/>
          <w:b/>
        </w:rPr>
        <w:t xml:space="preserve">Sujeto Obligado, </w:t>
      </w:r>
      <w:r w:rsidRPr="00E40302">
        <w:rPr>
          <w:rFonts w:ascii="Palatino Linotype" w:eastAsia="Palatino Linotype" w:hAnsi="Palatino Linotype" w:cs="Palatino Linotype"/>
        </w:rPr>
        <w:t xml:space="preserve">se procede a dictar la presente resolución con base en los siguientes: </w:t>
      </w:r>
    </w:p>
    <w:p w14:paraId="1A8C7C2B" w14:textId="77777777" w:rsidR="003F490F" w:rsidRPr="00E40302" w:rsidRDefault="005959FF">
      <w:pPr>
        <w:spacing w:before="240" w:after="240" w:line="360" w:lineRule="auto"/>
        <w:jc w:val="center"/>
        <w:rPr>
          <w:rFonts w:ascii="Palatino Linotype" w:eastAsia="Palatino Linotype" w:hAnsi="Palatino Linotype" w:cs="Palatino Linotype"/>
          <w:b/>
        </w:rPr>
      </w:pPr>
      <w:r w:rsidRPr="00E40302">
        <w:rPr>
          <w:rFonts w:ascii="Palatino Linotype" w:eastAsia="Palatino Linotype" w:hAnsi="Palatino Linotype" w:cs="Palatino Linotype"/>
          <w:b/>
        </w:rPr>
        <w:t>I. A N T E C E D E N T E S</w:t>
      </w:r>
    </w:p>
    <w:p w14:paraId="1A844029" w14:textId="77777777" w:rsidR="003F490F" w:rsidRPr="00E40302" w:rsidRDefault="005959FF">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E40302">
        <w:rPr>
          <w:rFonts w:ascii="Palatino Linotype" w:eastAsia="Palatino Linotype" w:hAnsi="Palatino Linotype" w:cs="Palatino Linotype"/>
          <w:b/>
        </w:rPr>
        <w:t>1. Solicitud de acceso a la información.</w:t>
      </w:r>
      <w:r w:rsidRPr="00E40302">
        <w:rPr>
          <w:rFonts w:ascii="Palatino Linotype" w:eastAsia="Palatino Linotype" w:hAnsi="Palatino Linotype" w:cs="Palatino Linotype"/>
        </w:rPr>
        <w:t xml:space="preserve"> El </w:t>
      </w:r>
      <w:r w:rsidRPr="00E40302">
        <w:rPr>
          <w:rFonts w:ascii="Palatino Linotype" w:eastAsia="Palatino Linotype" w:hAnsi="Palatino Linotype" w:cs="Palatino Linotype"/>
          <w:b/>
        </w:rPr>
        <w:t>veintiocho de marzo de dos mil veinticinco,</w:t>
      </w:r>
      <w:r w:rsidRPr="00E40302">
        <w:rPr>
          <w:rFonts w:ascii="Palatino Linotype" w:eastAsia="Palatino Linotype" w:hAnsi="Palatino Linotype" w:cs="Palatino Linotype"/>
        </w:rPr>
        <w:t xml:space="preserve"> la parte </w:t>
      </w:r>
      <w:r w:rsidRPr="00E40302">
        <w:rPr>
          <w:rFonts w:ascii="Palatino Linotype" w:eastAsia="Palatino Linotype" w:hAnsi="Palatino Linotype" w:cs="Palatino Linotype"/>
          <w:b/>
        </w:rPr>
        <w:t xml:space="preserve">Recurrente </w:t>
      </w:r>
      <w:r w:rsidRPr="00E40302">
        <w:rPr>
          <w:rFonts w:ascii="Palatino Linotype" w:eastAsia="Palatino Linotype" w:hAnsi="Palatino Linotype" w:cs="Palatino Linotype"/>
        </w:rPr>
        <w:t xml:space="preserve">presentó la solicitud de acceso a la información pública ante el </w:t>
      </w:r>
      <w:r w:rsidRPr="00E40302">
        <w:rPr>
          <w:rFonts w:ascii="Palatino Linotype" w:eastAsia="Palatino Linotype" w:hAnsi="Palatino Linotype" w:cs="Palatino Linotype"/>
          <w:b/>
        </w:rPr>
        <w:t>Sujeto Obligado</w:t>
      </w:r>
      <w:r w:rsidRPr="00E40302">
        <w:rPr>
          <w:rFonts w:ascii="Palatino Linotype" w:eastAsia="Palatino Linotype" w:hAnsi="Palatino Linotype" w:cs="Palatino Linotype"/>
        </w:rPr>
        <w:t xml:space="preserve">, a través del Sistema de Acceso a la Información Mexiquense, en lo subsecuente el </w:t>
      </w:r>
      <w:r w:rsidRPr="00E40302">
        <w:rPr>
          <w:rFonts w:ascii="Palatino Linotype" w:eastAsia="Palatino Linotype" w:hAnsi="Palatino Linotype" w:cs="Palatino Linotype"/>
          <w:b/>
        </w:rPr>
        <w:t>SAIMEX,</w:t>
      </w:r>
      <w:r w:rsidRPr="00E40302">
        <w:rPr>
          <w:rFonts w:ascii="Palatino Linotype" w:eastAsia="Palatino Linotype" w:hAnsi="Palatino Linotype" w:cs="Palatino Linotype"/>
        </w:rPr>
        <w:t xml:space="preserve"> mediante la cual requirió lo siguiente:</w:t>
      </w:r>
    </w:p>
    <w:p w14:paraId="5E9E23C2" w14:textId="77777777" w:rsidR="003F490F" w:rsidRPr="00E40302" w:rsidRDefault="005959FF">
      <w:pPr>
        <w:spacing w:before="120" w:after="120"/>
        <w:ind w:left="851" w:right="902"/>
        <w:jc w:val="both"/>
        <w:rPr>
          <w:rFonts w:ascii="Palatino Linotype" w:eastAsia="Palatino Linotype" w:hAnsi="Palatino Linotype" w:cs="Palatino Linotype"/>
          <w:b/>
          <w:i/>
          <w:sz w:val="22"/>
          <w:szCs w:val="22"/>
        </w:rPr>
      </w:pPr>
      <w:r w:rsidRPr="00E40302">
        <w:rPr>
          <w:rFonts w:ascii="Palatino Linotype" w:eastAsia="Palatino Linotype" w:hAnsi="Palatino Linotype" w:cs="Palatino Linotype"/>
          <w:i/>
          <w:sz w:val="22"/>
          <w:szCs w:val="22"/>
        </w:rPr>
        <w:t xml:space="preserve"> “DE LA DIRECCION O AREA DE PROTECCION CIVIL SOLICITO EL SUELDO QUINCENAL Y PUESTO NOMINAL ASI COMO LAS FUNCIONES QUE DESEMPEÑA OMAR NAVARRO GOMEZ</w:t>
      </w:r>
      <w:r w:rsidRPr="00E40302">
        <w:rPr>
          <w:rFonts w:ascii="Palatino Linotype" w:eastAsia="Palatino Linotype" w:hAnsi="Palatino Linotype" w:cs="Palatino Linotype"/>
          <w:b/>
          <w:i/>
          <w:sz w:val="22"/>
          <w:szCs w:val="22"/>
        </w:rPr>
        <w:t>”</w:t>
      </w:r>
      <w:r w:rsidRPr="00E40302">
        <w:rPr>
          <w:rFonts w:ascii="Palatino Linotype" w:eastAsia="Palatino Linotype" w:hAnsi="Palatino Linotype" w:cs="Palatino Linotype"/>
          <w:i/>
          <w:sz w:val="22"/>
          <w:szCs w:val="22"/>
        </w:rPr>
        <w:t xml:space="preserve"> (sic) </w:t>
      </w:r>
    </w:p>
    <w:p w14:paraId="73CEB286" w14:textId="77777777" w:rsidR="003F490F" w:rsidRPr="00E40302" w:rsidRDefault="005959FF">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E40302">
        <w:rPr>
          <w:rFonts w:ascii="Palatino Linotype" w:eastAsia="Palatino Linotype" w:hAnsi="Palatino Linotype" w:cs="Palatino Linotype"/>
          <w:b/>
        </w:rPr>
        <w:t>Modalidad de Entrega:</w:t>
      </w:r>
      <w:r w:rsidRPr="00E40302">
        <w:rPr>
          <w:rFonts w:ascii="Palatino Linotype" w:eastAsia="Palatino Linotype" w:hAnsi="Palatino Linotype" w:cs="Palatino Linotype"/>
        </w:rPr>
        <w:t xml:space="preserve"> a través del</w:t>
      </w:r>
      <w:r w:rsidRPr="00E40302">
        <w:rPr>
          <w:rFonts w:ascii="Palatino Linotype" w:eastAsia="Palatino Linotype" w:hAnsi="Palatino Linotype" w:cs="Palatino Linotype"/>
          <w:b/>
        </w:rPr>
        <w:t xml:space="preserve"> SAIMEX.</w:t>
      </w:r>
    </w:p>
    <w:p w14:paraId="5BA3B1D8" w14:textId="77777777"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b/>
        </w:rPr>
        <w:t xml:space="preserve">2. Respuesta. </w:t>
      </w:r>
      <w:r w:rsidRPr="00E40302">
        <w:rPr>
          <w:rFonts w:ascii="Palatino Linotype" w:eastAsia="Palatino Linotype" w:hAnsi="Palatino Linotype" w:cs="Palatino Linotype"/>
        </w:rPr>
        <w:t xml:space="preserve">El </w:t>
      </w:r>
      <w:r w:rsidRPr="00E40302">
        <w:rPr>
          <w:rFonts w:ascii="Palatino Linotype" w:eastAsia="Palatino Linotype" w:hAnsi="Palatino Linotype" w:cs="Palatino Linotype"/>
          <w:b/>
        </w:rPr>
        <w:t>veinticinco de abril de dos mil veinticinco,</w:t>
      </w:r>
      <w:r w:rsidRPr="00E40302">
        <w:rPr>
          <w:rFonts w:ascii="Palatino Linotype" w:eastAsia="Palatino Linotype" w:hAnsi="Palatino Linotype" w:cs="Palatino Linotype"/>
        </w:rPr>
        <w:t xml:space="preserve"> el </w:t>
      </w:r>
      <w:r w:rsidRPr="00E40302">
        <w:rPr>
          <w:rFonts w:ascii="Palatino Linotype" w:eastAsia="Palatino Linotype" w:hAnsi="Palatino Linotype" w:cs="Palatino Linotype"/>
          <w:b/>
        </w:rPr>
        <w:t xml:space="preserve">Sujeto Obligado </w:t>
      </w:r>
      <w:r w:rsidRPr="00E40302">
        <w:rPr>
          <w:rFonts w:ascii="Palatino Linotype" w:eastAsia="Palatino Linotype" w:hAnsi="Palatino Linotype" w:cs="Palatino Linotype"/>
        </w:rPr>
        <w:t xml:space="preserve">envió su respuesta a la solicitud de acceso a la información a través del SAIMEX, sustancialmente en los términos siguientes:   </w:t>
      </w:r>
    </w:p>
    <w:p w14:paraId="31EA8C5A" w14:textId="77777777" w:rsidR="003F490F" w:rsidRPr="00E40302" w:rsidRDefault="005959FF">
      <w:pPr>
        <w:spacing w:before="240" w:after="240"/>
        <w:ind w:left="851" w:right="902"/>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i/>
          <w:sz w:val="22"/>
          <w:szCs w:val="22"/>
        </w:rPr>
        <w:lastRenderedPageBreak/>
        <w:t xml:space="preserve">“…Por este conducto con fundamento en los artículos 156, 163, 166 primer párrafo de la </w:t>
      </w:r>
      <w:proofErr w:type="spellStart"/>
      <w:r w:rsidRPr="00E40302">
        <w:rPr>
          <w:rFonts w:ascii="Palatino Linotype" w:eastAsia="Palatino Linotype" w:hAnsi="Palatino Linotype" w:cs="Palatino Linotype"/>
          <w:i/>
          <w:sz w:val="22"/>
          <w:szCs w:val="22"/>
        </w:rPr>
        <w:t>LTAIPEMyM</w:t>
      </w:r>
      <w:proofErr w:type="spellEnd"/>
      <w:r w:rsidRPr="00E40302">
        <w:rPr>
          <w:rFonts w:ascii="Palatino Linotype" w:eastAsia="Palatino Linotype" w:hAnsi="Palatino Linotype" w:cs="Palatino Linotype"/>
          <w:i/>
          <w:sz w:val="22"/>
          <w:szCs w:val="22"/>
        </w:rPr>
        <w:t xml:space="preserve"> adjunto en archivo(s) por separado en formato digital, la respuesta otorgada por la o las Unidades Administrativas que integran este Sujeto Obligado denominado Ayuntamiento de Cuautitlán a la solicitud de información de mérito.....” (sic)</w:t>
      </w:r>
    </w:p>
    <w:p w14:paraId="0E172D38" w14:textId="77777777" w:rsidR="003F490F" w:rsidRPr="00E40302" w:rsidRDefault="005959FF">
      <w:pPr>
        <w:spacing w:before="240" w:after="240" w:line="360" w:lineRule="auto"/>
        <w:ind w:right="49"/>
        <w:jc w:val="both"/>
        <w:rPr>
          <w:rFonts w:ascii="Palatino Linotype" w:eastAsia="Palatino Linotype" w:hAnsi="Palatino Linotype" w:cs="Palatino Linotype"/>
        </w:rPr>
      </w:pPr>
      <w:r w:rsidRPr="00E40302">
        <w:rPr>
          <w:rFonts w:ascii="Palatino Linotype" w:eastAsia="Palatino Linotype" w:hAnsi="Palatino Linotype" w:cs="Palatino Linotype"/>
        </w:rPr>
        <w:t xml:space="preserve">El </w:t>
      </w:r>
      <w:r w:rsidRPr="00E40302">
        <w:rPr>
          <w:rFonts w:ascii="Palatino Linotype" w:eastAsia="Palatino Linotype" w:hAnsi="Palatino Linotype" w:cs="Palatino Linotype"/>
          <w:b/>
        </w:rPr>
        <w:t xml:space="preserve">Sujeto Obligado </w:t>
      </w:r>
      <w:r w:rsidRPr="00E40302">
        <w:rPr>
          <w:rFonts w:ascii="Palatino Linotype" w:eastAsia="Palatino Linotype" w:hAnsi="Palatino Linotype" w:cs="Palatino Linotype"/>
        </w:rPr>
        <w:t>adjuntó lo siguiente:</w:t>
      </w:r>
    </w:p>
    <w:p w14:paraId="2A2E6CA0" w14:textId="77777777" w:rsidR="003F490F" w:rsidRPr="00E40302" w:rsidRDefault="005959FF">
      <w:pPr>
        <w:spacing w:before="240" w:after="240" w:line="360" w:lineRule="auto"/>
        <w:ind w:right="49"/>
        <w:jc w:val="both"/>
        <w:rPr>
          <w:rFonts w:ascii="Palatino Linotype" w:eastAsia="Palatino Linotype" w:hAnsi="Palatino Linotype" w:cs="Palatino Linotype"/>
        </w:rPr>
      </w:pPr>
      <w:r w:rsidRPr="00E40302">
        <w:rPr>
          <w:rFonts w:ascii="Palatino Linotype" w:eastAsia="Palatino Linotype" w:hAnsi="Palatino Linotype" w:cs="Palatino Linotype"/>
        </w:rPr>
        <w:t>- Oficio número ST/CGDYMR/UT/0589/2025, del veintiocho de marzo de dos mil veinticinco, mediante el cual la Titular de la Unidad de Transparencia turnó la solicitud de información a la Directora de Administración  para su atención.</w:t>
      </w:r>
    </w:p>
    <w:p w14:paraId="520A0134" w14:textId="77777777" w:rsidR="003F490F" w:rsidRPr="00E40302" w:rsidRDefault="005959FF">
      <w:pPr>
        <w:spacing w:before="240" w:after="240" w:line="360" w:lineRule="auto"/>
        <w:ind w:right="49"/>
        <w:jc w:val="both"/>
        <w:rPr>
          <w:rFonts w:ascii="Palatino Linotype" w:eastAsia="Palatino Linotype" w:hAnsi="Palatino Linotype" w:cs="Palatino Linotype"/>
        </w:rPr>
      </w:pPr>
      <w:r w:rsidRPr="00E40302">
        <w:rPr>
          <w:rFonts w:ascii="Palatino Linotype" w:eastAsia="Palatino Linotype" w:hAnsi="Palatino Linotype" w:cs="Palatino Linotype"/>
        </w:rPr>
        <w:t>- Oficio número  DA/1044/2025, del siete de abril de dos mil veinticinco, mediante el cual la Directora de Administración proporcionó el sueldo quincenal y el puesto nominal de la persona referida en la solicitud.</w:t>
      </w:r>
    </w:p>
    <w:p w14:paraId="64DD01E1" w14:textId="77777777" w:rsidR="003F490F" w:rsidRPr="00E40302" w:rsidRDefault="005959FF">
      <w:pPr>
        <w:spacing w:before="240" w:after="240" w:line="360" w:lineRule="auto"/>
        <w:ind w:right="49"/>
        <w:jc w:val="both"/>
        <w:rPr>
          <w:rFonts w:ascii="Palatino Linotype" w:eastAsia="Palatino Linotype" w:hAnsi="Palatino Linotype" w:cs="Palatino Linotype"/>
        </w:rPr>
      </w:pPr>
      <w:r w:rsidRPr="00E40302">
        <w:rPr>
          <w:rFonts w:ascii="Palatino Linotype" w:eastAsia="Palatino Linotype" w:hAnsi="Palatino Linotype" w:cs="Palatino Linotype"/>
        </w:rPr>
        <w:t>- Oficio número ST/CGDYMR/UT/0590/2025, del veintiocho de marzo de dos mil veinticinco, mediante el cual la Titular de la Unidad de Transparencia turnó la solicitud de información al Encargado de Despacho del Centro de Atención a Emergencias y Protección Civil para su atención.</w:t>
      </w:r>
    </w:p>
    <w:p w14:paraId="0D9DF45A" w14:textId="77777777" w:rsidR="003F490F" w:rsidRPr="00E40302" w:rsidRDefault="005959FF">
      <w:pPr>
        <w:spacing w:before="240" w:after="240" w:line="360" w:lineRule="auto"/>
        <w:ind w:right="49"/>
        <w:jc w:val="both"/>
        <w:rPr>
          <w:rFonts w:ascii="Palatino Linotype" w:eastAsia="Palatino Linotype" w:hAnsi="Palatino Linotype" w:cs="Palatino Linotype"/>
        </w:rPr>
      </w:pPr>
      <w:r w:rsidRPr="00E40302">
        <w:rPr>
          <w:rFonts w:ascii="Palatino Linotype" w:eastAsia="Palatino Linotype" w:hAnsi="Palatino Linotype" w:cs="Palatino Linotype"/>
        </w:rPr>
        <w:t>- Oficio número CAEPC/00172/2025, del treinta y uno de marzo de dos mil veinticinco, mediante el cual Encargado de Despacho del Centro de Atención a Emergencias y Protección Civil proporcionó el puesto nominal de la persona referida en la solicitud, y las funciones que se le confieren a las personas titulares de las Unidades Administrativas que integran la Coordinación Civil y Bomberos, de conformidad con el Reglamento Interno de dicha Coordinación.</w:t>
      </w:r>
    </w:p>
    <w:p w14:paraId="7FB3CB7A" w14:textId="77777777" w:rsidR="003F490F" w:rsidRPr="00E40302" w:rsidRDefault="003F490F">
      <w:pPr>
        <w:rPr>
          <w:rFonts w:ascii="Palatino Linotype" w:eastAsia="Palatino Linotype" w:hAnsi="Palatino Linotype" w:cs="Palatino Linotype"/>
        </w:rPr>
      </w:pPr>
    </w:p>
    <w:p w14:paraId="2F91FCA9" w14:textId="77777777" w:rsidR="003F490F" w:rsidRPr="00E40302" w:rsidRDefault="005959FF">
      <w:pPr>
        <w:spacing w:before="240" w:after="240" w:line="360" w:lineRule="auto"/>
        <w:ind w:right="49"/>
        <w:jc w:val="both"/>
        <w:rPr>
          <w:rFonts w:ascii="Palatino Linotype" w:eastAsia="Palatino Linotype" w:hAnsi="Palatino Linotype" w:cs="Palatino Linotype"/>
        </w:rPr>
      </w:pPr>
      <w:r w:rsidRPr="00E40302">
        <w:rPr>
          <w:rFonts w:ascii="Palatino Linotype" w:eastAsia="Palatino Linotype" w:hAnsi="Palatino Linotype" w:cs="Palatino Linotype"/>
          <w:b/>
        </w:rPr>
        <w:lastRenderedPageBreak/>
        <w:t xml:space="preserve">3. Interposición del recurso de revisión. </w:t>
      </w:r>
      <w:r w:rsidRPr="00E40302">
        <w:rPr>
          <w:rFonts w:ascii="Palatino Linotype" w:eastAsia="Palatino Linotype" w:hAnsi="Palatino Linotype" w:cs="Palatino Linotype"/>
        </w:rPr>
        <w:t xml:space="preserve">Inconforme con los términos de la respuesta emitida por parte del </w:t>
      </w:r>
      <w:r w:rsidRPr="00E40302">
        <w:rPr>
          <w:rFonts w:ascii="Palatino Linotype" w:eastAsia="Palatino Linotype" w:hAnsi="Palatino Linotype" w:cs="Palatino Linotype"/>
          <w:b/>
        </w:rPr>
        <w:t>Sujeto Obligado</w:t>
      </w:r>
      <w:r w:rsidRPr="00E40302">
        <w:rPr>
          <w:rFonts w:ascii="Palatino Linotype" w:eastAsia="Palatino Linotype" w:hAnsi="Palatino Linotype" w:cs="Palatino Linotype"/>
        </w:rPr>
        <w:t xml:space="preserve">, el </w:t>
      </w:r>
      <w:r w:rsidRPr="00E40302">
        <w:rPr>
          <w:rFonts w:ascii="Palatino Linotype" w:eastAsia="Palatino Linotype" w:hAnsi="Palatino Linotype" w:cs="Palatino Linotype"/>
          <w:b/>
        </w:rPr>
        <w:t>veintiocho de abril de dos mil veinticinco,</w:t>
      </w:r>
      <w:r w:rsidRPr="00E40302">
        <w:rPr>
          <w:rFonts w:ascii="Palatino Linotype" w:eastAsia="Palatino Linotype" w:hAnsi="Palatino Linotype" w:cs="Palatino Linotype"/>
        </w:rPr>
        <w:t xml:space="preserve"> la parte </w:t>
      </w:r>
      <w:r w:rsidRPr="00E40302">
        <w:rPr>
          <w:rFonts w:ascii="Palatino Linotype" w:eastAsia="Palatino Linotype" w:hAnsi="Palatino Linotype" w:cs="Palatino Linotype"/>
          <w:b/>
        </w:rPr>
        <w:t>Recurrente</w:t>
      </w:r>
      <w:r w:rsidRPr="00E40302">
        <w:rPr>
          <w:rFonts w:ascii="Palatino Linotype" w:eastAsia="Palatino Linotype" w:hAnsi="Palatino Linotype" w:cs="Palatino Linotype"/>
        </w:rPr>
        <w:t xml:space="preserve"> interpuso el recurso de revisión a través de </w:t>
      </w:r>
      <w:r w:rsidRPr="00E40302">
        <w:rPr>
          <w:rFonts w:ascii="Palatino Linotype" w:eastAsia="Palatino Linotype" w:hAnsi="Palatino Linotype" w:cs="Palatino Linotype"/>
          <w:b/>
        </w:rPr>
        <w:t xml:space="preserve">SAIMEX, </w:t>
      </w:r>
      <w:r w:rsidRPr="00E40302">
        <w:rPr>
          <w:rFonts w:ascii="Palatino Linotype" w:eastAsia="Palatino Linotype" w:hAnsi="Palatino Linotype" w:cs="Palatino Linotype"/>
        </w:rPr>
        <w:t>en donde se manifestó de la siguiente manera:</w:t>
      </w:r>
    </w:p>
    <w:p w14:paraId="0E96A442" w14:textId="77777777" w:rsidR="003F490F" w:rsidRPr="00E40302" w:rsidRDefault="005959FF">
      <w:pPr>
        <w:spacing w:before="240" w:after="240" w:line="360" w:lineRule="auto"/>
        <w:ind w:right="49"/>
        <w:jc w:val="both"/>
        <w:rPr>
          <w:rFonts w:ascii="Palatino Linotype" w:eastAsia="Palatino Linotype" w:hAnsi="Palatino Linotype" w:cs="Palatino Linotype"/>
          <w:b/>
        </w:rPr>
      </w:pPr>
      <w:r w:rsidRPr="00E40302">
        <w:rPr>
          <w:rFonts w:ascii="Palatino Linotype" w:eastAsia="Palatino Linotype" w:hAnsi="Palatino Linotype" w:cs="Palatino Linotype"/>
          <w:b/>
        </w:rPr>
        <w:t xml:space="preserve">Acto impugnado: </w:t>
      </w:r>
    </w:p>
    <w:p w14:paraId="442828AE" w14:textId="77777777" w:rsidR="003F490F" w:rsidRPr="00E40302" w:rsidRDefault="005959FF">
      <w:pPr>
        <w:tabs>
          <w:tab w:val="left" w:pos="2745"/>
        </w:tabs>
        <w:spacing w:before="240" w:after="240"/>
        <w:ind w:left="851" w:right="900"/>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i/>
          <w:sz w:val="22"/>
          <w:szCs w:val="22"/>
        </w:rPr>
        <w:t>“LA FALTA DE RESPUESTA VERAZ Y TRANSPARENTE DEL AYUNTAMIENTO DE CUAUTITLAN” (sic)</w:t>
      </w:r>
    </w:p>
    <w:p w14:paraId="53AD7799" w14:textId="77777777" w:rsidR="003F490F" w:rsidRPr="00E40302" w:rsidRDefault="005959FF">
      <w:pPr>
        <w:spacing w:line="360" w:lineRule="auto"/>
        <w:jc w:val="both"/>
        <w:rPr>
          <w:rFonts w:ascii="Palatino Linotype" w:eastAsia="Palatino Linotype" w:hAnsi="Palatino Linotype" w:cs="Palatino Linotype"/>
        </w:rPr>
      </w:pPr>
      <w:bookmarkStart w:id="4" w:name="_heading=h.30j0zll" w:colFirst="0" w:colLast="0"/>
      <w:bookmarkEnd w:id="4"/>
      <w:r w:rsidRPr="00E40302">
        <w:rPr>
          <w:rFonts w:ascii="Palatino Linotype" w:eastAsia="Palatino Linotype" w:hAnsi="Palatino Linotype" w:cs="Palatino Linotype"/>
          <w:b/>
        </w:rPr>
        <w:t>Y, Razones o motivos de inconformidad</w:t>
      </w:r>
      <w:r w:rsidRPr="00E40302">
        <w:rPr>
          <w:rFonts w:ascii="Palatino Linotype" w:eastAsia="Palatino Linotype" w:hAnsi="Palatino Linotype" w:cs="Palatino Linotype"/>
        </w:rPr>
        <w:t>:</w:t>
      </w:r>
    </w:p>
    <w:p w14:paraId="40D200FF" w14:textId="77777777" w:rsidR="003F490F" w:rsidRPr="00E40302" w:rsidRDefault="005959FF">
      <w:pPr>
        <w:tabs>
          <w:tab w:val="left" w:pos="2745"/>
        </w:tabs>
        <w:spacing w:before="240" w:after="240"/>
        <w:ind w:left="851" w:right="900"/>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i/>
          <w:sz w:val="22"/>
          <w:szCs w:val="22"/>
        </w:rPr>
        <w:t>“SOLICITÉ EL PUESTO NOMINAL, SUELDO Y FUNCIONES DE OMAR NAVARRO GOMEZ Y NO ME HAN ENTREGADO LA INFORMACION ACERCA DE LAS FUNCIONE QUE REALIZA” (sic)</w:t>
      </w:r>
    </w:p>
    <w:p w14:paraId="537D1D5D" w14:textId="77777777"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 xml:space="preserve">La parte </w:t>
      </w:r>
      <w:r w:rsidRPr="00E40302">
        <w:rPr>
          <w:rFonts w:ascii="Palatino Linotype" w:eastAsia="Palatino Linotype" w:hAnsi="Palatino Linotype" w:cs="Palatino Linotype"/>
          <w:b/>
        </w:rPr>
        <w:t xml:space="preserve">Recurrente </w:t>
      </w:r>
      <w:r w:rsidRPr="00E40302">
        <w:rPr>
          <w:rFonts w:ascii="Palatino Linotype" w:eastAsia="Palatino Linotype" w:hAnsi="Palatino Linotype" w:cs="Palatino Linotype"/>
        </w:rPr>
        <w:t>adjuntó los oficios ST/CGDYMR/UT/0590/2025 y CAEPC/00172/2025, proporcionados en respuesta.</w:t>
      </w:r>
    </w:p>
    <w:p w14:paraId="01DC53C1" w14:textId="77777777"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b/>
        </w:rPr>
        <w:t xml:space="preserve">4. Turno. </w:t>
      </w:r>
      <w:r w:rsidRPr="00E40302">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E40302">
        <w:rPr>
          <w:rFonts w:ascii="Palatino Linotype" w:eastAsia="Palatino Linotype" w:hAnsi="Palatino Linotype" w:cs="Palatino Linotype"/>
          <w:b/>
        </w:rPr>
        <w:t xml:space="preserve">Guadalupe Ramírez Peña, </w:t>
      </w:r>
      <w:r w:rsidRPr="00E40302">
        <w:rPr>
          <w:rFonts w:ascii="Palatino Linotype" w:eastAsia="Palatino Linotype" w:hAnsi="Palatino Linotype" w:cs="Palatino Linotype"/>
        </w:rPr>
        <w:t xml:space="preserve">a efecto de que analizara sobre su admisión o su </w:t>
      </w:r>
      <w:proofErr w:type="spellStart"/>
      <w:r w:rsidRPr="00E40302">
        <w:rPr>
          <w:rFonts w:ascii="Palatino Linotype" w:eastAsia="Palatino Linotype" w:hAnsi="Palatino Linotype" w:cs="Palatino Linotype"/>
        </w:rPr>
        <w:t>desechamiento</w:t>
      </w:r>
      <w:proofErr w:type="spellEnd"/>
      <w:r w:rsidRPr="00E40302">
        <w:rPr>
          <w:rFonts w:ascii="Palatino Linotype" w:eastAsia="Palatino Linotype" w:hAnsi="Palatino Linotype" w:cs="Palatino Linotype"/>
        </w:rPr>
        <w:t>.</w:t>
      </w:r>
    </w:p>
    <w:p w14:paraId="7C85B3DB" w14:textId="77777777" w:rsidR="003F490F" w:rsidRPr="00E40302" w:rsidRDefault="005959FF">
      <w:pPr>
        <w:spacing w:before="240" w:after="240" w:line="360" w:lineRule="auto"/>
        <w:jc w:val="both"/>
        <w:rPr>
          <w:rFonts w:ascii="Palatino Linotype" w:eastAsia="Palatino Linotype" w:hAnsi="Palatino Linotype" w:cs="Palatino Linotype"/>
          <w:b/>
        </w:rPr>
      </w:pPr>
      <w:r w:rsidRPr="00E40302">
        <w:rPr>
          <w:rFonts w:ascii="Palatino Linotype" w:eastAsia="Palatino Linotype" w:hAnsi="Palatino Linotype" w:cs="Palatino Linotype"/>
          <w:b/>
        </w:rPr>
        <w:t>5. Admisión del Recurso de revisión.</w:t>
      </w:r>
      <w:r w:rsidRPr="00E40302">
        <w:rPr>
          <w:rFonts w:ascii="Palatino Linotype" w:eastAsia="Palatino Linotype" w:hAnsi="Palatino Linotype" w:cs="Palatino Linotype"/>
        </w:rPr>
        <w:t xml:space="preserve"> El</w:t>
      </w:r>
      <w:r w:rsidRPr="00E40302">
        <w:rPr>
          <w:rFonts w:ascii="Palatino Linotype" w:eastAsia="Palatino Linotype" w:hAnsi="Palatino Linotype" w:cs="Palatino Linotype"/>
          <w:b/>
        </w:rPr>
        <w:t xml:space="preserve"> dos de mayo de dos mil veinticinco, </w:t>
      </w:r>
      <w:r w:rsidRPr="00E40302">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w:t>
      </w:r>
      <w:r w:rsidRPr="00E40302">
        <w:rPr>
          <w:rFonts w:ascii="Palatino Linotype" w:eastAsia="Palatino Linotype" w:hAnsi="Palatino Linotype" w:cs="Palatino Linotype"/>
        </w:rPr>
        <w:lastRenderedPageBreak/>
        <w:t xml:space="preserve">que las partes manifestaran lo que a su derecho resultara conveniente, ofrecieran pruebas, formularan alegatos y el </w:t>
      </w:r>
      <w:r w:rsidRPr="00E40302">
        <w:rPr>
          <w:rFonts w:ascii="Palatino Linotype" w:eastAsia="Palatino Linotype" w:hAnsi="Palatino Linotype" w:cs="Palatino Linotype"/>
          <w:b/>
        </w:rPr>
        <w:t xml:space="preserve">Sujeto Obligado </w:t>
      </w:r>
      <w:r w:rsidRPr="00E40302">
        <w:rPr>
          <w:rFonts w:ascii="Palatino Linotype" w:eastAsia="Palatino Linotype" w:hAnsi="Palatino Linotype" w:cs="Palatino Linotype"/>
        </w:rPr>
        <w:t>presentara su informe justificado.</w:t>
      </w:r>
    </w:p>
    <w:p w14:paraId="3051C0DD" w14:textId="77777777" w:rsidR="003F490F" w:rsidRPr="00E40302" w:rsidRDefault="005959FF">
      <w:pPr>
        <w:spacing w:before="240" w:after="240" w:line="360" w:lineRule="auto"/>
        <w:jc w:val="both"/>
        <w:rPr>
          <w:rFonts w:ascii="Palatino Linotype" w:eastAsia="Palatino Linotype" w:hAnsi="Palatino Linotype" w:cs="Palatino Linotype"/>
        </w:rPr>
      </w:pPr>
      <w:bookmarkStart w:id="5" w:name="_heading=h.2s8eyo1" w:colFirst="0" w:colLast="0"/>
      <w:bookmarkEnd w:id="5"/>
      <w:r w:rsidRPr="00E40302">
        <w:rPr>
          <w:rFonts w:ascii="Palatino Linotype" w:eastAsia="Palatino Linotype" w:hAnsi="Palatino Linotype" w:cs="Palatino Linotype"/>
          <w:b/>
        </w:rPr>
        <w:t>6. Manifestaciones</w:t>
      </w:r>
      <w:r w:rsidRPr="00E40302">
        <w:rPr>
          <w:rFonts w:ascii="Palatino Linotype" w:eastAsia="Palatino Linotype" w:hAnsi="Palatino Linotype" w:cs="Palatino Linotype"/>
        </w:rPr>
        <w:t xml:space="preserve">. El </w:t>
      </w:r>
      <w:r w:rsidRPr="00E40302">
        <w:rPr>
          <w:rFonts w:ascii="Palatino Linotype" w:eastAsia="Palatino Linotype" w:hAnsi="Palatino Linotype" w:cs="Palatino Linotype"/>
          <w:b/>
        </w:rPr>
        <w:t>trece de mayo de dos mil veinticinco</w:t>
      </w:r>
      <w:r w:rsidRPr="00E40302">
        <w:rPr>
          <w:rFonts w:ascii="Palatino Linotype" w:eastAsia="Palatino Linotype" w:hAnsi="Palatino Linotype" w:cs="Palatino Linotype"/>
        </w:rPr>
        <w:t xml:space="preserve">, el </w:t>
      </w:r>
      <w:r w:rsidRPr="00E40302">
        <w:rPr>
          <w:rFonts w:ascii="Palatino Linotype" w:eastAsia="Palatino Linotype" w:hAnsi="Palatino Linotype" w:cs="Palatino Linotype"/>
          <w:b/>
        </w:rPr>
        <w:t>Sujeto Obligado</w:t>
      </w:r>
      <w:r w:rsidRPr="00E40302">
        <w:rPr>
          <w:rFonts w:ascii="Palatino Linotype" w:eastAsia="Palatino Linotype" w:hAnsi="Palatino Linotype" w:cs="Palatino Linotype"/>
        </w:rPr>
        <w:t xml:space="preserve"> remitió, a través del SAIMEX su informe justificado, mediante el cual la Dirección de Administración y el Centro de Atención a Emergencias y Protección Civil ratificaron en lo sustancial la respuesta proporcionada en primera instancia, precisando la Dirección de Administración que las funciones que realiza el personal dependen de sus áreas de trabajo al igual que de sus Jefes Inmediatos.</w:t>
      </w:r>
    </w:p>
    <w:p w14:paraId="4B60A2D8" w14:textId="77777777"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Una vez analizada la información, se hizo del conocimiento de la persona solicitante a efecto de que manifestara lo que a su derecho estimara conveniente, siendo omisa en ejercer dicha prerrogativa.</w:t>
      </w:r>
    </w:p>
    <w:p w14:paraId="55541A06" w14:textId="77777777"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b/>
        </w:rPr>
        <w:t xml:space="preserve">7. Cierre de instrucción. </w:t>
      </w:r>
      <w:r w:rsidRPr="00E40302">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E40302">
        <w:rPr>
          <w:rFonts w:ascii="Palatino Linotype" w:eastAsia="Palatino Linotype" w:hAnsi="Palatino Linotype" w:cs="Palatino Linotype"/>
          <w:b/>
        </w:rPr>
        <w:t>ocho de julio de dos mil veinticinco</w:t>
      </w:r>
      <w:r w:rsidRPr="00E40302">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677450E" w14:textId="77777777" w:rsidR="003F490F" w:rsidRPr="00E40302" w:rsidRDefault="005959FF">
      <w:pPr>
        <w:spacing w:before="240" w:after="240" w:line="360" w:lineRule="auto"/>
        <w:jc w:val="both"/>
        <w:rPr>
          <w:rFonts w:ascii="Palatino Linotype" w:eastAsia="Palatino Linotype" w:hAnsi="Palatino Linotype" w:cs="Palatino Linotype"/>
          <w:b/>
        </w:rPr>
      </w:pPr>
      <w:r w:rsidRPr="00E40302">
        <w:rPr>
          <w:rFonts w:ascii="Palatino Linotype" w:eastAsia="Palatino Linotype" w:hAnsi="Palatino Linotype" w:cs="Palatino Linotype"/>
          <w:b/>
        </w:rPr>
        <w:t>8</w:t>
      </w:r>
      <w:r w:rsidRPr="00E40302">
        <w:rPr>
          <w:rFonts w:ascii="Palatino Linotype" w:eastAsia="Palatino Linotype" w:hAnsi="Palatino Linotype" w:cs="Palatino Linotype"/>
        </w:rPr>
        <w:t xml:space="preserve">. </w:t>
      </w:r>
      <w:r w:rsidRPr="00E40302">
        <w:rPr>
          <w:rFonts w:ascii="Palatino Linotype" w:eastAsia="Palatino Linotype" w:hAnsi="Palatino Linotype" w:cs="Palatino Linotype"/>
          <w:b/>
        </w:rPr>
        <w:t>Ampliación del término para resolver</w:t>
      </w:r>
      <w:r w:rsidRPr="00E40302">
        <w:rPr>
          <w:rFonts w:ascii="Palatino Linotype" w:eastAsia="Palatino Linotype" w:hAnsi="Palatino Linotype" w:cs="Palatino Linotype"/>
        </w:rPr>
        <w:t xml:space="preserve">. El </w:t>
      </w:r>
      <w:r w:rsidRPr="00E40302">
        <w:rPr>
          <w:rFonts w:ascii="Palatino Linotype" w:eastAsia="Palatino Linotype" w:hAnsi="Palatino Linotype" w:cs="Palatino Linotype"/>
          <w:b/>
        </w:rPr>
        <w:t>ocho de julio de dos mil veinticinco</w:t>
      </w:r>
      <w:r w:rsidRPr="00E40302">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78A0DAA3" w14:textId="77777777"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DF09407" w14:textId="77777777"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16BB147" w14:textId="77777777"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7CB760" w14:textId="77777777"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A93BBC3" w14:textId="77777777" w:rsidR="003F490F" w:rsidRPr="00E40302" w:rsidRDefault="005959FF">
      <w:pPr>
        <w:spacing w:before="240" w:after="240" w:line="360" w:lineRule="auto"/>
        <w:jc w:val="both"/>
        <w:rPr>
          <w:rFonts w:ascii="Palatino Linotype" w:eastAsia="Palatino Linotype" w:hAnsi="Palatino Linotype" w:cs="Palatino Linotype"/>
          <w:strike/>
        </w:rPr>
      </w:pPr>
      <w:r w:rsidRPr="00E40302">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096F22B" w14:textId="77777777" w:rsidR="003F490F" w:rsidRPr="00E40302" w:rsidRDefault="005959FF">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E40302">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49D53CA7" w14:textId="77777777" w:rsidR="003F490F" w:rsidRPr="00E40302" w:rsidRDefault="005959FF">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E40302">
        <w:rPr>
          <w:rFonts w:ascii="Palatino Linotype" w:eastAsia="Palatino Linotype" w:hAnsi="Palatino Linotype" w:cs="Palatino Linotype"/>
        </w:rPr>
        <w:t>Actividad Procesal del interesado. Acciones u omisiones del interesado.</w:t>
      </w:r>
    </w:p>
    <w:p w14:paraId="1484B520" w14:textId="77777777" w:rsidR="003F490F" w:rsidRPr="00E40302" w:rsidRDefault="005959FF">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E40302">
        <w:rPr>
          <w:rFonts w:ascii="Palatino Linotype" w:eastAsia="Palatino Linotype" w:hAnsi="Palatino Linotype" w:cs="Palatino Linotype"/>
        </w:rPr>
        <w:t>Conducta de la Autoridad: Las Acciones u omisiones realizadas en el procedimiento. Así como si la autoridad actuó con la debida diligencia.</w:t>
      </w:r>
    </w:p>
    <w:p w14:paraId="42255A07" w14:textId="77777777" w:rsidR="003F490F" w:rsidRPr="00E40302" w:rsidRDefault="005959FF">
      <w:pPr>
        <w:tabs>
          <w:tab w:val="left" w:pos="567"/>
        </w:tabs>
        <w:spacing w:before="240" w:after="240" w:line="360" w:lineRule="auto"/>
        <w:ind w:left="284"/>
        <w:jc w:val="both"/>
        <w:rPr>
          <w:rFonts w:ascii="Palatino Linotype" w:eastAsia="Palatino Linotype" w:hAnsi="Palatino Linotype" w:cs="Palatino Linotype"/>
        </w:rPr>
      </w:pPr>
      <w:r w:rsidRPr="00E40302">
        <w:rPr>
          <w:rFonts w:ascii="Palatino Linotype" w:eastAsia="Palatino Linotype" w:hAnsi="Palatino Linotype" w:cs="Palatino Linotype"/>
        </w:rPr>
        <w:t>d) La afectación generada en la situación jurídica de la persona involucrada en el proceso: Violación a sus derechos humanos.</w:t>
      </w:r>
    </w:p>
    <w:p w14:paraId="2DFB8A5F" w14:textId="77777777"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5F83176" w14:textId="77777777" w:rsidR="003F490F" w:rsidRPr="00E40302" w:rsidRDefault="005959FF">
      <w:pPr>
        <w:spacing w:before="240" w:after="240" w:line="360" w:lineRule="auto"/>
        <w:jc w:val="both"/>
        <w:rPr>
          <w:rFonts w:ascii="Palatino Linotype" w:eastAsia="Palatino Linotype" w:hAnsi="Palatino Linotype" w:cs="Palatino Linotype"/>
          <w:b/>
        </w:rPr>
      </w:pPr>
      <w:r w:rsidRPr="00E40302">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E40302">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E40302">
        <w:rPr>
          <w:rFonts w:ascii="Palatino Linotype" w:eastAsia="Palatino Linotype" w:hAnsi="Palatino Linotype" w:cs="Palatino Linotype"/>
        </w:rPr>
        <w:t>, visible en la Gaceta del Seminario Judicial de la Federación con el registro digital 205635.</w:t>
      </w:r>
    </w:p>
    <w:p w14:paraId="3D8E3244" w14:textId="77777777"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w:t>
      </w:r>
      <w:r w:rsidRPr="00E40302">
        <w:rPr>
          <w:rFonts w:ascii="Palatino Linotype" w:eastAsia="Palatino Linotype" w:hAnsi="Palatino Linotype" w:cs="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32B2F9A" w14:textId="77777777"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ACDD2B3" w14:textId="77777777" w:rsidR="003F490F" w:rsidRPr="00E40302" w:rsidRDefault="005959FF">
      <w:pPr>
        <w:spacing w:before="120" w:after="120"/>
        <w:ind w:left="851" w:right="902"/>
        <w:jc w:val="both"/>
        <w:rPr>
          <w:rFonts w:ascii="Palatino Linotype" w:eastAsia="Palatino Linotype" w:hAnsi="Palatino Linotype" w:cs="Palatino Linotype"/>
          <w:sz w:val="22"/>
          <w:szCs w:val="22"/>
        </w:rPr>
      </w:pPr>
      <w:r w:rsidRPr="00E40302">
        <w:rPr>
          <w:rFonts w:ascii="Palatino Linotype" w:eastAsia="Palatino Linotype" w:hAnsi="Palatino Linotype" w:cs="Palatino Linotype"/>
          <w:sz w:val="22"/>
          <w:szCs w:val="22"/>
        </w:rPr>
        <w:t xml:space="preserve"> </w:t>
      </w:r>
      <w:r w:rsidRPr="00E40302">
        <w:rPr>
          <w:rFonts w:ascii="Palatino Linotype" w:eastAsia="Palatino Linotype" w:hAnsi="Palatino Linotype" w:cs="Palatino Linotype"/>
          <w:i/>
          <w:sz w:val="22"/>
          <w:szCs w:val="22"/>
        </w:rPr>
        <w:t>“</w:t>
      </w:r>
      <w:r w:rsidRPr="00E40302">
        <w:rPr>
          <w:rFonts w:ascii="Palatino Linotype" w:eastAsia="Palatino Linotype" w:hAnsi="Palatino Linotype" w:cs="Palatino Linotype"/>
          <w:b/>
          <w:i/>
          <w:sz w:val="22"/>
          <w:szCs w:val="22"/>
        </w:rPr>
        <w:t>PLAZO RAZONABLE PARA RESOLVER. DIMENSIÓN Y EFECTOS DE ESTE CONCEPTO CUANDO SE ADUCE EXCESIVA CARGA DE TRABAJO</w:t>
      </w:r>
      <w:r w:rsidRPr="00E40302">
        <w:rPr>
          <w:rFonts w:ascii="Palatino Linotype" w:eastAsia="Palatino Linotype" w:hAnsi="Palatino Linotype" w:cs="Palatino Linotype"/>
          <w:i/>
          <w:sz w:val="22"/>
          <w:szCs w:val="22"/>
        </w:rPr>
        <w:t>.”</w:t>
      </w:r>
      <w:r w:rsidRPr="00E40302">
        <w:rPr>
          <w:rFonts w:ascii="Palatino Linotype" w:eastAsia="Palatino Linotype" w:hAnsi="Palatino Linotype" w:cs="Palatino Linotype"/>
          <w:sz w:val="22"/>
          <w:szCs w:val="22"/>
        </w:rPr>
        <w:t xml:space="preserve"> consultable en el Seminario Judicial de la Federación y su gaceta, con el registro digital 2002351.</w:t>
      </w:r>
    </w:p>
    <w:p w14:paraId="4519203A" w14:textId="77777777" w:rsidR="003F490F" w:rsidRPr="00E40302" w:rsidRDefault="005959FF">
      <w:pPr>
        <w:spacing w:before="120" w:after="120"/>
        <w:ind w:left="851" w:right="902"/>
        <w:jc w:val="both"/>
        <w:rPr>
          <w:rFonts w:ascii="Palatino Linotype" w:eastAsia="Palatino Linotype" w:hAnsi="Palatino Linotype" w:cs="Palatino Linotype"/>
          <w:sz w:val="22"/>
          <w:szCs w:val="22"/>
        </w:rPr>
      </w:pPr>
      <w:r w:rsidRPr="00E40302">
        <w:rPr>
          <w:rFonts w:ascii="Palatino Linotype" w:eastAsia="Palatino Linotype" w:hAnsi="Palatino Linotype" w:cs="Palatino Linotype"/>
          <w:i/>
          <w:sz w:val="22"/>
          <w:szCs w:val="22"/>
        </w:rPr>
        <w:t>“</w:t>
      </w:r>
      <w:r w:rsidRPr="00E40302">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E40302">
        <w:rPr>
          <w:rFonts w:ascii="Palatino Linotype" w:eastAsia="Palatino Linotype" w:hAnsi="Palatino Linotype" w:cs="Palatino Linotype"/>
          <w:i/>
          <w:sz w:val="22"/>
          <w:szCs w:val="22"/>
        </w:rPr>
        <w:t>.”</w:t>
      </w:r>
      <w:r w:rsidRPr="00E40302">
        <w:rPr>
          <w:rFonts w:ascii="Palatino Linotype" w:eastAsia="Palatino Linotype" w:hAnsi="Palatino Linotype" w:cs="Palatino Linotype"/>
          <w:sz w:val="22"/>
          <w:szCs w:val="22"/>
        </w:rPr>
        <w:t>, visible en el Seminario Judicial de la Federación y su gaceta, con el registro digital 2002350.</w:t>
      </w:r>
    </w:p>
    <w:p w14:paraId="6FF62D01" w14:textId="77777777"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2297AB2" w14:textId="77777777"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C54D7E8" w14:textId="77777777" w:rsidR="003F490F" w:rsidRPr="00E40302" w:rsidRDefault="005959FF">
      <w:pPr>
        <w:widowControl w:val="0"/>
        <w:spacing w:before="240" w:after="240" w:line="360" w:lineRule="auto"/>
        <w:jc w:val="center"/>
        <w:rPr>
          <w:rFonts w:ascii="Palatino Linotype" w:eastAsia="Palatino Linotype" w:hAnsi="Palatino Linotype" w:cs="Palatino Linotype"/>
          <w:b/>
        </w:rPr>
      </w:pPr>
      <w:r w:rsidRPr="00E40302">
        <w:rPr>
          <w:rFonts w:ascii="Palatino Linotype" w:eastAsia="Palatino Linotype" w:hAnsi="Palatino Linotype" w:cs="Palatino Linotype"/>
          <w:b/>
        </w:rPr>
        <w:lastRenderedPageBreak/>
        <w:t>II. C O N S I D E R A N D O S</w:t>
      </w:r>
    </w:p>
    <w:p w14:paraId="7DEB9F91" w14:textId="77777777"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b/>
        </w:rPr>
        <w:t>Primero. Competencia.</w:t>
      </w:r>
      <w:r w:rsidRPr="00E40302">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3557808" w14:textId="77777777" w:rsidR="003F490F" w:rsidRPr="00E40302" w:rsidRDefault="005959FF">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E40302">
        <w:rPr>
          <w:rFonts w:ascii="Palatino Linotype" w:eastAsia="Palatino Linotype" w:hAnsi="Palatino Linotype" w:cs="Palatino Linotype"/>
          <w:b/>
        </w:rPr>
        <w:t>Segundo. Oportunidad y Procedibilidad del Recurso de Revisión</w:t>
      </w:r>
      <w:r w:rsidRPr="00E40302">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0EABC93" w14:textId="77777777"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E40302">
        <w:rPr>
          <w:rFonts w:ascii="Palatino Linotype" w:eastAsia="Palatino Linotype" w:hAnsi="Palatino Linotype" w:cs="Palatino Linotype"/>
          <w:b/>
        </w:rPr>
        <w:t xml:space="preserve">Sujeto Obligado </w:t>
      </w:r>
      <w:r w:rsidRPr="00E40302">
        <w:rPr>
          <w:rFonts w:ascii="Palatino Linotype" w:eastAsia="Palatino Linotype" w:hAnsi="Palatino Linotype" w:cs="Palatino Linotype"/>
        </w:rPr>
        <w:t xml:space="preserve">remitió la respuesta a la solicitud de información el día </w:t>
      </w:r>
      <w:r w:rsidRPr="00E40302">
        <w:rPr>
          <w:rFonts w:ascii="Palatino Linotype" w:eastAsia="Palatino Linotype" w:hAnsi="Palatino Linotype" w:cs="Palatino Linotype"/>
          <w:b/>
        </w:rPr>
        <w:t xml:space="preserve">veinticinco de abril de dos mil veinticinco, </w:t>
      </w:r>
      <w:r w:rsidRPr="00E40302">
        <w:rPr>
          <w:rFonts w:ascii="Palatino Linotype" w:eastAsia="Palatino Linotype" w:hAnsi="Palatino Linotype" w:cs="Palatino Linotype"/>
        </w:rPr>
        <w:t xml:space="preserve">mientras que el recurso de revisión interpuesto por la parte </w:t>
      </w:r>
      <w:r w:rsidRPr="00E40302">
        <w:rPr>
          <w:rFonts w:ascii="Palatino Linotype" w:eastAsia="Palatino Linotype" w:hAnsi="Palatino Linotype" w:cs="Palatino Linotype"/>
          <w:b/>
        </w:rPr>
        <w:t xml:space="preserve">Recurrente, </w:t>
      </w:r>
      <w:r w:rsidRPr="00E40302">
        <w:rPr>
          <w:rFonts w:ascii="Palatino Linotype" w:eastAsia="Palatino Linotype" w:hAnsi="Palatino Linotype" w:cs="Palatino Linotype"/>
        </w:rPr>
        <w:t>se tuvo por presentado el día</w:t>
      </w:r>
      <w:r w:rsidRPr="00E40302">
        <w:rPr>
          <w:rFonts w:ascii="Palatino Linotype" w:eastAsia="Palatino Linotype" w:hAnsi="Palatino Linotype" w:cs="Palatino Linotype"/>
          <w:b/>
        </w:rPr>
        <w:t xml:space="preserve"> veintiocho de abril de dos mil veinticinco, </w:t>
      </w:r>
      <w:r w:rsidRPr="00E40302">
        <w:rPr>
          <w:rFonts w:ascii="Palatino Linotype" w:eastAsia="Palatino Linotype" w:hAnsi="Palatino Linotype" w:cs="Palatino Linotype"/>
        </w:rPr>
        <w:t xml:space="preserve">esto es, al </w:t>
      </w:r>
      <w:r w:rsidRPr="00E40302">
        <w:rPr>
          <w:rFonts w:ascii="Palatino Linotype" w:eastAsia="Palatino Linotype" w:hAnsi="Palatino Linotype" w:cs="Palatino Linotype"/>
        </w:rPr>
        <w:lastRenderedPageBreak/>
        <w:t>siguiente día hábil posterior a aquel en el que tuvo conocimiento de la respuesta impugnada. En este sentido, se concluye que el presente recurso de revisión se encuentra dentro de los márgenes temporales previstos en las disposiciones legales referidas.</w:t>
      </w:r>
    </w:p>
    <w:p w14:paraId="18511BF0" w14:textId="77777777" w:rsidR="003F490F" w:rsidRPr="00E40302" w:rsidRDefault="005959FF">
      <w:pPr>
        <w:tabs>
          <w:tab w:val="left" w:pos="7938"/>
        </w:tabs>
        <w:spacing w:before="240" w:after="240" w:line="360" w:lineRule="auto"/>
        <w:jc w:val="both"/>
        <w:rPr>
          <w:rFonts w:ascii="Palatino Linotype" w:eastAsia="Palatino Linotype" w:hAnsi="Palatino Linotype" w:cs="Palatino Linotype"/>
        </w:rPr>
      </w:pPr>
      <w:bookmarkStart w:id="7" w:name="_heading=h.3znysh7" w:colFirst="0" w:colLast="0"/>
      <w:bookmarkEnd w:id="7"/>
      <w:r w:rsidRPr="00E40302">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AA97311" w14:textId="77777777"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 xml:space="preserve">Finalmente, se advierte que resulta procedente la interposición del recurso, según lo manifestado por la parte </w:t>
      </w:r>
      <w:r w:rsidRPr="00E40302">
        <w:rPr>
          <w:rFonts w:ascii="Palatino Linotype" w:eastAsia="Palatino Linotype" w:hAnsi="Palatino Linotype" w:cs="Palatino Linotype"/>
          <w:b/>
        </w:rPr>
        <w:t>Recurrente</w:t>
      </w:r>
      <w:r w:rsidRPr="00E40302">
        <w:rPr>
          <w:rFonts w:ascii="Palatino Linotype" w:eastAsia="Palatino Linotype" w:hAnsi="Palatino Linotype" w:cs="Palatino Linotype"/>
        </w:rPr>
        <w:t xml:space="preserve"> en sus motivos de inconformidad, de acuerdo al artículo 179, fracción V del ordenamiento legal citado, que a la letra dice: </w:t>
      </w:r>
    </w:p>
    <w:p w14:paraId="51B04BCF" w14:textId="77777777" w:rsidR="003F490F" w:rsidRPr="00E40302" w:rsidRDefault="005959FF">
      <w:pPr>
        <w:tabs>
          <w:tab w:val="left" w:pos="7938"/>
        </w:tabs>
        <w:spacing w:before="120" w:after="120"/>
        <w:ind w:left="851" w:right="902"/>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i/>
          <w:sz w:val="22"/>
          <w:szCs w:val="22"/>
        </w:rPr>
        <w:t>“</w:t>
      </w:r>
      <w:r w:rsidRPr="00E40302">
        <w:rPr>
          <w:rFonts w:ascii="Palatino Linotype" w:eastAsia="Palatino Linotype" w:hAnsi="Palatino Linotype" w:cs="Palatino Linotype"/>
          <w:b/>
          <w:i/>
          <w:sz w:val="22"/>
          <w:szCs w:val="22"/>
        </w:rPr>
        <w:t>Artículo 179.</w:t>
      </w:r>
      <w:r w:rsidRPr="00E40302">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3592F1E" w14:textId="77777777" w:rsidR="003F490F" w:rsidRPr="00E40302" w:rsidRDefault="005959FF">
      <w:pPr>
        <w:tabs>
          <w:tab w:val="left" w:pos="7938"/>
        </w:tabs>
        <w:spacing w:before="120" w:after="120"/>
        <w:ind w:left="1134" w:right="900"/>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i/>
          <w:sz w:val="22"/>
          <w:szCs w:val="22"/>
        </w:rPr>
        <w:t>...</w:t>
      </w:r>
    </w:p>
    <w:p w14:paraId="3F7199D2" w14:textId="77777777" w:rsidR="003F490F" w:rsidRPr="00E40302" w:rsidRDefault="005959FF">
      <w:pPr>
        <w:tabs>
          <w:tab w:val="left" w:pos="7938"/>
        </w:tabs>
        <w:spacing w:before="120" w:after="120"/>
        <w:ind w:left="1134" w:right="900"/>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b/>
          <w:i/>
          <w:sz w:val="22"/>
          <w:szCs w:val="22"/>
        </w:rPr>
        <w:t>V.</w:t>
      </w:r>
      <w:r w:rsidRPr="00E40302">
        <w:rPr>
          <w:rFonts w:ascii="Palatino Linotype" w:eastAsia="Palatino Linotype" w:hAnsi="Palatino Linotype" w:cs="Palatino Linotype"/>
          <w:i/>
          <w:sz w:val="22"/>
          <w:szCs w:val="22"/>
        </w:rPr>
        <w:t xml:space="preserve"> La entrega de información incompleta;”</w:t>
      </w:r>
    </w:p>
    <w:p w14:paraId="0426D3F3" w14:textId="77777777" w:rsidR="003F490F" w:rsidRPr="00E40302" w:rsidRDefault="005959FF">
      <w:pPr>
        <w:spacing w:before="240" w:after="240" w:line="360" w:lineRule="auto"/>
        <w:jc w:val="both"/>
        <w:rPr>
          <w:rFonts w:ascii="Palatino Linotype" w:eastAsia="Palatino Linotype" w:hAnsi="Palatino Linotype" w:cs="Palatino Linotype"/>
          <w:b/>
        </w:rPr>
      </w:pPr>
      <w:r w:rsidRPr="00E40302">
        <w:rPr>
          <w:rFonts w:ascii="Palatino Linotype" w:eastAsia="Palatino Linotype" w:hAnsi="Palatino Linotype" w:cs="Palatino Linotype"/>
          <w:b/>
        </w:rPr>
        <w:t xml:space="preserve">Tercero. Materia de la revisión. </w:t>
      </w:r>
      <w:r w:rsidRPr="00E40302">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E40302">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E40302">
        <w:rPr>
          <w:rFonts w:ascii="Palatino Linotype" w:eastAsia="Palatino Linotype" w:hAnsi="Palatino Linotype" w:cs="Palatino Linotype"/>
        </w:rPr>
        <w:t xml:space="preserve">de la parte </w:t>
      </w:r>
      <w:r w:rsidRPr="00E40302">
        <w:rPr>
          <w:rFonts w:ascii="Palatino Linotype" w:eastAsia="Palatino Linotype" w:hAnsi="Palatino Linotype" w:cs="Palatino Linotype"/>
          <w:b/>
        </w:rPr>
        <w:lastRenderedPageBreak/>
        <w:t>Recurrente</w:t>
      </w:r>
      <w:r w:rsidRPr="00E40302">
        <w:rPr>
          <w:rFonts w:ascii="Palatino Linotype" w:eastAsia="Palatino Linotype" w:hAnsi="Palatino Linotype" w:cs="Palatino Linotype"/>
        </w:rPr>
        <w:t>, o en su defecto, en caso de ser procedente, ordenar la entrega de información.</w:t>
      </w:r>
    </w:p>
    <w:p w14:paraId="609DCFC4" w14:textId="77777777" w:rsidR="003F490F" w:rsidRPr="00E40302" w:rsidRDefault="005959FF">
      <w:pPr>
        <w:spacing w:before="240" w:after="240" w:line="360" w:lineRule="auto"/>
        <w:jc w:val="both"/>
        <w:rPr>
          <w:rFonts w:ascii="Palatino Linotype" w:eastAsia="Palatino Linotype" w:hAnsi="Palatino Linotype" w:cs="Palatino Linotype"/>
        </w:rPr>
      </w:pPr>
      <w:bookmarkStart w:id="8" w:name="_heading=h.2et92p0" w:colFirst="0" w:colLast="0"/>
      <w:bookmarkEnd w:id="8"/>
      <w:r w:rsidRPr="00E40302">
        <w:rPr>
          <w:rFonts w:ascii="Palatino Linotype" w:eastAsia="Palatino Linotype" w:hAnsi="Palatino Linotype" w:cs="Palatino Linotype"/>
          <w:b/>
        </w:rPr>
        <w:t xml:space="preserve">Cuarto. Estudio del asunto. </w:t>
      </w:r>
      <w:r w:rsidRPr="00E40302">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1387EC7" w14:textId="77777777" w:rsidR="003F490F" w:rsidRPr="00E40302" w:rsidRDefault="005959FF">
      <w:pPr>
        <w:spacing w:before="120" w:after="120"/>
        <w:ind w:left="851" w:right="902"/>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i/>
          <w:sz w:val="22"/>
          <w:szCs w:val="22"/>
        </w:rPr>
        <w:t>“</w:t>
      </w:r>
      <w:r w:rsidRPr="00E40302">
        <w:rPr>
          <w:rFonts w:ascii="Palatino Linotype" w:eastAsia="Palatino Linotype" w:hAnsi="Palatino Linotype" w:cs="Palatino Linotype"/>
          <w:b/>
          <w:i/>
          <w:sz w:val="22"/>
          <w:szCs w:val="22"/>
        </w:rPr>
        <w:t>Artículo 4</w:t>
      </w:r>
      <w:r w:rsidRPr="00E4030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F645357" w14:textId="77777777" w:rsidR="003F490F" w:rsidRPr="00E40302" w:rsidRDefault="005959FF">
      <w:pPr>
        <w:spacing w:before="120" w:after="120"/>
        <w:ind w:left="851" w:right="902"/>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40302">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6DDE92E" w14:textId="77777777" w:rsidR="003F490F" w:rsidRPr="00E40302" w:rsidRDefault="005959FF">
      <w:pPr>
        <w:spacing w:before="120" w:after="120"/>
        <w:ind w:left="851" w:right="902"/>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E40302">
        <w:rPr>
          <w:rFonts w:ascii="Palatino Linotype" w:eastAsia="Palatino Linotype" w:hAnsi="Palatino Linotype" w:cs="Palatino Linotype"/>
          <w:i/>
          <w:sz w:val="22"/>
          <w:szCs w:val="22"/>
        </w:rPr>
        <w:t>.”</w:t>
      </w:r>
    </w:p>
    <w:p w14:paraId="5A474281" w14:textId="77777777"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y proporcionar la información pública que obren en su poder conforme el estado </w:t>
      </w:r>
      <w:r w:rsidRPr="00E40302">
        <w:rPr>
          <w:rFonts w:ascii="Palatino Linotype" w:eastAsia="Palatino Linotype" w:hAnsi="Palatino Linotype" w:cs="Palatino Linotype"/>
        </w:rPr>
        <w:lastRenderedPageBreak/>
        <w:t>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ACF42ED" w14:textId="77777777" w:rsidR="003F490F" w:rsidRPr="00E40302" w:rsidRDefault="005959FF">
      <w:pPr>
        <w:spacing w:before="120" w:after="120"/>
        <w:ind w:left="851" w:right="902"/>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b/>
          <w:i/>
          <w:sz w:val="22"/>
          <w:szCs w:val="22"/>
        </w:rPr>
        <w:t>“Artículo 12.-</w:t>
      </w:r>
      <w:r w:rsidRPr="00E4030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C4765CC" w14:textId="77777777" w:rsidR="003F490F" w:rsidRPr="00E40302" w:rsidRDefault="005959FF">
      <w:pPr>
        <w:spacing w:before="120" w:after="120"/>
        <w:ind w:left="851" w:right="902"/>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40302">
        <w:rPr>
          <w:rFonts w:ascii="Palatino Linotype" w:eastAsia="Palatino Linotype" w:hAnsi="Palatino Linotype" w:cs="Palatino Linotype"/>
          <w:i/>
          <w:sz w:val="22"/>
          <w:szCs w:val="22"/>
        </w:rPr>
        <w:t xml:space="preserve">. </w:t>
      </w:r>
      <w:r w:rsidRPr="00E40302">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5A192BEF" w14:textId="77777777" w:rsidR="003F490F" w:rsidRPr="00E40302" w:rsidRDefault="005959FF">
      <w:pPr>
        <w:spacing w:before="240" w:after="240" w:line="360" w:lineRule="auto"/>
        <w:ind w:right="-93"/>
        <w:jc w:val="both"/>
        <w:rPr>
          <w:rFonts w:ascii="Palatino Linotype" w:eastAsia="Palatino Linotype" w:hAnsi="Palatino Linotype" w:cs="Palatino Linotype"/>
        </w:rPr>
      </w:pPr>
      <w:r w:rsidRPr="00E40302">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2B74E29" w14:textId="77777777" w:rsidR="003F490F" w:rsidRPr="00E40302" w:rsidRDefault="005959FF">
      <w:pPr>
        <w:spacing w:before="240" w:after="240" w:line="360" w:lineRule="auto"/>
        <w:jc w:val="both"/>
        <w:rPr>
          <w:rFonts w:ascii="Palatino Linotype" w:eastAsia="Palatino Linotype" w:hAnsi="Palatino Linotype" w:cs="Palatino Linotype"/>
          <w:b/>
        </w:rPr>
      </w:pPr>
      <w:r w:rsidRPr="00E40302">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E40302">
        <w:rPr>
          <w:rFonts w:ascii="Palatino Linotype" w:eastAsia="Palatino Linotype" w:hAnsi="Palatino Linotype" w:cs="Palatino Linotype"/>
          <w:b/>
        </w:rPr>
        <w:t xml:space="preserve"> </w:t>
      </w:r>
    </w:p>
    <w:p w14:paraId="1D3E48AC" w14:textId="77777777" w:rsidR="003F490F" w:rsidRPr="00E40302" w:rsidRDefault="005959FF">
      <w:pPr>
        <w:spacing w:before="120" w:after="120"/>
        <w:ind w:left="1134" w:right="902"/>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i/>
          <w:sz w:val="22"/>
          <w:szCs w:val="22"/>
        </w:rPr>
        <w:t xml:space="preserve"> “</w:t>
      </w:r>
      <w:r w:rsidRPr="00E40302">
        <w:rPr>
          <w:rFonts w:ascii="Palatino Linotype" w:eastAsia="Palatino Linotype" w:hAnsi="Palatino Linotype" w:cs="Palatino Linotype"/>
          <w:b/>
          <w:i/>
          <w:sz w:val="22"/>
          <w:szCs w:val="22"/>
        </w:rPr>
        <w:t>No existe obligación de elaborar documentos ad hoc para atender las solicitudes de acceso a la información.</w:t>
      </w:r>
      <w:r w:rsidRPr="00E40302">
        <w:rPr>
          <w:rFonts w:ascii="Palatino Linotype" w:eastAsia="Palatino Linotype" w:hAnsi="Palatino Linotype" w:cs="Palatino Linotype"/>
          <w:i/>
          <w:sz w:val="22"/>
          <w:szCs w:val="22"/>
        </w:rPr>
        <w:t xml:space="preserve"> Los artículos 129 de la Ley General de Transparencia y Acceso a la Información Pública y 130, párrafo cuarto, de </w:t>
      </w:r>
      <w:r w:rsidRPr="00E40302">
        <w:rPr>
          <w:rFonts w:ascii="Palatino Linotype" w:eastAsia="Palatino Linotype" w:hAnsi="Palatino Linotype" w:cs="Palatino Linotype"/>
          <w:i/>
          <w:sz w:val="22"/>
          <w:szCs w:val="22"/>
        </w:rPr>
        <w:lastRenderedPageBreak/>
        <w:t xml:space="preserve">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976B6C9" w14:textId="77777777" w:rsidR="003F490F" w:rsidRPr="00E40302" w:rsidRDefault="005959FF">
      <w:pPr>
        <w:spacing w:before="120" w:after="12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A4F4816" w14:textId="77777777" w:rsidR="003F490F" w:rsidRPr="00E40302" w:rsidRDefault="005959FF">
      <w:pPr>
        <w:spacing w:before="120" w:after="12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E8D52A1" w14:textId="77777777" w:rsidR="003F490F" w:rsidRPr="00E40302" w:rsidRDefault="005959FF">
      <w:pPr>
        <w:spacing w:before="120" w:after="120"/>
        <w:ind w:left="851" w:right="902"/>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i/>
          <w:sz w:val="22"/>
          <w:szCs w:val="22"/>
        </w:rPr>
        <w:t>“</w:t>
      </w:r>
      <w:r w:rsidRPr="00E40302">
        <w:rPr>
          <w:rFonts w:ascii="Palatino Linotype" w:eastAsia="Palatino Linotype" w:hAnsi="Palatino Linotype" w:cs="Palatino Linotype"/>
          <w:b/>
          <w:i/>
          <w:sz w:val="22"/>
          <w:szCs w:val="22"/>
        </w:rPr>
        <w:t xml:space="preserve">Artículo 3. </w:t>
      </w:r>
      <w:r w:rsidRPr="00E40302">
        <w:rPr>
          <w:rFonts w:ascii="Palatino Linotype" w:eastAsia="Palatino Linotype" w:hAnsi="Palatino Linotype" w:cs="Palatino Linotype"/>
          <w:i/>
          <w:sz w:val="22"/>
          <w:szCs w:val="22"/>
        </w:rPr>
        <w:t>Para los efectos de la presente Ley se entenderá por:</w:t>
      </w:r>
    </w:p>
    <w:p w14:paraId="7EA7ADC5" w14:textId="77777777" w:rsidR="003F490F" w:rsidRPr="00E40302" w:rsidRDefault="005959FF">
      <w:pPr>
        <w:spacing w:before="120" w:after="120"/>
        <w:ind w:left="1134" w:right="902"/>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i/>
          <w:sz w:val="22"/>
          <w:szCs w:val="22"/>
        </w:rPr>
        <w:t>…</w:t>
      </w:r>
    </w:p>
    <w:p w14:paraId="01C2631E" w14:textId="77777777" w:rsidR="003F490F" w:rsidRPr="00E40302" w:rsidRDefault="005959FF">
      <w:pPr>
        <w:spacing w:before="120" w:after="120"/>
        <w:ind w:left="1134" w:right="902"/>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b/>
          <w:i/>
          <w:sz w:val="22"/>
          <w:szCs w:val="22"/>
        </w:rPr>
        <w:t>XI. Documento:</w:t>
      </w:r>
      <w:r w:rsidRPr="00E40302">
        <w:rPr>
          <w:rFonts w:ascii="Palatino Linotype" w:eastAsia="Palatino Linotype" w:hAnsi="Palatino Linotype" w:cs="Palatino Linotype"/>
          <w:i/>
          <w:sz w:val="22"/>
          <w:szCs w:val="22"/>
        </w:rPr>
        <w:t xml:space="preserve"> Los expedientes, reportes, estudios, actas</w:t>
      </w:r>
      <w:r w:rsidRPr="00E40302">
        <w:rPr>
          <w:rFonts w:ascii="Palatino Linotype" w:eastAsia="Palatino Linotype" w:hAnsi="Palatino Linotype" w:cs="Palatino Linotype"/>
          <w:b/>
          <w:i/>
          <w:sz w:val="22"/>
          <w:szCs w:val="22"/>
        </w:rPr>
        <w:t>,</w:t>
      </w:r>
      <w:r w:rsidRPr="00E40302">
        <w:rPr>
          <w:rFonts w:ascii="Palatino Linotype" w:eastAsia="Palatino Linotype" w:hAnsi="Palatino Linotype" w:cs="Palatino Linotype"/>
          <w:i/>
          <w:sz w:val="22"/>
          <w:szCs w:val="22"/>
        </w:rPr>
        <w:t xml:space="preserve"> resoluciones, oficios, correspondencia, acuerdos, directivas, directrices, circulares, </w:t>
      </w:r>
      <w:r w:rsidRPr="00E40302">
        <w:rPr>
          <w:rFonts w:ascii="Palatino Linotype" w:eastAsia="Palatino Linotype" w:hAnsi="Palatino Linotype" w:cs="Palatino Linotype"/>
          <w:i/>
          <w:sz w:val="22"/>
          <w:szCs w:val="22"/>
        </w:rPr>
        <w:lastRenderedPageBreak/>
        <w:t xml:space="preserve">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96135D1" w14:textId="77777777"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15A4415" w14:textId="77777777" w:rsidR="003F490F" w:rsidRPr="00E40302" w:rsidRDefault="005959FF">
      <w:pPr>
        <w:spacing w:before="120" w:after="120"/>
        <w:ind w:left="851" w:right="902"/>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b/>
          <w:sz w:val="22"/>
          <w:szCs w:val="22"/>
        </w:rPr>
        <w:t>“</w:t>
      </w:r>
      <w:r w:rsidRPr="00E40302">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E4030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EF2AA1A" w14:textId="77777777" w:rsidR="003F490F" w:rsidRPr="00E40302" w:rsidRDefault="005959FF">
      <w:pPr>
        <w:spacing w:before="120" w:after="120"/>
        <w:ind w:left="851" w:right="902"/>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E74846E" w14:textId="77777777" w:rsidR="003F490F" w:rsidRPr="00E40302" w:rsidRDefault="005959FF">
      <w:pPr>
        <w:spacing w:before="120" w:after="120"/>
        <w:ind w:left="1134" w:right="902"/>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70959C2" w14:textId="77777777" w:rsidR="003F490F" w:rsidRPr="00E40302" w:rsidRDefault="005959FF">
      <w:pPr>
        <w:spacing w:before="120" w:after="120"/>
        <w:ind w:left="1134" w:right="902"/>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1CC5539A" w14:textId="77777777" w:rsidR="003F490F" w:rsidRPr="00E40302" w:rsidRDefault="005959FF">
      <w:pPr>
        <w:spacing w:before="120" w:after="120"/>
        <w:ind w:left="1134" w:right="902"/>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5924F28A" w14:textId="77777777" w:rsidR="003F490F" w:rsidRPr="00E40302" w:rsidRDefault="005959FF">
      <w:pPr>
        <w:spacing w:before="240" w:after="240" w:line="360" w:lineRule="auto"/>
        <w:ind w:right="51"/>
        <w:jc w:val="both"/>
        <w:rPr>
          <w:rFonts w:ascii="Palatino Linotype" w:eastAsia="Palatino Linotype" w:hAnsi="Palatino Linotype" w:cs="Palatino Linotype"/>
        </w:rPr>
      </w:pPr>
      <w:r w:rsidRPr="00E40302">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w:t>
      </w:r>
      <w:r w:rsidRPr="00E40302">
        <w:rPr>
          <w:rFonts w:ascii="Palatino Linotype" w:eastAsia="Palatino Linotype" w:hAnsi="Palatino Linotype" w:cs="Palatino Linotype"/>
        </w:rPr>
        <w:lastRenderedPageBreak/>
        <w:t>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9798FCA" w14:textId="77777777"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478E3BA8" w14:textId="77777777" w:rsidR="003F490F" w:rsidRPr="00E40302" w:rsidRDefault="005959FF">
      <w:pPr>
        <w:spacing w:before="240" w:after="240" w:line="360" w:lineRule="auto"/>
        <w:ind w:right="49"/>
        <w:jc w:val="both"/>
        <w:rPr>
          <w:rFonts w:ascii="Palatino Linotype" w:eastAsia="Palatino Linotype" w:hAnsi="Palatino Linotype" w:cs="Palatino Linotype"/>
        </w:rPr>
      </w:pPr>
      <w:r w:rsidRPr="00E40302">
        <w:rPr>
          <w:rFonts w:ascii="Palatino Linotype" w:eastAsia="Palatino Linotype" w:hAnsi="Palatino Linotype" w:cs="Palatino Linotype"/>
        </w:rPr>
        <w:t>Por otro lado,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36937EDD" w14:textId="77777777"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lastRenderedPageBreak/>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5376AE2A" w14:textId="77777777" w:rsidR="003F490F" w:rsidRPr="00E40302" w:rsidRDefault="005959FF">
      <w:pPr>
        <w:spacing w:before="240" w:after="240" w:line="360" w:lineRule="auto"/>
        <w:ind w:right="51"/>
        <w:jc w:val="both"/>
        <w:rPr>
          <w:rFonts w:ascii="Palatino Linotype" w:eastAsia="Palatino Linotype" w:hAnsi="Palatino Linotype" w:cs="Palatino Linotype"/>
        </w:rPr>
      </w:pPr>
      <w:r w:rsidRPr="00E40302">
        <w:rPr>
          <w:rFonts w:ascii="Palatino Linotype" w:eastAsia="Palatino Linotype" w:hAnsi="Palatino Linotype" w:cs="Palatino Linotype"/>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0B045ED9" w14:textId="77777777"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 xml:space="preserve">De lo manifestado con antelación se advierte que la persona Titular de la Unidad de Transparencia debe garantizar que las solicitudes se turnen a todas las áreas </w:t>
      </w:r>
      <w:r w:rsidRPr="00E40302">
        <w:rPr>
          <w:rFonts w:ascii="Palatino Linotype" w:eastAsia="Palatino Linotype" w:hAnsi="Palatino Linotype" w:cs="Palatino Linotype"/>
        </w:rPr>
        <w:lastRenderedPageBreak/>
        <w:t>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41B7594A" w14:textId="77777777" w:rsidR="003F490F" w:rsidRPr="00E40302" w:rsidRDefault="005959FF">
      <w:pPr>
        <w:spacing w:before="280" w:after="28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En esta línea de pensamiento, derivado del análisis de las constancias que obran en el expediente electrónico en el que se actúa, se advirtió que la Unidad de Transparencia, turnó la solicitud de información a la Dirección de Administración y al Centro de Atención a Emergencias y Protección Civil como las dependencias responsables para conocer de la información que es del interés de la persona solicitante.</w:t>
      </w:r>
    </w:p>
    <w:p w14:paraId="31E93709" w14:textId="77777777" w:rsidR="003F490F" w:rsidRPr="00E40302" w:rsidRDefault="005959FF">
      <w:pPr>
        <w:spacing w:before="240" w:after="240" w:line="360" w:lineRule="auto"/>
        <w:ind w:right="49"/>
        <w:jc w:val="both"/>
        <w:rPr>
          <w:rFonts w:ascii="Palatino Linotype" w:eastAsia="Palatino Linotype" w:hAnsi="Palatino Linotype" w:cs="Palatino Linotype"/>
        </w:rPr>
      </w:pPr>
      <w:r w:rsidRPr="00E40302">
        <w:rPr>
          <w:rFonts w:ascii="Palatino Linotype" w:eastAsia="Palatino Linotype" w:hAnsi="Palatino Linotype" w:cs="Palatino Linotype"/>
        </w:rPr>
        <w:t>Como sustento a lo anterior, es oportuno mencionar que de conformidad con el artículo 311 del Reglamento Orgánico de la Administración Pública Municipal de Cuautitlán, vigente a la fecha de presentación de la solicitud, la persona titular de la Dirección de Administración cuenta con las siguientes atribuciones en su parte conducente:</w:t>
      </w:r>
    </w:p>
    <w:p w14:paraId="5AF1353A" w14:textId="77777777" w:rsidR="003F490F" w:rsidRPr="00E40302" w:rsidRDefault="005959FF">
      <w:pPr>
        <w:spacing w:before="240" w:after="240" w:line="360" w:lineRule="auto"/>
        <w:ind w:left="284" w:right="49"/>
        <w:jc w:val="both"/>
        <w:rPr>
          <w:rFonts w:ascii="Palatino Linotype" w:eastAsia="Palatino Linotype" w:hAnsi="Palatino Linotype" w:cs="Palatino Linotype"/>
        </w:rPr>
      </w:pPr>
      <w:r w:rsidRPr="00E40302">
        <w:rPr>
          <w:rFonts w:ascii="Palatino Linotype" w:eastAsia="Palatino Linotype" w:hAnsi="Palatino Linotype" w:cs="Palatino Linotype"/>
        </w:rPr>
        <w:t xml:space="preserve">- Administración Pública, atendiendo las disposiciones del Sistema denominado Evaluación del Desempeño y a la normatividad aplicable, con excepción de aquellos servidores públicos cuyo nombramiento o remoción sea determinado de manera distinta por la normatividad aplicable; </w:t>
      </w:r>
    </w:p>
    <w:p w14:paraId="7293CD8E" w14:textId="77777777" w:rsidR="003F490F" w:rsidRPr="00E40302" w:rsidRDefault="005959FF">
      <w:pPr>
        <w:spacing w:before="240" w:after="240" w:line="360" w:lineRule="auto"/>
        <w:ind w:left="284" w:right="49"/>
        <w:jc w:val="both"/>
        <w:rPr>
          <w:rFonts w:ascii="Palatino Linotype" w:eastAsia="Palatino Linotype" w:hAnsi="Palatino Linotype" w:cs="Palatino Linotype"/>
        </w:rPr>
      </w:pPr>
      <w:r w:rsidRPr="00E40302">
        <w:rPr>
          <w:rFonts w:ascii="Palatino Linotype" w:eastAsia="Palatino Linotype" w:hAnsi="Palatino Linotype" w:cs="Palatino Linotype"/>
        </w:rPr>
        <w:t xml:space="preserve">- Firmar las credenciales y/o gafetes de identificación de los servidores públicos municipales, con excepción de las credenciales de los miembros del Ayuntamiento y de los que se encuentren al servicio de las Entidades; </w:t>
      </w:r>
    </w:p>
    <w:p w14:paraId="2B41B879" w14:textId="77777777" w:rsidR="003F490F" w:rsidRPr="00E40302" w:rsidRDefault="005959FF">
      <w:pPr>
        <w:spacing w:before="240" w:after="240" w:line="360" w:lineRule="auto"/>
        <w:ind w:left="284" w:right="49"/>
        <w:jc w:val="both"/>
        <w:rPr>
          <w:rFonts w:ascii="Palatino Linotype" w:eastAsia="Palatino Linotype" w:hAnsi="Palatino Linotype" w:cs="Palatino Linotype"/>
        </w:rPr>
      </w:pPr>
      <w:r w:rsidRPr="00E40302">
        <w:rPr>
          <w:rFonts w:ascii="Palatino Linotype" w:eastAsia="Palatino Linotype" w:hAnsi="Palatino Linotype" w:cs="Palatino Linotype"/>
        </w:rPr>
        <w:lastRenderedPageBreak/>
        <w:t>- Vigilar y supervisar que el personal que demanden las Dependencias sea debidamente seleccionado, contratado y capacitado cuando así lo requieran las descripciones y especificaciones de los puestos, atendiendo las disposiciones del Sistema denominado Evaluación del Desempeño y a la normatividad aplicable;</w:t>
      </w:r>
    </w:p>
    <w:p w14:paraId="134EC56A" w14:textId="77777777" w:rsidR="003F490F" w:rsidRPr="00E40302" w:rsidRDefault="005959FF">
      <w:pPr>
        <w:spacing w:before="240" w:after="240" w:line="360" w:lineRule="auto"/>
        <w:ind w:right="49"/>
        <w:jc w:val="both"/>
        <w:rPr>
          <w:rFonts w:ascii="Palatino Linotype" w:eastAsia="Palatino Linotype" w:hAnsi="Palatino Linotype" w:cs="Palatino Linotype"/>
        </w:rPr>
      </w:pPr>
      <w:r w:rsidRPr="00E40302">
        <w:rPr>
          <w:rFonts w:ascii="Palatino Linotype" w:eastAsia="Palatino Linotype" w:hAnsi="Palatino Linotype" w:cs="Palatino Linotype"/>
        </w:rPr>
        <w:t>Por otro lado el artículo 61 del referido ordenamiento dispone que la Coordinación de Protección Civil y Bomberos, tendrá a su cargo, la observancia de las normas y procedimientos a cumplir por la sociedad y las autoridades en la prevención de las situaciones de alto riesgo, siniestro o desastre, así como en la salvaguarda y auxilio de las personas, sus bienes y el</w:t>
      </w:r>
      <w:r w:rsidRPr="00E40302">
        <w:t xml:space="preserve"> </w:t>
      </w:r>
      <w:r w:rsidRPr="00E40302">
        <w:rPr>
          <w:rFonts w:ascii="Palatino Linotype" w:eastAsia="Palatino Linotype" w:hAnsi="Palatino Linotype" w:cs="Palatino Linotype"/>
        </w:rPr>
        <w:t>entorno en caso de que aquellos ocurran, el combate y extinción de incendios que se susciten en el Municipio y la Atención Prehospitalaria a los lesionados o enfermos que resulten de las emergencias que se den en el Territorio Municipal, para lo cual deberá diagnosticar y de ser el caso informar a la población sobre la posibilidad de peligro o contingencia de que se produzca un daño. La Coordinación de Protección Civil y Bomberos, será competente para conocer del despacho de los asuntos que expresamente le confiere Libro Sexto del Código Administrativo del Estado de México, el Plan de Desarrollo Municipal, los programas que de éste se deriven, el Bando de Policía y Gobierno, Reglamentos Municipales y demás disposiciones jurídicas aplicables en el presupuesto autorizado por el Ayuntamiento y acuerdos emitidos por la Presidencia Municipal, para el logro de sus objetivos y prioridades.</w:t>
      </w:r>
    </w:p>
    <w:p w14:paraId="4FF8239C" w14:textId="77777777" w:rsidR="003F490F" w:rsidRPr="00E40302" w:rsidRDefault="005959FF">
      <w:pPr>
        <w:tabs>
          <w:tab w:val="left" w:pos="3544"/>
        </w:tabs>
        <w:spacing w:before="240" w:after="240" w:line="360" w:lineRule="auto"/>
        <w:ind w:right="49"/>
        <w:jc w:val="both"/>
        <w:rPr>
          <w:rFonts w:ascii="Palatino Linotype" w:eastAsia="Palatino Linotype" w:hAnsi="Palatino Linotype" w:cs="Palatino Linotype"/>
        </w:rPr>
      </w:pPr>
      <w:r w:rsidRPr="00E40302">
        <w:rPr>
          <w:rFonts w:ascii="Palatino Linotype" w:eastAsia="Palatino Linotype" w:hAnsi="Palatino Linotype" w:cs="Palatino Linotype"/>
        </w:rPr>
        <w:t xml:space="preserve">Atento a lo anterior, se colige que la Dirección de Administración y la Coordinación de Protección Civil y Bomberos cuentan con atribuciones para conocer de la información solicitada por la parte </w:t>
      </w:r>
      <w:r w:rsidRPr="00E40302">
        <w:rPr>
          <w:rFonts w:ascii="Palatino Linotype" w:eastAsia="Palatino Linotype" w:hAnsi="Palatino Linotype" w:cs="Palatino Linotype"/>
          <w:b/>
        </w:rPr>
        <w:t>Recurrente</w:t>
      </w:r>
      <w:r w:rsidRPr="00E40302">
        <w:rPr>
          <w:rFonts w:ascii="Palatino Linotype" w:eastAsia="Palatino Linotype" w:hAnsi="Palatino Linotype" w:cs="Palatino Linotype"/>
        </w:rPr>
        <w:t xml:space="preserve">, por lo tanto, la Unidad de Transparencia cumplió el procedimiento de búsqueda establecido en los artículos </w:t>
      </w:r>
      <w:r w:rsidRPr="00E40302">
        <w:rPr>
          <w:rFonts w:ascii="Palatino Linotype" w:eastAsia="Palatino Linotype" w:hAnsi="Palatino Linotype" w:cs="Palatino Linotype"/>
        </w:rPr>
        <w:lastRenderedPageBreak/>
        <w:t>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7D7B0909" w14:textId="77777777" w:rsidR="003F490F" w:rsidRPr="00E40302" w:rsidRDefault="005959FF">
      <w:pPr>
        <w:spacing w:before="240" w:after="240" w:line="360" w:lineRule="auto"/>
        <w:ind w:right="51"/>
        <w:jc w:val="both"/>
        <w:rPr>
          <w:rFonts w:ascii="Palatino Linotype" w:eastAsia="Palatino Linotype" w:hAnsi="Palatino Linotype" w:cs="Palatino Linotype"/>
        </w:rPr>
      </w:pPr>
      <w:r w:rsidRPr="00E40302">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E40302">
        <w:rPr>
          <w:rFonts w:ascii="Palatino Linotype" w:eastAsia="Palatino Linotype" w:hAnsi="Palatino Linotype" w:cs="Palatino Linotype"/>
          <w:b/>
        </w:rPr>
        <w:t>Recurrente</w:t>
      </w:r>
      <w:r w:rsidRPr="00E40302">
        <w:rPr>
          <w:rFonts w:ascii="Palatino Linotype" w:eastAsia="Palatino Linotype" w:hAnsi="Palatino Linotype" w:cs="Palatino Linotype"/>
        </w:rPr>
        <w:t xml:space="preserve"> requirió al </w:t>
      </w:r>
      <w:r w:rsidRPr="00E40302">
        <w:rPr>
          <w:rFonts w:ascii="Palatino Linotype" w:eastAsia="Palatino Linotype" w:hAnsi="Palatino Linotype" w:cs="Palatino Linotype"/>
          <w:b/>
        </w:rPr>
        <w:t xml:space="preserve">Sujeto Obligado </w:t>
      </w:r>
      <w:r w:rsidRPr="00E40302">
        <w:rPr>
          <w:rFonts w:ascii="Palatino Linotype" w:eastAsia="Palatino Linotype" w:hAnsi="Palatino Linotype" w:cs="Palatino Linotype"/>
        </w:rPr>
        <w:t>le proporcione, información consistente en lo siguiente:</w:t>
      </w:r>
    </w:p>
    <w:p w14:paraId="741697A7" w14:textId="77777777" w:rsidR="003F490F" w:rsidRPr="00E40302" w:rsidRDefault="005959FF">
      <w:pPr>
        <w:spacing w:before="240" w:after="240" w:line="360" w:lineRule="auto"/>
        <w:ind w:right="51"/>
        <w:jc w:val="both"/>
        <w:rPr>
          <w:rFonts w:ascii="Palatino Linotype" w:eastAsia="Palatino Linotype" w:hAnsi="Palatino Linotype" w:cs="Palatino Linotype"/>
        </w:rPr>
      </w:pPr>
      <w:r w:rsidRPr="00E40302">
        <w:rPr>
          <w:rFonts w:ascii="Palatino Linotype" w:eastAsia="Palatino Linotype" w:hAnsi="Palatino Linotype" w:cs="Palatino Linotype"/>
        </w:rPr>
        <w:t>De la persona referida en la solicitud:</w:t>
      </w:r>
    </w:p>
    <w:p w14:paraId="21C4C566" w14:textId="77777777" w:rsidR="003F490F" w:rsidRPr="00E40302" w:rsidRDefault="005959FF">
      <w:pPr>
        <w:spacing w:before="240" w:after="240" w:line="360" w:lineRule="auto"/>
        <w:ind w:left="284" w:right="51"/>
        <w:jc w:val="both"/>
        <w:rPr>
          <w:rFonts w:ascii="Palatino Linotype" w:eastAsia="Palatino Linotype" w:hAnsi="Palatino Linotype" w:cs="Palatino Linotype"/>
        </w:rPr>
      </w:pPr>
      <w:r w:rsidRPr="00E40302">
        <w:rPr>
          <w:rFonts w:ascii="Palatino Linotype" w:eastAsia="Palatino Linotype" w:hAnsi="Palatino Linotype" w:cs="Palatino Linotype"/>
        </w:rPr>
        <w:t>1. Sueldo quincenal.</w:t>
      </w:r>
    </w:p>
    <w:p w14:paraId="14D5AAE8" w14:textId="77777777" w:rsidR="003F490F" w:rsidRPr="00E40302" w:rsidRDefault="005959FF">
      <w:pPr>
        <w:spacing w:before="240" w:after="240" w:line="360" w:lineRule="auto"/>
        <w:ind w:left="284" w:right="51"/>
        <w:jc w:val="both"/>
        <w:rPr>
          <w:rFonts w:ascii="Palatino Linotype" w:eastAsia="Palatino Linotype" w:hAnsi="Palatino Linotype" w:cs="Palatino Linotype"/>
        </w:rPr>
      </w:pPr>
      <w:r w:rsidRPr="00E40302">
        <w:rPr>
          <w:rFonts w:ascii="Palatino Linotype" w:eastAsia="Palatino Linotype" w:hAnsi="Palatino Linotype" w:cs="Palatino Linotype"/>
        </w:rPr>
        <w:t>2. Puesto nominal.</w:t>
      </w:r>
    </w:p>
    <w:p w14:paraId="640A3961" w14:textId="77777777" w:rsidR="003F490F" w:rsidRPr="00E40302" w:rsidRDefault="005959FF">
      <w:pPr>
        <w:spacing w:before="240" w:after="240" w:line="360" w:lineRule="auto"/>
        <w:ind w:left="284" w:right="51"/>
        <w:jc w:val="both"/>
        <w:rPr>
          <w:rFonts w:ascii="Palatino Linotype" w:eastAsia="Palatino Linotype" w:hAnsi="Palatino Linotype" w:cs="Palatino Linotype"/>
          <w:sz w:val="28"/>
          <w:szCs w:val="28"/>
        </w:rPr>
      </w:pPr>
      <w:r w:rsidRPr="00E40302">
        <w:rPr>
          <w:rFonts w:ascii="Palatino Linotype" w:eastAsia="Palatino Linotype" w:hAnsi="Palatino Linotype" w:cs="Palatino Linotype"/>
        </w:rPr>
        <w:t>3. Funciones que desempeña.</w:t>
      </w:r>
    </w:p>
    <w:p w14:paraId="774839CB" w14:textId="77777777" w:rsidR="003F490F" w:rsidRPr="00E40302" w:rsidRDefault="005959FF">
      <w:pPr>
        <w:spacing w:before="240" w:after="240" w:line="360" w:lineRule="auto"/>
        <w:ind w:right="49"/>
        <w:jc w:val="both"/>
        <w:rPr>
          <w:rFonts w:ascii="Palatino Linotype" w:eastAsia="Palatino Linotype" w:hAnsi="Palatino Linotype" w:cs="Palatino Linotype"/>
        </w:rPr>
      </w:pPr>
      <w:r w:rsidRPr="00E40302">
        <w:rPr>
          <w:rFonts w:ascii="Palatino Linotype" w:eastAsia="Palatino Linotype" w:hAnsi="Palatino Linotype" w:cs="Palatino Linotype"/>
        </w:rPr>
        <w:t xml:space="preserve">En respuesta, el </w:t>
      </w:r>
      <w:r w:rsidRPr="00E40302">
        <w:rPr>
          <w:rFonts w:ascii="Palatino Linotype" w:eastAsia="Palatino Linotype" w:hAnsi="Palatino Linotype" w:cs="Palatino Linotype"/>
          <w:b/>
        </w:rPr>
        <w:t xml:space="preserve">Sujeto Obligado, </w:t>
      </w:r>
      <w:r w:rsidRPr="00E40302">
        <w:rPr>
          <w:rFonts w:ascii="Palatino Linotype" w:eastAsia="Palatino Linotype" w:hAnsi="Palatino Linotype" w:cs="Palatino Linotype"/>
        </w:rPr>
        <w:t>por conducto de la Dirección de Administración proporcionó el sueldo quincenal y el puesto nominal de la persona referida en la solicitud; mientras que el Centro de Atención a Emergencias y Protección Civil, además del puesto nominal de la persona referida en la solicitud, hizo referencia las funciones que se le confieren a las personas titulares de las Unidades Administrativas que integran la Coordinación Civil y Bomberos, de conformidad con el Reglamento Interno de dicha Coordinación.</w:t>
      </w:r>
    </w:p>
    <w:p w14:paraId="28DE0EBE" w14:textId="77777777" w:rsidR="003F490F" w:rsidRPr="00E40302" w:rsidRDefault="005959FF">
      <w:pPr>
        <w:spacing w:before="240" w:after="240" w:line="360" w:lineRule="auto"/>
        <w:ind w:right="49"/>
        <w:jc w:val="both"/>
        <w:rPr>
          <w:rFonts w:ascii="Palatino Linotype" w:eastAsia="Palatino Linotype" w:hAnsi="Palatino Linotype" w:cs="Palatino Linotype"/>
        </w:rPr>
      </w:pPr>
      <w:r w:rsidRPr="00E40302">
        <w:rPr>
          <w:rFonts w:ascii="Palatino Linotype" w:eastAsia="Palatino Linotype" w:hAnsi="Palatino Linotype" w:cs="Palatino Linotype"/>
        </w:rPr>
        <w:lastRenderedPageBreak/>
        <w:t xml:space="preserve">Al no estar conforme con la respuesta proporcionada, la parte </w:t>
      </w:r>
      <w:r w:rsidRPr="00E40302">
        <w:rPr>
          <w:rFonts w:ascii="Palatino Linotype" w:eastAsia="Palatino Linotype" w:hAnsi="Palatino Linotype" w:cs="Palatino Linotype"/>
          <w:b/>
        </w:rPr>
        <w:t xml:space="preserve">Recurrente </w:t>
      </w:r>
      <w:r w:rsidRPr="00E40302">
        <w:rPr>
          <w:rFonts w:ascii="Palatino Linotype" w:eastAsia="Palatino Linotype" w:hAnsi="Palatino Linotype" w:cs="Palatino Linotype"/>
        </w:rPr>
        <w:t>interpuso el recurso de revisión que ahora se resuelve, donde señaló como motivo de inconformidad que no le fue entregada la información relativa a las funciones que realiza la persona referida en la solicitud.</w:t>
      </w:r>
    </w:p>
    <w:p w14:paraId="69E85B60" w14:textId="77777777"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 xml:space="preserve">Es de señalar que de la lectura del motivo de inconformidad de la parte </w:t>
      </w:r>
      <w:r w:rsidRPr="00E40302">
        <w:rPr>
          <w:rFonts w:ascii="Palatino Linotype" w:eastAsia="Palatino Linotype" w:hAnsi="Palatino Linotype" w:cs="Palatino Linotype"/>
          <w:b/>
        </w:rPr>
        <w:t xml:space="preserve">Recurrente, </w:t>
      </w:r>
      <w:r w:rsidRPr="00E40302">
        <w:rPr>
          <w:rFonts w:ascii="Palatino Linotype" w:eastAsia="Palatino Linotype" w:hAnsi="Palatino Linotype" w:cs="Palatino Linotype"/>
        </w:rPr>
        <w:t xml:space="preserve">se advierte que esta no manifestó agravios respecto de la información proporcionada por el </w:t>
      </w:r>
      <w:r w:rsidRPr="00E40302">
        <w:rPr>
          <w:rFonts w:ascii="Palatino Linotype" w:eastAsia="Palatino Linotype" w:hAnsi="Palatino Linotype" w:cs="Palatino Linotype"/>
          <w:b/>
        </w:rPr>
        <w:t>Sujeto Obligado</w:t>
      </w:r>
      <w:r w:rsidRPr="00E40302">
        <w:rPr>
          <w:rFonts w:ascii="Palatino Linotype" w:eastAsia="Palatino Linotype" w:hAnsi="Palatino Linotype" w:cs="Palatino Linotype"/>
        </w:rPr>
        <w:t>, para dar respuesta a los puntos marcados con los numerales 1 y 2 de la solicitud relativos al sueldo quincenal y el puesto nominal de la persona referida en la solicitud, por tanto, esta parte de la respuesta, al no haber sido impugnada, debe declararse consentida, ya que al no haber realizado manifestaciones de inconformidad al respecto, no pueden producirse efectos jurídicos tendentes a revocar, confirmar o modificar el acto, pues en el caso concreto se infiere que la información proporcionada, satisface la solicitud presentada respecto de los requerimientos que no fueron combatidos.</w:t>
      </w:r>
    </w:p>
    <w:p w14:paraId="12064F3D" w14:textId="77777777" w:rsidR="003F490F" w:rsidRPr="00E40302" w:rsidRDefault="005959FF">
      <w:pPr>
        <w:spacing w:before="240" w:after="36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 xml:space="preserve">Lo anterior es así, debido a que cuando la parte </w:t>
      </w:r>
      <w:r w:rsidRPr="00E40302">
        <w:rPr>
          <w:rFonts w:ascii="Palatino Linotype" w:eastAsia="Palatino Linotype" w:hAnsi="Palatino Linotype" w:cs="Palatino Linotype"/>
          <w:b/>
        </w:rPr>
        <w:t>Recurrente</w:t>
      </w:r>
      <w:r w:rsidRPr="00E40302">
        <w:rPr>
          <w:rFonts w:ascii="Palatino Linotype" w:eastAsia="Palatino Linotype" w:hAnsi="Palatino Linotype" w:cs="Palatino Linotype"/>
        </w:rPr>
        <w:t xml:space="preserve"> impugna la respuesta del </w:t>
      </w:r>
      <w:r w:rsidRPr="00E40302">
        <w:rPr>
          <w:rFonts w:ascii="Palatino Linotype" w:eastAsia="Palatino Linotype" w:hAnsi="Palatino Linotype" w:cs="Palatino Linotype"/>
          <w:b/>
        </w:rPr>
        <w:t>Sujeto Obligado</w:t>
      </w:r>
      <w:r w:rsidRPr="00E40302">
        <w:rPr>
          <w:rFonts w:ascii="Palatino Linotype" w:eastAsia="Palatino Linotype" w:hAnsi="Palatino Linotype" w:cs="Palatino Linotype"/>
        </w:rPr>
        <w:t xml:space="preserve">, y éste no expresa razón o motivo de inconformidad en contra de todos los rubros solicitados, dichos rubros deben declararse atendidos, pues se entiende que ésta conforme con la información entregada al no contravenir la misma. </w:t>
      </w:r>
    </w:p>
    <w:p w14:paraId="171A9714" w14:textId="77777777"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 xml:space="preserve">Sirve de apoyo a lo anterior, lo plasmado en el criterio orientador con clave de control SO/001/2020, emitido por el entonces Instituto Nacional de Transparencia, Acceso a la Información, y Protección de Datos Personales, INAI, que lleva por rubro y texto, lo siguiente: </w:t>
      </w:r>
    </w:p>
    <w:p w14:paraId="72228B6A" w14:textId="77777777" w:rsidR="003F490F" w:rsidRPr="00E40302" w:rsidRDefault="005959F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i/>
          <w:sz w:val="22"/>
          <w:szCs w:val="22"/>
        </w:rPr>
        <w:lastRenderedPageBreak/>
        <w:t>“</w:t>
      </w:r>
      <w:r w:rsidRPr="00E40302">
        <w:rPr>
          <w:rFonts w:ascii="Palatino Linotype" w:eastAsia="Palatino Linotype" w:hAnsi="Palatino Linotype" w:cs="Palatino Linotype"/>
          <w:b/>
          <w:i/>
          <w:sz w:val="22"/>
          <w:szCs w:val="22"/>
        </w:rPr>
        <w:t xml:space="preserve">Actos consentidos tácitamente. Improcedencia de su análisis. </w:t>
      </w:r>
      <w:r w:rsidRPr="00E40302">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324B67B5" w14:textId="77777777"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11D64A85" w14:textId="77777777" w:rsidR="003F490F" w:rsidRPr="00E40302" w:rsidRDefault="005959FF">
      <w:pPr>
        <w:ind w:left="851" w:right="900"/>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b/>
          <w:i/>
          <w:smallCaps/>
          <w:sz w:val="22"/>
          <w:szCs w:val="22"/>
        </w:rPr>
        <w:t xml:space="preserve">“ACTOS CONSENTIDOS. SON LOS QUE NO SE IMPUGNAN MEDIANTE EL RECURSO IDÓNEO. </w:t>
      </w:r>
      <w:r w:rsidRPr="00E40302">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4F599E5" w14:textId="77777777"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En consecuencia, se insiste, ante la falta de impugnación eficaz, esta parte de la respuesta entregada debe declararse consentida por la persona solicitante, y por consiguiente, no es procedente el análisis de fondo en la resolución.</w:t>
      </w:r>
    </w:p>
    <w:p w14:paraId="3D1DCE44" w14:textId="77777777"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 xml:space="preserve">En la etapa de manifestaciones el </w:t>
      </w:r>
      <w:r w:rsidRPr="00E40302">
        <w:rPr>
          <w:rFonts w:ascii="Palatino Linotype" w:eastAsia="Palatino Linotype" w:hAnsi="Palatino Linotype" w:cs="Palatino Linotype"/>
          <w:b/>
        </w:rPr>
        <w:t xml:space="preserve">Sujeto Obligado, </w:t>
      </w:r>
      <w:r w:rsidRPr="00E40302">
        <w:rPr>
          <w:rFonts w:ascii="Palatino Linotype" w:eastAsia="Palatino Linotype" w:hAnsi="Palatino Linotype" w:cs="Palatino Linotype"/>
        </w:rPr>
        <w:t>por conducto de la Dirección de Administración y el Centro de Atención a Emergencias y Protección Civil</w:t>
      </w:r>
      <w:r w:rsidRPr="00E40302">
        <w:rPr>
          <w:rFonts w:ascii="Palatino Linotype" w:eastAsia="Palatino Linotype" w:hAnsi="Palatino Linotype" w:cs="Palatino Linotype"/>
          <w:b/>
        </w:rPr>
        <w:t xml:space="preserve"> </w:t>
      </w:r>
      <w:r w:rsidRPr="00E40302">
        <w:rPr>
          <w:rFonts w:ascii="Palatino Linotype" w:eastAsia="Palatino Linotype" w:hAnsi="Palatino Linotype" w:cs="Palatino Linotype"/>
        </w:rPr>
        <w:t>ratificó en lo sustancial la respuesta proporcionada en primera instancia, precisando la Dirección de Administración que las funciones que realiza el personal dependen de sus áreas de trabajo al igual que de sus Jefes Inmediatos.</w:t>
      </w:r>
    </w:p>
    <w:p w14:paraId="3B7EEC02" w14:textId="77777777"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 xml:space="preserve">Mientras que la parte </w:t>
      </w:r>
      <w:r w:rsidRPr="00E40302">
        <w:rPr>
          <w:rFonts w:ascii="Palatino Linotype" w:eastAsia="Palatino Linotype" w:hAnsi="Palatino Linotype" w:cs="Palatino Linotype"/>
          <w:b/>
        </w:rPr>
        <w:t xml:space="preserve">Recurrente, </w:t>
      </w:r>
      <w:r w:rsidRPr="00E40302">
        <w:rPr>
          <w:rFonts w:ascii="Palatino Linotype" w:eastAsia="Palatino Linotype" w:hAnsi="Palatino Linotype" w:cs="Palatino Linotype"/>
        </w:rPr>
        <w:t>fue omisa en hacer valer manifestaciones o rendir alegatos que conforme a derecho resultaran procedentes, por lo tanto, se tiene por precluido su derecho.</w:t>
      </w:r>
    </w:p>
    <w:p w14:paraId="0F30D262" w14:textId="77777777" w:rsidR="003F490F" w:rsidRPr="00E40302" w:rsidRDefault="005959FF">
      <w:pPr>
        <w:spacing w:before="280" w:after="28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lastRenderedPageBreak/>
        <w:t xml:space="preserve">Una vez establecidas las posturas de las partes, se procede al análisis del requerimiento de información combatido, así como la información proporcionada por el </w:t>
      </w:r>
      <w:r w:rsidRPr="00E40302">
        <w:rPr>
          <w:rFonts w:ascii="Palatino Linotype" w:eastAsia="Palatino Linotype" w:hAnsi="Palatino Linotype" w:cs="Palatino Linotype"/>
          <w:b/>
        </w:rPr>
        <w:t xml:space="preserve">Sujeto Obligado, </w:t>
      </w:r>
      <w:r w:rsidRPr="00E40302">
        <w:rPr>
          <w:rFonts w:ascii="Palatino Linotype" w:eastAsia="Palatino Linotype" w:hAnsi="Palatino Linotype" w:cs="Palatino Linotype"/>
        </w:rPr>
        <w:t xml:space="preserve">en contraposición con el motivo de inconformidad alegado por la parte </w:t>
      </w:r>
      <w:r w:rsidRPr="00E40302">
        <w:rPr>
          <w:rFonts w:ascii="Palatino Linotype" w:eastAsia="Palatino Linotype" w:hAnsi="Palatino Linotype" w:cs="Palatino Linotype"/>
          <w:b/>
        </w:rPr>
        <w:t xml:space="preserve">Recurrente, </w:t>
      </w:r>
      <w:r w:rsidRPr="00E40302">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5F03C248" w14:textId="03D38C2A"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 xml:space="preserve">En tal sentido, como se mencionó en </w:t>
      </w:r>
      <w:r w:rsidR="0066703C" w:rsidRPr="00E40302">
        <w:rPr>
          <w:rFonts w:ascii="Palatino Linotype" w:eastAsia="Palatino Linotype" w:hAnsi="Palatino Linotype" w:cs="Palatino Linotype"/>
        </w:rPr>
        <w:t>líneas</w:t>
      </w:r>
      <w:r w:rsidRPr="00E40302">
        <w:rPr>
          <w:rFonts w:ascii="Palatino Linotype" w:eastAsia="Palatino Linotype" w:hAnsi="Palatino Linotype" w:cs="Palatino Linotype"/>
        </w:rPr>
        <w:t xml:space="preserve"> anteriores, en atención a la solicitud de información la persona servidora pública habilitada de la Dirección de Administración, refirió que las funciones que realiza el personal dependen sus Jefes Inmediatos de sus áreas de trabajo, </w:t>
      </w:r>
      <w:r w:rsidR="0066703C" w:rsidRPr="00E40302">
        <w:rPr>
          <w:rFonts w:ascii="Palatino Linotype" w:eastAsia="Palatino Linotype" w:hAnsi="Palatino Linotype" w:cs="Palatino Linotype"/>
        </w:rPr>
        <w:t>argumento</w:t>
      </w:r>
      <w:r w:rsidRPr="00E40302">
        <w:rPr>
          <w:rFonts w:ascii="Palatino Linotype" w:eastAsia="Palatino Linotype" w:hAnsi="Palatino Linotype" w:cs="Palatino Linotype"/>
        </w:rPr>
        <w:t xml:space="preserve"> que resulta coincidente con lo establecido en el artículo 64, del Reglamento Orgánico de la Administración Pública Municipal de Cuautitlán, el cual confiere a los titulares de las unidades administrativas que integran la Coordinación de Protección Civil y Bomberos, entre otras atribuciones, las siguientes:</w:t>
      </w:r>
    </w:p>
    <w:p w14:paraId="2E412557" w14:textId="77777777" w:rsidR="003F490F" w:rsidRPr="00E40302" w:rsidRDefault="005959FF">
      <w:pPr>
        <w:spacing w:before="240" w:after="240" w:line="360" w:lineRule="auto"/>
        <w:ind w:left="142"/>
        <w:jc w:val="both"/>
        <w:rPr>
          <w:rFonts w:ascii="Palatino Linotype" w:eastAsia="Palatino Linotype" w:hAnsi="Palatino Linotype" w:cs="Palatino Linotype"/>
          <w:b/>
        </w:rPr>
      </w:pPr>
      <w:r w:rsidRPr="00E40302">
        <w:rPr>
          <w:rFonts w:ascii="Palatino Linotype" w:eastAsia="Palatino Linotype" w:hAnsi="Palatino Linotype" w:cs="Palatino Linotype"/>
        </w:rPr>
        <w:t xml:space="preserve">- </w:t>
      </w:r>
      <w:r w:rsidRPr="00E40302">
        <w:rPr>
          <w:rFonts w:ascii="Palatino Linotype" w:eastAsia="Palatino Linotype" w:hAnsi="Palatino Linotype" w:cs="Palatino Linotype"/>
          <w:b/>
          <w:u w:val="single"/>
        </w:rPr>
        <w:t>Planear, programar, organizar</w:t>
      </w:r>
      <w:r w:rsidRPr="00E40302">
        <w:rPr>
          <w:rFonts w:ascii="Palatino Linotype" w:eastAsia="Palatino Linotype" w:hAnsi="Palatino Linotype" w:cs="Palatino Linotype"/>
          <w:b/>
        </w:rPr>
        <w:t>, dirigir, supervisar y evaluar las labores del personal a su cargo;</w:t>
      </w:r>
    </w:p>
    <w:p w14:paraId="144244A3" w14:textId="77777777" w:rsidR="003F490F" w:rsidRPr="00E40302" w:rsidRDefault="005959FF">
      <w:pPr>
        <w:spacing w:before="240" w:after="240" w:line="360" w:lineRule="auto"/>
        <w:ind w:left="142"/>
        <w:jc w:val="both"/>
        <w:rPr>
          <w:rFonts w:ascii="Palatino Linotype" w:eastAsia="Palatino Linotype" w:hAnsi="Palatino Linotype" w:cs="Palatino Linotype"/>
        </w:rPr>
      </w:pPr>
      <w:r w:rsidRPr="00E40302">
        <w:rPr>
          <w:rFonts w:ascii="Palatino Linotype" w:eastAsia="Palatino Linotype" w:hAnsi="Palatino Linotype" w:cs="Palatino Linotype"/>
        </w:rPr>
        <w:t>- Administrar los recursos humanos, materiales, tecnológicos y financieros a su cargo;</w:t>
      </w:r>
    </w:p>
    <w:p w14:paraId="4D4FE660" w14:textId="77777777" w:rsidR="003F490F" w:rsidRPr="00E40302" w:rsidRDefault="005959FF">
      <w:pPr>
        <w:spacing w:before="240" w:after="240" w:line="360" w:lineRule="auto"/>
        <w:ind w:left="142"/>
        <w:jc w:val="both"/>
        <w:rPr>
          <w:rFonts w:ascii="Palatino Linotype" w:eastAsia="Palatino Linotype" w:hAnsi="Palatino Linotype" w:cs="Palatino Linotype"/>
        </w:rPr>
      </w:pPr>
      <w:r w:rsidRPr="00E40302">
        <w:rPr>
          <w:rFonts w:ascii="Palatino Linotype" w:eastAsia="Palatino Linotype" w:hAnsi="Palatino Linotype" w:cs="Palatino Linotype"/>
        </w:rPr>
        <w:t xml:space="preserve">- </w:t>
      </w:r>
      <w:r w:rsidRPr="00E40302">
        <w:rPr>
          <w:rFonts w:ascii="Palatino Linotype" w:eastAsia="Palatino Linotype" w:hAnsi="Palatino Linotype" w:cs="Palatino Linotype"/>
          <w:b/>
        </w:rPr>
        <w:t>Vigilar que se cumplan las normas, políticas y procedimientos que regulan las actividades administrativas</w:t>
      </w:r>
      <w:r w:rsidRPr="00E40302">
        <w:rPr>
          <w:rFonts w:ascii="Palatino Linotype" w:eastAsia="Palatino Linotype" w:hAnsi="Palatino Linotype" w:cs="Palatino Linotype"/>
        </w:rPr>
        <w:t xml:space="preserve"> para el mejor aprovechamiento de los recursos humanos y materiales de la unidad administrativa a su cargo;</w:t>
      </w:r>
      <w:r w:rsidRPr="00E40302">
        <w:rPr>
          <w:rFonts w:ascii="Palatino Linotype" w:eastAsia="Palatino Linotype" w:hAnsi="Palatino Linotype" w:cs="Palatino Linotype"/>
        </w:rPr>
        <w:br/>
      </w:r>
      <w:r w:rsidRPr="00E40302">
        <w:rPr>
          <w:rFonts w:ascii="Palatino Linotype" w:eastAsia="Palatino Linotype" w:hAnsi="Palatino Linotype" w:cs="Palatino Linotype"/>
        </w:rPr>
        <w:lastRenderedPageBreak/>
        <w:t>- Participar en el ámbito de su competencia en la elaboración, aplicación y actualización de los reglamentos, así como de los proyectos de manuales de organización y procedimientos del área a su cargo, sometiendo a la aprobación del Coordinador de Protección Civil y Bomberos;</w:t>
      </w:r>
    </w:p>
    <w:p w14:paraId="0D45BD75" w14:textId="77777777" w:rsidR="003F490F" w:rsidRPr="00E40302" w:rsidRDefault="005959FF">
      <w:pPr>
        <w:spacing w:before="240" w:after="240" w:line="360" w:lineRule="auto"/>
        <w:ind w:left="142"/>
        <w:jc w:val="both"/>
        <w:rPr>
          <w:rFonts w:ascii="Palatino Linotype" w:eastAsia="Palatino Linotype" w:hAnsi="Palatino Linotype" w:cs="Palatino Linotype"/>
        </w:rPr>
      </w:pPr>
      <w:r w:rsidRPr="00E40302">
        <w:rPr>
          <w:rFonts w:ascii="Palatino Linotype" w:eastAsia="Palatino Linotype" w:hAnsi="Palatino Linotype" w:cs="Palatino Linotype"/>
        </w:rPr>
        <w:t xml:space="preserve">- Suscribir los documentos relativos al ejercicio de sus atribuciones; y </w:t>
      </w:r>
    </w:p>
    <w:p w14:paraId="4781D70B" w14:textId="77777777" w:rsidR="003F490F" w:rsidRPr="00E40302" w:rsidRDefault="005959FF">
      <w:pPr>
        <w:spacing w:before="240" w:after="240" w:line="360" w:lineRule="auto"/>
        <w:ind w:left="142"/>
        <w:jc w:val="both"/>
        <w:rPr>
          <w:rFonts w:ascii="Palatino Linotype" w:eastAsia="Palatino Linotype" w:hAnsi="Palatino Linotype" w:cs="Palatino Linotype"/>
        </w:rPr>
      </w:pPr>
      <w:r w:rsidRPr="00E40302">
        <w:rPr>
          <w:rFonts w:ascii="Palatino Linotype" w:eastAsia="Palatino Linotype" w:hAnsi="Palatino Linotype" w:cs="Palatino Linotype"/>
        </w:rPr>
        <w:t>- Crear y conservar los archivos en relación con las actividades de la unidad administrativa a su cargo.</w:t>
      </w:r>
    </w:p>
    <w:p w14:paraId="5B239AE9" w14:textId="67BC3E82"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En este sentido es de recordar que la persona referida en la solicitud, según lo manifestado en respuesta a la solicitud, ostenta el puesto nomina</w:t>
      </w:r>
      <w:r w:rsidR="0066703C" w:rsidRPr="00E40302">
        <w:rPr>
          <w:rFonts w:ascii="Palatino Linotype" w:eastAsia="Palatino Linotype" w:hAnsi="Palatino Linotype" w:cs="Palatino Linotype"/>
        </w:rPr>
        <w:t>l</w:t>
      </w:r>
      <w:r w:rsidRPr="00E40302">
        <w:rPr>
          <w:rFonts w:ascii="Palatino Linotype" w:eastAsia="Palatino Linotype" w:hAnsi="Palatino Linotype" w:cs="Palatino Linotype"/>
        </w:rPr>
        <w:t xml:space="preserve"> de Auxiliar Especializado, como se ilustra a continuación para mejor referencia:</w:t>
      </w:r>
    </w:p>
    <w:p w14:paraId="7FFAB548" w14:textId="77777777" w:rsidR="003F490F" w:rsidRPr="00E40302" w:rsidRDefault="005959FF">
      <w:pPr>
        <w:spacing w:before="240" w:after="240" w:line="360" w:lineRule="auto"/>
        <w:jc w:val="center"/>
        <w:rPr>
          <w:rFonts w:ascii="Palatino Linotype" w:eastAsia="Palatino Linotype" w:hAnsi="Palatino Linotype" w:cs="Palatino Linotype"/>
        </w:rPr>
      </w:pPr>
      <w:r w:rsidRPr="00E40302">
        <w:rPr>
          <w:rFonts w:ascii="Palatino Linotype" w:eastAsia="Palatino Linotype" w:hAnsi="Palatino Linotype" w:cs="Palatino Linotype"/>
          <w:noProof/>
        </w:rPr>
        <w:drawing>
          <wp:inline distT="0" distB="0" distL="0" distR="0" wp14:anchorId="63EE08F7" wp14:editId="3DDACFC3">
            <wp:extent cx="3600000" cy="1736313"/>
            <wp:effectExtent l="0" t="0" r="0" b="0"/>
            <wp:docPr id="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600000" cy="1736313"/>
                    </a:xfrm>
                    <a:prstGeom prst="rect">
                      <a:avLst/>
                    </a:prstGeom>
                    <a:ln/>
                  </pic:spPr>
                </pic:pic>
              </a:graphicData>
            </a:graphic>
          </wp:inline>
        </w:drawing>
      </w:r>
    </w:p>
    <w:p w14:paraId="500986CA" w14:textId="77777777"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 xml:space="preserve">No obstante, la persona servidora pública habilitada de la Coordinación de Protección Civil y Bomberos, hizo entrega de las </w:t>
      </w:r>
      <w:r w:rsidRPr="00E40302">
        <w:rPr>
          <w:rFonts w:ascii="Palatino Linotype" w:eastAsia="Palatino Linotype" w:hAnsi="Palatino Linotype" w:cs="Palatino Linotype"/>
          <w:b/>
        </w:rPr>
        <w:t xml:space="preserve">atribuciones que se le confieren a las personas </w:t>
      </w:r>
      <w:r w:rsidRPr="00E40302">
        <w:rPr>
          <w:rFonts w:ascii="Palatino Linotype" w:eastAsia="Palatino Linotype" w:hAnsi="Palatino Linotype" w:cs="Palatino Linotype"/>
          <w:b/>
          <w:u w:val="single"/>
        </w:rPr>
        <w:t>titulares de las unidades administrativas</w:t>
      </w:r>
      <w:r w:rsidRPr="00E40302">
        <w:rPr>
          <w:rFonts w:ascii="Palatino Linotype" w:eastAsia="Palatino Linotype" w:hAnsi="Palatino Linotype" w:cs="Palatino Linotype"/>
        </w:rPr>
        <w:t xml:space="preserve"> </w:t>
      </w:r>
      <w:r w:rsidRPr="00E40302">
        <w:rPr>
          <w:rFonts w:ascii="Palatino Linotype" w:eastAsia="Palatino Linotype" w:hAnsi="Palatino Linotype" w:cs="Palatino Linotype"/>
          <w:b/>
        </w:rPr>
        <w:t>que integran dicha Coordinación</w:t>
      </w:r>
      <w:r w:rsidRPr="00E40302">
        <w:rPr>
          <w:rFonts w:ascii="Palatino Linotype" w:eastAsia="Palatino Linotype" w:hAnsi="Palatino Linotype" w:cs="Palatino Linotype"/>
        </w:rPr>
        <w:t>, como se aprecia a continuación:</w:t>
      </w:r>
    </w:p>
    <w:p w14:paraId="1884C223" w14:textId="77777777" w:rsidR="003F490F" w:rsidRPr="00E40302" w:rsidRDefault="005959FF">
      <w:pPr>
        <w:spacing w:before="240" w:after="240" w:line="360" w:lineRule="auto"/>
        <w:jc w:val="center"/>
        <w:rPr>
          <w:rFonts w:ascii="Palatino Linotype" w:eastAsia="Palatino Linotype" w:hAnsi="Palatino Linotype" w:cs="Palatino Linotype"/>
        </w:rPr>
      </w:pPr>
      <w:r w:rsidRPr="00E40302">
        <w:rPr>
          <w:rFonts w:ascii="Palatino Linotype" w:eastAsia="Palatino Linotype" w:hAnsi="Palatino Linotype" w:cs="Palatino Linotype"/>
          <w:noProof/>
        </w:rPr>
        <w:lastRenderedPageBreak/>
        <w:drawing>
          <wp:inline distT="0" distB="0" distL="0" distR="0" wp14:anchorId="0E613220" wp14:editId="41CCB7A3">
            <wp:extent cx="3600000" cy="2407018"/>
            <wp:effectExtent l="0" t="0" r="0" b="0"/>
            <wp:docPr id="4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3600000" cy="2407018"/>
                    </a:xfrm>
                    <a:prstGeom prst="rect">
                      <a:avLst/>
                    </a:prstGeom>
                    <a:ln/>
                  </pic:spPr>
                </pic:pic>
              </a:graphicData>
            </a:graphic>
          </wp:inline>
        </w:drawing>
      </w:r>
      <w:r w:rsidRPr="00E40302">
        <w:rPr>
          <w:rFonts w:ascii="Palatino Linotype" w:eastAsia="Palatino Linotype" w:hAnsi="Palatino Linotype" w:cs="Palatino Linotype"/>
          <w:noProof/>
        </w:rPr>
        <w:drawing>
          <wp:inline distT="0" distB="0" distL="0" distR="0" wp14:anchorId="65ADC307" wp14:editId="561FC313">
            <wp:extent cx="3600000" cy="2987234"/>
            <wp:effectExtent l="0" t="0" r="0" b="0"/>
            <wp:docPr id="4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600000" cy="2987234"/>
                    </a:xfrm>
                    <a:prstGeom prst="rect">
                      <a:avLst/>
                    </a:prstGeom>
                    <a:ln/>
                  </pic:spPr>
                </pic:pic>
              </a:graphicData>
            </a:graphic>
          </wp:inline>
        </w:drawing>
      </w:r>
    </w:p>
    <w:p w14:paraId="38186885" w14:textId="6C21CD92"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 xml:space="preserve">Bajo esta </w:t>
      </w:r>
      <w:r w:rsidR="0066703C" w:rsidRPr="00E40302">
        <w:rPr>
          <w:rFonts w:ascii="Palatino Linotype" w:eastAsia="Palatino Linotype" w:hAnsi="Palatino Linotype" w:cs="Palatino Linotype"/>
        </w:rPr>
        <w:t>línea</w:t>
      </w:r>
      <w:r w:rsidRPr="00E40302">
        <w:rPr>
          <w:rFonts w:ascii="Palatino Linotype" w:eastAsia="Palatino Linotype" w:hAnsi="Palatino Linotype" w:cs="Palatino Linotype"/>
        </w:rPr>
        <w:t xml:space="preserve"> de pensamiento, se colige que los motivos de inconformidad alegados por la persona solicitante son fundados, en virtud de que no existe concordancia entre el puesto que ostenta la persona referida en la solicitud, y las funciones reportadas, en otras palabras, el puesto que ostenta la persona referida en la solicitud –</w:t>
      </w:r>
      <w:r w:rsidR="0066703C" w:rsidRPr="00E40302">
        <w:rPr>
          <w:rFonts w:ascii="Palatino Linotype" w:eastAsia="Palatino Linotype" w:hAnsi="Palatino Linotype" w:cs="Palatino Linotype"/>
        </w:rPr>
        <w:t>Auxiliar</w:t>
      </w:r>
      <w:r w:rsidRPr="00E40302">
        <w:rPr>
          <w:rFonts w:ascii="Palatino Linotype" w:eastAsia="Palatino Linotype" w:hAnsi="Palatino Linotype" w:cs="Palatino Linotype"/>
        </w:rPr>
        <w:t xml:space="preserve"> Especializado-, no corresponde con las funciones referidas, al ser estas </w:t>
      </w:r>
      <w:r w:rsidRPr="00E40302">
        <w:rPr>
          <w:rFonts w:ascii="Palatino Linotype" w:eastAsia="Palatino Linotype" w:hAnsi="Palatino Linotype" w:cs="Palatino Linotype"/>
        </w:rPr>
        <w:lastRenderedPageBreak/>
        <w:t>aquellas que les son conferidas a los titulares de las unidades administrativas que integran la estructura orgánica de la Coordinación de Protección Civil y Bomberos.</w:t>
      </w:r>
    </w:p>
    <w:p w14:paraId="1B6E8BD0" w14:textId="6D172760"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 xml:space="preserve">Por consiguiente, no puede tenerse por satisfecho el derecho de acceso a la información de la parte </w:t>
      </w:r>
      <w:r w:rsidRPr="00E40302">
        <w:rPr>
          <w:rFonts w:ascii="Palatino Linotype" w:eastAsia="Palatino Linotype" w:hAnsi="Palatino Linotype" w:cs="Palatino Linotype"/>
          <w:b/>
        </w:rPr>
        <w:t xml:space="preserve">Recurrente, </w:t>
      </w:r>
      <w:r w:rsidRPr="00E40302">
        <w:rPr>
          <w:rFonts w:ascii="Palatino Linotype" w:eastAsia="Palatino Linotype" w:hAnsi="Palatino Linotype" w:cs="Palatino Linotype"/>
        </w:rPr>
        <w:t xml:space="preserve"> y para tal efecto es necesario que previa búsqueda exhaustiva se haga entrega del soporte documental que </w:t>
      </w:r>
      <w:r w:rsidR="0066703C" w:rsidRPr="00E40302">
        <w:rPr>
          <w:rFonts w:ascii="Palatino Linotype" w:eastAsia="Palatino Linotype" w:hAnsi="Palatino Linotype" w:cs="Palatino Linotype"/>
        </w:rPr>
        <w:t>dé</w:t>
      </w:r>
      <w:r w:rsidRPr="00E40302">
        <w:rPr>
          <w:rFonts w:ascii="Palatino Linotype" w:eastAsia="Palatino Linotype" w:hAnsi="Palatino Linotype" w:cs="Palatino Linotype"/>
        </w:rPr>
        <w:t xml:space="preserve"> cuenta de las funciones que se le encomendaron a la persona referida en la solicitud, derivado del cargo que ostenta, pudiendo ser, de manera enunciativa más no limitativa, el manual de organización, manual de procedimientos o el reglamento interno de la Coordinación de Protección Civil y Bomberos, el oficio de designación de funciones, entre otros.</w:t>
      </w:r>
    </w:p>
    <w:p w14:paraId="7AF667B3" w14:textId="7D82313E" w:rsidR="003F490F" w:rsidRPr="00E40302" w:rsidRDefault="005959FF">
      <w:pPr>
        <w:spacing w:before="240" w:after="240" w:line="360" w:lineRule="auto"/>
        <w:jc w:val="both"/>
      </w:pPr>
      <w:r w:rsidRPr="00E40302">
        <w:rPr>
          <w:rFonts w:ascii="Palatino Linotype" w:eastAsia="Palatino Linotype" w:hAnsi="Palatino Linotype" w:cs="Palatino Linotype"/>
        </w:rPr>
        <w:t xml:space="preserve">Como sustento a lo anterior, debe mencionarse que como parte de las obligaciones de transparencia que se le confieren a los Sujetos Obligados, se encuentra la relativa a la publicación en los medios electrónicos, de manera permanente y actualizada de forma sencilla, precisa y entendible, de la estructura orgánica en un formato que permita </w:t>
      </w:r>
      <w:r w:rsidR="0066703C" w:rsidRPr="00E40302">
        <w:rPr>
          <w:rFonts w:ascii="Palatino Linotype" w:eastAsia="Palatino Linotype" w:hAnsi="Palatino Linotype" w:cs="Palatino Linotype"/>
        </w:rPr>
        <w:t>vincular</w:t>
      </w:r>
      <w:r w:rsidRPr="00E40302">
        <w:rPr>
          <w:rFonts w:ascii="Palatino Linotype" w:eastAsia="Palatino Linotype" w:hAnsi="Palatino Linotype" w:cs="Palatino Linotype"/>
        </w:rPr>
        <w:t xml:space="preserve"> cada parte de la estructura, las </w:t>
      </w:r>
      <w:r w:rsidR="0066703C" w:rsidRPr="00E40302">
        <w:rPr>
          <w:rFonts w:ascii="Palatino Linotype" w:eastAsia="Palatino Linotype" w:hAnsi="Palatino Linotype" w:cs="Palatino Linotype"/>
        </w:rPr>
        <w:t>atribuciones</w:t>
      </w:r>
      <w:r w:rsidRPr="00E40302">
        <w:rPr>
          <w:rFonts w:ascii="Palatino Linotype" w:eastAsia="Palatino Linotype" w:hAnsi="Palatino Linotype" w:cs="Palatino Linotype"/>
        </w:rPr>
        <w:t xml:space="preserve"> y </w:t>
      </w:r>
      <w:r w:rsidR="0066703C" w:rsidRPr="00E40302">
        <w:rPr>
          <w:rFonts w:ascii="Palatino Linotype" w:eastAsia="Palatino Linotype" w:hAnsi="Palatino Linotype" w:cs="Palatino Linotype"/>
        </w:rPr>
        <w:t>responsabilidades</w:t>
      </w:r>
      <w:r w:rsidRPr="00E40302">
        <w:rPr>
          <w:rFonts w:ascii="Palatino Linotype" w:eastAsia="Palatino Linotype" w:hAnsi="Palatino Linotype" w:cs="Palatino Linotype"/>
        </w:rPr>
        <w:t xml:space="preserve"> que le corresponden a cada servidor público, como se desprende del </w:t>
      </w:r>
      <w:r w:rsidR="0066703C" w:rsidRPr="00E40302">
        <w:rPr>
          <w:rFonts w:ascii="Palatino Linotype" w:eastAsia="Palatino Linotype" w:hAnsi="Palatino Linotype" w:cs="Palatino Linotype"/>
        </w:rPr>
        <w:t>artículo</w:t>
      </w:r>
      <w:r w:rsidRPr="00E40302">
        <w:rPr>
          <w:rFonts w:ascii="Palatino Linotype" w:eastAsia="Palatino Linotype" w:hAnsi="Palatino Linotype" w:cs="Palatino Linotype"/>
        </w:rPr>
        <w:t xml:space="preserve"> 92, fracción II de la </w:t>
      </w:r>
      <w:r w:rsidRPr="00E40302">
        <w:t>Ley de Transparencia y Acceso a la Información Pública del Estado de México y Municipios, a saber:</w:t>
      </w:r>
    </w:p>
    <w:p w14:paraId="59F5469F" w14:textId="77777777" w:rsidR="003F490F" w:rsidRPr="00E40302" w:rsidRDefault="005959FF">
      <w:pPr>
        <w:spacing w:before="240" w:after="240"/>
        <w:ind w:left="851" w:right="900"/>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b/>
          <w:i/>
          <w:sz w:val="22"/>
          <w:szCs w:val="22"/>
        </w:rPr>
        <w:t>“Artículo 92</w:t>
      </w:r>
      <w:r w:rsidRPr="00E40302">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1A320B2" w14:textId="77777777" w:rsidR="003F490F" w:rsidRPr="00E40302" w:rsidRDefault="005959FF">
      <w:pPr>
        <w:spacing w:before="240" w:after="240"/>
        <w:ind w:left="1134" w:right="900"/>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i/>
          <w:sz w:val="22"/>
          <w:szCs w:val="22"/>
        </w:rPr>
        <w:t>...</w:t>
      </w:r>
    </w:p>
    <w:p w14:paraId="5A2A2BD2" w14:textId="77777777" w:rsidR="003F490F" w:rsidRPr="00E40302" w:rsidRDefault="005959FF">
      <w:pPr>
        <w:spacing w:before="240" w:after="240"/>
        <w:ind w:left="1134" w:right="900"/>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b/>
          <w:i/>
          <w:sz w:val="22"/>
          <w:szCs w:val="22"/>
        </w:rPr>
        <w:lastRenderedPageBreak/>
        <w:t>II.</w:t>
      </w:r>
      <w:r w:rsidRPr="00E40302">
        <w:rPr>
          <w:rFonts w:ascii="Palatino Linotype" w:eastAsia="Palatino Linotype" w:hAnsi="Palatino Linotype" w:cs="Palatino Linotype"/>
          <w:i/>
          <w:sz w:val="22"/>
          <w:szCs w:val="22"/>
        </w:rPr>
        <w:t xml:space="preserve"> Su estructura orgánica completa, </w:t>
      </w:r>
      <w:r w:rsidRPr="00E40302">
        <w:rPr>
          <w:rFonts w:ascii="Palatino Linotype" w:eastAsia="Palatino Linotype" w:hAnsi="Palatino Linotype" w:cs="Palatino Linotype"/>
          <w:b/>
          <w:i/>
          <w:sz w:val="22"/>
          <w:szCs w:val="22"/>
        </w:rPr>
        <w:t xml:space="preserve">en un formato que permita vincular cada parte de la estructura, </w:t>
      </w:r>
      <w:r w:rsidRPr="00E40302">
        <w:rPr>
          <w:rFonts w:ascii="Palatino Linotype" w:eastAsia="Palatino Linotype" w:hAnsi="Palatino Linotype" w:cs="Palatino Linotype"/>
          <w:b/>
          <w:i/>
          <w:sz w:val="22"/>
          <w:szCs w:val="22"/>
          <w:u w:val="single"/>
        </w:rPr>
        <w:t>las atribuciones y responsabilidades que le corresponden a cada servidor público</w:t>
      </w:r>
      <w:r w:rsidRPr="00E40302">
        <w:rPr>
          <w:rFonts w:ascii="Palatino Linotype" w:eastAsia="Palatino Linotype" w:hAnsi="Palatino Linotype" w:cs="Palatino Linotype"/>
          <w:i/>
          <w:sz w:val="22"/>
          <w:szCs w:val="22"/>
        </w:rPr>
        <w:t>, prestador de servicios profesionales o miembro de los sujetos obligados, de conformidad con las disposiciones jurídicas aplicables;”</w:t>
      </w:r>
    </w:p>
    <w:p w14:paraId="1EE00B5B" w14:textId="77777777"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Dicha información debe publicarse de conformidad con las disposiciones contenidas 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difundir los Sujetos Obligados en los Portales de Internet y en la Plataforma Nacional de Transparencia, a saber:</w:t>
      </w:r>
    </w:p>
    <w:p w14:paraId="14206366" w14:textId="77777777" w:rsidR="003F490F" w:rsidRPr="00E40302" w:rsidRDefault="005959FF">
      <w:pPr>
        <w:spacing w:before="120" w:after="120"/>
        <w:ind w:left="851" w:right="900"/>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i/>
          <w:sz w:val="22"/>
          <w:szCs w:val="22"/>
        </w:rPr>
        <w:t>“...</w:t>
      </w:r>
    </w:p>
    <w:p w14:paraId="39920284" w14:textId="77777777" w:rsidR="003F490F" w:rsidRPr="00E40302" w:rsidRDefault="005959FF">
      <w:pPr>
        <w:spacing w:before="120" w:after="120"/>
        <w:ind w:left="851" w:right="900"/>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i/>
          <w:sz w:val="22"/>
          <w:szCs w:val="22"/>
        </w:rPr>
        <w:t>El sujeto obligado incluirá la estructura orgánica que da cuenta de la distribución y orden de las funciones que se establecen para el cumplimiento de sus objetivos conforme a criterios de jerarquía y especialización, ordenados mediante los catálogos de las áreas que integran el sujeto obligado; de tal forma que sea posible visualizar los niveles jerárquicos y sus relaciones de dependencia de acuerdo con el estatuto orgánico u otro ordenamiento que le aplique.</w:t>
      </w:r>
    </w:p>
    <w:p w14:paraId="31776037" w14:textId="77777777" w:rsidR="003F490F" w:rsidRPr="00E40302" w:rsidRDefault="005959FF">
      <w:pPr>
        <w:spacing w:before="120" w:after="120"/>
        <w:ind w:left="851" w:right="900"/>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i/>
          <w:sz w:val="22"/>
          <w:szCs w:val="22"/>
        </w:rPr>
        <w:t>Se deberá publicar la estructura vigente, es decir, la que está en operación en el sujeto obligado y ha sido aprobada y/o dictaminada por la autoridad competente. En aquellos casos en los que dicha estructura no corresponda con la funcional, deberá especificarse cuáles puestos se encuentran en tránsito de aprobación por parte de las autoridades competentes. Si la estructura aprobada se modifica, los sujetos obligados deberán aclarar mediante una nota fundamentada, motivada y actualizada al periodo que corresponda, cuáles son las áreas de reciente creación, las que cambiaron de denominación (anterior y actual) y aquéllas que desaparecieron. Esta nota se conservará durante un trimestre, el cual empezará a contar a partir de la actualización de la fracción.</w:t>
      </w:r>
    </w:p>
    <w:p w14:paraId="4BB2E4CA" w14:textId="77777777" w:rsidR="003F490F" w:rsidRPr="00E40302" w:rsidRDefault="005959FF">
      <w:pPr>
        <w:spacing w:before="120" w:after="120"/>
        <w:ind w:left="851" w:right="900"/>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i/>
          <w:sz w:val="22"/>
          <w:szCs w:val="22"/>
        </w:rPr>
        <w:t>Los sujetos obligados que no tengan estructura orgánica autorizada deberán incluir una nota fundamentada, motivada y actualizada al periodo que corresponda, que explique la situación del sujeto obligado.</w:t>
      </w:r>
    </w:p>
    <w:p w14:paraId="28FFE5D0" w14:textId="77777777" w:rsidR="003F490F" w:rsidRPr="00E40302" w:rsidRDefault="005959FF">
      <w:pPr>
        <w:spacing w:before="120" w:after="120"/>
        <w:ind w:left="851" w:right="900"/>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i/>
          <w:sz w:val="22"/>
          <w:szCs w:val="22"/>
        </w:rPr>
        <w:t xml:space="preserve">La estructura orgánica deberá incluir al titular del sujeto obligado y todos los servidores públicos adscritos a las unidades administrativas, áreas, institutos o </w:t>
      </w:r>
      <w:r w:rsidRPr="00E40302">
        <w:rPr>
          <w:rFonts w:ascii="Palatino Linotype" w:eastAsia="Palatino Linotype" w:hAnsi="Palatino Linotype" w:cs="Palatino Linotype"/>
          <w:i/>
          <w:sz w:val="22"/>
          <w:szCs w:val="22"/>
        </w:rPr>
        <w:lastRenderedPageBreak/>
        <w:t xml:space="preserve">los que correspondan, incluido el personal de gabinete de apoyo </w:t>
      </w:r>
      <w:proofErr w:type="spellStart"/>
      <w:r w:rsidRPr="00E40302">
        <w:rPr>
          <w:rFonts w:ascii="Palatino Linotype" w:eastAsia="Palatino Linotype" w:hAnsi="Palatino Linotype" w:cs="Palatino Linotype"/>
          <w:i/>
          <w:sz w:val="22"/>
          <w:szCs w:val="22"/>
        </w:rPr>
        <w:t>u</w:t>
      </w:r>
      <w:proofErr w:type="spellEnd"/>
      <w:r w:rsidRPr="00E40302">
        <w:rPr>
          <w:rFonts w:ascii="Palatino Linotype" w:eastAsia="Palatino Linotype" w:hAnsi="Palatino Linotype" w:cs="Palatino Linotype"/>
          <w:i/>
          <w:sz w:val="22"/>
          <w:szCs w:val="22"/>
        </w:rPr>
        <w:t xml:space="preserve"> homólogo, prestadores de servicios profesionales, miembros de los sujetos obligados, así como los respectivos niveles de adjunto, homólogo o cualquier otro equivalente, según la denominación que se le dé.</w:t>
      </w:r>
    </w:p>
    <w:p w14:paraId="7C201A86" w14:textId="77777777" w:rsidR="003F490F" w:rsidRPr="00E40302" w:rsidRDefault="005959FF">
      <w:pPr>
        <w:spacing w:before="120" w:after="120"/>
        <w:ind w:left="851" w:right="900"/>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i/>
          <w:sz w:val="22"/>
          <w:szCs w:val="22"/>
        </w:rPr>
        <w:t>Asimismo, se publicará la estructura orgánica de la administración paramunicipal, desconcentrada y de los diversos institutos con que cuentan los municipios, ayuntamientos o delegaciones.</w:t>
      </w:r>
    </w:p>
    <w:p w14:paraId="76A68F32" w14:textId="77777777" w:rsidR="003F490F" w:rsidRPr="00E40302" w:rsidRDefault="005959FF">
      <w:pPr>
        <w:spacing w:before="120" w:after="120"/>
        <w:ind w:left="851" w:right="900"/>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b/>
          <w:i/>
          <w:sz w:val="22"/>
          <w:szCs w:val="22"/>
        </w:rPr>
        <w:t>Por cada área registrada</w:t>
      </w:r>
      <w:r w:rsidRPr="00E40302">
        <w:rPr>
          <w:rFonts w:ascii="Palatino Linotype" w:eastAsia="Palatino Linotype" w:hAnsi="Palatino Linotype" w:cs="Palatino Linotype"/>
          <w:i/>
          <w:sz w:val="22"/>
          <w:szCs w:val="22"/>
        </w:rPr>
        <w:t xml:space="preserve">, el sujeto obligado </w:t>
      </w:r>
      <w:r w:rsidRPr="00E40302">
        <w:rPr>
          <w:rFonts w:ascii="Palatino Linotype" w:eastAsia="Palatino Linotype" w:hAnsi="Palatino Linotype" w:cs="Palatino Linotype"/>
          <w:b/>
          <w:i/>
          <w:sz w:val="22"/>
          <w:szCs w:val="22"/>
        </w:rPr>
        <w:t>deberá incluir la denominación de las áreas que le están subordinadas jerárquicamente</w:t>
      </w:r>
      <w:r w:rsidRPr="00E40302">
        <w:rPr>
          <w:rFonts w:ascii="Palatino Linotype" w:eastAsia="Palatino Linotype" w:hAnsi="Palatino Linotype" w:cs="Palatino Linotype"/>
          <w:i/>
          <w:sz w:val="22"/>
          <w:szCs w:val="22"/>
        </w:rPr>
        <w:t xml:space="preserve">, </w:t>
      </w:r>
      <w:r w:rsidRPr="00E40302">
        <w:rPr>
          <w:rFonts w:ascii="Palatino Linotype" w:eastAsia="Palatino Linotype" w:hAnsi="Palatino Linotype" w:cs="Palatino Linotype"/>
          <w:b/>
          <w:i/>
          <w:sz w:val="22"/>
          <w:szCs w:val="22"/>
          <w:u w:val="single"/>
        </w:rPr>
        <w:t>así como las atribuciones, responsabilidades y/o funciones conferidas por las disposiciones aplicables a los(as) servidores(as) públicos(as)</w:t>
      </w:r>
      <w:r w:rsidRPr="00E40302">
        <w:rPr>
          <w:rFonts w:ascii="Palatino Linotype" w:eastAsia="Palatino Linotype" w:hAnsi="Palatino Linotype" w:cs="Palatino Linotype"/>
          <w:b/>
          <w:i/>
          <w:sz w:val="22"/>
          <w:szCs w:val="22"/>
        </w:rPr>
        <w:t xml:space="preserve"> y/o toda persona que desempeñe un empleo, cargo o comisión y/o ejerza actos de autoridad</w:t>
      </w:r>
      <w:r w:rsidRPr="00E40302">
        <w:rPr>
          <w:rFonts w:ascii="Palatino Linotype" w:eastAsia="Palatino Linotype" w:hAnsi="Palatino Linotype" w:cs="Palatino Linotype"/>
          <w:i/>
          <w:sz w:val="22"/>
          <w:szCs w:val="22"/>
        </w:rPr>
        <w:t>. Asimismo, se deberá registrar, en su caso, el número de prestadores de servicios profesionales contratados y/o de los miembros integrados de conformidad con las disposiciones aplicables (por ejemplo, en puestos honoríficos o que realicen actos de autoridad).</w:t>
      </w:r>
    </w:p>
    <w:p w14:paraId="6ED06F91" w14:textId="77777777" w:rsidR="003F490F" w:rsidRPr="00E40302" w:rsidRDefault="005959FF">
      <w:pPr>
        <w:spacing w:before="120" w:after="120"/>
        <w:ind w:left="851" w:right="900"/>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i/>
          <w:sz w:val="22"/>
          <w:szCs w:val="22"/>
        </w:rPr>
        <w:t>Todos los sujetos obligados deberán publicar una nota que especifique claramente que los prestadores de servicios profesionales reportados no forman parte de la estructura orgánica en virtud de que fungen como apoyo para el desarrollo de las actividades de los puestos que sí conforman la estructura orgánica.</w:t>
      </w:r>
    </w:p>
    <w:p w14:paraId="4D54F800" w14:textId="77777777" w:rsidR="003F490F" w:rsidRPr="00E40302" w:rsidRDefault="005959FF">
      <w:pPr>
        <w:spacing w:before="120" w:after="120"/>
        <w:ind w:left="851" w:right="900"/>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i/>
          <w:sz w:val="22"/>
          <w:szCs w:val="22"/>
        </w:rPr>
        <w:t xml:space="preserve">Además, se publicará un hipervínculo al organigrama completo, con el objetivo de visualizar la representación gráfica de la estructura orgánica, desde el puesto del titular del sujeto obligado hasta el nivel de jefatura de departamento </w:t>
      </w:r>
      <w:proofErr w:type="spellStart"/>
      <w:r w:rsidRPr="00E40302">
        <w:rPr>
          <w:rFonts w:ascii="Palatino Linotype" w:eastAsia="Palatino Linotype" w:hAnsi="Palatino Linotype" w:cs="Palatino Linotype"/>
          <w:i/>
          <w:sz w:val="22"/>
          <w:szCs w:val="22"/>
        </w:rPr>
        <w:t>u</w:t>
      </w:r>
      <w:proofErr w:type="spellEnd"/>
      <w:r w:rsidRPr="00E40302">
        <w:rPr>
          <w:rFonts w:ascii="Palatino Linotype" w:eastAsia="Palatino Linotype" w:hAnsi="Palatino Linotype" w:cs="Palatino Linotype"/>
          <w:i/>
          <w:sz w:val="22"/>
          <w:szCs w:val="22"/>
        </w:rPr>
        <w:t xml:space="preserve"> homólogo y, en su caso, los prestadores de servicios profesionales y/o cualquier otro tipo de personal adscrito.</w:t>
      </w:r>
    </w:p>
    <w:p w14:paraId="4FBAE83F" w14:textId="77777777" w:rsidR="003F490F" w:rsidRPr="00E40302" w:rsidRDefault="005959FF">
      <w:pPr>
        <w:spacing w:before="120" w:after="120"/>
        <w:ind w:left="851" w:right="900"/>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i/>
          <w:sz w:val="22"/>
          <w:szCs w:val="22"/>
        </w:rPr>
        <w:t>Respecto de los sujetos obligados que no forman parte de los organismos gubernamentales la estructura orgánica hará referencia a los cargos equivalentes conforme a su normatividad interna.</w:t>
      </w:r>
    </w:p>
    <w:p w14:paraId="506CA755" w14:textId="77777777" w:rsidR="003F490F" w:rsidRPr="00E40302" w:rsidRDefault="005959FF">
      <w:pPr>
        <w:spacing w:before="120" w:after="120"/>
        <w:ind w:left="851" w:right="900"/>
        <w:jc w:val="both"/>
        <w:rPr>
          <w:rFonts w:ascii="Palatino Linotype" w:eastAsia="Palatino Linotype" w:hAnsi="Palatino Linotype" w:cs="Palatino Linotype"/>
          <w:i/>
          <w:sz w:val="22"/>
          <w:szCs w:val="22"/>
        </w:rPr>
      </w:pPr>
      <w:r w:rsidRPr="00E40302">
        <w:rPr>
          <w:rFonts w:ascii="Palatino Linotype" w:eastAsia="Palatino Linotype" w:hAnsi="Palatino Linotype" w:cs="Palatino Linotype"/>
          <w:i/>
          <w:sz w:val="22"/>
          <w:szCs w:val="22"/>
        </w:rPr>
        <w:t>...”</w:t>
      </w:r>
    </w:p>
    <w:p w14:paraId="735C37AD" w14:textId="77777777"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Asimismo, se deben observar los siguientes criterios adjetivos de formato, los cuales incluyen todos los campos especificados en los criterios sustantivos de contenido:</w:t>
      </w:r>
    </w:p>
    <w:p w14:paraId="33D0D2D9" w14:textId="77777777"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noProof/>
        </w:rPr>
        <w:lastRenderedPageBreak/>
        <w:drawing>
          <wp:inline distT="0" distB="0" distL="0" distR="0" wp14:anchorId="1B8BA072" wp14:editId="56970882">
            <wp:extent cx="5612130" cy="3160395"/>
            <wp:effectExtent l="0" t="0" r="0" b="0"/>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612130" cy="3160395"/>
                    </a:xfrm>
                    <a:prstGeom prst="rect">
                      <a:avLst/>
                    </a:prstGeom>
                    <a:ln/>
                  </pic:spPr>
                </pic:pic>
              </a:graphicData>
            </a:graphic>
          </wp:inline>
        </w:drawing>
      </w:r>
      <w:r w:rsidRPr="00E40302">
        <w:rPr>
          <w:noProof/>
        </w:rPr>
        <mc:AlternateContent>
          <mc:Choice Requires="wpg">
            <w:drawing>
              <wp:anchor distT="0" distB="0" distL="114300" distR="114300" simplePos="0" relativeHeight="251658240" behindDoc="0" locked="0" layoutInCell="1" hidden="0" allowOverlap="1" wp14:anchorId="7B2E4DEC" wp14:editId="3A7049C0">
                <wp:simplePos x="0" y="0"/>
                <wp:positionH relativeFrom="column">
                  <wp:posOffset>2870200</wp:posOffset>
                </wp:positionH>
                <wp:positionV relativeFrom="paragraph">
                  <wp:posOffset>1460500</wp:posOffset>
                </wp:positionV>
                <wp:extent cx="1413357" cy="878662"/>
                <wp:effectExtent l="0" t="0" r="0" b="0"/>
                <wp:wrapNone/>
                <wp:docPr id="41" name="Rectángulo 41"/>
                <wp:cNvGraphicFramePr/>
                <a:graphic xmlns:a="http://schemas.openxmlformats.org/drawingml/2006/main">
                  <a:graphicData uri="http://schemas.microsoft.com/office/word/2010/wordprocessingShape">
                    <wps:wsp>
                      <wps:cNvSpPr/>
                      <wps:spPr>
                        <a:xfrm>
                          <a:off x="4658372" y="3359719"/>
                          <a:ext cx="1375257" cy="840562"/>
                        </a:xfrm>
                        <a:prstGeom prst="rect">
                          <a:avLst/>
                        </a:prstGeom>
                        <a:noFill/>
                        <a:ln w="38100" cap="flat" cmpd="sng">
                          <a:solidFill>
                            <a:srgbClr val="C00000"/>
                          </a:solidFill>
                          <a:prstDash val="solid"/>
                          <a:round/>
                          <a:headEnd type="none" w="sm" len="sm"/>
                          <a:tailEnd type="none" w="sm" len="sm"/>
                        </a:ln>
                      </wps:spPr>
                      <wps:txbx>
                        <w:txbxContent>
                          <w:p w14:paraId="0473566A" w14:textId="77777777" w:rsidR="003F490F" w:rsidRDefault="003F490F">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2870200</wp:posOffset>
                </wp:positionH>
                <wp:positionV relativeFrom="paragraph">
                  <wp:posOffset>1460500</wp:posOffset>
                </wp:positionV>
                <wp:extent cx="1413357" cy="878662"/>
                <wp:effectExtent b="0" l="0" r="0" t="0"/>
                <wp:wrapNone/>
                <wp:docPr id="41"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1413357" cy="878662"/>
                        </a:xfrm>
                        <a:prstGeom prst="rect"/>
                        <a:ln/>
                      </pic:spPr>
                    </pic:pic>
                  </a:graphicData>
                </a:graphic>
              </wp:anchor>
            </w:drawing>
          </mc:Fallback>
        </mc:AlternateContent>
      </w:r>
    </w:p>
    <w:p w14:paraId="6D3590FE" w14:textId="77777777"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 xml:space="preserve">Como puede advertirse, entre la información que el </w:t>
      </w:r>
      <w:r w:rsidRPr="00E40302">
        <w:rPr>
          <w:rFonts w:ascii="Palatino Linotype" w:eastAsia="Palatino Linotype" w:hAnsi="Palatino Linotype" w:cs="Palatino Linotype"/>
          <w:b/>
        </w:rPr>
        <w:t xml:space="preserve">Sujeto Obligado </w:t>
      </w:r>
      <w:r w:rsidRPr="00E40302">
        <w:rPr>
          <w:rFonts w:ascii="Palatino Linotype" w:eastAsia="Palatino Linotype" w:hAnsi="Palatino Linotype" w:cs="Palatino Linotype"/>
        </w:rPr>
        <w:t>debe transparentar, se encuentra la relativa a las responsabilidades o funciones que se establecen para cada puesto y/o cargo.</w:t>
      </w:r>
    </w:p>
    <w:p w14:paraId="3B084906" w14:textId="77777777" w:rsidR="003F490F" w:rsidRPr="00E40302" w:rsidRDefault="005959F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 xml:space="preserve">De lo hasta aquí expuesto, se concluye que los motivos de inconformidad de la parte </w:t>
      </w:r>
      <w:r w:rsidRPr="00E40302">
        <w:rPr>
          <w:rFonts w:ascii="Palatino Linotype" w:eastAsia="Palatino Linotype" w:hAnsi="Palatino Linotype" w:cs="Palatino Linotype"/>
          <w:b/>
        </w:rPr>
        <w:t xml:space="preserve">Recurrente </w:t>
      </w:r>
      <w:r w:rsidRPr="00E40302">
        <w:rPr>
          <w:rFonts w:ascii="Palatino Linotype" w:eastAsia="Palatino Linotype" w:hAnsi="Palatino Linotype" w:cs="Palatino Linotype"/>
        </w:rPr>
        <w:t xml:space="preserve">devienen fundados, siendo procedente </w:t>
      </w:r>
      <w:r w:rsidRPr="00E40302">
        <w:rPr>
          <w:rFonts w:ascii="Palatino Linotype" w:eastAsia="Palatino Linotype" w:hAnsi="Palatino Linotype" w:cs="Palatino Linotype"/>
          <w:i/>
        </w:rPr>
        <w:t xml:space="preserve">Modificar </w:t>
      </w:r>
      <w:r w:rsidRPr="00E40302">
        <w:rPr>
          <w:rFonts w:ascii="Palatino Linotype" w:eastAsia="Palatino Linotype" w:hAnsi="Palatino Linotype" w:cs="Palatino Linotype"/>
        </w:rPr>
        <w:t xml:space="preserve">la respuesta proporcionada por el </w:t>
      </w:r>
      <w:r w:rsidRPr="00E40302">
        <w:rPr>
          <w:rFonts w:ascii="Palatino Linotype" w:eastAsia="Palatino Linotype" w:hAnsi="Palatino Linotype" w:cs="Palatino Linotype"/>
          <w:b/>
        </w:rPr>
        <w:t xml:space="preserve">Sujeto Obligado </w:t>
      </w:r>
      <w:r w:rsidRPr="00E40302">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47E6429F" w14:textId="77777777"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t xml:space="preserve">Así, con fundamento en lo prescrito en los artículos 5 párrafos trigésimo noveno, cuadragésimo y cuadragésimo primero de la Constitución Política del Estado Libre y Soberano de México; 2, fracción II; 29, 36 fracciones I y II; 176, 178, 181, 185 y 186 </w:t>
      </w:r>
      <w:r w:rsidRPr="00E40302">
        <w:rPr>
          <w:rFonts w:ascii="Palatino Linotype" w:eastAsia="Palatino Linotype" w:hAnsi="Palatino Linotype" w:cs="Palatino Linotype"/>
        </w:rPr>
        <w:lastRenderedPageBreak/>
        <w:t>fracción II de la Ley de Transparencia y Acceso a la Información Pública del Estado de México y Municipios, este Pleno:</w:t>
      </w:r>
    </w:p>
    <w:p w14:paraId="6796A6A0" w14:textId="77777777" w:rsidR="003F490F" w:rsidRPr="00E40302" w:rsidRDefault="005959FF">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E40302">
        <w:rPr>
          <w:rFonts w:ascii="Palatino Linotype" w:eastAsia="Palatino Linotype" w:hAnsi="Palatino Linotype" w:cs="Palatino Linotype"/>
          <w:b/>
        </w:rPr>
        <w:t>III. R E S U E L V E</w:t>
      </w:r>
    </w:p>
    <w:p w14:paraId="1983324D" w14:textId="77777777" w:rsidR="003F490F" w:rsidRPr="00E40302" w:rsidRDefault="005959FF">
      <w:pPr>
        <w:spacing w:before="240" w:after="240" w:line="360" w:lineRule="auto"/>
        <w:jc w:val="both"/>
        <w:rPr>
          <w:rFonts w:ascii="Palatino Linotype" w:eastAsia="Palatino Linotype" w:hAnsi="Palatino Linotype" w:cs="Palatino Linotype"/>
        </w:rPr>
      </w:pPr>
      <w:bookmarkStart w:id="9" w:name="_heading=h.1t3h5sf" w:colFirst="0" w:colLast="0"/>
      <w:bookmarkEnd w:id="9"/>
      <w:r w:rsidRPr="00E40302">
        <w:rPr>
          <w:rFonts w:ascii="Palatino Linotype" w:eastAsia="Palatino Linotype" w:hAnsi="Palatino Linotype" w:cs="Palatino Linotype"/>
          <w:b/>
        </w:rPr>
        <w:t xml:space="preserve">Primero. </w:t>
      </w:r>
      <w:r w:rsidRPr="00E40302">
        <w:rPr>
          <w:rFonts w:ascii="Palatino Linotype" w:eastAsia="Palatino Linotype" w:hAnsi="Palatino Linotype" w:cs="Palatino Linotype"/>
        </w:rPr>
        <w:t>Resultan</w:t>
      </w:r>
      <w:r w:rsidRPr="00E40302">
        <w:rPr>
          <w:rFonts w:ascii="Palatino Linotype" w:eastAsia="Palatino Linotype" w:hAnsi="Palatino Linotype" w:cs="Palatino Linotype"/>
          <w:b/>
        </w:rPr>
        <w:t xml:space="preserve"> fundadas</w:t>
      </w:r>
      <w:r w:rsidRPr="00E40302">
        <w:rPr>
          <w:rFonts w:ascii="Palatino Linotype" w:eastAsia="Palatino Linotype" w:hAnsi="Palatino Linotype" w:cs="Palatino Linotype"/>
        </w:rPr>
        <w:t xml:space="preserve"> las razones o motivos de inconformidad hechos valer por la parte</w:t>
      </w:r>
      <w:r w:rsidRPr="00E40302">
        <w:rPr>
          <w:rFonts w:ascii="Palatino Linotype" w:eastAsia="Palatino Linotype" w:hAnsi="Palatino Linotype" w:cs="Palatino Linotype"/>
          <w:b/>
        </w:rPr>
        <w:t xml:space="preserve"> Recurrente</w:t>
      </w:r>
      <w:r w:rsidRPr="00E40302">
        <w:rPr>
          <w:rFonts w:ascii="Palatino Linotype" w:eastAsia="Palatino Linotype" w:hAnsi="Palatino Linotype" w:cs="Palatino Linotype"/>
        </w:rPr>
        <w:t xml:space="preserve"> en el recurso de revisión </w:t>
      </w:r>
      <w:r w:rsidRPr="00E40302">
        <w:rPr>
          <w:rFonts w:ascii="Palatino Linotype" w:eastAsia="Palatino Linotype" w:hAnsi="Palatino Linotype" w:cs="Palatino Linotype"/>
          <w:b/>
        </w:rPr>
        <w:t>04864/INFOEM/IP/RR/2025</w:t>
      </w:r>
      <w:r w:rsidRPr="00E40302">
        <w:rPr>
          <w:rFonts w:ascii="Palatino Linotype" w:eastAsia="Palatino Linotype" w:hAnsi="Palatino Linotype" w:cs="Palatino Linotype"/>
        </w:rPr>
        <w:t xml:space="preserve">; por lo que, en términos del </w:t>
      </w:r>
      <w:r w:rsidRPr="00E40302">
        <w:rPr>
          <w:rFonts w:ascii="Palatino Linotype" w:eastAsia="Palatino Linotype" w:hAnsi="Palatino Linotype" w:cs="Palatino Linotype"/>
          <w:b/>
        </w:rPr>
        <w:t>Considerando</w:t>
      </w:r>
      <w:r w:rsidRPr="00E40302">
        <w:rPr>
          <w:rFonts w:ascii="Palatino Linotype" w:eastAsia="Palatino Linotype" w:hAnsi="Palatino Linotype" w:cs="Palatino Linotype"/>
        </w:rPr>
        <w:t xml:space="preserve"> </w:t>
      </w:r>
      <w:r w:rsidRPr="00E40302">
        <w:rPr>
          <w:rFonts w:ascii="Palatino Linotype" w:eastAsia="Palatino Linotype" w:hAnsi="Palatino Linotype" w:cs="Palatino Linotype"/>
          <w:b/>
        </w:rPr>
        <w:t xml:space="preserve">Cuarto </w:t>
      </w:r>
      <w:r w:rsidRPr="00E40302">
        <w:rPr>
          <w:rFonts w:ascii="Palatino Linotype" w:eastAsia="Palatino Linotype" w:hAnsi="Palatino Linotype" w:cs="Palatino Linotype"/>
        </w:rPr>
        <w:t xml:space="preserve">de esta resolución, se </w:t>
      </w:r>
      <w:r w:rsidRPr="00E40302">
        <w:rPr>
          <w:rFonts w:ascii="Palatino Linotype" w:eastAsia="Palatino Linotype" w:hAnsi="Palatino Linotype" w:cs="Palatino Linotype"/>
          <w:b/>
        </w:rPr>
        <w:t>Modifica</w:t>
      </w:r>
      <w:r w:rsidRPr="00E40302">
        <w:rPr>
          <w:rFonts w:ascii="Palatino Linotype" w:eastAsia="Palatino Linotype" w:hAnsi="Palatino Linotype" w:cs="Palatino Linotype"/>
        </w:rPr>
        <w:t xml:space="preserve"> la respuesta emitida por el </w:t>
      </w:r>
      <w:r w:rsidRPr="00E40302">
        <w:rPr>
          <w:rFonts w:ascii="Palatino Linotype" w:eastAsia="Palatino Linotype" w:hAnsi="Palatino Linotype" w:cs="Palatino Linotype"/>
          <w:b/>
        </w:rPr>
        <w:t xml:space="preserve">Sujeto Obligado. </w:t>
      </w:r>
    </w:p>
    <w:p w14:paraId="592D7635" w14:textId="77777777" w:rsidR="003F490F" w:rsidRPr="00E40302" w:rsidRDefault="005959FF">
      <w:pPr>
        <w:spacing w:before="240" w:after="240" w:line="360" w:lineRule="auto"/>
        <w:ind w:right="49"/>
        <w:jc w:val="both"/>
        <w:rPr>
          <w:rFonts w:ascii="Palatino Linotype" w:eastAsia="Palatino Linotype" w:hAnsi="Palatino Linotype" w:cs="Palatino Linotype"/>
        </w:rPr>
      </w:pPr>
      <w:r w:rsidRPr="00E40302">
        <w:rPr>
          <w:rFonts w:ascii="Palatino Linotype" w:eastAsia="Palatino Linotype" w:hAnsi="Palatino Linotype" w:cs="Palatino Linotype"/>
          <w:b/>
        </w:rPr>
        <w:t xml:space="preserve">Segundo. </w:t>
      </w:r>
      <w:r w:rsidRPr="00E40302">
        <w:rPr>
          <w:rFonts w:ascii="Palatino Linotype" w:eastAsia="Palatino Linotype" w:hAnsi="Palatino Linotype" w:cs="Palatino Linotype"/>
        </w:rPr>
        <w:t xml:space="preserve">Se </w:t>
      </w:r>
      <w:r w:rsidRPr="00E40302">
        <w:rPr>
          <w:rFonts w:ascii="Palatino Linotype" w:eastAsia="Palatino Linotype" w:hAnsi="Palatino Linotype" w:cs="Palatino Linotype"/>
          <w:b/>
        </w:rPr>
        <w:t xml:space="preserve">Ordena </w:t>
      </w:r>
      <w:r w:rsidRPr="00E40302">
        <w:rPr>
          <w:rFonts w:ascii="Palatino Linotype" w:eastAsia="Palatino Linotype" w:hAnsi="Palatino Linotype" w:cs="Palatino Linotype"/>
        </w:rPr>
        <w:t xml:space="preserve">al </w:t>
      </w:r>
      <w:r w:rsidRPr="00E40302">
        <w:rPr>
          <w:rFonts w:ascii="Palatino Linotype" w:eastAsia="Palatino Linotype" w:hAnsi="Palatino Linotype" w:cs="Palatino Linotype"/>
          <w:b/>
        </w:rPr>
        <w:t xml:space="preserve">Sujeto Obligado, </w:t>
      </w:r>
      <w:r w:rsidRPr="00E40302">
        <w:rPr>
          <w:rFonts w:ascii="Palatino Linotype" w:eastAsia="Palatino Linotype" w:hAnsi="Palatino Linotype" w:cs="Palatino Linotype"/>
        </w:rPr>
        <w:t xml:space="preserve">en términos del </w:t>
      </w:r>
      <w:r w:rsidRPr="00E40302">
        <w:rPr>
          <w:rFonts w:ascii="Palatino Linotype" w:eastAsia="Palatino Linotype" w:hAnsi="Palatino Linotype" w:cs="Palatino Linotype"/>
          <w:b/>
        </w:rPr>
        <w:t>Considerandos</w:t>
      </w:r>
      <w:r w:rsidRPr="00E40302">
        <w:rPr>
          <w:rFonts w:ascii="Palatino Linotype" w:eastAsia="Palatino Linotype" w:hAnsi="Palatino Linotype" w:cs="Palatino Linotype"/>
        </w:rPr>
        <w:t xml:space="preserve"> </w:t>
      </w:r>
      <w:r w:rsidRPr="00E40302">
        <w:rPr>
          <w:rFonts w:ascii="Palatino Linotype" w:eastAsia="Palatino Linotype" w:hAnsi="Palatino Linotype" w:cs="Palatino Linotype"/>
          <w:b/>
        </w:rPr>
        <w:t xml:space="preserve">Cuarto </w:t>
      </w:r>
      <w:r w:rsidRPr="00E40302">
        <w:rPr>
          <w:rFonts w:ascii="Palatino Linotype" w:eastAsia="Palatino Linotype" w:hAnsi="Palatino Linotype" w:cs="Palatino Linotype"/>
        </w:rPr>
        <w:t xml:space="preserve">de esta resolución, haga entrega, vía </w:t>
      </w:r>
      <w:r w:rsidRPr="00E40302">
        <w:rPr>
          <w:rFonts w:ascii="Palatino Linotype" w:eastAsia="Palatino Linotype" w:hAnsi="Palatino Linotype" w:cs="Palatino Linotype"/>
          <w:b/>
        </w:rPr>
        <w:t>SAIMEX</w:t>
      </w:r>
      <w:r w:rsidRPr="00E40302">
        <w:rPr>
          <w:rFonts w:ascii="Palatino Linotype" w:eastAsia="Palatino Linotype" w:hAnsi="Palatino Linotype" w:cs="Palatino Linotype"/>
        </w:rPr>
        <w:t>, de lo siguiente:</w:t>
      </w:r>
    </w:p>
    <w:p w14:paraId="401CBEF9" w14:textId="77777777" w:rsidR="003F490F" w:rsidRPr="00E40302" w:rsidRDefault="005959FF">
      <w:pPr>
        <w:spacing w:before="240" w:after="240" w:line="360" w:lineRule="auto"/>
        <w:ind w:left="284" w:right="49"/>
        <w:jc w:val="both"/>
        <w:rPr>
          <w:rFonts w:ascii="Palatino Linotype" w:eastAsia="Palatino Linotype" w:hAnsi="Palatino Linotype" w:cs="Palatino Linotype"/>
        </w:rPr>
      </w:pPr>
      <w:bookmarkStart w:id="10" w:name="_heading=h.1fob9te" w:colFirst="0" w:colLast="0"/>
      <w:bookmarkEnd w:id="10"/>
      <w:r w:rsidRPr="00E40302">
        <w:rPr>
          <w:rFonts w:ascii="Palatino Linotype" w:eastAsia="Palatino Linotype" w:hAnsi="Palatino Linotype" w:cs="Palatino Linotype"/>
        </w:rPr>
        <w:t xml:space="preserve">1. El o los documentos que den cuenta de las funciones encomendadas a la persona referida en la solicitud, derivado del cargo que ostentaba al veintiocho de marzo de dos mil veinticinco. </w:t>
      </w:r>
    </w:p>
    <w:p w14:paraId="29D729A1" w14:textId="77777777" w:rsidR="003F490F" w:rsidRPr="00E40302" w:rsidRDefault="005959FF">
      <w:pPr>
        <w:spacing w:before="240" w:after="240" w:line="360" w:lineRule="auto"/>
        <w:jc w:val="both"/>
        <w:rPr>
          <w:rFonts w:ascii="Palatino Linotype" w:eastAsia="Palatino Linotype" w:hAnsi="Palatino Linotype" w:cs="Palatino Linotype"/>
        </w:rPr>
      </w:pPr>
      <w:bookmarkStart w:id="11" w:name="_heading=h.hnzxsch5gysz" w:colFirst="0" w:colLast="0"/>
      <w:bookmarkEnd w:id="11"/>
      <w:r w:rsidRPr="00E40302">
        <w:rPr>
          <w:rFonts w:ascii="Palatino Linotype" w:eastAsia="Palatino Linotype" w:hAnsi="Palatino Linotype" w:cs="Palatino Linotype"/>
          <w:b/>
        </w:rPr>
        <w:t xml:space="preserve">Tercero. Notifíquese, </w:t>
      </w:r>
      <w:r w:rsidRPr="00E40302">
        <w:rPr>
          <w:rFonts w:ascii="Palatino Linotype" w:eastAsia="Palatino Linotype" w:hAnsi="Palatino Linotype" w:cs="Palatino Linotype"/>
        </w:rPr>
        <w:t xml:space="preserve">vía </w:t>
      </w:r>
      <w:r w:rsidRPr="00E40302">
        <w:rPr>
          <w:rFonts w:ascii="Palatino Linotype" w:eastAsia="Palatino Linotype" w:hAnsi="Palatino Linotype" w:cs="Palatino Linotype"/>
          <w:b/>
        </w:rPr>
        <w:t>SAIMEX</w:t>
      </w:r>
      <w:r w:rsidRPr="00E40302">
        <w:rPr>
          <w:rFonts w:ascii="Palatino Linotype" w:eastAsia="Palatino Linotype" w:hAnsi="Palatino Linotype" w:cs="Palatino Linotype"/>
        </w:rPr>
        <w:t xml:space="preserve">, al Titular de la Unidad de Transparencia del </w:t>
      </w:r>
      <w:r w:rsidRPr="00E40302">
        <w:rPr>
          <w:rFonts w:ascii="Palatino Linotype" w:eastAsia="Palatino Linotype" w:hAnsi="Palatino Linotype" w:cs="Palatino Linotype"/>
          <w:b/>
        </w:rPr>
        <w:t>Sujeto Obligado,</w:t>
      </w:r>
      <w:r w:rsidRPr="00E40302">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E64D0CB" w14:textId="77777777" w:rsidR="003F490F" w:rsidRPr="00E40302" w:rsidRDefault="005959FF">
      <w:pPr>
        <w:spacing w:before="240" w:after="240" w:line="360" w:lineRule="auto"/>
        <w:jc w:val="both"/>
        <w:rPr>
          <w:rFonts w:ascii="Palatino Linotype" w:eastAsia="Palatino Linotype" w:hAnsi="Palatino Linotype" w:cs="Palatino Linotype"/>
        </w:rPr>
      </w:pPr>
      <w:r w:rsidRPr="00E40302">
        <w:rPr>
          <w:rFonts w:ascii="Palatino Linotype" w:eastAsia="Palatino Linotype" w:hAnsi="Palatino Linotype" w:cs="Palatino Linotype"/>
        </w:rPr>
        <w:lastRenderedPageBreak/>
        <w:t xml:space="preserve">De conformidad con el artículo 198 de la Ley de Transparencia y Acceso a la Información Pública del Estado de México y Municipios, de considerarlo procedente, el </w:t>
      </w:r>
      <w:r w:rsidRPr="00E40302">
        <w:rPr>
          <w:rFonts w:ascii="Palatino Linotype" w:eastAsia="Palatino Linotype" w:hAnsi="Palatino Linotype" w:cs="Palatino Linotype"/>
          <w:b/>
        </w:rPr>
        <w:t>Sujeto Obligado</w:t>
      </w:r>
      <w:r w:rsidRPr="00E40302">
        <w:rPr>
          <w:rFonts w:ascii="Palatino Linotype" w:eastAsia="Palatino Linotype" w:hAnsi="Palatino Linotype" w:cs="Palatino Linotype"/>
        </w:rPr>
        <w:t xml:space="preserve"> de manera fundada y motivada, podrá solicitar una ampliación de plazo para el cumplimiento de la presente resolución.</w:t>
      </w:r>
    </w:p>
    <w:p w14:paraId="3CAAC447" w14:textId="77777777" w:rsidR="003F490F" w:rsidRPr="00E40302" w:rsidRDefault="005959FF">
      <w:pPr>
        <w:spacing w:before="240" w:after="240" w:line="360" w:lineRule="auto"/>
        <w:jc w:val="both"/>
        <w:rPr>
          <w:rFonts w:ascii="Palatino Linotype" w:eastAsia="Palatino Linotype" w:hAnsi="Palatino Linotype" w:cs="Palatino Linotype"/>
        </w:rPr>
      </w:pPr>
      <w:bookmarkStart w:id="12" w:name="_heading=h.ot3qq6vxa08f" w:colFirst="0" w:colLast="0"/>
      <w:bookmarkEnd w:id="12"/>
      <w:r w:rsidRPr="00E40302">
        <w:rPr>
          <w:rFonts w:ascii="Palatino Linotype" w:eastAsia="Palatino Linotype" w:hAnsi="Palatino Linotype" w:cs="Palatino Linotype"/>
          <w:b/>
        </w:rPr>
        <w:t xml:space="preserve">Cuarto.  Notifíquese, </w:t>
      </w:r>
      <w:r w:rsidRPr="00E40302">
        <w:rPr>
          <w:rFonts w:ascii="Palatino Linotype" w:eastAsia="Palatino Linotype" w:hAnsi="Palatino Linotype" w:cs="Palatino Linotype"/>
        </w:rPr>
        <w:t xml:space="preserve">vía </w:t>
      </w:r>
      <w:r w:rsidRPr="00E40302">
        <w:rPr>
          <w:rFonts w:ascii="Palatino Linotype" w:eastAsia="Palatino Linotype" w:hAnsi="Palatino Linotype" w:cs="Palatino Linotype"/>
          <w:b/>
        </w:rPr>
        <w:t>SAIMEX</w:t>
      </w:r>
      <w:r w:rsidRPr="00E40302">
        <w:rPr>
          <w:rFonts w:ascii="Palatino Linotype" w:eastAsia="Palatino Linotype" w:hAnsi="Palatino Linotype" w:cs="Palatino Linotype"/>
        </w:rPr>
        <w:t xml:space="preserve"> a la parte </w:t>
      </w:r>
      <w:r w:rsidRPr="00E40302">
        <w:rPr>
          <w:rFonts w:ascii="Palatino Linotype" w:eastAsia="Palatino Linotype" w:hAnsi="Palatino Linotype" w:cs="Palatino Linotype"/>
          <w:b/>
        </w:rPr>
        <w:t>Recurrente</w:t>
      </w:r>
      <w:r w:rsidRPr="00E40302">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E38AB09" w14:textId="77777777" w:rsidR="003F490F" w:rsidRPr="002F4895" w:rsidRDefault="005959FF">
      <w:pPr>
        <w:tabs>
          <w:tab w:val="left" w:pos="8647"/>
        </w:tabs>
        <w:spacing w:before="240" w:after="240" w:line="360" w:lineRule="auto"/>
        <w:ind w:right="51"/>
        <w:jc w:val="both"/>
        <w:rPr>
          <w:rFonts w:ascii="Palatino Linotype" w:eastAsia="Palatino Linotype" w:hAnsi="Palatino Linotype" w:cs="Palatino Linotype"/>
        </w:rPr>
      </w:pPr>
      <w:bookmarkStart w:id="13" w:name="_heading=h.lnxbz9" w:colFirst="0" w:colLast="0"/>
      <w:bookmarkEnd w:id="13"/>
      <w:r w:rsidRPr="00E4030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DE JULIO DE DOS MIL VEINTICINCO, ANTE EL SECRETARIO TÉCNICO DEL PLENO ALEXIS TAPIA RAMÍREZ.</w:t>
      </w:r>
    </w:p>
    <w:p w14:paraId="5F0670E7" w14:textId="77777777" w:rsidR="003F490F" w:rsidRPr="002F4895" w:rsidRDefault="003F490F">
      <w:pPr>
        <w:spacing w:line="360" w:lineRule="auto"/>
        <w:jc w:val="both"/>
        <w:rPr>
          <w:rFonts w:ascii="Palatino Linotype" w:eastAsia="Palatino Linotype" w:hAnsi="Palatino Linotype" w:cs="Palatino Linotype"/>
        </w:rPr>
      </w:pPr>
    </w:p>
    <w:p w14:paraId="152638D8" w14:textId="77777777" w:rsidR="003F490F" w:rsidRPr="002F4895" w:rsidRDefault="003F490F">
      <w:pPr>
        <w:spacing w:line="360" w:lineRule="auto"/>
        <w:jc w:val="center"/>
        <w:rPr>
          <w:rFonts w:ascii="Palatino Linotype" w:eastAsia="Palatino Linotype" w:hAnsi="Palatino Linotype" w:cs="Palatino Linotype"/>
        </w:rPr>
      </w:pPr>
    </w:p>
    <w:p w14:paraId="765F71A9" w14:textId="77777777" w:rsidR="003F490F" w:rsidRPr="002F4895" w:rsidRDefault="003F490F">
      <w:pPr>
        <w:spacing w:line="360" w:lineRule="auto"/>
        <w:jc w:val="both"/>
        <w:rPr>
          <w:rFonts w:ascii="Palatino Linotype" w:eastAsia="Palatino Linotype" w:hAnsi="Palatino Linotype" w:cs="Palatino Linotype"/>
        </w:rPr>
      </w:pPr>
    </w:p>
    <w:p w14:paraId="46984D44" w14:textId="77777777" w:rsidR="003F490F" w:rsidRPr="002F4895" w:rsidRDefault="003F490F">
      <w:pPr>
        <w:spacing w:line="360" w:lineRule="auto"/>
        <w:jc w:val="both"/>
        <w:rPr>
          <w:rFonts w:ascii="Palatino Linotype" w:eastAsia="Palatino Linotype" w:hAnsi="Palatino Linotype" w:cs="Palatino Linotype"/>
        </w:rPr>
      </w:pPr>
    </w:p>
    <w:p w14:paraId="5BD900B2" w14:textId="77777777" w:rsidR="003F490F" w:rsidRPr="002F4895" w:rsidRDefault="003F490F">
      <w:pPr>
        <w:spacing w:line="360" w:lineRule="auto"/>
        <w:jc w:val="both"/>
        <w:rPr>
          <w:rFonts w:ascii="Palatino Linotype" w:eastAsia="Palatino Linotype" w:hAnsi="Palatino Linotype" w:cs="Palatino Linotype"/>
        </w:rPr>
      </w:pPr>
    </w:p>
    <w:p w14:paraId="2EFC8215" w14:textId="77777777" w:rsidR="003F490F" w:rsidRPr="002F4895" w:rsidRDefault="003F490F">
      <w:pPr>
        <w:spacing w:line="360" w:lineRule="auto"/>
        <w:jc w:val="both"/>
        <w:rPr>
          <w:rFonts w:ascii="Palatino Linotype" w:eastAsia="Palatino Linotype" w:hAnsi="Palatino Linotype" w:cs="Palatino Linotype"/>
        </w:rPr>
      </w:pPr>
    </w:p>
    <w:p w14:paraId="28173C2B" w14:textId="77777777" w:rsidR="003F490F" w:rsidRPr="002F4895" w:rsidRDefault="003F490F">
      <w:pPr>
        <w:spacing w:line="360" w:lineRule="auto"/>
        <w:jc w:val="both"/>
        <w:rPr>
          <w:rFonts w:ascii="Palatino Linotype" w:eastAsia="Palatino Linotype" w:hAnsi="Palatino Linotype" w:cs="Palatino Linotype"/>
        </w:rPr>
      </w:pPr>
    </w:p>
    <w:p w14:paraId="1E6BFD9D" w14:textId="77777777" w:rsidR="003F490F" w:rsidRPr="002F4895" w:rsidRDefault="003F490F">
      <w:pPr>
        <w:spacing w:line="360" w:lineRule="auto"/>
        <w:jc w:val="both"/>
        <w:rPr>
          <w:rFonts w:ascii="Palatino Linotype" w:eastAsia="Palatino Linotype" w:hAnsi="Palatino Linotype" w:cs="Palatino Linotype"/>
        </w:rPr>
      </w:pPr>
    </w:p>
    <w:p w14:paraId="2FED2828" w14:textId="77777777" w:rsidR="003F490F" w:rsidRPr="002F4895" w:rsidRDefault="003F490F">
      <w:pPr>
        <w:spacing w:line="360" w:lineRule="auto"/>
        <w:jc w:val="both"/>
        <w:rPr>
          <w:rFonts w:ascii="Palatino Linotype" w:eastAsia="Palatino Linotype" w:hAnsi="Palatino Linotype" w:cs="Palatino Linotype"/>
        </w:rPr>
      </w:pPr>
    </w:p>
    <w:p w14:paraId="382A623F" w14:textId="77777777" w:rsidR="003F490F" w:rsidRPr="002F4895" w:rsidRDefault="003F490F">
      <w:pPr>
        <w:spacing w:line="360" w:lineRule="auto"/>
        <w:jc w:val="both"/>
        <w:rPr>
          <w:rFonts w:ascii="Palatino Linotype" w:eastAsia="Palatino Linotype" w:hAnsi="Palatino Linotype" w:cs="Palatino Linotype"/>
        </w:rPr>
      </w:pPr>
    </w:p>
    <w:p w14:paraId="4D07CAF3" w14:textId="77777777" w:rsidR="003F490F" w:rsidRPr="002F4895" w:rsidRDefault="003F490F">
      <w:pPr>
        <w:spacing w:line="360" w:lineRule="auto"/>
        <w:jc w:val="both"/>
        <w:rPr>
          <w:rFonts w:ascii="Palatino Linotype" w:eastAsia="Palatino Linotype" w:hAnsi="Palatino Linotype" w:cs="Palatino Linotype"/>
        </w:rPr>
      </w:pPr>
    </w:p>
    <w:p w14:paraId="3F01B1BB" w14:textId="77777777" w:rsidR="003F490F" w:rsidRPr="002F4895" w:rsidRDefault="003F490F">
      <w:pPr>
        <w:spacing w:line="360" w:lineRule="auto"/>
        <w:jc w:val="both"/>
        <w:rPr>
          <w:rFonts w:ascii="Palatino Linotype" w:eastAsia="Palatino Linotype" w:hAnsi="Palatino Linotype" w:cs="Palatino Linotype"/>
        </w:rPr>
      </w:pPr>
    </w:p>
    <w:p w14:paraId="3F0C2A86" w14:textId="77777777" w:rsidR="003F490F" w:rsidRPr="002F4895" w:rsidRDefault="003F490F">
      <w:pPr>
        <w:spacing w:line="360" w:lineRule="auto"/>
        <w:jc w:val="both"/>
        <w:rPr>
          <w:rFonts w:ascii="Palatino Linotype" w:eastAsia="Palatino Linotype" w:hAnsi="Palatino Linotype" w:cs="Palatino Linotype"/>
        </w:rPr>
      </w:pPr>
    </w:p>
    <w:p w14:paraId="50C83D7B" w14:textId="77777777" w:rsidR="003F490F" w:rsidRPr="002F4895" w:rsidRDefault="003F490F">
      <w:pPr>
        <w:spacing w:line="360" w:lineRule="auto"/>
        <w:jc w:val="both"/>
        <w:rPr>
          <w:rFonts w:ascii="Palatino Linotype" w:eastAsia="Palatino Linotype" w:hAnsi="Palatino Linotype" w:cs="Palatino Linotype"/>
        </w:rPr>
      </w:pPr>
    </w:p>
    <w:p w14:paraId="2CEB799E" w14:textId="77777777" w:rsidR="003F490F" w:rsidRPr="002F4895" w:rsidRDefault="003F490F">
      <w:pPr>
        <w:spacing w:line="360" w:lineRule="auto"/>
        <w:jc w:val="both"/>
        <w:rPr>
          <w:rFonts w:ascii="Palatino Linotype" w:eastAsia="Palatino Linotype" w:hAnsi="Palatino Linotype" w:cs="Palatino Linotype"/>
        </w:rPr>
      </w:pPr>
    </w:p>
    <w:p w14:paraId="60A56562" w14:textId="77777777" w:rsidR="003F490F" w:rsidRPr="002F4895" w:rsidRDefault="003F490F">
      <w:pPr>
        <w:spacing w:line="360" w:lineRule="auto"/>
        <w:jc w:val="both"/>
        <w:rPr>
          <w:rFonts w:ascii="Palatino Linotype" w:eastAsia="Palatino Linotype" w:hAnsi="Palatino Linotype" w:cs="Palatino Linotype"/>
        </w:rPr>
      </w:pPr>
    </w:p>
    <w:p w14:paraId="442F4947" w14:textId="77777777" w:rsidR="003F490F" w:rsidRPr="002F4895" w:rsidRDefault="003F490F">
      <w:pPr>
        <w:spacing w:line="360" w:lineRule="auto"/>
        <w:jc w:val="both"/>
        <w:rPr>
          <w:rFonts w:ascii="Palatino Linotype" w:eastAsia="Palatino Linotype" w:hAnsi="Palatino Linotype" w:cs="Palatino Linotype"/>
        </w:rPr>
      </w:pPr>
    </w:p>
    <w:p w14:paraId="651AF91D" w14:textId="77777777" w:rsidR="003F490F" w:rsidRPr="002F4895" w:rsidRDefault="003F490F">
      <w:pPr>
        <w:spacing w:line="360" w:lineRule="auto"/>
        <w:jc w:val="both"/>
        <w:rPr>
          <w:rFonts w:ascii="Palatino Linotype" w:eastAsia="Palatino Linotype" w:hAnsi="Palatino Linotype" w:cs="Palatino Linotype"/>
        </w:rPr>
      </w:pPr>
    </w:p>
    <w:p w14:paraId="56D3C2F2" w14:textId="77777777" w:rsidR="003F490F" w:rsidRPr="002F4895" w:rsidRDefault="003F490F">
      <w:pPr>
        <w:spacing w:line="360" w:lineRule="auto"/>
        <w:jc w:val="both"/>
        <w:rPr>
          <w:rFonts w:ascii="Palatino Linotype" w:eastAsia="Palatino Linotype" w:hAnsi="Palatino Linotype" w:cs="Palatino Linotype"/>
        </w:rPr>
      </w:pPr>
    </w:p>
    <w:p w14:paraId="14EAAFF5" w14:textId="77777777" w:rsidR="003F490F" w:rsidRPr="002F4895" w:rsidRDefault="003F490F">
      <w:pPr>
        <w:spacing w:line="360" w:lineRule="auto"/>
        <w:jc w:val="both"/>
        <w:rPr>
          <w:rFonts w:ascii="Palatino Linotype" w:eastAsia="Palatino Linotype" w:hAnsi="Palatino Linotype" w:cs="Palatino Linotype"/>
        </w:rPr>
      </w:pPr>
    </w:p>
    <w:p w14:paraId="0A6D0F04" w14:textId="77777777" w:rsidR="003F490F" w:rsidRPr="002F4895" w:rsidRDefault="003F490F">
      <w:pPr>
        <w:spacing w:line="360" w:lineRule="auto"/>
        <w:jc w:val="both"/>
        <w:rPr>
          <w:rFonts w:ascii="Palatino Linotype" w:eastAsia="Palatino Linotype" w:hAnsi="Palatino Linotype" w:cs="Palatino Linotype"/>
        </w:rPr>
      </w:pPr>
    </w:p>
    <w:p w14:paraId="14E5CB19" w14:textId="77777777" w:rsidR="003F490F" w:rsidRPr="002F4895" w:rsidRDefault="003F490F">
      <w:pPr>
        <w:spacing w:line="360" w:lineRule="auto"/>
        <w:jc w:val="both"/>
        <w:rPr>
          <w:rFonts w:ascii="Palatino Linotype" w:eastAsia="Palatino Linotype" w:hAnsi="Palatino Linotype" w:cs="Palatino Linotype"/>
        </w:rPr>
      </w:pPr>
    </w:p>
    <w:p w14:paraId="4EAD2BDD" w14:textId="77777777" w:rsidR="003F490F" w:rsidRPr="002F4895" w:rsidRDefault="003F490F">
      <w:pPr>
        <w:spacing w:line="360" w:lineRule="auto"/>
        <w:jc w:val="both"/>
        <w:rPr>
          <w:rFonts w:ascii="Palatino Linotype" w:eastAsia="Palatino Linotype" w:hAnsi="Palatino Linotype" w:cs="Palatino Linotype"/>
        </w:rPr>
      </w:pPr>
    </w:p>
    <w:p w14:paraId="64789673" w14:textId="77777777" w:rsidR="003F490F" w:rsidRPr="002F4895" w:rsidRDefault="003F490F">
      <w:pPr>
        <w:spacing w:line="360" w:lineRule="auto"/>
        <w:jc w:val="both"/>
        <w:rPr>
          <w:rFonts w:ascii="Palatino Linotype" w:eastAsia="Palatino Linotype" w:hAnsi="Palatino Linotype" w:cs="Palatino Linotype"/>
        </w:rPr>
      </w:pPr>
    </w:p>
    <w:p w14:paraId="01309977" w14:textId="77777777" w:rsidR="003F490F" w:rsidRPr="002F4895" w:rsidRDefault="003F490F">
      <w:pPr>
        <w:spacing w:line="360" w:lineRule="auto"/>
        <w:jc w:val="both"/>
        <w:rPr>
          <w:rFonts w:ascii="Palatino Linotype" w:eastAsia="Palatino Linotype" w:hAnsi="Palatino Linotype" w:cs="Palatino Linotype"/>
        </w:rPr>
      </w:pPr>
    </w:p>
    <w:p w14:paraId="407C1BFC" w14:textId="77777777" w:rsidR="003F490F" w:rsidRPr="002F4895" w:rsidRDefault="003F490F">
      <w:pPr>
        <w:spacing w:line="360" w:lineRule="auto"/>
        <w:jc w:val="both"/>
        <w:rPr>
          <w:rFonts w:ascii="Palatino Linotype" w:eastAsia="Palatino Linotype" w:hAnsi="Palatino Linotype" w:cs="Palatino Linotype"/>
        </w:rPr>
      </w:pPr>
    </w:p>
    <w:p w14:paraId="744A5D66" w14:textId="77777777" w:rsidR="003F490F" w:rsidRPr="002F4895" w:rsidRDefault="003F490F">
      <w:pPr>
        <w:spacing w:line="360" w:lineRule="auto"/>
        <w:jc w:val="both"/>
        <w:rPr>
          <w:rFonts w:ascii="Palatino Linotype" w:eastAsia="Palatino Linotype" w:hAnsi="Palatino Linotype" w:cs="Palatino Linotype"/>
        </w:rPr>
      </w:pPr>
    </w:p>
    <w:sectPr w:rsidR="003F490F" w:rsidRPr="002F4895">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9195C" w14:textId="77777777" w:rsidR="00A758E3" w:rsidRDefault="00A758E3">
      <w:r>
        <w:separator/>
      </w:r>
    </w:p>
  </w:endnote>
  <w:endnote w:type="continuationSeparator" w:id="0">
    <w:p w14:paraId="1657F85B" w14:textId="77777777" w:rsidR="00A758E3" w:rsidRDefault="00A7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C7234" w14:textId="77777777" w:rsidR="003F490F" w:rsidRDefault="005959F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40302">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40302">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4B96086F" w14:textId="77777777" w:rsidR="003F490F" w:rsidRDefault="003F490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D5F82" w14:textId="77777777" w:rsidR="003F490F" w:rsidRDefault="005959F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4030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40302">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46D5C303" w14:textId="77777777" w:rsidR="003F490F" w:rsidRDefault="003F490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4A420" w14:textId="77777777" w:rsidR="00A758E3" w:rsidRDefault="00A758E3">
      <w:r>
        <w:separator/>
      </w:r>
    </w:p>
  </w:footnote>
  <w:footnote w:type="continuationSeparator" w:id="0">
    <w:p w14:paraId="04E1166B" w14:textId="77777777" w:rsidR="00A758E3" w:rsidRDefault="00A75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596AE" w14:textId="1D339D9C" w:rsidR="003F490F" w:rsidRPr="005E7115" w:rsidRDefault="005959FF">
    <w:pPr>
      <w:rPr>
        <w:rFonts w:ascii="Cambria" w:eastAsia="Cambria" w:hAnsi="Cambria" w:cs="Cambria"/>
        <w:color w:val="000000"/>
      </w:rPr>
    </w:pPr>
    <w:r w:rsidRPr="005E7115">
      <w:rPr>
        <w:noProof/>
      </w:rPr>
      <w:drawing>
        <wp:anchor distT="0" distB="0" distL="0" distR="0" simplePos="0" relativeHeight="251658240" behindDoc="1" locked="0" layoutInCell="1" hidden="0" allowOverlap="1" wp14:anchorId="0C66B2F5" wp14:editId="3A8636BA">
          <wp:simplePos x="0" y="0"/>
          <wp:positionH relativeFrom="column">
            <wp:posOffset>-1080091</wp:posOffset>
          </wp:positionH>
          <wp:positionV relativeFrom="paragraph">
            <wp:posOffset>-488262</wp:posOffset>
          </wp:positionV>
          <wp:extent cx="7809865" cy="10165715"/>
          <wp:effectExtent l="0" t="0" r="0" b="0"/>
          <wp:wrapNone/>
          <wp:docPr id="4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fa"/>
      <w:tblW w:w="5953" w:type="dxa"/>
      <w:tblInd w:w="3261" w:type="dxa"/>
      <w:tblLayout w:type="fixed"/>
      <w:tblLook w:val="0400" w:firstRow="0" w:lastRow="0" w:firstColumn="0" w:lastColumn="0" w:noHBand="0" w:noVBand="1"/>
    </w:tblPr>
    <w:tblGrid>
      <w:gridCol w:w="2489"/>
      <w:gridCol w:w="3464"/>
    </w:tblGrid>
    <w:tr w:rsidR="003F490F" w:rsidRPr="005E7115" w14:paraId="46030B85" w14:textId="77777777">
      <w:tc>
        <w:tcPr>
          <w:tcW w:w="2489" w:type="dxa"/>
          <w:shd w:val="clear" w:color="auto" w:fill="auto"/>
        </w:tcPr>
        <w:p w14:paraId="65B2364C" w14:textId="77777777" w:rsidR="003F490F" w:rsidRPr="005E7115" w:rsidRDefault="005959FF">
          <w:pPr>
            <w:rPr>
              <w:rFonts w:ascii="Palatino Linotype" w:eastAsia="Palatino Linotype" w:hAnsi="Palatino Linotype" w:cs="Palatino Linotype"/>
              <w:b/>
              <w:sz w:val="22"/>
              <w:szCs w:val="22"/>
            </w:rPr>
          </w:pPr>
          <w:r w:rsidRPr="005E7115">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0D9FE72" w14:textId="6F4B3370" w:rsidR="003F490F" w:rsidRPr="005E7115" w:rsidRDefault="005E7115">
          <w:pPr>
            <w:ind w:right="175"/>
            <w:jc w:val="both"/>
            <w:rPr>
              <w:rFonts w:ascii="Palatino Linotype" w:eastAsia="Palatino Linotype" w:hAnsi="Palatino Linotype" w:cs="Palatino Linotype"/>
              <w:b/>
              <w:sz w:val="22"/>
              <w:szCs w:val="22"/>
            </w:rPr>
          </w:pPr>
          <w:r w:rsidRPr="005E7115">
            <w:rPr>
              <w:rFonts w:ascii="Palatino Linotype" w:eastAsia="Palatino Linotype" w:hAnsi="Palatino Linotype" w:cs="Palatino Linotype"/>
              <w:b/>
              <w:sz w:val="22"/>
              <w:szCs w:val="22"/>
            </w:rPr>
            <w:t>04864</w:t>
          </w:r>
          <w:r w:rsidR="005959FF" w:rsidRPr="005E7115">
            <w:rPr>
              <w:rFonts w:ascii="Palatino Linotype" w:eastAsia="Palatino Linotype" w:hAnsi="Palatino Linotype" w:cs="Palatino Linotype"/>
              <w:b/>
              <w:sz w:val="22"/>
              <w:szCs w:val="22"/>
            </w:rPr>
            <w:t>/INFOEM/IP/RR/2025</w:t>
          </w:r>
        </w:p>
      </w:tc>
    </w:tr>
    <w:tr w:rsidR="003F490F" w:rsidRPr="005E7115" w14:paraId="7B185937" w14:textId="77777777">
      <w:trPr>
        <w:trHeight w:val="228"/>
      </w:trPr>
      <w:tc>
        <w:tcPr>
          <w:tcW w:w="2489" w:type="dxa"/>
          <w:shd w:val="clear" w:color="auto" w:fill="auto"/>
          <w:vAlign w:val="center"/>
        </w:tcPr>
        <w:p w14:paraId="7DDDB851" w14:textId="77777777" w:rsidR="003F490F" w:rsidRPr="005E7115" w:rsidRDefault="005959FF">
          <w:pPr>
            <w:rPr>
              <w:rFonts w:ascii="Palatino Linotype" w:eastAsia="Palatino Linotype" w:hAnsi="Palatino Linotype" w:cs="Palatino Linotype"/>
              <w:b/>
              <w:sz w:val="22"/>
              <w:szCs w:val="22"/>
            </w:rPr>
          </w:pPr>
          <w:r w:rsidRPr="005E7115">
            <w:rPr>
              <w:rFonts w:ascii="Palatino Linotype" w:eastAsia="Palatino Linotype" w:hAnsi="Palatino Linotype" w:cs="Palatino Linotype"/>
              <w:b/>
              <w:sz w:val="22"/>
              <w:szCs w:val="22"/>
            </w:rPr>
            <w:t>Sujeto Obligado:</w:t>
          </w:r>
        </w:p>
      </w:tc>
      <w:tc>
        <w:tcPr>
          <w:tcW w:w="3464" w:type="dxa"/>
          <w:shd w:val="clear" w:color="auto" w:fill="auto"/>
          <w:vAlign w:val="center"/>
        </w:tcPr>
        <w:p w14:paraId="3DF50046" w14:textId="77777777" w:rsidR="003F490F" w:rsidRPr="005E7115" w:rsidRDefault="005959FF">
          <w:pPr>
            <w:ind w:left="-45" w:right="176"/>
            <w:jc w:val="both"/>
            <w:rPr>
              <w:rFonts w:ascii="Palatino Linotype" w:eastAsia="Palatino Linotype" w:hAnsi="Palatino Linotype" w:cs="Palatino Linotype"/>
              <w:b/>
              <w:sz w:val="22"/>
              <w:szCs w:val="22"/>
            </w:rPr>
          </w:pPr>
          <w:r w:rsidRPr="005E7115">
            <w:rPr>
              <w:rFonts w:ascii="Palatino Linotype" w:eastAsia="Palatino Linotype" w:hAnsi="Palatino Linotype" w:cs="Palatino Linotype"/>
              <w:b/>
              <w:sz w:val="22"/>
              <w:szCs w:val="22"/>
            </w:rPr>
            <w:t>Ayuntamiento de Cuautitlán</w:t>
          </w:r>
        </w:p>
      </w:tc>
    </w:tr>
    <w:tr w:rsidR="003F490F" w14:paraId="4173FD4B" w14:textId="77777777">
      <w:tc>
        <w:tcPr>
          <w:tcW w:w="2489" w:type="dxa"/>
          <w:shd w:val="clear" w:color="auto" w:fill="auto"/>
          <w:vAlign w:val="center"/>
        </w:tcPr>
        <w:p w14:paraId="70238060" w14:textId="77777777" w:rsidR="003F490F" w:rsidRPr="005E7115" w:rsidRDefault="005959FF">
          <w:pPr>
            <w:ind w:right="-108"/>
            <w:rPr>
              <w:rFonts w:ascii="Palatino Linotype" w:eastAsia="Palatino Linotype" w:hAnsi="Palatino Linotype" w:cs="Palatino Linotype"/>
              <w:b/>
              <w:sz w:val="22"/>
              <w:szCs w:val="22"/>
            </w:rPr>
          </w:pPr>
          <w:r w:rsidRPr="005E7115">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D00C436" w14:textId="77777777" w:rsidR="003F490F" w:rsidRDefault="005959FF">
          <w:pPr>
            <w:ind w:right="175"/>
            <w:jc w:val="both"/>
            <w:rPr>
              <w:rFonts w:ascii="Palatino Linotype" w:eastAsia="Palatino Linotype" w:hAnsi="Palatino Linotype" w:cs="Palatino Linotype"/>
              <w:b/>
              <w:sz w:val="22"/>
              <w:szCs w:val="22"/>
            </w:rPr>
          </w:pPr>
          <w:r w:rsidRPr="005E7115">
            <w:rPr>
              <w:rFonts w:ascii="Palatino Linotype" w:eastAsia="Palatino Linotype" w:hAnsi="Palatino Linotype" w:cs="Palatino Linotype"/>
              <w:b/>
              <w:sz w:val="22"/>
              <w:szCs w:val="22"/>
            </w:rPr>
            <w:t>Guadalupe Ramírez Peña</w:t>
          </w:r>
        </w:p>
      </w:tc>
    </w:tr>
  </w:tbl>
  <w:p w14:paraId="19C9107F" w14:textId="77777777" w:rsidR="003F490F" w:rsidRDefault="005959F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06DE1" w14:textId="77777777" w:rsidR="003F490F" w:rsidRDefault="005959F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0500809" wp14:editId="09510682">
          <wp:simplePos x="0" y="0"/>
          <wp:positionH relativeFrom="column">
            <wp:posOffset>-1080134</wp:posOffset>
          </wp:positionH>
          <wp:positionV relativeFrom="paragraph">
            <wp:posOffset>-369892</wp:posOffset>
          </wp:positionV>
          <wp:extent cx="7809865" cy="10165715"/>
          <wp:effectExtent l="0" t="0" r="0" b="0"/>
          <wp:wrapNone/>
          <wp:docPr id="4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3F490F" w14:paraId="46A4F7FC" w14:textId="77777777">
      <w:tc>
        <w:tcPr>
          <w:tcW w:w="2489" w:type="dxa"/>
          <w:shd w:val="clear" w:color="auto" w:fill="auto"/>
        </w:tcPr>
        <w:p w14:paraId="5EB44C38" w14:textId="77777777" w:rsidR="003F490F" w:rsidRDefault="005959F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5DCE75F" w14:textId="77777777" w:rsidR="003F490F" w:rsidRDefault="005959F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04864/INFOEM/IP/RR/2025</w:t>
          </w:r>
        </w:p>
      </w:tc>
    </w:tr>
    <w:tr w:rsidR="003F490F" w14:paraId="595F6903" w14:textId="77777777">
      <w:tc>
        <w:tcPr>
          <w:tcW w:w="2489" w:type="dxa"/>
          <w:shd w:val="clear" w:color="auto" w:fill="auto"/>
        </w:tcPr>
        <w:p w14:paraId="41CA5B88" w14:textId="77777777" w:rsidR="003F490F" w:rsidRDefault="005959F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0B265A35" w14:textId="149B392A" w:rsidR="003F490F" w:rsidRDefault="00BA3FAB">
          <w:pPr>
            <w:ind w:right="175"/>
            <w:jc w:val="both"/>
            <w:rPr>
              <w:rFonts w:ascii="Palatino Linotype" w:eastAsia="Palatino Linotype" w:hAnsi="Palatino Linotype" w:cs="Palatino Linotype"/>
              <w:b/>
              <w:color w:val="FF0000"/>
              <w:sz w:val="22"/>
              <w:szCs w:val="22"/>
              <w:highlight w:val="yellow"/>
            </w:rPr>
          </w:pPr>
          <w:r>
            <w:rPr>
              <w:rFonts w:ascii="Palatino Linotype" w:eastAsia="Palatino Linotype" w:hAnsi="Palatino Linotype" w:cs="Palatino Linotype"/>
              <w:b/>
              <w:sz w:val="22"/>
              <w:szCs w:val="22"/>
            </w:rPr>
            <w:t xml:space="preserve">XXXXXXXX XXXXXXX XXXX </w:t>
          </w:r>
        </w:p>
      </w:tc>
    </w:tr>
    <w:tr w:rsidR="003F490F" w14:paraId="75A976B9" w14:textId="77777777">
      <w:trPr>
        <w:trHeight w:val="228"/>
      </w:trPr>
      <w:tc>
        <w:tcPr>
          <w:tcW w:w="2489" w:type="dxa"/>
          <w:shd w:val="clear" w:color="auto" w:fill="auto"/>
          <w:vAlign w:val="center"/>
        </w:tcPr>
        <w:p w14:paraId="3C4C760D" w14:textId="77777777" w:rsidR="003F490F" w:rsidRDefault="005959F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C59A205" w14:textId="77777777" w:rsidR="003F490F" w:rsidRDefault="005959FF">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Cuautitlán</w:t>
          </w:r>
        </w:p>
      </w:tc>
    </w:tr>
    <w:tr w:rsidR="003F490F" w14:paraId="3F8B7611" w14:textId="77777777">
      <w:tc>
        <w:tcPr>
          <w:tcW w:w="2489" w:type="dxa"/>
          <w:shd w:val="clear" w:color="auto" w:fill="auto"/>
          <w:vAlign w:val="center"/>
        </w:tcPr>
        <w:p w14:paraId="013CA068" w14:textId="77777777" w:rsidR="003F490F" w:rsidRDefault="005959F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DE25960" w14:textId="77777777" w:rsidR="003F490F" w:rsidRDefault="005959F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43D4660" w14:textId="77777777" w:rsidR="003F490F" w:rsidRDefault="003F49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4D6486"/>
    <w:multiLevelType w:val="multilevel"/>
    <w:tmpl w:val="765C30A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0F"/>
    <w:rsid w:val="002F4895"/>
    <w:rsid w:val="003F490F"/>
    <w:rsid w:val="005959FF"/>
    <w:rsid w:val="005E7115"/>
    <w:rsid w:val="0066703C"/>
    <w:rsid w:val="00A758E3"/>
    <w:rsid w:val="00B53DC7"/>
    <w:rsid w:val="00BA3FAB"/>
    <w:rsid w:val="00E40302"/>
    <w:rsid w:val="00F92F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BEA8"/>
  <w15:docId w15:val="{DDB22B11-C6F9-4287-AA03-AE12453BB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4kb4C1Apq6IplV4wOfIQ5fzjcw==">CgMxLjAyCWguM3JkY3JqbjIOaC5kYWozajJ4bzZxNjYyCGguZ2pkZ3hzMgloLjNkeTZ2a20yCWguMzBqMHpsbDIJaC4yczhleW8xMghoLnR5amN3dDIJaC4zem55c2g3MgloLjJldDkycDAyCWguMXQzaDVzZjIJaC4xZm9iOXRlMg5oLmhuenhzY2g1Z3lzejIOaC5vdDNxcTZ2eGEwOGYyCGgubG54Yno5OAByITF1TnlQc2ZGd3ZTdmtqNU92M0VVU0NOMklMeXAxcTBo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7182</Words>
  <Characters>39501</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2025-07-17T23:29:00Z</cp:lastPrinted>
  <dcterms:created xsi:type="dcterms:W3CDTF">2025-08-11T20:52:00Z</dcterms:created>
  <dcterms:modified xsi:type="dcterms:W3CDTF">2025-08-11T20:52:00Z</dcterms:modified>
</cp:coreProperties>
</file>