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40025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9FE067B" w:rsidR="00C4052B" w:rsidRPr="00A76F01" w:rsidRDefault="00C4052B" w:rsidP="00400250">
          <w:pPr>
            <w:pStyle w:val="TtulodeTDC"/>
            <w:spacing w:before="0" w:line="360" w:lineRule="auto"/>
            <w:jc w:val="center"/>
            <w:rPr>
              <w:rFonts w:ascii="Palatino Linotype" w:hAnsi="Palatino Linotype"/>
              <w:color w:val="auto"/>
              <w:sz w:val="22"/>
              <w:szCs w:val="22"/>
            </w:rPr>
          </w:pPr>
          <w:r w:rsidRPr="00A76F01">
            <w:rPr>
              <w:rFonts w:ascii="Palatino Linotype" w:hAnsi="Palatino Linotype"/>
              <w:color w:val="auto"/>
              <w:sz w:val="22"/>
              <w:szCs w:val="22"/>
              <w:lang w:val="es-ES"/>
            </w:rPr>
            <w:t xml:space="preserve">RESOLUCIÓN DEL RECURSO DE REVISIÓN </w:t>
          </w:r>
          <w:r w:rsidR="006C1E67" w:rsidRPr="00A76F01">
            <w:rPr>
              <w:rFonts w:ascii="Palatino Linotype" w:hAnsi="Palatino Linotype"/>
              <w:color w:val="auto"/>
              <w:sz w:val="22"/>
              <w:szCs w:val="22"/>
            </w:rPr>
            <w:t>0</w:t>
          </w:r>
          <w:r w:rsidR="00303726" w:rsidRPr="00A76F01">
            <w:rPr>
              <w:rFonts w:ascii="Palatino Linotype" w:hAnsi="Palatino Linotype"/>
              <w:color w:val="auto"/>
              <w:sz w:val="22"/>
              <w:szCs w:val="22"/>
            </w:rPr>
            <w:t>9541</w:t>
          </w:r>
          <w:r w:rsidR="000D392E" w:rsidRPr="00A76F01">
            <w:rPr>
              <w:rFonts w:ascii="Palatino Linotype" w:hAnsi="Palatino Linotype"/>
              <w:color w:val="auto"/>
              <w:sz w:val="22"/>
              <w:szCs w:val="22"/>
            </w:rPr>
            <w:t>/INFOEM/IP/RR/2025</w:t>
          </w:r>
          <w:r w:rsidR="004E0E99" w:rsidRPr="00A76F01">
            <w:rPr>
              <w:rFonts w:ascii="Palatino Linotype" w:hAnsi="Palatino Linotype"/>
              <w:color w:val="auto"/>
              <w:sz w:val="22"/>
              <w:szCs w:val="22"/>
            </w:rPr>
            <w:t xml:space="preserve"> Y ACUMULADO</w:t>
          </w:r>
          <w:r w:rsidR="00303726" w:rsidRPr="00A76F01">
            <w:rPr>
              <w:rFonts w:ascii="Palatino Linotype" w:hAnsi="Palatino Linotype"/>
              <w:color w:val="auto"/>
              <w:sz w:val="22"/>
              <w:szCs w:val="22"/>
            </w:rPr>
            <w:t>S</w:t>
          </w:r>
        </w:p>
        <w:p w14:paraId="73933EFA" w14:textId="77777777" w:rsidR="00C4052B" w:rsidRPr="00A76F01" w:rsidRDefault="00C4052B" w:rsidP="00400250">
          <w:pPr>
            <w:spacing w:after="0" w:line="360" w:lineRule="auto"/>
          </w:pPr>
        </w:p>
        <w:p w14:paraId="79E95017" w14:textId="77777777" w:rsidR="004572E3" w:rsidRDefault="00C4052B">
          <w:pPr>
            <w:pStyle w:val="TDC1"/>
            <w:tabs>
              <w:tab w:val="right" w:leader="dot" w:pos="8921"/>
            </w:tabs>
            <w:rPr>
              <w:rFonts w:asciiTheme="minorHAnsi" w:eastAsiaTheme="minorEastAsia" w:hAnsiTheme="minorHAnsi" w:cstheme="minorBidi"/>
              <w:noProof/>
              <w:color w:val="auto"/>
            </w:rPr>
          </w:pPr>
          <w:r w:rsidRPr="00A76F01">
            <w:fldChar w:fldCharType="begin"/>
          </w:r>
          <w:r w:rsidRPr="00A76F01">
            <w:instrText xml:space="preserve"> TOC \o "1-3" \h \z \u </w:instrText>
          </w:r>
          <w:r w:rsidRPr="00A76F01">
            <w:fldChar w:fldCharType="separate"/>
          </w:r>
          <w:hyperlink w:anchor="_Toc215129647" w:history="1">
            <w:r w:rsidR="004572E3" w:rsidRPr="00F732EE">
              <w:rPr>
                <w:rStyle w:val="Hipervnculo"/>
                <w:noProof/>
              </w:rPr>
              <w:t>A N T E C E D E N T E S</w:t>
            </w:r>
            <w:r w:rsidR="004572E3">
              <w:rPr>
                <w:noProof/>
                <w:webHidden/>
              </w:rPr>
              <w:tab/>
            </w:r>
            <w:r w:rsidR="004572E3">
              <w:rPr>
                <w:noProof/>
                <w:webHidden/>
              </w:rPr>
              <w:fldChar w:fldCharType="begin"/>
            </w:r>
            <w:r w:rsidR="004572E3">
              <w:rPr>
                <w:noProof/>
                <w:webHidden/>
              </w:rPr>
              <w:instrText xml:space="preserve"> PAGEREF _Toc215129647 \h </w:instrText>
            </w:r>
            <w:r w:rsidR="004572E3">
              <w:rPr>
                <w:noProof/>
                <w:webHidden/>
              </w:rPr>
            </w:r>
            <w:r w:rsidR="004572E3">
              <w:rPr>
                <w:noProof/>
                <w:webHidden/>
              </w:rPr>
              <w:fldChar w:fldCharType="separate"/>
            </w:r>
            <w:r w:rsidR="0087640D">
              <w:rPr>
                <w:noProof/>
                <w:webHidden/>
              </w:rPr>
              <w:t>2</w:t>
            </w:r>
            <w:r w:rsidR="004572E3">
              <w:rPr>
                <w:noProof/>
                <w:webHidden/>
              </w:rPr>
              <w:fldChar w:fldCharType="end"/>
            </w:r>
          </w:hyperlink>
        </w:p>
        <w:p w14:paraId="06B28675"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48" w:history="1">
            <w:r w:rsidR="004572E3" w:rsidRPr="00F732EE">
              <w:rPr>
                <w:rStyle w:val="Hipervnculo"/>
                <w:noProof/>
                <w:lang w:eastAsia="es-ES"/>
              </w:rPr>
              <w:t>I. Presentación de la solicitud de información</w:t>
            </w:r>
            <w:r w:rsidR="004572E3">
              <w:rPr>
                <w:noProof/>
                <w:webHidden/>
              </w:rPr>
              <w:tab/>
            </w:r>
            <w:r w:rsidR="004572E3">
              <w:rPr>
                <w:noProof/>
                <w:webHidden/>
              </w:rPr>
              <w:fldChar w:fldCharType="begin"/>
            </w:r>
            <w:r w:rsidR="004572E3">
              <w:rPr>
                <w:noProof/>
                <w:webHidden/>
              </w:rPr>
              <w:instrText xml:space="preserve"> PAGEREF _Toc215129648 \h </w:instrText>
            </w:r>
            <w:r w:rsidR="004572E3">
              <w:rPr>
                <w:noProof/>
                <w:webHidden/>
              </w:rPr>
            </w:r>
            <w:r w:rsidR="004572E3">
              <w:rPr>
                <w:noProof/>
                <w:webHidden/>
              </w:rPr>
              <w:fldChar w:fldCharType="separate"/>
            </w:r>
            <w:r w:rsidR="0087640D">
              <w:rPr>
                <w:noProof/>
                <w:webHidden/>
              </w:rPr>
              <w:t>2</w:t>
            </w:r>
            <w:r w:rsidR="004572E3">
              <w:rPr>
                <w:noProof/>
                <w:webHidden/>
              </w:rPr>
              <w:fldChar w:fldCharType="end"/>
            </w:r>
          </w:hyperlink>
        </w:p>
        <w:p w14:paraId="09DCF2FA"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49" w:history="1">
            <w:r w:rsidR="004572E3" w:rsidRPr="00F732EE">
              <w:rPr>
                <w:rStyle w:val="Hipervnculo"/>
                <w:rFonts w:cs="Segoe UI"/>
                <w:b/>
                <w:bCs/>
                <w:noProof/>
              </w:rPr>
              <w:t xml:space="preserve">II. Prórroga </w:t>
            </w:r>
            <w:r w:rsidR="004572E3" w:rsidRPr="00F732EE">
              <w:rPr>
                <w:rStyle w:val="Hipervnculo"/>
                <w:rFonts w:eastAsia="Calibri" w:cs="Times New Roman"/>
                <w:b/>
                <w:bCs/>
                <w:noProof/>
                <w:lang w:eastAsia="en-US"/>
              </w:rPr>
              <w:t>para atender las solicitudes de información.</w:t>
            </w:r>
            <w:r w:rsidR="004572E3">
              <w:rPr>
                <w:noProof/>
                <w:webHidden/>
              </w:rPr>
              <w:tab/>
            </w:r>
            <w:r w:rsidR="004572E3">
              <w:rPr>
                <w:noProof/>
                <w:webHidden/>
              </w:rPr>
              <w:fldChar w:fldCharType="begin"/>
            </w:r>
            <w:r w:rsidR="004572E3">
              <w:rPr>
                <w:noProof/>
                <w:webHidden/>
              </w:rPr>
              <w:instrText xml:space="preserve"> PAGEREF _Toc215129649 \h </w:instrText>
            </w:r>
            <w:r w:rsidR="004572E3">
              <w:rPr>
                <w:noProof/>
                <w:webHidden/>
              </w:rPr>
            </w:r>
            <w:r w:rsidR="004572E3">
              <w:rPr>
                <w:noProof/>
                <w:webHidden/>
              </w:rPr>
              <w:fldChar w:fldCharType="separate"/>
            </w:r>
            <w:r w:rsidR="0087640D">
              <w:rPr>
                <w:noProof/>
                <w:webHidden/>
              </w:rPr>
              <w:t>4</w:t>
            </w:r>
            <w:r w:rsidR="004572E3">
              <w:rPr>
                <w:noProof/>
                <w:webHidden/>
              </w:rPr>
              <w:fldChar w:fldCharType="end"/>
            </w:r>
          </w:hyperlink>
        </w:p>
        <w:p w14:paraId="7C620455"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0" w:history="1">
            <w:r w:rsidR="004572E3" w:rsidRPr="00F732EE">
              <w:rPr>
                <w:rStyle w:val="Hipervnculo"/>
                <w:rFonts w:cs="Tahoma"/>
                <w:noProof/>
              </w:rPr>
              <w:t>III.</w:t>
            </w:r>
            <w:r w:rsidR="004572E3" w:rsidRPr="00F732EE">
              <w:rPr>
                <w:rStyle w:val="Hipervnculo"/>
                <w:noProof/>
              </w:rPr>
              <w:t xml:space="preserve"> Respuesta del Sujeto Obligado</w:t>
            </w:r>
            <w:r w:rsidR="004572E3">
              <w:rPr>
                <w:noProof/>
                <w:webHidden/>
              </w:rPr>
              <w:tab/>
            </w:r>
            <w:r w:rsidR="004572E3">
              <w:rPr>
                <w:noProof/>
                <w:webHidden/>
              </w:rPr>
              <w:fldChar w:fldCharType="begin"/>
            </w:r>
            <w:r w:rsidR="004572E3">
              <w:rPr>
                <w:noProof/>
                <w:webHidden/>
              </w:rPr>
              <w:instrText xml:space="preserve"> PAGEREF _Toc215129650 \h </w:instrText>
            </w:r>
            <w:r w:rsidR="004572E3">
              <w:rPr>
                <w:noProof/>
                <w:webHidden/>
              </w:rPr>
            </w:r>
            <w:r w:rsidR="004572E3">
              <w:rPr>
                <w:noProof/>
                <w:webHidden/>
              </w:rPr>
              <w:fldChar w:fldCharType="separate"/>
            </w:r>
            <w:r w:rsidR="0087640D">
              <w:rPr>
                <w:noProof/>
                <w:webHidden/>
              </w:rPr>
              <w:t>4</w:t>
            </w:r>
            <w:r w:rsidR="004572E3">
              <w:rPr>
                <w:noProof/>
                <w:webHidden/>
              </w:rPr>
              <w:fldChar w:fldCharType="end"/>
            </w:r>
          </w:hyperlink>
        </w:p>
        <w:p w14:paraId="574D34D4"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1" w:history="1">
            <w:r w:rsidR="004572E3" w:rsidRPr="00F732EE">
              <w:rPr>
                <w:rStyle w:val="Hipervnculo"/>
                <w:noProof/>
              </w:rPr>
              <w:t>IV. Interposición del Recurso de Revisión</w:t>
            </w:r>
            <w:r w:rsidR="004572E3">
              <w:rPr>
                <w:noProof/>
                <w:webHidden/>
              </w:rPr>
              <w:tab/>
            </w:r>
            <w:r w:rsidR="004572E3">
              <w:rPr>
                <w:noProof/>
                <w:webHidden/>
              </w:rPr>
              <w:fldChar w:fldCharType="begin"/>
            </w:r>
            <w:r w:rsidR="004572E3">
              <w:rPr>
                <w:noProof/>
                <w:webHidden/>
              </w:rPr>
              <w:instrText xml:space="preserve"> PAGEREF _Toc215129651 \h </w:instrText>
            </w:r>
            <w:r w:rsidR="004572E3">
              <w:rPr>
                <w:noProof/>
                <w:webHidden/>
              </w:rPr>
            </w:r>
            <w:r w:rsidR="004572E3">
              <w:rPr>
                <w:noProof/>
                <w:webHidden/>
              </w:rPr>
              <w:fldChar w:fldCharType="separate"/>
            </w:r>
            <w:r w:rsidR="0087640D">
              <w:rPr>
                <w:noProof/>
                <w:webHidden/>
              </w:rPr>
              <w:t>9</w:t>
            </w:r>
            <w:r w:rsidR="004572E3">
              <w:rPr>
                <w:noProof/>
                <w:webHidden/>
              </w:rPr>
              <w:fldChar w:fldCharType="end"/>
            </w:r>
          </w:hyperlink>
        </w:p>
        <w:p w14:paraId="47F07DE9"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2" w:history="1">
            <w:r w:rsidR="004572E3" w:rsidRPr="00F732EE">
              <w:rPr>
                <w:rStyle w:val="Hipervnculo"/>
                <w:noProof/>
              </w:rPr>
              <w:t>V. Trámite del Recurso de Revisión ante este Instituto</w:t>
            </w:r>
            <w:r w:rsidR="004572E3">
              <w:rPr>
                <w:noProof/>
                <w:webHidden/>
              </w:rPr>
              <w:tab/>
            </w:r>
            <w:r w:rsidR="004572E3">
              <w:rPr>
                <w:noProof/>
                <w:webHidden/>
              </w:rPr>
              <w:fldChar w:fldCharType="begin"/>
            </w:r>
            <w:r w:rsidR="004572E3">
              <w:rPr>
                <w:noProof/>
                <w:webHidden/>
              </w:rPr>
              <w:instrText xml:space="preserve"> PAGEREF _Toc215129652 \h </w:instrText>
            </w:r>
            <w:r w:rsidR="004572E3">
              <w:rPr>
                <w:noProof/>
                <w:webHidden/>
              </w:rPr>
            </w:r>
            <w:r w:rsidR="004572E3">
              <w:rPr>
                <w:noProof/>
                <w:webHidden/>
              </w:rPr>
              <w:fldChar w:fldCharType="separate"/>
            </w:r>
            <w:r w:rsidR="0087640D">
              <w:rPr>
                <w:noProof/>
                <w:webHidden/>
              </w:rPr>
              <w:t>13</w:t>
            </w:r>
            <w:r w:rsidR="004572E3">
              <w:rPr>
                <w:noProof/>
                <w:webHidden/>
              </w:rPr>
              <w:fldChar w:fldCharType="end"/>
            </w:r>
          </w:hyperlink>
        </w:p>
        <w:p w14:paraId="701B25C3" w14:textId="77777777" w:rsidR="004572E3" w:rsidRDefault="001C762C">
          <w:pPr>
            <w:pStyle w:val="TDC1"/>
            <w:tabs>
              <w:tab w:val="right" w:leader="dot" w:pos="8921"/>
            </w:tabs>
            <w:rPr>
              <w:rFonts w:asciiTheme="minorHAnsi" w:eastAsiaTheme="minorEastAsia" w:hAnsiTheme="minorHAnsi" w:cstheme="minorBidi"/>
              <w:noProof/>
              <w:color w:val="auto"/>
            </w:rPr>
          </w:pPr>
          <w:hyperlink w:anchor="_Toc215129653" w:history="1">
            <w:r w:rsidR="004572E3" w:rsidRPr="00F732EE">
              <w:rPr>
                <w:rStyle w:val="Hipervnculo"/>
                <w:noProof/>
              </w:rPr>
              <w:t>C O N S I D E R A N D O S</w:t>
            </w:r>
            <w:r w:rsidR="004572E3">
              <w:rPr>
                <w:noProof/>
                <w:webHidden/>
              </w:rPr>
              <w:tab/>
            </w:r>
            <w:r w:rsidR="004572E3">
              <w:rPr>
                <w:noProof/>
                <w:webHidden/>
              </w:rPr>
              <w:fldChar w:fldCharType="begin"/>
            </w:r>
            <w:r w:rsidR="004572E3">
              <w:rPr>
                <w:noProof/>
                <w:webHidden/>
              </w:rPr>
              <w:instrText xml:space="preserve"> PAGEREF _Toc215129653 \h </w:instrText>
            </w:r>
            <w:r w:rsidR="004572E3">
              <w:rPr>
                <w:noProof/>
                <w:webHidden/>
              </w:rPr>
            </w:r>
            <w:r w:rsidR="004572E3">
              <w:rPr>
                <w:noProof/>
                <w:webHidden/>
              </w:rPr>
              <w:fldChar w:fldCharType="separate"/>
            </w:r>
            <w:r w:rsidR="0087640D">
              <w:rPr>
                <w:noProof/>
                <w:webHidden/>
              </w:rPr>
              <w:t>15</w:t>
            </w:r>
            <w:r w:rsidR="004572E3">
              <w:rPr>
                <w:noProof/>
                <w:webHidden/>
              </w:rPr>
              <w:fldChar w:fldCharType="end"/>
            </w:r>
          </w:hyperlink>
        </w:p>
        <w:p w14:paraId="5C84AD0A"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4" w:history="1">
            <w:r w:rsidR="004572E3" w:rsidRPr="00F732EE">
              <w:rPr>
                <w:rStyle w:val="Hipervnculo"/>
                <w:noProof/>
              </w:rPr>
              <w:t>PRIMERO. Competencia</w:t>
            </w:r>
            <w:r w:rsidR="004572E3">
              <w:rPr>
                <w:noProof/>
                <w:webHidden/>
              </w:rPr>
              <w:tab/>
            </w:r>
            <w:r w:rsidR="004572E3">
              <w:rPr>
                <w:noProof/>
                <w:webHidden/>
              </w:rPr>
              <w:fldChar w:fldCharType="begin"/>
            </w:r>
            <w:r w:rsidR="004572E3">
              <w:rPr>
                <w:noProof/>
                <w:webHidden/>
              </w:rPr>
              <w:instrText xml:space="preserve"> PAGEREF _Toc215129654 \h </w:instrText>
            </w:r>
            <w:r w:rsidR="004572E3">
              <w:rPr>
                <w:noProof/>
                <w:webHidden/>
              </w:rPr>
            </w:r>
            <w:r w:rsidR="004572E3">
              <w:rPr>
                <w:noProof/>
                <w:webHidden/>
              </w:rPr>
              <w:fldChar w:fldCharType="separate"/>
            </w:r>
            <w:r w:rsidR="0087640D">
              <w:rPr>
                <w:noProof/>
                <w:webHidden/>
              </w:rPr>
              <w:t>15</w:t>
            </w:r>
            <w:r w:rsidR="004572E3">
              <w:rPr>
                <w:noProof/>
                <w:webHidden/>
              </w:rPr>
              <w:fldChar w:fldCharType="end"/>
            </w:r>
          </w:hyperlink>
        </w:p>
        <w:p w14:paraId="68EF3491"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5" w:history="1">
            <w:r w:rsidR="004572E3" w:rsidRPr="00F732EE">
              <w:rPr>
                <w:rStyle w:val="Hipervnculo"/>
                <w:noProof/>
              </w:rPr>
              <w:t>SEGUNDO. Causales de improcedencia y sobreseimiento</w:t>
            </w:r>
            <w:r w:rsidR="004572E3">
              <w:rPr>
                <w:noProof/>
                <w:webHidden/>
              </w:rPr>
              <w:tab/>
            </w:r>
            <w:r w:rsidR="004572E3">
              <w:rPr>
                <w:noProof/>
                <w:webHidden/>
              </w:rPr>
              <w:fldChar w:fldCharType="begin"/>
            </w:r>
            <w:r w:rsidR="004572E3">
              <w:rPr>
                <w:noProof/>
                <w:webHidden/>
              </w:rPr>
              <w:instrText xml:space="preserve"> PAGEREF _Toc215129655 \h </w:instrText>
            </w:r>
            <w:r w:rsidR="004572E3">
              <w:rPr>
                <w:noProof/>
                <w:webHidden/>
              </w:rPr>
            </w:r>
            <w:r w:rsidR="004572E3">
              <w:rPr>
                <w:noProof/>
                <w:webHidden/>
              </w:rPr>
              <w:fldChar w:fldCharType="separate"/>
            </w:r>
            <w:r w:rsidR="0087640D">
              <w:rPr>
                <w:noProof/>
                <w:webHidden/>
              </w:rPr>
              <w:t>16</w:t>
            </w:r>
            <w:r w:rsidR="004572E3">
              <w:rPr>
                <w:noProof/>
                <w:webHidden/>
              </w:rPr>
              <w:fldChar w:fldCharType="end"/>
            </w:r>
          </w:hyperlink>
        </w:p>
        <w:p w14:paraId="3BC09A02"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6" w:history="1">
            <w:r w:rsidR="004572E3" w:rsidRPr="00F732EE">
              <w:rPr>
                <w:rStyle w:val="Hipervnculo"/>
                <w:noProof/>
              </w:rPr>
              <w:t>TERCERO. Determinación de la Controversia</w:t>
            </w:r>
            <w:r w:rsidR="004572E3">
              <w:rPr>
                <w:noProof/>
                <w:webHidden/>
              </w:rPr>
              <w:tab/>
            </w:r>
            <w:r w:rsidR="004572E3">
              <w:rPr>
                <w:noProof/>
                <w:webHidden/>
              </w:rPr>
              <w:fldChar w:fldCharType="begin"/>
            </w:r>
            <w:r w:rsidR="004572E3">
              <w:rPr>
                <w:noProof/>
                <w:webHidden/>
              </w:rPr>
              <w:instrText xml:space="preserve"> PAGEREF _Toc215129656 \h </w:instrText>
            </w:r>
            <w:r w:rsidR="004572E3">
              <w:rPr>
                <w:noProof/>
                <w:webHidden/>
              </w:rPr>
            </w:r>
            <w:r w:rsidR="004572E3">
              <w:rPr>
                <w:noProof/>
                <w:webHidden/>
              </w:rPr>
              <w:fldChar w:fldCharType="separate"/>
            </w:r>
            <w:r w:rsidR="0087640D">
              <w:rPr>
                <w:noProof/>
                <w:webHidden/>
              </w:rPr>
              <w:t>17</w:t>
            </w:r>
            <w:r w:rsidR="004572E3">
              <w:rPr>
                <w:noProof/>
                <w:webHidden/>
              </w:rPr>
              <w:fldChar w:fldCharType="end"/>
            </w:r>
          </w:hyperlink>
        </w:p>
        <w:p w14:paraId="66E117D0"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7" w:history="1">
            <w:r w:rsidR="004572E3" w:rsidRPr="00F732EE">
              <w:rPr>
                <w:rStyle w:val="Hipervnculo"/>
                <w:noProof/>
              </w:rPr>
              <w:t>CUARTO. Marco normativo aplicable en materia de transparencia y acceso a la información pública</w:t>
            </w:r>
            <w:r w:rsidR="004572E3">
              <w:rPr>
                <w:noProof/>
                <w:webHidden/>
              </w:rPr>
              <w:tab/>
            </w:r>
            <w:r w:rsidR="004572E3">
              <w:rPr>
                <w:noProof/>
                <w:webHidden/>
              </w:rPr>
              <w:fldChar w:fldCharType="begin"/>
            </w:r>
            <w:r w:rsidR="004572E3">
              <w:rPr>
                <w:noProof/>
                <w:webHidden/>
              </w:rPr>
              <w:instrText xml:space="preserve"> PAGEREF _Toc215129657 \h </w:instrText>
            </w:r>
            <w:r w:rsidR="004572E3">
              <w:rPr>
                <w:noProof/>
                <w:webHidden/>
              </w:rPr>
            </w:r>
            <w:r w:rsidR="004572E3">
              <w:rPr>
                <w:noProof/>
                <w:webHidden/>
              </w:rPr>
              <w:fldChar w:fldCharType="separate"/>
            </w:r>
            <w:r w:rsidR="0087640D">
              <w:rPr>
                <w:noProof/>
                <w:webHidden/>
              </w:rPr>
              <w:t>24</w:t>
            </w:r>
            <w:r w:rsidR="004572E3">
              <w:rPr>
                <w:noProof/>
                <w:webHidden/>
              </w:rPr>
              <w:fldChar w:fldCharType="end"/>
            </w:r>
          </w:hyperlink>
        </w:p>
        <w:p w14:paraId="645B85A4"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8" w:history="1">
            <w:r w:rsidR="004572E3" w:rsidRPr="00F732EE">
              <w:rPr>
                <w:rStyle w:val="Hipervnculo"/>
                <w:noProof/>
              </w:rPr>
              <w:t>QUINTO. Estudio de Fondo</w:t>
            </w:r>
            <w:r w:rsidR="004572E3">
              <w:rPr>
                <w:noProof/>
                <w:webHidden/>
              </w:rPr>
              <w:tab/>
            </w:r>
            <w:r w:rsidR="004572E3">
              <w:rPr>
                <w:noProof/>
                <w:webHidden/>
              </w:rPr>
              <w:fldChar w:fldCharType="begin"/>
            </w:r>
            <w:r w:rsidR="004572E3">
              <w:rPr>
                <w:noProof/>
                <w:webHidden/>
              </w:rPr>
              <w:instrText xml:space="preserve"> PAGEREF _Toc215129658 \h </w:instrText>
            </w:r>
            <w:r w:rsidR="004572E3">
              <w:rPr>
                <w:noProof/>
                <w:webHidden/>
              </w:rPr>
            </w:r>
            <w:r w:rsidR="004572E3">
              <w:rPr>
                <w:noProof/>
                <w:webHidden/>
              </w:rPr>
              <w:fldChar w:fldCharType="separate"/>
            </w:r>
            <w:r w:rsidR="0087640D">
              <w:rPr>
                <w:noProof/>
                <w:webHidden/>
              </w:rPr>
              <w:t>25</w:t>
            </w:r>
            <w:r w:rsidR="004572E3">
              <w:rPr>
                <w:noProof/>
                <w:webHidden/>
              </w:rPr>
              <w:fldChar w:fldCharType="end"/>
            </w:r>
          </w:hyperlink>
        </w:p>
        <w:p w14:paraId="2622C0D1" w14:textId="77777777" w:rsidR="004572E3" w:rsidRDefault="001C762C">
          <w:pPr>
            <w:pStyle w:val="TDC2"/>
            <w:tabs>
              <w:tab w:val="right" w:leader="dot" w:pos="8921"/>
            </w:tabs>
            <w:rPr>
              <w:rFonts w:asciiTheme="minorHAnsi" w:eastAsiaTheme="minorEastAsia" w:hAnsiTheme="minorHAnsi" w:cstheme="minorBidi"/>
              <w:noProof/>
              <w:color w:val="auto"/>
            </w:rPr>
          </w:pPr>
          <w:hyperlink w:anchor="_Toc215129659" w:history="1">
            <w:r w:rsidR="004572E3" w:rsidRPr="00F732EE">
              <w:rPr>
                <w:rStyle w:val="Hipervnculo"/>
                <w:noProof/>
              </w:rPr>
              <w:t>SEXTO. Decisión</w:t>
            </w:r>
            <w:r w:rsidR="004572E3">
              <w:rPr>
                <w:noProof/>
                <w:webHidden/>
              </w:rPr>
              <w:tab/>
            </w:r>
            <w:r w:rsidR="004572E3">
              <w:rPr>
                <w:noProof/>
                <w:webHidden/>
              </w:rPr>
              <w:fldChar w:fldCharType="begin"/>
            </w:r>
            <w:r w:rsidR="004572E3">
              <w:rPr>
                <w:noProof/>
                <w:webHidden/>
              </w:rPr>
              <w:instrText xml:space="preserve"> PAGEREF _Toc215129659 \h </w:instrText>
            </w:r>
            <w:r w:rsidR="004572E3">
              <w:rPr>
                <w:noProof/>
                <w:webHidden/>
              </w:rPr>
            </w:r>
            <w:r w:rsidR="004572E3">
              <w:rPr>
                <w:noProof/>
                <w:webHidden/>
              </w:rPr>
              <w:fldChar w:fldCharType="separate"/>
            </w:r>
            <w:r w:rsidR="0087640D">
              <w:rPr>
                <w:noProof/>
                <w:webHidden/>
              </w:rPr>
              <w:t>38</w:t>
            </w:r>
            <w:r w:rsidR="004572E3">
              <w:rPr>
                <w:noProof/>
                <w:webHidden/>
              </w:rPr>
              <w:fldChar w:fldCharType="end"/>
            </w:r>
          </w:hyperlink>
        </w:p>
        <w:p w14:paraId="1E4BDC68" w14:textId="77777777" w:rsidR="004572E3" w:rsidRDefault="001C762C">
          <w:pPr>
            <w:pStyle w:val="TDC1"/>
            <w:tabs>
              <w:tab w:val="right" w:leader="dot" w:pos="8921"/>
            </w:tabs>
            <w:rPr>
              <w:rFonts w:asciiTheme="minorHAnsi" w:eastAsiaTheme="minorEastAsia" w:hAnsiTheme="minorHAnsi" w:cstheme="minorBidi"/>
              <w:noProof/>
              <w:color w:val="auto"/>
            </w:rPr>
          </w:pPr>
          <w:hyperlink w:anchor="_Toc215129660" w:history="1">
            <w:r w:rsidR="004572E3" w:rsidRPr="00F732EE">
              <w:rPr>
                <w:rStyle w:val="Hipervnculo"/>
                <w:noProof/>
              </w:rPr>
              <w:t>R E S U E L V E</w:t>
            </w:r>
            <w:r w:rsidR="004572E3">
              <w:rPr>
                <w:noProof/>
                <w:webHidden/>
              </w:rPr>
              <w:tab/>
            </w:r>
            <w:r w:rsidR="004572E3">
              <w:rPr>
                <w:noProof/>
                <w:webHidden/>
              </w:rPr>
              <w:fldChar w:fldCharType="begin"/>
            </w:r>
            <w:r w:rsidR="004572E3">
              <w:rPr>
                <w:noProof/>
                <w:webHidden/>
              </w:rPr>
              <w:instrText xml:space="preserve"> PAGEREF _Toc215129660 \h </w:instrText>
            </w:r>
            <w:r w:rsidR="004572E3">
              <w:rPr>
                <w:noProof/>
                <w:webHidden/>
              </w:rPr>
            </w:r>
            <w:r w:rsidR="004572E3">
              <w:rPr>
                <w:noProof/>
                <w:webHidden/>
              </w:rPr>
              <w:fldChar w:fldCharType="separate"/>
            </w:r>
            <w:r w:rsidR="0087640D">
              <w:rPr>
                <w:noProof/>
                <w:webHidden/>
              </w:rPr>
              <w:t>39</w:t>
            </w:r>
            <w:r w:rsidR="004572E3">
              <w:rPr>
                <w:noProof/>
                <w:webHidden/>
              </w:rPr>
              <w:fldChar w:fldCharType="end"/>
            </w:r>
          </w:hyperlink>
        </w:p>
        <w:p w14:paraId="5B9D6C11" w14:textId="3D12351C" w:rsidR="00C4052B" w:rsidRPr="00A76F01" w:rsidRDefault="00C4052B" w:rsidP="00400250">
          <w:pPr>
            <w:spacing w:after="0" w:line="360" w:lineRule="auto"/>
          </w:pPr>
          <w:r w:rsidRPr="00A76F01">
            <w:rPr>
              <w:b/>
              <w:bCs/>
              <w:lang w:val="es-ES"/>
            </w:rPr>
            <w:fldChar w:fldCharType="end"/>
          </w:r>
        </w:p>
      </w:sdtContent>
    </w:sdt>
    <w:p w14:paraId="57481942" w14:textId="77777777" w:rsidR="00C4052B" w:rsidRPr="00A76F01" w:rsidRDefault="00C4052B" w:rsidP="00400250">
      <w:pPr>
        <w:tabs>
          <w:tab w:val="left" w:pos="8931"/>
        </w:tabs>
        <w:spacing w:after="0" w:line="360" w:lineRule="auto"/>
      </w:pPr>
    </w:p>
    <w:p w14:paraId="411B5995" w14:textId="77777777" w:rsidR="00C4052B" w:rsidRPr="00A76F01" w:rsidRDefault="00C4052B" w:rsidP="00400250">
      <w:pPr>
        <w:tabs>
          <w:tab w:val="left" w:pos="8931"/>
        </w:tabs>
        <w:spacing w:after="0" w:line="360" w:lineRule="auto"/>
      </w:pPr>
    </w:p>
    <w:p w14:paraId="7F38981D" w14:textId="77777777" w:rsidR="00A55E82" w:rsidRPr="00A76F01" w:rsidRDefault="00A55E82" w:rsidP="00400250">
      <w:pPr>
        <w:tabs>
          <w:tab w:val="left" w:pos="8931"/>
        </w:tabs>
        <w:spacing w:after="0" w:line="360" w:lineRule="auto"/>
      </w:pPr>
    </w:p>
    <w:p w14:paraId="714B648A" w14:textId="77777777" w:rsidR="00303726" w:rsidRPr="00A76F01" w:rsidRDefault="00303726" w:rsidP="00400250">
      <w:pPr>
        <w:tabs>
          <w:tab w:val="left" w:pos="8931"/>
        </w:tabs>
        <w:spacing w:after="0" w:line="360" w:lineRule="auto"/>
      </w:pPr>
    </w:p>
    <w:p w14:paraId="07F421AD" w14:textId="77777777" w:rsidR="00650500" w:rsidRPr="00A76F01" w:rsidRDefault="00650500" w:rsidP="00400250">
      <w:pPr>
        <w:tabs>
          <w:tab w:val="left" w:pos="8931"/>
        </w:tabs>
        <w:spacing w:after="0" w:line="360" w:lineRule="auto"/>
      </w:pPr>
    </w:p>
    <w:p w14:paraId="23B54F31" w14:textId="77777777" w:rsidR="00650500" w:rsidRPr="00A76F01" w:rsidRDefault="00650500" w:rsidP="00400250">
      <w:pPr>
        <w:tabs>
          <w:tab w:val="left" w:pos="8931"/>
        </w:tabs>
        <w:spacing w:after="0" w:line="360" w:lineRule="auto"/>
      </w:pPr>
    </w:p>
    <w:p w14:paraId="7DABD2CE" w14:textId="77777777" w:rsidR="00650500" w:rsidRPr="00A76F01" w:rsidRDefault="00650500" w:rsidP="00400250">
      <w:pPr>
        <w:tabs>
          <w:tab w:val="left" w:pos="8931"/>
        </w:tabs>
        <w:spacing w:after="0" w:line="360" w:lineRule="auto"/>
      </w:pPr>
    </w:p>
    <w:p w14:paraId="43C31808" w14:textId="77777777" w:rsidR="00650500" w:rsidRPr="00A76F01" w:rsidRDefault="00650500" w:rsidP="00400250">
      <w:pPr>
        <w:tabs>
          <w:tab w:val="left" w:pos="8931"/>
        </w:tabs>
        <w:spacing w:after="0" w:line="360" w:lineRule="auto"/>
      </w:pPr>
    </w:p>
    <w:p w14:paraId="2E7DB3AA" w14:textId="77777777" w:rsidR="00650500" w:rsidRPr="00A76F01" w:rsidRDefault="00650500" w:rsidP="00400250">
      <w:pPr>
        <w:tabs>
          <w:tab w:val="left" w:pos="8931"/>
        </w:tabs>
        <w:spacing w:after="0" w:line="360" w:lineRule="auto"/>
      </w:pPr>
    </w:p>
    <w:p w14:paraId="3FB7EB5E" w14:textId="05C9B067" w:rsidR="005C690F" w:rsidRPr="00A76F01" w:rsidRDefault="007D6307" w:rsidP="00400250">
      <w:pPr>
        <w:tabs>
          <w:tab w:val="left" w:pos="8931"/>
        </w:tabs>
        <w:spacing w:after="0" w:line="360" w:lineRule="auto"/>
      </w:pPr>
      <w:r w:rsidRPr="00A76F01">
        <w:t xml:space="preserve">Resolución del Pleno del Instituto de Transparencia, Acceso a la Información Pública y Protección de Datos Personales del Estado de México y Municipios, con domicilio en Metepec, Estado de México, de </w:t>
      </w:r>
      <w:r w:rsidR="00620F5E">
        <w:t>veinticinco</w:t>
      </w:r>
      <w:r w:rsidR="00303726" w:rsidRPr="00A76F01">
        <w:t xml:space="preserve"> de noviembre</w:t>
      </w:r>
      <w:r w:rsidR="00CF7AA5" w:rsidRPr="00A76F01">
        <w:t xml:space="preserve"> </w:t>
      </w:r>
      <w:r w:rsidR="00945CB8" w:rsidRPr="00A76F01">
        <w:t>de dos mil veintic</w:t>
      </w:r>
      <w:r w:rsidR="00C11A18" w:rsidRPr="00A76F01">
        <w:t>inco</w:t>
      </w:r>
      <w:r w:rsidRPr="00A76F01">
        <w:t xml:space="preserve">. </w:t>
      </w:r>
    </w:p>
    <w:p w14:paraId="0DCD3B82" w14:textId="77777777" w:rsidR="005C690F" w:rsidRPr="00A76F01" w:rsidRDefault="005C690F" w:rsidP="00400250">
      <w:pPr>
        <w:spacing w:after="0" w:line="360" w:lineRule="auto"/>
        <w:rPr>
          <w:b/>
        </w:rPr>
      </w:pPr>
    </w:p>
    <w:p w14:paraId="1570B336" w14:textId="5D6BD3D6" w:rsidR="005C690F" w:rsidRPr="00A76F01" w:rsidRDefault="007D6307" w:rsidP="00400250">
      <w:pPr>
        <w:spacing w:after="0" w:line="360" w:lineRule="auto"/>
        <w:rPr>
          <w:color w:val="0D0D0D"/>
        </w:rPr>
      </w:pPr>
      <w:r w:rsidRPr="00A76F01">
        <w:rPr>
          <w:b/>
        </w:rPr>
        <w:t xml:space="preserve">VISTO </w:t>
      </w:r>
      <w:r w:rsidRPr="00A76F01">
        <w:t>el expediente elect</w:t>
      </w:r>
      <w:r w:rsidR="00ED4B8D" w:rsidRPr="00A76F01">
        <w:t>rónico conformado con motivo de los</w:t>
      </w:r>
      <w:r w:rsidRPr="00A76F01">
        <w:t xml:space="preserve"> Recurso</w:t>
      </w:r>
      <w:r w:rsidR="00ED4B8D" w:rsidRPr="00A76F01">
        <w:t>s</w:t>
      </w:r>
      <w:r w:rsidRPr="00A76F01">
        <w:t xml:space="preserve"> de Revisión </w:t>
      </w:r>
      <w:r w:rsidR="00EE1006" w:rsidRPr="00620F5E">
        <w:rPr>
          <w:b/>
          <w:bCs/>
        </w:rPr>
        <w:t>0</w:t>
      </w:r>
      <w:r w:rsidR="00303726" w:rsidRPr="00620F5E">
        <w:rPr>
          <w:b/>
          <w:bCs/>
        </w:rPr>
        <w:t>9541</w:t>
      </w:r>
      <w:r w:rsidR="000D392E" w:rsidRPr="00620F5E">
        <w:rPr>
          <w:b/>
          <w:bCs/>
        </w:rPr>
        <w:t>/INFOEM/IP/RR/2025</w:t>
      </w:r>
      <w:r w:rsidR="00303726" w:rsidRPr="00620F5E">
        <w:rPr>
          <w:b/>
          <w:bCs/>
        </w:rPr>
        <w:t>, 09544/INFOEM/IP/RR/2025, 09546/INFOEM/IP/RR/2025, 09547/INFOEM/IP/RR/2025, 09548/INFOEM/IP/RR/2025, 09549/INFOEM/IP/RR/2025, 09550/INFOEM/IP/RR/2025 y 09552/INFOEM/IP/RR/2025</w:t>
      </w:r>
      <w:r w:rsidRPr="00620F5E">
        <w:rPr>
          <w:b/>
          <w:bCs/>
        </w:rPr>
        <w:t xml:space="preserve">, </w:t>
      </w:r>
      <w:r w:rsidRPr="00A76F01">
        <w:rPr>
          <w:bCs/>
        </w:rPr>
        <w:t xml:space="preserve">interpuesto </w:t>
      </w:r>
      <w:r w:rsidR="008415EA" w:rsidRPr="00A76F01">
        <w:rPr>
          <w:bCs/>
        </w:rPr>
        <w:t>por</w:t>
      </w:r>
      <w:r w:rsidR="00EE1006" w:rsidRPr="00A76F01">
        <w:rPr>
          <w:bCs/>
        </w:rPr>
        <w:t xml:space="preserve"> </w:t>
      </w:r>
      <w:r w:rsidR="00D906B2" w:rsidRPr="00A76F01">
        <w:rPr>
          <w:bCs/>
        </w:rPr>
        <w:t>la persona</w:t>
      </w:r>
      <w:r w:rsidRPr="00A76F01">
        <w:rPr>
          <w:bCs/>
        </w:rPr>
        <w:t xml:space="preserve"> </w:t>
      </w:r>
      <w:r w:rsidRPr="00A76F01">
        <w:rPr>
          <w:bCs/>
          <w:color w:val="0D0D0D"/>
        </w:rPr>
        <w:t>Recurrente o Particular, en contra de la respuesta del Sujeto Obligado</w:t>
      </w:r>
      <w:r w:rsidR="00705FBB" w:rsidRPr="00A76F01">
        <w:rPr>
          <w:bCs/>
          <w:color w:val="0D0D0D"/>
        </w:rPr>
        <w:t xml:space="preserve">, </w:t>
      </w:r>
      <w:r w:rsidR="008246F7" w:rsidRPr="00620F5E">
        <w:rPr>
          <w:b/>
        </w:rPr>
        <w:t>Ayuntamiento d</w:t>
      </w:r>
      <w:r w:rsidR="000B40C7" w:rsidRPr="00620F5E">
        <w:rPr>
          <w:b/>
        </w:rPr>
        <w:t xml:space="preserve">e </w:t>
      </w:r>
      <w:r w:rsidR="00303726" w:rsidRPr="00620F5E">
        <w:rPr>
          <w:b/>
        </w:rPr>
        <w:t>Tepotzotlán</w:t>
      </w:r>
      <w:r w:rsidR="00EF0C39" w:rsidRPr="00620F5E">
        <w:rPr>
          <w:b/>
          <w:bCs/>
        </w:rPr>
        <w:t>,</w:t>
      </w:r>
      <w:r w:rsidRPr="00A76F01">
        <w:rPr>
          <w:bCs/>
          <w:color w:val="0D0D0D"/>
        </w:rPr>
        <w:t xml:space="preserve"> </w:t>
      </w:r>
      <w:r w:rsidRPr="00A76F01">
        <w:rPr>
          <w:color w:val="0D0D0D"/>
        </w:rPr>
        <w:t>a la</w:t>
      </w:r>
      <w:r w:rsidR="00ED4B8D" w:rsidRPr="00A76F01">
        <w:rPr>
          <w:color w:val="0D0D0D"/>
        </w:rPr>
        <w:t>s</w:t>
      </w:r>
      <w:r w:rsidRPr="00A76F01">
        <w:rPr>
          <w:color w:val="0D0D0D"/>
        </w:rPr>
        <w:t xml:space="preserve"> solicitud</w:t>
      </w:r>
      <w:r w:rsidR="00ED4B8D" w:rsidRPr="00A76F01">
        <w:rPr>
          <w:color w:val="0D0D0D"/>
        </w:rPr>
        <w:t>es</w:t>
      </w:r>
      <w:r w:rsidRPr="00A76F01">
        <w:rPr>
          <w:color w:val="0D0D0D"/>
        </w:rPr>
        <w:t xml:space="preserve"> de acceso a la información pública</w:t>
      </w:r>
      <w:r w:rsidR="00800641" w:rsidRPr="00A76F01">
        <w:rPr>
          <w:color w:val="0D0D0D"/>
        </w:rPr>
        <w:t xml:space="preserve"> </w:t>
      </w:r>
      <w:bookmarkStart w:id="0" w:name="_Hlk214477517"/>
      <w:r w:rsidR="00EE1006" w:rsidRPr="00A76F01">
        <w:t>00</w:t>
      </w:r>
      <w:r w:rsidR="00303726" w:rsidRPr="00A76F01">
        <w:t>290</w:t>
      </w:r>
      <w:r w:rsidR="00EE1006" w:rsidRPr="00A76F01">
        <w:t>/</w:t>
      </w:r>
      <w:r w:rsidR="00303726" w:rsidRPr="00A76F01">
        <w:t>TEPOTZOT</w:t>
      </w:r>
      <w:r w:rsidR="000D392E" w:rsidRPr="00A76F01">
        <w:t>/IP/2025</w:t>
      </w:r>
      <w:r w:rsidR="00303726" w:rsidRPr="00A76F01">
        <w:t>, 00300/TEPOTZOT/IP/2025, 00294/TEPOTZOT/IP/2025, 00295/TEPOTZOT/IP/2025, 00296/TEPOTZOT/IP/2025, 00297/TEPOTZOT/IP/2025, 00298/TEPOTZOT/IP/2025 y 00299/TEPOTZOT/IP/2025</w:t>
      </w:r>
      <w:bookmarkEnd w:id="0"/>
      <w:r w:rsidRPr="00A76F01">
        <w:rPr>
          <w:color w:val="000000"/>
        </w:rPr>
        <w:t xml:space="preserve">, </w:t>
      </w:r>
      <w:r w:rsidRPr="00A76F01">
        <w:rPr>
          <w:color w:val="0D0D0D"/>
        </w:rPr>
        <w:t>se emite la presente Resolución, con base en los Antecedentes y Considerandos que se exponen a continuación:</w:t>
      </w:r>
    </w:p>
    <w:p w14:paraId="1F97CEF3" w14:textId="77777777" w:rsidR="005C690F" w:rsidRPr="00A76F01" w:rsidRDefault="005C690F" w:rsidP="00400250">
      <w:pPr>
        <w:spacing w:after="0" w:line="360" w:lineRule="auto"/>
        <w:rPr>
          <w:b/>
        </w:rPr>
      </w:pPr>
    </w:p>
    <w:p w14:paraId="1DEAF9D3" w14:textId="36415C42" w:rsidR="005C690F" w:rsidRPr="00A76F01" w:rsidRDefault="00CD6238" w:rsidP="00400250">
      <w:pPr>
        <w:pStyle w:val="Ttulo1"/>
        <w:spacing w:before="0" w:after="0" w:line="360" w:lineRule="auto"/>
        <w:jc w:val="center"/>
        <w:rPr>
          <w:sz w:val="22"/>
          <w:szCs w:val="22"/>
        </w:rPr>
      </w:pPr>
      <w:bookmarkStart w:id="1" w:name="_Toc215129647"/>
      <w:r w:rsidRPr="00A76F01">
        <w:rPr>
          <w:sz w:val="22"/>
          <w:szCs w:val="22"/>
        </w:rPr>
        <w:t>A N T E C E D E N T E S</w:t>
      </w:r>
      <w:bookmarkEnd w:id="1"/>
    </w:p>
    <w:p w14:paraId="5A7EDA4F" w14:textId="77777777" w:rsidR="005C690F" w:rsidRPr="00A76F01" w:rsidRDefault="005C690F" w:rsidP="00400250">
      <w:pPr>
        <w:spacing w:after="0" w:line="360" w:lineRule="auto"/>
        <w:jc w:val="center"/>
        <w:rPr>
          <w:b/>
        </w:rPr>
      </w:pPr>
    </w:p>
    <w:p w14:paraId="4930DAB9" w14:textId="7818556F" w:rsidR="00E22EA8" w:rsidRPr="00A76F01" w:rsidRDefault="009215C2" w:rsidP="00400250">
      <w:pPr>
        <w:pStyle w:val="Ttulo2"/>
        <w:spacing w:before="0" w:after="0" w:line="360" w:lineRule="auto"/>
        <w:rPr>
          <w:sz w:val="22"/>
          <w:szCs w:val="22"/>
          <w:lang w:eastAsia="es-ES"/>
        </w:rPr>
      </w:pPr>
      <w:bookmarkStart w:id="2" w:name="_Toc215129648"/>
      <w:r w:rsidRPr="00A76F01">
        <w:rPr>
          <w:sz w:val="22"/>
          <w:szCs w:val="22"/>
          <w:lang w:eastAsia="es-ES"/>
        </w:rPr>
        <w:t xml:space="preserve">I. </w:t>
      </w:r>
      <w:r w:rsidR="00E22EA8" w:rsidRPr="00A76F01">
        <w:rPr>
          <w:sz w:val="22"/>
          <w:szCs w:val="22"/>
          <w:lang w:eastAsia="es-ES"/>
        </w:rPr>
        <w:t>Presentación de la solicitud de información</w:t>
      </w:r>
      <w:bookmarkEnd w:id="2"/>
    </w:p>
    <w:p w14:paraId="63A20E25" w14:textId="77777777" w:rsidR="009215C2" w:rsidRPr="00A76F01" w:rsidRDefault="009215C2" w:rsidP="00400250">
      <w:pPr>
        <w:tabs>
          <w:tab w:val="left" w:pos="567"/>
        </w:tabs>
        <w:spacing w:after="0" w:line="360" w:lineRule="auto"/>
        <w:rPr>
          <w:rFonts w:eastAsia="Times New Roman" w:cs="Tahoma"/>
          <w:lang w:eastAsia="es-ES"/>
        </w:rPr>
      </w:pPr>
    </w:p>
    <w:p w14:paraId="301B8A4E" w14:textId="480D83DF" w:rsidR="00E22EA8" w:rsidRPr="00A76F01" w:rsidRDefault="00D906B2" w:rsidP="00400250">
      <w:pPr>
        <w:spacing w:after="0" w:line="360" w:lineRule="auto"/>
        <w:rPr>
          <w:rFonts w:eastAsia="Calibri" w:cs="Tahoma"/>
        </w:rPr>
      </w:pPr>
      <w:r w:rsidRPr="00A76F01">
        <w:rPr>
          <w:rFonts w:eastAsia="Times New Roman" w:cs="Tahoma"/>
          <w:lang w:eastAsia="es-ES"/>
        </w:rPr>
        <w:t>El</w:t>
      </w:r>
      <w:r w:rsidR="00D52EC1" w:rsidRPr="00A76F01">
        <w:rPr>
          <w:rFonts w:eastAsia="Times New Roman" w:cs="Tahoma"/>
          <w:lang w:eastAsia="es-ES"/>
        </w:rPr>
        <w:t xml:space="preserve"> </w:t>
      </w:r>
      <w:r w:rsidR="00650500" w:rsidRPr="00A76F01">
        <w:rPr>
          <w:rFonts w:eastAsia="Times New Roman" w:cs="Tahoma"/>
          <w:lang w:eastAsia="es-ES"/>
        </w:rPr>
        <w:t>dieciséis de junio</w:t>
      </w:r>
      <w:r w:rsidR="00A41789" w:rsidRPr="00A76F01">
        <w:rPr>
          <w:rFonts w:eastAsia="Times New Roman" w:cs="Tahoma"/>
          <w:lang w:eastAsia="es-ES"/>
        </w:rPr>
        <w:t xml:space="preserve"> </w:t>
      </w:r>
      <w:r w:rsidR="008E0DC4" w:rsidRPr="00A76F01">
        <w:rPr>
          <w:rFonts w:eastAsia="Times New Roman" w:cs="Tahoma"/>
          <w:lang w:eastAsia="es-ES"/>
        </w:rPr>
        <w:t>de dos mil veinticinco</w:t>
      </w:r>
      <w:r w:rsidR="00BF362A" w:rsidRPr="00A76F01">
        <w:rPr>
          <w:rFonts w:eastAsia="Times New Roman" w:cs="Tahoma"/>
          <w:lang w:eastAsia="es-ES"/>
        </w:rPr>
        <w:t xml:space="preserve">, </w:t>
      </w:r>
      <w:r w:rsidR="000A7895" w:rsidRPr="00A76F01">
        <w:rPr>
          <w:rFonts w:eastAsia="Times New Roman" w:cs="Tahoma"/>
          <w:lang w:eastAsia="es-ES"/>
        </w:rPr>
        <w:t xml:space="preserve">el Particular presentó </w:t>
      </w:r>
      <w:r w:rsidR="00650500" w:rsidRPr="00A76F01">
        <w:rPr>
          <w:rFonts w:eastAsia="Times New Roman" w:cs="Tahoma"/>
          <w:lang w:eastAsia="es-ES"/>
        </w:rPr>
        <w:t>ocho</w:t>
      </w:r>
      <w:r w:rsidR="00E22EA8" w:rsidRPr="00A76F01">
        <w:rPr>
          <w:rFonts w:eastAsia="Times New Roman" w:cs="Tahoma"/>
          <w:lang w:eastAsia="es-ES"/>
        </w:rPr>
        <w:t xml:space="preserve"> solicitud</w:t>
      </w:r>
      <w:r w:rsidR="000A7895" w:rsidRPr="00A76F01">
        <w:rPr>
          <w:rFonts w:eastAsia="Times New Roman" w:cs="Tahoma"/>
          <w:lang w:eastAsia="es-ES"/>
        </w:rPr>
        <w:t>es</w:t>
      </w:r>
      <w:r w:rsidR="00E22EA8" w:rsidRPr="00A76F01">
        <w:rPr>
          <w:rFonts w:eastAsia="Times New Roman" w:cs="Tahoma"/>
          <w:lang w:eastAsia="es-ES"/>
        </w:rPr>
        <w:t xml:space="preserve"> de acceso a la información pública, a través del Sistema de Acceso a la Información Mexiquense (SAIMEX), ante</w:t>
      </w:r>
      <w:r w:rsidR="000B3C56" w:rsidRPr="00A76F01">
        <w:rPr>
          <w:rFonts w:eastAsia="Times New Roman" w:cs="Tahoma"/>
          <w:lang w:eastAsia="es-ES"/>
        </w:rPr>
        <w:t xml:space="preserve"> </w:t>
      </w:r>
      <w:r w:rsidR="00DC175C" w:rsidRPr="00A76F01">
        <w:rPr>
          <w:rFonts w:eastAsia="Times New Roman" w:cs="Tahoma"/>
          <w:lang w:eastAsia="es-ES"/>
        </w:rPr>
        <w:t>el</w:t>
      </w:r>
      <w:r w:rsidR="008246F7" w:rsidRPr="00A76F01">
        <w:t xml:space="preserve"> Ayuntamiento de </w:t>
      </w:r>
      <w:r w:rsidR="00650500" w:rsidRPr="00A76F01">
        <w:t>Tepotzotlán</w:t>
      </w:r>
      <w:r w:rsidR="008E0DC4" w:rsidRPr="00A76F01">
        <w:rPr>
          <w:rFonts w:eastAsia="Calibri" w:cs="Times New Roman"/>
          <w:color w:val="000000"/>
        </w:rPr>
        <w:t>,</w:t>
      </w:r>
      <w:r w:rsidR="00DC175C" w:rsidRPr="00A76F01">
        <w:rPr>
          <w:rFonts w:eastAsia="Calibri" w:cs="Tahoma"/>
        </w:rPr>
        <w:t xml:space="preserve"> </w:t>
      </w:r>
      <w:r w:rsidR="00E22EA8" w:rsidRPr="00A76F01">
        <w:rPr>
          <w:rFonts w:eastAsia="Calibri" w:cs="Tahoma"/>
        </w:rPr>
        <w:t xml:space="preserve">en los siguientes términos: </w:t>
      </w:r>
    </w:p>
    <w:p w14:paraId="2F6F83A1" w14:textId="77777777" w:rsidR="00ED4B8D" w:rsidRPr="00A76F01" w:rsidRDefault="00ED4B8D" w:rsidP="00400250">
      <w:pPr>
        <w:spacing w:after="0" w:line="360" w:lineRule="auto"/>
        <w:rPr>
          <w:rFonts w:eastAsia="Times New Roman" w:cs="Tahoma"/>
          <w:lang w:eastAsia="es-ES"/>
        </w:rPr>
      </w:pPr>
    </w:p>
    <w:p w14:paraId="2908209F" w14:textId="77777777" w:rsidR="00FB5D83" w:rsidRPr="00A76F01" w:rsidRDefault="00FB5D83" w:rsidP="00400250">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A76F01"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A76F01" w:rsidRDefault="00ED4B8D" w:rsidP="00400250">
            <w:pPr>
              <w:tabs>
                <w:tab w:val="left" w:pos="567"/>
              </w:tabs>
              <w:spacing w:line="360" w:lineRule="auto"/>
              <w:ind w:right="-28"/>
              <w:contextualSpacing/>
              <w:rPr>
                <w:rFonts w:cs="Tahoma"/>
                <w:b/>
                <w:sz w:val="20"/>
                <w:szCs w:val="20"/>
              </w:rPr>
            </w:pPr>
            <w:bookmarkStart w:id="3" w:name="_Hlk168659039"/>
            <w:r w:rsidRPr="00A76F01">
              <w:rPr>
                <w:rFonts w:cs="Tahoma"/>
                <w:b/>
                <w:sz w:val="20"/>
                <w:szCs w:val="20"/>
              </w:rPr>
              <w:lastRenderedPageBreak/>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A76F01" w:rsidRDefault="00ED4B8D" w:rsidP="00400250">
            <w:pPr>
              <w:tabs>
                <w:tab w:val="left" w:pos="567"/>
              </w:tabs>
              <w:spacing w:line="360" w:lineRule="auto"/>
              <w:contextualSpacing/>
              <w:rPr>
                <w:rFonts w:cs="Tahoma"/>
                <w:b/>
                <w:sz w:val="20"/>
                <w:szCs w:val="20"/>
              </w:rPr>
            </w:pPr>
            <w:r w:rsidRPr="00A76F01">
              <w:rPr>
                <w:rFonts w:cs="Tahoma"/>
                <w:b/>
                <w:sz w:val="20"/>
                <w:szCs w:val="20"/>
              </w:rPr>
              <w:t>‘’DESCRIPCIÓN CLARA Y PRECISA DE LA INFORMACIÓN SOLICITADA</w:t>
            </w:r>
          </w:p>
        </w:tc>
      </w:tr>
      <w:tr w:rsidR="00ED4B8D" w:rsidRPr="00A76F01"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5C7AAA9D" w:rsidR="00ED4B8D" w:rsidRPr="00A76F01" w:rsidRDefault="00A340F7" w:rsidP="00400250">
            <w:pPr>
              <w:spacing w:line="360" w:lineRule="auto"/>
              <w:rPr>
                <w:b/>
                <w:bCs/>
                <w:i/>
                <w:iCs/>
                <w:sz w:val="20"/>
                <w:szCs w:val="20"/>
              </w:rPr>
            </w:pPr>
            <w:r w:rsidRPr="00A76F01">
              <w:rPr>
                <w:b/>
                <w:bCs/>
                <w:i/>
                <w:iCs/>
                <w:sz w:val="20"/>
                <w:szCs w:val="20"/>
              </w:rPr>
              <w:t>00290/TEPOTZOT/IP/2025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6E010651" w:rsidR="00ED4B8D" w:rsidRPr="00A76F01" w:rsidRDefault="00650500" w:rsidP="00A340F7">
            <w:pPr>
              <w:tabs>
                <w:tab w:val="left" w:pos="567"/>
              </w:tabs>
              <w:spacing w:line="360" w:lineRule="auto"/>
              <w:contextualSpacing/>
              <w:rPr>
                <w:i/>
                <w:color w:val="000000"/>
                <w:sz w:val="20"/>
                <w:szCs w:val="20"/>
              </w:rPr>
            </w:pPr>
            <w:r w:rsidRPr="00A76F01">
              <w:rPr>
                <w:i/>
                <w:iCs/>
                <w:color w:val="000000"/>
                <w:sz w:val="20"/>
                <w:szCs w:val="20"/>
              </w:rPr>
              <w:t xml:space="preserve">El nombre de las obras públicas autorizadas en el 2024, el monto de esas obras, la empresa que las realizó, y la fecha de conclusión de cada obra. </w:t>
            </w:r>
            <w:r w:rsidR="00947B5C" w:rsidRPr="00A76F01">
              <w:rPr>
                <w:i/>
                <w:iCs/>
                <w:color w:val="000000"/>
                <w:sz w:val="20"/>
                <w:szCs w:val="20"/>
              </w:rPr>
              <w:t>“(</w:t>
            </w:r>
            <w:r w:rsidR="00ED4B8D" w:rsidRPr="00A76F01">
              <w:rPr>
                <w:i/>
                <w:iCs/>
                <w:color w:val="000000"/>
                <w:sz w:val="20"/>
                <w:szCs w:val="20"/>
              </w:rPr>
              <w:t>Sic.)</w:t>
            </w:r>
          </w:p>
        </w:tc>
      </w:tr>
      <w:tr w:rsidR="00ED4B8D" w:rsidRPr="00A76F01"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590C5703" w:rsidR="00ED4B8D" w:rsidRPr="00A76F01" w:rsidRDefault="00A340F7" w:rsidP="00400250">
            <w:pPr>
              <w:spacing w:line="360" w:lineRule="auto"/>
              <w:rPr>
                <w:b/>
                <w:bCs/>
                <w:i/>
                <w:iCs/>
                <w:sz w:val="20"/>
                <w:szCs w:val="20"/>
              </w:rPr>
            </w:pPr>
            <w:r w:rsidRPr="00A76F01">
              <w:rPr>
                <w:b/>
                <w:bCs/>
                <w:i/>
                <w:iCs/>
                <w:sz w:val="20"/>
                <w:szCs w:val="20"/>
              </w:rPr>
              <w:t>00300/TEPOTZOT/IP/2025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6EAB96B4" w:rsidR="00ED4B8D" w:rsidRPr="00A76F01" w:rsidRDefault="00486D3E" w:rsidP="00400250">
            <w:pPr>
              <w:spacing w:line="360" w:lineRule="auto"/>
              <w:rPr>
                <w:rFonts w:ascii="Times New Roman" w:hAnsi="Times New Roman"/>
                <w:color w:val="auto"/>
              </w:rPr>
            </w:pPr>
            <w:r w:rsidRPr="00A76F01">
              <w:rPr>
                <w:rFonts w:eastAsia="Times New Roman" w:cs="Arial"/>
                <w:bCs/>
                <w:i/>
                <w:iCs/>
                <w:sz w:val="20"/>
                <w:szCs w:val="20"/>
                <w:lang w:eastAsia="es-ES"/>
              </w:rPr>
              <w:t xml:space="preserve">El listado de las obras realizadas en </w:t>
            </w:r>
            <w:proofErr w:type="spellStart"/>
            <w:r w:rsidRPr="00A76F01">
              <w:rPr>
                <w:rFonts w:eastAsia="Times New Roman" w:cs="Arial"/>
                <w:bCs/>
                <w:i/>
                <w:iCs/>
                <w:sz w:val="20"/>
                <w:szCs w:val="20"/>
                <w:lang w:eastAsia="es-ES"/>
              </w:rPr>
              <w:t>Capula</w:t>
            </w:r>
            <w:proofErr w:type="spellEnd"/>
            <w:r w:rsidRPr="00A76F01">
              <w:rPr>
                <w:rFonts w:eastAsia="Times New Roman" w:cs="Arial"/>
                <w:bCs/>
                <w:i/>
                <w:iCs/>
                <w:sz w:val="20"/>
                <w:szCs w:val="20"/>
                <w:lang w:eastAsia="es-ES"/>
              </w:rPr>
              <w:t xml:space="preserve"> durante el 2024 con sus expedientes completos y todos los pagos realizados a la empresa que las hizo.</w:t>
            </w:r>
            <w:r w:rsidR="00ED4B8D" w:rsidRPr="00A76F01">
              <w:rPr>
                <w:rFonts w:eastAsia="Times New Roman" w:cs="Arial"/>
                <w:bCs/>
                <w:i/>
                <w:iCs/>
                <w:sz w:val="20"/>
                <w:szCs w:val="20"/>
                <w:lang w:eastAsia="es-ES"/>
              </w:rPr>
              <w:t>” (Sic.)</w:t>
            </w:r>
          </w:p>
        </w:tc>
      </w:tr>
      <w:tr w:rsidR="00A340F7" w:rsidRPr="00A76F01" w14:paraId="70E20B6F" w14:textId="77777777" w:rsidTr="007041E5">
        <w:tc>
          <w:tcPr>
            <w:tcW w:w="2717" w:type="dxa"/>
            <w:tcBorders>
              <w:top w:val="single" w:sz="4" w:space="0" w:color="auto"/>
              <w:left w:val="single" w:sz="4" w:space="0" w:color="auto"/>
              <w:bottom w:val="single" w:sz="4" w:space="0" w:color="auto"/>
              <w:right w:val="single" w:sz="4" w:space="0" w:color="auto"/>
            </w:tcBorders>
          </w:tcPr>
          <w:p w14:paraId="2F66704C" w14:textId="3FF3044E" w:rsidR="00A340F7" w:rsidRPr="00A76F01" w:rsidRDefault="00A340F7" w:rsidP="00400250">
            <w:pPr>
              <w:spacing w:line="360" w:lineRule="auto"/>
              <w:rPr>
                <w:b/>
                <w:bCs/>
                <w:i/>
                <w:iCs/>
                <w:sz w:val="20"/>
                <w:szCs w:val="20"/>
              </w:rPr>
            </w:pPr>
            <w:r w:rsidRPr="00A76F01">
              <w:rPr>
                <w:b/>
                <w:bCs/>
                <w:i/>
                <w:iCs/>
                <w:sz w:val="20"/>
                <w:szCs w:val="20"/>
              </w:rPr>
              <w:t>00294/TEPOTZOT/IP/2025</w:t>
            </w:r>
          </w:p>
        </w:tc>
        <w:tc>
          <w:tcPr>
            <w:tcW w:w="6209" w:type="dxa"/>
            <w:tcBorders>
              <w:top w:val="single" w:sz="4" w:space="0" w:color="auto"/>
              <w:left w:val="single" w:sz="4" w:space="0" w:color="auto"/>
              <w:bottom w:val="single" w:sz="4" w:space="0" w:color="auto"/>
              <w:right w:val="single" w:sz="4" w:space="0" w:color="auto"/>
            </w:tcBorders>
          </w:tcPr>
          <w:p w14:paraId="07EED806" w14:textId="4D16226B" w:rsidR="00A340F7" w:rsidRPr="00A76F01" w:rsidRDefault="00A7431C" w:rsidP="00400250">
            <w:pPr>
              <w:spacing w:line="360" w:lineRule="auto"/>
              <w:rPr>
                <w:rFonts w:eastAsia="Times New Roman" w:cs="Arial"/>
                <w:bCs/>
                <w:i/>
                <w:iCs/>
                <w:sz w:val="20"/>
                <w:szCs w:val="20"/>
                <w:lang w:eastAsia="es-ES"/>
              </w:rPr>
            </w:pPr>
            <w:r w:rsidRPr="00A76F01">
              <w:rPr>
                <w:rFonts w:eastAsia="Times New Roman" w:cs="Arial"/>
                <w:bCs/>
                <w:i/>
                <w:iCs/>
                <w:sz w:val="20"/>
                <w:szCs w:val="20"/>
                <w:lang w:eastAsia="es-ES"/>
              </w:rPr>
              <w:t xml:space="preserve">El listado de las obras realizadas en Santiago durante el 2024 con sus expedientes completos y todos los pagos realizados a la empresa que las hizo. </w:t>
            </w:r>
            <w:r w:rsidR="00A340F7" w:rsidRPr="00A76F01">
              <w:rPr>
                <w:rFonts w:eastAsia="Times New Roman" w:cs="Arial"/>
                <w:bCs/>
                <w:i/>
                <w:iCs/>
                <w:sz w:val="20"/>
                <w:szCs w:val="20"/>
                <w:lang w:eastAsia="es-ES"/>
              </w:rPr>
              <w:t>“(Sic.)</w:t>
            </w:r>
          </w:p>
        </w:tc>
      </w:tr>
      <w:tr w:rsidR="00A340F7" w:rsidRPr="00A76F01" w14:paraId="6330E3DE" w14:textId="77777777" w:rsidTr="00A340F7">
        <w:trPr>
          <w:trHeight w:val="389"/>
        </w:trPr>
        <w:tc>
          <w:tcPr>
            <w:tcW w:w="2717" w:type="dxa"/>
            <w:tcBorders>
              <w:top w:val="single" w:sz="4" w:space="0" w:color="auto"/>
              <w:left w:val="single" w:sz="4" w:space="0" w:color="auto"/>
              <w:bottom w:val="single" w:sz="4" w:space="0" w:color="auto"/>
              <w:right w:val="single" w:sz="4" w:space="0" w:color="auto"/>
            </w:tcBorders>
          </w:tcPr>
          <w:p w14:paraId="4230336D" w14:textId="726C7FF7" w:rsidR="00A340F7" w:rsidRPr="00A76F01" w:rsidRDefault="00A340F7" w:rsidP="00400250">
            <w:pPr>
              <w:spacing w:line="360" w:lineRule="auto"/>
              <w:rPr>
                <w:b/>
                <w:bCs/>
                <w:i/>
                <w:iCs/>
                <w:sz w:val="20"/>
                <w:szCs w:val="20"/>
              </w:rPr>
            </w:pPr>
            <w:r w:rsidRPr="00A76F01">
              <w:rPr>
                <w:b/>
                <w:bCs/>
                <w:i/>
                <w:iCs/>
                <w:sz w:val="20"/>
                <w:szCs w:val="20"/>
              </w:rPr>
              <w:t>00295/TEPOTZOT/IP/2025</w:t>
            </w:r>
          </w:p>
        </w:tc>
        <w:tc>
          <w:tcPr>
            <w:tcW w:w="6209" w:type="dxa"/>
            <w:tcBorders>
              <w:top w:val="single" w:sz="4" w:space="0" w:color="auto"/>
              <w:left w:val="single" w:sz="4" w:space="0" w:color="auto"/>
              <w:bottom w:val="single" w:sz="4" w:space="0" w:color="auto"/>
              <w:right w:val="single" w:sz="4" w:space="0" w:color="auto"/>
            </w:tcBorders>
          </w:tcPr>
          <w:p w14:paraId="4E31AFC4" w14:textId="1F6EEAB9" w:rsidR="00A340F7" w:rsidRPr="00A76F01" w:rsidRDefault="00B51164" w:rsidP="00400250">
            <w:pPr>
              <w:spacing w:line="360" w:lineRule="auto"/>
              <w:rPr>
                <w:rFonts w:eastAsia="Times New Roman" w:cs="Arial"/>
                <w:bCs/>
                <w:i/>
                <w:iCs/>
                <w:sz w:val="20"/>
                <w:szCs w:val="20"/>
                <w:lang w:eastAsia="es-ES"/>
              </w:rPr>
            </w:pPr>
            <w:r w:rsidRPr="00A76F01">
              <w:rPr>
                <w:rFonts w:eastAsia="Times New Roman" w:cs="Arial"/>
                <w:bCs/>
                <w:i/>
                <w:iCs/>
                <w:sz w:val="20"/>
                <w:szCs w:val="20"/>
                <w:lang w:eastAsia="es-ES"/>
              </w:rPr>
              <w:t xml:space="preserve">El listado de las obras realizadas en Las Ánimas durante el 2024 con sus expedientes completos y todos los pagos realizados a la empresa que las hizo. </w:t>
            </w:r>
            <w:r w:rsidR="00A340F7" w:rsidRPr="00A76F01">
              <w:rPr>
                <w:rFonts w:eastAsia="Times New Roman" w:cs="Arial"/>
                <w:bCs/>
                <w:i/>
                <w:iCs/>
                <w:sz w:val="20"/>
                <w:szCs w:val="20"/>
                <w:lang w:eastAsia="es-ES"/>
              </w:rPr>
              <w:t>“(Sic.)</w:t>
            </w:r>
          </w:p>
        </w:tc>
      </w:tr>
      <w:tr w:rsidR="00A340F7" w:rsidRPr="00A76F01" w14:paraId="37C7B785" w14:textId="77777777" w:rsidTr="007041E5">
        <w:tc>
          <w:tcPr>
            <w:tcW w:w="2717" w:type="dxa"/>
            <w:tcBorders>
              <w:top w:val="single" w:sz="4" w:space="0" w:color="auto"/>
              <w:left w:val="single" w:sz="4" w:space="0" w:color="auto"/>
              <w:bottom w:val="single" w:sz="4" w:space="0" w:color="auto"/>
              <w:right w:val="single" w:sz="4" w:space="0" w:color="auto"/>
            </w:tcBorders>
          </w:tcPr>
          <w:p w14:paraId="50F374CA" w14:textId="6833E82A" w:rsidR="00A340F7" w:rsidRPr="00A76F01" w:rsidRDefault="00A340F7" w:rsidP="00400250">
            <w:pPr>
              <w:spacing w:line="360" w:lineRule="auto"/>
              <w:rPr>
                <w:b/>
                <w:bCs/>
                <w:i/>
                <w:iCs/>
                <w:sz w:val="20"/>
                <w:szCs w:val="20"/>
              </w:rPr>
            </w:pPr>
            <w:r w:rsidRPr="00A76F01">
              <w:rPr>
                <w:b/>
                <w:bCs/>
                <w:i/>
                <w:iCs/>
                <w:sz w:val="20"/>
                <w:szCs w:val="20"/>
              </w:rPr>
              <w:t>00296/TEPOTZOT/IP/2025</w:t>
            </w:r>
          </w:p>
        </w:tc>
        <w:tc>
          <w:tcPr>
            <w:tcW w:w="6209" w:type="dxa"/>
            <w:tcBorders>
              <w:top w:val="single" w:sz="4" w:space="0" w:color="auto"/>
              <w:left w:val="single" w:sz="4" w:space="0" w:color="auto"/>
              <w:bottom w:val="single" w:sz="4" w:space="0" w:color="auto"/>
              <w:right w:val="single" w:sz="4" w:space="0" w:color="auto"/>
            </w:tcBorders>
          </w:tcPr>
          <w:p w14:paraId="26D440D3" w14:textId="368BB31D" w:rsidR="00A340F7" w:rsidRPr="00A76F01" w:rsidRDefault="004B3BE6" w:rsidP="00400250">
            <w:pPr>
              <w:spacing w:line="360" w:lineRule="auto"/>
              <w:rPr>
                <w:rFonts w:eastAsia="Times New Roman" w:cs="Arial"/>
                <w:bCs/>
                <w:i/>
                <w:iCs/>
                <w:sz w:val="20"/>
                <w:szCs w:val="20"/>
                <w:lang w:eastAsia="es-ES"/>
              </w:rPr>
            </w:pPr>
            <w:r w:rsidRPr="00A76F01">
              <w:rPr>
                <w:rFonts w:eastAsia="Times New Roman" w:cs="Arial"/>
                <w:bCs/>
                <w:i/>
                <w:iCs/>
                <w:sz w:val="20"/>
                <w:szCs w:val="20"/>
                <w:lang w:eastAsia="es-ES"/>
              </w:rPr>
              <w:t xml:space="preserve">El listado de las obras realizadas en </w:t>
            </w:r>
            <w:proofErr w:type="spellStart"/>
            <w:r w:rsidRPr="00A76F01">
              <w:rPr>
                <w:rFonts w:eastAsia="Times New Roman" w:cs="Arial"/>
                <w:bCs/>
                <w:i/>
                <w:iCs/>
                <w:sz w:val="20"/>
                <w:szCs w:val="20"/>
                <w:lang w:eastAsia="es-ES"/>
              </w:rPr>
              <w:t>Tlacateco</w:t>
            </w:r>
            <w:proofErr w:type="spellEnd"/>
            <w:r w:rsidRPr="00A76F01">
              <w:rPr>
                <w:rFonts w:eastAsia="Times New Roman" w:cs="Arial"/>
                <w:bCs/>
                <w:i/>
                <w:iCs/>
                <w:sz w:val="20"/>
                <w:szCs w:val="20"/>
                <w:lang w:eastAsia="es-ES"/>
              </w:rPr>
              <w:t xml:space="preserve"> durante el 2024 con sus expedientes completos y todos los pagos realizados a la empresa que las hizo. </w:t>
            </w:r>
            <w:r w:rsidR="00A340F7" w:rsidRPr="00A76F01">
              <w:rPr>
                <w:rFonts w:eastAsia="Times New Roman" w:cs="Arial"/>
                <w:bCs/>
                <w:i/>
                <w:iCs/>
                <w:sz w:val="20"/>
                <w:szCs w:val="20"/>
                <w:lang w:eastAsia="es-ES"/>
              </w:rPr>
              <w:t>“(Sic.)</w:t>
            </w:r>
          </w:p>
        </w:tc>
      </w:tr>
      <w:tr w:rsidR="00A340F7" w:rsidRPr="00A76F01" w14:paraId="77CA62B2" w14:textId="77777777" w:rsidTr="007041E5">
        <w:tc>
          <w:tcPr>
            <w:tcW w:w="2717" w:type="dxa"/>
            <w:tcBorders>
              <w:top w:val="single" w:sz="4" w:space="0" w:color="auto"/>
              <w:left w:val="single" w:sz="4" w:space="0" w:color="auto"/>
              <w:bottom w:val="single" w:sz="4" w:space="0" w:color="auto"/>
              <w:right w:val="single" w:sz="4" w:space="0" w:color="auto"/>
            </w:tcBorders>
          </w:tcPr>
          <w:p w14:paraId="2CDB603B" w14:textId="07613F64" w:rsidR="00A340F7" w:rsidRPr="00A76F01" w:rsidRDefault="00A340F7" w:rsidP="00400250">
            <w:pPr>
              <w:spacing w:line="360" w:lineRule="auto"/>
              <w:rPr>
                <w:b/>
                <w:bCs/>
                <w:i/>
                <w:iCs/>
                <w:sz w:val="20"/>
                <w:szCs w:val="20"/>
              </w:rPr>
            </w:pPr>
            <w:r w:rsidRPr="00A76F01">
              <w:rPr>
                <w:b/>
                <w:bCs/>
                <w:i/>
                <w:iCs/>
                <w:sz w:val="20"/>
                <w:szCs w:val="20"/>
              </w:rPr>
              <w:t>00297/TEPOTZOT/IP/2025</w:t>
            </w:r>
          </w:p>
        </w:tc>
        <w:tc>
          <w:tcPr>
            <w:tcW w:w="6209" w:type="dxa"/>
            <w:tcBorders>
              <w:top w:val="single" w:sz="4" w:space="0" w:color="auto"/>
              <w:left w:val="single" w:sz="4" w:space="0" w:color="auto"/>
              <w:bottom w:val="single" w:sz="4" w:space="0" w:color="auto"/>
              <w:right w:val="single" w:sz="4" w:space="0" w:color="auto"/>
            </w:tcBorders>
          </w:tcPr>
          <w:p w14:paraId="77078D73" w14:textId="7C480760" w:rsidR="00A340F7" w:rsidRPr="00A76F01" w:rsidRDefault="00332AD2" w:rsidP="00400250">
            <w:pPr>
              <w:spacing w:line="360" w:lineRule="auto"/>
              <w:rPr>
                <w:rFonts w:eastAsia="Times New Roman" w:cs="Arial"/>
                <w:bCs/>
                <w:i/>
                <w:iCs/>
                <w:sz w:val="20"/>
                <w:szCs w:val="20"/>
                <w:lang w:eastAsia="es-ES"/>
              </w:rPr>
            </w:pPr>
            <w:r w:rsidRPr="00A76F01">
              <w:rPr>
                <w:rFonts w:eastAsia="Times New Roman" w:cs="Arial"/>
                <w:bCs/>
                <w:i/>
                <w:iCs/>
                <w:sz w:val="20"/>
                <w:szCs w:val="20"/>
                <w:lang w:eastAsia="es-ES"/>
              </w:rPr>
              <w:t xml:space="preserve">La lista de obras realizadas en Col. Ricardo Flores Magón en el 2024 con sus expedientes completos y todos los pagos realizados a la empresa que las hizo. </w:t>
            </w:r>
            <w:r w:rsidR="00A340F7" w:rsidRPr="00A76F01">
              <w:rPr>
                <w:rFonts w:eastAsia="Times New Roman" w:cs="Arial"/>
                <w:bCs/>
                <w:i/>
                <w:iCs/>
                <w:sz w:val="20"/>
                <w:szCs w:val="20"/>
                <w:lang w:eastAsia="es-ES"/>
              </w:rPr>
              <w:t>“(Sic.)</w:t>
            </w:r>
          </w:p>
        </w:tc>
      </w:tr>
      <w:tr w:rsidR="00A340F7" w:rsidRPr="00A76F01" w14:paraId="00251969" w14:textId="77777777" w:rsidTr="007041E5">
        <w:tc>
          <w:tcPr>
            <w:tcW w:w="2717" w:type="dxa"/>
            <w:tcBorders>
              <w:top w:val="single" w:sz="4" w:space="0" w:color="auto"/>
              <w:left w:val="single" w:sz="4" w:space="0" w:color="auto"/>
              <w:bottom w:val="single" w:sz="4" w:space="0" w:color="auto"/>
              <w:right w:val="single" w:sz="4" w:space="0" w:color="auto"/>
            </w:tcBorders>
          </w:tcPr>
          <w:p w14:paraId="47D27EC2" w14:textId="11F421F3" w:rsidR="00A340F7" w:rsidRPr="00A76F01" w:rsidRDefault="00A340F7" w:rsidP="00400250">
            <w:pPr>
              <w:spacing w:line="360" w:lineRule="auto"/>
              <w:rPr>
                <w:b/>
                <w:bCs/>
                <w:i/>
                <w:iCs/>
                <w:sz w:val="20"/>
                <w:szCs w:val="20"/>
              </w:rPr>
            </w:pPr>
            <w:r w:rsidRPr="00A76F01">
              <w:rPr>
                <w:b/>
                <w:bCs/>
                <w:i/>
                <w:iCs/>
                <w:sz w:val="20"/>
                <w:szCs w:val="20"/>
              </w:rPr>
              <w:t>00298/TEPOTZOT/IP/2025</w:t>
            </w:r>
          </w:p>
        </w:tc>
        <w:tc>
          <w:tcPr>
            <w:tcW w:w="6209" w:type="dxa"/>
            <w:tcBorders>
              <w:top w:val="single" w:sz="4" w:space="0" w:color="auto"/>
              <w:left w:val="single" w:sz="4" w:space="0" w:color="auto"/>
              <w:bottom w:val="single" w:sz="4" w:space="0" w:color="auto"/>
              <w:right w:val="single" w:sz="4" w:space="0" w:color="auto"/>
            </w:tcBorders>
          </w:tcPr>
          <w:p w14:paraId="7155B59C" w14:textId="55A2B514" w:rsidR="00A340F7" w:rsidRPr="00A76F01" w:rsidRDefault="00000E54" w:rsidP="00400250">
            <w:pPr>
              <w:spacing w:line="360" w:lineRule="auto"/>
              <w:rPr>
                <w:rFonts w:eastAsia="Times New Roman" w:cs="Arial"/>
                <w:bCs/>
                <w:i/>
                <w:iCs/>
                <w:sz w:val="20"/>
                <w:szCs w:val="20"/>
                <w:lang w:eastAsia="es-ES"/>
              </w:rPr>
            </w:pPr>
            <w:r w:rsidRPr="00A76F01">
              <w:rPr>
                <w:rFonts w:eastAsia="Times New Roman" w:cs="Arial"/>
                <w:bCs/>
                <w:i/>
                <w:iCs/>
                <w:sz w:val="20"/>
                <w:szCs w:val="20"/>
                <w:lang w:eastAsia="es-ES"/>
              </w:rPr>
              <w:t xml:space="preserve">El listado de las obras realizadas en Santa Cruz en el 2024 con sus expedientes completos y todos los pagos realizados a la empresa que las hizo. </w:t>
            </w:r>
            <w:r w:rsidR="00A340F7" w:rsidRPr="00A76F01">
              <w:rPr>
                <w:rFonts w:eastAsia="Times New Roman" w:cs="Arial"/>
                <w:bCs/>
                <w:i/>
                <w:iCs/>
                <w:sz w:val="20"/>
                <w:szCs w:val="20"/>
                <w:lang w:eastAsia="es-ES"/>
              </w:rPr>
              <w:t>“(Sic.)</w:t>
            </w:r>
          </w:p>
        </w:tc>
      </w:tr>
      <w:tr w:rsidR="00A340F7" w:rsidRPr="00A76F01" w14:paraId="7F6585DB" w14:textId="77777777" w:rsidTr="007041E5">
        <w:tc>
          <w:tcPr>
            <w:tcW w:w="2717" w:type="dxa"/>
            <w:tcBorders>
              <w:top w:val="single" w:sz="4" w:space="0" w:color="auto"/>
              <w:left w:val="single" w:sz="4" w:space="0" w:color="auto"/>
              <w:bottom w:val="single" w:sz="4" w:space="0" w:color="auto"/>
              <w:right w:val="single" w:sz="4" w:space="0" w:color="auto"/>
            </w:tcBorders>
          </w:tcPr>
          <w:p w14:paraId="3D174066" w14:textId="4E2A1702" w:rsidR="00A340F7" w:rsidRPr="00A76F01" w:rsidRDefault="00A340F7" w:rsidP="00400250">
            <w:pPr>
              <w:spacing w:line="360" w:lineRule="auto"/>
              <w:rPr>
                <w:b/>
                <w:bCs/>
                <w:i/>
                <w:iCs/>
                <w:sz w:val="20"/>
                <w:szCs w:val="20"/>
              </w:rPr>
            </w:pPr>
            <w:r w:rsidRPr="00A76F01">
              <w:rPr>
                <w:b/>
                <w:bCs/>
                <w:i/>
                <w:iCs/>
                <w:sz w:val="20"/>
                <w:szCs w:val="20"/>
              </w:rPr>
              <w:t>00299/TEPOTZOT/IP/2025</w:t>
            </w:r>
          </w:p>
        </w:tc>
        <w:tc>
          <w:tcPr>
            <w:tcW w:w="6209" w:type="dxa"/>
            <w:tcBorders>
              <w:top w:val="single" w:sz="4" w:space="0" w:color="auto"/>
              <w:left w:val="single" w:sz="4" w:space="0" w:color="auto"/>
              <w:bottom w:val="single" w:sz="4" w:space="0" w:color="auto"/>
              <w:right w:val="single" w:sz="4" w:space="0" w:color="auto"/>
            </w:tcBorders>
          </w:tcPr>
          <w:p w14:paraId="400E4B24" w14:textId="522871BD" w:rsidR="00A340F7" w:rsidRPr="00A76F01" w:rsidRDefault="00635AB4" w:rsidP="00400250">
            <w:pPr>
              <w:spacing w:line="360" w:lineRule="auto"/>
              <w:rPr>
                <w:rFonts w:eastAsia="Times New Roman" w:cs="Arial"/>
                <w:bCs/>
                <w:i/>
                <w:iCs/>
                <w:sz w:val="20"/>
                <w:szCs w:val="20"/>
                <w:lang w:eastAsia="es-ES"/>
              </w:rPr>
            </w:pPr>
            <w:r w:rsidRPr="00A76F01">
              <w:rPr>
                <w:rFonts w:eastAsia="Times New Roman" w:cs="Arial"/>
                <w:bCs/>
                <w:i/>
                <w:iCs/>
                <w:sz w:val="20"/>
                <w:szCs w:val="20"/>
                <w:lang w:eastAsia="es-ES"/>
              </w:rPr>
              <w:t xml:space="preserve">El listado de las obras realizadas en Cañada de Cisneros durante el 2024 con sus expedientes completos y todos los pagos realizados a la empresa que las hizo. </w:t>
            </w:r>
            <w:r w:rsidR="00A340F7" w:rsidRPr="00A76F01">
              <w:rPr>
                <w:rFonts w:eastAsia="Times New Roman" w:cs="Arial"/>
                <w:bCs/>
                <w:i/>
                <w:iCs/>
                <w:sz w:val="20"/>
                <w:szCs w:val="20"/>
                <w:lang w:eastAsia="es-ES"/>
              </w:rPr>
              <w:t>“(Sic.)</w:t>
            </w:r>
          </w:p>
        </w:tc>
      </w:tr>
      <w:bookmarkEnd w:id="3"/>
    </w:tbl>
    <w:p w14:paraId="2B959865" w14:textId="77777777" w:rsidR="00E22EA8" w:rsidRPr="00A76F01" w:rsidRDefault="00E22EA8" w:rsidP="00400250">
      <w:pPr>
        <w:spacing w:after="0" w:line="360" w:lineRule="auto"/>
        <w:rPr>
          <w:rFonts w:eastAsia="Calibri" w:cs="Tahoma"/>
        </w:rPr>
      </w:pPr>
    </w:p>
    <w:p w14:paraId="7D2A95DA" w14:textId="2004E20D" w:rsidR="002207FA" w:rsidRPr="00A76F01" w:rsidRDefault="00947B5C" w:rsidP="00400250">
      <w:pPr>
        <w:spacing w:after="0" w:line="360" w:lineRule="auto"/>
        <w:rPr>
          <w:rFonts w:eastAsia="Times New Roman" w:cs="Arial"/>
          <w:bCs/>
          <w:i/>
          <w:iCs/>
          <w:lang w:eastAsia="es-ES"/>
        </w:rPr>
      </w:pPr>
      <w:r w:rsidRPr="00A76F01">
        <w:rPr>
          <w:rFonts w:eastAsia="Times New Roman" w:cs="Arial"/>
          <w:bCs/>
          <w:iCs/>
          <w:lang w:eastAsia="es-ES"/>
        </w:rPr>
        <w:lastRenderedPageBreak/>
        <w:t>Es de</w:t>
      </w:r>
      <w:r w:rsidR="00650500" w:rsidRPr="00A76F01">
        <w:rPr>
          <w:rFonts w:eastAsia="Times New Roman" w:cs="Arial"/>
          <w:bCs/>
          <w:iCs/>
          <w:lang w:eastAsia="es-ES"/>
        </w:rPr>
        <w:t xml:space="preserve"> señalar que en las ocho</w:t>
      </w:r>
      <w:r w:rsidRPr="00A76F01">
        <w:rPr>
          <w:rFonts w:eastAsia="Times New Roman" w:cs="Arial"/>
          <w:bCs/>
          <w:iCs/>
          <w:lang w:eastAsia="es-ES"/>
        </w:rPr>
        <w:t xml:space="preserve"> solicitudes de acceso a la información la persona Recurrente eligió como modalidad de entrega de la información </w:t>
      </w:r>
      <w:r w:rsidRPr="00A76F01">
        <w:rPr>
          <w:rFonts w:eastAsia="Times New Roman" w:cs="Arial"/>
          <w:bCs/>
          <w:i/>
          <w:iCs/>
          <w:lang w:eastAsia="es-ES"/>
        </w:rPr>
        <w:t>“A través del SAIMEX”.</w:t>
      </w:r>
    </w:p>
    <w:p w14:paraId="691B6838" w14:textId="77777777" w:rsidR="00AA505B" w:rsidRPr="00A76F01" w:rsidRDefault="00AA505B" w:rsidP="00400250">
      <w:pPr>
        <w:spacing w:after="0" w:line="360" w:lineRule="auto"/>
        <w:ind w:right="567"/>
        <w:rPr>
          <w:rFonts w:eastAsia="Times New Roman" w:cs="Arial"/>
          <w:bCs/>
          <w:i/>
          <w:iCs/>
          <w:lang w:eastAsia="es-ES"/>
        </w:rPr>
      </w:pPr>
    </w:p>
    <w:p w14:paraId="194E7C2E" w14:textId="4BFF6BB2" w:rsidR="00CC274A" w:rsidRPr="00A76F01" w:rsidRDefault="00AA505B" w:rsidP="00CC274A">
      <w:pPr>
        <w:keepNext/>
        <w:keepLines/>
        <w:spacing w:after="0" w:line="360" w:lineRule="auto"/>
        <w:outlineLvl w:val="1"/>
        <w:rPr>
          <w:rFonts w:eastAsia="Calibri" w:cs="Times New Roman"/>
          <w:b/>
          <w:bCs/>
          <w:color w:val="auto"/>
          <w:lang w:eastAsia="en-US"/>
        </w:rPr>
      </w:pPr>
      <w:bookmarkStart w:id="4" w:name="_Toc189042479"/>
      <w:bookmarkStart w:id="5" w:name="_Toc215129649"/>
      <w:r w:rsidRPr="00A76F01">
        <w:rPr>
          <w:rStyle w:val="normaltextrun"/>
          <w:rFonts w:cs="Segoe UI"/>
          <w:b/>
          <w:bCs/>
          <w:color w:val="auto"/>
        </w:rPr>
        <w:t xml:space="preserve">II. </w:t>
      </w:r>
      <w:bookmarkEnd w:id="4"/>
      <w:r w:rsidR="00650500" w:rsidRPr="00A76F01">
        <w:rPr>
          <w:rStyle w:val="normaltextrun"/>
          <w:rFonts w:cs="Segoe UI"/>
          <w:b/>
          <w:bCs/>
          <w:color w:val="auto"/>
        </w:rPr>
        <w:t>Prórroga</w:t>
      </w:r>
      <w:r w:rsidR="00CC274A" w:rsidRPr="00A76F01">
        <w:rPr>
          <w:rStyle w:val="normaltextrun"/>
          <w:rFonts w:cs="Segoe UI"/>
          <w:b/>
          <w:bCs/>
          <w:color w:val="auto"/>
        </w:rPr>
        <w:t xml:space="preserve"> </w:t>
      </w:r>
      <w:r w:rsidR="00CC274A" w:rsidRPr="00A76F01">
        <w:rPr>
          <w:rFonts w:eastAsia="Calibri" w:cs="Times New Roman"/>
          <w:b/>
          <w:bCs/>
          <w:color w:val="auto"/>
          <w:lang w:eastAsia="en-US"/>
        </w:rPr>
        <w:t>para atender las solicitudes de información.</w:t>
      </w:r>
      <w:bookmarkEnd w:id="5"/>
    </w:p>
    <w:p w14:paraId="72FEB4D1" w14:textId="77777777" w:rsidR="00CC274A" w:rsidRPr="00A76F01" w:rsidRDefault="00CC274A" w:rsidP="00CC274A">
      <w:pPr>
        <w:spacing w:after="0" w:line="360" w:lineRule="auto"/>
        <w:contextualSpacing/>
        <w:rPr>
          <w:rFonts w:eastAsia="Calibri" w:cs="Tahoma"/>
          <w:b/>
          <w:bCs/>
          <w:color w:val="000000"/>
          <w:lang w:eastAsia="en-US"/>
        </w:rPr>
      </w:pPr>
    </w:p>
    <w:p w14:paraId="54C00019" w14:textId="074572E8" w:rsidR="003D505B" w:rsidRPr="00A76F01" w:rsidRDefault="00CC274A" w:rsidP="00242C43">
      <w:pPr>
        <w:spacing w:line="360" w:lineRule="auto"/>
        <w:rPr>
          <w:b/>
          <w:bCs/>
          <w:lang w:eastAsia="en-US"/>
        </w:rPr>
      </w:pPr>
      <w:r w:rsidRPr="00A76F01">
        <w:rPr>
          <w:bCs/>
          <w:lang w:eastAsia="en-US"/>
        </w:rPr>
        <w:t xml:space="preserve">El </w:t>
      </w:r>
      <w:r w:rsidR="003D505B" w:rsidRPr="00A76F01">
        <w:rPr>
          <w:bCs/>
          <w:lang w:eastAsia="en-US"/>
        </w:rPr>
        <w:t>siete de julio</w:t>
      </w:r>
      <w:r w:rsidRPr="00A76F01">
        <w:rPr>
          <w:bCs/>
          <w:lang w:eastAsia="en-US"/>
        </w:rPr>
        <w:t xml:space="preserve"> de dos mil veinticinco</w:t>
      </w:r>
      <w:r w:rsidRPr="00A76F01">
        <w:rPr>
          <w:lang w:eastAsia="en-US"/>
        </w:rPr>
        <w:t>, el Sujeto Obligado, a través del Sistema de Acceso a la Información Mexiquense (SAIMEX), notificó una prórroga, mediante la cual aprueba la ampliación de término para atender la solicitud de información</w:t>
      </w:r>
      <w:r w:rsidRPr="00A76F01">
        <w:rPr>
          <w:bCs/>
          <w:lang w:eastAsia="en-US"/>
        </w:rPr>
        <w:t xml:space="preserve"> a través de la </w:t>
      </w:r>
      <w:r w:rsidR="003D505B" w:rsidRPr="00A76F01">
        <w:rPr>
          <w:bCs/>
          <w:lang w:eastAsia="en-US"/>
        </w:rPr>
        <w:t>Quincuagésima Cuarta Sesión Extraordinaria celebrada el siete de julio de dos mil veinticinco a través del Acuerdo número 02/SE/54/CT/2025, emitido por el Comité de Transparencia.</w:t>
      </w:r>
    </w:p>
    <w:p w14:paraId="0E55F265" w14:textId="77777777" w:rsidR="003D505B" w:rsidRPr="00A76F01" w:rsidRDefault="003D505B" w:rsidP="003D505B">
      <w:pPr>
        <w:rPr>
          <w:lang w:eastAsia="en-US"/>
        </w:rPr>
      </w:pPr>
    </w:p>
    <w:p w14:paraId="0A604AAC" w14:textId="01F94A6C" w:rsidR="00E22EA8" w:rsidRPr="00A76F01" w:rsidRDefault="000B3C56" w:rsidP="00400250">
      <w:pPr>
        <w:pStyle w:val="Ttulo2"/>
        <w:spacing w:before="0" w:after="0" w:line="360" w:lineRule="auto"/>
        <w:rPr>
          <w:sz w:val="22"/>
          <w:szCs w:val="22"/>
        </w:rPr>
      </w:pPr>
      <w:bookmarkStart w:id="6" w:name="_Toc215129650"/>
      <w:r w:rsidRPr="00A76F01">
        <w:rPr>
          <w:rFonts w:cs="Tahoma"/>
          <w:sz w:val="22"/>
          <w:szCs w:val="22"/>
        </w:rPr>
        <w:t>I</w:t>
      </w:r>
      <w:r w:rsidR="00650500" w:rsidRPr="00A76F01">
        <w:rPr>
          <w:rFonts w:cs="Tahoma"/>
          <w:sz w:val="22"/>
          <w:szCs w:val="22"/>
        </w:rPr>
        <w:t>II</w:t>
      </w:r>
      <w:r w:rsidR="00E22EA8" w:rsidRPr="00A76F01">
        <w:rPr>
          <w:rFonts w:cs="Tahoma"/>
          <w:sz w:val="22"/>
          <w:szCs w:val="22"/>
        </w:rPr>
        <w:t>.</w:t>
      </w:r>
      <w:r w:rsidR="00E22EA8" w:rsidRPr="00A76F01">
        <w:rPr>
          <w:sz w:val="22"/>
          <w:szCs w:val="22"/>
        </w:rPr>
        <w:t xml:space="preserve"> Respuesta del Sujeto Obligado</w:t>
      </w:r>
      <w:bookmarkEnd w:id="6"/>
    </w:p>
    <w:p w14:paraId="10CE94A9" w14:textId="77777777" w:rsidR="00C06004" w:rsidRPr="00A76F01" w:rsidRDefault="00C06004" w:rsidP="00400250">
      <w:pPr>
        <w:autoSpaceDE w:val="0"/>
        <w:autoSpaceDN w:val="0"/>
        <w:adjustRightInd w:val="0"/>
        <w:spacing w:after="0" w:line="360" w:lineRule="auto"/>
        <w:rPr>
          <w:b/>
          <w:bCs/>
        </w:rPr>
      </w:pPr>
    </w:p>
    <w:p w14:paraId="732E4031" w14:textId="4E85DB33" w:rsidR="000846E8" w:rsidRPr="00A76F01" w:rsidRDefault="00EB386A" w:rsidP="00400250">
      <w:pPr>
        <w:spacing w:after="0" w:line="360" w:lineRule="auto"/>
      </w:pPr>
      <w:r w:rsidRPr="00A76F01">
        <w:t xml:space="preserve">El </w:t>
      </w:r>
      <w:r w:rsidR="004D6B00" w:rsidRPr="00A76F01">
        <w:t>seis de agosto</w:t>
      </w:r>
      <w:r w:rsidR="00CD4DE8" w:rsidRPr="00A76F01">
        <w:t xml:space="preserve"> de dos mil veinticinco</w:t>
      </w:r>
      <w:r w:rsidR="00E22EA8" w:rsidRPr="00A76F01">
        <w:t>, el Sujeto Obligado notificó, a través del Sistema de Acceso a la Información Mexiquense (SAIMEX), la respuesta a la</w:t>
      </w:r>
      <w:r w:rsidR="004D6B00" w:rsidRPr="00A76F01">
        <w:t>s</w:t>
      </w:r>
      <w:r w:rsidR="00E22EA8" w:rsidRPr="00A76F01">
        <w:t xml:space="preserve"> solicitud</w:t>
      </w:r>
      <w:r w:rsidR="004D6B00" w:rsidRPr="00A76F01">
        <w:t>es</w:t>
      </w:r>
      <w:r w:rsidR="00E22EA8" w:rsidRPr="00A76F01">
        <w:t xml:space="preserve"> de acceso a la información pública, </w:t>
      </w:r>
      <w:r w:rsidR="002A31E6" w:rsidRPr="00A76F01">
        <w:t>mediante</w:t>
      </w:r>
      <w:r w:rsidR="000846E8" w:rsidRPr="00A76F01">
        <w:t xml:space="preserve"> los documentos siguientes:</w:t>
      </w:r>
    </w:p>
    <w:p w14:paraId="18A4C473" w14:textId="77777777" w:rsidR="002A31E6" w:rsidRPr="00A76F01" w:rsidRDefault="002A31E6" w:rsidP="00400250">
      <w:pPr>
        <w:spacing w:after="0" w:line="360" w:lineRule="auto"/>
      </w:pPr>
    </w:p>
    <w:tbl>
      <w:tblPr>
        <w:tblStyle w:val="Tablaconcuadrcula"/>
        <w:tblW w:w="8926" w:type="dxa"/>
        <w:tblLook w:val="04A0" w:firstRow="1" w:lastRow="0" w:firstColumn="1" w:lastColumn="0" w:noHBand="0" w:noVBand="1"/>
      </w:tblPr>
      <w:tblGrid>
        <w:gridCol w:w="2605"/>
        <w:gridCol w:w="6321"/>
      </w:tblGrid>
      <w:tr w:rsidR="002A31E6" w:rsidRPr="00A76F01"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A76F01" w:rsidRDefault="002A31E6" w:rsidP="00400250">
            <w:pPr>
              <w:spacing w:line="360" w:lineRule="auto"/>
              <w:rPr>
                <w:b/>
                <w:sz w:val="20"/>
              </w:rPr>
            </w:pPr>
            <w:r w:rsidRPr="00A76F01">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A76F01" w:rsidRDefault="002A31E6" w:rsidP="00400250">
            <w:pPr>
              <w:spacing w:line="360" w:lineRule="auto"/>
              <w:rPr>
                <w:b/>
                <w:sz w:val="20"/>
              </w:rPr>
            </w:pPr>
            <w:r w:rsidRPr="00A76F01">
              <w:rPr>
                <w:b/>
                <w:sz w:val="20"/>
              </w:rPr>
              <w:t>RESPUESTA</w:t>
            </w:r>
          </w:p>
        </w:tc>
      </w:tr>
      <w:tr w:rsidR="002A31E6" w:rsidRPr="00A76F01"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05D9B26A" w:rsidR="002A31E6" w:rsidRPr="00A76F01" w:rsidRDefault="004D6B00" w:rsidP="00400250">
            <w:pPr>
              <w:spacing w:line="360" w:lineRule="auto"/>
              <w:rPr>
                <w:b/>
                <w:bCs/>
                <w:i/>
                <w:iCs/>
                <w:sz w:val="20"/>
              </w:rPr>
            </w:pPr>
            <w:r w:rsidRPr="00A76F01">
              <w:rPr>
                <w:b/>
                <w:bCs/>
                <w:i/>
                <w:iCs/>
                <w:sz w:val="20"/>
              </w:rPr>
              <w:t>00290/TEPOTZOT/IP/2025</w:t>
            </w:r>
          </w:p>
        </w:tc>
        <w:tc>
          <w:tcPr>
            <w:tcW w:w="6432" w:type="dxa"/>
            <w:tcBorders>
              <w:top w:val="single" w:sz="4" w:space="0" w:color="auto"/>
              <w:left w:val="single" w:sz="4" w:space="0" w:color="auto"/>
              <w:bottom w:val="single" w:sz="4" w:space="0" w:color="auto"/>
              <w:right w:val="single" w:sz="4" w:space="0" w:color="auto"/>
            </w:tcBorders>
            <w:hideMark/>
          </w:tcPr>
          <w:p w14:paraId="10C16648" w14:textId="51E714FC" w:rsidR="004D6B00" w:rsidRPr="00A76F01" w:rsidRDefault="002A31E6" w:rsidP="004D6B00">
            <w:pPr>
              <w:spacing w:line="360" w:lineRule="auto"/>
              <w:rPr>
                <w:sz w:val="20"/>
              </w:rPr>
            </w:pPr>
            <w:r w:rsidRPr="00A76F01">
              <w:rPr>
                <w:sz w:val="20"/>
              </w:rPr>
              <w:t xml:space="preserve">i. </w:t>
            </w:r>
            <w:r w:rsidR="0011564F" w:rsidRPr="00A76F01">
              <w:rPr>
                <w:sz w:val="20"/>
              </w:rPr>
              <w:t>Oficio sin número, del dieciocho de julio de dos mil veinticinco, suscrito por la Dirección de Obras Públicas y dirigido a la Titular de la Unida de Transparencia, por medio del cual mencionó lo siguiente:</w:t>
            </w:r>
          </w:p>
          <w:p w14:paraId="6499E477" w14:textId="77777777" w:rsidR="0011564F" w:rsidRPr="00A76F01" w:rsidRDefault="0011564F" w:rsidP="004D6B00">
            <w:pPr>
              <w:spacing w:line="360" w:lineRule="auto"/>
              <w:rPr>
                <w:sz w:val="20"/>
              </w:rPr>
            </w:pPr>
          </w:p>
          <w:p w14:paraId="5A4CD47B" w14:textId="470240AF" w:rsidR="0011564F" w:rsidRPr="00A76F01" w:rsidRDefault="0011564F" w:rsidP="0011564F">
            <w:pPr>
              <w:spacing w:line="360" w:lineRule="auto"/>
              <w:rPr>
                <w:i/>
                <w:sz w:val="20"/>
              </w:rPr>
            </w:pPr>
            <w:r w:rsidRPr="00A76F01">
              <w:rPr>
                <w:i/>
                <w:sz w:val="20"/>
              </w:rPr>
              <w:t>“…Una vez analizada su petición se envía y anexa la información solicitada (tabla de obras 2024).</w:t>
            </w:r>
          </w:p>
          <w:p w14:paraId="3C78621A" w14:textId="77777777" w:rsidR="0011564F" w:rsidRPr="00A76F01" w:rsidRDefault="0011564F" w:rsidP="0011564F">
            <w:pPr>
              <w:spacing w:line="360" w:lineRule="auto"/>
              <w:rPr>
                <w:i/>
                <w:sz w:val="20"/>
              </w:rPr>
            </w:pPr>
          </w:p>
          <w:p w14:paraId="7EDE9FFD" w14:textId="447D147D" w:rsidR="0011564F" w:rsidRPr="00A76F01" w:rsidRDefault="0011564F" w:rsidP="0011564F">
            <w:pPr>
              <w:spacing w:line="360" w:lineRule="auto"/>
              <w:rPr>
                <w:i/>
                <w:sz w:val="20"/>
              </w:rPr>
            </w:pPr>
            <w:r w:rsidRPr="00A76F01">
              <w:rPr>
                <w:i/>
                <w:sz w:val="20"/>
              </w:rPr>
              <w:lastRenderedPageBreak/>
              <w:t>Cada obra fue terminada en el mismo año de ejecución 2024. Estas obras cuentan con su expediente técnico de los procedimientos completos sujeto al reglamento del Libro Décimo Segundo de la Obra Pública, la carga de los mismos se imposibilita en el sistema debido a su gran almacenaje que ocupa, para lo cual el peticionario puede hacer la solicitud in situ para su pronta atención.</w:t>
            </w:r>
          </w:p>
          <w:p w14:paraId="0027C87A" w14:textId="77777777" w:rsidR="00277345" w:rsidRPr="00A76F01" w:rsidRDefault="0011564F" w:rsidP="00400250">
            <w:pPr>
              <w:spacing w:line="360" w:lineRule="auto"/>
              <w:rPr>
                <w:i/>
                <w:sz w:val="20"/>
              </w:rPr>
            </w:pPr>
            <w:r w:rsidRPr="00A76F01">
              <w:rPr>
                <w:i/>
                <w:sz w:val="20"/>
              </w:rPr>
              <w:t>…”</w:t>
            </w:r>
          </w:p>
          <w:p w14:paraId="1142AEAA" w14:textId="77777777" w:rsidR="0011564F" w:rsidRPr="00A76F01" w:rsidRDefault="0011564F" w:rsidP="00400250">
            <w:pPr>
              <w:spacing w:line="360" w:lineRule="auto"/>
              <w:rPr>
                <w:i/>
                <w:sz w:val="20"/>
              </w:rPr>
            </w:pPr>
          </w:p>
          <w:p w14:paraId="103E2156" w14:textId="0E9B87B7" w:rsidR="0011564F" w:rsidRPr="00A76F01" w:rsidRDefault="0011564F" w:rsidP="00400250">
            <w:pPr>
              <w:spacing w:line="360" w:lineRule="auto"/>
              <w:rPr>
                <w:sz w:val="20"/>
              </w:rPr>
            </w:pPr>
            <w:r w:rsidRPr="00A76F01">
              <w:rPr>
                <w:sz w:val="20"/>
              </w:rPr>
              <w:t>ii. Listado que contiene el nombre de la obra y nombre del contratista.</w:t>
            </w:r>
          </w:p>
        </w:tc>
      </w:tr>
      <w:tr w:rsidR="002A31E6" w:rsidRPr="00A76F01" w14:paraId="3BDE275F" w14:textId="77777777" w:rsidTr="00BB5ADE">
        <w:tc>
          <w:tcPr>
            <w:tcW w:w="2494" w:type="dxa"/>
            <w:tcBorders>
              <w:top w:val="single" w:sz="4" w:space="0" w:color="auto"/>
              <w:left w:val="single" w:sz="4" w:space="0" w:color="auto"/>
              <w:bottom w:val="single" w:sz="4" w:space="0" w:color="auto"/>
              <w:right w:val="single" w:sz="4" w:space="0" w:color="auto"/>
            </w:tcBorders>
          </w:tcPr>
          <w:p w14:paraId="30A3D525" w14:textId="2F150366" w:rsidR="002A31E6" w:rsidRPr="00A76F01" w:rsidRDefault="004D6B00" w:rsidP="00400250">
            <w:pPr>
              <w:spacing w:line="360" w:lineRule="auto"/>
              <w:rPr>
                <w:b/>
                <w:bCs/>
                <w:i/>
                <w:iCs/>
                <w:sz w:val="20"/>
              </w:rPr>
            </w:pPr>
            <w:r w:rsidRPr="00A76F01">
              <w:rPr>
                <w:b/>
                <w:bCs/>
                <w:i/>
                <w:iCs/>
                <w:sz w:val="20"/>
              </w:rPr>
              <w:lastRenderedPageBreak/>
              <w:t>00300/TEPOTZOT/IP/2025</w:t>
            </w:r>
          </w:p>
        </w:tc>
        <w:tc>
          <w:tcPr>
            <w:tcW w:w="6432" w:type="dxa"/>
            <w:tcBorders>
              <w:top w:val="single" w:sz="4" w:space="0" w:color="auto"/>
              <w:left w:val="single" w:sz="4" w:space="0" w:color="auto"/>
              <w:bottom w:val="single" w:sz="4" w:space="0" w:color="auto"/>
              <w:right w:val="single" w:sz="4" w:space="0" w:color="auto"/>
            </w:tcBorders>
          </w:tcPr>
          <w:p w14:paraId="4020C9AD" w14:textId="726D4F45" w:rsidR="004D6B00" w:rsidRPr="00A76F01" w:rsidRDefault="007041E5" w:rsidP="004D6B00">
            <w:pPr>
              <w:spacing w:line="360" w:lineRule="auto"/>
              <w:rPr>
                <w:sz w:val="20"/>
              </w:rPr>
            </w:pPr>
            <w:r w:rsidRPr="00A76F01">
              <w:rPr>
                <w:sz w:val="20"/>
              </w:rPr>
              <w:t xml:space="preserve">i. </w:t>
            </w:r>
            <w:r w:rsidR="009E7229" w:rsidRPr="00A76F01">
              <w:rPr>
                <w:sz w:val="20"/>
              </w:rPr>
              <w:t>Oficio número DOP/01121/2025/, del dieciséis de julio de dos mil veinticinco, suscrito por el Director de Obras Públicas y dirigido a la Titular de la Unida de Transparencia, por medio del cual mencionó lo siguiente:</w:t>
            </w:r>
          </w:p>
          <w:p w14:paraId="6687046C" w14:textId="77777777" w:rsidR="009E7229" w:rsidRPr="00A76F01" w:rsidRDefault="009E7229" w:rsidP="004D6B00">
            <w:pPr>
              <w:spacing w:line="360" w:lineRule="auto"/>
              <w:rPr>
                <w:sz w:val="20"/>
              </w:rPr>
            </w:pPr>
          </w:p>
          <w:p w14:paraId="5840D4D6" w14:textId="5D0421AB" w:rsidR="009E7229" w:rsidRPr="00A76F01" w:rsidRDefault="009E7229" w:rsidP="00D655CF">
            <w:pPr>
              <w:spacing w:line="360" w:lineRule="auto"/>
              <w:rPr>
                <w:i/>
                <w:sz w:val="20"/>
              </w:rPr>
            </w:pPr>
            <w:r w:rsidRPr="00A76F01">
              <w:rPr>
                <w:i/>
                <w:sz w:val="20"/>
              </w:rPr>
              <w:t>“…Al respecto informo que después de una búsqueda exhaustiva y minuciosa se encontró una obra realizada en el periodo 2024:</w:t>
            </w:r>
          </w:p>
          <w:p w14:paraId="028C9516" w14:textId="77777777" w:rsidR="009E7229" w:rsidRPr="00A76F01" w:rsidRDefault="009E7229" w:rsidP="00D655CF">
            <w:pPr>
              <w:spacing w:line="360" w:lineRule="auto"/>
              <w:rPr>
                <w:i/>
                <w:sz w:val="20"/>
              </w:rPr>
            </w:pPr>
          </w:p>
          <w:p w14:paraId="4A320C21" w14:textId="77777777" w:rsidR="009E7229" w:rsidRPr="00A76F01" w:rsidRDefault="009E7229" w:rsidP="00D655CF">
            <w:pPr>
              <w:spacing w:line="360" w:lineRule="auto"/>
              <w:rPr>
                <w:i/>
                <w:sz w:val="20"/>
              </w:rPr>
            </w:pPr>
            <w:r w:rsidRPr="00A76F01">
              <w:rPr>
                <w:i/>
                <w:sz w:val="20"/>
              </w:rPr>
              <w:t xml:space="preserve">Construcción de guarniciones, banquetas, puente vehicular y pavimentación del paso entre </w:t>
            </w:r>
            <w:proofErr w:type="spellStart"/>
            <w:r w:rsidRPr="00A76F01">
              <w:rPr>
                <w:i/>
                <w:sz w:val="20"/>
              </w:rPr>
              <w:t>capula</w:t>
            </w:r>
            <w:proofErr w:type="spellEnd"/>
            <w:r w:rsidRPr="00A76F01">
              <w:rPr>
                <w:i/>
                <w:sz w:val="20"/>
              </w:rPr>
              <w:t xml:space="preserve"> y san mateo </w:t>
            </w:r>
            <w:proofErr w:type="spellStart"/>
            <w:r w:rsidRPr="00A76F01">
              <w:rPr>
                <w:i/>
                <w:sz w:val="20"/>
              </w:rPr>
              <w:t>Xoloc</w:t>
            </w:r>
            <w:proofErr w:type="spellEnd"/>
            <w:r w:rsidRPr="00A76F01">
              <w:rPr>
                <w:i/>
                <w:sz w:val="20"/>
              </w:rPr>
              <w:t xml:space="preserve"> tramo de Calle López Rayón a Calle Palmitas.</w:t>
            </w:r>
          </w:p>
          <w:p w14:paraId="6640190C" w14:textId="77777777" w:rsidR="009E7229" w:rsidRPr="00A76F01" w:rsidRDefault="009E7229" w:rsidP="00D655CF">
            <w:pPr>
              <w:spacing w:line="360" w:lineRule="auto"/>
              <w:rPr>
                <w:i/>
                <w:sz w:val="20"/>
              </w:rPr>
            </w:pPr>
          </w:p>
          <w:p w14:paraId="3C9FEDC7" w14:textId="384FCEA1" w:rsidR="009E7229" w:rsidRPr="00A76F01" w:rsidRDefault="009E7229" w:rsidP="00D655CF">
            <w:pPr>
              <w:spacing w:line="360" w:lineRule="auto"/>
              <w:rPr>
                <w:i/>
                <w:sz w:val="20"/>
              </w:rPr>
            </w:pPr>
            <w:r w:rsidRPr="00A76F01">
              <w:rPr>
                <w:i/>
                <w:sz w:val="20"/>
              </w:rPr>
              <w:t>Esta obra cuenta con su expediente técnico de los procedimientos completos sujeto al reglamento del Libro Décimo Segundo de la Obra Pública, la carga y la impresión de los mismos se imposibilita en el sistema debido a su gran almacenaje y volumen que ocupa, para lo cual el peticionario puede hacer la solicitud in situ para su pronta atención.</w:t>
            </w:r>
          </w:p>
          <w:p w14:paraId="1834C7B5" w14:textId="2757FAAD" w:rsidR="00D655CF" w:rsidRPr="00A76F01" w:rsidRDefault="009E7229" w:rsidP="00400250">
            <w:pPr>
              <w:spacing w:line="360" w:lineRule="auto"/>
              <w:rPr>
                <w:i/>
                <w:sz w:val="20"/>
              </w:rPr>
            </w:pPr>
            <w:r w:rsidRPr="00A76F01">
              <w:rPr>
                <w:i/>
                <w:sz w:val="20"/>
              </w:rPr>
              <w:t>…”</w:t>
            </w:r>
          </w:p>
        </w:tc>
      </w:tr>
      <w:tr w:rsidR="004D6B00" w:rsidRPr="00A76F01" w14:paraId="50AB7A3E" w14:textId="77777777" w:rsidTr="00BB5ADE">
        <w:tc>
          <w:tcPr>
            <w:tcW w:w="2494" w:type="dxa"/>
            <w:tcBorders>
              <w:top w:val="single" w:sz="4" w:space="0" w:color="auto"/>
              <w:left w:val="single" w:sz="4" w:space="0" w:color="auto"/>
              <w:bottom w:val="single" w:sz="4" w:space="0" w:color="auto"/>
              <w:right w:val="single" w:sz="4" w:space="0" w:color="auto"/>
            </w:tcBorders>
          </w:tcPr>
          <w:p w14:paraId="5B660D07" w14:textId="25977DBD" w:rsidR="004D6B00" w:rsidRPr="00A76F01" w:rsidRDefault="004D6B00" w:rsidP="00400250">
            <w:pPr>
              <w:spacing w:line="360" w:lineRule="auto"/>
              <w:rPr>
                <w:b/>
                <w:bCs/>
                <w:i/>
                <w:iCs/>
                <w:sz w:val="20"/>
              </w:rPr>
            </w:pPr>
            <w:r w:rsidRPr="00A76F01">
              <w:rPr>
                <w:b/>
                <w:bCs/>
                <w:i/>
                <w:iCs/>
                <w:sz w:val="20"/>
              </w:rPr>
              <w:lastRenderedPageBreak/>
              <w:t>00294/TEPOTZOT/IP/2025</w:t>
            </w:r>
          </w:p>
        </w:tc>
        <w:tc>
          <w:tcPr>
            <w:tcW w:w="6432" w:type="dxa"/>
            <w:tcBorders>
              <w:top w:val="single" w:sz="4" w:space="0" w:color="auto"/>
              <w:left w:val="single" w:sz="4" w:space="0" w:color="auto"/>
              <w:bottom w:val="single" w:sz="4" w:space="0" w:color="auto"/>
              <w:right w:val="single" w:sz="4" w:space="0" w:color="auto"/>
            </w:tcBorders>
          </w:tcPr>
          <w:p w14:paraId="1BC46168" w14:textId="7FF91F54" w:rsidR="00830C04" w:rsidRPr="00A76F01" w:rsidRDefault="00830C04" w:rsidP="00830C04">
            <w:pPr>
              <w:spacing w:line="360" w:lineRule="auto"/>
              <w:rPr>
                <w:sz w:val="20"/>
              </w:rPr>
            </w:pPr>
            <w:r w:rsidRPr="00A76F01">
              <w:rPr>
                <w:sz w:val="20"/>
              </w:rPr>
              <w:t>i. Oficio número DOP/01125/2025/, del dieciséis de julio de dos mil veinticinco, suscrito por el Director de Obras Públicas y dirigido a la Titular de la Unida de Transparencia, por medio del cual mencionó lo siguiente:</w:t>
            </w:r>
          </w:p>
          <w:p w14:paraId="57D9A1E8" w14:textId="77777777" w:rsidR="00830C04" w:rsidRPr="00A76F01" w:rsidRDefault="00830C04" w:rsidP="00830C04">
            <w:pPr>
              <w:spacing w:line="360" w:lineRule="auto"/>
              <w:rPr>
                <w:sz w:val="20"/>
              </w:rPr>
            </w:pPr>
          </w:p>
          <w:p w14:paraId="532513ED" w14:textId="4C3B728E" w:rsidR="00830C04" w:rsidRPr="00A76F01" w:rsidRDefault="00830C04" w:rsidP="00830C04">
            <w:pPr>
              <w:spacing w:line="360" w:lineRule="auto"/>
              <w:rPr>
                <w:i/>
                <w:sz w:val="20"/>
              </w:rPr>
            </w:pPr>
            <w:r w:rsidRPr="00A76F01">
              <w:rPr>
                <w:i/>
                <w:sz w:val="20"/>
              </w:rPr>
              <w:t>“…Al respecto informo que después de una búsqueda exhaustiva y minuciosa no se encontró información con esta referencia.</w:t>
            </w:r>
          </w:p>
          <w:p w14:paraId="750EB7BB" w14:textId="2F5F2123" w:rsidR="004D6B00" w:rsidRPr="00A76F01" w:rsidRDefault="00830C04" w:rsidP="00830C04">
            <w:pPr>
              <w:spacing w:line="360" w:lineRule="auto"/>
              <w:rPr>
                <w:i/>
                <w:sz w:val="20"/>
              </w:rPr>
            </w:pPr>
            <w:r w:rsidRPr="00A76F01">
              <w:rPr>
                <w:i/>
                <w:sz w:val="20"/>
              </w:rPr>
              <w:t>…”</w:t>
            </w:r>
          </w:p>
        </w:tc>
      </w:tr>
      <w:tr w:rsidR="004D6B00" w:rsidRPr="00A76F01" w14:paraId="61B40DF8" w14:textId="77777777" w:rsidTr="00BB5ADE">
        <w:tc>
          <w:tcPr>
            <w:tcW w:w="2494" w:type="dxa"/>
            <w:tcBorders>
              <w:top w:val="single" w:sz="4" w:space="0" w:color="auto"/>
              <w:left w:val="single" w:sz="4" w:space="0" w:color="auto"/>
              <w:bottom w:val="single" w:sz="4" w:space="0" w:color="auto"/>
              <w:right w:val="single" w:sz="4" w:space="0" w:color="auto"/>
            </w:tcBorders>
          </w:tcPr>
          <w:p w14:paraId="55B1D745" w14:textId="4BFC68A1" w:rsidR="004D6B00" w:rsidRPr="00A76F01" w:rsidRDefault="004D6B00" w:rsidP="00400250">
            <w:pPr>
              <w:spacing w:line="360" w:lineRule="auto"/>
              <w:rPr>
                <w:b/>
                <w:bCs/>
                <w:i/>
                <w:iCs/>
                <w:sz w:val="20"/>
              </w:rPr>
            </w:pPr>
            <w:r w:rsidRPr="00A76F01">
              <w:rPr>
                <w:b/>
                <w:bCs/>
                <w:i/>
                <w:iCs/>
                <w:sz w:val="20"/>
              </w:rPr>
              <w:t>00295/TEPOTZOT/IP/2025</w:t>
            </w:r>
          </w:p>
        </w:tc>
        <w:tc>
          <w:tcPr>
            <w:tcW w:w="6432" w:type="dxa"/>
            <w:tcBorders>
              <w:top w:val="single" w:sz="4" w:space="0" w:color="auto"/>
              <w:left w:val="single" w:sz="4" w:space="0" w:color="auto"/>
              <w:bottom w:val="single" w:sz="4" w:space="0" w:color="auto"/>
              <w:right w:val="single" w:sz="4" w:space="0" w:color="auto"/>
            </w:tcBorders>
          </w:tcPr>
          <w:p w14:paraId="03828BB5" w14:textId="3415C226" w:rsidR="00B51164" w:rsidRPr="00A76F01" w:rsidRDefault="00B51164" w:rsidP="00B51164">
            <w:pPr>
              <w:spacing w:line="360" w:lineRule="auto"/>
              <w:rPr>
                <w:sz w:val="20"/>
              </w:rPr>
            </w:pPr>
            <w:r w:rsidRPr="00A76F01">
              <w:rPr>
                <w:sz w:val="20"/>
              </w:rPr>
              <w:t>i. Oficio número DOP/0112</w:t>
            </w:r>
            <w:r w:rsidR="00C75370" w:rsidRPr="00A76F01">
              <w:rPr>
                <w:sz w:val="20"/>
              </w:rPr>
              <w:t>6</w:t>
            </w:r>
            <w:r w:rsidRPr="00A76F01">
              <w:rPr>
                <w:sz w:val="20"/>
              </w:rPr>
              <w:t>/202</w:t>
            </w:r>
            <w:r w:rsidR="00C75370" w:rsidRPr="00A76F01">
              <w:rPr>
                <w:sz w:val="20"/>
              </w:rPr>
              <w:t>5</w:t>
            </w:r>
            <w:r w:rsidRPr="00A76F01">
              <w:rPr>
                <w:sz w:val="20"/>
              </w:rPr>
              <w:t>/, del dieciséis de julio de dos mil veinticinco, suscrito por el Director de Obras Públicas y dirigido a la Titular de la Unida de Transparencia, por medio del cual mencionó lo siguiente:</w:t>
            </w:r>
          </w:p>
          <w:p w14:paraId="42364066" w14:textId="77777777" w:rsidR="00B51164" w:rsidRPr="00A76F01" w:rsidRDefault="00B51164" w:rsidP="00B51164">
            <w:pPr>
              <w:spacing w:line="360" w:lineRule="auto"/>
              <w:rPr>
                <w:sz w:val="20"/>
              </w:rPr>
            </w:pPr>
          </w:p>
          <w:p w14:paraId="15EA900C" w14:textId="77777777" w:rsidR="00E72344" w:rsidRPr="00A76F01" w:rsidRDefault="00B51164" w:rsidP="00E72344">
            <w:pPr>
              <w:spacing w:line="360" w:lineRule="auto"/>
              <w:rPr>
                <w:i/>
                <w:sz w:val="20"/>
              </w:rPr>
            </w:pPr>
            <w:r w:rsidRPr="00A76F01">
              <w:rPr>
                <w:i/>
                <w:sz w:val="20"/>
              </w:rPr>
              <w:t>“…Al respecto informo que después de una búsqueda exhaustiva y minuciosa</w:t>
            </w:r>
            <w:r w:rsidR="00E72344" w:rsidRPr="00A76F01">
              <w:rPr>
                <w:i/>
                <w:sz w:val="20"/>
              </w:rPr>
              <w:t xml:space="preserve"> no se encontró información con esta referencia.</w:t>
            </w:r>
          </w:p>
          <w:p w14:paraId="229C4FF4" w14:textId="62A4E257" w:rsidR="004D6B00" w:rsidRPr="00A76F01" w:rsidRDefault="00B51164" w:rsidP="00E72344">
            <w:pPr>
              <w:spacing w:line="360" w:lineRule="auto"/>
              <w:rPr>
                <w:i/>
                <w:sz w:val="20"/>
              </w:rPr>
            </w:pPr>
            <w:r w:rsidRPr="00A76F01">
              <w:rPr>
                <w:i/>
                <w:sz w:val="20"/>
              </w:rPr>
              <w:t>…”</w:t>
            </w:r>
          </w:p>
        </w:tc>
      </w:tr>
      <w:tr w:rsidR="004D6B00" w:rsidRPr="00A76F01" w14:paraId="29E5A9F4" w14:textId="77777777" w:rsidTr="00BB5ADE">
        <w:tc>
          <w:tcPr>
            <w:tcW w:w="2494" w:type="dxa"/>
            <w:tcBorders>
              <w:top w:val="single" w:sz="4" w:space="0" w:color="auto"/>
              <w:left w:val="single" w:sz="4" w:space="0" w:color="auto"/>
              <w:bottom w:val="single" w:sz="4" w:space="0" w:color="auto"/>
              <w:right w:val="single" w:sz="4" w:space="0" w:color="auto"/>
            </w:tcBorders>
          </w:tcPr>
          <w:p w14:paraId="3FD0C2C2" w14:textId="42AC431B" w:rsidR="004D6B00" w:rsidRPr="00A76F01" w:rsidRDefault="004D6B00" w:rsidP="00400250">
            <w:pPr>
              <w:spacing w:line="360" w:lineRule="auto"/>
              <w:rPr>
                <w:b/>
                <w:bCs/>
                <w:i/>
                <w:iCs/>
                <w:sz w:val="20"/>
              </w:rPr>
            </w:pPr>
            <w:r w:rsidRPr="00A76F01">
              <w:rPr>
                <w:b/>
                <w:bCs/>
                <w:i/>
                <w:iCs/>
                <w:sz w:val="20"/>
              </w:rPr>
              <w:t>00296/TEPOTZOT/IP/2025</w:t>
            </w:r>
          </w:p>
        </w:tc>
        <w:tc>
          <w:tcPr>
            <w:tcW w:w="6432" w:type="dxa"/>
            <w:tcBorders>
              <w:top w:val="single" w:sz="4" w:space="0" w:color="auto"/>
              <w:left w:val="single" w:sz="4" w:space="0" w:color="auto"/>
              <w:bottom w:val="single" w:sz="4" w:space="0" w:color="auto"/>
              <w:right w:val="single" w:sz="4" w:space="0" w:color="auto"/>
            </w:tcBorders>
          </w:tcPr>
          <w:p w14:paraId="463E5AB5" w14:textId="44366C66" w:rsidR="008F0D8A" w:rsidRPr="00A76F01" w:rsidRDefault="008F0D8A" w:rsidP="008F0D8A">
            <w:pPr>
              <w:spacing w:line="360" w:lineRule="auto"/>
              <w:rPr>
                <w:sz w:val="20"/>
              </w:rPr>
            </w:pPr>
            <w:r w:rsidRPr="00A76F01">
              <w:rPr>
                <w:sz w:val="20"/>
              </w:rPr>
              <w:t>i. Oficio número DOP/01123/2025/, del dieciséis de julio de dos mil veinticinco, suscrito por el Director de Obras Públicas y dirigido a la Titular de la Unida de Transparencia, por medio del cual mencionó lo siguiente:</w:t>
            </w:r>
          </w:p>
          <w:p w14:paraId="612A9AA8" w14:textId="77777777" w:rsidR="008F0D8A" w:rsidRPr="00A76F01" w:rsidRDefault="008F0D8A" w:rsidP="008F0D8A">
            <w:pPr>
              <w:spacing w:line="360" w:lineRule="auto"/>
              <w:rPr>
                <w:sz w:val="20"/>
              </w:rPr>
            </w:pPr>
          </w:p>
          <w:p w14:paraId="3A7C151E" w14:textId="77777777" w:rsidR="008F0D8A" w:rsidRPr="00A76F01" w:rsidRDefault="008F0D8A" w:rsidP="008F0D8A">
            <w:pPr>
              <w:spacing w:line="360" w:lineRule="auto"/>
              <w:rPr>
                <w:i/>
                <w:sz w:val="20"/>
              </w:rPr>
            </w:pPr>
            <w:r w:rsidRPr="00A76F01">
              <w:rPr>
                <w:i/>
                <w:sz w:val="20"/>
              </w:rPr>
              <w:t>“…Al respecto informo que después de una búsqueda exhaustiva y minuciosa no se encontró información con esta referencia.</w:t>
            </w:r>
          </w:p>
          <w:p w14:paraId="46CC6258" w14:textId="454303ED" w:rsidR="004D6B00" w:rsidRPr="00A76F01" w:rsidRDefault="008F0D8A" w:rsidP="008F0D8A">
            <w:pPr>
              <w:spacing w:line="360" w:lineRule="auto"/>
              <w:rPr>
                <w:sz w:val="20"/>
              </w:rPr>
            </w:pPr>
            <w:r w:rsidRPr="00A76F01">
              <w:rPr>
                <w:i/>
                <w:sz w:val="20"/>
              </w:rPr>
              <w:t>…”</w:t>
            </w:r>
          </w:p>
        </w:tc>
      </w:tr>
      <w:tr w:rsidR="004D6B00" w:rsidRPr="00A76F01" w14:paraId="6529326B" w14:textId="77777777" w:rsidTr="00BB5ADE">
        <w:tc>
          <w:tcPr>
            <w:tcW w:w="2494" w:type="dxa"/>
            <w:tcBorders>
              <w:top w:val="single" w:sz="4" w:space="0" w:color="auto"/>
              <w:left w:val="single" w:sz="4" w:space="0" w:color="auto"/>
              <w:bottom w:val="single" w:sz="4" w:space="0" w:color="auto"/>
              <w:right w:val="single" w:sz="4" w:space="0" w:color="auto"/>
            </w:tcBorders>
          </w:tcPr>
          <w:p w14:paraId="603AA5E3" w14:textId="121EFB91" w:rsidR="004D6B00" w:rsidRPr="00A76F01" w:rsidRDefault="004D6B00" w:rsidP="00400250">
            <w:pPr>
              <w:spacing w:line="360" w:lineRule="auto"/>
              <w:rPr>
                <w:b/>
                <w:bCs/>
                <w:i/>
                <w:iCs/>
                <w:sz w:val="20"/>
              </w:rPr>
            </w:pPr>
            <w:r w:rsidRPr="00A76F01">
              <w:rPr>
                <w:b/>
                <w:bCs/>
                <w:i/>
                <w:iCs/>
                <w:sz w:val="20"/>
              </w:rPr>
              <w:t>00297/TEPOTZOT/IP/2025</w:t>
            </w:r>
          </w:p>
        </w:tc>
        <w:tc>
          <w:tcPr>
            <w:tcW w:w="6432" w:type="dxa"/>
            <w:tcBorders>
              <w:top w:val="single" w:sz="4" w:space="0" w:color="auto"/>
              <w:left w:val="single" w:sz="4" w:space="0" w:color="auto"/>
              <w:bottom w:val="single" w:sz="4" w:space="0" w:color="auto"/>
              <w:right w:val="single" w:sz="4" w:space="0" w:color="auto"/>
            </w:tcBorders>
          </w:tcPr>
          <w:p w14:paraId="31AB2603" w14:textId="344D5258" w:rsidR="004219A5" w:rsidRPr="00A76F01" w:rsidRDefault="004219A5" w:rsidP="004219A5">
            <w:pPr>
              <w:spacing w:line="360" w:lineRule="auto"/>
              <w:rPr>
                <w:sz w:val="20"/>
              </w:rPr>
            </w:pPr>
            <w:r w:rsidRPr="00A76F01">
              <w:rPr>
                <w:sz w:val="20"/>
              </w:rPr>
              <w:t>i. Oficio número DOP/01124/2025, suscrito por el Director de Obras Públicas y dirigido a la Titular de la Unida de Transparencia, por medio del cual mencionó lo siguiente:</w:t>
            </w:r>
          </w:p>
          <w:p w14:paraId="0DDE1862" w14:textId="77777777" w:rsidR="004219A5" w:rsidRPr="00A76F01" w:rsidRDefault="004219A5" w:rsidP="004219A5">
            <w:pPr>
              <w:spacing w:line="360" w:lineRule="auto"/>
              <w:rPr>
                <w:sz w:val="20"/>
              </w:rPr>
            </w:pPr>
          </w:p>
          <w:p w14:paraId="1C5A3288" w14:textId="366992F8" w:rsidR="004219A5" w:rsidRPr="00A76F01" w:rsidRDefault="004219A5" w:rsidP="004219A5">
            <w:pPr>
              <w:spacing w:line="360" w:lineRule="auto"/>
              <w:rPr>
                <w:i/>
                <w:sz w:val="20"/>
              </w:rPr>
            </w:pPr>
            <w:r w:rsidRPr="00A76F01">
              <w:rPr>
                <w:i/>
                <w:sz w:val="20"/>
              </w:rPr>
              <w:lastRenderedPageBreak/>
              <w:t>“…Al respecto informo que después de una búsqueda ex</w:t>
            </w:r>
            <w:r w:rsidR="002679A9" w:rsidRPr="00A76F01">
              <w:rPr>
                <w:i/>
                <w:sz w:val="20"/>
              </w:rPr>
              <w:t xml:space="preserve">haustiva y minuciosa se encontraron seis obras realizadas </w:t>
            </w:r>
            <w:r w:rsidRPr="00A76F01">
              <w:rPr>
                <w:i/>
                <w:sz w:val="20"/>
              </w:rPr>
              <w:t>en el periodo 2024:</w:t>
            </w:r>
          </w:p>
          <w:p w14:paraId="4B515775" w14:textId="77777777" w:rsidR="004219A5" w:rsidRPr="00A76F01" w:rsidRDefault="004219A5" w:rsidP="004219A5">
            <w:pPr>
              <w:spacing w:line="360" w:lineRule="auto"/>
              <w:rPr>
                <w:i/>
                <w:sz w:val="20"/>
              </w:rPr>
            </w:pPr>
          </w:p>
          <w:p w14:paraId="0BF3E059" w14:textId="77777777" w:rsidR="002679A9" w:rsidRPr="00A76F01" w:rsidRDefault="002679A9" w:rsidP="002679A9">
            <w:pPr>
              <w:pStyle w:val="Prrafodelista"/>
              <w:numPr>
                <w:ilvl w:val="0"/>
                <w:numId w:val="35"/>
              </w:numPr>
              <w:spacing w:line="360" w:lineRule="auto"/>
              <w:rPr>
                <w:i/>
                <w:sz w:val="20"/>
              </w:rPr>
            </w:pPr>
            <w:r w:rsidRPr="00A76F01">
              <w:rPr>
                <w:i/>
                <w:sz w:val="20"/>
              </w:rPr>
              <w:t xml:space="preserve">Construcción de redes de drenaje sanitario y pluvial, agua potable, guarniciones, banquetas y pavimentación en 2da cerrada de </w:t>
            </w:r>
            <w:proofErr w:type="spellStart"/>
            <w:r w:rsidRPr="00A76F01">
              <w:rPr>
                <w:i/>
                <w:sz w:val="20"/>
              </w:rPr>
              <w:t>huizachal</w:t>
            </w:r>
            <w:proofErr w:type="spellEnd"/>
            <w:r w:rsidRPr="00A76F01">
              <w:rPr>
                <w:i/>
                <w:sz w:val="20"/>
              </w:rPr>
              <w:t>.</w:t>
            </w:r>
          </w:p>
          <w:p w14:paraId="552E8098" w14:textId="77777777" w:rsidR="002679A9" w:rsidRPr="00A76F01" w:rsidRDefault="002679A9" w:rsidP="002679A9">
            <w:pPr>
              <w:pStyle w:val="Prrafodelista"/>
              <w:numPr>
                <w:ilvl w:val="0"/>
                <w:numId w:val="35"/>
              </w:numPr>
              <w:spacing w:line="360" w:lineRule="auto"/>
              <w:rPr>
                <w:i/>
                <w:sz w:val="20"/>
              </w:rPr>
            </w:pPr>
            <w:r w:rsidRPr="00A76F01">
              <w:rPr>
                <w:i/>
                <w:sz w:val="20"/>
              </w:rPr>
              <w:t>construcción de cancha de usos múltiples en deportivo la presa.</w:t>
            </w:r>
          </w:p>
          <w:p w14:paraId="7861430B" w14:textId="77777777" w:rsidR="002679A9" w:rsidRPr="00A76F01" w:rsidRDefault="002679A9" w:rsidP="002679A9">
            <w:pPr>
              <w:pStyle w:val="Prrafodelista"/>
              <w:numPr>
                <w:ilvl w:val="0"/>
                <w:numId w:val="35"/>
              </w:numPr>
              <w:spacing w:line="360" w:lineRule="auto"/>
              <w:rPr>
                <w:i/>
                <w:sz w:val="20"/>
              </w:rPr>
            </w:pPr>
            <w:r w:rsidRPr="00A76F01">
              <w:rPr>
                <w:i/>
                <w:sz w:val="20"/>
              </w:rPr>
              <w:t>Construcción de instalaciones de jefatura de control y bienestar animal.</w:t>
            </w:r>
          </w:p>
          <w:p w14:paraId="081C9DEB" w14:textId="77777777" w:rsidR="002679A9" w:rsidRPr="00A76F01" w:rsidRDefault="002679A9" w:rsidP="002679A9">
            <w:pPr>
              <w:pStyle w:val="Prrafodelista"/>
              <w:numPr>
                <w:ilvl w:val="0"/>
                <w:numId w:val="35"/>
              </w:numPr>
              <w:spacing w:line="360" w:lineRule="auto"/>
              <w:rPr>
                <w:i/>
                <w:sz w:val="20"/>
              </w:rPr>
            </w:pPr>
            <w:r w:rsidRPr="00A76F01">
              <w:rPr>
                <w:i/>
                <w:sz w:val="20"/>
              </w:rPr>
              <w:t>Construcción de electrificación en calle 21 de marzo.</w:t>
            </w:r>
          </w:p>
          <w:p w14:paraId="52324DF2" w14:textId="77777777" w:rsidR="002679A9" w:rsidRPr="00A76F01" w:rsidRDefault="002679A9" w:rsidP="002679A9">
            <w:pPr>
              <w:pStyle w:val="Prrafodelista"/>
              <w:numPr>
                <w:ilvl w:val="0"/>
                <w:numId w:val="35"/>
              </w:numPr>
              <w:spacing w:line="360" w:lineRule="auto"/>
              <w:rPr>
                <w:i/>
                <w:sz w:val="20"/>
              </w:rPr>
            </w:pPr>
            <w:r w:rsidRPr="00A76F01">
              <w:rPr>
                <w:i/>
                <w:sz w:val="20"/>
              </w:rPr>
              <w:t>Construcción de red de agua potable, guarniciones, banquetas y pavimentación en calle la magueyera.</w:t>
            </w:r>
          </w:p>
          <w:p w14:paraId="5BF918F2" w14:textId="6EE519EF" w:rsidR="002679A9" w:rsidRPr="00A76F01" w:rsidRDefault="002679A9" w:rsidP="002679A9">
            <w:pPr>
              <w:pStyle w:val="Prrafodelista"/>
              <w:numPr>
                <w:ilvl w:val="0"/>
                <w:numId w:val="35"/>
              </w:numPr>
              <w:spacing w:line="360" w:lineRule="auto"/>
              <w:rPr>
                <w:i/>
                <w:sz w:val="20"/>
              </w:rPr>
            </w:pPr>
            <w:r w:rsidRPr="00A76F01">
              <w:rPr>
                <w:i/>
                <w:sz w:val="20"/>
              </w:rPr>
              <w:t>Construcción de guarniciones, banquetas y pavimentación de la calle reforma tres tramos.</w:t>
            </w:r>
          </w:p>
          <w:p w14:paraId="18F484F2" w14:textId="77777777" w:rsidR="002679A9" w:rsidRPr="00A76F01" w:rsidRDefault="002679A9" w:rsidP="002679A9">
            <w:pPr>
              <w:spacing w:line="360" w:lineRule="auto"/>
              <w:rPr>
                <w:i/>
                <w:sz w:val="20"/>
              </w:rPr>
            </w:pPr>
          </w:p>
          <w:p w14:paraId="1C90F82F" w14:textId="7E3ED2FA" w:rsidR="002679A9" w:rsidRPr="00A76F01" w:rsidRDefault="002679A9" w:rsidP="002679A9">
            <w:pPr>
              <w:spacing w:line="360" w:lineRule="auto"/>
              <w:rPr>
                <w:i/>
                <w:sz w:val="20"/>
              </w:rPr>
            </w:pPr>
            <w:r w:rsidRPr="00A76F01">
              <w:rPr>
                <w:i/>
                <w:sz w:val="20"/>
              </w:rPr>
              <w:t>Estas obras cuentan con su expediente técnico de los procedimientos completos sujeto al reglamento del Libro Décimo Segundo de la Obra Pública, la carga de los mismos se imposibilita en el sistema debido a su gran almacenaje que ocupa, para lo cual el peticionario puede hacer la solicitud in situ para su pronta atención.</w:t>
            </w:r>
          </w:p>
          <w:p w14:paraId="44FAD0CD" w14:textId="4949843C" w:rsidR="004D6B00" w:rsidRPr="00A76F01" w:rsidRDefault="004219A5" w:rsidP="004219A5">
            <w:pPr>
              <w:spacing w:line="360" w:lineRule="auto"/>
              <w:rPr>
                <w:sz w:val="20"/>
              </w:rPr>
            </w:pPr>
            <w:r w:rsidRPr="00A76F01">
              <w:rPr>
                <w:i/>
                <w:sz w:val="20"/>
              </w:rPr>
              <w:t>…”</w:t>
            </w:r>
          </w:p>
        </w:tc>
      </w:tr>
      <w:tr w:rsidR="004D6B00" w:rsidRPr="00A76F01" w14:paraId="5C21B868" w14:textId="77777777" w:rsidTr="00BB5ADE">
        <w:tc>
          <w:tcPr>
            <w:tcW w:w="2494" w:type="dxa"/>
            <w:tcBorders>
              <w:top w:val="single" w:sz="4" w:space="0" w:color="auto"/>
              <w:left w:val="single" w:sz="4" w:space="0" w:color="auto"/>
              <w:bottom w:val="single" w:sz="4" w:space="0" w:color="auto"/>
              <w:right w:val="single" w:sz="4" w:space="0" w:color="auto"/>
            </w:tcBorders>
          </w:tcPr>
          <w:p w14:paraId="5C4DF108" w14:textId="64997A41" w:rsidR="004D6B00" w:rsidRPr="00A76F01" w:rsidRDefault="004D6B00" w:rsidP="00400250">
            <w:pPr>
              <w:spacing w:line="360" w:lineRule="auto"/>
              <w:rPr>
                <w:b/>
                <w:bCs/>
                <w:i/>
                <w:iCs/>
                <w:sz w:val="20"/>
              </w:rPr>
            </w:pPr>
            <w:r w:rsidRPr="00A76F01">
              <w:rPr>
                <w:b/>
                <w:bCs/>
                <w:i/>
                <w:iCs/>
                <w:sz w:val="20"/>
              </w:rPr>
              <w:lastRenderedPageBreak/>
              <w:t>00298/TEPOTZOT/IP/2025</w:t>
            </w:r>
          </w:p>
        </w:tc>
        <w:tc>
          <w:tcPr>
            <w:tcW w:w="6432" w:type="dxa"/>
            <w:tcBorders>
              <w:top w:val="single" w:sz="4" w:space="0" w:color="auto"/>
              <w:left w:val="single" w:sz="4" w:space="0" w:color="auto"/>
              <w:bottom w:val="single" w:sz="4" w:space="0" w:color="auto"/>
              <w:right w:val="single" w:sz="4" w:space="0" w:color="auto"/>
            </w:tcBorders>
          </w:tcPr>
          <w:p w14:paraId="1FDA1A75" w14:textId="34D843BA" w:rsidR="00340440" w:rsidRPr="00A76F01" w:rsidRDefault="00340440" w:rsidP="00340440">
            <w:pPr>
              <w:spacing w:line="360" w:lineRule="auto"/>
              <w:rPr>
                <w:sz w:val="20"/>
              </w:rPr>
            </w:pPr>
            <w:r w:rsidRPr="00A76F01">
              <w:rPr>
                <w:sz w:val="20"/>
              </w:rPr>
              <w:t>i. Oficio número DOP/01122/2025, suscrito por el Director de Obras Públicas y dirigido a la Titular de la Unida de Transparencia, por medio del cual mencionó lo siguiente:</w:t>
            </w:r>
          </w:p>
          <w:p w14:paraId="0D35B40D" w14:textId="77777777" w:rsidR="00340440" w:rsidRPr="00A76F01" w:rsidRDefault="00340440" w:rsidP="00340440">
            <w:pPr>
              <w:spacing w:line="360" w:lineRule="auto"/>
              <w:rPr>
                <w:sz w:val="20"/>
              </w:rPr>
            </w:pPr>
          </w:p>
          <w:p w14:paraId="60491D61" w14:textId="69A3EFD3" w:rsidR="00340440" w:rsidRPr="00A76F01" w:rsidRDefault="00340440" w:rsidP="00340440">
            <w:pPr>
              <w:spacing w:line="360" w:lineRule="auto"/>
              <w:rPr>
                <w:i/>
                <w:sz w:val="20"/>
              </w:rPr>
            </w:pPr>
            <w:r w:rsidRPr="00A76F01">
              <w:rPr>
                <w:i/>
                <w:sz w:val="20"/>
              </w:rPr>
              <w:t>“…Al respecto informo que después de una búsqueda exhaustiva y minuciosa se encontraron 3 obras realizadas en el periodo 2024 en Santa Cruz Tepotzotlán:</w:t>
            </w:r>
          </w:p>
          <w:p w14:paraId="6FF8F717" w14:textId="77777777" w:rsidR="00340440" w:rsidRPr="00A76F01" w:rsidRDefault="00340440" w:rsidP="00340440">
            <w:pPr>
              <w:spacing w:line="360" w:lineRule="auto"/>
              <w:rPr>
                <w:i/>
                <w:sz w:val="20"/>
              </w:rPr>
            </w:pPr>
          </w:p>
          <w:p w14:paraId="564F2002" w14:textId="77777777" w:rsidR="007E096C" w:rsidRPr="00A76F01" w:rsidRDefault="007E096C" w:rsidP="007E096C">
            <w:pPr>
              <w:pStyle w:val="Prrafodelista"/>
              <w:numPr>
                <w:ilvl w:val="0"/>
                <w:numId w:val="35"/>
              </w:numPr>
              <w:spacing w:line="360" w:lineRule="auto"/>
              <w:rPr>
                <w:i/>
                <w:sz w:val="20"/>
              </w:rPr>
            </w:pPr>
            <w:r w:rsidRPr="00A76F01">
              <w:rPr>
                <w:i/>
                <w:sz w:val="20"/>
              </w:rPr>
              <w:t>Construcción de electrificación en calle madreselva.</w:t>
            </w:r>
          </w:p>
          <w:p w14:paraId="348BCE5C" w14:textId="10F6865B" w:rsidR="007E096C" w:rsidRPr="00A76F01" w:rsidRDefault="007E096C" w:rsidP="007E096C">
            <w:pPr>
              <w:pStyle w:val="Prrafodelista"/>
              <w:numPr>
                <w:ilvl w:val="0"/>
                <w:numId w:val="35"/>
              </w:numPr>
              <w:spacing w:line="360" w:lineRule="auto"/>
              <w:rPr>
                <w:i/>
                <w:sz w:val="20"/>
              </w:rPr>
            </w:pPr>
            <w:r w:rsidRPr="00A76F01">
              <w:rPr>
                <w:i/>
                <w:sz w:val="20"/>
              </w:rPr>
              <w:t xml:space="preserve"> Construcción de electrificación en calle lirios.</w:t>
            </w:r>
          </w:p>
          <w:p w14:paraId="5AAB2C28" w14:textId="72786CE5" w:rsidR="00340440" w:rsidRPr="00A76F01" w:rsidRDefault="007E096C" w:rsidP="007E096C">
            <w:pPr>
              <w:pStyle w:val="Prrafodelista"/>
              <w:numPr>
                <w:ilvl w:val="0"/>
                <w:numId w:val="35"/>
              </w:numPr>
              <w:spacing w:line="360" w:lineRule="auto"/>
              <w:rPr>
                <w:i/>
                <w:sz w:val="20"/>
              </w:rPr>
            </w:pPr>
            <w:r w:rsidRPr="00A76F01">
              <w:rPr>
                <w:i/>
                <w:sz w:val="20"/>
              </w:rPr>
              <w:t>Construcción de red de agua potable, drenaje pluvial, guarniciones, banquetas, mantenimiento y pavimentación en calle y cerrada azucenas.</w:t>
            </w:r>
          </w:p>
          <w:p w14:paraId="7A9C45B9" w14:textId="77777777" w:rsidR="00340440" w:rsidRPr="00A76F01" w:rsidRDefault="00340440" w:rsidP="00340440">
            <w:pPr>
              <w:spacing w:line="360" w:lineRule="auto"/>
              <w:rPr>
                <w:i/>
                <w:sz w:val="20"/>
              </w:rPr>
            </w:pPr>
          </w:p>
          <w:p w14:paraId="582BB14F" w14:textId="12FD092D" w:rsidR="00340440" w:rsidRPr="00A76F01" w:rsidRDefault="00340440" w:rsidP="00340440">
            <w:pPr>
              <w:spacing w:line="360" w:lineRule="auto"/>
              <w:rPr>
                <w:i/>
                <w:sz w:val="20"/>
              </w:rPr>
            </w:pPr>
            <w:r w:rsidRPr="00A76F01">
              <w:rPr>
                <w:i/>
                <w:sz w:val="20"/>
              </w:rPr>
              <w:t>Estas obras cuentan con su expediente técnico de los procedimientos completos sujeto al reglamento del Libro Décimo Segundo de la Obra Pública, la carga de los mismos se imposibilita en el sistema debido a su gran almacenaje y volumen que ocupa, para lo cual el peticionario puede hacer la solicitud in situ para su pronta atención.</w:t>
            </w:r>
          </w:p>
          <w:p w14:paraId="3524B432" w14:textId="1F3DFB25" w:rsidR="004D6B00" w:rsidRPr="00A76F01" w:rsidRDefault="00340440" w:rsidP="00340440">
            <w:pPr>
              <w:spacing w:line="360" w:lineRule="auto"/>
              <w:rPr>
                <w:sz w:val="20"/>
              </w:rPr>
            </w:pPr>
            <w:r w:rsidRPr="00A76F01">
              <w:rPr>
                <w:i/>
                <w:sz w:val="20"/>
              </w:rPr>
              <w:t>…”</w:t>
            </w:r>
          </w:p>
        </w:tc>
      </w:tr>
      <w:tr w:rsidR="004D6B00" w:rsidRPr="00A76F01" w14:paraId="2C42FF89" w14:textId="77777777" w:rsidTr="00BB5ADE">
        <w:tc>
          <w:tcPr>
            <w:tcW w:w="2494" w:type="dxa"/>
            <w:tcBorders>
              <w:top w:val="single" w:sz="4" w:space="0" w:color="auto"/>
              <w:left w:val="single" w:sz="4" w:space="0" w:color="auto"/>
              <w:bottom w:val="single" w:sz="4" w:space="0" w:color="auto"/>
              <w:right w:val="single" w:sz="4" w:space="0" w:color="auto"/>
            </w:tcBorders>
          </w:tcPr>
          <w:p w14:paraId="1C927237" w14:textId="4A4EF38F" w:rsidR="004D6B00" w:rsidRPr="00A76F01" w:rsidRDefault="004D6B00" w:rsidP="00400250">
            <w:pPr>
              <w:spacing w:line="360" w:lineRule="auto"/>
              <w:rPr>
                <w:b/>
                <w:bCs/>
                <w:i/>
                <w:iCs/>
                <w:sz w:val="20"/>
              </w:rPr>
            </w:pPr>
            <w:r w:rsidRPr="00A76F01">
              <w:rPr>
                <w:b/>
                <w:bCs/>
                <w:i/>
                <w:iCs/>
                <w:sz w:val="20"/>
              </w:rPr>
              <w:lastRenderedPageBreak/>
              <w:t>00299/TEPOTZOT/IP/2025</w:t>
            </w:r>
          </w:p>
        </w:tc>
        <w:tc>
          <w:tcPr>
            <w:tcW w:w="6432" w:type="dxa"/>
            <w:tcBorders>
              <w:top w:val="single" w:sz="4" w:space="0" w:color="auto"/>
              <w:left w:val="single" w:sz="4" w:space="0" w:color="auto"/>
              <w:bottom w:val="single" w:sz="4" w:space="0" w:color="auto"/>
              <w:right w:val="single" w:sz="4" w:space="0" w:color="auto"/>
            </w:tcBorders>
          </w:tcPr>
          <w:p w14:paraId="01D781AA" w14:textId="4C2DBBA4" w:rsidR="0028434D" w:rsidRPr="00A76F01" w:rsidRDefault="0028434D" w:rsidP="0028434D">
            <w:pPr>
              <w:spacing w:line="360" w:lineRule="auto"/>
              <w:rPr>
                <w:sz w:val="20"/>
              </w:rPr>
            </w:pPr>
            <w:r w:rsidRPr="00A76F01">
              <w:rPr>
                <w:sz w:val="20"/>
              </w:rPr>
              <w:t>i. Oficio número DOP/01127/2025, suscrito por el Director de Obras Públicas y dirigido a la Titular de la Unida de Transparencia, por medio del cual mencionó lo siguiente:</w:t>
            </w:r>
          </w:p>
          <w:p w14:paraId="4395F5B4" w14:textId="77777777" w:rsidR="0028434D" w:rsidRPr="00A76F01" w:rsidRDefault="0028434D" w:rsidP="0028434D">
            <w:pPr>
              <w:spacing w:line="360" w:lineRule="auto"/>
              <w:rPr>
                <w:sz w:val="20"/>
              </w:rPr>
            </w:pPr>
          </w:p>
          <w:p w14:paraId="6AFFD4E7" w14:textId="03797894" w:rsidR="0028434D" w:rsidRPr="00A76F01" w:rsidRDefault="0028434D" w:rsidP="0028434D">
            <w:pPr>
              <w:spacing w:line="360" w:lineRule="auto"/>
              <w:rPr>
                <w:i/>
                <w:sz w:val="20"/>
              </w:rPr>
            </w:pPr>
            <w:r w:rsidRPr="00A76F01">
              <w:rPr>
                <w:i/>
                <w:sz w:val="20"/>
              </w:rPr>
              <w:t>“…Al respecto informo que después de una búsqueda exhaustiva y minuciosa se encontraron 6 obras realizadas en el periodo 2024 en Cañadas de Cisneros:</w:t>
            </w:r>
          </w:p>
          <w:p w14:paraId="7397A2F1" w14:textId="77777777" w:rsidR="0028434D" w:rsidRPr="00A76F01" w:rsidRDefault="0028434D" w:rsidP="0028434D">
            <w:pPr>
              <w:spacing w:line="360" w:lineRule="auto"/>
              <w:rPr>
                <w:i/>
                <w:sz w:val="20"/>
              </w:rPr>
            </w:pPr>
          </w:p>
          <w:p w14:paraId="02DDE933" w14:textId="411190B3" w:rsidR="0028434D" w:rsidRPr="00A76F01" w:rsidRDefault="0028434D" w:rsidP="0028434D">
            <w:pPr>
              <w:pStyle w:val="Prrafodelista"/>
              <w:numPr>
                <w:ilvl w:val="0"/>
                <w:numId w:val="35"/>
              </w:numPr>
              <w:spacing w:line="360" w:lineRule="auto"/>
              <w:rPr>
                <w:i/>
                <w:sz w:val="20"/>
              </w:rPr>
            </w:pPr>
            <w:r w:rsidRPr="00A76F01">
              <w:rPr>
                <w:i/>
                <w:sz w:val="20"/>
              </w:rPr>
              <w:t>Construcción de guarniciones, banquetas y pavimentación de la calle José santos Chocano segunda etapa.</w:t>
            </w:r>
          </w:p>
          <w:p w14:paraId="164807DF" w14:textId="2193147D" w:rsidR="0028434D" w:rsidRPr="00A76F01" w:rsidRDefault="0028434D" w:rsidP="0028434D">
            <w:pPr>
              <w:pStyle w:val="Prrafodelista"/>
              <w:numPr>
                <w:ilvl w:val="0"/>
                <w:numId w:val="35"/>
              </w:numPr>
              <w:spacing w:line="360" w:lineRule="auto"/>
              <w:rPr>
                <w:i/>
                <w:sz w:val="20"/>
              </w:rPr>
            </w:pPr>
            <w:r w:rsidRPr="00A76F01">
              <w:rPr>
                <w:i/>
                <w:sz w:val="20"/>
              </w:rPr>
              <w:t xml:space="preserve">Construcción de electrificación en calle francisco i. madero, Sebastián Lerdo de tejada y Benito </w:t>
            </w:r>
            <w:proofErr w:type="spellStart"/>
            <w:r w:rsidRPr="00A76F01">
              <w:rPr>
                <w:i/>
                <w:sz w:val="20"/>
              </w:rPr>
              <w:t>Juarez</w:t>
            </w:r>
            <w:proofErr w:type="spellEnd"/>
            <w:r w:rsidRPr="00A76F01">
              <w:rPr>
                <w:i/>
                <w:sz w:val="20"/>
              </w:rPr>
              <w:t>.</w:t>
            </w:r>
          </w:p>
          <w:p w14:paraId="6462AE49" w14:textId="58B87FA0" w:rsidR="0028434D" w:rsidRPr="00A76F01" w:rsidRDefault="0028434D" w:rsidP="0028434D">
            <w:pPr>
              <w:pStyle w:val="Prrafodelista"/>
              <w:numPr>
                <w:ilvl w:val="0"/>
                <w:numId w:val="35"/>
              </w:numPr>
              <w:spacing w:line="360" w:lineRule="auto"/>
              <w:rPr>
                <w:i/>
                <w:sz w:val="20"/>
              </w:rPr>
            </w:pPr>
            <w:r w:rsidRPr="00A76F01">
              <w:rPr>
                <w:i/>
                <w:sz w:val="20"/>
              </w:rPr>
              <w:t>Equipamiento de electrificación en calle Guadalupe victoria.</w:t>
            </w:r>
          </w:p>
          <w:p w14:paraId="7A826E5C" w14:textId="5D3E37BE" w:rsidR="0028434D" w:rsidRPr="00A76F01" w:rsidRDefault="0028434D" w:rsidP="0028434D">
            <w:pPr>
              <w:pStyle w:val="Prrafodelista"/>
              <w:numPr>
                <w:ilvl w:val="0"/>
                <w:numId w:val="35"/>
              </w:numPr>
              <w:spacing w:line="360" w:lineRule="auto"/>
              <w:rPr>
                <w:i/>
                <w:sz w:val="20"/>
              </w:rPr>
            </w:pPr>
            <w:r w:rsidRPr="00A76F01">
              <w:rPr>
                <w:i/>
                <w:sz w:val="20"/>
              </w:rPr>
              <w:t>Construcción de red de agua potable, guarniciones, banquetas y pavimentación de la calle Luis Donaldo Colosio.</w:t>
            </w:r>
          </w:p>
          <w:p w14:paraId="71ABE45C" w14:textId="6158C9E2" w:rsidR="0028434D" w:rsidRPr="00A76F01" w:rsidRDefault="0028434D" w:rsidP="0028434D">
            <w:pPr>
              <w:pStyle w:val="Prrafodelista"/>
              <w:numPr>
                <w:ilvl w:val="0"/>
                <w:numId w:val="35"/>
              </w:numPr>
              <w:spacing w:line="360" w:lineRule="auto"/>
              <w:rPr>
                <w:i/>
                <w:sz w:val="20"/>
              </w:rPr>
            </w:pPr>
            <w:r w:rsidRPr="00A76F01">
              <w:rPr>
                <w:i/>
                <w:sz w:val="20"/>
              </w:rPr>
              <w:lastRenderedPageBreak/>
              <w:t xml:space="preserve">Construcción de arco techo en área de impartición de educación física en </w:t>
            </w:r>
            <w:proofErr w:type="spellStart"/>
            <w:r w:rsidRPr="00A76F01">
              <w:rPr>
                <w:i/>
                <w:sz w:val="20"/>
              </w:rPr>
              <w:t>jardin</w:t>
            </w:r>
            <w:proofErr w:type="spellEnd"/>
            <w:r w:rsidRPr="00A76F01">
              <w:rPr>
                <w:i/>
                <w:sz w:val="20"/>
              </w:rPr>
              <w:t xml:space="preserve"> de niños Narciso Mendoza.</w:t>
            </w:r>
          </w:p>
          <w:p w14:paraId="36ED665D" w14:textId="3C38927E" w:rsidR="0028434D" w:rsidRPr="00A76F01" w:rsidRDefault="0028434D" w:rsidP="0028434D">
            <w:pPr>
              <w:pStyle w:val="Prrafodelista"/>
              <w:numPr>
                <w:ilvl w:val="0"/>
                <w:numId w:val="35"/>
              </w:numPr>
              <w:spacing w:line="360" w:lineRule="auto"/>
              <w:rPr>
                <w:i/>
                <w:sz w:val="20"/>
              </w:rPr>
            </w:pPr>
            <w:r w:rsidRPr="00A76F01">
              <w:rPr>
                <w:i/>
                <w:sz w:val="20"/>
              </w:rPr>
              <w:t>Construcción de guarniciones y pavimentación de la calle Jaime Sabines 1era etapa.</w:t>
            </w:r>
          </w:p>
          <w:p w14:paraId="155E22D8" w14:textId="77777777" w:rsidR="0028434D" w:rsidRPr="00A76F01" w:rsidRDefault="0028434D" w:rsidP="0028434D">
            <w:pPr>
              <w:pStyle w:val="Prrafodelista"/>
              <w:spacing w:line="360" w:lineRule="auto"/>
              <w:rPr>
                <w:i/>
                <w:sz w:val="20"/>
              </w:rPr>
            </w:pPr>
          </w:p>
          <w:p w14:paraId="78D0AE9D" w14:textId="77777777" w:rsidR="0028434D" w:rsidRPr="00A76F01" w:rsidRDefault="0028434D" w:rsidP="0028434D">
            <w:pPr>
              <w:spacing w:line="360" w:lineRule="auto"/>
              <w:rPr>
                <w:i/>
                <w:sz w:val="20"/>
              </w:rPr>
            </w:pPr>
            <w:r w:rsidRPr="00A76F01">
              <w:rPr>
                <w:i/>
                <w:sz w:val="20"/>
              </w:rPr>
              <w:t>Estas obras cuentan con su expediente técnico de los procedimientos completos sujeto al reglamento del Libro Décimo Segundo de la Obra Pública, la carga de los mismos se imposibilita en el sistema debido a su gran almacenaje y volumen que ocupa, para lo cual el peticionario puede hacer la solicitud in situ para su pronta atención.</w:t>
            </w:r>
          </w:p>
          <w:p w14:paraId="39347395" w14:textId="78C7AC27" w:rsidR="004D6B00" w:rsidRPr="00A76F01" w:rsidRDefault="0028434D" w:rsidP="0028434D">
            <w:pPr>
              <w:spacing w:line="360" w:lineRule="auto"/>
              <w:rPr>
                <w:sz w:val="20"/>
              </w:rPr>
            </w:pPr>
            <w:r w:rsidRPr="00A76F01">
              <w:rPr>
                <w:i/>
                <w:sz w:val="20"/>
              </w:rPr>
              <w:t>…”</w:t>
            </w:r>
          </w:p>
        </w:tc>
      </w:tr>
    </w:tbl>
    <w:p w14:paraId="1B4BAFF5" w14:textId="77777777" w:rsidR="000846E8" w:rsidRPr="00A76F01" w:rsidRDefault="000846E8" w:rsidP="00400250">
      <w:pPr>
        <w:spacing w:after="0" w:line="360" w:lineRule="auto"/>
      </w:pPr>
    </w:p>
    <w:p w14:paraId="7E7FBB31" w14:textId="25C3D568" w:rsidR="00E22EA8" w:rsidRPr="00A76F01" w:rsidRDefault="00BF1F93" w:rsidP="00400250">
      <w:pPr>
        <w:pStyle w:val="Ttulo2"/>
        <w:spacing w:before="0" w:after="0" w:line="360" w:lineRule="auto"/>
        <w:rPr>
          <w:sz w:val="22"/>
          <w:szCs w:val="22"/>
        </w:rPr>
      </w:pPr>
      <w:bookmarkStart w:id="7" w:name="_Toc215129651"/>
      <w:r w:rsidRPr="00A76F01">
        <w:rPr>
          <w:sz w:val="22"/>
          <w:szCs w:val="22"/>
        </w:rPr>
        <w:t>I</w:t>
      </w:r>
      <w:r w:rsidR="00EA05DD" w:rsidRPr="00A76F01">
        <w:rPr>
          <w:sz w:val="22"/>
          <w:szCs w:val="22"/>
        </w:rPr>
        <w:t>V</w:t>
      </w:r>
      <w:r w:rsidR="00E22EA8" w:rsidRPr="00A76F01">
        <w:rPr>
          <w:sz w:val="22"/>
          <w:szCs w:val="22"/>
        </w:rPr>
        <w:t>. Interposición del Recurso de Revisión</w:t>
      </w:r>
      <w:bookmarkEnd w:id="7"/>
    </w:p>
    <w:p w14:paraId="053D45CF" w14:textId="77777777" w:rsidR="00E22EA8" w:rsidRPr="00A76F01" w:rsidRDefault="00E22EA8" w:rsidP="00400250">
      <w:pPr>
        <w:spacing w:after="0" w:line="360" w:lineRule="auto"/>
        <w:rPr>
          <w:b/>
        </w:rPr>
      </w:pPr>
    </w:p>
    <w:p w14:paraId="355C8CC6" w14:textId="39D4870E" w:rsidR="009C5A71" w:rsidRPr="00A76F01" w:rsidRDefault="00083169" w:rsidP="00400250">
      <w:pPr>
        <w:spacing w:after="0" w:line="360" w:lineRule="auto"/>
        <w:rPr>
          <w:bCs/>
        </w:rPr>
      </w:pPr>
      <w:r w:rsidRPr="00A76F01">
        <w:rPr>
          <w:bCs/>
        </w:rPr>
        <w:t>El</w:t>
      </w:r>
      <w:r w:rsidR="008E5E71" w:rsidRPr="00A76F01">
        <w:rPr>
          <w:bCs/>
        </w:rPr>
        <w:t xml:space="preserve"> </w:t>
      </w:r>
      <w:r w:rsidR="004B4B39" w:rsidRPr="00A76F01">
        <w:t>trece</w:t>
      </w:r>
      <w:r w:rsidR="00997DDE" w:rsidRPr="00A76F01">
        <w:t xml:space="preserve"> y catorce</w:t>
      </w:r>
      <w:r w:rsidR="004B4B39" w:rsidRPr="00A76F01">
        <w:t xml:space="preserve"> de agosto</w:t>
      </w:r>
      <w:r w:rsidR="00C2045C" w:rsidRPr="00A76F01">
        <w:t xml:space="preserve"> </w:t>
      </w:r>
      <w:r w:rsidR="008E5E71" w:rsidRPr="00A76F01">
        <w:t>de dos mil veinticinco</w:t>
      </w:r>
      <w:r w:rsidR="00E22EA8" w:rsidRPr="00A76F01">
        <w:rPr>
          <w:bCs/>
        </w:rPr>
        <w:t xml:space="preserve">, se recibió en este Instituto, a través del </w:t>
      </w:r>
      <w:r w:rsidR="00E22EA8" w:rsidRPr="00A76F01">
        <w:rPr>
          <w:bCs/>
          <w:lang w:val="es-ES"/>
        </w:rPr>
        <w:t>Sistema de Acceso a la Información Mexiquense (SAIMEX)</w:t>
      </w:r>
      <w:r w:rsidR="00E22EA8" w:rsidRPr="00A76F01">
        <w:rPr>
          <w:bCs/>
        </w:rPr>
        <w:t xml:space="preserve">, </w:t>
      </w:r>
      <w:r w:rsidR="004B4B39" w:rsidRPr="00A76F01">
        <w:rPr>
          <w:bCs/>
        </w:rPr>
        <w:t>ocho</w:t>
      </w:r>
      <w:r w:rsidR="009019A8" w:rsidRPr="00A76F01">
        <w:rPr>
          <w:bCs/>
        </w:rPr>
        <w:t xml:space="preserve"> </w:t>
      </w:r>
      <w:r w:rsidR="00E22EA8" w:rsidRPr="00A76F01">
        <w:rPr>
          <w:bCs/>
        </w:rPr>
        <w:t>Recurso</w:t>
      </w:r>
      <w:r w:rsidR="00F17302" w:rsidRPr="00A76F01">
        <w:rPr>
          <w:bCs/>
        </w:rPr>
        <w:t>s</w:t>
      </w:r>
      <w:r w:rsidR="00E22EA8" w:rsidRPr="00A76F01">
        <w:rPr>
          <w:bCs/>
        </w:rPr>
        <w:t xml:space="preserve"> de Revisión interpuesto</w:t>
      </w:r>
      <w:r w:rsidR="00F17302" w:rsidRPr="00A76F01">
        <w:rPr>
          <w:bCs/>
        </w:rPr>
        <w:t>s</w:t>
      </w:r>
      <w:r w:rsidR="00E22EA8" w:rsidRPr="00A76F01">
        <w:rPr>
          <w:bCs/>
        </w:rPr>
        <w:t xml:space="preserve"> por la p</w:t>
      </w:r>
      <w:r w:rsidRPr="00A76F01">
        <w:rPr>
          <w:bCs/>
        </w:rPr>
        <w:t>ersona</w:t>
      </w:r>
      <w:r w:rsidR="00E22EA8" w:rsidRPr="00A76F01">
        <w:rPr>
          <w:bCs/>
        </w:rPr>
        <w:t xml:space="preserve"> Recurrente, en contra de la</w:t>
      </w:r>
      <w:r w:rsidR="00F17302" w:rsidRPr="00A76F01">
        <w:rPr>
          <w:bCs/>
        </w:rPr>
        <w:t>s</w:t>
      </w:r>
      <w:r w:rsidR="00E22EA8" w:rsidRPr="00A76F01">
        <w:rPr>
          <w:bCs/>
        </w:rPr>
        <w:t xml:space="preserve"> respuesta</w:t>
      </w:r>
      <w:r w:rsidR="00F17302" w:rsidRPr="00A76F01">
        <w:rPr>
          <w:bCs/>
        </w:rPr>
        <w:t>s</w:t>
      </w:r>
      <w:r w:rsidR="00E22EA8" w:rsidRPr="00A76F01">
        <w:rPr>
          <w:bCs/>
        </w:rPr>
        <w:t xml:space="preserve"> por el Sujeto Obligado, a la</w:t>
      </w:r>
      <w:r w:rsidR="00F17302" w:rsidRPr="00A76F01">
        <w:rPr>
          <w:bCs/>
        </w:rPr>
        <w:t>s</w:t>
      </w:r>
      <w:r w:rsidR="00E22EA8" w:rsidRPr="00A76F01">
        <w:rPr>
          <w:bCs/>
        </w:rPr>
        <w:t xml:space="preserve"> solicitud</w:t>
      </w:r>
      <w:r w:rsidR="00F17302" w:rsidRPr="00A76F01">
        <w:rPr>
          <w:bCs/>
        </w:rPr>
        <w:t>es</w:t>
      </w:r>
      <w:r w:rsidR="00E22EA8" w:rsidRPr="00A76F01">
        <w:rPr>
          <w:bCs/>
        </w:rPr>
        <w:t xml:space="preserve"> de información</w:t>
      </w:r>
      <w:r w:rsidR="00F43789" w:rsidRPr="00A76F01">
        <w:rPr>
          <w:rFonts w:eastAsia="Calibri" w:cs="Times New Roman"/>
        </w:rPr>
        <w:t xml:space="preserve">, </w:t>
      </w:r>
      <w:r w:rsidR="00E22EA8" w:rsidRPr="00A76F01">
        <w:rPr>
          <w:bCs/>
        </w:rPr>
        <w:t xml:space="preserve">en los </w:t>
      </w:r>
      <w:r w:rsidR="007B6C6F" w:rsidRPr="00A76F01">
        <w:rPr>
          <w:bCs/>
        </w:rPr>
        <w:t>términos</w:t>
      </w:r>
      <w:r w:rsidR="00F17302" w:rsidRPr="00A76F01">
        <w:rPr>
          <w:bCs/>
        </w:rPr>
        <w:t xml:space="preserve"> siguientes</w:t>
      </w:r>
      <w:r w:rsidR="00E22EA8" w:rsidRPr="00A76F01">
        <w:rPr>
          <w:bCs/>
        </w:rPr>
        <w:t>:</w:t>
      </w:r>
    </w:p>
    <w:p w14:paraId="499DDBDB" w14:textId="77777777" w:rsidR="008E5E71" w:rsidRPr="00A76F01" w:rsidRDefault="008E5E71" w:rsidP="00400250">
      <w:pPr>
        <w:spacing w:after="0" w:line="360" w:lineRule="auto"/>
        <w:ind w:left="567" w:right="567"/>
        <w:rPr>
          <w:b/>
          <w:bCs/>
          <w:i/>
          <w:sz w:val="20"/>
          <w:szCs w:val="20"/>
        </w:rPr>
      </w:pPr>
    </w:p>
    <w:p w14:paraId="248ABB9F" w14:textId="6FF2CB25" w:rsidR="007B6C6F" w:rsidRPr="00A76F01" w:rsidRDefault="004B4B39" w:rsidP="00400250">
      <w:pPr>
        <w:spacing w:after="0" w:line="360" w:lineRule="auto"/>
        <w:ind w:left="567" w:right="567"/>
        <w:rPr>
          <w:b/>
          <w:bCs/>
          <w:i/>
          <w:sz w:val="20"/>
          <w:szCs w:val="20"/>
        </w:rPr>
      </w:pPr>
      <w:r w:rsidRPr="00A76F01">
        <w:rPr>
          <w:b/>
          <w:bCs/>
          <w:i/>
          <w:sz w:val="20"/>
          <w:szCs w:val="20"/>
        </w:rPr>
        <w:t>Recurso de Revisión 09541</w:t>
      </w:r>
      <w:r w:rsidR="007B6C6F" w:rsidRPr="00A76F01">
        <w:rPr>
          <w:b/>
          <w:bCs/>
          <w:i/>
          <w:sz w:val="20"/>
          <w:szCs w:val="20"/>
        </w:rPr>
        <w:t>/INFOEM/IP/RR/2025</w:t>
      </w:r>
    </w:p>
    <w:p w14:paraId="1B2CCD45" w14:textId="1F34B3A9" w:rsidR="00E22EA8" w:rsidRPr="00A76F01" w:rsidRDefault="00E12804" w:rsidP="00400250">
      <w:pPr>
        <w:spacing w:after="0" w:line="360" w:lineRule="auto"/>
        <w:ind w:left="567" w:right="567"/>
        <w:rPr>
          <w:bCs/>
          <w:i/>
          <w:sz w:val="20"/>
          <w:szCs w:val="20"/>
        </w:rPr>
      </w:pPr>
      <w:r w:rsidRPr="00A76F01">
        <w:rPr>
          <w:b/>
          <w:bCs/>
          <w:i/>
          <w:sz w:val="20"/>
          <w:szCs w:val="20"/>
        </w:rPr>
        <w:t>‘’</w:t>
      </w:r>
      <w:r w:rsidR="00E22EA8" w:rsidRPr="00A76F01">
        <w:rPr>
          <w:b/>
          <w:bCs/>
          <w:i/>
          <w:sz w:val="20"/>
          <w:szCs w:val="20"/>
        </w:rPr>
        <w:t>ACTO IMPUGNADO</w:t>
      </w:r>
    </w:p>
    <w:p w14:paraId="20CB87D1" w14:textId="2B9DA271" w:rsidR="00E22EA8" w:rsidRPr="00A76F01" w:rsidRDefault="004B4B39" w:rsidP="00400250">
      <w:pPr>
        <w:spacing w:after="0" w:line="360" w:lineRule="auto"/>
        <w:ind w:left="567" w:right="567"/>
        <w:rPr>
          <w:i/>
          <w:sz w:val="20"/>
          <w:szCs w:val="20"/>
        </w:rPr>
      </w:pPr>
      <w:r w:rsidRPr="00A76F01">
        <w:rPr>
          <w:i/>
          <w:iCs/>
          <w:sz w:val="20"/>
          <w:szCs w:val="20"/>
        </w:rPr>
        <w:t>Niegan la información de manera ilegal</w:t>
      </w:r>
      <w:r w:rsidR="00E22EA8" w:rsidRPr="00A76F01">
        <w:rPr>
          <w:i/>
          <w:iCs/>
          <w:sz w:val="20"/>
          <w:szCs w:val="20"/>
        </w:rPr>
        <w:t>”</w:t>
      </w:r>
      <w:r w:rsidR="002D6CA6" w:rsidRPr="00A76F01">
        <w:rPr>
          <w:i/>
          <w:iCs/>
          <w:sz w:val="20"/>
          <w:szCs w:val="20"/>
        </w:rPr>
        <w:t xml:space="preserve"> (Sic.)</w:t>
      </w:r>
    </w:p>
    <w:p w14:paraId="3B2615CC" w14:textId="77777777" w:rsidR="00E22EA8" w:rsidRPr="00A76F01" w:rsidRDefault="00E22EA8" w:rsidP="00400250">
      <w:pPr>
        <w:spacing w:after="0" w:line="360" w:lineRule="auto"/>
        <w:ind w:left="567" w:right="567"/>
        <w:rPr>
          <w:i/>
          <w:sz w:val="20"/>
          <w:szCs w:val="20"/>
        </w:rPr>
      </w:pPr>
    </w:p>
    <w:p w14:paraId="3F1F07C7" w14:textId="49F2AE96" w:rsidR="00E22EA8" w:rsidRPr="00A76F01" w:rsidRDefault="00E12804" w:rsidP="00400250">
      <w:pPr>
        <w:spacing w:after="0" w:line="360" w:lineRule="auto"/>
        <w:ind w:left="567" w:right="567"/>
        <w:rPr>
          <w:b/>
          <w:i/>
          <w:sz w:val="20"/>
          <w:szCs w:val="20"/>
        </w:rPr>
      </w:pPr>
      <w:r w:rsidRPr="00A76F01">
        <w:rPr>
          <w:b/>
          <w:i/>
          <w:sz w:val="20"/>
          <w:szCs w:val="20"/>
        </w:rPr>
        <w:t>‘’</w:t>
      </w:r>
      <w:r w:rsidR="00E22EA8" w:rsidRPr="00A76F01">
        <w:rPr>
          <w:b/>
          <w:i/>
          <w:sz w:val="20"/>
          <w:szCs w:val="20"/>
        </w:rPr>
        <w:t>RAZONES O MOTIVOS DE LA INCONFORMIDAD</w:t>
      </w:r>
    </w:p>
    <w:p w14:paraId="31B716B5" w14:textId="16EC589E" w:rsidR="00E12804" w:rsidRPr="00A76F01" w:rsidRDefault="004B4B39" w:rsidP="00400250">
      <w:pPr>
        <w:spacing w:after="0" w:line="360" w:lineRule="auto"/>
        <w:ind w:left="567" w:right="567"/>
        <w:rPr>
          <w:i/>
          <w:iCs/>
          <w:sz w:val="20"/>
          <w:szCs w:val="20"/>
        </w:rPr>
      </w:pPr>
      <w:r w:rsidRPr="00A76F01">
        <w:rPr>
          <w:i/>
          <w:iCs/>
          <w:sz w:val="20"/>
          <w:szCs w:val="20"/>
        </w:rPr>
        <w:t xml:space="preserve">No es posible que antepongan una cuestión técnica a su favor y con ellos se escuden para cumplir con el derecho a la información, dato que lo solicitado es información pública, podrían subir dicha información a una página o plataforma y proporcionar el link para consulta, de esa manera no solo yo sino </w:t>
      </w:r>
      <w:proofErr w:type="spellStart"/>
      <w:r w:rsidRPr="00A76F01">
        <w:rPr>
          <w:i/>
          <w:iCs/>
          <w:sz w:val="20"/>
          <w:szCs w:val="20"/>
        </w:rPr>
        <w:t>mas</w:t>
      </w:r>
      <w:proofErr w:type="spellEnd"/>
      <w:r w:rsidRPr="00A76F01">
        <w:rPr>
          <w:i/>
          <w:iCs/>
          <w:sz w:val="20"/>
          <w:szCs w:val="20"/>
        </w:rPr>
        <w:t xml:space="preserve"> ciudadanos podrían conocer esta información, incluso, podrían compactar la </w:t>
      </w:r>
      <w:r w:rsidRPr="00A76F01">
        <w:rPr>
          <w:i/>
          <w:iCs/>
          <w:sz w:val="20"/>
          <w:szCs w:val="20"/>
        </w:rPr>
        <w:lastRenderedPageBreak/>
        <w:t xml:space="preserve">información pero prefieren decir que es mucha y que la ponen a disposición en el lugar con la finalidad de restringir el derecho, porque así pretenden evidenciar a la persona que </w:t>
      </w:r>
      <w:proofErr w:type="spellStart"/>
      <w:r w:rsidRPr="00A76F01">
        <w:rPr>
          <w:i/>
          <w:iCs/>
          <w:sz w:val="20"/>
          <w:szCs w:val="20"/>
        </w:rPr>
        <w:t>esta</w:t>
      </w:r>
      <w:proofErr w:type="spellEnd"/>
      <w:r w:rsidRPr="00A76F01">
        <w:rPr>
          <w:i/>
          <w:iCs/>
          <w:sz w:val="20"/>
          <w:szCs w:val="20"/>
        </w:rPr>
        <w:t xml:space="preserve"> solicitando la información lo cual es ilegal, además me expone a represalias.</w:t>
      </w:r>
      <w:r w:rsidR="003C5F59" w:rsidRPr="00A76F01">
        <w:rPr>
          <w:i/>
          <w:iCs/>
          <w:sz w:val="20"/>
          <w:szCs w:val="20"/>
        </w:rPr>
        <w:t>”</w:t>
      </w:r>
      <w:r w:rsidR="002D6CA6" w:rsidRPr="00A76F01">
        <w:rPr>
          <w:i/>
          <w:iCs/>
          <w:sz w:val="20"/>
          <w:szCs w:val="20"/>
        </w:rPr>
        <w:t xml:space="preserve"> (Sic.)</w:t>
      </w:r>
    </w:p>
    <w:p w14:paraId="0E914CB5" w14:textId="77777777" w:rsidR="007B6C6F" w:rsidRPr="00A76F01" w:rsidRDefault="007B6C6F" w:rsidP="00400250">
      <w:pPr>
        <w:spacing w:after="0" w:line="360" w:lineRule="auto"/>
        <w:ind w:left="567" w:right="567"/>
        <w:rPr>
          <w:i/>
          <w:iCs/>
          <w:sz w:val="20"/>
          <w:szCs w:val="20"/>
        </w:rPr>
      </w:pPr>
    </w:p>
    <w:p w14:paraId="24F629A7" w14:textId="648B0E80" w:rsidR="007B6C6F" w:rsidRPr="00A76F01" w:rsidRDefault="00C5537A" w:rsidP="00400250">
      <w:pPr>
        <w:spacing w:after="0" w:line="360" w:lineRule="auto"/>
        <w:ind w:left="567" w:right="567"/>
        <w:rPr>
          <w:b/>
          <w:bCs/>
          <w:i/>
          <w:sz w:val="20"/>
          <w:szCs w:val="20"/>
        </w:rPr>
      </w:pPr>
      <w:r w:rsidRPr="00A76F01">
        <w:rPr>
          <w:b/>
          <w:bCs/>
          <w:i/>
          <w:sz w:val="20"/>
          <w:szCs w:val="20"/>
        </w:rPr>
        <w:t>Recurso de Revisión 09544</w:t>
      </w:r>
      <w:r w:rsidR="007B6C6F" w:rsidRPr="00A76F01">
        <w:rPr>
          <w:b/>
          <w:bCs/>
          <w:i/>
          <w:sz w:val="20"/>
          <w:szCs w:val="20"/>
        </w:rPr>
        <w:t>/INFOEM/IP/RR/2025</w:t>
      </w:r>
    </w:p>
    <w:p w14:paraId="12A8B4F3" w14:textId="77777777" w:rsidR="007B6C6F" w:rsidRPr="00A76F01" w:rsidRDefault="007B6C6F" w:rsidP="00400250">
      <w:pPr>
        <w:spacing w:after="0" w:line="360" w:lineRule="auto"/>
        <w:ind w:left="567" w:right="567"/>
        <w:rPr>
          <w:bCs/>
          <w:i/>
          <w:sz w:val="20"/>
          <w:szCs w:val="20"/>
        </w:rPr>
      </w:pPr>
      <w:r w:rsidRPr="00A76F01">
        <w:rPr>
          <w:b/>
          <w:bCs/>
          <w:i/>
          <w:sz w:val="20"/>
          <w:szCs w:val="20"/>
        </w:rPr>
        <w:t>‘’ACTO IMPUGNADO</w:t>
      </w:r>
    </w:p>
    <w:p w14:paraId="6D329A7A" w14:textId="14AFD2F0" w:rsidR="007B6C6F" w:rsidRPr="00A76F01" w:rsidRDefault="00C5537A" w:rsidP="00400250">
      <w:pPr>
        <w:spacing w:after="0" w:line="360" w:lineRule="auto"/>
        <w:ind w:left="567" w:right="567"/>
        <w:rPr>
          <w:i/>
          <w:sz w:val="20"/>
          <w:szCs w:val="20"/>
        </w:rPr>
      </w:pPr>
      <w:r w:rsidRPr="00A76F01">
        <w:rPr>
          <w:i/>
          <w:iCs/>
          <w:sz w:val="20"/>
          <w:szCs w:val="20"/>
        </w:rPr>
        <w:t>Niegan la información diciendo que es mucha y no pueden subirla en esta plataforma, siendo que ese no es pretexto para dejar de cumplir la ley.</w:t>
      </w:r>
      <w:r w:rsidR="007B6C6F" w:rsidRPr="00A76F01">
        <w:rPr>
          <w:i/>
          <w:iCs/>
          <w:sz w:val="20"/>
          <w:szCs w:val="20"/>
        </w:rPr>
        <w:t>” (Sic.)</w:t>
      </w:r>
    </w:p>
    <w:p w14:paraId="495D301B" w14:textId="77777777" w:rsidR="007B6C6F" w:rsidRPr="00A76F01" w:rsidRDefault="007B6C6F" w:rsidP="00400250">
      <w:pPr>
        <w:spacing w:after="0" w:line="360" w:lineRule="auto"/>
        <w:ind w:left="567" w:right="567"/>
        <w:rPr>
          <w:i/>
          <w:sz w:val="20"/>
          <w:szCs w:val="20"/>
        </w:rPr>
      </w:pPr>
    </w:p>
    <w:p w14:paraId="170B6A55" w14:textId="77777777" w:rsidR="007B6C6F" w:rsidRPr="00A76F01" w:rsidRDefault="007B6C6F" w:rsidP="00400250">
      <w:pPr>
        <w:spacing w:after="0" w:line="360" w:lineRule="auto"/>
        <w:ind w:left="567" w:right="567"/>
        <w:rPr>
          <w:b/>
          <w:i/>
          <w:sz w:val="20"/>
          <w:szCs w:val="20"/>
        </w:rPr>
      </w:pPr>
      <w:r w:rsidRPr="00A76F01">
        <w:rPr>
          <w:b/>
          <w:i/>
          <w:sz w:val="20"/>
          <w:szCs w:val="20"/>
        </w:rPr>
        <w:t>‘’RAZONES O MOTIVOS DE LA INCONFORMIDAD</w:t>
      </w:r>
    </w:p>
    <w:p w14:paraId="2BFAEF49" w14:textId="5F681970" w:rsidR="007B6C6F" w:rsidRPr="00A76F01" w:rsidRDefault="00C5537A" w:rsidP="00400250">
      <w:pPr>
        <w:spacing w:after="0" w:line="360" w:lineRule="auto"/>
        <w:ind w:left="567" w:right="567"/>
        <w:rPr>
          <w:i/>
          <w:iCs/>
          <w:sz w:val="20"/>
          <w:szCs w:val="20"/>
        </w:rPr>
      </w:pPr>
      <w:r w:rsidRPr="00A76F01">
        <w:rPr>
          <w:i/>
          <w:iCs/>
          <w:sz w:val="20"/>
          <w:szCs w:val="20"/>
        </w:rPr>
        <w:t xml:space="preserve">Niegan la información diciendo que es mucha, pero parte de esa información pudieron proporcionarla vía plataforma, y no lo hicieron, además, bajo el pretexto que es mucha información pretenden deslindarse de cumplir con lo que la ley les obliga y de respetar el derecho a la información, pues, podrían utilizar cualquier plataforma para subirla y dar el link para consulta, sin embargo, se les hace </w:t>
      </w:r>
      <w:proofErr w:type="spellStart"/>
      <w:r w:rsidRPr="00A76F01">
        <w:rPr>
          <w:i/>
          <w:iCs/>
          <w:sz w:val="20"/>
          <w:szCs w:val="20"/>
        </w:rPr>
        <w:t>mas</w:t>
      </w:r>
      <w:proofErr w:type="spellEnd"/>
      <w:r w:rsidRPr="00A76F01">
        <w:rPr>
          <w:i/>
          <w:iCs/>
          <w:sz w:val="20"/>
          <w:szCs w:val="20"/>
        </w:rPr>
        <w:t xml:space="preserve"> fácil decir que es mucha y no darla. Incluso, saben que difícilmente alguien va a ir a consultarla en el lugar, primero </w:t>
      </w:r>
      <w:proofErr w:type="spellStart"/>
      <w:r w:rsidRPr="00A76F01">
        <w:rPr>
          <w:i/>
          <w:iCs/>
          <w:sz w:val="20"/>
          <w:szCs w:val="20"/>
        </w:rPr>
        <w:t>por que</w:t>
      </w:r>
      <w:proofErr w:type="spellEnd"/>
      <w:r w:rsidRPr="00A76F01">
        <w:rPr>
          <w:i/>
          <w:iCs/>
          <w:sz w:val="20"/>
          <w:szCs w:val="20"/>
        </w:rPr>
        <w:t xml:space="preserve"> si la niegan no habría constancia de su negativa, con que digan que el que guarda dicha información salió a comer o no se presentó por enfermedad, me harán dar vueltas, además, se violenta mi derecho a pedir la información sin que me cuestión quien soy y para que quiero la información y ya sabiendo quien soy, quedaría expuesta a represalias.</w:t>
      </w:r>
      <w:r w:rsidR="007B6C6F" w:rsidRPr="00A76F01">
        <w:rPr>
          <w:i/>
          <w:iCs/>
          <w:sz w:val="20"/>
          <w:szCs w:val="20"/>
        </w:rPr>
        <w:t>” (Sic.)</w:t>
      </w:r>
    </w:p>
    <w:p w14:paraId="7BFCF7AD" w14:textId="77777777" w:rsidR="00BC612B" w:rsidRPr="00A76F01" w:rsidRDefault="00BC612B" w:rsidP="00400250">
      <w:pPr>
        <w:spacing w:after="0" w:line="360" w:lineRule="auto"/>
        <w:ind w:left="567" w:right="567"/>
        <w:rPr>
          <w:i/>
          <w:iCs/>
          <w:sz w:val="20"/>
          <w:szCs w:val="20"/>
        </w:rPr>
      </w:pPr>
    </w:p>
    <w:p w14:paraId="2595FE3F" w14:textId="72BBC061" w:rsidR="00BC612B" w:rsidRPr="00A76F01" w:rsidRDefault="00BC612B" w:rsidP="00BC612B">
      <w:pPr>
        <w:spacing w:after="0" w:line="360" w:lineRule="auto"/>
        <w:ind w:left="567" w:right="567"/>
        <w:rPr>
          <w:b/>
          <w:bCs/>
          <w:i/>
          <w:sz w:val="20"/>
          <w:szCs w:val="20"/>
        </w:rPr>
      </w:pPr>
      <w:r w:rsidRPr="00A76F01">
        <w:rPr>
          <w:b/>
          <w:bCs/>
          <w:i/>
          <w:sz w:val="20"/>
          <w:szCs w:val="20"/>
        </w:rPr>
        <w:t>Recurso de Revisión 09546/INFOEM/IP/RR/2025</w:t>
      </w:r>
    </w:p>
    <w:p w14:paraId="064777EE" w14:textId="77777777" w:rsidR="00BC612B" w:rsidRPr="00A76F01" w:rsidRDefault="00BC612B" w:rsidP="00BC612B">
      <w:pPr>
        <w:spacing w:after="0" w:line="360" w:lineRule="auto"/>
        <w:ind w:left="567" w:right="567"/>
        <w:rPr>
          <w:bCs/>
          <w:i/>
          <w:sz w:val="20"/>
          <w:szCs w:val="20"/>
        </w:rPr>
      </w:pPr>
      <w:r w:rsidRPr="00A76F01">
        <w:rPr>
          <w:b/>
          <w:bCs/>
          <w:i/>
          <w:sz w:val="20"/>
          <w:szCs w:val="20"/>
        </w:rPr>
        <w:t>‘’ACTO IMPUGNADO</w:t>
      </w:r>
    </w:p>
    <w:p w14:paraId="7ED08C0C" w14:textId="7763A053" w:rsidR="00BC612B" w:rsidRPr="00A76F01" w:rsidRDefault="00BC612B" w:rsidP="00BC612B">
      <w:pPr>
        <w:spacing w:after="0" w:line="360" w:lineRule="auto"/>
        <w:ind w:left="567" w:right="567"/>
        <w:rPr>
          <w:i/>
          <w:sz w:val="20"/>
          <w:szCs w:val="20"/>
        </w:rPr>
      </w:pPr>
      <w:r w:rsidRPr="00A76F01">
        <w:rPr>
          <w:i/>
          <w:iCs/>
          <w:sz w:val="20"/>
          <w:szCs w:val="20"/>
        </w:rPr>
        <w:t xml:space="preserve">Niegan la información, lo cierto es que en esta comunidad se realizaron varias obras, entre ellas, la cerrada San Andrés, además de electrificaciones, sin embargo, es contaste la actitud del tesorero y el director de obras de negar la información de las obras realizadas, y ya desde que niegan la información es </w:t>
      </w:r>
      <w:proofErr w:type="spellStart"/>
      <w:r w:rsidRPr="00A76F01">
        <w:rPr>
          <w:i/>
          <w:iCs/>
          <w:sz w:val="20"/>
          <w:szCs w:val="20"/>
        </w:rPr>
        <w:t>por que</w:t>
      </w:r>
      <w:proofErr w:type="spellEnd"/>
      <w:r w:rsidRPr="00A76F01">
        <w:rPr>
          <w:i/>
          <w:iCs/>
          <w:sz w:val="20"/>
          <w:szCs w:val="20"/>
        </w:rPr>
        <w:t xml:space="preserve"> algo muy turbio ocultan, la prueba está en que han negado la lista de obras por comunidad de los años pasados, ahí puede verse que si hay obras y lo niegan.” (Sic.)</w:t>
      </w:r>
    </w:p>
    <w:p w14:paraId="2199971B" w14:textId="77777777" w:rsidR="00BC612B" w:rsidRPr="00A76F01" w:rsidRDefault="00BC612B" w:rsidP="00BC612B">
      <w:pPr>
        <w:spacing w:after="0" w:line="360" w:lineRule="auto"/>
        <w:ind w:left="567" w:right="567"/>
        <w:rPr>
          <w:i/>
          <w:sz w:val="20"/>
          <w:szCs w:val="20"/>
        </w:rPr>
      </w:pPr>
    </w:p>
    <w:p w14:paraId="1C46AC45" w14:textId="77777777" w:rsidR="00BC612B" w:rsidRPr="00A76F01" w:rsidRDefault="00BC612B" w:rsidP="00BC612B">
      <w:pPr>
        <w:spacing w:after="0" w:line="360" w:lineRule="auto"/>
        <w:ind w:left="567" w:right="567"/>
        <w:rPr>
          <w:b/>
          <w:i/>
          <w:sz w:val="20"/>
          <w:szCs w:val="20"/>
        </w:rPr>
      </w:pPr>
      <w:r w:rsidRPr="00A76F01">
        <w:rPr>
          <w:b/>
          <w:i/>
          <w:sz w:val="20"/>
          <w:szCs w:val="20"/>
        </w:rPr>
        <w:t>‘’RAZONES O MOTIVOS DE LA INCONFORMIDAD</w:t>
      </w:r>
    </w:p>
    <w:p w14:paraId="32B6B04B" w14:textId="62CE416A" w:rsidR="00BC612B" w:rsidRPr="00A76F01" w:rsidRDefault="00BC612B" w:rsidP="00BC612B">
      <w:pPr>
        <w:spacing w:after="0" w:line="360" w:lineRule="auto"/>
        <w:ind w:left="567" w:right="567"/>
        <w:rPr>
          <w:i/>
          <w:iCs/>
          <w:sz w:val="20"/>
          <w:szCs w:val="20"/>
        </w:rPr>
      </w:pPr>
      <w:r w:rsidRPr="00A76F01">
        <w:rPr>
          <w:i/>
          <w:iCs/>
          <w:sz w:val="20"/>
          <w:szCs w:val="20"/>
        </w:rPr>
        <w:t>Niegan la información cuando si hicieron obras en esta comunidad.” (Sic.)</w:t>
      </w:r>
    </w:p>
    <w:p w14:paraId="14A5DAF4" w14:textId="77777777" w:rsidR="00BC612B" w:rsidRPr="00A76F01" w:rsidRDefault="00BC612B" w:rsidP="00BC612B">
      <w:pPr>
        <w:spacing w:after="0" w:line="360" w:lineRule="auto"/>
        <w:ind w:left="567" w:right="567"/>
        <w:rPr>
          <w:i/>
          <w:iCs/>
          <w:sz w:val="20"/>
          <w:szCs w:val="20"/>
        </w:rPr>
      </w:pPr>
    </w:p>
    <w:p w14:paraId="1A758BDB" w14:textId="6C9AED3C" w:rsidR="00BC612B" w:rsidRPr="00A76F01" w:rsidRDefault="00BC612B" w:rsidP="00BC612B">
      <w:pPr>
        <w:spacing w:after="0" w:line="360" w:lineRule="auto"/>
        <w:ind w:left="567" w:right="567"/>
        <w:rPr>
          <w:b/>
          <w:bCs/>
          <w:i/>
          <w:sz w:val="20"/>
          <w:szCs w:val="20"/>
        </w:rPr>
      </w:pPr>
      <w:r w:rsidRPr="00A76F01">
        <w:rPr>
          <w:b/>
          <w:bCs/>
          <w:i/>
          <w:sz w:val="20"/>
          <w:szCs w:val="20"/>
        </w:rPr>
        <w:t>Recurso de Revisión 0954</w:t>
      </w:r>
      <w:r w:rsidR="009B5EA6" w:rsidRPr="00A76F01">
        <w:rPr>
          <w:b/>
          <w:bCs/>
          <w:i/>
          <w:sz w:val="20"/>
          <w:szCs w:val="20"/>
        </w:rPr>
        <w:t>7</w:t>
      </w:r>
      <w:r w:rsidRPr="00A76F01">
        <w:rPr>
          <w:b/>
          <w:bCs/>
          <w:i/>
          <w:sz w:val="20"/>
          <w:szCs w:val="20"/>
        </w:rPr>
        <w:t>/INFOEM/IP/RR/2025</w:t>
      </w:r>
    </w:p>
    <w:p w14:paraId="2A832022" w14:textId="77777777" w:rsidR="00BC612B" w:rsidRPr="00A76F01" w:rsidRDefault="00BC612B" w:rsidP="00BC612B">
      <w:pPr>
        <w:spacing w:after="0" w:line="360" w:lineRule="auto"/>
        <w:ind w:left="567" w:right="567"/>
        <w:rPr>
          <w:bCs/>
          <w:i/>
          <w:sz w:val="20"/>
          <w:szCs w:val="20"/>
        </w:rPr>
      </w:pPr>
      <w:r w:rsidRPr="00A76F01">
        <w:rPr>
          <w:b/>
          <w:bCs/>
          <w:i/>
          <w:sz w:val="20"/>
          <w:szCs w:val="20"/>
        </w:rPr>
        <w:t>‘’ACTO IMPUGNADO</w:t>
      </w:r>
    </w:p>
    <w:p w14:paraId="03748E73" w14:textId="55887F2F" w:rsidR="00BC612B" w:rsidRPr="00A76F01" w:rsidRDefault="009B5EA6" w:rsidP="00BC612B">
      <w:pPr>
        <w:spacing w:after="0" w:line="360" w:lineRule="auto"/>
        <w:ind w:left="567" w:right="567"/>
        <w:rPr>
          <w:i/>
          <w:sz w:val="20"/>
          <w:szCs w:val="20"/>
        </w:rPr>
      </w:pPr>
      <w:r w:rsidRPr="00A76F01">
        <w:rPr>
          <w:i/>
          <w:iCs/>
          <w:sz w:val="20"/>
          <w:szCs w:val="20"/>
        </w:rPr>
        <w:t>Niegan la información, en el listado de obras de esta comunidad si aparecen obras realizadas, las que informó en su informe de gobierno la presidenta, pero ahora niegan la información</w:t>
      </w:r>
      <w:r w:rsidR="00BC612B" w:rsidRPr="00A76F01">
        <w:rPr>
          <w:i/>
          <w:iCs/>
          <w:sz w:val="20"/>
          <w:szCs w:val="20"/>
        </w:rPr>
        <w:t>” (Sic.)</w:t>
      </w:r>
    </w:p>
    <w:p w14:paraId="298979F1" w14:textId="77777777" w:rsidR="00BC612B" w:rsidRPr="00A76F01" w:rsidRDefault="00BC612B" w:rsidP="00BC612B">
      <w:pPr>
        <w:spacing w:after="0" w:line="360" w:lineRule="auto"/>
        <w:ind w:left="567" w:right="567"/>
        <w:rPr>
          <w:i/>
          <w:sz w:val="20"/>
          <w:szCs w:val="20"/>
        </w:rPr>
      </w:pPr>
    </w:p>
    <w:p w14:paraId="1A17D3D1" w14:textId="77777777" w:rsidR="00BC612B" w:rsidRPr="00A76F01" w:rsidRDefault="00BC612B" w:rsidP="00BC612B">
      <w:pPr>
        <w:spacing w:after="0" w:line="360" w:lineRule="auto"/>
        <w:ind w:left="567" w:right="567"/>
        <w:rPr>
          <w:b/>
          <w:i/>
          <w:sz w:val="20"/>
          <w:szCs w:val="20"/>
        </w:rPr>
      </w:pPr>
      <w:r w:rsidRPr="00A76F01">
        <w:rPr>
          <w:b/>
          <w:i/>
          <w:sz w:val="20"/>
          <w:szCs w:val="20"/>
        </w:rPr>
        <w:t>‘’RAZONES O MOTIVOS DE LA INCONFORMIDAD</w:t>
      </w:r>
    </w:p>
    <w:p w14:paraId="39CD77B1" w14:textId="59C29D7A" w:rsidR="00BC612B" w:rsidRPr="00A76F01" w:rsidRDefault="009B5EA6" w:rsidP="00BC612B">
      <w:pPr>
        <w:spacing w:after="0" w:line="360" w:lineRule="auto"/>
        <w:ind w:left="567" w:right="567"/>
        <w:rPr>
          <w:i/>
          <w:iCs/>
          <w:sz w:val="20"/>
          <w:szCs w:val="20"/>
        </w:rPr>
      </w:pPr>
      <w:r w:rsidRPr="00A76F01">
        <w:rPr>
          <w:i/>
          <w:iCs/>
          <w:sz w:val="20"/>
          <w:szCs w:val="20"/>
        </w:rPr>
        <w:t>Niegan la información para ocultarla, cuando se trata de informar dicen que trabajan mucho y hacen obra en todas las comunidades pero cuando se trata de rendir cuentas ahora dicen que no hacen obras. En el listado de obras por comunidad si aparecen obras pero ahora lo ocultan ¿Dónde está entonces el presupuesto de obras para esta comunidad si dicen que no hicieron obras?</w:t>
      </w:r>
      <w:r w:rsidR="00BC612B" w:rsidRPr="00A76F01">
        <w:rPr>
          <w:i/>
          <w:iCs/>
          <w:sz w:val="20"/>
          <w:szCs w:val="20"/>
        </w:rPr>
        <w:t>” (Sic.)</w:t>
      </w:r>
    </w:p>
    <w:p w14:paraId="04874F42" w14:textId="77777777" w:rsidR="00BC612B" w:rsidRPr="00A76F01" w:rsidRDefault="00BC612B" w:rsidP="00BC612B">
      <w:pPr>
        <w:spacing w:after="0" w:line="360" w:lineRule="auto"/>
        <w:ind w:left="567" w:right="567"/>
        <w:rPr>
          <w:i/>
          <w:iCs/>
          <w:sz w:val="20"/>
          <w:szCs w:val="20"/>
        </w:rPr>
      </w:pPr>
    </w:p>
    <w:p w14:paraId="75982B59" w14:textId="78AB462F" w:rsidR="00BC612B" w:rsidRPr="00A76F01" w:rsidRDefault="00BC612B" w:rsidP="00BC612B">
      <w:pPr>
        <w:spacing w:after="0" w:line="360" w:lineRule="auto"/>
        <w:ind w:left="567" w:right="567"/>
        <w:rPr>
          <w:b/>
          <w:bCs/>
          <w:i/>
          <w:sz w:val="20"/>
          <w:szCs w:val="20"/>
        </w:rPr>
      </w:pPr>
      <w:r w:rsidRPr="00A76F01">
        <w:rPr>
          <w:b/>
          <w:bCs/>
          <w:i/>
          <w:sz w:val="20"/>
          <w:szCs w:val="20"/>
        </w:rPr>
        <w:t>Recurso de Revisión 0954</w:t>
      </w:r>
      <w:r w:rsidR="008C1880" w:rsidRPr="00A76F01">
        <w:rPr>
          <w:b/>
          <w:bCs/>
          <w:i/>
          <w:sz w:val="20"/>
          <w:szCs w:val="20"/>
        </w:rPr>
        <w:t>8</w:t>
      </w:r>
      <w:r w:rsidRPr="00A76F01">
        <w:rPr>
          <w:b/>
          <w:bCs/>
          <w:i/>
          <w:sz w:val="20"/>
          <w:szCs w:val="20"/>
        </w:rPr>
        <w:t>/INFOEM/IP/RR/2025</w:t>
      </w:r>
    </w:p>
    <w:p w14:paraId="69C3DED4" w14:textId="77777777" w:rsidR="00BC612B" w:rsidRPr="00A76F01" w:rsidRDefault="00BC612B" w:rsidP="00BC612B">
      <w:pPr>
        <w:spacing w:after="0" w:line="360" w:lineRule="auto"/>
        <w:ind w:left="567" w:right="567"/>
        <w:rPr>
          <w:bCs/>
          <w:i/>
          <w:sz w:val="20"/>
          <w:szCs w:val="20"/>
        </w:rPr>
      </w:pPr>
      <w:r w:rsidRPr="00A76F01">
        <w:rPr>
          <w:b/>
          <w:bCs/>
          <w:i/>
          <w:sz w:val="20"/>
          <w:szCs w:val="20"/>
        </w:rPr>
        <w:t>‘’ACTO IMPUGNADO</w:t>
      </w:r>
    </w:p>
    <w:p w14:paraId="1A4861A1" w14:textId="358F8965" w:rsidR="00BC612B" w:rsidRPr="00A76F01" w:rsidRDefault="008C1880" w:rsidP="00BC612B">
      <w:pPr>
        <w:spacing w:after="0" w:line="360" w:lineRule="auto"/>
        <w:ind w:left="567" w:right="567"/>
        <w:rPr>
          <w:i/>
          <w:sz w:val="20"/>
          <w:szCs w:val="20"/>
        </w:rPr>
      </w:pPr>
      <w:r w:rsidRPr="00A76F01">
        <w:rPr>
          <w:i/>
          <w:iCs/>
          <w:sz w:val="20"/>
          <w:szCs w:val="20"/>
        </w:rPr>
        <w:t>Niegan la información, pues si hicieron obra en esta comunidad, como un callejón y un puente, lo que sucede es que nunca quieren dar información del puente de la corrupción el cual lleva años sin terminarse iniciando por el papá de la Presidenta y ya dos periodos y la presidenta no puede terminarlo.</w:t>
      </w:r>
      <w:r w:rsidR="00BC612B" w:rsidRPr="00A76F01">
        <w:rPr>
          <w:i/>
          <w:iCs/>
          <w:sz w:val="20"/>
          <w:szCs w:val="20"/>
        </w:rPr>
        <w:t>” (Sic.)</w:t>
      </w:r>
    </w:p>
    <w:p w14:paraId="65D62591" w14:textId="77777777" w:rsidR="00BC612B" w:rsidRPr="00A76F01" w:rsidRDefault="00BC612B" w:rsidP="00BC612B">
      <w:pPr>
        <w:spacing w:after="0" w:line="360" w:lineRule="auto"/>
        <w:ind w:left="567" w:right="567"/>
        <w:rPr>
          <w:i/>
          <w:sz w:val="20"/>
          <w:szCs w:val="20"/>
        </w:rPr>
      </w:pPr>
    </w:p>
    <w:p w14:paraId="636C21D6" w14:textId="77777777" w:rsidR="00BC612B" w:rsidRPr="00A76F01" w:rsidRDefault="00BC612B" w:rsidP="00BC612B">
      <w:pPr>
        <w:spacing w:after="0" w:line="360" w:lineRule="auto"/>
        <w:ind w:left="567" w:right="567"/>
        <w:rPr>
          <w:b/>
          <w:i/>
          <w:sz w:val="20"/>
          <w:szCs w:val="20"/>
        </w:rPr>
      </w:pPr>
      <w:r w:rsidRPr="00A76F01">
        <w:rPr>
          <w:b/>
          <w:i/>
          <w:sz w:val="20"/>
          <w:szCs w:val="20"/>
        </w:rPr>
        <w:t>‘’RAZONES O MOTIVOS DE LA INCONFORMIDAD</w:t>
      </w:r>
    </w:p>
    <w:p w14:paraId="55F8370B" w14:textId="5F1975CA" w:rsidR="00BC612B" w:rsidRPr="00A76F01" w:rsidRDefault="008C1880" w:rsidP="00BC612B">
      <w:pPr>
        <w:spacing w:after="0" w:line="360" w:lineRule="auto"/>
        <w:ind w:left="567" w:right="567"/>
        <w:rPr>
          <w:i/>
          <w:iCs/>
          <w:sz w:val="20"/>
          <w:szCs w:val="20"/>
        </w:rPr>
      </w:pPr>
      <w:r w:rsidRPr="00A76F01">
        <w:rPr>
          <w:i/>
          <w:iCs/>
          <w:sz w:val="20"/>
          <w:szCs w:val="20"/>
        </w:rPr>
        <w:t xml:space="preserve">Niegan la información pero en el listado de obras del informe de la presidenta si aparecen obras y hasta un puente que no han terminado pero como siempre niegan la información para no dar datos de dichas obras, entre ellas el puente que cruza la autopista México Querétaro. </w:t>
      </w:r>
      <w:proofErr w:type="gramStart"/>
      <w:r w:rsidRPr="00A76F01">
        <w:rPr>
          <w:i/>
          <w:iCs/>
          <w:sz w:val="20"/>
          <w:szCs w:val="20"/>
        </w:rPr>
        <w:t>aquí</w:t>
      </w:r>
      <w:proofErr w:type="gramEnd"/>
      <w:r w:rsidRPr="00A76F01">
        <w:rPr>
          <w:i/>
          <w:iCs/>
          <w:sz w:val="20"/>
          <w:szCs w:val="20"/>
        </w:rPr>
        <w:t xml:space="preserve"> hablan de ese puente. https://www.facebook.com/Malinterpretados/videos/-tres-administraciones-y-un-puente-abandonadodurante-tres-gobiernos-el-puente-de/1260249165457518/</w:t>
      </w:r>
      <w:r w:rsidR="00BC612B" w:rsidRPr="00A76F01">
        <w:rPr>
          <w:i/>
          <w:iCs/>
          <w:sz w:val="20"/>
          <w:szCs w:val="20"/>
        </w:rPr>
        <w:t>” (Sic.)</w:t>
      </w:r>
    </w:p>
    <w:p w14:paraId="2B2BB030" w14:textId="77777777" w:rsidR="00BC612B" w:rsidRPr="00A76F01" w:rsidRDefault="00BC612B" w:rsidP="00BC612B">
      <w:pPr>
        <w:spacing w:after="0" w:line="360" w:lineRule="auto"/>
        <w:ind w:left="567" w:right="567"/>
        <w:rPr>
          <w:i/>
          <w:iCs/>
          <w:sz w:val="20"/>
          <w:szCs w:val="20"/>
        </w:rPr>
      </w:pPr>
    </w:p>
    <w:p w14:paraId="5DBAECF1" w14:textId="3A4C6622" w:rsidR="00BC612B" w:rsidRPr="00A76F01" w:rsidRDefault="00BC612B" w:rsidP="00BC612B">
      <w:pPr>
        <w:spacing w:after="0" w:line="360" w:lineRule="auto"/>
        <w:ind w:left="567" w:right="567"/>
        <w:rPr>
          <w:b/>
          <w:bCs/>
          <w:i/>
          <w:sz w:val="20"/>
          <w:szCs w:val="20"/>
        </w:rPr>
      </w:pPr>
      <w:r w:rsidRPr="00A76F01">
        <w:rPr>
          <w:b/>
          <w:bCs/>
          <w:i/>
          <w:sz w:val="20"/>
          <w:szCs w:val="20"/>
        </w:rPr>
        <w:t>Recurso de Revisión 0954</w:t>
      </w:r>
      <w:r w:rsidR="00997DDE" w:rsidRPr="00A76F01">
        <w:rPr>
          <w:b/>
          <w:bCs/>
          <w:i/>
          <w:sz w:val="20"/>
          <w:szCs w:val="20"/>
        </w:rPr>
        <w:t>9</w:t>
      </w:r>
      <w:r w:rsidRPr="00A76F01">
        <w:rPr>
          <w:b/>
          <w:bCs/>
          <w:i/>
          <w:sz w:val="20"/>
          <w:szCs w:val="20"/>
        </w:rPr>
        <w:t>/INFOEM/IP/RR/2025</w:t>
      </w:r>
    </w:p>
    <w:p w14:paraId="6720CAD7" w14:textId="77777777" w:rsidR="00BC612B" w:rsidRPr="00A76F01" w:rsidRDefault="00BC612B" w:rsidP="00BC612B">
      <w:pPr>
        <w:spacing w:after="0" w:line="360" w:lineRule="auto"/>
        <w:ind w:left="567" w:right="567"/>
        <w:rPr>
          <w:bCs/>
          <w:i/>
          <w:sz w:val="20"/>
          <w:szCs w:val="20"/>
        </w:rPr>
      </w:pPr>
      <w:r w:rsidRPr="00A76F01">
        <w:rPr>
          <w:b/>
          <w:bCs/>
          <w:i/>
          <w:sz w:val="20"/>
          <w:szCs w:val="20"/>
        </w:rPr>
        <w:t>‘’ACTO IMPUGNADO</w:t>
      </w:r>
    </w:p>
    <w:p w14:paraId="70128C85" w14:textId="0CEFA9BE" w:rsidR="00BC612B" w:rsidRPr="00A76F01" w:rsidRDefault="00997DDE" w:rsidP="00BC612B">
      <w:pPr>
        <w:spacing w:after="0" w:line="360" w:lineRule="auto"/>
        <w:ind w:left="567" w:right="567"/>
        <w:rPr>
          <w:i/>
          <w:sz w:val="20"/>
          <w:szCs w:val="20"/>
        </w:rPr>
      </w:pPr>
      <w:r w:rsidRPr="00A76F01">
        <w:rPr>
          <w:i/>
          <w:iCs/>
          <w:sz w:val="20"/>
          <w:szCs w:val="20"/>
        </w:rPr>
        <w:t xml:space="preserve">Niegan la información diciendo que es mucha. </w:t>
      </w:r>
      <w:proofErr w:type="gramStart"/>
      <w:r w:rsidRPr="00A76F01">
        <w:rPr>
          <w:i/>
          <w:iCs/>
          <w:sz w:val="20"/>
          <w:szCs w:val="20"/>
        </w:rPr>
        <w:t>pero</w:t>
      </w:r>
      <w:proofErr w:type="gramEnd"/>
      <w:r w:rsidRPr="00A76F01">
        <w:rPr>
          <w:i/>
          <w:iCs/>
          <w:sz w:val="20"/>
          <w:szCs w:val="20"/>
        </w:rPr>
        <w:t xml:space="preserve"> ni siquiera intentan subir las facturas que es lo que desean esconder.</w:t>
      </w:r>
      <w:r w:rsidR="00BC612B" w:rsidRPr="00A76F01">
        <w:rPr>
          <w:i/>
          <w:iCs/>
          <w:sz w:val="20"/>
          <w:szCs w:val="20"/>
        </w:rPr>
        <w:t>” (Sic.)</w:t>
      </w:r>
    </w:p>
    <w:p w14:paraId="12A5B22C" w14:textId="77777777" w:rsidR="00BC612B" w:rsidRPr="00A76F01" w:rsidRDefault="00BC612B" w:rsidP="00BC612B">
      <w:pPr>
        <w:spacing w:after="0" w:line="360" w:lineRule="auto"/>
        <w:ind w:left="567" w:right="567"/>
        <w:rPr>
          <w:i/>
          <w:sz w:val="20"/>
          <w:szCs w:val="20"/>
        </w:rPr>
      </w:pPr>
    </w:p>
    <w:p w14:paraId="79B0EC2A" w14:textId="77777777" w:rsidR="00BC612B" w:rsidRPr="00A76F01" w:rsidRDefault="00BC612B" w:rsidP="00BC612B">
      <w:pPr>
        <w:spacing w:after="0" w:line="360" w:lineRule="auto"/>
        <w:ind w:left="567" w:right="567"/>
        <w:rPr>
          <w:b/>
          <w:i/>
          <w:sz w:val="20"/>
          <w:szCs w:val="20"/>
        </w:rPr>
      </w:pPr>
      <w:r w:rsidRPr="00A76F01">
        <w:rPr>
          <w:b/>
          <w:i/>
          <w:sz w:val="20"/>
          <w:szCs w:val="20"/>
        </w:rPr>
        <w:t>‘’RAZONES O MOTIVOS DE LA INCONFORMIDAD</w:t>
      </w:r>
    </w:p>
    <w:p w14:paraId="4612E3D3" w14:textId="3DF49739" w:rsidR="00BC612B" w:rsidRPr="00A76F01" w:rsidRDefault="00997DDE" w:rsidP="00BC612B">
      <w:pPr>
        <w:spacing w:after="0" w:line="360" w:lineRule="auto"/>
        <w:ind w:left="567" w:right="567"/>
        <w:rPr>
          <w:i/>
          <w:iCs/>
          <w:sz w:val="20"/>
          <w:szCs w:val="20"/>
        </w:rPr>
      </w:pPr>
      <w:r w:rsidRPr="00A76F01">
        <w:rPr>
          <w:i/>
          <w:iCs/>
          <w:sz w:val="20"/>
          <w:szCs w:val="20"/>
        </w:rPr>
        <w:t>Niegan la información diciendo que es mucha, con ese pretexto se escudan en no mostrar los costos de cada obra, y pretenden ocultar que siempre son las mismas empresas las que curiosamente ganan los concursos.</w:t>
      </w:r>
      <w:r w:rsidR="00BC612B" w:rsidRPr="00A76F01">
        <w:rPr>
          <w:i/>
          <w:iCs/>
          <w:sz w:val="20"/>
          <w:szCs w:val="20"/>
        </w:rPr>
        <w:t>” (Sic.)</w:t>
      </w:r>
    </w:p>
    <w:p w14:paraId="0DEC1A3C" w14:textId="77777777" w:rsidR="00BC612B" w:rsidRPr="00A76F01" w:rsidRDefault="00BC612B" w:rsidP="00BC612B">
      <w:pPr>
        <w:spacing w:after="0" w:line="360" w:lineRule="auto"/>
        <w:ind w:left="567" w:right="567"/>
        <w:rPr>
          <w:i/>
          <w:iCs/>
          <w:sz w:val="20"/>
          <w:szCs w:val="20"/>
        </w:rPr>
      </w:pPr>
    </w:p>
    <w:p w14:paraId="4CF3B00F" w14:textId="4DCF35D4" w:rsidR="00BC612B" w:rsidRPr="00A76F01" w:rsidRDefault="00BC612B" w:rsidP="00BC612B">
      <w:pPr>
        <w:spacing w:after="0" w:line="360" w:lineRule="auto"/>
        <w:ind w:left="567" w:right="567"/>
        <w:rPr>
          <w:b/>
          <w:bCs/>
          <w:i/>
          <w:sz w:val="20"/>
          <w:szCs w:val="20"/>
        </w:rPr>
      </w:pPr>
      <w:r w:rsidRPr="00A76F01">
        <w:rPr>
          <w:b/>
          <w:bCs/>
          <w:i/>
          <w:sz w:val="20"/>
          <w:szCs w:val="20"/>
        </w:rPr>
        <w:t>Recurso de Revisión 095</w:t>
      </w:r>
      <w:r w:rsidR="009E5C76" w:rsidRPr="00A76F01">
        <w:rPr>
          <w:b/>
          <w:bCs/>
          <w:i/>
          <w:sz w:val="20"/>
          <w:szCs w:val="20"/>
        </w:rPr>
        <w:t>50</w:t>
      </w:r>
      <w:r w:rsidRPr="00A76F01">
        <w:rPr>
          <w:b/>
          <w:bCs/>
          <w:i/>
          <w:sz w:val="20"/>
          <w:szCs w:val="20"/>
        </w:rPr>
        <w:t>/INFOEM/IP/RR/2025</w:t>
      </w:r>
    </w:p>
    <w:p w14:paraId="3BB61341" w14:textId="77777777" w:rsidR="00BC612B" w:rsidRPr="00A76F01" w:rsidRDefault="00BC612B" w:rsidP="00BC612B">
      <w:pPr>
        <w:spacing w:after="0" w:line="360" w:lineRule="auto"/>
        <w:ind w:left="567" w:right="567"/>
        <w:rPr>
          <w:bCs/>
          <w:i/>
          <w:sz w:val="20"/>
          <w:szCs w:val="20"/>
        </w:rPr>
      </w:pPr>
      <w:r w:rsidRPr="00A76F01">
        <w:rPr>
          <w:b/>
          <w:bCs/>
          <w:i/>
          <w:sz w:val="20"/>
          <w:szCs w:val="20"/>
        </w:rPr>
        <w:t>‘’ACTO IMPUGNADO</w:t>
      </w:r>
    </w:p>
    <w:p w14:paraId="530D7C5A" w14:textId="28F4ECCD" w:rsidR="00BC612B" w:rsidRPr="00A76F01" w:rsidRDefault="009E5C76" w:rsidP="00BC612B">
      <w:pPr>
        <w:spacing w:after="0" w:line="360" w:lineRule="auto"/>
        <w:ind w:left="567" w:right="567"/>
        <w:rPr>
          <w:i/>
          <w:sz w:val="20"/>
          <w:szCs w:val="20"/>
        </w:rPr>
      </w:pPr>
      <w:r w:rsidRPr="00A76F01">
        <w:rPr>
          <w:i/>
          <w:iCs/>
          <w:sz w:val="20"/>
          <w:szCs w:val="20"/>
        </w:rPr>
        <w:t xml:space="preserve">Niegan la información diciendo que es mucha y se les dificulta subirla. Pero hay información que </w:t>
      </w:r>
      <w:proofErr w:type="spellStart"/>
      <w:r w:rsidRPr="00A76F01">
        <w:rPr>
          <w:i/>
          <w:iCs/>
          <w:sz w:val="20"/>
          <w:szCs w:val="20"/>
        </w:rPr>
        <w:t>si</w:t>
      </w:r>
      <w:proofErr w:type="spellEnd"/>
      <w:r w:rsidRPr="00A76F01">
        <w:rPr>
          <w:i/>
          <w:iCs/>
          <w:sz w:val="20"/>
          <w:szCs w:val="20"/>
        </w:rPr>
        <w:t xml:space="preserve"> podrían mostrar y no siquiera lo intentan.</w:t>
      </w:r>
      <w:r w:rsidR="00BC612B" w:rsidRPr="00A76F01">
        <w:rPr>
          <w:i/>
          <w:iCs/>
          <w:sz w:val="20"/>
          <w:szCs w:val="20"/>
        </w:rPr>
        <w:t>” (Sic.)</w:t>
      </w:r>
    </w:p>
    <w:p w14:paraId="47687D6F" w14:textId="77777777" w:rsidR="00BC612B" w:rsidRPr="00A76F01" w:rsidRDefault="00BC612B" w:rsidP="00BC612B">
      <w:pPr>
        <w:spacing w:after="0" w:line="360" w:lineRule="auto"/>
        <w:ind w:left="567" w:right="567"/>
        <w:rPr>
          <w:i/>
          <w:sz w:val="20"/>
          <w:szCs w:val="20"/>
        </w:rPr>
      </w:pPr>
    </w:p>
    <w:p w14:paraId="0EA0E504" w14:textId="77777777" w:rsidR="00BC612B" w:rsidRPr="00A76F01" w:rsidRDefault="00BC612B" w:rsidP="00BC612B">
      <w:pPr>
        <w:spacing w:after="0" w:line="360" w:lineRule="auto"/>
        <w:ind w:left="567" w:right="567"/>
        <w:rPr>
          <w:b/>
          <w:i/>
          <w:sz w:val="20"/>
          <w:szCs w:val="20"/>
        </w:rPr>
      </w:pPr>
      <w:r w:rsidRPr="00A76F01">
        <w:rPr>
          <w:b/>
          <w:i/>
          <w:sz w:val="20"/>
          <w:szCs w:val="20"/>
        </w:rPr>
        <w:t>‘’RAZONES O MOTIVOS DE LA INCONFORMIDAD</w:t>
      </w:r>
    </w:p>
    <w:p w14:paraId="35B71D81" w14:textId="7C432E31" w:rsidR="00BC612B" w:rsidRPr="00A76F01" w:rsidRDefault="009E5C76" w:rsidP="00BC612B">
      <w:pPr>
        <w:spacing w:after="0" w:line="360" w:lineRule="auto"/>
        <w:ind w:left="567" w:right="567"/>
        <w:rPr>
          <w:i/>
          <w:iCs/>
          <w:sz w:val="20"/>
          <w:szCs w:val="20"/>
        </w:rPr>
      </w:pPr>
      <w:r w:rsidRPr="00A76F01">
        <w:rPr>
          <w:i/>
          <w:iCs/>
          <w:sz w:val="20"/>
          <w:szCs w:val="20"/>
        </w:rPr>
        <w:t>Niegan la información diciendo que es mucha, pero ellos tienen la obligación de subirla a una plataforma y proporcionar el link para visualizarla. De otra forma este es solo un pretexto ilógico para negar el acceso a esa información</w:t>
      </w:r>
      <w:r w:rsidR="00BC612B" w:rsidRPr="00A76F01">
        <w:rPr>
          <w:i/>
          <w:iCs/>
          <w:sz w:val="20"/>
          <w:szCs w:val="20"/>
        </w:rPr>
        <w:t>” (Sic.)</w:t>
      </w:r>
    </w:p>
    <w:p w14:paraId="0B21A913" w14:textId="77777777" w:rsidR="00BC612B" w:rsidRPr="00A76F01" w:rsidRDefault="00BC612B" w:rsidP="00BC612B">
      <w:pPr>
        <w:spacing w:after="0" w:line="360" w:lineRule="auto"/>
        <w:ind w:left="567" w:right="567"/>
        <w:rPr>
          <w:i/>
          <w:iCs/>
          <w:sz w:val="20"/>
          <w:szCs w:val="20"/>
        </w:rPr>
      </w:pPr>
    </w:p>
    <w:p w14:paraId="6AE19D3F" w14:textId="74191113" w:rsidR="00BC612B" w:rsidRPr="00A76F01" w:rsidRDefault="00BC612B" w:rsidP="00BC612B">
      <w:pPr>
        <w:spacing w:after="0" w:line="360" w:lineRule="auto"/>
        <w:ind w:left="567" w:right="567"/>
        <w:rPr>
          <w:b/>
          <w:bCs/>
          <w:i/>
          <w:sz w:val="20"/>
          <w:szCs w:val="20"/>
        </w:rPr>
      </w:pPr>
      <w:r w:rsidRPr="00A76F01">
        <w:rPr>
          <w:b/>
          <w:bCs/>
          <w:i/>
          <w:sz w:val="20"/>
          <w:szCs w:val="20"/>
        </w:rPr>
        <w:t>Recurso de Revisión 095</w:t>
      </w:r>
      <w:r w:rsidR="003030E5" w:rsidRPr="00A76F01">
        <w:rPr>
          <w:b/>
          <w:bCs/>
          <w:i/>
          <w:sz w:val="20"/>
          <w:szCs w:val="20"/>
        </w:rPr>
        <w:t>52</w:t>
      </w:r>
      <w:r w:rsidRPr="00A76F01">
        <w:rPr>
          <w:b/>
          <w:bCs/>
          <w:i/>
          <w:sz w:val="20"/>
          <w:szCs w:val="20"/>
        </w:rPr>
        <w:t>/INFOEM/IP/RR/2025</w:t>
      </w:r>
    </w:p>
    <w:p w14:paraId="6C5A6F12" w14:textId="77777777" w:rsidR="00BC612B" w:rsidRPr="00A76F01" w:rsidRDefault="00BC612B" w:rsidP="00BC612B">
      <w:pPr>
        <w:spacing w:after="0" w:line="360" w:lineRule="auto"/>
        <w:ind w:left="567" w:right="567"/>
        <w:rPr>
          <w:bCs/>
          <w:i/>
          <w:sz w:val="20"/>
          <w:szCs w:val="20"/>
        </w:rPr>
      </w:pPr>
      <w:r w:rsidRPr="00A76F01">
        <w:rPr>
          <w:b/>
          <w:bCs/>
          <w:i/>
          <w:sz w:val="20"/>
          <w:szCs w:val="20"/>
        </w:rPr>
        <w:t>‘’ACTO IMPUGNADO</w:t>
      </w:r>
    </w:p>
    <w:p w14:paraId="64640909" w14:textId="0F37B8F7" w:rsidR="00BC612B" w:rsidRPr="00A76F01" w:rsidRDefault="003030E5" w:rsidP="00BC612B">
      <w:pPr>
        <w:spacing w:after="0" w:line="360" w:lineRule="auto"/>
        <w:ind w:left="567" w:right="567"/>
        <w:rPr>
          <w:i/>
          <w:sz w:val="20"/>
          <w:szCs w:val="20"/>
        </w:rPr>
      </w:pPr>
      <w:r w:rsidRPr="00A76F01">
        <w:rPr>
          <w:i/>
          <w:iCs/>
          <w:sz w:val="20"/>
          <w:szCs w:val="20"/>
        </w:rPr>
        <w:t xml:space="preserve">Niegan la información pero ni siquiera intenta proporcionar la información que se refiere a </w:t>
      </w:r>
      <w:proofErr w:type="spellStart"/>
      <w:r w:rsidRPr="00A76F01">
        <w:rPr>
          <w:i/>
          <w:iCs/>
          <w:sz w:val="20"/>
          <w:szCs w:val="20"/>
        </w:rPr>
        <w:t>lo</w:t>
      </w:r>
      <w:proofErr w:type="spellEnd"/>
      <w:r w:rsidRPr="00A76F01">
        <w:rPr>
          <w:i/>
          <w:iCs/>
          <w:sz w:val="20"/>
          <w:szCs w:val="20"/>
        </w:rPr>
        <w:t xml:space="preserve"> pagos efectuados. El pretexto de que es mucha información sirve de excusa para ocultar la información, pues podrían subirla a una plataforma y desde ahí se podría visualizar con un link de consulta</w:t>
      </w:r>
      <w:r w:rsidR="00BC612B" w:rsidRPr="00A76F01">
        <w:rPr>
          <w:i/>
          <w:iCs/>
          <w:sz w:val="20"/>
          <w:szCs w:val="20"/>
        </w:rPr>
        <w:t>” (Sic.)</w:t>
      </w:r>
    </w:p>
    <w:p w14:paraId="6CBB9614" w14:textId="77777777" w:rsidR="00BC612B" w:rsidRPr="00A76F01" w:rsidRDefault="00BC612B" w:rsidP="00BC612B">
      <w:pPr>
        <w:spacing w:after="0" w:line="360" w:lineRule="auto"/>
        <w:ind w:left="567" w:right="567"/>
        <w:rPr>
          <w:i/>
          <w:sz w:val="20"/>
          <w:szCs w:val="20"/>
        </w:rPr>
      </w:pPr>
    </w:p>
    <w:p w14:paraId="7379681C" w14:textId="77777777" w:rsidR="00BC612B" w:rsidRPr="00A76F01" w:rsidRDefault="00BC612B" w:rsidP="00BC612B">
      <w:pPr>
        <w:spacing w:after="0" w:line="360" w:lineRule="auto"/>
        <w:ind w:left="567" w:right="567"/>
        <w:rPr>
          <w:b/>
          <w:i/>
          <w:sz w:val="20"/>
          <w:szCs w:val="20"/>
        </w:rPr>
      </w:pPr>
      <w:r w:rsidRPr="00A76F01">
        <w:rPr>
          <w:b/>
          <w:i/>
          <w:sz w:val="20"/>
          <w:szCs w:val="20"/>
        </w:rPr>
        <w:lastRenderedPageBreak/>
        <w:t>‘’RAZONES O MOTIVOS DE LA INCONFORMIDAD</w:t>
      </w:r>
    </w:p>
    <w:p w14:paraId="255FE504" w14:textId="7AFDEA3C" w:rsidR="00BC612B" w:rsidRPr="00A76F01" w:rsidRDefault="003030E5" w:rsidP="00BC612B">
      <w:pPr>
        <w:spacing w:after="0" w:line="360" w:lineRule="auto"/>
        <w:ind w:left="567" w:right="567"/>
        <w:rPr>
          <w:i/>
          <w:iCs/>
          <w:sz w:val="20"/>
          <w:szCs w:val="20"/>
        </w:rPr>
      </w:pPr>
      <w:r w:rsidRPr="00A76F01">
        <w:rPr>
          <w:i/>
          <w:iCs/>
          <w:sz w:val="20"/>
          <w:szCs w:val="20"/>
        </w:rPr>
        <w:t>Niegan la información y pretenden que se consulte en el lugar, y ni siquiera intentan proporcionar parte de la información. Utilizan el argumento que se puede consultar en el lugar pero, nadie garantiza que no van a tomar represalias contra quien acuda a la consulta, además, si ahí dicen que no encuentran la información nadie constataría que si me dejaron verla. Por lo que no deberían validar este tiempo de argumentos tramposos de quienes quieren ocultar la información</w:t>
      </w:r>
      <w:r w:rsidR="00BC612B" w:rsidRPr="00A76F01">
        <w:rPr>
          <w:i/>
          <w:iCs/>
          <w:sz w:val="20"/>
          <w:szCs w:val="20"/>
        </w:rPr>
        <w:t>” (Sic.)</w:t>
      </w:r>
    </w:p>
    <w:p w14:paraId="333C81B3" w14:textId="77777777" w:rsidR="003E4CFD" w:rsidRPr="00A76F01" w:rsidRDefault="003E4CFD" w:rsidP="00400250">
      <w:pPr>
        <w:spacing w:after="0" w:line="360" w:lineRule="auto"/>
        <w:ind w:right="567"/>
        <w:rPr>
          <w:iCs/>
        </w:rPr>
      </w:pPr>
    </w:p>
    <w:p w14:paraId="009DB65C" w14:textId="26F52CC6" w:rsidR="00E22EA8" w:rsidRPr="00A76F01" w:rsidRDefault="00E22EA8" w:rsidP="00400250">
      <w:pPr>
        <w:pStyle w:val="Ttulo2"/>
        <w:spacing w:before="0" w:after="0" w:line="360" w:lineRule="auto"/>
        <w:rPr>
          <w:sz w:val="22"/>
          <w:szCs w:val="22"/>
        </w:rPr>
      </w:pPr>
      <w:bookmarkStart w:id="8" w:name="_Toc215129652"/>
      <w:r w:rsidRPr="00A76F01">
        <w:rPr>
          <w:sz w:val="22"/>
          <w:szCs w:val="22"/>
        </w:rPr>
        <w:t>V. Trámite del Recurso de Revisión ante este Instituto</w:t>
      </w:r>
      <w:bookmarkEnd w:id="8"/>
    </w:p>
    <w:p w14:paraId="5C9B63F8" w14:textId="77777777" w:rsidR="009B2DAB" w:rsidRPr="00A76F01" w:rsidRDefault="009B2DAB" w:rsidP="00400250">
      <w:pPr>
        <w:spacing w:after="0" w:line="360" w:lineRule="auto"/>
        <w:rPr>
          <w:b/>
          <w:bCs/>
        </w:rPr>
      </w:pPr>
    </w:p>
    <w:p w14:paraId="173768ED" w14:textId="713F6E83" w:rsidR="00E22EA8" w:rsidRPr="00A76F01" w:rsidRDefault="00E22EA8" w:rsidP="00400250">
      <w:pPr>
        <w:spacing w:after="0" w:line="360" w:lineRule="auto"/>
        <w:rPr>
          <w:bCs/>
        </w:rPr>
      </w:pPr>
      <w:r w:rsidRPr="00A76F01">
        <w:rPr>
          <w:b/>
          <w:bCs/>
        </w:rPr>
        <w:t>a) Turno del Medio de Impugnación.</w:t>
      </w:r>
      <w:r w:rsidR="000A706F" w:rsidRPr="00A76F01">
        <w:rPr>
          <w:bCs/>
        </w:rPr>
        <w:t xml:space="preserve"> </w:t>
      </w:r>
      <w:r w:rsidR="003C5F59" w:rsidRPr="00A76F01">
        <w:rPr>
          <w:bCs/>
        </w:rPr>
        <w:t xml:space="preserve">El </w:t>
      </w:r>
      <w:r w:rsidR="007540F5" w:rsidRPr="00A76F01">
        <w:rPr>
          <w:bCs/>
        </w:rPr>
        <w:t>trece</w:t>
      </w:r>
      <w:r w:rsidR="00C651EA" w:rsidRPr="00A76F01">
        <w:rPr>
          <w:bCs/>
        </w:rPr>
        <w:t xml:space="preserve"> y catorce</w:t>
      </w:r>
      <w:r w:rsidR="007540F5" w:rsidRPr="00A76F01">
        <w:rPr>
          <w:bCs/>
        </w:rPr>
        <w:t xml:space="preserve"> de agosto</w:t>
      </w:r>
      <w:r w:rsidR="00E64E18" w:rsidRPr="00A76F01">
        <w:t xml:space="preserve"> de dos mil veinticinco</w:t>
      </w:r>
      <w:r w:rsidRPr="00A76F01">
        <w:rPr>
          <w:bCs/>
        </w:rPr>
        <w:t xml:space="preserve">, el </w:t>
      </w:r>
      <w:r w:rsidRPr="00A76F01">
        <w:rPr>
          <w:lang w:val="es-ES"/>
        </w:rPr>
        <w:t>Sistema de Acceso a la Información Mexiquense (SAIMEX),</w:t>
      </w:r>
      <w:r w:rsidR="00F17302" w:rsidRPr="00A76F01">
        <w:rPr>
          <w:bCs/>
        </w:rPr>
        <w:t xml:space="preserve"> asignó los</w:t>
      </w:r>
      <w:r w:rsidRPr="00A76F01">
        <w:rPr>
          <w:bCs/>
        </w:rPr>
        <w:t xml:space="preserve"> número</w:t>
      </w:r>
      <w:r w:rsidR="00F17302" w:rsidRPr="00A76F01">
        <w:rPr>
          <w:bCs/>
        </w:rPr>
        <w:t>s</w:t>
      </w:r>
      <w:r w:rsidRPr="00A76F01">
        <w:rPr>
          <w:bCs/>
        </w:rPr>
        <w:t xml:space="preserve"> de expediente</w:t>
      </w:r>
      <w:r w:rsidR="00F17302" w:rsidRPr="00A76F01">
        <w:rPr>
          <w:bCs/>
        </w:rPr>
        <w:t>s</w:t>
      </w:r>
      <w:r w:rsidR="007540F5" w:rsidRPr="00A76F01">
        <w:rPr>
          <w:b/>
          <w:bCs/>
        </w:rPr>
        <w:t xml:space="preserve"> 09541/INFOEM/IP/RR/2025, 09544/INFOEM/IP/RR/2025, 09546/INFOEM/IP/RR/2025, 09547/INFOEM/IP/RR/2025, 09548/INFOEM/IP/RR/2025, 09549/INFOEM/IP/RR/2025, 09550/INFOEM/IP/RR/2025 y 09552/INFOEM/IP/RR/2025</w:t>
      </w:r>
      <w:r w:rsidRPr="00A76F01">
        <w:rPr>
          <w:bCs/>
        </w:rPr>
        <w:t xml:space="preserve">, al medio de impugnación que nos ocupa, con base en el sistema aprobado por el Pleno de este </w:t>
      </w:r>
      <w:r w:rsidR="00B65BCA" w:rsidRPr="00A76F01">
        <w:rPr>
          <w:bCs/>
        </w:rPr>
        <w:t>Organismo</w:t>
      </w:r>
      <w:r w:rsidR="00F17302" w:rsidRPr="00A76F01">
        <w:rPr>
          <w:bCs/>
        </w:rPr>
        <w:t xml:space="preserve"> Garante y los turnó a los</w:t>
      </w:r>
      <w:r w:rsidRPr="00A76F01">
        <w:rPr>
          <w:bCs/>
        </w:rPr>
        <w:t xml:space="preserve"> Comisionado</w:t>
      </w:r>
      <w:r w:rsidR="00F17302" w:rsidRPr="00A76F01">
        <w:rPr>
          <w:bCs/>
        </w:rPr>
        <w:t>s</w:t>
      </w:r>
      <w:r w:rsidRPr="00A76F01">
        <w:rPr>
          <w:bCs/>
        </w:rPr>
        <w:t xml:space="preserve"> Ponente</w:t>
      </w:r>
      <w:r w:rsidR="00F17302" w:rsidRPr="00A76F01">
        <w:rPr>
          <w:bCs/>
        </w:rPr>
        <w:t xml:space="preserve">s </w:t>
      </w:r>
      <w:r w:rsidR="007540F5" w:rsidRPr="00A76F01">
        <w:rPr>
          <w:bCs/>
        </w:rPr>
        <w:t xml:space="preserve">Sharon Cristina Morales Martínez, María del Rosario Mejía Ayala, Guadalupe Ramírez Peña, </w:t>
      </w:r>
      <w:r w:rsidR="0075653B" w:rsidRPr="00A76F01">
        <w:rPr>
          <w:bCs/>
        </w:rPr>
        <w:t xml:space="preserve">José Martínez Vilchis </w:t>
      </w:r>
      <w:r w:rsidR="00F17302" w:rsidRPr="00A76F01">
        <w:rPr>
          <w:bCs/>
        </w:rPr>
        <w:t>y</w:t>
      </w:r>
      <w:r w:rsidRPr="00A76F01">
        <w:rPr>
          <w:bCs/>
        </w:rPr>
        <w:t xml:space="preserve"> Luis Gustavo Parra Noriega, para los efectos del artículo 185, fracción I de la Ley de Transparencia y Acceso a la Información Pública del Estado de México y Municipios.</w:t>
      </w:r>
    </w:p>
    <w:p w14:paraId="59FB24F3" w14:textId="77777777" w:rsidR="005914EE" w:rsidRPr="00A76F01" w:rsidRDefault="005914EE" w:rsidP="00400250">
      <w:pPr>
        <w:spacing w:after="0" w:line="360" w:lineRule="auto"/>
        <w:rPr>
          <w:b/>
          <w:bCs/>
        </w:rPr>
      </w:pPr>
    </w:p>
    <w:p w14:paraId="61891480" w14:textId="33818FC1" w:rsidR="00E22EA8" w:rsidRPr="00A76F01" w:rsidRDefault="00E22EA8" w:rsidP="00400250">
      <w:pPr>
        <w:spacing w:after="0" w:line="360" w:lineRule="auto"/>
      </w:pPr>
      <w:r w:rsidRPr="00A76F01">
        <w:rPr>
          <w:b/>
          <w:bCs/>
        </w:rPr>
        <w:t>b) Admisión del Recurso de Revisión</w:t>
      </w:r>
      <w:r w:rsidRPr="00A76F01">
        <w:rPr>
          <w:b/>
          <w:bCs/>
          <w:lang w:val="es-ES_tradnl"/>
        </w:rPr>
        <w:t xml:space="preserve">. </w:t>
      </w:r>
      <w:r w:rsidR="003C5F59" w:rsidRPr="00A76F01">
        <w:t xml:space="preserve">El </w:t>
      </w:r>
      <w:r w:rsidR="00E0403C" w:rsidRPr="00A76F01">
        <w:t xml:space="preserve">quince, </w:t>
      </w:r>
      <w:r w:rsidR="007540F5" w:rsidRPr="00A76F01">
        <w:t>dieciocho</w:t>
      </w:r>
      <w:r w:rsidR="00000E54" w:rsidRPr="00A76F01">
        <w:t xml:space="preserve"> y veinte</w:t>
      </w:r>
      <w:r w:rsidR="007540F5" w:rsidRPr="00A76F01">
        <w:t xml:space="preserve"> de agosto</w:t>
      </w:r>
      <w:r w:rsidR="00E64E18" w:rsidRPr="00A76F01">
        <w:t xml:space="preserve"> de dos mil veinticinco</w:t>
      </w:r>
      <w:r w:rsidRPr="00A76F01">
        <w:rPr>
          <w:bCs/>
          <w:lang w:val="es-ES_tradnl"/>
        </w:rPr>
        <w:t xml:space="preserve">, se acordó la admisión del Recurso de Revisión interpuesto por </w:t>
      </w:r>
      <w:r w:rsidR="00261B92" w:rsidRPr="00A76F01">
        <w:rPr>
          <w:bCs/>
          <w:lang w:val="es-ES_tradnl"/>
        </w:rPr>
        <w:t>la persona</w:t>
      </w:r>
      <w:r w:rsidRPr="00A76F0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76F01">
        <w:rPr>
          <w:bCs/>
          <w:lang w:val="es-ES_tradnl"/>
        </w:rPr>
        <w:t>el</w:t>
      </w:r>
      <w:r w:rsidR="0075653B" w:rsidRPr="00A76F01">
        <w:rPr>
          <w:bCs/>
          <w:lang w:val="es-ES_tradnl"/>
        </w:rPr>
        <w:t xml:space="preserve"> mismo día</w:t>
      </w:r>
      <w:r w:rsidRPr="00A76F01">
        <w:rPr>
          <w:bCs/>
          <w:lang w:val="es-ES_tradnl"/>
        </w:rPr>
        <w:t xml:space="preserve">, a través del Sistema de Acceso a la Información Mexiquense (SAIMEX), en el que se les otorgó un plazo de siete días hábiles </w:t>
      </w:r>
      <w:r w:rsidRPr="00A76F01">
        <w:rPr>
          <w:bCs/>
          <w:lang w:val="es-ES_tradnl"/>
        </w:rPr>
        <w:lastRenderedPageBreak/>
        <w:t>posteriores a la misma, para que manifestaran lo que a su derecho conviniera y formularan alegatos.</w:t>
      </w:r>
    </w:p>
    <w:p w14:paraId="07DA89A0" w14:textId="77777777" w:rsidR="00E22EA8" w:rsidRPr="00A76F01" w:rsidRDefault="00E22EA8" w:rsidP="00400250">
      <w:pPr>
        <w:spacing w:after="0" w:line="360" w:lineRule="auto"/>
        <w:rPr>
          <w:rFonts w:cs="Tahoma"/>
          <w:lang w:val="es-ES_tradnl"/>
        </w:rPr>
      </w:pPr>
    </w:p>
    <w:p w14:paraId="64854994" w14:textId="3F2DD254" w:rsidR="007540F5" w:rsidRPr="00A76F01" w:rsidRDefault="000410E6" w:rsidP="007540F5">
      <w:pPr>
        <w:spacing w:after="0" w:line="360" w:lineRule="auto"/>
        <w:rPr>
          <w:b/>
        </w:rPr>
      </w:pPr>
      <w:r w:rsidRPr="00A76F01">
        <w:rPr>
          <w:b/>
        </w:rPr>
        <w:t>c) Informe Justificado</w:t>
      </w:r>
      <w:r w:rsidR="007540F5" w:rsidRPr="00A76F01">
        <w:rPr>
          <w:b/>
        </w:rPr>
        <w:t xml:space="preserve"> y Manifestaciones. </w:t>
      </w:r>
      <w:r w:rsidR="007540F5" w:rsidRPr="00A76F01">
        <w:t>Las partes fueron omisas en emitir manifestaciones o alegatos.</w:t>
      </w:r>
    </w:p>
    <w:p w14:paraId="5BEAA560" w14:textId="77777777" w:rsidR="007540F5" w:rsidRPr="00A76F01" w:rsidRDefault="007540F5" w:rsidP="007540F5">
      <w:pPr>
        <w:spacing w:after="0" w:line="360" w:lineRule="auto"/>
        <w:rPr>
          <w:b/>
        </w:rPr>
      </w:pPr>
    </w:p>
    <w:p w14:paraId="0C0B5A6C" w14:textId="6EE0B8DD" w:rsidR="00745BEA" w:rsidRPr="00A76F01" w:rsidRDefault="00E25CE4" w:rsidP="00400250">
      <w:pPr>
        <w:spacing w:after="0" w:line="360" w:lineRule="auto"/>
        <w:rPr>
          <w:color w:val="000000"/>
        </w:rPr>
      </w:pPr>
      <w:bookmarkStart w:id="9" w:name="_Hlk182976945"/>
      <w:r w:rsidRPr="00A76F01">
        <w:rPr>
          <w:b/>
          <w:color w:val="000000"/>
        </w:rPr>
        <w:t>d</w:t>
      </w:r>
      <w:r w:rsidR="00745BEA" w:rsidRPr="00A76F01">
        <w:rPr>
          <w:b/>
          <w:color w:val="000000"/>
        </w:rPr>
        <w:t xml:space="preserve">) Acumulación de los asuntos. </w:t>
      </w:r>
      <w:r w:rsidR="00F1139C" w:rsidRPr="00A76F01">
        <w:rPr>
          <w:color w:val="000000"/>
        </w:rPr>
        <w:t>El diecinueve de noviembre</w:t>
      </w:r>
      <w:r w:rsidR="00745BEA" w:rsidRPr="00A76F01">
        <w:rPr>
          <w:color w:val="000000"/>
        </w:rPr>
        <w:t xml:space="preserve"> de dos mil veinticinco, el Pleno del Instituto de Transparencia, Acceso a la Información Pública y Protección de Datos Personales del Estado de México y Munic</w:t>
      </w:r>
      <w:r w:rsidR="0075653B" w:rsidRPr="00A76F01">
        <w:rPr>
          <w:color w:val="000000"/>
        </w:rPr>
        <w:t xml:space="preserve">ipios, </w:t>
      </w:r>
      <w:r w:rsidR="00F1139C" w:rsidRPr="00A76F01">
        <w:rPr>
          <w:color w:val="000000"/>
        </w:rPr>
        <w:t>mediante el Acuerdo celebrado el veintiuno de agosto de dos mil veinticinco</w:t>
      </w:r>
      <w:r w:rsidR="00745BEA" w:rsidRPr="00A76F01">
        <w:rPr>
          <w:color w:val="000000"/>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F1139C" w:rsidRPr="00A76F01">
        <w:rPr>
          <w:color w:val="000000"/>
        </w:rPr>
        <w:t>acumulación de los</w:t>
      </w:r>
      <w:r w:rsidR="0075653B" w:rsidRPr="00A76F01">
        <w:rPr>
          <w:color w:val="000000"/>
        </w:rPr>
        <w:t xml:space="preserve"> Recurso</w:t>
      </w:r>
      <w:r w:rsidR="00F1139C" w:rsidRPr="00A76F01">
        <w:rPr>
          <w:color w:val="000000"/>
        </w:rPr>
        <w:t>s</w:t>
      </w:r>
      <w:r w:rsidR="00745BEA" w:rsidRPr="00A76F01">
        <w:rPr>
          <w:color w:val="000000"/>
        </w:rPr>
        <w:t xml:space="preserve"> de Revisión </w:t>
      </w:r>
      <w:r w:rsidR="00F1139C" w:rsidRPr="00A76F01">
        <w:rPr>
          <w:b/>
          <w:color w:val="000000"/>
        </w:rPr>
        <w:t>09544/INFOEM/IP/RR/2025, 09546/INFOEM/IP/RR/2025, 09547/INFOEM/IP/RR/2025, 09548/INFOEM/IP/RR/2025, 09549/INFOEM/IP/RR/2025, 09550/INFOEM/IP/RR/2025 y 09552/INFOEM/IP/RR/2025</w:t>
      </w:r>
      <w:r w:rsidR="00745BEA" w:rsidRPr="00A76F01">
        <w:rPr>
          <w:color w:val="000000"/>
        </w:rPr>
        <w:t xml:space="preserve"> al diverso </w:t>
      </w:r>
      <w:r w:rsidR="00F1139C" w:rsidRPr="00A76F01">
        <w:rPr>
          <w:b/>
          <w:color w:val="000000"/>
        </w:rPr>
        <w:t>09541</w:t>
      </w:r>
      <w:r w:rsidR="00745BEA" w:rsidRPr="00A76F01">
        <w:rPr>
          <w:b/>
          <w:color w:val="000000"/>
        </w:rPr>
        <w:t>/INFOEM/IP/RR/2025</w:t>
      </w:r>
      <w:r w:rsidR="00745BEA" w:rsidRPr="00A76F01">
        <w:rPr>
          <w:color w:val="000000"/>
        </w:rPr>
        <w:t>, por ser este último el más antiguo, sustanciado bajo el índice de esta Ponencia.</w:t>
      </w:r>
    </w:p>
    <w:p w14:paraId="7EE48AAC" w14:textId="77777777" w:rsidR="00745BEA" w:rsidRPr="00A76F01" w:rsidRDefault="00745BEA" w:rsidP="00400250">
      <w:pPr>
        <w:spacing w:after="0" w:line="360" w:lineRule="auto"/>
        <w:rPr>
          <w:color w:val="000000"/>
        </w:rPr>
      </w:pPr>
    </w:p>
    <w:p w14:paraId="0E56F2A7" w14:textId="27C6DE0D" w:rsidR="00B37A6D" w:rsidRPr="00A76F01" w:rsidRDefault="00E25CE4" w:rsidP="00400250">
      <w:pPr>
        <w:spacing w:after="0" w:line="360" w:lineRule="auto"/>
        <w:rPr>
          <w:b/>
          <w:color w:val="000000"/>
        </w:rPr>
      </w:pPr>
      <w:r w:rsidRPr="00A76F01">
        <w:rPr>
          <w:b/>
          <w:color w:val="000000"/>
        </w:rPr>
        <w:t>e</w:t>
      </w:r>
      <w:r w:rsidR="00B37A6D" w:rsidRPr="00A76F01">
        <w:rPr>
          <w:b/>
          <w:color w:val="000000"/>
        </w:rPr>
        <w:t xml:space="preserve">) Ampliación de plazo para resolver. </w:t>
      </w:r>
      <w:r w:rsidR="00B37A6D" w:rsidRPr="00A76F01">
        <w:rPr>
          <w:color w:val="000000"/>
        </w:rPr>
        <w:t xml:space="preserve">El </w:t>
      </w:r>
      <w:r w:rsidR="00763814" w:rsidRPr="00A76F01">
        <w:rPr>
          <w:color w:val="000000"/>
        </w:rPr>
        <w:t>diecinueve de noviembre</w:t>
      </w:r>
      <w:r w:rsidR="00B37A6D" w:rsidRPr="00A76F01">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75653B" w:rsidRPr="00A76F01">
        <w:rPr>
          <w:color w:val="000000"/>
        </w:rPr>
        <w:t xml:space="preserve"> razonable</w:t>
      </w:r>
      <w:r w:rsidR="00B37A6D" w:rsidRPr="00A76F01">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A76F01" w:rsidRDefault="003C5FE0" w:rsidP="00400250">
      <w:pPr>
        <w:spacing w:after="0" w:line="360" w:lineRule="auto"/>
        <w:rPr>
          <w:b/>
          <w:color w:val="000000"/>
        </w:rPr>
      </w:pPr>
    </w:p>
    <w:p w14:paraId="1220E37C" w14:textId="6F5F00DC" w:rsidR="003C5FE0" w:rsidRPr="00A76F01" w:rsidRDefault="00E25CE4" w:rsidP="00400250">
      <w:pPr>
        <w:spacing w:after="0" w:line="360" w:lineRule="auto"/>
        <w:contextualSpacing/>
      </w:pPr>
      <w:r w:rsidRPr="00A76F01">
        <w:rPr>
          <w:rFonts w:eastAsia="Batang" w:cs="Tahoma"/>
          <w:b/>
        </w:rPr>
        <w:t>f</w:t>
      </w:r>
      <w:r w:rsidR="003C5FE0" w:rsidRPr="00A76F01">
        <w:rPr>
          <w:rFonts w:eastAsia="Batang" w:cs="Tahoma"/>
          <w:b/>
        </w:rPr>
        <w:t xml:space="preserve">) </w:t>
      </w:r>
      <w:r w:rsidR="00002B20" w:rsidRPr="00A76F01">
        <w:rPr>
          <w:rFonts w:eastAsia="Times New Roman" w:cs="Tahoma"/>
          <w:b/>
          <w:szCs w:val="24"/>
          <w:lang w:eastAsia="es-ES"/>
        </w:rPr>
        <w:t>Cierre de instrucción.</w:t>
      </w:r>
      <w:r w:rsidR="00C06C06" w:rsidRPr="00A76F01">
        <w:rPr>
          <w:rFonts w:eastAsia="Times New Roman" w:cs="Tahoma"/>
          <w:szCs w:val="24"/>
          <w:lang w:eastAsia="es-ES"/>
        </w:rPr>
        <w:t xml:space="preserve"> El </w:t>
      </w:r>
      <w:r w:rsidR="00763814" w:rsidRPr="00A76F01">
        <w:rPr>
          <w:rFonts w:eastAsia="Times New Roman" w:cs="Tahoma"/>
          <w:szCs w:val="24"/>
          <w:lang w:eastAsia="es-ES"/>
        </w:rPr>
        <w:t>diecinueve de noviembre</w:t>
      </w:r>
      <w:r w:rsidR="00002B20" w:rsidRPr="00A76F01">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76F01">
        <w:rPr>
          <w:lang w:val="es-ES"/>
        </w:rPr>
        <w:t>acto que fue notificado a las partes, mediante el Sistema de Acceso a la Información Mexiquense (SAIMEX), el mismo día.</w:t>
      </w:r>
    </w:p>
    <w:bookmarkEnd w:id="9"/>
    <w:p w14:paraId="08D98E1D" w14:textId="77777777" w:rsidR="000410E6" w:rsidRPr="00A76F01" w:rsidRDefault="000410E6" w:rsidP="00400250">
      <w:pPr>
        <w:spacing w:after="0" w:line="360" w:lineRule="auto"/>
        <w:rPr>
          <w:b/>
          <w:bCs/>
          <w:lang w:val="es-ES"/>
        </w:rPr>
      </w:pPr>
    </w:p>
    <w:p w14:paraId="1D2DAFCD" w14:textId="77777777" w:rsidR="000410E6" w:rsidRPr="00A76F01" w:rsidRDefault="000410E6" w:rsidP="00400250">
      <w:pPr>
        <w:spacing w:after="0" w:line="360" w:lineRule="auto"/>
        <w:rPr>
          <w:color w:val="000000"/>
        </w:rPr>
      </w:pPr>
      <w:r w:rsidRPr="00A76F0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76F01" w:rsidRDefault="00674DAF" w:rsidP="00400250">
      <w:pPr>
        <w:spacing w:after="0" w:line="360" w:lineRule="auto"/>
        <w:rPr>
          <w:color w:val="000000"/>
        </w:rPr>
      </w:pPr>
    </w:p>
    <w:p w14:paraId="250F6589" w14:textId="32CB7705" w:rsidR="005C690F" w:rsidRPr="00A76F01" w:rsidRDefault="00CD6238" w:rsidP="00400250">
      <w:pPr>
        <w:pStyle w:val="Ttulo1"/>
        <w:spacing w:before="0" w:after="0" w:line="360" w:lineRule="auto"/>
        <w:jc w:val="center"/>
        <w:rPr>
          <w:sz w:val="22"/>
          <w:szCs w:val="22"/>
        </w:rPr>
      </w:pPr>
      <w:bookmarkStart w:id="10" w:name="_Toc215129653"/>
      <w:r w:rsidRPr="00A76F01">
        <w:rPr>
          <w:sz w:val="22"/>
          <w:szCs w:val="22"/>
        </w:rPr>
        <w:t>C O N S I D E R A N D O S</w:t>
      </w:r>
      <w:bookmarkEnd w:id="10"/>
    </w:p>
    <w:p w14:paraId="5AB6ED71" w14:textId="77777777" w:rsidR="005C690F" w:rsidRPr="00A76F01" w:rsidRDefault="005C690F" w:rsidP="00400250">
      <w:pPr>
        <w:spacing w:after="0" w:line="360" w:lineRule="auto"/>
        <w:jc w:val="center"/>
        <w:rPr>
          <w:b/>
          <w:color w:val="000000"/>
        </w:rPr>
      </w:pPr>
    </w:p>
    <w:p w14:paraId="36BFFC7E" w14:textId="23128A84" w:rsidR="005C690F" w:rsidRPr="00A76F01" w:rsidRDefault="007D6307" w:rsidP="00400250">
      <w:pPr>
        <w:pStyle w:val="Ttulo2"/>
        <w:spacing w:before="0" w:after="0" w:line="360" w:lineRule="auto"/>
        <w:rPr>
          <w:sz w:val="22"/>
          <w:szCs w:val="22"/>
        </w:rPr>
      </w:pPr>
      <w:bookmarkStart w:id="11" w:name="_Toc215129654"/>
      <w:r w:rsidRPr="00A76F01">
        <w:rPr>
          <w:sz w:val="22"/>
          <w:szCs w:val="22"/>
        </w:rPr>
        <w:t xml:space="preserve">PRIMERO. </w:t>
      </w:r>
      <w:r w:rsidR="00CD6238" w:rsidRPr="00A76F01">
        <w:rPr>
          <w:sz w:val="22"/>
          <w:szCs w:val="22"/>
        </w:rPr>
        <w:t>Competencia</w:t>
      </w:r>
      <w:bookmarkEnd w:id="11"/>
    </w:p>
    <w:p w14:paraId="34E42005" w14:textId="77777777" w:rsidR="0084143D" w:rsidRDefault="0084143D" w:rsidP="00400250">
      <w:pPr>
        <w:spacing w:after="0" w:line="360" w:lineRule="auto"/>
        <w:contextualSpacing/>
        <w:rPr>
          <w:rFonts w:eastAsia="Times New Roman" w:cs="Tahoma"/>
          <w:bCs/>
          <w:lang w:eastAsia="es-ES"/>
        </w:rPr>
      </w:pPr>
      <w:bookmarkStart w:id="12" w:name="_heading=h.30j0zll" w:colFirst="0" w:colLast="0"/>
      <w:bookmarkEnd w:id="12"/>
    </w:p>
    <w:p w14:paraId="341D95A3" w14:textId="6A0A46BF" w:rsidR="004953DE" w:rsidRPr="00A76F01" w:rsidRDefault="004953DE" w:rsidP="00400250">
      <w:pPr>
        <w:spacing w:after="0" w:line="360" w:lineRule="auto"/>
        <w:contextualSpacing/>
        <w:rPr>
          <w:rFonts w:eastAsia="Times New Roman" w:cs="Tahoma"/>
          <w:bCs/>
          <w:lang w:eastAsia="es-ES"/>
        </w:rPr>
      </w:pPr>
      <w:r w:rsidRPr="004953DE">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sidRPr="004953DE">
        <w:rPr>
          <w:rFonts w:eastAsia="Times New Roman" w:cs="Tahoma"/>
          <w:bCs/>
          <w:lang w:eastAsia="es-ES"/>
        </w:rPr>
        <w:lastRenderedPageBreak/>
        <w:t>Instituto de Transparencia, Acceso a la Información Pública y Protección de Datos Personales del Estado de México y Municipios.</w:t>
      </w:r>
    </w:p>
    <w:p w14:paraId="4225FD09" w14:textId="77777777" w:rsidR="005C690F" w:rsidRPr="00A76F01" w:rsidRDefault="005C690F" w:rsidP="00400250">
      <w:pPr>
        <w:spacing w:after="0" w:line="360" w:lineRule="auto"/>
        <w:rPr>
          <w:b/>
          <w:color w:val="000000"/>
        </w:rPr>
      </w:pPr>
    </w:p>
    <w:p w14:paraId="46691DD5" w14:textId="7AD0AEA3" w:rsidR="005C690F" w:rsidRPr="00A76F01" w:rsidRDefault="007D6307" w:rsidP="00400250">
      <w:pPr>
        <w:pStyle w:val="Ttulo2"/>
        <w:spacing w:before="0" w:after="0" w:line="360" w:lineRule="auto"/>
        <w:rPr>
          <w:sz w:val="22"/>
          <w:szCs w:val="22"/>
        </w:rPr>
      </w:pPr>
      <w:bookmarkStart w:id="13" w:name="_Toc215129655"/>
      <w:r w:rsidRPr="00A76F01">
        <w:rPr>
          <w:sz w:val="22"/>
          <w:szCs w:val="22"/>
        </w:rPr>
        <w:t>SEGUNDO. Causales de</w:t>
      </w:r>
      <w:r w:rsidR="00CD6238" w:rsidRPr="00A76F01">
        <w:rPr>
          <w:sz w:val="22"/>
          <w:szCs w:val="22"/>
        </w:rPr>
        <w:t xml:space="preserve"> improcedencia y sobreseimiento</w:t>
      </w:r>
      <w:bookmarkEnd w:id="13"/>
    </w:p>
    <w:p w14:paraId="49AA4CDE" w14:textId="77777777" w:rsidR="005C690F" w:rsidRPr="00A76F01" w:rsidRDefault="005C690F" w:rsidP="00400250">
      <w:pPr>
        <w:spacing w:after="0" w:line="360" w:lineRule="auto"/>
        <w:rPr>
          <w:color w:val="000000"/>
        </w:rPr>
      </w:pPr>
    </w:p>
    <w:p w14:paraId="2553CE58" w14:textId="77777777" w:rsidR="005C690F" w:rsidRPr="00A76F01" w:rsidRDefault="007D6307" w:rsidP="00400250">
      <w:pPr>
        <w:spacing w:after="0" w:line="360" w:lineRule="auto"/>
        <w:rPr>
          <w:color w:val="000000"/>
        </w:rPr>
      </w:pPr>
      <w:r w:rsidRPr="00A76F01">
        <w:rPr>
          <w:color w:val="000000"/>
        </w:rPr>
        <w:t xml:space="preserve">De las constancias que forma parte del Recurso de Revisión que se analiza, se advierte que previo al estudio del fondo de la </w:t>
      </w:r>
      <w:proofErr w:type="spellStart"/>
      <w:r w:rsidRPr="00A76F01">
        <w:rPr>
          <w:i/>
          <w:color w:val="000000"/>
        </w:rPr>
        <w:t>litis</w:t>
      </w:r>
      <w:proofErr w:type="spellEnd"/>
      <w:r w:rsidRPr="00A76F01">
        <w:rPr>
          <w:color w:val="000000"/>
        </w:rPr>
        <w:t>, es necesario estudiar las causales de improcedencia y sobreseimiento que se adviertan, para determinar lo que en Derecho proceda.</w:t>
      </w:r>
    </w:p>
    <w:p w14:paraId="35A30074" w14:textId="77777777" w:rsidR="009B2DAB" w:rsidRPr="00A76F01" w:rsidRDefault="009B2DAB" w:rsidP="00400250">
      <w:pPr>
        <w:spacing w:after="0" w:line="360" w:lineRule="auto"/>
        <w:rPr>
          <w:color w:val="000000"/>
        </w:rPr>
      </w:pPr>
    </w:p>
    <w:p w14:paraId="3066DF0C" w14:textId="77777777" w:rsidR="005C690F" w:rsidRPr="00A76F01" w:rsidRDefault="007D6307" w:rsidP="00400250">
      <w:pPr>
        <w:spacing w:after="0" w:line="360" w:lineRule="auto"/>
        <w:rPr>
          <w:b/>
        </w:rPr>
      </w:pPr>
      <w:r w:rsidRPr="00A76F01">
        <w:rPr>
          <w:b/>
        </w:rPr>
        <w:t>Causales de improcedencia</w:t>
      </w:r>
    </w:p>
    <w:p w14:paraId="706394D4" w14:textId="77777777" w:rsidR="00304DE6" w:rsidRPr="00A76F01" w:rsidRDefault="00304DE6" w:rsidP="00400250">
      <w:pPr>
        <w:spacing w:after="0" w:line="360" w:lineRule="auto"/>
        <w:rPr>
          <w:b/>
        </w:rPr>
      </w:pPr>
    </w:p>
    <w:p w14:paraId="6C56CA88" w14:textId="77777777" w:rsidR="005C690F" w:rsidRPr="00A76F01" w:rsidRDefault="007D6307" w:rsidP="00400250">
      <w:pPr>
        <w:spacing w:after="0" w:line="360" w:lineRule="auto"/>
        <w:rPr>
          <w:color w:val="000000"/>
        </w:rPr>
      </w:pPr>
      <w:r w:rsidRPr="00A76F01">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76F01" w:rsidRDefault="005C690F" w:rsidP="00400250">
      <w:pPr>
        <w:spacing w:after="0" w:line="360" w:lineRule="auto"/>
        <w:rPr>
          <w:color w:val="000000"/>
        </w:rPr>
      </w:pPr>
    </w:p>
    <w:p w14:paraId="22563DDB" w14:textId="33D3D011" w:rsidR="008D3B3F" w:rsidRPr="00A76F01" w:rsidRDefault="007D6307" w:rsidP="00400250">
      <w:pPr>
        <w:spacing w:after="0" w:line="360" w:lineRule="auto"/>
        <w:rPr>
          <w:color w:val="000000"/>
        </w:rPr>
      </w:pPr>
      <w:r w:rsidRPr="00A76F01">
        <w:rPr>
          <w:color w:val="000000"/>
        </w:rPr>
        <w:t>En el presente caso, </w:t>
      </w:r>
      <w:r w:rsidRPr="00A76F01">
        <w:rPr>
          <w:b/>
          <w:color w:val="000000"/>
        </w:rPr>
        <w:t>no se actualiza ninguna de las causales de improcedencia</w:t>
      </w:r>
      <w:r w:rsidRPr="00A76F01">
        <w:rPr>
          <w:color w:val="000000"/>
        </w:rPr>
        <w:t> establecidas en el ordenamiento jurídico previamente señalado, toda vez que: este Instituto no tiene conocimiento de que se encuentre en trámite algún medio de defensa presentado por la</w:t>
      </w:r>
      <w:r w:rsidR="00261B92" w:rsidRPr="00A76F01">
        <w:rPr>
          <w:color w:val="000000"/>
        </w:rPr>
        <w:t xml:space="preserve"> persona</w:t>
      </w:r>
      <w:r w:rsidRPr="00A76F0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A76F01" w:rsidRDefault="00874D8A" w:rsidP="00400250">
      <w:pPr>
        <w:spacing w:after="0" w:line="360" w:lineRule="auto"/>
        <w:rPr>
          <w:color w:val="000000"/>
        </w:rPr>
      </w:pPr>
    </w:p>
    <w:p w14:paraId="69DD759B" w14:textId="25BA9390" w:rsidR="00750616" w:rsidRPr="00A76F01" w:rsidRDefault="007D6307" w:rsidP="00400250">
      <w:pPr>
        <w:spacing w:after="0" w:line="360" w:lineRule="auto"/>
      </w:pPr>
      <w:r w:rsidRPr="00A76F01">
        <w:t>Por lo cual, se actualiza la causal de procedencia del Recurso de Revisión señal</w:t>
      </w:r>
      <w:r w:rsidR="00261DF6" w:rsidRPr="00A76F01">
        <w:t>ada en el artículo 179, fracci</w:t>
      </w:r>
      <w:r w:rsidR="00750616" w:rsidRPr="00A76F01">
        <w:t>ón II</w:t>
      </w:r>
      <w:r w:rsidR="00500A0F" w:rsidRPr="00A76F01">
        <w:t>I</w:t>
      </w:r>
      <w:r w:rsidR="00750616" w:rsidRPr="00A76F01">
        <w:t xml:space="preserve"> y VIII</w:t>
      </w:r>
      <w:r w:rsidRPr="00A76F01">
        <w:t>, de la Ley en cita, pues la p</w:t>
      </w:r>
      <w:r w:rsidR="00261B92" w:rsidRPr="00A76F01">
        <w:t>ersona</w:t>
      </w:r>
      <w:r w:rsidRPr="00A76F01">
        <w:t xml:space="preserve"> Recurrente se inconformó </w:t>
      </w:r>
      <w:r w:rsidR="00304DE6" w:rsidRPr="00A76F01">
        <w:t xml:space="preserve">de </w:t>
      </w:r>
      <w:r w:rsidR="00750616" w:rsidRPr="00A76F01">
        <w:t>declaración de inexistencia de la información y de la puesta a disposición de información en una modalidad distinta a la solicitada.</w:t>
      </w:r>
    </w:p>
    <w:p w14:paraId="01BBC067" w14:textId="77777777" w:rsidR="00750616" w:rsidRPr="00A76F01" w:rsidRDefault="00750616" w:rsidP="00400250">
      <w:pPr>
        <w:spacing w:after="0" w:line="360" w:lineRule="auto"/>
      </w:pPr>
    </w:p>
    <w:p w14:paraId="55FF691A" w14:textId="6D373E30" w:rsidR="005C690F" w:rsidRPr="00A76F01" w:rsidRDefault="007D6307" w:rsidP="00400250">
      <w:pPr>
        <w:spacing w:after="0" w:line="360" w:lineRule="auto"/>
        <w:rPr>
          <w:color w:val="0D0D0D"/>
        </w:rPr>
      </w:pPr>
      <w:r w:rsidRPr="00A76F01">
        <w:rPr>
          <w:b/>
          <w:color w:val="0D0D0D"/>
        </w:rPr>
        <w:t>Ca</w:t>
      </w:r>
      <w:r w:rsidR="00CD6238" w:rsidRPr="00A76F01">
        <w:rPr>
          <w:b/>
          <w:color w:val="0D0D0D"/>
        </w:rPr>
        <w:t>usales de sobreseimiento</w:t>
      </w:r>
    </w:p>
    <w:p w14:paraId="426FEE7A" w14:textId="77777777" w:rsidR="005C690F" w:rsidRPr="00A76F01" w:rsidRDefault="005C690F" w:rsidP="00400250">
      <w:pPr>
        <w:spacing w:after="0" w:line="360" w:lineRule="auto"/>
        <w:rPr>
          <w:color w:val="0D0D0D"/>
        </w:rPr>
      </w:pPr>
    </w:p>
    <w:p w14:paraId="5B1C849A" w14:textId="77777777" w:rsidR="005C690F" w:rsidRPr="00A76F01" w:rsidRDefault="007D6307" w:rsidP="00400250">
      <w:pPr>
        <w:spacing w:after="0" w:line="360" w:lineRule="auto"/>
        <w:rPr>
          <w:color w:val="0D0D0D"/>
        </w:rPr>
      </w:pPr>
      <w:r w:rsidRPr="00A76F01">
        <w:rPr>
          <w:color w:val="0D0D0D"/>
        </w:rPr>
        <w:t>Por ser de previo y especial pronunciamiento, este Instituto analiza si se actualiza alguna causal de sobreseimiento.</w:t>
      </w:r>
    </w:p>
    <w:p w14:paraId="5CEDF034" w14:textId="77777777" w:rsidR="00A96A4E" w:rsidRPr="00A76F01" w:rsidRDefault="00A96A4E" w:rsidP="00400250">
      <w:pPr>
        <w:spacing w:after="0" w:line="360" w:lineRule="auto"/>
        <w:rPr>
          <w:color w:val="0D0D0D"/>
        </w:rPr>
      </w:pPr>
    </w:p>
    <w:p w14:paraId="766AB72D" w14:textId="77777777" w:rsidR="00BC038B" w:rsidRPr="00A76F01" w:rsidRDefault="00BC038B" w:rsidP="00400250">
      <w:pPr>
        <w:spacing w:after="0" w:line="360" w:lineRule="auto"/>
        <w:rPr>
          <w:color w:val="000000"/>
        </w:rPr>
      </w:pPr>
      <w:r w:rsidRPr="00A76F01">
        <w:rPr>
          <w:color w:val="0D0D0D"/>
        </w:rPr>
        <w:t>Sobre el tema, e</w:t>
      </w:r>
      <w:r w:rsidRPr="00A76F01">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A76F01" w:rsidRDefault="00BC038B" w:rsidP="00400250">
      <w:pPr>
        <w:spacing w:after="0" w:line="360" w:lineRule="auto"/>
        <w:rPr>
          <w:color w:val="000000"/>
        </w:rPr>
      </w:pPr>
    </w:p>
    <w:p w14:paraId="5BDF3BB4" w14:textId="2A80B251" w:rsidR="00BC038B" w:rsidRPr="00A76F01" w:rsidRDefault="00BC038B" w:rsidP="00400250">
      <w:pPr>
        <w:spacing w:after="0" w:line="360" w:lineRule="auto"/>
        <w:rPr>
          <w:color w:val="0D0D0D"/>
        </w:rPr>
      </w:pPr>
      <w:r w:rsidRPr="00A76F01">
        <w:rPr>
          <w:color w:val="0D0D0D"/>
        </w:rPr>
        <w:t>Por tales motivos, se considera procedente entrar al fondo del presente asunto.</w:t>
      </w:r>
    </w:p>
    <w:p w14:paraId="275D3AA1" w14:textId="77777777" w:rsidR="001A44D1" w:rsidRPr="00A76F01" w:rsidRDefault="001A44D1" w:rsidP="00400250">
      <w:pPr>
        <w:spacing w:after="0" w:line="360" w:lineRule="auto"/>
        <w:rPr>
          <w:b/>
          <w:color w:val="000000"/>
        </w:rPr>
      </w:pPr>
    </w:p>
    <w:p w14:paraId="0A6A0BAE" w14:textId="5DBE6495" w:rsidR="005C690F" w:rsidRPr="00A76F01" w:rsidRDefault="007D6307" w:rsidP="00400250">
      <w:pPr>
        <w:pStyle w:val="Ttulo2"/>
        <w:spacing w:before="0" w:after="0" w:line="360" w:lineRule="auto"/>
        <w:rPr>
          <w:sz w:val="22"/>
          <w:szCs w:val="22"/>
        </w:rPr>
      </w:pPr>
      <w:bookmarkStart w:id="14" w:name="_Toc215129656"/>
      <w:r w:rsidRPr="00A76F01">
        <w:rPr>
          <w:sz w:val="22"/>
          <w:szCs w:val="22"/>
        </w:rPr>
        <w:t>TERCERO. De</w:t>
      </w:r>
      <w:r w:rsidR="00CD6238" w:rsidRPr="00A76F01">
        <w:rPr>
          <w:sz w:val="22"/>
          <w:szCs w:val="22"/>
        </w:rPr>
        <w:t>terminación de la Controversia</w:t>
      </w:r>
      <w:bookmarkEnd w:id="14"/>
    </w:p>
    <w:p w14:paraId="4A0739CB" w14:textId="77777777" w:rsidR="00897A05" w:rsidRPr="00A76F01" w:rsidRDefault="00897A05" w:rsidP="00400250">
      <w:pPr>
        <w:spacing w:after="0" w:line="360" w:lineRule="auto"/>
        <w:rPr>
          <w:b/>
          <w:color w:val="000000"/>
        </w:rPr>
      </w:pPr>
    </w:p>
    <w:p w14:paraId="22CD4831" w14:textId="7F800411" w:rsidR="00C8729E" w:rsidRPr="00A76F01" w:rsidRDefault="007C7BAF" w:rsidP="00400250">
      <w:pPr>
        <w:spacing w:after="0" w:line="360" w:lineRule="auto"/>
        <w:rPr>
          <w:rFonts w:cs="Tahoma"/>
        </w:rPr>
      </w:pPr>
      <w:r w:rsidRPr="00A76F01">
        <w:rPr>
          <w:rFonts w:cs="Tahoma"/>
        </w:rPr>
        <w:lastRenderedPageBreak/>
        <w:t xml:space="preserve">Con el objetivo de ilustrar la controversia planteada, resulta conveniente </w:t>
      </w:r>
      <w:r w:rsidR="00BD5C92" w:rsidRPr="00A76F01">
        <w:rPr>
          <w:rFonts w:cs="Tahoma"/>
        </w:rPr>
        <w:t>realizar un cuadro que contenga la solicitud de información, la respuesta por parte del Sujeto Obligado y la inconformidad por parte del Recurrente, conforme a lo siguiente:</w:t>
      </w:r>
    </w:p>
    <w:p w14:paraId="57B8A9BA" w14:textId="77777777" w:rsidR="00BD5C92" w:rsidRPr="00A76F01" w:rsidRDefault="00BD5C92" w:rsidP="00400250">
      <w:pPr>
        <w:spacing w:after="0" w:line="360" w:lineRule="auto"/>
        <w:rPr>
          <w:rFonts w:cs="Tahoma"/>
        </w:rPr>
      </w:pPr>
    </w:p>
    <w:tbl>
      <w:tblPr>
        <w:tblStyle w:val="Tablaconcuadrcula1"/>
        <w:tblW w:w="0" w:type="auto"/>
        <w:tblLook w:val="04A0" w:firstRow="1" w:lastRow="0" w:firstColumn="1" w:lastColumn="0" w:noHBand="0" w:noVBand="1"/>
      </w:tblPr>
      <w:tblGrid>
        <w:gridCol w:w="2973"/>
        <w:gridCol w:w="2974"/>
        <w:gridCol w:w="2974"/>
      </w:tblGrid>
      <w:tr w:rsidR="00BD5C92" w:rsidRPr="00A76F01" w14:paraId="48D54839" w14:textId="77777777" w:rsidTr="00D41F3C">
        <w:tc>
          <w:tcPr>
            <w:tcW w:w="2973" w:type="dxa"/>
            <w:shd w:val="clear" w:color="auto" w:fill="DAEEF3" w:themeFill="accent5" w:themeFillTint="33"/>
          </w:tcPr>
          <w:p w14:paraId="039FAFC4" w14:textId="77777777" w:rsidR="00BD5C92" w:rsidRPr="00A76F01" w:rsidRDefault="00BD5C92" w:rsidP="00400250">
            <w:pPr>
              <w:spacing w:line="360" w:lineRule="auto"/>
              <w:jc w:val="center"/>
              <w:rPr>
                <w:rFonts w:cs="Tahoma"/>
                <w:b/>
              </w:rPr>
            </w:pPr>
            <w:r w:rsidRPr="00A76F01">
              <w:rPr>
                <w:rFonts w:cs="Tahoma"/>
                <w:b/>
              </w:rPr>
              <w:t>Solicitud</w:t>
            </w:r>
          </w:p>
        </w:tc>
        <w:tc>
          <w:tcPr>
            <w:tcW w:w="2974" w:type="dxa"/>
            <w:shd w:val="clear" w:color="auto" w:fill="DAEEF3" w:themeFill="accent5" w:themeFillTint="33"/>
          </w:tcPr>
          <w:p w14:paraId="20269F03" w14:textId="77777777" w:rsidR="00BD5C92" w:rsidRPr="00A76F01" w:rsidRDefault="00BD5C92" w:rsidP="00400250">
            <w:pPr>
              <w:spacing w:line="360" w:lineRule="auto"/>
              <w:jc w:val="center"/>
              <w:rPr>
                <w:rFonts w:cs="Tahoma"/>
                <w:b/>
              </w:rPr>
            </w:pPr>
            <w:r w:rsidRPr="00A76F01">
              <w:rPr>
                <w:rFonts w:cs="Tahoma"/>
                <w:b/>
              </w:rPr>
              <w:t>Respuesta</w:t>
            </w:r>
          </w:p>
        </w:tc>
        <w:tc>
          <w:tcPr>
            <w:tcW w:w="2974" w:type="dxa"/>
            <w:shd w:val="clear" w:color="auto" w:fill="DAEEF3" w:themeFill="accent5" w:themeFillTint="33"/>
          </w:tcPr>
          <w:p w14:paraId="04AF0166" w14:textId="77777777" w:rsidR="00BD5C92" w:rsidRPr="00A76F01" w:rsidRDefault="00BD5C92" w:rsidP="00400250">
            <w:pPr>
              <w:spacing w:line="360" w:lineRule="auto"/>
              <w:jc w:val="center"/>
              <w:rPr>
                <w:rFonts w:cs="Tahoma"/>
                <w:b/>
              </w:rPr>
            </w:pPr>
            <w:r w:rsidRPr="00A76F01">
              <w:rPr>
                <w:rFonts w:cs="Tahoma"/>
                <w:b/>
              </w:rPr>
              <w:t>Inconformidad</w:t>
            </w:r>
          </w:p>
        </w:tc>
      </w:tr>
      <w:tr w:rsidR="00231710" w:rsidRPr="00A76F01" w14:paraId="2765C891" w14:textId="77777777" w:rsidTr="00D41F3C">
        <w:tc>
          <w:tcPr>
            <w:tcW w:w="2973" w:type="dxa"/>
          </w:tcPr>
          <w:p w14:paraId="6A086BAA" w14:textId="4BD6E99B" w:rsidR="00231710" w:rsidRPr="00A76F01" w:rsidRDefault="00231710" w:rsidP="0047143E">
            <w:pPr>
              <w:spacing w:line="276" w:lineRule="auto"/>
              <w:rPr>
                <w:rFonts w:cs="Tahoma"/>
                <w:sz w:val="20"/>
                <w:szCs w:val="20"/>
              </w:rPr>
            </w:pPr>
            <w:r w:rsidRPr="00A76F01">
              <w:rPr>
                <w:rFonts w:cs="Tahoma"/>
                <w:sz w:val="20"/>
                <w:szCs w:val="20"/>
              </w:rPr>
              <w:t xml:space="preserve">1. Nombre de las obras públicas autorizadas, monto total gastado, Empresa que las realizó y fecha de conclusión de dichas obras, del ejercicio fiscal dos mil veinticuatro. </w:t>
            </w:r>
          </w:p>
          <w:p w14:paraId="76169C94" w14:textId="77777777" w:rsidR="00231710" w:rsidRPr="00A76F01" w:rsidRDefault="00231710" w:rsidP="0047143E">
            <w:pPr>
              <w:spacing w:line="276" w:lineRule="auto"/>
              <w:rPr>
                <w:rFonts w:cs="Tahoma"/>
                <w:sz w:val="20"/>
                <w:szCs w:val="20"/>
              </w:rPr>
            </w:pPr>
          </w:p>
          <w:p w14:paraId="394085F4" w14:textId="60D8361C" w:rsidR="00231710" w:rsidRPr="00A76F01" w:rsidRDefault="00231710" w:rsidP="0047143E">
            <w:pPr>
              <w:spacing w:line="276" w:lineRule="auto"/>
              <w:rPr>
                <w:rFonts w:cs="Tahoma"/>
                <w:sz w:val="20"/>
                <w:szCs w:val="20"/>
              </w:rPr>
            </w:pPr>
          </w:p>
        </w:tc>
        <w:tc>
          <w:tcPr>
            <w:tcW w:w="2974" w:type="dxa"/>
          </w:tcPr>
          <w:p w14:paraId="7B5FB3E9" w14:textId="17D0BD1C" w:rsidR="00231710" w:rsidRPr="00A76F01" w:rsidRDefault="00231710" w:rsidP="0047143E">
            <w:pPr>
              <w:spacing w:line="276" w:lineRule="auto"/>
              <w:rPr>
                <w:rFonts w:cs="Tahoma"/>
                <w:sz w:val="20"/>
                <w:szCs w:val="20"/>
              </w:rPr>
            </w:pPr>
            <w:r w:rsidRPr="00A76F01">
              <w:rPr>
                <w:rFonts w:cs="Tahoma"/>
                <w:sz w:val="20"/>
                <w:szCs w:val="20"/>
              </w:rPr>
              <w:t>A través de la Dirección de Obras Públicas mencionó que, si bien cada obra cuenta con su expediente técnico de los procedimientos completos sujeto al reglamento del Libro Décimo Segundo de la Obra Pública, la carga de los mismos se imposibilita en el sistema debido a su gran volumen y almacenaje, para lo cual el peticionario puede hacer la solicitud in situ para su pronta atención, y adjuntó un listado</w:t>
            </w:r>
            <w:r w:rsidRPr="00A76F01">
              <w:rPr>
                <w:color w:val="000000"/>
                <w:sz w:val="20"/>
              </w:rPr>
              <w:t xml:space="preserve"> que contiene el nombre de la obra y nombre del contratista.</w:t>
            </w:r>
            <w:r w:rsidRPr="00A76F01">
              <w:rPr>
                <w:rFonts w:cs="Tahoma"/>
                <w:sz w:val="20"/>
                <w:szCs w:val="20"/>
              </w:rPr>
              <w:t xml:space="preserve"> </w:t>
            </w:r>
          </w:p>
        </w:tc>
        <w:tc>
          <w:tcPr>
            <w:tcW w:w="2974" w:type="dxa"/>
            <w:vMerge w:val="restart"/>
          </w:tcPr>
          <w:p w14:paraId="2185DC6B" w14:textId="01181B2E" w:rsidR="00231710" w:rsidRPr="00A76F01" w:rsidRDefault="00231710" w:rsidP="006F5FDE">
            <w:pPr>
              <w:spacing w:line="276" w:lineRule="auto"/>
              <w:rPr>
                <w:rFonts w:cs="Tahoma"/>
                <w:sz w:val="20"/>
                <w:szCs w:val="20"/>
              </w:rPr>
            </w:pPr>
            <w:r w:rsidRPr="00A76F01">
              <w:rPr>
                <w:rFonts w:cs="Tahoma"/>
                <w:sz w:val="20"/>
                <w:szCs w:val="20"/>
              </w:rPr>
              <w:t>Ante dicha circunstancia, el Particular se inconformó de la puesta a disposición de la información en una modalidad distinta a la solicitada, al mencionar que pueden entregar la información a través de un link o compactarla, sin embargo, se limitaron a poner la información en consulta directa restringiendo el derecho de acceso a la información , lo cual actualiza la causal de procedencia prevista en la fracción VIII, del artículo 179 de la Ley de Transparencia y Acceso a la Información Pública del Estado de México y Municipios.</w:t>
            </w:r>
          </w:p>
        </w:tc>
      </w:tr>
      <w:tr w:rsidR="00231710" w:rsidRPr="00A76F01" w14:paraId="62D84F06" w14:textId="77777777" w:rsidTr="00D41F3C">
        <w:tc>
          <w:tcPr>
            <w:tcW w:w="2973" w:type="dxa"/>
          </w:tcPr>
          <w:p w14:paraId="06CC3866" w14:textId="1A76FC10" w:rsidR="00231710" w:rsidRPr="00A76F01" w:rsidRDefault="00231710" w:rsidP="0047143E">
            <w:pPr>
              <w:spacing w:line="276" w:lineRule="auto"/>
              <w:rPr>
                <w:rFonts w:cs="Tahoma"/>
                <w:sz w:val="20"/>
                <w:szCs w:val="20"/>
              </w:rPr>
            </w:pPr>
            <w:r w:rsidRPr="00A76F01">
              <w:rPr>
                <w:rFonts w:cs="Tahoma"/>
                <w:sz w:val="20"/>
                <w:szCs w:val="20"/>
              </w:rPr>
              <w:t xml:space="preserve">2. Nombre de las obras públicas realizadas en el Barrio </w:t>
            </w:r>
            <w:proofErr w:type="spellStart"/>
            <w:r w:rsidRPr="00A76F01">
              <w:rPr>
                <w:rFonts w:cs="Tahoma"/>
                <w:sz w:val="20"/>
                <w:szCs w:val="20"/>
              </w:rPr>
              <w:t>Capula</w:t>
            </w:r>
            <w:proofErr w:type="spellEnd"/>
            <w:r w:rsidRPr="00A76F01">
              <w:rPr>
                <w:rFonts w:cs="Tahoma"/>
                <w:sz w:val="20"/>
                <w:szCs w:val="20"/>
              </w:rPr>
              <w:t>, expedientes completos y los pagos realizados a la Empresa, del ejercicio fiscal dos mil veinticuatro.</w:t>
            </w:r>
          </w:p>
        </w:tc>
        <w:tc>
          <w:tcPr>
            <w:tcW w:w="2974" w:type="dxa"/>
          </w:tcPr>
          <w:p w14:paraId="639C4CBC" w14:textId="5C976EAF" w:rsidR="00231710" w:rsidRPr="00A76F01" w:rsidRDefault="00231710" w:rsidP="0047143E">
            <w:pPr>
              <w:spacing w:line="276" w:lineRule="auto"/>
              <w:rPr>
                <w:rFonts w:cs="Tahoma"/>
                <w:sz w:val="20"/>
                <w:szCs w:val="20"/>
              </w:rPr>
            </w:pPr>
            <w:r w:rsidRPr="00A76F01">
              <w:rPr>
                <w:rFonts w:cs="Tahoma"/>
                <w:sz w:val="20"/>
                <w:szCs w:val="20"/>
              </w:rPr>
              <w:t xml:space="preserve">i. A través de la Dirección de Obras Públicas mencionó que localizó una obra realizada en </w:t>
            </w:r>
            <w:proofErr w:type="spellStart"/>
            <w:r w:rsidRPr="00A76F01">
              <w:rPr>
                <w:rFonts w:cs="Tahoma"/>
                <w:sz w:val="20"/>
                <w:szCs w:val="20"/>
              </w:rPr>
              <w:t>Capula</w:t>
            </w:r>
            <w:proofErr w:type="spellEnd"/>
            <w:r w:rsidRPr="00A76F01">
              <w:rPr>
                <w:rFonts w:cs="Tahoma"/>
                <w:sz w:val="20"/>
                <w:szCs w:val="20"/>
              </w:rPr>
              <w:t xml:space="preserve"> “Construcción de guarniciones, banquetas, puente vehicular y pavimentación del paso entre </w:t>
            </w:r>
            <w:proofErr w:type="spellStart"/>
            <w:r w:rsidRPr="00A76F01">
              <w:rPr>
                <w:rFonts w:cs="Tahoma"/>
                <w:sz w:val="20"/>
                <w:szCs w:val="20"/>
              </w:rPr>
              <w:t>capula</w:t>
            </w:r>
            <w:proofErr w:type="spellEnd"/>
            <w:r w:rsidRPr="00A76F01">
              <w:rPr>
                <w:rFonts w:cs="Tahoma"/>
                <w:sz w:val="20"/>
                <w:szCs w:val="20"/>
              </w:rPr>
              <w:t xml:space="preserve"> y san mateo </w:t>
            </w:r>
            <w:proofErr w:type="spellStart"/>
            <w:r w:rsidRPr="00A76F01">
              <w:rPr>
                <w:rFonts w:cs="Tahoma"/>
                <w:sz w:val="20"/>
                <w:szCs w:val="20"/>
              </w:rPr>
              <w:t>Xoloc</w:t>
            </w:r>
            <w:proofErr w:type="spellEnd"/>
            <w:r w:rsidRPr="00A76F01">
              <w:rPr>
                <w:rFonts w:cs="Tahoma"/>
                <w:sz w:val="20"/>
                <w:szCs w:val="20"/>
              </w:rPr>
              <w:t xml:space="preserve"> tramo de Calle López Rayón a Calle Palmitas”, asimismo, mencionó que la obra cuenta con su expediente técnico de los procedimientos completos </w:t>
            </w:r>
            <w:r w:rsidRPr="00A76F01">
              <w:rPr>
                <w:rFonts w:cs="Tahoma"/>
                <w:sz w:val="20"/>
                <w:szCs w:val="20"/>
              </w:rPr>
              <w:lastRenderedPageBreak/>
              <w:t>sujeto al reglamento del Libro Décimo Segundo de la Obra Pública, la carga de los mismos se imposibilita en el sistema debido a su gran volumen y almacenaje, para lo cual el peticionario puede hacer la solicitud in situ para su pronta atención</w:t>
            </w:r>
            <w:r w:rsidR="008646DA" w:rsidRPr="00A76F01">
              <w:rPr>
                <w:rFonts w:cs="Tahoma"/>
                <w:sz w:val="20"/>
                <w:szCs w:val="20"/>
              </w:rPr>
              <w:t>.</w:t>
            </w:r>
          </w:p>
        </w:tc>
        <w:tc>
          <w:tcPr>
            <w:tcW w:w="2974" w:type="dxa"/>
            <w:vMerge/>
          </w:tcPr>
          <w:p w14:paraId="7E38C486" w14:textId="77777777" w:rsidR="00231710" w:rsidRPr="00A76F01" w:rsidRDefault="00231710" w:rsidP="0047143E">
            <w:pPr>
              <w:spacing w:line="276" w:lineRule="auto"/>
              <w:rPr>
                <w:rFonts w:cs="Tahoma"/>
                <w:sz w:val="20"/>
                <w:szCs w:val="20"/>
              </w:rPr>
            </w:pPr>
          </w:p>
        </w:tc>
      </w:tr>
      <w:tr w:rsidR="00231710" w:rsidRPr="00A76F01" w14:paraId="6EBE8EC7" w14:textId="77777777" w:rsidTr="00D41F3C">
        <w:tc>
          <w:tcPr>
            <w:tcW w:w="2973" w:type="dxa"/>
          </w:tcPr>
          <w:p w14:paraId="40E3FC97" w14:textId="381A88F7" w:rsidR="00231710" w:rsidRPr="00A76F01" w:rsidRDefault="00231710" w:rsidP="00A73D66">
            <w:pPr>
              <w:spacing w:line="276" w:lineRule="auto"/>
              <w:rPr>
                <w:rFonts w:cs="Tahoma"/>
                <w:sz w:val="20"/>
                <w:szCs w:val="20"/>
              </w:rPr>
            </w:pPr>
            <w:r w:rsidRPr="00A76F01">
              <w:rPr>
                <w:rFonts w:cs="Tahoma"/>
                <w:sz w:val="20"/>
                <w:szCs w:val="20"/>
              </w:rPr>
              <w:t>3. Nombre de las obras públicas realizadas en la Colonia Ricardo Flores Magón, expedientes completos y los pagos realizados a la Empresa, del ejercicio fiscal dos mil veinticuatro.</w:t>
            </w:r>
          </w:p>
        </w:tc>
        <w:tc>
          <w:tcPr>
            <w:tcW w:w="2974" w:type="dxa"/>
          </w:tcPr>
          <w:p w14:paraId="36E3C1E6" w14:textId="77777777" w:rsidR="00231710" w:rsidRPr="00A76F01" w:rsidRDefault="00231710" w:rsidP="0047143E">
            <w:pPr>
              <w:spacing w:line="276" w:lineRule="auto"/>
              <w:rPr>
                <w:rFonts w:cs="Tahoma"/>
                <w:sz w:val="20"/>
                <w:szCs w:val="20"/>
              </w:rPr>
            </w:pPr>
            <w:r w:rsidRPr="00A76F01">
              <w:rPr>
                <w:rFonts w:cs="Tahoma"/>
                <w:sz w:val="20"/>
                <w:szCs w:val="20"/>
              </w:rPr>
              <w:t>i. A través de la Dirección de Obras Públicas mencionó que localizó seis obras realizadas en la Colonia Ricardo Flores Magón, conforme a los siguiente:</w:t>
            </w:r>
          </w:p>
          <w:p w14:paraId="5A92651A" w14:textId="77777777" w:rsidR="00231710" w:rsidRPr="00A76F01" w:rsidRDefault="00231710" w:rsidP="0047143E">
            <w:pPr>
              <w:spacing w:line="276" w:lineRule="auto"/>
              <w:rPr>
                <w:rFonts w:cs="Tahoma"/>
                <w:sz w:val="20"/>
                <w:szCs w:val="20"/>
              </w:rPr>
            </w:pPr>
          </w:p>
          <w:p w14:paraId="28394246" w14:textId="6FF50E95" w:rsidR="00231710" w:rsidRPr="00A76F01" w:rsidRDefault="00231710" w:rsidP="00446D44">
            <w:pPr>
              <w:spacing w:line="276" w:lineRule="auto"/>
              <w:rPr>
                <w:rFonts w:cs="Tahoma"/>
                <w:sz w:val="20"/>
                <w:szCs w:val="20"/>
              </w:rPr>
            </w:pPr>
            <w:r w:rsidRPr="00A76F01">
              <w:rPr>
                <w:rFonts w:cs="Tahoma"/>
                <w:sz w:val="20"/>
                <w:szCs w:val="20"/>
              </w:rPr>
              <w:t xml:space="preserve">•Construcción de redes de drenaje sanitario y pluvial, agua potable, guarniciones, banquetas y pavimentación en 2da cerrada de </w:t>
            </w:r>
            <w:proofErr w:type="spellStart"/>
            <w:r w:rsidRPr="00A76F01">
              <w:rPr>
                <w:rFonts w:cs="Tahoma"/>
                <w:sz w:val="20"/>
                <w:szCs w:val="20"/>
              </w:rPr>
              <w:t>huizachal</w:t>
            </w:r>
            <w:proofErr w:type="spellEnd"/>
            <w:r w:rsidRPr="00A76F01">
              <w:rPr>
                <w:rFonts w:cs="Tahoma"/>
                <w:sz w:val="20"/>
                <w:szCs w:val="20"/>
              </w:rPr>
              <w:t>.</w:t>
            </w:r>
          </w:p>
          <w:p w14:paraId="37B04162" w14:textId="799B16D5" w:rsidR="00231710" w:rsidRPr="00A76F01" w:rsidRDefault="00231710" w:rsidP="00446D44">
            <w:pPr>
              <w:spacing w:line="276" w:lineRule="auto"/>
              <w:rPr>
                <w:rFonts w:cs="Tahoma"/>
                <w:sz w:val="20"/>
                <w:szCs w:val="20"/>
              </w:rPr>
            </w:pPr>
            <w:r w:rsidRPr="00A76F01">
              <w:rPr>
                <w:rFonts w:cs="Tahoma"/>
                <w:sz w:val="20"/>
                <w:szCs w:val="20"/>
              </w:rPr>
              <w:t>•construcción de cancha de usos múltiples en deportivo la presa.</w:t>
            </w:r>
          </w:p>
          <w:p w14:paraId="7FC93127" w14:textId="05791792" w:rsidR="00231710" w:rsidRPr="00A76F01" w:rsidRDefault="00231710" w:rsidP="00446D44">
            <w:pPr>
              <w:spacing w:line="276" w:lineRule="auto"/>
              <w:rPr>
                <w:rFonts w:cs="Tahoma"/>
                <w:sz w:val="20"/>
                <w:szCs w:val="20"/>
              </w:rPr>
            </w:pPr>
            <w:r w:rsidRPr="00A76F01">
              <w:rPr>
                <w:rFonts w:cs="Tahoma"/>
                <w:sz w:val="20"/>
                <w:szCs w:val="20"/>
              </w:rPr>
              <w:t>•Construcción de instalaciones de jefatura de control y bienestar animal.</w:t>
            </w:r>
          </w:p>
          <w:p w14:paraId="646F9C3A" w14:textId="7614F156" w:rsidR="00231710" w:rsidRPr="00A76F01" w:rsidRDefault="00231710" w:rsidP="00446D44">
            <w:pPr>
              <w:spacing w:line="276" w:lineRule="auto"/>
              <w:rPr>
                <w:rFonts w:cs="Tahoma"/>
                <w:sz w:val="20"/>
                <w:szCs w:val="20"/>
              </w:rPr>
            </w:pPr>
            <w:r w:rsidRPr="00A76F01">
              <w:rPr>
                <w:rFonts w:cs="Tahoma"/>
                <w:sz w:val="20"/>
                <w:szCs w:val="20"/>
              </w:rPr>
              <w:t>•Construcción de electrificación en calle 21 de marzo.</w:t>
            </w:r>
          </w:p>
          <w:p w14:paraId="28C94F0A" w14:textId="42B023F6" w:rsidR="00231710" w:rsidRPr="00A76F01" w:rsidRDefault="00231710" w:rsidP="00446D44">
            <w:pPr>
              <w:spacing w:line="276" w:lineRule="auto"/>
              <w:rPr>
                <w:rFonts w:cs="Tahoma"/>
                <w:sz w:val="20"/>
                <w:szCs w:val="20"/>
              </w:rPr>
            </w:pPr>
            <w:r w:rsidRPr="00A76F01">
              <w:rPr>
                <w:rFonts w:cs="Tahoma"/>
                <w:sz w:val="20"/>
                <w:szCs w:val="20"/>
              </w:rPr>
              <w:t>•Construcción de red de agua potable, guarniciones, banquetas y pavimentación en calle la magueyera.</w:t>
            </w:r>
          </w:p>
          <w:p w14:paraId="22C2DF9C" w14:textId="61F4C777" w:rsidR="00231710" w:rsidRPr="00A76F01" w:rsidRDefault="00231710" w:rsidP="00446D44">
            <w:pPr>
              <w:spacing w:line="276" w:lineRule="auto"/>
              <w:rPr>
                <w:rFonts w:cs="Tahoma"/>
                <w:sz w:val="20"/>
                <w:szCs w:val="20"/>
              </w:rPr>
            </w:pPr>
            <w:r w:rsidRPr="00A76F01">
              <w:rPr>
                <w:rFonts w:cs="Tahoma"/>
                <w:sz w:val="20"/>
                <w:szCs w:val="20"/>
              </w:rPr>
              <w:t xml:space="preserve">•Construcción de guarniciones, banquetas y </w:t>
            </w:r>
            <w:r w:rsidRPr="00A76F01">
              <w:rPr>
                <w:rFonts w:cs="Tahoma"/>
                <w:sz w:val="20"/>
                <w:szCs w:val="20"/>
              </w:rPr>
              <w:lastRenderedPageBreak/>
              <w:t>pavimentación de la calle reforma tres tramos.</w:t>
            </w:r>
          </w:p>
          <w:p w14:paraId="29093772" w14:textId="77777777" w:rsidR="00231710" w:rsidRPr="00A76F01" w:rsidRDefault="00231710" w:rsidP="00446D44">
            <w:pPr>
              <w:spacing w:line="276" w:lineRule="auto"/>
              <w:rPr>
                <w:rFonts w:cs="Tahoma"/>
                <w:sz w:val="20"/>
                <w:szCs w:val="20"/>
              </w:rPr>
            </w:pPr>
          </w:p>
          <w:p w14:paraId="055DFA43" w14:textId="1F84E9B7" w:rsidR="00231710" w:rsidRPr="00A76F01" w:rsidRDefault="00231710" w:rsidP="00446D44">
            <w:pPr>
              <w:spacing w:line="276" w:lineRule="auto"/>
              <w:rPr>
                <w:rFonts w:cs="Tahoma"/>
                <w:sz w:val="20"/>
                <w:szCs w:val="20"/>
              </w:rPr>
            </w:pPr>
            <w:r w:rsidRPr="00A76F01">
              <w:rPr>
                <w:rFonts w:cs="Tahoma"/>
                <w:sz w:val="20"/>
                <w:szCs w:val="20"/>
              </w:rPr>
              <w:t>Asimismo, mencionó que si bien cada obra cuenta con su expediente técnico de los procedimientos completos sujeto al reglamento del Libro Décimo Segundo de la Obra Pública, la carga de los mismos se imposibilita en el sistema debido a su gran volumen y almacenaje, para lo cual el peticionario puede hacer la solicitud in situ para su pronta atención</w:t>
            </w:r>
            <w:r w:rsidR="008646DA" w:rsidRPr="00A76F01">
              <w:rPr>
                <w:rFonts w:cs="Tahoma"/>
                <w:sz w:val="20"/>
                <w:szCs w:val="20"/>
              </w:rPr>
              <w:t>.</w:t>
            </w:r>
          </w:p>
        </w:tc>
        <w:tc>
          <w:tcPr>
            <w:tcW w:w="2974" w:type="dxa"/>
            <w:vMerge/>
          </w:tcPr>
          <w:p w14:paraId="015681CF" w14:textId="77777777" w:rsidR="00231710" w:rsidRPr="00A76F01" w:rsidRDefault="00231710" w:rsidP="0047143E">
            <w:pPr>
              <w:spacing w:line="276" w:lineRule="auto"/>
              <w:rPr>
                <w:rFonts w:cs="Tahoma"/>
                <w:sz w:val="20"/>
                <w:szCs w:val="20"/>
              </w:rPr>
            </w:pPr>
          </w:p>
        </w:tc>
      </w:tr>
      <w:tr w:rsidR="00231710" w:rsidRPr="00A76F01" w14:paraId="00D7F308" w14:textId="77777777" w:rsidTr="00D41F3C">
        <w:tc>
          <w:tcPr>
            <w:tcW w:w="2973" w:type="dxa"/>
          </w:tcPr>
          <w:p w14:paraId="4B0679A9" w14:textId="4D2CE8D1" w:rsidR="00231710" w:rsidRPr="00A76F01" w:rsidRDefault="00231710" w:rsidP="00A73D66">
            <w:pPr>
              <w:spacing w:line="276" w:lineRule="auto"/>
              <w:rPr>
                <w:rFonts w:cs="Tahoma"/>
                <w:sz w:val="20"/>
                <w:szCs w:val="20"/>
              </w:rPr>
            </w:pPr>
            <w:r w:rsidRPr="00A76F01">
              <w:rPr>
                <w:rFonts w:cs="Tahoma"/>
                <w:sz w:val="20"/>
                <w:szCs w:val="20"/>
              </w:rPr>
              <w:t>4. Nombre de las obras públicas realizadas en el Barrio Santa Cruz del Monte, expedientes completos y los pagos realizados a la Empresa, del ejercicio fiscal dos mil veinticuatro.</w:t>
            </w:r>
          </w:p>
        </w:tc>
        <w:tc>
          <w:tcPr>
            <w:tcW w:w="2974" w:type="dxa"/>
          </w:tcPr>
          <w:p w14:paraId="11E692A8" w14:textId="77777777" w:rsidR="00231710" w:rsidRPr="00A76F01" w:rsidRDefault="00231710" w:rsidP="00747176">
            <w:pPr>
              <w:spacing w:line="276" w:lineRule="auto"/>
              <w:rPr>
                <w:rFonts w:cs="Tahoma"/>
                <w:sz w:val="20"/>
                <w:szCs w:val="20"/>
              </w:rPr>
            </w:pPr>
            <w:r w:rsidRPr="00A76F01">
              <w:rPr>
                <w:rFonts w:cs="Tahoma"/>
                <w:sz w:val="20"/>
                <w:szCs w:val="20"/>
              </w:rPr>
              <w:t>i. A través de la Dirección de Obras Públicas mencionó que localizó tres obras realizadas en el Barrio Santa Cruz del Monte, conforme a los siguiente:</w:t>
            </w:r>
          </w:p>
          <w:p w14:paraId="2D669AEA" w14:textId="77777777" w:rsidR="00231710" w:rsidRPr="00A76F01" w:rsidRDefault="00231710" w:rsidP="00747176">
            <w:pPr>
              <w:spacing w:line="276" w:lineRule="auto"/>
              <w:rPr>
                <w:rFonts w:cs="Tahoma"/>
                <w:sz w:val="20"/>
                <w:szCs w:val="20"/>
              </w:rPr>
            </w:pPr>
          </w:p>
          <w:p w14:paraId="65172C2B" w14:textId="3A9CD365" w:rsidR="00231710" w:rsidRPr="00A76F01" w:rsidRDefault="00231710" w:rsidP="00747176">
            <w:pPr>
              <w:spacing w:line="276" w:lineRule="auto"/>
              <w:rPr>
                <w:rFonts w:cs="Tahoma"/>
                <w:sz w:val="20"/>
                <w:szCs w:val="20"/>
              </w:rPr>
            </w:pPr>
            <w:r w:rsidRPr="00A76F01">
              <w:rPr>
                <w:rFonts w:cs="Tahoma"/>
                <w:sz w:val="20"/>
                <w:szCs w:val="20"/>
              </w:rPr>
              <w:t>•Construcción de electrificación en calle madreselva.</w:t>
            </w:r>
          </w:p>
          <w:p w14:paraId="45065A1E" w14:textId="6DF92BAB" w:rsidR="00231710" w:rsidRPr="00A76F01" w:rsidRDefault="00231710" w:rsidP="00747176">
            <w:pPr>
              <w:spacing w:line="276" w:lineRule="auto"/>
              <w:rPr>
                <w:rFonts w:cs="Tahoma"/>
                <w:sz w:val="20"/>
                <w:szCs w:val="20"/>
              </w:rPr>
            </w:pPr>
            <w:r w:rsidRPr="00A76F01">
              <w:rPr>
                <w:rFonts w:cs="Tahoma"/>
                <w:sz w:val="20"/>
                <w:szCs w:val="20"/>
              </w:rPr>
              <w:t>•Construcción de electrificación en calle lirios.</w:t>
            </w:r>
          </w:p>
          <w:p w14:paraId="5594F90B" w14:textId="77AAC94B" w:rsidR="00231710" w:rsidRPr="00A76F01" w:rsidRDefault="00231710" w:rsidP="00747176">
            <w:pPr>
              <w:spacing w:line="276" w:lineRule="auto"/>
              <w:rPr>
                <w:rFonts w:cs="Tahoma"/>
                <w:sz w:val="20"/>
                <w:szCs w:val="20"/>
              </w:rPr>
            </w:pPr>
            <w:r w:rsidRPr="00A76F01">
              <w:rPr>
                <w:rFonts w:cs="Tahoma"/>
                <w:sz w:val="20"/>
                <w:szCs w:val="20"/>
              </w:rPr>
              <w:t>•Construcción de red de agua potable, drenaje pluvial, guarniciones, banquetas, mantenimiento y pavimentación en calle y cerrada azucenas.</w:t>
            </w:r>
          </w:p>
          <w:p w14:paraId="0B0D2ED8" w14:textId="77777777" w:rsidR="00231710" w:rsidRPr="00A76F01" w:rsidRDefault="00231710" w:rsidP="00747176">
            <w:pPr>
              <w:spacing w:line="276" w:lineRule="auto"/>
              <w:rPr>
                <w:rFonts w:cs="Tahoma"/>
                <w:sz w:val="20"/>
                <w:szCs w:val="20"/>
              </w:rPr>
            </w:pPr>
          </w:p>
          <w:p w14:paraId="52761AAA" w14:textId="0EBD6EE4" w:rsidR="008646DA" w:rsidRPr="00A76F01" w:rsidRDefault="00231710" w:rsidP="00747176">
            <w:pPr>
              <w:spacing w:line="276" w:lineRule="auto"/>
              <w:rPr>
                <w:rFonts w:cs="Tahoma"/>
                <w:sz w:val="20"/>
                <w:szCs w:val="20"/>
              </w:rPr>
            </w:pPr>
            <w:r w:rsidRPr="00A76F01">
              <w:rPr>
                <w:rFonts w:cs="Tahoma"/>
                <w:sz w:val="20"/>
                <w:szCs w:val="20"/>
              </w:rPr>
              <w:t xml:space="preserve">Asimismo, mencionó que si bien cada obra cuenta con su expediente técnico de los </w:t>
            </w:r>
            <w:r w:rsidRPr="00A76F01">
              <w:rPr>
                <w:rFonts w:cs="Tahoma"/>
                <w:sz w:val="20"/>
                <w:szCs w:val="20"/>
              </w:rPr>
              <w:lastRenderedPageBreak/>
              <w:t>procedimientos completos sujeto al reglamento del Libro Décimo Segundo de la Obra Pública, la carga de los mismos se imposibilita en el sistema debido a su gran volumen y almacenaje, para lo cual el peticionario puede hacer la solicitud in situ para su pronta atención</w:t>
            </w:r>
            <w:r w:rsidR="008646DA" w:rsidRPr="00A76F01">
              <w:rPr>
                <w:rFonts w:cs="Tahoma"/>
                <w:sz w:val="20"/>
                <w:szCs w:val="20"/>
              </w:rPr>
              <w:t>.</w:t>
            </w:r>
          </w:p>
        </w:tc>
        <w:tc>
          <w:tcPr>
            <w:tcW w:w="2974" w:type="dxa"/>
            <w:vMerge/>
          </w:tcPr>
          <w:p w14:paraId="17E9D689" w14:textId="77777777" w:rsidR="00231710" w:rsidRPr="00A76F01" w:rsidRDefault="00231710" w:rsidP="0047143E">
            <w:pPr>
              <w:spacing w:line="276" w:lineRule="auto"/>
              <w:rPr>
                <w:rFonts w:cs="Tahoma"/>
                <w:sz w:val="20"/>
                <w:szCs w:val="20"/>
              </w:rPr>
            </w:pPr>
          </w:p>
        </w:tc>
      </w:tr>
      <w:tr w:rsidR="00231710" w:rsidRPr="00A76F01" w14:paraId="1CBE9A68" w14:textId="77777777" w:rsidTr="00D41F3C">
        <w:tc>
          <w:tcPr>
            <w:tcW w:w="2973" w:type="dxa"/>
          </w:tcPr>
          <w:p w14:paraId="1C635A84" w14:textId="5F68413F" w:rsidR="00231710" w:rsidRPr="00A76F01" w:rsidRDefault="00231710" w:rsidP="00A73D66">
            <w:pPr>
              <w:spacing w:line="276" w:lineRule="auto"/>
              <w:rPr>
                <w:rFonts w:cs="Tahoma"/>
                <w:sz w:val="20"/>
                <w:szCs w:val="20"/>
              </w:rPr>
            </w:pPr>
            <w:r w:rsidRPr="00A76F01">
              <w:rPr>
                <w:rFonts w:cs="Tahoma"/>
                <w:sz w:val="20"/>
                <w:szCs w:val="20"/>
              </w:rPr>
              <w:t>5. Nombre de las obras públicas realizadas en el Pueblo de Cañada de Cisneros, expedientes completos y los pagos realizados a la Empresa, del ejercicio fiscal dos mil veinticuatro.</w:t>
            </w:r>
          </w:p>
        </w:tc>
        <w:tc>
          <w:tcPr>
            <w:tcW w:w="2974" w:type="dxa"/>
          </w:tcPr>
          <w:p w14:paraId="3154E1B8" w14:textId="7647BCA7" w:rsidR="00231710" w:rsidRPr="00A76F01" w:rsidRDefault="00231710" w:rsidP="0047143E">
            <w:pPr>
              <w:spacing w:line="276" w:lineRule="auto"/>
              <w:rPr>
                <w:rFonts w:cs="Tahoma"/>
                <w:sz w:val="20"/>
                <w:szCs w:val="20"/>
              </w:rPr>
            </w:pPr>
            <w:r w:rsidRPr="00A76F01">
              <w:rPr>
                <w:rFonts w:cs="Tahoma"/>
                <w:sz w:val="20"/>
                <w:szCs w:val="20"/>
              </w:rPr>
              <w:t>i. A través de la Dirección de Obras Públicas mencionó que localizó seis obras realizadas en el Pueblo de Cañada de Cisneros, conforme a los siguiente:</w:t>
            </w:r>
          </w:p>
          <w:p w14:paraId="6EC31D0B" w14:textId="77777777" w:rsidR="00231710" w:rsidRPr="00A76F01" w:rsidRDefault="00231710" w:rsidP="0047143E">
            <w:pPr>
              <w:spacing w:line="276" w:lineRule="auto"/>
              <w:rPr>
                <w:rFonts w:cs="Tahoma"/>
                <w:sz w:val="20"/>
                <w:szCs w:val="20"/>
              </w:rPr>
            </w:pPr>
          </w:p>
          <w:p w14:paraId="6E3A50C5" w14:textId="79FC761B" w:rsidR="00231710" w:rsidRPr="00A76F01" w:rsidRDefault="00231710" w:rsidP="00747176">
            <w:pPr>
              <w:spacing w:line="276" w:lineRule="auto"/>
              <w:rPr>
                <w:rFonts w:cs="Tahoma"/>
                <w:sz w:val="20"/>
                <w:szCs w:val="20"/>
              </w:rPr>
            </w:pPr>
            <w:r w:rsidRPr="00A76F01">
              <w:rPr>
                <w:rFonts w:cs="Tahoma"/>
                <w:sz w:val="20"/>
                <w:szCs w:val="20"/>
              </w:rPr>
              <w:t>•Construcción de guarniciones, banquetas y pavimentación de la calle José santos Chocano segunda etapa.</w:t>
            </w:r>
          </w:p>
          <w:p w14:paraId="4E3991CC" w14:textId="7A58ED8E" w:rsidR="00231710" w:rsidRPr="00A76F01" w:rsidRDefault="00231710" w:rsidP="00747176">
            <w:pPr>
              <w:spacing w:line="276" w:lineRule="auto"/>
              <w:rPr>
                <w:rFonts w:cs="Tahoma"/>
                <w:sz w:val="20"/>
                <w:szCs w:val="20"/>
              </w:rPr>
            </w:pPr>
            <w:r w:rsidRPr="00A76F01">
              <w:rPr>
                <w:rFonts w:cs="Tahoma"/>
                <w:sz w:val="20"/>
                <w:szCs w:val="20"/>
              </w:rPr>
              <w:t>•Construcción de electrificación en calle francisco i. madero, Sebastián Lerdo de tejada y Benito Juárez.</w:t>
            </w:r>
          </w:p>
          <w:p w14:paraId="119B1F3F" w14:textId="1747534F" w:rsidR="00231710" w:rsidRPr="00A76F01" w:rsidRDefault="00231710" w:rsidP="00747176">
            <w:pPr>
              <w:spacing w:line="276" w:lineRule="auto"/>
              <w:rPr>
                <w:rFonts w:cs="Tahoma"/>
                <w:sz w:val="20"/>
                <w:szCs w:val="20"/>
              </w:rPr>
            </w:pPr>
            <w:r w:rsidRPr="00A76F01">
              <w:rPr>
                <w:rFonts w:cs="Tahoma"/>
                <w:sz w:val="20"/>
                <w:szCs w:val="20"/>
              </w:rPr>
              <w:t>•Equipamiento de electrificación en calle Guadalupe victoria.</w:t>
            </w:r>
          </w:p>
          <w:p w14:paraId="070A6917" w14:textId="7306056C" w:rsidR="00231710" w:rsidRPr="00A76F01" w:rsidRDefault="00231710" w:rsidP="00747176">
            <w:pPr>
              <w:spacing w:line="276" w:lineRule="auto"/>
              <w:rPr>
                <w:rFonts w:cs="Tahoma"/>
                <w:sz w:val="20"/>
                <w:szCs w:val="20"/>
              </w:rPr>
            </w:pPr>
            <w:r w:rsidRPr="00A76F01">
              <w:rPr>
                <w:rFonts w:cs="Tahoma"/>
                <w:sz w:val="20"/>
                <w:szCs w:val="20"/>
              </w:rPr>
              <w:t>•Construcción de red de agua potable, guarniciones, banquetas y pavimentación de la calle Luis Donaldo Colosio.</w:t>
            </w:r>
          </w:p>
          <w:p w14:paraId="356E497C" w14:textId="5200F04D" w:rsidR="00231710" w:rsidRPr="00A76F01" w:rsidRDefault="00231710" w:rsidP="00747176">
            <w:pPr>
              <w:spacing w:line="276" w:lineRule="auto"/>
              <w:rPr>
                <w:rFonts w:cs="Tahoma"/>
                <w:sz w:val="20"/>
                <w:szCs w:val="20"/>
              </w:rPr>
            </w:pPr>
            <w:r w:rsidRPr="00A76F01">
              <w:rPr>
                <w:rFonts w:cs="Tahoma"/>
                <w:sz w:val="20"/>
                <w:szCs w:val="20"/>
              </w:rPr>
              <w:t xml:space="preserve">•Construcción de arco techo en área de impartición de educación física en </w:t>
            </w:r>
            <w:r w:rsidR="0039377E" w:rsidRPr="00A76F01">
              <w:rPr>
                <w:rFonts w:cs="Tahoma"/>
                <w:sz w:val="20"/>
                <w:szCs w:val="20"/>
              </w:rPr>
              <w:t>jardín</w:t>
            </w:r>
            <w:r w:rsidRPr="00A76F01">
              <w:rPr>
                <w:rFonts w:cs="Tahoma"/>
                <w:sz w:val="20"/>
                <w:szCs w:val="20"/>
              </w:rPr>
              <w:t xml:space="preserve"> de niños Narciso Mendoza.</w:t>
            </w:r>
          </w:p>
          <w:p w14:paraId="4E3E1BA4" w14:textId="46930ABF" w:rsidR="00231710" w:rsidRPr="00A76F01" w:rsidRDefault="00231710" w:rsidP="00747176">
            <w:pPr>
              <w:spacing w:line="276" w:lineRule="auto"/>
              <w:rPr>
                <w:rFonts w:cs="Tahoma"/>
                <w:sz w:val="20"/>
                <w:szCs w:val="20"/>
              </w:rPr>
            </w:pPr>
            <w:r w:rsidRPr="00A76F01">
              <w:rPr>
                <w:rFonts w:cs="Tahoma"/>
                <w:sz w:val="20"/>
                <w:szCs w:val="20"/>
              </w:rPr>
              <w:lastRenderedPageBreak/>
              <w:t>•Construcción de guarniciones y pavimentación de la calle Jaime Sabines 1era etapa.</w:t>
            </w:r>
          </w:p>
          <w:p w14:paraId="206429FC" w14:textId="77777777" w:rsidR="00231710" w:rsidRPr="00A76F01" w:rsidRDefault="00231710" w:rsidP="0047143E">
            <w:pPr>
              <w:spacing w:line="276" w:lineRule="auto"/>
              <w:rPr>
                <w:rFonts w:cs="Tahoma"/>
                <w:sz w:val="20"/>
                <w:szCs w:val="20"/>
              </w:rPr>
            </w:pPr>
          </w:p>
          <w:p w14:paraId="2A943DC4" w14:textId="6EA85316" w:rsidR="00231710" w:rsidRPr="00A76F01" w:rsidRDefault="00231710" w:rsidP="0047143E">
            <w:pPr>
              <w:spacing w:line="276" w:lineRule="auto"/>
              <w:rPr>
                <w:rFonts w:cs="Tahoma"/>
                <w:sz w:val="20"/>
                <w:szCs w:val="20"/>
              </w:rPr>
            </w:pPr>
            <w:r w:rsidRPr="00A76F01">
              <w:rPr>
                <w:rFonts w:cs="Tahoma"/>
                <w:sz w:val="20"/>
                <w:szCs w:val="20"/>
              </w:rPr>
              <w:t>Asimismo, mencionó que si bien cada obra cuenta con su expediente técnico de los procedimientos completos sujeto al reglamento del Libro Décimo Segundo de la Obra Pública, la carga de los mismos se imposibilita en el sistema debido a su gran volumen y almacenaje, para lo cual el peticionario puede hacer la solicitud in situ para su pronta atención</w:t>
            </w:r>
            <w:r w:rsidR="009E7615" w:rsidRPr="00A76F01">
              <w:rPr>
                <w:rFonts w:cs="Tahoma"/>
                <w:sz w:val="20"/>
                <w:szCs w:val="20"/>
              </w:rPr>
              <w:t>.</w:t>
            </w:r>
          </w:p>
        </w:tc>
        <w:tc>
          <w:tcPr>
            <w:tcW w:w="2974" w:type="dxa"/>
            <w:vMerge/>
          </w:tcPr>
          <w:p w14:paraId="14124A71" w14:textId="77777777" w:rsidR="00231710" w:rsidRPr="00A76F01" w:rsidRDefault="00231710" w:rsidP="0047143E">
            <w:pPr>
              <w:spacing w:line="276" w:lineRule="auto"/>
              <w:rPr>
                <w:rFonts w:cs="Tahoma"/>
                <w:sz w:val="20"/>
                <w:szCs w:val="20"/>
              </w:rPr>
            </w:pPr>
          </w:p>
        </w:tc>
      </w:tr>
      <w:tr w:rsidR="00751A27" w:rsidRPr="00A76F01" w14:paraId="435A2F38" w14:textId="77777777" w:rsidTr="00D41F3C">
        <w:tc>
          <w:tcPr>
            <w:tcW w:w="2973" w:type="dxa"/>
          </w:tcPr>
          <w:p w14:paraId="0EACB258" w14:textId="1C4F18B9" w:rsidR="00751A27" w:rsidRPr="00A76F01" w:rsidRDefault="00751A27" w:rsidP="00A73D66">
            <w:pPr>
              <w:spacing w:line="276" w:lineRule="auto"/>
              <w:rPr>
                <w:rFonts w:cs="Tahoma"/>
                <w:sz w:val="20"/>
                <w:szCs w:val="20"/>
              </w:rPr>
            </w:pPr>
            <w:r w:rsidRPr="00A76F01">
              <w:rPr>
                <w:rFonts w:cs="Tahoma"/>
                <w:sz w:val="20"/>
                <w:szCs w:val="20"/>
              </w:rPr>
              <w:t>6. Nombre de las obras públicas realizadas en el</w:t>
            </w:r>
            <w:r w:rsidR="007008AB" w:rsidRPr="00A76F01">
              <w:rPr>
                <w:rFonts w:cs="Tahoma"/>
                <w:sz w:val="20"/>
                <w:szCs w:val="20"/>
              </w:rPr>
              <w:t xml:space="preserve"> Pueblo de Santiago </w:t>
            </w:r>
            <w:proofErr w:type="spellStart"/>
            <w:r w:rsidR="007008AB" w:rsidRPr="00A76F01">
              <w:rPr>
                <w:rFonts w:cs="Tahoma"/>
                <w:sz w:val="20"/>
                <w:szCs w:val="20"/>
              </w:rPr>
              <w:t>Cuautlalpan</w:t>
            </w:r>
            <w:proofErr w:type="spellEnd"/>
            <w:r w:rsidRPr="00A76F01">
              <w:rPr>
                <w:rFonts w:cs="Tahoma"/>
                <w:sz w:val="20"/>
                <w:szCs w:val="20"/>
              </w:rPr>
              <w:t>, expedientes completos y los pagos realizados a la Empresa, del ejercicio fiscal dos mil veinticuatro.</w:t>
            </w:r>
          </w:p>
        </w:tc>
        <w:tc>
          <w:tcPr>
            <w:tcW w:w="2974" w:type="dxa"/>
            <w:vMerge w:val="restart"/>
          </w:tcPr>
          <w:p w14:paraId="12429E02" w14:textId="23D353A0" w:rsidR="00751A27" w:rsidRPr="00A76F01" w:rsidRDefault="00751A27" w:rsidP="0047143E">
            <w:pPr>
              <w:spacing w:line="276" w:lineRule="auto"/>
              <w:rPr>
                <w:rFonts w:cs="Tahoma"/>
                <w:sz w:val="20"/>
                <w:szCs w:val="20"/>
              </w:rPr>
            </w:pPr>
            <w:r w:rsidRPr="00A76F01">
              <w:rPr>
                <w:rFonts w:cs="Tahoma"/>
                <w:sz w:val="20"/>
                <w:szCs w:val="20"/>
              </w:rPr>
              <w:t>i. A través de la Dirección de Obras Públicas mencionó que después de una búsqueda exhaustiva y minuciosa, no se encontró información relacionada con lo solicitado.</w:t>
            </w:r>
          </w:p>
        </w:tc>
        <w:tc>
          <w:tcPr>
            <w:tcW w:w="2974" w:type="dxa"/>
            <w:vMerge w:val="restart"/>
          </w:tcPr>
          <w:p w14:paraId="20B46382" w14:textId="39231686" w:rsidR="00751A27" w:rsidRPr="00A76F01" w:rsidRDefault="00751A27" w:rsidP="00231710">
            <w:pPr>
              <w:spacing w:line="276" w:lineRule="auto"/>
              <w:rPr>
                <w:rFonts w:cs="Tahoma"/>
                <w:sz w:val="20"/>
                <w:szCs w:val="20"/>
              </w:rPr>
            </w:pPr>
            <w:r w:rsidRPr="00A76F01">
              <w:rPr>
                <w:rFonts w:cs="Tahoma"/>
                <w:sz w:val="20"/>
                <w:szCs w:val="20"/>
              </w:rPr>
              <w:t>Ante dicha circunstancia, el Particular se inconformó de la declaración de inexistencia de la información, al mencionar que en el Informe de la presidenta se encuentra un listado de obras de las comunidades, lo cual actualiza la causal de procedencia prevista en la fracción III, del artículo 179 de la Ley de Transparencia y Acceso a la Información Pública del Estado de México y Municipios.</w:t>
            </w:r>
          </w:p>
        </w:tc>
      </w:tr>
      <w:tr w:rsidR="00751A27" w:rsidRPr="00A76F01" w14:paraId="5F24F256" w14:textId="77777777" w:rsidTr="00D41F3C">
        <w:tc>
          <w:tcPr>
            <w:tcW w:w="2973" w:type="dxa"/>
          </w:tcPr>
          <w:p w14:paraId="70D36926" w14:textId="62B3B896" w:rsidR="00751A27" w:rsidRPr="00A76F01" w:rsidRDefault="00751A27" w:rsidP="00A73D66">
            <w:pPr>
              <w:spacing w:line="276" w:lineRule="auto"/>
              <w:rPr>
                <w:rFonts w:cs="Tahoma"/>
                <w:sz w:val="20"/>
                <w:szCs w:val="20"/>
              </w:rPr>
            </w:pPr>
            <w:r w:rsidRPr="00A76F01">
              <w:rPr>
                <w:rFonts w:cs="Tahoma"/>
                <w:sz w:val="20"/>
                <w:szCs w:val="20"/>
              </w:rPr>
              <w:t>7. Nombre de las obras públicas realizadas en el Barrio de las Ánimas, expedientes completos y los pagos realizados a la Empresa, del ejercicio fiscal dos mil veinticuatro.</w:t>
            </w:r>
          </w:p>
        </w:tc>
        <w:tc>
          <w:tcPr>
            <w:tcW w:w="2974" w:type="dxa"/>
            <w:vMerge/>
          </w:tcPr>
          <w:p w14:paraId="7975C5FF" w14:textId="77777777" w:rsidR="00751A27" w:rsidRPr="00A76F01" w:rsidRDefault="00751A27" w:rsidP="0047143E">
            <w:pPr>
              <w:spacing w:line="276" w:lineRule="auto"/>
              <w:rPr>
                <w:rFonts w:cs="Tahoma"/>
                <w:sz w:val="20"/>
                <w:szCs w:val="20"/>
              </w:rPr>
            </w:pPr>
          </w:p>
        </w:tc>
        <w:tc>
          <w:tcPr>
            <w:tcW w:w="2974" w:type="dxa"/>
            <w:vMerge/>
          </w:tcPr>
          <w:p w14:paraId="3639B6C2" w14:textId="77777777" w:rsidR="00751A27" w:rsidRPr="00A76F01" w:rsidRDefault="00751A27" w:rsidP="0047143E">
            <w:pPr>
              <w:spacing w:line="276" w:lineRule="auto"/>
              <w:rPr>
                <w:rFonts w:cs="Tahoma"/>
                <w:sz w:val="20"/>
                <w:szCs w:val="20"/>
              </w:rPr>
            </w:pPr>
          </w:p>
        </w:tc>
      </w:tr>
      <w:tr w:rsidR="00751A27" w:rsidRPr="00A76F01" w14:paraId="64169D66" w14:textId="77777777" w:rsidTr="00D41F3C">
        <w:tc>
          <w:tcPr>
            <w:tcW w:w="2973" w:type="dxa"/>
          </w:tcPr>
          <w:p w14:paraId="764B1BBF" w14:textId="44FB2F79" w:rsidR="00751A27" w:rsidRPr="00A76F01" w:rsidRDefault="00751A27" w:rsidP="00A73D66">
            <w:pPr>
              <w:spacing w:line="276" w:lineRule="auto"/>
              <w:rPr>
                <w:rFonts w:cs="Tahoma"/>
                <w:sz w:val="20"/>
                <w:szCs w:val="20"/>
              </w:rPr>
            </w:pPr>
            <w:r w:rsidRPr="00A76F01">
              <w:rPr>
                <w:rFonts w:cs="Tahoma"/>
                <w:sz w:val="20"/>
                <w:szCs w:val="20"/>
              </w:rPr>
              <w:t xml:space="preserve">8. Nombre de las obras públicas realizadas en el Barrio </w:t>
            </w:r>
            <w:proofErr w:type="spellStart"/>
            <w:r w:rsidRPr="00A76F01">
              <w:rPr>
                <w:rFonts w:cs="Tahoma"/>
                <w:sz w:val="20"/>
                <w:szCs w:val="20"/>
              </w:rPr>
              <w:t>Tlacateco</w:t>
            </w:r>
            <w:proofErr w:type="spellEnd"/>
            <w:r w:rsidRPr="00A76F01">
              <w:rPr>
                <w:rFonts w:cs="Tahoma"/>
                <w:sz w:val="20"/>
                <w:szCs w:val="20"/>
              </w:rPr>
              <w:t xml:space="preserve">, expedientes completos y los pagos realizados a la Empresa, del </w:t>
            </w:r>
            <w:r w:rsidRPr="00A76F01">
              <w:rPr>
                <w:rFonts w:cs="Tahoma"/>
                <w:sz w:val="20"/>
                <w:szCs w:val="20"/>
              </w:rPr>
              <w:lastRenderedPageBreak/>
              <w:t>ejercicio fiscal dos mil veinticuatro.</w:t>
            </w:r>
          </w:p>
        </w:tc>
        <w:tc>
          <w:tcPr>
            <w:tcW w:w="2974" w:type="dxa"/>
            <w:vMerge/>
          </w:tcPr>
          <w:p w14:paraId="3A745BEF" w14:textId="77777777" w:rsidR="00751A27" w:rsidRPr="00A76F01" w:rsidRDefault="00751A27" w:rsidP="0047143E">
            <w:pPr>
              <w:spacing w:line="276" w:lineRule="auto"/>
              <w:rPr>
                <w:rFonts w:cs="Tahoma"/>
                <w:sz w:val="20"/>
                <w:szCs w:val="20"/>
              </w:rPr>
            </w:pPr>
          </w:p>
        </w:tc>
        <w:tc>
          <w:tcPr>
            <w:tcW w:w="2974" w:type="dxa"/>
            <w:vMerge/>
          </w:tcPr>
          <w:p w14:paraId="1CF7A8E2" w14:textId="77777777" w:rsidR="00751A27" w:rsidRPr="00A76F01" w:rsidRDefault="00751A27" w:rsidP="0047143E">
            <w:pPr>
              <w:spacing w:line="276" w:lineRule="auto"/>
              <w:rPr>
                <w:rFonts w:cs="Tahoma"/>
                <w:sz w:val="20"/>
                <w:szCs w:val="20"/>
              </w:rPr>
            </w:pPr>
          </w:p>
        </w:tc>
      </w:tr>
    </w:tbl>
    <w:p w14:paraId="62542E71" w14:textId="77777777" w:rsidR="00BD5C92" w:rsidRPr="00A76F01" w:rsidRDefault="00BD5C92" w:rsidP="00400250">
      <w:pPr>
        <w:spacing w:after="0" w:line="360" w:lineRule="auto"/>
        <w:rPr>
          <w:rFonts w:cs="Tahoma"/>
        </w:rPr>
      </w:pPr>
    </w:p>
    <w:p w14:paraId="4B8C13D7" w14:textId="51C4E829" w:rsidR="0074342B" w:rsidRPr="00A76F01" w:rsidRDefault="0074342B" w:rsidP="0074342B">
      <w:pPr>
        <w:spacing w:after="0" w:line="360" w:lineRule="auto"/>
        <w:rPr>
          <w:rFonts w:cs="Tahoma"/>
          <w:bCs/>
          <w:lang w:val="es-ES"/>
        </w:rPr>
      </w:pPr>
      <w:r w:rsidRPr="00A76F01">
        <w:rPr>
          <w:rFonts w:cs="Tahoma"/>
          <w:bCs/>
          <w:lang w:val="es-ES"/>
        </w:rPr>
        <w:t>Conforme a lo anterior, se logra vislumbrar que la persona Recurrente no se agravió de</w:t>
      </w:r>
      <w:r w:rsidR="00584D65" w:rsidRPr="00A76F01">
        <w:rPr>
          <w:rFonts w:cs="Tahoma"/>
          <w:bCs/>
          <w:lang w:val="es-ES"/>
        </w:rPr>
        <w:t>l nombre de las obras públicas realizadas mencionadas en respuesta del punto 1 al 5</w:t>
      </w:r>
      <w:r w:rsidR="00185305" w:rsidRPr="00A76F01">
        <w:rPr>
          <w:rFonts w:cs="Tahoma"/>
          <w:bCs/>
          <w:lang w:val="es-ES"/>
        </w:rPr>
        <w:t>, así como el nombre de las Empresas</w:t>
      </w:r>
      <w:r w:rsidRPr="00A76F01">
        <w:rPr>
          <w:rFonts w:cs="Tahoma"/>
          <w:bCs/>
          <w:lang w:val="es-ES"/>
        </w:rPr>
        <w:t>, sino de</w:t>
      </w:r>
      <w:r w:rsidR="00584D65" w:rsidRPr="00A76F01">
        <w:rPr>
          <w:rFonts w:cs="Tahoma"/>
          <w:bCs/>
          <w:lang w:val="es-ES"/>
        </w:rPr>
        <w:t>l cambio de modalidad y de la inexistencia de la información</w:t>
      </w:r>
      <w:r w:rsidRPr="00A76F01">
        <w:rPr>
          <w:rFonts w:cs="Tahoma"/>
          <w:bCs/>
          <w:lang w:val="es-ES"/>
        </w:rPr>
        <w:t>; por lo que, no se hará pronunciamiento alguno, respecto de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57E1FA4B" w14:textId="77777777" w:rsidR="0074342B" w:rsidRPr="00A76F01" w:rsidRDefault="0074342B" w:rsidP="0074342B">
      <w:pPr>
        <w:spacing w:after="0" w:line="360" w:lineRule="auto"/>
        <w:rPr>
          <w:rFonts w:cs="Tahoma"/>
          <w:bCs/>
          <w:lang w:val="es-ES"/>
        </w:rPr>
      </w:pPr>
      <w:r w:rsidRPr="00A76F01">
        <w:rPr>
          <w:rFonts w:cs="Tahoma"/>
          <w:bCs/>
          <w:lang w:val="es-ES"/>
        </w:rPr>
        <w:t xml:space="preserve"> </w:t>
      </w:r>
    </w:p>
    <w:p w14:paraId="134BEB43" w14:textId="77777777" w:rsidR="0074342B" w:rsidRPr="00A76F01" w:rsidRDefault="0074342B" w:rsidP="0074342B">
      <w:pPr>
        <w:spacing w:after="0" w:line="360" w:lineRule="auto"/>
        <w:rPr>
          <w:rFonts w:cs="Tahoma"/>
          <w:bCs/>
          <w:lang w:val="es-ES"/>
        </w:rPr>
      </w:pPr>
      <w:r w:rsidRPr="00A76F01">
        <w:rPr>
          <w:rFonts w:cs="Tahoma"/>
          <w:bCs/>
          <w:lang w:val="es-ES"/>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28D1EE9" w14:textId="77777777" w:rsidR="0074342B" w:rsidRPr="00A76F01" w:rsidRDefault="0074342B" w:rsidP="0074342B">
      <w:pPr>
        <w:spacing w:after="0" w:line="360" w:lineRule="auto"/>
        <w:rPr>
          <w:rFonts w:cs="Tahoma"/>
          <w:bCs/>
          <w:lang w:val="es-ES"/>
        </w:rPr>
      </w:pPr>
      <w:r w:rsidRPr="00A76F01">
        <w:rPr>
          <w:rFonts w:cs="Tahoma"/>
          <w:bCs/>
          <w:lang w:val="es-ES"/>
        </w:rPr>
        <w:t xml:space="preserve"> </w:t>
      </w:r>
    </w:p>
    <w:p w14:paraId="5AE7CBFA" w14:textId="77777777" w:rsidR="0074342B" w:rsidRPr="00A76F01" w:rsidRDefault="0074342B" w:rsidP="0074342B">
      <w:pPr>
        <w:spacing w:after="0" w:line="360" w:lineRule="auto"/>
        <w:rPr>
          <w:rFonts w:cs="Tahoma"/>
          <w:bCs/>
          <w:lang w:val="es-ES"/>
        </w:rPr>
      </w:pPr>
      <w:r w:rsidRPr="00A76F01">
        <w:rPr>
          <w:rFonts w:cs="Tahoma"/>
          <w:bCs/>
          <w:lang w:val="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w:t>
      </w:r>
      <w:r w:rsidRPr="00A76F01">
        <w:rPr>
          <w:rFonts w:cs="Tahoma"/>
          <w:bCs/>
          <w:lang w:val="es-ES"/>
        </w:rPr>
        <w:lastRenderedPageBreak/>
        <w:t xml:space="preserve">la especie, se válida la respuesta respecto de los puntos no controvertidos y se arriba a la conclusión de que estos quedaron firmes. </w:t>
      </w:r>
    </w:p>
    <w:p w14:paraId="09890EEA" w14:textId="77777777" w:rsidR="0074342B" w:rsidRPr="00A76F01" w:rsidRDefault="0074342B" w:rsidP="0074342B">
      <w:pPr>
        <w:spacing w:after="0" w:line="360" w:lineRule="auto"/>
        <w:rPr>
          <w:rFonts w:cs="Tahoma"/>
          <w:bCs/>
          <w:lang w:val="es-ES"/>
        </w:rPr>
      </w:pPr>
    </w:p>
    <w:p w14:paraId="28F82416" w14:textId="68FF5896" w:rsidR="00972243" w:rsidRPr="00A76F01" w:rsidRDefault="0074342B" w:rsidP="00400250">
      <w:pPr>
        <w:spacing w:after="0" w:line="360" w:lineRule="auto"/>
        <w:rPr>
          <w:rFonts w:cs="Tahoma"/>
          <w:bCs/>
          <w:lang w:val="es-ES"/>
        </w:rPr>
      </w:pPr>
      <w:r w:rsidRPr="00A76F01">
        <w:rPr>
          <w:rFonts w:cs="Tahoma"/>
          <w:bCs/>
          <w:lang w:val="es-ES"/>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caso, se tiene por consentida </w:t>
      </w:r>
      <w:r w:rsidR="00584D65" w:rsidRPr="00A76F01">
        <w:rPr>
          <w:rFonts w:cs="Tahoma"/>
          <w:bCs/>
          <w:lang w:val="es-ES"/>
        </w:rPr>
        <w:t>la información del nombre de las obras públicas realizadas mencionadas en respuesta del punto 1 al 5</w:t>
      </w:r>
      <w:r w:rsidR="009566B9" w:rsidRPr="00A76F01">
        <w:rPr>
          <w:rFonts w:cs="Tahoma"/>
          <w:bCs/>
          <w:lang w:val="es-ES"/>
        </w:rPr>
        <w:t>, así como, el nombre de las empresas</w:t>
      </w:r>
      <w:r w:rsidR="00584D65" w:rsidRPr="00A76F01">
        <w:rPr>
          <w:rFonts w:cs="Tahoma"/>
          <w:bCs/>
          <w:lang w:val="es-ES"/>
        </w:rPr>
        <w:t xml:space="preserve">, y solo se entrará al análisis del cambio de modalidad y de la inexistencia de la información. </w:t>
      </w:r>
      <w:r w:rsidR="007C7BAF" w:rsidRPr="00A76F01">
        <w:rPr>
          <w:rFonts w:eastAsia="Calibri" w:cs="Tahoma"/>
        </w:rPr>
        <w:t>Así, las cosas, una vez admitido y notificado el Recurso de Revisión</w:t>
      </w:r>
      <w:r w:rsidR="00522A47" w:rsidRPr="00A76F01">
        <w:rPr>
          <w:rFonts w:eastAsia="Calibri" w:cs="Tahoma"/>
        </w:rPr>
        <w:t xml:space="preserve"> a las partes,</w:t>
      </w:r>
      <w:r w:rsidR="001A7F04" w:rsidRPr="00A76F01">
        <w:rPr>
          <w:rFonts w:eastAsia="Calibri" w:cs="Tahoma"/>
        </w:rPr>
        <w:t xml:space="preserve"> </w:t>
      </w:r>
      <w:r w:rsidR="00584D65" w:rsidRPr="00A76F01">
        <w:rPr>
          <w:rFonts w:eastAsia="Calibri" w:cs="Tahoma"/>
        </w:rPr>
        <w:t>fueron omisas en emitir manifestaciones o alegatos.</w:t>
      </w:r>
    </w:p>
    <w:p w14:paraId="137DA036" w14:textId="77777777" w:rsidR="00AB4AC2" w:rsidRPr="00A76F01" w:rsidRDefault="00AB4AC2" w:rsidP="00400250">
      <w:pPr>
        <w:spacing w:after="0" w:line="360" w:lineRule="auto"/>
        <w:ind w:right="567"/>
        <w:rPr>
          <w:i/>
          <w:iCs/>
          <w:sz w:val="20"/>
          <w:szCs w:val="20"/>
        </w:rPr>
      </w:pPr>
    </w:p>
    <w:p w14:paraId="22C5958E" w14:textId="6F4CF7CD" w:rsidR="007C7BAF" w:rsidRPr="00A76F01" w:rsidRDefault="007C7BAF" w:rsidP="00400250">
      <w:pPr>
        <w:tabs>
          <w:tab w:val="left" w:pos="4962"/>
        </w:tabs>
        <w:spacing w:after="0" w:line="360" w:lineRule="auto"/>
        <w:rPr>
          <w:rFonts w:eastAsia="Calibri" w:cs="Tahoma"/>
          <w:bCs/>
        </w:rPr>
      </w:pPr>
      <w:r w:rsidRPr="00A76F01">
        <w:rPr>
          <w:rFonts w:eastAsia="Calibri" w:cs="Tahoma"/>
          <w:iCs/>
          <w:lang w:val="es-ES" w:eastAsia="es-ES_tradnl"/>
        </w:rPr>
        <w:t>Lo anterior, se desprende de las documentales que obran en el expediente de referencia, materia de la presente resolución, consistente en: la solic</w:t>
      </w:r>
      <w:r w:rsidR="00BB3F28" w:rsidRPr="00A76F01">
        <w:rPr>
          <w:rFonts w:eastAsia="Calibri" w:cs="Tahoma"/>
          <w:iCs/>
          <w:lang w:val="es-ES" w:eastAsia="es-ES_tradnl"/>
        </w:rPr>
        <w:t>i</w:t>
      </w:r>
      <w:r w:rsidR="0076190F" w:rsidRPr="00A76F01">
        <w:rPr>
          <w:rFonts w:eastAsia="Calibri" w:cs="Tahoma"/>
          <w:iCs/>
          <w:lang w:val="es-ES" w:eastAsia="es-ES_tradnl"/>
        </w:rPr>
        <w:t xml:space="preserve">tud de acceso a </w:t>
      </w:r>
      <w:r w:rsidR="00584D65" w:rsidRPr="00A76F01">
        <w:rPr>
          <w:rFonts w:eastAsia="Calibri" w:cs="Tahoma"/>
          <w:iCs/>
          <w:lang w:val="es-ES" w:eastAsia="es-ES_tradnl"/>
        </w:rPr>
        <w:t>la información y</w:t>
      </w:r>
      <w:r w:rsidR="0076190F" w:rsidRPr="00A76F01">
        <w:rPr>
          <w:rFonts w:eastAsia="Calibri" w:cs="Tahoma"/>
          <w:iCs/>
          <w:lang w:val="es-ES" w:eastAsia="es-ES_tradnl"/>
        </w:rPr>
        <w:t xml:space="preserve"> </w:t>
      </w:r>
      <w:r w:rsidRPr="00A76F01">
        <w:rPr>
          <w:rFonts w:eastAsia="Calibri" w:cs="Tahoma"/>
          <w:iCs/>
          <w:lang w:eastAsia="es-ES_tradnl"/>
        </w:rPr>
        <w:t xml:space="preserve">el escrito </w:t>
      </w:r>
      <w:proofErr w:type="spellStart"/>
      <w:r w:rsidRPr="00A76F01">
        <w:rPr>
          <w:rFonts w:eastAsia="Calibri" w:cs="Tahoma"/>
          <w:iCs/>
          <w:lang w:eastAsia="es-ES_tradnl"/>
        </w:rPr>
        <w:t>recursal</w:t>
      </w:r>
      <w:proofErr w:type="spellEnd"/>
      <w:r w:rsidRPr="00A76F01">
        <w:rPr>
          <w:rFonts w:eastAsia="Calibri" w:cs="Tahoma"/>
          <w:iCs/>
          <w:lang w:eastAsia="es-ES_tradnl"/>
        </w:rPr>
        <w:t xml:space="preserve">; </w:t>
      </w:r>
      <w:r w:rsidRPr="00A76F0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A76F01" w:rsidRDefault="00C672CD" w:rsidP="00400250">
      <w:pPr>
        <w:pStyle w:val="Ttulo2"/>
        <w:spacing w:before="0" w:after="0" w:line="360" w:lineRule="auto"/>
        <w:rPr>
          <w:sz w:val="22"/>
          <w:szCs w:val="22"/>
        </w:rPr>
      </w:pPr>
    </w:p>
    <w:p w14:paraId="36DCBD9D" w14:textId="57A96B0C" w:rsidR="005C690F" w:rsidRPr="00A76F01" w:rsidRDefault="007D6307" w:rsidP="00400250">
      <w:pPr>
        <w:pStyle w:val="Ttulo2"/>
        <w:spacing w:before="0" w:after="0" w:line="360" w:lineRule="auto"/>
        <w:rPr>
          <w:sz w:val="22"/>
          <w:szCs w:val="22"/>
        </w:rPr>
      </w:pPr>
      <w:bookmarkStart w:id="15" w:name="_Toc215129657"/>
      <w:r w:rsidRPr="00A76F01">
        <w:rPr>
          <w:sz w:val="22"/>
          <w:szCs w:val="22"/>
        </w:rPr>
        <w:t xml:space="preserve">CUARTO. Marco normativo aplicable en materia de transparencia y </w:t>
      </w:r>
      <w:r w:rsidR="00CD6238" w:rsidRPr="00A76F01">
        <w:rPr>
          <w:sz w:val="22"/>
          <w:szCs w:val="22"/>
        </w:rPr>
        <w:t>acceso a la información pública</w:t>
      </w:r>
      <w:bookmarkEnd w:id="15"/>
    </w:p>
    <w:p w14:paraId="4D62F8F1" w14:textId="77777777" w:rsidR="005C690F" w:rsidRPr="00A76F01" w:rsidRDefault="005C690F" w:rsidP="00400250">
      <w:pPr>
        <w:spacing w:after="0" w:line="360" w:lineRule="auto"/>
        <w:rPr>
          <w:color w:val="000000"/>
        </w:rPr>
      </w:pPr>
    </w:p>
    <w:p w14:paraId="68F50546" w14:textId="77777777" w:rsidR="005C690F" w:rsidRPr="00A76F01" w:rsidRDefault="007D6307" w:rsidP="00400250">
      <w:pPr>
        <w:spacing w:after="0" w:line="360" w:lineRule="auto"/>
        <w:rPr>
          <w:color w:val="000000"/>
        </w:rPr>
      </w:pPr>
      <w:r w:rsidRPr="00A76F01">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A76F01" w:rsidRDefault="005C690F" w:rsidP="00400250">
      <w:pPr>
        <w:spacing w:after="0" w:line="360" w:lineRule="auto"/>
        <w:rPr>
          <w:color w:val="000000"/>
        </w:rPr>
      </w:pPr>
    </w:p>
    <w:p w14:paraId="69458899" w14:textId="77777777" w:rsidR="005C690F" w:rsidRPr="00A76F01" w:rsidRDefault="007D6307" w:rsidP="00400250">
      <w:pPr>
        <w:spacing w:after="0" w:line="360" w:lineRule="auto"/>
        <w:rPr>
          <w:color w:val="000000"/>
        </w:rPr>
      </w:pPr>
      <w:r w:rsidRPr="00A76F01">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76F01" w:rsidRDefault="005C690F" w:rsidP="00400250">
      <w:pPr>
        <w:spacing w:after="0" w:line="360" w:lineRule="auto"/>
        <w:rPr>
          <w:color w:val="000000"/>
        </w:rPr>
      </w:pPr>
    </w:p>
    <w:p w14:paraId="3D8EBDEC" w14:textId="77777777" w:rsidR="005C690F" w:rsidRPr="00A76F01" w:rsidRDefault="007D6307" w:rsidP="00400250">
      <w:pPr>
        <w:spacing w:after="0" w:line="360" w:lineRule="auto"/>
        <w:rPr>
          <w:color w:val="000000"/>
        </w:rPr>
      </w:pPr>
      <w:r w:rsidRPr="00A76F01">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A76F01" w:rsidRDefault="005C690F" w:rsidP="00400250">
      <w:pPr>
        <w:spacing w:after="0" w:line="360" w:lineRule="auto"/>
        <w:rPr>
          <w:color w:val="000000"/>
        </w:rPr>
      </w:pPr>
    </w:p>
    <w:p w14:paraId="5BD9CB2E" w14:textId="77777777" w:rsidR="005C690F" w:rsidRPr="00A76F01" w:rsidRDefault="007D6307" w:rsidP="00400250">
      <w:pPr>
        <w:spacing w:after="0" w:line="360" w:lineRule="auto"/>
        <w:rPr>
          <w:color w:val="000000"/>
        </w:rPr>
      </w:pPr>
      <w:r w:rsidRPr="00A76F01">
        <w:rPr>
          <w:color w:val="000000"/>
        </w:rPr>
        <w:t>El artículo 12, que, quienes generen, recopilen, administren, manejen, procesen, archiven o conserven información pública serán responsables de la misma.</w:t>
      </w:r>
    </w:p>
    <w:p w14:paraId="6BD1FFBB" w14:textId="77777777" w:rsidR="007C02D1" w:rsidRPr="00A76F01" w:rsidRDefault="007C02D1" w:rsidP="00400250">
      <w:pPr>
        <w:spacing w:after="0" w:line="360" w:lineRule="auto"/>
        <w:rPr>
          <w:color w:val="000000"/>
        </w:rPr>
      </w:pPr>
    </w:p>
    <w:p w14:paraId="3D899A16" w14:textId="77777777" w:rsidR="005C690F" w:rsidRPr="00A76F01" w:rsidRDefault="007D6307" w:rsidP="00400250">
      <w:pPr>
        <w:widowControl w:val="0"/>
        <w:spacing w:after="0" w:line="360" w:lineRule="auto"/>
        <w:rPr>
          <w:color w:val="000000"/>
        </w:rPr>
      </w:pPr>
      <w:r w:rsidRPr="00A76F01">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A76F01" w:rsidRDefault="00B153FA" w:rsidP="00400250">
      <w:pPr>
        <w:widowControl w:val="0"/>
        <w:spacing w:after="0" w:line="360" w:lineRule="auto"/>
        <w:rPr>
          <w:color w:val="000000"/>
        </w:rPr>
      </w:pPr>
    </w:p>
    <w:p w14:paraId="70E5B643" w14:textId="378E2A57" w:rsidR="00B04A35" w:rsidRPr="00A76F01" w:rsidRDefault="007D6307" w:rsidP="00400250">
      <w:pPr>
        <w:spacing w:after="0" w:line="360" w:lineRule="auto"/>
        <w:rPr>
          <w:color w:val="000000"/>
        </w:rPr>
      </w:pPr>
      <w:r w:rsidRPr="00A76F0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A76F01" w:rsidRDefault="005C690F" w:rsidP="00400250">
      <w:pPr>
        <w:spacing w:after="0" w:line="360" w:lineRule="auto"/>
      </w:pPr>
    </w:p>
    <w:p w14:paraId="3AF871E5" w14:textId="5B0705F2" w:rsidR="005C690F" w:rsidRPr="00A76F01" w:rsidRDefault="00CD6238" w:rsidP="00400250">
      <w:pPr>
        <w:pStyle w:val="Ttulo2"/>
        <w:spacing w:before="0" w:after="0" w:line="360" w:lineRule="auto"/>
        <w:rPr>
          <w:sz w:val="22"/>
          <w:szCs w:val="22"/>
        </w:rPr>
      </w:pPr>
      <w:bookmarkStart w:id="16" w:name="_Toc215129658"/>
      <w:r w:rsidRPr="00A76F01">
        <w:rPr>
          <w:sz w:val="22"/>
          <w:szCs w:val="22"/>
        </w:rPr>
        <w:t>Q</w:t>
      </w:r>
      <w:r w:rsidR="0044017B" w:rsidRPr="00A76F01">
        <w:rPr>
          <w:sz w:val="22"/>
          <w:szCs w:val="22"/>
        </w:rPr>
        <w:t>UINTO</w:t>
      </w:r>
      <w:r w:rsidRPr="00A76F01">
        <w:rPr>
          <w:sz w:val="22"/>
          <w:szCs w:val="22"/>
        </w:rPr>
        <w:t>. Estudio de Fondo</w:t>
      </w:r>
      <w:bookmarkEnd w:id="16"/>
    </w:p>
    <w:p w14:paraId="2596B212" w14:textId="77777777" w:rsidR="00A56228" w:rsidRPr="00A76F01" w:rsidRDefault="00A56228" w:rsidP="00400250">
      <w:pPr>
        <w:spacing w:after="0" w:line="360" w:lineRule="auto"/>
        <w:rPr>
          <w:b/>
          <w:color w:val="000000"/>
        </w:rPr>
      </w:pPr>
    </w:p>
    <w:p w14:paraId="5F490A49" w14:textId="71CC9B98" w:rsidR="007F4407" w:rsidRPr="00A76F01" w:rsidRDefault="0064067B" w:rsidP="00400250">
      <w:pPr>
        <w:spacing w:after="0" w:line="360" w:lineRule="auto"/>
        <w:rPr>
          <w:rFonts w:eastAsia="Times New Roman" w:cs="Tahoma"/>
          <w:bCs/>
          <w:iCs/>
          <w:lang w:eastAsia="es-ES"/>
        </w:rPr>
      </w:pPr>
      <w:r w:rsidRPr="00A76F01">
        <w:rPr>
          <w:color w:val="000000"/>
        </w:rPr>
        <w:lastRenderedPageBreak/>
        <w:t>Expuestas las posturas de las partes, se procede al análisis de los agravios hechos valer por la persona Recurrente</w:t>
      </w:r>
      <w:r w:rsidR="00731FB9" w:rsidRPr="00A76F01">
        <w:t xml:space="preserve">, </w:t>
      </w:r>
      <w:r w:rsidR="007F4407" w:rsidRPr="00A76F01">
        <w:rPr>
          <w:rFonts w:eastAsia="Times New Roman" w:cs="Tahoma"/>
          <w:bCs/>
          <w:iCs/>
          <w:lang w:eastAsia="es-ES"/>
        </w:rPr>
        <w:t>por lo que, en principio es necesario contextualizar la solicitud de información.</w:t>
      </w:r>
    </w:p>
    <w:p w14:paraId="3F61DE5A" w14:textId="77777777" w:rsidR="00B06AF0" w:rsidRPr="00A76F01" w:rsidRDefault="00B06AF0" w:rsidP="00400250">
      <w:pPr>
        <w:spacing w:after="0" w:line="360" w:lineRule="auto"/>
        <w:rPr>
          <w:rFonts w:eastAsia="Times New Roman" w:cs="Tahoma"/>
          <w:bCs/>
          <w:iCs/>
          <w:lang w:eastAsia="es-ES"/>
        </w:rPr>
      </w:pPr>
    </w:p>
    <w:p w14:paraId="6238CFDE" w14:textId="77777777" w:rsidR="00B06AF0" w:rsidRPr="00A76F01" w:rsidRDefault="00B06AF0" w:rsidP="00B06AF0">
      <w:pPr>
        <w:spacing w:after="0" w:line="360" w:lineRule="auto"/>
        <w:rPr>
          <w:rFonts w:eastAsia="Times New Roman" w:cs="Tahoma"/>
          <w:bCs/>
          <w:iCs/>
          <w:lang w:eastAsia="es-ES"/>
        </w:rPr>
      </w:pPr>
      <w:r w:rsidRPr="00A76F01">
        <w:rPr>
          <w:rFonts w:eastAsia="Times New Roman" w:cs="Tahoma"/>
          <w:bCs/>
          <w:iCs/>
          <w:lang w:eastAsia="es-ES"/>
        </w:rPr>
        <w:t xml:space="preserve">Sobre el tema,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w:t>
      </w:r>
      <w:proofErr w:type="spellStart"/>
      <w:r w:rsidRPr="00A76F01">
        <w:rPr>
          <w:rFonts w:eastAsia="Times New Roman" w:cs="Tahoma"/>
          <w:bCs/>
          <w:iCs/>
          <w:lang w:eastAsia="es-ES"/>
        </w:rPr>
        <w:t>hidroagrícola</w:t>
      </w:r>
      <w:proofErr w:type="spellEnd"/>
      <w:r w:rsidRPr="00A76F01">
        <w:rPr>
          <w:rFonts w:eastAsia="Times New Roman" w:cs="Tahoma"/>
          <w:bCs/>
          <w:iCs/>
          <w:lang w:eastAsia="es-ES"/>
        </w:rPr>
        <w:t xml:space="preserve">, entre otros. </w:t>
      </w:r>
    </w:p>
    <w:p w14:paraId="388B541C" w14:textId="77777777" w:rsidR="00B06AF0" w:rsidRPr="00A76F01" w:rsidRDefault="00B06AF0" w:rsidP="00B06AF0">
      <w:pPr>
        <w:spacing w:after="0" w:line="360" w:lineRule="auto"/>
        <w:rPr>
          <w:rFonts w:eastAsia="Times New Roman" w:cs="Tahoma"/>
          <w:bCs/>
          <w:iCs/>
          <w:lang w:eastAsia="es-ES"/>
        </w:rPr>
      </w:pPr>
    </w:p>
    <w:p w14:paraId="5426958E" w14:textId="77777777" w:rsidR="00B06AF0" w:rsidRPr="00A76F01" w:rsidRDefault="00B06AF0" w:rsidP="00B06AF0">
      <w:pPr>
        <w:spacing w:after="0" w:line="360" w:lineRule="auto"/>
        <w:rPr>
          <w:rFonts w:eastAsia="Times New Roman" w:cs="Tahoma"/>
          <w:bCs/>
          <w:iCs/>
          <w:lang w:eastAsia="es-ES"/>
        </w:rPr>
      </w:pPr>
      <w:r w:rsidRPr="00A76F01">
        <w:rPr>
          <w:rFonts w:eastAsia="Times New Roman" w:cs="Tahoma"/>
          <w:bCs/>
          <w:iCs/>
          <w:lang w:eastAsia="es-ES"/>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67444B31" w14:textId="77777777" w:rsidR="00B06AF0" w:rsidRPr="00A76F01" w:rsidRDefault="00B06AF0" w:rsidP="00B06AF0">
      <w:pPr>
        <w:spacing w:after="0" w:line="360" w:lineRule="auto"/>
        <w:rPr>
          <w:rFonts w:eastAsia="Times New Roman" w:cs="Tahoma"/>
          <w:bCs/>
          <w:iCs/>
          <w:lang w:eastAsia="es-ES"/>
        </w:rPr>
      </w:pPr>
    </w:p>
    <w:p w14:paraId="42057223" w14:textId="77777777" w:rsidR="00B06AF0" w:rsidRPr="00A76F01" w:rsidRDefault="00B06AF0" w:rsidP="00B06AF0">
      <w:pPr>
        <w:spacing w:after="0" w:line="360" w:lineRule="auto"/>
        <w:rPr>
          <w:rFonts w:eastAsia="Times New Roman" w:cs="Tahoma"/>
          <w:bCs/>
          <w:iCs/>
          <w:lang w:eastAsia="es-ES"/>
        </w:rPr>
      </w:pPr>
      <w:r w:rsidRPr="00A76F01">
        <w:rPr>
          <w:rFonts w:eastAsia="Times New Roman" w:cs="Tahoma"/>
          <w:bCs/>
          <w:iCs/>
          <w:lang w:eastAsia="es-ES"/>
        </w:rPr>
        <w:t>Asimismo,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65F892A9" w14:textId="77777777" w:rsidR="00B06AF0" w:rsidRPr="00A76F01" w:rsidRDefault="00B06AF0" w:rsidP="00B06AF0">
      <w:pPr>
        <w:spacing w:after="0" w:line="360" w:lineRule="auto"/>
        <w:rPr>
          <w:rFonts w:eastAsia="Times New Roman" w:cs="Tahoma"/>
          <w:bCs/>
          <w:iCs/>
          <w:lang w:eastAsia="es-ES"/>
        </w:rPr>
      </w:pPr>
    </w:p>
    <w:p w14:paraId="0C1F5775" w14:textId="77777777" w:rsidR="00B06AF0" w:rsidRPr="00A76F01" w:rsidRDefault="00B06AF0" w:rsidP="00B06AF0">
      <w:pPr>
        <w:spacing w:after="0" w:line="360" w:lineRule="auto"/>
        <w:rPr>
          <w:rFonts w:eastAsia="Times New Roman" w:cs="Tahoma"/>
          <w:bCs/>
          <w:iCs/>
          <w:lang w:eastAsia="es-ES"/>
        </w:rPr>
      </w:pPr>
      <w:r w:rsidRPr="00A76F01">
        <w:rPr>
          <w:rFonts w:eastAsia="Times New Roman" w:cs="Tahoma"/>
          <w:bCs/>
          <w:iCs/>
          <w:lang w:eastAsia="es-ES"/>
        </w:rPr>
        <w:t>Además,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w:t>
      </w:r>
    </w:p>
    <w:p w14:paraId="755093B2" w14:textId="77777777" w:rsidR="0049122D" w:rsidRPr="00A76F01" w:rsidRDefault="0049122D" w:rsidP="00B06AF0">
      <w:pPr>
        <w:spacing w:after="0" w:line="360" w:lineRule="auto"/>
        <w:rPr>
          <w:rFonts w:eastAsia="Times New Roman" w:cs="Tahoma"/>
          <w:bCs/>
          <w:iCs/>
          <w:lang w:eastAsia="es-ES"/>
        </w:rPr>
      </w:pPr>
    </w:p>
    <w:p w14:paraId="1D0158DF" w14:textId="43E9D077" w:rsidR="0049122D" w:rsidRPr="00A76F01" w:rsidRDefault="0049122D" w:rsidP="0049122D">
      <w:pPr>
        <w:spacing w:after="0" w:line="360" w:lineRule="auto"/>
        <w:rPr>
          <w:rFonts w:eastAsia="Times New Roman" w:cs="Tahoma"/>
          <w:bCs/>
          <w:iCs/>
          <w:lang w:eastAsia="es-ES"/>
        </w:rPr>
      </w:pPr>
      <w:r w:rsidRPr="00A76F01">
        <w:rPr>
          <w:rFonts w:eastAsia="Times New Roman" w:cs="Tahoma"/>
          <w:bCs/>
          <w:iCs/>
          <w:lang w:eastAsia="es-ES"/>
        </w:rPr>
        <w:t>Ahora bien, los artículos 38, 47, 48 y 51, del Bando Municipal de Tepotzotlán, del ejercicio fiscal dos mil veinticinco, establece que, la Presidenta Municipal en el ejercicio de sus facultades establecidas en las leyes correspondientes, se auxiliará de una Dirección de Obras Públicas y una Dirección de Administración y Finanzas con funciones de Tesorería, las cuales tendrán las funciones y obligaciones siguientes:</w:t>
      </w:r>
    </w:p>
    <w:p w14:paraId="22901B84" w14:textId="77777777" w:rsidR="0049122D" w:rsidRPr="00A76F01" w:rsidRDefault="0049122D" w:rsidP="0049122D">
      <w:pPr>
        <w:spacing w:after="0" w:line="360" w:lineRule="auto"/>
        <w:rPr>
          <w:rFonts w:eastAsia="Times New Roman" w:cs="Tahoma"/>
          <w:bCs/>
          <w:iCs/>
          <w:lang w:eastAsia="es-ES"/>
        </w:rPr>
      </w:pPr>
    </w:p>
    <w:p w14:paraId="792B36FC" w14:textId="513364B6" w:rsidR="0049122D" w:rsidRPr="00A76F01" w:rsidRDefault="0049122D" w:rsidP="0049122D">
      <w:pPr>
        <w:pStyle w:val="Prrafodelista"/>
        <w:numPr>
          <w:ilvl w:val="0"/>
          <w:numId w:val="36"/>
        </w:numPr>
        <w:spacing w:line="360" w:lineRule="auto"/>
        <w:rPr>
          <w:rFonts w:cs="Tahoma"/>
          <w:bCs/>
          <w:iCs/>
        </w:rPr>
      </w:pPr>
      <w:r w:rsidRPr="00A76F01">
        <w:rPr>
          <w:rFonts w:cs="Tahoma"/>
          <w:b/>
          <w:iCs/>
        </w:rPr>
        <w:t>Dirección de Obras Públicas</w:t>
      </w:r>
      <w:r w:rsidRPr="00A76F01">
        <w:rPr>
          <w:rFonts w:cs="Tahoma"/>
          <w:bCs/>
          <w:iCs/>
        </w:rPr>
        <w:t xml:space="preserve">: </w:t>
      </w:r>
      <w:r w:rsidR="00CB141E" w:rsidRPr="00A76F01">
        <w:rPr>
          <w:rFonts w:cs="Tahoma"/>
          <w:bCs/>
          <w:iCs/>
        </w:rPr>
        <w:t>Realizar la programación y ejecución de las obras públicas y servicios relacionados, que por orden expresa del Ayuntamiento requieran prioridad</w:t>
      </w:r>
      <w:r w:rsidR="00B75C64" w:rsidRPr="00A76F01">
        <w:rPr>
          <w:rFonts w:cs="Tahoma"/>
          <w:bCs/>
          <w:iCs/>
        </w:rPr>
        <w:t xml:space="preserve"> y e</w:t>
      </w:r>
      <w:r w:rsidR="00CB141E" w:rsidRPr="00A76F01">
        <w:rPr>
          <w:rFonts w:cs="Tahoma"/>
          <w:bCs/>
          <w:iCs/>
        </w:rPr>
        <w:t>laborar el contrato de obra pública</w:t>
      </w:r>
      <w:r w:rsidR="00214D14" w:rsidRPr="00A76F01">
        <w:rPr>
          <w:rFonts w:cs="Tahoma"/>
          <w:bCs/>
          <w:iCs/>
        </w:rPr>
        <w:t>.</w:t>
      </w:r>
    </w:p>
    <w:p w14:paraId="2E3E01C1" w14:textId="77777777" w:rsidR="00214D14" w:rsidRPr="00A76F01" w:rsidRDefault="00214D14" w:rsidP="00214D14">
      <w:pPr>
        <w:pStyle w:val="Prrafodelista"/>
        <w:spacing w:line="360" w:lineRule="auto"/>
        <w:rPr>
          <w:rFonts w:cs="Tahoma"/>
          <w:bCs/>
          <w:iCs/>
        </w:rPr>
      </w:pPr>
    </w:p>
    <w:p w14:paraId="7C0526F3" w14:textId="3DB7A783" w:rsidR="00317B5F" w:rsidRPr="00A76F01" w:rsidRDefault="00317B5F" w:rsidP="0049122D">
      <w:pPr>
        <w:pStyle w:val="Prrafodelista"/>
        <w:numPr>
          <w:ilvl w:val="0"/>
          <w:numId w:val="36"/>
        </w:numPr>
        <w:spacing w:line="360" w:lineRule="auto"/>
        <w:rPr>
          <w:rFonts w:cs="Tahoma"/>
          <w:bCs/>
          <w:iCs/>
        </w:rPr>
      </w:pPr>
      <w:r w:rsidRPr="00A76F01">
        <w:rPr>
          <w:rFonts w:cs="Tahoma"/>
          <w:b/>
          <w:iCs/>
        </w:rPr>
        <w:t>Dirección de Administración y Finanzas con funciones de Tesorería</w:t>
      </w:r>
      <w:r w:rsidRPr="00A76F01">
        <w:rPr>
          <w:rFonts w:cs="Tahoma"/>
          <w:bCs/>
          <w:iCs/>
        </w:rPr>
        <w:t>: Realizar las suficiencias presupuestales de los diferentes actos de procedimiento adquisitivos (Adjudicación Directa, Invitación Restringida o Licitación Pública)</w:t>
      </w:r>
      <w:r w:rsidR="00B75C64" w:rsidRPr="00A76F01">
        <w:rPr>
          <w:rFonts w:cs="Tahoma"/>
          <w:bCs/>
          <w:iCs/>
        </w:rPr>
        <w:t>, así como, p</w:t>
      </w:r>
      <w:r w:rsidR="00214D14" w:rsidRPr="00A76F01">
        <w:rPr>
          <w:rFonts w:cs="Tahoma"/>
          <w:bCs/>
          <w:iCs/>
        </w:rPr>
        <w:t>rogramar los pagos de las facturas; así mismo registrar el pasivo correspondiente dentro del mes con la documentación comprobatoria que acredite la obligación</w:t>
      </w:r>
      <w:r w:rsidR="00B75C64" w:rsidRPr="00A76F01">
        <w:rPr>
          <w:rFonts w:cs="Tahoma"/>
          <w:bCs/>
          <w:iCs/>
        </w:rPr>
        <w:t>.</w:t>
      </w:r>
    </w:p>
    <w:p w14:paraId="46613349" w14:textId="77777777" w:rsidR="008902C8" w:rsidRPr="00A76F01" w:rsidRDefault="008902C8" w:rsidP="00400250">
      <w:pPr>
        <w:tabs>
          <w:tab w:val="left" w:pos="4962"/>
        </w:tabs>
        <w:spacing w:after="0" w:line="360" w:lineRule="auto"/>
        <w:rPr>
          <w:rFonts w:eastAsia="Calibri" w:cs="Tahoma"/>
          <w:iCs/>
          <w:color w:val="000000"/>
          <w:szCs w:val="24"/>
        </w:rPr>
      </w:pPr>
    </w:p>
    <w:p w14:paraId="07B7C9B7" w14:textId="2FE9879F" w:rsidR="00FA21C8" w:rsidRPr="00A76F01" w:rsidRDefault="007179C4" w:rsidP="00400250">
      <w:pPr>
        <w:spacing w:after="0" w:line="360" w:lineRule="auto"/>
        <w:rPr>
          <w:rFonts w:eastAsia="Times New Roman" w:cs="Tahoma"/>
          <w:bCs/>
          <w:color w:val="auto"/>
          <w:lang w:val="es-ES_tradnl" w:eastAsia="es-ES"/>
        </w:rPr>
      </w:pPr>
      <w:r w:rsidRPr="00A76F01">
        <w:rPr>
          <w:rFonts w:eastAsia="Times New Roman" w:cs="Tahoma"/>
          <w:bCs/>
          <w:color w:val="auto"/>
          <w:lang w:val="es-ES_tradnl" w:eastAsia="es-ES"/>
        </w:rPr>
        <w:t xml:space="preserve">De tales circunstancias, se logra vislumbrar que la pretensión de la persona </w:t>
      </w:r>
      <w:r w:rsidR="00D43A3A" w:rsidRPr="00A76F01">
        <w:rPr>
          <w:rFonts w:eastAsia="Times New Roman" w:cs="Tahoma"/>
          <w:bCs/>
          <w:color w:val="auto"/>
          <w:lang w:val="es-ES_tradnl" w:eastAsia="es-ES"/>
        </w:rPr>
        <w:t>Recurrente</w:t>
      </w:r>
      <w:r w:rsidRPr="00A76F01">
        <w:rPr>
          <w:rFonts w:eastAsia="Times New Roman" w:cs="Tahoma"/>
          <w:bCs/>
          <w:color w:val="auto"/>
          <w:lang w:val="es-ES_tradnl" w:eastAsia="es-ES"/>
        </w:rPr>
        <w:t xml:space="preserve"> es obtener</w:t>
      </w:r>
      <w:r w:rsidR="00D43A3A" w:rsidRPr="00A76F01">
        <w:rPr>
          <w:rFonts w:eastAsia="Times New Roman" w:cs="Tahoma"/>
          <w:bCs/>
          <w:color w:val="auto"/>
          <w:lang w:val="es-ES_tradnl" w:eastAsia="es-ES"/>
        </w:rPr>
        <w:t xml:space="preserve">, </w:t>
      </w:r>
      <w:r w:rsidR="005C161C" w:rsidRPr="00A76F01">
        <w:rPr>
          <w:rFonts w:eastAsia="Times New Roman" w:cs="Tahoma"/>
          <w:bCs/>
          <w:color w:val="auto"/>
          <w:lang w:val="es-ES_tradnl" w:eastAsia="es-ES"/>
        </w:rPr>
        <w:t xml:space="preserve">del </w:t>
      </w:r>
      <w:r w:rsidR="00FA21C8" w:rsidRPr="00A76F01">
        <w:rPr>
          <w:rFonts w:eastAsia="Times New Roman" w:cs="Tahoma"/>
          <w:bCs/>
          <w:color w:val="auto"/>
          <w:lang w:val="es-ES_tradnl" w:eastAsia="es-ES"/>
        </w:rPr>
        <w:t>ejercicio fiscal dos mil veinticuatro, lo siguiente:</w:t>
      </w:r>
    </w:p>
    <w:p w14:paraId="24D53B0A" w14:textId="77777777" w:rsidR="00FA21C8" w:rsidRPr="00A76F01" w:rsidRDefault="00FA21C8" w:rsidP="00400250">
      <w:pPr>
        <w:spacing w:after="0" w:line="360" w:lineRule="auto"/>
        <w:rPr>
          <w:rFonts w:eastAsia="Times New Roman" w:cs="Tahoma"/>
          <w:bCs/>
          <w:color w:val="auto"/>
          <w:lang w:val="es-ES_tradnl" w:eastAsia="es-ES"/>
        </w:rPr>
      </w:pPr>
    </w:p>
    <w:p w14:paraId="6C92B68E" w14:textId="20CF200E" w:rsidR="00FA21C8" w:rsidRPr="00A76F01" w:rsidRDefault="00FA21C8" w:rsidP="00375DAA">
      <w:pPr>
        <w:pStyle w:val="Prrafodelista"/>
        <w:numPr>
          <w:ilvl w:val="0"/>
          <w:numId w:val="42"/>
        </w:numPr>
        <w:spacing w:line="360" w:lineRule="auto"/>
        <w:ind w:left="709"/>
        <w:rPr>
          <w:rFonts w:cs="Tahoma"/>
          <w:bCs/>
          <w:color w:val="auto"/>
          <w:lang w:val="es-ES_tradnl"/>
        </w:rPr>
      </w:pPr>
      <w:r w:rsidRPr="00A76F01">
        <w:rPr>
          <w:rFonts w:cs="Tahoma"/>
          <w:bCs/>
          <w:color w:val="auto"/>
          <w:lang w:val="es-ES_tradnl"/>
        </w:rPr>
        <w:t>De todas las obras públicas mencionadas en respuesta:</w:t>
      </w:r>
    </w:p>
    <w:p w14:paraId="5A91CE0B" w14:textId="6151FE48" w:rsidR="00FA21C8" w:rsidRPr="00A76F01" w:rsidRDefault="00FA21C8" w:rsidP="0052524F">
      <w:pPr>
        <w:pStyle w:val="Prrafodelista"/>
        <w:numPr>
          <w:ilvl w:val="0"/>
          <w:numId w:val="37"/>
        </w:numPr>
        <w:spacing w:line="360" w:lineRule="auto"/>
        <w:ind w:left="1276"/>
        <w:rPr>
          <w:rFonts w:cs="Tahoma"/>
          <w:bCs/>
          <w:color w:val="auto"/>
          <w:lang w:val="es-ES_tradnl"/>
        </w:rPr>
      </w:pPr>
      <w:r w:rsidRPr="00A76F01">
        <w:rPr>
          <w:rFonts w:cs="Tahoma"/>
          <w:bCs/>
          <w:color w:val="auto"/>
          <w:lang w:val="es-ES_tradnl"/>
        </w:rPr>
        <w:t>El monto total gastado, y</w:t>
      </w:r>
    </w:p>
    <w:p w14:paraId="619069B4" w14:textId="3BD30A99" w:rsidR="00FA21C8" w:rsidRPr="00A76F01" w:rsidRDefault="00FA21C8" w:rsidP="00FB5D83">
      <w:pPr>
        <w:pStyle w:val="Prrafodelista"/>
        <w:numPr>
          <w:ilvl w:val="0"/>
          <w:numId w:val="37"/>
        </w:numPr>
        <w:spacing w:line="360" w:lineRule="auto"/>
        <w:ind w:left="1276"/>
        <w:rPr>
          <w:rFonts w:cs="Tahoma"/>
          <w:bCs/>
          <w:color w:val="auto"/>
          <w:lang w:val="es-ES_tradnl"/>
        </w:rPr>
      </w:pPr>
      <w:r w:rsidRPr="00A76F01">
        <w:rPr>
          <w:rFonts w:cs="Tahoma"/>
          <w:bCs/>
          <w:color w:val="auto"/>
          <w:lang w:val="es-ES_tradnl"/>
        </w:rPr>
        <w:t>La fecha de conclusión.</w:t>
      </w:r>
    </w:p>
    <w:p w14:paraId="6EBD13C5" w14:textId="77777777" w:rsidR="00FA21C8" w:rsidRPr="00A76F01" w:rsidRDefault="00FA21C8" w:rsidP="00FA21C8">
      <w:pPr>
        <w:pStyle w:val="Prrafodelista"/>
        <w:spacing w:line="360" w:lineRule="auto"/>
        <w:rPr>
          <w:rFonts w:cs="Tahoma"/>
          <w:bCs/>
          <w:color w:val="auto"/>
          <w:lang w:val="es-ES_tradnl"/>
        </w:rPr>
      </w:pPr>
    </w:p>
    <w:p w14:paraId="35EAF2E1" w14:textId="223CF31A" w:rsidR="00FA21C8" w:rsidRPr="00A76F01" w:rsidRDefault="00FA21C8" w:rsidP="00375DAA">
      <w:pPr>
        <w:pStyle w:val="Prrafodelista"/>
        <w:numPr>
          <w:ilvl w:val="0"/>
          <w:numId w:val="42"/>
        </w:numPr>
        <w:spacing w:line="360" w:lineRule="auto"/>
        <w:ind w:left="709"/>
        <w:rPr>
          <w:rFonts w:eastAsia="Palatino Linotype" w:cs="Tahoma"/>
          <w:color w:val="000000"/>
          <w:szCs w:val="22"/>
          <w:lang w:eastAsia="es-MX"/>
        </w:rPr>
      </w:pPr>
      <w:r w:rsidRPr="00A76F01">
        <w:rPr>
          <w:rFonts w:cs="Tahoma"/>
          <w:bCs/>
          <w:color w:val="auto"/>
          <w:lang w:val="es-ES_tradnl"/>
        </w:rPr>
        <w:lastRenderedPageBreak/>
        <w:t xml:space="preserve">De las obras públicas realizadas </w:t>
      </w:r>
      <w:r w:rsidRPr="00A76F01">
        <w:rPr>
          <w:rFonts w:eastAsia="Palatino Linotype" w:cs="Tahoma"/>
          <w:color w:val="000000"/>
          <w:szCs w:val="22"/>
          <w:lang w:eastAsia="es-MX"/>
        </w:rPr>
        <w:t xml:space="preserve">en el Barrio </w:t>
      </w:r>
      <w:proofErr w:type="spellStart"/>
      <w:r w:rsidRPr="00A76F01">
        <w:rPr>
          <w:rFonts w:eastAsia="Palatino Linotype" w:cs="Tahoma"/>
          <w:color w:val="000000"/>
          <w:szCs w:val="22"/>
          <w:lang w:eastAsia="es-MX"/>
        </w:rPr>
        <w:t>Capula</w:t>
      </w:r>
      <w:proofErr w:type="spellEnd"/>
      <w:r w:rsidRPr="00A76F01">
        <w:rPr>
          <w:rFonts w:eastAsia="Palatino Linotype" w:cs="Tahoma"/>
          <w:color w:val="000000"/>
          <w:szCs w:val="22"/>
          <w:lang w:eastAsia="es-MX"/>
        </w:rPr>
        <w:t xml:space="preserve">, </w:t>
      </w:r>
      <w:r w:rsidRPr="00A76F01">
        <w:rPr>
          <w:rFonts w:eastAsia="Palatino Linotype" w:cs="Tahoma"/>
          <w:color w:val="000000"/>
          <w:sz w:val="20"/>
          <w:szCs w:val="20"/>
          <w:lang w:eastAsia="es-MX"/>
        </w:rPr>
        <w:t>la Colonia Ricardo Flores Magón, el Barrio Santa Cruz del Monte y el Pueblo de Cañada de Cisneros,</w:t>
      </w:r>
      <w:r w:rsidRPr="00A76F01">
        <w:rPr>
          <w:rFonts w:eastAsia="Palatino Linotype" w:cs="Tahoma"/>
          <w:color w:val="000000"/>
          <w:szCs w:val="22"/>
          <w:lang w:eastAsia="es-MX"/>
        </w:rPr>
        <w:t xml:space="preserve"> mencionadas en respuesta:</w:t>
      </w:r>
    </w:p>
    <w:p w14:paraId="1888513C" w14:textId="529ABEE4" w:rsidR="00FA21C8" w:rsidRPr="00A76F01" w:rsidRDefault="00FA21C8" w:rsidP="00FB5D83">
      <w:pPr>
        <w:pStyle w:val="Prrafodelista"/>
        <w:numPr>
          <w:ilvl w:val="0"/>
          <w:numId w:val="37"/>
        </w:numPr>
        <w:spacing w:line="360" w:lineRule="auto"/>
        <w:ind w:left="1276"/>
        <w:rPr>
          <w:rFonts w:cs="Tahoma"/>
          <w:bCs/>
          <w:color w:val="auto"/>
          <w:sz w:val="24"/>
          <w:szCs w:val="28"/>
          <w:lang w:val="es-ES_tradnl"/>
        </w:rPr>
      </w:pPr>
      <w:r w:rsidRPr="00A76F01">
        <w:rPr>
          <w:rFonts w:eastAsia="Palatino Linotype" w:cs="Tahoma"/>
          <w:color w:val="000000"/>
          <w:szCs w:val="22"/>
          <w:lang w:eastAsia="es-MX"/>
        </w:rPr>
        <w:t>Expediente completo, y</w:t>
      </w:r>
    </w:p>
    <w:p w14:paraId="2B3751D8" w14:textId="159A166F" w:rsidR="00FA21C8" w:rsidRPr="00A76F01" w:rsidRDefault="00FA21C8" w:rsidP="00FB5D83">
      <w:pPr>
        <w:pStyle w:val="Prrafodelista"/>
        <w:numPr>
          <w:ilvl w:val="0"/>
          <w:numId w:val="37"/>
        </w:numPr>
        <w:spacing w:line="360" w:lineRule="auto"/>
        <w:ind w:left="1276"/>
        <w:rPr>
          <w:rFonts w:cs="Tahoma"/>
          <w:bCs/>
          <w:color w:val="auto"/>
          <w:sz w:val="24"/>
          <w:szCs w:val="28"/>
          <w:lang w:val="es-ES_tradnl"/>
        </w:rPr>
      </w:pPr>
      <w:r w:rsidRPr="00A76F01">
        <w:rPr>
          <w:rFonts w:eastAsia="Palatino Linotype" w:cs="Tahoma"/>
          <w:color w:val="000000"/>
          <w:szCs w:val="22"/>
          <w:lang w:eastAsia="es-MX"/>
        </w:rPr>
        <w:t>Documentos que contengan los pagos realizados a la Empresa.</w:t>
      </w:r>
    </w:p>
    <w:p w14:paraId="296324F5" w14:textId="77777777" w:rsidR="00FA21C8" w:rsidRPr="00A76F01" w:rsidRDefault="00FA21C8" w:rsidP="00FA21C8">
      <w:pPr>
        <w:pStyle w:val="Prrafodelista"/>
        <w:spacing w:line="360" w:lineRule="auto"/>
        <w:rPr>
          <w:rFonts w:eastAsia="Palatino Linotype" w:cs="Tahoma"/>
          <w:color w:val="000000"/>
          <w:szCs w:val="22"/>
          <w:lang w:eastAsia="es-MX"/>
        </w:rPr>
      </w:pPr>
    </w:p>
    <w:p w14:paraId="26CAF977" w14:textId="62227D4E" w:rsidR="00F36201" w:rsidRPr="00A76F01" w:rsidRDefault="00FA21C8" w:rsidP="00375DAA">
      <w:pPr>
        <w:pStyle w:val="Prrafodelista"/>
        <w:numPr>
          <w:ilvl w:val="0"/>
          <w:numId w:val="42"/>
        </w:numPr>
        <w:spacing w:line="360" w:lineRule="auto"/>
        <w:ind w:left="709"/>
        <w:rPr>
          <w:rFonts w:eastAsia="Palatino Linotype" w:cs="Tahoma"/>
          <w:color w:val="000000"/>
          <w:sz w:val="20"/>
          <w:szCs w:val="20"/>
          <w:lang w:eastAsia="es-MX"/>
        </w:rPr>
      </w:pPr>
      <w:r w:rsidRPr="00A76F01">
        <w:rPr>
          <w:rFonts w:eastAsia="Palatino Linotype" w:cs="Tahoma"/>
          <w:color w:val="000000"/>
          <w:szCs w:val="22"/>
          <w:lang w:eastAsia="es-MX"/>
        </w:rPr>
        <w:t>De las obras públicas realizadas en el</w:t>
      </w:r>
      <w:r w:rsidR="00F8607B" w:rsidRPr="00A76F01">
        <w:rPr>
          <w:rFonts w:eastAsia="Palatino Linotype" w:cs="Tahoma"/>
          <w:color w:val="000000"/>
          <w:sz w:val="20"/>
          <w:szCs w:val="20"/>
          <w:lang w:eastAsia="es-MX"/>
        </w:rPr>
        <w:t xml:space="preserve"> </w:t>
      </w:r>
      <w:r w:rsidR="00F8607B" w:rsidRPr="00A76F01">
        <w:rPr>
          <w:rFonts w:cs="Tahoma"/>
          <w:sz w:val="20"/>
          <w:szCs w:val="20"/>
        </w:rPr>
        <w:t xml:space="preserve">Pueblo de Santiago </w:t>
      </w:r>
      <w:proofErr w:type="spellStart"/>
      <w:r w:rsidR="00F8607B" w:rsidRPr="00A76F01">
        <w:rPr>
          <w:rFonts w:cs="Tahoma"/>
          <w:sz w:val="20"/>
          <w:szCs w:val="20"/>
        </w:rPr>
        <w:t>Cuautlalpan</w:t>
      </w:r>
      <w:proofErr w:type="spellEnd"/>
      <w:r w:rsidRPr="00A76F01">
        <w:rPr>
          <w:rFonts w:eastAsia="Palatino Linotype" w:cs="Tahoma"/>
          <w:color w:val="000000"/>
          <w:sz w:val="20"/>
          <w:szCs w:val="20"/>
          <w:lang w:eastAsia="es-MX"/>
        </w:rPr>
        <w:t xml:space="preserve">, el Barrio de las Ánimas y Barrio </w:t>
      </w:r>
      <w:proofErr w:type="spellStart"/>
      <w:r w:rsidRPr="00A76F01">
        <w:rPr>
          <w:rFonts w:eastAsia="Palatino Linotype" w:cs="Tahoma"/>
          <w:color w:val="000000"/>
          <w:sz w:val="20"/>
          <w:szCs w:val="20"/>
          <w:lang w:eastAsia="es-MX"/>
        </w:rPr>
        <w:t>Tlacateco</w:t>
      </w:r>
      <w:proofErr w:type="spellEnd"/>
      <w:r w:rsidR="00F36201" w:rsidRPr="00A76F01">
        <w:rPr>
          <w:rFonts w:eastAsia="Palatino Linotype" w:cs="Tahoma"/>
          <w:color w:val="000000"/>
          <w:sz w:val="20"/>
          <w:szCs w:val="20"/>
          <w:lang w:eastAsia="es-MX"/>
        </w:rPr>
        <w:t>, lo siguiente:</w:t>
      </w:r>
    </w:p>
    <w:p w14:paraId="651A0EDD" w14:textId="77777777" w:rsidR="00F36201" w:rsidRPr="00A76F01" w:rsidRDefault="00F36201" w:rsidP="00FB5D83">
      <w:pPr>
        <w:pStyle w:val="Prrafodelista"/>
        <w:numPr>
          <w:ilvl w:val="0"/>
          <w:numId w:val="37"/>
        </w:numPr>
        <w:spacing w:line="360" w:lineRule="auto"/>
        <w:ind w:left="1276"/>
        <w:rPr>
          <w:rFonts w:eastAsia="Palatino Linotype" w:cs="Tahoma"/>
          <w:color w:val="000000"/>
          <w:szCs w:val="22"/>
          <w:lang w:eastAsia="es-MX"/>
        </w:rPr>
      </w:pPr>
      <w:r w:rsidRPr="00A76F01">
        <w:rPr>
          <w:rFonts w:eastAsia="Palatino Linotype" w:cs="Tahoma"/>
          <w:color w:val="000000"/>
          <w:szCs w:val="22"/>
          <w:lang w:eastAsia="es-MX"/>
        </w:rPr>
        <w:t>Nombre de las obras públicas realizadas;</w:t>
      </w:r>
    </w:p>
    <w:p w14:paraId="3EB9C884" w14:textId="77777777" w:rsidR="008D6012" w:rsidRPr="00A76F01" w:rsidRDefault="00F36201" w:rsidP="00FB5D83">
      <w:pPr>
        <w:pStyle w:val="Prrafodelista"/>
        <w:numPr>
          <w:ilvl w:val="0"/>
          <w:numId w:val="37"/>
        </w:numPr>
        <w:spacing w:line="360" w:lineRule="auto"/>
        <w:ind w:left="1276"/>
        <w:rPr>
          <w:rFonts w:eastAsia="Palatino Linotype" w:cs="Tahoma"/>
          <w:color w:val="000000"/>
          <w:szCs w:val="22"/>
          <w:lang w:eastAsia="es-MX"/>
        </w:rPr>
      </w:pPr>
      <w:r w:rsidRPr="00A76F01">
        <w:rPr>
          <w:rFonts w:eastAsia="Palatino Linotype" w:cs="Tahoma"/>
          <w:color w:val="000000"/>
          <w:szCs w:val="22"/>
          <w:lang w:eastAsia="es-MX"/>
        </w:rPr>
        <w:t>Expedientes completos,</w:t>
      </w:r>
      <w:r w:rsidR="008D6012" w:rsidRPr="00A76F01">
        <w:rPr>
          <w:rFonts w:eastAsia="Palatino Linotype" w:cs="Tahoma"/>
          <w:color w:val="000000"/>
          <w:szCs w:val="22"/>
          <w:lang w:eastAsia="es-MX"/>
        </w:rPr>
        <w:t xml:space="preserve"> y</w:t>
      </w:r>
    </w:p>
    <w:p w14:paraId="05F9C463" w14:textId="0140D528" w:rsidR="00F36201" w:rsidRPr="00A76F01" w:rsidRDefault="008D6012" w:rsidP="00FB5D83">
      <w:pPr>
        <w:pStyle w:val="Prrafodelista"/>
        <w:numPr>
          <w:ilvl w:val="0"/>
          <w:numId w:val="37"/>
        </w:numPr>
        <w:spacing w:line="360" w:lineRule="auto"/>
        <w:ind w:left="1276"/>
        <w:rPr>
          <w:rFonts w:eastAsia="Palatino Linotype" w:cs="Tahoma"/>
          <w:color w:val="000000"/>
          <w:szCs w:val="22"/>
          <w:lang w:eastAsia="es-MX"/>
        </w:rPr>
      </w:pPr>
      <w:r w:rsidRPr="00A76F01">
        <w:rPr>
          <w:rFonts w:eastAsia="Palatino Linotype" w:cs="Tahoma"/>
          <w:color w:val="000000"/>
        </w:rPr>
        <w:t>D</w:t>
      </w:r>
      <w:r w:rsidR="00F36201" w:rsidRPr="00A76F01">
        <w:rPr>
          <w:rFonts w:eastAsia="Palatino Linotype" w:cs="Tahoma"/>
          <w:color w:val="000000"/>
        </w:rPr>
        <w:t>ocumentos que contengan los pagos realizados a la Empresa.</w:t>
      </w:r>
    </w:p>
    <w:p w14:paraId="2F73AB32" w14:textId="77777777" w:rsidR="000A5E35" w:rsidRPr="00A76F01" w:rsidRDefault="000A5E35" w:rsidP="0092505F">
      <w:pPr>
        <w:spacing w:line="360" w:lineRule="auto"/>
        <w:rPr>
          <w:color w:val="000000"/>
          <w:lang w:eastAsia="es-ES_tradnl"/>
        </w:rPr>
      </w:pPr>
    </w:p>
    <w:p w14:paraId="2F43139B" w14:textId="783E4E89" w:rsidR="001805A9" w:rsidRPr="00A76F01" w:rsidRDefault="001805A9" w:rsidP="00400250">
      <w:pPr>
        <w:spacing w:after="0" w:line="360" w:lineRule="auto"/>
        <w:rPr>
          <w:color w:val="0D0D0D"/>
        </w:rPr>
      </w:pPr>
      <w:r w:rsidRPr="00A76F01">
        <w:rPr>
          <w:color w:val="000000"/>
          <w:lang w:eastAsia="es-ES_tradnl"/>
        </w:rPr>
        <w:t>Establecida dicha circunstancia</w:t>
      </w:r>
      <w:r w:rsidRPr="00A76F01">
        <w:rPr>
          <w:color w:val="000000"/>
        </w:rPr>
        <w:t>, de las constancias que obran en el expediente electrónico, se advierte que el Sujeto Obligado</w:t>
      </w:r>
      <w:r w:rsidRPr="00A76F01">
        <w:rPr>
          <w:color w:val="0D0D0D"/>
        </w:rPr>
        <w:t xml:space="preserve"> dio respuesta a través de</w:t>
      </w:r>
      <w:r w:rsidR="003F29C6" w:rsidRPr="00A76F01">
        <w:rPr>
          <w:color w:val="0D0D0D"/>
        </w:rPr>
        <w:t xml:space="preserve"> la</w:t>
      </w:r>
      <w:r w:rsidR="008B1076" w:rsidRPr="00A76F01">
        <w:rPr>
          <w:color w:val="0D0D0D"/>
        </w:rPr>
        <w:t xml:space="preserve"> Dirección de Obras Públicas</w:t>
      </w:r>
      <w:r w:rsidRPr="00A76F01">
        <w:rPr>
          <w:color w:val="000000"/>
        </w:rPr>
        <w:t xml:space="preserve">; </w:t>
      </w:r>
      <w:r w:rsidRPr="00A76F01">
        <w:t xml:space="preserve">por lo que, es oportuno hacer referencia al </w:t>
      </w:r>
      <w:r w:rsidRPr="00A76F01">
        <w:rPr>
          <w:b/>
        </w:rPr>
        <w:t>procedimiento de búsqueda que deben de seguir los Sujetos Obligados para localizar la información</w:t>
      </w:r>
      <w:r w:rsidRPr="00A76F01">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A76F01" w:rsidRDefault="001805A9" w:rsidP="00400250">
      <w:pPr>
        <w:spacing w:after="0" w:line="360" w:lineRule="auto"/>
      </w:pPr>
    </w:p>
    <w:p w14:paraId="33FB7858" w14:textId="0CDC98B9" w:rsidR="00D72175" w:rsidRPr="00A76F01" w:rsidRDefault="001805A9" w:rsidP="00400250">
      <w:pPr>
        <w:spacing w:after="0" w:line="360" w:lineRule="auto"/>
      </w:pPr>
      <w:r w:rsidRPr="00A76F01">
        <w:t>Así y de lo plasmado en párrafos anteriores, se logra colegir que el Sujeto Obligado</w:t>
      </w:r>
      <w:r w:rsidR="003F29C6" w:rsidRPr="00A76F01">
        <w:t xml:space="preserve"> no</w:t>
      </w:r>
      <w:r w:rsidR="00D43A3A" w:rsidRPr="00A76F01">
        <w:t xml:space="preserve"> </w:t>
      </w:r>
      <w:r w:rsidRPr="00A76F01">
        <w:t xml:space="preserve">cumplió con el procedimiento de búsqueda establecido en el artículo 162 de la Ley de </w:t>
      </w:r>
      <w:r w:rsidRPr="00A76F01">
        <w:lastRenderedPageBreak/>
        <w:t>Transparencia y Acceso a la Información Pública del Estado de México y Municipios, toda vez, qu</w:t>
      </w:r>
      <w:r w:rsidR="006C1C90" w:rsidRPr="00A76F01">
        <w:t>e</w:t>
      </w:r>
      <w:r w:rsidR="00D43A3A" w:rsidRPr="00A76F01">
        <w:t xml:space="preserve"> </w:t>
      </w:r>
      <w:r w:rsidR="003F29C6" w:rsidRPr="00A76F01">
        <w:t xml:space="preserve">no </w:t>
      </w:r>
      <w:r w:rsidRPr="00A76F01">
        <w:t>gestionó el requerimiento de información a</w:t>
      </w:r>
      <w:r w:rsidR="003F29C6" w:rsidRPr="00A76F01">
        <w:t xml:space="preserve"> todas las</w:t>
      </w:r>
      <w:r w:rsidRPr="00A76F01">
        <w:t xml:space="preserve"> área</w:t>
      </w:r>
      <w:r w:rsidR="003F29C6" w:rsidRPr="00A76F01">
        <w:t>s</w:t>
      </w:r>
      <w:r w:rsidRPr="00A76F01">
        <w:t xml:space="preserve"> competente</w:t>
      </w:r>
      <w:r w:rsidR="003F29C6" w:rsidRPr="00A76F01">
        <w:t>s</w:t>
      </w:r>
      <w:r w:rsidRPr="00A76F01">
        <w:t xml:space="preserve"> para </w:t>
      </w:r>
      <w:r w:rsidR="003F29C6" w:rsidRPr="00A76F01">
        <w:t>conocer de la información solicitada.</w:t>
      </w:r>
      <w:r w:rsidR="009A6F95" w:rsidRPr="00A76F01">
        <w:t xml:space="preserve"> Ahora bien, derivado de las respuestas es procedente analizar la información por</w:t>
      </w:r>
      <w:r w:rsidR="008B1076" w:rsidRPr="00A76F01">
        <w:t xml:space="preserve"> la inconformidad del Particular</w:t>
      </w:r>
      <w:r w:rsidR="009A6F95" w:rsidRPr="00A76F01">
        <w:t>, conforme a lo siguiente:</w:t>
      </w:r>
    </w:p>
    <w:p w14:paraId="311B17E7" w14:textId="26D56DAC" w:rsidR="008C56C3" w:rsidRPr="00A76F01" w:rsidRDefault="008B1076" w:rsidP="00400250">
      <w:pPr>
        <w:spacing w:after="0" w:line="360" w:lineRule="auto"/>
        <w:rPr>
          <w:b/>
          <w:bCs/>
        </w:rPr>
      </w:pPr>
      <w:r w:rsidRPr="00A76F01">
        <w:rPr>
          <w:b/>
          <w:bCs/>
        </w:rPr>
        <w:t xml:space="preserve">De la </w:t>
      </w:r>
      <w:r w:rsidRPr="00A76F01">
        <w:rPr>
          <w:rFonts w:cs="Tahoma"/>
          <w:b/>
          <w:bCs/>
          <w:color w:val="000000"/>
        </w:rPr>
        <w:t>puesta a disposición de la información en una modalidad distinta a la solicitada</w:t>
      </w:r>
    </w:p>
    <w:p w14:paraId="43DCFC13" w14:textId="77777777" w:rsidR="00604CC7" w:rsidRPr="00A76F01" w:rsidRDefault="00604CC7" w:rsidP="00400250">
      <w:pPr>
        <w:spacing w:after="0" w:line="360" w:lineRule="auto"/>
        <w:rPr>
          <w:b/>
          <w:bCs/>
        </w:rPr>
      </w:pPr>
    </w:p>
    <w:p w14:paraId="29DA8BE9" w14:textId="016A1A6B" w:rsidR="00456E7B" w:rsidRPr="00A76F01" w:rsidRDefault="00604CC7" w:rsidP="00456E7B">
      <w:pPr>
        <w:spacing w:after="0" w:line="360" w:lineRule="auto"/>
        <w:contextualSpacing/>
        <w:rPr>
          <w:rFonts w:cs="Tahoma"/>
          <w:lang w:val="es-ES"/>
        </w:rPr>
      </w:pPr>
      <w:r w:rsidRPr="00A76F01">
        <w:t>En respuesta</w:t>
      </w:r>
      <w:r w:rsidR="008B1076" w:rsidRPr="00A76F01">
        <w:t xml:space="preserve">, la Dirección de Obras Públicas mencionó que, </w:t>
      </w:r>
      <w:r w:rsidR="008B1076" w:rsidRPr="00A76F01">
        <w:rPr>
          <w:rFonts w:cs="Tahoma"/>
          <w:color w:val="000000"/>
        </w:rPr>
        <w:t>si bien cada obra cuenta con su expediente técnico de los procedimientos completos, la carga de los mismos se imposibilita en el sistema debido a su gran volumen y almacenaje, para lo cual el peticionario puede hacer la solicitud in situ para su pronta atención</w:t>
      </w:r>
      <w:r w:rsidR="00456E7B" w:rsidRPr="00A76F01">
        <w:rPr>
          <w:rFonts w:cs="Tahoma"/>
          <w:color w:val="000000"/>
        </w:rPr>
        <w:t xml:space="preserve">; </w:t>
      </w:r>
      <w:r w:rsidR="00456E7B" w:rsidRPr="00A76F01">
        <w:rPr>
          <w:rFonts w:cs="Tahoma"/>
          <w:iCs/>
          <w:szCs w:val="24"/>
          <w:lang w:val="es-ES_tradnl"/>
        </w:rPr>
        <w:t>por lo que, se procede analizar si procede el cambio de modalidad. A</w:t>
      </w:r>
      <w:r w:rsidR="00456E7B" w:rsidRPr="00A76F01">
        <w:rPr>
          <w:rFonts w:cs="Tahoma"/>
          <w:lang w:val="es-ES"/>
        </w:rPr>
        <w:t>l respecto, cabe recordar que se requirió la información, a través del Sistema de Acceso a Información Mexiquense (SAIMEX).</w:t>
      </w:r>
    </w:p>
    <w:p w14:paraId="4036365F" w14:textId="77777777" w:rsidR="00456E7B" w:rsidRPr="00A76F01" w:rsidRDefault="00456E7B" w:rsidP="00456E7B">
      <w:pPr>
        <w:spacing w:after="0" w:line="360" w:lineRule="auto"/>
        <w:contextualSpacing/>
        <w:rPr>
          <w:rFonts w:cs="Tahoma"/>
          <w:lang w:val="es-ES"/>
        </w:rPr>
      </w:pPr>
    </w:p>
    <w:p w14:paraId="7AD0B459" w14:textId="77777777" w:rsidR="00456E7B" w:rsidRPr="00A76F01" w:rsidRDefault="00456E7B" w:rsidP="00456E7B">
      <w:pPr>
        <w:spacing w:after="0" w:line="360" w:lineRule="auto"/>
      </w:pPr>
      <w:r w:rsidRPr="00A76F01">
        <w:rPr>
          <w:color w:val="0D0D0D"/>
        </w:rPr>
        <w:t>En ese sentido,</w:t>
      </w:r>
      <w:r w:rsidRPr="00A76F01">
        <w:t xml:space="preserve"> el artículo 155, fracción V, de la Ley de Transparencia y Acceso a la Información Pública del Estado de México y Municipios, precisa que para presentar una solicitud, el particular podrá señalar </w:t>
      </w:r>
      <w:r w:rsidRPr="00A76F01">
        <w:rPr>
          <w:b/>
        </w:rPr>
        <w:t>la modalidad en la que prefiere se otorgue el acceso a la información</w:t>
      </w:r>
      <w:r w:rsidRPr="00A76F01">
        <w:t>, la cual podrá ser verbal, siempre y cuando sea para fines de orientación, mediante consulta directa, mediante la expedición de copias simples o certificadas o la reproducción en cualquier otro medio, incluidos los electrónicos.</w:t>
      </w:r>
    </w:p>
    <w:p w14:paraId="33A3B25E" w14:textId="77777777" w:rsidR="00456E7B" w:rsidRPr="00A76F01" w:rsidRDefault="00456E7B" w:rsidP="00456E7B">
      <w:pPr>
        <w:spacing w:after="0" w:line="360" w:lineRule="auto"/>
      </w:pPr>
    </w:p>
    <w:p w14:paraId="29FE99B0" w14:textId="77777777" w:rsidR="00456E7B" w:rsidRPr="00A76F01" w:rsidRDefault="00456E7B" w:rsidP="00456E7B">
      <w:pPr>
        <w:spacing w:after="0" w:line="360" w:lineRule="auto"/>
        <w:rPr>
          <w:b/>
        </w:rPr>
      </w:pPr>
      <w:r w:rsidRPr="00A76F01">
        <w:t xml:space="preserve">El artículo 158, dispone que, de manera excepcional, cuando de manera fundada y motivada lo determine el Sujeto Obligado, </w:t>
      </w:r>
      <w:r w:rsidRPr="00A76F01">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75AD11A" w14:textId="77777777" w:rsidR="00456E7B" w:rsidRPr="00A76F01" w:rsidRDefault="00456E7B" w:rsidP="00456E7B">
      <w:pPr>
        <w:spacing w:after="0" w:line="360" w:lineRule="auto"/>
        <w:rPr>
          <w:b/>
        </w:rPr>
      </w:pPr>
    </w:p>
    <w:p w14:paraId="621495F4" w14:textId="77777777" w:rsidR="00456E7B" w:rsidRPr="00A76F01" w:rsidRDefault="00456E7B" w:rsidP="00456E7B">
      <w:pPr>
        <w:spacing w:after="0" w:line="360" w:lineRule="auto"/>
      </w:pPr>
      <w:r w:rsidRPr="00A76F01">
        <w:lastRenderedPageBreak/>
        <w:t xml:space="preserve">En ese orden de ideas, el artículo 164 de dicho ordenamiento jurídico, prevé que el acceso se dará en la modalidad de entrega y, en su caso, de envío elegidos por al solicitante. </w:t>
      </w:r>
      <w:r w:rsidRPr="00A76F01">
        <w:rPr>
          <w:b/>
        </w:rPr>
        <w:t>Cuando la información no pueda entregarse o enviarse en la modalidad elegida, el sujeto obligado deberá ofrecer otra u otras modalidades de entrega.</w:t>
      </w:r>
      <w:r w:rsidRPr="00A76F01">
        <w:t xml:space="preserve"> En cualquier caso, </w:t>
      </w:r>
      <w:r w:rsidRPr="00A76F01">
        <w:rPr>
          <w:b/>
        </w:rPr>
        <w:t>se deberá fundar y motivar</w:t>
      </w:r>
      <w:r w:rsidRPr="00A76F01">
        <w:t xml:space="preserve"> la necesidad de ofrecer otras modalidades.</w:t>
      </w:r>
    </w:p>
    <w:p w14:paraId="4AC9A4BB" w14:textId="77777777" w:rsidR="00456E7B" w:rsidRPr="00A76F01" w:rsidRDefault="00456E7B" w:rsidP="00456E7B">
      <w:pPr>
        <w:spacing w:after="0" w:line="360" w:lineRule="auto"/>
      </w:pPr>
    </w:p>
    <w:p w14:paraId="34C173C6" w14:textId="77777777" w:rsidR="00456E7B" w:rsidRPr="00A76F01" w:rsidRDefault="00456E7B" w:rsidP="00456E7B">
      <w:pPr>
        <w:spacing w:after="0" w:line="360" w:lineRule="auto"/>
        <w:contextualSpacing/>
        <w:rPr>
          <w:rFonts w:cs="Tahoma"/>
          <w:b/>
          <w:bCs/>
          <w:iCs/>
        </w:rPr>
      </w:pPr>
      <w:r w:rsidRPr="00A76F01">
        <w:rPr>
          <w:rFonts w:cs="Tahoma"/>
          <w:bCs/>
          <w:iCs/>
        </w:rPr>
        <w:t xml:space="preserve">En tales consideraciones, la entrega de la información deberá hacerse, </w:t>
      </w:r>
      <w:r w:rsidRPr="00A76F01">
        <w:rPr>
          <w:rFonts w:cs="Tahoma"/>
          <w:b/>
          <w:bCs/>
          <w:iCs/>
        </w:rPr>
        <w:t>en la medida de lo posible, en la forma solicitada por el interesado, salvo que exista un impedimento justificado para atenderla</w:t>
      </w:r>
      <w:r w:rsidRPr="00A76F01">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A76F01">
        <w:rPr>
          <w:rFonts w:cs="Tahoma"/>
          <w:b/>
          <w:bCs/>
          <w:iCs/>
        </w:rPr>
        <w:t xml:space="preserve">sólo procede, en caso de que se acredite la imposibilidad de atenderla. </w:t>
      </w:r>
    </w:p>
    <w:p w14:paraId="7C834499" w14:textId="77777777" w:rsidR="00456E7B" w:rsidRPr="00A76F01" w:rsidRDefault="00456E7B" w:rsidP="00456E7B">
      <w:pPr>
        <w:spacing w:after="0" w:line="360" w:lineRule="auto"/>
        <w:contextualSpacing/>
        <w:rPr>
          <w:rFonts w:eastAsia="Calibri" w:cs="Tahoma"/>
          <w:bCs/>
        </w:rPr>
      </w:pPr>
    </w:p>
    <w:p w14:paraId="52EBA155" w14:textId="77777777" w:rsidR="00456E7B" w:rsidRPr="00A76F01" w:rsidRDefault="00456E7B" w:rsidP="00456E7B">
      <w:pPr>
        <w:spacing w:after="0" w:line="360" w:lineRule="auto"/>
        <w:contextualSpacing/>
        <w:rPr>
          <w:rFonts w:eastAsia="Calibri" w:cs="Tahoma"/>
          <w:b/>
        </w:rPr>
      </w:pPr>
      <w:bookmarkStart w:id="17" w:name="_Hlk144892817"/>
      <w:r w:rsidRPr="00A76F01">
        <w:rPr>
          <w:rFonts w:eastAsia="Calibri" w:cs="Tahoma"/>
          <w:bCs/>
          <w:color w:val="auto"/>
          <w:lang w:val="es-ES"/>
        </w:rPr>
        <w:t xml:space="preserve">Así, cuando se justifique el impedimento, </w:t>
      </w:r>
      <w:r w:rsidRPr="00A76F01">
        <w:rPr>
          <w:rFonts w:eastAsia="Calibri" w:cs="Tahoma"/>
          <w:b/>
          <w:bCs/>
          <w:color w:val="auto"/>
          <w:lang w:val="es-ES"/>
        </w:rPr>
        <w:t>los Sujetos Obligados deberán ofrecer al particular otras modalidades de entrega que permita la información</w:t>
      </w:r>
      <w:r w:rsidRPr="00A76F01">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que</w:t>
      </w:r>
      <w:r w:rsidRPr="00A76F01">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76F01">
        <w:rPr>
          <w:rFonts w:eastAsia="Calibri" w:cs="Tahoma"/>
          <w:b/>
        </w:rPr>
        <w:t>información en todas las modalidades que lo permitan, procurando reducir los costos de entrega.</w:t>
      </w:r>
    </w:p>
    <w:bookmarkEnd w:id="17"/>
    <w:p w14:paraId="34992E8B" w14:textId="77777777" w:rsidR="00456E7B" w:rsidRPr="00A76F01" w:rsidRDefault="00456E7B" w:rsidP="00456E7B">
      <w:pPr>
        <w:spacing w:after="0" w:line="360" w:lineRule="auto"/>
        <w:contextualSpacing/>
        <w:rPr>
          <w:rFonts w:eastAsia="Times New Roman" w:cs="Tahoma"/>
          <w:lang w:eastAsia="es-ES"/>
        </w:rPr>
      </w:pPr>
    </w:p>
    <w:p w14:paraId="739B5D37" w14:textId="77777777" w:rsidR="00456E7B" w:rsidRPr="00A76F01" w:rsidRDefault="00456E7B" w:rsidP="00456E7B">
      <w:pPr>
        <w:widowControl w:val="0"/>
        <w:spacing w:after="0" w:line="360" w:lineRule="auto"/>
        <w:contextualSpacing/>
        <w:rPr>
          <w:rFonts w:eastAsia="Calibri" w:cs="Tahoma"/>
          <w:bCs/>
        </w:rPr>
      </w:pPr>
      <w:r w:rsidRPr="00A76F01">
        <w:rPr>
          <w:rFonts w:eastAsia="Calibri" w:cs="Tahoma"/>
          <w:bCs/>
        </w:rPr>
        <w:t xml:space="preserve">Además, según Calero, Natalia (2016), en la “Ley General de Transparencia y Acceso a la Información Pública Comentada” (pág. 401), cuando los sujetos obligados ofrezcan como modalidad de entrega de la información, consulta directa, estos deberán fundar y motivar </w:t>
      </w:r>
      <w:r w:rsidRPr="00A76F01">
        <w:rPr>
          <w:rFonts w:eastAsia="Calibri" w:cs="Tahoma"/>
          <w:bCs/>
        </w:rPr>
        <w:lastRenderedPageBreak/>
        <w:t>las razones por las cuales no es posible otorgar el acceso a los documentos de otra forma; además que se deberá explicar de manera detallada lo siguiente:</w:t>
      </w:r>
    </w:p>
    <w:p w14:paraId="2A53F534" w14:textId="77777777" w:rsidR="00456E7B" w:rsidRPr="00A76F01" w:rsidRDefault="00456E7B" w:rsidP="00456E7B">
      <w:pPr>
        <w:widowControl w:val="0"/>
        <w:spacing w:after="0" w:line="360" w:lineRule="auto"/>
        <w:contextualSpacing/>
        <w:rPr>
          <w:rFonts w:eastAsia="Calibri" w:cs="Tahoma"/>
          <w:bCs/>
        </w:rPr>
      </w:pPr>
    </w:p>
    <w:p w14:paraId="71F286DB" w14:textId="77777777" w:rsidR="00456E7B" w:rsidRPr="00A76F01" w:rsidRDefault="00456E7B" w:rsidP="00456E7B">
      <w:pPr>
        <w:numPr>
          <w:ilvl w:val="0"/>
          <w:numId w:val="28"/>
        </w:numPr>
        <w:spacing w:after="0" w:line="360" w:lineRule="auto"/>
        <w:contextualSpacing/>
        <w:rPr>
          <w:rFonts w:eastAsia="Calibri" w:cs="Tahoma"/>
          <w:bCs/>
        </w:rPr>
      </w:pPr>
      <w:r w:rsidRPr="00A76F01">
        <w:rPr>
          <w:rFonts w:eastAsia="Calibri" w:cs="Tahoma"/>
          <w:bCs/>
        </w:rPr>
        <w:t>Las razones por las cuales la información implicaba un análisis, estudio o procesamiento de datos;</w:t>
      </w:r>
    </w:p>
    <w:p w14:paraId="002C7DE4" w14:textId="77777777" w:rsidR="00456E7B" w:rsidRPr="00A76F01" w:rsidRDefault="00456E7B" w:rsidP="00456E7B">
      <w:pPr>
        <w:spacing w:after="0" w:line="360" w:lineRule="auto"/>
        <w:ind w:left="720"/>
        <w:contextualSpacing/>
        <w:rPr>
          <w:rFonts w:eastAsia="Calibri" w:cs="Tahoma"/>
          <w:bCs/>
        </w:rPr>
      </w:pPr>
    </w:p>
    <w:p w14:paraId="45E650E5" w14:textId="77777777" w:rsidR="00456E7B" w:rsidRPr="00A76F01" w:rsidRDefault="00456E7B" w:rsidP="00456E7B">
      <w:pPr>
        <w:numPr>
          <w:ilvl w:val="0"/>
          <w:numId w:val="28"/>
        </w:numPr>
        <w:spacing w:after="0" w:line="360" w:lineRule="auto"/>
        <w:contextualSpacing/>
        <w:rPr>
          <w:rFonts w:eastAsia="Calibri" w:cs="Tahoma"/>
          <w:bCs/>
        </w:rPr>
      </w:pPr>
      <w:r w:rsidRPr="00A76F01">
        <w:rPr>
          <w:rFonts w:cs="Tahoma"/>
          <w:iCs/>
        </w:rPr>
        <w:t>Por qué motivo el tiempo, que se le otorga al Sujeto Obligado para dar respuesta, en la modalidad elegida a la solicitud de información, no le es suficiente</w:t>
      </w:r>
      <w:r w:rsidRPr="00A76F01">
        <w:rPr>
          <w:rFonts w:eastAsia="Calibri" w:cs="Tahoma"/>
          <w:bCs/>
        </w:rPr>
        <w:t>, y</w:t>
      </w:r>
    </w:p>
    <w:p w14:paraId="2FBA3C75" w14:textId="77777777" w:rsidR="00456E7B" w:rsidRPr="00A76F01" w:rsidRDefault="00456E7B" w:rsidP="00456E7B">
      <w:pPr>
        <w:spacing w:after="0" w:line="360" w:lineRule="auto"/>
        <w:ind w:left="720"/>
        <w:contextualSpacing/>
        <w:rPr>
          <w:rFonts w:eastAsia="Calibri" w:cs="Tahoma"/>
          <w:bCs/>
          <w:szCs w:val="24"/>
          <w:lang w:eastAsia="es-ES"/>
        </w:rPr>
      </w:pPr>
    </w:p>
    <w:p w14:paraId="16AE1F83" w14:textId="77777777" w:rsidR="00456E7B" w:rsidRPr="00A76F01" w:rsidRDefault="00456E7B" w:rsidP="00456E7B">
      <w:pPr>
        <w:numPr>
          <w:ilvl w:val="0"/>
          <w:numId w:val="28"/>
        </w:numPr>
        <w:spacing w:after="0" w:line="360" w:lineRule="auto"/>
        <w:contextualSpacing/>
        <w:rPr>
          <w:rFonts w:eastAsia="Calibri" w:cs="Tahoma"/>
          <w:bCs/>
        </w:rPr>
      </w:pPr>
      <w:r w:rsidRPr="00A76F01">
        <w:rPr>
          <w:rFonts w:eastAsia="Calibri" w:cs="Tahoma"/>
          <w:bCs/>
        </w:rPr>
        <w:t>La cantidad de recursos humanos y materiales con los que cuenta el Sujeto Obligado son insuficientes.</w:t>
      </w:r>
    </w:p>
    <w:p w14:paraId="30FB9140" w14:textId="77777777" w:rsidR="00456E7B" w:rsidRPr="00A76F01" w:rsidRDefault="00456E7B" w:rsidP="00456E7B">
      <w:pPr>
        <w:spacing w:after="0" w:line="360" w:lineRule="auto"/>
        <w:ind w:right="-28"/>
        <w:rPr>
          <w:color w:val="000000"/>
        </w:rPr>
      </w:pPr>
    </w:p>
    <w:p w14:paraId="3E00019E" w14:textId="77777777" w:rsidR="00456E7B" w:rsidRPr="00A76F01" w:rsidRDefault="00456E7B" w:rsidP="00456E7B">
      <w:pPr>
        <w:spacing w:after="0" w:line="360" w:lineRule="auto"/>
        <w:ind w:right="-28"/>
      </w:pPr>
      <w:r w:rsidRPr="00A76F01">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214ADB2C" w14:textId="77777777" w:rsidR="00456E7B" w:rsidRPr="00A76F01" w:rsidRDefault="00456E7B" w:rsidP="00456E7B">
      <w:pPr>
        <w:spacing w:after="0" w:line="360" w:lineRule="auto"/>
        <w:ind w:right="-28"/>
      </w:pPr>
    </w:p>
    <w:p w14:paraId="4FC6F97B" w14:textId="77777777" w:rsidR="00456E7B" w:rsidRPr="00A76F01" w:rsidRDefault="00456E7B" w:rsidP="00456E7B">
      <w:pPr>
        <w:autoSpaceDE w:val="0"/>
        <w:autoSpaceDN w:val="0"/>
        <w:adjustRightInd w:val="0"/>
        <w:spacing w:after="0" w:line="360" w:lineRule="auto"/>
        <w:rPr>
          <w:rFonts w:eastAsia="Calibri" w:cs="Tahoma"/>
          <w:szCs w:val="24"/>
        </w:rPr>
      </w:pPr>
      <w:r w:rsidRPr="00A76F01">
        <w:rPr>
          <w:rFonts w:eastAsia="Calibri" w:cs="Tahoma"/>
          <w:bCs/>
          <w:iCs/>
        </w:rPr>
        <w:t xml:space="preserve">Sobre dicha circunstancia, </w:t>
      </w:r>
      <w:r w:rsidRPr="00A76F01">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w:t>
      </w:r>
      <w:r w:rsidRPr="00A76F01">
        <w:rPr>
          <w:rFonts w:cs="Tahoma"/>
          <w:szCs w:val="24"/>
        </w:rPr>
        <w:lastRenderedPageBreak/>
        <w:t xml:space="preserve">carga dentro del servidor con un peso total de </w:t>
      </w:r>
      <w:r w:rsidRPr="00A76F01">
        <w:rPr>
          <w:rFonts w:cs="Tahoma"/>
          <w:b/>
          <w:bCs/>
          <w:szCs w:val="24"/>
        </w:rPr>
        <w:t>quinientos megabytes</w:t>
      </w:r>
      <w:r w:rsidRPr="00A76F01">
        <w:rPr>
          <w:rFonts w:cs="Tahoma"/>
          <w:szCs w:val="24"/>
        </w:rPr>
        <w:t xml:space="preserve"> o su equivalente a </w:t>
      </w:r>
      <w:r w:rsidRPr="00A76F01">
        <w:rPr>
          <w:rFonts w:cs="Tahoma"/>
          <w:b/>
          <w:bCs/>
          <w:szCs w:val="24"/>
        </w:rPr>
        <w:t>ocho mil fojas</w:t>
      </w:r>
      <w:r w:rsidRPr="00A76F01">
        <w:rPr>
          <w:rFonts w:cs="Tahoma"/>
          <w:szCs w:val="24"/>
        </w:rPr>
        <w:t>.</w:t>
      </w:r>
    </w:p>
    <w:p w14:paraId="1F5DBD00" w14:textId="77777777" w:rsidR="00456E7B" w:rsidRPr="00A76F01" w:rsidRDefault="00456E7B" w:rsidP="00456E7B">
      <w:pPr>
        <w:spacing w:after="0" w:line="360" w:lineRule="auto"/>
        <w:ind w:right="-28"/>
      </w:pPr>
    </w:p>
    <w:p w14:paraId="642958E0" w14:textId="082BD6B5" w:rsidR="008B5E6B" w:rsidRPr="00A76F01" w:rsidRDefault="00456E7B" w:rsidP="00456E7B">
      <w:pPr>
        <w:spacing w:after="0" w:line="360" w:lineRule="auto"/>
        <w:ind w:right="-28"/>
        <w:contextualSpacing/>
        <w:rPr>
          <w:rFonts w:cs="Tahoma"/>
          <w:color w:val="000000"/>
        </w:rPr>
      </w:pPr>
      <w:r w:rsidRPr="00A76F01">
        <w:rPr>
          <w:rFonts w:eastAsia="Calibri" w:cs="Tahoma"/>
          <w:bCs/>
          <w:color w:val="000000"/>
          <w:lang w:val="es-ES"/>
        </w:rPr>
        <w:t xml:space="preserve">Sobre esta situación, es necesario precisar que el </w:t>
      </w:r>
      <w:r w:rsidR="008B5E6B" w:rsidRPr="00A76F01">
        <w:rPr>
          <w:rFonts w:eastAsia="Calibri" w:cs="Tahoma"/>
          <w:bCs/>
          <w:color w:val="000000"/>
          <w:lang w:val="es-ES"/>
        </w:rPr>
        <w:t xml:space="preserve">Director de Obras Públicas mencionó que </w:t>
      </w:r>
      <w:r w:rsidR="008B5E6B" w:rsidRPr="00A76F01">
        <w:rPr>
          <w:rFonts w:cs="Tahoma"/>
          <w:color w:val="000000"/>
        </w:rPr>
        <w:t>si bien cada obra cuenta con su expediente técnico de los procedimientos completos, la carga de los mismos se imposibilita en el sistema debido a su gran volumen y almacenaje, para lo se pone a disposición del Particular en consulta directa.</w:t>
      </w:r>
    </w:p>
    <w:p w14:paraId="2C6763DA" w14:textId="77777777" w:rsidR="00456E7B" w:rsidRPr="00A76F01" w:rsidRDefault="00456E7B" w:rsidP="00456E7B">
      <w:pPr>
        <w:spacing w:after="0" w:line="360" w:lineRule="auto"/>
        <w:ind w:right="-28"/>
        <w:contextualSpacing/>
        <w:rPr>
          <w:rFonts w:cs="Tahoma"/>
          <w:bCs/>
          <w:iCs/>
          <w:lang w:val="es-ES" w:eastAsia="es-ES"/>
        </w:rPr>
      </w:pPr>
    </w:p>
    <w:p w14:paraId="52F954BE" w14:textId="01982F93" w:rsidR="00AA275B" w:rsidRPr="00A76F01" w:rsidRDefault="00456E7B" w:rsidP="00AA275B">
      <w:pPr>
        <w:spacing w:after="0" w:line="360" w:lineRule="auto"/>
        <w:rPr>
          <w:rFonts w:eastAsia="Times New Roman" w:cs="Tahoma"/>
          <w:bCs/>
          <w:iCs/>
          <w:lang w:eastAsia="es-ES"/>
        </w:rPr>
      </w:pPr>
      <w:r w:rsidRPr="00A76F01">
        <w:rPr>
          <w:rFonts w:eastAsia="Calibri" w:cs="Tahoma"/>
          <w:iCs/>
          <w:lang w:val="es-ES" w:eastAsia="es-ES_tradnl"/>
        </w:rPr>
        <w:t xml:space="preserve">En otras palabras, se logra vislumbrar que el Sujeto Obligado </w:t>
      </w:r>
      <w:r w:rsidR="008B5E6B" w:rsidRPr="00A76F01">
        <w:rPr>
          <w:rFonts w:eastAsia="Calibri" w:cs="Tahoma"/>
          <w:iCs/>
          <w:lang w:val="es-ES" w:eastAsia="es-ES_tradnl"/>
        </w:rPr>
        <w:t xml:space="preserve">si bien mencionó que </w:t>
      </w:r>
      <w:r w:rsidR="005C4A0F" w:rsidRPr="00A76F01">
        <w:rPr>
          <w:rFonts w:eastAsia="Calibri" w:cs="Tahoma"/>
          <w:iCs/>
          <w:lang w:val="es-ES" w:eastAsia="es-ES_tradnl"/>
        </w:rPr>
        <w:t>debido al volumen y almacenaje de la información la carga se imposibilita en el sistema, no acreditó debidamente fundado y motivo dicha imposibilidad técnica, además, de conformidad con el artículo</w:t>
      </w:r>
      <w:r w:rsidR="00AA275B" w:rsidRPr="00A76F01">
        <w:rPr>
          <w:rFonts w:eastAsia="Calibri" w:cs="Tahoma"/>
          <w:iCs/>
          <w:lang w:val="es-ES" w:eastAsia="es-ES_tradnl"/>
        </w:rPr>
        <w:t xml:space="preserve"> </w:t>
      </w:r>
      <w:r w:rsidR="00AA275B" w:rsidRPr="00A76F01">
        <w:rPr>
          <w:rFonts w:eastAsia="Times New Roman" w:cs="Tahoma"/>
          <w:bCs/>
          <w:iCs/>
          <w:lang w:eastAsia="es-ES"/>
        </w:rPr>
        <w:t xml:space="preserve">92 fracción XXIX, de la Ley de Transparencia y Acceso a la Información Pública del Estado de México y Municipios, donde precisa que, es información pública de oficio, la información sobre los procesos y resultados sobre procedimientos de adjudicación directa, invitación restringida y licitación de cualquier naturaleza, que incluye </w:t>
      </w:r>
      <w:r w:rsidR="00AA275B" w:rsidRPr="00A76F01">
        <w:rPr>
          <w:rFonts w:eastAsia="Times New Roman" w:cs="Tahoma"/>
          <w:b/>
          <w:iCs/>
          <w:lang w:eastAsia="es-ES"/>
        </w:rPr>
        <w:t>la versión pública del expediente respectivo y de los contratos celebrados</w:t>
      </w:r>
      <w:r w:rsidR="00AA275B" w:rsidRPr="00A76F01">
        <w:rPr>
          <w:rFonts w:eastAsia="Times New Roman" w:cs="Tahoma"/>
          <w:bCs/>
          <w:iCs/>
          <w:lang w:eastAsia="es-ES"/>
        </w:rPr>
        <w:t>.</w:t>
      </w:r>
    </w:p>
    <w:p w14:paraId="5248819D" w14:textId="4234D0DE" w:rsidR="008B5E6B" w:rsidRPr="00A76F01" w:rsidRDefault="008B5E6B" w:rsidP="00456E7B">
      <w:pPr>
        <w:spacing w:after="0" w:line="360" w:lineRule="auto"/>
        <w:ind w:right="-28"/>
        <w:contextualSpacing/>
        <w:rPr>
          <w:rFonts w:eastAsia="Calibri" w:cs="Tahoma"/>
          <w:iCs/>
          <w:lang w:val="es-ES" w:eastAsia="es-ES_tradnl"/>
        </w:rPr>
      </w:pPr>
    </w:p>
    <w:p w14:paraId="4A7583F6" w14:textId="799DD10E" w:rsidR="00AA275B" w:rsidRPr="00A76F01" w:rsidRDefault="00547A1E" w:rsidP="00456E7B">
      <w:pPr>
        <w:spacing w:after="0" w:line="360" w:lineRule="auto"/>
        <w:ind w:right="-28"/>
        <w:contextualSpacing/>
        <w:rPr>
          <w:rFonts w:eastAsia="Calibri" w:cs="Tahoma"/>
          <w:iCs/>
          <w:lang w:val="es-ES" w:eastAsia="es-ES_tradnl"/>
        </w:rPr>
      </w:pPr>
      <w:r w:rsidRPr="00A76F01">
        <w:rPr>
          <w:rFonts w:eastAsia="Calibri" w:cs="Tahoma"/>
          <w:iCs/>
          <w:lang w:val="es-ES" w:eastAsia="es-ES_tradnl"/>
        </w:rPr>
        <w:t>En ese sentido, se refiere a</w:t>
      </w:r>
      <w:r w:rsidR="00060C3A" w:rsidRPr="00A76F01">
        <w:rPr>
          <w:rFonts w:eastAsia="Calibri" w:cs="Tahoma"/>
          <w:iCs/>
          <w:lang w:val="es-ES" w:eastAsia="es-ES_tradnl"/>
        </w:rPr>
        <w:t xml:space="preserve"> información que ya debe estar publicada en el portal de Información Pública de Oficio Mexiquense (IPOMEX) del Sujeto Obligado, por lo tanto, no acredita imposibilidad técnica alguna para entregar la información, por lo tanto, deberá entregar la información solicitada.</w:t>
      </w:r>
    </w:p>
    <w:p w14:paraId="1C4C58F6" w14:textId="77777777" w:rsidR="00060C3A" w:rsidRPr="00A76F01" w:rsidRDefault="00060C3A" w:rsidP="00456E7B">
      <w:pPr>
        <w:spacing w:after="0" w:line="360" w:lineRule="auto"/>
        <w:ind w:right="-28"/>
        <w:contextualSpacing/>
        <w:rPr>
          <w:rFonts w:eastAsia="Calibri" w:cs="Tahoma"/>
          <w:iCs/>
          <w:lang w:val="es-ES" w:eastAsia="es-ES_tradnl"/>
        </w:rPr>
      </w:pPr>
    </w:p>
    <w:p w14:paraId="150FF14A" w14:textId="241831B9" w:rsidR="00060C3A" w:rsidRPr="00A76F01" w:rsidRDefault="00060C3A" w:rsidP="00456E7B">
      <w:pPr>
        <w:spacing w:after="0" w:line="360" w:lineRule="auto"/>
        <w:ind w:right="-28"/>
        <w:contextualSpacing/>
        <w:rPr>
          <w:rFonts w:eastAsia="Calibri" w:cs="Tahoma"/>
          <w:b/>
          <w:bCs/>
          <w:iCs/>
          <w:lang w:val="es-ES" w:eastAsia="es-ES_tradnl"/>
        </w:rPr>
      </w:pPr>
      <w:r w:rsidRPr="00A76F01">
        <w:rPr>
          <w:rFonts w:eastAsia="Calibri" w:cs="Tahoma"/>
          <w:b/>
          <w:bCs/>
          <w:iCs/>
          <w:lang w:val="es-ES" w:eastAsia="es-ES_tradnl"/>
        </w:rPr>
        <w:t xml:space="preserve">De la declaración de inexistencia de la información </w:t>
      </w:r>
    </w:p>
    <w:p w14:paraId="5F5DA264" w14:textId="77777777" w:rsidR="005C4A0F" w:rsidRPr="00A76F01" w:rsidRDefault="005C4A0F" w:rsidP="00456E7B">
      <w:pPr>
        <w:spacing w:after="0" w:line="360" w:lineRule="auto"/>
        <w:ind w:right="-28"/>
        <w:contextualSpacing/>
        <w:rPr>
          <w:rFonts w:eastAsia="Calibri" w:cs="Tahoma"/>
          <w:iCs/>
          <w:lang w:val="es-ES" w:eastAsia="es-ES_tradnl"/>
        </w:rPr>
      </w:pPr>
    </w:p>
    <w:p w14:paraId="2B86FB23" w14:textId="77777777" w:rsidR="007F1ECD" w:rsidRPr="00A76F01" w:rsidRDefault="00060C3A" w:rsidP="007F1ECD">
      <w:pPr>
        <w:spacing w:line="360" w:lineRule="auto"/>
        <w:rPr>
          <w:rFonts w:eastAsia="Times New Roman" w:cs="Tahoma"/>
          <w:bCs/>
          <w:iCs/>
          <w:color w:val="000000"/>
          <w:lang w:eastAsia="es-ES"/>
        </w:rPr>
      </w:pPr>
      <w:r w:rsidRPr="00A76F01">
        <w:rPr>
          <w:rFonts w:eastAsia="Calibri" w:cs="Tahoma"/>
          <w:iCs/>
          <w:lang w:val="es-ES" w:eastAsia="es-ES_tradnl"/>
        </w:rPr>
        <w:t xml:space="preserve">En respuesta, </w:t>
      </w:r>
      <w:r w:rsidR="004C73D8" w:rsidRPr="00A76F01">
        <w:rPr>
          <w:rFonts w:eastAsia="Calibri" w:cs="Tahoma"/>
          <w:iCs/>
          <w:lang w:val="es-ES" w:eastAsia="es-ES_tradnl"/>
        </w:rPr>
        <w:t xml:space="preserve">la Dirección de Obras Públicas mencionó que </w:t>
      </w:r>
      <w:r w:rsidR="004C73D8" w:rsidRPr="00A76F01">
        <w:rPr>
          <w:rFonts w:cs="Tahoma"/>
          <w:color w:val="000000"/>
        </w:rPr>
        <w:t xml:space="preserve">después de una búsqueda exhaustiva y minuciosa, no se encontró información relacionada con lo solicitado, es decir, </w:t>
      </w:r>
      <w:r w:rsidR="007F1ECD" w:rsidRPr="00A76F01">
        <w:rPr>
          <w:rFonts w:cs="Tahoma"/>
          <w:color w:val="000000"/>
        </w:rPr>
        <w:lastRenderedPageBreak/>
        <w:t>refirió</w:t>
      </w:r>
      <w:r w:rsidR="004C73D8" w:rsidRPr="00A76F01">
        <w:rPr>
          <w:rFonts w:cs="Tahoma"/>
          <w:color w:val="000000"/>
        </w:rPr>
        <w:t xml:space="preserve"> que la información solicitada era inexistente; </w:t>
      </w:r>
      <w:r w:rsidR="007F1ECD" w:rsidRPr="00A76F01">
        <w:rPr>
          <w:rFonts w:eastAsia="Times New Roman" w:cs="Tahoma"/>
          <w:bCs/>
          <w:iCs/>
          <w:color w:val="000000"/>
          <w:lang w:eastAsia="es-ES"/>
        </w:rPr>
        <w:t xml:space="preserve">sobre el tema, el Criterio Orientador SO/014/2017, emitido por el Instituto Nacional de Transparencia, Acceso a la 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745D4348" w14:textId="77777777" w:rsidR="007F1ECD" w:rsidRPr="00A76F01" w:rsidRDefault="007F1ECD" w:rsidP="007F1ECD">
      <w:pPr>
        <w:spacing w:after="0" w:line="360" w:lineRule="auto"/>
        <w:rPr>
          <w:rFonts w:eastAsia="Times New Roman" w:cs="Tahoma"/>
          <w:bCs/>
          <w:iCs/>
          <w:color w:val="000000"/>
          <w:lang w:eastAsia="es-ES"/>
        </w:rPr>
      </w:pPr>
    </w:p>
    <w:p w14:paraId="38EB0BA1" w14:textId="77777777" w:rsidR="007F1ECD" w:rsidRPr="00A76F01" w:rsidRDefault="007F1ECD" w:rsidP="007F1ECD">
      <w:pPr>
        <w:spacing w:after="0" w:line="360" w:lineRule="auto"/>
        <w:rPr>
          <w:rFonts w:eastAsia="Times New Roman" w:cs="Tahoma"/>
          <w:bCs/>
          <w:iCs/>
          <w:color w:val="000000"/>
          <w:lang w:eastAsia="es-ES"/>
        </w:rPr>
      </w:pPr>
      <w:r w:rsidRPr="00A76F01">
        <w:rPr>
          <w:rFonts w:eastAsia="Times New Roman" w:cs="Tahoma"/>
          <w:bCs/>
          <w:iCs/>
          <w:color w:val="000000"/>
          <w:lang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C29FDAD" w14:textId="77777777" w:rsidR="007F1ECD" w:rsidRPr="00A76F01" w:rsidRDefault="007F1ECD" w:rsidP="007F1ECD">
      <w:pPr>
        <w:spacing w:after="0" w:line="360" w:lineRule="auto"/>
        <w:rPr>
          <w:rFonts w:eastAsia="Times New Roman" w:cs="Tahoma"/>
          <w:bCs/>
          <w:iCs/>
          <w:color w:val="000000"/>
          <w:lang w:eastAsia="es-ES"/>
        </w:rPr>
      </w:pPr>
    </w:p>
    <w:p w14:paraId="61F595AF" w14:textId="77777777" w:rsidR="007F1ECD" w:rsidRPr="00A76F01" w:rsidRDefault="007F1ECD" w:rsidP="007F1ECD">
      <w:pPr>
        <w:spacing w:after="0" w:line="360" w:lineRule="auto"/>
        <w:rPr>
          <w:rFonts w:eastAsia="Times New Roman" w:cs="Tahoma"/>
          <w:bCs/>
          <w:iCs/>
          <w:color w:val="000000"/>
          <w:lang w:eastAsia="es-ES"/>
        </w:rPr>
      </w:pPr>
      <w:r w:rsidRPr="00A76F01">
        <w:rPr>
          <w:rFonts w:eastAsia="Times New Roman" w:cs="Tahoma"/>
          <w:bCs/>
          <w:iCs/>
          <w:color w:val="000000"/>
          <w:lang w:eastAsia="es-ES"/>
        </w:rPr>
        <w:t>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257C517D" w14:textId="77777777" w:rsidR="007F1ECD" w:rsidRPr="00A76F01" w:rsidRDefault="007F1ECD" w:rsidP="007F1ECD">
      <w:pPr>
        <w:spacing w:after="0" w:line="360" w:lineRule="auto"/>
        <w:rPr>
          <w:rFonts w:eastAsia="Times New Roman" w:cs="Tahoma"/>
          <w:bCs/>
          <w:iCs/>
          <w:color w:val="000000"/>
          <w:lang w:eastAsia="es-ES"/>
        </w:rPr>
      </w:pPr>
    </w:p>
    <w:p w14:paraId="2D4EE601" w14:textId="77777777" w:rsidR="007F1ECD" w:rsidRPr="00A76F01" w:rsidRDefault="007F1ECD" w:rsidP="007F1ECD">
      <w:pPr>
        <w:spacing w:after="0" w:line="360" w:lineRule="auto"/>
        <w:rPr>
          <w:rFonts w:eastAsia="Times New Roman" w:cs="Tahoma"/>
          <w:bCs/>
          <w:iCs/>
          <w:color w:val="000000"/>
          <w:lang w:eastAsia="es-ES"/>
        </w:rPr>
      </w:pPr>
      <w:r w:rsidRPr="00A76F01">
        <w:rPr>
          <w:rFonts w:eastAsia="Times New Roman" w:cs="Tahoma"/>
          <w:bCs/>
          <w:iCs/>
          <w:color w:val="000000"/>
          <w:lang w:eastAsia="es-ES"/>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46DA73AD" w14:textId="77777777" w:rsidR="007F1ECD" w:rsidRPr="00A76F01" w:rsidRDefault="007F1ECD" w:rsidP="007F1ECD">
      <w:pPr>
        <w:spacing w:after="0" w:line="360" w:lineRule="auto"/>
        <w:rPr>
          <w:rFonts w:eastAsia="Times New Roman" w:cs="Tahoma"/>
          <w:bCs/>
          <w:iCs/>
          <w:color w:val="000000"/>
          <w:lang w:eastAsia="es-ES"/>
        </w:rPr>
      </w:pPr>
    </w:p>
    <w:p w14:paraId="4594A058" w14:textId="77777777" w:rsidR="007F1ECD" w:rsidRPr="00A76F01" w:rsidRDefault="007F1ECD" w:rsidP="007F1ECD">
      <w:pPr>
        <w:spacing w:after="0" w:line="360" w:lineRule="auto"/>
        <w:rPr>
          <w:rFonts w:eastAsia="Times New Roman" w:cs="Tahoma"/>
          <w:bCs/>
          <w:iCs/>
          <w:color w:val="000000"/>
          <w:lang w:eastAsia="es-ES"/>
        </w:rPr>
      </w:pPr>
      <w:r w:rsidRPr="00A76F01">
        <w:rPr>
          <w:rFonts w:eastAsia="Times New Roman" w:cs="Tahoma"/>
          <w:bCs/>
          <w:iCs/>
          <w:color w:val="000000"/>
          <w:lang w:eastAsia="es-ES"/>
        </w:rPr>
        <w:t xml:space="preserve">Además, según Calero, Natalia (2016), en la “Ley General de Transparencia y Acceso a la Información Pública Comentada” (p. 408), para que exista una búsqueda exhaustiva y </w:t>
      </w:r>
      <w:r w:rsidRPr="00A76F01">
        <w:rPr>
          <w:rFonts w:eastAsia="Times New Roman" w:cs="Tahoma"/>
          <w:bCs/>
          <w:iCs/>
          <w:color w:val="000000"/>
          <w:lang w:eastAsia="es-ES"/>
        </w:rPr>
        <w:lastRenderedPageBreak/>
        <w:t xml:space="preserve">razonable, se debe hacer una indagación consiente y minuciosa en sus archivos físicos y electrónicos. </w:t>
      </w:r>
    </w:p>
    <w:p w14:paraId="71D82A68" w14:textId="77777777" w:rsidR="007F1ECD" w:rsidRPr="00A76F01" w:rsidRDefault="007F1ECD" w:rsidP="007F1ECD">
      <w:pPr>
        <w:spacing w:after="0" w:line="360" w:lineRule="auto"/>
        <w:rPr>
          <w:rFonts w:eastAsia="Times New Roman" w:cs="Tahoma"/>
          <w:bCs/>
          <w:iCs/>
          <w:color w:val="000000"/>
          <w:lang w:eastAsia="es-ES"/>
        </w:rPr>
      </w:pPr>
    </w:p>
    <w:p w14:paraId="0CDFBAD7" w14:textId="77777777" w:rsidR="007F1ECD" w:rsidRPr="00A76F01" w:rsidRDefault="007F1ECD" w:rsidP="007F1ECD">
      <w:pPr>
        <w:spacing w:after="0" w:line="360" w:lineRule="auto"/>
        <w:rPr>
          <w:rFonts w:eastAsia="Times New Roman" w:cs="Tahoma"/>
          <w:bCs/>
          <w:iCs/>
          <w:color w:val="000000"/>
          <w:lang w:eastAsia="es-ES"/>
        </w:rPr>
      </w:pPr>
      <w:r w:rsidRPr="00A76F01">
        <w:rPr>
          <w:rFonts w:eastAsia="Times New Roman" w:cs="Tahoma"/>
          <w:bCs/>
          <w:iCs/>
          <w:color w:val="000000"/>
          <w:lang w:eastAsia="es-ES"/>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E0F82AC" w14:textId="77777777" w:rsidR="007F1ECD" w:rsidRPr="00A76F01" w:rsidRDefault="007F1ECD" w:rsidP="007F1ECD">
      <w:pPr>
        <w:spacing w:after="0" w:line="360" w:lineRule="auto"/>
        <w:rPr>
          <w:rFonts w:eastAsia="Times New Roman" w:cs="Tahoma"/>
          <w:bCs/>
          <w:iCs/>
          <w:color w:val="000000"/>
          <w:lang w:eastAsia="es-ES"/>
        </w:rPr>
      </w:pPr>
    </w:p>
    <w:p w14:paraId="34150602" w14:textId="77777777" w:rsidR="007F1ECD" w:rsidRPr="00A76F01" w:rsidRDefault="007F1ECD" w:rsidP="007F1ECD">
      <w:pPr>
        <w:spacing w:after="0" w:line="360" w:lineRule="auto"/>
        <w:rPr>
          <w:rFonts w:eastAsia="Times New Roman" w:cs="Tahoma"/>
          <w:bCs/>
          <w:iCs/>
          <w:color w:val="000000"/>
          <w:lang w:eastAsia="es-ES"/>
        </w:rPr>
      </w:pPr>
      <w:r w:rsidRPr="00A76F01">
        <w:rPr>
          <w:rFonts w:eastAsia="Times New Roman" w:cs="Tahoma"/>
          <w:bCs/>
          <w:iCs/>
          <w:color w:val="000000"/>
          <w:lang w:eastAsia="es-ES"/>
        </w:rPr>
        <w:t>En ese contexto, de conformidad con los criterios orientadores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5944894" w14:textId="77777777" w:rsidR="007F1ECD" w:rsidRPr="00A76F01" w:rsidRDefault="007F1ECD" w:rsidP="007F1ECD">
      <w:pPr>
        <w:spacing w:after="0" w:line="360" w:lineRule="auto"/>
        <w:rPr>
          <w:rFonts w:eastAsia="Times New Roman" w:cs="Tahoma"/>
          <w:bCs/>
          <w:iCs/>
          <w:color w:val="000000"/>
          <w:lang w:eastAsia="es-ES"/>
        </w:rPr>
      </w:pPr>
    </w:p>
    <w:p w14:paraId="44B1250A" w14:textId="77777777" w:rsidR="007F1ECD" w:rsidRPr="00A76F01" w:rsidRDefault="007F1ECD" w:rsidP="007F1ECD">
      <w:pPr>
        <w:numPr>
          <w:ilvl w:val="0"/>
          <w:numId w:val="38"/>
        </w:numPr>
        <w:spacing w:after="0" w:line="360" w:lineRule="auto"/>
        <w:contextualSpacing/>
        <w:jc w:val="left"/>
        <w:rPr>
          <w:rFonts w:eastAsia="Times New Roman" w:cs="Tahoma"/>
          <w:bCs/>
          <w:iCs/>
          <w:color w:val="000000"/>
          <w:szCs w:val="24"/>
          <w:lang w:eastAsia="es-ES"/>
        </w:rPr>
      </w:pPr>
      <w:r w:rsidRPr="00A76F01">
        <w:rPr>
          <w:rFonts w:eastAsia="Times New Roman" w:cs="Tahoma"/>
          <w:bCs/>
          <w:iCs/>
          <w:color w:val="000000"/>
          <w:szCs w:val="24"/>
          <w:lang w:eastAsia="es-ES"/>
        </w:rPr>
        <w:t>Motivación por las que se buscó la información, en determinadas unidades administrativas;</w:t>
      </w:r>
    </w:p>
    <w:p w14:paraId="5AE6D137" w14:textId="77777777" w:rsidR="007F1ECD" w:rsidRPr="00A76F01" w:rsidRDefault="007F1ECD" w:rsidP="007F1ECD">
      <w:pPr>
        <w:numPr>
          <w:ilvl w:val="0"/>
          <w:numId w:val="38"/>
        </w:numPr>
        <w:spacing w:after="0" w:line="360" w:lineRule="auto"/>
        <w:contextualSpacing/>
        <w:jc w:val="left"/>
        <w:rPr>
          <w:rFonts w:eastAsia="Times New Roman" w:cs="Tahoma"/>
          <w:bCs/>
          <w:iCs/>
          <w:color w:val="000000"/>
          <w:szCs w:val="24"/>
          <w:lang w:eastAsia="es-ES"/>
        </w:rPr>
      </w:pPr>
      <w:r w:rsidRPr="00A76F01">
        <w:rPr>
          <w:rFonts w:eastAsia="Times New Roman" w:cs="Tahoma"/>
          <w:bCs/>
          <w:iCs/>
          <w:color w:val="000000"/>
          <w:szCs w:val="24"/>
          <w:lang w:eastAsia="es-ES"/>
        </w:rPr>
        <w:t>Los criterios de búsqueda utilizados, y</w:t>
      </w:r>
    </w:p>
    <w:p w14:paraId="63F509FD" w14:textId="77777777" w:rsidR="007F1ECD" w:rsidRPr="00A76F01" w:rsidRDefault="007F1ECD" w:rsidP="007F1ECD">
      <w:pPr>
        <w:numPr>
          <w:ilvl w:val="0"/>
          <w:numId w:val="38"/>
        </w:numPr>
        <w:spacing w:after="0" w:line="360" w:lineRule="auto"/>
        <w:contextualSpacing/>
        <w:jc w:val="left"/>
        <w:rPr>
          <w:rFonts w:eastAsia="Times New Roman" w:cs="Tahoma"/>
          <w:bCs/>
          <w:iCs/>
          <w:color w:val="000000"/>
          <w:szCs w:val="24"/>
          <w:lang w:eastAsia="es-ES"/>
        </w:rPr>
      </w:pPr>
      <w:r w:rsidRPr="00A76F01">
        <w:rPr>
          <w:rFonts w:eastAsia="Times New Roman" w:cs="Tahoma"/>
          <w:bCs/>
          <w:iCs/>
          <w:color w:val="000000"/>
          <w:szCs w:val="24"/>
          <w:lang w:eastAsia="es-ES"/>
        </w:rPr>
        <w:t>Las circunstancias que fueron tomadas en cuenta.</w:t>
      </w:r>
    </w:p>
    <w:p w14:paraId="4A8D1509" w14:textId="77777777" w:rsidR="007F1ECD" w:rsidRPr="00A76F01" w:rsidRDefault="007F1ECD" w:rsidP="007F1ECD">
      <w:pPr>
        <w:spacing w:after="0" w:line="360" w:lineRule="auto"/>
        <w:rPr>
          <w:rFonts w:eastAsia="Times New Roman" w:cs="Tahoma"/>
          <w:bCs/>
          <w:iCs/>
          <w:color w:val="000000"/>
          <w:lang w:eastAsia="es-ES"/>
        </w:rPr>
      </w:pPr>
    </w:p>
    <w:p w14:paraId="216CEA37" w14:textId="77777777" w:rsidR="007F1ECD" w:rsidRPr="00A76F01" w:rsidRDefault="007F1ECD" w:rsidP="007F1ECD">
      <w:pPr>
        <w:spacing w:after="0" w:line="360" w:lineRule="auto"/>
        <w:rPr>
          <w:rFonts w:eastAsia="Times New Roman" w:cs="Tahoma"/>
          <w:bCs/>
          <w:iCs/>
          <w:color w:val="000000"/>
          <w:lang w:eastAsia="es-ES"/>
        </w:rPr>
      </w:pPr>
      <w:r w:rsidRPr="00A76F01">
        <w:rPr>
          <w:rFonts w:eastAsia="Times New Roman" w:cs="Tahoma"/>
          <w:bCs/>
          <w:iCs/>
          <w:color w:val="000000"/>
          <w:lang w:eastAsia="es-ES"/>
        </w:rPr>
        <w:t>De tales circunstancias, se considera que para que los Sujetos Obligado justifiquen que realizaron una búsqueda exhaustiva y razonable, deben indicar de manera clara, lo siguiente:</w:t>
      </w:r>
    </w:p>
    <w:p w14:paraId="6A6201B1" w14:textId="77777777" w:rsidR="007F1ECD" w:rsidRPr="00A76F01" w:rsidRDefault="007F1ECD" w:rsidP="007F1ECD">
      <w:pPr>
        <w:spacing w:after="0" w:line="360" w:lineRule="auto"/>
        <w:rPr>
          <w:rFonts w:eastAsia="Times New Roman" w:cs="Tahoma"/>
          <w:bCs/>
          <w:iCs/>
          <w:color w:val="000000"/>
          <w:lang w:eastAsia="es-ES"/>
        </w:rPr>
      </w:pPr>
    </w:p>
    <w:p w14:paraId="4CE7C89A" w14:textId="77777777" w:rsidR="007F1ECD" w:rsidRPr="00A76F01" w:rsidRDefault="007F1ECD" w:rsidP="007F1ECD">
      <w:pPr>
        <w:numPr>
          <w:ilvl w:val="0"/>
          <w:numId w:val="39"/>
        </w:numPr>
        <w:spacing w:after="0" w:line="360" w:lineRule="auto"/>
        <w:contextualSpacing/>
        <w:jc w:val="left"/>
        <w:rPr>
          <w:rFonts w:eastAsia="Times New Roman" w:cs="Tahoma"/>
          <w:bCs/>
          <w:iCs/>
          <w:color w:val="000000"/>
          <w:szCs w:val="24"/>
          <w:lang w:eastAsia="es-ES"/>
        </w:rPr>
      </w:pPr>
      <w:r w:rsidRPr="00A76F01">
        <w:rPr>
          <w:rFonts w:eastAsia="Times New Roman" w:cs="Tahoma"/>
          <w:bCs/>
          <w:iCs/>
          <w:color w:val="000000"/>
          <w:szCs w:val="24"/>
          <w:lang w:eastAsia="es-ES"/>
        </w:rPr>
        <w:t>Las áreas donde se buscó la información;</w:t>
      </w:r>
    </w:p>
    <w:p w14:paraId="7307ABF6" w14:textId="77777777" w:rsidR="007F1ECD" w:rsidRPr="00A76F01" w:rsidRDefault="007F1ECD" w:rsidP="007F1ECD">
      <w:pPr>
        <w:numPr>
          <w:ilvl w:val="0"/>
          <w:numId w:val="39"/>
        </w:numPr>
        <w:spacing w:after="0" w:line="360" w:lineRule="auto"/>
        <w:contextualSpacing/>
        <w:jc w:val="left"/>
        <w:rPr>
          <w:rFonts w:eastAsia="Times New Roman" w:cs="Tahoma"/>
          <w:bCs/>
          <w:iCs/>
          <w:color w:val="000000"/>
          <w:szCs w:val="24"/>
          <w:lang w:eastAsia="es-ES"/>
        </w:rPr>
      </w:pPr>
      <w:r w:rsidRPr="00A76F01">
        <w:rPr>
          <w:rFonts w:eastAsia="Times New Roman" w:cs="Tahoma"/>
          <w:bCs/>
          <w:iCs/>
          <w:color w:val="000000"/>
          <w:szCs w:val="24"/>
          <w:lang w:eastAsia="es-ES"/>
        </w:rPr>
        <w:t>Tipo de archivos buscados (físicos o electrónicos);</w:t>
      </w:r>
    </w:p>
    <w:p w14:paraId="085CEB6A" w14:textId="77777777" w:rsidR="007F1ECD" w:rsidRPr="00A76F01" w:rsidRDefault="007F1ECD" w:rsidP="007F1ECD">
      <w:pPr>
        <w:numPr>
          <w:ilvl w:val="0"/>
          <w:numId w:val="39"/>
        </w:numPr>
        <w:spacing w:after="0" w:line="360" w:lineRule="auto"/>
        <w:contextualSpacing/>
        <w:jc w:val="left"/>
        <w:rPr>
          <w:rFonts w:eastAsia="Times New Roman" w:cs="Tahoma"/>
          <w:bCs/>
          <w:iCs/>
          <w:color w:val="000000"/>
          <w:szCs w:val="24"/>
          <w:lang w:eastAsia="es-ES"/>
        </w:rPr>
      </w:pPr>
      <w:r w:rsidRPr="00A76F01">
        <w:rPr>
          <w:rFonts w:eastAsia="Times New Roman" w:cs="Tahoma"/>
          <w:bCs/>
          <w:iCs/>
          <w:color w:val="000000"/>
          <w:szCs w:val="24"/>
          <w:lang w:eastAsia="es-ES"/>
        </w:rPr>
        <w:t xml:space="preserve">Los criterios de búsqueda utilizados, y </w:t>
      </w:r>
    </w:p>
    <w:p w14:paraId="6FBFFC79" w14:textId="77777777" w:rsidR="007F1ECD" w:rsidRPr="00A76F01" w:rsidRDefault="007F1ECD" w:rsidP="007F1ECD">
      <w:pPr>
        <w:numPr>
          <w:ilvl w:val="0"/>
          <w:numId w:val="39"/>
        </w:numPr>
        <w:spacing w:after="0" w:line="360" w:lineRule="auto"/>
        <w:contextualSpacing/>
        <w:jc w:val="left"/>
        <w:rPr>
          <w:rFonts w:eastAsia="Times New Roman" w:cs="Tahoma"/>
          <w:bCs/>
          <w:iCs/>
          <w:color w:val="000000"/>
          <w:szCs w:val="24"/>
          <w:lang w:eastAsia="es-ES"/>
        </w:rPr>
      </w:pPr>
      <w:r w:rsidRPr="00A76F01">
        <w:rPr>
          <w:rFonts w:eastAsia="Times New Roman" w:cs="Tahoma"/>
          <w:bCs/>
          <w:iCs/>
          <w:color w:val="000000"/>
          <w:szCs w:val="24"/>
          <w:lang w:eastAsia="es-ES"/>
        </w:rPr>
        <w:lastRenderedPageBreak/>
        <w:t>Las circunstancias que fueron tomadas en cuenta.</w:t>
      </w:r>
      <w:r w:rsidRPr="00A76F01">
        <w:rPr>
          <w:rFonts w:eastAsia="Times New Roman" w:cs="Tahoma"/>
          <w:bCs/>
          <w:iCs/>
          <w:color w:val="000000"/>
          <w:szCs w:val="24"/>
          <w:lang w:eastAsia="es-ES"/>
        </w:rPr>
        <w:tab/>
      </w:r>
    </w:p>
    <w:p w14:paraId="3345AC4A" w14:textId="77777777" w:rsidR="007F1ECD" w:rsidRPr="00A76F01" w:rsidRDefault="007F1ECD" w:rsidP="007F1ECD">
      <w:pPr>
        <w:spacing w:after="0" w:line="360" w:lineRule="auto"/>
        <w:rPr>
          <w:rFonts w:eastAsia="Times New Roman" w:cs="Tahoma"/>
          <w:bCs/>
          <w:iCs/>
          <w:color w:val="000000"/>
          <w:lang w:eastAsia="es-ES"/>
        </w:rPr>
      </w:pPr>
    </w:p>
    <w:p w14:paraId="12EF4FF4" w14:textId="5B182B46" w:rsidR="007F1ECD" w:rsidRPr="00A76F01" w:rsidRDefault="007F1ECD" w:rsidP="007F1ECD">
      <w:pPr>
        <w:spacing w:after="0" w:line="360" w:lineRule="auto"/>
        <w:rPr>
          <w:rFonts w:eastAsia="Times New Roman" w:cs="Tahoma"/>
          <w:bCs/>
          <w:iCs/>
          <w:color w:val="000000"/>
          <w:lang w:eastAsia="es-ES"/>
        </w:rPr>
      </w:pPr>
      <w:r w:rsidRPr="00A76F01">
        <w:rPr>
          <w:rFonts w:eastAsia="Times New Roman" w:cs="Tahoma"/>
          <w:bCs/>
          <w:iCs/>
          <w:color w:val="000000"/>
          <w:lang w:eastAsia="es-ES"/>
        </w:rPr>
        <w:t>En ese contexto a efecto de verificar si se cumplió con el procedimiento de búsqueda, es necesario precisar que no cumplió con ninguno de los requisitos establecidos, ya que</w:t>
      </w:r>
      <w:r w:rsidR="004F2370" w:rsidRPr="00A76F01">
        <w:rPr>
          <w:rFonts w:eastAsia="Times New Roman" w:cs="Tahoma"/>
          <w:bCs/>
          <w:iCs/>
          <w:color w:val="000000"/>
          <w:lang w:eastAsia="es-ES"/>
        </w:rPr>
        <w:t xml:space="preserve"> </w:t>
      </w:r>
      <w:r w:rsidRPr="00A76F01">
        <w:rPr>
          <w:rFonts w:eastAsia="Times New Roman" w:cs="Tahoma"/>
          <w:bCs/>
          <w:iCs/>
          <w:color w:val="000000"/>
          <w:lang w:eastAsia="es-ES"/>
        </w:rPr>
        <w:t>no mencionó el tipo de archivos buscados, los criterios de búsqueda utilizados y las circunstancias que fueron tomadas en cuenta, pues solo se limitó a mencionar que no encontró información relacionada con las referencias mencionadas; lo cual se traduce a una búsqueda restrictiva</w:t>
      </w:r>
      <w:r w:rsidR="004F2370" w:rsidRPr="00A76F01">
        <w:rPr>
          <w:rFonts w:eastAsia="Times New Roman" w:cs="Tahoma"/>
          <w:bCs/>
          <w:iCs/>
          <w:color w:val="000000"/>
          <w:lang w:eastAsia="es-ES"/>
        </w:rPr>
        <w:t>.</w:t>
      </w:r>
    </w:p>
    <w:p w14:paraId="01DAF88B" w14:textId="77777777" w:rsidR="007F1ECD" w:rsidRPr="00A76F01" w:rsidRDefault="007F1ECD" w:rsidP="007F1ECD">
      <w:pPr>
        <w:spacing w:after="0" w:line="360" w:lineRule="auto"/>
        <w:rPr>
          <w:rFonts w:eastAsia="Times New Roman" w:cs="Tahoma"/>
          <w:bCs/>
          <w:iCs/>
          <w:color w:val="000000"/>
          <w:lang w:eastAsia="es-ES"/>
        </w:rPr>
      </w:pPr>
    </w:p>
    <w:p w14:paraId="60257958" w14:textId="6F163631" w:rsidR="004F2370" w:rsidRPr="00A76F01" w:rsidRDefault="004F2370" w:rsidP="007F1ECD">
      <w:pPr>
        <w:spacing w:after="0" w:line="360" w:lineRule="auto"/>
        <w:rPr>
          <w:rFonts w:cs="Tahoma"/>
          <w:color w:val="000000"/>
        </w:rPr>
      </w:pPr>
      <w:r w:rsidRPr="00A76F01">
        <w:rPr>
          <w:rFonts w:eastAsia="Times New Roman" w:cs="Tahoma"/>
          <w:bCs/>
          <w:iCs/>
          <w:color w:val="000000"/>
          <w:lang w:eastAsia="es-ES"/>
        </w:rPr>
        <w:t xml:space="preserve">En ese sentido, se localizó en el Tercer Informe de Gobierno, del ejercicio fiscal dos mil veinticuatro, en la liga electrónica </w:t>
      </w:r>
      <w:hyperlink r:id="rId9" w:history="1">
        <w:r w:rsidRPr="00A76F01">
          <w:rPr>
            <w:rStyle w:val="Hipervnculo"/>
            <w:rFonts w:eastAsia="Times New Roman" w:cs="Tahoma"/>
            <w:bCs/>
            <w:iCs/>
            <w:lang w:eastAsia="es-ES"/>
          </w:rPr>
          <w:t>file:///C:/Users/isram/Downloads/TERCER%20INFORME%20DE%20GOBIERNO%202024%20FINAL.pdf</w:t>
        </w:r>
      </w:hyperlink>
      <w:r w:rsidRPr="00A76F01">
        <w:rPr>
          <w:rFonts w:eastAsia="Times New Roman" w:cs="Tahoma"/>
          <w:bCs/>
          <w:iCs/>
          <w:color w:val="000000"/>
          <w:lang w:eastAsia="es-ES"/>
        </w:rPr>
        <w:t xml:space="preserve">, que se realizaron obras en el Pueblo de Santiago, </w:t>
      </w:r>
      <w:r w:rsidRPr="00A76F01">
        <w:rPr>
          <w:rFonts w:cs="Tahoma"/>
          <w:color w:val="000000"/>
        </w:rPr>
        <w:t xml:space="preserve">Barrio de las Ánimas y el Barrio </w:t>
      </w:r>
      <w:proofErr w:type="spellStart"/>
      <w:r w:rsidRPr="00A76F01">
        <w:rPr>
          <w:rFonts w:cs="Tahoma"/>
          <w:color w:val="000000"/>
        </w:rPr>
        <w:t>Tlacateco</w:t>
      </w:r>
      <w:proofErr w:type="spellEnd"/>
      <w:r w:rsidRPr="00A76F01">
        <w:rPr>
          <w:rFonts w:cs="Tahoma"/>
          <w:color w:val="000000"/>
        </w:rPr>
        <w:t>, como se muestra en los extractos siguientes:</w:t>
      </w:r>
    </w:p>
    <w:p w14:paraId="5B571E25" w14:textId="77777777" w:rsidR="004F2370" w:rsidRPr="00A76F01" w:rsidRDefault="004F2370" w:rsidP="007F1ECD">
      <w:pPr>
        <w:spacing w:after="0" w:line="360" w:lineRule="auto"/>
        <w:rPr>
          <w:rFonts w:cs="Tahoma"/>
          <w:color w:val="000000"/>
        </w:rPr>
      </w:pPr>
    </w:p>
    <w:p w14:paraId="1972D6C0" w14:textId="694E9955" w:rsidR="004F2370" w:rsidRPr="00A76F01" w:rsidRDefault="001555F8" w:rsidP="001555F8">
      <w:pPr>
        <w:spacing w:after="0" w:line="360" w:lineRule="auto"/>
        <w:jc w:val="center"/>
        <w:rPr>
          <w:rFonts w:eastAsia="Times New Roman" w:cs="Tahoma"/>
          <w:bCs/>
          <w:iCs/>
          <w:color w:val="000000"/>
          <w:lang w:eastAsia="es-ES"/>
        </w:rPr>
      </w:pPr>
      <w:r w:rsidRPr="00A76F01">
        <w:rPr>
          <w:rFonts w:eastAsia="Times New Roman" w:cs="Tahoma"/>
          <w:bCs/>
          <w:iCs/>
          <w:noProof/>
          <w:color w:val="000000"/>
        </w:rPr>
        <w:drawing>
          <wp:inline distT="0" distB="0" distL="0" distR="0" wp14:anchorId="021120AF" wp14:editId="652DA97B">
            <wp:extent cx="5563082" cy="594412"/>
            <wp:effectExtent l="0" t="0" r="0" b="0"/>
            <wp:docPr id="1556790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90145" name="Imagen 1556790145"/>
                    <pic:cNvPicPr/>
                  </pic:nvPicPr>
                  <pic:blipFill>
                    <a:blip r:embed="rId10">
                      <a:extLst>
                        <a:ext uri="{28A0092B-C50C-407E-A947-70E740481C1C}">
                          <a14:useLocalDpi xmlns:a14="http://schemas.microsoft.com/office/drawing/2010/main" val="0"/>
                        </a:ext>
                      </a:extLst>
                    </a:blip>
                    <a:stretch>
                      <a:fillRect/>
                    </a:stretch>
                  </pic:blipFill>
                  <pic:spPr>
                    <a:xfrm>
                      <a:off x="0" y="0"/>
                      <a:ext cx="5563082" cy="594412"/>
                    </a:xfrm>
                    <a:prstGeom prst="rect">
                      <a:avLst/>
                    </a:prstGeom>
                  </pic:spPr>
                </pic:pic>
              </a:graphicData>
            </a:graphic>
          </wp:inline>
        </w:drawing>
      </w:r>
    </w:p>
    <w:p w14:paraId="138FAAE3" w14:textId="77777777" w:rsidR="001555F8" w:rsidRPr="00A76F01" w:rsidRDefault="001555F8" w:rsidP="001555F8">
      <w:pPr>
        <w:spacing w:after="0" w:line="360" w:lineRule="auto"/>
        <w:rPr>
          <w:rFonts w:eastAsia="Times New Roman" w:cs="Tahoma"/>
          <w:bCs/>
          <w:iCs/>
          <w:color w:val="000000"/>
          <w:lang w:eastAsia="es-ES"/>
        </w:rPr>
      </w:pPr>
    </w:p>
    <w:p w14:paraId="301CFC22" w14:textId="698BDCC1" w:rsidR="001555F8" w:rsidRPr="00A76F01" w:rsidRDefault="001555F8" w:rsidP="001555F8">
      <w:pPr>
        <w:spacing w:after="0" w:line="360" w:lineRule="auto"/>
        <w:jc w:val="center"/>
        <w:rPr>
          <w:rFonts w:eastAsia="Times New Roman" w:cs="Tahoma"/>
          <w:bCs/>
          <w:iCs/>
          <w:color w:val="000000"/>
          <w:lang w:eastAsia="es-ES"/>
        </w:rPr>
      </w:pPr>
      <w:r w:rsidRPr="00A76F01">
        <w:rPr>
          <w:rFonts w:eastAsia="Times New Roman" w:cs="Tahoma"/>
          <w:bCs/>
          <w:iCs/>
          <w:noProof/>
          <w:color w:val="000000"/>
        </w:rPr>
        <w:drawing>
          <wp:inline distT="0" distB="0" distL="0" distR="0" wp14:anchorId="5BB79FD7" wp14:editId="14CDF357">
            <wp:extent cx="5646909" cy="1066892"/>
            <wp:effectExtent l="0" t="0" r="0" b="0"/>
            <wp:docPr id="297630355" name="Imagen 4" descr="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30355" name="Imagen 4" descr="Captura de pantalla de un celular&#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646909" cy="1066892"/>
                    </a:xfrm>
                    <a:prstGeom prst="rect">
                      <a:avLst/>
                    </a:prstGeom>
                  </pic:spPr>
                </pic:pic>
              </a:graphicData>
            </a:graphic>
          </wp:inline>
        </w:drawing>
      </w:r>
    </w:p>
    <w:p w14:paraId="527B2B96" w14:textId="77777777" w:rsidR="001555F8" w:rsidRPr="00A76F01" w:rsidRDefault="001555F8" w:rsidP="001555F8">
      <w:pPr>
        <w:spacing w:after="0" w:line="360" w:lineRule="auto"/>
        <w:jc w:val="center"/>
        <w:rPr>
          <w:rFonts w:eastAsia="Times New Roman" w:cs="Tahoma"/>
          <w:bCs/>
          <w:iCs/>
          <w:color w:val="000000"/>
          <w:lang w:eastAsia="es-ES"/>
        </w:rPr>
      </w:pPr>
    </w:p>
    <w:p w14:paraId="7DE03E45" w14:textId="12619CD1" w:rsidR="001555F8" w:rsidRPr="00A76F01" w:rsidRDefault="001555F8" w:rsidP="001555F8">
      <w:pPr>
        <w:spacing w:after="0" w:line="360" w:lineRule="auto"/>
        <w:jc w:val="center"/>
        <w:rPr>
          <w:rFonts w:eastAsia="Times New Roman" w:cs="Tahoma"/>
          <w:bCs/>
          <w:iCs/>
          <w:color w:val="000000"/>
          <w:lang w:eastAsia="es-ES"/>
        </w:rPr>
      </w:pPr>
      <w:r w:rsidRPr="00A76F01">
        <w:rPr>
          <w:rFonts w:eastAsia="Times New Roman" w:cs="Tahoma"/>
          <w:bCs/>
          <w:iCs/>
          <w:noProof/>
          <w:color w:val="000000"/>
        </w:rPr>
        <w:lastRenderedPageBreak/>
        <w:drawing>
          <wp:inline distT="0" distB="0" distL="0" distR="0" wp14:anchorId="5EEF7861" wp14:editId="2B7F4FA5">
            <wp:extent cx="3657600" cy="985520"/>
            <wp:effectExtent l="0" t="0" r="0" b="5080"/>
            <wp:docPr id="1810588953" name="Imagen 5"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8953" name="Imagen 5" descr="Interfaz de usuario gráfica, Texto, Aplicación&#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3664956" cy="987502"/>
                    </a:xfrm>
                    <a:prstGeom prst="rect">
                      <a:avLst/>
                    </a:prstGeom>
                  </pic:spPr>
                </pic:pic>
              </a:graphicData>
            </a:graphic>
          </wp:inline>
        </w:drawing>
      </w:r>
    </w:p>
    <w:p w14:paraId="3F3C901B" w14:textId="77777777" w:rsidR="001555F8" w:rsidRPr="00A76F01" w:rsidRDefault="001555F8" w:rsidP="001555F8">
      <w:pPr>
        <w:spacing w:after="0" w:line="360" w:lineRule="auto"/>
        <w:jc w:val="center"/>
        <w:rPr>
          <w:rFonts w:eastAsia="Times New Roman" w:cs="Tahoma"/>
          <w:bCs/>
          <w:iCs/>
          <w:color w:val="000000"/>
          <w:lang w:eastAsia="es-ES"/>
        </w:rPr>
      </w:pPr>
    </w:p>
    <w:p w14:paraId="3D0A6B29" w14:textId="2137AEBA" w:rsidR="001555F8" w:rsidRPr="00A76F01" w:rsidRDefault="001555F8" w:rsidP="001555F8">
      <w:pPr>
        <w:spacing w:after="0" w:line="360" w:lineRule="auto"/>
        <w:jc w:val="center"/>
        <w:rPr>
          <w:rFonts w:eastAsia="Times New Roman" w:cs="Tahoma"/>
          <w:bCs/>
          <w:iCs/>
          <w:color w:val="000000"/>
          <w:lang w:eastAsia="es-ES"/>
        </w:rPr>
      </w:pPr>
      <w:r w:rsidRPr="00A76F01">
        <w:rPr>
          <w:rFonts w:eastAsia="Times New Roman" w:cs="Tahoma"/>
          <w:bCs/>
          <w:iCs/>
          <w:noProof/>
          <w:color w:val="000000"/>
        </w:rPr>
        <w:drawing>
          <wp:inline distT="0" distB="0" distL="0" distR="0" wp14:anchorId="2A999338" wp14:editId="4C547D67">
            <wp:extent cx="5654530" cy="335309"/>
            <wp:effectExtent l="0" t="0" r="3810" b="7620"/>
            <wp:docPr id="64221700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17008" name="Imagen 642217008"/>
                    <pic:cNvPicPr/>
                  </pic:nvPicPr>
                  <pic:blipFill>
                    <a:blip r:embed="rId13">
                      <a:extLst>
                        <a:ext uri="{28A0092B-C50C-407E-A947-70E740481C1C}">
                          <a14:useLocalDpi xmlns:a14="http://schemas.microsoft.com/office/drawing/2010/main" val="0"/>
                        </a:ext>
                      </a:extLst>
                    </a:blip>
                    <a:stretch>
                      <a:fillRect/>
                    </a:stretch>
                  </pic:blipFill>
                  <pic:spPr>
                    <a:xfrm>
                      <a:off x="0" y="0"/>
                      <a:ext cx="5654530" cy="335309"/>
                    </a:xfrm>
                    <a:prstGeom prst="rect">
                      <a:avLst/>
                    </a:prstGeom>
                  </pic:spPr>
                </pic:pic>
              </a:graphicData>
            </a:graphic>
          </wp:inline>
        </w:drawing>
      </w:r>
    </w:p>
    <w:p w14:paraId="164CC359" w14:textId="77777777" w:rsidR="001555F8" w:rsidRPr="00A76F01" w:rsidRDefault="001555F8" w:rsidP="007F1ECD">
      <w:pPr>
        <w:spacing w:after="0" w:line="360" w:lineRule="auto"/>
        <w:rPr>
          <w:rFonts w:cs="Tahoma"/>
          <w:b/>
          <w:bCs/>
          <w:color w:val="000000"/>
        </w:rPr>
      </w:pPr>
    </w:p>
    <w:p w14:paraId="6AB917D5" w14:textId="52353B78" w:rsidR="00114A29" w:rsidRPr="00A76F01" w:rsidRDefault="007F1ECD" w:rsidP="001555F8">
      <w:pPr>
        <w:spacing w:after="0" w:line="360" w:lineRule="auto"/>
        <w:rPr>
          <w:rFonts w:eastAsia="Times New Roman" w:cs="Times New Roman"/>
          <w:color w:val="auto"/>
          <w:szCs w:val="20"/>
          <w:lang w:eastAsia="es-ES"/>
        </w:rPr>
      </w:pPr>
      <w:r w:rsidRPr="00A76F01">
        <w:rPr>
          <w:rFonts w:cs="Tahoma"/>
          <w:color w:val="000000"/>
        </w:rPr>
        <w:t xml:space="preserve">De lo anterior, se observa que, </w:t>
      </w:r>
      <w:r w:rsidR="001555F8" w:rsidRPr="00A76F01">
        <w:rPr>
          <w:rFonts w:cs="Tahoma"/>
          <w:color w:val="000000"/>
        </w:rPr>
        <w:t xml:space="preserve">el Sujeto Obligado realizó obras públicas en las comunidades mencionadas durante el ejercicio fiscal dos mil veinticuatro, </w:t>
      </w:r>
      <w:r w:rsidRPr="00A76F01">
        <w:rPr>
          <w:rFonts w:eastAsia="Times New Roman" w:cs="Tahoma"/>
          <w:b/>
          <w:bCs/>
          <w:iCs/>
          <w:color w:val="000000"/>
          <w:lang w:eastAsia="es-ES"/>
        </w:rPr>
        <w:t>p</w:t>
      </w:r>
      <w:r w:rsidRPr="00A76F01">
        <w:rPr>
          <w:rFonts w:eastAsia="Times New Roman" w:cs="Times New Roman"/>
          <w:color w:val="auto"/>
          <w:szCs w:val="20"/>
          <w:lang w:eastAsia="es-ES"/>
        </w:rPr>
        <w:t xml:space="preserve">or lo que, </w:t>
      </w:r>
      <w:r w:rsidR="00114A29" w:rsidRPr="00A76F01">
        <w:rPr>
          <w:rFonts w:eastAsia="Times New Roman" w:cs="Times New Roman"/>
          <w:color w:val="auto"/>
          <w:szCs w:val="20"/>
          <w:lang w:eastAsia="es-ES"/>
        </w:rPr>
        <w:t xml:space="preserve">el agravio resulta </w:t>
      </w:r>
      <w:r w:rsidR="00114A29" w:rsidRPr="00A76F01">
        <w:rPr>
          <w:rFonts w:eastAsia="Times New Roman" w:cs="Times New Roman"/>
          <w:b/>
          <w:bCs/>
          <w:color w:val="auto"/>
          <w:szCs w:val="20"/>
          <w:lang w:eastAsia="es-ES"/>
        </w:rPr>
        <w:t>FUNDADO</w:t>
      </w:r>
      <w:r w:rsidR="00114A29" w:rsidRPr="00A76F01">
        <w:rPr>
          <w:rFonts w:eastAsia="Times New Roman" w:cs="Times New Roman"/>
          <w:color w:val="auto"/>
          <w:szCs w:val="20"/>
          <w:lang w:eastAsia="es-ES"/>
        </w:rPr>
        <w:t>.</w:t>
      </w:r>
    </w:p>
    <w:p w14:paraId="671DDE6D" w14:textId="77777777" w:rsidR="00114A29" w:rsidRPr="00A76F01" w:rsidRDefault="00114A29" w:rsidP="001555F8">
      <w:pPr>
        <w:spacing w:after="0" w:line="360" w:lineRule="auto"/>
        <w:rPr>
          <w:rFonts w:eastAsia="Times New Roman" w:cs="Times New Roman"/>
          <w:color w:val="auto"/>
          <w:szCs w:val="20"/>
          <w:lang w:eastAsia="es-ES"/>
        </w:rPr>
      </w:pPr>
    </w:p>
    <w:p w14:paraId="3F36BAC8" w14:textId="77777777" w:rsidR="00ED1FE4" w:rsidRPr="00A76F01" w:rsidRDefault="00114A29" w:rsidP="00ED1FE4">
      <w:pPr>
        <w:spacing w:after="0" w:line="360" w:lineRule="auto"/>
        <w:rPr>
          <w:rFonts w:eastAsia="Times New Roman" w:cs="Tahoma"/>
          <w:bCs/>
          <w:color w:val="auto"/>
          <w:lang w:val="es-ES_tradnl" w:eastAsia="es-ES"/>
        </w:rPr>
      </w:pPr>
      <w:r w:rsidRPr="00A76F01">
        <w:rPr>
          <w:rFonts w:eastAsia="Times New Roman" w:cs="Times New Roman"/>
          <w:color w:val="auto"/>
          <w:szCs w:val="20"/>
          <w:lang w:eastAsia="es-ES"/>
        </w:rPr>
        <w:t>Es así que, p</w:t>
      </w:r>
      <w:r w:rsidR="007F1ECD" w:rsidRPr="00A76F01">
        <w:rPr>
          <w:rFonts w:eastAsia="Times New Roman" w:cs="Times New Roman"/>
          <w:color w:val="auto"/>
          <w:szCs w:val="20"/>
          <w:lang w:eastAsia="es-ES"/>
        </w:rPr>
        <w:t xml:space="preserve">ara atender el requerimiento de información, el Sujeto Obligado deberá realizar una búsqueda exhaustiva y razonable en </w:t>
      </w:r>
      <w:r w:rsidR="00ED1FE4" w:rsidRPr="00A76F01">
        <w:rPr>
          <w:rFonts w:eastAsia="Times New Roman" w:cs="Times New Roman"/>
          <w:color w:val="auto"/>
          <w:szCs w:val="20"/>
          <w:lang w:eastAsia="es-ES"/>
        </w:rPr>
        <w:t>todas las áreas competentes</w:t>
      </w:r>
      <w:r w:rsidR="007F1ECD" w:rsidRPr="00A76F01">
        <w:rPr>
          <w:rFonts w:eastAsia="Times New Roman" w:cs="Times New Roman"/>
          <w:color w:val="auto"/>
          <w:szCs w:val="20"/>
          <w:lang w:eastAsia="es-ES"/>
        </w:rPr>
        <w:t>,</w:t>
      </w:r>
      <w:r w:rsidR="003F6B9A" w:rsidRPr="00A76F01">
        <w:rPr>
          <w:rFonts w:eastAsia="Times New Roman" w:cs="Times New Roman"/>
          <w:color w:val="auto"/>
          <w:szCs w:val="20"/>
          <w:lang w:eastAsia="es-ES"/>
        </w:rPr>
        <w:t xml:space="preserve"> </w:t>
      </w:r>
      <w:r w:rsidR="007F1ECD" w:rsidRPr="00A76F01">
        <w:rPr>
          <w:rFonts w:eastAsia="Times New Roman" w:cs="Times New Roman"/>
          <w:color w:val="auto"/>
          <w:szCs w:val="20"/>
          <w:lang w:eastAsia="es-ES"/>
        </w:rPr>
        <w:t xml:space="preserve">a efecto de que proporcione, </w:t>
      </w:r>
      <w:r w:rsidR="00ED1FE4" w:rsidRPr="00A76F01">
        <w:rPr>
          <w:rFonts w:eastAsia="Times New Roman" w:cs="Tahoma"/>
          <w:bCs/>
          <w:color w:val="auto"/>
          <w:lang w:val="es-ES_tradnl" w:eastAsia="es-ES"/>
        </w:rPr>
        <w:t>del ejercicio fiscal dos mil veinticuatro, lo siguiente:</w:t>
      </w:r>
    </w:p>
    <w:p w14:paraId="31A86326" w14:textId="77777777" w:rsidR="00ED1FE4" w:rsidRPr="00A76F01" w:rsidRDefault="00ED1FE4" w:rsidP="00ED1FE4">
      <w:pPr>
        <w:spacing w:after="0" w:line="360" w:lineRule="auto"/>
        <w:rPr>
          <w:rFonts w:eastAsia="Times New Roman" w:cs="Tahoma"/>
          <w:bCs/>
          <w:color w:val="auto"/>
          <w:lang w:val="es-ES_tradnl" w:eastAsia="es-ES"/>
        </w:rPr>
      </w:pPr>
    </w:p>
    <w:p w14:paraId="23F07023" w14:textId="77777777" w:rsidR="00ED1FE4" w:rsidRPr="00A76F01" w:rsidRDefault="00ED1FE4" w:rsidP="00375DAA">
      <w:pPr>
        <w:pStyle w:val="Prrafodelista"/>
        <w:numPr>
          <w:ilvl w:val="0"/>
          <w:numId w:val="42"/>
        </w:numPr>
        <w:spacing w:line="360" w:lineRule="auto"/>
        <w:ind w:left="709"/>
        <w:rPr>
          <w:rFonts w:cs="Tahoma"/>
          <w:bCs/>
          <w:color w:val="auto"/>
          <w:lang w:val="es-ES_tradnl"/>
        </w:rPr>
      </w:pPr>
      <w:r w:rsidRPr="00A76F01">
        <w:rPr>
          <w:rFonts w:cs="Tahoma"/>
          <w:bCs/>
          <w:color w:val="auto"/>
          <w:lang w:val="es-ES_tradnl"/>
        </w:rPr>
        <w:t>De todas las obras públicas mencionadas en respuesta:</w:t>
      </w:r>
    </w:p>
    <w:p w14:paraId="6A49C66E" w14:textId="0670B576" w:rsidR="00ED1FE4" w:rsidRPr="00A76F01" w:rsidRDefault="00ED1FE4" w:rsidP="00106316">
      <w:pPr>
        <w:pStyle w:val="Prrafodelista"/>
        <w:numPr>
          <w:ilvl w:val="0"/>
          <w:numId w:val="40"/>
        </w:numPr>
        <w:spacing w:line="360" w:lineRule="auto"/>
        <w:ind w:left="1134"/>
        <w:rPr>
          <w:rFonts w:cs="Tahoma"/>
          <w:bCs/>
          <w:color w:val="auto"/>
          <w:lang w:val="es-ES_tradnl"/>
        </w:rPr>
      </w:pPr>
      <w:r w:rsidRPr="00A76F01">
        <w:rPr>
          <w:rFonts w:cs="Tahoma"/>
          <w:bCs/>
          <w:color w:val="auto"/>
          <w:lang w:val="es-ES_tradnl"/>
        </w:rPr>
        <w:t>El monto total gastado, y</w:t>
      </w:r>
    </w:p>
    <w:p w14:paraId="2B4E4EBE" w14:textId="77777777" w:rsidR="00ED1FE4" w:rsidRPr="00A76F01" w:rsidRDefault="00ED1FE4" w:rsidP="00FB5D83">
      <w:pPr>
        <w:pStyle w:val="Prrafodelista"/>
        <w:numPr>
          <w:ilvl w:val="0"/>
          <w:numId w:val="40"/>
        </w:numPr>
        <w:spacing w:line="360" w:lineRule="auto"/>
        <w:ind w:left="1134"/>
        <w:rPr>
          <w:rFonts w:cs="Tahoma"/>
          <w:bCs/>
          <w:color w:val="auto"/>
          <w:lang w:val="es-ES_tradnl"/>
        </w:rPr>
      </w:pPr>
      <w:r w:rsidRPr="00A76F01">
        <w:rPr>
          <w:rFonts w:cs="Tahoma"/>
          <w:bCs/>
          <w:color w:val="auto"/>
          <w:lang w:val="es-ES_tradnl"/>
        </w:rPr>
        <w:t>La fecha de conclusión.</w:t>
      </w:r>
    </w:p>
    <w:p w14:paraId="762F8E43" w14:textId="77777777" w:rsidR="00ED1FE4" w:rsidRPr="00A76F01" w:rsidRDefault="00ED1FE4" w:rsidP="00ED1FE4">
      <w:pPr>
        <w:pStyle w:val="Prrafodelista"/>
        <w:spacing w:line="360" w:lineRule="auto"/>
        <w:rPr>
          <w:rFonts w:cs="Tahoma"/>
          <w:bCs/>
          <w:color w:val="auto"/>
          <w:lang w:val="es-ES_tradnl"/>
        </w:rPr>
      </w:pPr>
    </w:p>
    <w:p w14:paraId="197185DF" w14:textId="77777777" w:rsidR="00ED1FE4" w:rsidRPr="00A76F01" w:rsidRDefault="00ED1FE4" w:rsidP="00375DAA">
      <w:pPr>
        <w:pStyle w:val="Prrafodelista"/>
        <w:numPr>
          <w:ilvl w:val="0"/>
          <w:numId w:val="42"/>
        </w:numPr>
        <w:spacing w:line="360" w:lineRule="auto"/>
        <w:ind w:left="709"/>
        <w:rPr>
          <w:rFonts w:eastAsia="Palatino Linotype" w:cs="Tahoma"/>
          <w:color w:val="000000"/>
          <w:szCs w:val="22"/>
          <w:lang w:eastAsia="es-MX"/>
        </w:rPr>
      </w:pPr>
      <w:r w:rsidRPr="00A76F01">
        <w:rPr>
          <w:rFonts w:cs="Tahoma"/>
          <w:bCs/>
          <w:color w:val="auto"/>
          <w:szCs w:val="22"/>
          <w:lang w:val="es-ES_tradnl"/>
        </w:rPr>
        <w:t xml:space="preserve">De las obras públicas realizadas </w:t>
      </w:r>
      <w:r w:rsidRPr="00A76F01">
        <w:rPr>
          <w:rFonts w:eastAsia="Palatino Linotype" w:cs="Tahoma"/>
          <w:color w:val="000000"/>
          <w:szCs w:val="22"/>
          <w:lang w:eastAsia="es-MX"/>
        </w:rPr>
        <w:t xml:space="preserve">en el Barrio </w:t>
      </w:r>
      <w:proofErr w:type="spellStart"/>
      <w:r w:rsidRPr="00A76F01">
        <w:rPr>
          <w:rFonts w:eastAsia="Palatino Linotype" w:cs="Tahoma"/>
          <w:color w:val="000000"/>
          <w:szCs w:val="22"/>
          <w:lang w:eastAsia="es-MX"/>
        </w:rPr>
        <w:t>Capula</w:t>
      </w:r>
      <w:proofErr w:type="spellEnd"/>
      <w:r w:rsidRPr="00A76F01">
        <w:rPr>
          <w:rFonts w:eastAsia="Palatino Linotype" w:cs="Tahoma"/>
          <w:color w:val="000000"/>
          <w:szCs w:val="22"/>
          <w:lang w:eastAsia="es-MX"/>
        </w:rPr>
        <w:t>, la Colonia Ricardo Flores Magón, el Barrio Santa Cruz del Monte y el Pueblo de Cañada de Cisneros, mencionadas en respuesta:</w:t>
      </w:r>
    </w:p>
    <w:p w14:paraId="33297449" w14:textId="77777777" w:rsidR="00ED1FE4" w:rsidRPr="00A76F01" w:rsidRDefault="00ED1FE4" w:rsidP="00FB5D83">
      <w:pPr>
        <w:pStyle w:val="Prrafodelista"/>
        <w:numPr>
          <w:ilvl w:val="0"/>
          <w:numId w:val="40"/>
        </w:numPr>
        <w:spacing w:line="360" w:lineRule="auto"/>
        <w:ind w:left="1134"/>
        <w:rPr>
          <w:rFonts w:cs="Tahoma"/>
          <w:bCs/>
          <w:color w:val="auto"/>
          <w:szCs w:val="22"/>
          <w:lang w:val="es-ES_tradnl"/>
        </w:rPr>
      </w:pPr>
      <w:r w:rsidRPr="00A76F01">
        <w:rPr>
          <w:rFonts w:eastAsia="Palatino Linotype" w:cs="Tahoma"/>
          <w:color w:val="000000"/>
          <w:szCs w:val="22"/>
          <w:lang w:eastAsia="es-MX"/>
        </w:rPr>
        <w:t>Expediente completo, y</w:t>
      </w:r>
    </w:p>
    <w:p w14:paraId="585ED7CE" w14:textId="77777777" w:rsidR="00ED1FE4" w:rsidRPr="00A76F01" w:rsidRDefault="00ED1FE4" w:rsidP="00FB5D83">
      <w:pPr>
        <w:pStyle w:val="Prrafodelista"/>
        <w:numPr>
          <w:ilvl w:val="0"/>
          <w:numId w:val="40"/>
        </w:numPr>
        <w:spacing w:line="360" w:lineRule="auto"/>
        <w:ind w:left="1134"/>
        <w:rPr>
          <w:rFonts w:cs="Tahoma"/>
          <w:bCs/>
          <w:color w:val="auto"/>
          <w:szCs w:val="22"/>
          <w:lang w:val="es-ES_tradnl"/>
        </w:rPr>
      </w:pPr>
      <w:r w:rsidRPr="00A76F01">
        <w:rPr>
          <w:rFonts w:eastAsia="Palatino Linotype" w:cs="Tahoma"/>
          <w:color w:val="000000"/>
          <w:szCs w:val="22"/>
          <w:lang w:eastAsia="es-MX"/>
        </w:rPr>
        <w:t>Documentos que contengan los pagos realizados a la Empresa.</w:t>
      </w:r>
    </w:p>
    <w:p w14:paraId="4989D805" w14:textId="77777777" w:rsidR="00ED1FE4" w:rsidRPr="00A76F01" w:rsidRDefault="00ED1FE4" w:rsidP="00ED1FE4">
      <w:pPr>
        <w:pStyle w:val="Prrafodelista"/>
        <w:spacing w:line="360" w:lineRule="auto"/>
        <w:rPr>
          <w:rFonts w:eastAsia="Palatino Linotype" w:cs="Tahoma"/>
          <w:color w:val="000000"/>
          <w:szCs w:val="22"/>
          <w:lang w:eastAsia="es-MX"/>
        </w:rPr>
      </w:pPr>
    </w:p>
    <w:p w14:paraId="1F59765E" w14:textId="04909774" w:rsidR="00ED1FE4" w:rsidRPr="00A76F01" w:rsidRDefault="00ED1FE4" w:rsidP="00375DAA">
      <w:pPr>
        <w:pStyle w:val="Prrafodelista"/>
        <w:numPr>
          <w:ilvl w:val="0"/>
          <w:numId w:val="42"/>
        </w:numPr>
        <w:spacing w:line="360" w:lineRule="auto"/>
        <w:ind w:left="709"/>
        <w:rPr>
          <w:rFonts w:eastAsia="Palatino Linotype" w:cs="Tahoma"/>
          <w:color w:val="000000"/>
          <w:szCs w:val="22"/>
          <w:lang w:eastAsia="es-MX"/>
        </w:rPr>
      </w:pPr>
      <w:r w:rsidRPr="00A76F01">
        <w:rPr>
          <w:rFonts w:eastAsia="Palatino Linotype" w:cs="Tahoma"/>
          <w:color w:val="000000"/>
          <w:szCs w:val="22"/>
          <w:lang w:eastAsia="es-MX"/>
        </w:rPr>
        <w:lastRenderedPageBreak/>
        <w:t xml:space="preserve">De las obras públicas realizadas en el </w:t>
      </w:r>
      <w:r w:rsidRPr="00A76F01">
        <w:rPr>
          <w:rFonts w:cs="Tahoma"/>
          <w:szCs w:val="22"/>
        </w:rPr>
        <w:t>Pueblo de Santiago</w:t>
      </w:r>
      <w:r w:rsidRPr="00A76F01">
        <w:rPr>
          <w:rFonts w:eastAsia="Palatino Linotype" w:cs="Tahoma"/>
          <w:color w:val="000000"/>
          <w:szCs w:val="22"/>
          <w:lang w:eastAsia="es-MX"/>
        </w:rPr>
        <w:t xml:space="preserve">, el Barrio de las Ánimas y Barrio </w:t>
      </w:r>
      <w:proofErr w:type="spellStart"/>
      <w:r w:rsidRPr="00A76F01">
        <w:rPr>
          <w:rFonts w:eastAsia="Palatino Linotype" w:cs="Tahoma"/>
          <w:color w:val="000000"/>
          <w:szCs w:val="22"/>
          <w:lang w:eastAsia="es-MX"/>
        </w:rPr>
        <w:t>Tlacateco</w:t>
      </w:r>
      <w:proofErr w:type="spellEnd"/>
      <w:r w:rsidRPr="00A76F01">
        <w:rPr>
          <w:rFonts w:eastAsia="Palatino Linotype" w:cs="Tahoma"/>
          <w:color w:val="000000"/>
          <w:szCs w:val="22"/>
          <w:lang w:eastAsia="es-MX"/>
        </w:rPr>
        <w:t>, lo siguiente:</w:t>
      </w:r>
    </w:p>
    <w:p w14:paraId="461EB1BD" w14:textId="77777777" w:rsidR="00ED1FE4" w:rsidRPr="00A76F01" w:rsidRDefault="00ED1FE4" w:rsidP="00FB5D83">
      <w:pPr>
        <w:pStyle w:val="Prrafodelista"/>
        <w:numPr>
          <w:ilvl w:val="0"/>
          <w:numId w:val="40"/>
        </w:numPr>
        <w:spacing w:line="360" w:lineRule="auto"/>
        <w:ind w:left="1134"/>
        <w:rPr>
          <w:rFonts w:eastAsia="Palatino Linotype" w:cs="Tahoma"/>
          <w:color w:val="000000"/>
          <w:szCs w:val="22"/>
          <w:lang w:eastAsia="es-MX"/>
        </w:rPr>
      </w:pPr>
      <w:r w:rsidRPr="00A76F01">
        <w:rPr>
          <w:rFonts w:eastAsia="Palatino Linotype" w:cs="Tahoma"/>
          <w:color w:val="000000"/>
          <w:szCs w:val="22"/>
          <w:lang w:eastAsia="es-MX"/>
        </w:rPr>
        <w:t>Nombre de las obras públicas realizadas;</w:t>
      </w:r>
    </w:p>
    <w:p w14:paraId="22958557" w14:textId="77777777" w:rsidR="00ED1FE4" w:rsidRPr="00A76F01" w:rsidRDefault="00ED1FE4" w:rsidP="00FB5D83">
      <w:pPr>
        <w:pStyle w:val="Prrafodelista"/>
        <w:numPr>
          <w:ilvl w:val="0"/>
          <w:numId w:val="40"/>
        </w:numPr>
        <w:spacing w:line="360" w:lineRule="auto"/>
        <w:ind w:left="1134"/>
        <w:rPr>
          <w:rFonts w:eastAsia="Palatino Linotype" w:cs="Tahoma"/>
          <w:color w:val="000000"/>
          <w:szCs w:val="22"/>
          <w:lang w:eastAsia="es-MX"/>
        </w:rPr>
      </w:pPr>
      <w:r w:rsidRPr="00A76F01">
        <w:rPr>
          <w:rFonts w:eastAsia="Palatino Linotype" w:cs="Tahoma"/>
          <w:color w:val="000000"/>
          <w:szCs w:val="22"/>
          <w:lang w:eastAsia="es-MX"/>
        </w:rPr>
        <w:t>Expedientes completos, y</w:t>
      </w:r>
    </w:p>
    <w:p w14:paraId="5D2920BD" w14:textId="77777777" w:rsidR="00ED1FE4" w:rsidRPr="00A76F01" w:rsidRDefault="00ED1FE4" w:rsidP="00FB5D83">
      <w:pPr>
        <w:pStyle w:val="Prrafodelista"/>
        <w:numPr>
          <w:ilvl w:val="0"/>
          <w:numId w:val="40"/>
        </w:numPr>
        <w:spacing w:line="360" w:lineRule="auto"/>
        <w:ind w:left="1134"/>
        <w:rPr>
          <w:rFonts w:eastAsia="Palatino Linotype" w:cs="Tahoma"/>
          <w:color w:val="000000"/>
          <w:szCs w:val="22"/>
          <w:lang w:eastAsia="es-MX"/>
        </w:rPr>
      </w:pPr>
      <w:r w:rsidRPr="00A76F01">
        <w:rPr>
          <w:rFonts w:eastAsia="Palatino Linotype" w:cs="Tahoma"/>
          <w:color w:val="000000"/>
          <w:szCs w:val="22"/>
        </w:rPr>
        <w:t>Documentos que contengan los pagos realizados a la Empresa.</w:t>
      </w:r>
    </w:p>
    <w:p w14:paraId="41E4CFF3" w14:textId="0DD9CD1A" w:rsidR="00ED1FE4" w:rsidRPr="00A76F01" w:rsidRDefault="00ED1FE4" w:rsidP="001555F8">
      <w:pPr>
        <w:spacing w:after="0" w:line="360" w:lineRule="auto"/>
        <w:rPr>
          <w:rFonts w:eastAsia="Times New Roman" w:cs="Times New Roman"/>
          <w:color w:val="auto"/>
          <w:szCs w:val="20"/>
          <w:lang w:eastAsia="es-ES"/>
        </w:rPr>
      </w:pPr>
    </w:p>
    <w:p w14:paraId="05233D10" w14:textId="77777777" w:rsidR="00B20FE4" w:rsidRPr="00A76F01" w:rsidRDefault="00B20FE4" w:rsidP="00B20FE4">
      <w:pPr>
        <w:spacing w:after="0" w:line="360" w:lineRule="auto"/>
        <w:ind w:right="-93"/>
      </w:pPr>
      <w:r w:rsidRPr="00A76F01">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3EA3999" w14:textId="77777777" w:rsidR="00B20FE4" w:rsidRPr="00A76F01" w:rsidRDefault="00B20FE4" w:rsidP="00B20FE4">
      <w:pPr>
        <w:widowControl w:val="0"/>
        <w:autoSpaceDE w:val="0"/>
        <w:autoSpaceDN w:val="0"/>
        <w:adjustRightInd w:val="0"/>
        <w:spacing w:after="0" w:line="360" w:lineRule="auto"/>
        <w:contextualSpacing/>
      </w:pPr>
    </w:p>
    <w:p w14:paraId="3BB0718F" w14:textId="77777777" w:rsidR="00B20FE4" w:rsidRPr="00A76F01" w:rsidRDefault="00B20FE4" w:rsidP="00B20FE4">
      <w:pPr>
        <w:widowControl w:val="0"/>
        <w:autoSpaceDE w:val="0"/>
        <w:autoSpaceDN w:val="0"/>
        <w:adjustRightInd w:val="0"/>
        <w:spacing w:after="0" w:line="360" w:lineRule="auto"/>
        <w:contextualSpacing/>
      </w:pPr>
      <w:r w:rsidRPr="00A76F01">
        <w:t xml:space="preserve">De esta manera, el derecho de acceso a la información pública se satisface en aquellos casos en que se entregue el soporte documental en el que conste la información solicitada, sin necesidad de elaborar documentos </w:t>
      </w:r>
      <w:r w:rsidRPr="00A76F01">
        <w:rPr>
          <w:i/>
        </w:rPr>
        <w:t>ad hoc</w:t>
      </w:r>
      <w:r w:rsidRPr="00A76F01">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B013FA8" w14:textId="77777777" w:rsidR="00B20FE4" w:rsidRPr="00A76F01" w:rsidRDefault="00B20FE4" w:rsidP="00B20FE4">
      <w:pPr>
        <w:widowControl w:val="0"/>
        <w:autoSpaceDE w:val="0"/>
        <w:autoSpaceDN w:val="0"/>
        <w:adjustRightInd w:val="0"/>
        <w:spacing w:after="0" w:line="360" w:lineRule="auto"/>
        <w:contextualSpacing/>
      </w:pPr>
    </w:p>
    <w:p w14:paraId="79F3FF85" w14:textId="77777777" w:rsidR="00B20FE4" w:rsidRPr="00A76F01" w:rsidRDefault="00B20FE4" w:rsidP="00B20FE4">
      <w:pPr>
        <w:spacing w:after="0" w:line="360" w:lineRule="auto"/>
      </w:pPr>
      <w:r w:rsidRPr="00A76F01">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369D6F6D" w14:textId="77777777" w:rsidR="00B20FE4" w:rsidRPr="00A76F01" w:rsidRDefault="00B20FE4" w:rsidP="00B20FE4">
      <w:pPr>
        <w:spacing w:after="0" w:line="360" w:lineRule="auto"/>
      </w:pPr>
    </w:p>
    <w:p w14:paraId="50C88270" w14:textId="77777777" w:rsidR="00B20FE4" w:rsidRPr="00A76F01" w:rsidRDefault="00B20FE4" w:rsidP="00B20FE4">
      <w:pPr>
        <w:spacing w:after="0" w:line="360" w:lineRule="auto"/>
        <w:rPr>
          <w:color w:val="000000"/>
        </w:rPr>
      </w:pPr>
      <w:r w:rsidRPr="00A76F01">
        <w:rPr>
          <w:color w:val="000000"/>
        </w:rPr>
        <w:lastRenderedPageBreak/>
        <w:t>Finalmente, este Instituto considera que los documentos que den cuenta de lo solicitado, pudieran contener datos clasificados como confidenciales, por lo que, en el caso,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740D45C" w14:textId="77777777" w:rsidR="00B20FE4" w:rsidRPr="00A76F01" w:rsidRDefault="00B20FE4" w:rsidP="00B20FE4">
      <w:pPr>
        <w:spacing w:after="0" w:line="360" w:lineRule="auto"/>
        <w:rPr>
          <w:color w:val="000000"/>
        </w:rPr>
      </w:pPr>
    </w:p>
    <w:p w14:paraId="6424471D" w14:textId="4D1FA6D0" w:rsidR="00ED1FE4" w:rsidRPr="00A76F01" w:rsidRDefault="00B20FE4" w:rsidP="00B20FE4">
      <w:pPr>
        <w:spacing w:after="0" w:line="360" w:lineRule="auto"/>
        <w:rPr>
          <w:rFonts w:eastAsia="Times New Roman" w:cs="Times New Roman"/>
          <w:color w:val="auto"/>
          <w:szCs w:val="20"/>
          <w:lang w:eastAsia="es-ES"/>
        </w:rPr>
      </w:pPr>
      <w:r w:rsidRPr="00A76F01">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A76F01" w:rsidRDefault="001A3C87" w:rsidP="00400250">
      <w:pPr>
        <w:spacing w:after="0" w:line="360" w:lineRule="auto"/>
        <w:ind w:right="-28"/>
        <w:rPr>
          <w:color w:val="auto"/>
        </w:rPr>
      </w:pPr>
    </w:p>
    <w:p w14:paraId="0CCF70E8" w14:textId="5E79FCF7" w:rsidR="00D1318A" w:rsidRPr="00A76F01" w:rsidRDefault="00D1318A" w:rsidP="00400250">
      <w:pPr>
        <w:pStyle w:val="Ttulo2"/>
        <w:spacing w:before="0" w:after="0" w:line="360" w:lineRule="auto"/>
        <w:rPr>
          <w:sz w:val="22"/>
          <w:szCs w:val="22"/>
        </w:rPr>
      </w:pPr>
      <w:bookmarkStart w:id="18" w:name="_Toc215129659"/>
      <w:r w:rsidRPr="00A76F01">
        <w:rPr>
          <w:sz w:val="22"/>
          <w:szCs w:val="22"/>
        </w:rPr>
        <w:t>SEXTO. Decisión</w:t>
      </w:r>
      <w:bookmarkEnd w:id="18"/>
    </w:p>
    <w:p w14:paraId="0D2B29DC" w14:textId="77777777" w:rsidR="00D1318A" w:rsidRPr="00A76F01" w:rsidRDefault="00D1318A" w:rsidP="00400250">
      <w:pPr>
        <w:spacing w:after="0" w:line="360" w:lineRule="auto"/>
        <w:contextualSpacing/>
        <w:rPr>
          <w:rFonts w:eastAsia="Calibri" w:cs="Tahoma"/>
          <w:b/>
        </w:rPr>
      </w:pPr>
    </w:p>
    <w:p w14:paraId="4BF18B87" w14:textId="0F3547AF" w:rsidR="00D1318A" w:rsidRPr="00A76F01" w:rsidRDefault="00D1318A" w:rsidP="00400250">
      <w:pPr>
        <w:spacing w:after="0" w:line="360" w:lineRule="auto"/>
      </w:pPr>
      <w:r w:rsidRPr="00A76F01">
        <w:t>De acuerdo con lo expuesto y, con fundamento en el artículo 186, fracción III, de la Ley de Transparencia y Acceso a la Información Pública del Estado de México y Municipios, este Instituto considera proceden</w:t>
      </w:r>
      <w:r w:rsidR="00C13713" w:rsidRPr="00A76F01">
        <w:t xml:space="preserve"> </w:t>
      </w:r>
      <w:r w:rsidR="00C13713" w:rsidRPr="00A76F01">
        <w:rPr>
          <w:b/>
          <w:bCs/>
        </w:rPr>
        <w:t>MODIFICAR</w:t>
      </w:r>
      <w:r w:rsidRPr="00A76F01">
        <w:rPr>
          <w:b/>
        </w:rPr>
        <w:t xml:space="preserve"> </w:t>
      </w:r>
      <w:r w:rsidRPr="00A76F01">
        <w:t>la</w:t>
      </w:r>
      <w:r w:rsidR="002F16B6" w:rsidRPr="00A76F01">
        <w:t>s</w:t>
      </w:r>
      <w:r w:rsidRPr="00A76F01">
        <w:t xml:space="preserve"> resp</w:t>
      </w:r>
      <w:r w:rsidR="00655068" w:rsidRPr="00A76F01">
        <w:t>uesta</w:t>
      </w:r>
      <w:r w:rsidR="002F16B6" w:rsidRPr="00A76F01">
        <w:t>s</w:t>
      </w:r>
      <w:r w:rsidR="00655068" w:rsidRPr="00A76F01">
        <w:t xml:space="preserve"> del</w:t>
      </w:r>
      <w:r w:rsidR="00F66940" w:rsidRPr="00A76F01">
        <w:t xml:space="preserve"> Ayuntamiento de </w:t>
      </w:r>
      <w:r w:rsidR="00806629" w:rsidRPr="00A76F01">
        <w:t>Te</w:t>
      </w:r>
      <w:r w:rsidR="00E34671" w:rsidRPr="00A76F01">
        <w:t>potzotlán</w:t>
      </w:r>
      <w:r w:rsidRPr="00A76F01">
        <w:rPr>
          <w:b/>
        </w:rPr>
        <w:t xml:space="preserve">, </w:t>
      </w:r>
      <w:r w:rsidRPr="00A76F01">
        <w:t xml:space="preserve">a efecto de que </w:t>
      </w:r>
      <w:r w:rsidR="004076BD" w:rsidRPr="00A76F01">
        <w:t xml:space="preserve">entregue la información </w:t>
      </w:r>
      <w:r w:rsidR="00806629" w:rsidRPr="00A76F01">
        <w:t>completa</w:t>
      </w:r>
      <w:r w:rsidR="00715343" w:rsidRPr="00A76F01">
        <w:t>.</w:t>
      </w:r>
    </w:p>
    <w:p w14:paraId="13D4A44D" w14:textId="77777777" w:rsidR="004306AC" w:rsidRPr="00A76F01" w:rsidRDefault="004306AC" w:rsidP="00400250">
      <w:pPr>
        <w:spacing w:after="0" w:line="360" w:lineRule="auto"/>
      </w:pPr>
    </w:p>
    <w:p w14:paraId="0C829323" w14:textId="77777777" w:rsidR="00D1318A" w:rsidRPr="00A76F01" w:rsidRDefault="00D1318A" w:rsidP="00400250">
      <w:pPr>
        <w:spacing w:after="0" w:line="360" w:lineRule="auto"/>
        <w:contextualSpacing/>
        <w:rPr>
          <w:rFonts w:eastAsia="Calibri" w:cs="Tahoma"/>
          <w:b/>
          <w:bCs/>
        </w:rPr>
      </w:pPr>
      <w:r w:rsidRPr="00A76F01">
        <w:rPr>
          <w:rFonts w:eastAsia="Calibri" w:cs="Tahoma"/>
          <w:b/>
          <w:bCs/>
        </w:rPr>
        <w:t>Términos de la Resolución para conocimiento del Particular</w:t>
      </w:r>
    </w:p>
    <w:p w14:paraId="08535812" w14:textId="77777777" w:rsidR="00D1318A" w:rsidRPr="00A76F01" w:rsidRDefault="00D1318A" w:rsidP="00400250">
      <w:pPr>
        <w:spacing w:after="0" w:line="360" w:lineRule="auto"/>
        <w:contextualSpacing/>
        <w:rPr>
          <w:rFonts w:eastAsia="Calibri" w:cs="Tahoma"/>
          <w:b/>
          <w:bCs/>
        </w:rPr>
      </w:pPr>
    </w:p>
    <w:p w14:paraId="3B668E85" w14:textId="21F2EAF5" w:rsidR="00D1318A" w:rsidRPr="00A76F01" w:rsidRDefault="00D1318A" w:rsidP="00400250">
      <w:pPr>
        <w:spacing w:after="0" w:line="360" w:lineRule="auto"/>
      </w:pPr>
      <w:r w:rsidRPr="00A76F01">
        <w:t xml:space="preserve">Se le hace del conocimiento a la persona Recurrente que, en el presente asunto, se le da la razón, pues </w:t>
      </w:r>
      <w:r w:rsidR="00715343" w:rsidRPr="00A76F01">
        <w:t xml:space="preserve">si bien </w:t>
      </w:r>
      <w:r w:rsidR="004076BD" w:rsidRPr="00A76F01">
        <w:t>el Sujeto Obligado entregó parte de lo solicitado,</w:t>
      </w:r>
      <w:r w:rsidR="00AB3C0B" w:rsidRPr="00A76F01">
        <w:t xml:space="preserve"> </w:t>
      </w:r>
      <w:r w:rsidR="00E34671" w:rsidRPr="00A76F01">
        <w:t xml:space="preserve">no acreditó el cambio de </w:t>
      </w:r>
      <w:r w:rsidR="00E34671" w:rsidRPr="00A76F01">
        <w:lastRenderedPageBreak/>
        <w:t>modalidad, además, se localizó parte de la información</w:t>
      </w:r>
      <w:r w:rsidRPr="00A76F01">
        <w:t>, por lo que, deberá hacer la entre</w:t>
      </w:r>
      <w:r w:rsidR="00655068" w:rsidRPr="00A76F01">
        <w:t>ga de la información</w:t>
      </w:r>
      <w:r w:rsidR="00715343" w:rsidRPr="00A76F01">
        <w:t xml:space="preserve"> faltante</w:t>
      </w:r>
      <w:r w:rsidR="00655068" w:rsidRPr="00A76F01">
        <w:t>.</w:t>
      </w:r>
      <w:r w:rsidR="00D1305D" w:rsidRPr="00A76F01">
        <w:t xml:space="preserve"> </w:t>
      </w:r>
      <w:r w:rsidR="000F161C" w:rsidRPr="00A76F01">
        <w:rPr>
          <w:color w:val="000000"/>
        </w:rPr>
        <w:t xml:space="preserve">Además, se le informa que </w:t>
      </w:r>
      <w:r w:rsidRPr="00A76F01">
        <w:rPr>
          <w:color w:val="000000"/>
        </w:rPr>
        <w:t>la labor del Instituto, es apoyar a la población a acceder a la información pública y garantizar la protección de sus datos personales.</w:t>
      </w:r>
    </w:p>
    <w:p w14:paraId="1C805ED0" w14:textId="77777777" w:rsidR="00D1318A" w:rsidRPr="00A76F01" w:rsidRDefault="00D1318A" w:rsidP="00400250">
      <w:pPr>
        <w:spacing w:after="0" w:line="360" w:lineRule="auto"/>
        <w:contextualSpacing/>
        <w:rPr>
          <w:rFonts w:eastAsia="Calibri"/>
        </w:rPr>
      </w:pPr>
      <w:r w:rsidRPr="00A76F01">
        <w:rPr>
          <w:rFonts w:eastAsia="Calibri"/>
        </w:rPr>
        <w:t>Por lo expuesto y fundado, este Pleno:</w:t>
      </w:r>
    </w:p>
    <w:p w14:paraId="7E4B6E8F" w14:textId="77777777" w:rsidR="00057905" w:rsidRPr="00A76F01" w:rsidRDefault="00057905" w:rsidP="00400250">
      <w:pPr>
        <w:spacing w:after="0" w:line="360" w:lineRule="auto"/>
        <w:contextualSpacing/>
        <w:rPr>
          <w:rFonts w:eastAsia="Calibri"/>
        </w:rPr>
      </w:pPr>
    </w:p>
    <w:p w14:paraId="4969F2B6" w14:textId="4A8E1DC0" w:rsidR="00D1318A" w:rsidRPr="00A76F01" w:rsidRDefault="00D1318A" w:rsidP="00400250">
      <w:pPr>
        <w:pStyle w:val="Ttulo1"/>
        <w:spacing w:before="0" w:after="0" w:line="360" w:lineRule="auto"/>
        <w:jc w:val="center"/>
        <w:rPr>
          <w:sz w:val="22"/>
          <w:szCs w:val="22"/>
        </w:rPr>
      </w:pPr>
      <w:bookmarkStart w:id="19" w:name="_Toc215129660"/>
      <w:r w:rsidRPr="00A76F01">
        <w:rPr>
          <w:sz w:val="22"/>
          <w:szCs w:val="22"/>
        </w:rPr>
        <w:t>R E S U E L V E</w:t>
      </w:r>
      <w:bookmarkEnd w:id="19"/>
    </w:p>
    <w:p w14:paraId="00911B7E" w14:textId="77777777" w:rsidR="00D1318A" w:rsidRPr="00A76F01" w:rsidRDefault="00D1318A" w:rsidP="00400250">
      <w:pPr>
        <w:spacing w:after="0" w:line="360" w:lineRule="auto"/>
        <w:contextualSpacing/>
        <w:rPr>
          <w:rFonts w:eastAsia="Calibri"/>
          <w:b/>
          <w:bCs/>
        </w:rPr>
      </w:pPr>
    </w:p>
    <w:p w14:paraId="21D351F0" w14:textId="0820F1B7" w:rsidR="00E34671" w:rsidRPr="00A76F01" w:rsidRDefault="0004550F" w:rsidP="00E34671">
      <w:pPr>
        <w:spacing w:after="0" w:line="360" w:lineRule="auto"/>
        <w:contextualSpacing/>
        <w:rPr>
          <w:bCs/>
        </w:rPr>
      </w:pPr>
      <w:r w:rsidRPr="00A76F01">
        <w:rPr>
          <w:b/>
          <w:bCs/>
        </w:rPr>
        <w:t>PRIMERO.</w:t>
      </w:r>
      <w:r w:rsidRPr="00A76F01">
        <w:t xml:space="preserve"> </w:t>
      </w:r>
      <w:r w:rsidR="00E34671" w:rsidRPr="00A76F01">
        <w:rPr>
          <w:rFonts w:cs="Tahoma"/>
          <w:bCs/>
        </w:rPr>
        <w:t xml:space="preserve">Se </w:t>
      </w:r>
      <w:r w:rsidR="00E34671" w:rsidRPr="00A76F01">
        <w:rPr>
          <w:rFonts w:cs="Tahoma"/>
          <w:b/>
          <w:bCs/>
        </w:rPr>
        <w:t xml:space="preserve">MODIFICA </w:t>
      </w:r>
      <w:r w:rsidR="00E34671" w:rsidRPr="00A76F01">
        <w:rPr>
          <w:rFonts w:cs="Tahoma"/>
          <w:bCs/>
        </w:rPr>
        <w:t>la respuesta entregada por el Ayuntamiento de Te</w:t>
      </w:r>
      <w:r w:rsidR="00D74BAA" w:rsidRPr="00A76F01">
        <w:rPr>
          <w:rFonts w:cs="Tahoma"/>
          <w:bCs/>
        </w:rPr>
        <w:t>potzotlán</w:t>
      </w:r>
      <w:r w:rsidR="00E34671" w:rsidRPr="00A76F01">
        <w:rPr>
          <w:rFonts w:cs="Tahoma"/>
          <w:bCs/>
        </w:rPr>
        <w:t>, a la</w:t>
      </w:r>
      <w:r w:rsidR="00D74BAA" w:rsidRPr="00A76F01">
        <w:rPr>
          <w:rFonts w:cs="Tahoma"/>
          <w:bCs/>
        </w:rPr>
        <w:t>s</w:t>
      </w:r>
      <w:r w:rsidR="00E34671" w:rsidRPr="00A76F01">
        <w:rPr>
          <w:rFonts w:cs="Tahoma"/>
          <w:bCs/>
        </w:rPr>
        <w:t xml:space="preserve"> solicitud</w:t>
      </w:r>
      <w:r w:rsidR="00D74BAA" w:rsidRPr="00A76F01">
        <w:rPr>
          <w:rFonts w:cs="Tahoma"/>
          <w:bCs/>
        </w:rPr>
        <w:t>es</w:t>
      </w:r>
      <w:r w:rsidR="00E34671" w:rsidRPr="00A76F01">
        <w:rPr>
          <w:rFonts w:cs="Tahoma"/>
          <w:bCs/>
        </w:rPr>
        <w:t xml:space="preserve"> de información</w:t>
      </w:r>
      <w:r w:rsidR="00D74BAA" w:rsidRPr="00A76F01">
        <w:t xml:space="preserve"> 00290/TEPOTZOT/IP/2025, 00300/TEPOTZOT/IP/2025, 00294/TEPOTZOT/IP/2025, 00295/TEPOTZOT/IP/2025, 00296/TEPOTZOT/IP/2025, 00297/TEPOTZOT/IP/2025, 00298/TEPOTZOT/IP/2025 y 00299/TEPOTZOT/IP/2025</w:t>
      </w:r>
      <w:r w:rsidR="00E34671" w:rsidRPr="00A76F01">
        <w:rPr>
          <w:bCs/>
        </w:rPr>
        <w:t xml:space="preserve">, por resultar </w:t>
      </w:r>
      <w:r w:rsidR="00E34671" w:rsidRPr="00A76F01">
        <w:rPr>
          <w:b/>
          <w:bCs/>
        </w:rPr>
        <w:t>FUNDADAS</w:t>
      </w:r>
      <w:r w:rsidR="00E34671" w:rsidRPr="00A76F01">
        <w:rPr>
          <w:rFonts w:cs="Tahoma"/>
          <w:b/>
          <w:bCs/>
        </w:rPr>
        <w:t xml:space="preserve"> </w:t>
      </w:r>
      <w:r w:rsidR="00E34671" w:rsidRPr="00A76F01">
        <w:rPr>
          <w:rFonts w:eastAsia="Calibri" w:cs="Tahoma"/>
          <w:bCs/>
        </w:rPr>
        <w:t>las razones o motivos de inconformidad hechos valer por el Recurrente</w:t>
      </w:r>
      <w:r w:rsidR="00E34671" w:rsidRPr="00A76F01">
        <w:rPr>
          <w:rFonts w:cs="Tahoma"/>
          <w:bCs/>
        </w:rPr>
        <w:t xml:space="preserve">, </w:t>
      </w:r>
      <w:r w:rsidR="00E34671" w:rsidRPr="00A76F01">
        <w:rPr>
          <w:rFonts w:eastAsia="Calibri" w:cs="Tahoma"/>
          <w:bCs/>
        </w:rPr>
        <w:t>en términos de los considerandos QUINTO y SEXTO de la presente Resolución.</w:t>
      </w:r>
    </w:p>
    <w:p w14:paraId="5950CEE3" w14:textId="77777777" w:rsidR="0004550F" w:rsidRPr="00A76F01" w:rsidRDefault="0004550F" w:rsidP="00400250">
      <w:pPr>
        <w:spacing w:after="0" w:line="360" w:lineRule="auto"/>
        <w:contextualSpacing/>
        <w:rPr>
          <w:rFonts w:cs="Tahoma"/>
          <w:b/>
          <w:bCs/>
        </w:rPr>
      </w:pPr>
    </w:p>
    <w:p w14:paraId="36E05130" w14:textId="77777777" w:rsidR="00D74BAA" w:rsidRPr="00A76F01" w:rsidRDefault="00056835" w:rsidP="00D74BAA">
      <w:pPr>
        <w:spacing w:after="0" w:line="360" w:lineRule="auto"/>
        <w:rPr>
          <w:rFonts w:eastAsia="Times New Roman" w:cs="Tahoma"/>
          <w:bCs/>
          <w:color w:val="auto"/>
          <w:lang w:val="es-ES_tradnl" w:eastAsia="es-ES"/>
        </w:rPr>
      </w:pPr>
      <w:r w:rsidRPr="00A76F01">
        <w:rPr>
          <w:rFonts w:cs="Tahoma"/>
          <w:b/>
          <w:bCs/>
        </w:rPr>
        <w:t>SEGUNDO</w:t>
      </w:r>
      <w:r w:rsidR="00D1318A" w:rsidRPr="00A76F01">
        <w:rPr>
          <w:rFonts w:cs="Tahoma"/>
          <w:b/>
          <w:bCs/>
        </w:rPr>
        <w:t xml:space="preserve">. </w:t>
      </w:r>
      <w:r w:rsidR="00D1318A" w:rsidRPr="00A76F01">
        <w:t xml:space="preserve">Se </w:t>
      </w:r>
      <w:r w:rsidR="00D1318A" w:rsidRPr="00A76F01">
        <w:rPr>
          <w:b/>
        </w:rPr>
        <w:t>ORDENA</w:t>
      </w:r>
      <w:r w:rsidR="00D1318A" w:rsidRPr="00A76F01">
        <w:t xml:space="preserve"> al Ente Recurrido</w:t>
      </w:r>
      <w:r w:rsidR="00D1318A" w:rsidRPr="00A76F01">
        <w:rPr>
          <w:b/>
        </w:rPr>
        <w:t xml:space="preserve">, </w:t>
      </w:r>
      <w:r w:rsidR="004068E7" w:rsidRPr="00A76F01">
        <w:t>a efecto de que</w:t>
      </w:r>
      <w:r w:rsidR="00AB3C0B" w:rsidRPr="00A76F01">
        <w:t>, previa búsqueda exhaustiva y razonable en sus archivos</w:t>
      </w:r>
      <w:r w:rsidR="004068E7" w:rsidRPr="00A76F01">
        <w:t xml:space="preserve"> </w:t>
      </w:r>
      <w:r w:rsidR="00D1318A" w:rsidRPr="00A76F01">
        <w:t>entregue</w:t>
      </w:r>
      <w:r w:rsidR="00AB3C0B" w:rsidRPr="00A76F01">
        <w:t>,</w:t>
      </w:r>
      <w:r w:rsidR="00D1318A" w:rsidRPr="00A76F01">
        <w:t xml:space="preserve"> a través del Sistema de Acceso a la I</w:t>
      </w:r>
      <w:r w:rsidR="00715343" w:rsidRPr="00A76F01">
        <w:t>nformación Mexiquense (SAIMEX)</w:t>
      </w:r>
      <w:r w:rsidR="004068E7" w:rsidRPr="00A76F01">
        <w:t xml:space="preserve">, </w:t>
      </w:r>
      <w:r w:rsidR="002F16B6" w:rsidRPr="00A76F01">
        <w:t xml:space="preserve">en su caso, </w:t>
      </w:r>
      <w:r w:rsidR="00B17B55" w:rsidRPr="00A76F01">
        <w:t xml:space="preserve">en versión pública, </w:t>
      </w:r>
      <w:r w:rsidR="00D74BAA" w:rsidRPr="00A76F01">
        <w:rPr>
          <w:rFonts w:eastAsia="Times New Roman" w:cs="Tahoma"/>
          <w:bCs/>
          <w:color w:val="auto"/>
          <w:lang w:val="es-ES_tradnl" w:eastAsia="es-ES"/>
        </w:rPr>
        <w:t>del ejercicio fiscal dos mil veinticuatro, lo siguiente:</w:t>
      </w:r>
    </w:p>
    <w:p w14:paraId="56975E6D" w14:textId="77777777" w:rsidR="00D74BAA" w:rsidRPr="00A76F01" w:rsidRDefault="00D74BAA" w:rsidP="00D74BAA">
      <w:pPr>
        <w:spacing w:after="0" w:line="360" w:lineRule="auto"/>
        <w:rPr>
          <w:rFonts w:eastAsia="Times New Roman" w:cs="Tahoma"/>
          <w:bCs/>
          <w:color w:val="auto"/>
          <w:lang w:val="es-ES_tradnl" w:eastAsia="es-ES"/>
        </w:rPr>
      </w:pPr>
    </w:p>
    <w:p w14:paraId="080E5A16" w14:textId="76C5F021" w:rsidR="00D74BAA" w:rsidRPr="00A76F01" w:rsidRDefault="00D74BAA" w:rsidP="00375DAA">
      <w:pPr>
        <w:pStyle w:val="Prrafodelista"/>
        <w:numPr>
          <w:ilvl w:val="0"/>
          <w:numId w:val="42"/>
        </w:numPr>
        <w:spacing w:line="360" w:lineRule="auto"/>
        <w:ind w:left="709"/>
        <w:rPr>
          <w:rFonts w:cs="Tahoma"/>
          <w:bCs/>
          <w:color w:val="auto"/>
          <w:lang w:val="es-ES_tradnl"/>
        </w:rPr>
      </w:pPr>
      <w:r w:rsidRPr="00A76F01">
        <w:rPr>
          <w:rFonts w:cs="Tahoma"/>
          <w:bCs/>
          <w:color w:val="auto"/>
          <w:lang w:val="es-ES_tradnl"/>
        </w:rPr>
        <w:t>De todas las obras públicas mencionadas en respuesta</w:t>
      </w:r>
      <w:r w:rsidR="00FB5D83" w:rsidRPr="00A76F01">
        <w:rPr>
          <w:rFonts w:cs="Tahoma"/>
          <w:bCs/>
          <w:color w:val="auto"/>
          <w:lang w:val="es-ES_tradnl"/>
        </w:rPr>
        <w:t xml:space="preserve"> a la solicitud 00290/TEPOTZOT/IP/2025</w:t>
      </w:r>
      <w:r w:rsidRPr="00A76F01">
        <w:rPr>
          <w:rFonts w:cs="Tahoma"/>
          <w:bCs/>
          <w:color w:val="auto"/>
          <w:lang w:val="es-ES_tradnl"/>
        </w:rPr>
        <w:t>:</w:t>
      </w:r>
    </w:p>
    <w:p w14:paraId="61C6F708" w14:textId="5B6DF8B0" w:rsidR="00D74BAA" w:rsidRPr="00A76F01" w:rsidRDefault="00D74BAA" w:rsidP="00106316">
      <w:pPr>
        <w:pStyle w:val="Prrafodelista"/>
        <w:numPr>
          <w:ilvl w:val="0"/>
          <w:numId w:val="41"/>
        </w:numPr>
        <w:spacing w:line="360" w:lineRule="auto"/>
        <w:ind w:left="1276"/>
        <w:rPr>
          <w:rFonts w:cs="Tahoma"/>
          <w:bCs/>
          <w:color w:val="auto"/>
          <w:lang w:val="es-ES_tradnl"/>
        </w:rPr>
      </w:pPr>
      <w:r w:rsidRPr="00A76F01">
        <w:rPr>
          <w:rFonts w:cs="Tahoma"/>
          <w:bCs/>
          <w:color w:val="auto"/>
          <w:lang w:val="es-ES_tradnl"/>
        </w:rPr>
        <w:t>El monto total gastado, y</w:t>
      </w:r>
    </w:p>
    <w:p w14:paraId="28FFD35C" w14:textId="77777777" w:rsidR="00D74BAA" w:rsidRPr="00A76F01" w:rsidRDefault="00D74BAA" w:rsidP="00FB5D83">
      <w:pPr>
        <w:pStyle w:val="Prrafodelista"/>
        <w:numPr>
          <w:ilvl w:val="0"/>
          <w:numId w:val="41"/>
        </w:numPr>
        <w:spacing w:line="360" w:lineRule="auto"/>
        <w:ind w:left="1276"/>
        <w:rPr>
          <w:rFonts w:cs="Tahoma"/>
          <w:bCs/>
          <w:color w:val="auto"/>
          <w:lang w:val="es-ES_tradnl"/>
        </w:rPr>
      </w:pPr>
      <w:r w:rsidRPr="00A76F01">
        <w:rPr>
          <w:rFonts w:cs="Tahoma"/>
          <w:bCs/>
          <w:color w:val="auto"/>
          <w:lang w:val="es-ES_tradnl"/>
        </w:rPr>
        <w:t>La fecha de conclusión.</w:t>
      </w:r>
    </w:p>
    <w:p w14:paraId="795C4803" w14:textId="77777777" w:rsidR="00D74BAA" w:rsidRPr="00A76F01" w:rsidRDefault="00D74BAA" w:rsidP="00D74BAA">
      <w:pPr>
        <w:pStyle w:val="Prrafodelista"/>
        <w:spacing w:line="360" w:lineRule="auto"/>
        <w:rPr>
          <w:rFonts w:cs="Tahoma"/>
          <w:bCs/>
          <w:color w:val="auto"/>
          <w:lang w:val="es-ES_tradnl"/>
        </w:rPr>
      </w:pPr>
    </w:p>
    <w:p w14:paraId="644381E4" w14:textId="77777777" w:rsidR="00D74BAA" w:rsidRPr="00A76F01" w:rsidRDefault="00D74BAA" w:rsidP="00375DAA">
      <w:pPr>
        <w:pStyle w:val="Prrafodelista"/>
        <w:numPr>
          <w:ilvl w:val="0"/>
          <w:numId w:val="42"/>
        </w:numPr>
        <w:spacing w:line="360" w:lineRule="auto"/>
        <w:ind w:left="709"/>
        <w:rPr>
          <w:rFonts w:eastAsia="Palatino Linotype" w:cs="Tahoma"/>
          <w:color w:val="000000"/>
          <w:szCs w:val="22"/>
          <w:lang w:eastAsia="es-MX"/>
        </w:rPr>
      </w:pPr>
      <w:r w:rsidRPr="00A76F01">
        <w:rPr>
          <w:rFonts w:cs="Tahoma"/>
          <w:bCs/>
          <w:color w:val="auto"/>
          <w:szCs w:val="22"/>
          <w:lang w:val="es-ES_tradnl"/>
        </w:rPr>
        <w:lastRenderedPageBreak/>
        <w:t xml:space="preserve">De las obras públicas realizadas </w:t>
      </w:r>
      <w:r w:rsidRPr="00A76F01">
        <w:rPr>
          <w:rFonts w:eastAsia="Palatino Linotype" w:cs="Tahoma"/>
          <w:color w:val="000000"/>
          <w:szCs w:val="22"/>
          <w:lang w:eastAsia="es-MX"/>
        </w:rPr>
        <w:t xml:space="preserve">en el Barrio </w:t>
      </w:r>
      <w:proofErr w:type="spellStart"/>
      <w:r w:rsidRPr="00A76F01">
        <w:rPr>
          <w:rFonts w:eastAsia="Palatino Linotype" w:cs="Tahoma"/>
          <w:color w:val="000000"/>
          <w:szCs w:val="22"/>
          <w:lang w:eastAsia="es-MX"/>
        </w:rPr>
        <w:t>Capula</w:t>
      </w:r>
      <w:proofErr w:type="spellEnd"/>
      <w:r w:rsidRPr="00A76F01">
        <w:rPr>
          <w:rFonts w:eastAsia="Palatino Linotype" w:cs="Tahoma"/>
          <w:color w:val="000000"/>
          <w:szCs w:val="22"/>
          <w:lang w:eastAsia="es-MX"/>
        </w:rPr>
        <w:t>, la Colonia Ricardo Flores Magón, el Barrio Santa Cruz del Monte y el Pueblo de Cañada de Cisneros, mencionadas en respuesta:</w:t>
      </w:r>
    </w:p>
    <w:p w14:paraId="0CDAE9C3" w14:textId="77777777" w:rsidR="00D74BAA" w:rsidRPr="00A76F01" w:rsidRDefault="00D74BAA" w:rsidP="00FB5D83">
      <w:pPr>
        <w:pStyle w:val="Prrafodelista"/>
        <w:numPr>
          <w:ilvl w:val="0"/>
          <w:numId w:val="41"/>
        </w:numPr>
        <w:spacing w:line="360" w:lineRule="auto"/>
        <w:ind w:left="1276"/>
        <w:rPr>
          <w:rFonts w:cs="Tahoma"/>
          <w:bCs/>
          <w:color w:val="auto"/>
          <w:szCs w:val="22"/>
          <w:lang w:val="es-ES_tradnl"/>
        </w:rPr>
      </w:pPr>
      <w:r w:rsidRPr="00A76F01">
        <w:rPr>
          <w:rFonts w:eastAsia="Palatino Linotype" w:cs="Tahoma"/>
          <w:color w:val="000000"/>
          <w:szCs w:val="22"/>
          <w:lang w:eastAsia="es-MX"/>
        </w:rPr>
        <w:t>Expediente completo, y</w:t>
      </w:r>
    </w:p>
    <w:p w14:paraId="4546A0D3" w14:textId="77777777" w:rsidR="00D74BAA" w:rsidRPr="00A76F01" w:rsidRDefault="00D74BAA" w:rsidP="00FB5D83">
      <w:pPr>
        <w:pStyle w:val="Prrafodelista"/>
        <w:numPr>
          <w:ilvl w:val="0"/>
          <w:numId w:val="41"/>
        </w:numPr>
        <w:spacing w:line="360" w:lineRule="auto"/>
        <w:ind w:left="1276"/>
        <w:rPr>
          <w:rFonts w:cs="Tahoma"/>
          <w:bCs/>
          <w:color w:val="auto"/>
          <w:szCs w:val="22"/>
          <w:lang w:val="es-ES_tradnl"/>
        </w:rPr>
      </w:pPr>
      <w:r w:rsidRPr="00A76F01">
        <w:rPr>
          <w:rFonts w:eastAsia="Palatino Linotype" w:cs="Tahoma"/>
          <w:color w:val="000000"/>
          <w:szCs w:val="22"/>
          <w:lang w:eastAsia="es-MX"/>
        </w:rPr>
        <w:t>Documentos que contengan los pagos realizados a la Empresa.</w:t>
      </w:r>
    </w:p>
    <w:p w14:paraId="4194A754" w14:textId="77777777" w:rsidR="00D74BAA" w:rsidRPr="00A76F01" w:rsidRDefault="00D74BAA" w:rsidP="00D74BAA">
      <w:pPr>
        <w:pStyle w:val="Prrafodelista"/>
        <w:spacing w:line="360" w:lineRule="auto"/>
        <w:rPr>
          <w:rFonts w:eastAsia="Palatino Linotype" w:cs="Tahoma"/>
          <w:color w:val="000000"/>
          <w:szCs w:val="22"/>
          <w:lang w:eastAsia="es-MX"/>
        </w:rPr>
      </w:pPr>
    </w:p>
    <w:p w14:paraId="7EE411D6" w14:textId="77777777" w:rsidR="00D74BAA" w:rsidRPr="00A76F01" w:rsidRDefault="00D74BAA" w:rsidP="00375DAA">
      <w:pPr>
        <w:pStyle w:val="Prrafodelista"/>
        <w:numPr>
          <w:ilvl w:val="0"/>
          <w:numId w:val="42"/>
        </w:numPr>
        <w:spacing w:line="360" w:lineRule="auto"/>
        <w:ind w:left="709"/>
        <w:rPr>
          <w:rFonts w:eastAsia="Palatino Linotype" w:cs="Tahoma"/>
          <w:color w:val="000000"/>
          <w:szCs w:val="22"/>
          <w:lang w:eastAsia="es-MX"/>
        </w:rPr>
      </w:pPr>
      <w:r w:rsidRPr="00A76F01">
        <w:rPr>
          <w:rFonts w:eastAsia="Palatino Linotype" w:cs="Tahoma"/>
          <w:color w:val="000000"/>
          <w:szCs w:val="22"/>
          <w:lang w:eastAsia="es-MX"/>
        </w:rPr>
        <w:t xml:space="preserve">De las obras públicas realizadas en el </w:t>
      </w:r>
      <w:r w:rsidRPr="00A76F01">
        <w:rPr>
          <w:rFonts w:cs="Tahoma"/>
          <w:szCs w:val="22"/>
        </w:rPr>
        <w:t>Pueblo de Santiago</w:t>
      </w:r>
      <w:r w:rsidRPr="00A76F01">
        <w:rPr>
          <w:rFonts w:eastAsia="Palatino Linotype" w:cs="Tahoma"/>
          <w:color w:val="000000"/>
          <w:szCs w:val="22"/>
          <w:lang w:eastAsia="es-MX"/>
        </w:rPr>
        <w:t xml:space="preserve">, el Barrio de las Ánimas y Barrio </w:t>
      </w:r>
      <w:proofErr w:type="spellStart"/>
      <w:r w:rsidRPr="00A76F01">
        <w:rPr>
          <w:rFonts w:eastAsia="Palatino Linotype" w:cs="Tahoma"/>
          <w:color w:val="000000"/>
          <w:szCs w:val="22"/>
          <w:lang w:eastAsia="es-MX"/>
        </w:rPr>
        <w:t>Tlacateco</w:t>
      </w:r>
      <w:proofErr w:type="spellEnd"/>
      <w:r w:rsidRPr="00A76F01">
        <w:rPr>
          <w:rFonts w:eastAsia="Palatino Linotype" w:cs="Tahoma"/>
          <w:color w:val="000000"/>
          <w:szCs w:val="22"/>
          <w:lang w:eastAsia="es-MX"/>
        </w:rPr>
        <w:t>, lo siguiente:</w:t>
      </w:r>
    </w:p>
    <w:p w14:paraId="0E8D3428" w14:textId="77777777" w:rsidR="00D74BAA" w:rsidRPr="00A76F01" w:rsidRDefault="00D74BAA" w:rsidP="00FB5D83">
      <w:pPr>
        <w:pStyle w:val="Prrafodelista"/>
        <w:numPr>
          <w:ilvl w:val="0"/>
          <w:numId w:val="41"/>
        </w:numPr>
        <w:spacing w:line="360" w:lineRule="auto"/>
        <w:ind w:left="1276"/>
        <w:rPr>
          <w:rFonts w:eastAsia="Palatino Linotype" w:cs="Tahoma"/>
          <w:color w:val="000000"/>
          <w:szCs w:val="22"/>
          <w:lang w:eastAsia="es-MX"/>
        </w:rPr>
      </w:pPr>
      <w:r w:rsidRPr="00A76F01">
        <w:rPr>
          <w:rFonts w:eastAsia="Palatino Linotype" w:cs="Tahoma"/>
          <w:color w:val="000000"/>
          <w:szCs w:val="22"/>
          <w:lang w:eastAsia="es-MX"/>
        </w:rPr>
        <w:t>Nombre de las obras públicas realizadas;</w:t>
      </w:r>
    </w:p>
    <w:p w14:paraId="5A16AE48" w14:textId="77777777" w:rsidR="00D74BAA" w:rsidRPr="00A76F01" w:rsidRDefault="00D74BAA" w:rsidP="00FB5D83">
      <w:pPr>
        <w:pStyle w:val="Prrafodelista"/>
        <w:numPr>
          <w:ilvl w:val="0"/>
          <w:numId w:val="41"/>
        </w:numPr>
        <w:spacing w:line="360" w:lineRule="auto"/>
        <w:ind w:left="1276"/>
        <w:rPr>
          <w:rFonts w:eastAsia="Palatino Linotype" w:cs="Tahoma"/>
          <w:color w:val="000000"/>
          <w:szCs w:val="22"/>
          <w:lang w:eastAsia="es-MX"/>
        </w:rPr>
      </w:pPr>
      <w:r w:rsidRPr="00A76F01">
        <w:rPr>
          <w:rFonts w:eastAsia="Palatino Linotype" w:cs="Tahoma"/>
          <w:color w:val="000000"/>
          <w:szCs w:val="22"/>
          <w:lang w:eastAsia="es-MX"/>
        </w:rPr>
        <w:t>Expedientes completos, y</w:t>
      </w:r>
    </w:p>
    <w:p w14:paraId="3328F27F" w14:textId="77777777" w:rsidR="00D74BAA" w:rsidRPr="00A76F01" w:rsidRDefault="00D74BAA" w:rsidP="00FB5D83">
      <w:pPr>
        <w:pStyle w:val="Prrafodelista"/>
        <w:numPr>
          <w:ilvl w:val="0"/>
          <w:numId w:val="41"/>
        </w:numPr>
        <w:spacing w:line="360" w:lineRule="auto"/>
        <w:ind w:left="1276"/>
        <w:rPr>
          <w:rFonts w:eastAsia="Palatino Linotype" w:cs="Tahoma"/>
          <w:color w:val="000000"/>
          <w:szCs w:val="22"/>
          <w:lang w:eastAsia="es-MX"/>
        </w:rPr>
      </w:pPr>
      <w:r w:rsidRPr="00A76F01">
        <w:rPr>
          <w:rFonts w:eastAsia="Palatino Linotype" w:cs="Tahoma"/>
          <w:color w:val="000000"/>
          <w:szCs w:val="22"/>
        </w:rPr>
        <w:t>Documentos que contengan los pagos realizados a la Empresa.</w:t>
      </w:r>
    </w:p>
    <w:p w14:paraId="38FDF135" w14:textId="77777777" w:rsidR="00B17B55" w:rsidRPr="00A76F01" w:rsidRDefault="00B17B55" w:rsidP="00400250">
      <w:pPr>
        <w:spacing w:after="0" w:line="360" w:lineRule="auto"/>
        <w:ind w:right="-91"/>
        <w:rPr>
          <w:rFonts w:eastAsia="Calibri" w:cs="Tahoma"/>
          <w:bCs/>
        </w:rPr>
      </w:pPr>
    </w:p>
    <w:p w14:paraId="67653411" w14:textId="4FBAAAEB" w:rsidR="004068E7" w:rsidRPr="00A76F01" w:rsidRDefault="00B17B55" w:rsidP="00400250">
      <w:pPr>
        <w:spacing w:after="0" w:line="360" w:lineRule="auto"/>
        <w:rPr>
          <w:rFonts w:cs="Tahoma"/>
          <w:bCs/>
          <w:iCs/>
          <w:lang w:eastAsia="es-ES"/>
        </w:rPr>
      </w:pPr>
      <w:r w:rsidRPr="00A76F01">
        <w:rPr>
          <w:color w:val="000000"/>
        </w:rPr>
        <w:t xml:space="preserve">Además, </w:t>
      </w:r>
      <w:r w:rsidR="000F161C" w:rsidRPr="00A76F01">
        <w:rPr>
          <w:color w:val="000000"/>
        </w:rPr>
        <w:t xml:space="preserve">de ser necesario, </w:t>
      </w:r>
      <w:r w:rsidRPr="00A76F01">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A76F01" w:rsidRDefault="00B17B55" w:rsidP="00400250">
      <w:pPr>
        <w:spacing w:after="0" w:line="360" w:lineRule="auto"/>
        <w:rPr>
          <w:rFonts w:cs="Tahoma"/>
          <w:bCs/>
          <w:iCs/>
          <w:lang w:eastAsia="es-ES"/>
        </w:rPr>
      </w:pPr>
    </w:p>
    <w:p w14:paraId="2B99F45D" w14:textId="77777777" w:rsidR="00C659E6" w:rsidRPr="00A76F01" w:rsidRDefault="00D1318A" w:rsidP="00400250">
      <w:pPr>
        <w:spacing w:after="0" w:line="360" w:lineRule="auto"/>
        <w:ind w:right="-28"/>
        <w:contextualSpacing/>
        <w:rPr>
          <w:rFonts w:cs="Tahoma"/>
          <w:bCs/>
          <w:iCs/>
        </w:rPr>
      </w:pPr>
      <w:r w:rsidRPr="00A76F01">
        <w:rPr>
          <w:rFonts w:eastAsia="Calibri" w:cs="Tahoma"/>
          <w:b/>
          <w:bCs/>
        </w:rPr>
        <w:t xml:space="preserve">TERCERO. </w:t>
      </w:r>
      <w:r w:rsidRPr="00A76F01">
        <w:rPr>
          <w:rFonts w:cs="Tahoma"/>
          <w:b/>
          <w:bCs/>
          <w:iCs/>
        </w:rPr>
        <w:t xml:space="preserve">NOTIFÍQUESE POR SAIMEX </w:t>
      </w:r>
      <w:r w:rsidRPr="00A76F01">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A76F01">
        <w:rPr>
          <w:rFonts w:cs="Tahoma"/>
          <w:bCs/>
          <w:iCs/>
        </w:rPr>
        <w:lastRenderedPageBreak/>
        <w:t>conformidad con lo previsto en los artículos 198, 200, fracción III, 214, 215 y 216 de la Ley referida.</w:t>
      </w:r>
      <w:r w:rsidR="00D1305D" w:rsidRPr="00A76F01">
        <w:rPr>
          <w:rFonts w:cs="Tahoma"/>
          <w:bCs/>
          <w:iCs/>
        </w:rPr>
        <w:t xml:space="preserve"> </w:t>
      </w:r>
    </w:p>
    <w:p w14:paraId="5BDA85E7" w14:textId="77777777" w:rsidR="00C659E6" w:rsidRPr="00A76F01" w:rsidRDefault="00C659E6" w:rsidP="00400250">
      <w:pPr>
        <w:spacing w:after="0" w:line="360" w:lineRule="auto"/>
        <w:ind w:right="-28"/>
        <w:contextualSpacing/>
        <w:rPr>
          <w:rFonts w:cs="Tahoma"/>
          <w:bCs/>
          <w:iCs/>
        </w:rPr>
      </w:pPr>
    </w:p>
    <w:p w14:paraId="3EAE0142" w14:textId="4C405A71" w:rsidR="00D1318A" w:rsidRPr="00A76F01" w:rsidRDefault="00D1318A" w:rsidP="00400250">
      <w:pPr>
        <w:spacing w:after="0" w:line="360" w:lineRule="auto"/>
        <w:ind w:right="-28"/>
        <w:contextualSpacing/>
        <w:rPr>
          <w:rFonts w:eastAsia="Calibri" w:cs="Tahoma"/>
          <w:iCs/>
          <w:color w:val="000000"/>
        </w:rPr>
      </w:pPr>
      <w:r w:rsidRPr="00A76F01">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A76F01" w:rsidRDefault="00D1318A" w:rsidP="00400250">
      <w:pPr>
        <w:spacing w:after="0" w:line="360" w:lineRule="auto"/>
        <w:contextualSpacing/>
        <w:rPr>
          <w:rFonts w:eastAsia="Calibri" w:cs="Tahoma"/>
          <w:color w:val="000000"/>
          <w:lang w:val="es-ES"/>
        </w:rPr>
      </w:pPr>
    </w:p>
    <w:p w14:paraId="3F59EFC7" w14:textId="77777777" w:rsidR="00D1318A" w:rsidRPr="00A76F01" w:rsidRDefault="00D1318A" w:rsidP="00400250">
      <w:pPr>
        <w:spacing w:after="0" w:line="360" w:lineRule="auto"/>
        <w:contextualSpacing/>
        <w:rPr>
          <w:rFonts w:cs="Tahoma"/>
        </w:rPr>
      </w:pPr>
      <w:r w:rsidRPr="00A76F01">
        <w:rPr>
          <w:rFonts w:eastAsia="Calibri" w:cs="Tahoma"/>
          <w:b/>
        </w:rPr>
        <w:t>CUARTO</w:t>
      </w:r>
      <w:r w:rsidRPr="00A76F01">
        <w:rPr>
          <w:rFonts w:eastAsia="Calibri" w:cs="Tahoma"/>
          <w:b/>
          <w:bCs/>
        </w:rPr>
        <w:t xml:space="preserve">. </w:t>
      </w:r>
      <w:r w:rsidRPr="00A76F01">
        <w:rPr>
          <w:rFonts w:cs="Tahoma"/>
          <w:b/>
        </w:rPr>
        <w:t>NOTIFÍQUESE POR SAIMEX</w:t>
      </w:r>
      <w:r w:rsidRPr="00A76F01">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76F01" w:rsidRDefault="00D1318A" w:rsidP="00400250">
      <w:pPr>
        <w:spacing w:after="0" w:line="360" w:lineRule="auto"/>
        <w:contextualSpacing/>
        <w:rPr>
          <w:rFonts w:cs="Arial"/>
          <w:b/>
          <w:bCs/>
        </w:rPr>
      </w:pPr>
    </w:p>
    <w:p w14:paraId="440D22CF" w14:textId="0CEDE414" w:rsidR="00D1318A" w:rsidRDefault="00D1318A" w:rsidP="00400250">
      <w:pPr>
        <w:spacing w:after="0" w:line="360" w:lineRule="auto"/>
        <w:contextualSpacing/>
        <w:rPr>
          <w:rFonts w:cs="Tahoma"/>
          <w:b/>
          <w:bCs/>
        </w:rPr>
      </w:pPr>
      <w:r w:rsidRPr="00A76F01">
        <w:rPr>
          <w:rFonts w:eastAsia="Calibri" w:cs="Tahoma"/>
          <w:bCs/>
        </w:rPr>
        <w:t>ASÍ LO RESUELVE, POR </w:t>
      </w:r>
      <w:r w:rsidRPr="00A76F01">
        <w:rPr>
          <w:rFonts w:eastAsia="Calibri" w:cs="Tahoma"/>
          <w:b/>
          <w:bCs/>
        </w:rPr>
        <w:t>UNANIMIDAD</w:t>
      </w:r>
      <w:r w:rsidRPr="00A76F0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76F01">
        <w:rPr>
          <w:rFonts w:eastAsia="Calibri" w:cs="Tahoma"/>
          <w:bCs/>
        </w:rPr>
        <w:t xml:space="preserve">, EN LA </w:t>
      </w:r>
      <w:r w:rsidR="00941FB5" w:rsidRPr="00A76F01">
        <w:rPr>
          <w:rFonts w:eastAsia="Calibri" w:cs="Tahoma"/>
          <w:bCs/>
        </w:rPr>
        <w:t>CUADRAGÉSIMA SEGUNDA</w:t>
      </w:r>
      <w:r w:rsidR="00715343" w:rsidRPr="00A76F01">
        <w:rPr>
          <w:rFonts w:eastAsia="Calibri" w:cs="Tahoma"/>
          <w:bCs/>
        </w:rPr>
        <w:t xml:space="preserve"> </w:t>
      </w:r>
      <w:r w:rsidRPr="00A76F01">
        <w:rPr>
          <w:rFonts w:eastAsia="Calibri" w:cs="Tahoma"/>
          <w:bCs/>
        </w:rPr>
        <w:t>SESIÓN ORDINA</w:t>
      </w:r>
      <w:r w:rsidR="00715343" w:rsidRPr="00A76F01">
        <w:rPr>
          <w:rFonts w:eastAsia="Calibri" w:cs="Tahoma"/>
          <w:bCs/>
        </w:rPr>
        <w:t>RIA, C</w:t>
      </w:r>
      <w:r w:rsidR="0052714E" w:rsidRPr="00A76F01">
        <w:rPr>
          <w:rFonts w:eastAsia="Calibri" w:cs="Tahoma"/>
          <w:bCs/>
        </w:rPr>
        <w:t xml:space="preserve">ELEBRADA EL </w:t>
      </w:r>
      <w:r w:rsidR="003345E4">
        <w:rPr>
          <w:rFonts w:eastAsia="Calibri" w:cs="Tahoma"/>
          <w:bCs/>
        </w:rPr>
        <w:t>VEINTICINCO</w:t>
      </w:r>
      <w:bookmarkStart w:id="20" w:name="_GoBack"/>
      <w:bookmarkEnd w:id="20"/>
      <w:r w:rsidR="00941FB5" w:rsidRPr="00A76F01">
        <w:rPr>
          <w:rFonts w:eastAsia="Calibri" w:cs="Tahoma"/>
          <w:bCs/>
        </w:rPr>
        <w:t xml:space="preserve"> DE NOVIEMBRE</w:t>
      </w:r>
      <w:r w:rsidR="00655068" w:rsidRPr="00A76F01">
        <w:rPr>
          <w:rFonts w:eastAsia="Calibri" w:cs="Tahoma"/>
          <w:bCs/>
        </w:rPr>
        <w:t xml:space="preserve"> </w:t>
      </w:r>
      <w:r w:rsidRPr="00A76F01">
        <w:rPr>
          <w:rFonts w:eastAsia="Calibri" w:cs="Tahoma"/>
          <w:bCs/>
        </w:rPr>
        <w:t>DE DOS MIL VEINTICINCO, ANTE EL SECRETARIO TÉCNICO DEL PLENO, ALEXIS TAPIA RAMÍREZ.</w:t>
      </w:r>
    </w:p>
    <w:p w14:paraId="2BA380C7" w14:textId="77777777" w:rsidR="00D1318A" w:rsidRPr="00D1318A" w:rsidRDefault="00D1318A" w:rsidP="00400250">
      <w:pPr>
        <w:spacing w:after="0" w:line="360" w:lineRule="auto"/>
        <w:ind w:right="-28"/>
        <w:rPr>
          <w:color w:val="auto"/>
        </w:rPr>
      </w:pPr>
    </w:p>
    <w:p w14:paraId="1FFCF4F3" w14:textId="77777777" w:rsidR="00B02499" w:rsidRDefault="00B02499" w:rsidP="00400250">
      <w:pPr>
        <w:spacing w:after="0" w:line="360" w:lineRule="auto"/>
        <w:rPr>
          <w:rFonts w:eastAsia="Calibri" w:cs="Times New Roman"/>
          <w:b/>
          <w:bCs/>
        </w:rPr>
      </w:pPr>
    </w:p>
    <w:p w14:paraId="654C889D" w14:textId="77777777" w:rsidR="00B02499" w:rsidRPr="00681B34" w:rsidRDefault="00B02499" w:rsidP="00400250">
      <w:pPr>
        <w:spacing w:after="0" w:line="360" w:lineRule="auto"/>
        <w:rPr>
          <w:rFonts w:eastAsia="Calibri" w:cs="Times New Roman"/>
          <w:b/>
          <w:bCs/>
        </w:rPr>
      </w:pPr>
    </w:p>
    <w:p w14:paraId="097C707A" w14:textId="77777777" w:rsidR="004A10B0" w:rsidRDefault="004A10B0" w:rsidP="00400250">
      <w:pPr>
        <w:spacing w:after="0" w:line="360" w:lineRule="auto"/>
        <w:contextualSpacing/>
        <w:rPr>
          <w:rFonts w:eastAsia="Calibri" w:cs="Times New Roman"/>
          <w:color w:val="000000"/>
        </w:rPr>
      </w:pPr>
    </w:p>
    <w:p w14:paraId="3677DBED" w14:textId="77777777" w:rsidR="004A10B0" w:rsidRDefault="004A10B0" w:rsidP="00400250">
      <w:pPr>
        <w:spacing w:after="0" w:line="360" w:lineRule="auto"/>
        <w:contextualSpacing/>
        <w:rPr>
          <w:color w:val="000000"/>
        </w:rPr>
      </w:pPr>
    </w:p>
    <w:p w14:paraId="74E8DB3F" w14:textId="77777777" w:rsidR="00C556AB" w:rsidRDefault="00C556AB" w:rsidP="00400250">
      <w:pPr>
        <w:spacing w:after="0" w:line="360" w:lineRule="auto"/>
      </w:pPr>
    </w:p>
    <w:p w14:paraId="1A555613" w14:textId="77777777" w:rsidR="00023BBD" w:rsidRPr="00E64957" w:rsidRDefault="00023BBD" w:rsidP="00400250">
      <w:pPr>
        <w:spacing w:after="0" w:line="360" w:lineRule="auto"/>
      </w:pPr>
    </w:p>
    <w:p w14:paraId="2DB71CAF" w14:textId="49BEE08C" w:rsidR="001D4F21" w:rsidRDefault="001D4F21" w:rsidP="00400250">
      <w:pPr>
        <w:spacing w:after="0" w:line="360" w:lineRule="auto"/>
        <w:rPr>
          <w:color w:val="000000"/>
        </w:rPr>
      </w:pPr>
    </w:p>
    <w:p w14:paraId="38B4EF2E" w14:textId="77777777" w:rsidR="001D4F21" w:rsidRDefault="001D4F21" w:rsidP="00400250">
      <w:pPr>
        <w:spacing w:after="0" w:line="360" w:lineRule="auto"/>
        <w:rPr>
          <w:color w:val="000000"/>
        </w:rPr>
      </w:pPr>
    </w:p>
    <w:p w14:paraId="4201A0A0" w14:textId="77777777" w:rsidR="00E864E9" w:rsidRDefault="00E864E9" w:rsidP="00400250">
      <w:pPr>
        <w:tabs>
          <w:tab w:val="right" w:pos="8931"/>
        </w:tabs>
        <w:spacing w:after="0" w:line="360" w:lineRule="auto"/>
      </w:pPr>
    </w:p>
    <w:p w14:paraId="543728D1" w14:textId="77777777" w:rsidR="00E864E9" w:rsidRDefault="00E864E9" w:rsidP="00400250">
      <w:pPr>
        <w:tabs>
          <w:tab w:val="right" w:pos="8931"/>
        </w:tabs>
        <w:spacing w:after="0" w:line="360" w:lineRule="auto"/>
      </w:pPr>
    </w:p>
    <w:p w14:paraId="0E4439D0" w14:textId="5248D3C9" w:rsidR="007B58B9" w:rsidRDefault="007B58B9" w:rsidP="00400250">
      <w:pPr>
        <w:spacing w:after="0" w:line="360" w:lineRule="auto"/>
      </w:pPr>
    </w:p>
    <w:p w14:paraId="26916C77" w14:textId="77777777" w:rsidR="00A37EDE" w:rsidRPr="007B58B9" w:rsidRDefault="00A37EDE" w:rsidP="00400250">
      <w:pPr>
        <w:spacing w:after="0" w:line="360" w:lineRule="auto"/>
      </w:pPr>
    </w:p>
    <w:sectPr w:rsidR="00A37EDE" w:rsidRPr="007B58B9"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7E22E" w14:textId="77777777" w:rsidR="001C762C" w:rsidRDefault="001C762C">
      <w:pPr>
        <w:spacing w:after="0" w:line="240" w:lineRule="auto"/>
      </w:pPr>
      <w:r>
        <w:separator/>
      </w:r>
    </w:p>
  </w:endnote>
  <w:endnote w:type="continuationSeparator" w:id="0">
    <w:p w14:paraId="5346096A" w14:textId="77777777" w:rsidR="001C762C" w:rsidRDefault="001C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74342B" w:rsidRDefault="0074342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7640D">
      <w:rPr>
        <w:b/>
        <w:noProof/>
        <w:color w:val="000000"/>
        <w:sz w:val="24"/>
        <w:szCs w:val="24"/>
      </w:rPr>
      <w:t>42</w:t>
    </w:r>
    <w:r>
      <w:rPr>
        <w:b/>
        <w:color w:val="000000"/>
        <w:sz w:val="24"/>
        <w:szCs w:val="24"/>
      </w:rPr>
      <w:fldChar w:fldCharType="end"/>
    </w:r>
  </w:p>
  <w:p w14:paraId="7EB9860B" w14:textId="77777777" w:rsidR="0074342B" w:rsidRDefault="0074342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74342B" w:rsidRDefault="0074342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345E4">
      <w:rPr>
        <w:b/>
        <w:noProof/>
        <w:color w:val="000000"/>
        <w:sz w:val="24"/>
        <w:szCs w:val="24"/>
      </w:rPr>
      <w:t>41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45E4">
      <w:rPr>
        <w:b/>
        <w:noProof/>
        <w:color w:val="000000"/>
        <w:sz w:val="24"/>
        <w:szCs w:val="24"/>
      </w:rPr>
      <w:t>42</w:t>
    </w:r>
    <w:r>
      <w:rPr>
        <w:b/>
        <w:color w:val="000000"/>
        <w:sz w:val="24"/>
        <w:szCs w:val="24"/>
      </w:rPr>
      <w:fldChar w:fldCharType="end"/>
    </w:r>
  </w:p>
  <w:p w14:paraId="0D7FA8D9" w14:textId="77777777" w:rsidR="0074342B" w:rsidRDefault="0074342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74342B" w:rsidRDefault="0074342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345E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45E4">
      <w:rPr>
        <w:b/>
        <w:noProof/>
        <w:color w:val="000000"/>
        <w:sz w:val="24"/>
        <w:szCs w:val="24"/>
      </w:rPr>
      <w:t>42</w:t>
    </w:r>
    <w:r>
      <w:rPr>
        <w:b/>
        <w:color w:val="000000"/>
        <w:sz w:val="24"/>
        <w:szCs w:val="24"/>
      </w:rPr>
      <w:fldChar w:fldCharType="end"/>
    </w:r>
  </w:p>
  <w:p w14:paraId="6796AF5F" w14:textId="77777777" w:rsidR="0074342B" w:rsidRDefault="0074342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050F4" w14:textId="77777777" w:rsidR="001C762C" w:rsidRDefault="001C762C">
      <w:pPr>
        <w:spacing w:after="0" w:line="240" w:lineRule="auto"/>
      </w:pPr>
      <w:r>
        <w:separator/>
      </w:r>
    </w:p>
  </w:footnote>
  <w:footnote w:type="continuationSeparator" w:id="0">
    <w:p w14:paraId="4BB37775" w14:textId="77777777" w:rsidR="001C762C" w:rsidRDefault="001C7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74342B" w:rsidRDefault="0074342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4342B" w14:paraId="10C29E94" w14:textId="77777777">
      <w:trPr>
        <w:trHeight w:val="132"/>
      </w:trPr>
      <w:tc>
        <w:tcPr>
          <w:tcW w:w="2691" w:type="dxa"/>
        </w:tcPr>
        <w:p w14:paraId="7D85A4B8" w14:textId="77777777" w:rsidR="0074342B" w:rsidRDefault="0074342B">
          <w:pPr>
            <w:tabs>
              <w:tab w:val="right" w:pos="8838"/>
            </w:tabs>
            <w:ind w:right="-105"/>
            <w:rPr>
              <w:b/>
            </w:rPr>
          </w:pPr>
          <w:r>
            <w:rPr>
              <w:b/>
            </w:rPr>
            <w:t>Recurso de Revisión:</w:t>
          </w:r>
        </w:p>
      </w:tc>
      <w:tc>
        <w:tcPr>
          <w:tcW w:w="3405" w:type="dxa"/>
        </w:tcPr>
        <w:p w14:paraId="0B0D1A9D" w14:textId="77777777" w:rsidR="0074342B" w:rsidRDefault="0074342B">
          <w:pPr>
            <w:tabs>
              <w:tab w:val="right" w:pos="8838"/>
            </w:tabs>
            <w:ind w:left="-28" w:right="-32"/>
          </w:pPr>
          <w:r>
            <w:t>03846/INFOEM/IP/RR/2020</w:t>
          </w:r>
        </w:p>
      </w:tc>
    </w:tr>
    <w:tr w:rsidR="0074342B" w14:paraId="2F47AC72" w14:textId="77777777">
      <w:trPr>
        <w:trHeight w:val="261"/>
      </w:trPr>
      <w:tc>
        <w:tcPr>
          <w:tcW w:w="2691" w:type="dxa"/>
        </w:tcPr>
        <w:p w14:paraId="154A4752" w14:textId="77777777" w:rsidR="0074342B" w:rsidRDefault="0074342B">
          <w:pPr>
            <w:tabs>
              <w:tab w:val="right" w:pos="8838"/>
            </w:tabs>
            <w:ind w:right="-105"/>
            <w:rPr>
              <w:b/>
            </w:rPr>
          </w:pPr>
          <w:r>
            <w:rPr>
              <w:b/>
            </w:rPr>
            <w:t>Sujeto Obligado:</w:t>
          </w:r>
        </w:p>
      </w:tc>
      <w:tc>
        <w:tcPr>
          <w:tcW w:w="3405" w:type="dxa"/>
        </w:tcPr>
        <w:p w14:paraId="5D9EC711" w14:textId="77777777" w:rsidR="0074342B" w:rsidRDefault="0074342B">
          <w:pPr>
            <w:tabs>
              <w:tab w:val="right" w:pos="8838"/>
            </w:tabs>
            <w:ind w:right="-32"/>
          </w:pPr>
          <w:r>
            <w:t xml:space="preserve">Ayuntamiento de </w:t>
          </w:r>
          <w:proofErr w:type="spellStart"/>
          <w:r>
            <w:t>Temascalcingo</w:t>
          </w:r>
          <w:proofErr w:type="spellEnd"/>
        </w:p>
      </w:tc>
    </w:tr>
    <w:tr w:rsidR="0074342B" w14:paraId="11FBB450" w14:textId="77777777">
      <w:trPr>
        <w:trHeight w:val="261"/>
      </w:trPr>
      <w:tc>
        <w:tcPr>
          <w:tcW w:w="2691" w:type="dxa"/>
        </w:tcPr>
        <w:p w14:paraId="6BAF6003" w14:textId="77777777" w:rsidR="0074342B" w:rsidRDefault="0074342B">
          <w:pPr>
            <w:tabs>
              <w:tab w:val="right" w:pos="8838"/>
            </w:tabs>
            <w:ind w:right="-105"/>
            <w:rPr>
              <w:b/>
            </w:rPr>
          </w:pPr>
          <w:r>
            <w:rPr>
              <w:b/>
            </w:rPr>
            <w:t>Comisionado Ponente:</w:t>
          </w:r>
        </w:p>
      </w:tc>
      <w:tc>
        <w:tcPr>
          <w:tcW w:w="3405" w:type="dxa"/>
        </w:tcPr>
        <w:p w14:paraId="420341AF" w14:textId="77777777" w:rsidR="0074342B" w:rsidRDefault="0074342B">
          <w:pPr>
            <w:tabs>
              <w:tab w:val="right" w:pos="8838"/>
            </w:tabs>
            <w:ind w:right="-32"/>
            <w:rPr>
              <w:b/>
            </w:rPr>
          </w:pPr>
          <w:r>
            <w:t>Luis Gustavo Parra Noriega</w:t>
          </w:r>
        </w:p>
      </w:tc>
    </w:tr>
  </w:tbl>
  <w:p w14:paraId="00411D75" w14:textId="77777777" w:rsidR="0074342B" w:rsidRDefault="001C762C">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74342B" w:rsidRDefault="001C762C">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268"/>
      <w:gridCol w:w="3685"/>
    </w:tblGrid>
    <w:tr w:rsidR="0074342B" w14:paraId="40D5D5A3" w14:textId="77777777" w:rsidTr="00303726">
      <w:trPr>
        <w:trHeight w:val="138"/>
      </w:trPr>
      <w:tc>
        <w:tcPr>
          <w:tcW w:w="2268" w:type="dxa"/>
          <w:vAlign w:val="center"/>
        </w:tcPr>
        <w:p w14:paraId="43377EBE" w14:textId="77777777" w:rsidR="0074342B" w:rsidRDefault="0074342B" w:rsidP="008C266D">
          <w:pPr>
            <w:tabs>
              <w:tab w:val="right" w:pos="8838"/>
            </w:tabs>
            <w:ind w:left="-108" w:right="-105"/>
            <w:jc w:val="left"/>
            <w:rPr>
              <w:b/>
            </w:rPr>
          </w:pPr>
        </w:p>
        <w:p w14:paraId="1DB5C8D0" w14:textId="7E98B3D2" w:rsidR="0074342B" w:rsidRDefault="0074342B" w:rsidP="008C266D">
          <w:pPr>
            <w:tabs>
              <w:tab w:val="right" w:pos="8838"/>
            </w:tabs>
            <w:ind w:left="-108" w:right="-105"/>
            <w:jc w:val="left"/>
            <w:rPr>
              <w:b/>
            </w:rPr>
          </w:pPr>
          <w:r>
            <w:rPr>
              <w:b/>
            </w:rPr>
            <w:t>Recurso de Revisión:</w:t>
          </w:r>
        </w:p>
      </w:tc>
      <w:tc>
        <w:tcPr>
          <w:tcW w:w="3685" w:type="dxa"/>
        </w:tcPr>
        <w:p w14:paraId="5BCC69C4" w14:textId="77777777" w:rsidR="0074342B" w:rsidRPr="00EF0C39" w:rsidRDefault="0074342B" w:rsidP="008C266D">
          <w:pPr>
            <w:tabs>
              <w:tab w:val="right" w:pos="8838"/>
            </w:tabs>
            <w:ind w:right="57"/>
          </w:pPr>
        </w:p>
        <w:p w14:paraId="61E59D71" w14:textId="700A8DC6" w:rsidR="0074342B" w:rsidRPr="00EF0C39" w:rsidRDefault="0074342B" w:rsidP="008C266D">
          <w:pPr>
            <w:tabs>
              <w:tab w:val="right" w:pos="8838"/>
            </w:tabs>
            <w:ind w:right="57"/>
          </w:pPr>
          <w:r>
            <w:t>09541/INFOEM/IP/RR/2025 y acumulados</w:t>
          </w:r>
        </w:p>
      </w:tc>
    </w:tr>
    <w:tr w:rsidR="0074342B" w14:paraId="7A281F30" w14:textId="77777777" w:rsidTr="00303726">
      <w:trPr>
        <w:trHeight w:val="273"/>
      </w:trPr>
      <w:tc>
        <w:tcPr>
          <w:tcW w:w="2268" w:type="dxa"/>
        </w:tcPr>
        <w:p w14:paraId="6671A308" w14:textId="77777777" w:rsidR="0074342B" w:rsidRDefault="0074342B" w:rsidP="008C266D">
          <w:pPr>
            <w:tabs>
              <w:tab w:val="right" w:pos="8838"/>
            </w:tabs>
            <w:ind w:left="-108" w:right="-105"/>
            <w:rPr>
              <w:b/>
            </w:rPr>
          </w:pPr>
          <w:r>
            <w:rPr>
              <w:b/>
            </w:rPr>
            <w:t>Sujeto Obligado:</w:t>
          </w:r>
        </w:p>
      </w:tc>
      <w:tc>
        <w:tcPr>
          <w:tcW w:w="3685" w:type="dxa"/>
        </w:tcPr>
        <w:p w14:paraId="30885B6D" w14:textId="1F5274E3" w:rsidR="0074342B" w:rsidRPr="00EF0C39" w:rsidRDefault="0074342B" w:rsidP="007B4717">
          <w:pPr>
            <w:tabs>
              <w:tab w:val="right" w:pos="8838"/>
            </w:tabs>
            <w:ind w:right="180"/>
          </w:pPr>
          <w:r>
            <w:t>Ayuntamiento de Tepotzotlán</w:t>
          </w:r>
        </w:p>
      </w:tc>
    </w:tr>
    <w:tr w:rsidR="0074342B" w14:paraId="00C22F2F" w14:textId="77777777" w:rsidTr="00303726">
      <w:trPr>
        <w:trHeight w:val="273"/>
      </w:trPr>
      <w:tc>
        <w:tcPr>
          <w:tcW w:w="2268" w:type="dxa"/>
        </w:tcPr>
        <w:p w14:paraId="70417649" w14:textId="77777777" w:rsidR="0074342B" w:rsidRDefault="0074342B" w:rsidP="008C266D">
          <w:pPr>
            <w:tabs>
              <w:tab w:val="right" w:pos="8838"/>
            </w:tabs>
            <w:ind w:left="-108" w:right="-105"/>
            <w:rPr>
              <w:b/>
            </w:rPr>
          </w:pPr>
          <w:r>
            <w:rPr>
              <w:b/>
            </w:rPr>
            <w:t>Comisionado Ponente:</w:t>
          </w:r>
        </w:p>
      </w:tc>
      <w:tc>
        <w:tcPr>
          <w:tcW w:w="3685" w:type="dxa"/>
        </w:tcPr>
        <w:p w14:paraId="5E6EB38B" w14:textId="77777777" w:rsidR="0074342B" w:rsidRPr="00EF0C39" w:rsidRDefault="0074342B" w:rsidP="008C266D">
          <w:pPr>
            <w:tabs>
              <w:tab w:val="right" w:pos="8838"/>
            </w:tabs>
            <w:ind w:right="-170"/>
          </w:pPr>
          <w:r w:rsidRPr="00EF0C39">
            <w:t>Luis Gustavo Parra Noriega</w:t>
          </w:r>
        </w:p>
        <w:p w14:paraId="1A63C67B" w14:textId="77777777" w:rsidR="0074342B" w:rsidRPr="00EF0C39" w:rsidRDefault="0074342B" w:rsidP="008C266D">
          <w:pPr>
            <w:tabs>
              <w:tab w:val="right" w:pos="8838"/>
            </w:tabs>
            <w:ind w:right="-170"/>
            <w:rPr>
              <w:b/>
            </w:rPr>
          </w:pPr>
        </w:p>
      </w:tc>
    </w:tr>
  </w:tbl>
  <w:p w14:paraId="3498D107" w14:textId="7E17876C" w:rsidR="0074342B" w:rsidRDefault="0074342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74342B" w:rsidRDefault="0074342B">
    <w:pPr>
      <w:widowControl w:val="0"/>
      <w:pBdr>
        <w:top w:val="nil"/>
        <w:left w:val="nil"/>
        <w:bottom w:val="nil"/>
        <w:right w:val="nil"/>
        <w:between w:val="nil"/>
      </w:pBdr>
      <w:spacing w:after="0" w:line="276" w:lineRule="auto"/>
      <w:jc w:val="left"/>
      <w:rPr>
        <w:color w:val="000000"/>
      </w:rPr>
    </w:pPr>
  </w:p>
  <w:tbl>
    <w:tblPr>
      <w:tblStyle w:val="1"/>
      <w:tblW w:w="6095"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544"/>
    </w:tblGrid>
    <w:tr w:rsidR="0074342B" w14:paraId="6B3232BD" w14:textId="77777777" w:rsidTr="00303726">
      <w:trPr>
        <w:trHeight w:val="132"/>
      </w:trPr>
      <w:tc>
        <w:tcPr>
          <w:tcW w:w="2551" w:type="dxa"/>
        </w:tcPr>
        <w:p w14:paraId="38F16E2F" w14:textId="77777777" w:rsidR="0074342B" w:rsidRDefault="0074342B">
          <w:pPr>
            <w:tabs>
              <w:tab w:val="right" w:pos="8838"/>
            </w:tabs>
            <w:ind w:right="-105"/>
            <w:rPr>
              <w:b/>
            </w:rPr>
          </w:pPr>
          <w:r>
            <w:rPr>
              <w:b/>
            </w:rPr>
            <w:t>Recurso de Revisión:</w:t>
          </w:r>
        </w:p>
      </w:tc>
      <w:tc>
        <w:tcPr>
          <w:tcW w:w="3544" w:type="dxa"/>
        </w:tcPr>
        <w:p w14:paraId="211CDC0A" w14:textId="553CD828" w:rsidR="0074342B" w:rsidRPr="00026C6B" w:rsidRDefault="0074342B" w:rsidP="00303726">
          <w:pPr>
            <w:ind w:right="175"/>
          </w:pPr>
          <w:r>
            <w:t>09541/INFOEM/IP/RR/2025 y acumulados</w:t>
          </w:r>
        </w:p>
      </w:tc>
    </w:tr>
    <w:tr w:rsidR="0074342B" w14:paraId="6AA3CC58" w14:textId="77777777" w:rsidTr="00303726">
      <w:trPr>
        <w:trHeight w:val="132"/>
      </w:trPr>
      <w:tc>
        <w:tcPr>
          <w:tcW w:w="2551" w:type="dxa"/>
        </w:tcPr>
        <w:p w14:paraId="7FD164F5" w14:textId="77777777" w:rsidR="0074342B" w:rsidRDefault="0074342B">
          <w:pPr>
            <w:tabs>
              <w:tab w:val="left" w:pos="1875"/>
            </w:tabs>
            <w:ind w:right="-105"/>
            <w:rPr>
              <w:b/>
            </w:rPr>
          </w:pPr>
          <w:r>
            <w:rPr>
              <w:b/>
            </w:rPr>
            <w:t>Recurrente:</w:t>
          </w:r>
          <w:r>
            <w:rPr>
              <w:b/>
            </w:rPr>
            <w:tab/>
          </w:r>
        </w:p>
      </w:tc>
      <w:tc>
        <w:tcPr>
          <w:tcW w:w="3544" w:type="dxa"/>
        </w:tcPr>
        <w:p w14:paraId="1F1B0537" w14:textId="7B8E4595" w:rsidR="0074342B" w:rsidRPr="00EF0C39" w:rsidRDefault="0074342B" w:rsidP="00303726">
          <w:pPr>
            <w:tabs>
              <w:tab w:val="right" w:pos="8838"/>
            </w:tabs>
          </w:pPr>
        </w:p>
      </w:tc>
    </w:tr>
    <w:tr w:rsidR="0074342B" w14:paraId="5113CAA6" w14:textId="77777777" w:rsidTr="00303726">
      <w:trPr>
        <w:trHeight w:val="261"/>
      </w:trPr>
      <w:tc>
        <w:tcPr>
          <w:tcW w:w="2551" w:type="dxa"/>
        </w:tcPr>
        <w:p w14:paraId="28E3431B" w14:textId="30EC7C18" w:rsidR="0074342B" w:rsidRDefault="0074342B">
          <w:pPr>
            <w:tabs>
              <w:tab w:val="right" w:pos="8838"/>
            </w:tabs>
            <w:ind w:right="-105"/>
            <w:rPr>
              <w:b/>
            </w:rPr>
          </w:pPr>
          <w:r>
            <w:rPr>
              <w:b/>
            </w:rPr>
            <w:t>Sujeto Obligado:</w:t>
          </w:r>
        </w:p>
      </w:tc>
      <w:tc>
        <w:tcPr>
          <w:tcW w:w="3544" w:type="dxa"/>
        </w:tcPr>
        <w:p w14:paraId="3192354E" w14:textId="25E2DCD7" w:rsidR="0074342B" w:rsidRPr="00026C6B" w:rsidRDefault="0074342B" w:rsidP="00303726">
          <w:pPr>
            <w:ind w:right="176"/>
          </w:pPr>
          <w:r>
            <w:t>Ayuntamiento de Tepotzotlán</w:t>
          </w:r>
        </w:p>
      </w:tc>
    </w:tr>
    <w:tr w:rsidR="0074342B" w14:paraId="5D4C2A35" w14:textId="77777777" w:rsidTr="00303726">
      <w:trPr>
        <w:trHeight w:val="74"/>
      </w:trPr>
      <w:tc>
        <w:tcPr>
          <w:tcW w:w="2551" w:type="dxa"/>
        </w:tcPr>
        <w:p w14:paraId="7F522FEC" w14:textId="77777777" w:rsidR="0074342B" w:rsidRDefault="0074342B">
          <w:pPr>
            <w:tabs>
              <w:tab w:val="right" w:pos="8838"/>
            </w:tabs>
            <w:ind w:right="-105"/>
            <w:rPr>
              <w:b/>
            </w:rPr>
          </w:pPr>
          <w:r>
            <w:rPr>
              <w:b/>
            </w:rPr>
            <w:t>Comisionado Ponente:</w:t>
          </w:r>
        </w:p>
      </w:tc>
      <w:tc>
        <w:tcPr>
          <w:tcW w:w="3544" w:type="dxa"/>
        </w:tcPr>
        <w:p w14:paraId="0F0566F9" w14:textId="77777777" w:rsidR="0074342B" w:rsidRPr="00EF0C39" w:rsidRDefault="0074342B" w:rsidP="00C46A25">
          <w:pPr>
            <w:tabs>
              <w:tab w:val="right" w:pos="8838"/>
            </w:tabs>
            <w:ind w:right="-32"/>
            <w:rPr>
              <w:b/>
            </w:rPr>
          </w:pPr>
          <w:r w:rsidRPr="00EF0C39">
            <w:t>Luis Gustavo Parra Noriega</w:t>
          </w:r>
        </w:p>
      </w:tc>
    </w:tr>
  </w:tbl>
  <w:p w14:paraId="4DFC2598" w14:textId="77777777" w:rsidR="0074342B" w:rsidRDefault="001C762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8D1D91"/>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9077F5"/>
    <w:multiLevelType w:val="hybridMultilevel"/>
    <w:tmpl w:val="A7948D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6552DA"/>
    <w:multiLevelType w:val="hybridMultilevel"/>
    <w:tmpl w:val="83222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A23F52"/>
    <w:multiLevelType w:val="hybridMultilevel"/>
    <w:tmpl w:val="E4147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DC4166"/>
    <w:multiLevelType w:val="hybridMultilevel"/>
    <w:tmpl w:val="6A1054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7F56A5"/>
    <w:multiLevelType w:val="hybridMultilevel"/>
    <w:tmpl w:val="9E6E4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FE31E3"/>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547F19"/>
    <w:multiLevelType w:val="hybridMultilevel"/>
    <w:tmpl w:val="80EC73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CB06486"/>
    <w:multiLevelType w:val="hybridMultilevel"/>
    <w:tmpl w:val="E6282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146651"/>
    <w:multiLevelType w:val="hybridMultilevel"/>
    <w:tmpl w:val="E6282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881D66"/>
    <w:multiLevelType w:val="hybridMultilevel"/>
    <w:tmpl w:val="E6282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9766753"/>
    <w:multiLevelType w:val="hybridMultilevel"/>
    <w:tmpl w:val="368CF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22"/>
  </w:num>
  <w:num w:numId="6">
    <w:abstractNumId w:val="9"/>
  </w:num>
  <w:num w:numId="7">
    <w:abstractNumId w:val="20"/>
  </w:num>
  <w:num w:numId="8">
    <w:abstractNumId w:val="29"/>
  </w:num>
  <w:num w:numId="9">
    <w:abstractNumId w:val="6"/>
  </w:num>
  <w:num w:numId="10">
    <w:abstractNumId w:val="16"/>
  </w:num>
  <w:num w:numId="11">
    <w:abstractNumId w:val="4"/>
  </w:num>
  <w:num w:numId="12">
    <w:abstractNumId w:val="38"/>
  </w:num>
  <w:num w:numId="13">
    <w:abstractNumId w:val="31"/>
  </w:num>
  <w:num w:numId="14">
    <w:abstractNumId w:val="37"/>
  </w:num>
  <w:num w:numId="15">
    <w:abstractNumId w:val="0"/>
  </w:num>
  <w:num w:numId="16">
    <w:abstractNumId w:val="0"/>
  </w:num>
  <w:num w:numId="17">
    <w:abstractNumId w:val="28"/>
  </w:num>
  <w:num w:numId="18">
    <w:abstractNumId w:val="13"/>
  </w:num>
  <w:num w:numId="19">
    <w:abstractNumId w:val="11"/>
  </w:num>
  <w:num w:numId="20">
    <w:abstractNumId w:val="10"/>
  </w:num>
  <w:num w:numId="21">
    <w:abstractNumId w:val="2"/>
  </w:num>
  <w:num w:numId="22">
    <w:abstractNumId w:val="33"/>
  </w:num>
  <w:num w:numId="23">
    <w:abstractNumId w:val="12"/>
  </w:num>
  <w:num w:numId="24">
    <w:abstractNumId w:val="15"/>
  </w:num>
  <w:num w:numId="25">
    <w:abstractNumId w:val="24"/>
  </w:num>
  <w:num w:numId="26">
    <w:abstractNumId w:val="39"/>
  </w:num>
  <w:num w:numId="27">
    <w:abstractNumId w:val="14"/>
  </w:num>
  <w:num w:numId="28">
    <w:abstractNumId w:val="35"/>
  </w:num>
  <w:num w:numId="29">
    <w:abstractNumId w:val="26"/>
  </w:num>
  <w:num w:numId="30">
    <w:abstractNumId w:val="36"/>
  </w:num>
  <w:num w:numId="31">
    <w:abstractNumId w:val="18"/>
  </w:num>
  <w:num w:numId="32">
    <w:abstractNumId w:val="19"/>
  </w:num>
  <w:num w:numId="33">
    <w:abstractNumId w:val="1"/>
  </w:num>
  <w:num w:numId="34">
    <w:abstractNumId w:val="23"/>
  </w:num>
  <w:num w:numId="35">
    <w:abstractNumId w:val="17"/>
  </w:num>
  <w:num w:numId="36">
    <w:abstractNumId w:val="21"/>
  </w:num>
  <w:num w:numId="37">
    <w:abstractNumId w:val="30"/>
  </w:num>
  <w:num w:numId="38">
    <w:abstractNumId w:val="34"/>
  </w:num>
  <w:num w:numId="39">
    <w:abstractNumId w:val="25"/>
  </w:num>
  <w:num w:numId="40">
    <w:abstractNumId w:val="32"/>
  </w:num>
  <w:num w:numId="41">
    <w:abstractNumId w:val="27"/>
  </w:num>
  <w:num w:numId="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E54"/>
    <w:rsid w:val="00001ADF"/>
    <w:rsid w:val="00002B20"/>
    <w:rsid w:val="00003081"/>
    <w:rsid w:val="000053EA"/>
    <w:rsid w:val="0000637C"/>
    <w:rsid w:val="00006A45"/>
    <w:rsid w:val="0001108B"/>
    <w:rsid w:val="00011477"/>
    <w:rsid w:val="00011608"/>
    <w:rsid w:val="0001277E"/>
    <w:rsid w:val="00014169"/>
    <w:rsid w:val="00014EE2"/>
    <w:rsid w:val="00016290"/>
    <w:rsid w:val="000163CB"/>
    <w:rsid w:val="000201B0"/>
    <w:rsid w:val="00021BE0"/>
    <w:rsid w:val="00023BBD"/>
    <w:rsid w:val="000255D3"/>
    <w:rsid w:val="0002588C"/>
    <w:rsid w:val="00026B5A"/>
    <w:rsid w:val="00026C6B"/>
    <w:rsid w:val="0003084A"/>
    <w:rsid w:val="00030DE7"/>
    <w:rsid w:val="000316C2"/>
    <w:rsid w:val="00033026"/>
    <w:rsid w:val="0003318A"/>
    <w:rsid w:val="00033683"/>
    <w:rsid w:val="00033AF2"/>
    <w:rsid w:val="00033F2C"/>
    <w:rsid w:val="0003782D"/>
    <w:rsid w:val="0004108A"/>
    <w:rsid w:val="000410E6"/>
    <w:rsid w:val="0004134C"/>
    <w:rsid w:val="000426D2"/>
    <w:rsid w:val="0004550F"/>
    <w:rsid w:val="00050E2E"/>
    <w:rsid w:val="00056835"/>
    <w:rsid w:val="0005769F"/>
    <w:rsid w:val="00057905"/>
    <w:rsid w:val="000602BA"/>
    <w:rsid w:val="00060C3A"/>
    <w:rsid w:val="00061123"/>
    <w:rsid w:val="00063246"/>
    <w:rsid w:val="000633CA"/>
    <w:rsid w:val="000709AA"/>
    <w:rsid w:val="000735F0"/>
    <w:rsid w:val="00073949"/>
    <w:rsid w:val="00075996"/>
    <w:rsid w:val="00075A71"/>
    <w:rsid w:val="00075CAF"/>
    <w:rsid w:val="00080524"/>
    <w:rsid w:val="00081D01"/>
    <w:rsid w:val="0008295C"/>
    <w:rsid w:val="00082B5B"/>
    <w:rsid w:val="00083169"/>
    <w:rsid w:val="000846E8"/>
    <w:rsid w:val="00085D44"/>
    <w:rsid w:val="000866B0"/>
    <w:rsid w:val="00087074"/>
    <w:rsid w:val="00087EDB"/>
    <w:rsid w:val="0009167E"/>
    <w:rsid w:val="00092501"/>
    <w:rsid w:val="000946F3"/>
    <w:rsid w:val="00095FB6"/>
    <w:rsid w:val="00096C21"/>
    <w:rsid w:val="00096CFE"/>
    <w:rsid w:val="00097601"/>
    <w:rsid w:val="00097C52"/>
    <w:rsid w:val="000A2999"/>
    <w:rsid w:val="000A2EA2"/>
    <w:rsid w:val="000A3910"/>
    <w:rsid w:val="000A4DC8"/>
    <w:rsid w:val="000A5B44"/>
    <w:rsid w:val="000A5E35"/>
    <w:rsid w:val="000A706F"/>
    <w:rsid w:val="000A7895"/>
    <w:rsid w:val="000B2470"/>
    <w:rsid w:val="000B2A1D"/>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0F21"/>
    <w:rsid w:val="000E1C4F"/>
    <w:rsid w:val="000E3169"/>
    <w:rsid w:val="000F161C"/>
    <w:rsid w:val="000F3B49"/>
    <w:rsid w:val="000F4583"/>
    <w:rsid w:val="000F4AC1"/>
    <w:rsid w:val="000F562C"/>
    <w:rsid w:val="000F6219"/>
    <w:rsid w:val="000F6E36"/>
    <w:rsid w:val="001055EA"/>
    <w:rsid w:val="001061B1"/>
    <w:rsid w:val="00106316"/>
    <w:rsid w:val="001065C6"/>
    <w:rsid w:val="0011010D"/>
    <w:rsid w:val="001135C1"/>
    <w:rsid w:val="001140EB"/>
    <w:rsid w:val="00114A29"/>
    <w:rsid w:val="001150A1"/>
    <w:rsid w:val="001156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F25"/>
    <w:rsid w:val="001502AB"/>
    <w:rsid w:val="001507E8"/>
    <w:rsid w:val="00151964"/>
    <w:rsid w:val="00153139"/>
    <w:rsid w:val="001548D6"/>
    <w:rsid w:val="001555F8"/>
    <w:rsid w:val="001558BD"/>
    <w:rsid w:val="00155BD1"/>
    <w:rsid w:val="001566D4"/>
    <w:rsid w:val="001578F5"/>
    <w:rsid w:val="0016373E"/>
    <w:rsid w:val="00163D9F"/>
    <w:rsid w:val="0016597B"/>
    <w:rsid w:val="00165A6B"/>
    <w:rsid w:val="00165AB2"/>
    <w:rsid w:val="0016642B"/>
    <w:rsid w:val="00166452"/>
    <w:rsid w:val="00166907"/>
    <w:rsid w:val="00166A42"/>
    <w:rsid w:val="0016727D"/>
    <w:rsid w:val="00167989"/>
    <w:rsid w:val="00170ACC"/>
    <w:rsid w:val="001710E2"/>
    <w:rsid w:val="0017245F"/>
    <w:rsid w:val="00175607"/>
    <w:rsid w:val="00175910"/>
    <w:rsid w:val="001805A9"/>
    <w:rsid w:val="00181D59"/>
    <w:rsid w:val="00184025"/>
    <w:rsid w:val="00184ED6"/>
    <w:rsid w:val="00185305"/>
    <w:rsid w:val="00185925"/>
    <w:rsid w:val="00192C48"/>
    <w:rsid w:val="00193CE3"/>
    <w:rsid w:val="00195EC3"/>
    <w:rsid w:val="0019787E"/>
    <w:rsid w:val="001A0321"/>
    <w:rsid w:val="001A2062"/>
    <w:rsid w:val="001A3C87"/>
    <w:rsid w:val="001A44D1"/>
    <w:rsid w:val="001A5A72"/>
    <w:rsid w:val="001A5B6F"/>
    <w:rsid w:val="001A64BE"/>
    <w:rsid w:val="001A6C0E"/>
    <w:rsid w:val="001A7F04"/>
    <w:rsid w:val="001B2090"/>
    <w:rsid w:val="001B34AA"/>
    <w:rsid w:val="001B4144"/>
    <w:rsid w:val="001B57C4"/>
    <w:rsid w:val="001B7EFB"/>
    <w:rsid w:val="001C638A"/>
    <w:rsid w:val="001C6D31"/>
    <w:rsid w:val="001C762C"/>
    <w:rsid w:val="001D1635"/>
    <w:rsid w:val="001D24CD"/>
    <w:rsid w:val="001D3FB9"/>
    <w:rsid w:val="001D4F21"/>
    <w:rsid w:val="001D5DBE"/>
    <w:rsid w:val="001D7D0E"/>
    <w:rsid w:val="001D7F0C"/>
    <w:rsid w:val="001E4284"/>
    <w:rsid w:val="001E4ECA"/>
    <w:rsid w:val="001E6077"/>
    <w:rsid w:val="001F285F"/>
    <w:rsid w:val="001F5043"/>
    <w:rsid w:val="001F52BC"/>
    <w:rsid w:val="001F6FD5"/>
    <w:rsid w:val="00200E63"/>
    <w:rsid w:val="002019AA"/>
    <w:rsid w:val="002025F4"/>
    <w:rsid w:val="00203520"/>
    <w:rsid w:val="00203F8C"/>
    <w:rsid w:val="00204DE3"/>
    <w:rsid w:val="0020727C"/>
    <w:rsid w:val="002075C1"/>
    <w:rsid w:val="00211CD8"/>
    <w:rsid w:val="00214D14"/>
    <w:rsid w:val="002207FA"/>
    <w:rsid w:val="002217AE"/>
    <w:rsid w:val="00222381"/>
    <w:rsid w:val="00223487"/>
    <w:rsid w:val="002238B8"/>
    <w:rsid w:val="00227456"/>
    <w:rsid w:val="00230985"/>
    <w:rsid w:val="00230B8F"/>
    <w:rsid w:val="00231710"/>
    <w:rsid w:val="00234825"/>
    <w:rsid w:val="00242C43"/>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679A9"/>
    <w:rsid w:val="00270216"/>
    <w:rsid w:val="00271E85"/>
    <w:rsid w:val="00273A4E"/>
    <w:rsid w:val="00274745"/>
    <w:rsid w:val="00274EC1"/>
    <w:rsid w:val="00277345"/>
    <w:rsid w:val="002779C0"/>
    <w:rsid w:val="00280625"/>
    <w:rsid w:val="00280CF8"/>
    <w:rsid w:val="00282176"/>
    <w:rsid w:val="002822A3"/>
    <w:rsid w:val="0028277C"/>
    <w:rsid w:val="0028434D"/>
    <w:rsid w:val="00287374"/>
    <w:rsid w:val="0029130B"/>
    <w:rsid w:val="00291318"/>
    <w:rsid w:val="0029310D"/>
    <w:rsid w:val="00293A22"/>
    <w:rsid w:val="00294C03"/>
    <w:rsid w:val="00295482"/>
    <w:rsid w:val="0029784D"/>
    <w:rsid w:val="002A02CD"/>
    <w:rsid w:val="002A31E6"/>
    <w:rsid w:val="002A376A"/>
    <w:rsid w:val="002A3A8E"/>
    <w:rsid w:val="002A3E42"/>
    <w:rsid w:val="002A5DEB"/>
    <w:rsid w:val="002A733D"/>
    <w:rsid w:val="002B2FEA"/>
    <w:rsid w:val="002B5A2D"/>
    <w:rsid w:val="002B772B"/>
    <w:rsid w:val="002C0C3A"/>
    <w:rsid w:val="002C2F09"/>
    <w:rsid w:val="002C3C0A"/>
    <w:rsid w:val="002C4A39"/>
    <w:rsid w:val="002C516D"/>
    <w:rsid w:val="002C7C43"/>
    <w:rsid w:val="002D2107"/>
    <w:rsid w:val="002D2619"/>
    <w:rsid w:val="002D2A77"/>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845"/>
    <w:rsid w:val="002F5AA8"/>
    <w:rsid w:val="002F5CFB"/>
    <w:rsid w:val="002F72B7"/>
    <w:rsid w:val="0030116D"/>
    <w:rsid w:val="00302BCB"/>
    <w:rsid w:val="003030E5"/>
    <w:rsid w:val="00303726"/>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7B5F"/>
    <w:rsid w:val="00320D4E"/>
    <w:rsid w:val="0032276A"/>
    <w:rsid w:val="0032438A"/>
    <w:rsid w:val="00325B13"/>
    <w:rsid w:val="00325D1E"/>
    <w:rsid w:val="00330566"/>
    <w:rsid w:val="00330942"/>
    <w:rsid w:val="00332AD2"/>
    <w:rsid w:val="00333468"/>
    <w:rsid w:val="00333808"/>
    <w:rsid w:val="003345E4"/>
    <w:rsid w:val="0033681E"/>
    <w:rsid w:val="00336E20"/>
    <w:rsid w:val="00340440"/>
    <w:rsid w:val="00341669"/>
    <w:rsid w:val="003423D4"/>
    <w:rsid w:val="00342465"/>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5DAA"/>
    <w:rsid w:val="00376AEF"/>
    <w:rsid w:val="00381132"/>
    <w:rsid w:val="003814AE"/>
    <w:rsid w:val="0038398F"/>
    <w:rsid w:val="00384E94"/>
    <w:rsid w:val="00385DD2"/>
    <w:rsid w:val="003860AA"/>
    <w:rsid w:val="003876F1"/>
    <w:rsid w:val="00390A24"/>
    <w:rsid w:val="00391317"/>
    <w:rsid w:val="0039377E"/>
    <w:rsid w:val="0039615C"/>
    <w:rsid w:val="00397991"/>
    <w:rsid w:val="00397F0D"/>
    <w:rsid w:val="003A103F"/>
    <w:rsid w:val="003A2B31"/>
    <w:rsid w:val="003A47C4"/>
    <w:rsid w:val="003A4BB8"/>
    <w:rsid w:val="003A4CF8"/>
    <w:rsid w:val="003A4EEC"/>
    <w:rsid w:val="003B3C6F"/>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505B"/>
    <w:rsid w:val="003D6C3F"/>
    <w:rsid w:val="003E00B8"/>
    <w:rsid w:val="003E1523"/>
    <w:rsid w:val="003E1C9F"/>
    <w:rsid w:val="003E20C8"/>
    <w:rsid w:val="003E33FE"/>
    <w:rsid w:val="003E4CFD"/>
    <w:rsid w:val="003E540A"/>
    <w:rsid w:val="003E6941"/>
    <w:rsid w:val="003F0A87"/>
    <w:rsid w:val="003F1D74"/>
    <w:rsid w:val="003F29C6"/>
    <w:rsid w:val="003F2BF4"/>
    <w:rsid w:val="003F2C8E"/>
    <w:rsid w:val="003F4C6D"/>
    <w:rsid w:val="003F5F91"/>
    <w:rsid w:val="003F6B9A"/>
    <w:rsid w:val="003F6C55"/>
    <w:rsid w:val="003F6E5C"/>
    <w:rsid w:val="00400250"/>
    <w:rsid w:val="00401A82"/>
    <w:rsid w:val="00401E32"/>
    <w:rsid w:val="0040398B"/>
    <w:rsid w:val="00405F25"/>
    <w:rsid w:val="004068E7"/>
    <w:rsid w:val="004076BD"/>
    <w:rsid w:val="0041096D"/>
    <w:rsid w:val="00413093"/>
    <w:rsid w:val="00417AAE"/>
    <w:rsid w:val="00417C0D"/>
    <w:rsid w:val="00417F3A"/>
    <w:rsid w:val="00420209"/>
    <w:rsid w:val="0042063D"/>
    <w:rsid w:val="004214D5"/>
    <w:rsid w:val="004219A5"/>
    <w:rsid w:val="004222C4"/>
    <w:rsid w:val="00422311"/>
    <w:rsid w:val="004242A6"/>
    <w:rsid w:val="0042735E"/>
    <w:rsid w:val="0043065C"/>
    <w:rsid w:val="004306AC"/>
    <w:rsid w:val="00430DD8"/>
    <w:rsid w:val="004326F9"/>
    <w:rsid w:val="00434B43"/>
    <w:rsid w:val="004352C6"/>
    <w:rsid w:val="00436F80"/>
    <w:rsid w:val="0044017B"/>
    <w:rsid w:val="00442432"/>
    <w:rsid w:val="0044320C"/>
    <w:rsid w:val="0044451C"/>
    <w:rsid w:val="004458D7"/>
    <w:rsid w:val="00445A40"/>
    <w:rsid w:val="00446CA3"/>
    <w:rsid w:val="00446D44"/>
    <w:rsid w:val="004475C6"/>
    <w:rsid w:val="004479B9"/>
    <w:rsid w:val="0045046D"/>
    <w:rsid w:val="00455EA5"/>
    <w:rsid w:val="00456B23"/>
    <w:rsid w:val="00456E7B"/>
    <w:rsid w:val="004572E3"/>
    <w:rsid w:val="00461DF2"/>
    <w:rsid w:val="00462ED0"/>
    <w:rsid w:val="004649E0"/>
    <w:rsid w:val="0046597D"/>
    <w:rsid w:val="00467659"/>
    <w:rsid w:val="0047143E"/>
    <w:rsid w:val="00471E99"/>
    <w:rsid w:val="004721AA"/>
    <w:rsid w:val="0047290D"/>
    <w:rsid w:val="00473151"/>
    <w:rsid w:val="00474793"/>
    <w:rsid w:val="00475E62"/>
    <w:rsid w:val="00480132"/>
    <w:rsid w:val="00481F23"/>
    <w:rsid w:val="00483320"/>
    <w:rsid w:val="00484E27"/>
    <w:rsid w:val="00486D3E"/>
    <w:rsid w:val="00487556"/>
    <w:rsid w:val="0049122D"/>
    <w:rsid w:val="004916F1"/>
    <w:rsid w:val="00492333"/>
    <w:rsid w:val="004953DE"/>
    <w:rsid w:val="0049696B"/>
    <w:rsid w:val="0049788F"/>
    <w:rsid w:val="004A05F6"/>
    <w:rsid w:val="004A10B0"/>
    <w:rsid w:val="004A10E6"/>
    <w:rsid w:val="004B0C65"/>
    <w:rsid w:val="004B27E7"/>
    <w:rsid w:val="004B33EF"/>
    <w:rsid w:val="004B3BE6"/>
    <w:rsid w:val="004B4176"/>
    <w:rsid w:val="004B4B39"/>
    <w:rsid w:val="004B58D3"/>
    <w:rsid w:val="004B732C"/>
    <w:rsid w:val="004B7343"/>
    <w:rsid w:val="004B73FB"/>
    <w:rsid w:val="004C21E6"/>
    <w:rsid w:val="004C36FC"/>
    <w:rsid w:val="004C465F"/>
    <w:rsid w:val="004C56AA"/>
    <w:rsid w:val="004C6321"/>
    <w:rsid w:val="004C73D8"/>
    <w:rsid w:val="004D1D8F"/>
    <w:rsid w:val="004D243B"/>
    <w:rsid w:val="004D63D9"/>
    <w:rsid w:val="004D6B00"/>
    <w:rsid w:val="004D7D32"/>
    <w:rsid w:val="004E0AD6"/>
    <w:rsid w:val="004E0E99"/>
    <w:rsid w:val="004E22FF"/>
    <w:rsid w:val="004E3063"/>
    <w:rsid w:val="004E47CC"/>
    <w:rsid w:val="004F0490"/>
    <w:rsid w:val="004F2370"/>
    <w:rsid w:val="004F29C8"/>
    <w:rsid w:val="004F2DE2"/>
    <w:rsid w:val="004F56D3"/>
    <w:rsid w:val="004F59FB"/>
    <w:rsid w:val="004F76F4"/>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524F"/>
    <w:rsid w:val="00525A14"/>
    <w:rsid w:val="00526EC4"/>
    <w:rsid w:val="0052714E"/>
    <w:rsid w:val="00527563"/>
    <w:rsid w:val="005302BB"/>
    <w:rsid w:val="00530B10"/>
    <w:rsid w:val="0053198B"/>
    <w:rsid w:val="00531A8A"/>
    <w:rsid w:val="00533DD1"/>
    <w:rsid w:val="00535A8D"/>
    <w:rsid w:val="00536382"/>
    <w:rsid w:val="00536941"/>
    <w:rsid w:val="00537C32"/>
    <w:rsid w:val="00545D04"/>
    <w:rsid w:val="00547A1E"/>
    <w:rsid w:val="005501BA"/>
    <w:rsid w:val="00550C0B"/>
    <w:rsid w:val="005520E3"/>
    <w:rsid w:val="00552C67"/>
    <w:rsid w:val="005569DD"/>
    <w:rsid w:val="00556A90"/>
    <w:rsid w:val="00560661"/>
    <w:rsid w:val="00562D89"/>
    <w:rsid w:val="00564239"/>
    <w:rsid w:val="0056443F"/>
    <w:rsid w:val="00565861"/>
    <w:rsid w:val="005673D1"/>
    <w:rsid w:val="00572946"/>
    <w:rsid w:val="005732F8"/>
    <w:rsid w:val="00580345"/>
    <w:rsid w:val="005816DE"/>
    <w:rsid w:val="00582FC0"/>
    <w:rsid w:val="00584D65"/>
    <w:rsid w:val="00585C29"/>
    <w:rsid w:val="005867A9"/>
    <w:rsid w:val="0058767A"/>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161C"/>
    <w:rsid w:val="005C20B7"/>
    <w:rsid w:val="005C3BAC"/>
    <w:rsid w:val="005C4598"/>
    <w:rsid w:val="005C4A0F"/>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0FDB"/>
    <w:rsid w:val="00602E5C"/>
    <w:rsid w:val="006033D0"/>
    <w:rsid w:val="006037C1"/>
    <w:rsid w:val="00604CC7"/>
    <w:rsid w:val="006059DA"/>
    <w:rsid w:val="00606B1A"/>
    <w:rsid w:val="00607076"/>
    <w:rsid w:val="0061303E"/>
    <w:rsid w:val="006206A1"/>
    <w:rsid w:val="006207EF"/>
    <w:rsid w:val="00620F5E"/>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5AB4"/>
    <w:rsid w:val="00637B1E"/>
    <w:rsid w:val="00640115"/>
    <w:rsid w:val="0064067B"/>
    <w:rsid w:val="006418B3"/>
    <w:rsid w:val="006430B1"/>
    <w:rsid w:val="00644832"/>
    <w:rsid w:val="00644B2E"/>
    <w:rsid w:val="00650500"/>
    <w:rsid w:val="00654DE3"/>
    <w:rsid w:val="00655068"/>
    <w:rsid w:val="00655B7F"/>
    <w:rsid w:val="006573B9"/>
    <w:rsid w:val="00660AAD"/>
    <w:rsid w:val="00661603"/>
    <w:rsid w:val="0066178F"/>
    <w:rsid w:val="00661B94"/>
    <w:rsid w:val="00662C70"/>
    <w:rsid w:val="00662D89"/>
    <w:rsid w:val="00664B67"/>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A7661"/>
    <w:rsid w:val="006B0607"/>
    <w:rsid w:val="006B083B"/>
    <w:rsid w:val="006B218E"/>
    <w:rsid w:val="006B3839"/>
    <w:rsid w:val="006B40EF"/>
    <w:rsid w:val="006B4C0B"/>
    <w:rsid w:val="006B5E14"/>
    <w:rsid w:val="006B634B"/>
    <w:rsid w:val="006B7414"/>
    <w:rsid w:val="006C0BD7"/>
    <w:rsid w:val="006C17DE"/>
    <w:rsid w:val="006C1C90"/>
    <w:rsid w:val="006C1E67"/>
    <w:rsid w:val="006C25E4"/>
    <w:rsid w:val="006C3470"/>
    <w:rsid w:val="006C43E9"/>
    <w:rsid w:val="006C6EBC"/>
    <w:rsid w:val="006C7CD1"/>
    <w:rsid w:val="006C7E76"/>
    <w:rsid w:val="006D16BD"/>
    <w:rsid w:val="006D1CE7"/>
    <w:rsid w:val="006D2366"/>
    <w:rsid w:val="006D2960"/>
    <w:rsid w:val="006D2DF0"/>
    <w:rsid w:val="006D49E4"/>
    <w:rsid w:val="006D4D42"/>
    <w:rsid w:val="006D65A5"/>
    <w:rsid w:val="006D6790"/>
    <w:rsid w:val="006D7FDA"/>
    <w:rsid w:val="006E33C5"/>
    <w:rsid w:val="006E5B7E"/>
    <w:rsid w:val="006E72D4"/>
    <w:rsid w:val="006E7B27"/>
    <w:rsid w:val="006E7C4E"/>
    <w:rsid w:val="006E7CFC"/>
    <w:rsid w:val="006F134A"/>
    <w:rsid w:val="006F1838"/>
    <w:rsid w:val="006F272D"/>
    <w:rsid w:val="006F2C62"/>
    <w:rsid w:val="006F4CC9"/>
    <w:rsid w:val="006F5FDE"/>
    <w:rsid w:val="006F60D5"/>
    <w:rsid w:val="006F79F1"/>
    <w:rsid w:val="006F7CBF"/>
    <w:rsid w:val="007001B2"/>
    <w:rsid w:val="007003EE"/>
    <w:rsid w:val="007008AB"/>
    <w:rsid w:val="00702D5F"/>
    <w:rsid w:val="007041E5"/>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DC7"/>
    <w:rsid w:val="007428C7"/>
    <w:rsid w:val="0074342B"/>
    <w:rsid w:val="00743915"/>
    <w:rsid w:val="0074523A"/>
    <w:rsid w:val="00745BEA"/>
    <w:rsid w:val="00747176"/>
    <w:rsid w:val="00747318"/>
    <w:rsid w:val="00747CDF"/>
    <w:rsid w:val="00750616"/>
    <w:rsid w:val="00751A27"/>
    <w:rsid w:val="00751A94"/>
    <w:rsid w:val="007540F5"/>
    <w:rsid w:val="00754B31"/>
    <w:rsid w:val="0075653B"/>
    <w:rsid w:val="0076190F"/>
    <w:rsid w:val="0076279F"/>
    <w:rsid w:val="00762A7C"/>
    <w:rsid w:val="00763814"/>
    <w:rsid w:val="00764BBE"/>
    <w:rsid w:val="0076657F"/>
    <w:rsid w:val="007709FF"/>
    <w:rsid w:val="00770BF5"/>
    <w:rsid w:val="00770DC0"/>
    <w:rsid w:val="00770E69"/>
    <w:rsid w:val="00771614"/>
    <w:rsid w:val="007723F6"/>
    <w:rsid w:val="00774229"/>
    <w:rsid w:val="00775391"/>
    <w:rsid w:val="0077760E"/>
    <w:rsid w:val="00780666"/>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A6BA6"/>
    <w:rsid w:val="007B0293"/>
    <w:rsid w:val="007B38A7"/>
    <w:rsid w:val="007B4143"/>
    <w:rsid w:val="007B4717"/>
    <w:rsid w:val="007B4E28"/>
    <w:rsid w:val="007B58B9"/>
    <w:rsid w:val="007B5B46"/>
    <w:rsid w:val="007B5CE4"/>
    <w:rsid w:val="007B65AB"/>
    <w:rsid w:val="007B6891"/>
    <w:rsid w:val="007B6C6F"/>
    <w:rsid w:val="007B6F45"/>
    <w:rsid w:val="007C02D1"/>
    <w:rsid w:val="007C636E"/>
    <w:rsid w:val="007C76F2"/>
    <w:rsid w:val="007C7BAF"/>
    <w:rsid w:val="007D04B8"/>
    <w:rsid w:val="007D086D"/>
    <w:rsid w:val="007D354B"/>
    <w:rsid w:val="007D6307"/>
    <w:rsid w:val="007E0603"/>
    <w:rsid w:val="007E096C"/>
    <w:rsid w:val="007E172B"/>
    <w:rsid w:val="007E1EF5"/>
    <w:rsid w:val="007E25E4"/>
    <w:rsid w:val="007E56C0"/>
    <w:rsid w:val="007E6087"/>
    <w:rsid w:val="007E6354"/>
    <w:rsid w:val="007E64DE"/>
    <w:rsid w:val="007E6532"/>
    <w:rsid w:val="007E65E1"/>
    <w:rsid w:val="007E79A0"/>
    <w:rsid w:val="007E7B3F"/>
    <w:rsid w:val="007E7D61"/>
    <w:rsid w:val="007F1ECD"/>
    <w:rsid w:val="007F3A0D"/>
    <w:rsid w:val="007F4407"/>
    <w:rsid w:val="007F6273"/>
    <w:rsid w:val="007F75BA"/>
    <w:rsid w:val="00800641"/>
    <w:rsid w:val="008027F2"/>
    <w:rsid w:val="00802C8A"/>
    <w:rsid w:val="00803119"/>
    <w:rsid w:val="00803884"/>
    <w:rsid w:val="00806629"/>
    <w:rsid w:val="0081186D"/>
    <w:rsid w:val="00812FF1"/>
    <w:rsid w:val="0081681D"/>
    <w:rsid w:val="0081756A"/>
    <w:rsid w:val="008201FA"/>
    <w:rsid w:val="008234EA"/>
    <w:rsid w:val="00823757"/>
    <w:rsid w:val="008246F7"/>
    <w:rsid w:val="00826071"/>
    <w:rsid w:val="00826E84"/>
    <w:rsid w:val="00830986"/>
    <w:rsid w:val="00830C04"/>
    <w:rsid w:val="00831725"/>
    <w:rsid w:val="00832312"/>
    <w:rsid w:val="00834BE3"/>
    <w:rsid w:val="00836749"/>
    <w:rsid w:val="0084143D"/>
    <w:rsid w:val="008415EA"/>
    <w:rsid w:val="008416D9"/>
    <w:rsid w:val="008441D0"/>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6DA"/>
    <w:rsid w:val="00864C7E"/>
    <w:rsid w:val="008659CE"/>
    <w:rsid w:val="0087213E"/>
    <w:rsid w:val="00874D8A"/>
    <w:rsid w:val="008758D4"/>
    <w:rsid w:val="0087640D"/>
    <w:rsid w:val="00877B42"/>
    <w:rsid w:val="00877D7C"/>
    <w:rsid w:val="00881288"/>
    <w:rsid w:val="0088400C"/>
    <w:rsid w:val="00884148"/>
    <w:rsid w:val="00884812"/>
    <w:rsid w:val="00884B61"/>
    <w:rsid w:val="008870EB"/>
    <w:rsid w:val="008902C8"/>
    <w:rsid w:val="008932E1"/>
    <w:rsid w:val="00894181"/>
    <w:rsid w:val="008956AA"/>
    <w:rsid w:val="00897A05"/>
    <w:rsid w:val="008A1159"/>
    <w:rsid w:val="008A1573"/>
    <w:rsid w:val="008A233A"/>
    <w:rsid w:val="008A460F"/>
    <w:rsid w:val="008A60AE"/>
    <w:rsid w:val="008A64DD"/>
    <w:rsid w:val="008B1076"/>
    <w:rsid w:val="008B21BC"/>
    <w:rsid w:val="008B270A"/>
    <w:rsid w:val="008B4F0B"/>
    <w:rsid w:val="008B5E6B"/>
    <w:rsid w:val="008B7D4E"/>
    <w:rsid w:val="008C1880"/>
    <w:rsid w:val="008C1F18"/>
    <w:rsid w:val="008C266D"/>
    <w:rsid w:val="008C37E8"/>
    <w:rsid w:val="008C40B1"/>
    <w:rsid w:val="008C56C3"/>
    <w:rsid w:val="008D28E1"/>
    <w:rsid w:val="008D3B3F"/>
    <w:rsid w:val="008D43A8"/>
    <w:rsid w:val="008D46FC"/>
    <w:rsid w:val="008D58F4"/>
    <w:rsid w:val="008D6012"/>
    <w:rsid w:val="008D7C22"/>
    <w:rsid w:val="008E0D53"/>
    <w:rsid w:val="008E0DC4"/>
    <w:rsid w:val="008E59DB"/>
    <w:rsid w:val="008E5E71"/>
    <w:rsid w:val="008E736C"/>
    <w:rsid w:val="008E7959"/>
    <w:rsid w:val="008F0749"/>
    <w:rsid w:val="008F0D8A"/>
    <w:rsid w:val="008F4E82"/>
    <w:rsid w:val="008F5A51"/>
    <w:rsid w:val="00900916"/>
    <w:rsid w:val="009019A8"/>
    <w:rsid w:val="0090220A"/>
    <w:rsid w:val="00903E21"/>
    <w:rsid w:val="0090431D"/>
    <w:rsid w:val="009048A7"/>
    <w:rsid w:val="00905638"/>
    <w:rsid w:val="0090589B"/>
    <w:rsid w:val="0091086E"/>
    <w:rsid w:val="00910872"/>
    <w:rsid w:val="00913279"/>
    <w:rsid w:val="00913AC7"/>
    <w:rsid w:val="00915E1E"/>
    <w:rsid w:val="00916347"/>
    <w:rsid w:val="009203DF"/>
    <w:rsid w:val="009215C2"/>
    <w:rsid w:val="00922F61"/>
    <w:rsid w:val="00922F8C"/>
    <w:rsid w:val="0092505F"/>
    <w:rsid w:val="00926758"/>
    <w:rsid w:val="00927131"/>
    <w:rsid w:val="009319F4"/>
    <w:rsid w:val="00933E27"/>
    <w:rsid w:val="00934D26"/>
    <w:rsid w:val="00937325"/>
    <w:rsid w:val="00937C87"/>
    <w:rsid w:val="00940831"/>
    <w:rsid w:val="00940E97"/>
    <w:rsid w:val="00941FB5"/>
    <w:rsid w:val="00942FBA"/>
    <w:rsid w:val="00943435"/>
    <w:rsid w:val="00945CB8"/>
    <w:rsid w:val="00947B5C"/>
    <w:rsid w:val="009502F9"/>
    <w:rsid w:val="00950D76"/>
    <w:rsid w:val="00950ED4"/>
    <w:rsid w:val="00951B0D"/>
    <w:rsid w:val="0095477E"/>
    <w:rsid w:val="0095571A"/>
    <w:rsid w:val="009566B9"/>
    <w:rsid w:val="00956E0E"/>
    <w:rsid w:val="00960DEA"/>
    <w:rsid w:val="00960E46"/>
    <w:rsid w:val="00962C51"/>
    <w:rsid w:val="0096342B"/>
    <w:rsid w:val="00963E6F"/>
    <w:rsid w:val="009643D0"/>
    <w:rsid w:val="00965741"/>
    <w:rsid w:val="00966BF0"/>
    <w:rsid w:val="00971C14"/>
    <w:rsid w:val="00972243"/>
    <w:rsid w:val="009739BA"/>
    <w:rsid w:val="0097583D"/>
    <w:rsid w:val="00977989"/>
    <w:rsid w:val="00983208"/>
    <w:rsid w:val="00983A37"/>
    <w:rsid w:val="00983F77"/>
    <w:rsid w:val="00986D91"/>
    <w:rsid w:val="00987246"/>
    <w:rsid w:val="00992901"/>
    <w:rsid w:val="009948FA"/>
    <w:rsid w:val="00996BDA"/>
    <w:rsid w:val="0099716B"/>
    <w:rsid w:val="009973CB"/>
    <w:rsid w:val="00997DDE"/>
    <w:rsid w:val="009A08E5"/>
    <w:rsid w:val="009A5A8E"/>
    <w:rsid w:val="009A6F95"/>
    <w:rsid w:val="009B19D8"/>
    <w:rsid w:val="009B1B0E"/>
    <w:rsid w:val="009B2DAB"/>
    <w:rsid w:val="009B356F"/>
    <w:rsid w:val="009B3CF8"/>
    <w:rsid w:val="009B3E17"/>
    <w:rsid w:val="009B5EA6"/>
    <w:rsid w:val="009B5F7A"/>
    <w:rsid w:val="009B614F"/>
    <w:rsid w:val="009C04AF"/>
    <w:rsid w:val="009C11B4"/>
    <w:rsid w:val="009C1F1B"/>
    <w:rsid w:val="009C3818"/>
    <w:rsid w:val="009C3A1D"/>
    <w:rsid w:val="009C3C89"/>
    <w:rsid w:val="009C53E0"/>
    <w:rsid w:val="009C5A71"/>
    <w:rsid w:val="009C5B23"/>
    <w:rsid w:val="009C6467"/>
    <w:rsid w:val="009D07C4"/>
    <w:rsid w:val="009D2F16"/>
    <w:rsid w:val="009D3E7F"/>
    <w:rsid w:val="009D41AB"/>
    <w:rsid w:val="009D4333"/>
    <w:rsid w:val="009D443C"/>
    <w:rsid w:val="009D4BA7"/>
    <w:rsid w:val="009D7D07"/>
    <w:rsid w:val="009E03A4"/>
    <w:rsid w:val="009E0F24"/>
    <w:rsid w:val="009E263E"/>
    <w:rsid w:val="009E29E8"/>
    <w:rsid w:val="009E2E2A"/>
    <w:rsid w:val="009E4128"/>
    <w:rsid w:val="009E4A04"/>
    <w:rsid w:val="009E5C76"/>
    <w:rsid w:val="009E7229"/>
    <w:rsid w:val="009E7615"/>
    <w:rsid w:val="009F2202"/>
    <w:rsid w:val="009F3790"/>
    <w:rsid w:val="009F39DF"/>
    <w:rsid w:val="009F6813"/>
    <w:rsid w:val="009F7DFF"/>
    <w:rsid w:val="00A03F8F"/>
    <w:rsid w:val="00A042BC"/>
    <w:rsid w:val="00A045F2"/>
    <w:rsid w:val="00A071E9"/>
    <w:rsid w:val="00A1369B"/>
    <w:rsid w:val="00A13D94"/>
    <w:rsid w:val="00A15402"/>
    <w:rsid w:val="00A16D8E"/>
    <w:rsid w:val="00A20875"/>
    <w:rsid w:val="00A244C7"/>
    <w:rsid w:val="00A26E75"/>
    <w:rsid w:val="00A33F9B"/>
    <w:rsid w:val="00A340F7"/>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6B4"/>
    <w:rsid w:val="00A60BDF"/>
    <w:rsid w:val="00A620E2"/>
    <w:rsid w:val="00A63444"/>
    <w:rsid w:val="00A63E30"/>
    <w:rsid w:val="00A6488A"/>
    <w:rsid w:val="00A660B5"/>
    <w:rsid w:val="00A71C66"/>
    <w:rsid w:val="00A73D66"/>
    <w:rsid w:val="00A73E9A"/>
    <w:rsid w:val="00A7431C"/>
    <w:rsid w:val="00A7487F"/>
    <w:rsid w:val="00A753B3"/>
    <w:rsid w:val="00A75C5D"/>
    <w:rsid w:val="00A76F01"/>
    <w:rsid w:val="00A805B7"/>
    <w:rsid w:val="00A8342D"/>
    <w:rsid w:val="00A84E9B"/>
    <w:rsid w:val="00A85D07"/>
    <w:rsid w:val="00A915DD"/>
    <w:rsid w:val="00A9286C"/>
    <w:rsid w:val="00A94490"/>
    <w:rsid w:val="00A95E07"/>
    <w:rsid w:val="00A96A4E"/>
    <w:rsid w:val="00AA21E0"/>
    <w:rsid w:val="00AA275B"/>
    <w:rsid w:val="00AA345B"/>
    <w:rsid w:val="00AA3CD8"/>
    <w:rsid w:val="00AA505B"/>
    <w:rsid w:val="00AA556D"/>
    <w:rsid w:val="00AA5EF5"/>
    <w:rsid w:val="00AA6BA1"/>
    <w:rsid w:val="00AB0BA1"/>
    <w:rsid w:val="00AB1C9F"/>
    <w:rsid w:val="00AB1F36"/>
    <w:rsid w:val="00AB328F"/>
    <w:rsid w:val="00AB3C0B"/>
    <w:rsid w:val="00AB4AC2"/>
    <w:rsid w:val="00AB4F34"/>
    <w:rsid w:val="00AB51A8"/>
    <w:rsid w:val="00AC0AE0"/>
    <w:rsid w:val="00AC45E1"/>
    <w:rsid w:val="00AC4EC9"/>
    <w:rsid w:val="00AC5582"/>
    <w:rsid w:val="00AC5D01"/>
    <w:rsid w:val="00AC70CA"/>
    <w:rsid w:val="00AC7111"/>
    <w:rsid w:val="00AD1B81"/>
    <w:rsid w:val="00AD2992"/>
    <w:rsid w:val="00AD3E0D"/>
    <w:rsid w:val="00AD468B"/>
    <w:rsid w:val="00AD4F7B"/>
    <w:rsid w:val="00AD7046"/>
    <w:rsid w:val="00AD7954"/>
    <w:rsid w:val="00AE23FB"/>
    <w:rsid w:val="00AE256C"/>
    <w:rsid w:val="00AE5058"/>
    <w:rsid w:val="00AE6691"/>
    <w:rsid w:val="00AE79B6"/>
    <w:rsid w:val="00AF4BF2"/>
    <w:rsid w:val="00AF4DA4"/>
    <w:rsid w:val="00AF592A"/>
    <w:rsid w:val="00AF7546"/>
    <w:rsid w:val="00B0053F"/>
    <w:rsid w:val="00B00C4E"/>
    <w:rsid w:val="00B02499"/>
    <w:rsid w:val="00B02796"/>
    <w:rsid w:val="00B02A3F"/>
    <w:rsid w:val="00B03235"/>
    <w:rsid w:val="00B0361B"/>
    <w:rsid w:val="00B03A57"/>
    <w:rsid w:val="00B04A35"/>
    <w:rsid w:val="00B04BE1"/>
    <w:rsid w:val="00B050D9"/>
    <w:rsid w:val="00B05AC6"/>
    <w:rsid w:val="00B06AF0"/>
    <w:rsid w:val="00B078AE"/>
    <w:rsid w:val="00B120CD"/>
    <w:rsid w:val="00B123FB"/>
    <w:rsid w:val="00B1247F"/>
    <w:rsid w:val="00B153FA"/>
    <w:rsid w:val="00B17B55"/>
    <w:rsid w:val="00B20FE4"/>
    <w:rsid w:val="00B22A17"/>
    <w:rsid w:val="00B22B9F"/>
    <w:rsid w:val="00B22F78"/>
    <w:rsid w:val="00B27131"/>
    <w:rsid w:val="00B27951"/>
    <w:rsid w:val="00B31892"/>
    <w:rsid w:val="00B32689"/>
    <w:rsid w:val="00B331EC"/>
    <w:rsid w:val="00B3518F"/>
    <w:rsid w:val="00B35F83"/>
    <w:rsid w:val="00B36A30"/>
    <w:rsid w:val="00B37A6D"/>
    <w:rsid w:val="00B42016"/>
    <w:rsid w:val="00B42F31"/>
    <w:rsid w:val="00B43C12"/>
    <w:rsid w:val="00B43D92"/>
    <w:rsid w:val="00B51050"/>
    <w:rsid w:val="00B51164"/>
    <w:rsid w:val="00B52CAD"/>
    <w:rsid w:val="00B53EAF"/>
    <w:rsid w:val="00B554D6"/>
    <w:rsid w:val="00B62EE3"/>
    <w:rsid w:val="00B6454E"/>
    <w:rsid w:val="00B65BCA"/>
    <w:rsid w:val="00B6639B"/>
    <w:rsid w:val="00B66F84"/>
    <w:rsid w:val="00B675A3"/>
    <w:rsid w:val="00B67947"/>
    <w:rsid w:val="00B7570D"/>
    <w:rsid w:val="00B75C64"/>
    <w:rsid w:val="00B75C77"/>
    <w:rsid w:val="00B80E36"/>
    <w:rsid w:val="00B84F6E"/>
    <w:rsid w:val="00B901B7"/>
    <w:rsid w:val="00B90713"/>
    <w:rsid w:val="00B92069"/>
    <w:rsid w:val="00B9500B"/>
    <w:rsid w:val="00B970C0"/>
    <w:rsid w:val="00BA1D80"/>
    <w:rsid w:val="00BA4B48"/>
    <w:rsid w:val="00BA4E6F"/>
    <w:rsid w:val="00BA56A8"/>
    <w:rsid w:val="00BA784F"/>
    <w:rsid w:val="00BA7A1E"/>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612B"/>
    <w:rsid w:val="00BC75AB"/>
    <w:rsid w:val="00BC7F67"/>
    <w:rsid w:val="00BD2771"/>
    <w:rsid w:val="00BD35AA"/>
    <w:rsid w:val="00BD3C78"/>
    <w:rsid w:val="00BD5C92"/>
    <w:rsid w:val="00BD6505"/>
    <w:rsid w:val="00BE288A"/>
    <w:rsid w:val="00BE5634"/>
    <w:rsid w:val="00BE57BB"/>
    <w:rsid w:val="00BE7092"/>
    <w:rsid w:val="00BE7118"/>
    <w:rsid w:val="00BF0C25"/>
    <w:rsid w:val="00BF1F93"/>
    <w:rsid w:val="00BF362A"/>
    <w:rsid w:val="00BF381B"/>
    <w:rsid w:val="00BF5AD6"/>
    <w:rsid w:val="00BF5CC6"/>
    <w:rsid w:val="00BF77B5"/>
    <w:rsid w:val="00BF7869"/>
    <w:rsid w:val="00C06004"/>
    <w:rsid w:val="00C06389"/>
    <w:rsid w:val="00C06C06"/>
    <w:rsid w:val="00C10E96"/>
    <w:rsid w:val="00C11279"/>
    <w:rsid w:val="00C11A18"/>
    <w:rsid w:val="00C12B98"/>
    <w:rsid w:val="00C13713"/>
    <w:rsid w:val="00C13A67"/>
    <w:rsid w:val="00C13CD5"/>
    <w:rsid w:val="00C157A7"/>
    <w:rsid w:val="00C16735"/>
    <w:rsid w:val="00C2045C"/>
    <w:rsid w:val="00C218B8"/>
    <w:rsid w:val="00C22B5A"/>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E88"/>
    <w:rsid w:val="00C500A8"/>
    <w:rsid w:val="00C51B7F"/>
    <w:rsid w:val="00C529B0"/>
    <w:rsid w:val="00C52E9B"/>
    <w:rsid w:val="00C53D9F"/>
    <w:rsid w:val="00C540CA"/>
    <w:rsid w:val="00C5537A"/>
    <w:rsid w:val="00C556AB"/>
    <w:rsid w:val="00C56B62"/>
    <w:rsid w:val="00C57D4C"/>
    <w:rsid w:val="00C60D14"/>
    <w:rsid w:val="00C627B9"/>
    <w:rsid w:val="00C64E46"/>
    <w:rsid w:val="00C650CF"/>
    <w:rsid w:val="00C651EA"/>
    <w:rsid w:val="00C65690"/>
    <w:rsid w:val="00C659E6"/>
    <w:rsid w:val="00C66F2D"/>
    <w:rsid w:val="00C672CD"/>
    <w:rsid w:val="00C67A41"/>
    <w:rsid w:val="00C67C95"/>
    <w:rsid w:val="00C67CE6"/>
    <w:rsid w:val="00C71154"/>
    <w:rsid w:val="00C71160"/>
    <w:rsid w:val="00C7208B"/>
    <w:rsid w:val="00C737F2"/>
    <w:rsid w:val="00C74467"/>
    <w:rsid w:val="00C74954"/>
    <w:rsid w:val="00C75370"/>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4A1"/>
    <w:rsid w:val="00CB0A09"/>
    <w:rsid w:val="00CB0B6C"/>
    <w:rsid w:val="00CB141E"/>
    <w:rsid w:val="00CB5C38"/>
    <w:rsid w:val="00CC1C87"/>
    <w:rsid w:val="00CC1F8C"/>
    <w:rsid w:val="00CC274A"/>
    <w:rsid w:val="00CC29B3"/>
    <w:rsid w:val="00CC2EA8"/>
    <w:rsid w:val="00CC5500"/>
    <w:rsid w:val="00CC6BF3"/>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2831"/>
    <w:rsid w:val="00D03CED"/>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3481"/>
    <w:rsid w:val="00D25C63"/>
    <w:rsid w:val="00D279F0"/>
    <w:rsid w:val="00D3496C"/>
    <w:rsid w:val="00D36A13"/>
    <w:rsid w:val="00D36A9F"/>
    <w:rsid w:val="00D41F3C"/>
    <w:rsid w:val="00D41F5F"/>
    <w:rsid w:val="00D4219A"/>
    <w:rsid w:val="00D4240E"/>
    <w:rsid w:val="00D42E23"/>
    <w:rsid w:val="00D43A3A"/>
    <w:rsid w:val="00D44204"/>
    <w:rsid w:val="00D466A8"/>
    <w:rsid w:val="00D46E14"/>
    <w:rsid w:val="00D474D0"/>
    <w:rsid w:val="00D51004"/>
    <w:rsid w:val="00D5128D"/>
    <w:rsid w:val="00D52E5B"/>
    <w:rsid w:val="00D52EC1"/>
    <w:rsid w:val="00D579E6"/>
    <w:rsid w:val="00D60A01"/>
    <w:rsid w:val="00D61CB8"/>
    <w:rsid w:val="00D61FF9"/>
    <w:rsid w:val="00D62480"/>
    <w:rsid w:val="00D629E3"/>
    <w:rsid w:val="00D6319D"/>
    <w:rsid w:val="00D64273"/>
    <w:rsid w:val="00D64322"/>
    <w:rsid w:val="00D64C4F"/>
    <w:rsid w:val="00D655CF"/>
    <w:rsid w:val="00D66DDB"/>
    <w:rsid w:val="00D70766"/>
    <w:rsid w:val="00D72175"/>
    <w:rsid w:val="00D7252C"/>
    <w:rsid w:val="00D7408F"/>
    <w:rsid w:val="00D74BAA"/>
    <w:rsid w:val="00D7768F"/>
    <w:rsid w:val="00D82299"/>
    <w:rsid w:val="00D82691"/>
    <w:rsid w:val="00D8348C"/>
    <w:rsid w:val="00D837B0"/>
    <w:rsid w:val="00D83CDE"/>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1B31"/>
    <w:rsid w:val="00DC69D9"/>
    <w:rsid w:val="00DC7159"/>
    <w:rsid w:val="00DC7C06"/>
    <w:rsid w:val="00DC7E08"/>
    <w:rsid w:val="00DD0CD5"/>
    <w:rsid w:val="00DD1932"/>
    <w:rsid w:val="00DD1CC7"/>
    <w:rsid w:val="00DD2423"/>
    <w:rsid w:val="00DD4191"/>
    <w:rsid w:val="00DD732B"/>
    <w:rsid w:val="00DD73A4"/>
    <w:rsid w:val="00DE00CB"/>
    <w:rsid w:val="00DE02CA"/>
    <w:rsid w:val="00DE224D"/>
    <w:rsid w:val="00DE41C5"/>
    <w:rsid w:val="00DF43D9"/>
    <w:rsid w:val="00DF59CE"/>
    <w:rsid w:val="00DF7F60"/>
    <w:rsid w:val="00DF7F84"/>
    <w:rsid w:val="00E00BC4"/>
    <w:rsid w:val="00E022A1"/>
    <w:rsid w:val="00E0245B"/>
    <w:rsid w:val="00E02A52"/>
    <w:rsid w:val="00E0403C"/>
    <w:rsid w:val="00E0447A"/>
    <w:rsid w:val="00E052B8"/>
    <w:rsid w:val="00E10780"/>
    <w:rsid w:val="00E1190E"/>
    <w:rsid w:val="00E12804"/>
    <w:rsid w:val="00E134FA"/>
    <w:rsid w:val="00E16A58"/>
    <w:rsid w:val="00E21EC5"/>
    <w:rsid w:val="00E22006"/>
    <w:rsid w:val="00E22EA8"/>
    <w:rsid w:val="00E23058"/>
    <w:rsid w:val="00E25CE4"/>
    <w:rsid w:val="00E25D40"/>
    <w:rsid w:val="00E26C28"/>
    <w:rsid w:val="00E275EC"/>
    <w:rsid w:val="00E319EF"/>
    <w:rsid w:val="00E31CB8"/>
    <w:rsid w:val="00E332FF"/>
    <w:rsid w:val="00E34671"/>
    <w:rsid w:val="00E354BF"/>
    <w:rsid w:val="00E35B2A"/>
    <w:rsid w:val="00E360C7"/>
    <w:rsid w:val="00E361ED"/>
    <w:rsid w:val="00E368CF"/>
    <w:rsid w:val="00E370A1"/>
    <w:rsid w:val="00E40395"/>
    <w:rsid w:val="00E40587"/>
    <w:rsid w:val="00E40CA6"/>
    <w:rsid w:val="00E41747"/>
    <w:rsid w:val="00E44D06"/>
    <w:rsid w:val="00E46240"/>
    <w:rsid w:val="00E52B0F"/>
    <w:rsid w:val="00E54144"/>
    <w:rsid w:val="00E547F7"/>
    <w:rsid w:val="00E559DA"/>
    <w:rsid w:val="00E57404"/>
    <w:rsid w:val="00E57797"/>
    <w:rsid w:val="00E57A6E"/>
    <w:rsid w:val="00E64BEF"/>
    <w:rsid w:val="00E64E18"/>
    <w:rsid w:val="00E64F39"/>
    <w:rsid w:val="00E66BEB"/>
    <w:rsid w:val="00E674AF"/>
    <w:rsid w:val="00E71771"/>
    <w:rsid w:val="00E71F80"/>
    <w:rsid w:val="00E72344"/>
    <w:rsid w:val="00E73985"/>
    <w:rsid w:val="00E7452D"/>
    <w:rsid w:val="00E74CB0"/>
    <w:rsid w:val="00E81B7C"/>
    <w:rsid w:val="00E85AC5"/>
    <w:rsid w:val="00E864E9"/>
    <w:rsid w:val="00E865E5"/>
    <w:rsid w:val="00E878C8"/>
    <w:rsid w:val="00E909E3"/>
    <w:rsid w:val="00E91D41"/>
    <w:rsid w:val="00E9742F"/>
    <w:rsid w:val="00EA05DD"/>
    <w:rsid w:val="00EA372C"/>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3930"/>
    <w:rsid w:val="00EC4067"/>
    <w:rsid w:val="00EC4F2E"/>
    <w:rsid w:val="00EC5C68"/>
    <w:rsid w:val="00EC6576"/>
    <w:rsid w:val="00EC7085"/>
    <w:rsid w:val="00ED1FE4"/>
    <w:rsid w:val="00ED3627"/>
    <w:rsid w:val="00ED37B8"/>
    <w:rsid w:val="00ED3C94"/>
    <w:rsid w:val="00ED4B8D"/>
    <w:rsid w:val="00ED5B5F"/>
    <w:rsid w:val="00ED67BB"/>
    <w:rsid w:val="00EE1006"/>
    <w:rsid w:val="00EE1B70"/>
    <w:rsid w:val="00EE3EC4"/>
    <w:rsid w:val="00EE53C1"/>
    <w:rsid w:val="00EF0C39"/>
    <w:rsid w:val="00EF36E1"/>
    <w:rsid w:val="00EF6A3F"/>
    <w:rsid w:val="00EF6C8B"/>
    <w:rsid w:val="00F028A5"/>
    <w:rsid w:val="00F02ACE"/>
    <w:rsid w:val="00F03463"/>
    <w:rsid w:val="00F03E2D"/>
    <w:rsid w:val="00F05082"/>
    <w:rsid w:val="00F05F10"/>
    <w:rsid w:val="00F06AF6"/>
    <w:rsid w:val="00F104DF"/>
    <w:rsid w:val="00F10790"/>
    <w:rsid w:val="00F1139C"/>
    <w:rsid w:val="00F12A3F"/>
    <w:rsid w:val="00F15538"/>
    <w:rsid w:val="00F1561E"/>
    <w:rsid w:val="00F16F36"/>
    <w:rsid w:val="00F17302"/>
    <w:rsid w:val="00F20567"/>
    <w:rsid w:val="00F21BA6"/>
    <w:rsid w:val="00F25709"/>
    <w:rsid w:val="00F26C65"/>
    <w:rsid w:val="00F316B5"/>
    <w:rsid w:val="00F36201"/>
    <w:rsid w:val="00F378E3"/>
    <w:rsid w:val="00F41B36"/>
    <w:rsid w:val="00F42088"/>
    <w:rsid w:val="00F43789"/>
    <w:rsid w:val="00F46E6B"/>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3D29"/>
    <w:rsid w:val="00F7642B"/>
    <w:rsid w:val="00F80790"/>
    <w:rsid w:val="00F8257C"/>
    <w:rsid w:val="00F8607B"/>
    <w:rsid w:val="00F8788F"/>
    <w:rsid w:val="00F87926"/>
    <w:rsid w:val="00F908B7"/>
    <w:rsid w:val="00F91851"/>
    <w:rsid w:val="00F933B4"/>
    <w:rsid w:val="00F936DE"/>
    <w:rsid w:val="00F93F64"/>
    <w:rsid w:val="00F955F5"/>
    <w:rsid w:val="00FA03D1"/>
    <w:rsid w:val="00FA21C8"/>
    <w:rsid w:val="00FA2ED3"/>
    <w:rsid w:val="00FA3A0C"/>
    <w:rsid w:val="00FA3EA6"/>
    <w:rsid w:val="00FA6B8E"/>
    <w:rsid w:val="00FA7206"/>
    <w:rsid w:val="00FB0D59"/>
    <w:rsid w:val="00FB1BAA"/>
    <w:rsid w:val="00FB1BCD"/>
    <w:rsid w:val="00FB1D33"/>
    <w:rsid w:val="00FB5D83"/>
    <w:rsid w:val="00FB7C3A"/>
    <w:rsid w:val="00FC01D5"/>
    <w:rsid w:val="00FC2034"/>
    <w:rsid w:val="00FC387F"/>
    <w:rsid w:val="00FC48F9"/>
    <w:rsid w:val="00FC6F1F"/>
    <w:rsid w:val="00FD34DC"/>
    <w:rsid w:val="00FD3D7D"/>
    <w:rsid w:val="00FD5141"/>
    <w:rsid w:val="00FD5CCF"/>
    <w:rsid w:val="00FD667D"/>
    <w:rsid w:val="00FD77AB"/>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A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UnresolvedMention">
    <w:name w:val="Unresolved Mention"/>
    <w:basedOn w:val="Fuentedeprrafopredeter"/>
    <w:uiPriority w:val="99"/>
    <w:semiHidden/>
    <w:unhideWhenUsed/>
    <w:rsid w:val="004F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mp"/><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tmp"/><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file:///C:/Users/isram/Downloads/TERCER%20INFORME%20DE%20GOBIERNO%202024%20FINAL.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336243-9444-4618-A087-5F56ED34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9368</Words>
  <Characters>51525</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2025-11-27T17:55:00Z</cp:lastPrinted>
  <dcterms:created xsi:type="dcterms:W3CDTF">2025-11-27T17:55:00Z</dcterms:created>
  <dcterms:modified xsi:type="dcterms:W3CDTF">2025-11-27T18:31:00Z</dcterms:modified>
</cp:coreProperties>
</file>