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373929504"/>
        <w:docPartObj>
          <w:docPartGallery w:val="Table of Contents"/>
          <w:docPartUnique/>
        </w:docPartObj>
      </w:sdtPr>
      <w:sdtEndPr>
        <w:rPr>
          <w:b/>
          <w:bCs/>
        </w:rPr>
      </w:sdtEndPr>
      <w:sdtContent>
        <w:p w:rsidR="00D01F96" w:rsidRPr="00665974" w:rsidRDefault="00D01F96" w:rsidP="00665974">
          <w:pPr>
            <w:pStyle w:val="TtulodeTDC"/>
            <w:rPr>
              <w:color w:val="auto"/>
            </w:rPr>
          </w:pPr>
          <w:r w:rsidRPr="00665974">
            <w:rPr>
              <w:color w:val="auto"/>
              <w:lang w:val="es-ES"/>
            </w:rPr>
            <w:t>Contenido</w:t>
          </w:r>
        </w:p>
        <w:p w:rsidR="00AB72B7" w:rsidRPr="00665974" w:rsidRDefault="00D01F96" w:rsidP="00665974">
          <w:pPr>
            <w:pStyle w:val="TDC1"/>
            <w:tabs>
              <w:tab w:val="right" w:leader="dot" w:pos="9034"/>
            </w:tabs>
            <w:rPr>
              <w:rFonts w:asciiTheme="minorHAnsi" w:eastAsiaTheme="minorEastAsia" w:hAnsiTheme="minorHAnsi" w:cstheme="minorBidi"/>
              <w:noProof/>
              <w:szCs w:val="22"/>
              <w:lang w:eastAsia="es-MX"/>
            </w:rPr>
          </w:pPr>
          <w:r w:rsidRPr="00665974">
            <w:rPr>
              <w:b/>
              <w:bCs/>
              <w:lang w:val="es-ES"/>
            </w:rPr>
            <w:fldChar w:fldCharType="begin"/>
          </w:r>
          <w:r w:rsidRPr="00665974">
            <w:rPr>
              <w:b/>
              <w:bCs/>
              <w:lang w:val="es-ES"/>
            </w:rPr>
            <w:instrText xml:space="preserve"> TOC \o "1-3" \h \z \u </w:instrText>
          </w:r>
          <w:r w:rsidRPr="00665974">
            <w:rPr>
              <w:b/>
              <w:bCs/>
              <w:lang w:val="es-ES"/>
            </w:rPr>
            <w:fldChar w:fldCharType="separate"/>
          </w:r>
          <w:hyperlink w:anchor="_Toc206074359" w:history="1">
            <w:r w:rsidR="00AB72B7" w:rsidRPr="00665974">
              <w:rPr>
                <w:rStyle w:val="Hipervnculo"/>
                <w:rFonts w:eastAsiaTheme="majorEastAsia"/>
                <w:noProof/>
                <w:color w:val="auto"/>
              </w:rPr>
              <w:t>ANTECEDENTES</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_Toc206074359 \h </w:instrText>
            </w:r>
            <w:r w:rsidR="00AB72B7" w:rsidRPr="00665974">
              <w:rPr>
                <w:noProof/>
                <w:webHidden/>
              </w:rPr>
            </w:r>
            <w:r w:rsidR="00AB72B7" w:rsidRPr="00665974">
              <w:rPr>
                <w:noProof/>
                <w:webHidden/>
              </w:rPr>
              <w:fldChar w:fldCharType="separate"/>
            </w:r>
            <w:r w:rsidR="00F56D19">
              <w:rPr>
                <w:noProof/>
                <w:webHidden/>
              </w:rPr>
              <w:t>1</w:t>
            </w:r>
            <w:r w:rsidR="00AB72B7" w:rsidRPr="00665974">
              <w:rPr>
                <w:noProof/>
                <w:webHidden/>
              </w:rPr>
              <w:fldChar w:fldCharType="end"/>
            </w:r>
          </w:hyperlink>
        </w:p>
        <w:p w:rsidR="00AB72B7" w:rsidRPr="00665974" w:rsidRDefault="00F56D19" w:rsidP="00665974">
          <w:pPr>
            <w:pStyle w:val="TDC2"/>
            <w:rPr>
              <w:rFonts w:asciiTheme="minorHAnsi" w:eastAsiaTheme="minorEastAsia" w:hAnsiTheme="minorHAnsi" w:cstheme="minorBidi"/>
              <w:noProof/>
              <w:szCs w:val="22"/>
              <w:lang w:eastAsia="es-MX"/>
            </w:rPr>
          </w:pPr>
          <w:hyperlink w:anchor="_Toc206074360" w:history="1">
            <w:r w:rsidR="00AB72B7" w:rsidRPr="00665974">
              <w:rPr>
                <w:rStyle w:val="Hipervnculo"/>
                <w:rFonts w:eastAsiaTheme="majorEastAsia"/>
                <w:noProof/>
                <w:color w:val="auto"/>
              </w:rPr>
              <w:t>DE LA SOLICITUD DE INFORMACIÓN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_Toc206074360 \h </w:instrText>
            </w:r>
            <w:r w:rsidR="00AB72B7" w:rsidRPr="00665974">
              <w:rPr>
                <w:noProof/>
                <w:webHidden/>
              </w:rPr>
            </w:r>
            <w:r w:rsidR="00AB72B7" w:rsidRPr="00665974">
              <w:rPr>
                <w:noProof/>
                <w:webHidden/>
              </w:rPr>
              <w:fldChar w:fldCharType="separate"/>
            </w:r>
            <w:r>
              <w:rPr>
                <w:noProof/>
                <w:webHidden/>
              </w:rPr>
              <w:t>1</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61" w:history="1">
            <w:r w:rsidR="00AB72B7" w:rsidRPr="00665974">
              <w:rPr>
                <w:rStyle w:val="Hipervnculo"/>
                <w:rFonts w:eastAsiaTheme="majorEastAsia"/>
                <w:noProof/>
                <w:color w:val="auto"/>
              </w:rPr>
              <w:t>a) Solicitud de información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_Toc206074361 \h </w:instrText>
            </w:r>
            <w:r w:rsidR="00AB72B7" w:rsidRPr="00665974">
              <w:rPr>
                <w:noProof/>
                <w:webHidden/>
              </w:rPr>
            </w:r>
            <w:r w:rsidR="00AB72B7" w:rsidRPr="00665974">
              <w:rPr>
                <w:noProof/>
                <w:webHidden/>
              </w:rPr>
              <w:fldChar w:fldCharType="separate"/>
            </w:r>
            <w:r>
              <w:rPr>
                <w:noProof/>
                <w:webHidden/>
              </w:rPr>
              <w:t>1</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62" w:history="1">
            <w:r w:rsidR="00AB72B7" w:rsidRPr="00665974">
              <w:rPr>
                <w:rStyle w:val="Hipervnculo"/>
                <w:rFonts w:eastAsiaTheme="majorEastAsia"/>
                <w:noProof/>
                <w:color w:val="auto"/>
              </w:rPr>
              <w:t>b) Turno de la solicitud de información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_Toc206074362 \h </w:instrText>
            </w:r>
            <w:r w:rsidR="00AB72B7" w:rsidRPr="00665974">
              <w:rPr>
                <w:noProof/>
                <w:webHidden/>
              </w:rPr>
            </w:r>
            <w:r w:rsidR="00AB72B7" w:rsidRPr="00665974">
              <w:rPr>
                <w:noProof/>
                <w:webHidden/>
              </w:rPr>
              <w:fldChar w:fldCharType="separate"/>
            </w:r>
            <w:r>
              <w:rPr>
                <w:noProof/>
                <w:webHidden/>
              </w:rPr>
              <w:t>2</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63" w:history="1">
            <w:r w:rsidR="00AB72B7" w:rsidRPr="00665974">
              <w:rPr>
                <w:rStyle w:val="Hipervnculo"/>
                <w:rFonts w:eastAsiaTheme="majorEastAsia"/>
                <w:noProof/>
                <w:color w:val="auto"/>
              </w:rPr>
              <w:t>c) Respuesta del Sujeto Obligado</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_Toc206074363 \h </w:instrText>
            </w:r>
            <w:r w:rsidR="00AB72B7" w:rsidRPr="00665974">
              <w:rPr>
                <w:noProof/>
                <w:webHidden/>
              </w:rPr>
            </w:r>
            <w:r w:rsidR="00AB72B7" w:rsidRPr="00665974">
              <w:rPr>
                <w:noProof/>
                <w:webHidden/>
              </w:rPr>
              <w:fldChar w:fldCharType="separate"/>
            </w:r>
            <w:r>
              <w:rPr>
                <w:noProof/>
                <w:webHidden/>
              </w:rPr>
              <w:t>2</w:t>
            </w:r>
            <w:r w:rsidR="00AB72B7" w:rsidRPr="00665974">
              <w:rPr>
                <w:noProof/>
                <w:webHidden/>
              </w:rPr>
              <w:fldChar w:fldCharType="end"/>
            </w:r>
          </w:hyperlink>
        </w:p>
        <w:p w:rsidR="00AB72B7" w:rsidRPr="00665974" w:rsidRDefault="00F56D19" w:rsidP="00665974">
          <w:pPr>
            <w:pStyle w:val="TDC2"/>
            <w:rPr>
              <w:rFonts w:asciiTheme="minorHAnsi" w:eastAsiaTheme="minorEastAsia" w:hAnsiTheme="minorHAnsi" w:cstheme="minorBidi"/>
              <w:noProof/>
              <w:szCs w:val="22"/>
              <w:lang w:eastAsia="es-MX"/>
            </w:rPr>
          </w:pPr>
          <w:hyperlink w:anchor="_Toc206074364" w:history="1">
            <w:r w:rsidR="00AB72B7" w:rsidRPr="00665974">
              <w:rPr>
                <w:rStyle w:val="Hipervnculo"/>
                <w:rFonts w:eastAsiaTheme="majorEastAsia"/>
                <w:noProof/>
                <w:color w:val="auto"/>
              </w:rPr>
              <w:t>DEL RECURSO DE REVISIÓN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_Toc206074364 \h </w:instrText>
            </w:r>
            <w:r w:rsidR="00AB72B7" w:rsidRPr="00665974">
              <w:rPr>
                <w:noProof/>
                <w:webHidden/>
              </w:rPr>
            </w:r>
            <w:r w:rsidR="00AB72B7" w:rsidRPr="00665974">
              <w:rPr>
                <w:noProof/>
                <w:webHidden/>
              </w:rPr>
              <w:fldChar w:fldCharType="separate"/>
            </w:r>
            <w:r>
              <w:rPr>
                <w:noProof/>
                <w:webHidden/>
              </w:rPr>
              <w:t>3</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65" w:history="1">
            <w:r w:rsidR="00AB72B7" w:rsidRPr="00665974">
              <w:rPr>
                <w:rStyle w:val="Hipervnculo"/>
                <w:rFonts w:eastAsiaTheme="majorEastAsia"/>
                <w:noProof/>
                <w:color w:val="auto"/>
              </w:rPr>
              <w:t>a) Interposición del Recurso de Revisión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_Toc206074365 \h </w:instrText>
            </w:r>
            <w:r w:rsidR="00AB72B7" w:rsidRPr="00665974">
              <w:rPr>
                <w:noProof/>
                <w:webHidden/>
              </w:rPr>
            </w:r>
            <w:r w:rsidR="00AB72B7" w:rsidRPr="00665974">
              <w:rPr>
                <w:noProof/>
                <w:webHidden/>
              </w:rPr>
              <w:fldChar w:fldCharType="separate"/>
            </w:r>
            <w:r>
              <w:rPr>
                <w:noProof/>
                <w:webHidden/>
              </w:rPr>
              <w:t>3</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66" w:history="1">
            <w:r w:rsidR="00AB72B7" w:rsidRPr="00665974">
              <w:rPr>
                <w:rStyle w:val="Hipervnculo"/>
                <w:rFonts w:eastAsiaTheme="majorEastAsia"/>
                <w:noProof/>
                <w:color w:val="auto"/>
              </w:rPr>
              <w:t>b) Turno del Recurso de Revisión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_Toc206074366 \h </w:instrText>
            </w:r>
            <w:r w:rsidR="00AB72B7" w:rsidRPr="00665974">
              <w:rPr>
                <w:noProof/>
                <w:webHidden/>
              </w:rPr>
            </w:r>
            <w:r w:rsidR="00AB72B7" w:rsidRPr="00665974">
              <w:rPr>
                <w:noProof/>
                <w:webHidden/>
              </w:rPr>
              <w:fldChar w:fldCharType="separate"/>
            </w:r>
            <w:r>
              <w:rPr>
                <w:noProof/>
                <w:webHidden/>
              </w:rPr>
              <w:t>4</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67" w:history="1">
            <w:r w:rsidR="00AB72B7" w:rsidRPr="00665974">
              <w:rPr>
                <w:rStyle w:val="Hipervnculo"/>
                <w:rFonts w:eastAsiaTheme="majorEastAsia"/>
                <w:noProof/>
                <w:color w:val="auto"/>
              </w:rPr>
              <w:t>c) Admisión del Recurso de Revisión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_Toc206074367 \h </w:instrText>
            </w:r>
            <w:r w:rsidR="00AB72B7" w:rsidRPr="00665974">
              <w:rPr>
                <w:noProof/>
                <w:webHidden/>
              </w:rPr>
            </w:r>
            <w:r w:rsidR="00AB72B7" w:rsidRPr="00665974">
              <w:rPr>
                <w:noProof/>
                <w:webHidden/>
              </w:rPr>
              <w:fldChar w:fldCharType="separate"/>
            </w:r>
            <w:r>
              <w:rPr>
                <w:noProof/>
                <w:webHidden/>
              </w:rPr>
              <w:t>4</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68" w:history="1">
            <w:r w:rsidR="00AB72B7" w:rsidRPr="00665974">
              <w:rPr>
                <w:rStyle w:val="Hipervnculo"/>
                <w:rFonts w:eastAsiaTheme="majorEastAsia"/>
                <w:noProof/>
                <w:color w:val="auto"/>
              </w:rPr>
              <w:t>d) Informe Justificado del Sujeto Obligado</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_Toc206074368 \h </w:instrText>
            </w:r>
            <w:r w:rsidR="00AB72B7" w:rsidRPr="00665974">
              <w:rPr>
                <w:noProof/>
                <w:webHidden/>
              </w:rPr>
            </w:r>
            <w:r w:rsidR="00AB72B7" w:rsidRPr="00665974">
              <w:rPr>
                <w:noProof/>
                <w:webHidden/>
              </w:rPr>
              <w:fldChar w:fldCharType="separate"/>
            </w:r>
            <w:r>
              <w:rPr>
                <w:noProof/>
                <w:webHidden/>
              </w:rPr>
              <w:t>4</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69" w:history="1">
            <w:r w:rsidR="00AB72B7" w:rsidRPr="00665974">
              <w:rPr>
                <w:rStyle w:val="Hipervnculo"/>
                <w:rFonts w:eastAsiaTheme="majorEastAsia"/>
                <w:noProof/>
                <w:color w:val="auto"/>
              </w:rPr>
              <w:t>e) Manifestaciones de la Parte Recurrente</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_Toc206074369 \h </w:instrText>
            </w:r>
            <w:r w:rsidR="00AB72B7" w:rsidRPr="00665974">
              <w:rPr>
                <w:noProof/>
                <w:webHidden/>
              </w:rPr>
            </w:r>
            <w:r w:rsidR="00AB72B7" w:rsidRPr="00665974">
              <w:rPr>
                <w:noProof/>
                <w:webHidden/>
              </w:rPr>
              <w:fldChar w:fldCharType="separate"/>
            </w:r>
            <w:r>
              <w:rPr>
                <w:noProof/>
                <w:webHidden/>
              </w:rPr>
              <w:t>5</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70" w:history="1">
            <w:r w:rsidR="00AB72B7" w:rsidRPr="00665974">
              <w:rPr>
                <w:rStyle w:val="Hipervnculo"/>
                <w:rFonts w:eastAsiaTheme="majorEastAsia"/>
                <w:noProof/>
                <w:color w:val="auto"/>
              </w:rPr>
              <w:t>f) Ampliación de plazo para resolver el Recurso de Revisión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_Toc206074370 \h </w:instrText>
            </w:r>
            <w:r w:rsidR="00AB72B7" w:rsidRPr="00665974">
              <w:rPr>
                <w:noProof/>
                <w:webHidden/>
              </w:rPr>
            </w:r>
            <w:r w:rsidR="00AB72B7" w:rsidRPr="00665974">
              <w:rPr>
                <w:noProof/>
                <w:webHidden/>
              </w:rPr>
              <w:fldChar w:fldCharType="separate"/>
            </w:r>
            <w:r>
              <w:rPr>
                <w:noProof/>
                <w:webHidden/>
              </w:rPr>
              <w:t>5</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71" w:history="1">
            <w:r w:rsidR="00AB72B7" w:rsidRPr="00665974">
              <w:rPr>
                <w:rStyle w:val="Hipervnculo"/>
                <w:rFonts w:eastAsiaTheme="majorEastAsia"/>
                <w:noProof/>
                <w:color w:val="auto"/>
              </w:rPr>
              <w:t>g) Cierre de instrucción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_Toc206074371 \h </w:instrText>
            </w:r>
            <w:r w:rsidR="00AB72B7" w:rsidRPr="00665974">
              <w:rPr>
                <w:noProof/>
                <w:webHidden/>
              </w:rPr>
            </w:r>
            <w:r w:rsidR="00AB72B7" w:rsidRPr="00665974">
              <w:rPr>
                <w:noProof/>
                <w:webHidden/>
              </w:rPr>
              <w:fldChar w:fldCharType="separate"/>
            </w:r>
            <w:r>
              <w:rPr>
                <w:noProof/>
                <w:webHidden/>
              </w:rPr>
              <w:t>8</w:t>
            </w:r>
            <w:r w:rsidR="00AB72B7" w:rsidRPr="00665974">
              <w:rPr>
                <w:noProof/>
                <w:webHidden/>
              </w:rPr>
              <w:fldChar w:fldCharType="end"/>
            </w:r>
          </w:hyperlink>
        </w:p>
        <w:p w:rsidR="00AB72B7" w:rsidRPr="00665974" w:rsidRDefault="00F56D19" w:rsidP="00665974">
          <w:pPr>
            <w:pStyle w:val="TDC1"/>
            <w:tabs>
              <w:tab w:val="right" w:leader="dot" w:pos="9034"/>
            </w:tabs>
            <w:rPr>
              <w:rFonts w:asciiTheme="minorHAnsi" w:eastAsiaTheme="minorEastAsia" w:hAnsiTheme="minorHAnsi" w:cstheme="minorBidi"/>
              <w:noProof/>
              <w:szCs w:val="22"/>
              <w:lang w:eastAsia="es-MX"/>
            </w:rPr>
          </w:pPr>
          <w:hyperlink w:anchor="_Toc206074372" w:history="1">
            <w:r w:rsidR="00AB72B7" w:rsidRPr="00665974">
              <w:rPr>
                <w:rStyle w:val="Hipervnculo"/>
                <w:rFonts w:eastAsiaTheme="majorEastAsia"/>
                <w:noProof/>
                <w:color w:val="auto"/>
              </w:rPr>
              <w:t>CONSIDERANDOS</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_Toc206074372 \h </w:instrText>
            </w:r>
            <w:r w:rsidR="00AB72B7" w:rsidRPr="00665974">
              <w:rPr>
                <w:noProof/>
                <w:webHidden/>
              </w:rPr>
            </w:r>
            <w:r w:rsidR="00AB72B7" w:rsidRPr="00665974">
              <w:rPr>
                <w:noProof/>
                <w:webHidden/>
              </w:rPr>
              <w:fldChar w:fldCharType="separate"/>
            </w:r>
            <w:r>
              <w:rPr>
                <w:noProof/>
                <w:webHidden/>
              </w:rPr>
              <w:t>9</w:t>
            </w:r>
            <w:r w:rsidR="00AB72B7" w:rsidRPr="00665974">
              <w:rPr>
                <w:noProof/>
                <w:webHidden/>
              </w:rPr>
              <w:fldChar w:fldCharType="end"/>
            </w:r>
          </w:hyperlink>
        </w:p>
        <w:p w:rsidR="00AB72B7" w:rsidRPr="00665974" w:rsidRDefault="00F56D19" w:rsidP="00665974">
          <w:pPr>
            <w:pStyle w:val="TDC2"/>
            <w:rPr>
              <w:rFonts w:asciiTheme="minorHAnsi" w:eastAsiaTheme="minorEastAsia" w:hAnsiTheme="minorHAnsi" w:cstheme="minorBidi"/>
              <w:noProof/>
              <w:szCs w:val="22"/>
              <w:lang w:eastAsia="es-MX"/>
            </w:rPr>
          </w:pPr>
          <w:hyperlink w:anchor="_Toc206074373" w:history="1">
            <w:r w:rsidR="00AB72B7" w:rsidRPr="00665974">
              <w:rPr>
                <w:rStyle w:val="Hipervnculo"/>
                <w:rFonts w:eastAsiaTheme="majorEastAsia"/>
                <w:noProof/>
                <w:color w:val="auto"/>
              </w:rPr>
              <w:t>PRIMERO. Procedibilidad</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_Toc206074373 \h </w:instrText>
            </w:r>
            <w:r w:rsidR="00AB72B7" w:rsidRPr="00665974">
              <w:rPr>
                <w:noProof/>
                <w:webHidden/>
              </w:rPr>
            </w:r>
            <w:r w:rsidR="00AB72B7" w:rsidRPr="00665974">
              <w:rPr>
                <w:noProof/>
                <w:webHidden/>
              </w:rPr>
              <w:fldChar w:fldCharType="separate"/>
            </w:r>
            <w:r>
              <w:rPr>
                <w:noProof/>
                <w:webHidden/>
              </w:rPr>
              <w:t>9</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74" w:history="1">
            <w:r w:rsidR="00AB72B7" w:rsidRPr="00665974">
              <w:rPr>
                <w:rStyle w:val="Hipervnculo"/>
                <w:rFonts w:eastAsiaTheme="majorEastAsia"/>
                <w:noProof/>
                <w:color w:val="auto"/>
              </w:rPr>
              <w:t>a) Competencia del Instituto</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_Toc206074374 \h </w:instrText>
            </w:r>
            <w:r w:rsidR="00AB72B7" w:rsidRPr="00665974">
              <w:rPr>
                <w:noProof/>
                <w:webHidden/>
              </w:rPr>
            </w:r>
            <w:r w:rsidR="00AB72B7" w:rsidRPr="00665974">
              <w:rPr>
                <w:noProof/>
                <w:webHidden/>
              </w:rPr>
              <w:fldChar w:fldCharType="separate"/>
            </w:r>
            <w:r>
              <w:rPr>
                <w:noProof/>
                <w:webHidden/>
              </w:rPr>
              <w:t>9</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75" w:history="1">
            <w:r w:rsidR="00AB72B7" w:rsidRPr="00665974">
              <w:rPr>
                <w:rStyle w:val="Hipervnculo"/>
                <w:rFonts w:eastAsiaTheme="majorEastAsia"/>
                <w:noProof/>
                <w:color w:val="auto"/>
              </w:rPr>
              <w:t>b) Legitimidad de la parte recurrente</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_Toc206074375 \h </w:instrText>
            </w:r>
            <w:r w:rsidR="00AB72B7" w:rsidRPr="00665974">
              <w:rPr>
                <w:noProof/>
                <w:webHidden/>
              </w:rPr>
            </w:r>
            <w:r w:rsidR="00AB72B7" w:rsidRPr="00665974">
              <w:rPr>
                <w:noProof/>
                <w:webHidden/>
              </w:rPr>
              <w:fldChar w:fldCharType="separate"/>
            </w:r>
            <w:r>
              <w:rPr>
                <w:noProof/>
                <w:webHidden/>
              </w:rPr>
              <w:t>9</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76" w:history="1">
            <w:r w:rsidR="00AB72B7" w:rsidRPr="00665974">
              <w:rPr>
                <w:rStyle w:val="Hipervnculo"/>
                <w:rFonts w:eastAsiaTheme="majorEastAsia"/>
                <w:noProof/>
                <w:color w:val="auto"/>
              </w:rPr>
              <w:t>c) Plazo para interponer el recurso</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_Toc206074376 \h </w:instrText>
            </w:r>
            <w:r w:rsidR="00AB72B7" w:rsidRPr="00665974">
              <w:rPr>
                <w:noProof/>
                <w:webHidden/>
              </w:rPr>
            </w:r>
            <w:r w:rsidR="00AB72B7" w:rsidRPr="00665974">
              <w:rPr>
                <w:noProof/>
                <w:webHidden/>
              </w:rPr>
              <w:fldChar w:fldCharType="separate"/>
            </w:r>
            <w:r>
              <w:rPr>
                <w:noProof/>
                <w:webHidden/>
              </w:rPr>
              <w:t>9</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77" w:history="1">
            <w:r w:rsidR="00AB72B7" w:rsidRPr="00665974">
              <w:rPr>
                <w:rStyle w:val="Hipervnculo"/>
                <w:rFonts w:eastAsiaTheme="majorEastAsia"/>
                <w:noProof/>
                <w:color w:val="auto"/>
              </w:rPr>
              <w:t>d) Causal de Procedencia</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_Toc206074377 \h </w:instrText>
            </w:r>
            <w:r w:rsidR="00AB72B7" w:rsidRPr="00665974">
              <w:rPr>
                <w:noProof/>
                <w:webHidden/>
              </w:rPr>
            </w:r>
            <w:r w:rsidR="00AB72B7" w:rsidRPr="00665974">
              <w:rPr>
                <w:noProof/>
                <w:webHidden/>
              </w:rPr>
              <w:fldChar w:fldCharType="separate"/>
            </w:r>
            <w:r>
              <w:rPr>
                <w:noProof/>
                <w:webHidden/>
              </w:rPr>
              <w:t>10</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78" w:history="1">
            <w:r w:rsidR="00AB72B7" w:rsidRPr="00665974">
              <w:rPr>
                <w:rStyle w:val="Hipervnculo"/>
                <w:rFonts w:eastAsiaTheme="majorEastAsia"/>
                <w:noProof/>
                <w:color w:val="auto"/>
              </w:rPr>
              <w:t>e) Requisitos formales para la interposición del recurso</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_Toc206074378 \h </w:instrText>
            </w:r>
            <w:r w:rsidR="00AB72B7" w:rsidRPr="00665974">
              <w:rPr>
                <w:noProof/>
                <w:webHidden/>
              </w:rPr>
            </w:r>
            <w:r w:rsidR="00AB72B7" w:rsidRPr="00665974">
              <w:rPr>
                <w:noProof/>
                <w:webHidden/>
              </w:rPr>
              <w:fldChar w:fldCharType="separate"/>
            </w:r>
            <w:r>
              <w:rPr>
                <w:noProof/>
                <w:webHidden/>
              </w:rPr>
              <w:t>10</w:t>
            </w:r>
            <w:r w:rsidR="00AB72B7" w:rsidRPr="00665974">
              <w:rPr>
                <w:noProof/>
                <w:webHidden/>
              </w:rPr>
              <w:fldChar w:fldCharType="end"/>
            </w:r>
          </w:hyperlink>
        </w:p>
        <w:p w:rsidR="00AB72B7" w:rsidRPr="00665974" w:rsidRDefault="00F56D19" w:rsidP="00665974">
          <w:pPr>
            <w:pStyle w:val="TDC2"/>
            <w:rPr>
              <w:rFonts w:asciiTheme="minorHAnsi" w:eastAsiaTheme="minorEastAsia" w:hAnsiTheme="minorHAnsi" w:cstheme="minorBidi"/>
              <w:noProof/>
              <w:szCs w:val="22"/>
              <w:lang w:eastAsia="es-MX"/>
            </w:rPr>
          </w:pPr>
          <w:hyperlink w:anchor="_Toc206074379" w:history="1">
            <w:r w:rsidR="00AB72B7" w:rsidRPr="00665974">
              <w:rPr>
                <w:rStyle w:val="Hipervnculo"/>
                <w:rFonts w:eastAsiaTheme="majorEastAsia"/>
                <w:noProof/>
                <w:color w:val="auto"/>
              </w:rPr>
              <w:t>SEGUNDO. Estudio de Fondo</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_Toc206074379 \h </w:instrText>
            </w:r>
            <w:r w:rsidR="00AB72B7" w:rsidRPr="00665974">
              <w:rPr>
                <w:noProof/>
                <w:webHidden/>
              </w:rPr>
            </w:r>
            <w:r w:rsidR="00AB72B7" w:rsidRPr="00665974">
              <w:rPr>
                <w:noProof/>
                <w:webHidden/>
              </w:rPr>
              <w:fldChar w:fldCharType="separate"/>
            </w:r>
            <w:r>
              <w:rPr>
                <w:noProof/>
                <w:webHidden/>
              </w:rPr>
              <w:t>11</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80" w:history="1">
            <w:r w:rsidR="00AB72B7" w:rsidRPr="00665974">
              <w:rPr>
                <w:rStyle w:val="Hipervnculo"/>
                <w:rFonts w:eastAsiaTheme="majorEastAsia"/>
                <w:noProof/>
                <w:color w:val="auto"/>
              </w:rPr>
              <w:t>a) Mandato de transparencia y responsabilidad del Sujeto Obligado</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_Toc206074380 \h </w:instrText>
            </w:r>
            <w:r w:rsidR="00AB72B7" w:rsidRPr="00665974">
              <w:rPr>
                <w:noProof/>
                <w:webHidden/>
              </w:rPr>
            </w:r>
            <w:r w:rsidR="00AB72B7" w:rsidRPr="00665974">
              <w:rPr>
                <w:noProof/>
                <w:webHidden/>
              </w:rPr>
              <w:fldChar w:fldCharType="separate"/>
            </w:r>
            <w:r>
              <w:rPr>
                <w:noProof/>
                <w:webHidden/>
              </w:rPr>
              <w:t>11</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81" w:history="1">
            <w:r w:rsidR="00AB72B7" w:rsidRPr="00665974">
              <w:rPr>
                <w:rStyle w:val="Hipervnculo"/>
                <w:rFonts w:eastAsiaTheme="majorEastAsia"/>
                <w:noProof/>
                <w:color w:val="auto"/>
              </w:rPr>
              <w:t>b) Controversia a resolver</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_Toc206074381 \h </w:instrText>
            </w:r>
            <w:r w:rsidR="00AB72B7" w:rsidRPr="00665974">
              <w:rPr>
                <w:noProof/>
                <w:webHidden/>
              </w:rPr>
            </w:r>
            <w:r w:rsidR="00AB72B7" w:rsidRPr="00665974">
              <w:rPr>
                <w:noProof/>
                <w:webHidden/>
              </w:rPr>
              <w:fldChar w:fldCharType="separate"/>
            </w:r>
            <w:r>
              <w:rPr>
                <w:noProof/>
                <w:webHidden/>
              </w:rPr>
              <w:t>13</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82" w:history="1">
            <w:r w:rsidR="00AB72B7" w:rsidRPr="00665974">
              <w:rPr>
                <w:rStyle w:val="Hipervnculo"/>
                <w:rFonts w:eastAsiaTheme="majorEastAsia"/>
                <w:noProof/>
                <w:color w:val="auto"/>
              </w:rPr>
              <w:t>c) Estudio de la controversia</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_Toc206074382 \h </w:instrText>
            </w:r>
            <w:r w:rsidR="00AB72B7" w:rsidRPr="00665974">
              <w:rPr>
                <w:noProof/>
                <w:webHidden/>
              </w:rPr>
            </w:r>
            <w:r w:rsidR="00AB72B7" w:rsidRPr="00665974">
              <w:rPr>
                <w:noProof/>
                <w:webHidden/>
              </w:rPr>
              <w:fldChar w:fldCharType="separate"/>
            </w:r>
            <w:r>
              <w:rPr>
                <w:noProof/>
                <w:webHidden/>
              </w:rPr>
              <w:t>15</w:t>
            </w:r>
            <w:r w:rsidR="00AB72B7" w:rsidRPr="00665974">
              <w:rPr>
                <w:noProof/>
                <w:webHidden/>
              </w:rPr>
              <w:fldChar w:fldCharType="end"/>
            </w:r>
          </w:hyperlink>
        </w:p>
        <w:p w:rsidR="00AB72B7" w:rsidRPr="00665974" w:rsidRDefault="00F56D19" w:rsidP="00665974">
          <w:pPr>
            <w:pStyle w:val="TDC3"/>
            <w:rPr>
              <w:rFonts w:asciiTheme="minorHAnsi" w:eastAsiaTheme="minorEastAsia" w:hAnsiTheme="minorHAnsi" w:cstheme="minorBidi"/>
              <w:noProof/>
              <w:szCs w:val="22"/>
              <w:lang w:eastAsia="es-MX"/>
            </w:rPr>
          </w:pPr>
          <w:hyperlink w:anchor="_Toc206074383" w:history="1">
            <w:r w:rsidR="00AB72B7" w:rsidRPr="00665974">
              <w:rPr>
                <w:rStyle w:val="Hipervnculo"/>
                <w:rFonts w:eastAsiaTheme="majorEastAsia"/>
                <w:noProof/>
                <w:color w:val="auto"/>
              </w:rPr>
              <w:t>d) Conclusión</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_Toc206074383 \h </w:instrText>
            </w:r>
            <w:r w:rsidR="00AB72B7" w:rsidRPr="00665974">
              <w:rPr>
                <w:noProof/>
                <w:webHidden/>
              </w:rPr>
            </w:r>
            <w:r w:rsidR="00AB72B7" w:rsidRPr="00665974">
              <w:rPr>
                <w:noProof/>
                <w:webHidden/>
              </w:rPr>
              <w:fldChar w:fldCharType="separate"/>
            </w:r>
            <w:r>
              <w:rPr>
                <w:noProof/>
                <w:webHidden/>
              </w:rPr>
              <w:t>22</w:t>
            </w:r>
            <w:r w:rsidR="00AB72B7" w:rsidRPr="00665974">
              <w:rPr>
                <w:noProof/>
                <w:webHidden/>
              </w:rPr>
              <w:fldChar w:fldCharType="end"/>
            </w:r>
          </w:hyperlink>
        </w:p>
        <w:p w:rsidR="00AB72B7" w:rsidRPr="00665974" w:rsidRDefault="00F56D19" w:rsidP="00665974">
          <w:pPr>
            <w:pStyle w:val="TDC1"/>
            <w:tabs>
              <w:tab w:val="right" w:leader="dot" w:pos="9034"/>
            </w:tabs>
            <w:rPr>
              <w:rFonts w:asciiTheme="minorHAnsi" w:eastAsiaTheme="minorEastAsia" w:hAnsiTheme="minorHAnsi" w:cstheme="minorBidi"/>
              <w:noProof/>
              <w:szCs w:val="22"/>
              <w:lang w:eastAsia="es-MX"/>
            </w:rPr>
          </w:pPr>
          <w:hyperlink w:anchor="_Toc206074384" w:history="1">
            <w:r w:rsidR="00AB72B7" w:rsidRPr="00665974">
              <w:rPr>
                <w:rStyle w:val="Hipervnculo"/>
                <w:rFonts w:eastAsiaTheme="majorEastAsia"/>
                <w:noProof/>
                <w:color w:val="auto"/>
              </w:rPr>
              <w:t>RESUELVE</w:t>
            </w:r>
            <w:r w:rsidR="00AB72B7" w:rsidRPr="00665974">
              <w:rPr>
                <w:noProof/>
                <w:webHidden/>
              </w:rPr>
              <w:tab/>
            </w:r>
            <w:r w:rsidR="00AB72B7" w:rsidRPr="00665974">
              <w:rPr>
                <w:noProof/>
                <w:webHidden/>
              </w:rPr>
              <w:fldChar w:fldCharType="begin"/>
            </w:r>
            <w:r w:rsidR="00AB72B7" w:rsidRPr="00665974">
              <w:rPr>
                <w:noProof/>
                <w:webHidden/>
              </w:rPr>
              <w:instrText xml:space="preserve"> PAGEREF _Toc206074384 \h </w:instrText>
            </w:r>
            <w:r w:rsidR="00AB72B7" w:rsidRPr="00665974">
              <w:rPr>
                <w:noProof/>
                <w:webHidden/>
              </w:rPr>
            </w:r>
            <w:r w:rsidR="00AB72B7" w:rsidRPr="00665974">
              <w:rPr>
                <w:noProof/>
                <w:webHidden/>
              </w:rPr>
              <w:fldChar w:fldCharType="separate"/>
            </w:r>
            <w:r>
              <w:rPr>
                <w:noProof/>
                <w:webHidden/>
              </w:rPr>
              <w:t>22</w:t>
            </w:r>
            <w:r w:rsidR="00AB72B7" w:rsidRPr="00665974">
              <w:rPr>
                <w:noProof/>
                <w:webHidden/>
              </w:rPr>
              <w:fldChar w:fldCharType="end"/>
            </w:r>
          </w:hyperlink>
        </w:p>
        <w:p w:rsidR="00D01F96" w:rsidRPr="00665974" w:rsidRDefault="00D01F96" w:rsidP="00665974">
          <w:pPr>
            <w:pStyle w:val="TDC1"/>
            <w:tabs>
              <w:tab w:val="right" w:leader="dot" w:pos="9034"/>
            </w:tabs>
          </w:pPr>
          <w:r w:rsidRPr="00665974">
            <w:rPr>
              <w:b/>
              <w:bCs/>
              <w:lang w:val="es-ES"/>
            </w:rPr>
            <w:fldChar w:fldCharType="end"/>
          </w:r>
        </w:p>
      </w:sdtContent>
    </w:sdt>
    <w:p w:rsidR="00894FBA" w:rsidRPr="00665974" w:rsidRDefault="00894FBA" w:rsidP="00665974">
      <w:pPr>
        <w:sectPr w:rsidR="00894FBA" w:rsidRPr="00665974">
          <w:headerReference w:type="default" r:id="rId9"/>
          <w:footerReference w:type="default" r:id="rId10"/>
          <w:headerReference w:type="first" r:id="rId11"/>
          <w:pgSz w:w="12240" w:h="15840"/>
          <w:pgMar w:top="2552" w:right="1608" w:bottom="851" w:left="1588" w:header="709" w:footer="737" w:gutter="0"/>
          <w:pgNumType w:start="1"/>
          <w:cols w:space="720"/>
          <w:titlePg/>
        </w:sectPr>
      </w:pPr>
    </w:p>
    <w:p w:rsidR="00894FBA" w:rsidRPr="00665974" w:rsidRDefault="008A5F01" w:rsidP="00665974">
      <w:r w:rsidRPr="00665974">
        <w:lastRenderedPageBreak/>
        <w:t xml:space="preserve">Resolución del Pleno del Instituto de Transparencia, Acceso a la Información Pública y Protección de Datos Personales del Estado de México y Municipios, con domicilio en Metepec, Estado de México, del </w:t>
      </w:r>
      <w:r w:rsidR="00F90079" w:rsidRPr="00665974">
        <w:rPr>
          <w:b/>
        </w:rPr>
        <w:t>veinte de agosto</w:t>
      </w:r>
      <w:r w:rsidRPr="00665974">
        <w:rPr>
          <w:b/>
        </w:rPr>
        <w:t xml:space="preserve"> de dos mil veinticinco.</w:t>
      </w:r>
    </w:p>
    <w:p w:rsidR="00894FBA" w:rsidRPr="00665974" w:rsidRDefault="00894FBA" w:rsidP="00665974"/>
    <w:p w:rsidR="00894FBA" w:rsidRPr="00665974" w:rsidRDefault="008A5F01" w:rsidP="00665974">
      <w:pPr>
        <w:spacing w:after="240"/>
      </w:pPr>
      <w:r w:rsidRPr="00665974">
        <w:rPr>
          <w:b/>
        </w:rPr>
        <w:t xml:space="preserve">VISTO </w:t>
      </w:r>
      <w:r w:rsidRPr="00665974">
        <w:t xml:space="preserve">el expediente formado con motivo del Recurso de Revisión </w:t>
      </w:r>
      <w:r w:rsidR="008B4468" w:rsidRPr="00665974">
        <w:rPr>
          <w:b/>
        </w:rPr>
        <w:t>06292/INFOEM/IP/RR/2025</w:t>
      </w:r>
      <w:r w:rsidRPr="00665974">
        <w:rPr>
          <w:b/>
        </w:rPr>
        <w:t xml:space="preserve"> </w:t>
      </w:r>
      <w:r w:rsidRPr="00665974">
        <w:t xml:space="preserve">interpuesto por </w:t>
      </w:r>
      <w:r w:rsidR="008B4468" w:rsidRPr="00665974">
        <w:rPr>
          <w:b/>
        </w:rPr>
        <w:t>una persona de manera anónima</w:t>
      </w:r>
      <w:r w:rsidRPr="00665974">
        <w:t xml:space="preserve">, a quien en lo subsecuente se le denominará </w:t>
      </w:r>
      <w:r w:rsidRPr="00665974">
        <w:rPr>
          <w:b/>
        </w:rPr>
        <w:t>LA PARTE RECURRENTE</w:t>
      </w:r>
      <w:r w:rsidRPr="00665974">
        <w:t xml:space="preserve">, en contra de la respuesta emitida por el </w:t>
      </w:r>
      <w:r w:rsidR="008B4468" w:rsidRPr="00665974">
        <w:rPr>
          <w:b/>
        </w:rPr>
        <w:t>Ayuntamiento de Cuautitlán Izcalli</w:t>
      </w:r>
      <w:r w:rsidRPr="00665974">
        <w:t xml:space="preserve">, en adelante </w:t>
      </w:r>
      <w:r w:rsidRPr="00665974">
        <w:rPr>
          <w:b/>
        </w:rPr>
        <w:t>EL SUJETO OBLIGADO</w:t>
      </w:r>
      <w:r w:rsidRPr="00665974">
        <w:t>, se emite la presente Resolución con base en los Antecedentes y Considerandos que se exponen a continuación:</w:t>
      </w:r>
    </w:p>
    <w:p w:rsidR="00894FBA" w:rsidRPr="00665974" w:rsidRDefault="008A5F01" w:rsidP="00665974">
      <w:pPr>
        <w:pStyle w:val="Ttulo1"/>
      </w:pPr>
      <w:bookmarkStart w:id="3" w:name="_Toc206074359"/>
      <w:r w:rsidRPr="00665974">
        <w:t>ANTECEDENTES</w:t>
      </w:r>
      <w:bookmarkEnd w:id="3"/>
    </w:p>
    <w:p w:rsidR="00894FBA" w:rsidRPr="00665974" w:rsidRDefault="00894FBA" w:rsidP="00665974"/>
    <w:p w:rsidR="00894FBA" w:rsidRPr="00665974" w:rsidRDefault="008A5F01" w:rsidP="00665974">
      <w:pPr>
        <w:pStyle w:val="Ttulo2"/>
        <w:jc w:val="left"/>
      </w:pPr>
      <w:bookmarkStart w:id="4" w:name="_Toc206074360"/>
      <w:r w:rsidRPr="00665974">
        <w:t>DE LA SOLICITUD DE INFORMACIÓN</w:t>
      </w:r>
      <w:bookmarkEnd w:id="4"/>
    </w:p>
    <w:p w:rsidR="00894FBA" w:rsidRPr="00665974" w:rsidRDefault="008A5F01" w:rsidP="00665974">
      <w:pPr>
        <w:pStyle w:val="Ttulo3"/>
      </w:pPr>
      <w:bookmarkStart w:id="5" w:name="_Toc206074361"/>
      <w:r w:rsidRPr="00665974">
        <w:t>a) Solicitud de información</w:t>
      </w:r>
      <w:bookmarkEnd w:id="5"/>
    </w:p>
    <w:p w:rsidR="00894FBA" w:rsidRPr="00665974" w:rsidRDefault="008A5F01" w:rsidP="00665974">
      <w:pPr>
        <w:spacing w:after="240"/>
      </w:pPr>
      <w:bookmarkStart w:id="6" w:name="_heading=h.fx19n1k97ld" w:colFirst="0" w:colLast="0"/>
      <w:bookmarkEnd w:id="6"/>
      <w:r w:rsidRPr="00665974">
        <w:t xml:space="preserve">El </w:t>
      </w:r>
      <w:r w:rsidR="008B4468" w:rsidRPr="00665974">
        <w:rPr>
          <w:b/>
        </w:rPr>
        <w:t>veintitrés de abril</w:t>
      </w:r>
      <w:r w:rsidRPr="00665974">
        <w:rPr>
          <w:b/>
        </w:rPr>
        <w:t xml:space="preserve"> de dos mil veinticinco LA PARTE RECURRENTE</w:t>
      </w:r>
      <w:r w:rsidRPr="00665974">
        <w:t xml:space="preserve"> presentó una solicitud de acceso a la información pública ante </w:t>
      </w:r>
      <w:r w:rsidRPr="00665974">
        <w:rPr>
          <w:b/>
        </w:rPr>
        <w:t>EL</w:t>
      </w:r>
      <w:r w:rsidRPr="00665974">
        <w:t xml:space="preserve"> </w:t>
      </w:r>
      <w:r w:rsidRPr="00665974">
        <w:rPr>
          <w:b/>
        </w:rPr>
        <w:t>SUJETO OBLIGADO</w:t>
      </w:r>
      <w:r w:rsidRPr="00665974">
        <w:t>, a través del Sistema de Acceso a la Información</w:t>
      </w:r>
      <w:r w:rsidRPr="00665974">
        <w:rPr>
          <w:b/>
        </w:rPr>
        <w:t xml:space="preserve"> </w:t>
      </w:r>
      <w:r w:rsidRPr="00665974">
        <w:t>(</w:t>
      </w:r>
      <w:r w:rsidRPr="00665974">
        <w:rPr>
          <w:b/>
        </w:rPr>
        <w:t>SAIMEX</w:t>
      </w:r>
      <w:r w:rsidRPr="00665974">
        <w:t>). Dicha solicitud quedó registrada con el número de folio</w:t>
      </w:r>
      <w:r w:rsidRPr="00665974">
        <w:rPr>
          <w:b/>
        </w:rPr>
        <w:t xml:space="preserve"> </w:t>
      </w:r>
      <w:r w:rsidR="008B4468" w:rsidRPr="00665974">
        <w:rPr>
          <w:b/>
        </w:rPr>
        <w:t>00789/CUAUTIZC/IP/2025</w:t>
      </w:r>
      <w:r w:rsidRPr="00665974">
        <w:rPr>
          <w:b/>
        </w:rPr>
        <w:t xml:space="preserve"> </w:t>
      </w:r>
      <w:r w:rsidRPr="00665974">
        <w:t>y en ella se requirió la siguiente información:</w:t>
      </w:r>
    </w:p>
    <w:p w:rsidR="00894FBA" w:rsidRPr="00665974" w:rsidRDefault="008A5F01" w:rsidP="00665974">
      <w:pPr>
        <w:pStyle w:val="Puesto"/>
        <w:ind w:left="851" w:right="822"/>
      </w:pPr>
      <w:r w:rsidRPr="00665974">
        <w:t>“</w:t>
      </w:r>
      <w:r w:rsidR="008B4468" w:rsidRPr="00665974">
        <w:t>QUE INFORME CADA UNA DE LAS AREAS DE DESARROLLO ECONOMICO QUIENES SON SUS TITULARES O QUIEN ES EL RESPOSABLE, QUE FUNCIONES TIENEN Y QUE TRAMITES Y SERVICIOS PRESTAN.</w:t>
      </w:r>
      <w:r w:rsidRPr="00665974">
        <w:t>” (Sic)</w:t>
      </w:r>
    </w:p>
    <w:p w:rsidR="00894FBA" w:rsidRPr="00665974" w:rsidRDefault="00894FBA" w:rsidP="00665974"/>
    <w:p w:rsidR="00894FBA" w:rsidRPr="00665974" w:rsidRDefault="008A5F01" w:rsidP="00665974">
      <w:pPr>
        <w:tabs>
          <w:tab w:val="left" w:pos="4667"/>
        </w:tabs>
        <w:ind w:left="567" w:right="567"/>
      </w:pPr>
      <w:r w:rsidRPr="00665974">
        <w:rPr>
          <w:b/>
        </w:rPr>
        <w:t>Modalidad de entrega</w:t>
      </w:r>
      <w:r w:rsidRPr="00665974">
        <w:t>: a</w:t>
      </w:r>
      <w:r w:rsidRPr="00665974">
        <w:rPr>
          <w:i/>
        </w:rPr>
        <w:t xml:space="preserve"> través del </w:t>
      </w:r>
      <w:r w:rsidRPr="00665974">
        <w:rPr>
          <w:b/>
          <w:i/>
        </w:rPr>
        <w:t>SAIMEX</w:t>
      </w:r>
      <w:r w:rsidRPr="00665974">
        <w:rPr>
          <w:i/>
        </w:rPr>
        <w:t>.</w:t>
      </w:r>
    </w:p>
    <w:p w:rsidR="00D37727" w:rsidRPr="00665974" w:rsidRDefault="00D37727" w:rsidP="00665974">
      <w:pPr>
        <w:ind w:right="-28"/>
        <w:rPr>
          <w:i/>
        </w:rPr>
      </w:pPr>
    </w:p>
    <w:p w:rsidR="00D37727" w:rsidRPr="00665974" w:rsidRDefault="00D37727" w:rsidP="00665974">
      <w:pPr>
        <w:pStyle w:val="Ttulo3"/>
      </w:pPr>
      <w:bookmarkStart w:id="7" w:name="_Toc165402856"/>
      <w:bookmarkStart w:id="8" w:name="_Toc206074362"/>
      <w:r w:rsidRPr="00665974">
        <w:lastRenderedPageBreak/>
        <w:t>b) Turno de la solicitud de información</w:t>
      </w:r>
      <w:bookmarkEnd w:id="7"/>
      <w:bookmarkEnd w:id="8"/>
    </w:p>
    <w:p w:rsidR="00D37727" w:rsidRPr="00665974" w:rsidRDefault="00D37727" w:rsidP="00665974">
      <w:r w:rsidRPr="00665974">
        <w:t xml:space="preserve">En cumplimiento al artículo 162 de la Ley de Transparencia y Acceso a la Información Pública del Estado de México y Municipios, el </w:t>
      </w:r>
      <w:r w:rsidR="00F04B3C" w:rsidRPr="00665974">
        <w:rPr>
          <w:rFonts w:eastAsia="Palatino Linotype" w:cs="Palatino Linotype"/>
          <w:b/>
        </w:rPr>
        <w:t xml:space="preserve">veinticuatro de abril </w:t>
      </w:r>
      <w:r w:rsidRPr="00665974">
        <w:rPr>
          <w:rFonts w:eastAsia="Palatino Linotype" w:cs="Palatino Linotype"/>
          <w:b/>
        </w:rPr>
        <w:t>de dos mil veinticinco,</w:t>
      </w:r>
      <w:r w:rsidR="00924628" w:rsidRPr="00665974">
        <w:t xml:space="preserve"> </w:t>
      </w:r>
      <w:r w:rsidRPr="00665974">
        <w:t>l</w:t>
      </w:r>
      <w:r w:rsidR="00924628" w:rsidRPr="00665974">
        <w:t>a</w:t>
      </w:r>
      <w:r w:rsidRPr="00665974">
        <w:t xml:space="preserve"> Titular de la Unidad de Transparencia del </w:t>
      </w:r>
      <w:r w:rsidRPr="00665974">
        <w:rPr>
          <w:b/>
        </w:rPr>
        <w:t>SUJETO OBLIGADO</w:t>
      </w:r>
      <w:r w:rsidRPr="00665974">
        <w:t xml:space="preserve"> turnó la solicitud de información al servidor público habilitado que estimó pertinente.</w:t>
      </w:r>
    </w:p>
    <w:p w:rsidR="00D37727" w:rsidRPr="00665974" w:rsidRDefault="00D37727" w:rsidP="00665974">
      <w:pPr>
        <w:ind w:right="-28"/>
        <w:rPr>
          <w:i/>
        </w:rPr>
      </w:pPr>
    </w:p>
    <w:p w:rsidR="00894FBA" w:rsidRPr="00665974" w:rsidRDefault="00D37727" w:rsidP="00665974">
      <w:pPr>
        <w:pStyle w:val="Ttulo3"/>
      </w:pPr>
      <w:bookmarkStart w:id="9" w:name="_Toc165402857"/>
      <w:bookmarkStart w:id="10" w:name="_Toc206074363"/>
      <w:r w:rsidRPr="00665974">
        <w:t xml:space="preserve">c) </w:t>
      </w:r>
      <w:bookmarkEnd w:id="9"/>
      <w:r w:rsidR="008A5F01" w:rsidRPr="00665974">
        <w:t>Respuesta del Sujeto Obligado</w:t>
      </w:r>
      <w:bookmarkEnd w:id="10"/>
    </w:p>
    <w:p w:rsidR="00894FBA" w:rsidRPr="00665974" w:rsidRDefault="008A5F01" w:rsidP="00665974">
      <w:pPr>
        <w:pBdr>
          <w:top w:val="nil"/>
          <w:left w:val="nil"/>
          <w:bottom w:val="nil"/>
          <w:right w:val="nil"/>
          <w:between w:val="nil"/>
        </w:pBdr>
      </w:pPr>
      <w:r w:rsidRPr="00665974">
        <w:t xml:space="preserve">El </w:t>
      </w:r>
      <w:r w:rsidR="00BC6311" w:rsidRPr="00665974">
        <w:rPr>
          <w:b/>
        </w:rPr>
        <w:t xml:space="preserve">catorce de mayo </w:t>
      </w:r>
      <w:r w:rsidRPr="00665974">
        <w:rPr>
          <w:b/>
        </w:rPr>
        <w:t>de dos mil veinticinco</w:t>
      </w:r>
      <w:r w:rsidR="00FB090D" w:rsidRPr="00665974">
        <w:t xml:space="preserve">, </w:t>
      </w:r>
      <w:r w:rsidR="00A84C90" w:rsidRPr="00665974">
        <w:t>l</w:t>
      </w:r>
      <w:r w:rsidR="00FB090D" w:rsidRPr="00665974">
        <w:t>a</w:t>
      </w:r>
      <w:r w:rsidRPr="00665974">
        <w:t xml:space="preserve"> Titular de la Unidad de Transparencia del </w:t>
      </w:r>
      <w:r w:rsidRPr="00665974">
        <w:rPr>
          <w:b/>
        </w:rPr>
        <w:t>SUJETO OBLIGADO</w:t>
      </w:r>
      <w:r w:rsidRPr="00665974">
        <w:t xml:space="preserve"> notificó la siguiente respuesta a través del </w:t>
      </w:r>
      <w:r w:rsidRPr="00665974">
        <w:rPr>
          <w:b/>
        </w:rPr>
        <w:t>SAIMEX</w:t>
      </w:r>
      <w:r w:rsidRPr="00665974">
        <w:t>:</w:t>
      </w:r>
    </w:p>
    <w:p w:rsidR="00894FBA" w:rsidRPr="00665974" w:rsidRDefault="00894FBA" w:rsidP="00665974">
      <w:pPr>
        <w:tabs>
          <w:tab w:val="left" w:pos="4667"/>
        </w:tabs>
        <w:ind w:left="567" w:right="567"/>
        <w:rPr>
          <w:b/>
        </w:rPr>
      </w:pPr>
    </w:p>
    <w:p w:rsidR="00F04B3C" w:rsidRPr="00665974" w:rsidRDefault="008A5F01" w:rsidP="00665974">
      <w:pPr>
        <w:pStyle w:val="Puesto"/>
        <w:ind w:left="851" w:right="822"/>
      </w:pPr>
      <w:r w:rsidRPr="00665974">
        <w:t>“</w:t>
      </w:r>
      <w:r w:rsidR="00F04B3C" w:rsidRPr="00665974">
        <w:t>Folio de la solicitud: 00789/CUAUTIZC/IP/2025</w:t>
      </w:r>
    </w:p>
    <w:p w:rsidR="00F04B3C" w:rsidRPr="00665974" w:rsidRDefault="00F04B3C" w:rsidP="00665974">
      <w:pPr>
        <w:pStyle w:val="Puesto"/>
        <w:ind w:left="851" w:right="822"/>
      </w:pPr>
      <w:r w:rsidRPr="00665974">
        <w:t>En respuesta a la solicitud recibida, nos permitimos hacer de su conocimiento que con fundamento en el artículo 53, Fracciones: II, V y VI de la Ley de Transparencia y Acceso a la Información Pública del Estado de México y Municipios, le contestamos que:</w:t>
      </w:r>
    </w:p>
    <w:p w:rsidR="00F04B3C" w:rsidRPr="00665974" w:rsidRDefault="00F04B3C" w:rsidP="00665974">
      <w:pPr>
        <w:pStyle w:val="Puesto"/>
        <w:ind w:left="851" w:right="822"/>
      </w:pPr>
      <w:r w:rsidRPr="00665974">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rsidR="00F04B3C" w:rsidRPr="00665974" w:rsidRDefault="00F04B3C" w:rsidP="00665974">
      <w:pPr>
        <w:pStyle w:val="Puesto"/>
        <w:ind w:left="851" w:right="822"/>
      </w:pPr>
      <w:r w:rsidRPr="00665974">
        <w:t>ATENTAMENTE</w:t>
      </w:r>
    </w:p>
    <w:p w:rsidR="00894FBA" w:rsidRPr="00665974" w:rsidRDefault="00F04B3C" w:rsidP="00665974">
      <w:pPr>
        <w:pStyle w:val="Puesto"/>
        <w:ind w:left="851" w:right="822"/>
      </w:pPr>
      <w:r w:rsidRPr="00665974">
        <w:t>GABRIELA ELIZABETH MORALES CRUZ</w:t>
      </w:r>
      <w:r w:rsidR="008A5F01" w:rsidRPr="00665974">
        <w:t>” (Sic)</w:t>
      </w:r>
    </w:p>
    <w:p w:rsidR="00894FBA" w:rsidRPr="00665974" w:rsidRDefault="00894FBA" w:rsidP="00665974">
      <w:pPr>
        <w:ind w:right="-28"/>
      </w:pPr>
    </w:p>
    <w:p w:rsidR="00F04B3C" w:rsidRPr="00665974" w:rsidRDefault="008A5F01" w:rsidP="00665974">
      <w:pPr>
        <w:spacing w:after="240"/>
      </w:pPr>
      <w:r w:rsidRPr="00665974">
        <w:t xml:space="preserve">Asimismo, </w:t>
      </w:r>
      <w:r w:rsidRPr="00665974">
        <w:rPr>
          <w:b/>
        </w:rPr>
        <w:t xml:space="preserve">EL SUJETO OBLIGADO </w:t>
      </w:r>
      <w:r w:rsidRPr="00665974">
        <w:t xml:space="preserve">adjuntó a su respuesta </w:t>
      </w:r>
      <w:r w:rsidR="00F04B3C" w:rsidRPr="00665974">
        <w:t>los siguientes archivos electrónicos:</w:t>
      </w:r>
    </w:p>
    <w:p w:rsidR="00170C55" w:rsidRPr="00665974" w:rsidRDefault="008A5F01" w:rsidP="00665974">
      <w:pPr>
        <w:pStyle w:val="Prrafodelista"/>
        <w:numPr>
          <w:ilvl w:val="0"/>
          <w:numId w:val="9"/>
        </w:numPr>
        <w:spacing w:after="240"/>
        <w:rPr>
          <w:rFonts w:eastAsia="Palatino Linotype" w:cs="Palatino Linotype"/>
          <w:szCs w:val="22"/>
        </w:rPr>
      </w:pPr>
      <w:r w:rsidRPr="00665974">
        <w:rPr>
          <w:rFonts w:eastAsia="Palatino Linotype" w:cs="Palatino Linotype"/>
          <w:b/>
          <w:i/>
          <w:szCs w:val="22"/>
        </w:rPr>
        <w:t>“</w:t>
      </w:r>
      <w:r w:rsidR="00F04B3C" w:rsidRPr="00665974">
        <w:rPr>
          <w:rFonts w:eastAsia="Palatino Linotype" w:cs="Palatino Linotype"/>
          <w:b/>
          <w:i/>
          <w:szCs w:val="22"/>
        </w:rPr>
        <w:t>RESPUESTA 789.pdf</w:t>
      </w:r>
      <w:r w:rsidRPr="00665974">
        <w:rPr>
          <w:rFonts w:eastAsia="Palatino Linotype" w:cs="Palatino Linotype"/>
          <w:b/>
          <w:i/>
          <w:szCs w:val="22"/>
        </w:rPr>
        <w:t>”</w:t>
      </w:r>
      <w:r w:rsidRPr="00665974">
        <w:rPr>
          <w:rFonts w:eastAsia="Palatino Linotype" w:cs="Palatino Linotype"/>
          <w:szCs w:val="22"/>
        </w:rPr>
        <w:t xml:space="preserve"> de cuyo contenido se advierte el oficio </w:t>
      </w:r>
      <w:r w:rsidR="00F04B3C" w:rsidRPr="00665974">
        <w:rPr>
          <w:rFonts w:eastAsia="Palatino Linotype" w:cs="Palatino Linotype"/>
          <w:szCs w:val="22"/>
        </w:rPr>
        <w:t xml:space="preserve">DA/2800/2025 </w:t>
      </w:r>
      <w:r w:rsidRPr="00665974">
        <w:rPr>
          <w:rFonts w:eastAsia="Palatino Linotype" w:cs="Palatino Linotype"/>
          <w:szCs w:val="22"/>
        </w:rPr>
        <w:t xml:space="preserve">del </w:t>
      </w:r>
      <w:r w:rsidR="00F90079" w:rsidRPr="00665974">
        <w:rPr>
          <w:rFonts w:eastAsia="Palatino Linotype" w:cs="Palatino Linotype"/>
          <w:b/>
          <w:szCs w:val="22"/>
        </w:rPr>
        <w:t>cuatro de abril</w:t>
      </w:r>
      <w:r w:rsidRPr="00665974">
        <w:rPr>
          <w:rFonts w:eastAsia="Palatino Linotype" w:cs="Palatino Linotype"/>
          <w:b/>
          <w:szCs w:val="22"/>
        </w:rPr>
        <w:t xml:space="preserve"> de dos mil veinticinco</w:t>
      </w:r>
      <w:r w:rsidRPr="00665974">
        <w:rPr>
          <w:rFonts w:eastAsia="Palatino Linotype" w:cs="Palatino Linotype"/>
          <w:szCs w:val="22"/>
        </w:rPr>
        <w:t>, dirigido a</w:t>
      </w:r>
      <w:r w:rsidR="00F90079" w:rsidRPr="00665974">
        <w:rPr>
          <w:rFonts w:eastAsia="Palatino Linotype" w:cs="Palatino Linotype"/>
          <w:szCs w:val="22"/>
        </w:rPr>
        <w:t xml:space="preserve"> </w:t>
      </w:r>
      <w:r w:rsidR="00FB090D" w:rsidRPr="00665974">
        <w:rPr>
          <w:rFonts w:eastAsia="Palatino Linotype" w:cs="Palatino Linotype"/>
          <w:szCs w:val="22"/>
        </w:rPr>
        <w:t>l</w:t>
      </w:r>
      <w:r w:rsidR="00F90079" w:rsidRPr="00665974">
        <w:rPr>
          <w:rFonts w:eastAsia="Palatino Linotype" w:cs="Palatino Linotype"/>
          <w:szCs w:val="22"/>
        </w:rPr>
        <w:t xml:space="preserve">a </w:t>
      </w:r>
      <w:r w:rsidR="00170C55" w:rsidRPr="00665974">
        <w:rPr>
          <w:rFonts w:eastAsia="Palatino Linotype" w:cs="Palatino Linotype"/>
          <w:szCs w:val="22"/>
        </w:rPr>
        <w:t xml:space="preserve">Coordinación de </w:t>
      </w:r>
      <w:r w:rsidR="00F90079" w:rsidRPr="00665974">
        <w:rPr>
          <w:rFonts w:eastAsia="Palatino Linotype" w:cs="Palatino Linotype"/>
          <w:szCs w:val="22"/>
        </w:rPr>
        <w:t xml:space="preserve">Transparencia y mediante el cual </w:t>
      </w:r>
      <w:r w:rsidR="00170C55" w:rsidRPr="00665974">
        <w:rPr>
          <w:rFonts w:eastAsia="Palatino Linotype" w:cs="Palatino Linotype"/>
          <w:szCs w:val="22"/>
        </w:rPr>
        <w:t>el Director</w:t>
      </w:r>
      <w:r w:rsidR="00F90079" w:rsidRPr="00665974">
        <w:rPr>
          <w:rFonts w:eastAsia="Palatino Linotype" w:cs="Palatino Linotype"/>
          <w:szCs w:val="22"/>
        </w:rPr>
        <w:t xml:space="preserve"> de Administración </w:t>
      </w:r>
      <w:r w:rsidR="00170C55" w:rsidRPr="00665974">
        <w:rPr>
          <w:rFonts w:eastAsia="Palatino Linotype" w:cs="Palatino Linotype"/>
          <w:szCs w:val="22"/>
        </w:rPr>
        <w:t xml:space="preserve">remite el nombre de siete servidores públicos adscritos a la Dirección de Desarrollo Económico Municipal, informado </w:t>
      </w:r>
      <w:r w:rsidR="00170C55" w:rsidRPr="00665974">
        <w:rPr>
          <w:rFonts w:eastAsia="Palatino Linotype" w:cs="Palatino Linotype"/>
          <w:szCs w:val="22"/>
        </w:rPr>
        <w:lastRenderedPageBreak/>
        <w:t xml:space="preserve">respecto a las funciones de los servidores públicos, son asignadas por su jefe Inmediato, de acuerdo al cargo y atribuciones de la unidad administrativa en la que se encuentren. Finalmente refirió en cuanto a los Tramites y servicios que prestan se hace del conocimiento al particular, que la información que solicita, no obra en poder de esta unidad administrativa, de acuerdo con la organización, estructura, funcionamiento, competencia y </w:t>
      </w:r>
      <w:r w:rsidR="00170C55" w:rsidRPr="00665974">
        <w:t>facultades.</w:t>
      </w:r>
    </w:p>
    <w:p w:rsidR="00F04B3C" w:rsidRPr="00665974" w:rsidRDefault="00F04B3C" w:rsidP="00665974">
      <w:pPr>
        <w:pStyle w:val="Prrafodelista"/>
        <w:numPr>
          <w:ilvl w:val="0"/>
          <w:numId w:val="9"/>
        </w:numPr>
        <w:spacing w:after="240"/>
      </w:pPr>
      <w:r w:rsidRPr="00665974">
        <w:rPr>
          <w:rFonts w:eastAsia="Palatino Linotype" w:cs="Palatino Linotype"/>
          <w:b/>
          <w:i/>
          <w:szCs w:val="22"/>
        </w:rPr>
        <w:t xml:space="preserve">“CONTESTACIÓN SAIMEX 789.pdf”, </w:t>
      </w:r>
      <w:r w:rsidR="00C04931" w:rsidRPr="00665974">
        <w:rPr>
          <w:rFonts w:eastAsia="Palatino Linotype" w:cs="Palatino Linotype"/>
          <w:szCs w:val="22"/>
        </w:rPr>
        <w:t xml:space="preserve">mismo que contiene el oficio DDE/0436/2025 del doce de mayo de dos mil veinticinco, dirigido a la Coordinadora de Transparencia y mediante el cual mediante el cual Titular de Desarrollo Económico informa quienes son </w:t>
      </w:r>
      <w:r w:rsidR="00C04931" w:rsidRPr="00665974">
        <w:t>los titulares con los que cuenta dicha Unidad Administrativa, informando por otro lado que las funciones de los titulares, trámites y servicios que realizan en cada área, se encuentran contenidas en el Reglamento Orgánico de la Administración Pública Municipal de Cuautitlán Izcalli, Estado de México, adjuntado una tabla de la que se advierte el nombre del titular, área y atribuciones</w:t>
      </w:r>
      <w:r w:rsidR="00C04931" w:rsidRPr="00665974">
        <w:rPr>
          <w:rFonts w:eastAsia="Palatino Linotype" w:cs="Palatino Linotype"/>
          <w:szCs w:val="22"/>
        </w:rPr>
        <w:t>.</w:t>
      </w:r>
    </w:p>
    <w:p w:rsidR="00894FBA" w:rsidRPr="00665974" w:rsidRDefault="008A5F01" w:rsidP="00665974">
      <w:pPr>
        <w:pStyle w:val="Ttulo2"/>
        <w:jc w:val="left"/>
      </w:pPr>
      <w:bookmarkStart w:id="11" w:name="_Toc206074364"/>
      <w:r w:rsidRPr="00665974">
        <w:t>DEL RECURSO DE REVISIÓN</w:t>
      </w:r>
      <w:bookmarkEnd w:id="11"/>
    </w:p>
    <w:p w:rsidR="00894FBA" w:rsidRPr="00665974" w:rsidRDefault="008A5F01" w:rsidP="00665974">
      <w:pPr>
        <w:pStyle w:val="Ttulo3"/>
      </w:pPr>
      <w:bookmarkStart w:id="12" w:name="_Toc206074365"/>
      <w:r w:rsidRPr="00665974">
        <w:t>a) Interposición del Recurso de Revisión</w:t>
      </w:r>
      <w:bookmarkEnd w:id="12"/>
    </w:p>
    <w:p w:rsidR="00894FBA" w:rsidRPr="00665974" w:rsidRDefault="008A5F01" w:rsidP="00665974">
      <w:pPr>
        <w:spacing w:after="240"/>
        <w:ind w:right="-28"/>
      </w:pPr>
      <w:r w:rsidRPr="00665974">
        <w:t xml:space="preserve">El </w:t>
      </w:r>
      <w:r w:rsidR="00C04931" w:rsidRPr="00665974">
        <w:rPr>
          <w:b/>
        </w:rPr>
        <w:t>treinta de mayo</w:t>
      </w:r>
      <w:r w:rsidRPr="00665974">
        <w:rPr>
          <w:b/>
        </w:rPr>
        <w:t xml:space="preserve"> dos mil veinticinco,</w:t>
      </w:r>
      <w:r w:rsidRPr="00665974">
        <w:t xml:space="preserve"> </w:t>
      </w:r>
      <w:r w:rsidRPr="00665974">
        <w:rPr>
          <w:b/>
        </w:rPr>
        <w:t>LA PARTE RECURRENTE</w:t>
      </w:r>
      <w:r w:rsidRPr="00665974">
        <w:t xml:space="preserve"> interpuso el recurso de revisión en contra de la respuesta del </w:t>
      </w:r>
      <w:r w:rsidRPr="00665974">
        <w:rPr>
          <w:b/>
        </w:rPr>
        <w:t>SUJETO OBLIGADO</w:t>
      </w:r>
      <w:r w:rsidRPr="00665974">
        <w:t xml:space="preserve">, mismo que fue registrado en </w:t>
      </w:r>
      <w:r w:rsidRPr="00665974">
        <w:rPr>
          <w:b/>
        </w:rPr>
        <w:t>EL SAIMEX</w:t>
      </w:r>
      <w:r w:rsidRPr="00665974">
        <w:t xml:space="preserve"> con el número de expediente </w:t>
      </w:r>
      <w:r w:rsidR="00737179" w:rsidRPr="00665974">
        <w:rPr>
          <w:b/>
        </w:rPr>
        <w:t>0</w:t>
      </w:r>
      <w:r w:rsidR="00E7444F" w:rsidRPr="00665974">
        <w:rPr>
          <w:b/>
        </w:rPr>
        <w:t>6</w:t>
      </w:r>
      <w:r w:rsidR="00737179" w:rsidRPr="00665974">
        <w:rPr>
          <w:b/>
        </w:rPr>
        <w:t>292</w:t>
      </w:r>
      <w:r w:rsidR="00924628" w:rsidRPr="00665974">
        <w:rPr>
          <w:b/>
        </w:rPr>
        <w:t>/INFOEM/IP/RR/2025</w:t>
      </w:r>
      <w:r w:rsidRPr="00665974">
        <w:t>, y en el cual manifiesta lo siguiente:</w:t>
      </w:r>
    </w:p>
    <w:p w:rsidR="00894FBA" w:rsidRPr="00665974" w:rsidRDefault="008A5F01" w:rsidP="00665974">
      <w:pPr>
        <w:tabs>
          <w:tab w:val="left" w:pos="4667"/>
        </w:tabs>
        <w:ind w:left="567" w:right="539"/>
        <w:rPr>
          <w:b/>
        </w:rPr>
      </w:pPr>
      <w:r w:rsidRPr="00665974">
        <w:rPr>
          <w:b/>
        </w:rPr>
        <w:t>ACTO IMPUGNADO</w:t>
      </w:r>
    </w:p>
    <w:p w:rsidR="00894FBA" w:rsidRPr="00665974" w:rsidRDefault="008A5F01" w:rsidP="00665974">
      <w:pPr>
        <w:tabs>
          <w:tab w:val="left" w:pos="4667"/>
        </w:tabs>
        <w:spacing w:line="240" w:lineRule="auto"/>
        <w:ind w:left="567" w:right="539"/>
        <w:rPr>
          <w:i/>
        </w:rPr>
      </w:pPr>
      <w:r w:rsidRPr="00665974">
        <w:rPr>
          <w:i/>
        </w:rPr>
        <w:t>“</w:t>
      </w:r>
      <w:r w:rsidR="00737179" w:rsidRPr="00665974">
        <w:rPr>
          <w:i/>
        </w:rPr>
        <w:t>QUE INFORME CADA UNA DE LAS AREAS DE DESARROLLO ECONOMICO QUIENES SON SUS TITULARES O QUIEN ES EL RESPOSABLE, QUE FUNCIONES TIENEN Y QUE TRAMITES Y SERVICIOS PRESTAN.</w:t>
      </w:r>
      <w:r w:rsidRPr="00665974">
        <w:rPr>
          <w:i/>
        </w:rPr>
        <w:t>” (Sic)</w:t>
      </w:r>
    </w:p>
    <w:p w:rsidR="00660ED7" w:rsidRPr="00665974" w:rsidRDefault="00660ED7" w:rsidP="00665974">
      <w:pPr>
        <w:tabs>
          <w:tab w:val="left" w:pos="4667"/>
        </w:tabs>
        <w:spacing w:line="240" w:lineRule="auto"/>
        <w:ind w:left="567" w:right="539"/>
        <w:rPr>
          <w:i/>
        </w:rPr>
      </w:pPr>
    </w:p>
    <w:p w:rsidR="00737179" w:rsidRPr="00665974" w:rsidRDefault="00737179" w:rsidP="00665974">
      <w:pPr>
        <w:tabs>
          <w:tab w:val="left" w:pos="4667"/>
        </w:tabs>
        <w:spacing w:line="240" w:lineRule="auto"/>
        <w:ind w:left="567" w:right="539"/>
        <w:rPr>
          <w:i/>
        </w:rPr>
      </w:pPr>
    </w:p>
    <w:p w:rsidR="00894FBA" w:rsidRPr="00665974" w:rsidRDefault="008A5F01" w:rsidP="00665974">
      <w:pPr>
        <w:tabs>
          <w:tab w:val="left" w:pos="4667"/>
        </w:tabs>
        <w:spacing w:line="240" w:lineRule="auto"/>
        <w:ind w:left="567" w:right="539"/>
        <w:rPr>
          <w:b/>
        </w:rPr>
      </w:pPr>
      <w:r w:rsidRPr="00665974">
        <w:rPr>
          <w:b/>
        </w:rPr>
        <w:lastRenderedPageBreak/>
        <w:t>RAZONES O MOTIVOS DE LA INCONFORMIDAD</w:t>
      </w:r>
    </w:p>
    <w:p w:rsidR="00894FBA" w:rsidRPr="00665974" w:rsidRDefault="008A5F01" w:rsidP="00665974">
      <w:pPr>
        <w:tabs>
          <w:tab w:val="left" w:pos="4667"/>
        </w:tabs>
        <w:spacing w:after="240" w:line="240" w:lineRule="auto"/>
        <w:ind w:left="567" w:right="539"/>
        <w:rPr>
          <w:i/>
        </w:rPr>
      </w:pPr>
      <w:r w:rsidRPr="00665974">
        <w:rPr>
          <w:i/>
        </w:rPr>
        <w:t>“</w:t>
      </w:r>
      <w:r w:rsidR="00737179" w:rsidRPr="00665974">
        <w:rPr>
          <w:i/>
        </w:rPr>
        <w:t>SOLO INFORMAN UN LISTADO DE TITULARES, SIN EMBARGO Y DE ACUERDO A SU REGLAMENTO NO SON TODAS LAS AREAS QUE TIENE LA DDIRN, ADICIONAL OMITEN SEÑALAR LAS FUNCIONES QUE TIENE CADA UNOM, TRAMITES Y SERVICIOS COMO SE SOLICITO</w:t>
      </w:r>
      <w:r w:rsidRPr="00665974">
        <w:rPr>
          <w:i/>
        </w:rPr>
        <w:t>” (Sic)</w:t>
      </w:r>
    </w:p>
    <w:p w:rsidR="00894FBA" w:rsidRPr="00665974" w:rsidRDefault="008A5F01" w:rsidP="00665974">
      <w:pPr>
        <w:pStyle w:val="Ttulo3"/>
      </w:pPr>
      <w:bookmarkStart w:id="13" w:name="_Toc206074366"/>
      <w:r w:rsidRPr="00665974">
        <w:t>b) Turno del Recurso de Revisión</w:t>
      </w:r>
      <w:bookmarkEnd w:id="13"/>
    </w:p>
    <w:p w:rsidR="00894FBA" w:rsidRPr="00665974" w:rsidRDefault="008A5F01" w:rsidP="00665974">
      <w:pPr>
        <w:spacing w:after="240"/>
      </w:pPr>
      <w:r w:rsidRPr="00665974">
        <w:t xml:space="preserve">Con fundamento en el artículo 185, fracción I de la Ley de Transparencia y Acceso a la Información Pública del Estado de México y Municipios, el </w:t>
      </w:r>
      <w:r w:rsidR="00737179" w:rsidRPr="00665974">
        <w:rPr>
          <w:b/>
        </w:rPr>
        <w:t>treinta de mayo</w:t>
      </w:r>
      <w:r w:rsidRPr="00665974">
        <w:rPr>
          <w:b/>
        </w:rPr>
        <w:t xml:space="preserve"> dos mil veinticinco,</w:t>
      </w:r>
      <w:r w:rsidRPr="00665974">
        <w:t xml:space="preserve"> se turnó el recurso de revisión a través del SAIMEX a la </w:t>
      </w:r>
      <w:r w:rsidRPr="00665974">
        <w:rPr>
          <w:b/>
        </w:rPr>
        <w:t>Comisionada Sharon Cristina Morales Martínez</w:t>
      </w:r>
      <w:r w:rsidRPr="00665974">
        <w:t xml:space="preserve">, a efecto de decretar su admisión o desechamiento. </w:t>
      </w:r>
    </w:p>
    <w:p w:rsidR="00894FBA" w:rsidRPr="00665974" w:rsidRDefault="008A5F01" w:rsidP="00665974">
      <w:pPr>
        <w:pStyle w:val="Ttulo3"/>
      </w:pPr>
      <w:bookmarkStart w:id="14" w:name="_Toc206074367"/>
      <w:r w:rsidRPr="00665974">
        <w:t>c) Admisión del Recurso de Revisión</w:t>
      </w:r>
      <w:bookmarkEnd w:id="14"/>
    </w:p>
    <w:p w:rsidR="00894FBA" w:rsidRPr="00665974" w:rsidRDefault="008A5F01" w:rsidP="00665974">
      <w:pPr>
        <w:spacing w:after="240"/>
      </w:pPr>
      <w:r w:rsidRPr="00665974">
        <w:t xml:space="preserve">El </w:t>
      </w:r>
      <w:r w:rsidR="00737179" w:rsidRPr="00665974">
        <w:rPr>
          <w:b/>
        </w:rPr>
        <w:t>tres de junio</w:t>
      </w:r>
      <w:r w:rsidRPr="00665974">
        <w:rPr>
          <w:b/>
        </w:rPr>
        <w:t xml:space="preserve"> de dos mil veinticinco, </w:t>
      </w:r>
      <w:r w:rsidRPr="00665974">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894FBA" w:rsidRPr="00665974" w:rsidRDefault="008A5F01" w:rsidP="00665974">
      <w:pPr>
        <w:pStyle w:val="Ttulo3"/>
      </w:pPr>
      <w:bookmarkStart w:id="15" w:name="_Toc206074368"/>
      <w:r w:rsidRPr="00665974">
        <w:t>d) Informe Justificado del Sujeto Obligado</w:t>
      </w:r>
      <w:bookmarkEnd w:id="15"/>
    </w:p>
    <w:p w:rsidR="00737179" w:rsidRPr="00665974" w:rsidRDefault="00660ED7" w:rsidP="00665974">
      <w:pPr>
        <w:rPr>
          <w:rFonts w:eastAsia="Arial Unicode MS" w:cs="Arial"/>
        </w:rPr>
      </w:pPr>
      <w:r w:rsidRPr="00665974">
        <w:rPr>
          <w:rFonts w:cs="Tahoma"/>
          <w:b/>
          <w:szCs w:val="24"/>
        </w:rPr>
        <w:t xml:space="preserve">EL SUJETO OBLIGADO </w:t>
      </w:r>
      <w:r w:rsidRPr="00665974">
        <w:rPr>
          <w:rFonts w:eastAsia="Arial Unicode MS" w:cs="Arial"/>
        </w:rPr>
        <w:t xml:space="preserve">rindió su informe justificado </w:t>
      </w:r>
      <w:r w:rsidR="00AE5EC9" w:rsidRPr="00665974">
        <w:rPr>
          <w:rFonts w:eastAsia="Arial Unicode MS" w:cs="Arial"/>
        </w:rPr>
        <w:t xml:space="preserve">el </w:t>
      </w:r>
      <w:r w:rsidR="00737179" w:rsidRPr="00665974">
        <w:rPr>
          <w:rFonts w:eastAsia="Arial Unicode MS" w:cs="Arial"/>
          <w:b/>
        </w:rPr>
        <w:t>nueve de junio</w:t>
      </w:r>
      <w:r w:rsidR="00AE5EC9" w:rsidRPr="00665974">
        <w:rPr>
          <w:rFonts w:eastAsia="Arial Unicode MS" w:cs="Arial"/>
          <w:b/>
        </w:rPr>
        <w:t xml:space="preserve"> de dos mil veinticinco, </w:t>
      </w:r>
      <w:r w:rsidR="00AE5EC9" w:rsidRPr="00665974">
        <w:rPr>
          <w:rFonts w:eastAsia="Arial Unicode MS" w:cs="Arial"/>
        </w:rPr>
        <w:t>mediante l</w:t>
      </w:r>
      <w:r w:rsidR="00737179" w:rsidRPr="00665974">
        <w:rPr>
          <w:rFonts w:eastAsia="Arial Unicode MS" w:cs="Arial"/>
        </w:rPr>
        <w:t>os siguientes</w:t>
      </w:r>
      <w:r w:rsidR="00AE5EC9" w:rsidRPr="00665974">
        <w:rPr>
          <w:rFonts w:eastAsia="Arial Unicode MS" w:cs="Arial"/>
        </w:rPr>
        <w:t xml:space="preserve"> archivo</w:t>
      </w:r>
      <w:r w:rsidR="00737179" w:rsidRPr="00665974">
        <w:rPr>
          <w:rFonts w:eastAsia="Arial Unicode MS" w:cs="Arial"/>
        </w:rPr>
        <w:t>s</w:t>
      </w:r>
      <w:r w:rsidR="00AE5EC9" w:rsidRPr="00665974">
        <w:rPr>
          <w:rFonts w:eastAsia="Arial Unicode MS" w:cs="Arial"/>
        </w:rPr>
        <w:t xml:space="preserve"> electrónico</w:t>
      </w:r>
      <w:r w:rsidR="00737179" w:rsidRPr="00665974">
        <w:rPr>
          <w:rFonts w:eastAsia="Arial Unicode MS" w:cs="Arial"/>
        </w:rPr>
        <w:t>s:</w:t>
      </w:r>
    </w:p>
    <w:p w:rsidR="00527F50" w:rsidRPr="00665974" w:rsidRDefault="00AE5EC9" w:rsidP="00665974">
      <w:pPr>
        <w:pStyle w:val="Prrafodelista"/>
        <w:numPr>
          <w:ilvl w:val="0"/>
          <w:numId w:val="10"/>
        </w:numPr>
        <w:rPr>
          <w:rFonts w:eastAsia="Arial Unicode MS" w:cs="Arial"/>
        </w:rPr>
      </w:pPr>
      <w:r w:rsidRPr="00665974">
        <w:rPr>
          <w:rFonts w:eastAsia="Arial Unicode MS" w:cs="Arial"/>
          <w:b/>
          <w:i/>
        </w:rPr>
        <w:t>“</w:t>
      </w:r>
      <w:r w:rsidR="00737179" w:rsidRPr="00665974">
        <w:rPr>
          <w:rFonts w:eastAsia="Arial Unicode MS" w:cs="Arial"/>
          <w:b/>
          <w:i/>
        </w:rPr>
        <w:t>INFORME JUSTIFICADO RECURSO 6292 ADMINISTRACIÓN.pdf</w:t>
      </w:r>
      <w:r w:rsidRPr="00665974">
        <w:rPr>
          <w:rFonts w:eastAsia="Arial Unicode MS" w:cs="Arial"/>
          <w:b/>
          <w:i/>
        </w:rPr>
        <w:t>”</w:t>
      </w:r>
      <w:r w:rsidR="00527F50" w:rsidRPr="00665974">
        <w:rPr>
          <w:rFonts w:eastAsia="Arial Unicode MS" w:cs="Arial"/>
          <w:b/>
          <w:i/>
        </w:rPr>
        <w:t xml:space="preserve">, </w:t>
      </w:r>
      <w:r w:rsidR="00527F50" w:rsidRPr="00665974">
        <w:rPr>
          <w:rFonts w:eastAsia="Arial Unicode MS" w:cs="Arial"/>
        </w:rPr>
        <w:t xml:space="preserve">de cuyo contenido se advierte el oficio de número </w:t>
      </w:r>
      <w:r w:rsidR="006713A4" w:rsidRPr="00665974">
        <w:rPr>
          <w:rFonts w:eastAsia="Arial Unicode MS" w:cs="Arial"/>
        </w:rPr>
        <w:t xml:space="preserve">DA/TRANSP/0075/2025 </w:t>
      </w:r>
      <w:r w:rsidR="00527F50" w:rsidRPr="00665974">
        <w:rPr>
          <w:rFonts w:eastAsia="Arial Unicode MS" w:cs="Arial"/>
        </w:rPr>
        <w:t xml:space="preserve">del </w:t>
      </w:r>
      <w:r w:rsidR="006713A4" w:rsidRPr="00665974">
        <w:rPr>
          <w:rFonts w:eastAsia="Arial Unicode MS" w:cs="Arial"/>
        </w:rPr>
        <w:t>cinco de junio</w:t>
      </w:r>
      <w:r w:rsidR="00527F50" w:rsidRPr="00665974">
        <w:rPr>
          <w:rFonts w:eastAsia="Arial Unicode MS" w:cs="Arial"/>
        </w:rPr>
        <w:t xml:space="preserve"> de dos veinticinco </w:t>
      </w:r>
      <w:r w:rsidR="006713A4" w:rsidRPr="00665974">
        <w:rPr>
          <w:rFonts w:eastAsia="Arial Unicode MS" w:cs="Arial"/>
        </w:rPr>
        <w:t xml:space="preserve">mediante el cual de manera sustancial ratifica su respuesta primigenia remitido el nombre y cargo </w:t>
      </w:r>
      <w:r w:rsidR="006713A4" w:rsidRPr="00665974">
        <w:rPr>
          <w:rFonts w:eastAsia="Palatino Linotype" w:cs="Palatino Linotype"/>
          <w:szCs w:val="22"/>
        </w:rPr>
        <w:t>de siete servidores públicos titulares adscritos a la Dirección de Desarrollo Económico Municipal</w:t>
      </w:r>
      <w:r w:rsidR="00527F50" w:rsidRPr="00665974">
        <w:rPr>
          <w:rFonts w:eastAsia="Arial Unicode MS" w:cs="Arial"/>
        </w:rPr>
        <w:t>.</w:t>
      </w:r>
    </w:p>
    <w:p w:rsidR="00737179" w:rsidRPr="00665974" w:rsidRDefault="00737179" w:rsidP="00665974">
      <w:pPr>
        <w:pStyle w:val="Prrafodelista"/>
        <w:numPr>
          <w:ilvl w:val="0"/>
          <w:numId w:val="10"/>
        </w:numPr>
        <w:rPr>
          <w:rFonts w:eastAsia="Arial Unicode MS" w:cs="Arial"/>
        </w:rPr>
      </w:pPr>
      <w:r w:rsidRPr="00665974">
        <w:rPr>
          <w:rFonts w:eastAsia="Arial Unicode MS" w:cs="Arial"/>
          <w:b/>
          <w:i/>
        </w:rPr>
        <w:lastRenderedPageBreak/>
        <w:t xml:space="preserve">“INFORME JUSTIFICADO RECURSO 6292 DESARROLLO ECONÓMICO.pdf”, </w:t>
      </w:r>
      <w:r w:rsidR="006713A4" w:rsidRPr="00665974">
        <w:rPr>
          <w:rFonts w:eastAsia="Arial Unicode MS" w:cs="Arial"/>
        </w:rPr>
        <w:t xml:space="preserve">archivo que contiene el DDE/512/2025, del </w:t>
      </w:r>
      <w:r w:rsidR="00C06C49" w:rsidRPr="00665974">
        <w:rPr>
          <w:rFonts w:eastAsia="Arial Unicode MS" w:cs="Arial"/>
        </w:rPr>
        <w:t>cinco de junio de dos mil veinticinco, mediante el cual remite l</w:t>
      </w:r>
      <w:r w:rsidR="00C06C49" w:rsidRPr="00665974">
        <w:t>os titulares con los que cuenta dicha Dirección, asimismo menciona las funciones de los titulares que realizan en cada área de acuerdo al Reglamento Orgánico de la Administración Pública Municipal.</w:t>
      </w:r>
    </w:p>
    <w:p w:rsidR="00C06C49" w:rsidRPr="00665974" w:rsidRDefault="00C06C49" w:rsidP="00665974">
      <w:pPr>
        <w:pStyle w:val="Prrafodelista"/>
        <w:rPr>
          <w:rFonts w:eastAsia="Arial Unicode MS" w:cs="Arial"/>
        </w:rPr>
      </w:pPr>
      <w:r w:rsidRPr="00665974">
        <w:rPr>
          <w:rFonts w:eastAsia="Arial Unicode MS" w:cs="Arial"/>
        </w:rPr>
        <w:t xml:space="preserve">Por otro lado señala cuales son las áreas que no tienen Titulares y </w:t>
      </w:r>
      <w:r w:rsidRPr="00665974">
        <w:t>quien se encarga de coordinar y supervisar dichas acciones desarrolladas, en lo que respecta a los trámites y servicios informa que cuenta con 23.</w:t>
      </w:r>
    </w:p>
    <w:p w:rsidR="00527F50" w:rsidRPr="00665974" w:rsidRDefault="00527F50" w:rsidP="00665974">
      <w:pPr>
        <w:rPr>
          <w:rFonts w:eastAsia="Arial Unicode MS" w:cs="Arial"/>
        </w:rPr>
      </w:pPr>
    </w:p>
    <w:p w:rsidR="007F6322" w:rsidRPr="00665974" w:rsidRDefault="007F6322" w:rsidP="00665974">
      <w:r w:rsidRPr="00665974">
        <w:t xml:space="preserve">Esta información fue puesta a la vista de </w:t>
      </w:r>
      <w:r w:rsidRPr="00665974">
        <w:rPr>
          <w:b/>
        </w:rPr>
        <w:t xml:space="preserve">LA PARTE RECURRENTE </w:t>
      </w:r>
      <w:r w:rsidRPr="00665974">
        <w:t xml:space="preserve">el </w:t>
      </w:r>
      <w:r w:rsidR="00737179" w:rsidRPr="00665974">
        <w:rPr>
          <w:b/>
        </w:rPr>
        <w:t>once de agosto</w:t>
      </w:r>
      <w:r w:rsidRPr="00665974">
        <w:rPr>
          <w:b/>
        </w:rPr>
        <w:t xml:space="preserve"> de dos mil veinticinco, </w:t>
      </w:r>
      <w:r w:rsidRPr="00665974">
        <w:t>para que, en un plazo de tres días hábiles, manifestara lo que a su derecho conviniera, de conformidad con lo establecido en el artículo 185, fracción III de la Ley de Transparencia y Acceso a la Información Pública del Estado de México y Municipios.</w:t>
      </w:r>
    </w:p>
    <w:p w:rsidR="00737179" w:rsidRPr="00665974" w:rsidRDefault="00737179" w:rsidP="00665974"/>
    <w:p w:rsidR="00894FBA" w:rsidRPr="00665974" w:rsidRDefault="008A5F01" w:rsidP="00665974">
      <w:pPr>
        <w:pStyle w:val="Ttulo3"/>
      </w:pPr>
      <w:bookmarkStart w:id="16" w:name="_Toc206074369"/>
      <w:r w:rsidRPr="00665974">
        <w:t>e) Manifestaciones de la Parte Recurrente</w:t>
      </w:r>
      <w:bookmarkEnd w:id="16"/>
    </w:p>
    <w:p w:rsidR="00894FBA" w:rsidRPr="00665974" w:rsidRDefault="008A5F01" w:rsidP="00665974">
      <w:pPr>
        <w:spacing w:after="240"/>
      </w:pPr>
      <w:r w:rsidRPr="00665974">
        <w:rPr>
          <w:b/>
        </w:rPr>
        <w:t xml:space="preserve">LA PARTE RECURRENTE </w:t>
      </w:r>
      <w:r w:rsidRPr="00665974">
        <w:t>no realizó manifestación alguna dentro del término legalmente concedido para tal efecto, ni presentó pruebas o alegatos.</w:t>
      </w:r>
    </w:p>
    <w:p w:rsidR="00894FBA" w:rsidRPr="00665974" w:rsidRDefault="008A5F01" w:rsidP="00665974">
      <w:pPr>
        <w:pStyle w:val="Ttulo3"/>
      </w:pPr>
      <w:bookmarkStart w:id="17" w:name="_Toc206074370"/>
      <w:r w:rsidRPr="00665974">
        <w:t>f) Ampliación de plazo para resolver el Recurso de Revisión</w:t>
      </w:r>
      <w:bookmarkEnd w:id="17"/>
    </w:p>
    <w:p w:rsidR="00894FBA" w:rsidRPr="00665974" w:rsidRDefault="008A5F01" w:rsidP="00665974">
      <w:pPr>
        <w:tabs>
          <w:tab w:val="left" w:pos="3261"/>
        </w:tabs>
      </w:pPr>
      <w:r w:rsidRPr="00665974">
        <w:t xml:space="preserve">Con fundamento en lo dispuesto en el artículo 181, párrafo tercero, de la Ley de Transparencia y Acceso a la Información Pública del Estado de México y Municipios, el </w:t>
      </w:r>
      <w:r w:rsidR="00BC6311" w:rsidRPr="00665974">
        <w:rPr>
          <w:b/>
        </w:rPr>
        <w:t>quince</w:t>
      </w:r>
      <w:r w:rsidR="00737179" w:rsidRPr="00665974">
        <w:rPr>
          <w:b/>
        </w:rPr>
        <w:t xml:space="preserve"> de agosto</w:t>
      </w:r>
      <w:r w:rsidRPr="00665974">
        <w:rPr>
          <w:b/>
        </w:rPr>
        <w:t xml:space="preserve"> de dos mil veinticinco</w:t>
      </w:r>
      <w:r w:rsidRPr="00665974">
        <w:t xml:space="preserve"> se acordó ampliar por un periodo razonable el plazo para resolver el presente Recurso de Revisión; acuerdo que fue notificado a las partes a través del </w:t>
      </w:r>
      <w:r w:rsidRPr="00665974">
        <w:rPr>
          <w:b/>
        </w:rPr>
        <w:t>SAIMEX</w:t>
      </w:r>
      <w:r w:rsidRPr="00665974">
        <w:t xml:space="preserve"> en misma fecha.</w:t>
      </w:r>
    </w:p>
    <w:p w:rsidR="007F6322" w:rsidRPr="00665974" w:rsidRDefault="007F6322" w:rsidP="00665974">
      <w:pPr>
        <w:tabs>
          <w:tab w:val="left" w:pos="3261"/>
        </w:tabs>
      </w:pPr>
    </w:p>
    <w:p w:rsidR="00894FBA" w:rsidRPr="00665974" w:rsidRDefault="008A5F01" w:rsidP="00665974">
      <w:pPr>
        <w:pBdr>
          <w:top w:val="nil"/>
          <w:left w:val="nil"/>
          <w:bottom w:val="nil"/>
          <w:right w:val="nil"/>
          <w:between w:val="nil"/>
        </w:pBdr>
        <w:rPr>
          <w:rFonts w:eastAsia="Palatino Linotype" w:cs="Palatino Linotype"/>
          <w:szCs w:val="22"/>
        </w:rPr>
      </w:pPr>
      <w:r w:rsidRPr="00665974">
        <w:rPr>
          <w:rFonts w:eastAsia="Palatino Linotype" w:cs="Palatino Linotype"/>
          <w:szCs w:val="22"/>
        </w:rPr>
        <w:lastRenderedPageBreak/>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894FBA" w:rsidRPr="00665974" w:rsidRDefault="00894FBA" w:rsidP="00665974">
      <w:pPr>
        <w:pBdr>
          <w:top w:val="nil"/>
          <w:left w:val="nil"/>
          <w:bottom w:val="nil"/>
          <w:right w:val="nil"/>
          <w:between w:val="nil"/>
        </w:pBdr>
        <w:rPr>
          <w:rFonts w:eastAsia="Palatino Linotype" w:cs="Palatino Linotype"/>
          <w:szCs w:val="22"/>
        </w:rPr>
      </w:pPr>
    </w:p>
    <w:p w:rsidR="00894FBA" w:rsidRPr="00665974" w:rsidRDefault="008A5F01" w:rsidP="00665974">
      <w:pPr>
        <w:pBdr>
          <w:top w:val="nil"/>
          <w:left w:val="nil"/>
          <w:bottom w:val="nil"/>
          <w:right w:val="nil"/>
          <w:between w:val="nil"/>
        </w:pBdr>
        <w:rPr>
          <w:rFonts w:eastAsia="Palatino Linotype" w:cs="Palatino Linotype"/>
          <w:szCs w:val="22"/>
        </w:rPr>
      </w:pPr>
      <w:r w:rsidRPr="00665974">
        <w:rPr>
          <w:rFonts w:eastAsia="Palatino Linotype" w:cs="Palatino Linotype"/>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894FBA" w:rsidRPr="00665974" w:rsidRDefault="00894FBA" w:rsidP="00665974">
      <w:pPr>
        <w:pBdr>
          <w:top w:val="nil"/>
          <w:left w:val="nil"/>
          <w:bottom w:val="nil"/>
          <w:right w:val="nil"/>
          <w:between w:val="nil"/>
        </w:pBdr>
        <w:rPr>
          <w:rFonts w:eastAsia="Palatino Linotype" w:cs="Palatino Linotype"/>
          <w:szCs w:val="22"/>
        </w:rPr>
      </w:pPr>
    </w:p>
    <w:p w:rsidR="00894FBA" w:rsidRPr="00665974" w:rsidRDefault="008A5F01" w:rsidP="00665974">
      <w:pPr>
        <w:pBdr>
          <w:top w:val="nil"/>
          <w:left w:val="nil"/>
          <w:bottom w:val="nil"/>
          <w:right w:val="nil"/>
          <w:between w:val="nil"/>
        </w:pBdr>
        <w:rPr>
          <w:rFonts w:eastAsia="Palatino Linotype" w:cs="Palatino Linotype"/>
          <w:szCs w:val="22"/>
        </w:rPr>
      </w:pPr>
      <w:r w:rsidRPr="00665974">
        <w:rPr>
          <w:rFonts w:eastAsia="Palatino Linotype" w:cs="Palatino Linotype"/>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894FBA" w:rsidRPr="00665974" w:rsidRDefault="00894FBA" w:rsidP="00665974">
      <w:pPr>
        <w:pBdr>
          <w:top w:val="nil"/>
          <w:left w:val="nil"/>
          <w:bottom w:val="nil"/>
          <w:right w:val="nil"/>
          <w:between w:val="nil"/>
        </w:pBdr>
        <w:rPr>
          <w:rFonts w:eastAsia="Palatino Linotype" w:cs="Palatino Linotype"/>
          <w:szCs w:val="22"/>
        </w:rPr>
      </w:pPr>
    </w:p>
    <w:p w:rsidR="00894FBA" w:rsidRPr="00665974" w:rsidRDefault="008A5F01" w:rsidP="00665974">
      <w:pPr>
        <w:pBdr>
          <w:top w:val="nil"/>
          <w:left w:val="nil"/>
          <w:bottom w:val="nil"/>
          <w:right w:val="nil"/>
          <w:between w:val="nil"/>
        </w:pBdr>
        <w:rPr>
          <w:rFonts w:eastAsia="Palatino Linotype" w:cs="Palatino Linotype"/>
          <w:szCs w:val="22"/>
        </w:rPr>
      </w:pPr>
      <w:r w:rsidRPr="00665974">
        <w:rPr>
          <w:rFonts w:eastAsia="Palatino Linotype" w:cs="Palatino Linotype"/>
          <w:szCs w:val="22"/>
        </w:rPr>
        <w:t>Por ello, excepcionalmente, si un asunto es resuelto con posterioridad a los plazos señalados por la norma, debe analizarse la razonabilidad del tiempo necesario para su resolución, atentos a los siguientes criterios:</w:t>
      </w:r>
    </w:p>
    <w:p w:rsidR="00894FBA" w:rsidRPr="00665974" w:rsidRDefault="00894FBA" w:rsidP="00665974">
      <w:pPr>
        <w:pBdr>
          <w:top w:val="nil"/>
          <w:left w:val="nil"/>
          <w:bottom w:val="nil"/>
          <w:right w:val="nil"/>
          <w:between w:val="nil"/>
        </w:pBdr>
        <w:rPr>
          <w:rFonts w:eastAsia="Palatino Linotype" w:cs="Palatino Linotype"/>
          <w:szCs w:val="22"/>
        </w:rPr>
      </w:pPr>
    </w:p>
    <w:p w:rsidR="00894FBA" w:rsidRPr="00665974" w:rsidRDefault="008A5F01" w:rsidP="00665974">
      <w:pPr>
        <w:pBdr>
          <w:top w:val="nil"/>
          <w:left w:val="nil"/>
          <w:bottom w:val="nil"/>
          <w:right w:val="nil"/>
          <w:between w:val="nil"/>
        </w:pBdr>
        <w:ind w:left="567" w:right="539"/>
        <w:rPr>
          <w:rFonts w:eastAsia="Palatino Linotype" w:cs="Palatino Linotype"/>
          <w:szCs w:val="22"/>
        </w:rPr>
      </w:pPr>
      <w:r w:rsidRPr="00665974">
        <w:rPr>
          <w:rFonts w:eastAsia="Palatino Linotype" w:cs="Palatino Linotype"/>
          <w:b/>
          <w:szCs w:val="22"/>
        </w:rPr>
        <w:t>Complejidad del asunto:</w:t>
      </w:r>
      <w:r w:rsidRPr="00665974">
        <w:rPr>
          <w:rFonts w:eastAsia="Palatino Linotype" w:cs="Palatino Linotype"/>
          <w:szCs w:val="22"/>
        </w:rPr>
        <w:t xml:space="preserve"> La complejidad de la prueba, la pluralidad de sujetos procesales, el tiempo transcurrido, las características y contexto del recurso.</w:t>
      </w:r>
    </w:p>
    <w:p w:rsidR="00894FBA" w:rsidRPr="00665974" w:rsidRDefault="008A5F01" w:rsidP="00665974">
      <w:pPr>
        <w:pBdr>
          <w:top w:val="nil"/>
          <w:left w:val="nil"/>
          <w:bottom w:val="nil"/>
          <w:right w:val="nil"/>
          <w:between w:val="nil"/>
        </w:pBdr>
        <w:ind w:left="567" w:right="539"/>
        <w:rPr>
          <w:rFonts w:eastAsia="Palatino Linotype" w:cs="Palatino Linotype"/>
          <w:szCs w:val="22"/>
        </w:rPr>
      </w:pPr>
      <w:r w:rsidRPr="00665974">
        <w:rPr>
          <w:rFonts w:eastAsia="Palatino Linotype" w:cs="Palatino Linotype"/>
          <w:b/>
          <w:szCs w:val="22"/>
        </w:rPr>
        <w:t>Actividad Procesal del interesado:</w:t>
      </w:r>
      <w:r w:rsidRPr="00665974">
        <w:rPr>
          <w:rFonts w:eastAsia="Palatino Linotype" w:cs="Palatino Linotype"/>
          <w:szCs w:val="22"/>
        </w:rPr>
        <w:t xml:space="preserve"> Acciones u omisiones del interesado.</w:t>
      </w:r>
    </w:p>
    <w:p w:rsidR="00894FBA" w:rsidRPr="00665974" w:rsidRDefault="008A5F01" w:rsidP="00665974">
      <w:pPr>
        <w:pBdr>
          <w:top w:val="nil"/>
          <w:left w:val="nil"/>
          <w:bottom w:val="nil"/>
          <w:right w:val="nil"/>
          <w:between w:val="nil"/>
        </w:pBdr>
        <w:ind w:left="567" w:right="539"/>
        <w:rPr>
          <w:rFonts w:eastAsia="Palatino Linotype" w:cs="Palatino Linotype"/>
          <w:szCs w:val="22"/>
        </w:rPr>
      </w:pPr>
      <w:r w:rsidRPr="00665974">
        <w:rPr>
          <w:rFonts w:eastAsia="Palatino Linotype" w:cs="Palatino Linotype"/>
          <w:b/>
          <w:szCs w:val="22"/>
        </w:rPr>
        <w:lastRenderedPageBreak/>
        <w:t>Conducta de la Autoridad:</w:t>
      </w:r>
      <w:r w:rsidRPr="00665974">
        <w:rPr>
          <w:rFonts w:eastAsia="Palatino Linotype" w:cs="Palatino Linotype"/>
          <w:szCs w:val="22"/>
        </w:rPr>
        <w:t xml:space="preserve"> Las Acciones u omisiones realizadas en el procedimiento. Así como si la autoridad actuó con la debida diligencia.</w:t>
      </w:r>
    </w:p>
    <w:p w:rsidR="00894FBA" w:rsidRPr="00665974" w:rsidRDefault="008A5F01" w:rsidP="00665974">
      <w:pPr>
        <w:pBdr>
          <w:top w:val="nil"/>
          <w:left w:val="nil"/>
          <w:bottom w:val="nil"/>
          <w:right w:val="nil"/>
          <w:between w:val="nil"/>
        </w:pBdr>
        <w:ind w:left="567" w:right="539"/>
        <w:rPr>
          <w:rFonts w:eastAsia="Palatino Linotype" w:cs="Palatino Linotype"/>
          <w:szCs w:val="22"/>
        </w:rPr>
      </w:pPr>
      <w:r w:rsidRPr="00665974">
        <w:rPr>
          <w:rFonts w:eastAsia="Palatino Linotype" w:cs="Palatino Linotype"/>
          <w:b/>
          <w:szCs w:val="22"/>
        </w:rPr>
        <w:t>La afectación generada en la situación jurídica de la persona involucrada en el proceso:</w:t>
      </w:r>
      <w:r w:rsidRPr="00665974">
        <w:rPr>
          <w:rFonts w:eastAsia="Palatino Linotype" w:cs="Palatino Linotype"/>
          <w:szCs w:val="22"/>
        </w:rPr>
        <w:t xml:space="preserve"> Violación a sus derechos humanos.</w:t>
      </w:r>
    </w:p>
    <w:p w:rsidR="00894FBA" w:rsidRPr="00665974" w:rsidRDefault="00894FBA" w:rsidP="00665974">
      <w:pPr>
        <w:pBdr>
          <w:top w:val="nil"/>
          <w:left w:val="nil"/>
          <w:bottom w:val="nil"/>
          <w:right w:val="nil"/>
          <w:between w:val="nil"/>
        </w:pBdr>
        <w:ind w:left="567" w:right="539"/>
        <w:rPr>
          <w:rFonts w:eastAsia="Palatino Linotype" w:cs="Palatino Linotype"/>
          <w:szCs w:val="22"/>
        </w:rPr>
      </w:pPr>
    </w:p>
    <w:p w:rsidR="00894FBA" w:rsidRPr="00665974" w:rsidRDefault="008A5F01" w:rsidP="00665974">
      <w:pPr>
        <w:pBdr>
          <w:top w:val="nil"/>
          <w:left w:val="nil"/>
          <w:bottom w:val="nil"/>
          <w:right w:val="nil"/>
          <w:between w:val="nil"/>
        </w:pBdr>
        <w:rPr>
          <w:rFonts w:eastAsia="Palatino Linotype" w:cs="Palatino Linotype"/>
          <w:szCs w:val="22"/>
        </w:rPr>
      </w:pPr>
      <w:r w:rsidRPr="00665974">
        <w:rPr>
          <w:rFonts w:eastAsia="Palatino Linotype" w:cs="Palatino Linotype"/>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94FBA" w:rsidRPr="00665974" w:rsidRDefault="00894FBA" w:rsidP="00665974">
      <w:pPr>
        <w:pBdr>
          <w:top w:val="nil"/>
          <w:left w:val="nil"/>
          <w:bottom w:val="nil"/>
          <w:right w:val="nil"/>
          <w:between w:val="nil"/>
        </w:pBdr>
        <w:rPr>
          <w:rFonts w:eastAsia="Palatino Linotype" w:cs="Palatino Linotype"/>
          <w:szCs w:val="22"/>
        </w:rPr>
      </w:pPr>
    </w:p>
    <w:p w:rsidR="00894FBA" w:rsidRPr="00665974" w:rsidRDefault="008A5F01" w:rsidP="00665974">
      <w:pPr>
        <w:pBdr>
          <w:top w:val="nil"/>
          <w:left w:val="nil"/>
          <w:bottom w:val="nil"/>
          <w:right w:val="nil"/>
          <w:between w:val="nil"/>
        </w:pBdr>
        <w:rPr>
          <w:rFonts w:eastAsia="Palatino Linotype" w:cs="Palatino Linotype"/>
          <w:szCs w:val="22"/>
        </w:rPr>
      </w:pPr>
      <w:r w:rsidRPr="00665974">
        <w:rPr>
          <w:rFonts w:eastAsia="Palatino Linotype" w:cs="Palatino Linotype"/>
          <w:szCs w:val="22"/>
        </w:rPr>
        <w:t>Argumento que encuentra sustento en la jurisprudencia P./J. 32/92 emitida por el Pleno de la Suprema Corte de Justicia de la Nación de rubro “</w:t>
      </w:r>
      <w:r w:rsidRPr="00665974">
        <w:rPr>
          <w:rFonts w:eastAsia="Palatino Linotype" w:cs="Palatino Linotype"/>
          <w:b/>
          <w:szCs w:val="22"/>
        </w:rPr>
        <w:t>TÉRMINOS PROCESALES. PARA DETERMINAR SI UN FUNCIONARIO JUDICIAL ACTUÓ INDEBIDAMENTE POR NO RESPETARLOS SE DEBE ATENDER AL PRESUPUESTO QUE CONSIDERÓ EL LEGISLADOR AL FIJARLOS Y LAS CARACTERÍSTICAS DEL CASO</w:t>
      </w:r>
      <w:r w:rsidRPr="00665974">
        <w:rPr>
          <w:rFonts w:eastAsia="Palatino Linotype" w:cs="Palatino Linotype"/>
          <w:szCs w:val="22"/>
        </w:rPr>
        <w:t>.”, visible en la Gaceta del Seminario Judicial de la Federación con el registro digital 205635.</w:t>
      </w:r>
    </w:p>
    <w:p w:rsidR="00894FBA" w:rsidRPr="00665974" w:rsidRDefault="00894FBA" w:rsidP="00665974">
      <w:pPr>
        <w:pBdr>
          <w:top w:val="nil"/>
          <w:left w:val="nil"/>
          <w:bottom w:val="nil"/>
          <w:right w:val="nil"/>
          <w:between w:val="nil"/>
        </w:pBdr>
        <w:rPr>
          <w:rFonts w:eastAsia="Palatino Linotype" w:cs="Palatino Linotype"/>
          <w:szCs w:val="22"/>
        </w:rPr>
      </w:pPr>
    </w:p>
    <w:p w:rsidR="00894FBA" w:rsidRPr="00665974" w:rsidRDefault="008A5F01" w:rsidP="00665974">
      <w:pPr>
        <w:pBdr>
          <w:top w:val="nil"/>
          <w:left w:val="nil"/>
          <w:bottom w:val="nil"/>
          <w:right w:val="nil"/>
          <w:between w:val="nil"/>
        </w:pBdr>
        <w:rPr>
          <w:rFonts w:eastAsia="Palatino Linotype" w:cs="Palatino Linotype"/>
          <w:szCs w:val="22"/>
        </w:rPr>
      </w:pPr>
      <w:r w:rsidRPr="00665974">
        <w:rPr>
          <w:rFonts w:eastAsia="Palatino Linotype" w:cs="Palatino Linotype"/>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665974">
        <w:rPr>
          <w:rFonts w:eastAsia="Palatino Linotype" w:cs="Palatino Linotype"/>
          <w:szCs w:val="22"/>
        </w:rPr>
        <w:lastRenderedPageBreak/>
        <w:t>de los términos legales previamente establecidos por la Ley, por tratarse de causas de fuerza mayor.</w:t>
      </w:r>
    </w:p>
    <w:p w:rsidR="00894FBA" w:rsidRPr="00665974" w:rsidRDefault="00894FBA" w:rsidP="00665974">
      <w:pPr>
        <w:pBdr>
          <w:top w:val="nil"/>
          <w:left w:val="nil"/>
          <w:bottom w:val="nil"/>
          <w:right w:val="nil"/>
          <w:between w:val="nil"/>
        </w:pBdr>
        <w:rPr>
          <w:rFonts w:eastAsia="Palatino Linotype" w:cs="Palatino Linotype"/>
          <w:szCs w:val="22"/>
        </w:rPr>
      </w:pPr>
    </w:p>
    <w:p w:rsidR="00894FBA" w:rsidRPr="00665974" w:rsidRDefault="008A5F01" w:rsidP="00665974">
      <w:pPr>
        <w:pBdr>
          <w:top w:val="nil"/>
          <w:left w:val="nil"/>
          <w:bottom w:val="nil"/>
          <w:right w:val="nil"/>
          <w:between w:val="nil"/>
        </w:pBdr>
        <w:rPr>
          <w:rFonts w:eastAsia="Palatino Linotype" w:cs="Palatino Linotype"/>
          <w:szCs w:val="22"/>
        </w:rPr>
      </w:pPr>
      <w:r w:rsidRPr="00665974">
        <w:rPr>
          <w:rFonts w:eastAsia="Palatino Linotype" w:cs="Palatino Linotype"/>
          <w:szCs w:val="22"/>
        </w:rPr>
        <w:t>Al respecto, también son de considerar los criterios sostenidos por el Cuarto Tribunal Colegiado en Materia Administrativa del Primer Circuito, cuyos rubros y datos de identificación son los siguientes:</w:t>
      </w:r>
    </w:p>
    <w:p w:rsidR="00894FBA" w:rsidRPr="00665974" w:rsidRDefault="00894FBA" w:rsidP="00665974">
      <w:pPr>
        <w:pBdr>
          <w:top w:val="nil"/>
          <w:left w:val="nil"/>
          <w:bottom w:val="nil"/>
          <w:right w:val="nil"/>
          <w:between w:val="nil"/>
        </w:pBdr>
        <w:rPr>
          <w:rFonts w:eastAsia="Palatino Linotype" w:cs="Palatino Linotype"/>
          <w:szCs w:val="22"/>
        </w:rPr>
      </w:pPr>
    </w:p>
    <w:p w:rsidR="00894FBA" w:rsidRPr="00665974" w:rsidRDefault="008A5F01" w:rsidP="00665974">
      <w:pPr>
        <w:pStyle w:val="Puesto"/>
        <w:ind w:left="851" w:right="822"/>
        <w:rPr>
          <w:sz w:val="20"/>
          <w:szCs w:val="20"/>
        </w:rPr>
      </w:pPr>
      <w:r w:rsidRPr="00665974">
        <w:rPr>
          <w:b/>
          <w:sz w:val="20"/>
          <w:szCs w:val="20"/>
        </w:rPr>
        <w:t>“PLAZO RAZONABLE PARA RESOLVER. DIMENSIÓN Y EFECTOS DE ESTE CONCEPTO CUANDO SE ADUCE EXCESIVA CARGA DE TRABAJO.”</w:t>
      </w:r>
      <w:r w:rsidRPr="00665974">
        <w:rPr>
          <w:sz w:val="20"/>
          <w:szCs w:val="20"/>
        </w:rPr>
        <w:t xml:space="preserve"> consultable en el Seminario Judicial de la Federación y su gaceta, con el registro digital 2002351.</w:t>
      </w:r>
    </w:p>
    <w:p w:rsidR="00894FBA" w:rsidRPr="00665974" w:rsidRDefault="00894FBA" w:rsidP="00665974">
      <w:pPr>
        <w:pStyle w:val="Puesto"/>
        <w:ind w:left="851" w:right="822"/>
        <w:rPr>
          <w:sz w:val="20"/>
          <w:szCs w:val="20"/>
        </w:rPr>
      </w:pPr>
    </w:p>
    <w:p w:rsidR="00894FBA" w:rsidRPr="00665974" w:rsidRDefault="008A5F01" w:rsidP="00665974">
      <w:pPr>
        <w:pStyle w:val="Puesto"/>
        <w:ind w:left="851" w:right="822"/>
        <w:rPr>
          <w:sz w:val="20"/>
          <w:szCs w:val="20"/>
        </w:rPr>
      </w:pPr>
      <w:r w:rsidRPr="00665974">
        <w:rPr>
          <w:b/>
          <w:sz w:val="20"/>
          <w:szCs w:val="20"/>
        </w:rPr>
        <w:t>“PLAZO RAZONABLE PARA RESOLVER. CONCEPTO Y ELEMENTOS QUE LO INTEGRAN A LA LUZ DEL DERECHO INTERNACIONAL DE LOS DERECHOS HUMANOS</w:t>
      </w:r>
      <w:r w:rsidRPr="00665974">
        <w:rPr>
          <w:sz w:val="20"/>
          <w:szCs w:val="20"/>
        </w:rPr>
        <w:t>.”, visible en el Seminario Judicial de la Federación y su gaceta, con el registro digital 2002350.</w:t>
      </w:r>
    </w:p>
    <w:p w:rsidR="00894FBA" w:rsidRPr="00665974" w:rsidRDefault="00894FBA" w:rsidP="00665974">
      <w:pPr>
        <w:pBdr>
          <w:top w:val="nil"/>
          <w:left w:val="nil"/>
          <w:bottom w:val="nil"/>
          <w:right w:val="nil"/>
          <w:between w:val="nil"/>
        </w:pBdr>
        <w:rPr>
          <w:rFonts w:eastAsia="Palatino Linotype" w:cs="Palatino Linotype"/>
          <w:szCs w:val="22"/>
        </w:rPr>
      </w:pPr>
    </w:p>
    <w:p w:rsidR="00894FBA" w:rsidRPr="00665974" w:rsidRDefault="008A5F01" w:rsidP="00665974">
      <w:pPr>
        <w:pBdr>
          <w:top w:val="nil"/>
          <w:left w:val="nil"/>
          <w:bottom w:val="nil"/>
          <w:right w:val="nil"/>
          <w:between w:val="nil"/>
        </w:pBdr>
        <w:rPr>
          <w:rFonts w:eastAsia="Palatino Linotype" w:cs="Palatino Linotype"/>
          <w:szCs w:val="22"/>
        </w:rPr>
      </w:pPr>
      <w:r w:rsidRPr="00665974">
        <w:rPr>
          <w:rFonts w:eastAsia="Palatino Linotype" w:cs="Palatino Linotype"/>
          <w:szCs w:val="22"/>
        </w:rPr>
        <w:t>Por ello, este organismo garante comprometido con la tutela de los derechos humanos confiados señala que este exceso del plazo legal para resolver el asunto resulta de carácter excepcional.</w:t>
      </w:r>
    </w:p>
    <w:p w:rsidR="00894FBA" w:rsidRPr="00665974" w:rsidRDefault="00894FBA" w:rsidP="00665974"/>
    <w:p w:rsidR="00894FBA" w:rsidRPr="00665974" w:rsidRDefault="008A5F01" w:rsidP="00665974">
      <w:pPr>
        <w:pStyle w:val="Ttulo3"/>
      </w:pPr>
      <w:bookmarkStart w:id="18" w:name="_Toc206074371"/>
      <w:r w:rsidRPr="00665974">
        <w:t>g) Cierre de instrucción</w:t>
      </w:r>
      <w:bookmarkEnd w:id="18"/>
    </w:p>
    <w:p w:rsidR="00894FBA" w:rsidRPr="00665974" w:rsidRDefault="008A5F01" w:rsidP="00665974">
      <w:r w:rsidRPr="00665974">
        <w:t xml:space="preserve">Al no existir diligencias pendientes por desahogar, el </w:t>
      </w:r>
      <w:r w:rsidR="007F6322" w:rsidRPr="00665974">
        <w:rPr>
          <w:b/>
        </w:rPr>
        <w:t>diecinueve de agosto</w:t>
      </w:r>
      <w:r w:rsidRPr="00665974">
        <w:rPr>
          <w:b/>
        </w:rPr>
        <w:t xml:space="preserve"> dos mil veinticinco,</w:t>
      </w:r>
      <w:r w:rsidRPr="00665974">
        <w:t xml:space="preserve"> la </w:t>
      </w:r>
      <w:r w:rsidRPr="00665974">
        <w:rPr>
          <w:b/>
        </w:rPr>
        <w:t xml:space="preserve">Comisionada Sharon Cristina Morales Martínez </w:t>
      </w:r>
      <w:r w:rsidRPr="00665974">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6E76ED" w:rsidRPr="00665974" w:rsidRDefault="006E76ED" w:rsidP="00665974"/>
    <w:p w:rsidR="00894FBA" w:rsidRPr="00665974" w:rsidRDefault="008A5F01" w:rsidP="00665974">
      <w:pPr>
        <w:pStyle w:val="Ttulo1"/>
      </w:pPr>
      <w:bookmarkStart w:id="19" w:name="_Toc206074372"/>
      <w:r w:rsidRPr="00665974">
        <w:lastRenderedPageBreak/>
        <w:t>CONSIDERANDOS</w:t>
      </w:r>
      <w:bookmarkEnd w:id="19"/>
    </w:p>
    <w:p w:rsidR="00894FBA" w:rsidRPr="00665974" w:rsidRDefault="00894FBA" w:rsidP="00665974">
      <w:pPr>
        <w:jc w:val="center"/>
        <w:rPr>
          <w:b/>
        </w:rPr>
      </w:pPr>
    </w:p>
    <w:p w:rsidR="00894FBA" w:rsidRPr="00665974" w:rsidRDefault="008A5F01" w:rsidP="00665974">
      <w:pPr>
        <w:pStyle w:val="Ttulo2"/>
      </w:pPr>
      <w:bookmarkStart w:id="20" w:name="_Toc206074373"/>
      <w:r w:rsidRPr="00665974">
        <w:t>PRIMERO. Procedibilidad</w:t>
      </w:r>
      <w:bookmarkEnd w:id="20"/>
    </w:p>
    <w:p w:rsidR="00894FBA" w:rsidRPr="00665974" w:rsidRDefault="008A5F01" w:rsidP="00665974">
      <w:pPr>
        <w:pStyle w:val="Ttulo3"/>
      </w:pPr>
      <w:bookmarkStart w:id="21" w:name="_Toc206074374"/>
      <w:r w:rsidRPr="00665974">
        <w:t>a) Competencia del Instituto</w:t>
      </w:r>
      <w:bookmarkEnd w:id="21"/>
    </w:p>
    <w:p w:rsidR="00894FBA" w:rsidRPr="00665974" w:rsidRDefault="008A5F01" w:rsidP="00665974">
      <w:r w:rsidRPr="00665974">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94FBA" w:rsidRPr="00665974" w:rsidRDefault="00894FBA" w:rsidP="00665974"/>
    <w:p w:rsidR="00894FBA" w:rsidRPr="00665974" w:rsidRDefault="008A5F01" w:rsidP="00665974">
      <w:pPr>
        <w:pStyle w:val="Ttulo3"/>
      </w:pPr>
      <w:bookmarkStart w:id="22" w:name="_Toc206074375"/>
      <w:r w:rsidRPr="00665974">
        <w:t>b) Legitimidad de la parte recurrente</w:t>
      </w:r>
      <w:bookmarkEnd w:id="22"/>
    </w:p>
    <w:p w:rsidR="00894FBA" w:rsidRPr="00665974" w:rsidRDefault="008A5F01" w:rsidP="00665974">
      <w:r w:rsidRPr="00665974">
        <w:t>El recurso de revisión fue interpuesto por parte legítima, ya que se presentó por la misma persona que formuló la solicitud de acceso a la Información Pública,</w:t>
      </w:r>
      <w:r w:rsidRPr="00665974">
        <w:rPr>
          <w:b/>
        </w:rPr>
        <w:t xml:space="preserve"> </w:t>
      </w:r>
      <w:r w:rsidRPr="00665974">
        <w:t>debido a que los datos de acceso</w:t>
      </w:r>
      <w:r w:rsidRPr="00665974">
        <w:rPr>
          <w:b/>
        </w:rPr>
        <w:t xml:space="preserve"> SAIMEX</w:t>
      </w:r>
      <w:r w:rsidRPr="00665974">
        <w:t xml:space="preserve"> son personales e irrepetibles.</w:t>
      </w:r>
    </w:p>
    <w:p w:rsidR="00894FBA" w:rsidRPr="00665974" w:rsidRDefault="00894FBA" w:rsidP="00665974"/>
    <w:p w:rsidR="00894FBA" w:rsidRPr="00665974" w:rsidRDefault="008A5F01" w:rsidP="00665974">
      <w:pPr>
        <w:pStyle w:val="Ttulo3"/>
      </w:pPr>
      <w:bookmarkStart w:id="23" w:name="_Toc206074376"/>
      <w:r w:rsidRPr="00665974">
        <w:t>c) Plazo para interponer el recurso</w:t>
      </w:r>
      <w:bookmarkEnd w:id="23"/>
    </w:p>
    <w:p w:rsidR="00894FBA" w:rsidRPr="00665974" w:rsidRDefault="008A5F01" w:rsidP="00665974">
      <w:bookmarkStart w:id="24" w:name="_heading=h.2jxsxqh" w:colFirst="0" w:colLast="0"/>
      <w:bookmarkEnd w:id="24"/>
      <w:r w:rsidRPr="00665974">
        <w:rPr>
          <w:b/>
        </w:rPr>
        <w:t>EL SUJETO OBLIGADO</w:t>
      </w:r>
      <w:r w:rsidRPr="00665974">
        <w:t xml:space="preserve"> notificó la respuesta a la solicitud de acceso a la Información Pública el </w:t>
      </w:r>
      <w:r w:rsidR="00C06C49" w:rsidRPr="00665974">
        <w:rPr>
          <w:b/>
        </w:rPr>
        <w:t>catorce de mayo</w:t>
      </w:r>
      <w:r w:rsidRPr="00665974">
        <w:rPr>
          <w:b/>
        </w:rPr>
        <w:t xml:space="preserve"> de dos mil veinticinco </w:t>
      </w:r>
      <w:r w:rsidRPr="00665974">
        <w:t xml:space="preserve">y el recurso que nos ocupa se interpuso el </w:t>
      </w:r>
      <w:r w:rsidR="00C06C49" w:rsidRPr="00665974">
        <w:rPr>
          <w:b/>
        </w:rPr>
        <w:t>treinta de mayo</w:t>
      </w:r>
      <w:r w:rsidRPr="00665974">
        <w:rPr>
          <w:b/>
        </w:rPr>
        <w:t xml:space="preserve"> de dos mil veinticinco,</w:t>
      </w:r>
      <w:r w:rsidRPr="00665974">
        <w:t xml:space="preserve"> por lo tanto, éste se encuentra dentro del margen temporal previsto en el artículo 178 de la Ley de Transparencia y Acceso a la Información Pública del </w:t>
      </w:r>
      <w:r w:rsidRPr="00665974">
        <w:lastRenderedPageBreak/>
        <w:t xml:space="preserve">Estado de México y Municipios, el cual transcurrió del </w:t>
      </w:r>
      <w:r w:rsidR="00C06C49" w:rsidRPr="00665974">
        <w:rPr>
          <w:b/>
        </w:rPr>
        <w:t>quince de mayo al c</w:t>
      </w:r>
      <w:r w:rsidR="00BC6311" w:rsidRPr="00665974">
        <w:rPr>
          <w:b/>
        </w:rPr>
        <w:t>uatro</w:t>
      </w:r>
      <w:r w:rsidR="00C06C49" w:rsidRPr="00665974">
        <w:rPr>
          <w:b/>
        </w:rPr>
        <w:t xml:space="preserve"> de junio</w:t>
      </w:r>
      <w:r w:rsidRPr="00665974">
        <w:rPr>
          <w:b/>
        </w:rPr>
        <w:t xml:space="preserve"> de dos mil veinticinco</w:t>
      </w:r>
      <w:r w:rsidRPr="00665974">
        <w:t>,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rsidR="00894FBA" w:rsidRPr="00665974" w:rsidRDefault="00894FBA" w:rsidP="00665974"/>
    <w:p w:rsidR="00894FBA" w:rsidRPr="00665974" w:rsidRDefault="007F6322" w:rsidP="00665974">
      <w:pPr>
        <w:pStyle w:val="Ttulo3"/>
      </w:pPr>
      <w:bookmarkStart w:id="25" w:name="_Toc206074377"/>
      <w:r w:rsidRPr="00665974">
        <w:t>d) Causal</w:t>
      </w:r>
      <w:r w:rsidR="008A5F01" w:rsidRPr="00665974">
        <w:t xml:space="preserve"> de Procedencia</w:t>
      </w:r>
      <w:bookmarkEnd w:id="25"/>
    </w:p>
    <w:p w:rsidR="00894FBA" w:rsidRPr="00665974" w:rsidRDefault="008A5F01" w:rsidP="00665974">
      <w:r w:rsidRPr="00665974">
        <w:t>Resulta procedente la interposición del recurso de re</w:t>
      </w:r>
      <w:r w:rsidR="00C06C49" w:rsidRPr="00665974">
        <w:t>visión, ya que se actualiza la causal de procedencia señalada</w:t>
      </w:r>
      <w:r w:rsidRPr="00665974">
        <w:t xml:space="preserve"> </w:t>
      </w:r>
      <w:r w:rsidR="00043C70" w:rsidRPr="00665974">
        <w:t xml:space="preserve">en el artículo 179, fracciones </w:t>
      </w:r>
      <w:r w:rsidR="007F6322" w:rsidRPr="00665974">
        <w:t>V</w:t>
      </w:r>
      <w:r w:rsidRPr="00665974">
        <w:t xml:space="preserve"> de la Ley de Transparencia y Acceso a la Información Pública del Estado de México y Municipios.</w:t>
      </w:r>
    </w:p>
    <w:p w:rsidR="00894FBA" w:rsidRPr="00665974" w:rsidRDefault="00894FBA" w:rsidP="00665974"/>
    <w:p w:rsidR="00894FBA" w:rsidRPr="00665974" w:rsidRDefault="008A5F01" w:rsidP="00665974">
      <w:pPr>
        <w:pStyle w:val="Ttulo3"/>
      </w:pPr>
      <w:bookmarkStart w:id="26" w:name="_Toc206074378"/>
      <w:r w:rsidRPr="00665974">
        <w:t>e) Requisitos formales para la interposición del recurso</w:t>
      </w:r>
      <w:bookmarkEnd w:id="26"/>
    </w:p>
    <w:p w:rsidR="00C06C49" w:rsidRPr="00665974" w:rsidRDefault="00C06C49" w:rsidP="00665974">
      <w:r w:rsidRPr="00665974">
        <w:t xml:space="preserve">Es importante mencionar que, de la revisión del expediente electrónico del </w:t>
      </w:r>
      <w:r w:rsidRPr="00665974">
        <w:rPr>
          <w:b/>
        </w:rPr>
        <w:t>SAIMEX</w:t>
      </w:r>
      <w:r w:rsidRPr="00665974">
        <w:t xml:space="preserve">, se observa que </w:t>
      </w:r>
      <w:r w:rsidRPr="00665974">
        <w:rPr>
          <w:b/>
        </w:rPr>
        <w:t>LA PARTE RECURRENTE</w:t>
      </w:r>
      <w:r w:rsidRPr="00665974">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65974">
        <w:rPr>
          <w:b/>
          <w:u w:val="single"/>
        </w:rPr>
        <w:t>el nombre no es un requisito indispensable</w:t>
      </w:r>
      <w:r w:rsidRPr="00665974">
        <w:t xml:space="preserve"> para que las y los ciudadanos ejerzan el derecho de acceso a la información pública. </w:t>
      </w:r>
    </w:p>
    <w:p w:rsidR="00C06C49" w:rsidRPr="00665974" w:rsidRDefault="00C06C49" w:rsidP="00665974"/>
    <w:p w:rsidR="00C06C49" w:rsidRPr="00665974" w:rsidRDefault="00C06C49" w:rsidP="00665974">
      <w:r w:rsidRPr="00665974">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665974">
        <w:lastRenderedPageBreak/>
        <w:t xml:space="preserve">indispensable que contenga algunos requisitos, entre ellos, el nombre de </w:t>
      </w:r>
      <w:r w:rsidRPr="00665974">
        <w:rPr>
          <w:b/>
        </w:rPr>
        <w:t>LA PARTE RECURRENTE</w:t>
      </w:r>
      <w:r w:rsidRPr="00665974">
        <w:t xml:space="preserve">; por lo que, en el presente caso, al haber sido presentado el recurso de revisión vía </w:t>
      </w:r>
      <w:r w:rsidRPr="00665974">
        <w:rPr>
          <w:b/>
        </w:rPr>
        <w:t>SAIMEX</w:t>
      </w:r>
      <w:r w:rsidRPr="00665974">
        <w:t>, dicho requisito resulta innecesario.</w:t>
      </w:r>
    </w:p>
    <w:p w:rsidR="00043C70" w:rsidRPr="00665974" w:rsidRDefault="00043C70" w:rsidP="00665974">
      <w:pPr>
        <w:rPr>
          <w:rFonts w:cs="Arial"/>
          <w:sz w:val="24"/>
          <w:szCs w:val="24"/>
          <w:lang w:val="es-ES"/>
        </w:rPr>
      </w:pPr>
    </w:p>
    <w:p w:rsidR="00894FBA" w:rsidRPr="00665974" w:rsidRDefault="008A5F01" w:rsidP="00665974">
      <w:pPr>
        <w:pStyle w:val="Ttulo2"/>
      </w:pPr>
      <w:bookmarkStart w:id="27" w:name="_Toc206074379"/>
      <w:r w:rsidRPr="00665974">
        <w:t>SEGUNDO. Estudio de Fondo</w:t>
      </w:r>
      <w:bookmarkEnd w:id="27"/>
    </w:p>
    <w:p w:rsidR="00894FBA" w:rsidRPr="00665974" w:rsidRDefault="008A5F01" w:rsidP="00665974">
      <w:pPr>
        <w:pStyle w:val="Ttulo3"/>
      </w:pPr>
      <w:bookmarkStart w:id="28" w:name="_Toc206074380"/>
      <w:r w:rsidRPr="00665974">
        <w:t>a) Mandato de transparencia y responsabilidad del Sujeto Obligado</w:t>
      </w:r>
      <w:bookmarkEnd w:id="28"/>
    </w:p>
    <w:p w:rsidR="00894FBA" w:rsidRPr="00665974" w:rsidRDefault="008A5F01" w:rsidP="00665974">
      <w:pPr>
        <w:spacing w:after="240"/>
      </w:pPr>
      <w:r w:rsidRPr="00665974">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894FBA" w:rsidRPr="00665974" w:rsidRDefault="008A5F01" w:rsidP="00665974">
      <w:pPr>
        <w:spacing w:line="240" w:lineRule="auto"/>
        <w:ind w:left="567" w:right="539"/>
        <w:rPr>
          <w:b/>
          <w:i/>
        </w:rPr>
      </w:pPr>
      <w:r w:rsidRPr="00665974">
        <w:rPr>
          <w:b/>
          <w:i/>
        </w:rPr>
        <w:t>Constitución Política de los Estados Unidos Mexicanos</w:t>
      </w:r>
    </w:p>
    <w:p w:rsidR="00894FBA" w:rsidRPr="00665974" w:rsidRDefault="008A5F01" w:rsidP="00665974">
      <w:pPr>
        <w:spacing w:line="240" w:lineRule="auto"/>
        <w:ind w:left="567" w:right="539"/>
        <w:rPr>
          <w:b/>
          <w:i/>
        </w:rPr>
      </w:pPr>
      <w:r w:rsidRPr="00665974">
        <w:rPr>
          <w:b/>
          <w:i/>
        </w:rPr>
        <w:t>“Artículo 6.</w:t>
      </w:r>
    </w:p>
    <w:p w:rsidR="00894FBA" w:rsidRPr="00665974" w:rsidRDefault="008A5F01" w:rsidP="00665974">
      <w:pPr>
        <w:spacing w:line="240" w:lineRule="auto"/>
        <w:ind w:left="567" w:right="539"/>
        <w:rPr>
          <w:i/>
        </w:rPr>
      </w:pPr>
      <w:r w:rsidRPr="00665974">
        <w:rPr>
          <w:i/>
        </w:rPr>
        <w:t>(…)</w:t>
      </w:r>
    </w:p>
    <w:p w:rsidR="00894FBA" w:rsidRPr="00665974" w:rsidRDefault="008A5F01" w:rsidP="00665974">
      <w:pPr>
        <w:spacing w:line="240" w:lineRule="auto"/>
        <w:ind w:left="567" w:right="539"/>
        <w:rPr>
          <w:i/>
        </w:rPr>
      </w:pPr>
      <w:r w:rsidRPr="00665974">
        <w:rPr>
          <w:i/>
        </w:rPr>
        <w:t>Para efectos de lo dispuesto en el presente artículo se observará lo siguiente:</w:t>
      </w:r>
    </w:p>
    <w:p w:rsidR="00894FBA" w:rsidRPr="00665974" w:rsidRDefault="008A5F01" w:rsidP="00665974">
      <w:pPr>
        <w:spacing w:line="240" w:lineRule="auto"/>
        <w:ind w:left="567" w:right="539"/>
        <w:rPr>
          <w:b/>
          <w:i/>
        </w:rPr>
      </w:pPr>
      <w:r w:rsidRPr="00665974">
        <w:rPr>
          <w:b/>
          <w:i/>
        </w:rPr>
        <w:t>A</w:t>
      </w:r>
      <w:r w:rsidRPr="00665974">
        <w:rPr>
          <w:i/>
        </w:rPr>
        <w:t xml:space="preserve">. </w:t>
      </w:r>
      <w:r w:rsidRPr="00665974">
        <w:rPr>
          <w:b/>
          <w:i/>
        </w:rPr>
        <w:t>Para el ejercicio del derecho de acceso a la información</w:t>
      </w:r>
      <w:r w:rsidRPr="00665974">
        <w:rPr>
          <w:i/>
        </w:rPr>
        <w:t xml:space="preserve">, la Federación y </w:t>
      </w:r>
      <w:r w:rsidRPr="00665974">
        <w:rPr>
          <w:b/>
          <w:i/>
        </w:rPr>
        <w:t>las entidades federativas, en el ámbito de sus respectivas competencias, se regirán por los siguientes principios y bases:</w:t>
      </w:r>
    </w:p>
    <w:p w:rsidR="00894FBA" w:rsidRPr="00665974" w:rsidRDefault="008A5F01" w:rsidP="00665974">
      <w:pPr>
        <w:spacing w:line="240" w:lineRule="auto"/>
        <w:ind w:left="567" w:right="539"/>
        <w:rPr>
          <w:i/>
        </w:rPr>
      </w:pPr>
      <w:r w:rsidRPr="00665974">
        <w:rPr>
          <w:b/>
          <w:i/>
        </w:rPr>
        <w:t xml:space="preserve">I. </w:t>
      </w:r>
      <w:r w:rsidRPr="00665974">
        <w:rPr>
          <w:b/>
          <w:i/>
        </w:rPr>
        <w:tab/>
        <w:t>Toda la información en posesión de cualquier</w:t>
      </w:r>
      <w:r w:rsidRPr="00665974">
        <w:rPr>
          <w:i/>
        </w:rPr>
        <w:t xml:space="preserve"> </w:t>
      </w:r>
      <w:r w:rsidRPr="00665974">
        <w:rPr>
          <w:b/>
          <w:i/>
        </w:rPr>
        <w:t>autoridad</w:t>
      </w:r>
      <w:r w:rsidRPr="00665974">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65974">
        <w:rPr>
          <w:b/>
          <w:i/>
        </w:rPr>
        <w:t>municipal</w:t>
      </w:r>
      <w:r w:rsidRPr="00665974">
        <w:rPr>
          <w:i/>
        </w:rPr>
        <w:t xml:space="preserve">, </w:t>
      </w:r>
      <w:r w:rsidRPr="00665974">
        <w:rPr>
          <w:b/>
          <w:i/>
        </w:rPr>
        <w:t>es pública</w:t>
      </w:r>
      <w:r w:rsidRPr="00665974">
        <w:rPr>
          <w:i/>
        </w:rPr>
        <w:t xml:space="preserve"> y sólo podrá ser reservada temporalmente por razones de interés público y seguridad nacional, en los términos que fijen las leyes. </w:t>
      </w:r>
      <w:r w:rsidRPr="00665974">
        <w:rPr>
          <w:b/>
          <w:i/>
        </w:rPr>
        <w:t>En la interpretación de este derecho deberá prevalecer el principio de máxima publicidad. Los sujetos obligados deberán documentar todo acto que derive del ejercicio de sus facultades, competencias o funciones</w:t>
      </w:r>
      <w:r w:rsidRPr="00665974">
        <w:rPr>
          <w:i/>
        </w:rPr>
        <w:t>, la ley determinará los supuestos específicos bajo los cuales procederá la declaración de inexistencia de la información.”</w:t>
      </w:r>
    </w:p>
    <w:p w:rsidR="00894FBA" w:rsidRPr="00665974" w:rsidRDefault="008A5F01" w:rsidP="00665974">
      <w:pPr>
        <w:spacing w:line="240" w:lineRule="auto"/>
        <w:ind w:left="567" w:right="539"/>
        <w:rPr>
          <w:b/>
          <w:i/>
        </w:rPr>
      </w:pPr>
      <w:r w:rsidRPr="00665974">
        <w:rPr>
          <w:b/>
          <w:i/>
        </w:rPr>
        <w:t>Constitución Política del Estado Libre y Soberano de México</w:t>
      </w:r>
    </w:p>
    <w:p w:rsidR="00894FBA" w:rsidRPr="00665974" w:rsidRDefault="008A5F01" w:rsidP="00665974">
      <w:pPr>
        <w:spacing w:line="240" w:lineRule="auto"/>
        <w:ind w:left="567" w:right="539"/>
        <w:rPr>
          <w:i/>
        </w:rPr>
      </w:pPr>
      <w:r w:rsidRPr="00665974">
        <w:rPr>
          <w:b/>
          <w:i/>
        </w:rPr>
        <w:t>“Artículo 5</w:t>
      </w:r>
      <w:r w:rsidRPr="00665974">
        <w:rPr>
          <w:i/>
        </w:rPr>
        <w:t xml:space="preserve">.- </w:t>
      </w:r>
    </w:p>
    <w:p w:rsidR="00894FBA" w:rsidRPr="00665974" w:rsidRDefault="008A5F01" w:rsidP="00665974">
      <w:pPr>
        <w:spacing w:line="240" w:lineRule="auto"/>
        <w:ind w:left="567" w:right="539"/>
        <w:rPr>
          <w:i/>
        </w:rPr>
      </w:pPr>
      <w:r w:rsidRPr="00665974">
        <w:rPr>
          <w:i/>
        </w:rPr>
        <w:t>(…)</w:t>
      </w:r>
    </w:p>
    <w:p w:rsidR="00894FBA" w:rsidRPr="00665974" w:rsidRDefault="008A5F01" w:rsidP="00665974">
      <w:pPr>
        <w:spacing w:line="240" w:lineRule="auto"/>
        <w:ind w:left="567" w:right="539"/>
        <w:rPr>
          <w:i/>
        </w:rPr>
      </w:pPr>
      <w:r w:rsidRPr="00665974">
        <w:rPr>
          <w:b/>
          <w:i/>
        </w:rPr>
        <w:t>El derecho a la información será garantizado por el Estado. La ley establecerá las previsiones que permitan asegurar la protección, el respeto y la difusión de este derecho</w:t>
      </w:r>
      <w:r w:rsidRPr="00665974">
        <w:rPr>
          <w:i/>
        </w:rPr>
        <w:t>.</w:t>
      </w:r>
    </w:p>
    <w:p w:rsidR="00894FBA" w:rsidRPr="00665974" w:rsidRDefault="008A5F01" w:rsidP="00665974">
      <w:pPr>
        <w:spacing w:line="240" w:lineRule="auto"/>
        <w:ind w:left="567" w:right="539"/>
        <w:rPr>
          <w:i/>
        </w:rPr>
      </w:pPr>
      <w:r w:rsidRPr="00665974">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94FBA" w:rsidRPr="00665974" w:rsidRDefault="008A5F01" w:rsidP="00665974">
      <w:pPr>
        <w:spacing w:line="240" w:lineRule="auto"/>
        <w:ind w:left="567" w:right="539"/>
        <w:rPr>
          <w:i/>
        </w:rPr>
      </w:pPr>
      <w:r w:rsidRPr="00665974">
        <w:rPr>
          <w:b/>
          <w:i/>
        </w:rPr>
        <w:t>Este derecho se regirá por los principios y bases siguientes</w:t>
      </w:r>
      <w:r w:rsidRPr="00665974">
        <w:rPr>
          <w:i/>
        </w:rPr>
        <w:t>:</w:t>
      </w:r>
    </w:p>
    <w:p w:rsidR="00894FBA" w:rsidRPr="00665974" w:rsidRDefault="008A5F01" w:rsidP="00665974">
      <w:pPr>
        <w:spacing w:line="240" w:lineRule="auto"/>
        <w:ind w:left="567" w:right="539"/>
        <w:rPr>
          <w:i/>
        </w:rPr>
      </w:pPr>
      <w:r w:rsidRPr="00665974">
        <w:rPr>
          <w:b/>
          <w:i/>
        </w:rPr>
        <w:t>I. Toda la información en posesión de cualquier autoridad, entidad, órgano y organismos de los</w:t>
      </w:r>
      <w:r w:rsidRPr="00665974">
        <w:rPr>
          <w:i/>
        </w:rPr>
        <w:t xml:space="preserve"> Poderes Ejecutivo, Legislativo y Judicial, órganos autónomos, partidos políticos, fideicomisos y fondos públicos estatales y </w:t>
      </w:r>
      <w:r w:rsidRPr="00665974">
        <w:rPr>
          <w:b/>
          <w:i/>
        </w:rPr>
        <w:t>municipales</w:t>
      </w:r>
      <w:r w:rsidRPr="0066597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65974">
        <w:rPr>
          <w:b/>
          <w:i/>
        </w:rPr>
        <w:t>es pública</w:t>
      </w:r>
      <w:r w:rsidRPr="00665974">
        <w:rPr>
          <w:i/>
        </w:rPr>
        <w:t xml:space="preserve"> y sólo podrá ser reservada temporalmente por razones previstas en la Constitución Política de los Estados Unidos Mexicanos de interés público y seguridad, en los términos que fijen las leyes. </w:t>
      </w:r>
      <w:r w:rsidRPr="00665974">
        <w:rPr>
          <w:b/>
          <w:i/>
        </w:rPr>
        <w:t>En la interpretación de este derecho deberá prevalecer el principio de máxima publicidad</w:t>
      </w:r>
      <w:r w:rsidRPr="00665974">
        <w:rPr>
          <w:i/>
        </w:rPr>
        <w:t xml:space="preserve">. </w:t>
      </w:r>
      <w:r w:rsidRPr="00665974">
        <w:rPr>
          <w:b/>
          <w:i/>
        </w:rPr>
        <w:t>Los sujetos obligados deberán documentar todo acto que derive del ejercicio de sus facultades, competencias o funciones</w:t>
      </w:r>
      <w:r w:rsidRPr="00665974">
        <w:rPr>
          <w:i/>
        </w:rPr>
        <w:t>, la ley determinará los supuestos específicos bajo los cuales procederá la declaración de inexistencia de la información.”</w:t>
      </w:r>
    </w:p>
    <w:p w:rsidR="00894FBA" w:rsidRPr="00665974" w:rsidRDefault="00894FBA" w:rsidP="00665974">
      <w:pPr>
        <w:spacing w:line="240" w:lineRule="auto"/>
        <w:ind w:left="567" w:right="539"/>
        <w:rPr>
          <w:i/>
        </w:rPr>
      </w:pPr>
    </w:p>
    <w:p w:rsidR="00894FBA" w:rsidRPr="00665974" w:rsidRDefault="008A5F01" w:rsidP="00665974">
      <w:pPr>
        <w:rPr>
          <w:i/>
        </w:rPr>
      </w:pPr>
      <w:r w:rsidRPr="0066597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65974">
        <w:rPr>
          <w:i/>
        </w:rPr>
        <w:t>por los principios de simplicidad, rapidez, gratuidad del procedimiento, auxilio y orientación a los particulares.</w:t>
      </w:r>
    </w:p>
    <w:p w:rsidR="00894FBA" w:rsidRPr="00665974" w:rsidRDefault="00894FBA" w:rsidP="00665974">
      <w:pPr>
        <w:rPr>
          <w:i/>
        </w:rPr>
      </w:pPr>
    </w:p>
    <w:p w:rsidR="00894FBA" w:rsidRPr="00665974" w:rsidRDefault="008A5F01" w:rsidP="00665974">
      <w:pPr>
        <w:rPr>
          <w:i/>
        </w:rPr>
      </w:pPr>
      <w:r w:rsidRPr="0066597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894FBA" w:rsidRPr="00665974" w:rsidRDefault="00894FBA" w:rsidP="00665974"/>
    <w:p w:rsidR="00894FBA" w:rsidRPr="00665974" w:rsidRDefault="008A5F01" w:rsidP="00665974">
      <w:r w:rsidRPr="00665974">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665974">
        <w:lastRenderedPageBreak/>
        <w:t>conforme al interés del solicitante; tal y como lo establece el artículo 12 de la Ley de Transparencia y Acceso a la Información Pública del Estado de México y Municipios.</w:t>
      </w:r>
    </w:p>
    <w:p w:rsidR="00894FBA" w:rsidRPr="00665974" w:rsidRDefault="00894FBA" w:rsidP="00665974"/>
    <w:p w:rsidR="00894FBA" w:rsidRPr="00665974" w:rsidRDefault="008A5F01" w:rsidP="00665974">
      <w:pPr>
        <w:spacing w:after="240"/>
      </w:pPr>
      <w:r w:rsidRPr="0066597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894FBA" w:rsidRPr="00665974" w:rsidRDefault="008A5F01" w:rsidP="00665974">
      <w:pPr>
        <w:spacing w:after="240"/>
      </w:pPr>
      <w:r w:rsidRPr="0066597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894FBA" w:rsidRPr="00665974" w:rsidRDefault="008A5F01" w:rsidP="00665974">
      <w:pPr>
        <w:spacing w:after="240"/>
      </w:pPr>
      <w:bookmarkStart w:id="29" w:name="_heading=h.2xcytpi" w:colFirst="0" w:colLast="0"/>
      <w:bookmarkEnd w:id="29"/>
      <w:r w:rsidRPr="00665974">
        <w:t xml:space="preserve">Con base en lo anterior, se considera que </w:t>
      </w:r>
      <w:r w:rsidRPr="00665974">
        <w:rPr>
          <w:b/>
        </w:rPr>
        <w:t>EL</w:t>
      </w:r>
      <w:r w:rsidRPr="00665974">
        <w:t xml:space="preserve"> </w:t>
      </w:r>
      <w:r w:rsidRPr="00665974">
        <w:rPr>
          <w:b/>
        </w:rPr>
        <w:t>SUJETO OBLIGADO</w:t>
      </w:r>
      <w:r w:rsidRPr="00665974">
        <w:t xml:space="preserve"> se encontraba compelido a atender la solicitud de acceso a la información realizada por </w:t>
      </w:r>
      <w:r w:rsidRPr="00665974">
        <w:rPr>
          <w:b/>
        </w:rPr>
        <w:t>LA PARTE RECURRENTE</w:t>
      </w:r>
      <w:r w:rsidRPr="00665974">
        <w:t>.</w:t>
      </w:r>
    </w:p>
    <w:p w:rsidR="00894FBA" w:rsidRPr="00665974" w:rsidRDefault="008A5F01" w:rsidP="00665974">
      <w:pPr>
        <w:pStyle w:val="Ttulo3"/>
      </w:pPr>
      <w:bookmarkStart w:id="30" w:name="_Toc206074381"/>
      <w:r w:rsidRPr="00665974">
        <w:t>b) Controversia a resolver</w:t>
      </w:r>
      <w:bookmarkEnd w:id="30"/>
    </w:p>
    <w:p w:rsidR="00894FBA" w:rsidRPr="00665974" w:rsidRDefault="008A5F01" w:rsidP="00665974">
      <w:pPr>
        <w:spacing w:after="240"/>
      </w:pPr>
      <w:r w:rsidRPr="00665974">
        <w:t xml:space="preserve">Con el objeto de ilustrar la controversia planteada, resulta conveniente precisar que, una vez realizado el estudio de las constancias que integran el expediente en que se actúa, se desprende que </w:t>
      </w:r>
      <w:r w:rsidRPr="00665974">
        <w:rPr>
          <w:b/>
        </w:rPr>
        <w:t>LA PARTE RECURRENTE</w:t>
      </w:r>
      <w:r w:rsidRPr="00665974">
        <w:t xml:space="preserve"> solicitó de</w:t>
      </w:r>
      <w:r w:rsidR="001047BB" w:rsidRPr="00665974">
        <w:t xml:space="preserve">l </w:t>
      </w:r>
      <w:r w:rsidR="00C06C49" w:rsidRPr="00665974">
        <w:t>Ayuntamiento de Cuautitlán Izcalli</w:t>
      </w:r>
      <w:r w:rsidR="00043C70" w:rsidRPr="00665974">
        <w:t xml:space="preserve"> </w:t>
      </w:r>
      <w:r w:rsidRPr="00665974">
        <w:t xml:space="preserve">como </w:t>
      </w:r>
      <w:r w:rsidRPr="00665974">
        <w:rPr>
          <w:b/>
        </w:rPr>
        <w:t>SUJETO OBLIGADO</w:t>
      </w:r>
      <w:r w:rsidR="00043C70" w:rsidRPr="00665974">
        <w:t xml:space="preserve"> lo siguiente:</w:t>
      </w:r>
    </w:p>
    <w:p w:rsidR="00894FBA" w:rsidRPr="00665974" w:rsidRDefault="008A5F01" w:rsidP="00665974">
      <w:pPr>
        <w:pBdr>
          <w:top w:val="nil"/>
          <w:left w:val="nil"/>
          <w:bottom w:val="nil"/>
          <w:right w:val="nil"/>
          <w:between w:val="nil"/>
        </w:pBdr>
        <w:tabs>
          <w:tab w:val="left" w:pos="4962"/>
        </w:tabs>
        <w:ind w:left="567"/>
      </w:pPr>
      <w:r w:rsidRPr="00665974">
        <w:lastRenderedPageBreak/>
        <w:t xml:space="preserve">1.- </w:t>
      </w:r>
      <w:r w:rsidR="00767C46" w:rsidRPr="00665974">
        <w:t>QUIENES SON SUS TITULARES O QUIEN ES EL RESPOSABLE</w:t>
      </w:r>
      <w:r w:rsidR="00043C70" w:rsidRPr="00665974">
        <w:t>.</w:t>
      </w:r>
    </w:p>
    <w:p w:rsidR="00D24D15" w:rsidRPr="00665974" w:rsidRDefault="00D24D15" w:rsidP="00665974">
      <w:pPr>
        <w:pBdr>
          <w:top w:val="nil"/>
          <w:left w:val="nil"/>
          <w:bottom w:val="nil"/>
          <w:right w:val="nil"/>
          <w:between w:val="nil"/>
        </w:pBdr>
        <w:tabs>
          <w:tab w:val="left" w:pos="4962"/>
        </w:tabs>
        <w:ind w:left="567"/>
      </w:pPr>
      <w:r w:rsidRPr="00665974">
        <w:t xml:space="preserve">2.- </w:t>
      </w:r>
      <w:r w:rsidR="00767C46" w:rsidRPr="00665974">
        <w:t>FUNCIONES</w:t>
      </w:r>
      <w:r w:rsidRPr="00665974">
        <w:t>.</w:t>
      </w:r>
    </w:p>
    <w:p w:rsidR="00D24D15" w:rsidRPr="00665974" w:rsidRDefault="00825AF8" w:rsidP="00665974">
      <w:pPr>
        <w:pBdr>
          <w:top w:val="nil"/>
          <w:left w:val="nil"/>
          <w:bottom w:val="nil"/>
          <w:right w:val="nil"/>
          <w:between w:val="nil"/>
        </w:pBdr>
        <w:tabs>
          <w:tab w:val="left" w:pos="4962"/>
        </w:tabs>
        <w:ind w:left="567"/>
      </w:pPr>
      <w:r w:rsidRPr="00665974">
        <w:t xml:space="preserve">3.- </w:t>
      </w:r>
      <w:r w:rsidR="00767C46" w:rsidRPr="00665974">
        <w:t>TRAMITES Y SERVICIOS QUE PRESTAN</w:t>
      </w:r>
      <w:r w:rsidRPr="00665974">
        <w:t>.</w:t>
      </w:r>
    </w:p>
    <w:p w:rsidR="00767C46" w:rsidRPr="00665974" w:rsidRDefault="00767C46" w:rsidP="00665974">
      <w:pPr>
        <w:spacing w:after="240"/>
      </w:pPr>
    </w:p>
    <w:p w:rsidR="00825AF8" w:rsidRPr="00665974" w:rsidRDefault="008A5F01" w:rsidP="00665974">
      <w:pPr>
        <w:spacing w:after="240"/>
      </w:pPr>
      <w:r w:rsidRPr="00665974">
        <w:t>En respuesta a través de</w:t>
      </w:r>
      <w:r w:rsidR="00825AF8" w:rsidRPr="00665974">
        <w:t xml:space="preserve"> </w:t>
      </w:r>
      <w:r w:rsidR="00C37FB4" w:rsidRPr="00665974">
        <w:t>l</w:t>
      </w:r>
      <w:r w:rsidR="00825AF8" w:rsidRPr="00665974">
        <w:t>a</w:t>
      </w:r>
      <w:r w:rsidR="00C37FB4" w:rsidRPr="00665974">
        <w:t xml:space="preserve"> </w:t>
      </w:r>
      <w:r w:rsidR="00767C46" w:rsidRPr="00665974">
        <w:rPr>
          <w:rFonts w:eastAsia="Palatino Linotype" w:cs="Palatino Linotype"/>
          <w:szCs w:val="22"/>
        </w:rPr>
        <w:t xml:space="preserve">Dirección </w:t>
      </w:r>
      <w:r w:rsidR="00825AF8" w:rsidRPr="00665974">
        <w:rPr>
          <w:rFonts w:eastAsia="Palatino Linotype" w:cs="Palatino Linotype"/>
          <w:szCs w:val="22"/>
        </w:rPr>
        <w:t xml:space="preserve">de Administración </w:t>
      </w:r>
      <w:r w:rsidR="00767C46" w:rsidRPr="00665974">
        <w:rPr>
          <w:rFonts w:eastAsia="Palatino Linotype" w:cs="Palatino Linotype"/>
          <w:szCs w:val="22"/>
        </w:rPr>
        <w:t xml:space="preserve">y la Dirección de Desarrollo Económico remitieron el nombre re de los servidores públicos Titulares y refiriendo específicamente la Dirección de Desarrollo Económico las funciones y tramites que realizan de acuerdo al </w:t>
      </w:r>
      <w:r w:rsidR="00767C46" w:rsidRPr="00665974">
        <w:t>Reglamento Orgánico de la Administración Pública Municipal de Cuautitlán Izcalli.</w:t>
      </w:r>
      <w:r w:rsidR="00767C46" w:rsidRPr="00665974">
        <w:rPr>
          <w:rFonts w:eastAsia="Palatino Linotype" w:cs="Palatino Linotype"/>
          <w:szCs w:val="22"/>
        </w:rPr>
        <w:t xml:space="preserve"> </w:t>
      </w:r>
    </w:p>
    <w:p w:rsidR="00894FBA" w:rsidRPr="00665974" w:rsidRDefault="008A5F01" w:rsidP="00665974">
      <w:pPr>
        <w:tabs>
          <w:tab w:val="left" w:pos="4962"/>
        </w:tabs>
        <w:spacing w:after="240"/>
      </w:pPr>
      <w:r w:rsidRPr="00665974">
        <w:t xml:space="preserve">Ante la respuesta del </w:t>
      </w:r>
      <w:r w:rsidRPr="00665974">
        <w:rPr>
          <w:b/>
        </w:rPr>
        <w:t>SUJETO OBLIGADO</w:t>
      </w:r>
      <w:r w:rsidRPr="00665974">
        <w:t xml:space="preserve">, se interpuso el presente Recurso mediante el cual </w:t>
      </w:r>
      <w:r w:rsidRPr="00665974">
        <w:rPr>
          <w:b/>
        </w:rPr>
        <w:t>LA PARTE RECURRENTE</w:t>
      </w:r>
      <w:r w:rsidRPr="00665974">
        <w:t xml:space="preserve"> se inconformó </w:t>
      </w:r>
      <w:r w:rsidR="00233BDC" w:rsidRPr="00665974">
        <w:t xml:space="preserve">esencialmente </w:t>
      </w:r>
      <w:r w:rsidR="00B84F21" w:rsidRPr="00665974">
        <w:t xml:space="preserve">de la </w:t>
      </w:r>
      <w:r w:rsidR="00825AF8" w:rsidRPr="00665974">
        <w:t>entrega de la información incompleta</w:t>
      </w:r>
      <w:r w:rsidR="00233BDC" w:rsidRPr="00665974">
        <w:t xml:space="preserve">. </w:t>
      </w:r>
    </w:p>
    <w:p w:rsidR="00774A79" w:rsidRPr="00665974" w:rsidRDefault="00370D44" w:rsidP="00665974">
      <w:pPr>
        <w:tabs>
          <w:tab w:val="left" w:pos="4962"/>
        </w:tabs>
        <w:spacing w:after="240"/>
      </w:pPr>
      <w:r w:rsidRPr="00665974">
        <w:t xml:space="preserve">Es preciso señalar que mediante informe justificado </w:t>
      </w:r>
      <w:r w:rsidRPr="00665974">
        <w:rPr>
          <w:b/>
        </w:rPr>
        <w:t xml:space="preserve">EL SUJETO OBLIGADO </w:t>
      </w:r>
      <w:r w:rsidRPr="00665974">
        <w:t>a través</w:t>
      </w:r>
      <w:r w:rsidRPr="00665974">
        <w:rPr>
          <w:b/>
        </w:rPr>
        <w:t xml:space="preserve"> </w:t>
      </w:r>
      <w:r w:rsidRPr="00665974">
        <w:t xml:space="preserve">de la </w:t>
      </w:r>
      <w:r w:rsidR="00767C46" w:rsidRPr="00665974">
        <w:t xml:space="preserve">Dirección de </w:t>
      </w:r>
      <w:r w:rsidR="00767C46" w:rsidRPr="00665974">
        <w:rPr>
          <w:rFonts w:eastAsia="Palatino Linotype" w:cs="Palatino Linotype"/>
          <w:szCs w:val="22"/>
        </w:rPr>
        <w:t xml:space="preserve">Administración la cual ratifico su respuesta y la Dirección de Desarrollo Económico </w:t>
      </w:r>
      <w:r w:rsidR="00767C46" w:rsidRPr="00665974">
        <w:t>la cual remite los titulares con los que cuenta dicha Dirección, asimismo menciona las funciones de los titulares que realizan en cada área de acuerdo al Reglamento Orgánico de la Administración Pública Municipal y señala cuales son las áreas que no tienen Titulares y quien se encarga de coordinar y supervisar dichas acciones desarrolladas, finalmente en lo que respecta a los trámites y serv</w:t>
      </w:r>
      <w:r w:rsidR="00774A79" w:rsidRPr="00665974">
        <w:t xml:space="preserve">icios informa que cuenta con 23, por su parte </w:t>
      </w:r>
      <w:r w:rsidR="00774A79" w:rsidRPr="00665974">
        <w:rPr>
          <w:b/>
        </w:rPr>
        <w:t xml:space="preserve">LA RECURRENTE </w:t>
      </w:r>
      <w:r w:rsidR="00774A79" w:rsidRPr="00665974">
        <w:t>no realizó manifestación alguna dentro del término legalmente concedido para tal efecto, ni presentó pruebas o alegatos.</w:t>
      </w:r>
    </w:p>
    <w:p w:rsidR="00370D44" w:rsidRPr="00665974" w:rsidRDefault="00370D44" w:rsidP="00665974">
      <w:pPr>
        <w:tabs>
          <w:tab w:val="left" w:pos="4962"/>
        </w:tabs>
        <w:spacing w:after="240"/>
      </w:pPr>
    </w:p>
    <w:p w:rsidR="008B7C83" w:rsidRPr="00665974" w:rsidRDefault="008A5F01" w:rsidP="00665974">
      <w:pPr>
        <w:tabs>
          <w:tab w:val="left" w:pos="4962"/>
        </w:tabs>
        <w:spacing w:after="240"/>
      </w:pPr>
      <w:r w:rsidRPr="00665974">
        <w:lastRenderedPageBreak/>
        <w:t xml:space="preserve">Por lo tanto, el estudio del presente medio de impugnación se centrará en el análisis de las documentales remitidas para determinar si se colma o no con la pretensión del particular o deviene fundado el argumento de </w:t>
      </w:r>
      <w:r w:rsidRPr="00665974">
        <w:rPr>
          <w:b/>
        </w:rPr>
        <w:t xml:space="preserve">LA PARTE RECURRENTE </w:t>
      </w:r>
      <w:r w:rsidRPr="00665974">
        <w:t xml:space="preserve">respecto a que </w:t>
      </w:r>
      <w:r w:rsidR="00B84F21" w:rsidRPr="00665974">
        <w:t xml:space="preserve">se le </w:t>
      </w:r>
      <w:r w:rsidR="00370D44" w:rsidRPr="00665974">
        <w:t>entrego la información de manera incompleta</w:t>
      </w:r>
      <w:r w:rsidR="008B7C83" w:rsidRPr="00665974">
        <w:t>.</w:t>
      </w:r>
    </w:p>
    <w:p w:rsidR="00894FBA" w:rsidRPr="00665974" w:rsidRDefault="008A5F01" w:rsidP="00665974">
      <w:pPr>
        <w:pStyle w:val="Ttulo3"/>
      </w:pPr>
      <w:bookmarkStart w:id="31" w:name="_Toc206074382"/>
      <w:r w:rsidRPr="00665974">
        <w:t>c) Estudio de la controversia</w:t>
      </w:r>
      <w:bookmarkEnd w:id="31"/>
    </w:p>
    <w:p w:rsidR="00ED4042" w:rsidRPr="00665974" w:rsidRDefault="00774A79" w:rsidP="00665974">
      <w:pPr>
        <w:spacing w:after="240"/>
        <w:ind w:right="-93"/>
      </w:pPr>
      <w:r w:rsidRPr="00665974">
        <w:t xml:space="preserve">Ahora bien, </w:t>
      </w:r>
      <w:r w:rsidR="00ED4042" w:rsidRPr="00665974">
        <w:t xml:space="preserve">es preciso puntualizar que con el pronunciamiento del </w:t>
      </w:r>
      <w:r w:rsidR="00ED4042" w:rsidRPr="00665974">
        <w:rPr>
          <w:b/>
        </w:rPr>
        <w:t xml:space="preserve">SUJETO OBLIGADO </w:t>
      </w:r>
      <w:r w:rsidR="00ED4042" w:rsidRPr="00665974">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00ED4042" w:rsidRPr="00665974">
        <w:rPr>
          <w:b/>
        </w:rPr>
        <w:t>EL SUJETO OBLIGADO</w:t>
      </w:r>
      <w:r w:rsidR="00ED4042" w:rsidRPr="00665974">
        <w:t>, dicha información, fue admitida por el mismo, motivo por el cual se actualiza el supuesto jurídico, previsto en el artículo 12 de la Ley de Transparencia y Acceso a la Información Pública del Estado de México y Municipios, que a la letra señala:</w:t>
      </w:r>
    </w:p>
    <w:p w:rsidR="00ED4042" w:rsidRPr="00665974" w:rsidRDefault="00ED4042" w:rsidP="00665974">
      <w:pPr>
        <w:pStyle w:val="Puesto"/>
        <w:ind w:left="851" w:right="822"/>
      </w:pPr>
      <w:r w:rsidRPr="00665974">
        <w:t>“</w:t>
      </w:r>
      <w:r w:rsidRPr="00665974">
        <w:rPr>
          <w:b/>
        </w:rPr>
        <w:t>Artículo 12.</w:t>
      </w:r>
      <w:r w:rsidRPr="00665974">
        <w:t> Quienes generen, recopilen, administren, manejen, procesen, archiven o conserven información pública serán responsables de la misma en los términos de las disposiciones jurídicas aplicables.</w:t>
      </w:r>
    </w:p>
    <w:p w:rsidR="00ED4042" w:rsidRPr="00665974" w:rsidRDefault="00ED4042" w:rsidP="00665974">
      <w:pPr>
        <w:pStyle w:val="Puesto"/>
        <w:spacing w:after="240"/>
        <w:ind w:left="851" w:right="822"/>
        <w:rPr>
          <w:i w:val="0"/>
        </w:rPr>
      </w:pPr>
      <w:r w:rsidRPr="00665974">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334D5" w:rsidRPr="00665974" w:rsidRDefault="00D334D5" w:rsidP="00665974">
      <w:pPr>
        <w:spacing w:after="240"/>
        <w:rPr>
          <w:rFonts w:cs="Tahoma"/>
          <w:bCs/>
        </w:rPr>
      </w:pPr>
      <w:r w:rsidRPr="00665974">
        <w:t xml:space="preserve">Precisado lo anterior y ante la respuesta la respuesta del </w:t>
      </w:r>
      <w:r w:rsidRPr="00665974">
        <w:rPr>
          <w:b/>
        </w:rPr>
        <w:t>SUJETO OBLIGADO</w:t>
      </w:r>
      <w:r w:rsidRPr="00665974">
        <w:t xml:space="preserve"> es conveniente recordar el </w:t>
      </w:r>
      <w:r w:rsidRPr="00665974">
        <w:rPr>
          <w:rFonts w:cs="Tahoma"/>
          <w:b/>
        </w:rPr>
        <w:t>procedimiento de búsqueda que deben de seguir los Sujetos Obligados para localizar la información</w:t>
      </w:r>
      <w:r w:rsidRPr="00665974">
        <w:rPr>
          <w:rFonts w:cs="Tahoma"/>
        </w:rPr>
        <w:t>, el cual se encuentra previsto en los artículos</w:t>
      </w:r>
      <w:r w:rsidRPr="00665974">
        <w:rPr>
          <w:rFonts w:cs="Tahoma"/>
          <w:bCs/>
        </w:rPr>
        <w:t xml:space="preserve"> 160 y 162 de la Ley de Transparencia local, mismo que es el siguiente:</w:t>
      </w:r>
    </w:p>
    <w:p w:rsidR="00D334D5" w:rsidRPr="00665974" w:rsidRDefault="00D334D5" w:rsidP="00665974">
      <w:pPr>
        <w:numPr>
          <w:ilvl w:val="0"/>
          <w:numId w:val="7"/>
        </w:numPr>
        <w:spacing w:after="240"/>
        <w:rPr>
          <w:rFonts w:cs="Tahoma"/>
          <w:bCs/>
          <w:lang w:val="es-ES"/>
        </w:rPr>
      </w:pPr>
      <w:r w:rsidRPr="00665974">
        <w:rPr>
          <w:rFonts w:cs="Tahoma"/>
          <w:bCs/>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D334D5" w:rsidRPr="00665974" w:rsidRDefault="00D334D5" w:rsidP="00665974">
      <w:pPr>
        <w:numPr>
          <w:ilvl w:val="0"/>
          <w:numId w:val="7"/>
        </w:numPr>
        <w:spacing w:after="240"/>
        <w:rPr>
          <w:rFonts w:cs="Tahoma"/>
          <w:bCs/>
          <w:lang w:val="es-ES"/>
        </w:rPr>
      </w:pPr>
      <w:r w:rsidRPr="00665974">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370D44" w:rsidRPr="00665974" w:rsidRDefault="00D334D5" w:rsidP="00665974">
      <w:pPr>
        <w:spacing w:after="240"/>
        <w:rPr>
          <w:rFonts w:eastAsiaTheme="minorHAnsi" w:cs="Tahoma"/>
          <w:bCs/>
          <w:iCs/>
          <w:szCs w:val="22"/>
          <w:lang w:eastAsia="en-US"/>
        </w:rPr>
      </w:pPr>
      <w:r w:rsidRPr="00665974">
        <w:rPr>
          <w:rFonts w:eastAsiaTheme="minorHAnsi" w:cs="Tahoma"/>
          <w:bCs/>
          <w:iCs/>
          <w:szCs w:val="22"/>
          <w:lang w:eastAsia="en-US"/>
        </w:rPr>
        <w:t xml:space="preserve">En ese sentido es de referir previsto por el </w:t>
      </w:r>
      <w:r w:rsidR="00774A79" w:rsidRPr="00665974">
        <w:rPr>
          <w:rFonts w:eastAsiaTheme="minorHAnsi" w:cs="Tahoma"/>
          <w:bCs/>
          <w:iCs/>
          <w:szCs w:val="22"/>
          <w:lang w:eastAsia="en-US"/>
        </w:rPr>
        <w:t>Reglamento Orgánico de la</w:t>
      </w:r>
      <w:r w:rsidR="008F4D8B" w:rsidRPr="00665974">
        <w:rPr>
          <w:rFonts w:eastAsiaTheme="minorHAnsi" w:cs="Tahoma"/>
          <w:bCs/>
          <w:iCs/>
          <w:szCs w:val="22"/>
          <w:lang w:eastAsia="en-US"/>
        </w:rPr>
        <w:t xml:space="preserve"> </w:t>
      </w:r>
      <w:r w:rsidR="00774A79" w:rsidRPr="00665974">
        <w:rPr>
          <w:rFonts w:eastAsiaTheme="minorHAnsi" w:cs="Tahoma"/>
          <w:bCs/>
          <w:iCs/>
          <w:szCs w:val="22"/>
          <w:lang w:eastAsia="en-US"/>
        </w:rPr>
        <w:t xml:space="preserve">Administración Pública Municipal de Cuautitlán </w:t>
      </w:r>
      <w:r w:rsidR="008F4D8B" w:rsidRPr="00665974">
        <w:rPr>
          <w:rFonts w:eastAsiaTheme="minorHAnsi" w:cs="Tahoma"/>
          <w:bCs/>
          <w:iCs/>
          <w:szCs w:val="22"/>
          <w:lang w:eastAsia="en-US"/>
        </w:rPr>
        <w:t>Izcalli en</w:t>
      </w:r>
      <w:r w:rsidRPr="00665974">
        <w:rPr>
          <w:rFonts w:eastAsiaTheme="minorHAnsi" w:cs="Tahoma"/>
          <w:bCs/>
          <w:iCs/>
          <w:szCs w:val="22"/>
          <w:lang w:eastAsia="en-US"/>
        </w:rPr>
        <w:t xml:space="preserve"> su</w:t>
      </w:r>
      <w:r w:rsidR="0059720D" w:rsidRPr="00665974">
        <w:rPr>
          <w:rFonts w:eastAsiaTheme="minorHAnsi" w:cs="Tahoma"/>
          <w:bCs/>
          <w:iCs/>
          <w:szCs w:val="22"/>
          <w:lang w:eastAsia="en-US"/>
        </w:rPr>
        <w:t>s</w:t>
      </w:r>
      <w:r w:rsidRPr="00665974">
        <w:rPr>
          <w:rFonts w:eastAsiaTheme="minorHAnsi" w:cs="Tahoma"/>
          <w:bCs/>
          <w:iCs/>
          <w:szCs w:val="22"/>
          <w:lang w:eastAsia="en-US"/>
        </w:rPr>
        <w:t xml:space="preserve"> artículo</w:t>
      </w:r>
      <w:r w:rsidR="0059720D" w:rsidRPr="00665974">
        <w:rPr>
          <w:rFonts w:eastAsiaTheme="minorHAnsi" w:cs="Tahoma"/>
          <w:bCs/>
          <w:iCs/>
          <w:szCs w:val="22"/>
          <w:lang w:eastAsia="en-US"/>
        </w:rPr>
        <w:t>s</w:t>
      </w:r>
      <w:r w:rsidRPr="00665974">
        <w:rPr>
          <w:rFonts w:eastAsiaTheme="minorHAnsi" w:cs="Tahoma"/>
          <w:bCs/>
          <w:iCs/>
          <w:szCs w:val="22"/>
          <w:lang w:eastAsia="en-US"/>
        </w:rPr>
        <w:t xml:space="preserve"> </w:t>
      </w:r>
      <w:r w:rsidR="00BE59A2" w:rsidRPr="00665974">
        <w:rPr>
          <w:rFonts w:eastAsiaTheme="minorHAnsi" w:cs="Tahoma"/>
          <w:bCs/>
          <w:iCs/>
          <w:szCs w:val="22"/>
          <w:lang w:eastAsia="en-US"/>
        </w:rPr>
        <w:t>184, 198 y 199</w:t>
      </w:r>
      <w:r w:rsidRPr="00665974">
        <w:rPr>
          <w:rFonts w:eastAsiaTheme="minorHAnsi" w:cs="Tahoma"/>
          <w:bCs/>
          <w:iCs/>
          <w:szCs w:val="22"/>
          <w:lang w:eastAsia="en-US"/>
        </w:rPr>
        <w:t xml:space="preserve"> </w:t>
      </w:r>
      <w:r w:rsidR="0059720D" w:rsidRPr="00665974">
        <w:rPr>
          <w:rFonts w:eastAsiaTheme="minorHAnsi" w:cs="Tahoma"/>
          <w:bCs/>
          <w:iCs/>
          <w:szCs w:val="22"/>
          <w:lang w:eastAsia="en-US"/>
        </w:rPr>
        <w:t xml:space="preserve">los </w:t>
      </w:r>
      <w:r w:rsidRPr="00665974">
        <w:rPr>
          <w:rFonts w:eastAsiaTheme="minorHAnsi" w:cs="Tahoma"/>
          <w:bCs/>
          <w:iCs/>
          <w:szCs w:val="22"/>
          <w:lang w:eastAsia="en-US"/>
        </w:rPr>
        <w:t>cual</w:t>
      </w:r>
      <w:r w:rsidR="0059720D" w:rsidRPr="00665974">
        <w:rPr>
          <w:rFonts w:eastAsiaTheme="minorHAnsi" w:cs="Tahoma"/>
          <w:bCs/>
          <w:iCs/>
          <w:szCs w:val="22"/>
          <w:lang w:eastAsia="en-US"/>
        </w:rPr>
        <w:t>es</w:t>
      </w:r>
      <w:r w:rsidRPr="00665974">
        <w:rPr>
          <w:rFonts w:eastAsiaTheme="minorHAnsi" w:cs="Tahoma"/>
          <w:bCs/>
          <w:iCs/>
          <w:szCs w:val="22"/>
          <w:lang w:eastAsia="en-US"/>
        </w:rPr>
        <w:t xml:space="preserve"> establece</w:t>
      </w:r>
      <w:r w:rsidR="0059720D" w:rsidRPr="00665974">
        <w:rPr>
          <w:rFonts w:eastAsiaTheme="minorHAnsi" w:cs="Tahoma"/>
          <w:bCs/>
          <w:iCs/>
          <w:szCs w:val="22"/>
          <w:lang w:eastAsia="en-US"/>
        </w:rPr>
        <w:t>n</w:t>
      </w:r>
      <w:r w:rsidRPr="00665974">
        <w:rPr>
          <w:rFonts w:eastAsiaTheme="minorHAnsi" w:cs="Tahoma"/>
          <w:bCs/>
          <w:iCs/>
          <w:szCs w:val="22"/>
          <w:lang w:eastAsia="en-US"/>
        </w:rPr>
        <w:t xml:space="preserve"> lo siguiente:</w:t>
      </w:r>
    </w:p>
    <w:p w:rsidR="00D334D5" w:rsidRPr="00665974" w:rsidRDefault="008F4D8B" w:rsidP="00665974">
      <w:pPr>
        <w:spacing w:line="240" w:lineRule="auto"/>
        <w:ind w:left="851" w:right="822"/>
        <w:rPr>
          <w:i/>
        </w:rPr>
      </w:pPr>
      <w:r w:rsidRPr="00665974">
        <w:rPr>
          <w:b/>
          <w:i/>
        </w:rPr>
        <w:t xml:space="preserve">Artículo 184.- </w:t>
      </w:r>
      <w:r w:rsidRPr="00665974">
        <w:rPr>
          <w:i/>
        </w:rPr>
        <w:t>La Dirección de Desarrollo Económico, es una Dependencia de la Administración Pública Municipal Centralizada, para el análisis, estudio, planeación y despacho de los asuntos de su competencia, contará con las siguientes unidades administrativas</w:t>
      </w:r>
      <w:r w:rsidRPr="00665974">
        <w:rPr>
          <w:b/>
          <w:i/>
        </w:rPr>
        <w:t>:</w:t>
      </w:r>
    </w:p>
    <w:p w:rsidR="008F4D8B" w:rsidRPr="00665974" w:rsidRDefault="008F4D8B" w:rsidP="00665974">
      <w:pPr>
        <w:spacing w:line="240" w:lineRule="auto"/>
        <w:ind w:left="851" w:right="822"/>
        <w:rPr>
          <w:i/>
        </w:rPr>
      </w:pPr>
      <w:r w:rsidRPr="00665974">
        <w:rPr>
          <w:i/>
        </w:rPr>
        <w:t xml:space="preserve">I. Dirección de Desarrollo Económico </w:t>
      </w:r>
    </w:p>
    <w:p w:rsidR="008F4D8B" w:rsidRPr="00665974" w:rsidRDefault="008F4D8B" w:rsidP="00665974">
      <w:pPr>
        <w:spacing w:line="240" w:lineRule="auto"/>
        <w:ind w:left="851" w:right="822"/>
        <w:rPr>
          <w:i/>
        </w:rPr>
      </w:pPr>
      <w:r w:rsidRPr="00665974">
        <w:rPr>
          <w:i/>
        </w:rPr>
        <w:t xml:space="preserve">a. Enlace Jurídico y </w:t>
      </w:r>
    </w:p>
    <w:p w:rsidR="008F4D8B" w:rsidRPr="00665974" w:rsidRDefault="008F4D8B" w:rsidP="00665974">
      <w:pPr>
        <w:spacing w:line="240" w:lineRule="auto"/>
        <w:ind w:left="851" w:right="822"/>
        <w:rPr>
          <w:i/>
        </w:rPr>
      </w:pPr>
      <w:r w:rsidRPr="00665974">
        <w:rPr>
          <w:i/>
        </w:rPr>
        <w:t xml:space="preserve">b. Enlace Administrativo </w:t>
      </w:r>
    </w:p>
    <w:p w:rsidR="008F4D8B" w:rsidRPr="00665974" w:rsidRDefault="008F4D8B" w:rsidP="00665974">
      <w:pPr>
        <w:spacing w:line="240" w:lineRule="auto"/>
        <w:ind w:left="851" w:right="822"/>
        <w:rPr>
          <w:i/>
        </w:rPr>
      </w:pPr>
      <w:r w:rsidRPr="00665974">
        <w:rPr>
          <w:i/>
        </w:rPr>
        <w:t xml:space="preserve">II. Área de la Procuraduría Federal del Consumidor; </w:t>
      </w:r>
    </w:p>
    <w:p w:rsidR="008F4D8B" w:rsidRPr="00665974" w:rsidRDefault="008F4D8B" w:rsidP="00665974">
      <w:pPr>
        <w:spacing w:line="240" w:lineRule="auto"/>
        <w:ind w:left="851" w:right="822"/>
        <w:rPr>
          <w:i/>
        </w:rPr>
      </w:pPr>
      <w:r w:rsidRPr="00665974">
        <w:rPr>
          <w:i/>
        </w:rPr>
        <w:t xml:space="preserve">III. Subdirección de Fomento Económico: </w:t>
      </w:r>
    </w:p>
    <w:p w:rsidR="008F4D8B" w:rsidRPr="00665974" w:rsidRDefault="008F4D8B" w:rsidP="00665974">
      <w:pPr>
        <w:spacing w:line="240" w:lineRule="auto"/>
        <w:ind w:left="851" w:right="822"/>
        <w:rPr>
          <w:i/>
        </w:rPr>
      </w:pPr>
      <w:r w:rsidRPr="00665974">
        <w:rPr>
          <w:i/>
        </w:rPr>
        <w:t xml:space="preserve">a. Centro de Atención Empresarial; </w:t>
      </w:r>
    </w:p>
    <w:p w:rsidR="008F4D8B" w:rsidRPr="00665974" w:rsidRDefault="008F4D8B" w:rsidP="00665974">
      <w:pPr>
        <w:spacing w:line="240" w:lineRule="auto"/>
        <w:ind w:left="851" w:right="822"/>
        <w:rPr>
          <w:i/>
        </w:rPr>
      </w:pPr>
      <w:r w:rsidRPr="00665974">
        <w:rPr>
          <w:i/>
        </w:rPr>
        <w:t>b. Departamento de Publicidad y Actividades de Carga y Descarga;</w:t>
      </w:r>
    </w:p>
    <w:p w:rsidR="008F4D8B" w:rsidRPr="00665974" w:rsidRDefault="008F4D8B" w:rsidP="00665974">
      <w:pPr>
        <w:spacing w:line="240" w:lineRule="auto"/>
        <w:ind w:left="851" w:right="822"/>
        <w:rPr>
          <w:i/>
        </w:rPr>
      </w:pPr>
      <w:r w:rsidRPr="00665974">
        <w:rPr>
          <w:i/>
        </w:rPr>
        <w:t>c. Departamento de Bolsa</w:t>
      </w:r>
    </w:p>
    <w:p w:rsidR="008F4D8B" w:rsidRPr="00665974" w:rsidRDefault="008F4D8B" w:rsidP="00665974">
      <w:pPr>
        <w:spacing w:line="240" w:lineRule="auto"/>
        <w:ind w:left="851" w:right="822"/>
        <w:rPr>
          <w:i/>
        </w:rPr>
      </w:pPr>
      <w:r w:rsidRPr="00665974">
        <w:rPr>
          <w:i/>
        </w:rPr>
        <w:t xml:space="preserve">e. Departamento de Promoción Turística.  </w:t>
      </w:r>
    </w:p>
    <w:p w:rsidR="008F4D8B" w:rsidRPr="00665974" w:rsidRDefault="008F4D8B" w:rsidP="00665974">
      <w:pPr>
        <w:spacing w:line="240" w:lineRule="auto"/>
        <w:ind w:left="851" w:right="822"/>
        <w:rPr>
          <w:i/>
        </w:rPr>
      </w:pPr>
      <w:r w:rsidRPr="00665974">
        <w:rPr>
          <w:i/>
        </w:rPr>
        <w:t xml:space="preserve">IV Subdirección de Comercio: </w:t>
      </w:r>
    </w:p>
    <w:p w:rsidR="008F4D8B" w:rsidRPr="00665974" w:rsidRDefault="008F4D8B" w:rsidP="00665974">
      <w:pPr>
        <w:spacing w:line="240" w:lineRule="auto"/>
        <w:ind w:left="851" w:right="822"/>
        <w:rPr>
          <w:i/>
        </w:rPr>
      </w:pPr>
      <w:r w:rsidRPr="00665974">
        <w:rPr>
          <w:i/>
        </w:rPr>
        <w:t xml:space="preserve">a. Departamento de Normatividad; y,  </w:t>
      </w:r>
    </w:p>
    <w:p w:rsidR="00D334D5" w:rsidRPr="00665974" w:rsidRDefault="008F4D8B" w:rsidP="00665974">
      <w:pPr>
        <w:spacing w:line="240" w:lineRule="auto"/>
        <w:ind w:left="851" w:right="822"/>
        <w:rPr>
          <w:i/>
        </w:rPr>
      </w:pPr>
      <w:r w:rsidRPr="00665974">
        <w:rPr>
          <w:i/>
        </w:rPr>
        <w:t>b. Departamento de Comercio en Vía Pública y Mercados</w:t>
      </w:r>
      <w:r w:rsidR="00D334D5" w:rsidRPr="00665974">
        <w:rPr>
          <w:i/>
        </w:rPr>
        <w:t>;</w:t>
      </w:r>
    </w:p>
    <w:p w:rsidR="00D334D5" w:rsidRPr="00665974" w:rsidRDefault="00D334D5" w:rsidP="00665974">
      <w:pPr>
        <w:spacing w:line="240" w:lineRule="auto"/>
        <w:ind w:left="851" w:right="822"/>
        <w:rPr>
          <w:i/>
        </w:rPr>
      </w:pPr>
      <w:r w:rsidRPr="00665974">
        <w:rPr>
          <w:b/>
          <w:i/>
        </w:rPr>
        <w:t>(…</w:t>
      </w:r>
      <w:r w:rsidRPr="00665974">
        <w:rPr>
          <w:i/>
        </w:rPr>
        <w:t>)</w:t>
      </w:r>
    </w:p>
    <w:p w:rsidR="000C356D" w:rsidRPr="00665974" w:rsidRDefault="008F4D8B" w:rsidP="00665974">
      <w:pPr>
        <w:spacing w:line="240" w:lineRule="auto"/>
        <w:ind w:left="851" w:right="822"/>
        <w:rPr>
          <w:i/>
        </w:rPr>
      </w:pPr>
      <w:r w:rsidRPr="00665974">
        <w:rPr>
          <w:b/>
          <w:i/>
        </w:rPr>
        <w:lastRenderedPageBreak/>
        <w:t xml:space="preserve">Artículo 198.- </w:t>
      </w:r>
      <w:r w:rsidRPr="00665974">
        <w:rPr>
          <w:i/>
        </w:rPr>
        <w:t>La Dirección de Administración es una Dependencia de la Administración Pública Municipal Centralizada, para el análisis, estudio, planeación y despacho de los asuntos de su competencia, contará con las siguientes unidades administrativas:</w:t>
      </w:r>
    </w:p>
    <w:p w:rsidR="000C356D" w:rsidRPr="00665974" w:rsidRDefault="000C356D" w:rsidP="00665974">
      <w:pPr>
        <w:spacing w:line="240" w:lineRule="auto"/>
        <w:ind w:left="851" w:right="822"/>
        <w:rPr>
          <w:i/>
        </w:rPr>
      </w:pPr>
    </w:p>
    <w:p w:rsidR="000C356D" w:rsidRPr="00665974" w:rsidRDefault="008F4D8B" w:rsidP="00665974">
      <w:pPr>
        <w:spacing w:line="240" w:lineRule="auto"/>
        <w:ind w:left="851" w:right="822"/>
        <w:rPr>
          <w:i/>
        </w:rPr>
      </w:pPr>
      <w:r w:rsidRPr="00665974">
        <w:rPr>
          <w:b/>
          <w:i/>
        </w:rPr>
        <w:t xml:space="preserve">Artículo 199. </w:t>
      </w:r>
      <w:r w:rsidRPr="00665974">
        <w:rPr>
          <w:i/>
        </w:rPr>
        <w:t>La persona titular de la Dirección de Administración, además de las atribuciones establecidas en las disposiciones legales y reglamentarias aplicables, tendrá las siguientes:</w:t>
      </w:r>
    </w:p>
    <w:p w:rsidR="00BE2C5B" w:rsidRPr="00665974" w:rsidRDefault="00BE2C5B" w:rsidP="00665974">
      <w:pPr>
        <w:spacing w:line="240" w:lineRule="auto"/>
        <w:ind w:left="851" w:right="822"/>
        <w:rPr>
          <w:i/>
        </w:rPr>
      </w:pPr>
      <w:r w:rsidRPr="00665974">
        <w:rPr>
          <w:i/>
        </w:rPr>
        <w:t>(…)</w:t>
      </w:r>
    </w:p>
    <w:p w:rsidR="00BE2C5B" w:rsidRPr="00665974" w:rsidRDefault="005D138A" w:rsidP="00665974">
      <w:pPr>
        <w:spacing w:line="240" w:lineRule="auto"/>
        <w:ind w:left="851" w:right="822"/>
        <w:rPr>
          <w:i/>
        </w:rPr>
      </w:pPr>
      <w:r w:rsidRPr="00665974">
        <w:rPr>
          <w:i/>
        </w:rPr>
        <w:t>XIX.-</w:t>
      </w:r>
      <w:r w:rsidR="00BE2C5B" w:rsidRPr="00665974">
        <w:rPr>
          <w:i/>
        </w:rPr>
        <w:t>Establecer y dirigir los procesos para seleccionar, contratar y capacitar al personal de la Administración Pública Municipal;</w:t>
      </w:r>
    </w:p>
    <w:p w:rsidR="00BE2C5B" w:rsidRPr="00665974" w:rsidRDefault="00BE2C5B" w:rsidP="00665974">
      <w:pPr>
        <w:spacing w:line="240" w:lineRule="auto"/>
        <w:ind w:left="851" w:right="822"/>
        <w:rPr>
          <w:i/>
        </w:rPr>
      </w:pPr>
      <w:r w:rsidRPr="00665974">
        <w:rPr>
          <w:i/>
        </w:rPr>
        <w:t xml:space="preserve">XXII.- Autorizar las altas, bajas, cambios, permisos, licencias, comisiones del personal de la Administración Pública Municipal centralizada y desconcentrada para su trámite y efectos legales aplicables; </w:t>
      </w:r>
    </w:p>
    <w:p w:rsidR="00BE2C5B" w:rsidRPr="00665974" w:rsidRDefault="00BE2C5B" w:rsidP="00665974">
      <w:pPr>
        <w:spacing w:line="240" w:lineRule="auto"/>
        <w:ind w:left="851" w:right="822"/>
        <w:rPr>
          <w:i/>
        </w:rPr>
      </w:pPr>
      <w:r w:rsidRPr="00665974">
        <w:rPr>
          <w:i/>
        </w:rPr>
        <w:t xml:space="preserve">XXII.- Instruir la integración y actualización de los expedientes laborales de las personas servidoras públicas en términos de la normatividad aplicable; </w:t>
      </w:r>
    </w:p>
    <w:p w:rsidR="008F4D8B" w:rsidRPr="00665974" w:rsidRDefault="008F4D8B" w:rsidP="00665974">
      <w:pPr>
        <w:spacing w:line="240" w:lineRule="auto"/>
        <w:ind w:left="851" w:right="822"/>
        <w:rPr>
          <w:i/>
        </w:rPr>
      </w:pPr>
    </w:p>
    <w:p w:rsidR="0059720D" w:rsidRPr="00665974" w:rsidRDefault="0059720D" w:rsidP="00665974">
      <w:pPr>
        <w:spacing w:after="240"/>
        <w:ind w:right="-28"/>
        <w:rPr>
          <w:rFonts w:eastAsiaTheme="minorHAnsi" w:cs="Tahoma"/>
          <w:bCs/>
          <w:iCs/>
          <w:szCs w:val="22"/>
          <w:lang w:eastAsia="en-US"/>
        </w:rPr>
      </w:pPr>
      <w:r w:rsidRPr="00665974">
        <w:rPr>
          <w:rFonts w:eastAsiaTheme="minorHAnsi" w:cs="Tahoma"/>
          <w:bCs/>
          <w:iCs/>
          <w:szCs w:val="22"/>
          <w:lang w:eastAsia="en-US"/>
        </w:rPr>
        <w:t xml:space="preserve">Así, este Órgano Garante considera que </w:t>
      </w:r>
      <w:r w:rsidRPr="00665974">
        <w:rPr>
          <w:rFonts w:eastAsiaTheme="minorHAnsi" w:cs="Tahoma"/>
          <w:b/>
          <w:bCs/>
          <w:iCs/>
          <w:szCs w:val="22"/>
          <w:lang w:eastAsia="en-US"/>
        </w:rPr>
        <w:t>EL SUJETO OBLIGADO</w:t>
      </w:r>
      <w:r w:rsidRPr="00665974">
        <w:rPr>
          <w:rFonts w:eastAsiaTheme="minorHAnsi" w:cs="Tahoma"/>
          <w:bCs/>
          <w:iCs/>
          <w:szCs w:val="22"/>
          <w:lang w:eastAsia="en-US"/>
        </w:rPr>
        <w:t xml:space="preserve"> cumplió con el procedimiento de búsqueda exhaustiva y razonable, pues gestionó la solicitud de información en la unidad administrativa que de acuerdo a sus facultades cuenta con la información solicitada.</w:t>
      </w:r>
    </w:p>
    <w:p w:rsidR="00BE59A2" w:rsidRPr="00665974" w:rsidRDefault="0059720D" w:rsidP="00665974">
      <w:pPr>
        <w:spacing w:after="240"/>
      </w:pPr>
      <w:r w:rsidRPr="00665974">
        <w:t xml:space="preserve">Referido lo anterior es dable recordar </w:t>
      </w:r>
      <w:r w:rsidR="00BE59A2" w:rsidRPr="00665974">
        <w:t>por cuanto hace a la solicitud de los nombres de los titulares de las áreas administrativas que integran la Dirección de Desarrollo Económico, la Dirección de Admiración y la Dirección de Desarrollo adjuntaron lo siguiente:</w:t>
      </w:r>
    </w:p>
    <w:p w:rsidR="00BE59A2" w:rsidRPr="00665974" w:rsidRDefault="00BE59A2" w:rsidP="00665974">
      <w:pPr>
        <w:spacing w:after="240"/>
      </w:pPr>
      <w:r w:rsidRPr="00665974">
        <w:rPr>
          <w:noProof/>
          <w:lang w:eastAsia="es-MX"/>
        </w:rPr>
        <w:drawing>
          <wp:inline distT="0" distB="0" distL="0" distR="0" wp14:anchorId="6A7251FB" wp14:editId="3EBFF974">
            <wp:extent cx="3006547" cy="791779"/>
            <wp:effectExtent l="0" t="0" r="381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51257" cy="803553"/>
                    </a:xfrm>
                    <a:prstGeom prst="rect">
                      <a:avLst/>
                    </a:prstGeom>
                  </pic:spPr>
                </pic:pic>
              </a:graphicData>
            </a:graphic>
          </wp:inline>
        </w:drawing>
      </w:r>
      <w:r w:rsidRPr="00665974">
        <w:t xml:space="preserve"> </w:t>
      </w:r>
      <w:r w:rsidRPr="00665974">
        <w:rPr>
          <w:noProof/>
          <w:lang w:eastAsia="es-MX"/>
        </w:rPr>
        <w:drawing>
          <wp:inline distT="0" distB="0" distL="0" distR="0" wp14:anchorId="65D1A6DD" wp14:editId="36FB5051">
            <wp:extent cx="2574950" cy="8081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40902" cy="828896"/>
                    </a:xfrm>
                    <a:prstGeom prst="rect">
                      <a:avLst/>
                    </a:prstGeom>
                  </pic:spPr>
                </pic:pic>
              </a:graphicData>
            </a:graphic>
          </wp:inline>
        </w:drawing>
      </w:r>
    </w:p>
    <w:p w:rsidR="00BE59A2" w:rsidRPr="00665974" w:rsidRDefault="001C79D1" w:rsidP="00665974">
      <w:pPr>
        <w:spacing w:after="240"/>
      </w:pPr>
      <w:r w:rsidRPr="00665974">
        <w:t>No pasa inadvertido para este Órgano Garante que existe discrepancia entre los elementos aportados por dichas Direcciones en cuanto al Enlace Jurídico.</w:t>
      </w:r>
    </w:p>
    <w:p w:rsidR="00BE59A2" w:rsidRPr="00665974" w:rsidRDefault="00BE59A2" w:rsidP="00665974">
      <w:pPr>
        <w:spacing w:after="240"/>
      </w:pPr>
      <w:r w:rsidRPr="00665974">
        <w:lastRenderedPageBreak/>
        <w:t xml:space="preserve">Por su parte refirió la Dirección de Desarrollo Económico que por cuanto hace a </w:t>
      </w:r>
      <w:r w:rsidR="0059720D" w:rsidRPr="00665974">
        <w:t>l</w:t>
      </w:r>
      <w:r w:rsidRPr="00665974">
        <w:t>as funciones y servicios estos se encuentran indicados en el Reglamento Orgánico de la Administración Pública Municipal informando estas y limitándose a enunciar los titulares con los que no contaba sin aportar más elementos.</w:t>
      </w:r>
    </w:p>
    <w:p w:rsidR="00641290" w:rsidRPr="00665974" w:rsidRDefault="00BE59A2" w:rsidP="00665974">
      <w:pPr>
        <w:spacing w:after="240"/>
      </w:pPr>
      <w:r w:rsidRPr="00665974">
        <w:t>Ante esto la</w:t>
      </w:r>
      <w:r w:rsidR="0059720D" w:rsidRPr="00665974">
        <w:t xml:space="preserve"> parte recurrente a la interposición del medio objeto de estudio se inconformo que no se le había</w:t>
      </w:r>
      <w:r w:rsidR="005D138A" w:rsidRPr="00665974">
        <w:t>n</w:t>
      </w:r>
      <w:r w:rsidR="0059720D" w:rsidRPr="00665974">
        <w:t xml:space="preserve"> proporcionado</w:t>
      </w:r>
      <w:r w:rsidR="005D138A" w:rsidRPr="00665974">
        <w:t xml:space="preserve"> el nombre de los titulares de todas las áreas administrativas que integran la Dirección de D</w:t>
      </w:r>
      <w:r w:rsidR="00641290" w:rsidRPr="00665974">
        <w:t>esarrollo Económico.</w:t>
      </w:r>
    </w:p>
    <w:p w:rsidR="005D138A" w:rsidRPr="00665974" w:rsidRDefault="00BE59A2" w:rsidP="00665974">
      <w:pPr>
        <w:spacing w:after="240"/>
      </w:pPr>
      <w:r w:rsidRPr="00665974">
        <w:t>Por lo que en atención a esto es pertinente recordar lo previsto por artículo 184 que establece lo siguiente:</w:t>
      </w:r>
    </w:p>
    <w:p w:rsidR="00BE59A2" w:rsidRPr="00665974" w:rsidRDefault="00BE59A2" w:rsidP="00665974">
      <w:pPr>
        <w:spacing w:line="240" w:lineRule="auto"/>
        <w:ind w:left="851" w:right="822"/>
        <w:rPr>
          <w:i/>
        </w:rPr>
      </w:pPr>
      <w:r w:rsidRPr="00665974">
        <w:rPr>
          <w:b/>
          <w:i/>
        </w:rPr>
        <w:t xml:space="preserve">Artículo 184.- </w:t>
      </w:r>
      <w:r w:rsidRPr="00665974">
        <w:rPr>
          <w:i/>
        </w:rPr>
        <w:t>La Dirección de Desarrollo Económico, es una Dependencia de la Administración Pública Municipal Centralizada, para el análisis, estudio, planeación y despacho de los asuntos de su competencia, contará con las siguientes unidades administrativas</w:t>
      </w:r>
      <w:r w:rsidRPr="00665974">
        <w:rPr>
          <w:b/>
          <w:i/>
        </w:rPr>
        <w:t>:</w:t>
      </w:r>
    </w:p>
    <w:p w:rsidR="00BE59A2" w:rsidRPr="00665974" w:rsidRDefault="00BE59A2" w:rsidP="00665974">
      <w:pPr>
        <w:spacing w:line="240" w:lineRule="auto"/>
        <w:ind w:left="851" w:right="822"/>
        <w:rPr>
          <w:i/>
        </w:rPr>
      </w:pPr>
      <w:r w:rsidRPr="00665974">
        <w:rPr>
          <w:i/>
        </w:rPr>
        <w:t xml:space="preserve">I. Dirección de Desarrollo Económico </w:t>
      </w:r>
    </w:p>
    <w:p w:rsidR="00BE59A2" w:rsidRPr="00665974" w:rsidRDefault="00BE59A2" w:rsidP="00665974">
      <w:pPr>
        <w:spacing w:line="240" w:lineRule="auto"/>
        <w:ind w:left="851" w:right="822"/>
        <w:rPr>
          <w:i/>
        </w:rPr>
      </w:pPr>
      <w:r w:rsidRPr="00665974">
        <w:rPr>
          <w:i/>
        </w:rPr>
        <w:t xml:space="preserve">a. Enlace Jurídico y </w:t>
      </w:r>
    </w:p>
    <w:p w:rsidR="00BE59A2" w:rsidRPr="00665974" w:rsidRDefault="00BE59A2" w:rsidP="00665974">
      <w:pPr>
        <w:spacing w:line="240" w:lineRule="auto"/>
        <w:ind w:left="851" w:right="822"/>
        <w:rPr>
          <w:i/>
        </w:rPr>
      </w:pPr>
      <w:r w:rsidRPr="00665974">
        <w:rPr>
          <w:i/>
        </w:rPr>
        <w:t xml:space="preserve">b. Enlace Administrativo </w:t>
      </w:r>
    </w:p>
    <w:p w:rsidR="00BE59A2" w:rsidRPr="00665974" w:rsidRDefault="00BE59A2" w:rsidP="00665974">
      <w:pPr>
        <w:spacing w:line="240" w:lineRule="auto"/>
        <w:ind w:left="851" w:right="822"/>
        <w:rPr>
          <w:i/>
        </w:rPr>
      </w:pPr>
      <w:r w:rsidRPr="00665974">
        <w:rPr>
          <w:i/>
        </w:rPr>
        <w:t xml:space="preserve">II. Área de la Procuraduría Federal del Consumidor; </w:t>
      </w:r>
    </w:p>
    <w:p w:rsidR="00BE59A2" w:rsidRPr="00665974" w:rsidRDefault="00BE59A2" w:rsidP="00665974">
      <w:pPr>
        <w:spacing w:line="240" w:lineRule="auto"/>
        <w:ind w:left="851" w:right="822"/>
        <w:rPr>
          <w:i/>
        </w:rPr>
      </w:pPr>
      <w:r w:rsidRPr="00665974">
        <w:rPr>
          <w:i/>
        </w:rPr>
        <w:t xml:space="preserve">III. Subdirección de Fomento Económico: </w:t>
      </w:r>
    </w:p>
    <w:p w:rsidR="00BE59A2" w:rsidRPr="00665974" w:rsidRDefault="00BE59A2" w:rsidP="00665974">
      <w:pPr>
        <w:spacing w:line="240" w:lineRule="auto"/>
        <w:ind w:left="851" w:right="822"/>
        <w:rPr>
          <w:i/>
        </w:rPr>
      </w:pPr>
      <w:r w:rsidRPr="00665974">
        <w:rPr>
          <w:i/>
        </w:rPr>
        <w:t xml:space="preserve">a. Centro de Atención Empresarial; </w:t>
      </w:r>
    </w:p>
    <w:p w:rsidR="00BE59A2" w:rsidRPr="00665974" w:rsidRDefault="00BE59A2" w:rsidP="00665974">
      <w:pPr>
        <w:spacing w:line="240" w:lineRule="auto"/>
        <w:ind w:left="851" w:right="822"/>
        <w:rPr>
          <w:i/>
        </w:rPr>
      </w:pPr>
      <w:r w:rsidRPr="00665974">
        <w:rPr>
          <w:i/>
        </w:rPr>
        <w:t>b. Departamento de Publicidad y Actividades de Carga y Descarga;</w:t>
      </w:r>
    </w:p>
    <w:p w:rsidR="00BE59A2" w:rsidRPr="00665974" w:rsidRDefault="00BE59A2" w:rsidP="00665974">
      <w:pPr>
        <w:spacing w:line="240" w:lineRule="auto"/>
        <w:ind w:left="851" w:right="822"/>
        <w:rPr>
          <w:i/>
        </w:rPr>
      </w:pPr>
      <w:r w:rsidRPr="00665974">
        <w:rPr>
          <w:i/>
        </w:rPr>
        <w:t>c. Departamento de Bolsa</w:t>
      </w:r>
      <w:r w:rsidR="00641290" w:rsidRPr="00665974">
        <w:rPr>
          <w:i/>
        </w:rPr>
        <w:t xml:space="preserve"> Municipal de Trabajo;</w:t>
      </w:r>
    </w:p>
    <w:p w:rsidR="00641290" w:rsidRPr="00665974" w:rsidRDefault="00641290" w:rsidP="00665974">
      <w:pPr>
        <w:spacing w:line="240" w:lineRule="auto"/>
        <w:ind w:left="851" w:right="822"/>
        <w:rPr>
          <w:i/>
        </w:rPr>
      </w:pPr>
      <w:r w:rsidRPr="00665974">
        <w:rPr>
          <w:i/>
        </w:rPr>
        <w:t xml:space="preserve">d. Centro de Innovación y Capacitación para el Emprendimiento; y  </w:t>
      </w:r>
    </w:p>
    <w:p w:rsidR="00BE59A2" w:rsidRPr="00665974" w:rsidRDefault="00BE59A2" w:rsidP="00665974">
      <w:pPr>
        <w:spacing w:line="240" w:lineRule="auto"/>
        <w:ind w:left="851" w:right="822"/>
        <w:rPr>
          <w:i/>
        </w:rPr>
      </w:pPr>
      <w:r w:rsidRPr="00665974">
        <w:rPr>
          <w:i/>
        </w:rPr>
        <w:t xml:space="preserve">e. Departamento de Promoción Turística.  </w:t>
      </w:r>
    </w:p>
    <w:p w:rsidR="00BE59A2" w:rsidRPr="00665974" w:rsidRDefault="00BE59A2" w:rsidP="00665974">
      <w:pPr>
        <w:spacing w:line="240" w:lineRule="auto"/>
        <w:ind w:left="851" w:right="822"/>
        <w:rPr>
          <w:i/>
        </w:rPr>
      </w:pPr>
      <w:r w:rsidRPr="00665974">
        <w:rPr>
          <w:i/>
        </w:rPr>
        <w:t xml:space="preserve">IV Subdirección de Comercio: </w:t>
      </w:r>
    </w:p>
    <w:p w:rsidR="00641290" w:rsidRPr="00665974" w:rsidRDefault="00BE59A2" w:rsidP="00665974">
      <w:pPr>
        <w:spacing w:line="240" w:lineRule="auto"/>
        <w:ind w:left="851" w:right="822"/>
        <w:rPr>
          <w:i/>
        </w:rPr>
      </w:pPr>
      <w:r w:rsidRPr="00665974">
        <w:rPr>
          <w:i/>
        </w:rPr>
        <w:t>a. De</w:t>
      </w:r>
      <w:r w:rsidR="00641290" w:rsidRPr="00665974">
        <w:rPr>
          <w:i/>
        </w:rPr>
        <w:t xml:space="preserve">partamento de Normatividad; y, </w:t>
      </w:r>
    </w:p>
    <w:p w:rsidR="00BE59A2" w:rsidRPr="00665974" w:rsidRDefault="00BE59A2" w:rsidP="00665974">
      <w:pPr>
        <w:spacing w:line="240" w:lineRule="auto"/>
        <w:ind w:left="851" w:right="822"/>
        <w:rPr>
          <w:i/>
        </w:rPr>
      </w:pPr>
      <w:r w:rsidRPr="00665974">
        <w:rPr>
          <w:i/>
        </w:rPr>
        <w:t>b. Departamento de Comercio en Vía Pública y Mercados</w:t>
      </w:r>
    </w:p>
    <w:p w:rsidR="00641290" w:rsidRPr="00665974" w:rsidRDefault="00641290" w:rsidP="00665974">
      <w:pPr>
        <w:spacing w:line="240" w:lineRule="auto"/>
        <w:ind w:left="851" w:right="822"/>
      </w:pPr>
    </w:p>
    <w:p w:rsidR="00641290" w:rsidRPr="00665974" w:rsidRDefault="00641290" w:rsidP="00665974">
      <w:pPr>
        <w:spacing w:after="240"/>
      </w:pPr>
      <w:r w:rsidRPr="00665974">
        <w:t xml:space="preserve">De lo anterior se advierte que cuenta con 13 Unidades respecto de las cuales se limitó mediante respuesta el Director de Desarrollo Económico a referir  solo el nombre de los 6, ahora bien </w:t>
      </w:r>
      <w:r w:rsidRPr="00665974">
        <w:lastRenderedPageBreak/>
        <w:t>mediante informa justificado refirió que  los titulares con los que no contaba quienes coordinaban dichas tareas como en aprecia en lo siguiente:</w:t>
      </w:r>
    </w:p>
    <w:p w:rsidR="00641290" w:rsidRPr="00665974" w:rsidRDefault="00641290" w:rsidP="00665974">
      <w:pPr>
        <w:spacing w:after="240"/>
      </w:pPr>
      <w:r w:rsidRPr="00665974">
        <w:rPr>
          <w:noProof/>
          <w:lang w:eastAsia="es-MX"/>
        </w:rPr>
        <w:drawing>
          <wp:inline distT="0" distB="0" distL="0" distR="0" wp14:anchorId="6244F9B5" wp14:editId="0B2C7D22">
            <wp:extent cx="5742940" cy="1606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606550"/>
                    </a:xfrm>
                    <a:prstGeom prst="rect">
                      <a:avLst/>
                    </a:prstGeom>
                  </pic:spPr>
                </pic:pic>
              </a:graphicData>
            </a:graphic>
          </wp:inline>
        </w:drawing>
      </w:r>
    </w:p>
    <w:p w:rsidR="00641290" w:rsidRPr="00665974" w:rsidRDefault="00641290" w:rsidP="00665974">
      <w:pPr>
        <w:spacing w:after="240"/>
      </w:pPr>
      <w:r w:rsidRPr="00665974">
        <w:rPr>
          <w:noProof/>
          <w:lang w:eastAsia="es-MX"/>
        </w:rPr>
        <w:drawing>
          <wp:inline distT="0" distB="0" distL="0" distR="0" wp14:anchorId="44C935CD" wp14:editId="7621D901">
            <wp:extent cx="5515660" cy="1440512"/>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44395" cy="1448017"/>
                    </a:xfrm>
                    <a:prstGeom prst="rect">
                      <a:avLst/>
                    </a:prstGeom>
                  </pic:spPr>
                </pic:pic>
              </a:graphicData>
            </a:graphic>
          </wp:inline>
        </w:drawing>
      </w:r>
    </w:p>
    <w:p w:rsidR="00641290" w:rsidRPr="00665974" w:rsidRDefault="00641290" w:rsidP="00665974">
      <w:pPr>
        <w:spacing w:after="240"/>
      </w:pPr>
      <w:r w:rsidRPr="00665974">
        <w:t xml:space="preserve">De lo anterior se advierte que si bien no hay titular de dichas unidades, lo cierto es también que se </w:t>
      </w:r>
      <w:r w:rsidR="00684A45" w:rsidRPr="00665974">
        <w:t>precisaron</w:t>
      </w:r>
      <w:r w:rsidRPr="00665974">
        <w:t xml:space="preserve"> quienes son los responsables de coordinar  y supervisar las acciones por lo que dicho requerimiento puede darse por atendido.</w:t>
      </w:r>
    </w:p>
    <w:p w:rsidR="00641290" w:rsidRPr="00665974" w:rsidRDefault="00641290" w:rsidP="00665974">
      <w:pPr>
        <w:spacing w:after="240"/>
      </w:pPr>
      <w:r w:rsidRPr="00665974">
        <w:t xml:space="preserve">En lo que respecta a las funciones el Director de Desarrollo </w:t>
      </w:r>
      <w:r w:rsidR="00684A45" w:rsidRPr="00665974">
        <w:t>E</w:t>
      </w:r>
      <w:r w:rsidRPr="00665974">
        <w:t xml:space="preserve">conómico mediante respuesta e informe justificado refirió que estas se encontraban </w:t>
      </w:r>
      <w:r w:rsidR="00684A45" w:rsidRPr="00665974">
        <w:t>indicados en el Reglamento Orgánico de la Administración Pública Municipal, adjuntado de cado una de las áreas el artículo y sus funciones como se puede apreciar en lo siguiente a manera de ejemplo:</w:t>
      </w:r>
    </w:p>
    <w:p w:rsidR="00684A45" w:rsidRPr="00665974" w:rsidRDefault="00684A45" w:rsidP="00665974">
      <w:pPr>
        <w:spacing w:after="240"/>
      </w:pPr>
    </w:p>
    <w:p w:rsidR="00684A45" w:rsidRPr="00665974" w:rsidRDefault="00684A45" w:rsidP="00665974">
      <w:pPr>
        <w:spacing w:after="240"/>
      </w:pPr>
    </w:p>
    <w:p w:rsidR="00684A45" w:rsidRPr="00665974" w:rsidRDefault="00684A45" w:rsidP="00665974">
      <w:pPr>
        <w:spacing w:after="240"/>
      </w:pPr>
      <w:r w:rsidRPr="00665974">
        <w:rPr>
          <w:noProof/>
          <w:lang w:eastAsia="es-MX"/>
        </w:rPr>
        <w:lastRenderedPageBreak/>
        <w:drawing>
          <wp:inline distT="0" distB="0" distL="0" distR="0" wp14:anchorId="0B8EEBE9" wp14:editId="04FCF688">
            <wp:extent cx="5668166" cy="18100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68166" cy="1810003"/>
                    </a:xfrm>
                    <a:prstGeom prst="rect">
                      <a:avLst/>
                    </a:prstGeom>
                  </pic:spPr>
                </pic:pic>
              </a:graphicData>
            </a:graphic>
          </wp:inline>
        </w:drawing>
      </w:r>
    </w:p>
    <w:p w:rsidR="00684A45" w:rsidRPr="00665974" w:rsidRDefault="00684A45" w:rsidP="00665974">
      <w:pPr>
        <w:spacing w:after="240"/>
      </w:pPr>
      <w:r w:rsidRPr="00665974">
        <w:t xml:space="preserve">De lo anterior se puede advertir que </w:t>
      </w:r>
      <w:r w:rsidR="00641290" w:rsidRPr="00665974">
        <w:t xml:space="preserve">el </w:t>
      </w:r>
      <w:r w:rsidRPr="00665974">
        <w:t>requerimiento con respecto a las funciones solicitadas de los titulares de las áreas se puede dar por atendido.</w:t>
      </w:r>
    </w:p>
    <w:p w:rsidR="00684A45" w:rsidRPr="00665974" w:rsidRDefault="00684A45" w:rsidP="00665974">
      <w:pPr>
        <w:spacing w:after="240"/>
      </w:pPr>
      <w:r w:rsidRPr="00665974">
        <w:t xml:space="preserve">Finalmente respecto a los Trámites y Servicios el Director de Desarrollo Económico respondió que estos se encontraban indicados en el Reglamento Orgánico de la Administración Pública Municipal, no los identifico de manera precisa, sin embargo mediante el informe justificado refirió dicha Unidad Administrativa cuenta con 23 Cédulas de </w:t>
      </w:r>
      <w:r w:rsidR="00BC6311" w:rsidRPr="00665974">
        <w:t>Trámites</w:t>
      </w:r>
      <w:r w:rsidRPr="00665974">
        <w:t xml:space="preserve"> y Servicios, los cuales describe y se pueden advertir en lo siguiente:</w:t>
      </w:r>
    </w:p>
    <w:p w:rsidR="00684A45" w:rsidRPr="00665974" w:rsidRDefault="00684A45" w:rsidP="00665974">
      <w:pPr>
        <w:spacing w:after="240"/>
        <w:jc w:val="center"/>
      </w:pPr>
      <w:r w:rsidRPr="00665974">
        <w:rPr>
          <w:noProof/>
          <w:lang w:eastAsia="es-MX"/>
        </w:rPr>
        <w:drawing>
          <wp:inline distT="0" distB="0" distL="0" distR="0" wp14:anchorId="778A6B50" wp14:editId="1443C6D7">
            <wp:extent cx="3218688" cy="2806311"/>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31768" cy="2817715"/>
                    </a:xfrm>
                    <a:prstGeom prst="rect">
                      <a:avLst/>
                    </a:prstGeom>
                  </pic:spPr>
                </pic:pic>
              </a:graphicData>
            </a:graphic>
          </wp:inline>
        </w:drawing>
      </w:r>
    </w:p>
    <w:p w:rsidR="00684A45" w:rsidRPr="00665974" w:rsidRDefault="00684A45" w:rsidP="00665974">
      <w:pPr>
        <w:spacing w:after="240"/>
        <w:jc w:val="center"/>
      </w:pPr>
      <w:r w:rsidRPr="00665974">
        <w:rPr>
          <w:noProof/>
          <w:lang w:eastAsia="es-MX"/>
        </w:rPr>
        <w:lastRenderedPageBreak/>
        <w:drawing>
          <wp:inline distT="0" distB="0" distL="0" distR="0" wp14:anchorId="072FD371" wp14:editId="50CF4568">
            <wp:extent cx="3920947" cy="3615300"/>
            <wp:effectExtent l="0" t="0" r="381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33660" cy="3627022"/>
                    </a:xfrm>
                    <a:prstGeom prst="rect">
                      <a:avLst/>
                    </a:prstGeom>
                  </pic:spPr>
                </pic:pic>
              </a:graphicData>
            </a:graphic>
          </wp:inline>
        </w:drawing>
      </w:r>
    </w:p>
    <w:p w:rsidR="005D138A" w:rsidRPr="00665974" w:rsidRDefault="00684A45" w:rsidP="00665974">
      <w:pPr>
        <w:spacing w:after="240"/>
      </w:pPr>
      <w:r w:rsidRPr="00665974">
        <w:t xml:space="preserve">Por lo que en atención a </w:t>
      </w:r>
      <w:r w:rsidR="001C79D1" w:rsidRPr="00665974">
        <w:t xml:space="preserve">lo anterior el requerimiento de </w:t>
      </w:r>
      <w:r w:rsidR="001C79D1" w:rsidRPr="00665974">
        <w:rPr>
          <w:b/>
        </w:rPr>
        <w:t>LA PARTE RECURRENTE</w:t>
      </w:r>
      <w:r w:rsidR="001C79D1" w:rsidRPr="00665974">
        <w:t xml:space="preserve"> respecto a los Trámites y Servicios con los que cuenta dicha Dirección podría tenerse por atendido.</w:t>
      </w:r>
    </w:p>
    <w:p w:rsidR="002E5FA5" w:rsidRPr="00665974" w:rsidRDefault="001C79D1" w:rsidP="00665974">
      <w:pPr>
        <w:spacing w:after="240"/>
      </w:pPr>
      <w:r w:rsidRPr="00665974">
        <w:t xml:space="preserve">No se omite comentar que como ha quedado precisado en el análisis de las documentales remitidas por EL SUJETO OBLIGADO existe discrepancia entre los elementos aportados por la Dirección de Administración y la Dirección de Desarrollo Económico cuanto al Enlace Jurídico pues mientras una refiere el nombre de un Titular, la otra refiere no contar con este e informando quien coordina dichos trabajo, </w:t>
      </w:r>
      <w:r w:rsidR="00B463FC" w:rsidRPr="00665974">
        <w:t>situación que genera incertidumbre, ya que no se tiene la certeza de la información proporcionada respecto de este Titular, razón por la cual, resulta procedente ordenar una nueva búsqueda exhaustiva y ordenar la entrega del Nombre del Titular de la Unidad Admirativa Enlace Jurídico en funciones al 23 de abril de 2025.</w:t>
      </w:r>
    </w:p>
    <w:p w:rsidR="00ED1D7D" w:rsidRPr="00665974" w:rsidRDefault="00C41F68" w:rsidP="00665974">
      <w:pPr>
        <w:rPr>
          <w:rFonts w:eastAsia="Calibri" w:cs="Arial"/>
          <w:lang w:val="es-ES"/>
        </w:rPr>
      </w:pPr>
      <w:r w:rsidRPr="00665974">
        <w:lastRenderedPageBreak/>
        <w:t xml:space="preserve">Por lo que, en atención a todo lo antes descrito, este Órgano Garante considera que </w:t>
      </w:r>
      <w:r w:rsidRPr="00665974">
        <w:rPr>
          <w:b/>
        </w:rPr>
        <w:t>EL SUJETO OBLIGADO</w:t>
      </w:r>
      <w:r w:rsidRPr="00665974">
        <w:t xml:space="preserve"> no satisfizo correctamente el derecho de acceso a la información </w:t>
      </w:r>
      <w:r w:rsidRPr="00665974">
        <w:rPr>
          <w:b/>
        </w:rPr>
        <w:t>LA PARTE RECURRENTE</w:t>
      </w:r>
      <w:r w:rsidRPr="00665974">
        <w:t xml:space="preserve">, lo cual da como resultado que el agravio sea </w:t>
      </w:r>
      <w:r w:rsidRPr="00665974">
        <w:rPr>
          <w:b/>
        </w:rPr>
        <w:t>FUNDADO</w:t>
      </w:r>
      <w:r w:rsidR="00B463FC" w:rsidRPr="00665974">
        <w:rPr>
          <w:b/>
        </w:rPr>
        <w:t>.</w:t>
      </w:r>
    </w:p>
    <w:p w:rsidR="00ED1D7D" w:rsidRPr="00665974" w:rsidRDefault="00ED1D7D" w:rsidP="00665974">
      <w:pPr>
        <w:rPr>
          <w:rFonts w:eastAsia="Calibri" w:cs="Arial"/>
          <w:lang w:val="es-ES"/>
        </w:rPr>
      </w:pPr>
    </w:p>
    <w:p w:rsidR="008E1FA2" w:rsidRPr="00665974" w:rsidRDefault="001C0793" w:rsidP="00665974">
      <w:pPr>
        <w:pStyle w:val="Ttulo3"/>
        <w:spacing w:line="360" w:lineRule="auto"/>
      </w:pPr>
      <w:bookmarkStart w:id="32" w:name="_Toc192697972"/>
      <w:bookmarkStart w:id="33" w:name="_Toc206074383"/>
      <w:r w:rsidRPr="00665974">
        <w:t>d</w:t>
      </w:r>
      <w:r w:rsidR="008E1FA2" w:rsidRPr="00665974">
        <w:t>) Conclusión</w:t>
      </w:r>
      <w:bookmarkEnd w:id="32"/>
      <w:bookmarkEnd w:id="33"/>
    </w:p>
    <w:p w:rsidR="008E1FA2" w:rsidRPr="00665974" w:rsidRDefault="008E1FA2" w:rsidP="00665974">
      <w:pPr>
        <w:widowControl w:val="0"/>
        <w:tabs>
          <w:tab w:val="left" w:pos="1701"/>
          <w:tab w:val="left" w:pos="1843"/>
        </w:tabs>
        <w:spacing w:after="240"/>
      </w:pPr>
      <w:r w:rsidRPr="00665974">
        <w:t xml:space="preserve">En conclusión y con base en lo anteriormente expuesto, este Instituto estima que las razones o motivos de inconformidad hechos valer por </w:t>
      </w:r>
      <w:r w:rsidRPr="00665974">
        <w:rPr>
          <w:b/>
        </w:rPr>
        <w:t xml:space="preserve">LA PARTE RECURRENTE </w:t>
      </w:r>
      <w:r w:rsidRPr="00665974">
        <w:t xml:space="preserve">devienen </w:t>
      </w:r>
      <w:r w:rsidRPr="00665974">
        <w:rPr>
          <w:b/>
        </w:rPr>
        <w:t>fundadas</w:t>
      </w:r>
      <w:r w:rsidRPr="00665974">
        <w:t xml:space="preserve"> y suficientes para </w:t>
      </w:r>
      <w:r w:rsidR="001A1C17" w:rsidRPr="00665974">
        <w:rPr>
          <w:b/>
        </w:rPr>
        <w:t>MODIFI</w:t>
      </w:r>
      <w:r w:rsidRPr="00665974">
        <w:rPr>
          <w:b/>
        </w:rPr>
        <w:t xml:space="preserve">CAR </w:t>
      </w:r>
      <w:r w:rsidRPr="00665974">
        <w:t xml:space="preserve">la respuesta del </w:t>
      </w:r>
      <w:r w:rsidRPr="00665974">
        <w:rPr>
          <w:b/>
        </w:rPr>
        <w:t>SUJETO OBLIGADO</w:t>
      </w:r>
      <w:r w:rsidRPr="00665974">
        <w:t xml:space="preserve"> y ordenarle la entrega de la información descrita en el presente Considerando.</w:t>
      </w:r>
    </w:p>
    <w:p w:rsidR="008E1FA2" w:rsidRPr="00665974" w:rsidRDefault="008E1FA2" w:rsidP="00665974">
      <w:pPr>
        <w:ind w:right="-93"/>
      </w:pPr>
      <w:r w:rsidRPr="00665974">
        <w:t xml:space="preserve">Así, con fundamento en lo establecido en los artículos 5, </w:t>
      </w:r>
      <w:r w:rsidRPr="00665974">
        <w:rPr>
          <w:szCs w:val="22"/>
        </w:rPr>
        <w:t xml:space="preserve">párrafos </w:t>
      </w:r>
      <w:r w:rsidRPr="00665974">
        <w:rPr>
          <w:rFonts w:cs="Tahoma"/>
          <w:bCs/>
          <w:szCs w:val="22"/>
        </w:rPr>
        <w:t>trigésimo séptimo, trigésimo octavo y trigésimo noveno fracciones IV y V</w:t>
      </w:r>
      <w:r w:rsidRPr="00665974">
        <w:t>,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8E1FA2" w:rsidRPr="00665974" w:rsidRDefault="008E1FA2" w:rsidP="00665974">
      <w:pPr>
        <w:ind w:right="-93"/>
      </w:pPr>
    </w:p>
    <w:p w:rsidR="00B463FC" w:rsidRPr="00665974" w:rsidRDefault="00B463FC" w:rsidP="00665974">
      <w:pPr>
        <w:ind w:right="-93"/>
      </w:pPr>
    </w:p>
    <w:p w:rsidR="00ED1D7D" w:rsidRPr="00665974" w:rsidRDefault="00ED1D7D" w:rsidP="00665974">
      <w:pPr>
        <w:ind w:right="-93"/>
      </w:pPr>
    </w:p>
    <w:p w:rsidR="00894FBA" w:rsidRPr="00665974" w:rsidRDefault="008A5F01" w:rsidP="00665974">
      <w:pPr>
        <w:pStyle w:val="Ttulo1"/>
        <w:spacing w:after="240"/>
      </w:pPr>
      <w:bookmarkStart w:id="34" w:name="_Toc206074384"/>
      <w:r w:rsidRPr="00665974">
        <w:t>RESUELVE</w:t>
      </w:r>
      <w:bookmarkEnd w:id="34"/>
    </w:p>
    <w:p w:rsidR="00894FBA" w:rsidRPr="00665974" w:rsidRDefault="008A5F01" w:rsidP="00665974">
      <w:pPr>
        <w:widowControl w:val="0"/>
        <w:spacing w:after="240"/>
      </w:pPr>
      <w:r w:rsidRPr="00665974">
        <w:rPr>
          <w:b/>
        </w:rPr>
        <w:t>PRIMERO.</w:t>
      </w:r>
      <w:r w:rsidRPr="00665974">
        <w:t xml:space="preserve"> Se </w:t>
      </w:r>
      <w:r w:rsidR="001A1C17" w:rsidRPr="00665974">
        <w:rPr>
          <w:b/>
        </w:rPr>
        <w:t>MODIFI</w:t>
      </w:r>
      <w:r w:rsidRPr="00665974">
        <w:rPr>
          <w:b/>
        </w:rPr>
        <w:t xml:space="preserve">CA </w:t>
      </w:r>
      <w:r w:rsidRPr="00665974">
        <w:t xml:space="preserve">la respuesta entregada por el </w:t>
      </w:r>
      <w:r w:rsidRPr="00665974">
        <w:rPr>
          <w:b/>
        </w:rPr>
        <w:t>SUJETO OBLIGADO</w:t>
      </w:r>
      <w:r w:rsidRPr="00665974">
        <w:t xml:space="preserve"> en la solicitud de información </w:t>
      </w:r>
      <w:r w:rsidR="00B463FC" w:rsidRPr="00665974">
        <w:rPr>
          <w:b/>
        </w:rPr>
        <w:t>00789/CUAUTIZC/IP/2025</w:t>
      </w:r>
      <w:r w:rsidRPr="00665974">
        <w:t xml:space="preserve">, por resultar </w:t>
      </w:r>
      <w:r w:rsidRPr="00665974">
        <w:rPr>
          <w:b/>
        </w:rPr>
        <w:t>FUNDADAS</w:t>
      </w:r>
      <w:r w:rsidRPr="00665974">
        <w:t xml:space="preserve"> las razones o motivos de inconformidad hechos valer por </w:t>
      </w:r>
      <w:r w:rsidRPr="00665974">
        <w:rPr>
          <w:b/>
        </w:rPr>
        <w:t>LA PARTE RECURRENTE</w:t>
      </w:r>
      <w:r w:rsidRPr="00665974">
        <w:t xml:space="preserve"> en el Recurso de Revisión </w:t>
      </w:r>
      <w:r w:rsidR="00B463FC" w:rsidRPr="00665974">
        <w:rPr>
          <w:b/>
        </w:rPr>
        <w:t>06292</w:t>
      </w:r>
      <w:r w:rsidR="00924628" w:rsidRPr="00665974">
        <w:rPr>
          <w:b/>
        </w:rPr>
        <w:t>/INFOEM/IP/RR/2025</w:t>
      </w:r>
      <w:r w:rsidRPr="00665974">
        <w:t>,</w:t>
      </w:r>
      <w:r w:rsidRPr="00665974">
        <w:rPr>
          <w:b/>
        </w:rPr>
        <w:t xml:space="preserve"> </w:t>
      </w:r>
      <w:r w:rsidRPr="00665974">
        <w:t xml:space="preserve">en términos del considerando </w:t>
      </w:r>
      <w:r w:rsidRPr="00665974">
        <w:rPr>
          <w:b/>
        </w:rPr>
        <w:t>SEGUNDO</w:t>
      </w:r>
      <w:r w:rsidRPr="00665974">
        <w:t xml:space="preserve"> de la presente Resolución.</w:t>
      </w:r>
    </w:p>
    <w:p w:rsidR="00894FBA" w:rsidRPr="00665974" w:rsidRDefault="008A5F01" w:rsidP="00665974">
      <w:pPr>
        <w:spacing w:after="240"/>
        <w:ind w:right="-93"/>
      </w:pPr>
      <w:r w:rsidRPr="00665974">
        <w:rPr>
          <w:b/>
        </w:rPr>
        <w:lastRenderedPageBreak/>
        <w:t>SEGUNDO.</w:t>
      </w:r>
      <w:r w:rsidRPr="00665974">
        <w:t xml:space="preserve"> Se </w:t>
      </w:r>
      <w:r w:rsidRPr="00665974">
        <w:rPr>
          <w:b/>
        </w:rPr>
        <w:t xml:space="preserve">ORDENA </w:t>
      </w:r>
      <w:r w:rsidRPr="00665974">
        <w:t xml:space="preserve">al </w:t>
      </w:r>
      <w:r w:rsidRPr="00665974">
        <w:rPr>
          <w:b/>
        </w:rPr>
        <w:t>SUJETO OBLIGADO</w:t>
      </w:r>
      <w:r w:rsidRPr="00665974">
        <w:t xml:space="preserve">, a efecto de que entregue a través del </w:t>
      </w:r>
      <w:r w:rsidRPr="00665974">
        <w:rPr>
          <w:b/>
        </w:rPr>
        <w:t>SAIMEX</w:t>
      </w:r>
      <w:r w:rsidRPr="00665974">
        <w:t xml:space="preserve">, </w:t>
      </w:r>
      <w:r w:rsidR="00ED1D7D" w:rsidRPr="00665974">
        <w:rPr>
          <w:rFonts w:eastAsia="Calibri" w:cs="Tahoma"/>
          <w:bCs/>
          <w:szCs w:val="22"/>
          <w:lang w:eastAsia="en-US"/>
        </w:rPr>
        <w:t>lo siguiente</w:t>
      </w:r>
      <w:r w:rsidRPr="00665974">
        <w:t>:</w:t>
      </w:r>
    </w:p>
    <w:p w:rsidR="00894FBA" w:rsidRPr="00665974" w:rsidRDefault="00B463FC" w:rsidP="00665974">
      <w:pPr>
        <w:tabs>
          <w:tab w:val="left" w:pos="4962"/>
        </w:tabs>
        <w:spacing w:after="240" w:line="240" w:lineRule="auto"/>
        <w:ind w:left="851" w:right="822"/>
        <w:rPr>
          <w:b/>
          <w:i/>
        </w:rPr>
      </w:pPr>
      <w:r w:rsidRPr="00665974">
        <w:rPr>
          <w:b/>
          <w:i/>
        </w:rPr>
        <w:t>El Nombre del Titular de la Unidad Admirativa Enlace Jurídico en funciones al 23 de abril de 2025.</w:t>
      </w:r>
    </w:p>
    <w:p w:rsidR="00894FBA" w:rsidRPr="00665974" w:rsidRDefault="008A5F01" w:rsidP="00665974">
      <w:pPr>
        <w:ind w:right="49"/>
      </w:pPr>
      <w:r w:rsidRPr="00665974">
        <w:rPr>
          <w:b/>
        </w:rPr>
        <w:t>TERCERO.</w:t>
      </w:r>
      <w:r w:rsidRPr="00665974">
        <w:t xml:space="preserve"> </w:t>
      </w:r>
      <w:r w:rsidRPr="00665974">
        <w:rPr>
          <w:b/>
        </w:rPr>
        <w:t xml:space="preserve">Notifíquese </w:t>
      </w:r>
      <w:r w:rsidRPr="00665974">
        <w:t xml:space="preserve">vía Sistema de Acceso a la Información Mexiquense </w:t>
      </w:r>
      <w:r w:rsidRPr="00665974">
        <w:rPr>
          <w:b/>
        </w:rPr>
        <w:t>(SAIMEX)</w:t>
      </w:r>
      <w:r w:rsidRPr="00665974">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463FC" w:rsidRPr="00665974" w:rsidRDefault="00B463FC" w:rsidP="00665974">
      <w:pPr>
        <w:ind w:right="49"/>
      </w:pPr>
    </w:p>
    <w:p w:rsidR="00894FBA" w:rsidRPr="00665974" w:rsidRDefault="008A5F01" w:rsidP="00665974">
      <w:r w:rsidRPr="00665974">
        <w:rPr>
          <w:b/>
        </w:rPr>
        <w:t>CUARTO.</w:t>
      </w:r>
      <w:r w:rsidRPr="00665974">
        <w:t xml:space="preserve"> Notifíquese a </w:t>
      </w:r>
      <w:r w:rsidRPr="00665974">
        <w:rPr>
          <w:b/>
        </w:rPr>
        <w:t>LA PARTE RECURRENTE</w:t>
      </w:r>
      <w:r w:rsidRPr="00665974">
        <w:t xml:space="preserve"> la presente resolución vía Sistema de Acceso a la Información Mexiquense </w:t>
      </w:r>
      <w:r w:rsidRPr="00665974">
        <w:rPr>
          <w:b/>
        </w:rPr>
        <w:t>(SAIMEX).</w:t>
      </w:r>
    </w:p>
    <w:p w:rsidR="00894FBA" w:rsidRPr="00665974" w:rsidRDefault="00894FBA" w:rsidP="00665974">
      <w:pPr>
        <w:rPr>
          <w:sz w:val="18"/>
          <w:szCs w:val="18"/>
        </w:rPr>
      </w:pPr>
    </w:p>
    <w:p w:rsidR="00894FBA" w:rsidRPr="00665974" w:rsidRDefault="008A5F01" w:rsidP="00665974">
      <w:r w:rsidRPr="00665974">
        <w:rPr>
          <w:b/>
        </w:rPr>
        <w:t>QUINTO</w:t>
      </w:r>
      <w:r w:rsidRPr="00665974">
        <w:t xml:space="preserve">. Hágase del conocimiento a </w:t>
      </w:r>
      <w:r w:rsidRPr="00665974">
        <w:rPr>
          <w:b/>
        </w:rPr>
        <w:t>LA PARTE RECURRENTE</w:t>
      </w:r>
      <w:r w:rsidRPr="0066597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894FBA" w:rsidRPr="00665974" w:rsidRDefault="00894FBA" w:rsidP="00665974">
      <w:pPr>
        <w:rPr>
          <w:sz w:val="18"/>
          <w:szCs w:val="18"/>
        </w:rPr>
      </w:pPr>
    </w:p>
    <w:p w:rsidR="00B463FC" w:rsidRPr="00665974" w:rsidRDefault="00B463FC" w:rsidP="00665974">
      <w:pPr>
        <w:rPr>
          <w:sz w:val="18"/>
          <w:szCs w:val="18"/>
        </w:rPr>
      </w:pPr>
    </w:p>
    <w:p w:rsidR="00B463FC" w:rsidRPr="00665974" w:rsidRDefault="00B463FC" w:rsidP="00665974">
      <w:pPr>
        <w:rPr>
          <w:sz w:val="18"/>
          <w:szCs w:val="18"/>
        </w:rPr>
      </w:pPr>
    </w:p>
    <w:p w:rsidR="00894FBA" w:rsidRPr="00665974" w:rsidRDefault="008A5F01" w:rsidP="00665974">
      <w:pPr>
        <w:spacing w:after="240"/>
      </w:pPr>
      <w:r w:rsidRPr="00665974">
        <w:rPr>
          <w:b/>
        </w:rPr>
        <w:lastRenderedPageBreak/>
        <w:t>SEXTO.</w:t>
      </w:r>
      <w:r w:rsidRPr="00665974">
        <w:t xml:space="preserve"> De conformidad con el artículo 198 de la Ley de Transparencia y Acceso a la Información Pública del Estado de México y Municipios, el </w:t>
      </w:r>
      <w:r w:rsidRPr="00665974">
        <w:rPr>
          <w:b/>
        </w:rPr>
        <w:t>SUJETO OBLIGADO</w:t>
      </w:r>
      <w:r w:rsidRPr="00665974">
        <w:t xml:space="preserve"> podrá solicitar una ampliación de plazo de manera fundada y motivada, para el cumplimiento de la presente</w:t>
      </w:r>
      <w:r w:rsidR="00ED1D7D" w:rsidRPr="00665974">
        <w:t xml:space="preserve"> </w:t>
      </w:r>
      <w:r w:rsidRPr="00665974">
        <w:t>resolución.</w:t>
      </w:r>
    </w:p>
    <w:p w:rsidR="00894FBA" w:rsidRPr="00665974" w:rsidRDefault="00751E7D" w:rsidP="00665974">
      <w:r w:rsidRPr="00665974">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8A5F01" w:rsidRPr="00665974">
        <w:t>.</w:t>
      </w:r>
    </w:p>
    <w:p w:rsidR="00894FBA" w:rsidRPr="00665974" w:rsidRDefault="008A5F01" w:rsidP="00665974">
      <w:pPr>
        <w:rPr>
          <w:sz w:val="20"/>
        </w:rPr>
      </w:pPr>
      <w:r w:rsidRPr="00665974">
        <w:rPr>
          <w:sz w:val="20"/>
        </w:rPr>
        <w:t>SCMM/AGZ/DEMF/CMP</w:t>
      </w:r>
    </w:p>
    <w:p w:rsidR="00894FBA" w:rsidRPr="00665974" w:rsidRDefault="00894FBA" w:rsidP="00665974"/>
    <w:p w:rsidR="00894FBA" w:rsidRPr="00665974" w:rsidRDefault="00894FBA" w:rsidP="00665974">
      <w:pPr>
        <w:ind w:right="-93"/>
      </w:pPr>
    </w:p>
    <w:p w:rsidR="00894FBA" w:rsidRPr="00665974" w:rsidRDefault="00894FBA" w:rsidP="00665974">
      <w:pPr>
        <w:ind w:right="-93"/>
      </w:pPr>
    </w:p>
    <w:p w:rsidR="00894FBA" w:rsidRPr="00665974" w:rsidRDefault="00894FBA" w:rsidP="00665974">
      <w:pPr>
        <w:ind w:right="-93"/>
      </w:pPr>
    </w:p>
    <w:p w:rsidR="00894FBA" w:rsidRPr="00665974" w:rsidRDefault="00894FBA" w:rsidP="00665974">
      <w:pPr>
        <w:ind w:right="-93"/>
      </w:pPr>
    </w:p>
    <w:p w:rsidR="00894FBA" w:rsidRPr="00665974" w:rsidRDefault="00894FBA" w:rsidP="00665974">
      <w:pPr>
        <w:ind w:right="-93"/>
      </w:pPr>
    </w:p>
    <w:p w:rsidR="00894FBA" w:rsidRPr="00665974" w:rsidRDefault="00894FBA" w:rsidP="00665974">
      <w:pPr>
        <w:ind w:right="-93"/>
      </w:pPr>
    </w:p>
    <w:p w:rsidR="00894FBA" w:rsidRPr="00665974" w:rsidRDefault="00894FBA" w:rsidP="00665974">
      <w:pPr>
        <w:ind w:right="-93"/>
      </w:pPr>
    </w:p>
    <w:p w:rsidR="00894FBA" w:rsidRPr="00665974" w:rsidRDefault="00894FBA" w:rsidP="00665974">
      <w:pPr>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pPr>
        <w:tabs>
          <w:tab w:val="center" w:pos="4568"/>
        </w:tabs>
        <w:ind w:right="-93"/>
      </w:pPr>
    </w:p>
    <w:p w:rsidR="00894FBA" w:rsidRPr="00665974" w:rsidRDefault="00894FBA" w:rsidP="00665974"/>
    <w:sectPr w:rsidR="00894FBA" w:rsidRPr="00665974">
      <w:footerReference w:type="default" r:id="rId19"/>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799" w:rsidRDefault="00B20799">
      <w:pPr>
        <w:spacing w:line="240" w:lineRule="auto"/>
      </w:pPr>
      <w:r>
        <w:separator/>
      </w:r>
    </w:p>
  </w:endnote>
  <w:endnote w:type="continuationSeparator" w:id="0">
    <w:p w:rsidR="00B20799" w:rsidRDefault="00B20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A45" w:rsidRDefault="00684A45">
    <w:pPr>
      <w:tabs>
        <w:tab w:val="center" w:pos="4550"/>
        <w:tab w:val="left" w:pos="5818"/>
      </w:tabs>
      <w:ind w:right="260"/>
      <w:jc w:val="right"/>
      <w:rPr>
        <w:color w:val="071320"/>
        <w:sz w:val="24"/>
        <w:szCs w:val="24"/>
      </w:rPr>
    </w:pPr>
  </w:p>
  <w:p w:rsidR="00684A45" w:rsidRDefault="00684A4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A45" w:rsidRDefault="00684A45">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F56D19">
      <w:rPr>
        <w:noProof/>
        <w:sz w:val="24"/>
        <w:szCs w:val="24"/>
      </w:rPr>
      <w:t>23</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F56D19">
      <w:rPr>
        <w:noProof/>
        <w:sz w:val="24"/>
        <w:szCs w:val="24"/>
      </w:rPr>
      <w:t>26</w:t>
    </w:r>
    <w:r>
      <w:rPr>
        <w:sz w:val="24"/>
        <w:szCs w:val="24"/>
      </w:rPr>
      <w:fldChar w:fldCharType="end"/>
    </w:r>
  </w:p>
  <w:p w:rsidR="00684A45" w:rsidRDefault="00684A4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799" w:rsidRDefault="00B20799">
      <w:pPr>
        <w:spacing w:line="240" w:lineRule="auto"/>
      </w:pPr>
      <w:r>
        <w:separator/>
      </w:r>
    </w:p>
  </w:footnote>
  <w:footnote w:type="continuationSeparator" w:id="0">
    <w:p w:rsidR="00B20799" w:rsidRDefault="00B207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A45" w:rsidRDefault="00684A45">
    <w:pPr>
      <w:widowControl w:val="0"/>
      <w:pBdr>
        <w:top w:val="nil"/>
        <w:left w:val="nil"/>
        <w:bottom w:val="nil"/>
        <w:right w:val="nil"/>
        <w:between w:val="nil"/>
      </w:pBdr>
      <w:spacing w:line="276" w:lineRule="auto"/>
      <w:jc w:val="left"/>
      <w:rPr>
        <w:rFonts w:ascii="Aptos" w:eastAsia="Aptos" w:hAnsi="Aptos" w:cs="Aptos"/>
        <w:i/>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84A45">
      <w:trPr>
        <w:trHeight w:val="144"/>
        <w:jc w:val="right"/>
      </w:trPr>
      <w:tc>
        <w:tcPr>
          <w:tcW w:w="2727" w:type="dxa"/>
        </w:tcPr>
        <w:p w:rsidR="00684A45" w:rsidRDefault="00684A45">
          <w:pPr>
            <w:tabs>
              <w:tab w:val="right" w:pos="8838"/>
            </w:tabs>
            <w:ind w:left="-74" w:right="-105"/>
            <w:rPr>
              <w:b/>
            </w:rPr>
          </w:pPr>
          <w:r>
            <w:rPr>
              <w:b/>
            </w:rPr>
            <w:t>Recurso de Revisión:</w:t>
          </w:r>
        </w:p>
      </w:tc>
      <w:tc>
        <w:tcPr>
          <w:tcW w:w="3402" w:type="dxa"/>
        </w:tcPr>
        <w:p w:rsidR="00684A45" w:rsidRDefault="00684A45">
          <w:pPr>
            <w:tabs>
              <w:tab w:val="right" w:pos="8838"/>
            </w:tabs>
            <w:ind w:left="-74" w:right="-105"/>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4B1987A" wp14:editId="0C33615B">
                <wp:simplePos x="0" y="0"/>
                <wp:positionH relativeFrom="margin">
                  <wp:posOffset>-4907864</wp:posOffset>
                </wp:positionH>
                <wp:positionV relativeFrom="page">
                  <wp:posOffset>-617855</wp:posOffset>
                </wp:positionV>
                <wp:extent cx="8426450" cy="10972800"/>
                <wp:effectExtent l="0" t="0" r="0" b="0"/>
                <wp:wrapNone/>
                <wp:docPr id="18883144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r>
            <w:t>06292</w:t>
          </w:r>
          <w:r w:rsidRPr="000731BC">
            <w:t>/INFOEM/IP/RR/2025</w:t>
          </w:r>
        </w:p>
      </w:tc>
    </w:tr>
    <w:tr w:rsidR="00684A45">
      <w:trPr>
        <w:trHeight w:val="283"/>
        <w:jc w:val="right"/>
      </w:trPr>
      <w:tc>
        <w:tcPr>
          <w:tcW w:w="2727" w:type="dxa"/>
        </w:tcPr>
        <w:p w:rsidR="00684A45" w:rsidRDefault="00684A45">
          <w:pPr>
            <w:tabs>
              <w:tab w:val="right" w:pos="8838"/>
            </w:tabs>
            <w:ind w:left="-74" w:right="-105"/>
            <w:rPr>
              <w:b/>
            </w:rPr>
          </w:pPr>
          <w:r>
            <w:rPr>
              <w:b/>
            </w:rPr>
            <w:t>Sujeto Obligado:</w:t>
          </w:r>
        </w:p>
      </w:tc>
      <w:tc>
        <w:tcPr>
          <w:tcW w:w="3402" w:type="dxa"/>
        </w:tcPr>
        <w:p w:rsidR="00684A45" w:rsidRDefault="00684A45">
          <w:pPr>
            <w:tabs>
              <w:tab w:val="left" w:pos="2834"/>
              <w:tab w:val="right" w:pos="8838"/>
            </w:tabs>
            <w:ind w:left="-108" w:right="-105"/>
          </w:pPr>
          <w:r w:rsidRPr="008B4468">
            <w:t>Ayuntamiento de Cuautitlán Izcalli</w:t>
          </w:r>
        </w:p>
      </w:tc>
    </w:tr>
    <w:tr w:rsidR="00684A45">
      <w:trPr>
        <w:trHeight w:val="283"/>
        <w:jc w:val="right"/>
      </w:trPr>
      <w:tc>
        <w:tcPr>
          <w:tcW w:w="2727" w:type="dxa"/>
        </w:tcPr>
        <w:p w:rsidR="00684A45" w:rsidRDefault="00684A45">
          <w:pPr>
            <w:tabs>
              <w:tab w:val="right" w:pos="8838"/>
            </w:tabs>
            <w:ind w:left="-74" w:right="-105"/>
            <w:rPr>
              <w:b/>
            </w:rPr>
          </w:pPr>
          <w:r>
            <w:rPr>
              <w:b/>
            </w:rPr>
            <w:t>Comisionada Ponente:</w:t>
          </w:r>
        </w:p>
      </w:tc>
      <w:tc>
        <w:tcPr>
          <w:tcW w:w="3402" w:type="dxa"/>
        </w:tcPr>
        <w:p w:rsidR="00684A45" w:rsidRDefault="00684A45">
          <w:pPr>
            <w:tabs>
              <w:tab w:val="right" w:pos="8838"/>
            </w:tabs>
            <w:ind w:left="-108" w:right="-105"/>
          </w:pPr>
          <w:r>
            <w:t>Sharon Cristina Morales Martínez</w:t>
          </w:r>
        </w:p>
      </w:tc>
    </w:tr>
  </w:tbl>
  <w:p w:rsidR="00684A45" w:rsidRDefault="00684A45">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A45" w:rsidRDefault="00F56D19">
    <w:pPr>
      <w:widowControl w:val="0"/>
      <w:pBdr>
        <w:top w:val="nil"/>
        <w:left w:val="nil"/>
        <w:bottom w:val="nil"/>
        <w:right w:val="nil"/>
        <w:between w:val="nil"/>
      </w:pBdr>
      <w:spacing w:line="276" w:lineRule="auto"/>
      <w:jc w:val="left"/>
      <w:rPr>
        <w:color w:val="000000"/>
        <w:sz w:val="14"/>
        <w:szCs w:val="14"/>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15pt;margin-top:-128.6pt;width:663.5pt;height:12in;z-index:-251658240;mso-position-horizontal:absolute;mso-position-horizontal-relative:margin;mso-position-vertical:absolute;mso-position-vertical-relative:margin">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684A45">
      <w:trPr>
        <w:trHeight w:val="1435"/>
      </w:trPr>
      <w:tc>
        <w:tcPr>
          <w:tcW w:w="283" w:type="dxa"/>
          <w:shd w:val="clear" w:color="auto" w:fill="auto"/>
        </w:tcPr>
        <w:p w:rsidR="00684A45" w:rsidRDefault="00684A45">
          <w:pPr>
            <w:tabs>
              <w:tab w:val="right" w:pos="4273"/>
            </w:tabs>
            <w:rPr>
              <w:rFonts w:ascii="Garamond" w:eastAsia="Garamond" w:hAnsi="Garamond" w:cs="Garamond"/>
            </w:rPr>
          </w:pPr>
        </w:p>
      </w:tc>
      <w:tc>
        <w:tcPr>
          <w:tcW w:w="6378" w:type="dxa"/>
          <w:shd w:val="clear" w:color="auto" w:fill="auto"/>
        </w:tcPr>
        <w:p w:rsidR="00684A45" w:rsidRDefault="00684A45">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684A45">
            <w:trPr>
              <w:trHeight w:val="144"/>
            </w:trPr>
            <w:tc>
              <w:tcPr>
                <w:tcW w:w="2727" w:type="dxa"/>
              </w:tcPr>
              <w:p w:rsidR="00684A45" w:rsidRDefault="00684A45">
                <w:pPr>
                  <w:tabs>
                    <w:tab w:val="right" w:pos="8838"/>
                  </w:tabs>
                  <w:ind w:left="-74" w:right="-105"/>
                  <w:rPr>
                    <w:b/>
                  </w:rPr>
                </w:pPr>
                <w:bookmarkStart w:id="1" w:name="_heading=h.1pxezwc" w:colFirst="0" w:colLast="0"/>
                <w:bookmarkEnd w:id="1"/>
                <w:r>
                  <w:rPr>
                    <w:b/>
                  </w:rPr>
                  <w:t>Recurso de Revisión:</w:t>
                </w:r>
              </w:p>
            </w:tc>
            <w:tc>
              <w:tcPr>
                <w:tcW w:w="3402" w:type="dxa"/>
              </w:tcPr>
              <w:p w:rsidR="00684A45" w:rsidRDefault="00684A45" w:rsidP="008B4468">
                <w:pPr>
                  <w:tabs>
                    <w:tab w:val="right" w:pos="8838"/>
                  </w:tabs>
                  <w:ind w:left="-74" w:right="-105"/>
                </w:pPr>
                <w:r>
                  <w:t>06292</w:t>
                </w:r>
                <w:r w:rsidRPr="000731BC">
                  <w:t>/INFOEM/IP/RR/2025</w:t>
                </w:r>
              </w:p>
            </w:tc>
            <w:tc>
              <w:tcPr>
                <w:tcW w:w="3402" w:type="dxa"/>
              </w:tcPr>
              <w:p w:rsidR="00684A45" w:rsidRDefault="00684A45">
                <w:pPr>
                  <w:tabs>
                    <w:tab w:val="right" w:pos="8838"/>
                  </w:tabs>
                  <w:ind w:left="-74" w:right="-105"/>
                </w:pPr>
              </w:p>
            </w:tc>
          </w:tr>
          <w:tr w:rsidR="00684A45">
            <w:trPr>
              <w:trHeight w:val="144"/>
            </w:trPr>
            <w:tc>
              <w:tcPr>
                <w:tcW w:w="2727" w:type="dxa"/>
              </w:tcPr>
              <w:p w:rsidR="00684A45" w:rsidRDefault="00684A45">
                <w:pPr>
                  <w:tabs>
                    <w:tab w:val="right" w:pos="8838"/>
                  </w:tabs>
                  <w:ind w:left="-74" w:right="-105"/>
                  <w:rPr>
                    <w:b/>
                  </w:rPr>
                </w:pPr>
                <w:bookmarkStart w:id="2" w:name="_heading=h.49x2ik5" w:colFirst="0" w:colLast="0"/>
                <w:bookmarkEnd w:id="2"/>
                <w:r>
                  <w:rPr>
                    <w:b/>
                  </w:rPr>
                  <w:t>Recurrente:</w:t>
                </w:r>
              </w:p>
            </w:tc>
            <w:tc>
              <w:tcPr>
                <w:tcW w:w="3402" w:type="dxa"/>
              </w:tcPr>
              <w:p w:rsidR="00684A45" w:rsidRDefault="00684A45">
                <w:pPr>
                  <w:tabs>
                    <w:tab w:val="left" w:pos="3122"/>
                    <w:tab w:val="right" w:pos="8838"/>
                  </w:tabs>
                  <w:ind w:left="-105" w:right="-105"/>
                </w:pPr>
              </w:p>
            </w:tc>
            <w:tc>
              <w:tcPr>
                <w:tcW w:w="3402" w:type="dxa"/>
              </w:tcPr>
              <w:p w:rsidR="00684A45" w:rsidRDefault="00684A45">
                <w:pPr>
                  <w:tabs>
                    <w:tab w:val="left" w:pos="3122"/>
                    <w:tab w:val="right" w:pos="8838"/>
                  </w:tabs>
                  <w:ind w:left="-105" w:right="-105"/>
                </w:pPr>
              </w:p>
            </w:tc>
          </w:tr>
          <w:tr w:rsidR="00684A45">
            <w:trPr>
              <w:trHeight w:val="283"/>
            </w:trPr>
            <w:tc>
              <w:tcPr>
                <w:tcW w:w="2727" w:type="dxa"/>
              </w:tcPr>
              <w:p w:rsidR="00684A45" w:rsidRDefault="00684A45">
                <w:pPr>
                  <w:tabs>
                    <w:tab w:val="right" w:pos="8838"/>
                  </w:tabs>
                  <w:ind w:left="-74" w:right="-105"/>
                  <w:rPr>
                    <w:b/>
                  </w:rPr>
                </w:pPr>
                <w:r>
                  <w:rPr>
                    <w:b/>
                  </w:rPr>
                  <w:t>Sujeto Obligado:</w:t>
                </w:r>
              </w:p>
            </w:tc>
            <w:tc>
              <w:tcPr>
                <w:tcW w:w="3402" w:type="dxa"/>
              </w:tcPr>
              <w:p w:rsidR="00684A45" w:rsidRDefault="00684A45">
                <w:pPr>
                  <w:tabs>
                    <w:tab w:val="left" w:pos="2834"/>
                    <w:tab w:val="right" w:pos="8838"/>
                  </w:tabs>
                  <w:ind w:left="-108" w:right="-105"/>
                </w:pPr>
                <w:r w:rsidRPr="008B4468">
                  <w:t>Ayuntamiento de Cuautitlán Izcalli</w:t>
                </w:r>
              </w:p>
            </w:tc>
            <w:tc>
              <w:tcPr>
                <w:tcW w:w="3402" w:type="dxa"/>
              </w:tcPr>
              <w:p w:rsidR="00684A45" w:rsidRDefault="00684A45">
                <w:pPr>
                  <w:tabs>
                    <w:tab w:val="left" w:pos="2834"/>
                    <w:tab w:val="right" w:pos="8838"/>
                  </w:tabs>
                  <w:ind w:left="-108" w:right="-105"/>
                </w:pPr>
              </w:p>
            </w:tc>
          </w:tr>
          <w:tr w:rsidR="00684A45">
            <w:trPr>
              <w:trHeight w:val="283"/>
            </w:trPr>
            <w:tc>
              <w:tcPr>
                <w:tcW w:w="2727" w:type="dxa"/>
              </w:tcPr>
              <w:p w:rsidR="00684A45" w:rsidRDefault="00684A45">
                <w:pPr>
                  <w:tabs>
                    <w:tab w:val="right" w:pos="8838"/>
                  </w:tabs>
                  <w:ind w:left="-74" w:right="-105"/>
                  <w:rPr>
                    <w:b/>
                  </w:rPr>
                </w:pPr>
                <w:r>
                  <w:rPr>
                    <w:b/>
                  </w:rPr>
                  <w:t>Comisionada Ponente:</w:t>
                </w:r>
              </w:p>
            </w:tc>
            <w:tc>
              <w:tcPr>
                <w:tcW w:w="3402" w:type="dxa"/>
              </w:tcPr>
              <w:p w:rsidR="00684A45" w:rsidRDefault="00684A45">
                <w:pPr>
                  <w:tabs>
                    <w:tab w:val="right" w:pos="8838"/>
                  </w:tabs>
                  <w:ind w:left="-108" w:right="-105"/>
                </w:pPr>
                <w:r>
                  <w:t>Sharon Cristina Morales Martínez</w:t>
                </w:r>
              </w:p>
            </w:tc>
            <w:tc>
              <w:tcPr>
                <w:tcW w:w="3402" w:type="dxa"/>
              </w:tcPr>
              <w:p w:rsidR="00684A45" w:rsidRDefault="00684A45">
                <w:pPr>
                  <w:tabs>
                    <w:tab w:val="right" w:pos="8838"/>
                  </w:tabs>
                  <w:ind w:left="-108" w:right="-105"/>
                </w:pPr>
              </w:p>
            </w:tc>
          </w:tr>
        </w:tbl>
        <w:p w:rsidR="00684A45" w:rsidRDefault="00684A45">
          <w:pPr>
            <w:tabs>
              <w:tab w:val="right" w:pos="8838"/>
            </w:tabs>
            <w:ind w:left="-28"/>
            <w:rPr>
              <w:rFonts w:ascii="Arial" w:eastAsia="Arial" w:hAnsi="Arial" w:cs="Arial"/>
              <w:b/>
            </w:rPr>
          </w:pPr>
        </w:p>
      </w:tc>
    </w:tr>
  </w:tbl>
  <w:p w:rsidR="00684A45" w:rsidRDefault="00684A45">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F4702F9"/>
    <w:multiLevelType w:val="hybridMultilevel"/>
    <w:tmpl w:val="5D969E2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657B0B"/>
    <w:multiLevelType w:val="hybridMultilevel"/>
    <w:tmpl w:val="8D7675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56395E"/>
    <w:multiLevelType w:val="multilevel"/>
    <w:tmpl w:val="25466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42A647F"/>
    <w:multiLevelType w:val="multilevel"/>
    <w:tmpl w:val="61AA0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3543CFD"/>
    <w:multiLevelType w:val="hybridMultilevel"/>
    <w:tmpl w:val="E0A8265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BA"/>
    <w:rsid w:val="00043C70"/>
    <w:rsid w:val="000731BC"/>
    <w:rsid w:val="000857EA"/>
    <w:rsid w:val="00096BC0"/>
    <w:rsid w:val="000C356D"/>
    <w:rsid w:val="000C773B"/>
    <w:rsid w:val="001047BB"/>
    <w:rsid w:val="0011745A"/>
    <w:rsid w:val="00170C55"/>
    <w:rsid w:val="00181AA6"/>
    <w:rsid w:val="001A1C17"/>
    <w:rsid w:val="001B29DE"/>
    <w:rsid w:val="001C0793"/>
    <w:rsid w:val="001C52BB"/>
    <w:rsid w:val="001C79D1"/>
    <w:rsid w:val="001E76FC"/>
    <w:rsid w:val="001F2169"/>
    <w:rsid w:val="001F4F2B"/>
    <w:rsid w:val="00233BDC"/>
    <w:rsid w:val="0027241A"/>
    <w:rsid w:val="002A3F49"/>
    <w:rsid w:val="002E5FA5"/>
    <w:rsid w:val="002E7B15"/>
    <w:rsid w:val="00370D44"/>
    <w:rsid w:val="004D3019"/>
    <w:rsid w:val="004E4EEC"/>
    <w:rsid w:val="00527F50"/>
    <w:rsid w:val="0059720D"/>
    <w:rsid w:val="005D138A"/>
    <w:rsid w:val="005E3D0C"/>
    <w:rsid w:val="00600F2C"/>
    <w:rsid w:val="00641290"/>
    <w:rsid w:val="006576AE"/>
    <w:rsid w:val="00660ED7"/>
    <w:rsid w:val="00665974"/>
    <w:rsid w:val="006713A4"/>
    <w:rsid w:val="00684A45"/>
    <w:rsid w:val="006B5598"/>
    <w:rsid w:val="006B5ECB"/>
    <w:rsid w:val="006E76ED"/>
    <w:rsid w:val="00721616"/>
    <w:rsid w:val="00737179"/>
    <w:rsid w:val="00751E7D"/>
    <w:rsid w:val="00762149"/>
    <w:rsid w:val="00767C46"/>
    <w:rsid w:val="00774A79"/>
    <w:rsid w:val="007F6322"/>
    <w:rsid w:val="00825AF8"/>
    <w:rsid w:val="00855FEE"/>
    <w:rsid w:val="00894FBA"/>
    <w:rsid w:val="008A5F01"/>
    <w:rsid w:val="008B4468"/>
    <w:rsid w:val="008B7C83"/>
    <w:rsid w:val="008E1FA2"/>
    <w:rsid w:val="008F0B3C"/>
    <w:rsid w:val="008F216B"/>
    <w:rsid w:val="008F4D8B"/>
    <w:rsid w:val="00923879"/>
    <w:rsid w:val="00924628"/>
    <w:rsid w:val="00935870"/>
    <w:rsid w:val="009A4490"/>
    <w:rsid w:val="009A7321"/>
    <w:rsid w:val="00A566B6"/>
    <w:rsid w:val="00A72FE3"/>
    <w:rsid w:val="00A84C90"/>
    <w:rsid w:val="00AB72B7"/>
    <w:rsid w:val="00AE5EC9"/>
    <w:rsid w:val="00B20799"/>
    <w:rsid w:val="00B463FC"/>
    <w:rsid w:val="00B84F21"/>
    <w:rsid w:val="00BC6311"/>
    <w:rsid w:val="00BE2C47"/>
    <w:rsid w:val="00BE2C5B"/>
    <w:rsid w:val="00BE59A2"/>
    <w:rsid w:val="00C04931"/>
    <w:rsid w:val="00C06C49"/>
    <w:rsid w:val="00C37FB4"/>
    <w:rsid w:val="00C41F68"/>
    <w:rsid w:val="00C45B03"/>
    <w:rsid w:val="00CB2B40"/>
    <w:rsid w:val="00CD4E2C"/>
    <w:rsid w:val="00D01F96"/>
    <w:rsid w:val="00D2186E"/>
    <w:rsid w:val="00D24D15"/>
    <w:rsid w:val="00D334D5"/>
    <w:rsid w:val="00D37727"/>
    <w:rsid w:val="00DB21DB"/>
    <w:rsid w:val="00DD4C92"/>
    <w:rsid w:val="00DE001B"/>
    <w:rsid w:val="00DE4108"/>
    <w:rsid w:val="00DF1528"/>
    <w:rsid w:val="00E7444F"/>
    <w:rsid w:val="00ED1D7D"/>
    <w:rsid w:val="00ED4042"/>
    <w:rsid w:val="00F04B3C"/>
    <w:rsid w:val="00F165A9"/>
    <w:rsid w:val="00F56D19"/>
    <w:rsid w:val="00F90079"/>
    <w:rsid w:val="00FB090D"/>
    <w:rsid w:val="00FD2A72"/>
    <w:rsid w:val="00FD4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69BC4B0-66E4-4EF6-8E15-100D4A02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Texto">
    <w:name w:val="Texto"/>
    <w:basedOn w:val="Normal"/>
    <w:link w:val="TextoCar"/>
    <w:rsid w:val="006467AB"/>
    <w:pPr>
      <w:spacing w:after="101" w:line="216" w:lineRule="exact"/>
      <w:ind w:firstLine="288"/>
    </w:pPr>
    <w:rPr>
      <w:rFonts w:ascii="Arial" w:hAnsi="Arial" w:cs="Arial"/>
      <w:sz w:val="18"/>
      <w:lang w:val="es-ES"/>
    </w:rPr>
  </w:style>
  <w:style w:type="character" w:customStyle="1" w:styleId="TextoCar">
    <w:name w:val="Texto Car"/>
    <w:link w:val="Texto"/>
    <w:locked/>
    <w:rsid w:val="006467AB"/>
    <w:rPr>
      <w:rFonts w:ascii="Arial" w:eastAsia="Times New Roman" w:hAnsi="Arial" w:cs="Arial"/>
      <w:sz w:val="18"/>
      <w:szCs w:val="20"/>
      <w:lang w:val="es-ES" w:eastAsia="es-ES"/>
    </w:rPr>
  </w:style>
  <w:style w:type="paragraph" w:styleId="Textosinformato">
    <w:name w:val="Plain Text"/>
    <w:basedOn w:val="Normal"/>
    <w:link w:val="TextosinformatoCar"/>
    <w:rsid w:val="006467AB"/>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6467A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717C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CC0"/>
    <w:rPr>
      <w:rFonts w:ascii="Segoe UI" w:eastAsia="Times New Roman" w:hAnsi="Segoe UI" w:cs="Segoe UI"/>
      <w:sz w:val="18"/>
      <w:szCs w:val="18"/>
      <w:lang w:eastAsia="es-ES"/>
    </w:rPr>
  </w:style>
  <w:style w:type="character" w:customStyle="1" w:styleId="apple-converted-space">
    <w:name w:val="apple-converted-space"/>
    <w:basedOn w:val="Fuentedeprrafopredeter"/>
    <w:rsid w:val="009050BB"/>
  </w:style>
  <w:style w:type="character" w:customStyle="1" w:styleId="il">
    <w:name w:val="il"/>
    <w:basedOn w:val="Fuentedeprrafopredeter"/>
    <w:rsid w:val="009050BB"/>
    <w:rPr>
      <w:rFonts w:cs="Times New Roman"/>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9288">
      <w:bodyDiv w:val="1"/>
      <w:marLeft w:val="0"/>
      <w:marRight w:val="0"/>
      <w:marTop w:val="0"/>
      <w:marBottom w:val="0"/>
      <w:divBdr>
        <w:top w:val="none" w:sz="0" w:space="0" w:color="auto"/>
        <w:left w:val="none" w:sz="0" w:space="0" w:color="auto"/>
        <w:bottom w:val="none" w:sz="0" w:space="0" w:color="auto"/>
        <w:right w:val="none" w:sz="0" w:space="0" w:color="auto"/>
      </w:divBdr>
    </w:div>
    <w:div w:id="81599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fVoyKS19IdEpPRpYDiB64G2A==">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AF856C-E01A-46DE-B906-22299425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5971</Words>
  <Characters>32842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6</cp:revision>
  <cp:lastPrinted>2025-08-21T19:14:00Z</cp:lastPrinted>
  <dcterms:created xsi:type="dcterms:W3CDTF">2025-08-14T20:33:00Z</dcterms:created>
  <dcterms:modified xsi:type="dcterms:W3CDTF">2025-08-21T19:14:00Z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