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15148" w14:textId="1F632CAF" w:rsidR="00186072" w:rsidRPr="00CC79C8" w:rsidRDefault="00544B28">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CC79C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9609E5" w:rsidRPr="00CC79C8">
        <w:rPr>
          <w:rFonts w:ascii="Palatino Linotype" w:eastAsia="Palatino Linotype" w:hAnsi="Palatino Linotype" w:cs="Palatino Linotype"/>
        </w:rPr>
        <w:t>nueve</w:t>
      </w:r>
      <w:r w:rsidR="002C4747" w:rsidRPr="00CC79C8">
        <w:rPr>
          <w:rFonts w:ascii="Palatino Linotype" w:eastAsia="Palatino Linotype" w:hAnsi="Palatino Linotype" w:cs="Palatino Linotype"/>
        </w:rPr>
        <w:t xml:space="preserve"> de julio</w:t>
      </w:r>
      <w:r w:rsidRPr="00CC79C8">
        <w:rPr>
          <w:rFonts w:ascii="Palatino Linotype" w:eastAsia="Palatino Linotype" w:hAnsi="Palatino Linotype" w:cs="Palatino Linotype"/>
        </w:rPr>
        <w:t xml:space="preserve"> de dos mil veinticinco. </w:t>
      </w:r>
    </w:p>
    <w:p w14:paraId="205822E8" w14:textId="1D6AEEF9" w:rsidR="00186072" w:rsidRPr="00CC79C8" w:rsidRDefault="00544B28">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CC79C8">
        <w:rPr>
          <w:rFonts w:ascii="Palatino Linotype" w:eastAsia="Palatino Linotype" w:hAnsi="Palatino Linotype" w:cs="Palatino Linotype"/>
          <w:b/>
        </w:rPr>
        <w:t>VISTO</w:t>
      </w:r>
      <w:r w:rsidRPr="00CC79C8">
        <w:rPr>
          <w:rFonts w:ascii="Palatino Linotype" w:eastAsia="Palatino Linotype" w:hAnsi="Palatino Linotype" w:cs="Palatino Linotype"/>
        </w:rPr>
        <w:t xml:space="preserve"> el expediente formado con motivo del recurso de revisión </w:t>
      </w:r>
      <w:r w:rsidR="001D2E0C" w:rsidRPr="00CC79C8">
        <w:rPr>
          <w:rFonts w:ascii="Palatino Linotype" w:eastAsia="Palatino Linotype" w:hAnsi="Palatino Linotype" w:cs="Palatino Linotype"/>
          <w:b/>
        </w:rPr>
        <w:t>0</w:t>
      </w:r>
      <w:r w:rsidR="009609E5" w:rsidRPr="00CC79C8">
        <w:rPr>
          <w:rFonts w:ascii="Palatino Linotype" w:eastAsia="Palatino Linotype" w:hAnsi="Palatino Linotype" w:cs="Palatino Linotype"/>
          <w:b/>
        </w:rPr>
        <w:t>4409</w:t>
      </w:r>
      <w:r w:rsidRPr="00CC79C8">
        <w:rPr>
          <w:rFonts w:ascii="Palatino Linotype" w:eastAsia="Palatino Linotype" w:hAnsi="Palatino Linotype" w:cs="Palatino Linotype"/>
          <w:b/>
        </w:rPr>
        <w:t>/INFOEM/IP/RR/2025</w:t>
      </w:r>
      <w:r w:rsidRPr="00CC79C8">
        <w:rPr>
          <w:rFonts w:ascii="Palatino Linotype" w:eastAsia="Palatino Linotype" w:hAnsi="Palatino Linotype" w:cs="Palatino Linotype"/>
        </w:rPr>
        <w:t>, interpuesto por</w:t>
      </w:r>
      <w:r w:rsidRPr="00CC79C8">
        <w:rPr>
          <w:rFonts w:ascii="Palatino Linotype" w:eastAsia="Palatino Linotype" w:hAnsi="Palatino Linotype" w:cs="Palatino Linotype"/>
          <w:b/>
        </w:rPr>
        <w:t xml:space="preserve"> </w:t>
      </w:r>
      <w:r w:rsidR="009609E5" w:rsidRPr="00CC79C8">
        <w:rPr>
          <w:rFonts w:ascii="Palatino Linotype" w:eastAsia="Palatino Linotype" w:hAnsi="Palatino Linotype" w:cs="Palatino Linotype"/>
          <w:b/>
        </w:rPr>
        <w:t>una persona que no proporcionó nombre o seudónimo</w:t>
      </w:r>
      <w:r w:rsidRPr="00CC79C8">
        <w:rPr>
          <w:rFonts w:ascii="Palatino Linotype" w:eastAsia="Palatino Linotype" w:hAnsi="Palatino Linotype" w:cs="Palatino Linotype"/>
          <w:b/>
        </w:rPr>
        <w:t>,</w:t>
      </w:r>
      <w:r w:rsidRPr="00CC79C8">
        <w:rPr>
          <w:rFonts w:ascii="Palatino Linotype" w:eastAsia="Palatino Linotype" w:hAnsi="Palatino Linotype" w:cs="Palatino Linotype"/>
        </w:rPr>
        <w:t xml:space="preserve"> en lo sucesivo</w:t>
      </w:r>
      <w:r w:rsidRPr="00CC79C8">
        <w:rPr>
          <w:rFonts w:ascii="Palatino Linotype" w:eastAsia="Palatino Linotype" w:hAnsi="Palatino Linotype" w:cs="Palatino Linotype"/>
          <w:b/>
        </w:rPr>
        <w:t xml:space="preserve"> </w:t>
      </w:r>
      <w:r w:rsidRPr="00CC79C8">
        <w:rPr>
          <w:rFonts w:ascii="Palatino Linotype" w:eastAsia="Palatino Linotype" w:hAnsi="Palatino Linotype" w:cs="Palatino Linotype"/>
        </w:rPr>
        <w:t xml:space="preserve">la parte </w:t>
      </w:r>
      <w:r w:rsidRPr="00CC79C8">
        <w:rPr>
          <w:rFonts w:ascii="Palatino Linotype" w:eastAsia="Palatino Linotype" w:hAnsi="Palatino Linotype" w:cs="Palatino Linotype"/>
          <w:b/>
        </w:rPr>
        <w:t>Recurrente,</w:t>
      </w:r>
      <w:r w:rsidRPr="00CC79C8">
        <w:rPr>
          <w:rFonts w:ascii="Palatino Linotype" w:eastAsia="Palatino Linotype" w:hAnsi="Palatino Linotype" w:cs="Palatino Linotype"/>
        </w:rPr>
        <w:t xml:space="preserve"> en contra de la respuesta a la solicitud de información con número de folio</w:t>
      </w:r>
      <w:r w:rsidRPr="00CC79C8">
        <w:rPr>
          <w:rFonts w:ascii="Palatino Linotype" w:eastAsia="Palatino Linotype" w:hAnsi="Palatino Linotype" w:cs="Palatino Linotype"/>
          <w:b/>
        </w:rPr>
        <w:t xml:space="preserve"> </w:t>
      </w:r>
      <w:r w:rsidR="009609E5" w:rsidRPr="00CC79C8">
        <w:rPr>
          <w:rFonts w:ascii="Palatino Linotype" w:eastAsia="Palatino Linotype" w:hAnsi="Palatino Linotype" w:cs="Palatino Linotype"/>
          <w:b/>
        </w:rPr>
        <w:t>00255/ATLACOM/IP/2025</w:t>
      </w:r>
      <w:r w:rsidRPr="00CC79C8">
        <w:rPr>
          <w:rFonts w:ascii="Palatino Linotype" w:eastAsia="Palatino Linotype" w:hAnsi="Palatino Linotype" w:cs="Palatino Linotype"/>
          <w:b/>
        </w:rPr>
        <w:t xml:space="preserve">, </w:t>
      </w:r>
      <w:r w:rsidRPr="00CC79C8">
        <w:rPr>
          <w:rFonts w:ascii="Palatino Linotype" w:eastAsia="Palatino Linotype" w:hAnsi="Palatino Linotype" w:cs="Palatino Linotype"/>
        </w:rPr>
        <w:t xml:space="preserve">por parte del </w:t>
      </w:r>
      <w:r w:rsidR="009609E5" w:rsidRPr="00CC79C8">
        <w:rPr>
          <w:rFonts w:ascii="Palatino Linotype" w:eastAsia="Palatino Linotype" w:hAnsi="Palatino Linotype" w:cs="Palatino Linotype"/>
          <w:b/>
        </w:rPr>
        <w:t>Ayuntamiento de Atlacomulco</w:t>
      </w:r>
      <w:r w:rsidRPr="00CC79C8">
        <w:rPr>
          <w:rFonts w:ascii="Palatino Linotype" w:eastAsia="Palatino Linotype" w:hAnsi="Palatino Linotype" w:cs="Palatino Linotype"/>
          <w:b/>
        </w:rPr>
        <w:t xml:space="preserve">, </w:t>
      </w:r>
      <w:r w:rsidRPr="00CC79C8">
        <w:rPr>
          <w:rFonts w:ascii="Palatino Linotype" w:eastAsia="Palatino Linotype" w:hAnsi="Palatino Linotype" w:cs="Palatino Linotype"/>
        </w:rPr>
        <w:t xml:space="preserve">en lo sucesivo el </w:t>
      </w:r>
      <w:r w:rsidRPr="00CC79C8">
        <w:rPr>
          <w:rFonts w:ascii="Palatino Linotype" w:eastAsia="Palatino Linotype" w:hAnsi="Palatino Linotype" w:cs="Palatino Linotype"/>
          <w:b/>
        </w:rPr>
        <w:t xml:space="preserve">Sujeto Obligado, </w:t>
      </w:r>
      <w:r w:rsidRPr="00CC79C8">
        <w:rPr>
          <w:rFonts w:ascii="Palatino Linotype" w:eastAsia="Palatino Linotype" w:hAnsi="Palatino Linotype" w:cs="Palatino Linotype"/>
        </w:rPr>
        <w:t xml:space="preserve">se procede a dictar la presente resolución con base en los siguientes: </w:t>
      </w:r>
    </w:p>
    <w:p w14:paraId="703FD98C" w14:textId="77777777" w:rsidR="00186072" w:rsidRPr="00CC79C8" w:rsidRDefault="00544B28">
      <w:pPr>
        <w:spacing w:before="240" w:after="240" w:line="360" w:lineRule="auto"/>
        <w:jc w:val="center"/>
        <w:rPr>
          <w:rFonts w:ascii="Palatino Linotype" w:eastAsia="Palatino Linotype" w:hAnsi="Palatino Linotype" w:cs="Palatino Linotype"/>
          <w:b/>
        </w:rPr>
      </w:pPr>
      <w:r w:rsidRPr="00CC79C8">
        <w:rPr>
          <w:rFonts w:ascii="Palatino Linotype" w:eastAsia="Palatino Linotype" w:hAnsi="Palatino Linotype" w:cs="Palatino Linotype"/>
          <w:b/>
        </w:rPr>
        <w:t>I. A N T E C E D E N T E S</w:t>
      </w:r>
    </w:p>
    <w:p w14:paraId="5C89C3B2" w14:textId="499A1DF1" w:rsidR="00186072" w:rsidRPr="00CC79C8" w:rsidRDefault="00544B28">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CC79C8">
        <w:rPr>
          <w:rFonts w:ascii="Palatino Linotype" w:eastAsia="Palatino Linotype" w:hAnsi="Palatino Linotype" w:cs="Palatino Linotype"/>
          <w:b/>
        </w:rPr>
        <w:t>1. Solicitud de acceso a la información.</w:t>
      </w:r>
      <w:r w:rsidRPr="00CC79C8">
        <w:rPr>
          <w:rFonts w:ascii="Palatino Linotype" w:eastAsia="Palatino Linotype" w:hAnsi="Palatino Linotype" w:cs="Palatino Linotype"/>
        </w:rPr>
        <w:t xml:space="preserve"> El </w:t>
      </w:r>
      <w:r w:rsidR="009609E5" w:rsidRPr="00CC79C8">
        <w:rPr>
          <w:rFonts w:ascii="Palatino Linotype" w:eastAsia="Palatino Linotype" w:hAnsi="Palatino Linotype" w:cs="Palatino Linotype"/>
          <w:b/>
        </w:rPr>
        <w:t>veinte</w:t>
      </w:r>
      <w:r w:rsidRPr="00CC79C8">
        <w:rPr>
          <w:rFonts w:ascii="Palatino Linotype" w:eastAsia="Palatino Linotype" w:hAnsi="Palatino Linotype" w:cs="Palatino Linotype"/>
          <w:b/>
        </w:rPr>
        <w:t xml:space="preserve"> de marzo de dos mil veinticinco,</w:t>
      </w:r>
      <w:r w:rsidRPr="00CC79C8">
        <w:rPr>
          <w:rFonts w:ascii="Palatino Linotype" w:eastAsia="Palatino Linotype" w:hAnsi="Palatino Linotype" w:cs="Palatino Linotype"/>
        </w:rPr>
        <w:t xml:space="preserve"> la parte </w:t>
      </w:r>
      <w:r w:rsidRPr="00CC79C8">
        <w:rPr>
          <w:rFonts w:ascii="Palatino Linotype" w:eastAsia="Palatino Linotype" w:hAnsi="Palatino Linotype" w:cs="Palatino Linotype"/>
          <w:b/>
        </w:rPr>
        <w:t xml:space="preserve">Recurrente </w:t>
      </w:r>
      <w:r w:rsidRPr="00CC79C8">
        <w:rPr>
          <w:rFonts w:ascii="Palatino Linotype" w:eastAsia="Palatino Linotype" w:hAnsi="Palatino Linotype" w:cs="Palatino Linotype"/>
        </w:rPr>
        <w:t xml:space="preserve">presentó la solicitud de acceso a la información pública ante el </w:t>
      </w:r>
      <w:r w:rsidRPr="00CC79C8">
        <w:rPr>
          <w:rFonts w:ascii="Palatino Linotype" w:eastAsia="Palatino Linotype" w:hAnsi="Palatino Linotype" w:cs="Palatino Linotype"/>
          <w:b/>
        </w:rPr>
        <w:t>Sujeto Obligado</w:t>
      </w:r>
      <w:r w:rsidRPr="00CC79C8">
        <w:rPr>
          <w:rFonts w:ascii="Palatino Linotype" w:eastAsia="Palatino Linotype" w:hAnsi="Palatino Linotype" w:cs="Palatino Linotype"/>
        </w:rPr>
        <w:t xml:space="preserve">, a través del Sistema de Acceso a la Información Mexiquense, en lo subsecuente el </w:t>
      </w:r>
      <w:r w:rsidRPr="00CC79C8">
        <w:rPr>
          <w:rFonts w:ascii="Palatino Linotype" w:eastAsia="Palatino Linotype" w:hAnsi="Palatino Linotype" w:cs="Palatino Linotype"/>
          <w:b/>
        </w:rPr>
        <w:t>SAIMEX,</w:t>
      </w:r>
      <w:r w:rsidRPr="00CC79C8">
        <w:rPr>
          <w:rFonts w:ascii="Palatino Linotype" w:eastAsia="Palatino Linotype" w:hAnsi="Palatino Linotype" w:cs="Palatino Linotype"/>
        </w:rPr>
        <w:t xml:space="preserve"> mediante la cual requirió lo siguiente:</w:t>
      </w:r>
    </w:p>
    <w:p w14:paraId="2C257CF9" w14:textId="0F8B31BE" w:rsidR="00186072" w:rsidRPr="00CC79C8" w:rsidRDefault="00544B28">
      <w:pPr>
        <w:spacing w:before="120" w:after="120"/>
        <w:ind w:left="851" w:right="902"/>
        <w:jc w:val="both"/>
        <w:rPr>
          <w:rFonts w:ascii="Palatino Linotype" w:eastAsia="Palatino Linotype" w:hAnsi="Palatino Linotype" w:cs="Palatino Linotype"/>
          <w:b/>
          <w:i/>
          <w:sz w:val="22"/>
          <w:szCs w:val="22"/>
        </w:rPr>
      </w:pPr>
      <w:r w:rsidRPr="00CC79C8">
        <w:rPr>
          <w:rFonts w:ascii="Palatino Linotype" w:eastAsia="Palatino Linotype" w:hAnsi="Palatino Linotype" w:cs="Palatino Linotype"/>
          <w:i/>
          <w:sz w:val="22"/>
          <w:szCs w:val="22"/>
        </w:rPr>
        <w:t xml:space="preserve"> “</w:t>
      </w:r>
      <w:r w:rsidR="009609E5" w:rsidRPr="00CC79C8">
        <w:rPr>
          <w:rFonts w:ascii="Palatino Linotype" w:eastAsia="Palatino Linotype" w:hAnsi="Palatino Linotype" w:cs="Palatino Linotype"/>
          <w:i/>
          <w:sz w:val="22"/>
          <w:szCs w:val="22"/>
        </w:rPr>
        <w:t>Las licencias de funcionamiento entregadas del 01 de enero de 2025 a la fecha de presente solicitud</w:t>
      </w:r>
      <w:r w:rsidRPr="00CC79C8">
        <w:rPr>
          <w:rFonts w:ascii="Palatino Linotype" w:eastAsia="Palatino Linotype" w:hAnsi="Palatino Linotype" w:cs="Palatino Linotype"/>
          <w:b/>
          <w:i/>
          <w:sz w:val="22"/>
          <w:szCs w:val="22"/>
        </w:rPr>
        <w:t>”</w:t>
      </w:r>
      <w:r w:rsidRPr="00CC79C8">
        <w:rPr>
          <w:rFonts w:ascii="Palatino Linotype" w:eastAsia="Palatino Linotype" w:hAnsi="Palatino Linotype" w:cs="Palatino Linotype"/>
          <w:i/>
          <w:sz w:val="22"/>
          <w:szCs w:val="22"/>
        </w:rPr>
        <w:t xml:space="preserve"> (sic) </w:t>
      </w:r>
    </w:p>
    <w:p w14:paraId="35383938" w14:textId="77777777" w:rsidR="00186072" w:rsidRPr="00CC79C8" w:rsidRDefault="00544B28">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CC79C8">
        <w:rPr>
          <w:rFonts w:ascii="Palatino Linotype" w:eastAsia="Palatino Linotype" w:hAnsi="Palatino Linotype" w:cs="Palatino Linotype"/>
          <w:b/>
        </w:rPr>
        <w:t>Modalidad de Entrega:</w:t>
      </w:r>
      <w:r w:rsidRPr="00CC79C8">
        <w:rPr>
          <w:rFonts w:ascii="Palatino Linotype" w:eastAsia="Palatino Linotype" w:hAnsi="Palatino Linotype" w:cs="Palatino Linotype"/>
        </w:rPr>
        <w:t xml:space="preserve"> a través del</w:t>
      </w:r>
      <w:r w:rsidRPr="00CC79C8">
        <w:rPr>
          <w:rFonts w:ascii="Palatino Linotype" w:eastAsia="Palatino Linotype" w:hAnsi="Palatino Linotype" w:cs="Palatino Linotype"/>
          <w:b/>
        </w:rPr>
        <w:t xml:space="preserve"> SAIMEX.</w:t>
      </w:r>
    </w:p>
    <w:p w14:paraId="48F7EE3D" w14:textId="7387D3A6" w:rsidR="00186072" w:rsidRPr="00CC79C8" w:rsidRDefault="00544B28">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b/>
        </w:rPr>
        <w:t xml:space="preserve">2. Respuesta. </w:t>
      </w:r>
      <w:r w:rsidRPr="00CC79C8">
        <w:rPr>
          <w:rFonts w:ascii="Palatino Linotype" w:eastAsia="Palatino Linotype" w:hAnsi="Palatino Linotype" w:cs="Palatino Linotype"/>
        </w:rPr>
        <w:t xml:space="preserve">El </w:t>
      </w:r>
      <w:r w:rsidR="009609E5" w:rsidRPr="00CC79C8">
        <w:rPr>
          <w:rFonts w:ascii="Palatino Linotype" w:eastAsia="Palatino Linotype" w:hAnsi="Palatino Linotype" w:cs="Palatino Linotype"/>
          <w:b/>
        </w:rPr>
        <w:t>diez de abril</w:t>
      </w:r>
      <w:r w:rsidRPr="00CC79C8">
        <w:rPr>
          <w:rFonts w:ascii="Palatino Linotype" w:eastAsia="Palatino Linotype" w:hAnsi="Palatino Linotype" w:cs="Palatino Linotype"/>
          <w:b/>
        </w:rPr>
        <w:t xml:space="preserve"> de dos mil veinticinco,</w:t>
      </w:r>
      <w:r w:rsidRPr="00CC79C8">
        <w:rPr>
          <w:rFonts w:ascii="Palatino Linotype" w:eastAsia="Palatino Linotype" w:hAnsi="Palatino Linotype" w:cs="Palatino Linotype"/>
        </w:rPr>
        <w:t xml:space="preserve"> el </w:t>
      </w:r>
      <w:r w:rsidRPr="00CC79C8">
        <w:rPr>
          <w:rFonts w:ascii="Palatino Linotype" w:eastAsia="Palatino Linotype" w:hAnsi="Palatino Linotype" w:cs="Palatino Linotype"/>
          <w:b/>
        </w:rPr>
        <w:t xml:space="preserve">Sujeto Obligado </w:t>
      </w:r>
      <w:r w:rsidRPr="00CC79C8">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6A7B6C48" w14:textId="3160F802" w:rsidR="00186072" w:rsidRPr="00CC79C8" w:rsidRDefault="00544B28">
      <w:pPr>
        <w:spacing w:before="240" w:after="240"/>
        <w:ind w:left="851"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i/>
          <w:sz w:val="22"/>
          <w:szCs w:val="22"/>
        </w:rPr>
        <w:t>“…</w:t>
      </w:r>
      <w:r w:rsidR="009609E5" w:rsidRPr="00CC79C8">
        <w:rPr>
          <w:rFonts w:ascii="Palatino Linotype" w:eastAsia="Palatino Linotype" w:hAnsi="Palatino Linotype" w:cs="Palatino Linotype"/>
          <w:i/>
          <w:sz w:val="22"/>
          <w:szCs w:val="22"/>
        </w:rPr>
        <w:t>Se atiende solicitud de Información.</w:t>
      </w:r>
      <w:r w:rsidR="003A6269" w:rsidRPr="00CC79C8">
        <w:rPr>
          <w:rFonts w:ascii="Palatino Linotype" w:eastAsia="Palatino Linotype" w:hAnsi="Palatino Linotype" w:cs="Palatino Linotype"/>
          <w:i/>
          <w:sz w:val="22"/>
          <w:szCs w:val="22"/>
        </w:rPr>
        <w:t>.</w:t>
      </w:r>
      <w:r w:rsidRPr="00CC79C8">
        <w:rPr>
          <w:rFonts w:ascii="Palatino Linotype" w:eastAsia="Palatino Linotype" w:hAnsi="Palatino Linotype" w:cs="Palatino Linotype"/>
          <w:i/>
          <w:sz w:val="22"/>
          <w:szCs w:val="22"/>
        </w:rPr>
        <w:t>..” (sic)</w:t>
      </w:r>
    </w:p>
    <w:p w14:paraId="1BF5E2FF" w14:textId="77777777" w:rsidR="003A6269" w:rsidRPr="00CC79C8" w:rsidRDefault="00544B28">
      <w:pPr>
        <w:spacing w:before="240" w:after="240" w:line="360" w:lineRule="auto"/>
        <w:ind w:right="49"/>
        <w:jc w:val="both"/>
        <w:rPr>
          <w:rFonts w:ascii="Palatino Linotype" w:eastAsia="Palatino Linotype" w:hAnsi="Palatino Linotype" w:cs="Palatino Linotype"/>
        </w:rPr>
      </w:pPr>
      <w:r w:rsidRPr="00CC79C8">
        <w:rPr>
          <w:rFonts w:ascii="Palatino Linotype" w:eastAsia="Palatino Linotype" w:hAnsi="Palatino Linotype" w:cs="Palatino Linotype"/>
        </w:rPr>
        <w:lastRenderedPageBreak/>
        <w:t xml:space="preserve">El </w:t>
      </w:r>
      <w:r w:rsidRPr="00CC79C8">
        <w:rPr>
          <w:rFonts w:ascii="Palatino Linotype" w:eastAsia="Palatino Linotype" w:hAnsi="Palatino Linotype" w:cs="Palatino Linotype"/>
          <w:b/>
        </w:rPr>
        <w:t xml:space="preserve">Sujeto Obligado </w:t>
      </w:r>
      <w:r w:rsidRPr="00CC79C8">
        <w:rPr>
          <w:rFonts w:ascii="Palatino Linotype" w:eastAsia="Palatino Linotype" w:hAnsi="Palatino Linotype" w:cs="Palatino Linotype"/>
        </w:rPr>
        <w:t xml:space="preserve">adjuntó </w:t>
      </w:r>
      <w:r w:rsidR="003A6269" w:rsidRPr="00CC79C8">
        <w:rPr>
          <w:rFonts w:ascii="Palatino Linotype" w:eastAsia="Palatino Linotype" w:hAnsi="Palatino Linotype" w:cs="Palatino Linotype"/>
        </w:rPr>
        <w:t>lo siguiente:</w:t>
      </w:r>
    </w:p>
    <w:p w14:paraId="359DE7AE" w14:textId="7B7C9845" w:rsidR="009609E5" w:rsidRPr="00CC79C8" w:rsidRDefault="003A6269" w:rsidP="009609E5">
      <w:pPr>
        <w:spacing w:before="240" w:after="240" w:line="360" w:lineRule="auto"/>
        <w:ind w:right="49"/>
        <w:jc w:val="both"/>
        <w:rPr>
          <w:rFonts w:ascii="Palatino Linotype" w:eastAsia="Palatino Linotype" w:hAnsi="Palatino Linotype" w:cs="Arial"/>
        </w:rPr>
      </w:pPr>
      <w:r w:rsidRPr="00CC79C8">
        <w:rPr>
          <w:rFonts w:ascii="Palatino Linotype" w:eastAsia="Palatino Linotype" w:hAnsi="Palatino Linotype" w:cs="Palatino Linotype"/>
        </w:rPr>
        <w:t xml:space="preserve">- </w:t>
      </w:r>
      <w:r w:rsidRPr="00CC79C8">
        <w:rPr>
          <w:rFonts w:ascii="Palatino Linotype" w:eastAsia="Palatino Linotype" w:hAnsi="Palatino Linotype" w:cs="Arial"/>
        </w:rPr>
        <w:t>O</w:t>
      </w:r>
      <w:r w:rsidR="00544B28" w:rsidRPr="00CC79C8">
        <w:rPr>
          <w:rFonts w:ascii="Palatino Linotype" w:eastAsia="Palatino Linotype" w:hAnsi="Palatino Linotype" w:cs="Arial"/>
        </w:rPr>
        <w:t xml:space="preserve">ficio número </w:t>
      </w:r>
      <w:r w:rsidR="009609E5" w:rsidRPr="00CC79C8">
        <w:rPr>
          <w:rFonts w:ascii="Palatino Linotype" w:eastAsia="Palatino Linotype" w:hAnsi="Palatino Linotype" w:cs="Arial"/>
        </w:rPr>
        <w:t>PM/UT/344/2025</w:t>
      </w:r>
      <w:r w:rsidR="00544B28" w:rsidRPr="00CC79C8">
        <w:rPr>
          <w:rFonts w:ascii="Palatino Linotype" w:eastAsia="Palatino Linotype" w:hAnsi="Palatino Linotype" w:cs="Arial"/>
        </w:rPr>
        <w:t xml:space="preserve">, del </w:t>
      </w:r>
      <w:r w:rsidR="009609E5" w:rsidRPr="00CC79C8">
        <w:rPr>
          <w:rFonts w:ascii="Palatino Linotype" w:eastAsia="Palatino Linotype" w:hAnsi="Palatino Linotype" w:cs="Arial"/>
        </w:rPr>
        <w:t>diez de abril</w:t>
      </w:r>
      <w:r w:rsidR="00544B28" w:rsidRPr="00CC79C8">
        <w:rPr>
          <w:rFonts w:ascii="Palatino Linotype" w:eastAsia="Palatino Linotype" w:hAnsi="Palatino Linotype" w:cs="Arial"/>
        </w:rPr>
        <w:t xml:space="preserve"> de dos mil veinticinco, mediante el cual la</w:t>
      </w:r>
      <w:r w:rsidR="009609E5" w:rsidRPr="00CC79C8">
        <w:rPr>
          <w:rFonts w:ascii="Palatino Linotype" w:eastAsia="Palatino Linotype" w:hAnsi="Palatino Linotype" w:cs="Arial"/>
        </w:rPr>
        <w:t xml:space="preserve"> Titular de la Unidad de Transparencia notificó a la respuesta proporcionada por la Directora de Desarrollo Económico y el acta de la Décima Cuarta Sesión Extraordinaria del Comité de Transparencia mediante el cual se confirmó clasificación de la información como confidencial parcial a la persona solicitante.</w:t>
      </w:r>
    </w:p>
    <w:p w14:paraId="23BDD742" w14:textId="60112CBE" w:rsidR="009609E5" w:rsidRPr="00CC79C8" w:rsidRDefault="009609E5" w:rsidP="00BB3988">
      <w:pPr>
        <w:spacing w:before="240" w:after="240" w:line="360" w:lineRule="auto"/>
        <w:ind w:right="49"/>
        <w:jc w:val="both"/>
        <w:rPr>
          <w:rFonts w:ascii="Palatino Linotype" w:hAnsi="Palatino Linotype"/>
        </w:rPr>
      </w:pPr>
      <w:r w:rsidRPr="00CC79C8">
        <w:rPr>
          <w:rFonts w:ascii="Palatino Linotype" w:eastAsia="Palatino Linotype" w:hAnsi="Palatino Linotype" w:cs="Arial"/>
        </w:rPr>
        <w:t xml:space="preserve">- Oficio número DDE/210/04/2025, del nueve de abril de dos mil veinticinco, mediante el cual la Directora de Desarrollo Económico refirió anexar los archivos de  las licencias de funcionamiento entregadas del uno de enero a la fecha de ingreso de la solicitud, en versión pública, la cual fue aprobada por el </w:t>
      </w:r>
      <w:r w:rsidRPr="00CC79C8">
        <w:rPr>
          <w:rFonts w:ascii="Palatino Linotype" w:hAnsi="Palatino Linotype"/>
        </w:rPr>
        <w:t>Comité de Transparencia en la 14ª Sesión Extraordinaria del ocho de abril de dos mil veinticinco, mediante acuerdo ACT/ATLACOMULCO/EXT/CT/14a./ACU-CUARTO/2025.</w:t>
      </w:r>
    </w:p>
    <w:p w14:paraId="2DAC6902" w14:textId="3A7E3F6A" w:rsidR="00F84390" w:rsidRPr="00CC79C8" w:rsidRDefault="00F84390" w:rsidP="00BB3988">
      <w:pPr>
        <w:spacing w:before="240" w:after="240" w:line="360" w:lineRule="auto"/>
        <w:ind w:right="49"/>
        <w:jc w:val="both"/>
        <w:rPr>
          <w:rFonts w:ascii="Palatino Linotype" w:hAnsi="Palatino Linotype"/>
        </w:rPr>
      </w:pPr>
      <w:r w:rsidRPr="00CC79C8">
        <w:rPr>
          <w:rFonts w:ascii="Palatino Linotype" w:hAnsi="Palatino Linotype"/>
        </w:rPr>
        <w:t>- 693 Licencias de Funcionamiento Comercial, Industrial y/o de Servicio</w:t>
      </w:r>
      <w:r w:rsidR="00D55253" w:rsidRPr="00CC79C8">
        <w:rPr>
          <w:rFonts w:ascii="Palatino Linotype" w:hAnsi="Palatino Linotype"/>
        </w:rPr>
        <w:t>, en versión pública</w:t>
      </w:r>
      <w:r w:rsidR="00D06F13" w:rsidRPr="00CC79C8">
        <w:rPr>
          <w:rFonts w:ascii="Palatino Linotype" w:hAnsi="Palatino Linotype"/>
        </w:rPr>
        <w:t>.</w:t>
      </w:r>
    </w:p>
    <w:p w14:paraId="5C548F2B" w14:textId="353E1C67" w:rsidR="00F84390" w:rsidRPr="00CC79C8" w:rsidRDefault="00BC0A69" w:rsidP="00BB3988">
      <w:pPr>
        <w:spacing w:before="240" w:after="240" w:line="360" w:lineRule="auto"/>
        <w:ind w:right="49"/>
        <w:jc w:val="both"/>
        <w:rPr>
          <w:rFonts w:ascii="Palatino Linotype" w:eastAsia="Palatino Linotype" w:hAnsi="Palatino Linotype" w:cs="Arial"/>
        </w:rPr>
      </w:pPr>
      <w:r w:rsidRPr="00CC79C8">
        <w:rPr>
          <w:rFonts w:ascii="Palatino Linotype" w:eastAsia="Palatino Linotype" w:hAnsi="Palatino Linotype" w:cs="Arial"/>
        </w:rPr>
        <w:t xml:space="preserve">- </w:t>
      </w:r>
      <w:r w:rsidRPr="00CC79C8">
        <w:rPr>
          <w:rFonts w:ascii="Palatino Linotype" w:hAnsi="Palatino Linotype"/>
        </w:rPr>
        <w:t xml:space="preserve">Acta </w:t>
      </w:r>
      <w:r w:rsidR="00CD703E" w:rsidRPr="00CC79C8">
        <w:rPr>
          <w:rFonts w:ascii="Palatino Linotype" w:hAnsi="Palatino Linotype"/>
        </w:rPr>
        <w:t xml:space="preserve">de la </w:t>
      </w:r>
      <w:r w:rsidRPr="00CC79C8">
        <w:rPr>
          <w:rFonts w:ascii="Palatino Linotype" w:hAnsi="Palatino Linotype"/>
        </w:rPr>
        <w:t xml:space="preserve">Décima Cuarta Sesión Extraordinaria </w:t>
      </w:r>
      <w:r w:rsidR="00CD703E" w:rsidRPr="00CC79C8">
        <w:rPr>
          <w:rFonts w:ascii="Palatino Linotype" w:hAnsi="Palatino Linotype"/>
        </w:rPr>
        <w:t>del</w:t>
      </w:r>
      <w:r w:rsidRPr="00CC79C8">
        <w:rPr>
          <w:rFonts w:ascii="Palatino Linotype" w:hAnsi="Palatino Linotype"/>
        </w:rPr>
        <w:t xml:space="preserve"> Comité </w:t>
      </w:r>
      <w:r w:rsidR="00CD703E" w:rsidRPr="00CC79C8">
        <w:rPr>
          <w:rFonts w:ascii="Palatino Linotype" w:hAnsi="Palatino Linotype"/>
        </w:rPr>
        <w:t>de</w:t>
      </w:r>
      <w:r w:rsidRPr="00CC79C8">
        <w:rPr>
          <w:rFonts w:ascii="Palatino Linotype" w:hAnsi="Palatino Linotype"/>
        </w:rPr>
        <w:t xml:space="preserve"> Transparencia</w:t>
      </w:r>
      <w:r w:rsidR="00CD703E" w:rsidRPr="00CC79C8">
        <w:rPr>
          <w:rFonts w:ascii="Palatino Linotype" w:hAnsi="Palatino Linotype"/>
        </w:rPr>
        <w:t>, celebrada el ocho de abril de dos mil veinticinco.</w:t>
      </w:r>
    </w:p>
    <w:p w14:paraId="51B16DA4" w14:textId="289D1741" w:rsidR="00186072" w:rsidRPr="00CC79C8" w:rsidRDefault="00544B28">
      <w:pPr>
        <w:spacing w:before="240" w:after="240" w:line="360" w:lineRule="auto"/>
        <w:ind w:right="49"/>
        <w:jc w:val="both"/>
        <w:rPr>
          <w:rFonts w:ascii="Palatino Linotype" w:eastAsia="Palatino Linotype" w:hAnsi="Palatino Linotype" w:cs="Palatino Linotype"/>
        </w:rPr>
      </w:pPr>
      <w:r w:rsidRPr="00CC79C8">
        <w:rPr>
          <w:rFonts w:ascii="Palatino Linotype" w:eastAsia="Palatino Linotype" w:hAnsi="Palatino Linotype" w:cs="Palatino Linotype"/>
          <w:b/>
        </w:rPr>
        <w:t xml:space="preserve">3. Interposición del recurso de revisión. </w:t>
      </w:r>
      <w:r w:rsidRPr="00CC79C8">
        <w:rPr>
          <w:rFonts w:ascii="Palatino Linotype" w:eastAsia="Palatino Linotype" w:hAnsi="Palatino Linotype" w:cs="Palatino Linotype"/>
        </w:rPr>
        <w:t xml:space="preserve">Inconforme con los términos de la respuesta emitida por parte del </w:t>
      </w:r>
      <w:r w:rsidRPr="00CC79C8">
        <w:rPr>
          <w:rFonts w:ascii="Palatino Linotype" w:eastAsia="Palatino Linotype" w:hAnsi="Palatino Linotype" w:cs="Palatino Linotype"/>
          <w:b/>
        </w:rPr>
        <w:t>Sujeto Obligado</w:t>
      </w:r>
      <w:r w:rsidRPr="00CC79C8">
        <w:rPr>
          <w:rFonts w:ascii="Palatino Linotype" w:eastAsia="Palatino Linotype" w:hAnsi="Palatino Linotype" w:cs="Palatino Linotype"/>
        </w:rPr>
        <w:t xml:space="preserve">, el </w:t>
      </w:r>
      <w:r w:rsidR="00340A3C" w:rsidRPr="00CC79C8">
        <w:rPr>
          <w:rFonts w:ascii="Palatino Linotype" w:eastAsia="Palatino Linotype" w:hAnsi="Palatino Linotype" w:cs="Palatino Linotype"/>
          <w:b/>
        </w:rPr>
        <w:t xml:space="preserve">doce </w:t>
      </w:r>
      <w:r w:rsidR="00290C18" w:rsidRPr="00CC79C8">
        <w:rPr>
          <w:rFonts w:ascii="Palatino Linotype" w:eastAsia="Palatino Linotype" w:hAnsi="Palatino Linotype" w:cs="Palatino Linotype"/>
          <w:b/>
        </w:rPr>
        <w:t>de abril</w:t>
      </w:r>
      <w:r w:rsidRPr="00CC79C8">
        <w:rPr>
          <w:rFonts w:ascii="Palatino Linotype" w:eastAsia="Palatino Linotype" w:hAnsi="Palatino Linotype" w:cs="Palatino Linotype"/>
          <w:b/>
        </w:rPr>
        <w:t xml:space="preserve"> de dos mil veinticinco,</w:t>
      </w:r>
      <w:r w:rsidRPr="00CC79C8">
        <w:rPr>
          <w:rFonts w:ascii="Palatino Linotype" w:eastAsia="Palatino Linotype" w:hAnsi="Palatino Linotype" w:cs="Palatino Linotype"/>
        </w:rPr>
        <w:t xml:space="preserve"> la parte </w:t>
      </w:r>
      <w:r w:rsidRPr="00CC79C8">
        <w:rPr>
          <w:rFonts w:ascii="Palatino Linotype" w:eastAsia="Palatino Linotype" w:hAnsi="Palatino Linotype" w:cs="Palatino Linotype"/>
          <w:b/>
        </w:rPr>
        <w:t>Recurrente</w:t>
      </w:r>
      <w:r w:rsidRPr="00CC79C8">
        <w:rPr>
          <w:rFonts w:ascii="Palatino Linotype" w:eastAsia="Palatino Linotype" w:hAnsi="Palatino Linotype" w:cs="Palatino Linotype"/>
        </w:rPr>
        <w:t xml:space="preserve"> interpuso el recurso de revisión a través de </w:t>
      </w:r>
      <w:r w:rsidRPr="00CC79C8">
        <w:rPr>
          <w:rFonts w:ascii="Palatino Linotype" w:eastAsia="Palatino Linotype" w:hAnsi="Palatino Linotype" w:cs="Palatino Linotype"/>
          <w:b/>
        </w:rPr>
        <w:t xml:space="preserve">SAIMEX, </w:t>
      </w:r>
      <w:r w:rsidR="00340A3C" w:rsidRPr="00CC79C8">
        <w:rPr>
          <w:rFonts w:ascii="Palatino Linotype" w:eastAsia="Palatino Linotype" w:hAnsi="Palatino Linotype" w:cs="Palatino Linotype"/>
        </w:rPr>
        <w:t xml:space="preserve">sin embargo, al corresponder a un día inhábil se tuvo por presentado el </w:t>
      </w:r>
      <w:r w:rsidR="00340A3C" w:rsidRPr="00CC79C8">
        <w:rPr>
          <w:rFonts w:ascii="Palatino Linotype" w:eastAsia="Palatino Linotype" w:hAnsi="Palatino Linotype" w:cs="Palatino Linotype"/>
        </w:rPr>
        <w:lastRenderedPageBreak/>
        <w:t xml:space="preserve">día </w:t>
      </w:r>
      <w:r w:rsidR="00340A3C" w:rsidRPr="00CC79C8">
        <w:rPr>
          <w:rFonts w:ascii="Palatino Linotype" w:eastAsia="Palatino Linotype" w:hAnsi="Palatino Linotype" w:cs="Palatino Linotype"/>
          <w:b/>
        </w:rPr>
        <w:t xml:space="preserve">veintiuno de abril de dos mil veinticinco, </w:t>
      </w:r>
      <w:r w:rsidRPr="00CC79C8">
        <w:rPr>
          <w:rFonts w:ascii="Palatino Linotype" w:eastAsia="Palatino Linotype" w:hAnsi="Palatino Linotype" w:cs="Palatino Linotype"/>
        </w:rPr>
        <w:t>en donde se manifestó de la siguiente manera:</w:t>
      </w:r>
    </w:p>
    <w:p w14:paraId="1EC80C57" w14:textId="77777777" w:rsidR="00186072" w:rsidRPr="00CC79C8" w:rsidRDefault="00544B28">
      <w:pPr>
        <w:spacing w:before="240" w:after="240" w:line="360" w:lineRule="auto"/>
        <w:ind w:right="49"/>
        <w:jc w:val="both"/>
        <w:rPr>
          <w:rFonts w:ascii="Palatino Linotype" w:eastAsia="Palatino Linotype" w:hAnsi="Palatino Linotype" w:cs="Palatino Linotype"/>
          <w:b/>
        </w:rPr>
      </w:pPr>
      <w:r w:rsidRPr="00CC79C8">
        <w:rPr>
          <w:rFonts w:ascii="Palatino Linotype" w:eastAsia="Palatino Linotype" w:hAnsi="Palatino Linotype" w:cs="Palatino Linotype"/>
          <w:b/>
        </w:rPr>
        <w:t xml:space="preserve">Acto impugnado: </w:t>
      </w:r>
    </w:p>
    <w:p w14:paraId="7B8E1E53" w14:textId="6E33441A" w:rsidR="00186072" w:rsidRPr="00CC79C8" w:rsidRDefault="00544B28">
      <w:pPr>
        <w:tabs>
          <w:tab w:val="left" w:pos="2745"/>
        </w:tabs>
        <w:spacing w:before="240" w:after="240"/>
        <w:ind w:left="851" w:right="900"/>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i/>
          <w:sz w:val="22"/>
          <w:szCs w:val="22"/>
        </w:rPr>
        <w:t>“</w:t>
      </w:r>
      <w:r w:rsidR="00340A3C" w:rsidRPr="00CC79C8">
        <w:rPr>
          <w:rFonts w:ascii="Palatino Linotype" w:eastAsia="Palatino Linotype" w:hAnsi="Palatino Linotype" w:cs="Palatino Linotype"/>
          <w:i/>
          <w:sz w:val="22"/>
          <w:szCs w:val="22"/>
        </w:rPr>
        <w:t>Información incompleta</w:t>
      </w:r>
      <w:r w:rsidRPr="00CC79C8">
        <w:rPr>
          <w:rFonts w:ascii="Palatino Linotype" w:eastAsia="Palatino Linotype" w:hAnsi="Palatino Linotype" w:cs="Palatino Linotype"/>
          <w:i/>
          <w:sz w:val="22"/>
          <w:szCs w:val="22"/>
        </w:rPr>
        <w:t>” (sic)</w:t>
      </w:r>
    </w:p>
    <w:p w14:paraId="162E4340" w14:textId="77777777" w:rsidR="00186072" w:rsidRPr="00CC79C8" w:rsidRDefault="00544B28">
      <w:pPr>
        <w:spacing w:line="360" w:lineRule="auto"/>
        <w:jc w:val="both"/>
        <w:rPr>
          <w:rFonts w:ascii="Palatino Linotype" w:eastAsia="Palatino Linotype" w:hAnsi="Palatino Linotype" w:cs="Palatino Linotype"/>
        </w:rPr>
      </w:pPr>
      <w:bookmarkStart w:id="4" w:name="_heading=h.30j0zll" w:colFirst="0" w:colLast="0"/>
      <w:bookmarkEnd w:id="4"/>
      <w:r w:rsidRPr="00CC79C8">
        <w:rPr>
          <w:rFonts w:ascii="Palatino Linotype" w:eastAsia="Palatino Linotype" w:hAnsi="Palatino Linotype" w:cs="Palatino Linotype"/>
          <w:b/>
        </w:rPr>
        <w:t>Y, Razones o motivos de inconformidad</w:t>
      </w:r>
      <w:r w:rsidRPr="00CC79C8">
        <w:rPr>
          <w:rFonts w:ascii="Palatino Linotype" w:eastAsia="Palatino Linotype" w:hAnsi="Palatino Linotype" w:cs="Palatino Linotype"/>
        </w:rPr>
        <w:t>:</w:t>
      </w:r>
    </w:p>
    <w:p w14:paraId="07D6B3B6" w14:textId="6B919633" w:rsidR="00186072" w:rsidRPr="00CC79C8" w:rsidRDefault="00544B28">
      <w:pPr>
        <w:tabs>
          <w:tab w:val="left" w:pos="2745"/>
        </w:tabs>
        <w:spacing w:before="240" w:after="240"/>
        <w:ind w:left="851" w:right="900"/>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i/>
          <w:sz w:val="22"/>
          <w:szCs w:val="22"/>
        </w:rPr>
        <w:t>“</w:t>
      </w:r>
      <w:r w:rsidR="00340A3C" w:rsidRPr="00CC79C8">
        <w:rPr>
          <w:rFonts w:ascii="Palatino Linotype" w:eastAsia="Palatino Linotype" w:hAnsi="Palatino Linotype" w:cs="Palatino Linotype"/>
          <w:i/>
          <w:sz w:val="22"/>
          <w:szCs w:val="22"/>
        </w:rPr>
        <w:t>Información incompleta</w:t>
      </w:r>
      <w:r w:rsidRPr="00CC79C8">
        <w:rPr>
          <w:rFonts w:ascii="Palatino Linotype" w:eastAsia="Palatino Linotype" w:hAnsi="Palatino Linotype" w:cs="Palatino Linotype"/>
          <w:i/>
          <w:sz w:val="22"/>
          <w:szCs w:val="22"/>
        </w:rPr>
        <w:t>” (sic)</w:t>
      </w:r>
    </w:p>
    <w:p w14:paraId="52B90F34" w14:textId="77777777" w:rsidR="00186072" w:rsidRPr="00CC79C8" w:rsidRDefault="00544B28">
      <w:pPr>
        <w:spacing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b/>
        </w:rPr>
        <w:t xml:space="preserve">4. Turno. </w:t>
      </w:r>
      <w:r w:rsidRPr="00CC79C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C79C8">
        <w:rPr>
          <w:rFonts w:ascii="Palatino Linotype" w:eastAsia="Palatino Linotype" w:hAnsi="Palatino Linotype" w:cs="Palatino Linotype"/>
          <w:b/>
        </w:rPr>
        <w:t xml:space="preserve">Guadalupe Ramírez Peña, </w:t>
      </w:r>
      <w:r w:rsidRPr="00CC79C8">
        <w:rPr>
          <w:rFonts w:ascii="Palatino Linotype" w:eastAsia="Palatino Linotype" w:hAnsi="Palatino Linotype" w:cs="Palatino Linotype"/>
        </w:rPr>
        <w:t xml:space="preserve">a efecto de que analizara sobre su admisión o su </w:t>
      </w:r>
      <w:proofErr w:type="spellStart"/>
      <w:r w:rsidRPr="00CC79C8">
        <w:rPr>
          <w:rFonts w:ascii="Palatino Linotype" w:eastAsia="Palatino Linotype" w:hAnsi="Palatino Linotype" w:cs="Palatino Linotype"/>
        </w:rPr>
        <w:t>desechamiento</w:t>
      </w:r>
      <w:proofErr w:type="spellEnd"/>
      <w:r w:rsidRPr="00CC79C8">
        <w:rPr>
          <w:rFonts w:ascii="Palatino Linotype" w:eastAsia="Palatino Linotype" w:hAnsi="Palatino Linotype" w:cs="Palatino Linotype"/>
        </w:rPr>
        <w:t>.</w:t>
      </w:r>
    </w:p>
    <w:p w14:paraId="20891FAD" w14:textId="41C15453" w:rsidR="00186072" w:rsidRPr="00CC79C8" w:rsidRDefault="00544B28">
      <w:pPr>
        <w:spacing w:before="240" w:after="240" w:line="360" w:lineRule="auto"/>
        <w:jc w:val="both"/>
        <w:rPr>
          <w:rFonts w:ascii="Palatino Linotype" w:eastAsia="Palatino Linotype" w:hAnsi="Palatino Linotype" w:cs="Palatino Linotype"/>
          <w:b/>
        </w:rPr>
      </w:pPr>
      <w:r w:rsidRPr="00CC79C8">
        <w:rPr>
          <w:rFonts w:ascii="Palatino Linotype" w:eastAsia="Palatino Linotype" w:hAnsi="Palatino Linotype" w:cs="Palatino Linotype"/>
          <w:b/>
        </w:rPr>
        <w:t>5. Admisión del Recurso de revisión.</w:t>
      </w:r>
      <w:r w:rsidRPr="00CC79C8">
        <w:rPr>
          <w:rFonts w:ascii="Palatino Linotype" w:eastAsia="Palatino Linotype" w:hAnsi="Palatino Linotype" w:cs="Palatino Linotype"/>
        </w:rPr>
        <w:t xml:space="preserve"> El</w:t>
      </w:r>
      <w:r w:rsidR="00340A3C" w:rsidRPr="00CC79C8">
        <w:rPr>
          <w:rFonts w:ascii="Palatino Linotype" w:eastAsia="Palatino Linotype" w:hAnsi="Palatino Linotype" w:cs="Palatino Linotype"/>
          <w:b/>
        </w:rPr>
        <w:t xml:space="preserve"> veinticuatro</w:t>
      </w:r>
      <w:r w:rsidRPr="00CC79C8">
        <w:rPr>
          <w:rFonts w:ascii="Palatino Linotype" w:eastAsia="Palatino Linotype" w:hAnsi="Palatino Linotype" w:cs="Palatino Linotype"/>
          <w:b/>
        </w:rPr>
        <w:t xml:space="preserve"> de abril de dos mil veinticinco, </w:t>
      </w:r>
      <w:r w:rsidRPr="00CC79C8">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C79C8">
        <w:rPr>
          <w:rFonts w:ascii="Palatino Linotype" w:eastAsia="Palatino Linotype" w:hAnsi="Palatino Linotype" w:cs="Palatino Linotype"/>
          <w:b/>
        </w:rPr>
        <w:t xml:space="preserve">Sujeto Obligado </w:t>
      </w:r>
      <w:r w:rsidRPr="00CC79C8">
        <w:rPr>
          <w:rFonts w:ascii="Palatino Linotype" w:eastAsia="Palatino Linotype" w:hAnsi="Palatino Linotype" w:cs="Palatino Linotype"/>
        </w:rPr>
        <w:t>presentara su informe justificado.</w:t>
      </w:r>
    </w:p>
    <w:p w14:paraId="4790E4E6" w14:textId="3BE425CF" w:rsidR="0008712C" w:rsidRPr="00CC79C8" w:rsidRDefault="00544B28">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CC79C8">
        <w:rPr>
          <w:rFonts w:ascii="Palatino Linotype" w:eastAsia="Palatino Linotype" w:hAnsi="Palatino Linotype" w:cs="Palatino Linotype"/>
          <w:b/>
        </w:rPr>
        <w:t>6. Manifestaciones</w:t>
      </w:r>
      <w:r w:rsidRPr="00CC79C8">
        <w:rPr>
          <w:rFonts w:ascii="Palatino Linotype" w:eastAsia="Palatino Linotype" w:hAnsi="Palatino Linotype" w:cs="Palatino Linotype"/>
        </w:rPr>
        <w:t xml:space="preserve">. </w:t>
      </w:r>
      <w:r w:rsidR="00162117" w:rsidRPr="00CC79C8">
        <w:rPr>
          <w:rFonts w:ascii="Palatino Linotype" w:eastAsia="Palatino Linotype" w:hAnsi="Palatino Linotype" w:cs="Palatino Linotype"/>
          <w:bCs/>
        </w:rPr>
        <w:t xml:space="preserve">El </w:t>
      </w:r>
      <w:r w:rsidR="00340A3C" w:rsidRPr="00CC79C8">
        <w:rPr>
          <w:rFonts w:ascii="Palatino Linotype" w:eastAsia="Palatino Linotype" w:hAnsi="Palatino Linotype" w:cs="Palatino Linotype"/>
          <w:b/>
        </w:rPr>
        <w:t>seis de mayo</w:t>
      </w:r>
      <w:r w:rsidR="00162117" w:rsidRPr="00CC79C8">
        <w:rPr>
          <w:rFonts w:ascii="Palatino Linotype" w:eastAsia="Palatino Linotype" w:hAnsi="Palatino Linotype" w:cs="Palatino Linotype"/>
          <w:b/>
        </w:rPr>
        <w:t xml:space="preserve"> de dos mil veinticinco</w:t>
      </w:r>
      <w:r w:rsidR="00162117" w:rsidRPr="00CC79C8">
        <w:rPr>
          <w:rFonts w:ascii="Palatino Linotype" w:eastAsia="Palatino Linotype" w:hAnsi="Palatino Linotype" w:cs="Palatino Linotype"/>
        </w:rPr>
        <w:t xml:space="preserve">, el </w:t>
      </w:r>
      <w:r w:rsidR="00162117" w:rsidRPr="00CC79C8">
        <w:rPr>
          <w:rFonts w:ascii="Palatino Linotype" w:eastAsia="Palatino Linotype" w:hAnsi="Palatino Linotype" w:cs="Palatino Linotype"/>
          <w:b/>
        </w:rPr>
        <w:t>Sujeto Obligado</w:t>
      </w:r>
      <w:r w:rsidR="00340A3C" w:rsidRPr="00CC79C8">
        <w:rPr>
          <w:rFonts w:ascii="Palatino Linotype" w:eastAsia="Palatino Linotype" w:hAnsi="Palatino Linotype" w:cs="Palatino Linotype"/>
        </w:rPr>
        <w:t xml:space="preserve"> remitió, a través del SAIMEX su informe justificado, mediante el cual la Dirección de Desarrollo Económico ratificó en lo sustancial la respuesta proporcionada en </w:t>
      </w:r>
      <w:r w:rsidR="00340A3C" w:rsidRPr="00CC79C8">
        <w:rPr>
          <w:rFonts w:ascii="Palatino Linotype" w:eastAsia="Palatino Linotype" w:hAnsi="Palatino Linotype" w:cs="Palatino Linotype"/>
        </w:rPr>
        <w:lastRenderedPageBreak/>
        <w:t>primera instancia, manifestando que los archivos entregados contienen todas las documentales que atienden la información solicitada.</w:t>
      </w:r>
    </w:p>
    <w:p w14:paraId="0B3CD9E2" w14:textId="77777777" w:rsidR="00AE2643" w:rsidRPr="00CC79C8" w:rsidRDefault="00AE2643" w:rsidP="00AE2643">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Una vez analizada la información, se hizo del conocimiento de la persona solicitante a efecto de que manifestara lo que a su derecho estimara conveniente, siendo omisa en ejercer dicha prerrogativa.</w:t>
      </w:r>
    </w:p>
    <w:p w14:paraId="387F6E98" w14:textId="4F01F728" w:rsidR="00186072" w:rsidRPr="00CC79C8" w:rsidRDefault="00544B28">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b/>
        </w:rPr>
        <w:t xml:space="preserve">7. Cierre de instrucción. </w:t>
      </w:r>
      <w:r w:rsidRPr="00CC79C8">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C643BD" w:rsidRPr="00CC79C8">
        <w:rPr>
          <w:rFonts w:ascii="Palatino Linotype" w:eastAsia="Palatino Linotype" w:hAnsi="Palatino Linotype" w:cs="Palatino Linotype"/>
          <w:b/>
        </w:rPr>
        <w:t>tres</w:t>
      </w:r>
      <w:r w:rsidR="007A687D" w:rsidRPr="00CC79C8">
        <w:rPr>
          <w:rFonts w:ascii="Palatino Linotype" w:eastAsia="Palatino Linotype" w:hAnsi="Palatino Linotype" w:cs="Palatino Linotype"/>
          <w:b/>
        </w:rPr>
        <w:t xml:space="preserve"> de julio</w:t>
      </w:r>
      <w:r w:rsidR="00AE2643" w:rsidRPr="00CC79C8">
        <w:rPr>
          <w:rFonts w:ascii="Palatino Linotype" w:eastAsia="Palatino Linotype" w:hAnsi="Palatino Linotype" w:cs="Palatino Linotype"/>
          <w:b/>
        </w:rPr>
        <w:t xml:space="preserve"> </w:t>
      </w:r>
      <w:r w:rsidRPr="00CC79C8">
        <w:rPr>
          <w:rFonts w:ascii="Palatino Linotype" w:eastAsia="Palatino Linotype" w:hAnsi="Palatino Linotype" w:cs="Palatino Linotype"/>
          <w:b/>
        </w:rPr>
        <w:t>de dos mil veinticinco</w:t>
      </w:r>
      <w:r w:rsidRPr="00CC79C8">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BC29F9A" w14:textId="25F4059C" w:rsidR="00186072" w:rsidRPr="00CC79C8" w:rsidRDefault="00544B28">
      <w:pPr>
        <w:spacing w:before="240" w:after="240" w:line="360" w:lineRule="auto"/>
        <w:jc w:val="both"/>
        <w:rPr>
          <w:rFonts w:ascii="Palatino Linotype" w:eastAsia="Palatino Linotype" w:hAnsi="Palatino Linotype" w:cs="Palatino Linotype"/>
          <w:b/>
        </w:rPr>
      </w:pPr>
      <w:r w:rsidRPr="00CC79C8">
        <w:rPr>
          <w:rFonts w:ascii="Palatino Linotype" w:eastAsia="Palatino Linotype" w:hAnsi="Palatino Linotype" w:cs="Palatino Linotype"/>
          <w:b/>
        </w:rPr>
        <w:t>8</w:t>
      </w:r>
      <w:r w:rsidRPr="00CC79C8">
        <w:rPr>
          <w:rFonts w:ascii="Palatino Linotype" w:eastAsia="Palatino Linotype" w:hAnsi="Palatino Linotype" w:cs="Palatino Linotype"/>
        </w:rPr>
        <w:t xml:space="preserve">. </w:t>
      </w:r>
      <w:r w:rsidRPr="00CC79C8">
        <w:rPr>
          <w:rFonts w:ascii="Palatino Linotype" w:eastAsia="Palatino Linotype" w:hAnsi="Palatino Linotype" w:cs="Palatino Linotype"/>
          <w:b/>
        </w:rPr>
        <w:t>Ampliación del término para resolver</w:t>
      </w:r>
      <w:r w:rsidRPr="00CC79C8">
        <w:rPr>
          <w:rFonts w:ascii="Palatino Linotype" w:eastAsia="Palatino Linotype" w:hAnsi="Palatino Linotype" w:cs="Palatino Linotype"/>
        </w:rPr>
        <w:t xml:space="preserve">. El </w:t>
      </w:r>
      <w:r w:rsidR="00C643BD" w:rsidRPr="00CC79C8">
        <w:rPr>
          <w:rFonts w:ascii="Palatino Linotype" w:eastAsia="Palatino Linotype" w:hAnsi="Palatino Linotype" w:cs="Palatino Linotype"/>
          <w:b/>
        </w:rPr>
        <w:t>tres</w:t>
      </w:r>
      <w:r w:rsidR="007A687D" w:rsidRPr="00CC79C8">
        <w:rPr>
          <w:rFonts w:ascii="Palatino Linotype" w:eastAsia="Palatino Linotype" w:hAnsi="Palatino Linotype" w:cs="Palatino Linotype"/>
          <w:b/>
        </w:rPr>
        <w:t xml:space="preserve"> de julio </w:t>
      </w:r>
      <w:r w:rsidRPr="00CC79C8">
        <w:rPr>
          <w:rFonts w:ascii="Palatino Linotype" w:eastAsia="Palatino Linotype" w:hAnsi="Palatino Linotype" w:cs="Palatino Linotype"/>
          <w:b/>
        </w:rPr>
        <w:t>de dos mil veinticinco</w:t>
      </w:r>
      <w:r w:rsidRPr="00CC79C8">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44719D61" w14:textId="77777777" w:rsidR="00186072" w:rsidRPr="00CC79C8" w:rsidRDefault="00544B28">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5AF6230" w14:textId="77777777" w:rsidR="00186072" w:rsidRPr="00CC79C8" w:rsidRDefault="00544B28">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CC79C8">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14:paraId="44569E02" w14:textId="77777777" w:rsidR="00186072" w:rsidRPr="00CC79C8" w:rsidRDefault="00544B28">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9F89302" w14:textId="77777777" w:rsidR="00186072" w:rsidRPr="00CC79C8" w:rsidRDefault="00544B28">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02C9D39" w14:textId="77777777" w:rsidR="00186072" w:rsidRPr="00CC79C8" w:rsidRDefault="00544B28">
      <w:pPr>
        <w:spacing w:before="240" w:after="240" w:line="360" w:lineRule="auto"/>
        <w:jc w:val="both"/>
        <w:rPr>
          <w:rFonts w:ascii="Palatino Linotype" w:eastAsia="Palatino Linotype" w:hAnsi="Palatino Linotype" w:cs="Palatino Linotype"/>
          <w:strike/>
        </w:rPr>
      </w:pPr>
      <w:r w:rsidRPr="00CC79C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A988A52" w14:textId="77777777" w:rsidR="00186072" w:rsidRPr="00CC79C8" w:rsidRDefault="00544B28">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8FF33DF" w14:textId="77777777" w:rsidR="00186072" w:rsidRPr="00CC79C8" w:rsidRDefault="00544B28">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CC79C8">
        <w:rPr>
          <w:rFonts w:ascii="Palatino Linotype" w:eastAsia="Palatino Linotype" w:hAnsi="Palatino Linotype" w:cs="Palatino Linotype"/>
        </w:rPr>
        <w:t>Actividad Procesal del interesado. Acciones u omisiones del interesado.</w:t>
      </w:r>
    </w:p>
    <w:p w14:paraId="3175C1D0" w14:textId="77777777" w:rsidR="00186072" w:rsidRPr="00CC79C8" w:rsidRDefault="00544B28">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CC79C8">
        <w:rPr>
          <w:rFonts w:ascii="Palatino Linotype" w:eastAsia="Palatino Linotype" w:hAnsi="Palatino Linotype" w:cs="Palatino Linotype"/>
        </w:rPr>
        <w:t>Conducta de la Autoridad: Las Acciones u omisiones realizadas en el procedimiento. Así como si la autoridad actuó con la debida diligencia.</w:t>
      </w:r>
    </w:p>
    <w:p w14:paraId="0D990D33" w14:textId="77777777" w:rsidR="00186072" w:rsidRPr="00CC79C8" w:rsidRDefault="00544B28">
      <w:pPr>
        <w:tabs>
          <w:tab w:val="left" w:pos="567"/>
        </w:tabs>
        <w:spacing w:before="240" w:after="240" w:line="360" w:lineRule="auto"/>
        <w:ind w:left="284"/>
        <w:jc w:val="both"/>
        <w:rPr>
          <w:rFonts w:ascii="Palatino Linotype" w:eastAsia="Palatino Linotype" w:hAnsi="Palatino Linotype" w:cs="Palatino Linotype"/>
        </w:rPr>
      </w:pPr>
      <w:r w:rsidRPr="00CC79C8">
        <w:rPr>
          <w:rFonts w:ascii="Palatino Linotype" w:eastAsia="Palatino Linotype" w:hAnsi="Palatino Linotype" w:cs="Palatino Linotype"/>
        </w:rPr>
        <w:t>d) La afectación generada en la situación jurídica de la persona involucrada en el proceso: Violación a sus derechos humanos.</w:t>
      </w:r>
    </w:p>
    <w:p w14:paraId="439C1FB0" w14:textId="77777777" w:rsidR="00186072" w:rsidRPr="00CC79C8" w:rsidRDefault="00544B28">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7788BB0" w14:textId="77777777" w:rsidR="00186072" w:rsidRPr="00CC79C8" w:rsidRDefault="00544B28">
      <w:pPr>
        <w:spacing w:before="240" w:after="240" w:line="360" w:lineRule="auto"/>
        <w:jc w:val="both"/>
        <w:rPr>
          <w:rFonts w:ascii="Palatino Linotype" w:eastAsia="Palatino Linotype" w:hAnsi="Palatino Linotype" w:cs="Palatino Linotype"/>
          <w:b/>
        </w:rPr>
      </w:pPr>
      <w:r w:rsidRPr="00CC79C8">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C79C8">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C79C8">
        <w:rPr>
          <w:rFonts w:ascii="Palatino Linotype" w:eastAsia="Palatino Linotype" w:hAnsi="Palatino Linotype" w:cs="Palatino Linotype"/>
        </w:rPr>
        <w:t>, visible en la Gaceta del Seminario Judicial de la Federación con el registro digital 205635.</w:t>
      </w:r>
    </w:p>
    <w:p w14:paraId="4693B63B" w14:textId="77777777" w:rsidR="00186072" w:rsidRPr="00CC79C8" w:rsidRDefault="00544B28">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BC2C05D" w14:textId="77777777" w:rsidR="00186072" w:rsidRPr="00CC79C8" w:rsidRDefault="00544B28">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695A7BD6" w14:textId="77777777" w:rsidR="00186072" w:rsidRPr="00CC79C8" w:rsidRDefault="00544B28">
      <w:pPr>
        <w:spacing w:before="120" w:after="120"/>
        <w:ind w:left="851" w:right="902"/>
        <w:jc w:val="both"/>
        <w:rPr>
          <w:rFonts w:ascii="Palatino Linotype" w:eastAsia="Palatino Linotype" w:hAnsi="Palatino Linotype" w:cs="Palatino Linotype"/>
          <w:sz w:val="22"/>
          <w:szCs w:val="22"/>
        </w:rPr>
      </w:pPr>
      <w:r w:rsidRPr="00CC79C8">
        <w:rPr>
          <w:rFonts w:ascii="Palatino Linotype" w:eastAsia="Palatino Linotype" w:hAnsi="Palatino Linotype" w:cs="Palatino Linotype"/>
          <w:sz w:val="22"/>
          <w:szCs w:val="22"/>
        </w:rPr>
        <w:t xml:space="preserve"> </w:t>
      </w:r>
      <w:r w:rsidRPr="00CC79C8">
        <w:rPr>
          <w:rFonts w:ascii="Palatino Linotype" w:eastAsia="Palatino Linotype" w:hAnsi="Palatino Linotype" w:cs="Palatino Linotype"/>
          <w:i/>
          <w:sz w:val="22"/>
          <w:szCs w:val="22"/>
        </w:rPr>
        <w:t>“</w:t>
      </w:r>
      <w:r w:rsidRPr="00CC79C8">
        <w:rPr>
          <w:rFonts w:ascii="Palatino Linotype" w:eastAsia="Palatino Linotype" w:hAnsi="Palatino Linotype" w:cs="Palatino Linotype"/>
          <w:b/>
          <w:i/>
          <w:sz w:val="22"/>
          <w:szCs w:val="22"/>
        </w:rPr>
        <w:t>PLAZO RAZONABLE PARA RESOLVER. DIMENSIÓN Y EFECTOS DE ESTE CONCEPTO CUANDO SE ADUCE EXCESIVA CARGA DE TRABAJO</w:t>
      </w:r>
      <w:r w:rsidRPr="00CC79C8">
        <w:rPr>
          <w:rFonts w:ascii="Palatino Linotype" w:eastAsia="Palatino Linotype" w:hAnsi="Palatino Linotype" w:cs="Palatino Linotype"/>
          <w:i/>
          <w:sz w:val="22"/>
          <w:szCs w:val="22"/>
        </w:rPr>
        <w:t>.”</w:t>
      </w:r>
      <w:r w:rsidRPr="00CC79C8">
        <w:rPr>
          <w:rFonts w:ascii="Palatino Linotype" w:eastAsia="Palatino Linotype" w:hAnsi="Palatino Linotype" w:cs="Palatino Linotype"/>
          <w:sz w:val="22"/>
          <w:szCs w:val="22"/>
        </w:rPr>
        <w:t xml:space="preserve"> consultable en el Seminario Judicial de la Federación y su gaceta, con el registro digital 2002351.</w:t>
      </w:r>
    </w:p>
    <w:p w14:paraId="4F4DA898" w14:textId="77777777" w:rsidR="00186072" w:rsidRPr="00CC79C8" w:rsidRDefault="00544B28">
      <w:pPr>
        <w:spacing w:before="120" w:after="120"/>
        <w:ind w:left="851" w:right="902"/>
        <w:jc w:val="both"/>
        <w:rPr>
          <w:rFonts w:ascii="Palatino Linotype" w:eastAsia="Palatino Linotype" w:hAnsi="Palatino Linotype" w:cs="Palatino Linotype"/>
          <w:sz w:val="22"/>
          <w:szCs w:val="22"/>
        </w:rPr>
      </w:pPr>
      <w:r w:rsidRPr="00CC79C8">
        <w:rPr>
          <w:rFonts w:ascii="Palatino Linotype" w:eastAsia="Palatino Linotype" w:hAnsi="Palatino Linotype" w:cs="Palatino Linotype"/>
          <w:i/>
          <w:sz w:val="22"/>
          <w:szCs w:val="22"/>
        </w:rPr>
        <w:t>“</w:t>
      </w:r>
      <w:r w:rsidRPr="00CC79C8">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CC79C8">
        <w:rPr>
          <w:rFonts w:ascii="Palatino Linotype" w:eastAsia="Palatino Linotype" w:hAnsi="Palatino Linotype" w:cs="Palatino Linotype"/>
          <w:i/>
          <w:sz w:val="22"/>
          <w:szCs w:val="22"/>
        </w:rPr>
        <w:t>.”</w:t>
      </w:r>
      <w:r w:rsidRPr="00CC79C8">
        <w:rPr>
          <w:rFonts w:ascii="Palatino Linotype" w:eastAsia="Palatino Linotype" w:hAnsi="Palatino Linotype" w:cs="Palatino Linotype"/>
          <w:sz w:val="22"/>
          <w:szCs w:val="22"/>
        </w:rPr>
        <w:t>, visible en el Seminario Judicial de la Federación y su gaceta, con el registro digital 2002350.</w:t>
      </w:r>
    </w:p>
    <w:p w14:paraId="71499F9D" w14:textId="77777777" w:rsidR="00186072" w:rsidRPr="00CC79C8" w:rsidRDefault="00544B28">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07D466B" w14:textId="77777777" w:rsidR="00186072" w:rsidRPr="00CC79C8" w:rsidRDefault="00544B28">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1033E6D" w14:textId="77777777" w:rsidR="00186072" w:rsidRPr="00CC79C8" w:rsidRDefault="00544B28">
      <w:pPr>
        <w:widowControl w:val="0"/>
        <w:spacing w:before="240" w:after="240" w:line="360" w:lineRule="auto"/>
        <w:jc w:val="center"/>
        <w:rPr>
          <w:rFonts w:ascii="Palatino Linotype" w:eastAsia="Palatino Linotype" w:hAnsi="Palatino Linotype" w:cs="Palatino Linotype"/>
          <w:b/>
        </w:rPr>
      </w:pPr>
      <w:r w:rsidRPr="00CC79C8">
        <w:rPr>
          <w:rFonts w:ascii="Palatino Linotype" w:eastAsia="Palatino Linotype" w:hAnsi="Palatino Linotype" w:cs="Palatino Linotype"/>
          <w:b/>
        </w:rPr>
        <w:t>II. C O N S I D E R A N D O S</w:t>
      </w:r>
    </w:p>
    <w:p w14:paraId="047EC759" w14:textId="77777777" w:rsidR="00186072" w:rsidRPr="00CC79C8" w:rsidRDefault="00544B28">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b/>
        </w:rPr>
        <w:t>Primero. Competencia.</w:t>
      </w:r>
      <w:r w:rsidRPr="00CC79C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w:t>
      </w:r>
      <w:r w:rsidRPr="00CC79C8">
        <w:rPr>
          <w:rFonts w:ascii="Palatino Linotype" w:eastAsia="Palatino Linotype" w:hAnsi="Palatino Linotype" w:cs="Palatino Linotype"/>
        </w:rPr>
        <w:lastRenderedPageBreak/>
        <w:t>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EB25C74" w14:textId="77777777" w:rsidR="00186072" w:rsidRPr="00CC79C8" w:rsidRDefault="00544B28">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CC79C8">
        <w:rPr>
          <w:rFonts w:ascii="Palatino Linotype" w:eastAsia="Palatino Linotype" w:hAnsi="Palatino Linotype" w:cs="Palatino Linotype"/>
          <w:b/>
        </w:rPr>
        <w:t>Segundo. Oportunidad y Procedibilidad del Recurso de Revisión</w:t>
      </w:r>
      <w:r w:rsidRPr="00CC79C8">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B918DAD" w14:textId="218A4C09" w:rsidR="00186072" w:rsidRPr="00CC79C8" w:rsidRDefault="00544B28">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CC79C8">
        <w:rPr>
          <w:rFonts w:ascii="Palatino Linotype" w:eastAsia="Palatino Linotype" w:hAnsi="Palatino Linotype" w:cs="Palatino Linotype"/>
          <w:b/>
        </w:rPr>
        <w:t xml:space="preserve">Sujeto Obligado </w:t>
      </w:r>
      <w:r w:rsidRPr="00CC79C8">
        <w:rPr>
          <w:rFonts w:ascii="Palatino Linotype" w:eastAsia="Palatino Linotype" w:hAnsi="Palatino Linotype" w:cs="Palatino Linotype"/>
        </w:rPr>
        <w:t xml:space="preserve">remitió la respuesta a la solicitud de información el día </w:t>
      </w:r>
      <w:r w:rsidR="000E4BD8" w:rsidRPr="00CC79C8">
        <w:rPr>
          <w:rFonts w:ascii="Palatino Linotype" w:eastAsia="Palatino Linotype" w:hAnsi="Palatino Linotype" w:cs="Palatino Linotype"/>
          <w:b/>
        </w:rPr>
        <w:t>diez de abril</w:t>
      </w:r>
      <w:r w:rsidRPr="00CC79C8">
        <w:rPr>
          <w:rFonts w:ascii="Palatino Linotype" w:eastAsia="Palatino Linotype" w:hAnsi="Palatino Linotype" w:cs="Palatino Linotype"/>
          <w:b/>
        </w:rPr>
        <w:t xml:space="preserve"> de dos mil veinticinco, </w:t>
      </w:r>
      <w:r w:rsidRPr="00CC79C8">
        <w:rPr>
          <w:rFonts w:ascii="Palatino Linotype" w:eastAsia="Palatino Linotype" w:hAnsi="Palatino Linotype" w:cs="Palatino Linotype"/>
        </w:rPr>
        <w:t xml:space="preserve">mientras que el recurso de revisión interpuesto por la parte </w:t>
      </w:r>
      <w:r w:rsidRPr="00CC79C8">
        <w:rPr>
          <w:rFonts w:ascii="Palatino Linotype" w:eastAsia="Palatino Linotype" w:hAnsi="Palatino Linotype" w:cs="Palatino Linotype"/>
          <w:b/>
        </w:rPr>
        <w:t xml:space="preserve">Recurrente, </w:t>
      </w:r>
      <w:r w:rsidRPr="00CC79C8">
        <w:rPr>
          <w:rFonts w:ascii="Palatino Linotype" w:eastAsia="Palatino Linotype" w:hAnsi="Palatino Linotype" w:cs="Palatino Linotype"/>
        </w:rPr>
        <w:t>se tuvo por presentado el día</w:t>
      </w:r>
      <w:r w:rsidRPr="00CC79C8">
        <w:rPr>
          <w:rFonts w:ascii="Palatino Linotype" w:eastAsia="Palatino Linotype" w:hAnsi="Palatino Linotype" w:cs="Palatino Linotype"/>
          <w:b/>
        </w:rPr>
        <w:t xml:space="preserve"> </w:t>
      </w:r>
      <w:r w:rsidR="000E4BD8" w:rsidRPr="00CC79C8">
        <w:rPr>
          <w:rFonts w:ascii="Palatino Linotype" w:eastAsia="Palatino Linotype" w:hAnsi="Palatino Linotype" w:cs="Palatino Linotype"/>
          <w:b/>
        </w:rPr>
        <w:t>veintiuno</w:t>
      </w:r>
      <w:r w:rsidR="000545F6" w:rsidRPr="00CC79C8">
        <w:rPr>
          <w:rFonts w:ascii="Palatino Linotype" w:eastAsia="Palatino Linotype" w:hAnsi="Palatino Linotype" w:cs="Palatino Linotype"/>
          <w:b/>
        </w:rPr>
        <w:t xml:space="preserve"> abril</w:t>
      </w:r>
      <w:r w:rsidRPr="00CC79C8">
        <w:rPr>
          <w:rFonts w:ascii="Palatino Linotype" w:eastAsia="Palatino Linotype" w:hAnsi="Palatino Linotype" w:cs="Palatino Linotype"/>
          <w:b/>
        </w:rPr>
        <w:t xml:space="preserve"> de dos mil veinticinco, </w:t>
      </w:r>
      <w:r w:rsidRPr="00CC79C8">
        <w:rPr>
          <w:rFonts w:ascii="Palatino Linotype" w:eastAsia="Palatino Linotype" w:hAnsi="Palatino Linotype" w:cs="Palatino Linotype"/>
        </w:rPr>
        <w:t xml:space="preserve">esto es, al </w:t>
      </w:r>
      <w:r w:rsidR="000E4BD8" w:rsidRPr="00CC79C8">
        <w:rPr>
          <w:rFonts w:ascii="Palatino Linotype" w:eastAsia="Palatino Linotype" w:hAnsi="Palatino Linotype" w:cs="Palatino Linotype"/>
        </w:rPr>
        <w:t>segundo</w:t>
      </w:r>
      <w:r w:rsidR="000545F6" w:rsidRPr="00CC79C8">
        <w:rPr>
          <w:rFonts w:ascii="Palatino Linotype" w:eastAsia="Palatino Linotype" w:hAnsi="Palatino Linotype" w:cs="Palatino Linotype"/>
        </w:rPr>
        <w:t xml:space="preserve"> día </w:t>
      </w:r>
      <w:r w:rsidRPr="00CC79C8">
        <w:rPr>
          <w:rFonts w:ascii="Palatino Linotype" w:eastAsia="Palatino Linotype" w:hAnsi="Palatino Linotype" w:cs="Palatino Linotype"/>
        </w:rPr>
        <w:t>hábil posterior a aquel en el que tuvo conocimiento de la respuesta impugnada. En este sentido, se concluye que el presente recurso de revisión se encuentra dentro de los márgenes temporales previstos en las disposiciones legales referidas.</w:t>
      </w:r>
    </w:p>
    <w:p w14:paraId="1677EB88" w14:textId="77777777" w:rsidR="00E30542" w:rsidRPr="00CC79C8" w:rsidRDefault="00E30542" w:rsidP="00E30542">
      <w:pPr>
        <w:tabs>
          <w:tab w:val="left" w:pos="7938"/>
        </w:tabs>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CC79C8">
        <w:rPr>
          <w:rFonts w:ascii="Palatino Linotype" w:eastAsia="Palatino Linotype" w:hAnsi="Palatino Linotype" w:cs="Palatino Linotype"/>
        </w:rPr>
        <w:t xml:space="preserve">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w:t>
      </w:r>
      <w:r w:rsidRPr="00CC79C8">
        <w:rPr>
          <w:rFonts w:ascii="Palatino Linotype" w:eastAsia="Palatino Linotype" w:hAnsi="Palatino Linotype" w:cs="Palatino Linotype"/>
        </w:rPr>
        <w:lastRenderedPageBreak/>
        <w:t>Municipios, en atención a que fue presentado mediante el formato visible en el SAIMEX.</w:t>
      </w:r>
    </w:p>
    <w:p w14:paraId="69738EFD" w14:textId="282296A1" w:rsidR="00186072" w:rsidRPr="00CC79C8" w:rsidRDefault="00544B28">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Finalmente, se advierte que resulta procedente la interposición del recurso, según lo manifestado por la parte </w:t>
      </w:r>
      <w:r w:rsidRPr="00CC79C8">
        <w:rPr>
          <w:rFonts w:ascii="Palatino Linotype" w:eastAsia="Palatino Linotype" w:hAnsi="Palatino Linotype" w:cs="Palatino Linotype"/>
          <w:b/>
        </w:rPr>
        <w:t>Recurrente</w:t>
      </w:r>
      <w:r w:rsidRPr="00CC79C8">
        <w:rPr>
          <w:rFonts w:ascii="Palatino Linotype" w:eastAsia="Palatino Linotype" w:hAnsi="Palatino Linotype" w:cs="Palatino Linotype"/>
        </w:rPr>
        <w:t xml:space="preserve"> en sus motivos de inconformidad, de acuerdo al artículo 179, fracción </w:t>
      </w:r>
      <w:r w:rsidR="00A81F21" w:rsidRPr="00CC79C8">
        <w:rPr>
          <w:rFonts w:ascii="Palatino Linotype" w:eastAsia="Palatino Linotype" w:hAnsi="Palatino Linotype" w:cs="Palatino Linotype"/>
        </w:rPr>
        <w:t>V</w:t>
      </w:r>
      <w:r w:rsidRPr="00CC79C8">
        <w:rPr>
          <w:rFonts w:ascii="Palatino Linotype" w:eastAsia="Palatino Linotype" w:hAnsi="Palatino Linotype" w:cs="Palatino Linotype"/>
        </w:rPr>
        <w:t xml:space="preserve"> del ordenamiento legal citado, que a la letra dice: </w:t>
      </w:r>
    </w:p>
    <w:p w14:paraId="1141607F" w14:textId="77777777" w:rsidR="00186072" w:rsidRPr="00CC79C8" w:rsidRDefault="00544B28">
      <w:pPr>
        <w:tabs>
          <w:tab w:val="left" w:pos="7938"/>
        </w:tabs>
        <w:spacing w:before="120" w:after="120"/>
        <w:ind w:left="851"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i/>
          <w:sz w:val="22"/>
          <w:szCs w:val="22"/>
        </w:rPr>
        <w:t>“</w:t>
      </w:r>
      <w:r w:rsidRPr="00CC79C8">
        <w:rPr>
          <w:rFonts w:ascii="Palatino Linotype" w:eastAsia="Palatino Linotype" w:hAnsi="Palatino Linotype" w:cs="Palatino Linotype"/>
          <w:b/>
          <w:i/>
          <w:sz w:val="22"/>
          <w:szCs w:val="22"/>
        </w:rPr>
        <w:t>Artículo 179.</w:t>
      </w:r>
      <w:r w:rsidRPr="00CC79C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41FA0C9" w14:textId="77777777" w:rsidR="000545F6" w:rsidRPr="00CC79C8" w:rsidRDefault="000545F6">
      <w:pPr>
        <w:tabs>
          <w:tab w:val="left" w:pos="7938"/>
        </w:tabs>
        <w:spacing w:before="120" w:after="120"/>
        <w:ind w:left="1134" w:right="900"/>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i/>
          <w:sz w:val="22"/>
          <w:szCs w:val="22"/>
        </w:rPr>
        <w:t>...</w:t>
      </w:r>
    </w:p>
    <w:p w14:paraId="1C67FEC9" w14:textId="77777777" w:rsidR="00186072" w:rsidRPr="00CC79C8" w:rsidRDefault="000545F6">
      <w:pPr>
        <w:tabs>
          <w:tab w:val="left" w:pos="7938"/>
        </w:tabs>
        <w:spacing w:before="120" w:after="120"/>
        <w:ind w:left="1134" w:right="900"/>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V.</w:t>
      </w:r>
      <w:r w:rsidRPr="00CC79C8">
        <w:rPr>
          <w:rFonts w:ascii="Palatino Linotype" w:eastAsia="Palatino Linotype" w:hAnsi="Palatino Linotype" w:cs="Palatino Linotype"/>
          <w:i/>
          <w:sz w:val="22"/>
          <w:szCs w:val="22"/>
        </w:rPr>
        <w:t xml:space="preserve"> La entrega de información incompleta;”</w:t>
      </w:r>
    </w:p>
    <w:p w14:paraId="5CA62E99" w14:textId="77777777" w:rsidR="00186072" w:rsidRPr="00CC79C8" w:rsidRDefault="00544B28">
      <w:pPr>
        <w:spacing w:before="240" w:after="240" w:line="360" w:lineRule="auto"/>
        <w:jc w:val="both"/>
        <w:rPr>
          <w:rFonts w:ascii="Palatino Linotype" w:eastAsia="Palatino Linotype" w:hAnsi="Palatino Linotype" w:cs="Palatino Linotype"/>
          <w:b/>
        </w:rPr>
      </w:pPr>
      <w:r w:rsidRPr="00CC79C8">
        <w:rPr>
          <w:rFonts w:ascii="Palatino Linotype" w:eastAsia="Palatino Linotype" w:hAnsi="Palatino Linotype" w:cs="Palatino Linotype"/>
          <w:b/>
        </w:rPr>
        <w:t xml:space="preserve">Tercero. Materia de la revisión. </w:t>
      </w:r>
      <w:r w:rsidRPr="00CC79C8">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CC79C8">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CC79C8">
        <w:rPr>
          <w:rFonts w:ascii="Palatino Linotype" w:eastAsia="Palatino Linotype" w:hAnsi="Palatino Linotype" w:cs="Palatino Linotype"/>
        </w:rPr>
        <w:t xml:space="preserve">de la parte </w:t>
      </w:r>
      <w:r w:rsidRPr="00CC79C8">
        <w:rPr>
          <w:rFonts w:ascii="Palatino Linotype" w:eastAsia="Palatino Linotype" w:hAnsi="Palatino Linotype" w:cs="Palatino Linotype"/>
          <w:b/>
        </w:rPr>
        <w:t>Recurrente</w:t>
      </w:r>
      <w:r w:rsidRPr="00CC79C8">
        <w:rPr>
          <w:rFonts w:ascii="Palatino Linotype" w:eastAsia="Palatino Linotype" w:hAnsi="Palatino Linotype" w:cs="Palatino Linotype"/>
        </w:rPr>
        <w:t>, o en su defecto, en caso de ser procedente, ordenar la entrega de información.</w:t>
      </w:r>
    </w:p>
    <w:p w14:paraId="6E568BA8" w14:textId="77777777" w:rsidR="00186072" w:rsidRPr="00CC79C8" w:rsidRDefault="00544B28">
      <w:pPr>
        <w:spacing w:before="240" w:after="240" w:line="360" w:lineRule="auto"/>
        <w:jc w:val="both"/>
        <w:rPr>
          <w:rFonts w:ascii="Palatino Linotype" w:eastAsia="Palatino Linotype" w:hAnsi="Palatino Linotype" w:cs="Palatino Linotype"/>
        </w:rPr>
      </w:pPr>
      <w:bookmarkStart w:id="8" w:name="_heading=h.2et92p0" w:colFirst="0" w:colLast="0"/>
      <w:bookmarkEnd w:id="8"/>
      <w:r w:rsidRPr="00CC79C8">
        <w:rPr>
          <w:rFonts w:ascii="Palatino Linotype" w:eastAsia="Palatino Linotype" w:hAnsi="Palatino Linotype" w:cs="Palatino Linotype"/>
          <w:b/>
        </w:rPr>
        <w:t xml:space="preserve">Cuarto. Estudio del asunto. </w:t>
      </w:r>
      <w:r w:rsidRPr="00CC79C8">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9389157" w14:textId="77777777" w:rsidR="00186072" w:rsidRPr="00CC79C8" w:rsidRDefault="00544B28">
      <w:pPr>
        <w:spacing w:before="120" w:after="120"/>
        <w:ind w:left="851"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i/>
          <w:sz w:val="22"/>
          <w:szCs w:val="22"/>
        </w:rPr>
        <w:lastRenderedPageBreak/>
        <w:t>“</w:t>
      </w:r>
      <w:r w:rsidRPr="00CC79C8">
        <w:rPr>
          <w:rFonts w:ascii="Palatino Linotype" w:eastAsia="Palatino Linotype" w:hAnsi="Palatino Linotype" w:cs="Palatino Linotype"/>
          <w:b/>
          <w:i/>
          <w:sz w:val="22"/>
          <w:szCs w:val="22"/>
        </w:rPr>
        <w:t>Artículo 4</w:t>
      </w:r>
      <w:r w:rsidRPr="00CC79C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A2C59E5" w14:textId="77777777" w:rsidR="00186072" w:rsidRPr="00CC79C8" w:rsidRDefault="00544B28">
      <w:pPr>
        <w:spacing w:before="120" w:after="120"/>
        <w:ind w:left="851"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C79C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281953B" w14:textId="77777777" w:rsidR="00186072" w:rsidRPr="00CC79C8" w:rsidRDefault="00544B28">
      <w:pPr>
        <w:spacing w:before="120" w:after="120"/>
        <w:ind w:left="851"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C79C8">
        <w:rPr>
          <w:rFonts w:ascii="Palatino Linotype" w:eastAsia="Palatino Linotype" w:hAnsi="Palatino Linotype" w:cs="Palatino Linotype"/>
          <w:i/>
          <w:sz w:val="22"/>
          <w:szCs w:val="22"/>
        </w:rPr>
        <w:t>.”</w:t>
      </w:r>
    </w:p>
    <w:p w14:paraId="7046FFFA" w14:textId="77777777" w:rsidR="00186072" w:rsidRPr="00CC79C8" w:rsidRDefault="00544B28">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ED70A49" w14:textId="77777777" w:rsidR="00186072" w:rsidRPr="00CC79C8" w:rsidRDefault="00544B28">
      <w:pPr>
        <w:spacing w:before="120" w:after="120"/>
        <w:ind w:left="851"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“Artículo 12.-</w:t>
      </w:r>
      <w:r w:rsidRPr="00CC79C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AB28516" w14:textId="77777777" w:rsidR="00186072" w:rsidRPr="00CC79C8" w:rsidRDefault="00544B28">
      <w:pPr>
        <w:spacing w:before="120" w:after="120"/>
        <w:ind w:left="851"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C79C8">
        <w:rPr>
          <w:rFonts w:ascii="Palatino Linotype" w:eastAsia="Palatino Linotype" w:hAnsi="Palatino Linotype" w:cs="Palatino Linotype"/>
          <w:i/>
          <w:sz w:val="22"/>
          <w:szCs w:val="22"/>
        </w:rPr>
        <w:t xml:space="preserve">. </w:t>
      </w:r>
      <w:r w:rsidRPr="00CC79C8">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w:t>
      </w:r>
      <w:r w:rsidRPr="00CC79C8">
        <w:rPr>
          <w:rFonts w:ascii="Palatino Linotype" w:eastAsia="Palatino Linotype" w:hAnsi="Palatino Linotype" w:cs="Palatino Linotype"/>
          <w:b/>
          <w:i/>
          <w:sz w:val="22"/>
          <w:szCs w:val="22"/>
        </w:rPr>
        <w:lastRenderedPageBreak/>
        <w:t>solicitante; no estarán obligados a generarla, resumirla, efectuar cálculos o practicar investigaciones.”</w:t>
      </w:r>
    </w:p>
    <w:p w14:paraId="3DA86C7E" w14:textId="77777777" w:rsidR="00186072" w:rsidRPr="00CC79C8" w:rsidRDefault="00544B28">
      <w:pPr>
        <w:spacing w:before="240" w:after="240" w:line="360" w:lineRule="auto"/>
        <w:ind w:right="-93"/>
        <w:jc w:val="both"/>
        <w:rPr>
          <w:rFonts w:ascii="Palatino Linotype" w:eastAsia="Palatino Linotype" w:hAnsi="Palatino Linotype" w:cs="Palatino Linotype"/>
        </w:rPr>
      </w:pPr>
      <w:r w:rsidRPr="00CC79C8">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0156ECE7" w14:textId="77777777" w:rsidR="00186072" w:rsidRPr="00CC79C8" w:rsidRDefault="00544B28">
      <w:pPr>
        <w:spacing w:before="240" w:after="240" w:line="360" w:lineRule="auto"/>
        <w:jc w:val="both"/>
        <w:rPr>
          <w:rFonts w:ascii="Palatino Linotype" w:eastAsia="Palatino Linotype" w:hAnsi="Palatino Linotype" w:cs="Palatino Linotype"/>
          <w:b/>
        </w:rPr>
      </w:pPr>
      <w:r w:rsidRPr="00CC79C8">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CC79C8">
        <w:rPr>
          <w:rFonts w:ascii="Palatino Linotype" w:eastAsia="Palatino Linotype" w:hAnsi="Palatino Linotype" w:cs="Palatino Linotype"/>
          <w:b/>
        </w:rPr>
        <w:t xml:space="preserve"> </w:t>
      </w:r>
    </w:p>
    <w:p w14:paraId="7ECB0632" w14:textId="77777777" w:rsidR="00186072" w:rsidRPr="00CC79C8" w:rsidRDefault="00544B28">
      <w:pPr>
        <w:spacing w:before="120" w:after="120"/>
        <w:ind w:left="1134"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i/>
          <w:sz w:val="22"/>
          <w:szCs w:val="22"/>
        </w:rPr>
        <w:t xml:space="preserve"> “</w:t>
      </w:r>
      <w:r w:rsidRPr="00CC79C8">
        <w:rPr>
          <w:rFonts w:ascii="Palatino Linotype" w:eastAsia="Palatino Linotype" w:hAnsi="Palatino Linotype" w:cs="Palatino Linotype"/>
          <w:b/>
          <w:i/>
          <w:sz w:val="22"/>
          <w:szCs w:val="22"/>
        </w:rPr>
        <w:t>No existe obligación de elaborar documentos ad hoc para atender las solicitudes de acceso a la información.</w:t>
      </w:r>
      <w:r w:rsidRPr="00CC79C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DB9B9C7" w14:textId="77777777" w:rsidR="00186072" w:rsidRPr="00CC79C8" w:rsidRDefault="00544B28">
      <w:pPr>
        <w:spacing w:before="120" w:after="12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w:t>
      </w:r>
      <w:r w:rsidRPr="00CC79C8">
        <w:rPr>
          <w:rFonts w:ascii="Palatino Linotype" w:eastAsia="Palatino Linotype" w:hAnsi="Palatino Linotype" w:cs="Palatino Linotype"/>
        </w:rPr>
        <w:lastRenderedPageBreak/>
        <w:t>información pública se encuentra a disposición de cualquier persona, lo que implica que es deber de los Sujetos Obligados, garantizar el Derecho de Acceso a la Información Pública.</w:t>
      </w:r>
    </w:p>
    <w:p w14:paraId="6918F835" w14:textId="77777777" w:rsidR="00186072" w:rsidRPr="00CC79C8" w:rsidRDefault="00544B28">
      <w:pPr>
        <w:spacing w:before="120" w:after="12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DF6FF30" w14:textId="77777777" w:rsidR="00186072" w:rsidRPr="00CC79C8" w:rsidRDefault="00544B28">
      <w:pPr>
        <w:spacing w:before="120" w:after="120"/>
        <w:ind w:left="851"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i/>
          <w:sz w:val="22"/>
          <w:szCs w:val="22"/>
        </w:rPr>
        <w:t>“</w:t>
      </w:r>
      <w:r w:rsidRPr="00CC79C8">
        <w:rPr>
          <w:rFonts w:ascii="Palatino Linotype" w:eastAsia="Palatino Linotype" w:hAnsi="Palatino Linotype" w:cs="Palatino Linotype"/>
          <w:b/>
          <w:i/>
          <w:sz w:val="22"/>
          <w:szCs w:val="22"/>
        </w:rPr>
        <w:t xml:space="preserve">Artículo 3. </w:t>
      </w:r>
      <w:r w:rsidRPr="00CC79C8">
        <w:rPr>
          <w:rFonts w:ascii="Palatino Linotype" w:eastAsia="Palatino Linotype" w:hAnsi="Palatino Linotype" w:cs="Palatino Linotype"/>
          <w:i/>
          <w:sz w:val="22"/>
          <w:szCs w:val="22"/>
        </w:rPr>
        <w:t>Para los efectos de la presente Ley se entenderá por:</w:t>
      </w:r>
    </w:p>
    <w:p w14:paraId="07A8D0E6" w14:textId="77777777" w:rsidR="00186072" w:rsidRPr="00CC79C8" w:rsidRDefault="00544B28">
      <w:pPr>
        <w:spacing w:before="120" w:after="120"/>
        <w:ind w:left="1134"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i/>
          <w:sz w:val="22"/>
          <w:szCs w:val="22"/>
        </w:rPr>
        <w:t>…</w:t>
      </w:r>
    </w:p>
    <w:p w14:paraId="7262AFCA" w14:textId="77777777" w:rsidR="00186072" w:rsidRPr="00CC79C8" w:rsidRDefault="00544B28">
      <w:pPr>
        <w:spacing w:before="120" w:after="120"/>
        <w:ind w:left="1134"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XI. Documento:</w:t>
      </w:r>
      <w:r w:rsidRPr="00CC79C8">
        <w:rPr>
          <w:rFonts w:ascii="Palatino Linotype" w:eastAsia="Palatino Linotype" w:hAnsi="Palatino Linotype" w:cs="Palatino Linotype"/>
          <w:i/>
          <w:sz w:val="22"/>
          <w:szCs w:val="22"/>
        </w:rPr>
        <w:t xml:space="preserve"> Los expedientes, reportes, estudios, actas</w:t>
      </w:r>
      <w:r w:rsidRPr="00CC79C8">
        <w:rPr>
          <w:rFonts w:ascii="Palatino Linotype" w:eastAsia="Palatino Linotype" w:hAnsi="Palatino Linotype" w:cs="Palatino Linotype"/>
          <w:b/>
          <w:i/>
          <w:sz w:val="22"/>
          <w:szCs w:val="22"/>
        </w:rPr>
        <w:t>,</w:t>
      </w:r>
      <w:r w:rsidRPr="00CC79C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EFEC6FA" w14:textId="77777777" w:rsidR="00186072" w:rsidRPr="00CC79C8" w:rsidRDefault="00544B28">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F24428F" w14:textId="77777777" w:rsidR="00186072" w:rsidRPr="00CC79C8" w:rsidRDefault="00544B28">
      <w:pPr>
        <w:spacing w:before="120" w:after="120"/>
        <w:ind w:left="851"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sz w:val="22"/>
          <w:szCs w:val="22"/>
        </w:rPr>
        <w:lastRenderedPageBreak/>
        <w:t>“</w:t>
      </w:r>
      <w:r w:rsidRPr="00CC79C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C79C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D1A2457" w14:textId="77777777" w:rsidR="00186072" w:rsidRPr="00CC79C8" w:rsidRDefault="00544B28">
      <w:pPr>
        <w:spacing w:before="120" w:after="120"/>
        <w:ind w:left="851"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EF106E0" w14:textId="77777777" w:rsidR="00186072" w:rsidRPr="00CC79C8" w:rsidRDefault="00544B28">
      <w:pPr>
        <w:spacing w:before="120" w:after="120"/>
        <w:ind w:left="1134"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FA1C771" w14:textId="77777777" w:rsidR="00186072" w:rsidRPr="00CC79C8" w:rsidRDefault="00544B28">
      <w:pPr>
        <w:spacing w:before="120" w:after="120"/>
        <w:ind w:left="1134"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7C6D34DB" w14:textId="77777777" w:rsidR="00186072" w:rsidRPr="00CC79C8" w:rsidRDefault="00544B28">
      <w:pPr>
        <w:spacing w:before="120" w:after="120"/>
        <w:ind w:left="1134"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0491AAAD" w14:textId="77777777" w:rsidR="00186072" w:rsidRPr="00CC79C8" w:rsidRDefault="00544B28">
      <w:pPr>
        <w:spacing w:before="240" w:after="240" w:line="360" w:lineRule="auto"/>
        <w:ind w:right="51"/>
        <w:jc w:val="both"/>
        <w:rPr>
          <w:rFonts w:ascii="Palatino Linotype" w:eastAsia="Palatino Linotype" w:hAnsi="Palatino Linotype" w:cs="Palatino Linotype"/>
        </w:rPr>
      </w:pPr>
      <w:r w:rsidRPr="00CC79C8">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34D5EBA" w14:textId="77777777" w:rsidR="00186072" w:rsidRPr="00CC79C8" w:rsidRDefault="00544B28">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w:t>
      </w:r>
      <w:r w:rsidRPr="00CC79C8">
        <w:rPr>
          <w:rFonts w:ascii="Palatino Linotype" w:eastAsia="Palatino Linotype" w:hAnsi="Palatino Linotype" w:cs="Palatino Linotype"/>
        </w:rPr>
        <w:lastRenderedPageBreak/>
        <w:t>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232465B9" w14:textId="46D23810" w:rsidR="00616B12" w:rsidRPr="00CC79C8" w:rsidRDefault="00616B12" w:rsidP="00616B12">
      <w:pPr>
        <w:spacing w:before="240" w:after="240" w:line="360" w:lineRule="auto"/>
        <w:ind w:right="49"/>
        <w:jc w:val="both"/>
        <w:rPr>
          <w:rFonts w:ascii="Palatino Linotype" w:eastAsia="Palatino Linotype" w:hAnsi="Palatino Linotype" w:cs="Palatino Linotype"/>
        </w:rPr>
      </w:pPr>
      <w:r w:rsidRPr="00CC79C8">
        <w:rPr>
          <w:rFonts w:ascii="Palatino Linotype" w:eastAsia="Palatino Linotype" w:hAnsi="Palatino Linotype" w:cs="Palatino Linotype"/>
        </w:rPr>
        <w:t>Por otro lado,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465F3BCE" w14:textId="77777777" w:rsidR="00616B12" w:rsidRPr="00CC79C8" w:rsidRDefault="00616B12" w:rsidP="00616B12">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4E862042" w14:textId="77777777" w:rsidR="00616B12" w:rsidRPr="00CC79C8" w:rsidRDefault="00616B12" w:rsidP="00616B12">
      <w:pPr>
        <w:spacing w:before="240" w:after="240" w:line="360" w:lineRule="auto"/>
        <w:ind w:right="51"/>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Por su parte, los servidores públicos habilitados, quienes son designados por el titular de cada Sujeto Obligado derivado de la propuesta del responsable de la Unidad de Transparencia, son las personas encargadas dentro de las diversas </w:t>
      </w:r>
      <w:r w:rsidRPr="00CC79C8">
        <w:rPr>
          <w:rFonts w:ascii="Palatino Linotype" w:eastAsia="Palatino Linotype" w:hAnsi="Palatino Linotype" w:cs="Palatino Linotype"/>
        </w:rPr>
        <w:lastRenderedPageBreak/>
        <w:t>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0A905654" w14:textId="77777777" w:rsidR="00616B12" w:rsidRPr="00CC79C8" w:rsidRDefault="00616B12" w:rsidP="00616B12">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5E4C7987" w14:textId="0F752E4E" w:rsidR="00616B12" w:rsidRPr="00CC79C8" w:rsidRDefault="00616B12" w:rsidP="00D06F13">
      <w:pPr>
        <w:spacing w:before="280" w:after="28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En esta línea de pensamiento, derivado del análisis de las constancias que obran en el expediente electrónico en el que se actúa, se advirtió que la Unidad de Transparencia, turnó la solicitud de información a la </w:t>
      </w:r>
      <w:r w:rsidR="00D06F13" w:rsidRPr="00CC79C8">
        <w:rPr>
          <w:rFonts w:ascii="Palatino Linotype" w:eastAsia="Palatino Linotype" w:hAnsi="Palatino Linotype" w:cs="Palatino Linotype"/>
        </w:rPr>
        <w:t xml:space="preserve">Dirección de Desarrollo Económico </w:t>
      </w:r>
      <w:r w:rsidRPr="00CC79C8">
        <w:rPr>
          <w:rFonts w:ascii="Palatino Linotype" w:eastAsia="Palatino Linotype" w:hAnsi="Palatino Linotype" w:cs="Palatino Linotype"/>
        </w:rPr>
        <w:t>como las dependencias responsables para conocer de la información que es del interés de la persona solicitante.</w:t>
      </w:r>
    </w:p>
    <w:p w14:paraId="08DD902E" w14:textId="3E37FA3D" w:rsidR="00D06F13" w:rsidRPr="00CC79C8" w:rsidRDefault="00616B12" w:rsidP="00D06F13">
      <w:pPr>
        <w:spacing w:before="240" w:after="240" w:line="360" w:lineRule="auto"/>
        <w:ind w:right="49"/>
        <w:jc w:val="both"/>
        <w:rPr>
          <w:rFonts w:ascii="Palatino Linotype" w:eastAsia="Palatino Linotype" w:hAnsi="Palatino Linotype" w:cs="Palatino Linotype"/>
        </w:rPr>
      </w:pPr>
      <w:r w:rsidRPr="00CC79C8">
        <w:rPr>
          <w:rFonts w:ascii="Palatino Linotype" w:eastAsia="Palatino Linotype" w:hAnsi="Palatino Linotype" w:cs="Palatino Linotype"/>
        </w:rPr>
        <w:lastRenderedPageBreak/>
        <w:t xml:space="preserve">Como sustento a lo anterior, es oportuno mencionar que la </w:t>
      </w:r>
      <w:r w:rsidR="00D06F13" w:rsidRPr="00CC79C8">
        <w:rPr>
          <w:rFonts w:ascii="Palatino Linotype" w:eastAsia="Palatino Linotype" w:hAnsi="Palatino Linotype" w:cs="Palatino Linotype"/>
        </w:rPr>
        <w:t xml:space="preserve">Dirección de Desarrollo Económico es la dependencia encargada de impulsar y difundir la simplificación de trámites y reducción de plazos para el otorgamiento de permisos, licencias y autorizaciones del orden municipal,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 de conformidad con los artículos 96 </w:t>
      </w:r>
      <w:proofErr w:type="spellStart"/>
      <w:r w:rsidR="00D06F13" w:rsidRPr="00CC79C8">
        <w:rPr>
          <w:rFonts w:ascii="Palatino Linotype" w:eastAsia="Palatino Linotype" w:hAnsi="Palatino Linotype" w:cs="Palatino Linotype"/>
        </w:rPr>
        <w:t>Quáter</w:t>
      </w:r>
      <w:proofErr w:type="spellEnd"/>
      <w:r w:rsidR="00D06F13" w:rsidRPr="00CC79C8">
        <w:rPr>
          <w:rFonts w:ascii="Palatino Linotype" w:eastAsia="Palatino Linotype" w:hAnsi="Palatino Linotype" w:cs="Palatino Linotype"/>
        </w:rPr>
        <w:t>, fracción II Bis de la  Ley Orgánica Municipal del Estado de México y 83 del Bando Municipal de Atlacomulco.</w:t>
      </w:r>
    </w:p>
    <w:p w14:paraId="5FBAB0A4" w14:textId="7EB81E27" w:rsidR="00616B12" w:rsidRPr="00CC79C8" w:rsidRDefault="00616B12" w:rsidP="00616B12">
      <w:pPr>
        <w:tabs>
          <w:tab w:val="left" w:pos="3544"/>
        </w:tabs>
        <w:spacing w:before="240" w:after="240" w:line="360" w:lineRule="auto"/>
        <w:ind w:right="49"/>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Atento a lo anterior, se colige que la </w:t>
      </w:r>
      <w:r w:rsidR="00D06F13" w:rsidRPr="00CC79C8">
        <w:rPr>
          <w:rFonts w:ascii="Palatino Linotype" w:eastAsia="Palatino Linotype" w:hAnsi="Palatino Linotype" w:cs="Arial"/>
        </w:rPr>
        <w:t>Dirección de Desarrollo Económico</w:t>
      </w:r>
      <w:r w:rsidR="00D06F13" w:rsidRPr="00CC79C8">
        <w:rPr>
          <w:rFonts w:ascii="Palatino Linotype" w:eastAsia="Palatino Linotype" w:hAnsi="Palatino Linotype" w:cs="Palatino Linotype"/>
        </w:rPr>
        <w:t xml:space="preserve"> cuenta</w:t>
      </w:r>
      <w:r w:rsidRPr="00CC79C8">
        <w:rPr>
          <w:rFonts w:ascii="Palatino Linotype" w:eastAsia="Palatino Linotype" w:hAnsi="Palatino Linotype" w:cs="Palatino Linotype"/>
        </w:rPr>
        <w:t xml:space="preserve"> con atribuciones para conocer de la información solicitada por la parte </w:t>
      </w:r>
      <w:r w:rsidRPr="00CC79C8">
        <w:rPr>
          <w:rFonts w:ascii="Palatino Linotype" w:eastAsia="Palatino Linotype" w:hAnsi="Palatino Linotype" w:cs="Palatino Linotype"/>
          <w:b/>
        </w:rPr>
        <w:t>Recurrente</w:t>
      </w:r>
      <w:r w:rsidRPr="00CC79C8">
        <w:rPr>
          <w:rFonts w:ascii="Palatino Linotype" w:eastAsia="Palatino Linotype" w:hAnsi="Palatino Linotype" w:cs="Palatino Linotype"/>
        </w:rPr>
        <w:t xml:space="preserve">, por lo tanto, </w:t>
      </w:r>
      <w:r w:rsidRPr="00CC79C8">
        <w:rPr>
          <w:rFonts w:ascii="Palatino Linotype" w:eastAsia="Calibri" w:hAnsi="Palatino Linotype" w:cs="Tahoma"/>
          <w:bCs/>
          <w:iCs/>
          <w:lang w:eastAsia="es-ES_tradnl"/>
        </w:rPr>
        <w:t xml:space="preserve">la Unidad de Transparencia cumplió el </w:t>
      </w:r>
      <w:r w:rsidRPr="00CC79C8">
        <w:rPr>
          <w:rFonts w:ascii="Palatino Linotype" w:eastAsia="Palatino Linotype" w:hAnsi="Palatino Linotype" w:cs="Palatino Linotype"/>
        </w:rPr>
        <w:t>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2A37E209" w14:textId="77777777" w:rsidR="00186072" w:rsidRPr="00CC79C8" w:rsidRDefault="00544B28">
      <w:pPr>
        <w:spacing w:before="240" w:after="240" w:line="360" w:lineRule="auto"/>
        <w:ind w:right="51"/>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CC79C8">
        <w:rPr>
          <w:rFonts w:ascii="Palatino Linotype" w:eastAsia="Palatino Linotype" w:hAnsi="Palatino Linotype" w:cs="Palatino Linotype"/>
          <w:b/>
        </w:rPr>
        <w:t>Recurrente</w:t>
      </w:r>
      <w:r w:rsidRPr="00CC79C8">
        <w:rPr>
          <w:rFonts w:ascii="Palatino Linotype" w:eastAsia="Palatino Linotype" w:hAnsi="Palatino Linotype" w:cs="Palatino Linotype"/>
        </w:rPr>
        <w:t xml:space="preserve"> requirió al </w:t>
      </w:r>
      <w:r w:rsidRPr="00CC79C8">
        <w:rPr>
          <w:rFonts w:ascii="Palatino Linotype" w:eastAsia="Palatino Linotype" w:hAnsi="Palatino Linotype" w:cs="Palatino Linotype"/>
          <w:b/>
        </w:rPr>
        <w:t xml:space="preserve">Sujeto Obligado </w:t>
      </w:r>
      <w:r w:rsidRPr="00CC79C8">
        <w:rPr>
          <w:rFonts w:ascii="Palatino Linotype" w:eastAsia="Palatino Linotype" w:hAnsi="Palatino Linotype" w:cs="Palatino Linotype"/>
        </w:rPr>
        <w:t>le proporcione, información consistente en lo siguiente:</w:t>
      </w:r>
    </w:p>
    <w:p w14:paraId="52C897BF" w14:textId="020027CC" w:rsidR="002702BE" w:rsidRPr="00CC79C8" w:rsidRDefault="002702BE" w:rsidP="00D06F13">
      <w:pPr>
        <w:spacing w:before="240" w:after="240" w:line="360" w:lineRule="auto"/>
        <w:ind w:left="284" w:right="51"/>
        <w:jc w:val="both"/>
        <w:rPr>
          <w:rFonts w:ascii="Palatino Linotype" w:eastAsia="Palatino Linotype" w:hAnsi="Palatino Linotype" w:cs="Palatino Linotype"/>
          <w:sz w:val="28"/>
        </w:rPr>
      </w:pPr>
      <w:r w:rsidRPr="00CC79C8">
        <w:rPr>
          <w:rFonts w:ascii="Palatino Linotype" w:eastAsia="Palatino Linotype" w:hAnsi="Palatino Linotype" w:cs="Palatino Linotype"/>
        </w:rPr>
        <w:lastRenderedPageBreak/>
        <w:t xml:space="preserve">1. </w:t>
      </w:r>
      <w:r w:rsidR="00D06F13" w:rsidRPr="00CC79C8">
        <w:rPr>
          <w:rFonts w:ascii="Palatino Linotype" w:eastAsia="Palatino Linotype" w:hAnsi="Palatino Linotype" w:cs="Palatino Linotype"/>
        </w:rPr>
        <w:t>L</w:t>
      </w:r>
      <w:r w:rsidR="00D06F13" w:rsidRPr="00CC79C8">
        <w:rPr>
          <w:rFonts w:ascii="Palatino Linotype" w:eastAsia="Palatino Linotype" w:hAnsi="Palatino Linotype" w:cs="Palatino Linotype"/>
          <w:szCs w:val="22"/>
        </w:rPr>
        <w:t xml:space="preserve">icencias de funcionamiento </w:t>
      </w:r>
      <w:r w:rsidR="00D06F13" w:rsidRPr="00CC79C8">
        <w:rPr>
          <w:rFonts w:ascii="Palatino Linotype" w:eastAsia="Palatino Linotype" w:hAnsi="Palatino Linotype" w:cs="Palatino Linotype"/>
          <w:b/>
          <w:szCs w:val="22"/>
          <w:u w:val="single"/>
        </w:rPr>
        <w:t>entregadas</w:t>
      </w:r>
      <w:r w:rsidR="00D06F13" w:rsidRPr="00CC79C8">
        <w:rPr>
          <w:rFonts w:ascii="Palatino Linotype" w:eastAsia="Palatino Linotype" w:hAnsi="Palatino Linotype" w:cs="Palatino Linotype"/>
          <w:szCs w:val="22"/>
        </w:rPr>
        <w:t xml:space="preserve"> del uno de enero al veinte de marzo de </w:t>
      </w:r>
      <w:r w:rsidR="00D06F13" w:rsidRPr="00CC79C8">
        <w:rPr>
          <w:rFonts w:ascii="Palatino Linotype" w:eastAsia="Palatino Linotype" w:hAnsi="Palatino Linotype" w:cs="Palatino Linotype"/>
        </w:rPr>
        <w:t>dos mil veinticinco.</w:t>
      </w:r>
    </w:p>
    <w:p w14:paraId="5B036B1D" w14:textId="64CA925F" w:rsidR="00D06F13" w:rsidRPr="00CC79C8" w:rsidRDefault="00544B28" w:rsidP="002702BE">
      <w:pPr>
        <w:spacing w:before="240" w:after="240" w:line="360" w:lineRule="auto"/>
        <w:ind w:right="51"/>
        <w:jc w:val="both"/>
        <w:rPr>
          <w:rFonts w:ascii="Palatino Linotype" w:hAnsi="Palatino Linotype"/>
        </w:rPr>
      </w:pPr>
      <w:r w:rsidRPr="00CC79C8">
        <w:rPr>
          <w:rFonts w:ascii="Palatino Linotype" w:eastAsia="Palatino Linotype" w:hAnsi="Palatino Linotype" w:cs="Palatino Linotype"/>
        </w:rPr>
        <w:t xml:space="preserve">En respuesta, </w:t>
      </w:r>
      <w:r w:rsidR="00083BE6" w:rsidRPr="00CC79C8">
        <w:rPr>
          <w:rFonts w:ascii="Palatino Linotype" w:eastAsia="Palatino Linotype" w:hAnsi="Palatino Linotype" w:cs="Palatino Linotype"/>
        </w:rPr>
        <w:t xml:space="preserve">el </w:t>
      </w:r>
      <w:r w:rsidR="00083BE6" w:rsidRPr="00CC79C8">
        <w:rPr>
          <w:rFonts w:ascii="Palatino Linotype" w:eastAsia="Palatino Linotype" w:hAnsi="Palatino Linotype" w:cs="Palatino Linotype"/>
          <w:b/>
        </w:rPr>
        <w:t xml:space="preserve">Sujeto Obligado, </w:t>
      </w:r>
      <w:r w:rsidR="00083BE6" w:rsidRPr="00CC79C8">
        <w:rPr>
          <w:rFonts w:ascii="Palatino Linotype" w:eastAsia="Palatino Linotype" w:hAnsi="Palatino Linotype" w:cs="Palatino Linotype"/>
        </w:rPr>
        <w:t xml:space="preserve">por conducto de la </w:t>
      </w:r>
      <w:r w:rsidR="00D06F13" w:rsidRPr="00CC79C8">
        <w:rPr>
          <w:rFonts w:ascii="Palatino Linotype" w:eastAsia="Palatino Linotype" w:hAnsi="Palatino Linotype" w:cs="Arial"/>
        </w:rPr>
        <w:t xml:space="preserve">Dirección de Desarrollo Económico hizo entrega de 693 </w:t>
      </w:r>
      <w:r w:rsidR="00D06F13" w:rsidRPr="00CC79C8">
        <w:rPr>
          <w:rFonts w:ascii="Palatino Linotype" w:hAnsi="Palatino Linotype"/>
        </w:rPr>
        <w:t xml:space="preserve">Licencias de Funcionamiento Comercial, Industrial y/o de Servicio en versión pública, así como del Acta de la Décima Cuarta Sesión Extraordinaria del Comité de Transparencia, celebrada el ocho de abril de dos mil veinticinco, </w:t>
      </w:r>
      <w:r w:rsidR="006B0A6C" w:rsidRPr="00CC79C8">
        <w:rPr>
          <w:rFonts w:ascii="Palatino Linotype" w:hAnsi="Palatino Linotype"/>
        </w:rPr>
        <w:t>a fin de sustentar</w:t>
      </w:r>
      <w:r w:rsidR="00D06F13" w:rsidRPr="00CC79C8">
        <w:rPr>
          <w:rFonts w:ascii="Palatino Linotype" w:hAnsi="Palatino Linotype"/>
        </w:rPr>
        <w:t xml:space="preserve"> la clasificación del nombre </w:t>
      </w:r>
      <w:r w:rsidR="006B0A6C" w:rsidRPr="00CC79C8">
        <w:rPr>
          <w:rFonts w:ascii="Palatino Linotype" w:hAnsi="Palatino Linotype"/>
        </w:rPr>
        <w:t xml:space="preserve">del propietario, CURP, RFC, correo electrónico, ubicación, colonia/localidad, referencia del domicilio del establecimiento, así como el nombre y firma de quien recibe el documento. </w:t>
      </w:r>
    </w:p>
    <w:p w14:paraId="43A9E541" w14:textId="391EBB12" w:rsidR="002C029C" w:rsidRPr="00CC79C8" w:rsidRDefault="002C029C">
      <w:pPr>
        <w:spacing w:before="240" w:after="240" w:line="360" w:lineRule="auto"/>
        <w:ind w:right="49"/>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Sin embargo, al no estar conforme con los términos de la respuesta proporcionada, la parte </w:t>
      </w:r>
      <w:r w:rsidRPr="00CC79C8">
        <w:rPr>
          <w:rFonts w:ascii="Palatino Linotype" w:eastAsia="Palatino Linotype" w:hAnsi="Palatino Linotype" w:cs="Palatino Linotype"/>
          <w:b/>
        </w:rPr>
        <w:t xml:space="preserve">Recurrente </w:t>
      </w:r>
      <w:r w:rsidRPr="00CC79C8">
        <w:rPr>
          <w:rFonts w:ascii="Palatino Linotype" w:eastAsia="Palatino Linotype" w:hAnsi="Palatino Linotype" w:cs="Palatino Linotype"/>
        </w:rPr>
        <w:t>presentó el recurso de revisión que nos ocupa, donde señaló como motivo de inconformidad que la información entregada estaba incompleta.</w:t>
      </w:r>
    </w:p>
    <w:p w14:paraId="71E1399E" w14:textId="77777777" w:rsidR="002C52E7" w:rsidRPr="00CC79C8" w:rsidRDefault="002C029C" w:rsidP="002C52E7">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En</w:t>
      </w:r>
      <w:r w:rsidR="00544B28" w:rsidRPr="00CC79C8">
        <w:rPr>
          <w:rFonts w:ascii="Palatino Linotype" w:eastAsia="Palatino Linotype" w:hAnsi="Palatino Linotype" w:cs="Palatino Linotype"/>
        </w:rPr>
        <w:t xml:space="preserve"> la etapa de manifestaciones el </w:t>
      </w:r>
      <w:r w:rsidR="00E275BD" w:rsidRPr="00CC79C8">
        <w:rPr>
          <w:rFonts w:ascii="Palatino Linotype" w:eastAsia="Palatino Linotype" w:hAnsi="Palatino Linotype" w:cs="Palatino Linotype"/>
          <w:b/>
        </w:rPr>
        <w:t>Sujeto Oblig</w:t>
      </w:r>
      <w:r w:rsidRPr="00CC79C8">
        <w:rPr>
          <w:rFonts w:ascii="Palatino Linotype" w:eastAsia="Palatino Linotype" w:hAnsi="Palatino Linotype" w:cs="Palatino Linotype"/>
          <w:b/>
        </w:rPr>
        <w:t xml:space="preserve">ado </w:t>
      </w:r>
      <w:r w:rsidRPr="00CC79C8">
        <w:rPr>
          <w:rFonts w:ascii="Palatino Linotype" w:eastAsia="Palatino Linotype" w:hAnsi="Palatino Linotype" w:cs="Palatino Linotype"/>
        </w:rPr>
        <w:t xml:space="preserve">ratificó en lo sustancial la respuesta proporcionada en primera instancia, </w:t>
      </w:r>
      <w:r w:rsidR="002C52E7" w:rsidRPr="00CC79C8">
        <w:rPr>
          <w:rFonts w:ascii="Palatino Linotype" w:eastAsia="Palatino Linotype" w:hAnsi="Palatino Linotype" w:cs="Palatino Linotype"/>
        </w:rPr>
        <w:t>manifestando que los archivos entregados contienen todas las documentales que atienden la información solicitada.</w:t>
      </w:r>
    </w:p>
    <w:p w14:paraId="1B783604" w14:textId="1FB87D5E" w:rsidR="00851B0C" w:rsidRPr="00CC79C8" w:rsidRDefault="00851B0C" w:rsidP="00851B0C">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Mientras que la parte </w:t>
      </w:r>
      <w:r w:rsidRPr="00CC79C8">
        <w:rPr>
          <w:rFonts w:ascii="Palatino Linotype" w:eastAsia="Palatino Linotype" w:hAnsi="Palatino Linotype" w:cs="Palatino Linotype"/>
          <w:b/>
        </w:rPr>
        <w:t xml:space="preserve">Recurrente, </w:t>
      </w:r>
      <w:r w:rsidRPr="00CC79C8">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787C75CB" w14:textId="34AD0A65" w:rsidR="00186072" w:rsidRPr="00CC79C8" w:rsidRDefault="00544B28">
      <w:pPr>
        <w:spacing w:before="280" w:after="28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Una vez establecidas las posturas de las partes, se procede al análisis de</w:t>
      </w:r>
      <w:r w:rsidR="002C52E7" w:rsidRPr="00CC79C8">
        <w:rPr>
          <w:rFonts w:ascii="Palatino Linotype" w:eastAsia="Palatino Linotype" w:hAnsi="Palatino Linotype" w:cs="Palatino Linotype"/>
        </w:rPr>
        <w:t>l requerimiento de información</w:t>
      </w:r>
      <w:r w:rsidRPr="00CC79C8">
        <w:rPr>
          <w:rFonts w:ascii="Palatino Linotype" w:eastAsia="Palatino Linotype" w:hAnsi="Palatino Linotype" w:cs="Palatino Linotype"/>
        </w:rPr>
        <w:t xml:space="preserve">, así como la información proporcionada por el </w:t>
      </w:r>
      <w:r w:rsidRPr="00CC79C8">
        <w:rPr>
          <w:rFonts w:ascii="Palatino Linotype" w:eastAsia="Palatino Linotype" w:hAnsi="Palatino Linotype" w:cs="Palatino Linotype"/>
          <w:b/>
        </w:rPr>
        <w:t xml:space="preserve">Sujeto Obligado, </w:t>
      </w:r>
      <w:r w:rsidRPr="00CC79C8">
        <w:rPr>
          <w:rFonts w:ascii="Palatino Linotype" w:eastAsia="Palatino Linotype" w:hAnsi="Palatino Linotype" w:cs="Palatino Linotype"/>
        </w:rPr>
        <w:t xml:space="preserve">en contraposición con el motivo de inconformidad alegado por la parte </w:t>
      </w:r>
      <w:r w:rsidRPr="00CC79C8">
        <w:rPr>
          <w:rFonts w:ascii="Palatino Linotype" w:eastAsia="Palatino Linotype" w:hAnsi="Palatino Linotype" w:cs="Palatino Linotype"/>
          <w:b/>
        </w:rPr>
        <w:lastRenderedPageBreak/>
        <w:t xml:space="preserve">Recurrente, </w:t>
      </w:r>
      <w:r w:rsidRPr="00CC79C8">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6EC170E1" w14:textId="77777777" w:rsidR="002C52E7" w:rsidRPr="00CC79C8" w:rsidRDefault="00C35C53" w:rsidP="002C52E7">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noProof/>
        </w:rPr>
        <w:t>En tal s</w:t>
      </w:r>
      <w:r w:rsidR="002C52E7" w:rsidRPr="00CC79C8">
        <w:rPr>
          <w:rFonts w:ascii="Palatino Linotype" w:eastAsia="Palatino Linotype" w:hAnsi="Palatino Linotype" w:cs="Palatino Linotype"/>
          <w:noProof/>
        </w:rPr>
        <w:t xml:space="preserve">entido, por lo que se refiere a la naturaleza de la información solicitada </w:t>
      </w:r>
      <w:r w:rsidR="002C52E7" w:rsidRPr="00CC79C8">
        <w:rPr>
          <w:rFonts w:ascii="Palatino Linotype" w:eastAsia="Palatino Linotype" w:hAnsi="Palatino Linotype" w:cs="Palatino Linotype"/>
        </w:rPr>
        <w:t xml:space="preserve">conviene señalar que de conformidad con el artículo 31 de la Ley Orgánica Municipal del Estado de México, los ayuntamientos cuentan con </w:t>
      </w:r>
      <w:r w:rsidR="002C52E7" w:rsidRPr="00CC79C8">
        <w:rPr>
          <w:rFonts w:ascii="Palatino Linotype" w:eastAsia="Palatino Linotype" w:hAnsi="Palatino Linotype" w:cs="Palatino Linotype"/>
          <w:b/>
        </w:rPr>
        <w:t>atribuciones para otorgar licencia de funcionamiento o permiso provisional de funcionamiento para negocios de bajo riesgo</w:t>
      </w:r>
      <w:r w:rsidR="002C52E7" w:rsidRPr="00CC79C8">
        <w:rPr>
          <w:rFonts w:ascii="Palatino Linotype" w:eastAsia="Palatino Linotype" w:hAnsi="Palatino Linotype" w:cs="Palatino Linotype"/>
        </w:rPr>
        <w:t>, a las unidades económicas.</w:t>
      </w:r>
    </w:p>
    <w:p w14:paraId="3A530FF0" w14:textId="77777777" w:rsidR="002C52E7" w:rsidRPr="00CC79C8" w:rsidRDefault="002C52E7" w:rsidP="002C52E7">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Por su parte, la Ley de Competitividad y Ordenamiento Comercial del Estado de México, define a la licencia de funcionamiento en términos del artículo 2 fracciones I y XV respectivamente, como el acto administrativo que emite la autoridad, por el cual autoriza a una persona física o jurídica colectiva a desarrollar actividades económicas; mientras que una actividad económica, es el conjunto de acciones y recursos que emplean las unidades económicas para producir bienes o proporcionar servicios. </w:t>
      </w:r>
    </w:p>
    <w:p w14:paraId="09A66BE2" w14:textId="77777777" w:rsidR="002C52E7" w:rsidRPr="00CC79C8" w:rsidRDefault="002C52E7" w:rsidP="002C52E7">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Asimismo, el artículo 7 del mismo ordenamiento, señala que a los municipios les corresponde crear, operar, digitalizar y mantener actualizado semanalmente el registro municipal a través de la Dirección de Desarrollo Económico, tal y como se muestra a continuación: </w:t>
      </w:r>
    </w:p>
    <w:p w14:paraId="28A761AD" w14:textId="77777777" w:rsidR="002C52E7" w:rsidRPr="00CC79C8" w:rsidRDefault="002C52E7" w:rsidP="002C52E7">
      <w:pPr>
        <w:spacing w:before="120" w:after="120"/>
        <w:ind w:left="851" w:right="902"/>
        <w:jc w:val="both"/>
        <w:rPr>
          <w:rFonts w:ascii="Palatino Linotype" w:eastAsia="Palatino Linotype" w:hAnsi="Palatino Linotype" w:cs="Palatino Linotype"/>
          <w:i/>
          <w:sz w:val="22"/>
        </w:rPr>
      </w:pPr>
      <w:r w:rsidRPr="00CC79C8">
        <w:rPr>
          <w:rFonts w:ascii="Palatino Linotype" w:eastAsia="Palatino Linotype" w:hAnsi="Palatino Linotype" w:cs="Palatino Linotype"/>
          <w:i/>
        </w:rPr>
        <w:t>“</w:t>
      </w:r>
      <w:r w:rsidRPr="00CC79C8">
        <w:rPr>
          <w:rFonts w:ascii="Palatino Linotype" w:eastAsia="Palatino Linotype" w:hAnsi="Palatino Linotype" w:cs="Palatino Linotype"/>
          <w:b/>
          <w:i/>
          <w:sz w:val="22"/>
        </w:rPr>
        <w:t>Artículo 7.</w:t>
      </w:r>
      <w:r w:rsidRPr="00CC79C8">
        <w:rPr>
          <w:rFonts w:ascii="Palatino Linotype" w:eastAsia="Palatino Linotype" w:hAnsi="Palatino Linotype" w:cs="Palatino Linotype"/>
          <w:i/>
          <w:sz w:val="22"/>
        </w:rPr>
        <w:t xml:space="preserve"> Corresponde a los municipios:</w:t>
      </w:r>
    </w:p>
    <w:p w14:paraId="385AE27F" w14:textId="77777777" w:rsidR="002C52E7" w:rsidRPr="00CC79C8" w:rsidRDefault="002C52E7" w:rsidP="002C52E7">
      <w:pPr>
        <w:tabs>
          <w:tab w:val="left" w:pos="1418"/>
        </w:tabs>
        <w:spacing w:before="120" w:after="120"/>
        <w:ind w:left="1134" w:right="902"/>
        <w:jc w:val="both"/>
        <w:rPr>
          <w:rFonts w:ascii="Palatino Linotype" w:eastAsia="Palatino Linotype" w:hAnsi="Palatino Linotype" w:cs="Palatino Linotype"/>
          <w:i/>
          <w:sz w:val="22"/>
        </w:rPr>
      </w:pPr>
      <w:r w:rsidRPr="00CC79C8">
        <w:rPr>
          <w:rFonts w:ascii="Palatino Linotype" w:eastAsia="Palatino Linotype" w:hAnsi="Palatino Linotype" w:cs="Palatino Linotype"/>
          <w:b/>
          <w:i/>
          <w:sz w:val="22"/>
        </w:rPr>
        <w:lastRenderedPageBreak/>
        <w:t>I.</w:t>
      </w:r>
      <w:r w:rsidRPr="00CC79C8">
        <w:rPr>
          <w:rFonts w:ascii="Palatino Linotype" w:eastAsia="Palatino Linotype" w:hAnsi="Palatino Linotype" w:cs="Palatino Linotype"/>
          <w:i/>
          <w:sz w:val="22"/>
        </w:rPr>
        <w:t xml:space="preserve"> </w:t>
      </w:r>
      <w:r w:rsidRPr="00CC79C8">
        <w:rPr>
          <w:rFonts w:ascii="Palatino Linotype" w:eastAsia="Palatino Linotype" w:hAnsi="Palatino Linotype" w:cs="Palatino Linotype"/>
          <w:b/>
          <w:i/>
          <w:sz w:val="22"/>
          <w:u w:val="single"/>
        </w:rPr>
        <w:t>Crear el registro municipal</w:t>
      </w:r>
      <w:r w:rsidRPr="00CC79C8">
        <w:rPr>
          <w:rFonts w:ascii="Palatino Linotype" w:eastAsia="Palatino Linotype" w:hAnsi="Palatino Linotype" w:cs="Palatino Linotype"/>
          <w:i/>
          <w:sz w:val="22"/>
        </w:rPr>
        <w:t>, donde se especifica la licencia de funcionamiento con la actividad de la unidad económica e impacto que generen, así como las demás características que se determinen.</w:t>
      </w:r>
    </w:p>
    <w:p w14:paraId="11AFE1E7" w14:textId="13B639CE" w:rsidR="002C52E7" w:rsidRPr="00CC79C8" w:rsidRDefault="002C52E7" w:rsidP="002C52E7">
      <w:pPr>
        <w:tabs>
          <w:tab w:val="left" w:pos="1418"/>
        </w:tabs>
        <w:spacing w:before="120" w:after="120"/>
        <w:ind w:left="1134" w:right="902"/>
        <w:jc w:val="both"/>
        <w:rPr>
          <w:rFonts w:ascii="Palatino Linotype" w:eastAsia="Palatino Linotype" w:hAnsi="Palatino Linotype" w:cs="Palatino Linotype"/>
          <w:i/>
          <w:sz w:val="22"/>
        </w:rPr>
      </w:pPr>
      <w:r w:rsidRPr="00CC79C8">
        <w:rPr>
          <w:rFonts w:ascii="Palatino Linotype" w:eastAsia="Palatino Linotype" w:hAnsi="Palatino Linotype" w:cs="Palatino Linotype"/>
          <w:i/>
          <w:sz w:val="22"/>
        </w:rPr>
        <w:t>…</w:t>
      </w:r>
    </w:p>
    <w:p w14:paraId="237A2480" w14:textId="77777777" w:rsidR="002C52E7" w:rsidRPr="00CC79C8" w:rsidRDefault="002C52E7" w:rsidP="002C52E7">
      <w:pPr>
        <w:tabs>
          <w:tab w:val="left" w:pos="1418"/>
        </w:tabs>
        <w:spacing w:before="120" w:after="120"/>
        <w:ind w:left="1134" w:right="902"/>
        <w:jc w:val="both"/>
        <w:rPr>
          <w:rFonts w:ascii="Palatino Linotype" w:eastAsia="Palatino Linotype" w:hAnsi="Palatino Linotype" w:cs="Palatino Linotype"/>
          <w:i/>
          <w:sz w:val="22"/>
        </w:rPr>
      </w:pPr>
      <w:r w:rsidRPr="00CC79C8">
        <w:rPr>
          <w:rFonts w:ascii="Palatino Linotype" w:eastAsia="Palatino Linotype" w:hAnsi="Palatino Linotype" w:cs="Palatino Linotype"/>
          <w:b/>
          <w:i/>
          <w:sz w:val="22"/>
        </w:rPr>
        <w:t xml:space="preserve">III. Operar, digitalizar y </w:t>
      </w:r>
      <w:r w:rsidRPr="00CC79C8">
        <w:rPr>
          <w:rFonts w:ascii="Palatino Linotype" w:eastAsia="Palatino Linotype" w:hAnsi="Palatino Linotype" w:cs="Palatino Linotype"/>
          <w:b/>
          <w:i/>
          <w:sz w:val="22"/>
          <w:u w:val="single"/>
        </w:rPr>
        <w:t>mantener, semanalmente actualizado, el registro municipal, a través de la Dirección de Desarrollo Económico o su equivalente,</w:t>
      </w:r>
      <w:r w:rsidRPr="00CC79C8">
        <w:rPr>
          <w:rFonts w:ascii="Palatino Linotype" w:eastAsia="Palatino Linotype" w:hAnsi="Palatino Linotype" w:cs="Palatino Linotype"/>
          <w:i/>
          <w:sz w:val="22"/>
        </w:rPr>
        <w:t xml:space="preserve"> que opere en su demarcación, el cual deberá publicarse en el portal de Internet del municipio.</w:t>
      </w:r>
    </w:p>
    <w:p w14:paraId="1FD70437" w14:textId="77777777" w:rsidR="002C52E7" w:rsidRPr="00CC79C8" w:rsidRDefault="002C52E7" w:rsidP="002C52E7">
      <w:pPr>
        <w:tabs>
          <w:tab w:val="left" w:pos="1418"/>
        </w:tabs>
        <w:spacing w:before="120" w:after="120"/>
        <w:ind w:left="1134" w:right="902"/>
        <w:jc w:val="both"/>
        <w:rPr>
          <w:rFonts w:ascii="Palatino Linotype" w:eastAsia="Palatino Linotype" w:hAnsi="Palatino Linotype" w:cs="Palatino Linotype"/>
          <w:b/>
          <w:i/>
          <w:sz w:val="22"/>
          <w:u w:val="single"/>
        </w:rPr>
      </w:pPr>
      <w:r w:rsidRPr="00CC79C8">
        <w:rPr>
          <w:rFonts w:ascii="Palatino Linotype" w:eastAsia="Palatino Linotype" w:hAnsi="Palatino Linotype" w:cs="Palatino Linotype"/>
          <w:b/>
          <w:i/>
          <w:sz w:val="22"/>
        </w:rPr>
        <w:t>IV.</w:t>
      </w:r>
      <w:r w:rsidRPr="00CC79C8">
        <w:rPr>
          <w:rFonts w:ascii="Palatino Linotype" w:eastAsia="Palatino Linotype" w:hAnsi="Palatino Linotype" w:cs="Palatino Linotype"/>
          <w:i/>
          <w:sz w:val="22"/>
        </w:rPr>
        <w:t xml:space="preserve"> </w:t>
      </w:r>
      <w:r w:rsidRPr="00CC79C8">
        <w:rPr>
          <w:rFonts w:ascii="Palatino Linotype" w:eastAsia="Palatino Linotype" w:hAnsi="Palatino Linotype" w:cs="Palatino Linotype"/>
          <w:b/>
          <w:i/>
          <w:sz w:val="22"/>
          <w:u w:val="single"/>
        </w:rPr>
        <w:t>Enviar, dentro de los cinco días hábiles siguientes de cada mes calendario la actualización de su registro municipal, el informe correspondiente a las autoridades estatales, para actualizar el registro estatal.</w:t>
      </w:r>
    </w:p>
    <w:p w14:paraId="16C970EC" w14:textId="77777777" w:rsidR="002C52E7" w:rsidRPr="00CC79C8" w:rsidRDefault="002C52E7" w:rsidP="002C52E7">
      <w:pPr>
        <w:tabs>
          <w:tab w:val="left" w:pos="1418"/>
        </w:tabs>
        <w:spacing w:before="120" w:after="120"/>
        <w:ind w:left="1134" w:right="902"/>
        <w:jc w:val="both"/>
        <w:rPr>
          <w:rFonts w:ascii="Palatino Linotype" w:eastAsia="Palatino Linotype" w:hAnsi="Palatino Linotype" w:cs="Palatino Linotype"/>
          <w:b/>
          <w:i/>
          <w:sz w:val="22"/>
        </w:rPr>
      </w:pPr>
      <w:r w:rsidRPr="00CC79C8">
        <w:rPr>
          <w:rFonts w:ascii="Palatino Linotype" w:eastAsia="Palatino Linotype" w:hAnsi="Palatino Linotype" w:cs="Palatino Linotype"/>
          <w:b/>
          <w:i/>
          <w:sz w:val="22"/>
        </w:rPr>
        <w:t>V. Resguardar y actualizar el archivo físico y digital con los documentos requeridos por las leyes para la expedición y refrendo de las licencias correspondientes</w:t>
      </w:r>
    </w:p>
    <w:p w14:paraId="48FDD763" w14:textId="50D4504D" w:rsidR="002C52E7" w:rsidRPr="00CC79C8" w:rsidRDefault="002C52E7" w:rsidP="002C52E7">
      <w:pPr>
        <w:spacing w:before="120" w:after="120"/>
        <w:ind w:left="1134" w:right="902"/>
        <w:jc w:val="both"/>
        <w:rPr>
          <w:rFonts w:ascii="Palatino Linotype" w:eastAsia="Palatino Linotype" w:hAnsi="Palatino Linotype" w:cs="Palatino Linotype"/>
          <w:i/>
          <w:sz w:val="22"/>
        </w:rPr>
      </w:pPr>
      <w:r w:rsidRPr="00CC79C8">
        <w:rPr>
          <w:rFonts w:ascii="Palatino Linotype" w:eastAsia="Palatino Linotype" w:hAnsi="Palatino Linotype" w:cs="Palatino Linotype"/>
          <w:i/>
          <w:sz w:val="22"/>
        </w:rPr>
        <w:t>…”</w:t>
      </w:r>
    </w:p>
    <w:p w14:paraId="336A8DE9" w14:textId="5688DB96" w:rsidR="002C52E7" w:rsidRPr="00CC79C8" w:rsidRDefault="002C52E7" w:rsidP="002C52E7">
      <w:pPr>
        <w:spacing w:before="240" w:after="240" w:line="360" w:lineRule="auto"/>
        <w:ind w:right="49"/>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Bajo esa misma premisa, en su artículo 10 la Ley en estudio refiere que los registros tienen como finalidad crear una base de datos confiable, actualizada e integrada de las unidades económicas que se </w:t>
      </w:r>
      <w:proofErr w:type="spellStart"/>
      <w:r w:rsidRPr="00CC79C8">
        <w:rPr>
          <w:rFonts w:ascii="Palatino Linotype" w:eastAsia="Palatino Linotype" w:hAnsi="Palatino Linotype" w:cs="Palatino Linotype"/>
        </w:rPr>
        <w:t>aperturen</w:t>
      </w:r>
      <w:proofErr w:type="spellEnd"/>
      <w:r w:rsidRPr="00CC79C8">
        <w:rPr>
          <w:rFonts w:ascii="Palatino Linotype" w:eastAsia="Palatino Linotype" w:hAnsi="Palatino Linotype" w:cs="Palatino Linotype"/>
        </w:rPr>
        <w:t xml:space="preserve">, mismos que contendrán por lo menos los siguientes datos: </w:t>
      </w:r>
    </w:p>
    <w:p w14:paraId="4BF4CB02" w14:textId="77777777" w:rsidR="002C52E7" w:rsidRPr="00CC79C8" w:rsidRDefault="002C52E7" w:rsidP="002C52E7">
      <w:pPr>
        <w:spacing w:before="120" w:after="120"/>
        <w:ind w:left="851" w:right="618"/>
        <w:jc w:val="both"/>
        <w:rPr>
          <w:rFonts w:ascii="Palatino Linotype" w:eastAsia="Palatino Linotype" w:hAnsi="Palatino Linotype" w:cs="Palatino Linotype"/>
          <w:i/>
          <w:sz w:val="22"/>
        </w:rPr>
      </w:pPr>
      <w:r w:rsidRPr="00CC79C8">
        <w:rPr>
          <w:rFonts w:ascii="Palatino Linotype" w:eastAsia="Palatino Linotype" w:hAnsi="Palatino Linotype" w:cs="Palatino Linotype"/>
          <w:sz w:val="22"/>
        </w:rPr>
        <w:t>“</w:t>
      </w:r>
      <w:r w:rsidRPr="00CC79C8">
        <w:rPr>
          <w:rFonts w:ascii="Palatino Linotype" w:eastAsia="Palatino Linotype" w:hAnsi="Palatino Linotype" w:cs="Palatino Linotype"/>
          <w:b/>
          <w:i/>
          <w:sz w:val="22"/>
        </w:rPr>
        <w:t>Artículo 10</w:t>
      </w:r>
      <w:r w:rsidRPr="00CC79C8">
        <w:rPr>
          <w:rFonts w:ascii="Palatino Linotype" w:eastAsia="Palatino Linotype" w:hAnsi="Palatino Linotype" w:cs="Palatino Linotype"/>
          <w:i/>
          <w:sz w:val="22"/>
        </w:rPr>
        <w:t xml:space="preserve">. </w:t>
      </w:r>
      <w:r w:rsidRPr="00CC79C8">
        <w:rPr>
          <w:rFonts w:ascii="Palatino Linotype" w:eastAsia="Palatino Linotype" w:hAnsi="Palatino Linotype" w:cs="Palatino Linotype"/>
          <w:b/>
          <w:i/>
          <w:sz w:val="22"/>
        </w:rPr>
        <w:t xml:space="preserve">Los registros tienen como finalidad </w:t>
      </w:r>
      <w:r w:rsidRPr="00CC79C8">
        <w:rPr>
          <w:rFonts w:ascii="Palatino Linotype" w:eastAsia="Palatino Linotype" w:hAnsi="Palatino Linotype" w:cs="Palatino Linotype"/>
          <w:b/>
          <w:i/>
          <w:sz w:val="22"/>
          <w:u w:val="single"/>
        </w:rPr>
        <w:t>crear una base de datos confiable</w:t>
      </w:r>
      <w:r w:rsidRPr="00CC79C8">
        <w:rPr>
          <w:rFonts w:ascii="Palatino Linotype" w:eastAsia="Palatino Linotype" w:hAnsi="Palatino Linotype" w:cs="Palatino Linotype"/>
          <w:b/>
          <w:i/>
          <w:sz w:val="22"/>
        </w:rPr>
        <w:t xml:space="preserve">, </w:t>
      </w:r>
      <w:r w:rsidRPr="00CC79C8">
        <w:rPr>
          <w:rFonts w:ascii="Palatino Linotype" w:eastAsia="Palatino Linotype" w:hAnsi="Palatino Linotype" w:cs="Palatino Linotype"/>
          <w:i/>
          <w:sz w:val="22"/>
        </w:rPr>
        <w:t xml:space="preserve">actualizada e integrada a nivel estatal y municipal de las unidades económicas que se </w:t>
      </w:r>
      <w:proofErr w:type="spellStart"/>
      <w:r w:rsidRPr="00CC79C8">
        <w:rPr>
          <w:rFonts w:ascii="Palatino Linotype" w:eastAsia="Palatino Linotype" w:hAnsi="Palatino Linotype" w:cs="Palatino Linotype"/>
          <w:i/>
          <w:sz w:val="22"/>
        </w:rPr>
        <w:t>aperturen</w:t>
      </w:r>
      <w:proofErr w:type="spellEnd"/>
      <w:r w:rsidRPr="00CC79C8">
        <w:rPr>
          <w:rFonts w:ascii="Palatino Linotype" w:eastAsia="Palatino Linotype" w:hAnsi="Palatino Linotype" w:cs="Palatino Linotype"/>
          <w:i/>
          <w:sz w:val="22"/>
        </w:rPr>
        <w:t xml:space="preserve"> en el territorio de la Entidad.</w:t>
      </w:r>
    </w:p>
    <w:p w14:paraId="32A2F43D" w14:textId="77777777" w:rsidR="002C52E7" w:rsidRPr="00CC79C8" w:rsidRDefault="002C52E7" w:rsidP="002C52E7">
      <w:pPr>
        <w:spacing w:before="120" w:after="120"/>
        <w:ind w:left="851" w:right="618"/>
        <w:jc w:val="both"/>
        <w:rPr>
          <w:rFonts w:ascii="Palatino Linotype" w:eastAsia="Palatino Linotype" w:hAnsi="Palatino Linotype" w:cs="Palatino Linotype"/>
          <w:i/>
          <w:sz w:val="22"/>
        </w:rPr>
      </w:pPr>
      <w:r w:rsidRPr="00CC79C8">
        <w:rPr>
          <w:rFonts w:ascii="Palatino Linotype" w:eastAsia="Palatino Linotype" w:hAnsi="Palatino Linotype" w:cs="Palatino Linotype"/>
          <w:b/>
          <w:i/>
          <w:sz w:val="22"/>
        </w:rPr>
        <w:t>Artículo 11.</w:t>
      </w:r>
      <w:r w:rsidRPr="00CC79C8">
        <w:rPr>
          <w:rFonts w:ascii="Palatino Linotype" w:eastAsia="Palatino Linotype" w:hAnsi="Palatino Linotype" w:cs="Palatino Linotype"/>
          <w:i/>
          <w:sz w:val="22"/>
        </w:rPr>
        <w:t xml:space="preserve"> </w:t>
      </w:r>
      <w:r w:rsidRPr="00CC79C8">
        <w:rPr>
          <w:rFonts w:ascii="Palatino Linotype" w:eastAsia="Palatino Linotype" w:hAnsi="Palatino Linotype" w:cs="Palatino Linotype"/>
          <w:b/>
          <w:i/>
          <w:sz w:val="22"/>
          <w:u w:val="single"/>
        </w:rPr>
        <w:t>El registro incluirá al menos los datos siguientes</w:t>
      </w:r>
      <w:r w:rsidRPr="00CC79C8">
        <w:rPr>
          <w:rFonts w:ascii="Palatino Linotype" w:eastAsia="Palatino Linotype" w:hAnsi="Palatino Linotype" w:cs="Palatino Linotype"/>
          <w:i/>
          <w:sz w:val="22"/>
        </w:rPr>
        <w:t>:</w:t>
      </w:r>
    </w:p>
    <w:p w14:paraId="3080A213" w14:textId="77777777" w:rsidR="002C52E7" w:rsidRPr="00CC79C8" w:rsidRDefault="002C52E7" w:rsidP="002C52E7">
      <w:pPr>
        <w:spacing w:before="120" w:after="120"/>
        <w:ind w:left="1134" w:right="618"/>
        <w:jc w:val="both"/>
        <w:rPr>
          <w:rFonts w:ascii="Palatino Linotype" w:eastAsia="Palatino Linotype" w:hAnsi="Palatino Linotype" w:cs="Palatino Linotype"/>
          <w:i/>
          <w:sz w:val="22"/>
        </w:rPr>
      </w:pPr>
      <w:r w:rsidRPr="00CC79C8">
        <w:rPr>
          <w:rFonts w:ascii="Palatino Linotype" w:eastAsia="Palatino Linotype" w:hAnsi="Palatino Linotype" w:cs="Palatino Linotype"/>
          <w:b/>
          <w:i/>
          <w:sz w:val="22"/>
        </w:rPr>
        <w:t>I.</w:t>
      </w:r>
      <w:r w:rsidRPr="00CC79C8">
        <w:rPr>
          <w:rFonts w:ascii="Palatino Linotype" w:eastAsia="Palatino Linotype" w:hAnsi="Palatino Linotype" w:cs="Palatino Linotype"/>
          <w:i/>
          <w:sz w:val="22"/>
        </w:rPr>
        <w:t xml:space="preserve"> Clave única, que se integrará de una serie alfanumérica.</w:t>
      </w:r>
    </w:p>
    <w:p w14:paraId="51D68B8B" w14:textId="77777777" w:rsidR="002C52E7" w:rsidRPr="00CC79C8" w:rsidRDefault="002C52E7" w:rsidP="002C52E7">
      <w:pPr>
        <w:spacing w:before="120" w:after="120"/>
        <w:ind w:left="1134" w:right="618"/>
        <w:jc w:val="both"/>
        <w:rPr>
          <w:rFonts w:ascii="Palatino Linotype" w:eastAsia="Palatino Linotype" w:hAnsi="Palatino Linotype" w:cs="Palatino Linotype"/>
          <w:i/>
          <w:sz w:val="22"/>
        </w:rPr>
      </w:pPr>
      <w:r w:rsidRPr="00CC79C8">
        <w:rPr>
          <w:rFonts w:ascii="Palatino Linotype" w:eastAsia="Palatino Linotype" w:hAnsi="Palatino Linotype" w:cs="Palatino Linotype"/>
          <w:b/>
          <w:i/>
          <w:sz w:val="22"/>
        </w:rPr>
        <w:t>II.</w:t>
      </w:r>
      <w:r w:rsidRPr="00CC79C8">
        <w:rPr>
          <w:rFonts w:ascii="Palatino Linotype" w:eastAsia="Palatino Linotype" w:hAnsi="Palatino Linotype" w:cs="Palatino Linotype"/>
          <w:i/>
          <w:sz w:val="22"/>
        </w:rPr>
        <w:t xml:space="preserve"> Nombre del municipio.</w:t>
      </w:r>
    </w:p>
    <w:p w14:paraId="2EB428C4" w14:textId="77777777" w:rsidR="002C52E7" w:rsidRPr="00CC79C8" w:rsidRDefault="002C52E7" w:rsidP="002C52E7">
      <w:pPr>
        <w:spacing w:before="120" w:after="120"/>
        <w:ind w:left="1134" w:right="618"/>
        <w:jc w:val="both"/>
        <w:rPr>
          <w:rFonts w:ascii="Palatino Linotype" w:eastAsia="Palatino Linotype" w:hAnsi="Palatino Linotype" w:cs="Palatino Linotype"/>
          <w:b/>
          <w:i/>
          <w:sz w:val="22"/>
        </w:rPr>
      </w:pPr>
      <w:r w:rsidRPr="00CC79C8">
        <w:rPr>
          <w:rFonts w:ascii="Palatino Linotype" w:eastAsia="Palatino Linotype" w:hAnsi="Palatino Linotype" w:cs="Palatino Linotype"/>
          <w:b/>
          <w:i/>
          <w:sz w:val="22"/>
        </w:rPr>
        <w:t>III. Nombre del titular.</w:t>
      </w:r>
    </w:p>
    <w:p w14:paraId="508CB5CD" w14:textId="77777777" w:rsidR="002C52E7" w:rsidRPr="00CC79C8" w:rsidRDefault="002C52E7" w:rsidP="002C52E7">
      <w:pPr>
        <w:spacing w:before="120" w:after="120"/>
        <w:ind w:left="1134" w:right="618"/>
        <w:jc w:val="both"/>
        <w:rPr>
          <w:rFonts w:ascii="Palatino Linotype" w:eastAsia="Palatino Linotype" w:hAnsi="Palatino Linotype" w:cs="Palatino Linotype"/>
          <w:b/>
          <w:i/>
          <w:sz w:val="22"/>
        </w:rPr>
      </w:pPr>
      <w:r w:rsidRPr="00CC79C8">
        <w:rPr>
          <w:rFonts w:ascii="Palatino Linotype" w:eastAsia="Palatino Linotype" w:hAnsi="Palatino Linotype" w:cs="Palatino Linotype"/>
          <w:b/>
          <w:i/>
          <w:sz w:val="22"/>
        </w:rPr>
        <w:t>IV. Actividad económica.</w:t>
      </w:r>
    </w:p>
    <w:p w14:paraId="41276811" w14:textId="77777777" w:rsidR="002C52E7" w:rsidRPr="00CC79C8" w:rsidRDefault="002C52E7" w:rsidP="002C52E7">
      <w:pPr>
        <w:spacing w:before="120" w:after="120"/>
        <w:ind w:left="1134" w:right="618"/>
        <w:jc w:val="both"/>
        <w:rPr>
          <w:rFonts w:ascii="Palatino Linotype" w:eastAsia="Palatino Linotype" w:hAnsi="Palatino Linotype" w:cs="Palatino Linotype"/>
          <w:i/>
          <w:sz w:val="22"/>
        </w:rPr>
      </w:pPr>
      <w:r w:rsidRPr="00CC79C8">
        <w:rPr>
          <w:rFonts w:ascii="Palatino Linotype" w:eastAsia="Palatino Linotype" w:hAnsi="Palatino Linotype" w:cs="Palatino Linotype"/>
          <w:b/>
          <w:i/>
          <w:sz w:val="22"/>
        </w:rPr>
        <w:t>V.</w:t>
      </w:r>
      <w:r w:rsidRPr="00CC79C8">
        <w:rPr>
          <w:rFonts w:ascii="Palatino Linotype" w:eastAsia="Palatino Linotype" w:hAnsi="Palatino Linotype" w:cs="Palatino Linotype"/>
          <w:i/>
          <w:sz w:val="22"/>
        </w:rPr>
        <w:t xml:space="preserve"> Fecha de inicio de actividades.</w:t>
      </w:r>
    </w:p>
    <w:p w14:paraId="1FD031EA" w14:textId="77777777" w:rsidR="002C52E7" w:rsidRPr="00CC79C8" w:rsidRDefault="002C52E7" w:rsidP="002C52E7">
      <w:pPr>
        <w:spacing w:before="120" w:after="120"/>
        <w:ind w:left="1134" w:right="618"/>
        <w:jc w:val="both"/>
        <w:rPr>
          <w:rFonts w:ascii="Palatino Linotype" w:eastAsia="Palatino Linotype" w:hAnsi="Palatino Linotype" w:cs="Palatino Linotype"/>
          <w:i/>
          <w:sz w:val="22"/>
        </w:rPr>
      </w:pPr>
      <w:r w:rsidRPr="00CC79C8">
        <w:rPr>
          <w:rFonts w:ascii="Palatino Linotype" w:eastAsia="Palatino Linotype" w:hAnsi="Palatino Linotype" w:cs="Palatino Linotype"/>
          <w:b/>
          <w:i/>
          <w:sz w:val="22"/>
        </w:rPr>
        <w:t>VI</w:t>
      </w:r>
      <w:r w:rsidRPr="00CC79C8">
        <w:rPr>
          <w:rFonts w:ascii="Palatino Linotype" w:eastAsia="Palatino Linotype" w:hAnsi="Palatino Linotype" w:cs="Palatino Linotype"/>
          <w:i/>
          <w:sz w:val="22"/>
        </w:rPr>
        <w:t>. Tipo de impacto.</w:t>
      </w:r>
    </w:p>
    <w:p w14:paraId="11179A67" w14:textId="77777777" w:rsidR="002C52E7" w:rsidRPr="00CC79C8" w:rsidRDefault="002C52E7" w:rsidP="002C52E7">
      <w:pPr>
        <w:spacing w:before="120" w:after="120"/>
        <w:ind w:left="1134" w:right="618"/>
        <w:jc w:val="both"/>
        <w:rPr>
          <w:rFonts w:ascii="Palatino Linotype" w:eastAsia="Palatino Linotype" w:hAnsi="Palatino Linotype" w:cs="Palatino Linotype"/>
          <w:b/>
          <w:i/>
          <w:sz w:val="22"/>
        </w:rPr>
      </w:pPr>
      <w:r w:rsidRPr="00CC79C8">
        <w:rPr>
          <w:rFonts w:ascii="Palatino Linotype" w:eastAsia="Palatino Linotype" w:hAnsi="Palatino Linotype" w:cs="Palatino Linotype"/>
          <w:b/>
          <w:i/>
          <w:sz w:val="22"/>
        </w:rPr>
        <w:lastRenderedPageBreak/>
        <w:t>VII. Domicilio de la unidad económica.</w:t>
      </w:r>
    </w:p>
    <w:p w14:paraId="518B2454" w14:textId="77777777" w:rsidR="002C52E7" w:rsidRPr="00CC79C8" w:rsidRDefault="002C52E7" w:rsidP="002C52E7">
      <w:pPr>
        <w:spacing w:before="120" w:after="120"/>
        <w:ind w:left="1134" w:right="618"/>
        <w:jc w:val="both"/>
        <w:rPr>
          <w:rFonts w:ascii="Palatino Linotype" w:eastAsia="Palatino Linotype" w:hAnsi="Palatino Linotype" w:cs="Palatino Linotype"/>
          <w:i/>
          <w:sz w:val="22"/>
        </w:rPr>
      </w:pPr>
      <w:r w:rsidRPr="00CC79C8">
        <w:rPr>
          <w:rFonts w:ascii="Palatino Linotype" w:eastAsia="Palatino Linotype" w:hAnsi="Palatino Linotype" w:cs="Palatino Linotype"/>
          <w:b/>
          <w:i/>
          <w:sz w:val="22"/>
        </w:rPr>
        <w:t>VIII.</w:t>
      </w:r>
      <w:r w:rsidRPr="00CC79C8">
        <w:rPr>
          <w:rFonts w:ascii="Palatino Linotype" w:eastAsia="Palatino Linotype" w:hAnsi="Palatino Linotype" w:cs="Palatino Linotype"/>
          <w:i/>
          <w:sz w:val="22"/>
        </w:rPr>
        <w:t xml:space="preserve"> Visitas y procedimientos de verificación en su caso.</w:t>
      </w:r>
    </w:p>
    <w:p w14:paraId="61FD8C38" w14:textId="77777777" w:rsidR="002C52E7" w:rsidRPr="00CC79C8" w:rsidRDefault="002C52E7" w:rsidP="002C52E7">
      <w:pPr>
        <w:spacing w:before="120" w:after="120"/>
        <w:ind w:left="1134" w:right="618"/>
        <w:jc w:val="both"/>
        <w:rPr>
          <w:rFonts w:ascii="Palatino Linotype" w:eastAsia="Palatino Linotype" w:hAnsi="Palatino Linotype" w:cs="Palatino Linotype"/>
          <w:i/>
          <w:sz w:val="22"/>
        </w:rPr>
      </w:pPr>
      <w:r w:rsidRPr="00CC79C8">
        <w:rPr>
          <w:rFonts w:ascii="Palatino Linotype" w:eastAsia="Palatino Linotype" w:hAnsi="Palatino Linotype" w:cs="Palatino Linotype"/>
          <w:b/>
          <w:i/>
          <w:sz w:val="22"/>
        </w:rPr>
        <w:t>IX.</w:t>
      </w:r>
      <w:r w:rsidRPr="00CC79C8">
        <w:rPr>
          <w:rFonts w:ascii="Palatino Linotype" w:eastAsia="Palatino Linotype" w:hAnsi="Palatino Linotype" w:cs="Palatino Linotype"/>
          <w:i/>
          <w:sz w:val="22"/>
        </w:rPr>
        <w:t xml:space="preserve"> Sanciones en su caso.</w:t>
      </w:r>
    </w:p>
    <w:p w14:paraId="56F93B26" w14:textId="77777777" w:rsidR="002C52E7" w:rsidRPr="00CC79C8" w:rsidRDefault="002C52E7" w:rsidP="002C52E7">
      <w:pPr>
        <w:spacing w:before="120" w:after="120"/>
        <w:ind w:left="1134" w:right="618"/>
        <w:jc w:val="both"/>
        <w:rPr>
          <w:rFonts w:ascii="Palatino Linotype" w:eastAsia="Palatino Linotype" w:hAnsi="Palatino Linotype" w:cs="Palatino Linotype"/>
          <w:i/>
        </w:rPr>
      </w:pPr>
      <w:r w:rsidRPr="00CC79C8">
        <w:rPr>
          <w:rFonts w:ascii="Palatino Linotype" w:eastAsia="Palatino Linotype" w:hAnsi="Palatino Linotype" w:cs="Palatino Linotype"/>
          <w:b/>
          <w:i/>
          <w:sz w:val="22"/>
        </w:rPr>
        <w:t>X.</w:t>
      </w:r>
      <w:r w:rsidRPr="00CC79C8">
        <w:rPr>
          <w:rFonts w:ascii="Palatino Linotype" w:eastAsia="Palatino Linotype" w:hAnsi="Palatino Linotype" w:cs="Palatino Linotype"/>
          <w:i/>
          <w:sz w:val="22"/>
        </w:rPr>
        <w:t xml:space="preserve"> Las demás que le confieran esta Ley y otras disposiciones aplicables.”</w:t>
      </w:r>
    </w:p>
    <w:p w14:paraId="04D5CEAC" w14:textId="26E3AEE6" w:rsidR="002C52E7" w:rsidRPr="00CC79C8" w:rsidRDefault="002C52E7" w:rsidP="002C52E7">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De la normatividad citada, se desprende que corresponde al </w:t>
      </w:r>
      <w:r w:rsidRPr="00CC79C8">
        <w:rPr>
          <w:rFonts w:ascii="Palatino Linotype" w:eastAsia="Palatino Linotype" w:hAnsi="Palatino Linotype" w:cs="Palatino Linotype"/>
          <w:b/>
        </w:rPr>
        <w:t>Sujeto Obligado</w:t>
      </w:r>
      <w:r w:rsidRPr="00CC79C8">
        <w:rPr>
          <w:rFonts w:ascii="Palatino Linotype" w:eastAsia="Palatino Linotype" w:hAnsi="Palatino Linotype" w:cs="Palatino Linotype"/>
        </w:rPr>
        <w:t xml:space="preserve"> emitir las licencias de funcionamiento, así como crear el registro municipal en donde se especifique el número de las licencias de funcionamiento con la actividad económica que realicen los particulares en las que se les denomina como unidades económicas al lugar en donde realicen sus actividades y para ello los solicitantes deben cubrir ciertos requisitos. </w:t>
      </w:r>
    </w:p>
    <w:p w14:paraId="050DC26E" w14:textId="77777777" w:rsidR="002C52E7" w:rsidRPr="00CC79C8" w:rsidRDefault="002C52E7" w:rsidP="002C52E7">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Conjuntamente, sobre las licencias, se debe indicar que no sólo se trata de información pública, sino además que corresponde a las obligaciones de transparencia, de acuerdo a lo señalado en el artículo 92, fracción XXXII, de la Ley de Transparencia y Acceso a la Información Pública del Estado de México y Municipios, que se transcribe a continuación:</w:t>
      </w:r>
    </w:p>
    <w:p w14:paraId="29820ACC" w14:textId="77777777" w:rsidR="002C52E7" w:rsidRPr="00CC79C8" w:rsidRDefault="002C52E7" w:rsidP="002C52E7">
      <w:pPr>
        <w:spacing w:before="120" w:after="120"/>
        <w:ind w:left="851" w:right="618"/>
        <w:jc w:val="both"/>
        <w:rPr>
          <w:rFonts w:ascii="Palatino Linotype" w:eastAsia="Palatino Linotype" w:hAnsi="Palatino Linotype" w:cs="Palatino Linotype"/>
          <w:i/>
          <w:sz w:val="22"/>
        </w:rPr>
      </w:pPr>
      <w:r w:rsidRPr="00CC79C8">
        <w:rPr>
          <w:rFonts w:ascii="Palatino Linotype" w:eastAsia="Palatino Linotype" w:hAnsi="Palatino Linotype" w:cs="Palatino Linotype"/>
          <w:b/>
          <w:i/>
          <w:sz w:val="22"/>
        </w:rPr>
        <w:t>“Artículo 92.</w:t>
      </w:r>
      <w:r w:rsidRPr="00CC79C8">
        <w:rPr>
          <w:rFonts w:ascii="Palatino Linotype" w:eastAsia="Palatino Linotype" w:hAnsi="Palatino Linotype" w:cs="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CE50A80" w14:textId="77777777" w:rsidR="002C52E7" w:rsidRPr="00CC79C8" w:rsidRDefault="002C52E7" w:rsidP="002C52E7">
      <w:pPr>
        <w:spacing w:before="120" w:after="120"/>
        <w:ind w:left="1134" w:right="618"/>
        <w:jc w:val="both"/>
        <w:rPr>
          <w:rFonts w:ascii="Palatino Linotype" w:eastAsia="Palatino Linotype" w:hAnsi="Palatino Linotype" w:cs="Palatino Linotype"/>
          <w:b/>
          <w:i/>
          <w:sz w:val="22"/>
        </w:rPr>
      </w:pPr>
      <w:r w:rsidRPr="00CC79C8">
        <w:rPr>
          <w:rFonts w:ascii="Palatino Linotype" w:eastAsia="Palatino Linotype" w:hAnsi="Palatino Linotype" w:cs="Palatino Linotype"/>
          <w:b/>
          <w:i/>
          <w:sz w:val="22"/>
        </w:rPr>
        <w:t>…</w:t>
      </w:r>
    </w:p>
    <w:p w14:paraId="79D0BAE5" w14:textId="77777777" w:rsidR="002C52E7" w:rsidRPr="00CC79C8" w:rsidRDefault="002C52E7" w:rsidP="002C52E7">
      <w:pPr>
        <w:spacing w:before="120" w:after="120"/>
        <w:ind w:left="1134" w:right="618"/>
        <w:jc w:val="both"/>
        <w:rPr>
          <w:rFonts w:ascii="Palatino Linotype" w:eastAsia="Palatino Linotype" w:hAnsi="Palatino Linotype" w:cs="Palatino Linotype"/>
          <w:b/>
          <w:i/>
          <w:sz w:val="22"/>
        </w:rPr>
      </w:pPr>
      <w:r w:rsidRPr="00CC79C8">
        <w:rPr>
          <w:rFonts w:ascii="Palatino Linotype" w:eastAsia="Palatino Linotype" w:hAnsi="Palatino Linotype" w:cs="Palatino Linotype"/>
          <w:b/>
          <w:i/>
          <w:sz w:val="22"/>
        </w:rPr>
        <w:t xml:space="preserve">XXXII. </w:t>
      </w:r>
      <w:r w:rsidRPr="00CC79C8">
        <w:rPr>
          <w:rFonts w:ascii="Palatino Linotype" w:eastAsia="Palatino Linotype" w:hAnsi="Palatino Linotype" w:cs="Palatino Linotype"/>
          <w:i/>
          <w:sz w:val="22"/>
        </w:rPr>
        <w:t>Las concesiones, contratos, convenios, permisos</w:t>
      </w:r>
      <w:r w:rsidRPr="00CC79C8">
        <w:rPr>
          <w:rFonts w:ascii="Palatino Linotype" w:eastAsia="Palatino Linotype" w:hAnsi="Palatino Linotype" w:cs="Palatino Linotype"/>
          <w:b/>
          <w:i/>
          <w:sz w:val="22"/>
        </w:rPr>
        <w:t xml:space="preserve">, </w:t>
      </w:r>
      <w:r w:rsidRPr="00CC79C8">
        <w:rPr>
          <w:rFonts w:ascii="Palatino Linotype" w:eastAsia="Palatino Linotype" w:hAnsi="Palatino Linotype" w:cs="Palatino Linotype"/>
          <w:b/>
          <w:i/>
          <w:sz w:val="22"/>
          <w:u w:val="single"/>
        </w:rPr>
        <w:t>licencias o autorizaciones otorgados</w:t>
      </w:r>
      <w:r w:rsidRPr="00CC79C8">
        <w:rPr>
          <w:rFonts w:ascii="Palatino Linotype" w:eastAsia="Palatino Linotype" w:hAnsi="Palatino Linotype" w:cs="Palatino Linotype"/>
          <w:i/>
          <w:sz w:val="22"/>
        </w:rPr>
        <w:t xml:space="preserve">, </w:t>
      </w:r>
      <w:r w:rsidRPr="00CC79C8">
        <w:rPr>
          <w:rFonts w:ascii="Palatino Linotype" w:eastAsia="Palatino Linotype" w:hAnsi="Palatino Linotype" w:cs="Palatino Linotype"/>
          <w:b/>
          <w:i/>
          <w:sz w:val="22"/>
        </w:rPr>
        <w:t>especificando los titulares de aquéllos</w:t>
      </w:r>
      <w:r w:rsidRPr="00CC79C8">
        <w:rPr>
          <w:rFonts w:ascii="Palatino Linotype" w:eastAsia="Palatino Linotype" w:hAnsi="Palatino Linotype" w:cs="Palatino Linotype"/>
          <w:i/>
          <w:sz w:val="22"/>
        </w:rPr>
        <w:t xml:space="preserve">, debiendo publicarse su </w:t>
      </w:r>
      <w:r w:rsidRPr="00CC79C8">
        <w:rPr>
          <w:rFonts w:ascii="Palatino Linotype" w:eastAsia="Palatino Linotype" w:hAnsi="Palatino Linotype" w:cs="Palatino Linotype"/>
          <w:b/>
          <w:i/>
          <w:sz w:val="22"/>
        </w:rPr>
        <w:t>objeto, nombre o razón social del titular, vigencia, tipo, términos, condiciones, monto y modificaciones</w:t>
      </w:r>
      <w:r w:rsidRPr="00CC79C8">
        <w:rPr>
          <w:rFonts w:ascii="Palatino Linotype" w:eastAsia="Palatino Linotype" w:hAnsi="Palatino Linotype" w:cs="Palatino Linotype"/>
          <w:i/>
          <w:sz w:val="22"/>
        </w:rPr>
        <w:t>, así como si el procedimiento involucra el aprovechamiento de bienes, servicios y/o recursos públicos;</w:t>
      </w:r>
      <w:r w:rsidRPr="00CC79C8">
        <w:rPr>
          <w:rFonts w:ascii="Palatino Linotype" w:eastAsia="Palatino Linotype" w:hAnsi="Palatino Linotype" w:cs="Palatino Linotype"/>
          <w:b/>
          <w:i/>
          <w:sz w:val="22"/>
        </w:rPr>
        <w:t xml:space="preserve"> </w:t>
      </w:r>
    </w:p>
    <w:p w14:paraId="579EE0B2" w14:textId="77777777" w:rsidR="002C52E7" w:rsidRPr="00CC79C8" w:rsidRDefault="002C52E7" w:rsidP="002C52E7">
      <w:pPr>
        <w:spacing w:before="120" w:after="120"/>
        <w:ind w:left="851" w:right="618"/>
        <w:jc w:val="both"/>
        <w:rPr>
          <w:rFonts w:ascii="Palatino Linotype" w:eastAsia="Palatino Linotype" w:hAnsi="Palatino Linotype" w:cs="Palatino Linotype"/>
          <w:i/>
          <w:sz w:val="22"/>
        </w:rPr>
      </w:pPr>
      <w:r w:rsidRPr="00CC79C8">
        <w:rPr>
          <w:rFonts w:ascii="Palatino Linotype" w:eastAsia="Palatino Linotype" w:hAnsi="Palatino Linotype" w:cs="Palatino Linotype"/>
          <w:b/>
          <w:i/>
          <w:sz w:val="22"/>
        </w:rPr>
        <w:t>…”</w:t>
      </w:r>
    </w:p>
    <w:p w14:paraId="2C82D2DD" w14:textId="77777777" w:rsidR="009E3F3D" w:rsidRPr="00CC79C8" w:rsidRDefault="009E3F3D" w:rsidP="009E3F3D">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lastRenderedPageBreak/>
        <w:t>Dicha información debe publicarse de conformidad con las disposiciones contenidas 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vigentes a la fecha de presentación de la solicitud, a saber:</w:t>
      </w:r>
    </w:p>
    <w:p w14:paraId="5E781949" w14:textId="7E851DC7" w:rsidR="009E3F3D" w:rsidRPr="00CC79C8" w:rsidRDefault="009E3F3D" w:rsidP="009E3F3D">
      <w:pPr>
        <w:spacing w:before="120" w:after="120"/>
        <w:ind w:left="851" w:right="900"/>
        <w:jc w:val="both"/>
        <w:rPr>
          <w:rFonts w:ascii="Palatino Linotype" w:eastAsia="Palatino Linotype" w:hAnsi="Palatino Linotype" w:cs="Palatino Linotype"/>
          <w:i/>
          <w:sz w:val="22"/>
        </w:rPr>
      </w:pPr>
      <w:r w:rsidRPr="00CC79C8">
        <w:rPr>
          <w:rFonts w:ascii="Palatino Linotype" w:eastAsia="Palatino Linotype" w:hAnsi="Palatino Linotype" w:cs="Palatino Linotype"/>
          <w:i/>
          <w:sz w:val="22"/>
        </w:rPr>
        <w:t>“...</w:t>
      </w:r>
    </w:p>
    <w:p w14:paraId="2F224777" w14:textId="406EED25" w:rsidR="009E3F3D" w:rsidRPr="00CC79C8" w:rsidRDefault="009E3F3D" w:rsidP="009E3F3D">
      <w:pPr>
        <w:spacing w:before="120" w:after="120"/>
        <w:ind w:left="851" w:right="900"/>
        <w:jc w:val="both"/>
        <w:rPr>
          <w:rFonts w:ascii="Palatino Linotype" w:hAnsi="Palatino Linotype"/>
          <w:i/>
          <w:sz w:val="22"/>
        </w:rPr>
      </w:pPr>
      <w:r w:rsidRPr="00CC79C8">
        <w:rPr>
          <w:rFonts w:ascii="Palatino Linotype" w:hAnsi="Palatino Linotype"/>
          <w:i/>
          <w:sz w:val="22"/>
        </w:rPr>
        <w:t>Los sujetos obligados publicarán información relativa a cualquier tipo de concesión, contratos, convenios, permisos, licencias o autorizaciones otorgados, de acuerdo con sus atribuciones establecidas en la Constitución Política de los Estados Unidos Mexicanos y la constitución de cada entidad federativa, así como la respectiva ley orgánica de las administraciones públicas estatales y municipales.</w:t>
      </w:r>
    </w:p>
    <w:p w14:paraId="49FD2A50" w14:textId="77777777" w:rsidR="009E3F3D" w:rsidRPr="00CC79C8" w:rsidRDefault="009E3F3D" w:rsidP="009E3F3D">
      <w:pPr>
        <w:spacing w:before="120" w:after="120"/>
        <w:ind w:left="851" w:right="900"/>
        <w:jc w:val="both"/>
        <w:rPr>
          <w:rFonts w:ascii="Palatino Linotype" w:hAnsi="Palatino Linotype"/>
          <w:i/>
          <w:sz w:val="22"/>
        </w:rPr>
      </w:pPr>
      <w:r w:rsidRPr="00CC79C8">
        <w:rPr>
          <w:rFonts w:ascii="Palatino Linotype" w:hAnsi="Palatino Linotype"/>
          <w:i/>
          <w:sz w:val="22"/>
        </w:rPr>
        <w:t xml:space="preserve">La información se organizará por acto jurídico y respecto de cada uno se especificará su tipo. Por ejemplo: </w:t>
      </w:r>
    </w:p>
    <w:p w14:paraId="784E2CC2" w14:textId="77777777" w:rsidR="009E3F3D" w:rsidRPr="00CC79C8" w:rsidRDefault="009E3F3D" w:rsidP="009E3F3D">
      <w:pPr>
        <w:spacing w:before="120" w:after="120"/>
        <w:ind w:left="851" w:right="900"/>
        <w:jc w:val="both"/>
        <w:rPr>
          <w:rFonts w:ascii="Palatino Linotype" w:hAnsi="Palatino Linotype"/>
          <w:i/>
          <w:sz w:val="22"/>
        </w:rPr>
      </w:pPr>
      <w:r w:rsidRPr="00CC79C8">
        <w:rPr>
          <w:rFonts w:ascii="Palatino Linotype" w:hAnsi="Palatino Linotype"/>
          <w:b/>
          <w:i/>
          <w:sz w:val="22"/>
        </w:rPr>
        <w:t>Concesión</w:t>
      </w:r>
      <w:r w:rsidRPr="00CC79C8">
        <w:rPr>
          <w:rFonts w:ascii="Palatino Linotype" w:hAnsi="Palatino Linotype"/>
          <w:i/>
          <w:sz w:val="22"/>
        </w:rPr>
        <w:t xml:space="preserve"> para ejecución y operación de obra pública; prestación de servicio público; radiodifusión; telecomunicaciones; etcétera. </w:t>
      </w:r>
    </w:p>
    <w:p w14:paraId="33A770D4" w14:textId="77777777" w:rsidR="009E3F3D" w:rsidRPr="00CC79C8" w:rsidRDefault="009E3F3D" w:rsidP="009E3F3D">
      <w:pPr>
        <w:spacing w:before="120" w:after="120"/>
        <w:ind w:left="851" w:right="900"/>
        <w:jc w:val="both"/>
        <w:rPr>
          <w:rFonts w:ascii="Palatino Linotype" w:hAnsi="Palatino Linotype"/>
          <w:i/>
          <w:sz w:val="22"/>
        </w:rPr>
      </w:pPr>
      <w:r w:rsidRPr="00CC79C8">
        <w:rPr>
          <w:rFonts w:ascii="Palatino Linotype" w:hAnsi="Palatino Linotype"/>
          <w:b/>
          <w:i/>
          <w:sz w:val="22"/>
        </w:rPr>
        <w:t>Permiso</w:t>
      </w:r>
      <w:r w:rsidRPr="00CC79C8">
        <w:rPr>
          <w:rFonts w:ascii="Palatino Linotype" w:hAnsi="Palatino Linotype"/>
          <w:i/>
          <w:sz w:val="22"/>
        </w:rPr>
        <w:t xml:space="preserve"> para el tratamiento y refinación del petróleo; para el almacenamiento, el transporte y la distribución por ductos de petróleo, gas, petrolíferos y petroquímicos; de radiodifusión, de telecomunicaciones; de conducir; etcétera. </w:t>
      </w:r>
    </w:p>
    <w:p w14:paraId="399BA814" w14:textId="39A053CD" w:rsidR="009E3F3D" w:rsidRPr="00CC79C8" w:rsidRDefault="009E3F3D" w:rsidP="009E3F3D">
      <w:pPr>
        <w:spacing w:before="120" w:after="120"/>
        <w:ind w:left="851" w:right="900"/>
        <w:jc w:val="both"/>
        <w:rPr>
          <w:rFonts w:ascii="Palatino Linotype" w:hAnsi="Palatino Linotype"/>
          <w:i/>
          <w:sz w:val="22"/>
        </w:rPr>
      </w:pPr>
      <w:r w:rsidRPr="00CC79C8">
        <w:rPr>
          <w:rFonts w:ascii="Palatino Linotype" w:hAnsi="Palatino Linotype"/>
          <w:b/>
          <w:i/>
          <w:sz w:val="22"/>
        </w:rPr>
        <w:t>Licencia</w:t>
      </w:r>
      <w:r w:rsidRPr="00CC79C8">
        <w:rPr>
          <w:rFonts w:ascii="Palatino Linotype" w:hAnsi="Palatino Linotype"/>
          <w:i/>
          <w:sz w:val="22"/>
        </w:rPr>
        <w:t xml:space="preserve"> de uso de suelo, de construcción, de anuncios, de conducir, de explotación de yacimientos de materiales pétreos, de exploración y extracción del petróleo, etcétera.</w:t>
      </w:r>
    </w:p>
    <w:p w14:paraId="521F8EB2" w14:textId="45539C7E" w:rsidR="009E3F3D" w:rsidRPr="00CC79C8" w:rsidRDefault="009E3F3D" w:rsidP="009E3F3D">
      <w:pPr>
        <w:spacing w:before="120" w:after="120"/>
        <w:ind w:left="851" w:right="900"/>
        <w:jc w:val="both"/>
        <w:rPr>
          <w:rFonts w:ascii="Palatino Linotype" w:hAnsi="Palatino Linotype"/>
          <w:i/>
          <w:sz w:val="22"/>
        </w:rPr>
      </w:pPr>
      <w:r w:rsidRPr="00CC79C8">
        <w:rPr>
          <w:rFonts w:ascii="Palatino Linotype" w:hAnsi="Palatino Linotype"/>
          <w:b/>
          <w:i/>
          <w:sz w:val="22"/>
        </w:rPr>
        <w:t>Autorización</w:t>
      </w:r>
      <w:r w:rsidRPr="00CC79C8">
        <w:rPr>
          <w:rFonts w:ascii="Palatino Linotype" w:hAnsi="Palatino Linotype"/>
          <w:i/>
          <w:sz w:val="22"/>
        </w:rPr>
        <w:t xml:space="preserve"> de cambio de giro de local en mercado público; de espectáculos en la vía pública, parques o espacios públicos; de uso y ocupación; del Programa Especial de Protección Civil; de juegos pirotécnicos; para impartir educación; para el acceso a la multiprogramación; o las que el sujeto obligado determine.</w:t>
      </w:r>
    </w:p>
    <w:p w14:paraId="4EEAC951" w14:textId="77777777" w:rsidR="009E3F3D" w:rsidRPr="00CC79C8" w:rsidRDefault="009E3F3D" w:rsidP="009E3F3D">
      <w:pPr>
        <w:spacing w:before="120" w:after="120"/>
        <w:ind w:left="851" w:right="900"/>
        <w:jc w:val="both"/>
        <w:rPr>
          <w:rFonts w:ascii="Palatino Linotype" w:hAnsi="Palatino Linotype"/>
          <w:i/>
          <w:sz w:val="22"/>
        </w:rPr>
      </w:pPr>
      <w:r w:rsidRPr="00CC79C8">
        <w:rPr>
          <w:rFonts w:ascii="Palatino Linotype" w:hAnsi="Palatino Linotype"/>
          <w:b/>
          <w:i/>
          <w:sz w:val="22"/>
        </w:rPr>
        <w:t>Contrato</w:t>
      </w:r>
      <w:r w:rsidRPr="00CC79C8">
        <w:rPr>
          <w:rFonts w:ascii="Palatino Linotype" w:hAnsi="Palatino Linotype"/>
          <w:i/>
          <w:sz w:val="22"/>
        </w:rPr>
        <w:t>. Aquellos celebrados por el sujeto obligado y que se realicen con cargo total o parcial a recursos públicos de acuerdo con las leyes que le sean aplicables.</w:t>
      </w:r>
    </w:p>
    <w:p w14:paraId="32BD118D" w14:textId="77777777" w:rsidR="009E3F3D" w:rsidRPr="00CC79C8" w:rsidRDefault="009E3F3D" w:rsidP="009E3F3D">
      <w:pPr>
        <w:spacing w:before="120" w:after="120"/>
        <w:ind w:left="851" w:right="900"/>
        <w:jc w:val="both"/>
        <w:rPr>
          <w:rFonts w:ascii="Palatino Linotype" w:hAnsi="Palatino Linotype"/>
          <w:i/>
          <w:sz w:val="22"/>
        </w:rPr>
      </w:pPr>
      <w:r w:rsidRPr="00CC79C8">
        <w:rPr>
          <w:rFonts w:ascii="Palatino Linotype" w:hAnsi="Palatino Linotype"/>
          <w:b/>
          <w:i/>
          <w:sz w:val="22"/>
        </w:rPr>
        <w:lastRenderedPageBreak/>
        <w:t>Convenio</w:t>
      </w:r>
      <w:r w:rsidRPr="00CC79C8">
        <w:rPr>
          <w:rFonts w:ascii="Palatino Linotype" w:hAnsi="Palatino Linotype"/>
          <w:i/>
          <w:sz w:val="22"/>
        </w:rPr>
        <w:t xml:space="preserve">. Acuerdo que se firma para desarrollar un asunto concreto destinado a establecer, transferir, modificar o eliminar una obligación. </w:t>
      </w:r>
    </w:p>
    <w:p w14:paraId="4F6D4E9D" w14:textId="77777777" w:rsidR="009E3F3D" w:rsidRPr="00CC79C8" w:rsidRDefault="009E3F3D" w:rsidP="009E3F3D">
      <w:pPr>
        <w:spacing w:before="120" w:after="120"/>
        <w:ind w:left="851" w:right="900"/>
        <w:jc w:val="both"/>
        <w:rPr>
          <w:rFonts w:ascii="Palatino Linotype" w:hAnsi="Palatino Linotype"/>
          <w:i/>
          <w:sz w:val="22"/>
        </w:rPr>
      </w:pPr>
      <w:r w:rsidRPr="00CC79C8">
        <w:rPr>
          <w:rFonts w:ascii="Palatino Linotype" w:hAnsi="Palatino Linotype"/>
          <w:i/>
          <w:sz w:val="22"/>
        </w:rPr>
        <w:t>La información sobre cada acto jurídico de los arriba enlistados deberá publicarse a partir de la fecha en la que éste inició. En su caso, el sujeto obligado incluirá una nota fundamentada, motivada y actualizada al periodo que corresponda señalando que no se otorgó ni emitió determinado acto.</w:t>
      </w:r>
    </w:p>
    <w:p w14:paraId="0D340BB8" w14:textId="204F7291" w:rsidR="009E3F3D" w:rsidRPr="00CC79C8" w:rsidRDefault="009E3F3D" w:rsidP="009E3F3D">
      <w:pPr>
        <w:spacing w:before="120" w:after="120"/>
        <w:ind w:left="851" w:right="900"/>
        <w:jc w:val="both"/>
        <w:rPr>
          <w:rFonts w:ascii="Palatino Linotype" w:eastAsia="Palatino Linotype" w:hAnsi="Palatino Linotype" w:cs="Palatino Linotype"/>
          <w:i/>
          <w:sz w:val="22"/>
        </w:rPr>
      </w:pPr>
      <w:r w:rsidRPr="00CC79C8">
        <w:rPr>
          <w:rFonts w:ascii="Palatino Linotype" w:hAnsi="Palatino Linotype"/>
          <w:i/>
          <w:sz w:val="22"/>
        </w:rPr>
        <w:t>...”</w:t>
      </w:r>
    </w:p>
    <w:p w14:paraId="0CFC8975" w14:textId="77777777" w:rsidR="009E3F3D" w:rsidRPr="00CC79C8" w:rsidRDefault="009E3F3D" w:rsidP="009E3F3D">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Asimismo, se deben observar los siguientes criterios de contenido y adjetivos de formato: </w:t>
      </w:r>
    </w:p>
    <w:p w14:paraId="4F3200D4" w14:textId="7BC82DFC" w:rsidR="009E3F3D" w:rsidRPr="00CC79C8" w:rsidRDefault="009E3F3D" w:rsidP="009E3F3D">
      <w:pPr>
        <w:spacing w:before="240" w:after="240" w:line="360" w:lineRule="auto"/>
        <w:jc w:val="center"/>
        <w:rPr>
          <w:rFonts w:ascii="Palatino Linotype" w:eastAsia="Palatino Linotype" w:hAnsi="Palatino Linotype" w:cs="Palatino Linotype"/>
        </w:rPr>
      </w:pPr>
      <w:r w:rsidRPr="00CC79C8">
        <w:rPr>
          <w:rFonts w:ascii="Palatino Linotype" w:eastAsia="Palatino Linotype" w:hAnsi="Palatino Linotype" w:cs="Palatino Linotype"/>
          <w:noProof/>
        </w:rPr>
        <w:drawing>
          <wp:inline distT="0" distB="0" distL="0" distR="0" wp14:anchorId="6A6D18C6" wp14:editId="1C1564C9">
            <wp:extent cx="4679270" cy="3196742"/>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52563"/>
                    <a:stretch/>
                  </pic:blipFill>
                  <pic:spPr bwMode="auto">
                    <a:xfrm>
                      <a:off x="0" y="0"/>
                      <a:ext cx="4680000" cy="3197241"/>
                    </a:xfrm>
                    <a:prstGeom prst="rect">
                      <a:avLst/>
                    </a:prstGeom>
                    <a:ln>
                      <a:noFill/>
                    </a:ln>
                    <a:extLst>
                      <a:ext uri="{53640926-AAD7-44D8-BBD7-CCE9431645EC}">
                        <a14:shadowObscured xmlns:a14="http://schemas.microsoft.com/office/drawing/2010/main"/>
                      </a:ext>
                    </a:extLst>
                  </pic:spPr>
                </pic:pic>
              </a:graphicData>
            </a:graphic>
          </wp:inline>
        </w:drawing>
      </w:r>
      <w:r w:rsidRPr="00CC79C8">
        <w:rPr>
          <w:rFonts w:ascii="Palatino Linotype" w:eastAsia="Palatino Linotype" w:hAnsi="Palatino Linotype" w:cs="Palatino Linotype"/>
          <w:noProof/>
        </w:rPr>
        <w:drawing>
          <wp:inline distT="0" distB="0" distL="0" distR="0" wp14:anchorId="49991AE0" wp14:editId="43D91D75">
            <wp:extent cx="4678325" cy="761949"/>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88691"/>
                    <a:stretch/>
                  </pic:blipFill>
                  <pic:spPr bwMode="auto">
                    <a:xfrm>
                      <a:off x="0" y="0"/>
                      <a:ext cx="4680000" cy="762222"/>
                    </a:xfrm>
                    <a:prstGeom prst="rect">
                      <a:avLst/>
                    </a:prstGeom>
                    <a:ln>
                      <a:noFill/>
                    </a:ln>
                    <a:extLst>
                      <a:ext uri="{53640926-AAD7-44D8-BBD7-CCE9431645EC}">
                        <a14:shadowObscured xmlns:a14="http://schemas.microsoft.com/office/drawing/2010/main"/>
                      </a:ext>
                    </a:extLst>
                  </pic:spPr>
                </pic:pic>
              </a:graphicData>
            </a:graphic>
          </wp:inline>
        </w:drawing>
      </w:r>
    </w:p>
    <w:p w14:paraId="2FD8F4E7" w14:textId="5AE50BE4" w:rsidR="009E3F3D" w:rsidRPr="00CC79C8" w:rsidRDefault="009E3F3D" w:rsidP="009E3F3D">
      <w:pPr>
        <w:spacing w:before="240" w:after="240" w:line="360" w:lineRule="auto"/>
        <w:jc w:val="center"/>
        <w:rPr>
          <w:rFonts w:ascii="Palatino Linotype" w:eastAsia="Palatino Linotype" w:hAnsi="Palatino Linotype" w:cs="Palatino Linotype"/>
        </w:rPr>
      </w:pPr>
      <w:r w:rsidRPr="00CC79C8">
        <w:rPr>
          <w:rFonts w:ascii="Palatino Linotype" w:eastAsia="Palatino Linotype" w:hAnsi="Palatino Linotype" w:cs="Palatino Linotype"/>
          <w:noProof/>
        </w:rPr>
        <w:lastRenderedPageBreak/>
        <w:drawing>
          <wp:inline distT="0" distB="0" distL="0" distR="0" wp14:anchorId="200617C0" wp14:editId="73F89131">
            <wp:extent cx="4680000" cy="3799777"/>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80000" cy="3799777"/>
                    </a:xfrm>
                    <a:prstGeom prst="rect">
                      <a:avLst/>
                    </a:prstGeom>
                  </pic:spPr>
                </pic:pic>
              </a:graphicData>
            </a:graphic>
          </wp:inline>
        </w:drawing>
      </w:r>
    </w:p>
    <w:p w14:paraId="21E6F93E" w14:textId="70387753" w:rsidR="009E3F3D" w:rsidRPr="00CC79C8" w:rsidRDefault="009E3F3D" w:rsidP="00957DD7">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Como puede advertirse, entre la información que el </w:t>
      </w:r>
      <w:r w:rsidRPr="00CC79C8">
        <w:rPr>
          <w:rFonts w:ascii="Palatino Linotype" w:eastAsia="Palatino Linotype" w:hAnsi="Palatino Linotype" w:cs="Palatino Linotype"/>
          <w:b/>
        </w:rPr>
        <w:t xml:space="preserve">Sujeto Obligado </w:t>
      </w:r>
      <w:r w:rsidRPr="00CC79C8">
        <w:rPr>
          <w:rFonts w:ascii="Palatino Linotype" w:eastAsia="Palatino Linotype" w:hAnsi="Palatino Linotype" w:cs="Palatino Linotype"/>
        </w:rPr>
        <w:t xml:space="preserve">debe transparentar derivado de la emisión de concesiones, contratos, convenios, permisos licencias o autorizaciones, entre las que se encuentras las licencias de funcionamiento se encuentra la concerniente al objeto del acto jurídico, el sector a cual se otorgó, </w:t>
      </w:r>
      <w:r w:rsidRPr="00CC79C8">
        <w:rPr>
          <w:rFonts w:ascii="Palatino Linotype" w:eastAsia="Palatino Linotype" w:hAnsi="Palatino Linotype" w:cs="Palatino Linotype"/>
          <w:b/>
        </w:rPr>
        <w:t>el nombre completo o razón social del titular a quien se</w:t>
      </w:r>
      <w:r w:rsidR="00957DD7" w:rsidRPr="00CC79C8">
        <w:rPr>
          <w:rFonts w:ascii="Palatino Linotype" w:eastAsia="Palatino Linotype" w:hAnsi="Palatino Linotype" w:cs="Palatino Linotype"/>
          <w:b/>
        </w:rPr>
        <w:t xml:space="preserve"> le </w:t>
      </w:r>
      <w:r w:rsidRPr="00CC79C8">
        <w:rPr>
          <w:rFonts w:ascii="Palatino Linotype" w:eastAsia="Palatino Linotype" w:hAnsi="Palatino Linotype" w:cs="Palatino Linotype"/>
          <w:b/>
        </w:rPr>
        <w:t>otorgó el acto jurídico</w:t>
      </w:r>
      <w:r w:rsidRPr="00CC79C8">
        <w:rPr>
          <w:rFonts w:ascii="Palatino Linotype" w:eastAsia="Palatino Linotype" w:hAnsi="Palatino Linotype" w:cs="Palatino Linotype"/>
        </w:rPr>
        <w:t xml:space="preserve">, la fecha de inicio de vigencia del acto jurídico, la fecha </w:t>
      </w:r>
      <w:r w:rsidRPr="00CC79C8">
        <w:rPr>
          <w:rFonts w:ascii="Palatino Linotype" w:hAnsi="Palatino Linotype"/>
        </w:rPr>
        <w:t>de término de vigencia del acto jurídico</w:t>
      </w:r>
      <w:r w:rsidR="00957DD7" w:rsidRPr="00CC79C8">
        <w:rPr>
          <w:rFonts w:ascii="Palatino Linotype" w:hAnsi="Palatino Linotype"/>
        </w:rPr>
        <w:t>, e</w:t>
      </w:r>
      <w:r w:rsidR="00957DD7" w:rsidRPr="00CC79C8">
        <w:rPr>
          <w:rFonts w:ascii="Palatino Linotype" w:hAnsi="Palatino Linotype"/>
          <w:b/>
        </w:rPr>
        <w:t xml:space="preserve">l hipervínculo al contrato, convenio, permiso, licencia o concesión, </w:t>
      </w:r>
      <w:r w:rsidR="00957DD7" w:rsidRPr="00CC79C8">
        <w:rPr>
          <w:rFonts w:ascii="Palatino Linotype" w:hAnsi="Palatino Linotype"/>
        </w:rPr>
        <w:t>donde se especifiquen los términos y condiciones, incluidos los anexos, en versión pública cuando así corresponda.</w:t>
      </w:r>
    </w:p>
    <w:p w14:paraId="78EC322B" w14:textId="7C7D2607" w:rsidR="00A35841" w:rsidRPr="00CC79C8" w:rsidRDefault="00957DD7" w:rsidP="00A35841">
      <w:pPr>
        <w:pBdr>
          <w:top w:val="nil"/>
          <w:left w:val="nil"/>
          <w:bottom w:val="nil"/>
          <w:right w:val="nil"/>
          <w:between w:val="nil"/>
        </w:pBdr>
        <w:spacing w:before="240" w:after="240" w:line="360" w:lineRule="auto"/>
        <w:jc w:val="both"/>
      </w:pPr>
      <w:r w:rsidRPr="00CC79C8">
        <w:rPr>
          <w:rFonts w:ascii="Palatino Linotype" w:eastAsia="Palatino Linotype" w:hAnsi="Palatino Linotype" w:cs="Palatino Linotype"/>
        </w:rPr>
        <w:t xml:space="preserve">Bajo esta premisa, </w:t>
      </w:r>
      <w:r w:rsidR="00A35841" w:rsidRPr="00CC79C8">
        <w:rPr>
          <w:rFonts w:ascii="Palatino Linotype" w:eastAsia="Palatino Linotype" w:hAnsi="Palatino Linotype" w:cs="Palatino Linotype"/>
        </w:rPr>
        <w:t xml:space="preserve">recordemos que en atención a la solicitud la </w:t>
      </w:r>
      <w:r w:rsidR="00A35841" w:rsidRPr="00CC79C8">
        <w:rPr>
          <w:rFonts w:ascii="Palatino Linotype" w:eastAsia="Palatino Linotype" w:hAnsi="Palatino Linotype" w:cs="Arial"/>
        </w:rPr>
        <w:t xml:space="preserve">Dirección de Desarrollo Económico hizo entrega de 693 </w:t>
      </w:r>
      <w:r w:rsidR="00A35841" w:rsidRPr="00CC79C8">
        <w:rPr>
          <w:rFonts w:ascii="Palatino Linotype" w:hAnsi="Palatino Linotype"/>
        </w:rPr>
        <w:t xml:space="preserve">Licencias de Funcionamiento Comercial, </w:t>
      </w:r>
      <w:r w:rsidR="00A35841" w:rsidRPr="00CC79C8">
        <w:rPr>
          <w:rFonts w:ascii="Palatino Linotype" w:hAnsi="Palatino Linotype"/>
        </w:rPr>
        <w:lastRenderedPageBreak/>
        <w:t xml:space="preserve">Industrial y/o de Servicio, en versión pública, precisando en la etapa de manifestaciones que estas corresponden con todas las documentales solicitadas, siendo esta el área competente para conocer de la información requerida. </w:t>
      </w:r>
    </w:p>
    <w:p w14:paraId="385ADFCC" w14:textId="419F727B" w:rsidR="0036617E" w:rsidRPr="00CC79C8" w:rsidRDefault="00A35841" w:rsidP="0036617E">
      <w:pPr>
        <w:spacing w:before="240" w:after="240" w:line="360" w:lineRule="auto"/>
        <w:jc w:val="both"/>
        <w:rPr>
          <w:rFonts w:ascii="Palatino Linotype" w:eastAsia="Palatino Linotype" w:hAnsi="Palatino Linotype" w:cs="Palatino Linotype"/>
        </w:rPr>
      </w:pPr>
      <w:r w:rsidRPr="00CC79C8">
        <w:rPr>
          <w:rFonts w:ascii="Palatino Linotype" w:hAnsi="Palatino Linotype"/>
        </w:rPr>
        <w:t xml:space="preserve">Sin embargo, si bien dicha dependencia es la competente para conocer de la información requerida, que lo entregado se traduce en lo solicitado y que este </w:t>
      </w:r>
      <w:r w:rsidRPr="00CC79C8">
        <w:rPr>
          <w:rFonts w:ascii="Palatino Linotype" w:eastAsia="Palatino Linotype" w:hAnsi="Palatino Linotype" w:cs="Palatino Linotype"/>
        </w:rPr>
        <w:t xml:space="preserve">Pleno no está facultado para manifestarse sobre la veracidad de la información proporcionada, conforme lo prevé el artículo 36 de la Ley de Transparencia y Acceso a la Información Pública del Estado de México y Municipios, </w:t>
      </w:r>
      <w:r w:rsidRPr="00CC79C8">
        <w:rPr>
          <w:rFonts w:ascii="Palatino Linotype" w:hAnsi="Palatino Linotype"/>
        </w:rPr>
        <w:t xml:space="preserve">es imprescindible mencionar que del </w:t>
      </w:r>
      <w:r w:rsidR="00957DD7" w:rsidRPr="00CC79C8">
        <w:rPr>
          <w:rFonts w:ascii="Palatino Linotype" w:eastAsia="Palatino Linotype" w:hAnsi="Palatino Linotype" w:cs="Palatino Linotype"/>
        </w:rPr>
        <w:t xml:space="preserve">análisis </w:t>
      </w:r>
      <w:r w:rsidRPr="00CC79C8">
        <w:rPr>
          <w:rFonts w:ascii="Palatino Linotype" w:eastAsia="Palatino Linotype" w:hAnsi="Palatino Linotype" w:cs="Palatino Linotype"/>
        </w:rPr>
        <w:t xml:space="preserve">realizado a </w:t>
      </w:r>
      <w:r w:rsidR="00957DD7" w:rsidRPr="00CC79C8">
        <w:rPr>
          <w:rFonts w:ascii="Palatino Linotype" w:eastAsia="Palatino Linotype" w:hAnsi="Palatino Linotype" w:cs="Palatino Linotype"/>
        </w:rPr>
        <w:t xml:space="preserve">los documentos entregados por el </w:t>
      </w:r>
      <w:r w:rsidR="00957DD7" w:rsidRPr="00CC79C8">
        <w:rPr>
          <w:rFonts w:ascii="Palatino Linotype" w:eastAsia="Palatino Linotype" w:hAnsi="Palatino Linotype" w:cs="Palatino Linotype"/>
          <w:b/>
        </w:rPr>
        <w:t xml:space="preserve">Sujeto Obligado, </w:t>
      </w:r>
      <w:r w:rsidRPr="00CC79C8">
        <w:rPr>
          <w:rFonts w:ascii="Palatino Linotype" w:eastAsia="Palatino Linotype" w:hAnsi="Palatino Linotype" w:cs="Palatino Linotype"/>
        </w:rPr>
        <w:t xml:space="preserve">se advirtió </w:t>
      </w:r>
      <w:r w:rsidR="00957DD7" w:rsidRPr="00CC79C8">
        <w:rPr>
          <w:rFonts w:ascii="Palatino Linotype" w:eastAsia="Palatino Linotype" w:hAnsi="Palatino Linotype" w:cs="Palatino Linotype"/>
        </w:rPr>
        <w:t>que además de los datos personales susceptibles de ser clasificados como confidenciales por estar vinculados de manera directa con la vida privada de una persona física identificada o identificable, tales como CURP, RFC, correo electrónico, así como el nombre y firma de la persona que recibe el documento</w:t>
      </w:r>
      <w:r w:rsidR="00604834" w:rsidRPr="00CC79C8">
        <w:rPr>
          <w:rFonts w:ascii="Palatino Linotype" w:eastAsia="Palatino Linotype" w:hAnsi="Palatino Linotype" w:cs="Palatino Linotype"/>
        </w:rPr>
        <w:t xml:space="preserve"> en caso de no ser el titular</w:t>
      </w:r>
      <w:r w:rsidR="00957DD7" w:rsidRPr="00CC79C8">
        <w:rPr>
          <w:rFonts w:ascii="Palatino Linotype" w:eastAsia="Palatino Linotype" w:hAnsi="Palatino Linotype" w:cs="Palatino Linotype"/>
        </w:rPr>
        <w:t>, se testó información que NO reviste el carácter de confidencial</w:t>
      </w:r>
      <w:r w:rsidR="00FB23F4" w:rsidRPr="00CC79C8">
        <w:rPr>
          <w:rFonts w:ascii="Palatino Linotype" w:eastAsia="Palatino Linotype" w:hAnsi="Palatino Linotype" w:cs="Palatino Linotype"/>
        </w:rPr>
        <w:t xml:space="preserve"> </w:t>
      </w:r>
      <w:r w:rsidR="00957DD7" w:rsidRPr="00CC79C8">
        <w:rPr>
          <w:rFonts w:ascii="Palatino Linotype" w:eastAsia="Palatino Linotype" w:hAnsi="Palatino Linotype" w:cs="Palatino Linotype"/>
        </w:rPr>
        <w:t xml:space="preserve">concretamente el nombre del titular de la Licencia de </w:t>
      </w:r>
      <w:r w:rsidR="00FB23F4" w:rsidRPr="00CC79C8">
        <w:rPr>
          <w:rFonts w:ascii="Palatino Linotype" w:eastAsia="Palatino Linotype" w:hAnsi="Palatino Linotype" w:cs="Palatino Linotype"/>
        </w:rPr>
        <w:t>F</w:t>
      </w:r>
      <w:r w:rsidR="00957DD7" w:rsidRPr="00CC79C8">
        <w:rPr>
          <w:rFonts w:ascii="Palatino Linotype" w:eastAsia="Palatino Linotype" w:hAnsi="Palatino Linotype" w:cs="Palatino Linotype"/>
        </w:rPr>
        <w:t>uncionamiento</w:t>
      </w:r>
      <w:r w:rsidR="00FB23F4" w:rsidRPr="00CC79C8">
        <w:rPr>
          <w:rFonts w:ascii="Palatino Linotype" w:eastAsia="Palatino Linotype" w:hAnsi="Palatino Linotype" w:cs="Palatino Linotype"/>
        </w:rPr>
        <w:t>, ya sea persona física o jurídico colectiva, así como el domicilio de la unidad económica, según lo establecido en el artículo 92, fracción XXXII de la Ley de Transparencia y Acceso a la Información Pública del Estado de México y Municipios, y los Lineamientos Técnicos</w:t>
      </w:r>
      <w:r w:rsidR="0036617E" w:rsidRPr="00CC79C8">
        <w:rPr>
          <w:rFonts w:ascii="Palatino Linotype" w:eastAsia="Palatino Linotype" w:hAnsi="Palatino Linotype" w:cs="Palatino Linotype"/>
        </w:rPr>
        <w:t xml:space="preserve"> Generales, previamente citados, por tanto se infiere que trata de información incompleta, tal y como se hizo valer en el motivo de inconformidad alegado en el recurso de revisión.</w:t>
      </w:r>
    </w:p>
    <w:p w14:paraId="00359E26" w14:textId="69D8A87D" w:rsidR="00FB23F4" w:rsidRPr="00CC79C8" w:rsidRDefault="0036617E" w:rsidP="002C52E7">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En esta línea de pensamiento</w:t>
      </w:r>
      <w:r w:rsidR="00A35841" w:rsidRPr="00CC79C8">
        <w:rPr>
          <w:rFonts w:ascii="Palatino Linotype" w:eastAsia="Palatino Linotype" w:hAnsi="Palatino Linotype" w:cs="Palatino Linotype"/>
        </w:rPr>
        <w:t xml:space="preserve">, no puede tenerse por satisfecho el Derecho de acceso de la parte </w:t>
      </w:r>
      <w:r w:rsidR="00A35841" w:rsidRPr="00CC79C8">
        <w:rPr>
          <w:rFonts w:ascii="Palatino Linotype" w:eastAsia="Palatino Linotype" w:hAnsi="Palatino Linotype" w:cs="Palatino Linotype"/>
          <w:b/>
        </w:rPr>
        <w:t xml:space="preserve">Recurrente, </w:t>
      </w:r>
      <w:r w:rsidRPr="00CC79C8">
        <w:rPr>
          <w:rFonts w:ascii="Palatino Linotype" w:eastAsia="Palatino Linotype" w:hAnsi="Palatino Linotype" w:cs="Palatino Linotype"/>
        </w:rPr>
        <w:t>insistiendo en</w:t>
      </w:r>
      <w:r w:rsidR="00A35841" w:rsidRPr="00CC79C8">
        <w:rPr>
          <w:rFonts w:ascii="Palatino Linotype" w:eastAsia="Palatino Linotype" w:hAnsi="Palatino Linotype" w:cs="Palatino Linotype"/>
        </w:rPr>
        <w:t xml:space="preserve"> que se testó información de interés público, </w:t>
      </w:r>
      <w:r w:rsidRPr="00CC79C8">
        <w:rPr>
          <w:rFonts w:ascii="Palatino Linotype" w:eastAsia="Palatino Linotype" w:hAnsi="Palatino Linotype" w:cs="Palatino Linotype"/>
        </w:rPr>
        <w:t xml:space="preserve">y para tal efecto se estima necesario que el </w:t>
      </w:r>
      <w:r w:rsidRPr="00CC79C8">
        <w:rPr>
          <w:rFonts w:ascii="Palatino Linotype" w:eastAsia="Palatino Linotype" w:hAnsi="Palatino Linotype" w:cs="Palatino Linotype"/>
          <w:b/>
        </w:rPr>
        <w:t xml:space="preserve">Sujeto Obligado </w:t>
      </w:r>
      <w:r w:rsidRPr="00CC79C8">
        <w:rPr>
          <w:rFonts w:ascii="Palatino Linotype" w:eastAsia="Palatino Linotype" w:hAnsi="Palatino Linotype" w:cs="Palatino Linotype"/>
        </w:rPr>
        <w:t xml:space="preserve">haga entrega nuevamente </w:t>
      </w:r>
      <w:r w:rsidRPr="00CC79C8">
        <w:rPr>
          <w:rFonts w:ascii="Palatino Linotype" w:eastAsia="Palatino Linotype" w:hAnsi="Palatino Linotype" w:cs="Palatino Linotype"/>
        </w:rPr>
        <w:lastRenderedPageBreak/>
        <w:t>de las Licencias de Funcionamiento proporcionadas en respuesta, en versión pública correcta.</w:t>
      </w:r>
    </w:p>
    <w:p w14:paraId="104CB840" w14:textId="13D3E799" w:rsidR="00DD3924" w:rsidRPr="00CC79C8" w:rsidRDefault="00544B2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De lo hasta aquí expuesto, se concluye que los motivos de inconformidad de la parte </w:t>
      </w:r>
      <w:r w:rsidRPr="00CC79C8">
        <w:rPr>
          <w:rFonts w:ascii="Palatino Linotype" w:eastAsia="Palatino Linotype" w:hAnsi="Palatino Linotype" w:cs="Palatino Linotype"/>
          <w:b/>
        </w:rPr>
        <w:t xml:space="preserve">Recurrente </w:t>
      </w:r>
      <w:r w:rsidRPr="00CC79C8">
        <w:rPr>
          <w:rFonts w:ascii="Palatino Linotype" w:eastAsia="Palatino Linotype" w:hAnsi="Palatino Linotype" w:cs="Palatino Linotype"/>
        </w:rPr>
        <w:t xml:space="preserve">devienen fundados, siendo procedente </w:t>
      </w:r>
      <w:r w:rsidR="00DC5A77" w:rsidRPr="00CC79C8">
        <w:rPr>
          <w:rFonts w:ascii="Palatino Linotype" w:eastAsia="Palatino Linotype" w:hAnsi="Palatino Linotype" w:cs="Palatino Linotype"/>
          <w:i/>
        </w:rPr>
        <w:t xml:space="preserve">Modificar </w:t>
      </w:r>
      <w:r w:rsidRPr="00CC79C8">
        <w:rPr>
          <w:rFonts w:ascii="Palatino Linotype" w:eastAsia="Palatino Linotype" w:hAnsi="Palatino Linotype" w:cs="Palatino Linotype"/>
        </w:rPr>
        <w:t xml:space="preserve">la respuesta proporcionada por el </w:t>
      </w:r>
      <w:r w:rsidRPr="00CC79C8">
        <w:rPr>
          <w:rFonts w:ascii="Palatino Linotype" w:eastAsia="Palatino Linotype" w:hAnsi="Palatino Linotype" w:cs="Palatino Linotype"/>
          <w:b/>
        </w:rPr>
        <w:t xml:space="preserve">Sujeto Obligado </w:t>
      </w:r>
      <w:r w:rsidRPr="00CC79C8">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6A451E4D" w14:textId="77777777" w:rsidR="00186072" w:rsidRPr="00CC79C8" w:rsidRDefault="00544B28">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b/>
        </w:rPr>
        <w:t>Quinto. Versión Pública.</w:t>
      </w:r>
      <w:r w:rsidRPr="00CC79C8">
        <w:rPr>
          <w:rFonts w:ascii="Palatino Linotype" w:eastAsia="Palatino Linotype" w:hAnsi="Palatino Linotype" w:cs="Palatino Linotype"/>
          <w:sz w:val="28"/>
          <w:szCs w:val="28"/>
        </w:rPr>
        <w:t xml:space="preserve"> </w:t>
      </w:r>
      <w:r w:rsidRPr="00CC79C8">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CC79C8">
        <w:rPr>
          <w:rFonts w:ascii="Palatino Linotype" w:eastAsia="Palatino Linotype" w:hAnsi="Palatino Linotype" w:cs="Palatino Linotype"/>
          <w:b/>
        </w:rPr>
        <w:t>Sujeto Obligado</w:t>
      </w:r>
      <w:r w:rsidRPr="00CC79C8">
        <w:rPr>
          <w:rFonts w:ascii="Palatino Linotype" w:eastAsia="Palatino Linotype" w:hAnsi="Palatino Linotype" w:cs="Palatino Linotype"/>
        </w:rPr>
        <w:t xml:space="preserve"> deberá hacer la elaboración de la versión pública de tales documentos a fin de satisfacer el derecho de acceso a la información pública de la parte </w:t>
      </w:r>
      <w:r w:rsidRPr="00CC79C8">
        <w:rPr>
          <w:rFonts w:ascii="Palatino Linotype" w:eastAsia="Palatino Linotype" w:hAnsi="Palatino Linotype" w:cs="Palatino Linotype"/>
          <w:b/>
        </w:rPr>
        <w:t>Recurrente</w:t>
      </w:r>
      <w:r w:rsidRPr="00CC79C8">
        <w:rPr>
          <w:rFonts w:ascii="Palatino Linotype" w:eastAsia="Palatino Linotype" w:hAnsi="Palatino Linotype" w:cs="Palatino Linotype"/>
        </w:rPr>
        <w:t xml:space="preserve"> sin menoscabo al derecho a la protección de los datos personales de terceros.</w:t>
      </w:r>
    </w:p>
    <w:p w14:paraId="78A872DF" w14:textId="77777777" w:rsidR="00186072" w:rsidRPr="00CC79C8" w:rsidRDefault="00544B28">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Para efectos de la elaboración de la versión pública se deberá observar lo dispuesto por los artículos 3 fracciones IX, XX, XXI y XLV, 91, 132, 137 y 143, fracción I de la Ley de Transparencia y Acceso a la Información Pública del Estado de México y Municipios, que establecen:</w:t>
      </w:r>
    </w:p>
    <w:p w14:paraId="714BBB5C" w14:textId="77777777" w:rsidR="00186072" w:rsidRPr="00CC79C8" w:rsidRDefault="00544B28">
      <w:pPr>
        <w:spacing w:before="120" w:after="120"/>
        <w:ind w:left="851"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i/>
          <w:sz w:val="22"/>
          <w:szCs w:val="22"/>
        </w:rPr>
        <w:t>“</w:t>
      </w:r>
      <w:r w:rsidRPr="00CC79C8">
        <w:rPr>
          <w:rFonts w:ascii="Palatino Linotype" w:eastAsia="Palatino Linotype" w:hAnsi="Palatino Linotype" w:cs="Palatino Linotype"/>
          <w:b/>
          <w:i/>
          <w:sz w:val="22"/>
          <w:szCs w:val="22"/>
        </w:rPr>
        <w:t>Artículo 3</w:t>
      </w:r>
      <w:r w:rsidRPr="00CC79C8">
        <w:rPr>
          <w:rFonts w:ascii="Palatino Linotype" w:eastAsia="Palatino Linotype" w:hAnsi="Palatino Linotype" w:cs="Palatino Linotype"/>
          <w:i/>
          <w:sz w:val="22"/>
          <w:szCs w:val="22"/>
        </w:rPr>
        <w:t>. Para los efectos de la presente Ley se entenderá por:</w:t>
      </w:r>
    </w:p>
    <w:p w14:paraId="015FBD6C" w14:textId="77777777" w:rsidR="00186072" w:rsidRPr="00CC79C8" w:rsidRDefault="00544B28">
      <w:pPr>
        <w:spacing w:before="120" w:after="120"/>
        <w:ind w:left="1134"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i/>
          <w:sz w:val="22"/>
          <w:szCs w:val="22"/>
        </w:rPr>
        <w:t>…</w:t>
      </w:r>
    </w:p>
    <w:p w14:paraId="50F29B98" w14:textId="77777777" w:rsidR="00186072" w:rsidRPr="00CC79C8" w:rsidRDefault="00544B28">
      <w:pPr>
        <w:spacing w:before="120" w:after="120"/>
        <w:ind w:left="1134"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IX. Datos personales</w:t>
      </w:r>
      <w:r w:rsidRPr="00CC79C8">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0647FB61" w14:textId="77777777" w:rsidR="00186072" w:rsidRPr="00CC79C8" w:rsidRDefault="00544B28">
      <w:pPr>
        <w:spacing w:before="120" w:after="120"/>
        <w:ind w:left="1134"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XX. Información clasificada</w:t>
      </w:r>
      <w:r w:rsidRPr="00CC79C8">
        <w:rPr>
          <w:rFonts w:ascii="Palatino Linotype" w:eastAsia="Palatino Linotype" w:hAnsi="Palatino Linotype" w:cs="Palatino Linotype"/>
          <w:i/>
          <w:sz w:val="22"/>
          <w:szCs w:val="22"/>
        </w:rPr>
        <w:t>: Aquella considerada por la presente Ley como reservada o confidencial;</w:t>
      </w:r>
    </w:p>
    <w:p w14:paraId="1283590F" w14:textId="77777777" w:rsidR="00186072" w:rsidRPr="00CC79C8" w:rsidRDefault="00544B28">
      <w:pPr>
        <w:spacing w:before="120" w:after="120"/>
        <w:ind w:left="1134"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lastRenderedPageBreak/>
        <w:t xml:space="preserve">XXI. Información confidencial: </w:t>
      </w:r>
      <w:r w:rsidRPr="00CC79C8">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3FC5D5B" w14:textId="77777777" w:rsidR="00186072" w:rsidRPr="00CC79C8" w:rsidRDefault="00544B28">
      <w:pPr>
        <w:spacing w:before="120" w:after="120"/>
        <w:ind w:left="1134"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XLV. Versión pública:</w:t>
      </w:r>
      <w:r w:rsidRPr="00CC79C8">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13963BC9" w14:textId="77777777" w:rsidR="00186072" w:rsidRPr="00CC79C8" w:rsidRDefault="00544B28">
      <w:pPr>
        <w:spacing w:before="120" w:after="120"/>
        <w:ind w:left="1134"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i/>
          <w:sz w:val="22"/>
          <w:szCs w:val="22"/>
        </w:rPr>
        <w:t>…</w:t>
      </w:r>
    </w:p>
    <w:p w14:paraId="05804BB0" w14:textId="77777777" w:rsidR="00186072" w:rsidRPr="00CC79C8" w:rsidRDefault="00544B28">
      <w:pPr>
        <w:spacing w:before="120" w:after="120"/>
        <w:ind w:left="851"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Artículo 91.</w:t>
      </w:r>
      <w:r w:rsidRPr="00CC79C8">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25E46539" w14:textId="77777777" w:rsidR="00186072" w:rsidRPr="00CC79C8" w:rsidRDefault="00544B28">
      <w:pPr>
        <w:spacing w:before="120" w:after="120"/>
        <w:ind w:left="851"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Artículo 132.</w:t>
      </w:r>
      <w:r w:rsidRPr="00CC79C8">
        <w:rPr>
          <w:rFonts w:ascii="Palatino Linotype" w:eastAsia="Palatino Linotype" w:hAnsi="Palatino Linotype" w:cs="Palatino Linotype"/>
          <w:i/>
          <w:sz w:val="22"/>
          <w:szCs w:val="22"/>
        </w:rPr>
        <w:t xml:space="preserve"> La clasificación de la información se llevará a cabo en el momento en que:</w:t>
      </w:r>
    </w:p>
    <w:p w14:paraId="460BFDB8" w14:textId="77777777" w:rsidR="00186072" w:rsidRPr="00CC79C8" w:rsidRDefault="00544B28">
      <w:pPr>
        <w:spacing w:before="120" w:after="120"/>
        <w:ind w:left="1134"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I</w:t>
      </w:r>
      <w:r w:rsidRPr="00CC79C8">
        <w:rPr>
          <w:rFonts w:ascii="Palatino Linotype" w:eastAsia="Palatino Linotype" w:hAnsi="Palatino Linotype" w:cs="Palatino Linotype"/>
          <w:i/>
          <w:sz w:val="22"/>
          <w:szCs w:val="22"/>
        </w:rPr>
        <w:t>. Se reciba una solicitud de acceso a la información;</w:t>
      </w:r>
    </w:p>
    <w:p w14:paraId="551156A8" w14:textId="77777777" w:rsidR="00186072" w:rsidRPr="00CC79C8" w:rsidRDefault="00544B28">
      <w:pPr>
        <w:spacing w:before="120" w:after="120"/>
        <w:ind w:left="1134"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II.</w:t>
      </w:r>
      <w:r w:rsidRPr="00CC79C8">
        <w:rPr>
          <w:rFonts w:ascii="Palatino Linotype" w:eastAsia="Palatino Linotype" w:hAnsi="Palatino Linotype" w:cs="Palatino Linotype"/>
          <w:i/>
          <w:sz w:val="22"/>
          <w:szCs w:val="22"/>
        </w:rPr>
        <w:t xml:space="preserve"> Se determine mediante resolución de autoridad competente; o</w:t>
      </w:r>
    </w:p>
    <w:p w14:paraId="15364A91" w14:textId="77777777" w:rsidR="00186072" w:rsidRPr="00CC79C8" w:rsidRDefault="00544B28">
      <w:pPr>
        <w:spacing w:before="120" w:after="120"/>
        <w:ind w:left="1134"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III.</w:t>
      </w:r>
      <w:r w:rsidRPr="00CC79C8">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5ED766DA" w14:textId="77777777" w:rsidR="00186072" w:rsidRPr="00CC79C8" w:rsidRDefault="00544B28">
      <w:pPr>
        <w:spacing w:before="120" w:after="120"/>
        <w:ind w:left="851"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i/>
          <w:sz w:val="22"/>
          <w:szCs w:val="22"/>
        </w:rPr>
        <w:t>…</w:t>
      </w:r>
    </w:p>
    <w:p w14:paraId="0891B2A8" w14:textId="77777777" w:rsidR="00186072" w:rsidRPr="00CC79C8" w:rsidRDefault="00544B28">
      <w:pPr>
        <w:spacing w:before="120" w:after="120"/>
        <w:ind w:left="851"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Artículo 137.</w:t>
      </w:r>
      <w:r w:rsidRPr="00CC79C8">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87F9B5D" w14:textId="77777777" w:rsidR="00186072" w:rsidRPr="00CC79C8" w:rsidRDefault="00544B28">
      <w:pPr>
        <w:spacing w:before="120" w:after="120"/>
        <w:ind w:left="851" w:right="902"/>
        <w:jc w:val="both"/>
        <w:rPr>
          <w:rFonts w:ascii="Palatino Linotype" w:eastAsia="Palatino Linotype" w:hAnsi="Palatino Linotype" w:cs="Palatino Linotype"/>
          <w:b/>
          <w:i/>
          <w:sz w:val="22"/>
          <w:szCs w:val="22"/>
        </w:rPr>
      </w:pPr>
      <w:r w:rsidRPr="00CC79C8">
        <w:rPr>
          <w:rFonts w:ascii="Palatino Linotype" w:eastAsia="Palatino Linotype" w:hAnsi="Palatino Linotype" w:cs="Palatino Linotype"/>
          <w:b/>
          <w:i/>
          <w:sz w:val="22"/>
          <w:szCs w:val="22"/>
        </w:rPr>
        <w:t>…</w:t>
      </w:r>
    </w:p>
    <w:p w14:paraId="327831CD" w14:textId="77777777" w:rsidR="00186072" w:rsidRPr="00CC79C8" w:rsidRDefault="00544B28">
      <w:pPr>
        <w:spacing w:before="120" w:after="120"/>
        <w:ind w:left="851"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Artículo 143</w:t>
      </w:r>
      <w:r w:rsidRPr="00CC79C8">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81B5858" w14:textId="77777777" w:rsidR="00186072" w:rsidRPr="00CC79C8" w:rsidRDefault="00544B28">
      <w:pPr>
        <w:spacing w:before="120" w:after="120"/>
        <w:ind w:left="1134"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I.</w:t>
      </w:r>
      <w:r w:rsidRPr="00CC79C8">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5C18FDC3" w14:textId="77777777" w:rsidR="00186072" w:rsidRPr="00CC79C8" w:rsidRDefault="00544B28">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que tienen por objeto establecer los criterios con </w:t>
      </w:r>
      <w:r w:rsidRPr="00CC79C8">
        <w:rPr>
          <w:rFonts w:ascii="Palatino Linotype" w:eastAsia="Palatino Linotype" w:hAnsi="Palatino Linotype" w:cs="Palatino Linotype"/>
        </w:rPr>
        <w:lastRenderedPageBreak/>
        <w:t>base en los cuales los sujetos obligados clasificarán como reservada o confidencial la información que posean, desclasificarán y generarán, en su caso, versiones públicas de expedientes o documentos que contengan partes o secciones clasificadas.</w:t>
      </w:r>
    </w:p>
    <w:p w14:paraId="45CBFADB" w14:textId="77777777" w:rsidR="00186072" w:rsidRPr="00CC79C8" w:rsidRDefault="00544B28">
      <w:pPr>
        <w:spacing w:before="240" w:after="240" w:line="360" w:lineRule="auto"/>
        <w:ind w:right="50"/>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CC79C8">
        <w:rPr>
          <w:rFonts w:ascii="Palatino Linotype" w:eastAsia="Palatino Linotype" w:hAnsi="Palatino Linotype" w:cs="Palatino Linotype"/>
          <w:b/>
        </w:rPr>
        <w:t>Sujeto Obligado</w:t>
      </w:r>
      <w:r w:rsidRPr="00CC79C8">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C8C1343" w14:textId="4CF6B6A3" w:rsidR="0059420C" w:rsidRPr="00CC79C8" w:rsidRDefault="0059420C" w:rsidP="0059420C">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En el caso específico, dada la naturaleza de la información que se ordena, si bien tiene el carácter información pública en razón de que se trata de documentos que se encuentran en posesión del </w:t>
      </w:r>
      <w:r w:rsidRPr="00CC79C8">
        <w:rPr>
          <w:rFonts w:ascii="Palatino Linotype" w:eastAsia="Palatino Linotype" w:hAnsi="Palatino Linotype" w:cs="Palatino Linotype"/>
          <w:b/>
        </w:rPr>
        <w:t>Sujeto Obligado</w:t>
      </w:r>
      <w:r w:rsidRPr="00CC79C8">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w:t>
      </w:r>
      <w:r w:rsidRPr="00CC79C8">
        <w:rPr>
          <w:rFonts w:ascii="Palatino Linotype" w:eastAsia="Palatino Linotype" w:hAnsi="Palatino Linotype" w:cs="Palatino Linotype"/>
        </w:rPr>
        <w:lastRenderedPageBreak/>
        <w:t>la elaboración de versiones públicas, la Clave Única de Registro de Población (CURP),</w:t>
      </w:r>
      <w:r w:rsidR="0036617E" w:rsidRPr="00CC79C8">
        <w:rPr>
          <w:rFonts w:ascii="Palatino Linotype" w:eastAsia="Palatino Linotype" w:hAnsi="Palatino Linotype" w:cs="Palatino Linotype"/>
        </w:rPr>
        <w:t xml:space="preserve"> Registro Federal de Contribuyentes (RFC), correo electrónico particular, nombre y firma de quien recibe el documento,  </w:t>
      </w:r>
      <w:r w:rsidRPr="00CC79C8">
        <w:rPr>
          <w:rFonts w:ascii="Palatino Linotype" w:eastAsia="Palatino Linotype" w:hAnsi="Palatino Linotype" w:cs="Palatino Linotype"/>
        </w:rPr>
        <w:t>entre otros datos que sean exclusivamente de particulares.</w:t>
      </w:r>
    </w:p>
    <w:p w14:paraId="6417CEEA" w14:textId="77777777" w:rsidR="0059420C" w:rsidRPr="00CC79C8" w:rsidRDefault="0059420C" w:rsidP="0059420C">
      <w:pPr>
        <w:spacing w:before="240" w:after="240" w:line="360" w:lineRule="auto"/>
        <w:ind w:right="50"/>
        <w:jc w:val="both"/>
        <w:rPr>
          <w:rFonts w:ascii="Palatino Linotype" w:eastAsia="Palatino Linotype" w:hAnsi="Palatino Linotype" w:cs="Palatino Linotype"/>
        </w:rPr>
      </w:pPr>
      <w:r w:rsidRPr="00CC79C8">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50D2220" w14:textId="336D7677" w:rsidR="0059420C" w:rsidRPr="00CC79C8" w:rsidRDefault="0036617E" w:rsidP="0059420C">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L</w:t>
      </w:r>
      <w:r w:rsidR="0059420C" w:rsidRPr="00CC79C8">
        <w:rPr>
          <w:rFonts w:ascii="Palatino Linotype" w:eastAsia="Palatino Linotype" w:hAnsi="Palatino Linotype" w:cs="Palatino Linotype"/>
        </w:rPr>
        <w:t>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33E2E11E" w14:textId="20EE3B56" w:rsidR="0059420C" w:rsidRPr="00CC79C8" w:rsidRDefault="0059420C" w:rsidP="0059420C">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Argumento que es compartido por el entonces Instituto Nacional de Transparencia, Acceso a la Información y Protección de Datos Personales, INAI, conforme al criterio</w:t>
      </w:r>
      <w:r w:rsidR="00640C44" w:rsidRPr="00CC79C8">
        <w:rPr>
          <w:rFonts w:ascii="Palatino Linotype" w:eastAsia="Palatino Linotype" w:hAnsi="Palatino Linotype" w:cs="Palatino Linotype"/>
        </w:rPr>
        <w:t xml:space="preserve"> orientador con clave de control SO_018_2017</w:t>
      </w:r>
      <w:r w:rsidRPr="00CC79C8">
        <w:rPr>
          <w:rFonts w:ascii="Palatino Linotype" w:eastAsia="Palatino Linotype" w:hAnsi="Palatino Linotype" w:cs="Palatino Linotype"/>
        </w:rPr>
        <w:t>, el cual refiere:</w:t>
      </w:r>
    </w:p>
    <w:p w14:paraId="21E31E48" w14:textId="77777777" w:rsidR="0059420C" w:rsidRPr="00CC79C8" w:rsidRDefault="0059420C" w:rsidP="0059420C">
      <w:pPr>
        <w:ind w:left="851" w:right="851"/>
        <w:jc w:val="both"/>
        <w:rPr>
          <w:rFonts w:ascii="Palatino Linotype" w:eastAsia="Palatino Linotype" w:hAnsi="Palatino Linotype" w:cs="Palatino Linotype"/>
          <w:i/>
          <w:sz w:val="21"/>
          <w:szCs w:val="21"/>
        </w:rPr>
      </w:pPr>
      <w:r w:rsidRPr="00CC79C8">
        <w:rPr>
          <w:rFonts w:ascii="Palatino Linotype" w:eastAsia="Palatino Linotype" w:hAnsi="Palatino Linotype" w:cs="Palatino Linotype"/>
          <w:b/>
          <w:i/>
          <w:sz w:val="21"/>
          <w:szCs w:val="21"/>
        </w:rPr>
        <w:t xml:space="preserve"> “Clave Única de Registro de Población (CURP). </w:t>
      </w:r>
      <w:r w:rsidRPr="00CC79C8">
        <w:rPr>
          <w:rFonts w:ascii="Palatino Linotype" w:eastAsia="Palatino Linotype" w:hAnsi="Palatino Linotype" w:cs="Palatino Linotype"/>
          <w:i/>
          <w:sz w:val="21"/>
          <w:szCs w:val="2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491FB73" w14:textId="5F4B5003" w:rsidR="0036617E" w:rsidRPr="00CC79C8" w:rsidRDefault="0036617E" w:rsidP="0036617E">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lastRenderedPageBreak/>
        <w:t xml:space="preserve">Por cuanto hace al Registro Federal de Contribuyentes, (RFC) de las personas físicas, constituye un dato personal, pues se genera con caracteres alfanuméricos a partir del nombre y la fecha de nacimiento de cada persona, y finalmente la </w:t>
      </w:r>
      <w:proofErr w:type="spellStart"/>
      <w:r w:rsidRPr="00CC79C8">
        <w:rPr>
          <w:rFonts w:ascii="Palatino Linotype" w:eastAsia="Palatino Linotype" w:hAnsi="Palatino Linotype" w:cs="Palatino Linotype"/>
        </w:rPr>
        <w:t>homoclave</w:t>
      </w:r>
      <w:proofErr w:type="spellEnd"/>
      <w:r w:rsidRPr="00CC79C8">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0F682599" w14:textId="77777777" w:rsidR="0036617E" w:rsidRPr="00CC79C8" w:rsidRDefault="0036617E" w:rsidP="0036617E">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977289D" w14:textId="77777777" w:rsidR="0036617E" w:rsidRPr="00CC79C8" w:rsidRDefault="0036617E" w:rsidP="0036617E">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Lo anterior es compartido por el Instituto Nacional de Transparencia, Acceso a la Información y Protección de Datos Personales, INAI, a través del Criterio 19/17, el cual es del tenor literal siguiente:</w:t>
      </w:r>
    </w:p>
    <w:p w14:paraId="5B5DD431" w14:textId="77777777" w:rsidR="0036617E" w:rsidRPr="00CC79C8" w:rsidRDefault="0036617E" w:rsidP="0036617E">
      <w:pPr>
        <w:ind w:left="851" w:right="900"/>
        <w:jc w:val="both"/>
        <w:rPr>
          <w:rFonts w:ascii="Palatino Linotype" w:eastAsia="Palatino Linotype" w:hAnsi="Palatino Linotype" w:cs="Palatino Linotype"/>
          <w:i/>
          <w:sz w:val="21"/>
          <w:szCs w:val="21"/>
        </w:rPr>
      </w:pPr>
      <w:r w:rsidRPr="00CC79C8">
        <w:rPr>
          <w:rFonts w:ascii="Palatino Linotype" w:eastAsia="Palatino Linotype" w:hAnsi="Palatino Linotype" w:cs="Palatino Linotype"/>
          <w:b/>
          <w:i/>
          <w:sz w:val="21"/>
          <w:szCs w:val="21"/>
        </w:rPr>
        <w:t xml:space="preserve"> “Registro Federal de Contribuyentes (RFC) de personas físicas</w:t>
      </w:r>
      <w:r w:rsidRPr="00CC79C8">
        <w:rPr>
          <w:rFonts w:ascii="Palatino Linotype" w:eastAsia="Palatino Linotype" w:hAnsi="Palatino Linotype" w:cs="Palatino Linotype"/>
          <w:i/>
          <w:sz w:val="21"/>
          <w:szCs w:val="21"/>
        </w:rPr>
        <w:t>. El RFC es una clave de carácter fiscal, única e irrepetible, que permite identificar al titular, su edad y fecha de nacimiento, por lo que es un dato personal de carácter confidencial.”</w:t>
      </w:r>
    </w:p>
    <w:p w14:paraId="39A24EBE" w14:textId="77777777" w:rsidR="0036617E" w:rsidRPr="00CC79C8" w:rsidRDefault="0036617E" w:rsidP="0036617E">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CC79C8">
        <w:rPr>
          <w:rFonts w:ascii="Palatino Linotype" w:eastAsia="Palatino Linotype" w:hAnsi="Palatino Linotype" w:cs="Palatino Linotype"/>
        </w:rPr>
        <w:t>homoclave</w:t>
      </w:r>
      <w:proofErr w:type="spellEnd"/>
      <w:r w:rsidRPr="00CC79C8">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5BB9A278" w14:textId="77777777" w:rsidR="0036617E" w:rsidRPr="00CC79C8" w:rsidRDefault="0036617E" w:rsidP="000B2DE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lastRenderedPageBreak/>
        <w:t>El correo electrónico particular, al ser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 En ese sentido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4A0A2290" w14:textId="24B16BED" w:rsidR="004F4689" w:rsidRPr="00CC79C8" w:rsidRDefault="004F4689" w:rsidP="004F4689">
      <w:pPr>
        <w:spacing w:before="240" w:after="240" w:line="360" w:lineRule="auto"/>
        <w:jc w:val="both"/>
        <w:rPr>
          <w:rFonts w:ascii="Palatino Linotype" w:eastAsia="Palatino Linotype" w:hAnsi="Palatino Linotype"/>
        </w:rPr>
      </w:pPr>
      <w:r w:rsidRPr="00CC79C8">
        <w:rPr>
          <w:rFonts w:ascii="Palatino Linotype" w:eastAsia="Palatino Linotype" w:hAnsi="Palatino Linotype" w:cs="Palatino Linotype"/>
        </w:rPr>
        <w:t>Con relación al nombre de la persona que recibe el documento</w:t>
      </w:r>
      <w:r w:rsidR="00604834" w:rsidRPr="00CC79C8">
        <w:rPr>
          <w:rFonts w:ascii="Palatino Linotype" w:eastAsia="Palatino Linotype" w:hAnsi="Palatino Linotype" w:cs="Palatino Linotype"/>
        </w:rPr>
        <w:t xml:space="preserve"> en caso de no ser el titular</w:t>
      </w:r>
      <w:r w:rsidRPr="00CC79C8">
        <w:rPr>
          <w:rFonts w:ascii="Palatino Linotype" w:eastAsia="Palatino Linotype" w:hAnsi="Palatino Linotype" w:cs="Palatino Linotype"/>
        </w:rPr>
        <w:t xml:space="preserve">, debe decirse que el nombre de </w:t>
      </w:r>
      <w:r w:rsidRPr="00CC79C8">
        <w:rPr>
          <w:rFonts w:ascii="Palatino Linotype" w:eastAsia="Palatino Linotype" w:hAnsi="Palatino Linotype"/>
        </w:rPr>
        <w:t>una persona física</w:t>
      </w:r>
      <w:r w:rsidRPr="00CC79C8">
        <w:rPr>
          <w:rFonts w:ascii="Palatino Linotype" w:eastAsia="Palatino Linotype" w:hAnsi="Palatino Linotype"/>
          <w:b/>
        </w:rPr>
        <w:t xml:space="preserve">, </w:t>
      </w:r>
      <w:r w:rsidRPr="00CC79C8">
        <w:rPr>
          <w:rFonts w:ascii="Palatino Linotype" w:eastAsia="Palatino Linotype" w:hAnsi="Palatino Linotype"/>
        </w:rPr>
        <w:t>al ser uno de los atributos de la personalidad y la manifestación principal del derecho subjetivo a la identidad, ya que por sí solo es un elemento que hace a una persona física identificada o identificable, por lo que dar publicidad al mismo vulneraría su ámbito de privacidad.</w:t>
      </w:r>
    </w:p>
    <w:p w14:paraId="01DCC5C2" w14:textId="77777777" w:rsidR="004F4689" w:rsidRPr="00CC79C8" w:rsidRDefault="004F4689" w:rsidP="004F4689">
      <w:pPr>
        <w:spacing w:before="240" w:after="240" w:line="360" w:lineRule="auto"/>
        <w:jc w:val="both"/>
        <w:rPr>
          <w:rFonts w:ascii="Palatino Linotype" w:eastAsia="Calibri" w:hAnsi="Palatino Linotype" w:cs="Tahoma"/>
          <w:bCs/>
          <w:iCs/>
          <w:lang w:eastAsia="es-ES_tradnl"/>
        </w:rPr>
      </w:pPr>
      <w:r w:rsidRPr="00CC79C8">
        <w:rPr>
          <w:rFonts w:ascii="Palatino Linotype" w:eastAsia="Palatino Linotype" w:hAnsi="Palatino Linotype"/>
        </w:rPr>
        <w:t xml:space="preserve">Por lo anterior, es conveniente señalar que el nombre de una persona física es un dato personal que, por regla general, debe considerarse como un dato confidencial </w:t>
      </w:r>
      <w:r w:rsidRPr="00CC79C8">
        <w:rPr>
          <w:rFonts w:ascii="Palatino Linotype" w:eastAsia="Calibri" w:hAnsi="Palatino Linotype" w:cs="Tahoma"/>
          <w:bCs/>
          <w:iCs/>
          <w:lang w:eastAsia="es-ES_tradnl"/>
        </w:rPr>
        <w:t>en términos del artículo 143, fracción I de la Ley de Transparencia y Acceso a la Información Pública del Estado de México y Municipios, cuando se trate de personas que no se desempeñan en la función pública.</w:t>
      </w:r>
    </w:p>
    <w:p w14:paraId="4E818324" w14:textId="330E464C" w:rsidR="004F4689" w:rsidRPr="00CC79C8" w:rsidRDefault="00604834" w:rsidP="00C643BD">
      <w:pPr>
        <w:tabs>
          <w:tab w:val="left" w:pos="426"/>
        </w:tabs>
        <w:spacing w:before="240" w:after="240" w:line="360" w:lineRule="auto"/>
        <w:ind w:left="142"/>
        <w:jc w:val="both"/>
        <w:rPr>
          <w:rFonts w:ascii="Palatino Linotype" w:eastAsia="Palatino Linotype" w:hAnsi="Palatino Linotype" w:cs="Palatino Linotype"/>
        </w:rPr>
      </w:pPr>
      <w:r w:rsidRPr="00CC79C8">
        <w:rPr>
          <w:rFonts w:ascii="Palatino Linotype" w:eastAsia="Palatino Linotype" w:hAnsi="Palatino Linotype" w:cs="Palatino Linotype"/>
        </w:rPr>
        <w:lastRenderedPageBreak/>
        <w:t>R</w:t>
      </w:r>
      <w:r w:rsidR="004F4689" w:rsidRPr="00CC79C8">
        <w:rPr>
          <w:rFonts w:ascii="Palatino Linotype" w:eastAsia="Palatino Linotype" w:hAnsi="Palatino Linotype" w:cs="Palatino Linotype"/>
        </w:rPr>
        <w:t>especto de la rúbrica o firma de la persona que recibe el documento se debe tener presente que la firma y rúbrica son definidas por la Real Academia de la Lengua Española, de la siguiente manera:</w:t>
      </w:r>
    </w:p>
    <w:p w14:paraId="5990D6D1" w14:textId="77777777" w:rsidR="004F4689" w:rsidRPr="00CC79C8" w:rsidRDefault="004F4689" w:rsidP="00C643BD">
      <w:pPr>
        <w:numPr>
          <w:ilvl w:val="0"/>
          <w:numId w:val="5"/>
        </w:numPr>
        <w:pBdr>
          <w:top w:val="nil"/>
          <w:left w:val="nil"/>
          <w:bottom w:val="nil"/>
          <w:right w:val="nil"/>
          <w:between w:val="nil"/>
        </w:pBdr>
        <w:tabs>
          <w:tab w:val="left" w:pos="426"/>
        </w:tabs>
        <w:spacing w:before="240" w:after="240" w:line="360" w:lineRule="auto"/>
        <w:ind w:left="142" w:firstLine="0"/>
        <w:jc w:val="both"/>
        <w:rPr>
          <w:rFonts w:ascii="Palatino Linotype" w:eastAsia="Palatino Linotype" w:hAnsi="Palatino Linotype" w:cs="Palatino Linotype"/>
        </w:rPr>
      </w:pPr>
      <w:r w:rsidRPr="00CC79C8">
        <w:rPr>
          <w:rFonts w:ascii="Palatino Linotype" w:eastAsia="Palatino Linotype" w:hAnsi="Palatino Linotype" w:cs="Palatino Linotype"/>
        </w:rPr>
        <w:t>Firma. Rasgo o conjunto de rasgos, realizados siempre de la misma manera, que identifican a una persona y sustituyen a su nombre y apellidos para aprobar o dar autenticidad a un documento.</w:t>
      </w:r>
    </w:p>
    <w:p w14:paraId="248DE87E" w14:textId="77777777" w:rsidR="004F4689" w:rsidRPr="00CC79C8" w:rsidRDefault="004F4689" w:rsidP="00C643BD">
      <w:pPr>
        <w:numPr>
          <w:ilvl w:val="0"/>
          <w:numId w:val="5"/>
        </w:numPr>
        <w:pBdr>
          <w:top w:val="nil"/>
          <w:left w:val="nil"/>
          <w:bottom w:val="nil"/>
          <w:right w:val="nil"/>
          <w:between w:val="nil"/>
        </w:pBdr>
        <w:tabs>
          <w:tab w:val="left" w:pos="426"/>
        </w:tabs>
        <w:spacing w:before="240" w:after="240" w:line="360" w:lineRule="auto"/>
        <w:ind w:left="142" w:firstLine="0"/>
        <w:jc w:val="both"/>
        <w:rPr>
          <w:rFonts w:ascii="Palatino Linotype" w:eastAsia="Palatino Linotype" w:hAnsi="Palatino Linotype" w:cs="Palatino Linotype"/>
        </w:rPr>
      </w:pPr>
      <w:r w:rsidRPr="00CC79C8">
        <w:rPr>
          <w:rFonts w:ascii="Palatino Linotype" w:eastAsia="Palatino Linotype" w:hAnsi="Palatino Linotype" w:cs="Palatino Linotype"/>
        </w:rPr>
        <w:t>Rúbrica. Rasgo o conjunto de rasgos, realizados siempre de la misma manera que suele ponerse en la firma después del nombre y que a veces la sustituye.</w:t>
      </w:r>
    </w:p>
    <w:p w14:paraId="731CF812" w14:textId="77777777" w:rsidR="004F4689" w:rsidRPr="00CC79C8" w:rsidRDefault="004F4689" w:rsidP="004F4689">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En ese sentido, se advierte que tanto la firma como la rúbrica son rasgos gráficos que pueden identificar o hacer identificable a una persona, por lo tanto, se consideran por regla general como datos personales confidenciales que deben protegerse en los documentos que los contengan, según lo dispuesto por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ya que en mayor o menor medida inciden en la vida privada de una persona.</w:t>
      </w:r>
    </w:p>
    <w:p w14:paraId="3965C3A0" w14:textId="45AB9173" w:rsidR="004F4689" w:rsidRPr="00CC79C8" w:rsidRDefault="004F4689" w:rsidP="004F4689">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En el caso particular, la firma o rúbrica de los titulares de las licencias o sus representantes que se plasma para el único efecto de acusar de recibido, pues, al tratarse de un acto de autoridad unilateral, es la misma autoridad quien determina la procedencia o improcedencia de la licencia, permiso o autorización, en función del cumplimiento de los requisitos por parte de los interesados; por lo que la firma o rúbrica de los titulares o sus representantes, no es un elemento de validez que </w:t>
      </w:r>
      <w:r w:rsidRPr="00CC79C8">
        <w:rPr>
          <w:rFonts w:ascii="Palatino Linotype" w:eastAsia="Palatino Linotype" w:hAnsi="Palatino Linotype" w:cs="Palatino Linotype"/>
        </w:rPr>
        <w:lastRenderedPageBreak/>
        <w:t>forme parte de dichos documentos, sino que su finalidad consiste en la comprobación de que el trámite fue recibido por el interesado, por lo tanto se considera información que debe clasificarse como confidencial.</w:t>
      </w:r>
    </w:p>
    <w:p w14:paraId="3D63754E" w14:textId="77777777" w:rsidR="00186072" w:rsidRPr="00CC79C8" w:rsidRDefault="00544B28">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Cabe señalar que la entrega de documentos en su versión pública debe acompañarse necesariamente del Acuerdo del Comité de Transparencia que la sustente, el cual debe estar debidamente fundado y motivado, en el que se expongan los fundamentos y razonamientos que llevaron al </w:t>
      </w:r>
      <w:r w:rsidRPr="00CC79C8">
        <w:rPr>
          <w:rFonts w:ascii="Palatino Linotype" w:eastAsia="Palatino Linotype" w:hAnsi="Palatino Linotype" w:cs="Palatino Linotype"/>
          <w:b/>
        </w:rPr>
        <w:t>Sujeto Obligado</w:t>
      </w:r>
      <w:r w:rsidRPr="00CC79C8">
        <w:rPr>
          <w:rFonts w:ascii="Palatino Linotype" w:eastAsia="Palatino Linotype" w:hAnsi="Palatino Linotype" w:cs="Palatino Linotype"/>
        </w:rPr>
        <w:t xml:space="preserve"> a testar, suprimir o eliminar datos de dicho soporte documental, ya que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B9811B2" w14:textId="77777777" w:rsidR="00186072" w:rsidRPr="00CC79C8" w:rsidRDefault="00544B28">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Respecto a las formalidades que deberá llevar el acuerdo de clasificación que deberá emitir el </w:t>
      </w:r>
      <w:r w:rsidRPr="00CC79C8">
        <w:rPr>
          <w:rFonts w:ascii="Palatino Linotype" w:eastAsia="Palatino Linotype" w:hAnsi="Palatino Linotype" w:cs="Palatino Linotype"/>
          <w:b/>
        </w:rPr>
        <w:t>Sujeto Obligado</w:t>
      </w:r>
      <w:r w:rsidRPr="00CC79C8">
        <w:rPr>
          <w:rFonts w:ascii="Palatino Linotype" w:eastAsia="Palatino Linotype" w:hAnsi="Palatino Linotype" w:cs="Palatino Linotype"/>
        </w:rPr>
        <w:t xml:space="preserve"> a través de su Comité de Transparencia, los Lineamientos Quincuagésimo, Quincuagésimo primero, Quincuagésimo segundo, de los Lineamientos Generales en Materia de Clasificación y Desclasificación de la Información, así como para la Elaboración de Versiones Públicas, vigentes a la fecha de la solicitud, señalan lo siguiente:</w:t>
      </w:r>
    </w:p>
    <w:p w14:paraId="03EBA3C6" w14:textId="77777777" w:rsidR="00186072" w:rsidRPr="00CC79C8" w:rsidRDefault="00544B28">
      <w:pPr>
        <w:spacing w:before="120" w:after="120"/>
        <w:ind w:left="851"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 xml:space="preserve"> “Quincuagésimo. </w:t>
      </w:r>
      <w:r w:rsidRPr="00CC79C8">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1F688B3" w14:textId="77777777" w:rsidR="00186072" w:rsidRPr="00CC79C8" w:rsidRDefault="00544B2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 xml:space="preserve">Quincuagésimo primero. </w:t>
      </w:r>
      <w:r w:rsidRPr="00CC79C8">
        <w:rPr>
          <w:rFonts w:ascii="Palatino Linotype" w:eastAsia="Palatino Linotype" w:hAnsi="Palatino Linotype" w:cs="Palatino Linotype"/>
          <w:i/>
          <w:sz w:val="22"/>
          <w:szCs w:val="22"/>
        </w:rPr>
        <w:t xml:space="preserve">Toda acta del Comité de Transparencia deberá contener: </w:t>
      </w:r>
    </w:p>
    <w:p w14:paraId="69E6DD1E" w14:textId="77777777" w:rsidR="00186072" w:rsidRPr="00CC79C8" w:rsidRDefault="00544B2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lastRenderedPageBreak/>
        <w:t>I.</w:t>
      </w:r>
      <w:r w:rsidRPr="00CC79C8">
        <w:rPr>
          <w:rFonts w:ascii="Palatino Linotype" w:eastAsia="Palatino Linotype" w:hAnsi="Palatino Linotype" w:cs="Palatino Linotype"/>
          <w:i/>
          <w:sz w:val="22"/>
          <w:szCs w:val="22"/>
        </w:rPr>
        <w:t xml:space="preserve"> El número de sesión y fecha; </w:t>
      </w:r>
    </w:p>
    <w:p w14:paraId="58BDBA8A" w14:textId="77777777" w:rsidR="00186072" w:rsidRPr="00CC79C8" w:rsidRDefault="00544B2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II</w:t>
      </w:r>
      <w:r w:rsidRPr="00CC79C8">
        <w:rPr>
          <w:rFonts w:ascii="Palatino Linotype" w:eastAsia="Palatino Linotype" w:hAnsi="Palatino Linotype" w:cs="Palatino Linotype"/>
          <w:i/>
          <w:sz w:val="22"/>
          <w:szCs w:val="22"/>
        </w:rPr>
        <w:t xml:space="preserve">. El nombre del área que solicitó la clasificación de información; </w:t>
      </w:r>
    </w:p>
    <w:p w14:paraId="01AA2D88" w14:textId="77777777" w:rsidR="00186072" w:rsidRPr="00CC79C8" w:rsidRDefault="00544B2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III</w:t>
      </w:r>
      <w:r w:rsidRPr="00CC79C8">
        <w:rPr>
          <w:rFonts w:ascii="Palatino Linotype" w:eastAsia="Palatino Linotype" w:hAnsi="Palatino Linotype" w:cs="Palatino Linotype"/>
          <w:i/>
          <w:sz w:val="22"/>
          <w:szCs w:val="22"/>
        </w:rPr>
        <w:t xml:space="preserve">. La fundamentación legal y motivación correspondiente; </w:t>
      </w:r>
    </w:p>
    <w:p w14:paraId="78A1755F" w14:textId="77777777" w:rsidR="00186072" w:rsidRPr="00CC79C8" w:rsidRDefault="00544B2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IV</w:t>
      </w:r>
      <w:r w:rsidRPr="00CC79C8">
        <w:rPr>
          <w:rFonts w:ascii="Palatino Linotype" w:eastAsia="Palatino Linotype" w:hAnsi="Palatino Linotype" w:cs="Palatino Linotype"/>
          <w:i/>
          <w:sz w:val="22"/>
          <w:szCs w:val="22"/>
        </w:rPr>
        <w:t xml:space="preserve">. La resolución o resoluciones aprobadas; y </w:t>
      </w:r>
    </w:p>
    <w:p w14:paraId="6520BBD7" w14:textId="77777777" w:rsidR="00186072" w:rsidRPr="00CC79C8" w:rsidRDefault="00544B2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V</w:t>
      </w:r>
      <w:r w:rsidRPr="00CC79C8">
        <w:rPr>
          <w:rFonts w:ascii="Palatino Linotype" w:eastAsia="Palatino Linotype" w:hAnsi="Palatino Linotype" w:cs="Palatino Linotype"/>
          <w:i/>
          <w:sz w:val="22"/>
          <w:szCs w:val="22"/>
        </w:rPr>
        <w:t xml:space="preserve">. La rúbrica o firma digital de cada integrante del Comité de Transparencia. </w:t>
      </w:r>
    </w:p>
    <w:p w14:paraId="33D315ED" w14:textId="77777777" w:rsidR="00186072" w:rsidRPr="00CC79C8" w:rsidRDefault="00544B2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3FCF160" w14:textId="77777777" w:rsidR="00186072" w:rsidRPr="00CC79C8" w:rsidRDefault="00544B2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I.</w:t>
      </w:r>
      <w:r w:rsidRPr="00CC79C8">
        <w:rPr>
          <w:rFonts w:ascii="Palatino Linotype" w:eastAsia="Palatino Linotype" w:hAnsi="Palatino Linotype" w:cs="Palatino Linotype"/>
          <w:i/>
          <w:sz w:val="22"/>
          <w:szCs w:val="22"/>
        </w:rPr>
        <w:t xml:space="preserve"> Los motivos y razonamientos que sustenten la confirmación o modificación de la prueba de daño;</w:t>
      </w:r>
    </w:p>
    <w:p w14:paraId="59C4C644" w14:textId="77777777" w:rsidR="00186072" w:rsidRPr="00CC79C8" w:rsidRDefault="00544B28">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CC79C8">
        <w:rPr>
          <w:rFonts w:ascii="Palatino Linotype" w:eastAsia="Palatino Linotype" w:hAnsi="Palatino Linotype" w:cs="Palatino Linotype"/>
          <w:b/>
          <w:i/>
          <w:sz w:val="22"/>
          <w:szCs w:val="22"/>
        </w:rPr>
        <w:t>II</w:t>
      </w:r>
      <w:r w:rsidRPr="00CC79C8">
        <w:rPr>
          <w:rFonts w:ascii="Palatino Linotype" w:eastAsia="Palatino Linotype" w:hAnsi="Palatino Linotype" w:cs="Palatino Linotype"/>
          <w:i/>
          <w:sz w:val="22"/>
          <w:szCs w:val="22"/>
        </w:rPr>
        <w:t>. Descripción de las partes o secciones reservadas, en caso de clasificación parcial</w:t>
      </w:r>
      <w:r w:rsidRPr="00CC79C8">
        <w:rPr>
          <w:rFonts w:ascii="Palatino Linotype" w:eastAsia="Palatino Linotype" w:hAnsi="Palatino Linotype" w:cs="Palatino Linotype"/>
          <w:b/>
          <w:i/>
          <w:sz w:val="22"/>
          <w:szCs w:val="22"/>
        </w:rPr>
        <w:t xml:space="preserve">; </w:t>
      </w:r>
    </w:p>
    <w:p w14:paraId="6CF70919" w14:textId="77777777" w:rsidR="00186072" w:rsidRPr="00CC79C8" w:rsidRDefault="00544B2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III.</w:t>
      </w:r>
      <w:r w:rsidRPr="00CC79C8">
        <w:rPr>
          <w:rFonts w:ascii="Palatino Linotype" w:eastAsia="Palatino Linotype" w:hAnsi="Palatino Linotype" w:cs="Palatino Linotype"/>
          <w:i/>
          <w:sz w:val="22"/>
          <w:szCs w:val="22"/>
        </w:rPr>
        <w:t xml:space="preserve"> El periodo por el que mantendrá su clasificación y fecha de expiración; y </w:t>
      </w:r>
    </w:p>
    <w:p w14:paraId="5C250196" w14:textId="77777777" w:rsidR="00186072" w:rsidRPr="00CC79C8" w:rsidRDefault="00544B2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IV.</w:t>
      </w:r>
      <w:r w:rsidRPr="00CC79C8">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12BABAED" w14:textId="77777777" w:rsidR="00186072" w:rsidRPr="00CC79C8" w:rsidRDefault="00544B2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0A1CB00" w14:textId="77777777" w:rsidR="00186072" w:rsidRPr="00CC79C8" w:rsidRDefault="00544B2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9F57B9D" w14:textId="77777777" w:rsidR="00186072" w:rsidRPr="00CC79C8" w:rsidRDefault="00544B28">
      <w:pPr>
        <w:spacing w:before="120" w:after="120"/>
        <w:ind w:left="851" w:right="900"/>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Quincuagésimo segundo</w:t>
      </w:r>
      <w:r w:rsidRPr="00CC79C8">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9943437" w14:textId="77777777" w:rsidR="00186072" w:rsidRPr="00CC79C8" w:rsidRDefault="00544B28">
      <w:pPr>
        <w:spacing w:before="120" w:after="120"/>
        <w:ind w:left="851" w:right="900"/>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i/>
          <w:sz w:val="22"/>
          <w:szCs w:val="22"/>
        </w:rPr>
        <w:t xml:space="preserve">En el caso </w:t>
      </w:r>
      <w:proofErr w:type="spellStart"/>
      <w:r w:rsidRPr="00CC79C8">
        <w:rPr>
          <w:rFonts w:ascii="Palatino Linotype" w:eastAsia="Palatino Linotype" w:hAnsi="Palatino Linotype" w:cs="Palatino Linotype"/>
          <w:i/>
          <w:sz w:val="22"/>
          <w:szCs w:val="22"/>
        </w:rPr>
        <w:t>especifico</w:t>
      </w:r>
      <w:proofErr w:type="spellEnd"/>
      <w:r w:rsidRPr="00CC79C8">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25A3F753" w14:textId="77777777" w:rsidR="00186072" w:rsidRPr="00CC79C8" w:rsidRDefault="00544B28">
      <w:pPr>
        <w:spacing w:before="120" w:after="120"/>
        <w:ind w:left="1134" w:right="900"/>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I.</w:t>
      </w:r>
      <w:r w:rsidRPr="00CC79C8">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1E5400B9" w14:textId="77777777" w:rsidR="00186072" w:rsidRPr="00CC79C8" w:rsidRDefault="00544B28">
      <w:pPr>
        <w:spacing w:before="120" w:after="120"/>
        <w:ind w:left="1134" w:right="900"/>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II.</w:t>
      </w:r>
      <w:r w:rsidRPr="00CC79C8">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17AC7D52" w14:textId="77777777" w:rsidR="00186072" w:rsidRPr="00CC79C8" w:rsidRDefault="00544B28">
      <w:pPr>
        <w:spacing w:before="120" w:after="120"/>
        <w:ind w:left="1134" w:right="900"/>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lastRenderedPageBreak/>
        <w:t>III.</w:t>
      </w:r>
      <w:r w:rsidRPr="00CC79C8">
        <w:rPr>
          <w:rFonts w:ascii="Palatino Linotype" w:eastAsia="Palatino Linotype" w:hAnsi="Palatino Linotype" w:cs="Palatino Linotype"/>
          <w:i/>
          <w:sz w:val="22"/>
          <w:szCs w:val="22"/>
        </w:rPr>
        <w:t xml:space="preserve"> Señalar las personas o instancias autorizadas a acceder a la información clasificada.</w:t>
      </w:r>
    </w:p>
    <w:p w14:paraId="4F506A89" w14:textId="77777777" w:rsidR="00186072" w:rsidRPr="00CC79C8" w:rsidRDefault="00544B28">
      <w:pPr>
        <w:spacing w:before="120" w:after="120"/>
        <w:ind w:left="851" w:right="900"/>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6E8A594" w14:textId="77777777" w:rsidR="00186072" w:rsidRPr="00CC79C8" w:rsidRDefault="00544B28">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Asimismo, deberá observar los Lineamientos Quincuagésimo cuarto, Quincuagésimo quinto, Quincuagésimo sexto, Quincuagésimo séptimo y Quincuagésimo octavo, establecen lo siguiente:</w:t>
      </w:r>
    </w:p>
    <w:p w14:paraId="7624DAA1" w14:textId="77777777" w:rsidR="00186072" w:rsidRPr="00CC79C8" w:rsidRDefault="00544B28">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CC79C8">
        <w:rPr>
          <w:rFonts w:ascii="Palatino Linotype" w:eastAsia="Palatino Linotype" w:hAnsi="Palatino Linotype" w:cs="Palatino Linotype"/>
          <w:i/>
          <w:sz w:val="22"/>
          <w:szCs w:val="22"/>
        </w:rPr>
        <w:t>“</w:t>
      </w:r>
      <w:r w:rsidRPr="00CC79C8">
        <w:rPr>
          <w:rFonts w:ascii="Palatino Linotype" w:eastAsia="Palatino Linotype" w:hAnsi="Palatino Linotype" w:cs="Palatino Linotype"/>
          <w:b/>
          <w:i/>
          <w:sz w:val="22"/>
          <w:szCs w:val="22"/>
        </w:rPr>
        <w:t xml:space="preserve">Quincuagésimo cuarto. </w:t>
      </w:r>
      <w:r w:rsidRPr="00CC79C8">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CC79C8">
        <w:rPr>
          <w:rFonts w:ascii="Palatino Linotype" w:eastAsia="Palatino Linotype" w:hAnsi="Palatino Linotype" w:cs="Palatino Linotype"/>
          <w:b/>
          <w:i/>
          <w:sz w:val="22"/>
          <w:szCs w:val="22"/>
        </w:rPr>
        <w:t xml:space="preserve"> </w:t>
      </w:r>
    </w:p>
    <w:p w14:paraId="7EE457B5" w14:textId="77777777" w:rsidR="00186072" w:rsidRPr="00CC79C8" w:rsidRDefault="00544B28">
      <w:pPr>
        <w:spacing w:before="120" w:after="120"/>
        <w:ind w:left="851"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 xml:space="preserve">Quincuagésimo quinto. </w:t>
      </w:r>
      <w:r w:rsidRPr="00CC79C8">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CC79C8">
        <w:rPr>
          <w:rFonts w:ascii="Palatino Linotype" w:eastAsia="Palatino Linotype" w:hAnsi="Palatino Linotype" w:cs="Palatino Linotype"/>
          <w:i/>
          <w:sz w:val="22"/>
          <w:szCs w:val="22"/>
        </w:rPr>
        <w:t>testado</w:t>
      </w:r>
      <w:proofErr w:type="spellEnd"/>
      <w:r w:rsidRPr="00CC79C8">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905B976" w14:textId="77777777" w:rsidR="00186072" w:rsidRPr="00CC79C8" w:rsidRDefault="00544B28">
      <w:pPr>
        <w:spacing w:before="120" w:after="120"/>
        <w:ind w:left="851" w:right="902"/>
        <w:jc w:val="both"/>
        <w:rPr>
          <w:rFonts w:ascii="Palatino Linotype" w:eastAsia="Palatino Linotype" w:hAnsi="Palatino Linotype" w:cs="Palatino Linotype"/>
          <w:b/>
          <w:i/>
          <w:sz w:val="22"/>
          <w:szCs w:val="22"/>
        </w:rPr>
      </w:pPr>
      <w:r w:rsidRPr="00CC79C8">
        <w:rPr>
          <w:rFonts w:ascii="Palatino Linotype" w:eastAsia="Palatino Linotype" w:hAnsi="Palatino Linotype" w:cs="Palatino Linotype"/>
          <w:b/>
          <w:i/>
          <w:sz w:val="22"/>
          <w:szCs w:val="22"/>
        </w:rPr>
        <w:t>...</w:t>
      </w:r>
    </w:p>
    <w:p w14:paraId="0BA89D57" w14:textId="77777777" w:rsidR="00186072" w:rsidRPr="00CC79C8" w:rsidRDefault="00544B28">
      <w:pPr>
        <w:spacing w:before="120" w:after="120"/>
        <w:ind w:left="851"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Quincuagésimo séptimo</w:t>
      </w:r>
      <w:r w:rsidRPr="00CC79C8">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EA8D24B" w14:textId="77777777" w:rsidR="00186072" w:rsidRPr="00CC79C8" w:rsidRDefault="00544B28">
      <w:pPr>
        <w:spacing w:before="120" w:after="120"/>
        <w:ind w:left="1134"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I</w:t>
      </w:r>
      <w:r w:rsidRPr="00CC79C8">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0D987039" w14:textId="77777777" w:rsidR="00186072" w:rsidRPr="00CC79C8" w:rsidRDefault="00544B28">
      <w:pPr>
        <w:spacing w:before="120" w:after="120"/>
        <w:ind w:left="1134"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II.</w:t>
      </w:r>
      <w:r w:rsidRPr="00CC79C8">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2C16008B" w14:textId="77777777" w:rsidR="00186072" w:rsidRPr="00CC79C8" w:rsidRDefault="00544B28">
      <w:pPr>
        <w:spacing w:before="120" w:after="120"/>
        <w:ind w:left="1134"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III</w:t>
      </w:r>
      <w:r w:rsidRPr="00CC79C8">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631F930F" w14:textId="77777777" w:rsidR="00186072" w:rsidRPr="00CC79C8" w:rsidRDefault="00544B28">
      <w:pPr>
        <w:spacing w:before="120" w:after="120"/>
        <w:ind w:left="851"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i/>
          <w:sz w:val="22"/>
          <w:szCs w:val="22"/>
        </w:rPr>
        <w:lastRenderedPageBreak/>
        <w:t xml:space="preserve">Lo anterior, siempre y cuando no se acredite alguna causal de clasificación, prevista en las leyes o en los tratados internacionales suscritas por el Estado mexicano.  </w:t>
      </w:r>
    </w:p>
    <w:p w14:paraId="4D5999FD" w14:textId="77777777" w:rsidR="00186072" w:rsidRPr="00CC79C8" w:rsidRDefault="00544B28">
      <w:pPr>
        <w:spacing w:before="120" w:after="120"/>
        <w:ind w:left="851" w:right="902"/>
        <w:jc w:val="both"/>
        <w:rPr>
          <w:rFonts w:ascii="Palatino Linotype" w:eastAsia="Palatino Linotype" w:hAnsi="Palatino Linotype" w:cs="Palatino Linotype"/>
          <w:i/>
          <w:sz w:val="22"/>
          <w:szCs w:val="22"/>
        </w:rPr>
      </w:pPr>
      <w:r w:rsidRPr="00CC79C8">
        <w:rPr>
          <w:rFonts w:ascii="Palatino Linotype" w:eastAsia="Palatino Linotype" w:hAnsi="Palatino Linotype" w:cs="Palatino Linotype"/>
          <w:b/>
          <w:i/>
          <w:sz w:val="22"/>
          <w:szCs w:val="22"/>
        </w:rPr>
        <w:t>Quincuagésimo octavo</w:t>
      </w:r>
      <w:r w:rsidRPr="00CC79C8">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01755C33" w14:textId="77777777" w:rsidR="00186072" w:rsidRPr="00CC79C8" w:rsidRDefault="00544B28">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0E5EC97A" w14:textId="77777777" w:rsidR="00186072" w:rsidRPr="00CC79C8" w:rsidRDefault="00544B28">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C79C8">
        <w:rPr>
          <w:rFonts w:ascii="Palatino Linotype" w:eastAsia="Palatino Linotype" w:hAnsi="Palatino Linotype" w:cs="Palatino Linotype"/>
          <w:b/>
        </w:rPr>
        <w:t>III. R E S U E L V E</w:t>
      </w:r>
    </w:p>
    <w:p w14:paraId="65640298" w14:textId="5E76743E" w:rsidR="00186072" w:rsidRPr="00CC79C8" w:rsidRDefault="00544B28">
      <w:pPr>
        <w:spacing w:before="240" w:after="240" w:line="360" w:lineRule="auto"/>
        <w:jc w:val="both"/>
        <w:rPr>
          <w:rFonts w:ascii="Palatino Linotype" w:eastAsia="Palatino Linotype" w:hAnsi="Palatino Linotype" w:cs="Palatino Linotype"/>
        </w:rPr>
      </w:pPr>
      <w:bookmarkStart w:id="9" w:name="_heading=h.1t3h5sf" w:colFirst="0" w:colLast="0"/>
      <w:bookmarkEnd w:id="9"/>
      <w:r w:rsidRPr="00CC79C8">
        <w:rPr>
          <w:rFonts w:ascii="Palatino Linotype" w:eastAsia="Palatino Linotype" w:hAnsi="Palatino Linotype" w:cs="Palatino Linotype"/>
          <w:b/>
        </w:rPr>
        <w:t xml:space="preserve">Primero. </w:t>
      </w:r>
      <w:r w:rsidRPr="00CC79C8">
        <w:rPr>
          <w:rFonts w:ascii="Palatino Linotype" w:eastAsia="Palatino Linotype" w:hAnsi="Palatino Linotype" w:cs="Palatino Linotype"/>
        </w:rPr>
        <w:t>Resultan</w:t>
      </w:r>
      <w:r w:rsidRPr="00CC79C8">
        <w:rPr>
          <w:rFonts w:ascii="Palatino Linotype" w:eastAsia="Palatino Linotype" w:hAnsi="Palatino Linotype" w:cs="Palatino Linotype"/>
          <w:b/>
        </w:rPr>
        <w:t xml:space="preserve"> fundadas</w:t>
      </w:r>
      <w:r w:rsidRPr="00CC79C8">
        <w:rPr>
          <w:rFonts w:ascii="Palatino Linotype" w:eastAsia="Palatino Linotype" w:hAnsi="Palatino Linotype" w:cs="Palatino Linotype"/>
        </w:rPr>
        <w:t xml:space="preserve"> las razones o motivos de inconformidad hechos valer por la parte</w:t>
      </w:r>
      <w:r w:rsidRPr="00CC79C8">
        <w:rPr>
          <w:rFonts w:ascii="Palatino Linotype" w:eastAsia="Palatino Linotype" w:hAnsi="Palatino Linotype" w:cs="Palatino Linotype"/>
          <w:b/>
        </w:rPr>
        <w:t xml:space="preserve"> Recurrente</w:t>
      </w:r>
      <w:r w:rsidRPr="00CC79C8">
        <w:rPr>
          <w:rFonts w:ascii="Palatino Linotype" w:eastAsia="Palatino Linotype" w:hAnsi="Palatino Linotype" w:cs="Palatino Linotype"/>
        </w:rPr>
        <w:t xml:space="preserve"> en el recurso de revisión </w:t>
      </w:r>
      <w:r w:rsidRPr="00CC79C8">
        <w:rPr>
          <w:rFonts w:ascii="Palatino Linotype" w:eastAsia="Palatino Linotype" w:hAnsi="Palatino Linotype" w:cs="Palatino Linotype"/>
          <w:b/>
        </w:rPr>
        <w:t>0</w:t>
      </w:r>
      <w:r w:rsidR="00102198" w:rsidRPr="00CC79C8">
        <w:rPr>
          <w:rFonts w:ascii="Palatino Linotype" w:eastAsia="Palatino Linotype" w:hAnsi="Palatino Linotype" w:cs="Palatino Linotype"/>
          <w:b/>
        </w:rPr>
        <w:t>4</w:t>
      </w:r>
      <w:r w:rsidR="00644B09" w:rsidRPr="00CC79C8">
        <w:rPr>
          <w:rFonts w:ascii="Palatino Linotype" w:eastAsia="Palatino Linotype" w:hAnsi="Palatino Linotype" w:cs="Palatino Linotype"/>
          <w:b/>
        </w:rPr>
        <w:t>409</w:t>
      </w:r>
      <w:r w:rsidRPr="00CC79C8">
        <w:rPr>
          <w:rFonts w:ascii="Palatino Linotype" w:eastAsia="Palatino Linotype" w:hAnsi="Palatino Linotype" w:cs="Palatino Linotype"/>
          <w:b/>
        </w:rPr>
        <w:t>/INFOEM/IP/RR/2025</w:t>
      </w:r>
      <w:r w:rsidRPr="00CC79C8">
        <w:rPr>
          <w:rFonts w:ascii="Palatino Linotype" w:eastAsia="Palatino Linotype" w:hAnsi="Palatino Linotype" w:cs="Palatino Linotype"/>
        </w:rPr>
        <w:t xml:space="preserve">; por lo que, en términos del </w:t>
      </w:r>
      <w:r w:rsidRPr="00CC79C8">
        <w:rPr>
          <w:rFonts w:ascii="Palatino Linotype" w:eastAsia="Palatino Linotype" w:hAnsi="Palatino Linotype" w:cs="Palatino Linotype"/>
          <w:b/>
        </w:rPr>
        <w:t>Considerando</w:t>
      </w:r>
      <w:r w:rsidRPr="00CC79C8">
        <w:rPr>
          <w:rFonts w:ascii="Palatino Linotype" w:eastAsia="Palatino Linotype" w:hAnsi="Palatino Linotype" w:cs="Palatino Linotype"/>
        </w:rPr>
        <w:t xml:space="preserve"> </w:t>
      </w:r>
      <w:r w:rsidRPr="00CC79C8">
        <w:rPr>
          <w:rFonts w:ascii="Palatino Linotype" w:eastAsia="Palatino Linotype" w:hAnsi="Palatino Linotype" w:cs="Palatino Linotype"/>
          <w:b/>
        </w:rPr>
        <w:t xml:space="preserve">Cuarto </w:t>
      </w:r>
      <w:r w:rsidRPr="00CC79C8">
        <w:rPr>
          <w:rFonts w:ascii="Palatino Linotype" w:eastAsia="Palatino Linotype" w:hAnsi="Palatino Linotype" w:cs="Palatino Linotype"/>
        </w:rPr>
        <w:t xml:space="preserve">de esta resolución, se </w:t>
      </w:r>
      <w:r w:rsidR="00102198" w:rsidRPr="00CC79C8">
        <w:rPr>
          <w:rFonts w:ascii="Palatino Linotype" w:eastAsia="Palatino Linotype" w:hAnsi="Palatino Linotype" w:cs="Palatino Linotype"/>
          <w:b/>
        </w:rPr>
        <w:t>Modifi</w:t>
      </w:r>
      <w:r w:rsidRPr="00CC79C8">
        <w:rPr>
          <w:rFonts w:ascii="Palatino Linotype" w:eastAsia="Palatino Linotype" w:hAnsi="Palatino Linotype" w:cs="Palatino Linotype"/>
          <w:b/>
        </w:rPr>
        <w:t>ca</w:t>
      </w:r>
      <w:r w:rsidRPr="00CC79C8">
        <w:rPr>
          <w:rFonts w:ascii="Palatino Linotype" w:eastAsia="Palatino Linotype" w:hAnsi="Palatino Linotype" w:cs="Palatino Linotype"/>
        </w:rPr>
        <w:t xml:space="preserve"> la respuesta emitida por el </w:t>
      </w:r>
      <w:r w:rsidRPr="00CC79C8">
        <w:rPr>
          <w:rFonts w:ascii="Palatino Linotype" w:eastAsia="Palatino Linotype" w:hAnsi="Palatino Linotype" w:cs="Palatino Linotype"/>
          <w:b/>
        </w:rPr>
        <w:t xml:space="preserve">Sujeto Obligado. </w:t>
      </w:r>
    </w:p>
    <w:p w14:paraId="48C46C2E" w14:textId="6CE5393F" w:rsidR="00186072" w:rsidRPr="00CC79C8" w:rsidRDefault="00544B28">
      <w:pPr>
        <w:spacing w:before="240" w:after="240" w:line="360" w:lineRule="auto"/>
        <w:ind w:right="49"/>
        <w:jc w:val="both"/>
        <w:rPr>
          <w:rFonts w:ascii="Palatino Linotype" w:eastAsia="Palatino Linotype" w:hAnsi="Palatino Linotype" w:cs="Palatino Linotype"/>
        </w:rPr>
      </w:pPr>
      <w:r w:rsidRPr="00CC79C8">
        <w:rPr>
          <w:rFonts w:ascii="Palatino Linotype" w:eastAsia="Palatino Linotype" w:hAnsi="Palatino Linotype" w:cs="Palatino Linotype"/>
          <w:b/>
        </w:rPr>
        <w:t xml:space="preserve">Segundo. </w:t>
      </w:r>
      <w:r w:rsidRPr="00CC79C8">
        <w:rPr>
          <w:rFonts w:ascii="Palatino Linotype" w:eastAsia="Palatino Linotype" w:hAnsi="Palatino Linotype" w:cs="Palatino Linotype"/>
        </w:rPr>
        <w:t xml:space="preserve">Se </w:t>
      </w:r>
      <w:r w:rsidRPr="00CC79C8">
        <w:rPr>
          <w:rFonts w:ascii="Palatino Linotype" w:eastAsia="Palatino Linotype" w:hAnsi="Palatino Linotype" w:cs="Palatino Linotype"/>
          <w:b/>
        </w:rPr>
        <w:t xml:space="preserve">Ordena </w:t>
      </w:r>
      <w:r w:rsidRPr="00CC79C8">
        <w:rPr>
          <w:rFonts w:ascii="Palatino Linotype" w:eastAsia="Palatino Linotype" w:hAnsi="Palatino Linotype" w:cs="Palatino Linotype"/>
        </w:rPr>
        <w:t xml:space="preserve">al </w:t>
      </w:r>
      <w:r w:rsidRPr="00CC79C8">
        <w:rPr>
          <w:rFonts w:ascii="Palatino Linotype" w:eastAsia="Palatino Linotype" w:hAnsi="Palatino Linotype" w:cs="Palatino Linotype"/>
          <w:b/>
        </w:rPr>
        <w:t xml:space="preserve">Sujeto Obligado, </w:t>
      </w:r>
      <w:r w:rsidRPr="00CC79C8">
        <w:rPr>
          <w:rFonts w:ascii="Palatino Linotype" w:eastAsia="Palatino Linotype" w:hAnsi="Palatino Linotype" w:cs="Palatino Linotype"/>
        </w:rPr>
        <w:t xml:space="preserve">en términos de los </w:t>
      </w:r>
      <w:r w:rsidRPr="00CC79C8">
        <w:rPr>
          <w:rFonts w:ascii="Palatino Linotype" w:eastAsia="Palatino Linotype" w:hAnsi="Palatino Linotype" w:cs="Palatino Linotype"/>
          <w:b/>
        </w:rPr>
        <w:t>Considerandos</w:t>
      </w:r>
      <w:r w:rsidRPr="00CC79C8">
        <w:rPr>
          <w:rFonts w:ascii="Palatino Linotype" w:eastAsia="Palatino Linotype" w:hAnsi="Palatino Linotype" w:cs="Palatino Linotype"/>
        </w:rPr>
        <w:t xml:space="preserve"> </w:t>
      </w:r>
      <w:r w:rsidRPr="00CC79C8">
        <w:rPr>
          <w:rFonts w:ascii="Palatino Linotype" w:eastAsia="Palatino Linotype" w:hAnsi="Palatino Linotype" w:cs="Palatino Linotype"/>
          <w:b/>
        </w:rPr>
        <w:t xml:space="preserve">Cuarto </w:t>
      </w:r>
      <w:r w:rsidRPr="00CC79C8">
        <w:rPr>
          <w:rFonts w:ascii="Palatino Linotype" w:eastAsia="Palatino Linotype" w:hAnsi="Palatino Linotype" w:cs="Palatino Linotype"/>
        </w:rPr>
        <w:t xml:space="preserve">y </w:t>
      </w:r>
      <w:r w:rsidRPr="00CC79C8">
        <w:rPr>
          <w:rFonts w:ascii="Palatino Linotype" w:eastAsia="Palatino Linotype" w:hAnsi="Palatino Linotype" w:cs="Palatino Linotype"/>
          <w:b/>
        </w:rPr>
        <w:t xml:space="preserve">Quinto </w:t>
      </w:r>
      <w:r w:rsidRPr="00CC79C8">
        <w:rPr>
          <w:rFonts w:ascii="Palatino Linotype" w:eastAsia="Palatino Linotype" w:hAnsi="Palatino Linotype" w:cs="Palatino Linotype"/>
        </w:rPr>
        <w:t xml:space="preserve">de esta resolución, haga entrega, vía </w:t>
      </w:r>
      <w:r w:rsidRPr="00CC79C8">
        <w:rPr>
          <w:rFonts w:ascii="Palatino Linotype" w:eastAsia="Palatino Linotype" w:hAnsi="Palatino Linotype" w:cs="Palatino Linotype"/>
          <w:b/>
        </w:rPr>
        <w:t>SAIMEX</w:t>
      </w:r>
      <w:r w:rsidRPr="00CC79C8">
        <w:rPr>
          <w:rFonts w:ascii="Palatino Linotype" w:eastAsia="Palatino Linotype" w:hAnsi="Palatino Linotype" w:cs="Palatino Linotype"/>
        </w:rPr>
        <w:t>, de lo siguiente:</w:t>
      </w:r>
    </w:p>
    <w:p w14:paraId="1D432F8A" w14:textId="7206907C" w:rsidR="00102198" w:rsidRPr="00CC79C8" w:rsidRDefault="00102198" w:rsidP="007F38DC">
      <w:pPr>
        <w:spacing w:before="240" w:after="240" w:line="360" w:lineRule="auto"/>
        <w:ind w:left="284" w:right="49"/>
        <w:jc w:val="both"/>
        <w:rPr>
          <w:rFonts w:ascii="Palatino Linotype" w:eastAsia="Palatino Linotype" w:hAnsi="Palatino Linotype" w:cs="Palatino Linotype"/>
        </w:rPr>
      </w:pPr>
      <w:bookmarkStart w:id="10" w:name="_heading=h.1fob9te" w:colFirst="0" w:colLast="0"/>
      <w:bookmarkEnd w:id="10"/>
      <w:r w:rsidRPr="00CC79C8">
        <w:rPr>
          <w:rFonts w:ascii="Palatino Linotype" w:eastAsia="Palatino Linotype" w:hAnsi="Palatino Linotype" w:cs="Palatino Linotype"/>
        </w:rPr>
        <w:t>1.</w:t>
      </w:r>
      <w:r w:rsidR="00644B09" w:rsidRPr="00CC79C8">
        <w:rPr>
          <w:rFonts w:ascii="Palatino Linotype" w:eastAsia="Palatino Linotype" w:hAnsi="Palatino Linotype" w:cs="Palatino Linotype"/>
        </w:rPr>
        <w:t xml:space="preserve"> Licencias de Funcionamiento entregadas en respuesta en versión pública correcta</w:t>
      </w:r>
      <w:r w:rsidR="007F38DC" w:rsidRPr="00CC79C8">
        <w:rPr>
          <w:rFonts w:ascii="Palatino Linotype" w:eastAsia="Palatino Linotype" w:hAnsi="Palatino Linotype" w:cs="Palatino Linotype"/>
        </w:rPr>
        <w:t>.</w:t>
      </w:r>
    </w:p>
    <w:p w14:paraId="0CEAECA8" w14:textId="77777777" w:rsidR="00186072" w:rsidRPr="00CC79C8" w:rsidRDefault="00544B28" w:rsidP="007F38DC">
      <w:pPr>
        <w:spacing w:before="120" w:after="120"/>
        <w:ind w:left="284"/>
        <w:jc w:val="both"/>
        <w:rPr>
          <w:rFonts w:ascii="Palatino Linotype" w:eastAsia="Palatino Linotype" w:hAnsi="Palatino Linotype" w:cs="Palatino Linotype"/>
          <w:i/>
          <w:sz w:val="20"/>
          <w:szCs w:val="20"/>
        </w:rPr>
      </w:pPr>
      <w:r w:rsidRPr="00CC79C8">
        <w:rPr>
          <w:rFonts w:ascii="Palatino Linotype" w:eastAsia="Palatino Linotype" w:hAnsi="Palatino Linotype" w:cs="Palatino Linotype"/>
          <w:i/>
          <w:sz w:val="20"/>
          <w:szCs w:val="20"/>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430AF3C8" w14:textId="77777777" w:rsidR="00186072" w:rsidRPr="00CC79C8" w:rsidRDefault="00544B28">
      <w:pPr>
        <w:spacing w:before="240" w:after="240" w:line="360" w:lineRule="auto"/>
        <w:jc w:val="both"/>
        <w:rPr>
          <w:rFonts w:ascii="Palatino Linotype" w:eastAsia="Palatino Linotype" w:hAnsi="Palatino Linotype" w:cs="Palatino Linotype"/>
        </w:rPr>
      </w:pPr>
      <w:bookmarkStart w:id="11" w:name="_heading=h.hnzxsch5gysz" w:colFirst="0" w:colLast="0"/>
      <w:bookmarkEnd w:id="11"/>
      <w:r w:rsidRPr="00CC79C8">
        <w:rPr>
          <w:rFonts w:ascii="Palatino Linotype" w:eastAsia="Palatino Linotype" w:hAnsi="Palatino Linotype" w:cs="Palatino Linotype"/>
          <w:b/>
        </w:rPr>
        <w:lastRenderedPageBreak/>
        <w:t xml:space="preserve">Tercero. Notifíquese, </w:t>
      </w:r>
      <w:r w:rsidRPr="00CC79C8">
        <w:rPr>
          <w:rFonts w:ascii="Palatino Linotype" w:eastAsia="Palatino Linotype" w:hAnsi="Palatino Linotype" w:cs="Palatino Linotype"/>
        </w:rPr>
        <w:t xml:space="preserve">vía </w:t>
      </w:r>
      <w:r w:rsidRPr="00CC79C8">
        <w:rPr>
          <w:rFonts w:ascii="Palatino Linotype" w:eastAsia="Palatino Linotype" w:hAnsi="Palatino Linotype" w:cs="Palatino Linotype"/>
          <w:b/>
        </w:rPr>
        <w:t>SAIMEX</w:t>
      </w:r>
      <w:r w:rsidRPr="00CC79C8">
        <w:rPr>
          <w:rFonts w:ascii="Palatino Linotype" w:eastAsia="Palatino Linotype" w:hAnsi="Palatino Linotype" w:cs="Palatino Linotype"/>
        </w:rPr>
        <w:t xml:space="preserve">, al Titular de la Unidad de Transparencia del </w:t>
      </w:r>
      <w:r w:rsidRPr="00CC79C8">
        <w:rPr>
          <w:rFonts w:ascii="Palatino Linotype" w:eastAsia="Palatino Linotype" w:hAnsi="Palatino Linotype" w:cs="Palatino Linotype"/>
          <w:b/>
        </w:rPr>
        <w:t>Sujeto Obligado,</w:t>
      </w:r>
      <w:r w:rsidRPr="00CC79C8">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6371F91" w14:textId="77777777" w:rsidR="00186072" w:rsidRPr="00CC79C8" w:rsidRDefault="00544B28">
      <w:pPr>
        <w:spacing w:before="240" w:after="240" w:line="360" w:lineRule="auto"/>
        <w:jc w:val="both"/>
        <w:rPr>
          <w:rFonts w:ascii="Palatino Linotype" w:eastAsia="Palatino Linotype" w:hAnsi="Palatino Linotype" w:cs="Palatino Linotype"/>
        </w:rPr>
      </w:pPr>
      <w:r w:rsidRPr="00CC79C8">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CC79C8">
        <w:rPr>
          <w:rFonts w:ascii="Palatino Linotype" w:eastAsia="Palatino Linotype" w:hAnsi="Palatino Linotype" w:cs="Palatino Linotype"/>
          <w:b/>
        </w:rPr>
        <w:t>Sujeto Obligado</w:t>
      </w:r>
      <w:r w:rsidRPr="00CC79C8">
        <w:rPr>
          <w:rFonts w:ascii="Palatino Linotype" w:eastAsia="Palatino Linotype" w:hAnsi="Palatino Linotype" w:cs="Palatino Linotype"/>
        </w:rPr>
        <w:t xml:space="preserve"> de manera fundada y motivada, podrá solicitar una ampliación de plazo para el cumplimiento de la presente resolución.</w:t>
      </w:r>
    </w:p>
    <w:p w14:paraId="5BC2C455" w14:textId="77777777" w:rsidR="00186072" w:rsidRPr="00CC79C8" w:rsidRDefault="00544B28">
      <w:pPr>
        <w:spacing w:before="240" w:after="240" w:line="360" w:lineRule="auto"/>
        <w:jc w:val="both"/>
        <w:rPr>
          <w:rFonts w:ascii="Palatino Linotype" w:eastAsia="Palatino Linotype" w:hAnsi="Palatino Linotype" w:cs="Palatino Linotype"/>
        </w:rPr>
      </w:pPr>
      <w:bookmarkStart w:id="12" w:name="_heading=h.ot3qq6vxa08f" w:colFirst="0" w:colLast="0"/>
      <w:bookmarkEnd w:id="12"/>
      <w:r w:rsidRPr="00CC79C8">
        <w:rPr>
          <w:rFonts w:ascii="Palatino Linotype" w:eastAsia="Palatino Linotype" w:hAnsi="Palatino Linotype" w:cs="Palatino Linotype"/>
          <w:b/>
        </w:rPr>
        <w:t xml:space="preserve">Cuarto.  Notifíquese, </w:t>
      </w:r>
      <w:r w:rsidRPr="00CC79C8">
        <w:rPr>
          <w:rFonts w:ascii="Palatino Linotype" w:eastAsia="Palatino Linotype" w:hAnsi="Palatino Linotype" w:cs="Palatino Linotype"/>
        </w:rPr>
        <w:t xml:space="preserve">vía </w:t>
      </w:r>
      <w:r w:rsidRPr="00CC79C8">
        <w:rPr>
          <w:rFonts w:ascii="Palatino Linotype" w:eastAsia="Palatino Linotype" w:hAnsi="Palatino Linotype" w:cs="Palatino Linotype"/>
          <w:b/>
        </w:rPr>
        <w:t>SAIMEX</w:t>
      </w:r>
      <w:r w:rsidRPr="00CC79C8">
        <w:rPr>
          <w:rFonts w:ascii="Palatino Linotype" w:eastAsia="Palatino Linotype" w:hAnsi="Palatino Linotype" w:cs="Palatino Linotype"/>
        </w:rPr>
        <w:t xml:space="preserve"> a la parte </w:t>
      </w:r>
      <w:r w:rsidRPr="00CC79C8">
        <w:rPr>
          <w:rFonts w:ascii="Palatino Linotype" w:eastAsia="Palatino Linotype" w:hAnsi="Palatino Linotype" w:cs="Palatino Linotype"/>
          <w:b/>
        </w:rPr>
        <w:t>Recurrente</w:t>
      </w:r>
      <w:r w:rsidRPr="00CC79C8">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9F2D5BB" w14:textId="14DD76BA" w:rsidR="00186072" w:rsidRPr="00202328" w:rsidRDefault="00544B28">
      <w:pPr>
        <w:tabs>
          <w:tab w:val="left" w:pos="8647"/>
        </w:tabs>
        <w:spacing w:before="240" w:after="240" w:line="360" w:lineRule="auto"/>
        <w:ind w:right="51"/>
        <w:jc w:val="both"/>
        <w:rPr>
          <w:rFonts w:ascii="Palatino Linotype" w:eastAsia="Palatino Linotype" w:hAnsi="Palatino Linotype" w:cs="Palatino Linotype"/>
        </w:rPr>
      </w:pPr>
      <w:bookmarkStart w:id="13" w:name="_heading=h.lnxbz9" w:colFirst="0" w:colLast="0"/>
      <w:bookmarkEnd w:id="13"/>
      <w:r w:rsidRPr="00CC79C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202328" w:rsidRPr="00CC79C8">
        <w:rPr>
          <w:rFonts w:ascii="Palatino Linotype" w:eastAsia="Palatino Linotype" w:hAnsi="Palatino Linotype" w:cs="Palatino Linotype"/>
        </w:rPr>
        <w:t xml:space="preserve"> (AUSENCIA JUSTIFICADA)</w:t>
      </w:r>
      <w:r w:rsidRPr="00CC79C8">
        <w:rPr>
          <w:rFonts w:ascii="Palatino Linotype" w:eastAsia="Palatino Linotype" w:hAnsi="Palatino Linotype" w:cs="Palatino Linotype"/>
        </w:rPr>
        <w:t xml:space="preserve">, </w:t>
      </w:r>
      <w:r w:rsidRPr="00CC79C8">
        <w:rPr>
          <w:rFonts w:ascii="Palatino Linotype" w:eastAsia="Palatino Linotype" w:hAnsi="Palatino Linotype" w:cs="Palatino Linotype"/>
        </w:rPr>
        <w:lastRenderedPageBreak/>
        <w:t xml:space="preserve">SHARON CRISTINA MORALES MARTÍNEZ, LUIS GUSTAVO PARRA NORIEGA, Y GUADALUPE RAMÍREZ PEÑA, EN LA VIGÉSIMA </w:t>
      </w:r>
      <w:r w:rsidR="00644B09" w:rsidRPr="00CC79C8">
        <w:rPr>
          <w:rFonts w:ascii="Palatino Linotype" w:eastAsia="Palatino Linotype" w:hAnsi="Palatino Linotype" w:cs="Palatino Linotype"/>
        </w:rPr>
        <w:t>QUINTA</w:t>
      </w:r>
      <w:r w:rsidRPr="00CC79C8">
        <w:rPr>
          <w:rFonts w:ascii="Palatino Linotype" w:eastAsia="Palatino Linotype" w:hAnsi="Palatino Linotype" w:cs="Palatino Linotype"/>
        </w:rPr>
        <w:t xml:space="preserve"> SESIÓN ORDINARIA CELEBRADA EL </w:t>
      </w:r>
      <w:r w:rsidR="00644B09" w:rsidRPr="00CC79C8">
        <w:rPr>
          <w:rFonts w:ascii="Palatino Linotype" w:eastAsia="Palatino Linotype" w:hAnsi="Palatino Linotype" w:cs="Palatino Linotype"/>
        </w:rPr>
        <w:t>NUEVE</w:t>
      </w:r>
      <w:r w:rsidR="002C4747" w:rsidRPr="00CC79C8">
        <w:rPr>
          <w:rFonts w:ascii="Palatino Linotype" w:eastAsia="Palatino Linotype" w:hAnsi="Palatino Linotype" w:cs="Palatino Linotype"/>
        </w:rPr>
        <w:t xml:space="preserve"> DE JULIO </w:t>
      </w:r>
      <w:r w:rsidRPr="00CC79C8">
        <w:rPr>
          <w:rFonts w:ascii="Palatino Linotype" w:eastAsia="Palatino Linotype" w:hAnsi="Palatino Linotype" w:cs="Palatino Linotype"/>
        </w:rPr>
        <w:t>DE DOS MIL VEINTICINCO, ANTE EL SECRETARIO TÉCNICO DEL PLENO ALEXIS TAPIA RAMÍREZ.</w:t>
      </w:r>
    </w:p>
    <w:p w14:paraId="53FE5381" w14:textId="77777777" w:rsidR="00186072" w:rsidRPr="00202328" w:rsidRDefault="00186072">
      <w:pPr>
        <w:spacing w:line="360" w:lineRule="auto"/>
        <w:jc w:val="both"/>
        <w:rPr>
          <w:rFonts w:ascii="Palatino Linotype" w:eastAsia="Palatino Linotype" w:hAnsi="Palatino Linotype" w:cs="Palatino Linotype"/>
        </w:rPr>
      </w:pPr>
    </w:p>
    <w:p w14:paraId="5ED65D45" w14:textId="77777777" w:rsidR="00186072" w:rsidRPr="00202328" w:rsidRDefault="00186072">
      <w:pPr>
        <w:spacing w:line="360" w:lineRule="auto"/>
        <w:jc w:val="center"/>
        <w:rPr>
          <w:rFonts w:ascii="Palatino Linotype" w:eastAsia="Palatino Linotype" w:hAnsi="Palatino Linotype" w:cs="Palatino Linotype"/>
        </w:rPr>
      </w:pPr>
    </w:p>
    <w:p w14:paraId="60C4FF00" w14:textId="77777777" w:rsidR="00186072" w:rsidRPr="00202328" w:rsidRDefault="00186072">
      <w:pPr>
        <w:spacing w:line="360" w:lineRule="auto"/>
        <w:jc w:val="both"/>
        <w:rPr>
          <w:rFonts w:ascii="Palatino Linotype" w:eastAsia="Palatino Linotype" w:hAnsi="Palatino Linotype" w:cs="Palatino Linotype"/>
        </w:rPr>
      </w:pPr>
    </w:p>
    <w:p w14:paraId="0077822A" w14:textId="77777777" w:rsidR="00186072" w:rsidRPr="00202328" w:rsidRDefault="00186072">
      <w:pPr>
        <w:spacing w:line="360" w:lineRule="auto"/>
        <w:jc w:val="both"/>
        <w:rPr>
          <w:rFonts w:ascii="Palatino Linotype" w:eastAsia="Palatino Linotype" w:hAnsi="Palatino Linotype" w:cs="Palatino Linotype"/>
        </w:rPr>
      </w:pPr>
    </w:p>
    <w:p w14:paraId="03C92C99" w14:textId="77777777" w:rsidR="00186072" w:rsidRPr="00202328" w:rsidRDefault="00186072">
      <w:pPr>
        <w:spacing w:line="360" w:lineRule="auto"/>
        <w:jc w:val="both"/>
        <w:rPr>
          <w:rFonts w:ascii="Palatino Linotype" w:eastAsia="Palatino Linotype" w:hAnsi="Palatino Linotype" w:cs="Palatino Linotype"/>
        </w:rPr>
      </w:pPr>
    </w:p>
    <w:p w14:paraId="57C0AAEB" w14:textId="77777777" w:rsidR="00186072" w:rsidRPr="00202328" w:rsidRDefault="00186072">
      <w:pPr>
        <w:spacing w:line="360" w:lineRule="auto"/>
        <w:jc w:val="both"/>
        <w:rPr>
          <w:rFonts w:ascii="Palatino Linotype" w:eastAsia="Palatino Linotype" w:hAnsi="Palatino Linotype" w:cs="Palatino Linotype"/>
        </w:rPr>
      </w:pPr>
    </w:p>
    <w:p w14:paraId="1569EDB2" w14:textId="77777777" w:rsidR="00186072" w:rsidRPr="00202328" w:rsidRDefault="00186072">
      <w:pPr>
        <w:spacing w:line="360" w:lineRule="auto"/>
        <w:jc w:val="both"/>
        <w:rPr>
          <w:rFonts w:ascii="Palatino Linotype" w:eastAsia="Palatino Linotype" w:hAnsi="Palatino Linotype" w:cs="Palatino Linotype"/>
        </w:rPr>
      </w:pPr>
    </w:p>
    <w:p w14:paraId="1BD0849B" w14:textId="77777777" w:rsidR="00186072" w:rsidRPr="00202328" w:rsidRDefault="00186072">
      <w:pPr>
        <w:spacing w:line="360" w:lineRule="auto"/>
        <w:jc w:val="both"/>
        <w:rPr>
          <w:rFonts w:ascii="Palatino Linotype" w:eastAsia="Palatino Linotype" w:hAnsi="Palatino Linotype" w:cs="Palatino Linotype"/>
        </w:rPr>
      </w:pPr>
    </w:p>
    <w:p w14:paraId="297BF7F7" w14:textId="77777777" w:rsidR="00186072" w:rsidRPr="00202328" w:rsidRDefault="00186072">
      <w:pPr>
        <w:spacing w:line="360" w:lineRule="auto"/>
        <w:jc w:val="both"/>
        <w:rPr>
          <w:rFonts w:ascii="Palatino Linotype" w:eastAsia="Palatino Linotype" w:hAnsi="Palatino Linotype" w:cs="Palatino Linotype"/>
        </w:rPr>
      </w:pPr>
    </w:p>
    <w:p w14:paraId="13E4876A" w14:textId="77777777" w:rsidR="00186072" w:rsidRPr="00202328" w:rsidRDefault="00186072">
      <w:pPr>
        <w:spacing w:line="360" w:lineRule="auto"/>
        <w:jc w:val="both"/>
        <w:rPr>
          <w:rFonts w:ascii="Palatino Linotype" w:eastAsia="Palatino Linotype" w:hAnsi="Palatino Linotype" w:cs="Palatino Linotype"/>
        </w:rPr>
      </w:pPr>
    </w:p>
    <w:p w14:paraId="412BA854" w14:textId="77777777" w:rsidR="00186072" w:rsidRPr="00202328" w:rsidRDefault="00186072">
      <w:pPr>
        <w:spacing w:line="360" w:lineRule="auto"/>
        <w:jc w:val="both"/>
        <w:rPr>
          <w:rFonts w:ascii="Palatino Linotype" w:eastAsia="Palatino Linotype" w:hAnsi="Palatino Linotype" w:cs="Palatino Linotype"/>
        </w:rPr>
      </w:pPr>
    </w:p>
    <w:p w14:paraId="42E5688C" w14:textId="77777777" w:rsidR="00186072" w:rsidRPr="00202328" w:rsidRDefault="00186072">
      <w:pPr>
        <w:spacing w:line="360" w:lineRule="auto"/>
        <w:jc w:val="both"/>
        <w:rPr>
          <w:rFonts w:ascii="Palatino Linotype" w:eastAsia="Palatino Linotype" w:hAnsi="Palatino Linotype" w:cs="Palatino Linotype"/>
        </w:rPr>
      </w:pPr>
    </w:p>
    <w:p w14:paraId="75E88804" w14:textId="77777777" w:rsidR="00186072" w:rsidRPr="00202328" w:rsidRDefault="00186072">
      <w:pPr>
        <w:spacing w:line="360" w:lineRule="auto"/>
        <w:jc w:val="both"/>
        <w:rPr>
          <w:rFonts w:ascii="Palatino Linotype" w:eastAsia="Palatino Linotype" w:hAnsi="Palatino Linotype" w:cs="Palatino Linotype"/>
        </w:rPr>
      </w:pPr>
    </w:p>
    <w:p w14:paraId="317F6A8D" w14:textId="77777777" w:rsidR="00C643BD" w:rsidRPr="00202328" w:rsidRDefault="00C643BD">
      <w:pPr>
        <w:spacing w:line="360" w:lineRule="auto"/>
        <w:jc w:val="both"/>
        <w:rPr>
          <w:rFonts w:ascii="Palatino Linotype" w:eastAsia="Palatino Linotype" w:hAnsi="Palatino Linotype" w:cs="Palatino Linotype"/>
        </w:rPr>
      </w:pPr>
    </w:p>
    <w:p w14:paraId="00277A5E" w14:textId="77777777" w:rsidR="00C643BD" w:rsidRPr="00202328" w:rsidRDefault="00C643BD">
      <w:pPr>
        <w:spacing w:line="360" w:lineRule="auto"/>
        <w:jc w:val="both"/>
        <w:rPr>
          <w:rFonts w:ascii="Palatino Linotype" w:eastAsia="Palatino Linotype" w:hAnsi="Palatino Linotype" w:cs="Palatino Linotype"/>
        </w:rPr>
      </w:pPr>
    </w:p>
    <w:p w14:paraId="058E2525" w14:textId="77777777" w:rsidR="00C643BD" w:rsidRPr="00202328" w:rsidRDefault="00C643BD">
      <w:pPr>
        <w:spacing w:line="360" w:lineRule="auto"/>
        <w:jc w:val="both"/>
        <w:rPr>
          <w:rFonts w:ascii="Palatino Linotype" w:eastAsia="Palatino Linotype" w:hAnsi="Palatino Linotype" w:cs="Palatino Linotype"/>
        </w:rPr>
      </w:pPr>
    </w:p>
    <w:p w14:paraId="3933AA60" w14:textId="77777777" w:rsidR="00C643BD" w:rsidRPr="00202328" w:rsidRDefault="00C643BD">
      <w:pPr>
        <w:spacing w:line="360" w:lineRule="auto"/>
        <w:jc w:val="both"/>
        <w:rPr>
          <w:rFonts w:ascii="Palatino Linotype" w:eastAsia="Palatino Linotype" w:hAnsi="Palatino Linotype" w:cs="Palatino Linotype"/>
        </w:rPr>
      </w:pPr>
    </w:p>
    <w:p w14:paraId="0E1BF3FD" w14:textId="77777777" w:rsidR="00C643BD" w:rsidRPr="00202328" w:rsidRDefault="00C643BD">
      <w:pPr>
        <w:spacing w:line="360" w:lineRule="auto"/>
        <w:jc w:val="both"/>
        <w:rPr>
          <w:rFonts w:ascii="Palatino Linotype" w:eastAsia="Palatino Linotype" w:hAnsi="Palatino Linotype" w:cs="Palatino Linotype"/>
        </w:rPr>
      </w:pPr>
    </w:p>
    <w:p w14:paraId="616BECB4" w14:textId="77777777" w:rsidR="00C643BD" w:rsidRPr="00202328" w:rsidRDefault="00C643BD">
      <w:pPr>
        <w:spacing w:line="360" w:lineRule="auto"/>
        <w:jc w:val="both"/>
        <w:rPr>
          <w:rFonts w:ascii="Palatino Linotype" w:eastAsia="Palatino Linotype" w:hAnsi="Palatino Linotype" w:cs="Palatino Linotype"/>
        </w:rPr>
      </w:pPr>
    </w:p>
    <w:p w14:paraId="04648D49" w14:textId="77777777" w:rsidR="00C643BD" w:rsidRPr="00202328" w:rsidRDefault="00C643BD">
      <w:pPr>
        <w:spacing w:line="360" w:lineRule="auto"/>
        <w:jc w:val="both"/>
        <w:rPr>
          <w:rFonts w:ascii="Palatino Linotype" w:eastAsia="Palatino Linotype" w:hAnsi="Palatino Linotype" w:cs="Palatino Linotype"/>
        </w:rPr>
      </w:pPr>
    </w:p>
    <w:p w14:paraId="208CDF78" w14:textId="77777777" w:rsidR="00C643BD" w:rsidRPr="00202328" w:rsidRDefault="00C643BD">
      <w:pPr>
        <w:spacing w:line="360" w:lineRule="auto"/>
        <w:jc w:val="both"/>
        <w:rPr>
          <w:rFonts w:ascii="Palatino Linotype" w:eastAsia="Palatino Linotype" w:hAnsi="Palatino Linotype" w:cs="Palatino Linotype"/>
        </w:rPr>
      </w:pPr>
    </w:p>
    <w:p w14:paraId="5765D00A" w14:textId="77777777" w:rsidR="00C643BD" w:rsidRPr="00202328" w:rsidRDefault="00C643BD">
      <w:pPr>
        <w:spacing w:line="360" w:lineRule="auto"/>
        <w:jc w:val="both"/>
        <w:rPr>
          <w:rFonts w:ascii="Palatino Linotype" w:eastAsia="Palatino Linotype" w:hAnsi="Palatino Linotype" w:cs="Palatino Linotype"/>
        </w:rPr>
      </w:pPr>
    </w:p>
    <w:p w14:paraId="74B6F464" w14:textId="77777777" w:rsidR="00186072" w:rsidRPr="00202328" w:rsidRDefault="00186072">
      <w:pPr>
        <w:spacing w:line="360" w:lineRule="auto"/>
        <w:jc w:val="both"/>
        <w:rPr>
          <w:rFonts w:ascii="Palatino Linotype" w:eastAsia="Palatino Linotype" w:hAnsi="Palatino Linotype" w:cs="Palatino Linotype"/>
        </w:rPr>
      </w:pPr>
    </w:p>
    <w:p w14:paraId="29CA92BF" w14:textId="77777777" w:rsidR="00186072" w:rsidRPr="00202328" w:rsidRDefault="00186072">
      <w:pPr>
        <w:spacing w:line="360" w:lineRule="auto"/>
        <w:jc w:val="both"/>
        <w:rPr>
          <w:rFonts w:ascii="Palatino Linotype" w:eastAsia="Palatino Linotype" w:hAnsi="Palatino Linotype" w:cs="Palatino Linotype"/>
        </w:rPr>
      </w:pPr>
    </w:p>
    <w:p w14:paraId="5B6C6AF3" w14:textId="77777777" w:rsidR="00186072" w:rsidRPr="00202328" w:rsidRDefault="00186072">
      <w:pPr>
        <w:spacing w:line="360" w:lineRule="auto"/>
        <w:jc w:val="both"/>
        <w:rPr>
          <w:rFonts w:ascii="Palatino Linotype" w:eastAsia="Palatino Linotype" w:hAnsi="Palatino Linotype" w:cs="Palatino Linotype"/>
        </w:rPr>
      </w:pPr>
    </w:p>
    <w:p w14:paraId="694FC3A4" w14:textId="77777777" w:rsidR="00186072" w:rsidRPr="00202328" w:rsidRDefault="00186072">
      <w:pPr>
        <w:spacing w:line="360" w:lineRule="auto"/>
        <w:jc w:val="both"/>
        <w:rPr>
          <w:rFonts w:ascii="Palatino Linotype" w:eastAsia="Palatino Linotype" w:hAnsi="Palatino Linotype" w:cs="Palatino Linotype"/>
        </w:rPr>
      </w:pPr>
    </w:p>
    <w:p w14:paraId="341162D7" w14:textId="77777777" w:rsidR="00186072" w:rsidRPr="00202328" w:rsidRDefault="00186072">
      <w:pPr>
        <w:spacing w:line="360" w:lineRule="auto"/>
        <w:jc w:val="both"/>
        <w:rPr>
          <w:rFonts w:ascii="Palatino Linotype" w:eastAsia="Palatino Linotype" w:hAnsi="Palatino Linotype" w:cs="Palatino Linotype"/>
        </w:rPr>
      </w:pPr>
    </w:p>
    <w:p w14:paraId="1A099A0A" w14:textId="77777777" w:rsidR="00186072" w:rsidRPr="00202328" w:rsidRDefault="00186072">
      <w:pPr>
        <w:spacing w:line="360" w:lineRule="auto"/>
        <w:jc w:val="both"/>
        <w:rPr>
          <w:rFonts w:ascii="Palatino Linotype" w:eastAsia="Palatino Linotype" w:hAnsi="Palatino Linotype" w:cs="Palatino Linotype"/>
        </w:rPr>
      </w:pPr>
    </w:p>
    <w:p w14:paraId="7D67337E" w14:textId="77777777" w:rsidR="00186072" w:rsidRPr="00202328" w:rsidRDefault="00186072">
      <w:pPr>
        <w:spacing w:line="360" w:lineRule="auto"/>
        <w:jc w:val="both"/>
        <w:rPr>
          <w:rFonts w:ascii="Palatino Linotype" w:eastAsia="Palatino Linotype" w:hAnsi="Palatino Linotype" w:cs="Palatino Linotype"/>
        </w:rPr>
      </w:pPr>
    </w:p>
    <w:sectPr w:rsidR="00186072" w:rsidRPr="00202328">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2C816" w14:textId="77777777" w:rsidR="00B21E9C" w:rsidRDefault="00B21E9C">
      <w:r>
        <w:separator/>
      </w:r>
    </w:p>
  </w:endnote>
  <w:endnote w:type="continuationSeparator" w:id="0">
    <w:p w14:paraId="0813B252" w14:textId="77777777" w:rsidR="00B21E9C" w:rsidRDefault="00B2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235F" w14:textId="77777777" w:rsidR="00A35841" w:rsidRDefault="00A3584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C79C8">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C79C8">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076ECB08" w14:textId="77777777" w:rsidR="00A35841" w:rsidRDefault="00A3584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1EE3" w14:textId="77777777" w:rsidR="00A35841" w:rsidRDefault="00A3584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C79C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C79C8">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26D3A4D6" w14:textId="77777777" w:rsidR="00A35841" w:rsidRDefault="00A3584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7BB3A" w14:textId="77777777" w:rsidR="00B21E9C" w:rsidRDefault="00B21E9C">
      <w:r>
        <w:separator/>
      </w:r>
    </w:p>
  </w:footnote>
  <w:footnote w:type="continuationSeparator" w:id="0">
    <w:p w14:paraId="2F875C6C" w14:textId="77777777" w:rsidR="00B21E9C" w:rsidRDefault="00B21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0AE0" w14:textId="77777777" w:rsidR="00A35841" w:rsidRDefault="00A35841">
    <w:pPr>
      <w:rPr>
        <w:rFonts w:ascii="Cambria" w:eastAsia="Cambria" w:hAnsi="Cambria" w:cs="Cambria"/>
        <w:color w:val="000000"/>
      </w:rPr>
    </w:pPr>
    <w:r>
      <w:rPr>
        <w:noProof/>
      </w:rPr>
      <w:drawing>
        <wp:anchor distT="0" distB="0" distL="0" distR="0" simplePos="0" relativeHeight="251658240" behindDoc="1" locked="0" layoutInCell="1" hidden="0" allowOverlap="1" wp14:anchorId="14C36BF7" wp14:editId="28119D67">
          <wp:simplePos x="0" y="0"/>
          <wp:positionH relativeFrom="column">
            <wp:posOffset>-1080092</wp:posOffset>
          </wp:positionH>
          <wp:positionV relativeFrom="paragraph">
            <wp:posOffset>-488263</wp:posOffset>
          </wp:positionV>
          <wp:extent cx="7809865" cy="10165715"/>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8"/>
      <w:tblW w:w="5953" w:type="dxa"/>
      <w:tblInd w:w="3261" w:type="dxa"/>
      <w:tblLayout w:type="fixed"/>
      <w:tblLook w:val="0400" w:firstRow="0" w:lastRow="0" w:firstColumn="0" w:lastColumn="0" w:noHBand="0" w:noVBand="1"/>
    </w:tblPr>
    <w:tblGrid>
      <w:gridCol w:w="2489"/>
      <w:gridCol w:w="3464"/>
    </w:tblGrid>
    <w:tr w:rsidR="00A35841" w14:paraId="64EDBD72" w14:textId="77777777">
      <w:tc>
        <w:tcPr>
          <w:tcW w:w="2489" w:type="dxa"/>
          <w:shd w:val="clear" w:color="auto" w:fill="auto"/>
        </w:tcPr>
        <w:p w14:paraId="627CE533" w14:textId="77777777" w:rsidR="00A35841" w:rsidRDefault="00A3584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C71CDB6" w14:textId="2B236237" w:rsidR="00A35841" w:rsidRDefault="00A35841" w:rsidP="009609E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04409/INFOEM/IP/RR/2025</w:t>
          </w:r>
        </w:p>
      </w:tc>
    </w:tr>
    <w:tr w:rsidR="00A35841" w14:paraId="1EF906EB" w14:textId="77777777">
      <w:trPr>
        <w:trHeight w:val="228"/>
      </w:trPr>
      <w:tc>
        <w:tcPr>
          <w:tcW w:w="2489" w:type="dxa"/>
          <w:shd w:val="clear" w:color="auto" w:fill="auto"/>
          <w:vAlign w:val="center"/>
        </w:tcPr>
        <w:p w14:paraId="0F89A1D9" w14:textId="77777777" w:rsidR="00A35841" w:rsidRDefault="00A3584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E12B6BC" w14:textId="320BB8B5" w:rsidR="00A35841" w:rsidRDefault="00A35841">
          <w:pPr>
            <w:ind w:left="-45" w:right="176"/>
            <w:jc w:val="both"/>
            <w:rPr>
              <w:rFonts w:ascii="Palatino Linotype" w:eastAsia="Palatino Linotype" w:hAnsi="Palatino Linotype" w:cs="Palatino Linotype"/>
              <w:b/>
              <w:sz w:val="22"/>
              <w:szCs w:val="22"/>
            </w:rPr>
          </w:pPr>
          <w:r w:rsidRPr="009609E5">
            <w:rPr>
              <w:rFonts w:ascii="Palatino Linotype" w:eastAsia="Palatino Linotype" w:hAnsi="Palatino Linotype" w:cs="Palatino Linotype"/>
              <w:b/>
              <w:sz w:val="22"/>
              <w:szCs w:val="22"/>
            </w:rPr>
            <w:t>Ayuntamiento de Atlacomulco</w:t>
          </w:r>
        </w:p>
      </w:tc>
    </w:tr>
    <w:tr w:rsidR="00A35841" w14:paraId="7BDD1934" w14:textId="77777777">
      <w:tc>
        <w:tcPr>
          <w:tcW w:w="2489" w:type="dxa"/>
          <w:shd w:val="clear" w:color="auto" w:fill="auto"/>
          <w:vAlign w:val="center"/>
        </w:tcPr>
        <w:p w14:paraId="528B16D3" w14:textId="77777777" w:rsidR="00A35841" w:rsidRDefault="00A3584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CF771FF" w14:textId="77777777" w:rsidR="00A35841" w:rsidRDefault="00A3584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C1CCA5D" w14:textId="77777777" w:rsidR="00A35841" w:rsidRDefault="00A3584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67EE" w14:textId="77777777" w:rsidR="00A35841" w:rsidRDefault="00A3584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6D03483" wp14:editId="3C7B52FE">
          <wp:simplePos x="0" y="0"/>
          <wp:positionH relativeFrom="page">
            <wp:align>left</wp:align>
          </wp:positionH>
          <wp:positionV relativeFrom="paragraph">
            <wp:posOffset>-369893</wp:posOffset>
          </wp:positionV>
          <wp:extent cx="7809865" cy="10165715"/>
          <wp:effectExtent l="0" t="0" r="635" b="6985"/>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9"/>
      <w:tblW w:w="5953" w:type="dxa"/>
      <w:tblInd w:w="3261" w:type="dxa"/>
      <w:tblLayout w:type="fixed"/>
      <w:tblLook w:val="0400" w:firstRow="0" w:lastRow="0" w:firstColumn="0" w:lastColumn="0" w:noHBand="0" w:noVBand="1"/>
    </w:tblPr>
    <w:tblGrid>
      <w:gridCol w:w="2489"/>
      <w:gridCol w:w="3464"/>
    </w:tblGrid>
    <w:tr w:rsidR="00A35841" w14:paraId="46880F3A" w14:textId="77777777">
      <w:tc>
        <w:tcPr>
          <w:tcW w:w="2489" w:type="dxa"/>
          <w:shd w:val="clear" w:color="auto" w:fill="auto"/>
        </w:tcPr>
        <w:p w14:paraId="1EB5D813" w14:textId="77777777" w:rsidR="00A35841" w:rsidRDefault="00A3584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12F16BC" w14:textId="30C836C8" w:rsidR="00A35841" w:rsidRDefault="00A35841" w:rsidP="009609E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04409/INFOEM/IP/RR/2025</w:t>
          </w:r>
        </w:p>
      </w:tc>
    </w:tr>
    <w:tr w:rsidR="00A35841" w14:paraId="6F08065E" w14:textId="77777777">
      <w:tc>
        <w:tcPr>
          <w:tcW w:w="2489" w:type="dxa"/>
          <w:shd w:val="clear" w:color="auto" w:fill="auto"/>
        </w:tcPr>
        <w:p w14:paraId="6CBCF13E" w14:textId="77777777" w:rsidR="00A35841" w:rsidRDefault="00A3584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277FDB2D" w14:textId="0BEA5B72" w:rsidR="00A35841" w:rsidRPr="00581A42" w:rsidRDefault="00A35841">
          <w:pPr>
            <w:ind w:right="175"/>
            <w:jc w:val="both"/>
            <w:rPr>
              <w:rFonts w:ascii="Palatino Linotype" w:eastAsia="Palatino Linotype" w:hAnsi="Palatino Linotype" w:cs="Palatino Linotype"/>
              <w:b/>
              <w:color w:val="FF0000"/>
              <w:sz w:val="22"/>
              <w:szCs w:val="22"/>
              <w:highlight w:val="yellow"/>
            </w:rPr>
          </w:pPr>
        </w:p>
      </w:tc>
    </w:tr>
    <w:tr w:rsidR="00A35841" w14:paraId="47F246BA" w14:textId="77777777">
      <w:trPr>
        <w:trHeight w:val="228"/>
      </w:trPr>
      <w:tc>
        <w:tcPr>
          <w:tcW w:w="2489" w:type="dxa"/>
          <w:shd w:val="clear" w:color="auto" w:fill="auto"/>
          <w:vAlign w:val="center"/>
        </w:tcPr>
        <w:p w14:paraId="21E926C2" w14:textId="77777777" w:rsidR="00A35841" w:rsidRDefault="00A3584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8809574" w14:textId="3547D6B7" w:rsidR="00A35841" w:rsidRDefault="00A35841">
          <w:pPr>
            <w:ind w:left="-45" w:right="176"/>
            <w:jc w:val="both"/>
            <w:rPr>
              <w:rFonts w:ascii="Palatino Linotype" w:eastAsia="Palatino Linotype" w:hAnsi="Palatino Linotype" w:cs="Palatino Linotype"/>
              <w:b/>
              <w:sz w:val="22"/>
              <w:szCs w:val="22"/>
            </w:rPr>
          </w:pPr>
          <w:r w:rsidRPr="009609E5">
            <w:rPr>
              <w:rFonts w:ascii="Palatino Linotype" w:eastAsia="Palatino Linotype" w:hAnsi="Palatino Linotype" w:cs="Palatino Linotype"/>
              <w:b/>
              <w:sz w:val="22"/>
              <w:szCs w:val="22"/>
            </w:rPr>
            <w:t>Ayuntamiento de Atlacomulco</w:t>
          </w:r>
        </w:p>
      </w:tc>
    </w:tr>
    <w:tr w:rsidR="00A35841" w14:paraId="29E51848" w14:textId="77777777">
      <w:tc>
        <w:tcPr>
          <w:tcW w:w="2489" w:type="dxa"/>
          <w:shd w:val="clear" w:color="auto" w:fill="auto"/>
          <w:vAlign w:val="center"/>
        </w:tcPr>
        <w:p w14:paraId="34902144" w14:textId="77777777" w:rsidR="00A35841" w:rsidRDefault="00A3584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859036D" w14:textId="77777777" w:rsidR="00A35841" w:rsidRDefault="00A3584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4E15806" w14:textId="77777777" w:rsidR="00A35841" w:rsidRDefault="00A358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D54AE"/>
    <w:multiLevelType w:val="multilevel"/>
    <w:tmpl w:val="A68E4A54"/>
    <w:lvl w:ilvl="0">
      <w:start w:val="1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FD392F"/>
    <w:multiLevelType w:val="multilevel"/>
    <w:tmpl w:val="E9D2DE3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573984"/>
    <w:multiLevelType w:val="multilevel"/>
    <w:tmpl w:val="794E19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707C06"/>
    <w:multiLevelType w:val="multilevel"/>
    <w:tmpl w:val="B0CC12D8"/>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5644371"/>
    <w:multiLevelType w:val="multilevel"/>
    <w:tmpl w:val="ECB6B78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72"/>
    <w:rsid w:val="0000042E"/>
    <w:rsid w:val="000377E3"/>
    <w:rsid w:val="000545F6"/>
    <w:rsid w:val="00065021"/>
    <w:rsid w:val="00070304"/>
    <w:rsid w:val="00083BE6"/>
    <w:rsid w:val="000864B5"/>
    <w:rsid w:val="0008712C"/>
    <w:rsid w:val="00096834"/>
    <w:rsid w:val="000A6CC0"/>
    <w:rsid w:val="000B2DEA"/>
    <w:rsid w:val="000D36A6"/>
    <w:rsid w:val="000E3D6C"/>
    <w:rsid w:val="000E4BD8"/>
    <w:rsid w:val="000F4246"/>
    <w:rsid w:val="00102198"/>
    <w:rsid w:val="0011479D"/>
    <w:rsid w:val="00121FC6"/>
    <w:rsid w:val="00162117"/>
    <w:rsid w:val="00186072"/>
    <w:rsid w:val="00193351"/>
    <w:rsid w:val="001D2E0C"/>
    <w:rsid w:val="00202328"/>
    <w:rsid w:val="00214451"/>
    <w:rsid w:val="00224D4D"/>
    <w:rsid w:val="002504C7"/>
    <w:rsid w:val="002702BE"/>
    <w:rsid w:val="00290C18"/>
    <w:rsid w:val="002C029C"/>
    <w:rsid w:val="002C4747"/>
    <w:rsid w:val="002C52E7"/>
    <w:rsid w:val="002D7A5C"/>
    <w:rsid w:val="00302E11"/>
    <w:rsid w:val="003330B1"/>
    <w:rsid w:val="00340A3C"/>
    <w:rsid w:val="0036617E"/>
    <w:rsid w:val="0039571B"/>
    <w:rsid w:val="003A6269"/>
    <w:rsid w:val="003D4151"/>
    <w:rsid w:val="003D6E40"/>
    <w:rsid w:val="003D7E61"/>
    <w:rsid w:val="004013E7"/>
    <w:rsid w:val="00406AB9"/>
    <w:rsid w:val="00422A7E"/>
    <w:rsid w:val="00446333"/>
    <w:rsid w:val="00454036"/>
    <w:rsid w:val="004A6D85"/>
    <w:rsid w:val="004C586C"/>
    <w:rsid w:val="004F4689"/>
    <w:rsid w:val="00544B28"/>
    <w:rsid w:val="005626F9"/>
    <w:rsid w:val="00574360"/>
    <w:rsid w:val="00581A42"/>
    <w:rsid w:val="0059420C"/>
    <w:rsid w:val="005D0C86"/>
    <w:rsid w:val="005D7DCB"/>
    <w:rsid w:val="005E4E4C"/>
    <w:rsid w:val="005E6A1E"/>
    <w:rsid w:val="0060034F"/>
    <w:rsid w:val="00603B9C"/>
    <w:rsid w:val="00604834"/>
    <w:rsid w:val="00616B12"/>
    <w:rsid w:val="00622420"/>
    <w:rsid w:val="00640C44"/>
    <w:rsid w:val="00644B09"/>
    <w:rsid w:val="006A4112"/>
    <w:rsid w:val="006B0A6C"/>
    <w:rsid w:val="006B1911"/>
    <w:rsid w:val="006F6A62"/>
    <w:rsid w:val="00722851"/>
    <w:rsid w:val="00734DD7"/>
    <w:rsid w:val="00772601"/>
    <w:rsid w:val="007811B1"/>
    <w:rsid w:val="007A687D"/>
    <w:rsid w:val="007C5229"/>
    <w:rsid w:val="007F38DC"/>
    <w:rsid w:val="008033C2"/>
    <w:rsid w:val="00834C2D"/>
    <w:rsid w:val="00851B0C"/>
    <w:rsid w:val="008523BA"/>
    <w:rsid w:val="00866E98"/>
    <w:rsid w:val="008B2995"/>
    <w:rsid w:val="008B5E47"/>
    <w:rsid w:val="00902334"/>
    <w:rsid w:val="00935489"/>
    <w:rsid w:val="0094285C"/>
    <w:rsid w:val="00957DD7"/>
    <w:rsid w:val="009609E5"/>
    <w:rsid w:val="00990375"/>
    <w:rsid w:val="00991D32"/>
    <w:rsid w:val="009D4874"/>
    <w:rsid w:val="009E3F3D"/>
    <w:rsid w:val="00A2392B"/>
    <w:rsid w:val="00A35841"/>
    <w:rsid w:val="00A55B1F"/>
    <w:rsid w:val="00A600F0"/>
    <w:rsid w:val="00A81F21"/>
    <w:rsid w:val="00AA0C81"/>
    <w:rsid w:val="00AA69C7"/>
    <w:rsid w:val="00AB64A5"/>
    <w:rsid w:val="00AE24DB"/>
    <w:rsid w:val="00AE2643"/>
    <w:rsid w:val="00B015B8"/>
    <w:rsid w:val="00B21E9C"/>
    <w:rsid w:val="00B25925"/>
    <w:rsid w:val="00B666C5"/>
    <w:rsid w:val="00B67E2B"/>
    <w:rsid w:val="00BB3988"/>
    <w:rsid w:val="00BC0A69"/>
    <w:rsid w:val="00BE40AD"/>
    <w:rsid w:val="00BF2D78"/>
    <w:rsid w:val="00C06D68"/>
    <w:rsid w:val="00C35C53"/>
    <w:rsid w:val="00C376F9"/>
    <w:rsid w:val="00C643BD"/>
    <w:rsid w:val="00C77F69"/>
    <w:rsid w:val="00CA3CCC"/>
    <w:rsid w:val="00CC227C"/>
    <w:rsid w:val="00CC79C8"/>
    <w:rsid w:val="00CD703E"/>
    <w:rsid w:val="00D050F9"/>
    <w:rsid w:val="00D06F13"/>
    <w:rsid w:val="00D37829"/>
    <w:rsid w:val="00D459DA"/>
    <w:rsid w:val="00D55253"/>
    <w:rsid w:val="00D73B15"/>
    <w:rsid w:val="00D76912"/>
    <w:rsid w:val="00D83680"/>
    <w:rsid w:val="00D86275"/>
    <w:rsid w:val="00DC5A77"/>
    <w:rsid w:val="00DD3924"/>
    <w:rsid w:val="00DE3914"/>
    <w:rsid w:val="00DF4823"/>
    <w:rsid w:val="00E275BD"/>
    <w:rsid w:val="00E30542"/>
    <w:rsid w:val="00E53193"/>
    <w:rsid w:val="00EA6D47"/>
    <w:rsid w:val="00ED0D49"/>
    <w:rsid w:val="00EF224F"/>
    <w:rsid w:val="00F11647"/>
    <w:rsid w:val="00F37A21"/>
    <w:rsid w:val="00F52180"/>
    <w:rsid w:val="00F77B55"/>
    <w:rsid w:val="00F81841"/>
    <w:rsid w:val="00F84390"/>
    <w:rsid w:val="00FB23F4"/>
    <w:rsid w:val="00FC4A5A"/>
    <w:rsid w:val="00FD0858"/>
    <w:rsid w:val="00FD0C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00664"/>
  <w15:docId w15:val="{FD7F6AB0-CA79-4CE2-837B-D562301E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0"/>
    <w:tblPr>
      <w:tblStyleRowBandSize w:val="1"/>
      <w:tblStyleColBandSize w:val="1"/>
      <w:tblCellMar>
        <w:left w:w="115" w:type="dxa"/>
        <w:right w:w="115" w:type="dxa"/>
      </w:tblCellMar>
    </w:tblPr>
  </w:style>
  <w:style w:type="table" w:customStyle="1" w:styleId="a0">
    <w:basedOn w:val="TableNormalf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0"/>
    <w:tblPr>
      <w:tblStyleRowBandSize w:val="1"/>
      <w:tblStyleColBandSize w:val="1"/>
      <w:tblCellMar>
        <w:left w:w="115" w:type="dxa"/>
        <w:right w:w="115" w:type="dxa"/>
      </w:tblCellMar>
    </w:tblPr>
  </w:style>
  <w:style w:type="table" w:customStyle="1" w:styleId="a2">
    <w:basedOn w:val="TableNormalf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
    <w:tblPr>
      <w:tblStyleRowBandSize w:val="1"/>
      <w:tblStyleColBandSize w:val="1"/>
      <w:tblCellMar>
        <w:left w:w="115" w:type="dxa"/>
        <w:right w:w="115" w:type="dxa"/>
      </w:tblCellMar>
    </w:tblPr>
  </w:style>
  <w:style w:type="table" w:customStyle="1" w:styleId="a4">
    <w:basedOn w:val="TableNormalf"/>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e"/>
    <w:tblPr>
      <w:tblStyleRowBandSize w:val="1"/>
      <w:tblStyleColBandSize w:val="1"/>
      <w:tblCellMar>
        <w:left w:w="108" w:type="dxa"/>
        <w:right w:w="108" w:type="dxa"/>
      </w:tblCellMar>
    </w:tblPr>
  </w:style>
  <w:style w:type="table" w:customStyle="1" w:styleId="a6">
    <w:basedOn w:val="TableNormale"/>
    <w:tblPr>
      <w:tblStyleRowBandSize w:val="1"/>
      <w:tblStyleColBandSize w:val="1"/>
      <w:tblCellMar>
        <w:left w:w="108" w:type="dxa"/>
        <w:right w:w="108" w:type="dxa"/>
      </w:tblCellMar>
    </w:tblPr>
  </w:style>
  <w:style w:type="table" w:customStyle="1" w:styleId="a7">
    <w:basedOn w:val="TableNormale"/>
    <w:tblPr>
      <w:tblStyleRowBandSize w:val="1"/>
      <w:tblStyleColBandSize w:val="1"/>
      <w:tblCellMar>
        <w:left w:w="108" w:type="dxa"/>
        <w:right w:w="108" w:type="dxa"/>
      </w:tblCellMar>
    </w:tblPr>
  </w:style>
  <w:style w:type="table" w:customStyle="1" w:styleId="a8">
    <w:basedOn w:val="TableNormale"/>
    <w:tblPr>
      <w:tblStyleRowBandSize w:val="1"/>
      <w:tblStyleColBandSize w:val="1"/>
      <w:tblCellMar>
        <w:left w:w="108" w:type="dxa"/>
        <w:right w:w="108" w:type="dxa"/>
      </w:tblCellMar>
    </w:tblPr>
  </w:style>
  <w:style w:type="table" w:customStyle="1" w:styleId="a9">
    <w:basedOn w:val="TableNormale"/>
    <w:tblPr>
      <w:tblStyleRowBandSize w:val="1"/>
      <w:tblStyleColBandSize w:val="1"/>
      <w:tblCellMar>
        <w:left w:w="108" w:type="dxa"/>
        <w:right w:w="108" w:type="dxa"/>
      </w:tblCellMar>
    </w:tblPr>
  </w:style>
  <w:style w:type="table" w:customStyle="1" w:styleId="aa">
    <w:basedOn w:val="TableNormale"/>
    <w:tblPr>
      <w:tblStyleRowBandSize w:val="1"/>
      <w:tblStyleColBandSize w:val="1"/>
      <w:tblCellMar>
        <w:left w:w="115" w:type="dxa"/>
        <w:right w:w="115" w:type="dxa"/>
      </w:tblCellMar>
    </w:tblPr>
  </w:style>
  <w:style w:type="table" w:customStyle="1" w:styleId="ab">
    <w:basedOn w:val="TableNormale"/>
    <w:tblPr>
      <w:tblStyleRowBandSize w:val="1"/>
      <w:tblStyleColBandSize w:val="1"/>
      <w:tblCellMar>
        <w:left w:w="115" w:type="dxa"/>
        <w:right w:w="115" w:type="dxa"/>
      </w:tblCellMar>
    </w:tblPr>
  </w:style>
  <w:style w:type="table" w:customStyle="1" w:styleId="ac">
    <w:basedOn w:val="TableNormald"/>
    <w:tblPr>
      <w:tblStyleRowBandSize w:val="1"/>
      <w:tblStyleColBandSize w:val="1"/>
      <w:tblCellMar>
        <w:left w:w="108" w:type="dxa"/>
        <w:right w:w="108" w:type="dxa"/>
      </w:tblCellMar>
    </w:tblPr>
  </w:style>
  <w:style w:type="table" w:customStyle="1" w:styleId="ad">
    <w:basedOn w:val="TableNormald"/>
    <w:tblPr>
      <w:tblStyleRowBandSize w:val="1"/>
      <w:tblStyleColBandSize w:val="1"/>
      <w:tblCellMar>
        <w:left w:w="115" w:type="dxa"/>
        <w:right w:w="115" w:type="dxa"/>
      </w:tblCellMar>
    </w:tblPr>
  </w:style>
  <w:style w:type="table" w:customStyle="1" w:styleId="ae">
    <w:basedOn w:val="TableNormald"/>
    <w:tblPr>
      <w:tblStyleRowBandSize w:val="1"/>
      <w:tblStyleColBandSize w:val="1"/>
      <w:tblCellMar>
        <w:left w:w="115" w:type="dxa"/>
        <w:right w:w="115" w:type="dxa"/>
      </w:tblCellMar>
    </w:tblPr>
  </w:style>
  <w:style w:type="table" w:customStyle="1" w:styleId="af">
    <w:basedOn w:val="TableNormalc"/>
    <w:tblPr>
      <w:tblStyleRowBandSize w:val="1"/>
      <w:tblStyleColBandSize w:val="1"/>
      <w:tblCellMar>
        <w:left w:w="115" w:type="dxa"/>
        <w:right w:w="115" w:type="dxa"/>
      </w:tblCellMar>
    </w:tblPr>
  </w:style>
  <w:style w:type="table" w:customStyle="1" w:styleId="af0">
    <w:basedOn w:val="TableNormalc"/>
    <w:tblPr>
      <w:tblStyleRowBandSize w:val="1"/>
      <w:tblStyleColBandSize w:val="1"/>
      <w:tblCellMar>
        <w:left w:w="115" w:type="dxa"/>
        <w:right w:w="115" w:type="dxa"/>
      </w:tblCellMar>
    </w:tblPr>
  </w:style>
  <w:style w:type="table" w:customStyle="1" w:styleId="af1">
    <w:basedOn w:val="TableNormalc"/>
    <w:tblPr>
      <w:tblStyleRowBandSize w:val="1"/>
      <w:tblStyleColBandSize w:val="1"/>
      <w:tblCellMar>
        <w:left w:w="115" w:type="dxa"/>
        <w:right w:w="115" w:type="dxa"/>
      </w:tblCellMar>
    </w:tblPr>
  </w:style>
  <w:style w:type="table" w:customStyle="1" w:styleId="af2">
    <w:basedOn w:val="TableNormalb"/>
    <w:tblPr>
      <w:tblStyleRowBandSize w:val="1"/>
      <w:tblStyleColBandSize w:val="1"/>
      <w:tblCellMar>
        <w:left w:w="115" w:type="dxa"/>
        <w:right w:w="115" w:type="dxa"/>
      </w:tblCellMar>
    </w:tblPr>
  </w:style>
  <w:style w:type="table" w:customStyle="1" w:styleId="af3">
    <w:basedOn w:val="TableNormalb"/>
    <w:tblPr>
      <w:tblStyleRowBandSize w:val="1"/>
      <w:tblStyleColBandSize w:val="1"/>
      <w:tblCellMar>
        <w:left w:w="115" w:type="dxa"/>
        <w:right w:w="115" w:type="dxa"/>
      </w:tblCellMar>
    </w:tblPr>
  </w:style>
  <w:style w:type="table" w:customStyle="1" w:styleId="af4">
    <w:basedOn w:val="TableNormala"/>
    <w:tblPr>
      <w:tblStyleRowBandSize w:val="1"/>
      <w:tblStyleColBandSize w:val="1"/>
      <w:tblCellMar>
        <w:left w:w="115" w:type="dxa"/>
        <w:right w:w="115" w:type="dxa"/>
      </w:tblCellMar>
    </w:tblPr>
  </w:style>
  <w:style w:type="table" w:customStyle="1" w:styleId="af5">
    <w:basedOn w:val="TableNormala"/>
    <w:tblPr>
      <w:tblStyleRowBandSize w:val="1"/>
      <w:tblStyleColBandSize w:val="1"/>
      <w:tblCellMar>
        <w:left w:w="115" w:type="dxa"/>
        <w:right w:w="115" w:type="dxa"/>
      </w:tblCellMar>
    </w:tblPr>
  </w:style>
  <w:style w:type="table" w:customStyle="1" w:styleId="af6">
    <w:basedOn w:val="TableNormal9"/>
    <w:tblPr>
      <w:tblStyleRowBandSize w:val="1"/>
      <w:tblStyleColBandSize w:val="1"/>
      <w:tblCellMar>
        <w:left w:w="115" w:type="dxa"/>
        <w:right w:w="115" w:type="dxa"/>
      </w:tblCellMar>
    </w:tblPr>
  </w:style>
  <w:style w:type="table" w:customStyle="1" w:styleId="af7">
    <w:basedOn w:val="TableNormal9"/>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8"/>
    <w:tblPr>
      <w:tblStyleRowBandSize w:val="1"/>
      <w:tblStyleColBandSize w:val="1"/>
      <w:tblCellMar>
        <w:left w:w="115" w:type="dxa"/>
        <w:right w:w="115" w:type="dxa"/>
      </w:tblCellMar>
    </w:tblPr>
  </w:style>
  <w:style w:type="table" w:customStyle="1" w:styleId="af9">
    <w:basedOn w:val="TableNormal8"/>
    <w:tblPr>
      <w:tblStyleRowBandSize w:val="1"/>
      <w:tblStyleColBandSize w:val="1"/>
      <w:tblCellMar>
        <w:left w:w="115" w:type="dxa"/>
        <w:right w:w="115" w:type="dxa"/>
      </w:tblCellMar>
    </w:tblPr>
  </w:style>
  <w:style w:type="table" w:customStyle="1" w:styleId="afa">
    <w:basedOn w:val="TableNormal7"/>
    <w:tblPr>
      <w:tblStyleRowBandSize w:val="1"/>
      <w:tblStyleColBandSize w:val="1"/>
      <w:tblCellMar>
        <w:left w:w="115" w:type="dxa"/>
        <w:right w:w="115" w:type="dxa"/>
      </w:tblCellMar>
    </w:tblPr>
  </w:style>
  <w:style w:type="table" w:customStyle="1" w:styleId="afb">
    <w:basedOn w:val="TableNormal7"/>
    <w:tblPr>
      <w:tblStyleRowBandSize w:val="1"/>
      <w:tblStyleColBandSize w:val="1"/>
      <w:tblCellMar>
        <w:left w:w="115" w:type="dxa"/>
        <w:right w:w="115" w:type="dxa"/>
      </w:tblCellMar>
    </w:tblPr>
  </w:style>
  <w:style w:type="table" w:customStyle="1" w:styleId="afc">
    <w:basedOn w:val="TableNormal6"/>
    <w:tblPr>
      <w:tblStyleRowBandSize w:val="1"/>
      <w:tblStyleColBandSize w:val="1"/>
      <w:tblCellMar>
        <w:left w:w="115" w:type="dxa"/>
        <w:right w:w="115" w:type="dxa"/>
      </w:tblCellMar>
    </w:tblPr>
  </w:style>
  <w:style w:type="table" w:customStyle="1" w:styleId="afd">
    <w:basedOn w:val="TableNormal6"/>
    <w:tblPr>
      <w:tblStyleRowBandSize w:val="1"/>
      <w:tblStyleColBandSize w:val="1"/>
      <w:tblCellMar>
        <w:left w:w="115" w:type="dxa"/>
        <w:right w:w="115" w:type="dxa"/>
      </w:tblCellMar>
    </w:tblPr>
  </w:style>
  <w:style w:type="table" w:customStyle="1" w:styleId="afe">
    <w:basedOn w:val="TableNormal5"/>
    <w:tblPr>
      <w:tblStyleRowBandSize w:val="1"/>
      <w:tblStyleColBandSize w:val="1"/>
      <w:tblCellMar>
        <w:left w:w="115" w:type="dxa"/>
        <w:right w:w="115" w:type="dxa"/>
      </w:tblCellMar>
    </w:tblPr>
  </w:style>
  <w:style w:type="table" w:customStyle="1" w:styleId="aff">
    <w:basedOn w:val="TableNormal5"/>
    <w:tblPr>
      <w:tblStyleRowBandSize w:val="1"/>
      <w:tblStyleColBandSize w:val="1"/>
      <w:tblCellMar>
        <w:left w:w="115" w:type="dxa"/>
        <w:right w:w="115" w:type="dxa"/>
      </w:tblCellMar>
    </w:tblPr>
  </w:style>
  <w:style w:type="table" w:customStyle="1" w:styleId="aff0">
    <w:basedOn w:val="TableNormal4"/>
    <w:tblPr>
      <w:tblStyleRowBandSize w:val="1"/>
      <w:tblStyleColBandSize w:val="1"/>
      <w:tblCellMar>
        <w:left w:w="115" w:type="dxa"/>
        <w:right w:w="115" w:type="dxa"/>
      </w:tblCellMar>
    </w:tblPr>
  </w:style>
  <w:style w:type="table" w:customStyle="1" w:styleId="aff1">
    <w:basedOn w:val="TableNormal4"/>
    <w:tblPr>
      <w:tblStyleRowBandSize w:val="1"/>
      <w:tblStyleColBandSize w:val="1"/>
      <w:tblCellMar>
        <w:left w:w="115" w:type="dxa"/>
        <w:right w:w="115" w:type="dxa"/>
      </w:tblCellMar>
    </w:tblPr>
  </w:style>
  <w:style w:type="table" w:customStyle="1" w:styleId="aff2">
    <w:basedOn w:val="TableNormal3"/>
    <w:tblPr>
      <w:tblStyleRowBandSize w:val="1"/>
      <w:tblStyleColBandSize w:val="1"/>
      <w:tblCellMar>
        <w:left w:w="115" w:type="dxa"/>
        <w:right w:w="115" w:type="dxa"/>
      </w:tblCellMar>
    </w:tblPr>
  </w:style>
  <w:style w:type="table" w:customStyle="1" w:styleId="aff3">
    <w:basedOn w:val="TableNormal3"/>
    <w:tblPr>
      <w:tblStyleRowBandSize w:val="1"/>
      <w:tblStyleColBandSize w:val="1"/>
      <w:tblCellMar>
        <w:left w:w="115" w:type="dxa"/>
        <w:right w:w="115" w:type="dxa"/>
      </w:tblCellMar>
    </w:tblPr>
  </w:style>
  <w:style w:type="table" w:customStyle="1" w:styleId="aff4">
    <w:basedOn w:val="TableNormal2"/>
    <w:tblPr>
      <w:tblStyleRowBandSize w:val="1"/>
      <w:tblStyleColBandSize w:val="1"/>
      <w:tblCellMar>
        <w:left w:w="115" w:type="dxa"/>
        <w:right w:w="115" w:type="dxa"/>
      </w:tblCellMar>
    </w:tblPr>
  </w:style>
  <w:style w:type="table" w:customStyle="1" w:styleId="aff5">
    <w:basedOn w:val="TableNormal2"/>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025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u1TGs+yFBCFVlxzt532qTLIzJg==">CgMxLjAyCWguM3JkY3JqbjIOaC5kYWozajJ4bzZxNjYyCGguZ2pkZ3hzMgloLjNkeTZ2a20yCWguMzBqMHpsbDIJaC4yczhleW8xMghoLnR5amN3dDIJaC4zem55c2g3MgloLjJldDkycDAyCWguMXQzaDVzZjIJaC4xZm9iOXRlMg5oLmhuenhzY2g1Z3lzejIOaC5vdDNxcTZ2eGEwOGYyCGgubG54Yno5OAByITFpNEN2WDIyMExYcVB3c211UXVOS2x3M1pFWXV5ZUxO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9401</Words>
  <Characters>51711</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2025-07-11T18:36:00Z</cp:lastPrinted>
  <dcterms:created xsi:type="dcterms:W3CDTF">2025-08-07T17:39:00Z</dcterms:created>
  <dcterms:modified xsi:type="dcterms:W3CDTF">2025-08-07T17:39:00Z</dcterms:modified>
</cp:coreProperties>
</file>