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7D066"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8A73B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8A73B3">
        <w:rPr>
          <w:rFonts w:ascii="Palatino Linotype" w:eastAsia="Palatino Linotype" w:hAnsi="Palatino Linotype" w:cs="Palatino Linotype"/>
          <w:b/>
          <w:sz w:val="22"/>
          <w:szCs w:val="22"/>
        </w:rPr>
        <w:t>diecinueve de febrero de dos mil veinticinco</w:t>
      </w:r>
      <w:r w:rsidRPr="008A73B3">
        <w:rPr>
          <w:rFonts w:ascii="Palatino Linotype" w:eastAsia="Palatino Linotype" w:hAnsi="Palatino Linotype" w:cs="Palatino Linotype"/>
          <w:sz w:val="22"/>
          <w:szCs w:val="22"/>
        </w:rPr>
        <w:t xml:space="preserve">. </w:t>
      </w:r>
    </w:p>
    <w:p w14:paraId="1202B78B" w14:textId="2014808E"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Visto</w:t>
      </w:r>
      <w:r w:rsidRPr="008A73B3">
        <w:rPr>
          <w:rFonts w:ascii="Palatino Linotype" w:eastAsia="Palatino Linotype" w:hAnsi="Palatino Linotype" w:cs="Palatino Linotype"/>
          <w:sz w:val="22"/>
          <w:szCs w:val="22"/>
        </w:rPr>
        <w:t xml:space="preserve"> el expediente formado con motivo del recurso de revisión </w:t>
      </w:r>
      <w:r w:rsidRPr="008A73B3">
        <w:rPr>
          <w:rFonts w:ascii="Palatino Linotype" w:eastAsia="Palatino Linotype" w:hAnsi="Palatino Linotype" w:cs="Palatino Linotype"/>
          <w:b/>
          <w:sz w:val="22"/>
          <w:szCs w:val="22"/>
        </w:rPr>
        <w:t>00049/INFOEM/IP/RR/2025</w:t>
      </w:r>
      <w:r w:rsidRPr="008A73B3">
        <w:rPr>
          <w:rFonts w:ascii="Palatino Linotype" w:eastAsia="Palatino Linotype" w:hAnsi="Palatino Linotype" w:cs="Palatino Linotype"/>
          <w:sz w:val="22"/>
          <w:szCs w:val="22"/>
        </w:rPr>
        <w:t>, interpuesto por</w:t>
      </w:r>
      <w:r w:rsidRPr="008A73B3">
        <w:rPr>
          <w:rFonts w:ascii="Palatino Linotype" w:eastAsia="Palatino Linotype" w:hAnsi="Palatino Linotype" w:cs="Palatino Linotype"/>
          <w:b/>
          <w:sz w:val="22"/>
          <w:szCs w:val="22"/>
        </w:rPr>
        <w:t xml:space="preserve"> </w:t>
      </w:r>
      <w:r w:rsidR="001C02CE" w:rsidRPr="001C02CE">
        <w:rPr>
          <w:rFonts w:ascii="Palatino Linotype" w:eastAsia="Palatino Linotype" w:hAnsi="Palatino Linotype" w:cs="Palatino Linotype"/>
          <w:b/>
          <w:sz w:val="22"/>
          <w:szCs w:val="22"/>
        </w:rPr>
        <w:t>XXXX XXXXXXX XXXXXX XXXXXXXX</w:t>
      </w:r>
      <w:r w:rsidRPr="008A73B3">
        <w:rPr>
          <w:rFonts w:ascii="Palatino Linotype" w:eastAsia="Palatino Linotype" w:hAnsi="Palatino Linotype" w:cs="Palatino Linotype"/>
          <w:b/>
          <w:sz w:val="22"/>
          <w:szCs w:val="22"/>
        </w:rPr>
        <w:t>,</w:t>
      </w:r>
      <w:r w:rsidRPr="008A73B3">
        <w:rPr>
          <w:rFonts w:ascii="Palatino Linotype" w:eastAsia="Palatino Linotype" w:hAnsi="Palatino Linotype" w:cs="Palatino Linotype"/>
          <w:sz w:val="22"/>
          <w:szCs w:val="22"/>
        </w:rPr>
        <w:t xml:space="preserve"> en lo sucesivo</w:t>
      </w:r>
      <w:r w:rsidRPr="008A73B3">
        <w:rPr>
          <w:rFonts w:ascii="Palatino Linotype" w:eastAsia="Palatino Linotype" w:hAnsi="Palatino Linotype" w:cs="Palatino Linotype"/>
          <w:b/>
          <w:sz w:val="22"/>
          <w:szCs w:val="22"/>
        </w:rPr>
        <w:t xml:space="preserve"> 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en contra de la respuesta a su solicitud por parte del</w:t>
      </w:r>
      <w:r w:rsidRPr="008A73B3">
        <w:rPr>
          <w:rFonts w:ascii="Palatino Linotype" w:eastAsia="Palatino Linotype" w:hAnsi="Palatino Linotype" w:cs="Palatino Linotype"/>
          <w:b/>
          <w:sz w:val="22"/>
          <w:szCs w:val="22"/>
        </w:rPr>
        <w:t xml:space="preserve"> Ayuntamiento de Toluca, </w:t>
      </w:r>
      <w:r w:rsidRPr="008A73B3">
        <w:rPr>
          <w:rFonts w:ascii="Palatino Linotype" w:eastAsia="Palatino Linotype" w:hAnsi="Palatino Linotype" w:cs="Palatino Linotype"/>
          <w:sz w:val="22"/>
          <w:szCs w:val="22"/>
        </w:rPr>
        <w:t xml:space="preserve">en lo sucesivo el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 xml:space="preserve">se procede a dictar la presente resolución con base en los siguientes: </w:t>
      </w:r>
    </w:p>
    <w:p w14:paraId="0D4804D9" w14:textId="77777777" w:rsidR="00613EF5" w:rsidRPr="008A73B3" w:rsidRDefault="00A94330">
      <w:pPr>
        <w:spacing w:before="240" w:after="240"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I. A N T E C E D E N T E S</w:t>
      </w:r>
    </w:p>
    <w:p w14:paraId="1EEEB8E6"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1. Solicitud de acceso a la información.</w:t>
      </w:r>
      <w:r w:rsidRPr="008A73B3">
        <w:rPr>
          <w:rFonts w:ascii="Palatino Linotype" w:eastAsia="Palatino Linotype" w:hAnsi="Palatino Linotype" w:cs="Palatino Linotype"/>
          <w:sz w:val="22"/>
          <w:szCs w:val="22"/>
        </w:rPr>
        <w:t xml:space="preserve"> El </w:t>
      </w:r>
      <w:r w:rsidRPr="008A73B3">
        <w:rPr>
          <w:rFonts w:ascii="Palatino Linotype" w:eastAsia="Palatino Linotype" w:hAnsi="Palatino Linotype" w:cs="Palatino Linotype"/>
          <w:b/>
          <w:sz w:val="22"/>
          <w:szCs w:val="22"/>
        </w:rPr>
        <w:t>treinta de octubre de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dos mil veinticuatro,</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 xml:space="preserve">Recurrente </w:t>
      </w:r>
      <w:r w:rsidRPr="008A73B3">
        <w:rPr>
          <w:rFonts w:ascii="Palatino Linotype" w:eastAsia="Palatino Linotype" w:hAnsi="Palatino Linotype" w:cs="Palatino Linotype"/>
          <w:sz w:val="22"/>
          <w:szCs w:val="22"/>
        </w:rPr>
        <w:t xml:space="preserve">presentó, a través del Sistema de Acceso a la Información Mexiquense, en lo subsecuente el </w:t>
      </w:r>
      <w:r w:rsidRPr="008A73B3">
        <w:rPr>
          <w:rFonts w:ascii="Palatino Linotype" w:eastAsia="Palatino Linotype" w:hAnsi="Palatino Linotype" w:cs="Palatino Linotype"/>
          <w:b/>
          <w:sz w:val="22"/>
          <w:szCs w:val="22"/>
        </w:rPr>
        <w:t>SAIMEX,</w:t>
      </w:r>
      <w:r w:rsidRPr="008A73B3">
        <w:rPr>
          <w:rFonts w:ascii="Palatino Linotype" w:eastAsia="Palatino Linotype" w:hAnsi="Palatino Linotype" w:cs="Palatino Linotype"/>
          <w:sz w:val="22"/>
          <w:szCs w:val="22"/>
        </w:rPr>
        <w:t xml:space="preserve"> ante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la solicitud de acceso a la información pública, a la que se le asignó el número</w:t>
      </w:r>
      <w:r w:rsidRPr="008A73B3">
        <w:rPr>
          <w:rFonts w:ascii="Palatino Linotype" w:eastAsia="Palatino Linotype" w:hAnsi="Palatino Linotype" w:cs="Palatino Linotype"/>
          <w:b/>
          <w:sz w:val="22"/>
          <w:szCs w:val="22"/>
        </w:rPr>
        <w:t xml:space="preserve"> 02815/TOLUCA/IP/2024, </w:t>
      </w:r>
      <w:r w:rsidRPr="008A73B3">
        <w:rPr>
          <w:rFonts w:ascii="Palatino Linotype" w:eastAsia="Palatino Linotype" w:hAnsi="Palatino Linotype" w:cs="Palatino Linotype"/>
          <w:sz w:val="22"/>
          <w:szCs w:val="22"/>
        </w:rPr>
        <w:t xml:space="preserve">mediante la cual requirió la información siguiente: </w:t>
      </w:r>
    </w:p>
    <w:p w14:paraId="47380EA5" w14:textId="77777777" w:rsidR="00613EF5" w:rsidRPr="008A73B3" w:rsidRDefault="00A94330">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8A73B3">
        <w:rPr>
          <w:rFonts w:ascii="Palatino Linotype" w:eastAsia="Palatino Linotype" w:hAnsi="Palatino Linotype" w:cs="Palatino Linotype"/>
          <w:i/>
          <w:sz w:val="22"/>
          <w:szCs w:val="22"/>
        </w:rPr>
        <w:t xml:space="preserve">“Fecha y convocatorias en PDF para la selección y nombramiento de los jueces cívicos. Nombre, fecha de ingreso y fecha de nombramiento mediante sesión de cabildo de los jueces cívicos Fecha y convocatorias en PDF para la selección y nombramiento de los secretarios de los juzgados cívicos Nombre, fecha de ingreso y fecha de nombramiento mediante sesión de cabildo de los secretarios de juzgado cívico Fecha y convocatorias en PDF para la selección y nombramiento de los facilitadores de juzgado cívico Nombre, fecha de ingreso y fecha de nombramiento mediante sesión de cabildo de los facilitadores de juzgado cívico Certificado previsto por la ley expedido por el Centro Estatal de Mediación, Conciliación y Justicia Restaurativa del Poder Judicial del Estado de México, en versión PDF de los facilitadores de los juzgados cívicos. Versión pública en PDF de los documentos y requisitos que presentaron los jueces cívicos, secretarios de los juzgados cívicos y facilitadores de </w:t>
      </w:r>
      <w:r w:rsidRPr="008A73B3">
        <w:rPr>
          <w:rFonts w:ascii="Palatino Linotype" w:eastAsia="Palatino Linotype" w:hAnsi="Palatino Linotype" w:cs="Palatino Linotype"/>
          <w:i/>
          <w:sz w:val="22"/>
          <w:szCs w:val="22"/>
        </w:rPr>
        <w:lastRenderedPageBreak/>
        <w:t xml:space="preserve">los juzgados cívicos para acceder al cargo, de manera enunciativa Currículum, título profesional, etc. Motivo y fundamento por el que los facilitadores de los juzgados cívicos fueron contratados, perciben un salario, pero no desempeñan el cargo de facilitador, negándose a llevar a cabo el procedimiento de mediación, y la celebración de convenios bajo el argumento de que no están certificados, aun y cuando derivado de la convocatoria de fecha 23 de mayo de 2024, deberían haber presentado el certificado y no una carta compromiso, en este sentido, la certificación deberá ser de fecha anterior al nombramiento, en términos de la base I inciso V de la convocatoria de fecha 23 de mayo de 2024, que literalmente señala: Estar certificado por el Centro Estatal de Mediación, Conciliación y Justicia Restaurativa del Poder Judicial del Estado de México; y... debido a qué propia convocatoria no señala la posibilidad de presentar la certificación en fecha posterior a la toma del cargo, cómo si se menciona en la diversa convocatoria de fecha 4 de marzo de 2024, dónde se permite la presentación de carta compromiso; en su caso, el punto de acuerdo de cabildo y el link donde se hizo del conocimiento al público en general que se modificó la convocatoria para permitir la presentación de carta compromiso. Nombre y cargo de la persona que autorizó la contratación indebida de los facilitadores derivados de la convocatoria de fecha 23 de mayo de 2024, aun y cuando no cumplieron con los requisitos. Informe de los asuntos según su materia que ha atendido cada juzgado cívico por mes, indicando número de expediente, fecha de inicio, fecha de terminación, falta administrativa o motivo del inicio del expediente, si se celebró convenio o no, sanción y forma de terminación. Se informe cuántos procedimientos ha conducido cada uno de los facilitadores. Copias en PDF versión pública del libro de registro de los procedimientos de mediación o conciliación que lleva a cabo cada facilitador. En caso de que no exista ningún procedimiento de mediación, motivo y fundamento por el que los facilitadores de los juzgados cívicos fueron contratados, perciben un salario, pero no desempeñan el cargo de facilitador, y se niegan a llevar a cabo el procedimiento de mediación, y la celebración de convenios bajo el argumento de que no están certificados. Se informe cuántos acuerdos o convenios ha elaborado y aprobado cada facilitador, agregando copia en versión pública de cada uno, para el caso de que no sea posible, en el informe se indique; fecha del convenio, numero de convenio, colonia y municipio de cada una de las partes involucradas, tipo de identificación presentada, resumen del convenio (mutuo respeto, reparación de daño, etc.). Se informe si en Contraloría Municipal, existe algún procedimiento de investigación de responsabilidades administrativas que se pudieran actualizar, por la contratación indebida de los facilitadores derivados de la convocatoria de fecha 23 de mayo de 2024, dado que no cuentan con la certificación que se exige como requisito dicha convocatoria. A partir de lo anterior, se informe si a partir de la fecha de que la Contraloría Municipal, tiene conocimiento de la contratación indebida de los facilitadores derivados de la convocatoria de fecha 23 de mayo de 2024, dado que no </w:t>
      </w:r>
      <w:r w:rsidRPr="008A73B3">
        <w:rPr>
          <w:rFonts w:ascii="Palatino Linotype" w:eastAsia="Palatino Linotype" w:hAnsi="Palatino Linotype" w:cs="Palatino Linotype"/>
          <w:i/>
          <w:sz w:val="22"/>
          <w:szCs w:val="22"/>
        </w:rPr>
        <w:lastRenderedPageBreak/>
        <w:t xml:space="preserve">cuentan con la certificación que se exige como requisito dicha convocatoria, se iniciara algún procedimiento de investigación de responsabilidades administrativas que se pudieran actualizar, o si es necesario que se presente la denuncia por escrito (no obstante derivado de la información que se proporcione se realizara la </w:t>
      </w:r>
      <w:proofErr w:type="spellStart"/>
      <w:r w:rsidRPr="008A73B3">
        <w:rPr>
          <w:rFonts w:ascii="Palatino Linotype" w:eastAsia="Palatino Linotype" w:hAnsi="Palatino Linotype" w:cs="Palatino Linotype"/>
          <w:i/>
          <w:sz w:val="22"/>
          <w:szCs w:val="22"/>
        </w:rPr>
        <w:t>denucnia</w:t>
      </w:r>
      <w:proofErr w:type="spellEnd"/>
      <w:r w:rsidRPr="008A73B3">
        <w:rPr>
          <w:rFonts w:ascii="Palatino Linotype" w:eastAsia="Palatino Linotype" w:hAnsi="Palatino Linotype" w:cs="Palatino Linotype"/>
          <w:i/>
          <w:sz w:val="22"/>
          <w:szCs w:val="22"/>
        </w:rPr>
        <w:t xml:space="preserve"> correspondiente por escrito). Si la dirección de administración y recursos humanos, tienen conocimiento de la contratación indebida de los facilitadores derivados de la convocatoria de fecha 23 de mayo de 2024, dado que no cuentan con la certificación que exige como requisito dicha convocatoria, y en su caso, motivo y fundamento por el que se contrataron de esa manera. Acciones que va a tomar el Ayuntamiento para resarcir dicha anomalía, es decir, que la contratación indebida de los facilitadores derivados de la convocatoria de fecha 23 de mayo de 2024, dado que no cuentan con la certificación que exige como requisito dicha convocatoria. Fecha en la que se emitirá la nueva convocatoria, para la designación de los funcionarios que no cumplieron con los requisitos requeridos en la convocatoria. En caso, de no considerar necesario que se emita una nueva convocatoria, motivo y fundamento, observando y considerando que no se cumplieron con los requisitos de la convocatoria de fecha 23 de mayo de 2024.” (Sic) </w:t>
      </w:r>
    </w:p>
    <w:p w14:paraId="4C96A788"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Modalidad de Entrega:</w:t>
      </w:r>
      <w:r w:rsidRPr="008A73B3">
        <w:rPr>
          <w:rFonts w:ascii="Palatino Linotype" w:eastAsia="Palatino Linotype" w:hAnsi="Palatino Linotype" w:cs="Palatino Linotype"/>
          <w:sz w:val="22"/>
          <w:szCs w:val="22"/>
        </w:rPr>
        <w:t xml:space="preserve"> A través del </w:t>
      </w:r>
      <w:r w:rsidRPr="008A73B3">
        <w:rPr>
          <w:rFonts w:ascii="Palatino Linotype" w:eastAsia="Palatino Linotype" w:hAnsi="Palatino Linotype" w:cs="Palatino Linotype"/>
          <w:b/>
          <w:sz w:val="22"/>
          <w:szCs w:val="22"/>
        </w:rPr>
        <w:t>SAIMEX</w:t>
      </w:r>
    </w:p>
    <w:p w14:paraId="4AA5F335" w14:textId="77777777" w:rsidR="00613EF5" w:rsidRPr="008A73B3" w:rsidRDefault="00A94330">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8A73B3">
        <w:rPr>
          <w:rFonts w:ascii="Palatino Linotype" w:eastAsia="Palatino Linotype" w:hAnsi="Palatino Linotype" w:cs="Palatino Linotype"/>
          <w:b/>
          <w:sz w:val="22"/>
          <w:szCs w:val="22"/>
        </w:rPr>
        <w:t xml:space="preserve">2. Prórroga. </w:t>
      </w:r>
      <w:r w:rsidRPr="008A73B3">
        <w:rPr>
          <w:rFonts w:ascii="Palatino Linotype" w:eastAsia="Palatino Linotype" w:hAnsi="Palatino Linotype" w:cs="Palatino Linotype"/>
          <w:sz w:val="22"/>
          <w:szCs w:val="22"/>
        </w:rPr>
        <w:t xml:space="preserve">El </w:t>
      </w:r>
      <w:r w:rsidRPr="008A73B3">
        <w:rPr>
          <w:rFonts w:ascii="Palatino Linotype" w:eastAsia="Palatino Linotype" w:hAnsi="Palatino Linotype" w:cs="Palatino Linotype"/>
          <w:b/>
          <w:sz w:val="22"/>
          <w:szCs w:val="22"/>
        </w:rPr>
        <w:t>veintiuno de noviembre del dos mil veinticuatro</w:t>
      </w:r>
      <w:r w:rsidRPr="008A73B3">
        <w:rPr>
          <w:rFonts w:ascii="Palatino Linotype" w:eastAsia="Palatino Linotype" w:hAnsi="Palatino Linotype" w:cs="Palatino Linotype"/>
          <w:sz w:val="22"/>
          <w:szCs w:val="22"/>
        </w:rPr>
        <w:t>, el</w:t>
      </w:r>
      <w:r w:rsidRPr="008A73B3">
        <w:rPr>
          <w:rFonts w:ascii="Palatino Linotype" w:eastAsia="Palatino Linotype" w:hAnsi="Palatino Linotype" w:cs="Palatino Linotype"/>
          <w:b/>
          <w:sz w:val="22"/>
          <w:szCs w:val="22"/>
        </w:rPr>
        <w:t xml:space="preserve"> Sujeto Obligado </w:t>
      </w:r>
      <w:r w:rsidRPr="008A73B3">
        <w:rPr>
          <w:rFonts w:ascii="Palatino Linotype" w:eastAsia="Palatino Linotype" w:hAnsi="Palatino Linotype" w:cs="Palatino Linotype"/>
          <w:sz w:val="22"/>
          <w:szCs w:val="22"/>
        </w:rPr>
        <w:t>notificó a la persona solicitante de información la prórroga para atender su solicitud, medularmente en los siguientes términos:</w:t>
      </w:r>
      <w:r w:rsidRPr="008A73B3">
        <w:rPr>
          <w:rFonts w:ascii="Palatino Linotype" w:eastAsia="Palatino Linotype" w:hAnsi="Palatino Linotype" w:cs="Palatino Linotype"/>
          <w:b/>
          <w:sz w:val="22"/>
          <w:szCs w:val="22"/>
        </w:rPr>
        <w:t xml:space="preserve"> </w:t>
      </w:r>
    </w:p>
    <w:p w14:paraId="5B701A2F"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76A9666C"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De conformidad con el artículo163 segundo párrafo de la Ley de Transparencia y Acceso a la Información Pública del Estado de México y Municipios, se solicita la prórroga de ampliación de plazo para emitir respuesta, derivado del cúmulo de la carga laboral que se tiene y la recopilación de la información para la debida integración, así como la clasificación de información confidencial que se contenga, por lo que en aras de garantizar el derecho de acceso a la información del particular, se pide la aprobación de la prórroga de ampliación de plazo para dar respuesta, a través del Comité de Transparencia.</w:t>
      </w:r>
    </w:p>
    <w:p w14:paraId="5BCB25E8" w14:textId="77777777" w:rsidR="00613EF5" w:rsidRPr="008A73B3" w:rsidRDefault="00A94330">
      <w:pPr>
        <w:spacing w:before="240" w:after="240" w:line="276" w:lineRule="auto"/>
        <w:ind w:left="567"/>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lastRenderedPageBreak/>
        <w:t>Lic. Norma Sofía Pérez Martínez</w:t>
      </w:r>
    </w:p>
    <w:p w14:paraId="1B7A2C0C" w14:textId="77777777" w:rsidR="00613EF5" w:rsidRPr="008A73B3" w:rsidRDefault="00A94330">
      <w:pPr>
        <w:spacing w:before="240" w:after="240" w:line="276" w:lineRule="auto"/>
        <w:ind w:left="567"/>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Responsable de la Unidad de Transparencia”</w:t>
      </w:r>
    </w:p>
    <w:p w14:paraId="38F87804" w14:textId="77777777" w:rsidR="00613EF5" w:rsidRPr="008A73B3" w:rsidRDefault="00A94330">
      <w:pPr>
        <w:spacing w:before="240" w:after="240" w:line="276" w:lineRule="auto"/>
        <w:ind w:left="567"/>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Archivos adjuntos: </w:t>
      </w:r>
    </w:p>
    <w:p w14:paraId="2F20F903"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“Acta 938.pdf”: </w:t>
      </w:r>
      <w:r w:rsidRPr="008A73B3">
        <w:rPr>
          <w:rFonts w:ascii="Palatino Linotype" w:eastAsia="Palatino Linotype" w:hAnsi="Palatino Linotype" w:cs="Palatino Linotype"/>
          <w:sz w:val="22"/>
          <w:szCs w:val="22"/>
        </w:rPr>
        <w:t xml:space="preserve">Acta de la Noningentésima Trigésima Octava Sesión Extraordinaria 2024 del Comité de Transparencia del Municipio de Toluca, administración 2022-2024, por la cual se aprueba la prórroga para atender la presente solicitud de información hasta por un periodo de siete días hábiles. </w:t>
      </w:r>
    </w:p>
    <w:p w14:paraId="1EFDAD7A"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Es de precisar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del análisis a esta ampliación de plazo, se tiene que </w:t>
      </w:r>
      <w:r w:rsidRPr="008A73B3">
        <w:rPr>
          <w:rFonts w:ascii="Palatino Linotype" w:eastAsia="Palatino Linotype" w:hAnsi="Palatino Linotype" w:cs="Palatino Linotype"/>
          <w:b/>
          <w:sz w:val="22"/>
          <w:szCs w:val="22"/>
        </w:rPr>
        <w:t xml:space="preserve">si </w:t>
      </w:r>
      <w:r w:rsidRPr="008A73B3">
        <w:rPr>
          <w:rFonts w:ascii="Palatino Linotype" w:eastAsia="Palatino Linotype" w:hAnsi="Palatino Linotype" w:cs="Palatino Linotype"/>
          <w:sz w:val="22"/>
          <w:szCs w:val="22"/>
        </w:rPr>
        <w:t>se efectuó dentro de los parámetros establecidos por el segundo párrafo del artículo 163 de la Ley de Transparencia Local.</w:t>
      </w:r>
    </w:p>
    <w:p w14:paraId="04F4DC71"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3. Respuesta. </w:t>
      </w:r>
      <w:r w:rsidRPr="008A73B3">
        <w:rPr>
          <w:rFonts w:ascii="Palatino Linotype" w:eastAsia="Palatino Linotype" w:hAnsi="Palatino Linotype" w:cs="Palatino Linotype"/>
          <w:sz w:val="22"/>
          <w:szCs w:val="22"/>
        </w:rPr>
        <w:t xml:space="preserve">El </w:t>
      </w:r>
      <w:r w:rsidRPr="008A73B3">
        <w:rPr>
          <w:rFonts w:ascii="Palatino Linotype" w:eastAsia="Palatino Linotype" w:hAnsi="Palatino Linotype" w:cs="Palatino Linotype"/>
          <w:b/>
          <w:sz w:val="22"/>
          <w:szCs w:val="22"/>
        </w:rPr>
        <w:t>veinte de enero de dos mil veinticinco</w:t>
      </w:r>
      <w:r w:rsidRPr="008A73B3">
        <w:rPr>
          <w:rFonts w:ascii="Palatino Linotype" w:eastAsia="Palatino Linotype" w:hAnsi="Palatino Linotype" w:cs="Palatino Linotype"/>
          <w:sz w:val="22"/>
          <w:szCs w:val="22"/>
        </w:rPr>
        <w:t xml:space="preserve">, el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40B99A97" w14:textId="77777777" w:rsidR="00613EF5" w:rsidRPr="008A73B3" w:rsidRDefault="00A94330">
      <w:pPr>
        <w:spacing w:before="240" w:after="24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6C6DE5" w14:textId="77777777" w:rsidR="00613EF5" w:rsidRPr="008A73B3" w:rsidRDefault="00A94330">
      <w:pPr>
        <w:spacing w:before="240" w:after="24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En atención a la solicitud con folio 02815/TOLUCA/IP/2024, me permito adjuntar al presente la respuesta correspondiente. Sin más por el momento, reciba un saludo.</w:t>
      </w:r>
    </w:p>
    <w:p w14:paraId="79C0B843" w14:textId="77777777" w:rsidR="00613EF5" w:rsidRPr="008A73B3" w:rsidRDefault="00A94330">
      <w:pPr>
        <w:spacing w:before="240" w:after="24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ATENTAMENTE</w:t>
      </w:r>
    </w:p>
    <w:p w14:paraId="7169ECE1" w14:textId="77777777" w:rsidR="00613EF5" w:rsidRPr="008A73B3" w:rsidRDefault="00A94330">
      <w:pPr>
        <w:spacing w:before="240" w:after="24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Lic. Norma Sofía Pérez Martínez” </w:t>
      </w:r>
    </w:p>
    <w:p w14:paraId="07B16E66" w14:textId="77777777" w:rsidR="00613EF5" w:rsidRPr="008A73B3" w:rsidRDefault="00A94330">
      <w:pPr>
        <w:spacing w:before="240" w:after="240"/>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Archivos adjuntos: </w:t>
      </w:r>
    </w:p>
    <w:p w14:paraId="3CE4FFDE"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“Acta No.19-2024.pdf”: </w:t>
      </w:r>
      <w:r w:rsidRPr="008A73B3">
        <w:rPr>
          <w:rFonts w:ascii="Palatino Linotype" w:eastAsia="Palatino Linotype" w:hAnsi="Palatino Linotype" w:cs="Palatino Linotype"/>
          <w:sz w:val="22"/>
          <w:szCs w:val="22"/>
        </w:rPr>
        <w:t xml:space="preserve">Acta Número 19/2024, correspondiente a la Quincuagésima Primera Sesión Ordinaria de Cabildo del Ayuntamiento de Toluca, en la que se aprueba el número, competencia y distribución de los </w:t>
      </w:r>
      <w:r w:rsidRPr="008A73B3">
        <w:rPr>
          <w:rFonts w:ascii="Palatino Linotype" w:eastAsia="Palatino Linotype" w:hAnsi="Palatino Linotype" w:cs="Palatino Linotype"/>
          <w:sz w:val="22"/>
          <w:szCs w:val="22"/>
        </w:rPr>
        <w:lastRenderedPageBreak/>
        <w:t xml:space="preserve">Juzgados Cívicos del Municipio de Toluca, así como la designación de los Jueces Cívicos, </w:t>
      </w:r>
      <w:proofErr w:type="gramStart"/>
      <w:r w:rsidRPr="008A73B3">
        <w:rPr>
          <w:rFonts w:ascii="Palatino Linotype" w:eastAsia="Palatino Linotype" w:hAnsi="Palatino Linotype" w:cs="Palatino Linotype"/>
          <w:sz w:val="22"/>
          <w:szCs w:val="22"/>
        </w:rPr>
        <w:t>Secretarios</w:t>
      </w:r>
      <w:proofErr w:type="gramEnd"/>
      <w:r w:rsidRPr="008A73B3">
        <w:rPr>
          <w:rFonts w:ascii="Palatino Linotype" w:eastAsia="Palatino Linotype" w:hAnsi="Palatino Linotype" w:cs="Palatino Linotype"/>
          <w:sz w:val="22"/>
          <w:szCs w:val="22"/>
        </w:rPr>
        <w:t xml:space="preserve"> Cívicos y Facilitadores.</w:t>
      </w:r>
    </w:p>
    <w:p w14:paraId="3838C60F"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“Acta No. 32-2024.pdf”: </w:t>
      </w:r>
      <w:r w:rsidRPr="008A73B3">
        <w:rPr>
          <w:rFonts w:ascii="Palatino Linotype" w:eastAsia="Palatino Linotype" w:hAnsi="Palatino Linotype" w:cs="Palatino Linotype"/>
          <w:sz w:val="22"/>
          <w:szCs w:val="22"/>
        </w:rPr>
        <w:t>Acta Número 32/2024, correspondiente a la Cuadragésima Novena Sesión Extraordinaria de Cabildo del Ayuntamiento de Toluca, del 08 de agosto de 2024, en la cual se aprobó la designación de las Personas Facilitadoras de los Juzgados Cívicos.</w:t>
      </w:r>
    </w:p>
    <w:p w14:paraId="75130231"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“SA anexo SAIMEX 2815.pdf”: </w:t>
      </w:r>
      <w:r w:rsidRPr="008A73B3">
        <w:rPr>
          <w:rFonts w:ascii="Palatino Linotype" w:eastAsia="Palatino Linotype" w:hAnsi="Palatino Linotype" w:cs="Palatino Linotype"/>
          <w:sz w:val="22"/>
          <w:szCs w:val="22"/>
        </w:rPr>
        <w:t xml:space="preserve">Oficio suscrito por el </w:t>
      </w:r>
      <w:proofErr w:type="gramStart"/>
      <w:r w:rsidRPr="008A73B3">
        <w:rPr>
          <w:rFonts w:ascii="Palatino Linotype" w:eastAsia="Palatino Linotype" w:hAnsi="Palatino Linotype" w:cs="Palatino Linotype"/>
          <w:sz w:val="22"/>
          <w:szCs w:val="22"/>
        </w:rPr>
        <w:t>Secretario</w:t>
      </w:r>
      <w:proofErr w:type="gramEnd"/>
      <w:r w:rsidRPr="008A73B3">
        <w:rPr>
          <w:rFonts w:ascii="Palatino Linotype" w:eastAsia="Palatino Linotype" w:hAnsi="Palatino Linotype" w:cs="Palatino Linotype"/>
          <w:sz w:val="22"/>
          <w:szCs w:val="22"/>
        </w:rPr>
        <w:t xml:space="preserve"> del Ayuntamiento y Servidor Público Habilitado, en el cual refiere medularmente que se cuenta con la expresión documental, que da atención a la pretensión en los siguientes puntos:</w:t>
      </w:r>
    </w:p>
    <w:p w14:paraId="7547FC59"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Fecha y convocatorias en PDF para la selección y nombramiento de los jueces cívicos.</w:t>
      </w:r>
    </w:p>
    <w:p w14:paraId="65A8C78F"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 La Convocatoria para ocupar los cargos de Juezas o Jueces, </w:t>
      </w:r>
      <w:proofErr w:type="gramStart"/>
      <w:r w:rsidRPr="008A73B3">
        <w:rPr>
          <w:rFonts w:ascii="Palatino Linotype" w:eastAsia="Palatino Linotype" w:hAnsi="Palatino Linotype" w:cs="Palatino Linotype"/>
          <w:sz w:val="22"/>
          <w:szCs w:val="22"/>
        </w:rPr>
        <w:t>Secretarias</w:t>
      </w:r>
      <w:proofErr w:type="gramEnd"/>
      <w:r w:rsidRPr="008A73B3">
        <w:rPr>
          <w:rFonts w:ascii="Palatino Linotype" w:eastAsia="Palatino Linotype" w:hAnsi="Palatino Linotype" w:cs="Palatino Linotype"/>
          <w:sz w:val="22"/>
          <w:szCs w:val="22"/>
        </w:rPr>
        <w:t xml:space="preserve"> o Secretarios y Personas Facilitadoras de los Juzgados Cívicos, fue publicada en la Gaceta Municipal Semanal 09/2024, de fecha 04 de marzo del año 2024. (Documento que se adjunta al presente)</w:t>
      </w:r>
    </w:p>
    <w:p w14:paraId="16FCA214"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Nombre, fecha de ingreso y fecha de nombramiento mediante sesión de cabildo de los jueces cívicos.</w:t>
      </w:r>
    </w:p>
    <w:p w14:paraId="74E286A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 En el Acta Número 19/2024, correspondiente a la Quincuagésima Primera Sesión Ordinaria de Cabildo del Ayuntamiento de Toluca, Estado de México, de fecha 02 de mayo de 2024, se aprobó por el Ayuntamiento, el número, competencia y distribución de los Juzgados Cívicos del Municipio de Toluca, así como la designación de los Jueces Cívicos, </w:t>
      </w:r>
      <w:proofErr w:type="gramStart"/>
      <w:r w:rsidRPr="008A73B3">
        <w:rPr>
          <w:rFonts w:ascii="Palatino Linotype" w:eastAsia="Palatino Linotype" w:hAnsi="Palatino Linotype" w:cs="Palatino Linotype"/>
          <w:sz w:val="22"/>
          <w:szCs w:val="22"/>
        </w:rPr>
        <w:t>Secretarios</w:t>
      </w:r>
      <w:proofErr w:type="gramEnd"/>
      <w:r w:rsidRPr="008A73B3">
        <w:rPr>
          <w:rFonts w:ascii="Palatino Linotype" w:eastAsia="Palatino Linotype" w:hAnsi="Palatino Linotype" w:cs="Palatino Linotype"/>
          <w:sz w:val="22"/>
          <w:szCs w:val="22"/>
        </w:rPr>
        <w:t xml:space="preserve"> Cívicos y Facilitadores. (Documento que se adjunta al presente)</w:t>
      </w:r>
    </w:p>
    <w:p w14:paraId="3155512C"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Fecha y convocatorias en PDF para la selección y nombramiento de los secretarios de los juzgados cívicos.</w:t>
      </w:r>
    </w:p>
    <w:p w14:paraId="3117D2FC"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  La Convocatoria para ocupar los cargos de Juezas o Jueces, </w:t>
      </w:r>
      <w:proofErr w:type="gramStart"/>
      <w:r w:rsidRPr="008A73B3">
        <w:rPr>
          <w:rFonts w:ascii="Palatino Linotype" w:eastAsia="Palatino Linotype" w:hAnsi="Palatino Linotype" w:cs="Palatino Linotype"/>
          <w:sz w:val="22"/>
          <w:szCs w:val="22"/>
        </w:rPr>
        <w:t>Secretarias</w:t>
      </w:r>
      <w:proofErr w:type="gramEnd"/>
      <w:r w:rsidRPr="008A73B3">
        <w:rPr>
          <w:rFonts w:ascii="Palatino Linotype" w:eastAsia="Palatino Linotype" w:hAnsi="Palatino Linotype" w:cs="Palatino Linotype"/>
          <w:sz w:val="22"/>
          <w:szCs w:val="22"/>
        </w:rPr>
        <w:t xml:space="preserve"> o Secretarios y Personas Facilitadoras de los Juzgados Cívicos, fue publicada en la Gaceta Municipal Semanal</w:t>
      </w:r>
    </w:p>
    <w:p w14:paraId="7A05EAC1"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09/2024, de fecha 04 de marzo del año 2024. (Documento que se adjunta al presente)</w:t>
      </w:r>
    </w:p>
    <w:p w14:paraId="500BECD1"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Nombre, fecha de ingreso y fecha de nombramiento mediante sesión de cabildo de los secretarios de juzgado cívico.</w:t>
      </w:r>
    </w:p>
    <w:p w14:paraId="7488EDC2"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 En el Acta Número 19/2024, correspondiente a la Quincuagésima Primera Sesión Ordinaria de Cabildo del Ayuntamiento de Toluca, Estado de México, de fecha 02 de mayo de 2024, se aprobó por el Ayuntamiento, el número, competencia y distribución de los Juzgados Cívicos del Municipio de Toluca, así como la designación de los Jueces Cívicos, </w:t>
      </w:r>
      <w:proofErr w:type="gramStart"/>
      <w:r w:rsidRPr="008A73B3">
        <w:rPr>
          <w:rFonts w:ascii="Palatino Linotype" w:eastAsia="Palatino Linotype" w:hAnsi="Palatino Linotype" w:cs="Palatino Linotype"/>
          <w:sz w:val="22"/>
          <w:szCs w:val="22"/>
        </w:rPr>
        <w:t>Secretarios</w:t>
      </w:r>
      <w:proofErr w:type="gramEnd"/>
      <w:r w:rsidRPr="008A73B3">
        <w:rPr>
          <w:rFonts w:ascii="Palatino Linotype" w:eastAsia="Palatino Linotype" w:hAnsi="Palatino Linotype" w:cs="Palatino Linotype"/>
          <w:sz w:val="22"/>
          <w:szCs w:val="22"/>
        </w:rPr>
        <w:t xml:space="preserve"> Cívicos y Facilitadores. (Documento que se adjunta al presente)</w:t>
      </w:r>
    </w:p>
    <w:p w14:paraId="44161187"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Fecha y convocatorias en PDF para la selección y nombramiento de los facilitadores de juzgado cívico.</w:t>
      </w:r>
    </w:p>
    <w:p w14:paraId="1DAB512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 La Primera Convocatoria para ocupar los cargos de Juezas o Jueces, </w:t>
      </w:r>
      <w:proofErr w:type="gramStart"/>
      <w:r w:rsidRPr="008A73B3">
        <w:rPr>
          <w:rFonts w:ascii="Palatino Linotype" w:eastAsia="Palatino Linotype" w:hAnsi="Palatino Linotype" w:cs="Palatino Linotype"/>
          <w:sz w:val="22"/>
          <w:szCs w:val="22"/>
        </w:rPr>
        <w:t>Secretarias</w:t>
      </w:r>
      <w:proofErr w:type="gramEnd"/>
      <w:r w:rsidRPr="008A73B3">
        <w:rPr>
          <w:rFonts w:ascii="Palatino Linotype" w:eastAsia="Palatino Linotype" w:hAnsi="Palatino Linotype" w:cs="Palatino Linotype"/>
          <w:sz w:val="22"/>
          <w:szCs w:val="22"/>
        </w:rPr>
        <w:t xml:space="preserve"> o Secretarios y Personas Facilitadoras de los Juzgados Cívicos, fue publicada en la Gaceta Municipal Semanal 09/2024, de fecha 04 de marzo del año 2024. (Documento que se adjunta al presente)</w:t>
      </w:r>
    </w:p>
    <w:p w14:paraId="5055B264"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 La Segunda Convocatoria para ocupar los cargos de Personas Facilitadoras de los Juzgados Cívicos, fue publicada en la Gaceta Municipal Semanal 20/2024, de fecha 27 de mayo del año 2024. </w:t>
      </w:r>
    </w:p>
    <w:p w14:paraId="02A98305"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Nombre, fecha de ingreso y fecha de nombramiento mediante sesión de cabildo de los facilitadores de juzgado cívico.</w:t>
      </w:r>
    </w:p>
    <w:p w14:paraId="3C13FE61"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 En el Acta Número 19/2024, correspondiente a la Quincuagésima Primera Sesión Ordinaria de Cabildo del Ayuntamiento de Toluca, Estado de México, de fecha 02 de mayo de 2024, se aprobó por el Ayuntamiento, el número, competencia y distribución de los Juzgados Cívicos del Municipio de Toluca, así como la designación de los Jueces Cívicos, </w:t>
      </w:r>
      <w:proofErr w:type="gramStart"/>
      <w:r w:rsidRPr="008A73B3">
        <w:rPr>
          <w:rFonts w:ascii="Palatino Linotype" w:eastAsia="Palatino Linotype" w:hAnsi="Palatino Linotype" w:cs="Palatino Linotype"/>
          <w:sz w:val="22"/>
          <w:szCs w:val="22"/>
        </w:rPr>
        <w:t>Secretarios</w:t>
      </w:r>
      <w:proofErr w:type="gramEnd"/>
      <w:r w:rsidRPr="008A73B3">
        <w:rPr>
          <w:rFonts w:ascii="Palatino Linotype" w:eastAsia="Palatino Linotype" w:hAnsi="Palatino Linotype" w:cs="Palatino Linotype"/>
          <w:sz w:val="22"/>
          <w:szCs w:val="22"/>
        </w:rPr>
        <w:t xml:space="preserve"> Cívicos y Facilitadores. (Documento que se adjunta al presente)</w:t>
      </w:r>
    </w:p>
    <w:p w14:paraId="6612A57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En el Acta Número 32/2024, correspondiente a la Cuadragésima Novena Sesión Extraordinaria de Cabildo del Ayuntamiento de Toluca, Estado de México, de fecha 08 de agosto de 2024, en la cual se aprobó la designación de las Personas Facilitadoras de los Juzgados Cívicos.</w:t>
      </w:r>
    </w:p>
    <w:p w14:paraId="74635325"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“Gaceta </w:t>
      </w:r>
      <w:proofErr w:type="spellStart"/>
      <w:r w:rsidRPr="008A73B3">
        <w:rPr>
          <w:rFonts w:ascii="Palatino Linotype" w:eastAsia="Palatino Linotype" w:hAnsi="Palatino Linotype" w:cs="Palatino Linotype"/>
          <w:b/>
          <w:i/>
          <w:sz w:val="22"/>
          <w:szCs w:val="22"/>
        </w:rPr>
        <w:t>Mun</w:t>
      </w:r>
      <w:proofErr w:type="spellEnd"/>
      <w:r w:rsidRPr="008A73B3">
        <w:rPr>
          <w:rFonts w:ascii="Palatino Linotype" w:eastAsia="Palatino Linotype" w:hAnsi="Palatino Linotype" w:cs="Palatino Linotype"/>
          <w:b/>
          <w:i/>
          <w:sz w:val="22"/>
          <w:szCs w:val="22"/>
        </w:rPr>
        <w:t xml:space="preserve"> 20-2024.pdf”: </w:t>
      </w:r>
      <w:r w:rsidRPr="008A73B3">
        <w:rPr>
          <w:rFonts w:ascii="Palatino Linotype" w:eastAsia="Palatino Linotype" w:hAnsi="Palatino Linotype" w:cs="Palatino Linotype"/>
          <w:sz w:val="22"/>
          <w:szCs w:val="22"/>
        </w:rPr>
        <w:t>Gaceta Municipal Semanal 20/2024, en la que obra la Convocatoria para ocupar los cargos de Personas Facilitadoras de los Juzgados Cívicos.</w:t>
      </w:r>
    </w:p>
    <w:p w14:paraId="2179AF20"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“Gaceta </w:t>
      </w:r>
      <w:proofErr w:type="spellStart"/>
      <w:r w:rsidRPr="008A73B3">
        <w:rPr>
          <w:rFonts w:ascii="Palatino Linotype" w:eastAsia="Palatino Linotype" w:hAnsi="Palatino Linotype" w:cs="Palatino Linotype"/>
          <w:b/>
          <w:i/>
          <w:sz w:val="22"/>
          <w:szCs w:val="22"/>
        </w:rPr>
        <w:t>Mun</w:t>
      </w:r>
      <w:proofErr w:type="spellEnd"/>
      <w:r w:rsidRPr="008A73B3">
        <w:rPr>
          <w:rFonts w:ascii="Palatino Linotype" w:eastAsia="Palatino Linotype" w:hAnsi="Palatino Linotype" w:cs="Palatino Linotype"/>
          <w:b/>
          <w:i/>
          <w:sz w:val="22"/>
          <w:szCs w:val="22"/>
        </w:rPr>
        <w:t xml:space="preserve"> 09-2024.pdf”: </w:t>
      </w:r>
      <w:r w:rsidRPr="008A73B3">
        <w:rPr>
          <w:rFonts w:ascii="Palatino Linotype" w:eastAsia="Palatino Linotype" w:hAnsi="Palatino Linotype" w:cs="Palatino Linotype"/>
          <w:sz w:val="22"/>
          <w:szCs w:val="22"/>
        </w:rPr>
        <w:t xml:space="preserve">Gaceta Municipal Semanal 09/2024, en la que obra la Convocatoria para ocupar los cargos de Juezas o Jueces, </w:t>
      </w:r>
      <w:proofErr w:type="gramStart"/>
      <w:r w:rsidRPr="008A73B3">
        <w:rPr>
          <w:rFonts w:ascii="Palatino Linotype" w:eastAsia="Palatino Linotype" w:hAnsi="Palatino Linotype" w:cs="Palatino Linotype"/>
          <w:sz w:val="22"/>
          <w:szCs w:val="22"/>
        </w:rPr>
        <w:t>Secretarias</w:t>
      </w:r>
      <w:proofErr w:type="gramEnd"/>
      <w:r w:rsidRPr="008A73B3">
        <w:rPr>
          <w:rFonts w:ascii="Palatino Linotype" w:eastAsia="Palatino Linotype" w:hAnsi="Palatino Linotype" w:cs="Palatino Linotype"/>
          <w:sz w:val="22"/>
          <w:szCs w:val="22"/>
        </w:rPr>
        <w:t xml:space="preserve"> o Secretarios y Personas Facilitadoras de los Juzgados Cívicos.</w:t>
      </w:r>
    </w:p>
    <w:p w14:paraId="54401BB1"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“Acta No. 22-2024.pdf”: </w:t>
      </w:r>
      <w:r w:rsidRPr="008A73B3">
        <w:rPr>
          <w:rFonts w:ascii="Palatino Linotype" w:eastAsia="Palatino Linotype" w:hAnsi="Palatino Linotype" w:cs="Palatino Linotype"/>
          <w:sz w:val="22"/>
          <w:szCs w:val="22"/>
        </w:rPr>
        <w:t xml:space="preserve">Acta de la Quincuagésima Cuarta Sesión Ordinaria de Cabildo, celebrada el veintitrés de mayo de dos mil veinticinco, en la cual </w:t>
      </w:r>
      <w:r w:rsidRPr="008A73B3">
        <w:rPr>
          <w:rFonts w:ascii="Palatino Linotype" w:eastAsia="Palatino Linotype" w:hAnsi="Palatino Linotype" w:cs="Palatino Linotype"/>
          <w:sz w:val="22"/>
          <w:szCs w:val="22"/>
        </w:rPr>
        <w:lastRenderedPageBreak/>
        <w:t>se aprueba la convocatoria para ocupar los cargos de personas facilitadoras de los juzgados cívicos.</w:t>
      </w:r>
    </w:p>
    <w:p w14:paraId="3A733090"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“Respuesta 2815_24.pdf”: </w:t>
      </w:r>
      <w:r w:rsidRPr="008A73B3">
        <w:rPr>
          <w:rFonts w:ascii="Palatino Linotype" w:eastAsia="Palatino Linotype" w:hAnsi="Palatino Linotype" w:cs="Palatino Linotype"/>
          <w:sz w:val="22"/>
          <w:szCs w:val="22"/>
        </w:rPr>
        <w:t>Oficio suscrito por la Titular de la Unidad de Transparencia, mediante el cual, proporciona los pronunciamientos de diversos servidores públicos habilitados.</w:t>
      </w:r>
    </w:p>
    <w:p w14:paraId="701AE74A"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“SERMEÑO MOTA ESTEBAN ARTURO.pdf”: </w:t>
      </w:r>
      <w:r w:rsidRPr="008A73B3">
        <w:rPr>
          <w:rFonts w:ascii="Palatino Linotype" w:eastAsia="Palatino Linotype" w:hAnsi="Palatino Linotype" w:cs="Palatino Linotype"/>
          <w:sz w:val="22"/>
          <w:szCs w:val="22"/>
        </w:rPr>
        <w:t>Archivo electrónico que se compone de cuatro fojas, en el que se aprecia: ficha curricular, cédula profesional, alta de ISSEMYM y constancia de no inhabilitación en versión pública, del Juez Cívico de la Oficialía Calificadora 2do Turno</w:t>
      </w:r>
    </w:p>
    <w:p w14:paraId="53280010"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“JIMENEZ GONZALEZ CESAR GUILLERMO.pdf”: </w:t>
      </w:r>
      <w:r w:rsidRPr="008A73B3">
        <w:rPr>
          <w:rFonts w:ascii="Palatino Linotype" w:eastAsia="Palatino Linotype" w:hAnsi="Palatino Linotype" w:cs="Palatino Linotype"/>
          <w:sz w:val="22"/>
          <w:szCs w:val="22"/>
        </w:rPr>
        <w:t xml:space="preserve">Archivo electrónico que se compone de seis fojas, en el que se advierten ficha curricular, cédula y título profesional, alta de ISSEMYM, constancia de no inhabilitación y certificado de no deudor alimentario, en versión pública, del </w:t>
      </w:r>
      <w:proofErr w:type="gramStart"/>
      <w:r w:rsidRPr="008A73B3">
        <w:rPr>
          <w:rFonts w:ascii="Palatino Linotype" w:eastAsia="Palatino Linotype" w:hAnsi="Palatino Linotype" w:cs="Palatino Linotype"/>
          <w:sz w:val="22"/>
          <w:szCs w:val="22"/>
        </w:rPr>
        <w:t>Secretario</w:t>
      </w:r>
      <w:proofErr w:type="gramEnd"/>
      <w:r w:rsidRPr="008A73B3">
        <w:rPr>
          <w:rFonts w:ascii="Palatino Linotype" w:eastAsia="Palatino Linotype" w:hAnsi="Palatino Linotype" w:cs="Palatino Linotype"/>
          <w:sz w:val="22"/>
          <w:szCs w:val="22"/>
        </w:rPr>
        <w:t xml:space="preserve"> de Acuerdos del Juzgado Cívico de Hechos de Tránsito 3er turno.</w:t>
      </w:r>
    </w:p>
    <w:p w14:paraId="40973B28"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“nombramientos por cabildo y fecha del nombramiento.pdf”: </w:t>
      </w:r>
      <w:r w:rsidRPr="008A73B3">
        <w:rPr>
          <w:rFonts w:ascii="Palatino Linotype" w:eastAsia="Palatino Linotype" w:hAnsi="Palatino Linotype" w:cs="Palatino Linotype"/>
          <w:sz w:val="22"/>
          <w:szCs w:val="22"/>
        </w:rPr>
        <w:t xml:space="preserve">Certificación de cabildo en la que el </w:t>
      </w:r>
      <w:proofErr w:type="gramStart"/>
      <w:r w:rsidRPr="008A73B3">
        <w:rPr>
          <w:rFonts w:ascii="Palatino Linotype" w:eastAsia="Palatino Linotype" w:hAnsi="Palatino Linotype" w:cs="Palatino Linotype"/>
          <w:sz w:val="22"/>
          <w:szCs w:val="22"/>
        </w:rPr>
        <w:t>Secretario</w:t>
      </w:r>
      <w:proofErr w:type="gramEnd"/>
      <w:r w:rsidRPr="008A73B3">
        <w:rPr>
          <w:rFonts w:ascii="Palatino Linotype" w:eastAsia="Palatino Linotype" w:hAnsi="Palatino Linotype" w:cs="Palatino Linotype"/>
          <w:sz w:val="22"/>
          <w:szCs w:val="22"/>
        </w:rPr>
        <w:t xml:space="preserve"> del Ayuntamiento da cuenta del número, competencia y distribución de los Juzgados Cívicos del Municipio de Toluca, así como de la designación de los Jueces Cívicos, Secretarios Cívicos y Facilitadores. </w:t>
      </w:r>
    </w:p>
    <w:p w14:paraId="04C5431A"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“ESTRADA HERNANDEZ MARIA FERNANDA.pdf”: </w:t>
      </w:r>
      <w:r w:rsidRPr="008A73B3">
        <w:rPr>
          <w:rFonts w:ascii="Palatino Linotype" w:eastAsia="Palatino Linotype" w:hAnsi="Palatino Linotype" w:cs="Palatino Linotype"/>
          <w:sz w:val="22"/>
          <w:szCs w:val="22"/>
        </w:rPr>
        <w:t xml:space="preserve">Archivo electrónico que se compone de seis fojas, en el que se advierten ficha curricular, cédula y título profesional, alta de ISSEMYM, constancia de no inhabilitación y certificado de no deudor alimentario, en versión pública, de la Analista </w:t>
      </w:r>
      <w:r w:rsidRPr="008A73B3">
        <w:rPr>
          <w:rFonts w:ascii="Palatino Linotype" w:eastAsia="Palatino Linotype" w:hAnsi="Palatino Linotype" w:cs="Palatino Linotype"/>
          <w:sz w:val="22"/>
          <w:szCs w:val="22"/>
        </w:rPr>
        <w:lastRenderedPageBreak/>
        <w:t>Especializado B del Juzgado Cívico de Infracciones Administrativas 1er turno.</w:t>
      </w:r>
    </w:p>
    <w:p w14:paraId="1EAC008F"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“GARDUÑO PERALTA ERNESTO.pdf”: </w:t>
      </w:r>
      <w:r w:rsidRPr="008A73B3">
        <w:rPr>
          <w:rFonts w:ascii="Palatino Linotype" w:eastAsia="Palatino Linotype" w:hAnsi="Palatino Linotype" w:cs="Palatino Linotype"/>
          <w:sz w:val="22"/>
          <w:szCs w:val="22"/>
        </w:rPr>
        <w:t xml:space="preserve">Archivo electrónico que se compone de seis fojas, en el que se advierten ficha curricular, cédula y título profesional, alta de ISSEMYM, constancia de no inhabilitación y certificado de no deudor alimentario, en versión pública, del </w:t>
      </w:r>
      <w:proofErr w:type="gramStart"/>
      <w:r w:rsidRPr="008A73B3">
        <w:rPr>
          <w:rFonts w:ascii="Palatino Linotype" w:eastAsia="Palatino Linotype" w:hAnsi="Palatino Linotype" w:cs="Palatino Linotype"/>
          <w:sz w:val="22"/>
          <w:szCs w:val="22"/>
        </w:rPr>
        <w:t>Secretario</w:t>
      </w:r>
      <w:proofErr w:type="gramEnd"/>
      <w:r w:rsidRPr="008A73B3">
        <w:rPr>
          <w:rFonts w:ascii="Palatino Linotype" w:eastAsia="Palatino Linotype" w:hAnsi="Palatino Linotype" w:cs="Palatino Linotype"/>
          <w:sz w:val="22"/>
          <w:szCs w:val="22"/>
        </w:rPr>
        <w:t xml:space="preserve"> de Acuerdos de la Oficialía Calificadora 2do turno.</w:t>
      </w:r>
    </w:p>
    <w:p w14:paraId="479E25B2"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“ROMERO CUENCA PABLO FIDEL.pdf”: </w:t>
      </w:r>
      <w:r w:rsidRPr="008A73B3">
        <w:rPr>
          <w:rFonts w:ascii="Palatino Linotype" w:eastAsia="Palatino Linotype" w:hAnsi="Palatino Linotype" w:cs="Palatino Linotype"/>
          <w:sz w:val="22"/>
          <w:szCs w:val="22"/>
        </w:rPr>
        <w:t>Archivo electrónico que se compone de cinco fojas, en el que se advierten ficha curricular, título profesional, alta de ISSEMYM, constancia de no inhabilitación y certificado de no deudor alimentario, en versión pública, del Juez Cívico del Juzgado Cívico de Infracciones Administrativas 2do. Turno.</w:t>
      </w:r>
    </w:p>
    <w:p w14:paraId="1918FCE7"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“CARRILLO SALGADO JANIN ESMERALDA.pdf”: </w:t>
      </w:r>
      <w:r w:rsidRPr="008A73B3">
        <w:rPr>
          <w:rFonts w:ascii="Palatino Linotype" w:eastAsia="Palatino Linotype" w:hAnsi="Palatino Linotype" w:cs="Palatino Linotype"/>
          <w:sz w:val="22"/>
          <w:szCs w:val="22"/>
        </w:rPr>
        <w:t xml:space="preserve">Archivo electrónico que se compone de nueve fojas, en el que se advierten ficha curricular, cédula y título profesional, alta de ISSEMYM, constancia de no inhabilitación y certificado de no deudor alimentario, en versión pública, del Juez Cívico del Juzgado Cívico de </w:t>
      </w:r>
      <w:proofErr w:type="spellStart"/>
      <w:r w:rsidRPr="008A73B3">
        <w:rPr>
          <w:rFonts w:ascii="Palatino Linotype" w:eastAsia="Palatino Linotype" w:hAnsi="Palatino Linotype" w:cs="Palatino Linotype"/>
          <w:sz w:val="22"/>
          <w:szCs w:val="22"/>
        </w:rPr>
        <w:t>Alcoholometría</w:t>
      </w:r>
      <w:proofErr w:type="spellEnd"/>
      <w:r w:rsidRPr="008A73B3">
        <w:rPr>
          <w:rFonts w:ascii="Palatino Linotype" w:eastAsia="Palatino Linotype" w:hAnsi="Palatino Linotype" w:cs="Palatino Linotype"/>
          <w:sz w:val="22"/>
          <w:szCs w:val="22"/>
        </w:rPr>
        <w:t xml:space="preserve"> 1er. Turno.</w:t>
      </w:r>
    </w:p>
    <w:p w14:paraId="6EAAD839"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“IGNACIO ALVAREZ TANIA NOHEMI.pdf”: </w:t>
      </w:r>
      <w:r w:rsidRPr="008A73B3">
        <w:rPr>
          <w:rFonts w:ascii="Palatino Linotype" w:eastAsia="Palatino Linotype" w:hAnsi="Palatino Linotype" w:cs="Palatino Linotype"/>
          <w:sz w:val="22"/>
          <w:szCs w:val="22"/>
        </w:rPr>
        <w:t xml:space="preserve">Archivo electrónico que se compone de cuatro fojas, en el que se advierten ficha curricular, título profesional, alta de ISSEMYM y constancia de no inhabilitación, en versión pública, de la </w:t>
      </w:r>
      <w:proofErr w:type="gramStart"/>
      <w:r w:rsidRPr="008A73B3">
        <w:rPr>
          <w:rFonts w:ascii="Palatino Linotype" w:eastAsia="Palatino Linotype" w:hAnsi="Palatino Linotype" w:cs="Palatino Linotype"/>
          <w:sz w:val="22"/>
          <w:szCs w:val="22"/>
        </w:rPr>
        <w:t>Secretaria</w:t>
      </w:r>
      <w:proofErr w:type="gramEnd"/>
      <w:r w:rsidRPr="008A73B3">
        <w:rPr>
          <w:rFonts w:ascii="Palatino Linotype" w:eastAsia="Palatino Linotype" w:hAnsi="Palatino Linotype" w:cs="Palatino Linotype"/>
          <w:sz w:val="22"/>
          <w:szCs w:val="22"/>
        </w:rPr>
        <w:t xml:space="preserve"> Cívica del Juzgado Cívico de </w:t>
      </w:r>
      <w:proofErr w:type="spellStart"/>
      <w:r w:rsidRPr="008A73B3">
        <w:rPr>
          <w:rFonts w:ascii="Palatino Linotype" w:eastAsia="Palatino Linotype" w:hAnsi="Palatino Linotype" w:cs="Palatino Linotype"/>
          <w:sz w:val="22"/>
          <w:szCs w:val="22"/>
        </w:rPr>
        <w:t>Alcoholometría</w:t>
      </w:r>
      <w:proofErr w:type="spellEnd"/>
      <w:r w:rsidRPr="008A73B3">
        <w:rPr>
          <w:rFonts w:ascii="Palatino Linotype" w:eastAsia="Palatino Linotype" w:hAnsi="Palatino Linotype" w:cs="Palatino Linotype"/>
          <w:sz w:val="22"/>
          <w:szCs w:val="22"/>
        </w:rPr>
        <w:t xml:space="preserve"> 2do. Turno.</w:t>
      </w:r>
    </w:p>
    <w:p w14:paraId="2B35E64A"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“ALCALA COBOS SANTIAGO.pdf”: </w:t>
      </w:r>
      <w:r w:rsidRPr="008A73B3">
        <w:rPr>
          <w:rFonts w:ascii="Palatino Linotype" w:eastAsia="Palatino Linotype" w:hAnsi="Palatino Linotype" w:cs="Palatino Linotype"/>
          <w:sz w:val="22"/>
          <w:szCs w:val="22"/>
        </w:rPr>
        <w:t xml:space="preserve">Archivo electrónico que se compone de cinco fojas, en el que se advierten ficha curricular, cédula y título </w:t>
      </w:r>
      <w:r w:rsidRPr="008A73B3">
        <w:rPr>
          <w:rFonts w:ascii="Palatino Linotype" w:eastAsia="Palatino Linotype" w:hAnsi="Palatino Linotype" w:cs="Palatino Linotype"/>
          <w:sz w:val="22"/>
          <w:szCs w:val="22"/>
        </w:rPr>
        <w:lastRenderedPageBreak/>
        <w:t>profesional, alta de ISSEMYM, constancia de no inhabilitación y certificado de no deudor alimentario, en versión pública, del Juez Cívico del Juzgado Cívico de Hechos de Tránsito 3er. Turno.</w:t>
      </w:r>
    </w:p>
    <w:p w14:paraId="4DD067C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“MENDOZA SÁNCHEZ JUAN CARLOS_redacted.pdf”: </w:t>
      </w:r>
      <w:r w:rsidRPr="008A73B3">
        <w:rPr>
          <w:rFonts w:ascii="Palatino Linotype" w:eastAsia="Palatino Linotype" w:hAnsi="Palatino Linotype" w:cs="Palatino Linotype"/>
          <w:sz w:val="22"/>
          <w:szCs w:val="22"/>
        </w:rPr>
        <w:t>Archivo electrónico que se compone de cinco fojas, en el que se advierten ficha curricular, cédula y título profesional, alta de ISSEMYM, constancia de no inhabilitación y certificado de no deudor alimentario, en versión pública, de un servidor público de la Consejería Jurídica.</w:t>
      </w:r>
    </w:p>
    <w:p w14:paraId="4F2AB874"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“SANCHEZ MARQUEZ JOSE ISRAEL.pdf”: </w:t>
      </w:r>
      <w:r w:rsidRPr="008A73B3">
        <w:rPr>
          <w:rFonts w:ascii="Palatino Linotype" w:eastAsia="Palatino Linotype" w:hAnsi="Palatino Linotype" w:cs="Palatino Linotype"/>
          <w:sz w:val="22"/>
          <w:szCs w:val="22"/>
        </w:rPr>
        <w:t>Archivo electrónico que se compone de cinco fojas, en el que se advierten ficha curricular, título profesional, alta de ISSEMYM, constancia de no inhabilitación y certificado de no deudor alimentario, en versión pública, del Juez Cívico del Juzgado Cívico de Infracciones Administrativas 3er. Turno.</w:t>
      </w:r>
      <w:r w:rsidRPr="008A73B3">
        <w:t xml:space="preserve"> </w:t>
      </w:r>
    </w:p>
    <w:p w14:paraId="34F30E96"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“CATAÑO MIRANDA EVARISTO.pdf”: </w:t>
      </w:r>
      <w:r w:rsidRPr="008A73B3">
        <w:rPr>
          <w:rFonts w:ascii="Palatino Linotype" w:eastAsia="Palatino Linotype" w:hAnsi="Palatino Linotype" w:cs="Palatino Linotype"/>
          <w:sz w:val="22"/>
          <w:szCs w:val="22"/>
        </w:rPr>
        <w:t xml:space="preserve">Archivo electrónico que se compone de cuatro fojas, en el que se advierten ficha curricular, título profesional, alta de ISSEMYM y constancia de no inhabilitación, en versión pública, del Juez Cívico del Juzgado Cívico de </w:t>
      </w:r>
      <w:proofErr w:type="spellStart"/>
      <w:r w:rsidRPr="008A73B3">
        <w:rPr>
          <w:rFonts w:ascii="Palatino Linotype" w:eastAsia="Palatino Linotype" w:hAnsi="Palatino Linotype" w:cs="Palatino Linotype"/>
          <w:sz w:val="22"/>
          <w:szCs w:val="22"/>
        </w:rPr>
        <w:t>Alcoholometría</w:t>
      </w:r>
      <w:proofErr w:type="spellEnd"/>
      <w:r w:rsidRPr="008A73B3">
        <w:rPr>
          <w:rFonts w:ascii="Palatino Linotype" w:eastAsia="Palatino Linotype" w:hAnsi="Palatino Linotype" w:cs="Palatino Linotype"/>
          <w:sz w:val="22"/>
          <w:szCs w:val="22"/>
        </w:rPr>
        <w:t xml:space="preserve"> 2do. Turno.</w:t>
      </w:r>
    </w:p>
    <w:p w14:paraId="6B835F2A"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“ALLEC SALGADO REBECA LORENA.pdf”: </w:t>
      </w:r>
      <w:r w:rsidRPr="008A73B3">
        <w:rPr>
          <w:rFonts w:ascii="Palatino Linotype" w:eastAsia="Palatino Linotype" w:hAnsi="Palatino Linotype" w:cs="Palatino Linotype"/>
          <w:sz w:val="22"/>
          <w:szCs w:val="22"/>
        </w:rPr>
        <w:t>Archivo electrónico que se compone de cinco fojas, en el que se advierten ficha curricular, título profesional, alta de ISSEMYM y constancia de no inhabilitación, en versión pública, del Juez Cívico del Juzgado Cívico de Hechos de Tránsito 1er. turno.</w:t>
      </w:r>
    </w:p>
    <w:p w14:paraId="29E6C3D2"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“fecha de ingreso.pdf”: </w:t>
      </w:r>
      <w:r w:rsidRPr="008A73B3">
        <w:rPr>
          <w:rFonts w:ascii="Palatino Linotype" w:eastAsia="Palatino Linotype" w:hAnsi="Palatino Linotype" w:cs="Palatino Linotype"/>
          <w:sz w:val="22"/>
          <w:szCs w:val="22"/>
        </w:rPr>
        <w:t xml:space="preserve">Documento que se compone de una foja en el que la Dirección General de Administración da cuenta de la fecha de alta, categoría </w:t>
      </w:r>
      <w:r w:rsidRPr="008A73B3">
        <w:rPr>
          <w:rFonts w:ascii="Palatino Linotype" w:eastAsia="Palatino Linotype" w:hAnsi="Palatino Linotype" w:cs="Palatino Linotype"/>
          <w:sz w:val="22"/>
          <w:szCs w:val="22"/>
        </w:rPr>
        <w:lastRenderedPageBreak/>
        <w:t>y área de adscripción de diversos servidores públicos de los Juzgados Cívicos.</w:t>
      </w:r>
    </w:p>
    <w:p w14:paraId="14F328F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“MARTINEZ SALDIVAR DAVID MARTIN.pdf”: </w:t>
      </w:r>
      <w:r w:rsidRPr="008A73B3">
        <w:rPr>
          <w:rFonts w:ascii="Palatino Linotype" w:eastAsia="Palatino Linotype" w:hAnsi="Palatino Linotype" w:cs="Palatino Linotype"/>
          <w:sz w:val="22"/>
          <w:szCs w:val="22"/>
        </w:rPr>
        <w:t>Archivo electrónico que se compone de cinco fojas, en el que se advierten ficha curricular, título profesional, alta de ISSEMYM y constancia de no inhabilitación, en versión pública, del Juez Cívico del Juzgado Cívico de Hechos de Tránsito 2do. turno.</w:t>
      </w:r>
    </w:p>
    <w:p w14:paraId="4F77E8E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“MORENO HERNÁNDEZ CÉSAR FELIPE.pdf”: </w:t>
      </w:r>
      <w:r w:rsidRPr="008A73B3">
        <w:rPr>
          <w:rFonts w:ascii="Palatino Linotype" w:eastAsia="Palatino Linotype" w:hAnsi="Palatino Linotype" w:cs="Palatino Linotype"/>
          <w:sz w:val="22"/>
          <w:szCs w:val="22"/>
        </w:rPr>
        <w:t xml:space="preserve">Archivo electrónico que se compone de cinco fojas, en el que se advierten ficha curricular, cédula profesional, alta de ISSEMYM, certificado de no deudor alimentario y constancia de no inhabilitación, en versión pública, del </w:t>
      </w:r>
      <w:proofErr w:type="gramStart"/>
      <w:r w:rsidRPr="008A73B3">
        <w:rPr>
          <w:rFonts w:ascii="Palatino Linotype" w:eastAsia="Palatino Linotype" w:hAnsi="Palatino Linotype" w:cs="Palatino Linotype"/>
          <w:sz w:val="22"/>
          <w:szCs w:val="22"/>
        </w:rPr>
        <w:t>Secretario</w:t>
      </w:r>
      <w:proofErr w:type="gramEnd"/>
      <w:r w:rsidRPr="008A73B3">
        <w:rPr>
          <w:rFonts w:ascii="Palatino Linotype" w:eastAsia="Palatino Linotype" w:hAnsi="Palatino Linotype" w:cs="Palatino Linotype"/>
          <w:sz w:val="22"/>
          <w:szCs w:val="22"/>
        </w:rPr>
        <w:t xml:space="preserve"> Cívico del Juzgado Cívico de Hechos de Tránsito 2do. Turno.</w:t>
      </w:r>
      <w:r w:rsidRPr="008A73B3">
        <w:t xml:space="preserve"> </w:t>
      </w:r>
    </w:p>
    <w:p w14:paraId="462F6101"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“MANJARREZ ZALDIVAR AIDEE CECILIA.pdf”: </w:t>
      </w:r>
      <w:r w:rsidRPr="008A73B3">
        <w:rPr>
          <w:rFonts w:ascii="Palatino Linotype" w:eastAsia="Palatino Linotype" w:hAnsi="Palatino Linotype" w:cs="Palatino Linotype"/>
          <w:sz w:val="22"/>
          <w:szCs w:val="22"/>
        </w:rPr>
        <w:t xml:space="preserve">Archivo electrónico que se compone de tres fojas, en el que se advierten ficha curricular, título profesional y constancia de no inhabilitación, en versión pública, de </w:t>
      </w:r>
      <w:proofErr w:type="gramStart"/>
      <w:r w:rsidRPr="008A73B3">
        <w:rPr>
          <w:rFonts w:ascii="Palatino Linotype" w:eastAsia="Palatino Linotype" w:hAnsi="Palatino Linotype" w:cs="Palatino Linotype"/>
          <w:sz w:val="22"/>
          <w:szCs w:val="22"/>
        </w:rPr>
        <w:t>la  Secretaria</w:t>
      </w:r>
      <w:proofErr w:type="gramEnd"/>
      <w:r w:rsidRPr="008A73B3">
        <w:rPr>
          <w:rFonts w:ascii="Palatino Linotype" w:eastAsia="Palatino Linotype" w:hAnsi="Palatino Linotype" w:cs="Palatino Linotype"/>
          <w:sz w:val="22"/>
          <w:szCs w:val="22"/>
        </w:rPr>
        <w:t xml:space="preserve"> Cívica del Juzgado Cívico de Infracciones Administrativas 2do Turno.</w:t>
      </w:r>
    </w:p>
    <w:p w14:paraId="22A930D7"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“ORTÍZ SANTILAN JOSÉ ALEJANDRO.pdf”: </w:t>
      </w:r>
      <w:r w:rsidRPr="008A73B3">
        <w:rPr>
          <w:rFonts w:ascii="Palatino Linotype" w:eastAsia="Palatino Linotype" w:hAnsi="Palatino Linotype" w:cs="Palatino Linotype"/>
          <w:sz w:val="22"/>
          <w:szCs w:val="22"/>
        </w:rPr>
        <w:t xml:space="preserve">Archivo electrónico que se compone de cinco fojas, en el que se advierten ficha curricular, título profesional, alta de ISSEMYM, certificado de no deudor alimentario y constancia de no inhabilitación, en versión pública, de </w:t>
      </w:r>
      <w:proofErr w:type="gramStart"/>
      <w:r w:rsidRPr="008A73B3">
        <w:rPr>
          <w:rFonts w:ascii="Palatino Linotype" w:eastAsia="Palatino Linotype" w:hAnsi="Palatino Linotype" w:cs="Palatino Linotype"/>
          <w:sz w:val="22"/>
          <w:szCs w:val="22"/>
        </w:rPr>
        <w:t>la  Secretaria</w:t>
      </w:r>
      <w:proofErr w:type="gramEnd"/>
      <w:r w:rsidRPr="008A73B3">
        <w:rPr>
          <w:rFonts w:ascii="Palatino Linotype" w:eastAsia="Palatino Linotype" w:hAnsi="Palatino Linotype" w:cs="Palatino Linotype"/>
          <w:sz w:val="22"/>
          <w:szCs w:val="22"/>
        </w:rPr>
        <w:t xml:space="preserve"> Cívica del Juzgado Cívico de Infracciones Administrativas 3er Turno.</w:t>
      </w:r>
    </w:p>
    <w:p w14:paraId="4FC37AE7"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“HERNÁNDEZ GARCÍA ALEJANDRO.pdf”: </w:t>
      </w:r>
      <w:r w:rsidRPr="008A73B3">
        <w:rPr>
          <w:rFonts w:ascii="Palatino Linotype" w:eastAsia="Palatino Linotype" w:hAnsi="Palatino Linotype" w:cs="Palatino Linotype"/>
          <w:sz w:val="22"/>
          <w:szCs w:val="22"/>
        </w:rPr>
        <w:t xml:space="preserve">Archivo electrónico que se compone de cinco fojas, en el que se advierten ficha curricular, cédula </w:t>
      </w:r>
      <w:r w:rsidRPr="008A73B3">
        <w:rPr>
          <w:rFonts w:ascii="Palatino Linotype" w:eastAsia="Palatino Linotype" w:hAnsi="Palatino Linotype" w:cs="Palatino Linotype"/>
          <w:sz w:val="22"/>
          <w:szCs w:val="22"/>
        </w:rPr>
        <w:lastRenderedPageBreak/>
        <w:t xml:space="preserve">profesional, alta de ISSEMYM, certificado de no deudor alimentario y constancia de no inhabilitación, en versión pública, de </w:t>
      </w:r>
      <w:proofErr w:type="gramStart"/>
      <w:r w:rsidRPr="008A73B3">
        <w:rPr>
          <w:rFonts w:ascii="Palatino Linotype" w:eastAsia="Palatino Linotype" w:hAnsi="Palatino Linotype" w:cs="Palatino Linotype"/>
          <w:sz w:val="22"/>
          <w:szCs w:val="22"/>
        </w:rPr>
        <w:t>la  Secretaria</w:t>
      </w:r>
      <w:proofErr w:type="gramEnd"/>
      <w:r w:rsidRPr="008A73B3">
        <w:rPr>
          <w:rFonts w:ascii="Palatino Linotype" w:eastAsia="Palatino Linotype" w:hAnsi="Palatino Linotype" w:cs="Palatino Linotype"/>
          <w:sz w:val="22"/>
          <w:szCs w:val="22"/>
        </w:rPr>
        <w:t xml:space="preserve"> Cívica del Juzgado Cívico de Hechos de Tránsito 1er. turno.</w:t>
      </w:r>
    </w:p>
    <w:p w14:paraId="194EBEBF"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“LOPÉZ SANCHEZ ERIC.pdf”: </w:t>
      </w:r>
      <w:r w:rsidRPr="008A73B3">
        <w:rPr>
          <w:rFonts w:ascii="Palatino Linotype" w:eastAsia="Palatino Linotype" w:hAnsi="Palatino Linotype" w:cs="Palatino Linotype"/>
          <w:sz w:val="22"/>
          <w:szCs w:val="22"/>
        </w:rPr>
        <w:t>Archivo electrónico que se compone de cinco fojas, en el que se advierten ficha curricular, título profesional, alta de ISSEMYM, certificado de no deudor alimentario y constancia de no inhabilitación, en versión pública, del Juez Cívico del Juzgado Cívico de Infracciones Administrativas 1er Turno.</w:t>
      </w:r>
      <w:r w:rsidRPr="008A73B3">
        <w:t xml:space="preserve"> </w:t>
      </w:r>
    </w:p>
    <w:p w14:paraId="7CF85C28"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“VILLA PADILLA ALEJANDRA.pdf”: </w:t>
      </w:r>
      <w:r w:rsidRPr="008A73B3">
        <w:rPr>
          <w:rFonts w:ascii="Palatino Linotype" w:eastAsia="Palatino Linotype" w:hAnsi="Palatino Linotype" w:cs="Palatino Linotype"/>
          <w:sz w:val="22"/>
          <w:szCs w:val="22"/>
        </w:rPr>
        <w:t xml:space="preserve">Archivo electrónico que se compone de cuatro fojas, en el que se advierten ficha curricular, título profesional, alta de ISSEMYM y constancia de no inhabilitación, en versión pública, de </w:t>
      </w:r>
      <w:proofErr w:type="gramStart"/>
      <w:r w:rsidRPr="008A73B3">
        <w:rPr>
          <w:rFonts w:ascii="Palatino Linotype" w:eastAsia="Palatino Linotype" w:hAnsi="Palatino Linotype" w:cs="Palatino Linotype"/>
          <w:sz w:val="22"/>
          <w:szCs w:val="22"/>
        </w:rPr>
        <w:t>la  Secretaria</w:t>
      </w:r>
      <w:proofErr w:type="gramEnd"/>
      <w:r w:rsidRPr="008A73B3">
        <w:rPr>
          <w:rFonts w:ascii="Palatino Linotype" w:eastAsia="Palatino Linotype" w:hAnsi="Palatino Linotype" w:cs="Palatino Linotype"/>
          <w:sz w:val="22"/>
          <w:szCs w:val="22"/>
        </w:rPr>
        <w:t xml:space="preserve"> Cívica del Juzgado Cívico de Infracciones Administrativas 1er Turno.</w:t>
      </w:r>
    </w:p>
    <w:p w14:paraId="5EF46244"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“VELAZQUEZ MOTA LUIS JAVIER.pdf”: </w:t>
      </w:r>
      <w:r w:rsidRPr="008A73B3">
        <w:rPr>
          <w:rFonts w:ascii="Palatino Linotype" w:eastAsia="Palatino Linotype" w:hAnsi="Palatino Linotype" w:cs="Palatino Linotype"/>
          <w:sz w:val="22"/>
          <w:szCs w:val="22"/>
        </w:rPr>
        <w:t>Archivo electrónico que se compone de cinco fojas, en el que se advierten ficha curricular, título profesional, alta de ISSEMYM, certificado de no deudor alimentario y constancia de no inhabilitación, en versión pública, del Juez Cívico del Juzgado Cívico de Alcoholimetría 3er Turno.</w:t>
      </w:r>
    </w:p>
    <w:p w14:paraId="606AAEBB" w14:textId="77777777" w:rsidR="00613EF5" w:rsidRPr="008A73B3" w:rsidRDefault="00A94330">
      <w:pPr>
        <w:spacing w:before="240" w:after="240" w:line="360" w:lineRule="auto"/>
        <w:ind w:left="567" w:right="90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22"/>
          <w:szCs w:val="22"/>
        </w:rPr>
        <w:t xml:space="preserve">“Acta 991.pdf”: </w:t>
      </w:r>
      <w:r w:rsidRPr="008A73B3">
        <w:rPr>
          <w:rFonts w:ascii="Palatino Linotype" w:eastAsia="Palatino Linotype" w:hAnsi="Palatino Linotype" w:cs="Palatino Linotype"/>
          <w:sz w:val="22"/>
          <w:szCs w:val="22"/>
        </w:rPr>
        <w:t xml:space="preserve">Acta de la Noningentésima Nonagésima Primera Sesión Extraordinaria 2024 del Comité de Transparencia del Municipio de Toluca, Administración 2022-2024, mediante la cual se aprobó lo siguiente: </w:t>
      </w:r>
    </w:p>
    <w:p w14:paraId="77BE2894"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Propuesta de cambio de modalidad, por consulta en sitio, para dar respuesta a la solicitud de información.</w:t>
      </w:r>
    </w:p>
    <w:p w14:paraId="55279E24"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 xml:space="preserve">Clasificación como información confidencial de forma parcial, los datos personales contenidos en expedientes de juzgados. </w:t>
      </w:r>
    </w:p>
    <w:p w14:paraId="6BEAA5F7" w14:textId="77777777" w:rsidR="00613EF5" w:rsidRPr="008A73B3" w:rsidRDefault="00A94330">
      <w:pPr>
        <w:spacing w:before="240" w:after="240" w:line="360" w:lineRule="auto"/>
        <w:ind w:left="567" w:right="90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Clasificación como información confidencial de forma parcial, los datos personales contenidos en alta de ISSEMYM, constancia de no inhabilitación y certificado de no deudor alimentario moroso.  </w:t>
      </w:r>
    </w:p>
    <w:p w14:paraId="23EDDB3C" w14:textId="77777777" w:rsidR="00613EF5" w:rsidRPr="008A73B3" w:rsidRDefault="00A94330">
      <w:pPr>
        <w:spacing w:before="240" w:after="240" w:line="360" w:lineRule="auto"/>
        <w:ind w:right="49"/>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3. Interposición del recurso de revisión. </w:t>
      </w:r>
      <w:r w:rsidRPr="008A73B3">
        <w:rPr>
          <w:rFonts w:ascii="Palatino Linotype" w:eastAsia="Palatino Linotype" w:hAnsi="Palatino Linotype" w:cs="Palatino Linotype"/>
          <w:sz w:val="22"/>
          <w:szCs w:val="22"/>
        </w:rPr>
        <w:t xml:space="preserve">Inconforme con los términos de la respuesta emitida por parte del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el</w:t>
      </w:r>
      <w:r w:rsidRPr="008A73B3">
        <w:rPr>
          <w:rFonts w:ascii="Palatino Linotype" w:eastAsia="Palatino Linotype" w:hAnsi="Palatino Linotype" w:cs="Palatino Linotype"/>
          <w:b/>
          <w:sz w:val="22"/>
          <w:szCs w:val="22"/>
        </w:rPr>
        <w:t xml:space="preserve"> trece de enero de dos mil veinticinco,</w:t>
      </w:r>
      <w:r w:rsidRPr="008A73B3">
        <w:rPr>
          <w:rFonts w:ascii="Palatino Linotype" w:eastAsia="Palatino Linotype" w:hAnsi="Palatino Linotype" w:cs="Palatino Linotype"/>
          <w:sz w:val="22"/>
          <w:szCs w:val="22"/>
        </w:rPr>
        <w:t xml:space="preserve"> la </w:t>
      </w:r>
      <w:r w:rsidRPr="008A73B3">
        <w:rPr>
          <w:rFonts w:ascii="Palatino Linotype" w:eastAsia="Palatino Linotype" w:hAnsi="Palatino Linotype" w:cs="Palatino Linotype"/>
          <w:b/>
          <w:sz w:val="22"/>
          <w:szCs w:val="22"/>
        </w:rPr>
        <w:t>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interpuso el recurso de revisión a través de </w:t>
      </w:r>
      <w:r w:rsidRPr="008A73B3">
        <w:rPr>
          <w:rFonts w:ascii="Palatino Linotype" w:eastAsia="Palatino Linotype" w:hAnsi="Palatino Linotype" w:cs="Palatino Linotype"/>
          <w:b/>
          <w:sz w:val="22"/>
          <w:szCs w:val="22"/>
        </w:rPr>
        <w:t xml:space="preserve">SAIMEX, </w:t>
      </w:r>
      <w:r w:rsidRPr="008A73B3">
        <w:rPr>
          <w:rFonts w:ascii="Palatino Linotype" w:eastAsia="Palatino Linotype" w:hAnsi="Palatino Linotype" w:cs="Palatino Linotype"/>
          <w:sz w:val="22"/>
          <w:szCs w:val="22"/>
        </w:rPr>
        <w:t>en donde se manifestó de la siguiente manera:</w:t>
      </w:r>
    </w:p>
    <w:p w14:paraId="770052DA" w14:textId="77777777" w:rsidR="00613EF5" w:rsidRPr="008A73B3" w:rsidRDefault="00A94330">
      <w:pPr>
        <w:tabs>
          <w:tab w:val="left" w:pos="2745"/>
        </w:tabs>
        <w:spacing w:before="240" w:after="240" w:line="276" w:lineRule="auto"/>
        <w:ind w:left="567" w:right="900"/>
        <w:jc w:val="both"/>
        <w:rPr>
          <w:rFonts w:ascii="Palatino Linotype" w:eastAsia="Palatino Linotype" w:hAnsi="Palatino Linotype" w:cs="Palatino Linotype"/>
          <w:b/>
        </w:rPr>
      </w:pPr>
      <w:r w:rsidRPr="008A73B3">
        <w:rPr>
          <w:rFonts w:ascii="Palatino Linotype" w:eastAsia="Palatino Linotype" w:hAnsi="Palatino Linotype" w:cs="Palatino Linotype"/>
          <w:b/>
          <w:sz w:val="22"/>
          <w:szCs w:val="22"/>
        </w:rPr>
        <w:t xml:space="preserve">a) Acto impugnado: </w:t>
      </w: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u w:val="single"/>
        </w:rPr>
        <w:t>La respuesta a la solicitud 02815/TOLUCA/IP/2024, debido a que la información proporcionada es incompleta</w:t>
      </w:r>
      <w:r w:rsidRPr="008A73B3">
        <w:rPr>
          <w:rFonts w:ascii="Palatino Linotype" w:eastAsia="Palatino Linotype" w:hAnsi="Palatino Linotype" w:cs="Palatino Linotype"/>
          <w:i/>
          <w:sz w:val="22"/>
          <w:szCs w:val="22"/>
        </w:rPr>
        <w:t>.” (Sic)</w:t>
      </w:r>
    </w:p>
    <w:p w14:paraId="62776F07"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8A73B3">
        <w:rPr>
          <w:rFonts w:ascii="Palatino Linotype" w:eastAsia="Palatino Linotype" w:hAnsi="Palatino Linotype" w:cs="Palatino Linotype"/>
          <w:b/>
          <w:sz w:val="22"/>
          <w:szCs w:val="22"/>
        </w:rPr>
        <w:t>b) Razones o motivos de inconformidad</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 xml:space="preserve">El sujeto obligado omite proporcionar la información relativa al Certificado o certificación previsto por la ley expedido por el Centro Estatal de Mediación, Conciliación y Justicia Restaurativa del Poder Judicial del Estado de México, en versión PDF de los facilitadores de los juzgados cívicos, limitándose a informar el nombre de los mismos, pero prescinde de anexar el criticado de cada uno, cuando el mismo es un documento público y forma parte de los requisitos que debieron cumplir los facilitadores nombrados mediante acta del 8 de agosto de 2024, dado que la convocatoria previa así lo establecía y con ello, pretenden ocultar una contratación indebida. En este sentido, se reitera que el sujeto obligado deberá de proporcionar en PDF los certificados que faculten como mediadores o facilitadores a los ciudadanos: Jorge Alfredo Antonio como Facilitador del Juzgado Cívico en Hechos de Tránsito Primer Turno; • Eduardo Reyes Martínez, como Facilitador del Juzgado Cívico en Hechos de Tránsito, Tercer Turno; y • Elder Antonio Villavicencio Hernández, como Facilitador del Juzgado Cívico en Infracciones Administrativas, Segundo Turno. María Fernanda Estrada Hernández, Facilitador del Juzgado Cívico en Infracciones Administrativas Alexis Jesús </w:t>
      </w:r>
      <w:r w:rsidRPr="008A73B3">
        <w:rPr>
          <w:rFonts w:ascii="Palatino Linotype" w:eastAsia="Palatino Linotype" w:hAnsi="Palatino Linotype" w:cs="Palatino Linotype"/>
          <w:b/>
          <w:i/>
          <w:sz w:val="22"/>
          <w:szCs w:val="22"/>
        </w:rPr>
        <w:lastRenderedPageBreak/>
        <w:t>Sánchez Esparza, Facilitador del Juzgado Cívico en Infracciones Administrativas Juan Carlos Mendoza Sánchez, Facilitador del Juzgado Cívico en Infracciones Administrativas Lo anterior, es relevante dado que con base en el documento adjunto a la respuesta intitulado “fecha de ingreso”, los funcionarios Jorge Alfredo Antonio como Facilitador del Juzgado Cívico en Hechos de Tránsito Primer Turno; • Eduardo Reyes Martínez, como Facilitador del Juzgado Cívico en Hechos de Tránsito, Tercer Turno; y • Elder Antonio Villavicencio Hernández, como Facilitador del Juzgado Cívico en Infracciones Administrativas, Segundo Turno. Alexis Jesús Sánchez Esparza, Facilitador del Juzgado Cívico en Infracciones Administrativas, Juan Carlos Mendoza Sánchez, Facilitador del Juzgado Cívico en Infracciones Administrativas, no están dados de alta o se está ocultando información.</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En este mismo sentido, omiten proporcionar un Informe de los asuntos según su materia que ha atendido cada juzgado cívico por mes, indicando número de expediente, fecha de inicio, fecha de terminación, falta administrativa o motivo del inicio del expediente, si se celebró convenio o no, sanción y forma de terminación.</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Se informe cuántos procedimientos ha conducido cada uno de los facilitadores, al respecto es importante resaltar que la información solicitada no permite identificar a las partes involucradas, dado que no comenten información personal que permita su identificación, refiriéndose así la información únicamente a estadística</w:t>
      </w:r>
      <w:r w:rsidRPr="008A73B3">
        <w:rPr>
          <w:rFonts w:ascii="Palatino Linotype" w:eastAsia="Palatino Linotype" w:hAnsi="Palatino Linotype" w:cs="Palatino Linotype"/>
          <w:i/>
          <w:sz w:val="22"/>
          <w:szCs w:val="22"/>
        </w:rPr>
        <w:t xml:space="preserve">s. </w:t>
      </w:r>
      <w:r w:rsidRPr="008A73B3">
        <w:rPr>
          <w:rFonts w:ascii="Palatino Linotype" w:eastAsia="Palatino Linotype" w:hAnsi="Palatino Linotype" w:cs="Palatino Linotype"/>
          <w:b/>
          <w:i/>
          <w:sz w:val="22"/>
          <w:szCs w:val="22"/>
        </w:rPr>
        <w:t xml:space="preserve">Respecto a las Copias en PDF versión pública del libro de registro de los procedimientos de mediación o conciliación que lleva a cabo cada facilitador, no existe inconveniente alguno con la forma en que puede ser consultada, no obstante, se hace mencionado que el tamaño de la información (12 GB) puede ser comprimida a través del departamento de informática, lo cual, no fue agotado por sujeto obligado con la finalidad de no proporcionar la información solicitada por este medio. El sujeto obligado también es omiso, en proporcionar la información respecto al informe de cuántos acuerdos o convenios ha elaborado y aprobado cada facilitador, no habiendo objeción respecto de no poder propinar el archivo en PDF, por la capacidad de carga de la plataforma, sin embargo, se tuvo que informar la fecha del convenio, numero de convenio, colonia y municipio de cada una de las partes involucradas, tipo de identificación presentada, resumen del convenio (mutuo respeto, reparación de daño, etc.), al respecto es importante </w:t>
      </w:r>
      <w:r w:rsidRPr="008A73B3">
        <w:rPr>
          <w:rFonts w:ascii="Palatino Linotype" w:eastAsia="Palatino Linotype" w:hAnsi="Palatino Linotype" w:cs="Palatino Linotype"/>
          <w:b/>
          <w:i/>
          <w:sz w:val="22"/>
          <w:szCs w:val="22"/>
        </w:rPr>
        <w:lastRenderedPageBreak/>
        <w:t xml:space="preserve">resaltar que la información solicitada no permite identificar a las partes involucradas, dado que no comenten información personal que permita su identificación, refiriéndose así la información únicamente a estadísticas. </w:t>
      </w:r>
      <w:r w:rsidRPr="008A73B3">
        <w:rPr>
          <w:rFonts w:ascii="Palatino Linotype" w:eastAsia="Palatino Linotype" w:hAnsi="Palatino Linotype" w:cs="Palatino Linotype"/>
          <w:i/>
          <w:sz w:val="22"/>
          <w:szCs w:val="22"/>
        </w:rPr>
        <w:t>También, fueron omisos en indicar las acciones que va a tomar el Ayuntamiento para resarcir la anomalía de la contratación indebida de los facilitadores derivados de la convocatoria de fecha 23 de mayo de 2024, dado que no cuentan con la certificación que exige como requisito dicha convocatoria. Fecha en la que se emitirá la nueva convocatoria, para la designación de los funcionarios que no cumplieron con los requisitos requeridos en la convocatoria. En caso, de no considerar necesario que se emita una nueva convocatoria, motivo y fundamento, observando y considerando que no se cumplieron con los requisitos de la convocatoria de fecha 23 de mayo de 2024, por lo que, se deberá de informar de manera clara y precisas las acciones a realizar como lo es la emisión de una nueva convocatoria” (Sic)</w:t>
      </w:r>
    </w:p>
    <w:p w14:paraId="1AEB46DF" w14:textId="77777777" w:rsidR="00613EF5" w:rsidRPr="008A73B3" w:rsidRDefault="00613EF5">
      <w:pPr>
        <w:spacing w:line="276" w:lineRule="auto"/>
        <w:ind w:left="567" w:right="900"/>
        <w:jc w:val="both"/>
        <w:rPr>
          <w:rFonts w:ascii="Palatino Linotype" w:eastAsia="Palatino Linotype" w:hAnsi="Palatino Linotype" w:cs="Palatino Linotype"/>
        </w:rPr>
      </w:pPr>
    </w:p>
    <w:p w14:paraId="4F0A9EFF" w14:textId="77777777" w:rsidR="00613EF5" w:rsidRPr="008A73B3" w:rsidRDefault="00A94330">
      <w:pPr>
        <w:spacing w:before="240" w:after="240"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4. Turno. </w:t>
      </w:r>
      <w:r w:rsidRPr="008A73B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8A73B3">
        <w:rPr>
          <w:rFonts w:ascii="Palatino Linotype" w:eastAsia="Palatino Linotype" w:hAnsi="Palatino Linotype" w:cs="Palatino Linotype"/>
          <w:b/>
          <w:sz w:val="22"/>
          <w:szCs w:val="22"/>
        </w:rPr>
        <w:t xml:space="preserve">Guadalupe Ramírez Peña, </w:t>
      </w:r>
      <w:r w:rsidRPr="008A73B3">
        <w:rPr>
          <w:rFonts w:ascii="Palatino Linotype" w:eastAsia="Palatino Linotype" w:hAnsi="Palatino Linotype" w:cs="Palatino Linotype"/>
          <w:sz w:val="22"/>
          <w:szCs w:val="22"/>
        </w:rPr>
        <w:t xml:space="preserve">a efecto de que analizara sobre su admisión o su </w:t>
      </w:r>
      <w:proofErr w:type="spellStart"/>
      <w:r w:rsidRPr="008A73B3">
        <w:rPr>
          <w:rFonts w:ascii="Palatino Linotype" w:eastAsia="Palatino Linotype" w:hAnsi="Palatino Linotype" w:cs="Palatino Linotype"/>
          <w:sz w:val="22"/>
          <w:szCs w:val="22"/>
        </w:rPr>
        <w:t>desechamiento</w:t>
      </w:r>
      <w:proofErr w:type="spellEnd"/>
      <w:r w:rsidRPr="008A73B3">
        <w:rPr>
          <w:rFonts w:ascii="Palatino Linotype" w:eastAsia="Palatino Linotype" w:hAnsi="Palatino Linotype" w:cs="Palatino Linotype"/>
          <w:sz w:val="22"/>
          <w:szCs w:val="22"/>
        </w:rPr>
        <w:t>.</w:t>
      </w:r>
    </w:p>
    <w:p w14:paraId="65826923"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5. Admisión del Recurso de revisión.</w:t>
      </w:r>
      <w:r w:rsidRPr="008A73B3">
        <w:rPr>
          <w:rFonts w:ascii="Palatino Linotype" w:eastAsia="Palatino Linotype" w:hAnsi="Palatino Linotype" w:cs="Palatino Linotype"/>
          <w:sz w:val="22"/>
          <w:szCs w:val="22"/>
        </w:rPr>
        <w:t xml:space="preserve"> El</w:t>
      </w:r>
      <w:r w:rsidRPr="008A73B3">
        <w:rPr>
          <w:rFonts w:ascii="Palatino Linotype" w:eastAsia="Palatino Linotype" w:hAnsi="Palatino Linotype" w:cs="Palatino Linotype"/>
          <w:b/>
          <w:sz w:val="22"/>
          <w:szCs w:val="22"/>
        </w:rPr>
        <w:t xml:space="preserve"> dieciséis de enero de dos mil veinticinco, </w:t>
      </w:r>
      <w:r w:rsidRPr="008A73B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presentara su informe justificado.</w:t>
      </w:r>
    </w:p>
    <w:p w14:paraId="57084F03" w14:textId="77777777" w:rsidR="00613EF5" w:rsidRPr="008A73B3" w:rsidRDefault="00A9433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8A73B3">
        <w:rPr>
          <w:rFonts w:ascii="Palatino Linotype" w:eastAsia="Palatino Linotype" w:hAnsi="Palatino Linotype" w:cs="Palatino Linotype"/>
          <w:b/>
          <w:sz w:val="22"/>
          <w:szCs w:val="22"/>
        </w:rPr>
        <w:t>6. Manifestaciones e Informe Justificado</w:t>
      </w:r>
      <w:r w:rsidRPr="008A73B3">
        <w:rPr>
          <w:rFonts w:ascii="Palatino Linotype" w:eastAsia="Palatino Linotype" w:hAnsi="Palatino Linotype" w:cs="Palatino Linotype"/>
          <w:sz w:val="22"/>
          <w:szCs w:val="22"/>
        </w:rPr>
        <w:t xml:space="preserve">. De las constancias que integran el expediente en que se actúa se advierte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durante el periodo de manifestaciones e informe justificado, se </w:t>
      </w:r>
      <w:r w:rsidRPr="008A73B3">
        <w:rPr>
          <w:rFonts w:ascii="Palatino Linotype" w:eastAsia="Palatino Linotype" w:hAnsi="Palatino Linotype" w:cs="Palatino Linotype"/>
          <w:sz w:val="22"/>
          <w:szCs w:val="22"/>
        </w:rPr>
        <w:lastRenderedPageBreak/>
        <w:t xml:space="preserve">advierte que el </w:t>
      </w:r>
      <w:r w:rsidRPr="008A73B3">
        <w:rPr>
          <w:rFonts w:ascii="Palatino Linotype" w:eastAsia="Palatino Linotype" w:hAnsi="Palatino Linotype" w:cs="Palatino Linotype"/>
          <w:b/>
          <w:sz w:val="22"/>
          <w:szCs w:val="22"/>
        </w:rPr>
        <w:t>veintisiete de enero de dos mil veinticinco</w:t>
      </w:r>
      <w:r w:rsidRPr="008A73B3">
        <w:rPr>
          <w:rFonts w:ascii="Palatino Linotype" w:eastAsia="Palatino Linotype" w:hAnsi="Palatino Linotype" w:cs="Palatino Linotype"/>
          <w:sz w:val="22"/>
          <w:szCs w:val="22"/>
        </w:rPr>
        <w:t xml:space="preserv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proporcionó el documento denominado </w:t>
      </w:r>
      <w:r w:rsidRPr="008A73B3">
        <w:rPr>
          <w:rFonts w:ascii="Palatino Linotype" w:eastAsia="Palatino Linotype" w:hAnsi="Palatino Linotype" w:cs="Palatino Linotype"/>
          <w:b/>
          <w:i/>
          <w:sz w:val="22"/>
          <w:szCs w:val="22"/>
        </w:rPr>
        <w:t xml:space="preserve">“Informe Justificado 49.pdf”, </w:t>
      </w:r>
      <w:r w:rsidRPr="008A73B3">
        <w:rPr>
          <w:rFonts w:ascii="Palatino Linotype" w:eastAsia="Palatino Linotype" w:hAnsi="Palatino Linotype" w:cs="Palatino Linotype"/>
          <w:sz w:val="22"/>
          <w:szCs w:val="22"/>
        </w:rPr>
        <w:t>mediante el cual ratifica los términos de la respuesta inicial.</w:t>
      </w:r>
    </w:p>
    <w:p w14:paraId="74CC041F" w14:textId="77777777" w:rsidR="00613EF5" w:rsidRPr="008A73B3" w:rsidRDefault="00A94330">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Una vez analizada esta documentación, se determinó poner esta documentación a disposición de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la cual fue omisa en pronunciarse, por lo que se tiene por precluido su derecho para tal efecto.</w:t>
      </w:r>
    </w:p>
    <w:p w14:paraId="51C717E4" w14:textId="77777777" w:rsidR="00613EF5" w:rsidRPr="008A73B3" w:rsidRDefault="00A94330">
      <w:pPr>
        <w:pBdr>
          <w:top w:val="nil"/>
          <w:left w:val="nil"/>
          <w:bottom w:val="nil"/>
          <w:right w:val="nil"/>
          <w:between w:val="nil"/>
        </w:pBdr>
        <w:tabs>
          <w:tab w:val="left" w:pos="284"/>
        </w:tabs>
        <w:spacing w:line="360" w:lineRule="auto"/>
        <w:ind w:right="49"/>
        <w:jc w:val="center"/>
        <w:rPr>
          <w:rFonts w:ascii="Palatino Linotype" w:eastAsia="Palatino Linotype" w:hAnsi="Palatino Linotype" w:cs="Palatino Linotype"/>
          <w:sz w:val="22"/>
          <w:szCs w:val="22"/>
        </w:rPr>
      </w:pPr>
      <w:r w:rsidRPr="008A73B3">
        <w:rPr>
          <w:rFonts w:ascii="Palatino Linotype" w:eastAsia="Palatino Linotype" w:hAnsi="Palatino Linotype" w:cs="Palatino Linotype"/>
          <w:noProof/>
          <w:sz w:val="22"/>
          <w:szCs w:val="22"/>
        </w:rPr>
        <w:drawing>
          <wp:inline distT="0" distB="0" distL="0" distR="0" wp14:anchorId="15EFE60E" wp14:editId="2F595E59">
            <wp:extent cx="5612130" cy="3292475"/>
            <wp:effectExtent l="0" t="0" r="0" b="0"/>
            <wp:docPr id="1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612130" cy="3292475"/>
                    </a:xfrm>
                    <a:prstGeom prst="rect">
                      <a:avLst/>
                    </a:prstGeom>
                    <a:ln/>
                  </pic:spPr>
                </pic:pic>
              </a:graphicData>
            </a:graphic>
          </wp:inline>
        </w:drawing>
      </w:r>
    </w:p>
    <w:p w14:paraId="5DEC5EC4"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7. Requerimiento de información adicional. </w:t>
      </w:r>
      <w:r w:rsidRPr="008A73B3">
        <w:rPr>
          <w:rFonts w:ascii="Palatino Linotype" w:eastAsia="Palatino Linotype" w:hAnsi="Palatino Linotype" w:cs="Palatino Linotype"/>
          <w:sz w:val="22"/>
          <w:szCs w:val="22"/>
        </w:rPr>
        <w:t>Con el objeto de contar con los elementos necesarios para la elaboración del proyecto de resolución correspondiente y, contar con la incidencia respectiva, se le hizo llegar al</w:t>
      </w:r>
      <w:r w:rsidRPr="008A73B3">
        <w:rPr>
          <w:rFonts w:ascii="Palatino Linotype" w:eastAsia="Palatino Linotype" w:hAnsi="Palatino Linotype" w:cs="Palatino Linotype"/>
          <w:b/>
          <w:sz w:val="22"/>
          <w:szCs w:val="22"/>
        </w:rPr>
        <w:t xml:space="preserve"> Sujeto Obligado </w:t>
      </w:r>
      <w:r w:rsidRPr="008A73B3">
        <w:rPr>
          <w:rFonts w:ascii="Palatino Linotype" w:eastAsia="Palatino Linotype" w:hAnsi="Palatino Linotype" w:cs="Palatino Linotype"/>
          <w:sz w:val="22"/>
          <w:szCs w:val="22"/>
        </w:rPr>
        <w:t xml:space="preserve">un requerimiento de información adicional, en el que se le solicitó lo siguiente: </w:t>
      </w:r>
    </w:p>
    <w:p w14:paraId="4FFC7658"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“1.- Señale de manera detallada, la información, respecto de la que pretende hacer el cambio de modalidad.</w:t>
      </w:r>
    </w:p>
    <w:p w14:paraId="2354F273"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2.- Precise el periodo que está tomando en consideración para realizar la búsqueda de la información y el cambio de modalidad de entrega de la documentación.</w:t>
      </w:r>
    </w:p>
    <w:p w14:paraId="0CE5EF83"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lastRenderedPageBreak/>
        <w:t>3.- Detalle de manera pormenorizada ¿Qué datos contienen los libros de registro de los procedimientos de mediación o conciliación que lleva a cabo cada facilitador? ¿Son susceptibles de entrega en versión pública?</w:t>
      </w:r>
    </w:p>
    <w:p w14:paraId="6C221DDF" w14:textId="77777777" w:rsidR="00613EF5" w:rsidRPr="008A73B3" w:rsidRDefault="00613EF5">
      <w:pPr>
        <w:spacing w:before="240" w:after="240" w:line="276" w:lineRule="auto"/>
        <w:ind w:left="567" w:right="900"/>
        <w:jc w:val="both"/>
        <w:rPr>
          <w:rFonts w:ascii="Palatino Linotype" w:eastAsia="Palatino Linotype" w:hAnsi="Palatino Linotype" w:cs="Palatino Linotype"/>
          <w:i/>
          <w:sz w:val="22"/>
          <w:szCs w:val="22"/>
        </w:rPr>
      </w:pPr>
    </w:p>
    <w:p w14:paraId="73E0F76F"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3.- Durante el periodo que comprende del 30/10/2023 al 30/10/2024, ¿Cuántos procedimientos de mediación o conciliación se llevaron a cabo? </w:t>
      </w:r>
    </w:p>
    <w:p w14:paraId="18814E3E"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4.- Durante el periodo que comprende del 30/10/2023 al 30/10/2024, ¿cuántos acuerdos o convenios ha elaborado y aprobado cada facilitador?</w:t>
      </w:r>
    </w:p>
    <w:p w14:paraId="33A3702C"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5.- ¿Qué datos contienen los convenios celebrados referidos en el numeral anterior?  ¿Son susceptibles de entrega en versión pública?</w:t>
      </w:r>
    </w:p>
    <w:p w14:paraId="2013250C"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6.- Indique, el número de fojas que compone la información que pretende poner a disposición de la persona solicitante de información.</w:t>
      </w:r>
    </w:p>
    <w:p w14:paraId="198107C4"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7.- Señale, si emplea los parámetros de escaneo recomendados por este Instituto, los cuales consisten en una resolución alta de 150 </w:t>
      </w:r>
      <w:proofErr w:type="spellStart"/>
      <w:r w:rsidRPr="008A73B3">
        <w:rPr>
          <w:rFonts w:ascii="Palatino Linotype" w:eastAsia="Palatino Linotype" w:hAnsi="Palatino Linotype" w:cs="Palatino Linotype"/>
          <w:i/>
          <w:sz w:val="22"/>
          <w:szCs w:val="22"/>
        </w:rPr>
        <w:t>Dpi's</w:t>
      </w:r>
      <w:proofErr w:type="spellEnd"/>
      <w:r w:rsidRPr="008A73B3">
        <w:rPr>
          <w:rFonts w:ascii="Palatino Linotype" w:eastAsia="Palatino Linotype" w:hAnsi="Palatino Linotype" w:cs="Palatino Linotype"/>
          <w:i/>
          <w:sz w:val="22"/>
          <w:szCs w:val="22"/>
        </w:rPr>
        <w:t>, en escala de grises y formato "PDF"; extraído directamente del escáner.</w:t>
      </w:r>
    </w:p>
    <w:p w14:paraId="0613ABD8"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8.- Proporcione una foja escaneada de alguna de las documentales que pretende poner a disposición de la persona solicitante.</w:t>
      </w:r>
    </w:p>
    <w:p w14:paraId="3BB43571"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9.- Indique si, presentó la incidencia ante la Dirección General de Informática de este Instituto o al correo </w:t>
      </w:r>
      <w:hyperlink r:id="rId9">
        <w:r w:rsidRPr="008A73B3">
          <w:rPr>
            <w:rFonts w:ascii="Palatino Linotype" w:eastAsia="Palatino Linotype" w:hAnsi="Palatino Linotype" w:cs="Palatino Linotype"/>
            <w:i/>
            <w:sz w:val="22"/>
            <w:szCs w:val="22"/>
            <w:u w:val="single"/>
          </w:rPr>
          <w:t>nelson.correa@infoem.org.mx</w:t>
        </w:r>
      </w:hyperlink>
      <w:r w:rsidRPr="008A73B3">
        <w:rPr>
          <w:rFonts w:ascii="Palatino Linotype" w:eastAsia="Palatino Linotype" w:hAnsi="Palatino Linotype" w:cs="Palatino Linotype"/>
          <w:i/>
          <w:sz w:val="22"/>
          <w:szCs w:val="22"/>
        </w:rPr>
        <w:t xml:space="preserve"> “  </w:t>
      </w:r>
    </w:p>
    <w:p w14:paraId="0B72FDD4"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Cabe señalar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atendió el presente requerimiento de información adicional, el </w:t>
      </w:r>
      <w:r w:rsidRPr="008A73B3">
        <w:rPr>
          <w:rFonts w:ascii="Palatino Linotype" w:eastAsia="Palatino Linotype" w:hAnsi="Palatino Linotype" w:cs="Palatino Linotype"/>
          <w:b/>
          <w:sz w:val="22"/>
          <w:szCs w:val="22"/>
        </w:rPr>
        <w:t>treinta y uno de enero de dos mil veinticinco</w:t>
      </w:r>
      <w:r w:rsidRPr="008A73B3">
        <w:rPr>
          <w:rFonts w:ascii="Palatino Linotype" w:eastAsia="Palatino Linotype" w:hAnsi="Palatino Linotype" w:cs="Palatino Linotype"/>
          <w:sz w:val="22"/>
          <w:szCs w:val="22"/>
        </w:rPr>
        <w:t xml:space="preserve">, mediante el archivo denominado </w:t>
      </w:r>
      <w:r w:rsidRPr="008A73B3">
        <w:rPr>
          <w:rFonts w:ascii="Palatino Linotype" w:eastAsia="Palatino Linotype" w:hAnsi="Palatino Linotype" w:cs="Palatino Linotype"/>
          <w:b/>
          <w:i/>
          <w:sz w:val="22"/>
          <w:szCs w:val="22"/>
        </w:rPr>
        <w:t xml:space="preserve">“Requerimiento RR 49.pdf”. </w:t>
      </w:r>
    </w:p>
    <w:p w14:paraId="55807652" w14:textId="77777777" w:rsidR="00613EF5" w:rsidRPr="008A73B3" w:rsidRDefault="00A94330">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7. Cierre de instrucción. </w:t>
      </w:r>
      <w:r w:rsidRPr="008A73B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8A73B3">
        <w:rPr>
          <w:rFonts w:ascii="Palatino Linotype" w:eastAsia="Palatino Linotype" w:hAnsi="Palatino Linotype" w:cs="Palatino Linotype"/>
          <w:b/>
          <w:sz w:val="22"/>
          <w:szCs w:val="22"/>
        </w:rPr>
        <w:t>diez de febrero de dos mil veinticinco,</w:t>
      </w:r>
      <w:r w:rsidRPr="008A73B3">
        <w:rPr>
          <w:rFonts w:ascii="Palatino Linotype" w:eastAsia="Palatino Linotype" w:hAnsi="Palatino Linotype" w:cs="Palatino Linotype"/>
          <w:sz w:val="22"/>
          <w:szCs w:val="22"/>
        </w:rPr>
        <w:t xml:space="preserve"> la Comisionada Ponente determinó el cierre de instrucción </w:t>
      </w:r>
      <w:r w:rsidRPr="008A73B3">
        <w:rPr>
          <w:rFonts w:ascii="Palatino Linotype" w:eastAsia="Palatino Linotype" w:hAnsi="Palatino Linotype" w:cs="Palatino Linotype"/>
          <w:sz w:val="22"/>
          <w:szCs w:val="22"/>
        </w:rPr>
        <w:lastRenderedPageBreak/>
        <w:t>en términos de la fracción VI del artículo 185 de la Ley de Transparencia y Acceso a la Información Pública del Estado de México y Municipios.</w:t>
      </w:r>
    </w:p>
    <w:p w14:paraId="3C480C7E"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33141C69" w14:textId="77777777" w:rsidR="00613EF5" w:rsidRPr="008A73B3" w:rsidRDefault="00A94330">
      <w:pPr>
        <w:widowControl w:val="0"/>
        <w:spacing w:before="240" w:after="240" w:line="360" w:lineRule="auto"/>
        <w:jc w:val="center"/>
        <w:rPr>
          <w:rFonts w:ascii="Palatino Linotype" w:eastAsia="Palatino Linotype" w:hAnsi="Palatino Linotype" w:cs="Palatino Linotype"/>
          <w:b/>
        </w:rPr>
      </w:pPr>
      <w:r w:rsidRPr="008A73B3">
        <w:rPr>
          <w:rFonts w:ascii="Palatino Linotype" w:eastAsia="Palatino Linotype" w:hAnsi="Palatino Linotype" w:cs="Palatino Linotype"/>
          <w:b/>
        </w:rPr>
        <w:t>II. C O N S I D E R A N D O S</w:t>
      </w:r>
    </w:p>
    <w:p w14:paraId="2592AB6F"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Primero. Competencia.</w:t>
      </w:r>
      <w:r w:rsidRPr="008A73B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6C77926"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8A73B3">
        <w:rPr>
          <w:rFonts w:ascii="Palatino Linotype" w:eastAsia="Palatino Linotype" w:hAnsi="Palatino Linotype" w:cs="Palatino Linotype"/>
          <w:b/>
          <w:sz w:val="22"/>
          <w:szCs w:val="22"/>
        </w:rPr>
        <w:t>Segundo. Oportunidad y Procedibilidad del Recurso de Revisión</w:t>
      </w:r>
      <w:r w:rsidRPr="008A73B3">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D7F66A5"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 xml:space="preserve">remitió la respuesta a la solicitud de información el </w:t>
      </w:r>
      <w:r w:rsidRPr="008A73B3">
        <w:rPr>
          <w:rFonts w:ascii="Palatino Linotype" w:eastAsia="Palatino Linotype" w:hAnsi="Palatino Linotype" w:cs="Palatino Linotype"/>
          <w:b/>
          <w:sz w:val="22"/>
          <w:szCs w:val="22"/>
        </w:rPr>
        <w:t>tres de diciembre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 xml:space="preserve">de dos mil veinticuatro, </w:t>
      </w:r>
      <w:r w:rsidRPr="008A73B3">
        <w:rPr>
          <w:rFonts w:ascii="Palatino Linotype" w:eastAsia="Palatino Linotype" w:hAnsi="Palatino Linotype" w:cs="Palatino Linotype"/>
          <w:sz w:val="22"/>
          <w:szCs w:val="22"/>
        </w:rPr>
        <w:t xml:space="preserve">mientras que el recurso de </w:t>
      </w:r>
      <w:r w:rsidRPr="008A73B3">
        <w:rPr>
          <w:rFonts w:ascii="Palatino Linotype" w:eastAsia="Palatino Linotype" w:hAnsi="Palatino Linotype" w:cs="Palatino Linotype"/>
          <w:sz w:val="22"/>
          <w:szCs w:val="22"/>
        </w:rPr>
        <w:lastRenderedPageBreak/>
        <w:t xml:space="preserve">revisión interpuesto por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se tuvo por presentado el día</w:t>
      </w:r>
      <w:r w:rsidRPr="008A73B3">
        <w:rPr>
          <w:rFonts w:ascii="Palatino Linotype" w:eastAsia="Palatino Linotype" w:hAnsi="Palatino Linotype" w:cs="Palatino Linotype"/>
          <w:b/>
          <w:sz w:val="22"/>
          <w:szCs w:val="22"/>
        </w:rPr>
        <w:t xml:space="preserve"> trece de enero</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 xml:space="preserve">de dos mil veinticuatro, </w:t>
      </w:r>
      <w:r w:rsidRPr="008A73B3">
        <w:rPr>
          <w:rFonts w:ascii="Palatino Linotype" w:eastAsia="Palatino Linotype" w:hAnsi="Palatino Linotype" w:cs="Palatino Linotype"/>
          <w:sz w:val="22"/>
          <w:szCs w:val="22"/>
        </w:rPr>
        <w:t xml:space="preserve">esto es, al </w:t>
      </w:r>
      <w:r w:rsidRPr="008A73B3">
        <w:rPr>
          <w:rFonts w:ascii="Palatino Linotype" w:eastAsia="Palatino Linotype" w:hAnsi="Palatino Linotype" w:cs="Palatino Linotype"/>
          <w:b/>
          <w:sz w:val="22"/>
          <w:szCs w:val="22"/>
        </w:rPr>
        <w:t>décimo tercer día hábil</w:t>
      </w:r>
      <w:r w:rsidRPr="008A73B3">
        <w:rPr>
          <w:rFonts w:ascii="Palatino Linotype" w:eastAsia="Palatino Linotype" w:hAnsi="Palatino Linotype" w:cs="Palatino Linotype"/>
          <w:sz w:val="22"/>
          <w:szCs w:val="22"/>
        </w:rPr>
        <w:t xml:space="preserve"> siguiente al que tuvo conocimiento de la respuesta impugnada. En este sentido, se concluye que el presente recurso de revisión se encuentra dentro de los márgenes temporales previstos en las disposiciones legales referidas.</w:t>
      </w:r>
    </w:p>
    <w:p w14:paraId="0B91987E" w14:textId="77777777" w:rsidR="00613EF5" w:rsidRPr="008A73B3" w:rsidRDefault="00A94330">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8A73B3">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B93D75D" w14:textId="77777777" w:rsidR="00613EF5" w:rsidRPr="008A73B3" w:rsidRDefault="00A94330">
      <w:pPr>
        <w:tabs>
          <w:tab w:val="left" w:pos="7938"/>
        </w:tabs>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Finalmente, se advierte que resulta procedente la interposición del recurso, según lo manifestado por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en sus motivos de inconformidad, de acuerdo al artículo 179, fracción V del ordenamiento legal citado, que a la letra dice: </w:t>
      </w:r>
    </w:p>
    <w:p w14:paraId="21B9F077"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179.</w:t>
      </w:r>
      <w:r w:rsidRPr="008A73B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54ACB6F"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p>
    <w:p w14:paraId="516B6918" w14:textId="77777777" w:rsidR="00613EF5" w:rsidRPr="008A73B3" w:rsidRDefault="00A94330">
      <w:pPr>
        <w:spacing w:before="120" w:after="120"/>
        <w:ind w:left="567" w:right="902"/>
        <w:jc w:val="both"/>
        <w:rPr>
          <w:rFonts w:ascii="Palatino Linotype" w:eastAsia="Palatino Linotype" w:hAnsi="Palatino Linotype" w:cs="Palatino Linotype"/>
          <w:b/>
          <w:i/>
          <w:sz w:val="22"/>
          <w:szCs w:val="22"/>
          <w:u w:val="single"/>
        </w:rPr>
      </w:pPr>
      <w:r w:rsidRPr="008A73B3">
        <w:rPr>
          <w:rFonts w:ascii="Palatino Linotype" w:eastAsia="Palatino Linotype" w:hAnsi="Palatino Linotype" w:cs="Palatino Linotype"/>
          <w:b/>
          <w:i/>
          <w:sz w:val="22"/>
          <w:szCs w:val="22"/>
          <w:u w:val="single"/>
        </w:rPr>
        <w:t xml:space="preserve">V. La entrega de información incompleta;” </w:t>
      </w:r>
      <w:r w:rsidRPr="008A73B3">
        <w:rPr>
          <w:rFonts w:ascii="Palatino Linotype" w:eastAsia="Palatino Linotype" w:hAnsi="Palatino Linotype" w:cs="Palatino Linotype"/>
          <w:i/>
          <w:sz w:val="22"/>
          <w:szCs w:val="22"/>
        </w:rPr>
        <w:t>(Énfasis añadido)</w:t>
      </w:r>
    </w:p>
    <w:p w14:paraId="20AB9CA8"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Tercero. Materia de la revisión. </w:t>
      </w:r>
      <w:r w:rsidRPr="008A73B3">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8A73B3">
        <w:rPr>
          <w:rFonts w:ascii="Palatino Linotype" w:eastAsia="Palatino Linotype" w:hAnsi="Palatino Linotype" w:cs="Palatino Linotype"/>
          <w:b/>
          <w:sz w:val="22"/>
          <w:szCs w:val="22"/>
        </w:rPr>
        <w:t xml:space="preserve">verificar si la respuesta e informe justificado otorgados por el Sujeto Obligado son adecuados y suficientes para satisfacer el derecho de acceso a la información pública </w:t>
      </w:r>
      <w:r w:rsidRPr="008A73B3">
        <w:rPr>
          <w:rFonts w:ascii="Palatino Linotype" w:eastAsia="Palatino Linotype" w:hAnsi="Palatino Linotype" w:cs="Palatino Linotype"/>
          <w:sz w:val="22"/>
          <w:szCs w:val="22"/>
        </w:rPr>
        <w:t xml:space="preserve">de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o en su defecto, en caso de ser procedente, ordenar la entrega de información.</w:t>
      </w:r>
    </w:p>
    <w:p w14:paraId="72A591D3"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8A73B3">
        <w:rPr>
          <w:rFonts w:ascii="Palatino Linotype" w:eastAsia="Palatino Linotype" w:hAnsi="Palatino Linotype" w:cs="Palatino Linotype"/>
          <w:b/>
          <w:sz w:val="22"/>
          <w:szCs w:val="22"/>
        </w:rPr>
        <w:lastRenderedPageBreak/>
        <w:t xml:space="preserve">Cuarto. Estudio del asunto. </w:t>
      </w:r>
      <w:r w:rsidRPr="008A73B3">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54D83FB7"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4</w:t>
      </w:r>
      <w:r w:rsidRPr="008A73B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7113743"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8A73B3">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A81A868"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8A73B3">
        <w:rPr>
          <w:rFonts w:ascii="Palatino Linotype" w:eastAsia="Palatino Linotype" w:hAnsi="Palatino Linotype" w:cs="Palatino Linotype"/>
          <w:i/>
          <w:sz w:val="22"/>
          <w:szCs w:val="22"/>
        </w:rPr>
        <w:t>.”(</w:t>
      </w:r>
      <w:proofErr w:type="gramEnd"/>
      <w:r w:rsidRPr="008A73B3">
        <w:rPr>
          <w:rFonts w:ascii="Palatino Linotype" w:eastAsia="Palatino Linotype" w:hAnsi="Palatino Linotype" w:cs="Palatino Linotype"/>
          <w:i/>
          <w:sz w:val="22"/>
          <w:szCs w:val="22"/>
        </w:rPr>
        <w:t>Énfasis añadido)</w:t>
      </w:r>
    </w:p>
    <w:p w14:paraId="1B2677EC"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DD35FEB"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lastRenderedPageBreak/>
        <w:t>“Artículo 12.-</w:t>
      </w:r>
      <w:r w:rsidRPr="008A73B3">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1138347"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4A00A85" w14:textId="77777777" w:rsidR="00613EF5" w:rsidRPr="008A73B3" w:rsidRDefault="00A94330">
      <w:pPr>
        <w:spacing w:before="240" w:after="240"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AC04DFC" w14:textId="77777777" w:rsidR="00613EF5" w:rsidRPr="008A73B3" w:rsidRDefault="00A94330">
      <w:pPr>
        <w:spacing w:before="240" w:after="240" w:line="360" w:lineRule="auto"/>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sz w:val="22"/>
          <w:szCs w:val="22"/>
        </w:rPr>
        <w:t xml:space="preserve">Sirve de apoyo a lo anterior, el criterio 03/17, emitido por el Instituto Nacional de Transparencia, Acceso a la Información y Protección de Datos Personales,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por rubro y texto, dispone lo siguiente:</w:t>
      </w:r>
      <w:r w:rsidRPr="008A73B3">
        <w:rPr>
          <w:rFonts w:ascii="Palatino Linotype" w:eastAsia="Palatino Linotype" w:hAnsi="Palatino Linotype" w:cs="Palatino Linotype"/>
          <w:b/>
          <w:sz w:val="22"/>
          <w:szCs w:val="22"/>
        </w:rPr>
        <w:t xml:space="preserve"> </w:t>
      </w:r>
    </w:p>
    <w:p w14:paraId="0E7C82D5" w14:textId="77777777" w:rsidR="00613EF5" w:rsidRPr="008A73B3" w:rsidRDefault="00A94330">
      <w:pPr>
        <w:spacing w:before="120" w:after="120"/>
        <w:ind w:left="1134"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No existe obligación de elaborar documentos ad hoc para atender las solicitudes de acceso a la información.</w:t>
      </w:r>
      <w:r w:rsidRPr="008A73B3">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9B3E764" w14:textId="77777777" w:rsidR="00613EF5" w:rsidRPr="008A73B3" w:rsidRDefault="00A94330">
      <w:pPr>
        <w:spacing w:before="120" w:after="12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5C0C224" w14:textId="77777777" w:rsidR="00613EF5" w:rsidRPr="008A73B3" w:rsidRDefault="00A94330">
      <w:pPr>
        <w:spacing w:before="120" w:after="12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EE4BE9D"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 xml:space="preserve">Artículo 3. </w:t>
      </w:r>
      <w:r w:rsidRPr="008A73B3">
        <w:rPr>
          <w:rFonts w:ascii="Palatino Linotype" w:eastAsia="Palatino Linotype" w:hAnsi="Palatino Linotype" w:cs="Palatino Linotype"/>
          <w:i/>
          <w:sz w:val="22"/>
          <w:szCs w:val="22"/>
        </w:rPr>
        <w:t>Para los efectos de la presente Ley se entenderá por:</w:t>
      </w:r>
    </w:p>
    <w:p w14:paraId="18715738"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p>
    <w:p w14:paraId="4F2BAC13"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XI. Documento:</w:t>
      </w:r>
      <w:r w:rsidRPr="008A73B3">
        <w:rPr>
          <w:rFonts w:ascii="Palatino Linotype" w:eastAsia="Palatino Linotype" w:hAnsi="Palatino Linotype" w:cs="Palatino Linotype"/>
          <w:i/>
          <w:sz w:val="22"/>
          <w:szCs w:val="22"/>
        </w:rPr>
        <w:t xml:space="preserve"> Los expedientes, reportes, estudios, actas</w:t>
      </w:r>
      <w:r w:rsidRPr="008A73B3">
        <w:rPr>
          <w:rFonts w:ascii="Palatino Linotype" w:eastAsia="Palatino Linotype" w:hAnsi="Palatino Linotype" w:cs="Palatino Linotype"/>
          <w:b/>
          <w:i/>
          <w:sz w:val="22"/>
          <w:szCs w:val="22"/>
        </w:rPr>
        <w:t>,</w:t>
      </w:r>
      <w:r w:rsidRPr="008A73B3">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9753F99"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15C39A"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sz w:val="22"/>
          <w:szCs w:val="22"/>
        </w:rPr>
        <w:lastRenderedPageBreak/>
        <w:t>“</w:t>
      </w:r>
      <w:r w:rsidRPr="008A73B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8A73B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FD9775"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En </w:t>
      </w:r>
      <w:proofErr w:type="gramStart"/>
      <w:r w:rsidRPr="008A73B3">
        <w:rPr>
          <w:rFonts w:ascii="Palatino Linotype" w:eastAsia="Palatino Linotype" w:hAnsi="Palatino Linotype" w:cs="Palatino Linotype"/>
          <w:i/>
          <w:sz w:val="22"/>
          <w:szCs w:val="22"/>
        </w:rPr>
        <w:t>consecuencia</w:t>
      </w:r>
      <w:proofErr w:type="gramEnd"/>
      <w:r w:rsidRPr="008A73B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6A812EF"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1) Que se trate de información registrada en cualquier soporte documental, </w:t>
      </w:r>
      <w:proofErr w:type="gramStart"/>
      <w:r w:rsidRPr="008A73B3">
        <w:rPr>
          <w:rFonts w:ascii="Palatino Linotype" w:eastAsia="Palatino Linotype" w:hAnsi="Palatino Linotype" w:cs="Palatino Linotype"/>
          <w:i/>
          <w:sz w:val="22"/>
          <w:szCs w:val="22"/>
        </w:rPr>
        <w:t>que</w:t>
      </w:r>
      <w:proofErr w:type="gramEnd"/>
      <w:r w:rsidRPr="008A73B3">
        <w:rPr>
          <w:rFonts w:ascii="Palatino Linotype" w:eastAsia="Palatino Linotype" w:hAnsi="Palatino Linotype" w:cs="Palatino Linotype"/>
          <w:i/>
          <w:sz w:val="22"/>
          <w:szCs w:val="22"/>
        </w:rPr>
        <w:t xml:space="preserve"> en ejercicio de las atribuciones conferidas, sea generada por los Sujetos Obligados;</w:t>
      </w:r>
    </w:p>
    <w:p w14:paraId="28EB4AD8"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2) Que se trate de información registrada en cualquier soporte documental, </w:t>
      </w:r>
      <w:proofErr w:type="gramStart"/>
      <w:r w:rsidRPr="008A73B3">
        <w:rPr>
          <w:rFonts w:ascii="Palatino Linotype" w:eastAsia="Palatino Linotype" w:hAnsi="Palatino Linotype" w:cs="Palatino Linotype"/>
          <w:i/>
          <w:sz w:val="22"/>
          <w:szCs w:val="22"/>
        </w:rPr>
        <w:t>que</w:t>
      </w:r>
      <w:proofErr w:type="gramEnd"/>
      <w:r w:rsidRPr="008A73B3">
        <w:rPr>
          <w:rFonts w:ascii="Palatino Linotype" w:eastAsia="Palatino Linotype" w:hAnsi="Palatino Linotype" w:cs="Palatino Linotype"/>
          <w:i/>
          <w:sz w:val="22"/>
          <w:szCs w:val="22"/>
        </w:rPr>
        <w:t xml:space="preserve"> en ejercicio de las atribuciones conferidas, sea administrada por los Sujetos Obligados, y</w:t>
      </w:r>
    </w:p>
    <w:p w14:paraId="65A30939" w14:textId="77777777" w:rsidR="00613EF5" w:rsidRPr="008A73B3" w:rsidRDefault="00A94330">
      <w:pPr>
        <w:spacing w:before="120" w:after="120"/>
        <w:ind w:left="567"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3) Que se trate de información registrada en cualquier soporte documental, </w:t>
      </w:r>
      <w:proofErr w:type="gramStart"/>
      <w:r w:rsidRPr="008A73B3">
        <w:rPr>
          <w:rFonts w:ascii="Palatino Linotype" w:eastAsia="Palatino Linotype" w:hAnsi="Palatino Linotype" w:cs="Palatino Linotype"/>
          <w:i/>
          <w:sz w:val="22"/>
          <w:szCs w:val="22"/>
        </w:rPr>
        <w:t>que</w:t>
      </w:r>
      <w:proofErr w:type="gramEnd"/>
      <w:r w:rsidRPr="008A73B3">
        <w:rPr>
          <w:rFonts w:ascii="Palatino Linotype" w:eastAsia="Palatino Linotype" w:hAnsi="Palatino Linotype" w:cs="Palatino Linotype"/>
          <w:i/>
          <w:sz w:val="22"/>
          <w:szCs w:val="22"/>
        </w:rPr>
        <w:t xml:space="preserve"> en ejercicio de las atribuciones conferidas, se encuentre en posesión de los Sujetos Obligados.” </w:t>
      </w:r>
    </w:p>
    <w:p w14:paraId="3AA5B7DC" w14:textId="77777777" w:rsidR="00613EF5" w:rsidRPr="008A73B3" w:rsidRDefault="00A94330">
      <w:pPr>
        <w:spacing w:before="240" w:after="240"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28B38D6"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w:t>
      </w:r>
      <w:r w:rsidRPr="008A73B3">
        <w:rPr>
          <w:rFonts w:ascii="Palatino Linotype" w:eastAsia="Palatino Linotype" w:hAnsi="Palatino Linotype" w:cs="Palatino Linotype"/>
          <w:sz w:val="22"/>
          <w:szCs w:val="22"/>
        </w:rPr>
        <w:lastRenderedPageBreak/>
        <w:t>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21008EA"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requirió al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le proporcione, información consistente en lo siguiente:</w:t>
      </w:r>
    </w:p>
    <w:p w14:paraId="2C32C211"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 Fecha y convocatorias en PDF para la selección y nombramiento de los jueces cívicos. Nombre, fecha de ingreso y fecha de nombramiento mediante sesión de cabildo de los jueces cívicos.</w:t>
      </w:r>
    </w:p>
    <w:p w14:paraId="324BD47A"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2.- Fecha y convocatorias en PDF para la selección y nombramiento de los secretarios de los juzgados cívicos </w:t>
      </w:r>
    </w:p>
    <w:p w14:paraId="22231F0B"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3.- Nombre, fecha de ingreso y fecha de nombramiento mediante sesión de cabildo de los secretarios de juzgado cívico.</w:t>
      </w:r>
    </w:p>
    <w:p w14:paraId="386AB0DA"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4.- Fecha y convocatorias en PDF para la selección y nombramiento de los facilitadores de juzgado cívico.</w:t>
      </w:r>
    </w:p>
    <w:p w14:paraId="700F7C73"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5.- Nombre, fecha de ingreso y fecha de nombramiento mediante sesión de cabildo de los facilitadores de juzgado cívico.</w:t>
      </w:r>
    </w:p>
    <w:p w14:paraId="1D263F24"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6.- Certificado previsto por la ley expedido por el Centro Estatal de Mediación, Conciliación y Justicia Restaurativa del Poder Judicial del Estado de México, en versión PDF de los facilitadores de los juzgados cívicos.</w:t>
      </w:r>
    </w:p>
    <w:p w14:paraId="5F510930"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7.- Versión pública en PDF de los documentos y requisitos que presentaron los jueces cívicos, secretarios de los juzgados cívicos y facilitadores de los juzgados cívicos para acceder al cargo, de manera enunciativa Currículum, título profesional, etc.</w:t>
      </w:r>
    </w:p>
    <w:p w14:paraId="42DA70B8"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8.- Motivo y fundamento por el que los facilitadores de los juzgados cívicos fueron contratados, perciben un salario, pero no desempeñan el cargo de facilitador, negándose a llevar a cabo el procedimiento de mediación, y la celebración de convenios bajo el argumento de que no están certificados, aun y cuando derivado de la convocatoria de fecha 23 de mayo de 2024, deberían haber presentado el certificado y no una carta compromiso, en este sentido, la certificación deberá ser de fecha anterior al nombramiento, en términos de la base I inciso V de la convocatoria de fecha 23 de mayo de 2024, que literalmente señala: Estar certificado por el Centro Estatal de Mediación, Conciliación y Justicia Restaurativa del Poder Judicial del Estado de México; y... debido a qué propia convocatoria no señala la posibilidad de presentar la certificación en fecha posterior a la toma del cargo, cómo si se menciona en la diversa convocatoria de fecha 4 de marzo de 2024, dónde se permite la presentación de carta compromiso; en su caso, el punto de acuerdo de cabildo y el link donde se hizo del conocimiento al público en general que se modificó la convocatoria para permitir la presentación de carta compromiso.</w:t>
      </w:r>
    </w:p>
    <w:p w14:paraId="51232D77"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9.- Nombre y cargo de la persona que autorizó la contratación indebida de los facilitadores derivados de la convocatoria de fecha 23 de mayo de 2024, aun y cuando no cumplieron con los requisitos.</w:t>
      </w:r>
    </w:p>
    <w:p w14:paraId="4D941A47"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10.- Informe de los asuntos según su materia que ha atendido cada juzgado cívico por mes, indicando número de expediente, fecha de inicio, fecha de </w:t>
      </w:r>
      <w:r w:rsidRPr="008A73B3">
        <w:rPr>
          <w:rFonts w:ascii="Palatino Linotype" w:eastAsia="Palatino Linotype" w:hAnsi="Palatino Linotype" w:cs="Palatino Linotype"/>
          <w:sz w:val="22"/>
          <w:szCs w:val="22"/>
        </w:rPr>
        <w:lastRenderedPageBreak/>
        <w:t>terminación, falta administrativa o motivo del inicio del expediente, si se celebró convenio o no, sanción y forma de terminación.</w:t>
      </w:r>
    </w:p>
    <w:p w14:paraId="45C0ECC9"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11.- Se informe cuántos procedimientos ha conducido cada uno de los facilitadores.</w:t>
      </w:r>
    </w:p>
    <w:p w14:paraId="1548B071"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12.- Copias en PDF versión pública del libro de registro de los procedimientos de mediación o conciliación que lleva a cabo cada facilitador. </w:t>
      </w:r>
    </w:p>
    <w:p w14:paraId="20A5953A"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En caso de que no exista ningún procedimiento de mediación, motivo y fundamento por el que los facilitadores de los juzgados cívicos fueron contratados, perciben un salario, pero no desempeñan el cargo de facilitador, y se niegan a llevar a cabo el procedimiento de mediación, y la celebración de convenios bajo el argumento de que no están certificados.</w:t>
      </w:r>
    </w:p>
    <w:p w14:paraId="0B5A9210"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13.- Se informe cuántos acuerdos o convenios ha elaborado y aprobado cada facilitador, agregando copia en versión pública de cada uno, para el caso de que no sea posible, en el informe se indique; fecha del convenio, numero de convenio, colonia y municipio de cada una de las partes involucradas, tipo de identificación presentada, resumen del convenio (mutuo respeto, reparación de daño, etc.).</w:t>
      </w:r>
    </w:p>
    <w:p w14:paraId="2CA227EF"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14.- Se informe si en Contraloría Municipal, existe algún procedimiento de investigación de responsabilidades administrativas que se pudieran actualizar, por la contratación indebida de los facilitadores derivados de la convocatoria de fecha 23 de mayo de 2024, dado que no cuentan con la certificación que se exige como requisito dicha convocatoria.</w:t>
      </w:r>
    </w:p>
    <w:p w14:paraId="63E2D789"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15.- A partir de lo anterior, se informe si a partir de la fecha de que la Contraloría Municipal, tiene conocimiento de la contratación indebida de los </w:t>
      </w:r>
      <w:r w:rsidRPr="008A73B3">
        <w:rPr>
          <w:rFonts w:ascii="Palatino Linotype" w:eastAsia="Palatino Linotype" w:hAnsi="Palatino Linotype" w:cs="Palatino Linotype"/>
          <w:sz w:val="22"/>
          <w:szCs w:val="22"/>
        </w:rPr>
        <w:lastRenderedPageBreak/>
        <w:t>facilitadores derivados de la convocatoria de fecha 23 de mayo de 2024, dado que no cuentan con la certificación que se exige como requisito dicha convocatoria, se iniciara algún procedimiento de investigación de responsabilidades administrativas que se pudieran actualizar, o si es necesario que se presente la denuncia por escrito (no obstante derivado de la información que se proporcione se realizara la denuncia correspondiente por escrito).</w:t>
      </w:r>
    </w:p>
    <w:p w14:paraId="10738933"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16.- Si la dirección de administración y recursos humanos, tienen conocimiento de la contratación indebida de los facilitadores derivados de la convocatoria de fecha 23 de mayo de 2024, dado que no cuentan con la certificación que exige como requisito dicha convocatoria, y en su caso, motivo y fundamento por el que se contrataron de esa manera.</w:t>
      </w:r>
    </w:p>
    <w:p w14:paraId="3B63289E"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17.- Acciones que va a tomar el Ayuntamiento para resarcir dicha anomalía, es decir, que la contratación indebida de los facilitadores derivados de la convocatoria de fecha 23 de mayo de 2024, dado que no cuentan con la certificación que exige como requisito dicha convocatoria.</w:t>
      </w:r>
    </w:p>
    <w:p w14:paraId="661A0CFD"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18.- Fecha en la que se emitirá la nueva convocatoria, para la designación de los funcionarios que no cumplieron con los requisitos requeridos en la convocatoria.</w:t>
      </w:r>
    </w:p>
    <w:p w14:paraId="10712CB7"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En caso, de no considerar necesario que se emita una nueva convocatoria, motivo y fundamento, observando y considerando que no se cumplieron con los requisitos de la convocatoria de fecha 23 de mayo de 2024.</w:t>
      </w:r>
    </w:p>
    <w:p w14:paraId="60CD240C"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respuesta,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proporcionó diversas documentales tendientes a satisfacer los requerimientos de información, consistentes en las convocatorias y fechas de </w:t>
      </w:r>
      <w:r w:rsidRPr="008A73B3">
        <w:rPr>
          <w:rFonts w:ascii="Palatino Linotype" w:eastAsia="Palatino Linotype" w:hAnsi="Palatino Linotype" w:cs="Palatino Linotype"/>
          <w:sz w:val="22"/>
          <w:szCs w:val="22"/>
        </w:rPr>
        <w:lastRenderedPageBreak/>
        <w:t>designación de los servidores públicos de los juzgados cívicos, así como diversos documentos que forman parte de los expedientes de personal de dichos funcionarios.</w:t>
      </w:r>
    </w:p>
    <w:p w14:paraId="38ECC9B6"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Conocida la respuesta por la persona solicitante, al no estar conforme con los términos de la misma, interpuso el recurso de revisión que nos ocupa, mediante el cual se inconformó medularmente por </w:t>
      </w:r>
      <w:proofErr w:type="gramStart"/>
      <w:r w:rsidRPr="008A73B3">
        <w:rPr>
          <w:rFonts w:ascii="Palatino Linotype" w:eastAsia="Palatino Linotype" w:hAnsi="Palatino Linotype" w:cs="Palatino Linotype"/>
          <w:sz w:val="22"/>
          <w:szCs w:val="22"/>
        </w:rPr>
        <w:t>la  entrega</w:t>
      </w:r>
      <w:proofErr w:type="gramEnd"/>
      <w:r w:rsidRPr="008A73B3">
        <w:rPr>
          <w:rFonts w:ascii="Palatino Linotype" w:eastAsia="Palatino Linotype" w:hAnsi="Palatino Linotype" w:cs="Palatino Linotype"/>
          <w:sz w:val="22"/>
          <w:szCs w:val="22"/>
        </w:rPr>
        <w:t xml:space="preserve"> de información incompleta. </w:t>
      </w:r>
    </w:p>
    <w:p w14:paraId="6F030D6D"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Admitido el presente recurso de revisión, en términos del artículo 185 fracción II</w:t>
      </w:r>
      <w:r w:rsidRPr="008A73B3">
        <w:rPr>
          <w:rFonts w:ascii="Palatino Linotype" w:eastAsia="Palatino Linotype" w:hAnsi="Palatino Linotype" w:cs="Palatino Linotype"/>
          <w:sz w:val="22"/>
          <w:szCs w:val="22"/>
          <w:vertAlign w:val="superscript"/>
        </w:rPr>
        <w:footnoteReference w:id="1"/>
      </w:r>
      <w:r w:rsidRPr="008A73B3">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ratificó los términos de su respuesta inicial, mientras que la parte Recurrente fue omisa en pronunciarse en esta etapa, por lo que se tiene por precluido su derecho para tal efecto.</w:t>
      </w:r>
    </w:p>
    <w:p w14:paraId="63270548"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Previo inicio del estudio del asunto, resulta de vital importancia enfatizar en el hecho de que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en sus motivos de inconformidad</w:t>
      </w:r>
      <w:r w:rsidRPr="008A73B3">
        <w:rPr>
          <w:rFonts w:ascii="Palatino Linotype" w:eastAsia="Palatino Linotype" w:hAnsi="Palatino Linotype" w:cs="Palatino Linotype"/>
          <w:b/>
          <w:sz w:val="22"/>
          <w:szCs w:val="22"/>
        </w:rPr>
        <w:t xml:space="preserve">, no impugna la totalidad de la respuesta emitida por el Sujeto Obligado, </w:t>
      </w:r>
      <w:r w:rsidRPr="008A73B3">
        <w:rPr>
          <w:rFonts w:ascii="Palatino Linotype" w:eastAsia="Palatino Linotype" w:hAnsi="Palatino Linotype" w:cs="Palatino Linotype"/>
          <w:sz w:val="22"/>
          <w:szCs w:val="22"/>
        </w:rPr>
        <w:t>toda vez que en sus motivos de inconformidad solamente expresa discrepancia por algunos puntos de la solicitud de información, se inserta el siguiente cuadro para efecto de determinar de manera esquematizada las constancias que conforman el expediente electrónico y así establecer con claridad, los puntos sobre los que versará el presente análisis:</w:t>
      </w:r>
    </w:p>
    <w:p w14:paraId="6B029091" w14:textId="77777777" w:rsidR="00613EF5" w:rsidRPr="008A73B3" w:rsidRDefault="00613EF5">
      <w:pPr>
        <w:spacing w:line="360" w:lineRule="auto"/>
        <w:jc w:val="both"/>
        <w:rPr>
          <w:rFonts w:ascii="Palatino Linotype" w:eastAsia="Palatino Linotype" w:hAnsi="Palatino Linotype" w:cs="Palatino Linotype"/>
          <w:sz w:val="22"/>
          <w:szCs w:val="22"/>
        </w:rPr>
      </w:pPr>
    </w:p>
    <w:tbl>
      <w:tblPr>
        <w:tblStyle w:val="a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3"/>
        <w:gridCol w:w="4443"/>
        <w:gridCol w:w="2172"/>
      </w:tblGrid>
      <w:tr w:rsidR="00857F3F" w:rsidRPr="008A73B3" w14:paraId="658AD79A" w14:textId="77777777">
        <w:tc>
          <w:tcPr>
            <w:tcW w:w="2213" w:type="dxa"/>
            <w:shd w:val="clear" w:color="auto" w:fill="DBEEF3"/>
          </w:tcPr>
          <w:p w14:paraId="5C70FCB7" w14:textId="77777777" w:rsidR="00613EF5" w:rsidRPr="008A73B3" w:rsidRDefault="00A94330">
            <w:pPr>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Requerimiento de información</w:t>
            </w:r>
          </w:p>
        </w:tc>
        <w:tc>
          <w:tcPr>
            <w:tcW w:w="4443" w:type="dxa"/>
            <w:shd w:val="clear" w:color="auto" w:fill="DBEEF3"/>
          </w:tcPr>
          <w:p w14:paraId="759BE400" w14:textId="77777777" w:rsidR="00613EF5" w:rsidRPr="008A73B3" w:rsidRDefault="00A94330">
            <w:pPr>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Respuesta del Sujeto Obligado</w:t>
            </w:r>
          </w:p>
        </w:tc>
        <w:tc>
          <w:tcPr>
            <w:tcW w:w="2172" w:type="dxa"/>
            <w:shd w:val="clear" w:color="auto" w:fill="DBEEF3"/>
          </w:tcPr>
          <w:p w14:paraId="7886C6F0" w14:textId="77777777" w:rsidR="00613EF5" w:rsidRPr="008A73B3" w:rsidRDefault="00A94330">
            <w:pPr>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 xml:space="preserve">¿Existe inconformidad por parte del particular </w:t>
            </w:r>
            <w:r w:rsidRPr="008A73B3">
              <w:rPr>
                <w:rFonts w:ascii="Palatino Linotype" w:eastAsia="Palatino Linotype" w:hAnsi="Palatino Linotype" w:cs="Palatino Linotype"/>
                <w:b/>
                <w:sz w:val="20"/>
                <w:szCs w:val="20"/>
              </w:rPr>
              <w:lastRenderedPageBreak/>
              <w:t>respecto del punto en cuestión?</w:t>
            </w:r>
          </w:p>
        </w:tc>
      </w:tr>
      <w:tr w:rsidR="00857F3F" w:rsidRPr="008A73B3" w14:paraId="26A0C1CF" w14:textId="77777777">
        <w:tc>
          <w:tcPr>
            <w:tcW w:w="2213" w:type="dxa"/>
          </w:tcPr>
          <w:p w14:paraId="1A7E16E0"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1.- Fecha y convocatorias en PDF para la selección y nombramiento de los jueces cívicos. Nombre, fecha de ingreso y fecha de nombramiento mediante sesión de cabildo de los jueces cívicos.</w:t>
            </w:r>
          </w:p>
        </w:tc>
        <w:tc>
          <w:tcPr>
            <w:tcW w:w="4443" w:type="dxa"/>
          </w:tcPr>
          <w:p w14:paraId="72404060" w14:textId="77777777" w:rsidR="00613EF5" w:rsidRPr="008A73B3" w:rsidRDefault="00A94330">
            <w:pPr>
              <w:spacing w:before="240" w:after="24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Servidor Público Habilitado de la Secretaría del Ayuntamiento:</w:t>
            </w:r>
          </w:p>
          <w:p w14:paraId="25F29B23" w14:textId="77777777" w:rsidR="00613EF5" w:rsidRPr="008A73B3" w:rsidRDefault="00A94330">
            <w:pPr>
              <w:spacing w:before="240" w:after="24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Fecha y convocatorias en PDF para la selección y nombramiento de los jueces cívicos.</w:t>
            </w:r>
          </w:p>
          <w:p w14:paraId="673655B8" w14:textId="77777777" w:rsidR="00613EF5" w:rsidRPr="008A73B3" w:rsidRDefault="00A94330">
            <w:pPr>
              <w:spacing w:before="240" w:after="24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sz w:val="18"/>
                <w:szCs w:val="18"/>
              </w:rPr>
              <w:t xml:space="preserve">• La Convocatoria para ocupar los cargos de Juezas o Jueces, </w:t>
            </w:r>
            <w:proofErr w:type="gramStart"/>
            <w:r w:rsidRPr="008A73B3">
              <w:rPr>
                <w:rFonts w:ascii="Palatino Linotype" w:eastAsia="Palatino Linotype" w:hAnsi="Palatino Linotype" w:cs="Palatino Linotype"/>
                <w:sz w:val="18"/>
                <w:szCs w:val="18"/>
              </w:rPr>
              <w:t>Secretarias</w:t>
            </w:r>
            <w:proofErr w:type="gramEnd"/>
            <w:r w:rsidRPr="008A73B3">
              <w:rPr>
                <w:rFonts w:ascii="Palatino Linotype" w:eastAsia="Palatino Linotype" w:hAnsi="Palatino Linotype" w:cs="Palatino Linotype"/>
                <w:sz w:val="18"/>
                <w:szCs w:val="18"/>
              </w:rPr>
              <w:t xml:space="preserve"> o Secretarios y Personas Facilitadoras de los Juzgados Cívicos, fue publicada en la Gaceta Municipal Semanal 09/2024, de fecha 04 de marzo del año 2024. (Documento que se adjunta al presente)</w:t>
            </w:r>
          </w:p>
          <w:p w14:paraId="2A83630A"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i/>
                <w:sz w:val="18"/>
                <w:szCs w:val="18"/>
              </w:rPr>
              <w:t xml:space="preserve">“Gaceta </w:t>
            </w:r>
            <w:proofErr w:type="spellStart"/>
            <w:r w:rsidRPr="008A73B3">
              <w:rPr>
                <w:rFonts w:ascii="Palatino Linotype" w:eastAsia="Palatino Linotype" w:hAnsi="Palatino Linotype" w:cs="Palatino Linotype"/>
                <w:b/>
                <w:i/>
                <w:sz w:val="18"/>
                <w:szCs w:val="18"/>
              </w:rPr>
              <w:t>Mun</w:t>
            </w:r>
            <w:proofErr w:type="spellEnd"/>
            <w:r w:rsidRPr="008A73B3">
              <w:rPr>
                <w:rFonts w:ascii="Palatino Linotype" w:eastAsia="Palatino Linotype" w:hAnsi="Palatino Linotype" w:cs="Palatino Linotype"/>
                <w:b/>
                <w:i/>
                <w:sz w:val="18"/>
                <w:szCs w:val="18"/>
              </w:rPr>
              <w:t xml:space="preserve"> 09-2024.pdf”:</w:t>
            </w:r>
            <w:r w:rsidRPr="008A73B3">
              <w:rPr>
                <w:rFonts w:ascii="Palatino Linotype" w:eastAsia="Palatino Linotype" w:hAnsi="Palatino Linotype" w:cs="Palatino Linotype"/>
                <w:sz w:val="18"/>
                <w:szCs w:val="18"/>
              </w:rPr>
              <w:t xml:space="preserve"> Gaceta Municipal Semanal 09/2024, en la que obra la Convocatoria para ocupar los cargos de Juezas o Jueces, </w:t>
            </w:r>
            <w:proofErr w:type="gramStart"/>
            <w:r w:rsidRPr="008A73B3">
              <w:rPr>
                <w:rFonts w:ascii="Palatino Linotype" w:eastAsia="Palatino Linotype" w:hAnsi="Palatino Linotype" w:cs="Palatino Linotype"/>
                <w:sz w:val="18"/>
                <w:szCs w:val="18"/>
              </w:rPr>
              <w:t>Secretarias</w:t>
            </w:r>
            <w:proofErr w:type="gramEnd"/>
            <w:r w:rsidRPr="008A73B3">
              <w:rPr>
                <w:rFonts w:ascii="Palatino Linotype" w:eastAsia="Palatino Linotype" w:hAnsi="Palatino Linotype" w:cs="Palatino Linotype"/>
                <w:sz w:val="18"/>
                <w:szCs w:val="18"/>
              </w:rPr>
              <w:t xml:space="preserve"> o Secretarios y Personas Facilitadoras de los Juzgados Cívicos.</w:t>
            </w:r>
          </w:p>
        </w:tc>
        <w:tc>
          <w:tcPr>
            <w:tcW w:w="2172" w:type="dxa"/>
          </w:tcPr>
          <w:p w14:paraId="0D7B3F64"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4C3BA11D"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475868EA" w14:textId="77777777">
        <w:tc>
          <w:tcPr>
            <w:tcW w:w="2213" w:type="dxa"/>
          </w:tcPr>
          <w:p w14:paraId="0037E7BD" w14:textId="77777777" w:rsidR="00613EF5" w:rsidRPr="008A73B3" w:rsidRDefault="00A94330">
            <w:pPr>
              <w:spacing w:before="240" w:after="240"/>
              <w:ind w:right="4"/>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2.- Fecha y convocatorias en PDF para la selección y nombramiento de los secretarios de los juzgados cívicos </w:t>
            </w:r>
          </w:p>
        </w:tc>
        <w:tc>
          <w:tcPr>
            <w:tcW w:w="4443" w:type="dxa"/>
          </w:tcPr>
          <w:p w14:paraId="7BC1E059" w14:textId="77777777" w:rsidR="00613EF5" w:rsidRPr="008A73B3" w:rsidRDefault="00A94330">
            <w:pPr>
              <w:spacing w:before="240" w:after="24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Servidor Público Habilitado de la Secretaría del Ayuntamiento:</w:t>
            </w:r>
          </w:p>
          <w:p w14:paraId="57C8BA5B" w14:textId="77777777" w:rsidR="00613EF5" w:rsidRPr="008A73B3" w:rsidRDefault="00A94330">
            <w:pPr>
              <w:spacing w:before="240" w:after="24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b/>
                <w:sz w:val="18"/>
                <w:szCs w:val="18"/>
              </w:rPr>
              <w:t>Fecha y convocatorias en PDF para la selección y nombramiento de los secretarios de los juzgados cívicos.</w:t>
            </w:r>
          </w:p>
          <w:p w14:paraId="4AA21F3B" w14:textId="77777777" w:rsidR="00613EF5" w:rsidRPr="008A73B3" w:rsidRDefault="00A94330">
            <w:pPr>
              <w:spacing w:before="240" w:after="24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sz w:val="18"/>
                <w:szCs w:val="18"/>
              </w:rPr>
              <w:t xml:space="preserve">•  La Convocatoria para ocupar los cargos de Juezas o Jueces, </w:t>
            </w:r>
            <w:proofErr w:type="gramStart"/>
            <w:r w:rsidRPr="008A73B3">
              <w:rPr>
                <w:rFonts w:ascii="Palatino Linotype" w:eastAsia="Palatino Linotype" w:hAnsi="Palatino Linotype" w:cs="Palatino Linotype"/>
                <w:sz w:val="18"/>
                <w:szCs w:val="18"/>
              </w:rPr>
              <w:t>Secretarias</w:t>
            </w:r>
            <w:proofErr w:type="gramEnd"/>
            <w:r w:rsidRPr="008A73B3">
              <w:rPr>
                <w:rFonts w:ascii="Palatino Linotype" w:eastAsia="Palatino Linotype" w:hAnsi="Palatino Linotype" w:cs="Palatino Linotype"/>
                <w:sz w:val="18"/>
                <w:szCs w:val="18"/>
              </w:rPr>
              <w:t xml:space="preserve"> o Secretarios y Personas Facilitadoras de los Juzgados Cívicos, fue publicada en la Gaceta Municipal Semanal</w:t>
            </w:r>
            <w:r w:rsidRPr="008A73B3">
              <w:rPr>
                <w:rFonts w:ascii="Palatino Linotype" w:eastAsia="Palatino Linotype" w:hAnsi="Palatino Linotype" w:cs="Palatino Linotype"/>
                <w:b/>
                <w:sz w:val="14"/>
                <w:szCs w:val="14"/>
              </w:rPr>
              <w:t xml:space="preserve"> </w:t>
            </w:r>
            <w:r w:rsidRPr="008A73B3">
              <w:rPr>
                <w:rFonts w:ascii="Palatino Linotype" w:eastAsia="Palatino Linotype" w:hAnsi="Palatino Linotype" w:cs="Palatino Linotype"/>
                <w:sz w:val="18"/>
                <w:szCs w:val="18"/>
              </w:rPr>
              <w:t>09/2024, de fecha 04 de marzo del año 2024. (Documento que se adjunta al presente)</w:t>
            </w:r>
          </w:p>
          <w:p w14:paraId="48950309" w14:textId="77777777" w:rsidR="00613EF5" w:rsidRPr="008A73B3" w:rsidRDefault="00A94330">
            <w:pPr>
              <w:spacing w:before="240" w:after="24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i/>
                <w:sz w:val="18"/>
                <w:szCs w:val="18"/>
              </w:rPr>
              <w:t xml:space="preserve">“Gaceta </w:t>
            </w:r>
            <w:proofErr w:type="spellStart"/>
            <w:r w:rsidRPr="008A73B3">
              <w:rPr>
                <w:rFonts w:ascii="Palatino Linotype" w:eastAsia="Palatino Linotype" w:hAnsi="Palatino Linotype" w:cs="Palatino Linotype"/>
                <w:b/>
                <w:i/>
                <w:sz w:val="18"/>
                <w:szCs w:val="18"/>
              </w:rPr>
              <w:t>Mun</w:t>
            </w:r>
            <w:proofErr w:type="spellEnd"/>
            <w:r w:rsidRPr="008A73B3">
              <w:rPr>
                <w:rFonts w:ascii="Palatino Linotype" w:eastAsia="Palatino Linotype" w:hAnsi="Palatino Linotype" w:cs="Palatino Linotype"/>
                <w:b/>
                <w:i/>
                <w:sz w:val="18"/>
                <w:szCs w:val="18"/>
              </w:rPr>
              <w:t xml:space="preserve"> 09-2024.pdf”:</w:t>
            </w:r>
            <w:r w:rsidRPr="008A73B3">
              <w:rPr>
                <w:rFonts w:ascii="Palatino Linotype" w:eastAsia="Palatino Linotype" w:hAnsi="Palatino Linotype" w:cs="Palatino Linotype"/>
                <w:sz w:val="18"/>
                <w:szCs w:val="18"/>
              </w:rPr>
              <w:t xml:space="preserve"> Gaceta Municipal Semanal 09/2024, en la que obra la Convocatoria para ocupar los cargos de Juezas o Jueces, </w:t>
            </w:r>
            <w:proofErr w:type="gramStart"/>
            <w:r w:rsidRPr="008A73B3">
              <w:rPr>
                <w:rFonts w:ascii="Palatino Linotype" w:eastAsia="Palatino Linotype" w:hAnsi="Palatino Linotype" w:cs="Palatino Linotype"/>
                <w:sz w:val="18"/>
                <w:szCs w:val="18"/>
              </w:rPr>
              <w:t>Secretarias</w:t>
            </w:r>
            <w:proofErr w:type="gramEnd"/>
            <w:r w:rsidRPr="008A73B3">
              <w:rPr>
                <w:rFonts w:ascii="Palatino Linotype" w:eastAsia="Palatino Linotype" w:hAnsi="Palatino Linotype" w:cs="Palatino Linotype"/>
                <w:sz w:val="18"/>
                <w:szCs w:val="18"/>
              </w:rPr>
              <w:t xml:space="preserve"> o Secretarios y Personas Facilitadoras de los Juzgados Cívicos.</w:t>
            </w:r>
          </w:p>
        </w:tc>
        <w:tc>
          <w:tcPr>
            <w:tcW w:w="2172" w:type="dxa"/>
          </w:tcPr>
          <w:p w14:paraId="17A239A1"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4589824C"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7C4D75B4" w14:textId="77777777">
        <w:tc>
          <w:tcPr>
            <w:tcW w:w="2213" w:type="dxa"/>
          </w:tcPr>
          <w:p w14:paraId="25BDA18A"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3.- Nombre, fecha de ingreso y fecha de nombramiento mediante sesión de cabildo de los secretarios de juzgado cívico.</w:t>
            </w:r>
          </w:p>
        </w:tc>
        <w:tc>
          <w:tcPr>
            <w:tcW w:w="4443" w:type="dxa"/>
          </w:tcPr>
          <w:p w14:paraId="76EAFE60" w14:textId="77777777" w:rsidR="00613EF5" w:rsidRPr="008A73B3" w:rsidRDefault="00A94330">
            <w:pPr>
              <w:spacing w:before="240" w:after="24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Servidor Público Habilitado de la Secretaría del Ayuntamiento:</w:t>
            </w:r>
          </w:p>
          <w:p w14:paraId="302DA183" w14:textId="77777777" w:rsidR="00613EF5" w:rsidRPr="008A73B3" w:rsidRDefault="00A94330">
            <w:pPr>
              <w:spacing w:before="240" w:after="24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b/>
                <w:sz w:val="18"/>
                <w:szCs w:val="18"/>
              </w:rPr>
              <w:lastRenderedPageBreak/>
              <w:t>Nombre, fecha de ingreso y fecha de nombramiento mediante sesión de cabildo de los secretarios de juzgado cívico.</w:t>
            </w:r>
          </w:p>
          <w:p w14:paraId="6199E326" w14:textId="77777777" w:rsidR="00613EF5" w:rsidRPr="008A73B3" w:rsidRDefault="00A94330">
            <w:pPr>
              <w:spacing w:before="240" w:after="24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sz w:val="18"/>
                <w:szCs w:val="18"/>
              </w:rPr>
              <w:t xml:space="preserve">• En el Acta Número 19/2024, correspondiente a la Quincuagésima Primera Sesión Ordinaria de Cabildo del Ayuntamiento de Toluca, Estado de México, de fecha 02 de mayo de 2024, se aprobó por el Ayuntamiento, el número, competencia y distribución de los Juzgados Cívicos del Municipio de Toluca, así como la designación de los Jueces Cívicos, </w:t>
            </w:r>
            <w:proofErr w:type="gramStart"/>
            <w:r w:rsidRPr="008A73B3">
              <w:rPr>
                <w:rFonts w:ascii="Palatino Linotype" w:eastAsia="Palatino Linotype" w:hAnsi="Palatino Linotype" w:cs="Palatino Linotype"/>
                <w:sz w:val="18"/>
                <w:szCs w:val="18"/>
              </w:rPr>
              <w:t>Secretarios</w:t>
            </w:r>
            <w:proofErr w:type="gramEnd"/>
            <w:r w:rsidRPr="008A73B3">
              <w:rPr>
                <w:rFonts w:ascii="Palatino Linotype" w:eastAsia="Palatino Linotype" w:hAnsi="Palatino Linotype" w:cs="Palatino Linotype"/>
                <w:sz w:val="18"/>
                <w:szCs w:val="18"/>
              </w:rPr>
              <w:t xml:space="preserve"> Cívicos y Facilitadores. (Documento que se adjunta al presente)</w:t>
            </w:r>
          </w:p>
          <w:p w14:paraId="67AC0A5C" w14:textId="77777777" w:rsidR="00613EF5" w:rsidRPr="008A73B3" w:rsidRDefault="00A94330">
            <w:pPr>
              <w:spacing w:before="240" w:after="240"/>
              <w:jc w:val="both"/>
              <w:rPr>
                <w:rFonts w:ascii="Palatino Linotype" w:eastAsia="Palatino Linotype" w:hAnsi="Palatino Linotype" w:cs="Palatino Linotype"/>
                <w:b/>
                <w:sz w:val="10"/>
                <w:szCs w:val="10"/>
              </w:rPr>
            </w:pPr>
            <w:r w:rsidRPr="008A73B3">
              <w:rPr>
                <w:rFonts w:ascii="Palatino Linotype" w:eastAsia="Palatino Linotype" w:hAnsi="Palatino Linotype" w:cs="Palatino Linotype"/>
                <w:b/>
                <w:i/>
                <w:sz w:val="18"/>
                <w:szCs w:val="18"/>
              </w:rPr>
              <w:t xml:space="preserve">“Acta No.19-2024.pdf”: </w:t>
            </w:r>
            <w:r w:rsidRPr="008A73B3">
              <w:rPr>
                <w:rFonts w:ascii="Palatino Linotype" w:eastAsia="Palatino Linotype" w:hAnsi="Palatino Linotype" w:cs="Palatino Linotype"/>
                <w:sz w:val="18"/>
                <w:szCs w:val="18"/>
              </w:rPr>
              <w:t xml:space="preserve">Acta Número 19/2024, correspondiente a la Quincuagésima Primera Sesión Ordinaria de Cabildo del Ayuntamiento de Toluca, en la que se aprueba el número, competencia y distribución de los Juzgados Cívicos del Municipio de Toluca, así como la designación de los Jueces Cívicos, </w:t>
            </w:r>
            <w:proofErr w:type="gramStart"/>
            <w:r w:rsidRPr="008A73B3">
              <w:rPr>
                <w:rFonts w:ascii="Palatino Linotype" w:eastAsia="Palatino Linotype" w:hAnsi="Palatino Linotype" w:cs="Palatino Linotype"/>
                <w:sz w:val="18"/>
                <w:szCs w:val="18"/>
              </w:rPr>
              <w:t>Secretarios</w:t>
            </w:r>
            <w:proofErr w:type="gramEnd"/>
            <w:r w:rsidRPr="008A73B3">
              <w:rPr>
                <w:rFonts w:ascii="Palatino Linotype" w:eastAsia="Palatino Linotype" w:hAnsi="Palatino Linotype" w:cs="Palatino Linotype"/>
                <w:sz w:val="18"/>
                <w:szCs w:val="18"/>
              </w:rPr>
              <w:t xml:space="preserve"> Cívicos y Facilitadores.</w:t>
            </w:r>
          </w:p>
        </w:tc>
        <w:tc>
          <w:tcPr>
            <w:tcW w:w="2172" w:type="dxa"/>
          </w:tcPr>
          <w:p w14:paraId="4E16584B"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NO</w:t>
            </w:r>
          </w:p>
          <w:p w14:paraId="4A460C2A"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w:t>
            </w:r>
            <w:r w:rsidRPr="008A73B3">
              <w:rPr>
                <w:rFonts w:ascii="Palatino Linotype" w:eastAsia="Palatino Linotype" w:hAnsi="Palatino Linotype" w:cs="Palatino Linotype"/>
                <w:sz w:val="18"/>
                <w:szCs w:val="18"/>
              </w:rPr>
              <w:lastRenderedPageBreak/>
              <w:t>considerarse consentida la respuesta por la parte Recurrente, toda vez que no expresó inconformidad alguna.</w:t>
            </w:r>
          </w:p>
        </w:tc>
      </w:tr>
      <w:tr w:rsidR="00857F3F" w:rsidRPr="008A73B3" w14:paraId="14085895" w14:textId="77777777">
        <w:tc>
          <w:tcPr>
            <w:tcW w:w="2213" w:type="dxa"/>
          </w:tcPr>
          <w:p w14:paraId="42A98169"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4.- Fecha y convocatorias en PDF para la selección y nombramiento de los facilitadores de juzgado cívico.</w:t>
            </w:r>
          </w:p>
        </w:tc>
        <w:tc>
          <w:tcPr>
            <w:tcW w:w="4443" w:type="dxa"/>
          </w:tcPr>
          <w:p w14:paraId="7BD67F45"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Servidor Público Habilitado de la Secretaría del Ayuntamiento:</w:t>
            </w:r>
          </w:p>
          <w:p w14:paraId="6EDD6A02"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b/>
                <w:sz w:val="18"/>
                <w:szCs w:val="18"/>
              </w:rPr>
              <w:t>Fecha y convocatorias en PDF para la selección y nombramiento de los facilitadores de juzgado cívico.</w:t>
            </w:r>
          </w:p>
          <w:p w14:paraId="3F38B6F4"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sz w:val="18"/>
                <w:szCs w:val="18"/>
              </w:rPr>
              <w:t xml:space="preserve">• La Primera Convocatoria para ocupar los cargos de Juezas o Jueces, </w:t>
            </w:r>
            <w:proofErr w:type="gramStart"/>
            <w:r w:rsidRPr="008A73B3">
              <w:rPr>
                <w:rFonts w:ascii="Palatino Linotype" w:eastAsia="Palatino Linotype" w:hAnsi="Palatino Linotype" w:cs="Palatino Linotype"/>
                <w:sz w:val="18"/>
                <w:szCs w:val="18"/>
              </w:rPr>
              <w:t>Secretarias</w:t>
            </w:r>
            <w:proofErr w:type="gramEnd"/>
            <w:r w:rsidRPr="008A73B3">
              <w:rPr>
                <w:rFonts w:ascii="Palatino Linotype" w:eastAsia="Palatino Linotype" w:hAnsi="Palatino Linotype" w:cs="Palatino Linotype"/>
                <w:sz w:val="18"/>
                <w:szCs w:val="18"/>
              </w:rPr>
              <w:t xml:space="preserve"> o Secretarios y Personas Facilitadoras de los Juzgados Cívicos, fue publicada en la Gaceta Municipal Semanal 09/2024, de fecha 04 de marzo del año 2024. (Documento que se adjunta al presente)</w:t>
            </w:r>
          </w:p>
          <w:p w14:paraId="7DCF7B97"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La Segunda Convocatoria para ocupar los cargos de Personas Facilitadoras de los Juzgados Cívicos, fue publicada en la Gaceta Municipal Semanal 20/2024, de fecha 27 de mayo del año 2024. (Documento que se adjunta al presente)</w:t>
            </w:r>
          </w:p>
          <w:p w14:paraId="1BC53E9A"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sz w:val="14"/>
                <w:szCs w:val="14"/>
              </w:rPr>
            </w:pPr>
            <w:r w:rsidRPr="008A73B3">
              <w:rPr>
                <w:rFonts w:ascii="Palatino Linotype" w:eastAsia="Palatino Linotype" w:hAnsi="Palatino Linotype" w:cs="Palatino Linotype"/>
                <w:b/>
                <w:i/>
                <w:sz w:val="18"/>
                <w:szCs w:val="18"/>
              </w:rPr>
              <w:t xml:space="preserve">“Gaceta </w:t>
            </w:r>
            <w:proofErr w:type="spellStart"/>
            <w:r w:rsidRPr="008A73B3">
              <w:rPr>
                <w:rFonts w:ascii="Palatino Linotype" w:eastAsia="Palatino Linotype" w:hAnsi="Palatino Linotype" w:cs="Palatino Linotype"/>
                <w:b/>
                <w:i/>
                <w:sz w:val="18"/>
                <w:szCs w:val="18"/>
              </w:rPr>
              <w:t>Mun</w:t>
            </w:r>
            <w:proofErr w:type="spellEnd"/>
            <w:r w:rsidRPr="008A73B3">
              <w:rPr>
                <w:rFonts w:ascii="Palatino Linotype" w:eastAsia="Palatino Linotype" w:hAnsi="Palatino Linotype" w:cs="Palatino Linotype"/>
                <w:b/>
                <w:i/>
                <w:sz w:val="18"/>
                <w:szCs w:val="18"/>
              </w:rPr>
              <w:t xml:space="preserve"> 20-2024.pdf”: </w:t>
            </w:r>
            <w:r w:rsidRPr="008A73B3">
              <w:rPr>
                <w:rFonts w:ascii="Palatino Linotype" w:eastAsia="Palatino Linotype" w:hAnsi="Palatino Linotype" w:cs="Palatino Linotype"/>
                <w:sz w:val="18"/>
                <w:szCs w:val="18"/>
              </w:rPr>
              <w:t>Gaceta Municipal Semanal 20/2024, en la que obra la Convocatoria para ocupar los cargos de Personas Facilitadoras de los Juzgados Cívicos.</w:t>
            </w:r>
          </w:p>
        </w:tc>
        <w:tc>
          <w:tcPr>
            <w:tcW w:w="2172" w:type="dxa"/>
          </w:tcPr>
          <w:p w14:paraId="78FF5F67"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77FBDADD"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3BE47A20" w14:textId="77777777">
        <w:tc>
          <w:tcPr>
            <w:tcW w:w="2213" w:type="dxa"/>
          </w:tcPr>
          <w:p w14:paraId="1F3B0F31"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5.- Nombre, fecha de ingreso y fecha de nombramiento mediante sesión de cabildo de los facilitadores de juzgado cívico.</w:t>
            </w:r>
          </w:p>
        </w:tc>
        <w:tc>
          <w:tcPr>
            <w:tcW w:w="4443" w:type="dxa"/>
          </w:tcPr>
          <w:p w14:paraId="37C29415"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Servidor Público Habilitado de la Secretaría del Ayuntamiento:</w:t>
            </w:r>
          </w:p>
          <w:p w14:paraId="3EB7B5D5"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b/>
                <w:sz w:val="18"/>
                <w:szCs w:val="18"/>
              </w:rPr>
              <w:t>Nombre, fecha de ingreso y fecha de nombramiento mediante sesión de cabildo de los facilitadores de juzgado cívico.</w:t>
            </w:r>
          </w:p>
          <w:p w14:paraId="28C77BCE"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4"/>
                <w:szCs w:val="14"/>
              </w:rPr>
            </w:pPr>
            <w:r w:rsidRPr="008A73B3">
              <w:rPr>
                <w:rFonts w:ascii="Palatino Linotype" w:eastAsia="Palatino Linotype" w:hAnsi="Palatino Linotype" w:cs="Palatino Linotype"/>
                <w:sz w:val="18"/>
                <w:szCs w:val="18"/>
              </w:rPr>
              <w:t xml:space="preserve">• En el Acta Número 19/2024, correspondiente a la Quincuagésima Primera Sesión Ordinaria de Cabildo del Ayuntamiento de Toluca, Estado de México, de fecha 02 de mayo de 2024, se aprobó por el Ayuntamiento, el número, competencia y distribución de los Juzgados Cívicos del Municipio de Toluca, así como la designación de los Jueces Cívicos, </w:t>
            </w:r>
            <w:proofErr w:type="gramStart"/>
            <w:r w:rsidRPr="008A73B3">
              <w:rPr>
                <w:rFonts w:ascii="Palatino Linotype" w:eastAsia="Palatino Linotype" w:hAnsi="Palatino Linotype" w:cs="Palatino Linotype"/>
                <w:sz w:val="18"/>
                <w:szCs w:val="18"/>
              </w:rPr>
              <w:t>Secretarios</w:t>
            </w:r>
            <w:proofErr w:type="gramEnd"/>
            <w:r w:rsidRPr="008A73B3">
              <w:rPr>
                <w:rFonts w:ascii="Palatino Linotype" w:eastAsia="Palatino Linotype" w:hAnsi="Palatino Linotype" w:cs="Palatino Linotype"/>
                <w:sz w:val="18"/>
                <w:szCs w:val="18"/>
              </w:rPr>
              <w:t xml:space="preserve"> Cívicos y Facilitadores. (Documento que se adjunta al presente)</w:t>
            </w:r>
          </w:p>
          <w:p w14:paraId="07E555FF" w14:textId="77777777" w:rsidR="00613EF5" w:rsidRPr="008A73B3" w:rsidRDefault="00A94330">
            <w:pPr>
              <w:tabs>
                <w:tab w:val="left" w:pos="1737"/>
              </w:tabs>
              <w:spacing w:before="240" w:after="240"/>
              <w:ind w:right="90"/>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sz w:val="18"/>
                <w:szCs w:val="18"/>
              </w:rPr>
              <w:t>• En el Acta Número 32/2024, correspondiente a la Cuadragésima Novena Sesión Extraordinaria de Cabildo del Ayuntamiento de Toluca, Estado de México, de fecha 08 de agosto de 2024, en la cual se aprobó la designación de las Personas Facilitadoras de los Juzgados Cívicos.</w:t>
            </w:r>
          </w:p>
        </w:tc>
        <w:tc>
          <w:tcPr>
            <w:tcW w:w="2172" w:type="dxa"/>
          </w:tcPr>
          <w:p w14:paraId="0420C80B"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78A70E82"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7185FA7E" w14:textId="77777777">
        <w:tc>
          <w:tcPr>
            <w:tcW w:w="2213" w:type="dxa"/>
          </w:tcPr>
          <w:p w14:paraId="472E02DA"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6.- Certificado previsto por la ley expedido por el Centro Estatal de Mediación, Conciliación y Justicia Restaurativa del Poder Judicial del Estado de México, en versión PDF de los </w:t>
            </w:r>
            <w:r w:rsidRPr="008A73B3">
              <w:rPr>
                <w:rFonts w:ascii="Palatino Linotype" w:eastAsia="Palatino Linotype" w:hAnsi="Palatino Linotype" w:cs="Palatino Linotype"/>
                <w:b/>
                <w:sz w:val="18"/>
                <w:szCs w:val="18"/>
                <w:u w:val="single"/>
              </w:rPr>
              <w:t>facilitadores de los juzgados cívicos.</w:t>
            </w:r>
          </w:p>
          <w:p w14:paraId="4B304E3F" w14:textId="77777777" w:rsidR="00613EF5" w:rsidRPr="008A73B3" w:rsidRDefault="00613EF5">
            <w:pPr>
              <w:jc w:val="both"/>
              <w:rPr>
                <w:rFonts w:ascii="Palatino Linotype" w:eastAsia="Palatino Linotype" w:hAnsi="Palatino Linotype" w:cs="Palatino Linotype"/>
                <w:sz w:val="18"/>
                <w:szCs w:val="18"/>
              </w:rPr>
            </w:pPr>
          </w:p>
          <w:p w14:paraId="173693B1" w14:textId="77777777" w:rsidR="00613EF5" w:rsidRPr="008A73B3" w:rsidRDefault="00613EF5">
            <w:pPr>
              <w:jc w:val="both"/>
              <w:rPr>
                <w:rFonts w:ascii="Palatino Linotype" w:eastAsia="Palatino Linotype" w:hAnsi="Palatino Linotype" w:cs="Palatino Linotype"/>
                <w:sz w:val="18"/>
                <w:szCs w:val="18"/>
              </w:rPr>
            </w:pPr>
          </w:p>
        </w:tc>
        <w:tc>
          <w:tcPr>
            <w:tcW w:w="4443" w:type="dxa"/>
          </w:tcPr>
          <w:p w14:paraId="23CCA7BF"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18"/>
                <w:szCs w:val="18"/>
              </w:rPr>
              <w:t>Dirección General de Administración:</w:t>
            </w:r>
            <w:r w:rsidRPr="008A73B3">
              <w:rPr>
                <w:rFonts w:ascii="Palatino Linotype" w:eastAsia="Palatino Linotype" w:hAnsi="Palatino Linotype" w:cs="Palatino Linotype"/>
                <w:sz w:val="18"/>
                <w:szCs w:val="18"/>
              </w:rPr>
              <w:t xml:space="preserve"> “…se hace de su conocimiento que después de una búsqueda en los archivos que guarda el Departamento de Administración de Personal no se encontró registro alguno de la información solicitada.”</w:t>
            </w:r>
          </w:p>
        </w:tc>
        <w:tc>
          <w:tcPr>
            <w:tcW w:w="2172" w:type="dxa"/>
          </w:tcPr>
          <w:p w14:paraId="7D4C17EF"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SI</w:t>
            </w:r>
          </w:p>
          <w:p w14:paraId="6B3F2BF3" w14:textId="77777777" w:rsidR="00613EF5" w:rsidRPr="008A73B3" w:rsidRDefault="00A94330">
            <w:pPr>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i/>
                <w:sz w:val="18"/>
                <w:szCs w:val="18"/>
              </w:rPr>
              <w:t>“</w:t>
            </w:r>
            <w:r w:rsidRPr="008A73B3">
              <w:rPr>
                <w:rFonts w:ascii="Palatino Linotype" w:eastAsia="Palatino Linotype" w:hAnsi="Palatino Linotype" w:cs="Palatino Linotype"/>
                <w:b/>
                <w:i/>
                <w:sz w:val="18"/>
                <w:szCs w:val="18"/>
                <w:u w:val="single"/>
              </w:rPr>
              <w:t>El sujeto obligado omite proporcionar la información relativa al Certificado o certificación previsto por la ley expedido por el Centro Estatal de Mediación, Conciliación y Justicia Restaurativa del Poder Judicial del Estado de México, en versión PDF de los facilitadores de los juzgados cívicos</w:t>
            </w:r>
            <w:r w:rsidRPr="008A73B3">
              <w:rPr>
                <w:rFonts w:ascii="Palatino Linotype" w:eastAsia="Palatino Linotype" w:hAnsi="Palatino Linotype" w:cs="Palatino Linotype"/>
                <w:i/>
                <w:sz w:val="18"/>
                <w:szCs w:val="18"/>
              </w:rPr>
              <w:t xml:space="preserve">, limitándose a informar el nombre de los mismos, pero prescinde de anexar el criticado de cada uno, cuando el mismo es un documento público y forma parte de los requisitos que debieron cumplir los </w:t>
            </w:r>
            <w:r w:rsidRPr="008A73B3">
              <w:rPr>
                <w:rFonts w:ascii="Palatino Linotype" w:eastAsia="Palatino Linotype" w:hAnsi="Palatino Linotype" w:cs="Palatino Linotype"/>
                <w:i/>
                <w:sz w:val="18"/>
                <w:szCs w:val="18"/>
              </w:rPr>
              <w:lastRenderedPageBreak/>
              <w:t xml:space="preserve">facilitadores nombrados mediante acta del 8 de agosto de 2024, dado que la convocatoria previa así lo establecía y con ello, pretenden ocultar una contratación indebida. En este sentido, se reitera que el sujeto obligado deberá de proporcionar en PDF los certificados que faculten como mediadores o facilitadores a los ciudadanos: Jorge Alfredo Antonio como Facilitador del Juzgado Cívico en Hechos de Tránsito Primer Turno; • Eduardo Reyes Martínez, como Facilitador del Juzgado Cívico en Hechos de Tránsito, Tercer Turno; y • Elder Antonio Villavicencio Hernández, como Facilitador del Juzgado Cívico en Infracciones Administrativas, Segundo Turno. María Fernanda Estrada Hernández, Facilitador del Juzgado Cívico en Infracciones Administrativas Alexis Jesús Sánchez Esparza, Facilitador del Juzgado Cívico en Infracciones Administrativas Juan Carlos Mendoza Sánchez, Facilitador del Juzgado Cívico en Infracciones Administrativas Lo anterior, es relevante dado que con base en el documento adjunto a la respuesta intitulado “fecha de ingreso”, los funcionarios Jorge Alfredo Antonio como Facilitador del Juzgado Cívico en Hechos de Tránsito Primer </w:t>
            </w:r>
            <w:r w:rsidRPr="008A73B3">
              <w:rPr>
                <w:rFonts w:ascii="Palatino Linotype" w:eastAsia="Palatino Linotype" w:hAnsi="Palatino Linotype" w:cs="Palatino Linotype"/>
                <w:i/>
                <w:sz w:val="18"/>
                <w:szCs w:val="18"/>
              </w:rPr>
              <w:lastRenderedPageBreak/>
              <w:t>Turno; • Eduardo Reyes Martínez, como Facilitador del Juzgado Cívico en Hechos de Tránsito, Tercer Turno; y • Elder Antonio Villavicencio Hernández, como Facilitador del Juzgado Cívico en Infracciones Administrativas, Segundo Turno. Alexis Jesús Sánchez Esparza, Facilitador del Juzgado Cívico en Infracciones Administrativas, Juan Carlos Mendoza Sánchez, Facilitador del Juzgado Cívico en Infracciones Administrativas, no están dados de alta o se está ocultando información</w:t>
            </w:r>
            <w:r w:rsidRPr="008A73B3">
              <w:rPr>
                <w:rFonts w:ascii="Palatino Linotype" w:eastAsia="Palatino Linotype" w:hAnsi="Palatino Linotype" w:cs="Palatino Linotype"/>
                <w:b/>
                <w:sz w:val="22"/>
                <w:szCs w:val="22"/>
              </w:rPr>
              <w:t>.</w:t>
            </w:r>
          </w:p>
        </w:tc>
      </w:tr>
      <w:tr w:rsidR="00857F3F" w:rsidRPr="008A73B3" w14:paraId="3FA6A982" w14:textId="77777777">
        <w:tc>
          <w:tcPr>
            <w:tcW w:w="2213" w:type="dxa"/>
          </w:tcPr>
          <w:p w14:paraId="3BE79F4C"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7.- Versión pública en PDF de los documentos y requisitos que presentaron los jueces cívicos, secretarios de los juzgados cívicos y facilitadores de los juzgados cívicos para acceder al cargo, de manera enunciativa Currículum, título profesional, etc.</w:t>
            </w:r>
          </w:p>
          <w:p w14:paraId="3FD6F343" w14:textId="77777777" w:rsidR="00613EF5" w:rsidRPr="008A73B3" w:rsidRDefault="00613EF5">
            <w:pPr>
              <w:jc w:val="both"/>
              <w:rPr>
                <w:rFonts w:ascii="Palatino Linotype" w:eastAsia="Palatino Linotype" w:hAnsi="Palatino Linotype" w:cs="Palatino Linotype"/>
                <w:sz w:val="18"/>
                <w:szCs w:val="18"/>
              </w:rPr>
            </w:pPr>
          </w:p>
          <w:p w14:paraId="343F2436" w14:textId="77777777" w:rsidR="00613EF5" w:rsidRPr="008A73B3" w:rsidRDefault="00613EF5">
            <w:pPr>
              <w:jc w:val="both"/>
              <w:rPr>
                <w:rFonts w:ascii="Palatino Linotype" w:eastAsia="Palatino Linotype" w:hAnsi="Palatino Linotype" w:cs="Palatino Linotype"/>
                <w:sz w:val="18"/>
                <w:szCs w:val="18"/>
              </w:rPr>
            </w:pPr>
          </w:p>
          <w:p w14:paraId="755D0168" w14:textId="77777777" w:rsidR="00613EF5" w:rsidRPr="008A73B3" w:rsidRDefault="00613EF5">
            <w:pPr>
              <w:jc w:val="both"/>
              <w:rPr>
                <w:rFonts w:ascii="Palatino Linotype" w:eastAsia="Palatino Linotype" w:hAnsi="Palatino Linotype" w:cs="Palatino Linotype"/>
                <w:sz w:val="18"/>
                <w:szCs w:val="18"/>
              </w:rPr>
            </w:pPr>
          </w:p>
        </w:tc>
        <w:tc>
          <w:tcPr>
            <w:tcW w:w="4443" w:type="dxa"/>
          </w:tcPr>
          <w:p w14:paraId="0C0BF22A"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sz w:val="18"/>
                <w:szCs w:val="18"/>
              </w:rPr>
              <w:t>Dirección General de Administración: “…</w:t>
            </w:r>
            <w:r w:rsidRPr="008A73B3">
              <w:rPr>
                <w:rFonts w:ascii="Palatino Linotype" w:eastAsia="Palatino Linotype" w:hAnsi="Palatino Linotype" w:cs="Palatino Linotype"/>
                <w:sz w:val="18"/>
                <w:szCs w:val="18"/>
              </w:rPr>
              <w:t>se anexa la información en formato PDF, no omito comentar que la información fue clasificada como confidencial en partes, por contener datos personales concernientes a la vida privada de los servidores públicos en términos del artículo 143 fracción I de la Ley de Transparencia y Acceso a la Información Pública del Estado de México y Municipios, está aprobada en el Acta de la Noningentésima Nonagésima Primera Sesión Extraordinaria 2024 del Comité de Transparencia del Municipio de Toluca, con número de acuerdo AT/CT/03/2024, de fecha dos de diciembre del presente año…”</w:t>
            </w:r>
          </w:p>
          <w:p w14:paraId="4155E0A4"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“SERMEÑO MOTA ESTEBAN ARTURO.pdf”: </w:t>
            </w:r>
            <w:r w:rsidRPr="008A73B3">
              <w:rPr>
                <w:rFonts w:ascii="Palatino Linotype" w:eastAsia="Palatino Linotype" w:hAnsi="Palatino Linotype" w:cs="Palatino Linotype"/>
                <w:sz w:val="18"/>
                <w:szCs w:val="18"/>
              </w:rPr>
              <w:t>Archivo electrónico que se compone de cuatro fojas, en el que se aprecia: ficha curricular, cédula profesional, alta de ISSEMYM y constancia de no inhabilitación en versión pública, del Juez Cívico de la Oficialía Calificadora 2do Turno</w:t>
            </w:r>
          </w:p>
          <w:p w14:paraId="1697D3F0"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“JIMENEZ GONZALEZ CESAR GUILLERMO.pdf”: </w:t>
            </w:r>
            <w:r w:rsidRPr="008A73B3">
              <w:rPr>
                <w:rFonts w:ascii="Palatino Linotype" w:eastAsia="Palatino Linotype" w:hAnsi="Palatino Linotype" w:cs="Palatino Linotype"/>
                <w:sz w:val="18"/>
                <w:szCs w:val="18"/>
              </w:rPr>
              <w:t xml:space="preserve">Archivo electrónico que se compone de seis fojas, en el que se advierten ficha curricular, cédula y título profesional, alta de ISSEMYM, constancia de no inhabilitación y certificado de no deudor alimentario, </w:t>
            </w:r>
            <w:r w:rsidRPr="008A73B3">
              <w:rPr>
                <w:rFonts w:ascii="Palatino Linotype" w:eastAsia="Palatino Linotype" w:hAnsi="Palatino Linotype" w:cs="Palatino Linotype"/>
                <w:sz w:val="18"/>
                <w:szCs w:val="18"/>
              </w:rPr>
              <w:lastRenderedPageBreak/>
              <w:t xml:space="preserve">en versión pública, del </w:t>
            </w:r>
            <w:proofErr w:type="gramStart"/>
            <w:r w:rsidRPr="008A73B3">
              <w:rPr>
                <w:rFonts w:ascii="Palatino Linotype" w:eastAsia="Palatino Linotype" w:hAnsi="Palatino Linotype" w:cs="Palatino Linotype"/>
                <w:sz w:val="18"/>
                <w:szCs w:val="18"/>
              </w:rPr>
              <w:t>Secretario</w:t>
            </w:r>
            <w:proofErr w:type="gramEnd"/>
            <w:r w:rsidRPr="008A73B3">
              <w:rPr>
                <w:rFonts w:ascii="Palatino Linotype" w:eastAsia="Palatino Linotype" w:hAnsi="Palatino Linotype" w:cs="Palatino Linotype"/>
                <w:sz w:val="18"/>
                <w:szCs w:val="18"/>
              </w:rPr>
              <w:t xml:space="preserve"> de Acuerdos del Juzgado Cívico de Hechos de Tránsito 3er turno.</w:t>
            </w:r>
          </w:p>
          <w:p w14:paraId="59AA684A"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 “ESTRADA HERNANDEZ MARIA FERNANDA.pdf”: </w:t>
            </w:r>
            <w:r w:rsidRPr="008A73B3">
              <w:rPr>
                <w:rFonts w:ascii="Palatino Linotype" w:eastAsia="Palatino Linotype" w:hAnsi="Palatino Linotype" w:cs="Palatino Linotype"/>
                <w:sz w:val="18"/>
                <w:szCs w:val="18"/>
              </w:rPr>
              <w:t>Archivo electrónico que se compone de seis fojas, en el que se advierten ficha curricular, cédula y título profesional, alta de ISSEMYM, constancia de no inhabilitación y certificado de no deudor alimentario, en versión pública, de la Analista Especializado B del Juzgado Cívico de Infracciones Administrativas 1er turno.</w:t>
            </w:r>
          </w:p>
          <w:p w14:paraId="796FD15F"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“GARDUÑO PERALTA ERNESTO.pdf”: </w:t>
            </w:r>
            <w:r w:rsidRPr="008A73B3">
              <w:rPr>
                <w:rFonts w:ascii="Palatino Linotype" w:eastAsia="Palatino Linotype" w:hAnsi="Palatino Linotype" w:cs="Palatino Linotype"/>
                <w:sz w:val="18"/>
                <w:szCs w:val="18"/>
              </w:rPr>
              <w:t xml:space="preserve">Archivo electrónico que se compone de seis fojas, en el que se advierten ficha curricular, cédula y título profesional, alta de ISSEMYM, constancia de no inhabilitación y certificado de no deudor alimentario, en versión pública, del </w:t>
            </w:r>
            <w:proofErr w:type="gramStart"/>
            <w:r w:rsidRPr="008A73B3">
              <w:rPr>
                <w:rFonts w:ascii="Palatino Linotype" w:eastAsia="Palatino Linotype" w:hAnsi="Palatino Linotype" w:cs="Palatino Linotype"/>
                <w:sz w:val="18"/>
                <w:szCs w:val="18"/>
              </w:rPr>
              <w:t>Secretario</w:t>
            </w:r>
            <w:proofErr w:type="gramEnd"/>
            <w:r w:rsidRPr="008A73B3">
              <w:rPr>
                <w:rFonts w:ascii="Palatino Linotype" w:eastAsia="Palatino Linotype" w:hAnsi="Palatino Linotype" w:cs="Palatino Linotype"/>
                <w:sz w:val="18"/>
                <w:szCs w:val="18"/>
              </w:rPr>
              <w:t xml:space="preserve"> de Acuerdos de la Oficialía Calificadora 2do turno.</w:t>
            </w:r>
          </w:p>
          <w:p w14:paraId="51C01854"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“ROMERO CUENCA PABLO FIDEL.pdf”: </w:t>
            </w:r>
            <w:r w:rsidRPr="008A73B3">
              <w:rPr>
                <w:rFonts w:ascii="Palatino Linotype" w:eastAsia="Palatino Linotype" w:hAnsi="Palatino Linotype" w:cs="Palatino Linotype"/>
                <w:sz w:val="18"/>
                <w:szCs w:val="18"/>
              </w:rPr>
              <w:t>Archivo electrónico que se compone de cinco fojas, en el que se advierten ficha curricular, título profesional, alta de ISSEMYM, constancia de no inhabilitación y certificado de no deudor alimentario, en versión pública, del Juez Cívico del Juzgado Cívico de Infracciones Administrativas 2do. Turno.</w:t>
            </w:r>
          </w:p>
          <w:p w14:paraId="5172413B"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“CARRILLO SALGADO JANIN ESMERALDA.pdf”: </w:t>
            </w:r>
            <w:r w:rsidRPr="008A73B3">
              <w:rPr>
                <w:rFonts w:ascii="Palatino Linotype" w:eastAsia="Palatino Linotype" w:hAnsi="Palatino Linotype" w:cs="Palatino Linotype"/>
                <w:sz w:val="18"/>
                <w:szCs w:val="18"/>
              </w:rPr>
              <w:t xml:space="preserve">Archivo electrónico que se compone de nueve fojas, en el que se advierten ficha curricular, cédula y título profesional, alta de ISSEMYM, constancia de no inhabilitación y certificado de no deudor alimentario, en versión pública, del Juez Cívico del Juzgado Cívico de </w:t>
            </w:r>
            <w:proofErr w:type="spellStart"/>
            <w:r w:rsidRPr="008A73B3">
              <w:rPr>
                <w:rFonts w:ascii="Palatino Linotype" w:eastAsia="Palatino Linotype" w:hAnsi="Palatino Linotype" w:cs="Palatino Linotype"/>
                <w:sz w:val="18"/>
                <w:szCs w:val="18"/>
              </w:rPr>
              <w:t>Alcoholometría</w:t>
            </w:r>
            <w:proofErr w:type="spellEnd"/>
            <w:r w:rsidRPr="008A73B3">
              <w:rPr>
                <w:rFonts w:ascii="Palatino Linotype" w:eastAsia="Palatino Linotype" w:hAnsi="Palatino Linotype" w:cs="Palatino Linotype"/>
                <w:sz w:val="18"/>
                <w:szCs w:val="18"/>
              </w:rPr>
              <w:t xml:space="preserve"> 1er. Turno.</w:t>
            </w:r>
          </w:p>
          <w:p w14:paraId="273D51CC"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“IGNACIO ALVAREZ TANIA NOHEMI.pdf”: </w:t>
            </w:r>
            <w:r w:rsidRPr="008A73B3">
              <w:rPr>
                <w:rFonts w:ascii="Palatino Linotype" w:eastAsia="Palatino Linotype" w:hAnsi="Palatino Linotype" w:cs="Palatino Linotype"/>
                <w:sz w:val="18"/>
                <w:szCs w:val="18"/>
              </w:rPr>
              <w:t xml:space="preserve">Archivo electrónico que se compone de cuatro fojas, en el que se advierten ficha curricular, título profesional, alta de ISSEMYM y constancia de no inhabilitación, en versión pública, de la </w:t>
            </w:r>
            <w:proofErr w:type="gramStart"/>
            <w:r w:rsidRPr="008A73B3">
              <w:rPr>
                <w:rFonts w:ascii="Palatino Linotype" w:eastAsia="Palatino Linotype" w:hAnsi="Palatino Linotype" w:cs="Palatino Linotype"/>
                <w:sz w:val="18"/>
                <w:szCs w:val="18"/>
              </w:rPr>
              <w:t>Secretaria</w:t>
            </w:r>
            <w:proofErr w:type="gramEnd"/>
            <w:r w:rsidRPr="008A73B3">
              <w:rPr>
                <w:rFonts w:ascii="Palatino Linotype" w:eastAsia="Palatino Linotype" w:hAnsi="Palatino Linotype" w:cs="Palatino Linotype"/>
                <w:sz w:val="18"/>
                <w:szCs w:val="18"/>
              </w:rPr>
              <w:t xml:space="preserve"> Cívica del Juzgado Cívico de </w:t>
            </w:r>
            <w:proofErr w:type="spellStart"/>
            <w:r w:rsidRPr="008A73B3">
              <w:rPr>
                <w:rFonts w:ascii="Palatino Linotype" w:eastAsia="Palatino Linotype" w:hAnsi="Palatino Linotype" w:cs="Palatino Linotype"/>
                <w:sz w:val="18"/>
                <w:szCs w:val="18"/>
              </w:rPr>
              <w:t>Alcoholometría</w:t>
            </w:r>
            <w:proofErr w:type="spellEnd"/>
            <w:r w:rsidRPr="008A73B3">
              <w:rPr>
                <w:rFonts w:ascii="Palatino Linotype" w:eastAsia="Palatino Linotype" w:hAnsi="Palatino Linotype" w:cs="Palatino Linotype"/>
                <w:sz w:val="18"/>
                <w:szCs w:val="18"/>
              </w:rPr>
              <w:t xml:space="preserve"> 2do. Turno.</w:t>
            </w:r>
          </w:p>
          <w:p w14:paraId="7677BF05"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“ALCALA COBOS SANTIAGO.pdf”: </w:t>
            </w:r>
            <w:r w:rsidRPr="008A73B3">
              <w:rPr>
                <w:rFonts w:ascii="Palatino Linotype" w:eastAsia="Palatino Linotype" w:hAnsi="Palatino Linotype" w:cs="Palatino Linotype"/>
                <w:sz w:val="18"/>
                <w:szCs w:val="18"/>
              </w:rPr>
              <w:t xml:space="preserve">Archivo electrónico que se compone de cinco fojas, en el que se advierten ficha curricular, cédula y título profesional, alta de ISSEMYM, constancia de no inhabilitación y certificado de no deudor alimentario, </w:t>
            </w:r>
            <w:r w:rsidRPr="008A73B3">
              <w:rPr>
                <w:rFonts w:ascii="Palatino Linotype" w:eastAsia="Palatino Linotype" w:hAnsi="Palatino Linotype" w:cs="Palatino Linotype"/>
                <w:sz w:val="18"/>
                <w:szCs w:val="18"/>
              </w:rPr>
              <w:lastRenderedPageBreak/>
              <w:t>en versión pública, del Juez Cívico del Juzgado Cívico de Hechos de Tránsito 3er. Turno.</w:t>
            </w:r>
          </w:p>
          <w:p w14:paraId="6AE820B2"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“MENDOZA SÁNCHEZ JUAN CARLOS_redacted.pdf”: </w:t>
            </w:r>
            <w:r w:rsidRPr="008A73B3">
              <w:rPr>
                <w:rFonts w:ascii="Palatino Linotype" w:eastAsia="Palatino Linotype" w:hAnsi="Palatino Linotype" w:cs="Palatino Linotype"/>
                <w:sz w:val="18"/>
                <w:szCs w:val="18"/>
              </w:rPr>
              <w:t>Archivo electrónico que se compone de cinco fojas, en el que se advierten ficha curricular, cédula y título profesional, alta de ISSEMYM, constancia de no inhabilitación y certificado de no deudor alimentario, en versión pública, de un servidor público de la Consejería Jurídica.</w:t>
            </w:r>
          </w:p>
          <w:p w14:paraId="663B2C7F"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“SANCHEZ MARQUEZ JOSE ISRAEL.pdf”: </w:t>
            </w:r>
            <w:r w:rsidRPr="008A73B3">
              <w:rPr>
                <w:rFonts w:ascii="Palatino Linotype" w:eastAsia="Palatino Linotype" w:hAnsi="Palatino Linotype" w:cs="Palatino Linotype"/>
                <w:sz w:val="18"/>
                <w:szCs w:val="18"/>
              </w:rPr>
              <w:t>Archivo electrónico que se compone de cinco fojas, en el que se advierten ficha curricular, título profesional, alta de ISSEMYM, constancia de no inhabilitación y certificado de no deudor alimentario, en versión pública, del Juez Cívico del Juzgado Cívico de Infracciones Administrativas 3er. Turno.</w:t>
            </w:r>
            <w:r w:rsidRPr="008A73B3">
              <w:rPr>
                <w:sz w:val="20"/>
                <w:szCs w:val="20"/>
              </w:rPr>
              <w:t xml:space="preserve"> </w:t>
            </w:r>
          </w:p>
          <w:p w14:paraId="0726EA45"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“CATAÑO MIRANDA EVARISTO.pdf”: </w:t>
            </w:r>
            <w:r w:rsidRPr="008A73B3">
              <w:rPr>
                <w:rFonts w:ascii="Palatino Linotype" w:eastAsia="Palatino Linotype" w:hAnsi="Palatino Linotype" w:cs="Palatino Linotype"/>
                <w:sz w:val="18"/>
                <w:szCs w:val="18"/>
              </w:rPr>
              <w:t xml:space="preserve">Archivo electrónico que se compone de cuatro fojas, en el que se advierten ficha curricular, título profesional, alta de ISSEMYM y constancia de no inhabilitación, en versión pública, del Juez Cívico del Juzgado Cívico de </w:t>
            </w:r>
            <w:proofErr w:type="spellStart"/>
            <w:r w:rsidRPr="008A73B3">
              <w:rPr>
                <w:rFonts w:ascii="Palatino Linotype" w:eastAsia="Palatino Linotype" w:hAnsi="Palatino Linotype" w:cs="Palatino Linotype"/>
                <w:sz w:val="18"/>
                <w:szCs w:val="18"/>
              </w:rPr>
              <w:t>Alcoholometría</w:t>
            </w:r>
            <w:proofErr w:type="spellEnd"/>
            <w:r w:rsidRPr="008A73B3">
              <w:rPr>
                <w:rFonts w:ascii="Palatino Linotype" w:eastAsia="Palatino Linotype" w:hAnsi="Palatino Linotype" w:cs="Palatino Linotype"/>
                <w:sz w:val="18"/>
                <w:szCs w:val="18"/>
              </w:rPr>
              <w:t xml:space="preserve"> 2do. Turno.</w:t>
            </w:r>
          </w:p>
          <w:p w14:paraId="7AF5FC48"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“ALLEC SALGADO REBECA LORENA.pdf”: </w:t>
            </w:r>
            <w:r w:rsidRPr="008A73B3">
              <w:rPr>
                <w:rFonts w:ascii="Palatino Linotype" w:eastAsia="Palatino Linotype" w:hAnsi="Palatino Linotype" w:cs="Palatino Linotype"/>
                <w:sz w:val="18"/>
                <w:szCs w:val="18"/>
              </w:rPr>
              <w:t>Archivo electrónico que se compone de cinco fojas, en el que se advierten ficha curricular, título profesional, alta de ISSEMYM y constancia de no inhabilitación, en versión pública, del Juez Cívico del Juzgado Cívico de Hechos de Tránsito 1er. turno.</w:t>
            </w:r>
          </w:p>
          <w:p w14:paraId="49DC3E3B"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 “MARTINEZ SALDIVAR DAVID MARTIN.pdf”: </w:t>
            </w:r>
            <w:r w:rsidRPr="008A73B3">
              <w:rPr>
                <w:rFonts w:ascii="Palatino Linotype" w:eastAsia="Palatino Linotype" w:hAnsi="Palatino Linotype" w:cs="Palatino Linotype"/>
                <w:sz w:val="18"/>
                <w:szCs w:val="18"/>
              </w:rPr>
              <w:t>Archivo electrónico que se compone de cinco fojas, en el que se advierten ficha curricular, título profesional, alta de ISSEMYM y constancia de no inhabilitación, en versión pública, del Juez Cívico del Juzgado Cívico de Hechos de Tránsito 2do. turno.</w:t>
            </w:r>
          </w:p>
          <w:p w14:paraId="214C42D0"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“MORENO HERNÁNDEZ CÉSAR FELIPE.pdf”: </w:t>
            </w:r>
            <w:r w:rsidRPr="008A73B3">
              <w:rPr>
                <w:rFonts w:ascii="Palatino Linotype" w:eastAsia="Palatino Linotype" w:hAnsi="Palatino Linotype" w:cs="Palatino Linotype"/>
                <w:sz w:val="18"/>
                <w:szCs w:val="18"/>
              </w:rPr>
              <w:t xml:space="preserve">Archivo electrónico que se compone de cinco fojas, en el que se advierten ficha curricular, cédula profesional, alta de ISSEMYM, certificado de no deudor alimentario y constancia de no inhabilitación, en versión pública, del </w:t>
            </w:r>
            <w:proofErr w:type="gramStart"/>
            <w:r w:rsidRPr="008A73B3">
              <w:rPr>
                <w:rFonts w:ascii="Palatino Linotype" w:eastAsia="Palatino Linotype" w:hAnsi="Palatino Linotype" w:cs="Palatino Linotype"/>
                <w:sz w:val="18"/>
                <w:szCs w:val="18"/>
              </w:rPr>
              <w:t>Secretario</w:t>
            </w:r>
            <w:proofErr w:type="gramEnd"/>
            <w:r w:rsidRPr="008A73B3">
              <w:rPr>
                <w:rFonts w:ascii="Palatino Linotype" w:eastAsia="Palatino Linotype" w:hAnsi="Palatino Linotype" w:cs="Palatino Linotype"/>
                <w:sz w:val="18"/>
                <w:szCs w:val="18"/>
              </w:rPr>
              <w:t xml:space="preserve"> Cívico del Juzgado Cívico de Hechos de Tránsito 2do. Turno.</w:t>
            </w:r>
            <w:r w:rsidRPr="008A73B3">
              <w:rPr>
                <w:sz w:val="20"/>
                <w:szCs w:val="20"/>
              </w:rPr>
              <w:t xml:space="preserve"> </w:t>
            </w:r>
          </w:p>
          <w:p w14:paraId="05ABF630"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lastRenderedPageBreak/>
              <w:t xml:space="preserve">“MANJARREZ ZALDIVAR AIDEE CECILIA.pdf”: </w:t>
            </w:r>
            <w:r w:rsidRPr="008A73B3">
              <w:rPr>
                <w:rFonts w:ascii="Palatino Linotype" w:eastAsia="Palatino Linotype" w:hAnsi="Palatino Linotype" w:cs="Palatino Linotype"/>
                <w:sz w:val="18"/>
                <w:szCs w:val="18"/>
              </w:rPr>
              <w:t xml:space="preserve">Archivo electrónico que se compone de tres fojas, en el que se advierten ficha curricular, título profesional y constancia de no inhabilitación, en versión pública, de </w:t>
            </w:r>
            <w:proofErr w:type="gramStart"/>
            <w:r w:rsidRPr="008A73B3">
              <w:rPr>
                <w:rFonts w:ascii="Palatino Linotype" w:eastAsia="Palatino Linotype" w:hAnsi="Palatino Linotype" w:cs="Palatino Linotype"/>
                <w:sz w:val="18"/>
                <w:szCs w:val="18"/>
              </w:rPr>
              <w:t>la  Secretaria</w:t>
            </w:r>
            <w:proofErr w:type="gramEnd"/>
            <w:r w:rsidRPr="008A73B3">
              <w:rPr>
                <w:rFonts w:ascii="Palatino Linotype" w:eastAsia="Palatino Linotype" w:hAnsi="Palatino Linotype" w:cs="Palatino Linotype"/>
                <w:sz w:val="18"/>
                <w:szCs w:val="18"/>
              </w:rPr>
              <w:t xml:space="preserve"> Cívica del Juzgado Cívico de Infracciones Administrativas 2do Turno.</w:t>
            </w:r>
          </w:p>
          <w:p w14:paraId="31105400"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“ORTÍZ SANTILAN JOSÉ ALEJANDRO.pdf”: </w:t>
            </w:r>
            <w:r w:rsidRPr="008A73B3">
              <w:rPr>
                <w:rFonts w:ascii="Palatino Linotype" w:eastAsia="Palatino Linotype" w:hAnsi="Palatino Linotype" w:cs="Palatino Linotype"/>
                <w:sz w:val="18"/>
                <w:szCs w:val="18"/>
              </w:rPr>
              <w:t xml:space="preserve">Archivo electrónico que se compone de cinco fojas, en el que se advierten ficha curricular, título profesional, alta de ISSEMYM, certificado de no deudor alimentario y constancia de no inhabilitación, en versión pública, de </w:t>
            </w:r>
            <w:proofErr w:type="gramStart"/>
            <w:r w:rsidRPr="008A73B3">
              <w:rPr>
                <w:rFonts w:ascii="Palatino Linotype" w:eastAsia="Palatino Linotype" w:hAnsi="Palatino Linotype" w:cs="Palatino Linotype"/>
                <w:sz w:val="18"/>
                <w:szCs w:val="18"/>
              </w:rPr>
              <w:t>la  Secretaria</w:t>
            </w:r>
            <w:proofErr w:type="gramEnd"/>
            <w:r w:rsidRPr="008A73B3">
              <w:rPr>
                <w:rFonts w:ascii="Palatino Linotype" w:eastAsia="Palatino Linotype" w:hAnsi="Palatino Linotype" w:cs="Palatino Linotype"/>
                <w:sz w:val="18"/>
                <w:szCs w:val="18"/>
              </w:rPr>
              <w:t xml:space="preserve"> Cívica del Juzgado Cívico de Infracciones Administrativas 3er Turno.</w:t>
            </w:r>
          </w:p>
          <w:p w14:paraId="5A733F31"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“HERNÁNDEZ GARCÍA ALEJANDRO.pdf”: </w:t>
            </w:r>
            <w:r w:rsidRPr="008A73B3">
              <w:rPr>
                <w:rFonts w:ascii="Palatino Linotype" w:eastAsia="Palatino Linotype" w:hAnsi="Palatino Linotype" w:cs="Palatino Linotype"/>
                <w:sz w:val="18"/>
                <w:szCs w:val="18"/>
              </w:rPr>
              <w:t xml:space="preserve">Archivo electrónico que se compone de cinco fojas, en el que se advierten ficha curricular, cédula profesional, alta de ISSEMYM, certificado de no deudor alimentario y constancia de no inhabilitación, en versión pública, de </w:t>
            </w:r>
            <w:proofErr w:type="gramStart"/>
            <w:r w:rsidRPr="008A73B3">
              <w:rPr>
                <w:rFonts w:ascii="Palatino Linotype" w:eastAsia="Palatino Linotype" w:hAnsi="Palatino Linotype" w:cs="Palatino Linotype"/>
                <w:sz w:val="18"/>
                <w:szCs w:val="18"/>
              </w:rPr>
              <w:t>la  Secretaria</w:t>
            </w:r>
            <w:proofErr w:type="gramEnd"/>
            <w:r w:rsidRPr="008A73B3">
              <w:rPr>
                <w:rFonts w:ascii="Palatino Linotype" w:eastAsia="Palatino Linotype" w:hAnsi="Palatino Linotype" w:cs="Palatino Linotype"/>
                <w:sz w:val="18"/>
                <w:szCs w:val="18"/>
              </w:rPr>
              <w:t xml:space="preserve"> Cívica del Juzgado Cívico de Hechos de Tránsito 1er. turno.</w:t>
            </w:r>
          </w:p>
          <w:p w14:paraId="124C27AD"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“LOPÉZ SANCHEZ ERIC.pdf”: </w:t>
            </w:r>
            <w:r w:rsidRPr="008A73B3">
              <w:rPr>
                <w:rFonts w:ascii="Palatino Linotype" w:eastAsia="Palatino Linotype" w:hAnsi="Palatino Linotype" w:cs="Palatino Linotype"/>
                <w:sz w:val="18"/>
                <w:szCs w:val="18"/>
              </w:rPr>
              <w:t>Archivo electrónico que se compone de cinco fojas, en el que se advierten ficha curricular, título profesional, alta de ISSEMYM, certificado de no deudor alimentario y constancia de no inhabilitación, en versión pública, del Juez Cívico del Juzgado Cívico de Infracciones Administrativas 1er Turno.</w:t>
            </w:r>
            <w:r w:rsidRPr="008A73B3">
              <w:rPr>
                <w:sz w:val="20"/>
                <w:szCs w:val="20"/>
              </w:rPr>
              <w:t xml:space="preserve"> </w:t>
            </w:r>
          </w:p>
          <w:p w14:paraId="0E9AC868"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“VILLA PADILLA ALEJANDRA.pdf”: </w:t>
            </w:r>
            <w:r w:rsidRPr="008A73B3">
              <w:rPr>
                <w:rFonts w:ascii="Palatino Linotype" w:eastAsia="Palatino Linotype" w:hAnsi="Palatino Linotype" w:cs="Palatino Linotype"/>
                <w:sz w:val="18"/>
                <w:szCs w:val="18"/>
              </w:rPr>
              <w:t xml:space="preserve">Archivo electrónico que se compone de cuatro fojas, en el que se advierten ficha curricular, título profesional, alta de ISSEMYM y constancia de no inhabilitación, en versión pública, de </w:t>
            </w:r>
            <w:proofErr w:type="gramStart"/>
            <w:r w:rsidRPr="008A73B3">
              <w:rPr>
                <w:rFonts w:ascii="Palatino Linotype" w:eastAsia="Palatino Linotype" w:hAnsi="Palatino Linotype" w:cs="Palatino Linotype"/>
                <w:sz w:val="18"/>
                <w:szCs w:val="18"/>
              </w:rPr>
              <w:t>la  Secretaria</w:t>
            </w:r>
            <w:proofErr w:type="gramEnd"/>
            <w:r w:rsidRPr="008A73B3">
              <w:rPr>
                <w:rFonts w:ascii="Palatino Linotype" w:eastAsia="Palatino Linotype" w:hAnsi="Palatino Linotype" w:cs="Palatino Linotype"/>
                <w:sz w:val="18"/>
                <w:szCs w:val="18"/>
              </w:rPr>
              <w:t xml:space="preserve"> Cívica del Juzgado Cívico de Infracciones Administrativas 1er Turno.</w:t>
            </w:r>
          </w:p>
          <w:p w14:paraId="6306E5DE"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“VELAZQUEZ MOTA LUIS JAVIER.pdf”: </w:t>
            </w:r>
            <w:r w:rsidRPr="008A73B3">
              <w:rPr>
                <w:rFonts w:ascii="Palatino Linotype" w:eastAsia="Palatino Linotype" w:hAnsi="Palatino Linotype" w:cs="Palatino Linotype"/>
                <w:sz w:val="18"/>
                <w:szCs w:val="18"/>
              </w:rPr>
              <w:t>Archivo electrónico que se compone de cinco fojas, en el que se advierten ficha curricular, título profesional, alta de ISSEMYM, certificado de no deudor alimentario y constancia de no inhabilitación, en versión pública, del Juez Cívico del Juzgado Cívico de Alcoholimetría 3er Turno.</w:t>
            </w:r>
          </w:p>
          <w:p w14:paraId="1AAD564F" w14:textId="77777777" w:rsidR="00613EF5" w:rsidRPr="008A73B3" w:rsidRDefault="00A94330">
            <w:pPr>
              <w:spacing w:before="240" w:after="240"/>
              <w:ind w:right="36"/>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“Acta 991.pdf”: </w:t>
            </w:r>
            <w:r w:rsidRPr="008A73B3">
              <w:rPr>
                <w:rFonts w:ascii="Palatino Linotype" w:eastAsia="Palatino Linotype" w:hAnsi="Palatino Linotype" w:cs="Palatino Linotype"/>
                <w:sz w:val="18"/>
                <w:szCs w:val="18"/>
              </w:rPr>
              <w:t xml:space="preserve">Acta de la Noningentésima Nonagésima Primera Sesión Extraordinaria 2024 del </w:t>
            </w:r>
            <w:r w:rsidRPr="008A73B3">
              <w:rPr>
                <w:rFonts w:ascii="Palatino Linotype" w:eastAsia="Palatino Linotype" w:hAnsi="Palatino Linotype" w:cs="Palatino Linotype"/>
                <w:sz w:val="18"/>
                <w:szCs w:val="18"/>
              </w:rPr>
              <w:lastRenderedPageBreak/>
              <w:t xml:space="preserve">Comité de Transparencia del Municipio de Toluca, Administración 2022-2024, mediante la cual se aprobó lo siguiente: </w:t>
            </w:r>
          </w:p>
          <w:p w14:paraId="06D4D451" w14:textId="77777777" w:rsidR="00613EF5" w:rsidRPr="008A73B3" w:rsidRDefault="00A94330">
            <w:pPr>
              <w:spacing w:before="240" w:after="240"/>
              <w:ind w:right="36"/>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Propuesta de cambio de modalidad, por consulta en sitio, para dar respuesta a la solicitud de información.</w:t>
            </w:r>
          </w:p>
          <w:p w14:paraId="2DE1E312" w14:textId="77777777" w:rsidR="00613EF5" w:rsidRPr="008A73B3" w:rsidRDefault="00A94330">
            <w:pPr>
              <w:spacing w:before="240" w:after="240"/>
              <w:ind w:right="36"/>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 xml:space="preserve">Clasificación como información confidencial de forma parcial, los datos personales contenidos en expedientes de juzgados. </w:t>
            </w:r>
          </w:p>
          <w:p w14:paraId="4DD0F37E" w14:textId="77777777" w:rsidR="00613EF5" w:rsidRPr="008A73B3" w:rsidRDefault="00A94330">
            <w:pPr>
              <w:spacing w:before="240" w:after="240"/>
              <w:ind w:right="36"/>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 xml:space="preserve">Clasificación como información confidencial de forma parcial, los datos personales contenidos en alta de ISSEMYM, constancia de no inhabilitación y certificado de no deudor alimentario moroso.  </w:t>
            </w:r>
          </w:p>
        </w:tc>
        <w:tc>
          <w:tcPr>
            <w:tcW w:w="2172" w:type="dxa"/>
          </w:tcPr>
          <w:p w14:paraId="641A0D53"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NO</w:t>
            </w:r>
          </w:p>
          <w:p w14:paraId="567E2036"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54AF4312" w14:textId="77777777">
        <w:tc>
          <w:tcPr>
            <w:tcW w:w="2213" w:type="dxa"/>
          </w:tcPr>
          <w:p w14:paraId="77C1BDA9"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 xml:space="preserve">8.- Motivo y fundamento por el que los facilitadores de los juzgados cívicos fueron contratados, perciben un salario, pero no desempeñan el cargo de facilitador, negándose a llevar a cabo el procedimiento de mediación, y la celebración de convenios bajo el argumento de que no están certificados, aun y cuando derivado de la convocatoria de fecha 23 de mayo de 2024, deberían haber presentado el certificado y no una carta compromiso, en este sentido, la certificación deberá ser de fecha anterior al nombramiento, en términos de la base I inciso V de la convocatoria de fecha 23 de mayo de 2024, que literalmente señala: Estar certificado por el Centro Estatal de Mediación, </w:t>
            </w:r>
            <w:r w:rsidRPr="008A73B3">
              <w:rPr>
                <w:rFonts w:ascii="Palatino Linotype" w:eastAsia="Palatino Linotype" w:hAnsi="Palatino Linotype" w:cs="Palatino Linotype"/>
                <w:sz w:val="18"/>
                <w:szCs w:val="18"/>
              </w:rPr>
              <w:lastRenderedPageBreak/>
              <w:t>Conciliación y Justicia Restaurativa del Poder Judicial del Estado de México; y... debido a qué propia convocatoria no señala la posibilidad de presentar la certificación en fecha posterior a la toma del cargo, cómo si se menciona en la diversa convocatoria de fecha 4 de marzo de 2024, dónde se permite la presentación de carta compromiso; en su caso, el punto de acuerdo de cabildo y el link donde se hizo del conocimiento al público en general que se modificó la convocatoria para permitir la presentación de carta compromiso.</w:t>
            </w:r>
          </w:p>
        </w:tc>
        <w:tc>
          <w:tcPr>
            <w:tcW w:w="4443" w:type="dxa"/>
          </w:tcPr>
          <w:p w14:paraId="5E95E9A3"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18"/>
                <w:szCs w:val="18"/>
              </w:rPr>
              <w:lastRenderedPageBreak/>
              <w:t xml:space="preserve">Dirección General de Administración: </w:t>
            </w:r>
            <w:r w:rsidRPr="008A73B3">
              <w:rPr>
                <w:rFonts w:ascii="Palatino Linotype" w:eastAsia="Palatino Linotype" w:hAnsi="Palatino Linotype" w:cs="Palatino Linotype"/>
                <w:sz w:val="18"/>
                <w:szCs w:val="18"/>
              </w:rPr>
              <w:t>“…Se hace de su conocimiento que después de una búsqueda en los archivos que guarda el Departamento de Administración de Personal no se encontró registro alguno de la información solicitada…”</w:t>
            </w:r>
          </w:p>
        </w:tc>
        <w:tc>
          <w:tcPr>
            <w:tcW w:w="2172" w:type="dxa"/>
          </w:tcPr>
          <w:p w14:paraId="38310C20"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4CAAEF68"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5200F7A4" w14:textId="77777777">
        <w:tc>
          <w:tcPr>
            <w:tcW w:w="2213" w:type="dxa"/>
          </w:tcPr>
          <w:p w14:paraId="62ACDEA8"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9.- Nombre y cargo de la persona que autorizó la contratación indebida de los facilitadores derivados de la convocatoria de fecha 23 de mayo de 2024, aun y cuando no cumplieron con los requisitos.</w:t>
            </w:r>
          </w:p>
        </w:tc>
        <w:tc>
          <w:tcPr>
            <w:tcW w:w="4443" w:type="dxa"/>
          </w:tcPr>
          <w:p w14:paraId="1CE6BA0F"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18"/>
                <w:szCs w:val="18"/>
              </w:rPr>
              <w:t xml:space="preserve">Dirección General de Administración: </w:t>
            </w:r>
            <w:r w:rsidRPr="008A73B3">
              <w:rPr>
                <w:rFonts w:ascii="Palatino Linotype" w:eastAsia="Palatino Linotype" w:hAnsi="Palatino Linotype" w:cs="Palatino Linotype"/>
                <w:sz w:val="18"/>
                <w:szCs w:val="18"/>
              </w:rPr>
              <w:t>“…Se hace de su conocimiento que después de una búsqueda en los archivos que guarda el Departamento de Administración de Personal no se encontró registro alguno de la información solicitada…”</w:t>
            </w:r>
          </w:p>
        </w:tc>
        <w:tc>
          <w:tcPr>
            <w:tcW w:w="2172" w:type="dxa"/>
          </w:tcPr>
          <w:p w14:paraId="5A7CA1EC"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7A5CB7B8"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w:t>
            </w:r>
          </w:p>
        </w:tc>
      </w:tr>
      <w:tr w:rsidR="00857F3F" w:rsidRPr="008A73B3" w14:paraId="46C57E63" w14:textId="77777777">
        <w:tc>
          <w:tcPr>
            <w:tcW w:w="2213" w:type="dxa"/>
          </w:tcPr>
          <w:p w14:paraId="0A293AB4"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10.- Informe de los asuntos según su materia que ha atendido cada juzgado cívico por mes, indicando número de expediente, fecha de inicio, fecha de terminación, falta administrativa o motivo del inicio del expediente, si se celebró convenio o no, sanción y forma de terminación.</w:t>
            </w:r>
          </w:p>
        </w:tc>
        <w:tc>
          <w:tcPr>
            <w:tcW w:w="4443" w:type="dxa"/>
            <w:vMerge w:val="restart"/>
          </w:tcPr>
          <w:p w14:paraId="6ABDC2FC" w14:textId="77777777" w:rsidR="00613EF5" w:rsidRPr="008A73B3" w:rsidRDefault="00A94330">
            <w:pPr>
              <w:spacing w:before="240" w:after="240"/>
              <w:ind w:right="32"/>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i/>
                <w:sz w:val="18"/>
                <w:szCs w:val="18"/>
              </w:rPr>
              <w:t xml:space="preserve">“Acta 991.pdf”: </w:t>
            </w:r>
            <w:r w:rsidRPr="008A73B3">
              <w:rPr>
                <w:rFonts w:ascii="Palatino Linotype" w:eastAsia="Palatino Linotype" w:hAnsi="Palatino Linotype" w:cs="Palatino Linotype"/>
                <w:sz w:val="18"/>
                <w:szCs w:val="18"/>
              </w:rPr>
              <w:t xml:space="preserve">Acta de la Noningentésima Nonagésima Primera Sesión Extraordinaria 2024 del Comité de Transparencia del Municipio de Toluca, Administración 2022-2024, mediante la cual se aprobó lo siguiente: </w:t>
            </w:r>
          </w:p>
          <w:p w14:paraId="0CEE3536" w14:textId="77777777" w:rsidR="00613EF5" w:rsidRPr="008A73B3" w:rsidRDefault="00A94330">
            <w:pPr>
              <w:spacing w:before="240" w:after="240"/>
              <w:ind w:right="32"/>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sz w:val="18"/>
                <w:szCs w:val="18"/>
              </w:rPr>
              <w:t>Propuesta de cambio de modalidad, por consulta en sitio, para dar respuesta a la solicitud de información.</w:t>
            </w:r>
          </w:p>
          <w:p w14:paraId="297C0F2B" w14:textId="77777777" w:rsidR="00613EF5" w:rsidRPr="008A73B3" w:rsidRDefault="00A94330">
            <w:pPr>
              <w:spacing w:before="240" w:after="240"/>
              <w:ind w:right="32"/>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sz w:val="18"/>
                <w:szCs w:val="18"/>
              </w:rPr>
              <w:lastRenderedPageBreak/>
              <w:t xml:space="preserve">Clasificación como información confidencial de forma parcial, los datos personales contenidos en expedientes de juzgados. </w:t>
            </w:r>
          </w:p>
          <w:p w14:paraId="175EA117" w14:textId="77777777" w:rsidR="00613EF5" w:rsidRPr="008A73B3" w:rsidRDefault="00613EF5">
            <w:pPr>
              <w:spacing w:before="240" w:after="240"/>
              <w:ind w:right="32"/>
              <w:jc w:val="both"/>
              <w:rPr>
                <w:rFonts w:ascii="Palatino Linotype" w:eastAsia="Palatino Linotype" w:hAnsi="Palatino Linotype" w:cs="Palatino Linotype"/>
                <w:sz w:val="18"/>
                <w:szCs w:val="18"/>
              </w:rPr>
            </w:pPr>
          </w:p>
          <w:p w14:paraId="2456B93D" w14:textId="77777777" w:rsidR="00613EF5" w:rsidRPr="008A73B3" w:rsidRDefault="00613EF5">
            <w:pPr>
              <w:spacing w:line="360" w:lineRule="auto"/>
              <w:jc w:val="both"/>
              <w:rPr>
                <w:rFonts w:ascii="Palatino Linotype" w:eastAsia="Palatino Linotype" w:hAnsi="Palatino Linotype" w:cs="Palatino Linotype"/>
                <w:sz w:val="22"/>
                <w:szCs w:val="22"/>
              </w:rPr>
            </w:pPr>
          </w:p>
        </w:tc>
        <w:tc>
          <w:tcPr>
            <w:tcW w:w="2172" w:type="dxa"/>
          </w:tcPr>
          <w:p w14:paraId="2E0D1062"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SI</w:t>
            </w:r>
          </w:p>
          <w:p w14:paraId="463A546C" w14:textId="77777777" w:rsidR="00613EF5" w:rsidRPr="008A73B3" w:rsidRDefault="00A94330">
            <w:pPr>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18"/>
                <w:szCs w:val="18"/>
              </w:rPr>
              <w:t>“</w:t>
            </w:r>
            <w:r w:rsidRPr="008A73B3">
              <w:rPr>
                <w:rFonts w:ascii="Palatino Linotype" w:eastAsia="Palatino Linotype" w:hAnsi="Palatino Linotype" w:cs="Palatino Linotype"/>
                <w:b/>
                <w:i/>
                <w:sz w:val="18"/>
                <w:szCs w:val="18"/>
                <w:u w:val="single"/>
              </w:rPr>
              <w:t xml:space="preserve">omiten proporcionar un Informe de los asuntos según su materia que ha atendido cada juzgado cívico </w:t>
            </w:r>
            <w:r w:rsidRPr="008A73B3">
              <w:rPr>
                <w:rFonts w:ascii="Palatino Linotype" w:eastAsia="Palatino Linotype" w:hAnsi="Palatino Linotype" w:cs="Palatino Linotype"/>
                <w:i/>
                <w:sz w:val="18"/>
                <w:szCs w:val="18"/>
              </w:rPr>
              <w:t>por mes, indicando número de expediente, fecha de inicio, fecha de terminación, falta administrativa o motivo del inicio del expediente, si se celebró convenio o no, sanción y forma de terminación.”</w:t>
            </w:r>
          </w:p>
        </w:tc>
      </w:tr>
      <w:tr w:rsidR="00857F3F" w:rsidRPr="008A73B3" w14:paraId="3D7849EF" w14:textId="77777777">
        <w:tc>
          <w:tcPr>
            <w:tcW w:w="2213" w:type="dxa"/>
          </w:tcPr>
          <w:p w14:paraId="218E7CED"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11.- Se informe cuántos procedimientos ha conducido cada uno de los facilitadores.</w:t>
            </w:r>
          </w:p>
        </w:tc>
        <w:tc>
          <w:tcPr>
            <w:tcW w:w="4443" w:type="dxa"/>
            <w:vMerge/>
          </w:tcPr>
          <w:p w14:paraId="725B4538" w14:textId="77777777" w:rsidR="00613EF5" w:rsidRPr="008A73B3" w:rsidRDefault="00613EF5">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172" w:type="dxa"/>
          </w:tcPr>
          <w:p w14:paraId="327B6D3B"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SI</w:t>
            </w:r>
          </w:p>
          <w:p w14:paraId="441A3BE3" w14:textId="77777777" w:rsidR="00613EF5" w:rsidRPr="008A73B3" w:rsidRDefault="00A94330">
            <w:pPr>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18"/>
                <w:szCs w:val="18"/>
              </w:rPr>
              <w:t>“</w:t>
            </w:r>
            <w:r w:rsidRPr="008A73B3">
              <w:rPr>
                <w:rFonts w:ascii="Palatino Linotype" w:eastAsia="Palatino Linotype" w:hAnsi="Palatino Linotype" w:cs="Palatino Linotype"/>
                <w:b/>
                <w:i/>
                <w:sz w:val="18"/>
                <w:szCs w:val="18"/>
                <w:u w:val="single"/>
              </w:rPr>
              <w:t>Se informe cuántos procedimientos ha conducido cada uno de los facilitadores,</w:t>
            </w:r>
            <w:r w:rsidRPr="008A73B3">
              <w:rPr>
                <w:rFonts w:ascii="Palatino Linotype" w:eastAsia="Palatino Linotype" w:hAnsi="Palatino Linotype" w:cs="Palatino Linotype"/>
                <w:i/>
                <w:sz w:val="18"/>
                <w:szCs w:val="18"/>
              </w:rPr>
              <w:t xml:space="preserve"> al respecto es importante resaltar que la información solicitada no permite identificar a las partes involucradas, dado que no comenten información personal que permita su identificación, refiriéndose así la información únicamente a estadísticas.</w:t>
            </w:r>
          </w:p>
        </w:tc>
      </w:tr>
      <w:tr w:rsidR="00857F3F" w:rsidRPr="008A73B3" w14:paraId="289C3248" w14:textId="77777777">
        <w:tc>
          <w:tcPr>
            <w:tcW w:w="2213" w:type="dxa"/>
          </w:tcPr>
          <w:p w14:paraId="4AB920D4"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12.- Copias en PDF versión pública del libro de registro de los procedimientos de mediación o conciliación que lleva a cabo cada facilitador. </w:t>
            </w:r>
          </w:p>
          <w:p w14:paraId="3B2D3809" w14:textId="77777777" w:rsidR="00613EF5" w:rsidRPr="008A73B3" w:rsidRDefault="00613EF5">
            <w:pPr>
              <w:jc w:val="both"/>
              <w:rPr>
                <w:rFonts w:ascii="Palatino Linotype" w:eastAsia="Palatino Linotype" w:hAnsi="Palatino Linotype" w:cs="Palatino Linotype"/>
                <w:sz w:val="18"/>
                <w:szCs w:val="18"/>
              </w:rPr>
            </w:pPr>
          </w:p>
          <w:p w14:paraId="50CB9500"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En caso de que no exista ningún procedimiento de mediación, motivo y fundamento por el que los facilitadores de los juzgados cívicos fueron contratados, perciben un salario, pero no desempeñan el cargo de facilitador, y se niegan a llevar a cabo el procedimiento de mediación, y la celebración de convenios bajo el argumento de que no están certificados. </w:t>
            </w:r>
          </w:p>
          <w:p w14:paraId="2D1FF1C6" w14:textId="77777777" w:rsidR="00613EF5" w:rsidRPr="008A73B3" w:rsidRDefault="00613EF5">
            <w:pPr>
              <w:jc w:val="both"/>
              <w:rPr>
                <w:rFonts w:ascii="Palatino Linotype" w:eastAsia="Palatino Linotype" w:hAnsi="Palatino Linotype" w:cs="Palatino Linotype"/>
                <w:sz w:val="18"/>
                <w:szCs w:val="18"/>
              </w:rPr>
            </w:pPr>
          </w:p>
          <w:p w14:paraId="3D8B0B6D" w14:textId="77777777" w:rsidR="00613EF5" w:rsidRPr="008A73B3" w:rsidRDefault="00613EF5">
            <w:pPr>
              <w:jc w:val="both"/>
              <w:rPr>
                <w:rFonts w:ascii="Palatino Linotype" w:eastAsia="Palatino Linotype" w:hAnsi="Palatino Linotype" w:cs="Palatino Linotype"/>
                <w:sz w:val="18"/>
                <w:szCs w:val="18"/>
              </w:rPr>
            </w:pPr>
          </w:p>
        </w:tc>
        <w:tc>
          <w:tcPr>
            <w:tcW w:w="4443" w:type="dxa"/>
            <w:vMerge/>
          </w:tcPr>
          <w:p w14:paraId="1A422DEA" w14:textId="77777777" w:rsidR="00613EF5" w:rsidRPr="008A73B3" w:rsidRDefault="00613EF5">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172" w:type="dxa"/>
          </w:tcPr>
          <w:p w14:paraId="77E83143" w14:textId="77777777" w:rsidR="00613EF5" w:rsidRPr="008A73B3" w:rsidRDefault="00A94330">
            <w:pPr>
              <w:spacing w:line="360" w:lineRule="auto"/>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PARCIALMENTE</w:t>
            </w:r>
          </w:p>
          <w:p w14:paraId="21B6CD94"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Se considera que este punto lo impugna parcialmente el particular, al no inconformarse del motivo y fundamento por el que los facilitadores de los juzgados cívicos fueron contratados, perciben un salario, pero no desempeñan el cargo de facilitador, y se niegan a llevar a cabo el procedimiento de mediación, y la celebración de convenios bajo el argumento de que no están certificados.</w:t>
            </w:r>
          </w:p>
          <w:p w14:paraId="7CF97284" w14:textId="77777777" w:rsidR="00613EF5" w:rsidRPr="008A73B3" w:rsidRDefault="00613EF5">
            <w:pPr>
              <w:jc w:val="both"/>
              <w:rPr>
                <w:rFonts w:ascii="Palatino Linotype" w:eastAsia="Palatino Linotype" w:hAnsi="Palatino Linotype" w:cs="Palatino Linotype"/>
                <w:sz w:val="18"/>
                <w:szCs w:val="18"/>
              </w:rPr>
            </w:pPr>
          </w:p>
          <w:p w14:paraId="08AB244C" w14:textId="77777777" w:rsidR="00613EF5" w:rsidRPr="008A73B3" w:rsidRDefault="00A94330">
            <w:pPr>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18"/>
                <w:szCs w:val="18"/>
              </w:rPr>
              <w:t xml:space="preserve">“Respecto a las Copias en PDF versión pública del libro de registro de los procedimientos de mediación o conciliación que lleva a cabo cada facilitador, no existe inconveniente alguno con la forma en que puede ser consultada, no obstante, se </w:t>
            </w:r>
            <w:r w:rsidRPr="008A73B3">
              <w:rPr>
                <w:rFonts w:ascii="Palatino Linotype" w:eastAsia="Palatino Linotype" w:hAnsi="Palatino Linotype" w:cs="Palatino Linotype"/>
                <w:i/>
                <w:sz w:val="18"/>
                <w:szCs w:val="18"/>
              </w:rPr>
              <w:lastRenderedPageBreak/>
              <w:t xml:space="preserve">hace mencionado que </w:t>
            </w:r>
            <w:r w:rsidRPr="008A73B3">
              <w:rPr>
                <w:rFonts w:ascii="Palatino Linotype" w:eastAsia="Palatino Linotype" w:hAnsi="Palatino Linotype" w:cs="Palatino Linotype"/>
                <w:b/>
                <w:i/>
                <w:sz w:val="18"/>
                <w:szCs w:val="18"/>
              </w:rPr>
              <w:t>el tamaño de la información (12 GB) puede ser comprimida a través del departamento de informática, lo cual, no fue agotado por sujeto obligado con la finalidad de no proporcionar la información solicitada por este medio</w:t>
            </w:r>
            <w:r w:rsidRPr="008A73B3">
              <w:rPr>
                <w:rFonts w:ascii="Palatino Linotype" w:eastAsia="Palatino Linotype" w:hAnsi="Palatino Linotype" w:cs="Palatino Linotype"/>
                <w:i/>
                <w:sz w:val="18"/>
                <w:szCs w:val="18"/>
              </w:rPr>
              <w:t>.”</w:t>
            </w:r>
          </w:p>
        </w:tc>
      </w:tr>
      <w:tr w:rsidR="00857F3F" w:rsidRPr="008A73B3" w14:paraId="16EC58D5" w14:textId="77777777">
        <w:tc>
          <w:tcPr>
            <w:tcW w:w="2213" w:type="dxa"/>
          </w:tcPr>
          <w:p w14:paraId="0B41B041"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13.- Se informe cuántos acuerdos o convenios ha elaborado y aprobado cada facilitador, agregando copia en versión pública de cada uno, para el caso de que no sea posible, en el informe se indique; fecha del convenio, numero de convenio, colonia y municipio de cada una de las partes involucradas, tipo de identificación presentada, resumen del convenio (mutuo respeto, reparación de daño, etc.).</w:t>
            </w:r>
          </w:p>
        </w:tc>
        <w:tc>
          <w:tcPr>
            <w:tcW w:w="4443" w:type="dxa"/>
            <w:vMerge/>
          </w:tcPr>
          <w:p w14:paraId="721354A6" w14:textId="77777777" w:rsidR="00613EF5" w:rsidRPr="008A73B3" w:rsidRDefault="00613EF5">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172" w:type="dxa"/>
          </w:tcPr>
          <w:p w14:paraId="6AA3567E" w14:textId="77777777" w:rsidR="00613EF5" w:rsidRPr="008A73B3" w:rsidRDefault="00A94330">
            <w:pPr>
              <w:spacing w:line="360" w:lineRule="auto"/>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PARCIALMENTE</w:t>
            </w:r>
          </w:p>
          <w:p w14:paraId="173A1916"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Se considera que el particular se está inconformando de manera parcial en este punto, toda vez que sólo se inconforma por la omisión a entregar el informe de acuerdos o convenios, por lo que no está impugnando lo relativo a que se le proporcione la copia de los convenios. </w:t>
            </w:r>
          </w:p>
          <w:p w14:paraId="2AE11764" w14:textId="77777777" w:rsidR="00613EF5" w:rsidRPr="008A73B3" w:rsidRDefault="00613EF5">
            <w:pPr>
              <w:jc w:val="both"/>
              <w:rPr>
                <w:rFonts w:ascii="Palatino Linotype" w:eastAsia="Palatino Linotype" w:hAnsi="Palatino Linotype" w:cs="Palatino Linotype"/>
                <w:sz w:val="18"/>
                <w:szCs w:val="18"/>
              </w:rPr>
            </w:pPr>
          </w:p>
          <w:p w14:paraId="184B2C3A" w14:textId="77777777" w:rsidR="00613EF5" w:rsidRPr="008A73B3" w:rsidRDefault="00A94330">
            <w:pPr>
              <w:spacing w:line="276" w:lineRule="auto"/>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18"/>
                <w:szCs w:val="18"/>
              </w:rPr>
              <w:t>“</w:t>
            </w:r>
            <w:r w:rsidRPr="008A73B3">
              <w:rPr>
                <w:rFonts w:ascii="Palatino Linotype" w:eastAsia="Palatino Linotype" w:hAnsi="Palatino Linotype" w:cs="Palatino Linotype"/>
                <w:b/>
                <w:i/>
                <w:sz w:val="18"/>
                <w:szCs w:val="18"/>
              </w:rPr>
              <w:t xml:space="preserve">El sujeto obligado también es omiso, en proporcionar la información </w:t>
            </w:r>
            <w:r w:rsidRPr="008A73B3">
              <w:rPr>
                <w:rFonts w:ascii="Palatino Linotype" w:eastAsia="Palatino Linotype" w:hAnsi="Palatino Linotype" w:cs="Palatino Linotype"/>
                <w:b/>
                <w:i/>
                <w:sz w:val="18"/>
                <w:szCs w:val="18"/>
                <w:u w:val="single"/>
              </w:rPr>
              <w:t>respecto al informe de cuántos acuerdos o convenios ha elaborado y aprobado cada facilitador</w:t>
            </w:r>
            <w:r w:rsidRPr="008A73B3">
              <w:rPr>
                <w:rFonts w:ascii="Palatino Linotype" w:eastAsia="Palatino Linotype" w:hAnsi="Palatino Linotype" w:cs="Palatino Linotype"/>
                <w:b/>
                <w:i/>
                <w:sz w:val="18"/>
                <w:szCs w:val="18"/>
              </w:rPr>
              <w:t xml:space="preserve">, </w:t>
            </w:r>
            <w:r w:rsidRPr="008A73B3">
              <w:rPr>
                <w:rFonts w:ascii="Palatino Linotype" w:eastAsia="Palatino Linotype" w:hAnsi="Palatino Linotype" w:cs="Palatino Linotype"/>
                <w:i/>
                <w:sz w:val="18"/>
                <w:szCs w:val="18"/>
              </w:rPr>
              <w:t xml:space="preserve">no habiendo objeción respecto de no poder propinar el archivo en PDF, por la capacidad de carga de la plataforma, sin embargo, se tuvo que informar la fecha del convenio, numero de convenio, colonia y municipio de cada una de las partes involucradas, </w:t>
            </w:r>
            <w:r w:rsidRPr="008A73B3">
              <w:rPr>
                <w:rFonts w:ascii="Palatino Linotype" w:eastAsia="Palatino Linotype" w:hAnsi="Palatino Linotype" w:cs="Palatino Linotype"/>
                <w:i/>
                <w:sz w:val="18"/>
                <w:szCs w:val="18"/>
              </w:rPr>
              <w:lastRenderedPageBreak/>
              <w:t xml:space="preserve">tipo de identificación presentada, resumen del convenio (mutuo respeto, reparación de daño, etc.), al respecto es importante resaltar que la información solicitada no permite identificar a las partes involucradas, </w:t>
            </w:r>
            <w:r w:rsidRPr="008A73B3">
              <w:rPr>
                <w:rFonts w:ascii="Palatino Linotype" w:eastAsia="Palatino Linotype" w:hAnsi="Palatino Linotype" w:cs="Palatino Linotype"/>
                <w:b/>
                <w:i/>
                <w:sz w:val="18"/>
                <w:szCs w:val="18"/>
                <w:u w:val="single"/>
              </w:rPr>
              <w:t>dado que no comenten información personal que permita su identificación, refiriéndose así la información únicamente a estadísticas</w:t>
            </w:r>
            <w:r w:rsidRPr="008A73B3">
              <w:rPr>
                <w:rFonts w:ascii="Palatino Linotype" w:eastAsia="Palatino Linotype" w:hAnsi="Palatino Linotype" w:cs="Palatino Linotype"/>
                <w:i/>
                <w:sz w:val="18"/>
                <w:szCs w:val="18"/>
              </w:rPr>
              <w:t>.”</w:t>
            </w:r>
          </w:p>
        </w:tc>
      </w:tr>
      <w:tr w:rsidR="00857F3F" w:rsidRPr="008A73B3" w14:paraId="0175274D" w14:textId="77777777">
        <w:tc>
          <w:tcPr>
            <w:tcW w:w="2213" w:type="dxa"/>
          </w:tcPr>
          <w:p w14:paraId="041899DB"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14.- Se informe si en Contraloría Municipal, existe algún procedimiento de investigación de responsabilidades administrativas que se pudieran actualizar, por la contratación indebida de los facilitadores derivados de la convocatoria de fecha 23 de mayo de 2024, dado que no cuentan con la certificación que se exige como requisito dicha convocatoria.</w:t>
            </w:r>
          </w:p>
        </w:tc>
        <w:tc>
          <w:tcPr>
            <w:tcW w:w="4443" w:type="dxa"/>
          </w:tcPr>
          <w:p w14:paraId="3ED31C0F" w14:textId="77777777" w:rsidR="00613EF5" w:rsidRPr="008A73B3" w:rsidRDefault="00A94330">
            <w:pPr>
              <w:jc w:val="both"/>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 xml:space="preserve">Contraloría Municipal: </w:t>
            </w:r>
            <w:r w:rsidRPr="008A73B3">
              <w:rPr>
                <w:rFonts w:ascii="Palatino Linotype" w:eastAsia="Palatino Linotype" w:hAnsi="Palatino Linotype" w:cs="Palatino Linotype"/>
                <w:sz w:val="18"/>
                <w:szCs w:val="18"/>
              </w:rPr>
              <w:t>“…no se cuenta con registro de trámite de expediente administrativo relacionado con la contratación indebida de los facilitadores derivados de la convocatoria de fecha 23 de mayo de 2024, respecto a los que se indica no cuenta con la certificación que se exige como requisito dicha convocatoria…”</w:t>
            </w:r>
          </w:p>
          <w:p w14:paraId="43E83973" w14:textId="77777777" w:rsidR="00613EF5" w:rsidRPr="008A73B3" w:rsidRDefault="00613EF5">
            <w:pPr>
              <w:spacing w:line="360" w:lineRule="auto"/>
              <w:jc w:val="both"/>
              <w:rPr>
                <w:rFonts w:ascii="Palatino Linotype" w:eastAsia="Palatino Linotype" w:hAnsi="Palatino Linotype" w:cs="Palatino Linotype"/>
                <w:b/>
                <w:sz w:val="18"/>
                <w:szCs w:val="18"/>
              </w:rPr>
            </w:pPr>
          </w:p>
          <w:p w14:paraId="3EF0CDFD" w14:textId="77777777" w:rsidR="00613EF5" w:rsidRPr="008A73B3" w:rsidRDefault="00613EF5">
            <w:pPr>
              <w:spacing w:line="360" w:lineRule="auto"/>
              <w:jc w:val="both"/>
              <w:rPr>
                <w:rFonts w:ascii="Palatino Linotype" w:eastAsia="Palatino Linotype" w:hAnsi="Palatino Linotype" w:cs="Palatino Linotype"/>
                <w:b/>
                <w:sz w:val="18"/>
                <w:szCs w:val="18"/>
              </w:rPr>
            </w:pPr>
          </w:p>
          <w:p w14:paraId="371B3B40" w14:textId="77777777" w:rsidR="00613EF5" w:rsidRPr="008A73B3" w:rsidRDefault="00613EF5">
            <w:pPr>
              <w:spacing w:line="360" w:lineRule="auto"/>
              <w:jc w:val="both"/>
              <w:rPr>
                <w:rFonts w:ascii="Palatino Linotype" w:eastAsia="Palatino Linotype" w:hAnsi="Palatino Linotype" w:cs="Palatino Linotype"/>
                <w:b/>
                <w:sz w:val="22"/>
                <w:szCs w:val="22"/>
              </w:rPr>
            </w:pPr>
          </w:p>
        </w:tc>
        <w:tc>
          <w:tcPr>
            <w:tcW w:w="2172" w:type="dxa"/>
          </w:tcPr>
          <w:p w14:paraId="2ABCE603"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2BD0B9D0"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65857035" w14:textId="77777777">
        <w:tc>
          <w:tcPr>
            <w:tcW w:w="2213" w:type="dxa"/>
          </w:tcPr>
          <w:p w14:paraId="06715412"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15.- A partir de lo anterior, se informe si a partir de la fecha de que la Contraloría Municipal, tiene conocimiento de la contratación indebida de los facilitadores derivados de la convocatoria de fecha 23 de mayo de 2024, dado que no cuentan con la certificación que se exige como requisito dicha </w:t>
            </w:r>
            <w:r w:rsidRPr="008A73B3">
              <w:rPr>
                <w:rFonts w:ascii="Palatino Linotype" w:eastAsia="Palatino Linotype" w:hAnsi="Palatino Linotype" w:cs="Palatino Linotype"/>
                <w:sz w:val="18"/>
                <w:szCs w:val="18"/>
              </w:rPr>
              <w:lastRenderedPageBreak/>
              <w:t>convocatoria, se iniciara algún procedimiento de investigación de responsabilidades administrativas que se pudieran actualizar, o si es necesario que se presente la denuncia por escrito (no obstante derivado de la información que se proporcione se realizara la denuncia correspondiente por escrito).</w:t>
            </w:r>
          </w:p>
        </w:tc>
        <w:tc>
          <w:tcPr>
            <w:tcW w:w="4443" w:type="dxa"/>
          </w:tcPr>
          <w:p w14:paraId="44B2F8A1"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b/>
                <w:sz w:val="18"/>
                <w:szCs w:val="18"/>
              </w:rPr>
              <w:lastRenderedPageBreak/>
              <w:t xml:space="preserve">Contraloría Municipal: </w:t>
            </w:r>
            <w:r w:rsidRPr="008A73B3">
              <w:rPr>
                <w:rFonts w:ascii="Palatino Linotype" w:eastAsia="Palatino Linotype" w:hAnsi="Palatino Linotype" w:cs="Palatino Linotype"/>
                <w:sz w:val="18"/>
                <w:szCs w:val="18"/>
              </w:rPr>
              <w:t>“…sin embargo, se hace de su conocimiento que si así lo considera el solicitante podrá interponer una denuncia de manera electrónica a través del portal del Sistema de Atención Mexiquense (</w:t>
            </w:r>
            <w:hyperlink r:id="rId10">
              <w:r w:rsidRPr="008A73B3">
                <w:rPr>
                  <w:rFonts w:ascii="Palatino Linotype" w:eastAsia="Palatino Linotype" w:hAnsi="Palatino Linotype" w:cs="Palatino Linotype"/>
                  <w:sz w:val="18"/>
                  <w:szCs w:val="18"/>
                  <w:u w:val="single"/>
                </w:rPr>
                <w:t>https://www.secogem.gob.mx/sam/sit_atn_mex.asp</w:t>
              </w:r>
            </w:hyperlink>
            <w:r w:rsidRPr="008A73B3">
              <w:rPr>
                <w:rFonts w:ascii="Palatino Linotype" w:eastAsia="Palatino Linotype" w:hAnsi="Palatino Linotype" w:cs="Palatino Linotype"/>
                <w:sz w:val="18"/>
                <w:szCs w:val="18"/>
              </w:rPr>
              <w:t xml:space="preserve">) y/o a través de la aplicación “DENUNCIA EDOMEX”, o bien por escrito ante la Dirección de Investigación de Responsabilidades Administrativas adscrita al Órgano Interno de Control Municipal de Toluca, ubicada en la calle Nigromante número 202-B, edificio “Ignacio Ramírez Calzada” 3er piso, colonia centro, en la que se describan de modo, </w:t>
            </w:r>
            <w:r w:rsidRPr="008A73B3">
              <w:rPr>
                <w:rFonts w:ascii="Palatino Linotype" w:eastAsia="Palatino Linotype" w:hAnsi="Palatino Linotype" w:cs="Palatino Linotype"/>
                <w:sz w:val="18"/>
                <w:szCs w:val="18"/>
              </w:rPr>
              <w:lastRenderedPageBreak/>
              <w:t>tiempo y lugar para acreditar una posible falta administrativa. “</w:t>
            </w:r>
          </w:p>
          <w:p w14:paraId="20F8FF68" w14:textId="77777777" w:rsidR="00613EF5" w:rsidRPr="008A73B3" w:rsidRDefault="00613EF5">
            <w:pPr>
              <w:jc w:val="both"/>
              <w:rPr>
                <w:rFonts w:ascii="Palatino Linotype" w:eastAsia="Palatino Linotype" w:hAnsi="Palatino Linotype" w:cs="Palatino Linotype"/>
                <w:sz w:val="18"/>
                <w:szCs w:val="18"/>
              </w:rPr>
            </w:pPr>
          </w:p>
          <w:p w14:paraId="0B6AF4E1" w14:textId="77777777" w:rsidR="00613EF5" w:rsidRPr="008A73B3" w:rsidRDefault="00613EF5">
            <w:pPr>
              <w:spacing w:line="360" w:lineRule="auto"/>
              <w:jc w:val="both"/>
              <w:rPr>
                <w:rFonts w:ascii="Palatino Linotype" w:eastAsia="Palatino Linotype" w:hAnsi="Palatino Linotype" w:cs="Palatino Linotype"/>
                <w:sz w:val="22"/>
                <w:szCs w:val="22"/>
              </w:rPr>
            </w:pPr>
          </w:p>
        </w:tc>
        <w:tc>
          <w:tcPr>
            <w:tcW w:w="2172" w:type="dxa"/>
          </w:tcPr>
          <w:p w14:paraId="214102C7" w14:textId="77777777" w:rsidR="00613EF5" w:rsidRPr="008A73B3" w:rsidRDefault="00A94330">
            <w:pPr>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NO</w:t>
            </w:r>
          </w:p>
          <w:p w14:paraId="5614581F"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664E44AE" w14:textId="77777777">
        <w:tc>
          <w:tcPr>
            <w:tcW w:w="2213" w:type="dxa"/>
          </w:tcPr>
          <w:p w14:paraId="4B2E7E04"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16.- Si la dirección de administración y recursos humanos, tienen conocimiento de la contratación indebida de los facilitadores derivados de la convocatoria de fecha 23 de mayo de 2024, dado que no cuentan con la certificación que exige como requisito dicha convocatoria, y en su caso, motivo y fundamento por el que se contrataron de esa manera.</w:t>
            </w:r>
          </w:p>
        </w:tc>
        <w:tc>
          <w:tcPr>
            <w:tcW w:w="4443" w:type="dxa"/>
          </w:tcPr>
          <w:p w14:paraId="51A53459"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18"/>
                <w:szCs w:val="18"/>
              </w:rPr>
              <w:t xml:space="preserve">Dirección General de Administración: </w:t>
            </w:r>
            <w:r w:rsidRPr="008A73B3">
              <w:rPr>
                <w:rFonts w:ascii="Palatino Linotype" w:eastAsia="Palatino Linotype" w:hAnsi="Palatino Linotype" w:cs="Palatino Linotype"/>
                <w:sz w:val="18"/>
                <w:szCs w:val="18"/>
              </w:rPr>
              <w:t>“…Se hace de su conocimiento que después de una búsqueda en los archivos que guarda el Departamento de Administración de Personal no se encontró registro alguno de la información solicitada…”</w:t>
            </w:r>
          </w:p>
        </w:tc>
        <w:tc>
          <w:tcPr>
            <w:tcW w:w="2172" w:type="dxa"/>
          </w:tcPr>
          <w:p w14:paraId="49D60C74" w14:textId="77777777" w:rsidR="00613EF5" w:rsidRPr="008A73B3" w:rsidRDefault="00A94330">
            <w:pPr>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p w14:paraId="33A89AFA"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18"/>
                <w:szCs w:val="18"/>
              </w:rPr>
              <w:t xml:space="preserve">El presente requerimiento de información </w:t>
            </w:r>
            <w:r w:rsidRPr="008A73B3">
              <w:rPr>
                <w:rFonts w:ascii="Palatino Linotype" w:eastAsia="Palatino Linotype" w:hAnsi="Palatino Linotype" w:cs="Palatino Linotype"/>
                <w:b/>
                <w:sz w:val="18"/>
                <w:szCs w:val="18"/>
              </w:rPr>
              <w:t>no será materia del presente análisis</w:t>
            </w:r>
            <w:r w:rsidRPr="008A73B3">
              <w:rPr>
                <w:rFonts w:ascii="Palatino Linotype" w:eastAsia="Palatino Linotype" w:hAnsi="Palatino Linotype" w:cs="Palatino Linotype"/>
                <w:sz w:val="18"/>
                <w:szCs w:val="18"/>
              </w:rPr>
              <w:t xml:space="preserve"> por considerarse consentida la respuesta por la parte Recurrente, toda vez que no expresó inconformidad alguna.</w:t>
            </w:r>
          </w:p>
        </w:tc>
      </w:tr>
      <w:tr w:rsidR="00857F3F" w:rsidRPr="008A73B3" w14:paraId="089E1EEC" w14:textId="77777777">
        <w:tc>
          <w:tcPr>
            <w:tcW w:w="2213" w:type="dxa"/>
          </w:tcPr>
          <w:p w14:paraId="63ADBB93"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17.- Acciones que va a tomar el Ayuntamiento para resarcir dicha anomalía, es decir, que la contratación indebida de los facilitadores derivados de la convocatoria de fecha 23 de mayo de 2024, dado que no cuentan con la certificación que exige como requisito dicha convocatoria.</w:t>
            </w:r>
          </w:p>
        </w:tc>
        <w:tc>
          <w:tcPr>
            <w:tcW w:w="4443" w:type="dxa"/>
          </w:tcPr>
          <w:p w14:paraId="1B01D39E"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18"/>
                <w:szCs w:val="18"/>
              </w:rPr>
              <w:t xml:space="preserve">Dirección General de Administración: </w:t>
            </w:r>
            <w:r w:rsidRPr="008A73B3">
              <w:rPr>
                <w:rFonts w:ascii="Palatino Linotype" w:eastAsia="Palatino Linotype" w:hAnsi="Palatino Linotype" w:cs="Palatino Linotype"/>
                <w:sz w:val="18"/>
                <w:szCs w:val="18"/>
              </w:rPr>
              <w:t>“…se hace de su conocimiento que esta Dirección no cuenta con dicha información, toda vez que no se encuentra dentro de sus funciones y atribuciones, referidas en el manual de Organización de la Dirección General de Administración, por lo que no es posible otorgarla.”</w:t>
            </w:r>
          </w:p>
          <w:p w14:paraId="30200660" w14:textId="77777777" w:rsidR="00613EF5" w:rsidRPr="008A73B3" w:rsidRDefault="00613EF5">
            <w:pPr>
              <w:spacing w:line="360" w:lineRule="auto"/>
              <w:jc w:val="both"/>
              <w:rPr>
                <w:rFonts w:ascii="Palatino Linotype" w:eastAsia="Palatino Linotype" w:hAnsi="Palatino Linotype" w:cs="Palatino Linotype"/>
                <w:sz w:val="22"/>
                <w:szCs w:val="22"/>
              </w:rPr>
            </w:pPr>
          </w:p>
        </w:tc>
        <w:tc>
          <w:tcPr>
            <w:tcW w:w="2172" w:type="dxa"/>
          </w:tcPr>
          <w:p w14:paraId="57A170A2"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SI</w:t>
            </w:r>
          </w:p>
          <w:p w14:paraId="676AD5EF" w14:textId="77777777" w:rsidR="00613EF5" w:rsidRPr="008A73B3" w:rsidRDefault="00A94330">
            <w:pPr>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18"/>
                <w:szCs w:val="18"/>
              </w:rPr>
              <w:t xml:space="preserve">“También, </w:t>
            </w:r>
            <w:r w:rsidRPr="008A73B3">
              <w:rPr>
                <w:rFonts w:ascii="Palatino Linotype" w:eastAsia="Palatino Linotype" w:hAnsi="Palatino Linotype" w:cs="Palatino Linotype"/>
                <w:b/>
                <w:i/>
                <w:sz w:val="18"/>
                <w:szCs w:val="18"/>
                <w:u w:val="single"/>
              </w:rPr>
              <w:t>fueron omisos en indicar las acciones que va a tomar el Ayuntamiento para resarcir la anomalía de la contratación indebida de los facilitadores derivados de la convocatoria de fecha 23 de mayo de 2024</w:t>
            </w:r>
            <w:r w:rsidRPr="008A73B3">
              <w:rPr>
                <w:rFonts w:ascii="Palatino Linotype" w:eastAsia="Palatino Linotype" w:hAnsi="Palatino Linotype" w:cs="Palatino Linotype"/>
                <w:i/>
                <w:sz w:val="18"/>
                <w:szCs w:val="18"/>
              </w:rPr>
              <w:t>, dado que no cuentan con la certificación que exige como requisito dicha convocatoria.”</w:t>
            </w:r>
          </w:p>
        </w:tc>
      </w:tr>
      <w:tr w:rsidR="00613EF5" w:rsidRPr="008A73B3" w14:paraId="7CAE2E05" w14:textId="77777777">
        <w:tc>
          <w:tcPr>
            <w:tcW w:w="2213" w:type="dxa"/>
          </w:tcPr>
          <w:p w14:paraId="35150932"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lastRenderedPageBreak/>
              <w:t>18.- Fecha en la que se emitirá la nueva convocatoria, para la designación de los funcionarios que no cumplieron con los requisitos requeridos en la convocatoria.</w:t>
            </w:r>
          </w:p>
          <w:p w14:paraId="030E8541" w14:textId="77777777" w:rsidR="00613EF5" w:rsidRPr="008A73B3" w:rsidRDefault="00613EF5">
            <w:pPr>
              <w:jc w:val="both"/>
              <w:rPr>
                <w:rFonts w:ascii="Palatino Linotype" w:eastAsia="Palatino Linotype" w:hAnsi="Palatino Linotype" w:cs="Palatino Linotype"/>
                <w:sz w:val="18"/>
                <w:szCs w:val="18"/>
              </w:rPr>
            </w:pPr>
          </w:p>
          <w:p w14:paraId="5F1ACA08" w14:textId="77777777" w:rsidR="00613EF5" w:rsidRPr="008A73B3" w:rsidRDefault="00A94330">
            <w:pPr>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En caso, de no considerar necesario que se emita una nueva convocatoria, motivo y fundamento, observando y considerando que no se cumplieron con los requisitos de la convocatoria de fecha 23 de mayo de 2024.</w:t>
            </w:r>
          </w:p>
        </w:tc>
        <w:tc>
          <w:tcPr>
            <w:tcW w:w="4443" w:type="dxa"/>
          </w:tcPr>
          <w:p w14:paraId="21C57053"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18"/>
                <w:szCs w:val="18"/>
              </w:rPr>
              <w:t xml:space="preserve">Dirección General de Administración: </w:t>
            </w:r>
            <w:r w:rsidRPr="008A73B3">
              <w:rPr>
                <w:rFonts w:ascii="Palatino Linotype" w:eastAsia="Palatino Linotype" w:hAnsi="Palatino Linotype" w:cs="Palatino Linotype"/>
                <w:sz w:val="18"/>
                <w:szCs w:val="18"/>
              </w:rPr>
              <w:t>“…se hace de su conocimiento que esta Dirección no cuenta con dicha información, toda vez que no se encuentra dentro de sus funciones y atribuciones, referidas en el manual de Organización de la Dirección General de Administración, por lo que no es posible otorgarla.”</w:t>
            </w:r>
          </w:p>
        </w:tc>
        <w:tc>
          <w:tcPr>
            <w:tcW w:w="2172" w:type="dxa"/>
          </w:tcPr>
          <w:p w14:paraId="2E72DB59" w14:textId="77777777" w:rsidR="00613EF5" w:rsidRPr="008A73B3" w:rsidRDefault="00A94330">
            <w:pPr>
              <w:spacing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SI</w:t>
            </w:r>
          </w:p>
          <w:p w14:paraId="0755ABD8" w14:textId="77777777" w:rsidR="00613EF5" w:rsidRPr="008A73B3" w:rsidRDefault="00A94330">
            <w:pPr>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i/>
                <w:sz w:val="18"/>
                <w:szCs w:val="18"/>
              </w:rPr>
              <w:t xml:space="preserve">“También, </w:t>
            </w:r>
            <w:r w:rsidRPr="008A73B3">
              <w:rPr>
                <w:rFonts w:ascii="Palatino Linotype" w:eastAsia="Palatino Linotype" w:hAnsi="Palatino Linotype" w:cs="Palatino Linotype"/>
                <w:b/>
                <w:i/>
                <w:sz w:val="18"/>
                <w:szCs w:val="18"/>
                <w:u w:val="single"/>
              </w:rPr>
              <w:t>fueron omisos en indicar…Fecha en la que se emitirá la nueva convocatoria</w:t>
            </w:r>
            <w:r w:rsidRPr="008A73B3">
              <w:rPr>
                <w:rFonts w:ascii="Palatino Linotype" w:eastAsia="Palatino Linotype" w:hAnsi="Palatino Linotype" w:cs="Palatino Linotype"/>
                <w:i/>
                <w:sz w:val="18"/>
                <w:szCs w:val="18"/>
              </w:rPr>
              <w:t>, para la designación de los funcionarios que no cumplieron con los requisitos requeridos en la convocatoria. En caso, de no considerar necesario que se emita una nueva convocatoria, motivo y fundamento, observando y considerando que no se cumplieron con los requisitos de la convocatoria de fecha 23 de mayo de 2024, por lo que, se deberá de informar de manera clara y precisas las acciones a realizar como lo es la emisión de una nueva convocatoria”</w:t>
            </w:r>
          </w:p>
        </w:tc>
      </w:tr>
    </w:tbl>
    <w:p w14:paraId="41286AA1"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468F8338"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Por lo anteriormente esquematizado, es dable afirmar que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u w:val="single"/>
        </w:rPr>
        <w:t>está impugnando los puntos identificados con los numerales 6, 10, 11, 17 y 18 en su totalidad, mientras que los puntos 12 y 13 fueron impugnados parcialmente</w:t>
      </w:r>
      <w:r w:rsidRPr="008A73B3">
        <w:rPr>
          <w:rFonts w:ascii="Palatino Linotype" w:eastAsia="Palatino Linotype" w:hAnsi="Palatino Linotype" w:cs="Palatino Linotype"/>
          <w:sz w:val="22"/>
          <w:szCs w:val="22"/>
        </w:rPr>
        <w:t xml:space="preserve">, por otro lado </w:t>
      </w:r>
      <w:r w:rsidRPr="008A73B3">
        <w:rPr>
          <w:rFonts w:ascii="Palatino Linotype" w:eastAsia="Palatino Linotype" w:hAnsi="Palatino Linotype" w:cs="Palatino Linotype"/>
          <w:b/>
          <w:sz w:val="22"/>
          <w:szCs w:val="22"/>
          <w:u w:val="single"/>
        </w:rPr>
        <w:t>los puntos identificados con los numerales 1, 2, 3, 4, 5, 7, 8, 9, 14, 15 y 16 no fueron materia de la impugnación del particular</w:t>
      </w:r>
      <w:r w:rsidRPr="008A73B3">
        <w:rPr>
          <w:rFonts w:ascii="Palatino Linotype" w:eastAsia="Palatino Linotype" w:hAnsi="Palatino Linotype" w:cs="Palatino Linotype"/>
          <w:sz w:val="22"/>
          <w:szCs w:val="22"/>
        </w:rPr>
        <w:t xml:space="preserve">, por lo tanto, dichos puntos se consideran consentidos por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y no serán materia del presente análisis. </w:t>
      </w:r>
    </w:p>
    <w:p w14:paraId="0AA9E84B"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33413CC5"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Lo anterior se afirma así,</w:t>
      </w:r>
      <w:r w:rsidRPr="008A73B3">
        <w:rPr>
          <w:rFonts w:ascii="Palatino Linotype" w:eastAsia="Palatino Linotype" w:hAnsi="Palatino Linotype" w:cs="Palatino Linotype"/>
          <w:b/>
          <w:sz w:val="22"/>
          <w:szCs w:val="22"/>
        </w:rPr>
        <w:t xml:space="preserve"> </w:t>
      </w:r>
      <w:r w:rsidRPr="008A73B3">
        <w:rPr>
          <w:rFonts w:ascii="Palatino Linotype" w:eastAsia="Palatino Linotype" w:hAnsi="Palatino Linotype" w:cs="Palatino Linotype"/>
          <w:sz w:val="22"/>
          <w:szCs w:val="22"/>
        </w:rPr>
        <w:t xml:space="preserve">toda vez que, al no haber realizado manifestaciones de inconformidad al respecto, no pueden producirse efectos jurídicos tendentes a revocar, confirmar o modificar el acto reclamado, ya que, en el caso concreto se infiere que la información proporcionada por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satisface parte de la solicitud presentada.</w:t>
      </w:r>
    </w:p>
    <w:p w14:paraId="68C51BE5"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Lo anterior es así, debido a que cuando un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impugna la información entregada por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CCC0139"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6957CA29" w14:textId="77777777" w:rsidR="00613EF5" w:rsidRPr="008A73B3" w:rsidRDefault="00A94330">
      <w:pPr>
        <w:spacing w:after="160" w:line="259"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 xml:space="preserve">“REVISIÓN EN AMPARO. LOS RESOLUTIVOS NO COMBATIDOS DEBEN DECLARARSE FIRMES. </w:t>
      </w:r>
      <w:r w:rsidRPr="008A73B3">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F37ACE" w14:textId="77777777" w:rsidR="00613EF5" w:rsidRPr="008A73B3" w:rsidRDefault="00613EF5">
      <w:pPr>
        <w:spacing w:after="160" w:line="276" w:lineRule="auto"/>
        <w:ind w:left="851" w:right="900"/>
        <w:jc w:val="both"/>
        <w:rPr>
          <w:rFonts w:ascii="Palatino Linotype" w:eastAsia="Palatino Linotype" w:hAnsi="Palatino Linotype" w:cs="Palatino Linotype"/>
          <w:i/>
          <w:sz w:val="10"/>
          <w:szCs w:val="10"/>
        </w:rPr>
      </w:pPr>
    </w:p>
    <w:p w14:paraId="02BB30F8"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Consecuentemente, se reitera que la parte de la solicitud que no fue impugnada debe declararse consentida por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en razón de que no se realizaron manifestaciones de inconformidad, por lo que no pueden producirse efectos jurídicos tendentes a revocar, confirmar o modificar el acto reclamado ya que se infiere un consentimiento de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ante la falta de impugnación eficaz. </w:t>
      </w:r>
    </w:p>
    <w:p w14:paraId="62523E6F"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083205D7"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Sirve de sustento a lo anterior por analogía la tesis jurisprudencial número VI.3o.C. J/60, publicada en el Semanario Judicial de la Federación y su Gaceta bajo el número de registro 176,608 que a la letra dice:</w:t>
      </w:r>
    </w:p>
    <w:p w14:paraId="0216C79A"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3EF3FECA" w14:textId="77777777" w:rsidR="00613EF5" w:rsidRPr="008A73B3" w:rsidRDefault="00A94330">
      <w:pPr>
        <w:spacing w:after="160" w:line="259"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mallCaps/>
          <w:sz w:val="22"/>
          <w:szCs w:val="22"/>
        </w:rPr>
        <w:lastRenderedPageBreak/>
        <w:t xml:space="preserve">“ACTOS CONSENTIDOS. SON LOS QUE NO SE IMPUGNAN MEDIANTE EL RECURSO IDÓNEO. </w:t>
      </w:r>
      <w:r w:rsidRPr="008A73B3">
        <w:rPr>
          <w:rFonts w:ascii="Palatino Linotype" w:eastAsia="Palatino Linotype" w:hAnsi="Palatino Linotype" w:cs="Palatino Linotype"/>
          <w:i/>
          <w:sz w:val="22"/>
          <w:szCs w:val="22"/>
        </w:rPr>
        <w:t xml:space="preserve">Debe reputarse como consentido el acto que no se impugnó por el medio establecido por la ley, </w:t>
      </w:r>
      <w:proofErr w:type="gramStart"/>
      <w:r w:rsidRPr="008A73B3">
        <w:rPr>
          <w:rFonts w:ascii="Palatino Linotype" w:eastAsia="Palatino Linotype" w:hAnsi="Palatino Linotype" w:cs="Palatino Linotype"/>
          <w:i/>
          <w:sz w:val="22"/>
          <w:szCs w:val="22"/>
        </w:rPr>
        <w:t>ya que</w:t>
      </w:r>
      <w:proofErr w:type="gramEnd"/>
      <w:r w:rsidRPr="008A73B3">
        <w:rPr>
          <w:rFonts w:ascii="Palatino Linotype" w:eastAsia="Palatino Linotype" w:hAnsi="Palatino Linotype" w:cs="Palatino Linotype"/>
          <w:i/>
          <w:sz w:val="22"/>
          <w:szCs w:val="22"/>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1826CCB" w14:textId="77777777" w:rsidR="00613EF5" w:rsidRPr="008A73B3" w:rsidRDefault="00A94330">
      <w:pPr>
        <w:spacing w:before="240" w:after="240" w:line="360" w:lineRule="auto"/>
        <w:ind w:right="49"/>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sz w:val="22"/>
          <w:szCs w:val="22"/>
        </w:rPr>
        <w:t xml:space="preserve">Ahora bien, a efecto de garantizar el efectivo ejercicio del derecho de acceso a la información pública que asiste a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resulta conveniente señalar que </w:t>
      </w:r>
      <w:r w:rsidRPr="008A73B3">
        <w:rPr>
          <w:rFonts w:ascii="Palatino Linotype" w:eastAsia="Palatino Linotype" w:hAnsi="Palatino Linotype" w:cs="Palatino Linotype"/>
          <w:b/>
          <w:sz w:val="22"/>
          <w:szCs w:val="22"/>
        </w:rPr>
        <w:t>el presente análisis versará respecto a los siguientes puntos:</w:t>
      </w:r>
    </w:p>
    <w:p w14:paraId="73947751"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6.- Certificado previsto por la ley expedido por el Centro Estatal de Mediación, Conciliación y Justicia Restaurativa del Poder Judicial del Estado de México, en versión PDF de los facilitadores de los juzgados cívicos.</w:t>
      </w:r>
    </w:p>
    <w:p w14:paraId="21B25AE2"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10.- Informe de los asuntos según su materia que ha atendido cada juzgado cívico por mes, indicando número de expediente, fecha de inicio, fecha de terminación, falta administrativa o motivo del inicio del expediente, si se celebró convenio o no, sanción y forma de terminación.</w:t>
      </w:r>
    </w:p>
    <w:p w14:paraId="52555EB3"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11.- Se informe cuántos procedimientos ha conducido cada uno de los facilitadores.</w:t>
      </w:r>
    </w:p>
    <w:p w14:paraId="301EE79F"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12.- Copias en PDF versión pública del libro de registro de los procedimientos de mediación o conciliación que lleva a cabo cada facilitador.  </w:t>
      </w:r>
    </w:p>
    <w:p w14:paraId="2CA89C80"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13.- Se informe cuántos acuerdos o convenios ha elaborado y aprobado cada facilitador, en el informe se indique; fecha del convenio, numero de convenio, colonia y municipio de cada una de las partes involucradas, tipo </w:t>
      </w:r>
      <w:r w:rsidRPr="008A73B3">
        <w:rPr>
          <w:rFonts w:ascii="Palatino Linotype" w:eastAsia="Palatino Linotype" w:hAnsi="Palatino Linotype" w:cs="Palatino Linotype"/>
          <w:sz w:val="22"/>
          <w:szCs w:val="22"/>
        </w:rPr>
        <w:lastRenderedPageBreak/>
        <w:t>de identificación presentada, resumen del convenio (mutuo respeto, reparación de daño, etc.).</w:t>
      </w:r>
    </w:p>
    <w:p w14:paraId="5B8896E4"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17.- Acciones que va a tomar el Ayuntamiento para resarcir dicha anomalía, es decir, que la contratación indebida de los facilitadores derivados de la convocatoria de fecha 23 de mayo de 2024, dado que no cuentan con la certificación que exige como requisito dicha convocatoria.</w:t>
      </w:r>
    </w:p>
    <w:p w14:paraId="2211921B" w14:textId="77777777" w:rsidR="00613EF5" w:rsidRPr="008A73B3" w:rsidRDefault="00A94330">
      <w:pPr>
        <w:spacing w:before="240" w:after="240" w:line="360" w:lineRule="auto"/>
        <w:ind w:left="567"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18.- Fecha en la que se emitirá la nueva convocatoria, para la designación de los funcionarios que no cumplieron con los requisitos requeridos en la convocatoria. En caso, de no considerar necesario que se emita una nueva convocatoria, motivo y fundamento, observando y considerando que no se cumplieron con los requisitos de la convocatoria de fecha 23 de mayo de 2024.</w:t>
      </w:r>
    </w:p>
    <w:p w14:paraId="171ED128"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Acotado lo anterior, se procede al análisis pormenorizado de cada uno de los puntos para efecto de determinar si la respuesta e informe justificado resulta adecuada y suficiente para satisfacer estos requerimientos de información. </w:t>
      </w:r>
    </w:p>
    <w:p w14:paraId="144A999D" w14:textId="77777777" w:rsidR="00613EF5" w:rsidRPr="008A73B3" w:rsidRDefault="00A94330">
      <w:pPr>
        <w:numPr>
          <w:ilvl w:val="0"/>
          <w:numId w:val="3"/>
        </w:numPr>
        <w:pBdr>
          <w:top w:val="nil"/>
          <w:left w:val="nil"/>
          <w:bottom w:val="nil"/>
          <w:right w:val="nil"/>
          <w:between w:val="nil"/>
        </w:pBdr>
        <w:spacing w:before="240" w:line="360" w:lineRule="auto"/>
        <w:ind w:left="0" w:right="49" w:hanging="284"/>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De los certificados previstos por la ley, expedidos por el Centro Estatal de Mediación, Conciliación y Justicia Restaurativa del Poder Judicial del Estado de México, de los facilitadores de los juzgados cívicos.</w:t>
      </w:r>
    </w:p>
    <w:p w14:paraId="0CF3EAB7" w14:textId="77777777" w:rsidR="00613EF5" w:rsidRPr="008A73B3" w:rsidRDefault="00613EF5">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p>
    <w:p w14:paraId="04801752" w14:textId="77777777" w:rsidR="00613EF5" w:rsidRPr="008A73B3" w:rsidRDefault="00A9433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lo tocante a este punto, debemos recordar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en respuesta, la </w:t>
      </w:r>
      <w:r w:rsidRPr="008A73B3">
        <w:rPr>
          <w:rFonts w:ascii="Palatino Linotype" w:eastAsia="Palatino Linotype" w:hAnsi="Palatino Linotype" w:cs="Palatino Linotype"/>
          <w:b/>
          <w:sz w:val="22"/>
          <w:szCs w:val="22"/>
        </w:rPr>
        <w:t xml:space="preserve">Dirección General de Administración </w:t>
      </w:r>
      <w:r w:rsidRPr="008A73B3">
        <w:rPr>
          <w:rFonts w:ascii="Palatino Linotype" w:eastAsia="Palatino Linotype" w:hAnsi="Palatino Linotype" w:cs="Palatino Linotype"/>
          <w:sz w:val="22"/>
          <w:szCs w:val="22"/>
        </w:rPr>
        <w:t>manifestó que</w:t>
      </w:r>
      <w:r w:rsidRPr="008A73B3">
        <w:rPr>
          <w:rFonts w:ascii="Palatino Linotype" w:eastAsia="Palatino Linotype" w:hAnsi="Palatino Linotype" w:cs="Palatino Linotype"/>
          <w:b/>
          <w:sz w:val="22"/>
          <w:szCs w:val="22"/>
        </w:rPr>
        <w:t xml:space="preserve"> </w:t>
      </w:r>
      <w:r w:rsidRPr="008A73B3">
        <w:rPr>
          <w:rFonts w:ascii="Palatino Linotype" w:eastAsia="Palatino Linotype" w:hAnsi="Palatino Linotype" w:cs="Palatino Linotype"/>
          <w:sz w:val="22"/>
          <w:szCs w:val="22"/>
        </w:rPr>
        <w:t>después de una búsqueda en los archivos que guarda el Departamento de Administración de Personal no se encontró registro alguno de la información solicitada.</w:t>
      </w:r>
    </w:p>
    <w:p w14:paraId="410B580A" w14:textId="77777777" w:rsidR="00613EF5" w:rsidRPr="008A73B3" w:rsidRDefault="00613E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B3D5AC3" w14:textId="77777777" w:rsidR="00613EF5" w:rsidRPr="008A73B3" w:rsidRDefault="00A94330">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En tal tesitura, de conformidad con el Código Reglamentario del Ayuntamiento de Toluca, a la Dirección General de Administración, le compete el desarrollo de las siguientes atribuciones: </w:t>
      </w:r>
    </w:p>
    <w:p w14:paraId="2BCFD098"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“Artículo 3.40. La o el titular de la Dirección General de Administración, tiene las siguientes atribuciones:</w:t>
      </w:r>
    </w:p>
    <w:p w14:paraId="5E822478" w14:textId="77777777" w:rsidR="00613EF5" w:rsidRPr="008A73B3" w:rsidRDefault="00A94330">
      <w:pPr>
        <w:spacing w:before="240" w:after="240"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I. Coordinar y dirigir los sistemas de reclutamiento, selección, contratación e inducción y desarrollo de personal;</w:t>
      </w:r>
    </w:p>
    <w:p w14:paraId="41BDF3D9"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p>
    <w:p w14:paraId="2F40A705"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SUBSECCIÓN PRIMERA</w:t>
      </w:r>
    </w:p>
    <w:p w14:paraId="5E5446D4"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DE LA DIRECCIÓN DE RECURSOS HUMANOS</w:t>
      </w:r>
    </w:p>
    <w:p w14:paraId="622E0EF3"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Artículo 3.42. La o el titular de la Dirección de Recursos Humanos cuenta con las siguientes atribuciones:</w:t>
      </w:r>
    </w:p>
    <w:p w14:paraId="1C007B9D"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p>
    <w:p w14:paraId="5992E8C3" w14:textId="77777777" w:rsidR="00613EF5" w:rsidRPr="008A73B3" w:rsidRDefault="00A94330">
      <w:pPr>
        <w:spacing w:before="240" w:after="240"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V. Registrar las altas, reingresos, bajas, cambios de categoría y adscripción, permisos y licencias por incapacidad, entre otras, del personal, y su correcta aplicación</w:t>
      </w:r>
      <w:r w:rsidRPr="008A73B3">
        <w:rPr>
          <w:rFonts w:ascii="Palatino Linotype" w:eastAsia="Palatino Linotype" w:hAnsi="Palatino Linotype" w:cs="Palatino Linotype"/>
          <w:i/>
          <w:sz w:val="22"/>
          <w:szCs w:val="22"/>
        </w:rPr>
        <w:t>;” (Énfasis añadido)</w:t>
      </w:r>
    </w:p>
    <w:p w14:paraId="73F8598D"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Por lo anteriormente citado, conviene precisar que al ser la Dirección General de Administración, la unidad administrativa encargada de registrar las altas de personal adscrito al Ayuntamiento de Toluca, es que se determina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99078D3" w14:textId="77777777" w:rsidR="00613EF5" w:rsidRPr="008A73B3" w:rsidRDefault="00A94330">
      <w:pPr>
        <w:pBdr>
          <w:top w:val="nil"/>
          <w:left w:val="nil"/>
          <w:bottom w:val="nil"/>
          <w:right w:val="nil"/>
          <w:between w:val="nil"/>
        </w:pBdr>
        <w:ind w:left="864" w:right="864"/>
        <w:jc w:val="both"/>
      </w:pPr>
      <w:r w:rsidRPr="008A73B3">
        <w:rPr>
          <w:rFonts w:ascii="Palatino Linotype" w:eastAsia="Palatino Linotype" w:hAnsi="Palatino Linotype" w:cs="Palatino Linotype"/>
          <w:i/>
          <w:sz w:val="22"/>
          <w:szCs w:val="22"/>
        </w:rPr>
        <w:t xml:space="preserve">“XXXIX. Servidor público habilitado: Persona encargada dentro de las diversas unidades administrativas o áreas del sujeto obligado, de apoyar, gestionar y </w:t>
      </w:r>
      <w:r w:rsidRPr="008A73B3">
        <w:rPr>
          <w:rFonts w:ascii="Palatino Linotype" w:eastAsia="Palatino Linotype" w:hAnsi="Palatino Linotype" w:cs="Palatino Linotype"/>
          <w:i/>
          <w:sz w:val="22"/>
          <w:szCs w:val="22"/>
        </w:rPr>
        <w:lastRenderedPageBreak/>
        <w:t>entregar la información o datos personales que se ubiquen en la misma, a sus respectivas unidades de transparencia; respecto de las solicitudes presentadas y aportar en primera instancia el fundamento y motivación de la clasificación de la información.”</w:t>
      </w:r>
    </w:p>
    <w:p w14:paraId="56780134" w14:textId="77777777" w:rsidR="00613EF5" w:rsidRPr="008A73B3" w:rsidRDefault="00613EF5">
      <w:p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sz w:val="22"/>
          <w:szCs w:val="22"/>
        </w:rPr>
      </w:pPr>
    </w:p>
    <w:p w14:paraId="54D31DD4" w14:textId="77777777" w:rsidR="00613EF5" w:rsidRPr="008A73B3" w:rsidRDefault="00A94330">
      <w:pPr>
        <w:pBdr>
          <w:top w:val="nil"/>
          <w:left w:val="nil"/>
          <w:bottom w:val="nil"/>
          <w:right w:val="nil"/>
          <w:between w:val="nil"/>
        </w:pBdr>
        <w:shd w:val="clear" w:color="auto" w:fill="FFFFFF"/>
        <w:spacing w:line="360" w:lineRule="auto"/>
        <w:jc w:val="both"/>
        <w:rPr>
          <w:sz w:val="22"/>
          <w:szCs w:val="22"/>
        </w:rPr>
      </w:pPr>
      <w:r w:rsidRPr="008A73B3">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422C241C" w14:textId="77777777" w:rsidR="00613EF5" w:rsidRPr="008A73B3" w:rsidRDefault="00613EF5"/>
    <w:p w14:paraId="327214B3" w14:textId="77777777" w:rsidR="00613EF5" w:rsidRPr="008A73B3" w:rsidRDefault="00A94330">
      <w:pPr>
        <w:pBdr>
          <w:top w:val="nil"/>
          <w:left w:val="nil"/>
          <w:bottom w:val="nil"/>
          <w:right w:val="nil"/>
          <w:between w:val="nil"/>
        </w:pBdr>
        <w:ind w:left="864" w:right="864"/>
        <w:jc w:val="both"/>
      </w:pPr>
      <w:r w:rsidRPr="008A73B3">
        <w:rPr>
          <w:rFonts w:ascii="Palatino Linotype" w:eastAsia="Palatino Linotype" w:hAnsi="Palatino Linotype" w:cs="Palatino Linotype"/>
          <w:i/>
          <w:sz w:val="22"/>
          <w:szCs w:val="22"/>
        </w:rPr>
        <w:t xml:space="preserve">“Artículo 162. Las unidades de transparencia deberán garantizar que las solicitudes </w:t>
      </w:r>
      <w:r w:rsidRPr="008A73B3">
        <w:rPr>
          <w:rFonts w:ascii="Palatino Linotype" w:eastAsia="Palatino Linotype" w:hAnsi="Palatino Linotype" w:cs="Palatino Linotype"/>
          <w:b/>
          <w:i/>
          <w:sz w:val="22"/>
          <w:szCs w:val="22"/>
        </w:rPr>
        <w:t xml:space="preserve">se turnen a todas las Áreas competentes </w:t>
      </w:r>
      <w:r w:rsidRPr="008A73B3">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D90D84A" w14:textId="77777777" w:rsidR="00613EF5" w:rsidRPr="008A73B3" w:rsidRDefault="00613EF5">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p>
    <w:p w14:paraId="18C670BE" w14:textId="77777777" w:rsidR="00613EF5" w:rsidRPr="008A73B3" w:rsidRDefault="00A9433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Ahora bien, resulta de vital importancia señalar que el requerimiento de información versa en estricto sentido respecto a facilitadores de los juzgados cívicos, los cuales conforme a la Ley de Justicia Cívica del Estado de México y sus Municipios, se encuentran constreñidos a satisfacer los siguientes requisitos:</w:t>
      </w:r>
    </w:p>
    <w:p w14:paraId="0FDFE50B" w14:textId="77777777" w:rsidR="00613EF5" w:rsidRPr="008A73B3" w:rsidRDefault="00613E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B629D6E"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i/>
          <w:sz w:val="22"/>
          <w:szCs w:val="22"/>
        </w:rPr>
        <w:t xml:space="preserve">“Artículo 20.- </w:t>
      </w:r>
      <w:r w:rsidRPr="008A73B3">
        <w:rPr>
          <w:rFonts w:ascii="Palatino Linotype" w:eastAsia="Palatino Linotype" w:hAnsi="Palatino Linotype" w:cs="Palatino Linotype"/>
          <w:b/>
          <w:i/>
          <w:sz w:val="22"/>
          <w:szCs w:val="22"/>
        </w:rPr>
        <w:t>Para ser persona Facilitadora de un Juzgado Cívico se deben reunir los siguientes requisitos:</w:t>
      </w:r>
    </w:p>
    <w:p w14:paraId="313E54E9"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 Ser ciudadana o ciudadano de nacionalidad mexicana, en pleno ejercicio de sus derechos civiles y políticos;</w:t>
      </w:r>
    </w:p>
    <w:p w14:paraId="3F4C4137"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 Tener veinticinco años de edad al día de su designación en el Juzgado Cívico;</w:t>
      </w:r>
    </w:p>
    <w:p w14:paraId="6B6EBB43"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III. Ser licenciado en derecho, medios alternos de solución de conflictos, psicología, sociología, antropología, trabajo social, en comunicaciones, o carrera afín, contar con cédula profesional expedida por la autoridad correspondiente para el ejercicio de su profesión y tener, al menos, un año de experiencia profesional;</w:t>
      </w:r>
    </w:p>
    <w:p w14:paraId="1212E2D8"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IV. No estar condenado por sentencia ejecutoriada delito doloso que merezca pena corporal;</w:t>
      </w:r>
    </w:p>
    <w:p w14:paraId="7995225A"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u w:val="single"/>
        </w:rPr>
        <w:lastRenderedPageBreak/>
        <w:t>V. Estar certificado por el Centro Estatal de Mediación, Conciliación y Justicia Restaurativa del Poder Judicial del Estado de México</w:t>
      </w:r>
      <w:r w:rsidRPr="008A73B3">
        <w:rPr>
          <w:rFonts w:ascii="Palatino Linotype" w:eastAsia="Palatino Linotype" w:hAnsi="Palatino Linotype" w:cs="Palatino Linotype"/>
          <w:i/>
          <w:sz w:val="22"/>
          <w:szCs w:val="22"/>
        </w:rPr>
        <w:t>; y</w:t>
      </w:r>
    </w:p>
    <w:p w14:paraId="6953C523" w14:textId="77777777" w:rsidR="00613EF5" w:rsidRPr="008A73B3" w:rsidRDefault="00A94330">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VI. Acreditar los exámenes de actualización, cursos o certificaciones correspondientes a su función determinados por el Ayuntamiento.” (Énfasis añadido)</w:t>
      </w:r>
    </w:p>
    <w:p w14:paraId="4DBEC607" w14:textId="77777777" w:rsidR="00613EF5" w:rsidRPr="008A73B3" w:rsidRDefault="00613E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ABFCD1E" w14:textId="77777777" w:rsidR="00613EF5" w:rsidRPr="008A73B3" w:rsidRDefault="00A9433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Asimismo, las convocatorias expedidas por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destinadas para personas Facilitadoras de Juzgados Cívicos del Municipio de Toluca, contemplan que los aspirantes deben presentar dicho certificado al momento del registro de aspirantes a facilitadores, sirve de mayor referencia la siguiente impresión de pantalla:</w:t>
      </w:r>
    </w:p>
    <w:p w14:paraId="1B2CB1D2" w14:textId="77777777" w:rsidR="00613EF5" w:rsidRPr="008A73B3" w:rsidRDefault="00A94330">
      <w:pPr>
        <w:pBdr>
          <w:top w:val="nil"/>
          <w:left w:val="nil"/>
          <w:bottom w:val="nil"/>
          <w:right w:val="nil"/>
          <w:between w:val="nil"/>
        </w:pBdr>
        <w:spacing w:after="240" w:line="360" w:lineRule="auto"/>
        <w:ind w:right="49"/>
        <w:jc w:val="center"/>
        <w:rPr>
          <w:rFonts w:ascii="Palatino Linotype" w:eastAsia="Palatino Linotype" w:hAnsi="Palatino Linotype" w:cs="Palatino Linotype"/>
          <w:sz w:val="22"/>
          <w:szCs w:val="22"/>
        </w:rPr>
      </w:pPr>
      <w:r w:rsidRPr="008A73B3">
        <w:rPr>
          <w:rFonts w:ascii="Palatino Linotype" w:eastAsia="Palatino Linotype" w:hAnsi="Palatino Linotype" w:cs="Palatino Linotype"/>
          <w:noProof/>
          <w:sz w:val="22"/>
          <w:szCs w:val="22"/>
        </w:rPr>
        <w:drawing>
          <wp:inline distT="0" distB="0" distL="0" distR="0" wp14:anchorId="12854175" wp14:editId="1D2CDB6B">
            <wp:extent cx="3219899" cy="4448796"/>
            <wp:effectExtent l="0" t="0" r="0" b="0"/>
            <wp:docPr id="12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219899" cy="4448796"/>
                    </a:xfrm>
                    <a:prstGeom prst="rect">
                      <a:avLst/>
                    </a:prstGeom>
                    <a:ln/>
                  </pic:spPr>
                </pic:pic>
              </a:graphicData>
            </a:graphic>
          </wp:inline>
        </w:drawing>
      </w:r>
      <w:r w:rsidRPr="008A73B3">
        <w:rPr>
          <w:noProof/>
        </w:rPr>
        <mc:AlternateContent>
          <mc:Choice Requires="wpg">
            <w:drawing>
              <wp:anchor distT="0" distB="0" distL="114300" distR="114300" simplePos="0" relativeHeight="251658240" behindDoc="0" locked="0" layoutInCell="1" hidden="0" allowOverlap="1" wp14:anchorId="5CEA52A7" wp14:editId="2471AA66">
                <wp:simplePos x="0" y="0"/>
                <wp:positionH relativeFrom="column">
                  <wp:posOffset>1270000</wp:posOffset>
                </wp:positionH>
                <wp:positionV relativeFrom="paragraph">
                  <wp:posOffset>2476500</wp:posOffset>
                </wp:positionV>
                <wp:extent cx="3124200" cy="495300"/>
                <wp:effectExtent l="0" t="0" r="0" b="0"/>
                <wp:wrapNone/>
                <wp:docPr id="121" name="Rectángulo 121"/>
                <wp:cNvGraphicFramePr/>
                <a:graphic xmlns:a="http://schemas.openxmlformats.org/drawingml/2006/main">
                  <a:graphicData uri="http://schemas.microsoft.com/office/word/2010/wordprocessingShape">
                    <wps:wsp>
                      <wps:cNvSpPr/>
                      <wps:spPr>
                        <a:xfrm>
                          <a:off x="3812475" y="3560925"/>
                          <a:ext cx="3067050" cy="438150"/>
                        </a:xfrm>
                        <a:prstGeom prst="rect">
                          <a:avLst/>
                        </a:prstGeom>
                        <a:noFill/>
                        <a:ln w="28575" cap="flat" cmpd="sng">
                          <a:solidFill>
                            <a:srgbClr val="002060"/>
                          </a:solidFill>
                          <a:prstDash val="solid"/>
                          <a:round/>
                          <a:headEnd type="none" w="sm" len="sm"/>
                          <a:tailEnd type="none" w="sm" len="sm"/>
                        </a:ln>
                      </wps:spPr>
                      <wps:txbx>
                        <w:txbxContent>
                          <w:p w14:paraId="5FDD1425" w14:textId="77777777" w:rsidR="00613EF5" w:rsidRDefault="00613EF5">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1270000</wp:posOffset>
                </wp:positionH>
                <wp:positionV relativeFrom="paragraph">
                  <wp:posOffset>2476500</wp:posOffset>
                </wp:positionV>
                <wp:extent cx="3124200" cy="495300"/>
                <wp:effectExtent b="0" l="0" r="0" t="0"/>
                <wp:wrapNone/>
                <wp:docPr id="121"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3124200" cy="495300"/>
                        </a:xfrm>
                        <a:prstGeom prst="rect"/>
                        <a:ln/>
                      </pic:spPr>
                    </pic:pic>
                  </a:graphicData>
                </a:graphic>
              </wp:anchor>
            </w:drawing>
          </mc:Fallback>
        </mc:AlternateContent>
      </w:r>
    </w:p>
    <w:p w14:paraId="1CAE886D"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Por lo anteriormente citado, se abordan a las siguientes conclusiones:</w:t>
      </w:r>
    </w:p>
    <w:p w14:paraId="6EB48DD8"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1FB285EA" w14:textId="77777777" w:rsidR="00613EF5" w:rsidRPr="008A73B3" w:rsidRDefault="00A94330">
      <w:pPr>
        <w:numPr>
          <w:ilvl w:val="0"/>
          <w:numId w:val="5"/>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Las personas facilitadoras de los Juzgados Cívicos se encuentran constreñidas a contar con el certificado emitido por el Centro Estatal de Mediación, Conciliación y Justicia Restaurativa del Poder Judicial del Estado de México, tan es así que en las propias convocatorias emitidas por el Ayuntamiento de Toluca, se prevé que este es un requisito que deben satisfacer los aspirantes a facilitadores para su registro, por lo tanto, el documento requerido por el particular debe obrar en los expedientes de personal de dichos facilitadores.</w:t>
      </w:r>
    </w:p>
    <w:p w14:paraId="1EC831F5" w14:textId="77777777" w:rsidR="00613EF5" w:rsidRPr="008A73B3" w:rsidRDefault="00613EF5">
      <w:pPr>
        <w:pBdr>
          <w:top w:val="nil"/>
          <w:left w:val="nil"/>
          <w:bottom w:val="nil"/>
          <w:right w:val="nil"/>
          <w:between w:val="nil"/>
        </w:pBdr>
        <w:spacing w:line="360" w:lineRule="auto"/>
        <w:ind w:left="567" w:right="900"/>
        <w:jc w:val="both"/>
        <w:rPr>
          <w:rFonts w:ascii="Palatino Linotype" w:eastAsia="Palatino Linotype" w:hAnsi="Palatino Linotype" w:cs="Palatino Linotype"/>
          <w:sz w:val="22"/>
          <w:szCs w:val="22"/>
        </w:rPr>
      </w:pPr>
    </w:p>
    <w:p w14:paraId="01315694" w14:textId="77777777" w:rsidR="00613EF5" w:rsidRPr="008A73B3" w:rsidRDefault="00A94330">
      <w:pPr>
        <w:numPr>
          <w:ilvl w:val="0"/>
          <w:numId w:val="5"/>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Teniendo en cuenta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desde la respuesta,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por conducto de la Dirección General de Administración, señaló que no se cuentan con dichas documentales, lo pertinente es que al obrar un pronunciamiento de la persona servidora pública habilitada competente, en sentido negativo, lo procedente es ordenar la emisión de la declaratoria de inexistencia pues existe un mandato de ley que exige a los facilitadores de los juzgados cívicos a encontrarse certificados. </w:t>
      </w:r>
    </w:p>
    <w:p w14:paraId="5CD325AF"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2B599413"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En tal sentido, dicha emisión de declaratoria formal de la inexistencia de la información, deberá realizarse en términos de lo que señala el artículo 19, tercer párrafo, 49, fracciones II y XIII; 169 y 170 de la Ley de Transparencia y Acceso a la Información Pública del Estado de México y Municipios, que se leen como sigue:</w:t>
      </w:r>
    </w:p>
    <w:p w14:paraId="2692789E"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5C2A0576"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19.</w:t>
      </w:r>
      <w:r w:rsidRPr="008A73B3">
        <w:rPr>
          <w:rFonts w:ascii="Palatino Linotype" w:eastAsia="Palatino Linotype" w:hAnsi="Palatino Linotype" w:cs="Palatino Linotype"/>
          <w:i/>
          <w:sz w:val="22"/>
          <w:szCs w:val="22"/>
        </w:rPr>
        <w:t xml:space="preserve"> (…)</w:t>
      </w:r>
    </w:p>
    <w:p w14:paraId="53206552"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8A73B3">
        <w:rPr>
          <w:rFonts w:ascii="Palatino Linotype" w:eastAsia="Palatino Linotype" w:hAnsi="Palatino Linotype" w:cs="Palatino Linotype"/>
          <w:i/>
          <w:sz w:val="22"/>
          <w:szCs w:val="22"/>
        </w:rPr>
        <w:t xml:space="preserve">, debidamente </w:t>
      </w:r>
      <w:r w:rsidRPr="008A73B3">
        <w:rPr>
          <w:rFonts w:ascii="Palatino Linotype" w:eastAsia="Palatino Linotype" w:hAnsi="Palatino Linotype" w:cs="Palatino Linotype"/>
          <w:i/>
          <w:sz w:val="22"/>
          <w:szCs w:val="22"/>
        </w:rPr>
        <w:lastRenderedPageBreak/>
        <w:t>fundado y motivado, en el que detalle las razones del por qué no obra en sus archivos.”</w:t>
      </w:r>
    </w:p>
    <w:p w14:paraId="1CDBD262"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49.</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Los Comités de Transparencia</w:t>
      </w:r>
      <w:r w:rsidRPr="008A73B3">
        <w:rPr>
          <w:rFonts w:ascii="Palatino Linotype" w:eastAsia="Palatino Linotype" w:hAnsi="Palatino Linotype" w:cs="Palatino Linotype"/>
          <w:i/>
          <w:sz w:val="22"/>
          <w:szCs w:val="22"/>
        </w:rPr>
        <w:t xml:space="preserve"> tendrán las siguientes </w:t>
      </w:r>
      <w:r w:rsidRPr="008A73B3">
        <w:rPr>
          <w:rFonts w:ascii="Palatino Linotype" w:eastAsia="Palatino Linotype" w:hAnsi="Palatino Linotype" w:cs="Palatino Linotype"/>
          <w:b/>
          <w:i/>
          <w:sz w:val="22"/>
          <w:szCs w:val="22"/>
        </w:rPr>
        <w:t>atribuciones</w:t>
      </w:r>
      <w:r w:rsidRPr="008A73B3">
        <w:rPr>
          <w:rFonts w:ascii="Palatino Linotype" w:eastAsia="Palatino Linotype" w:hAnsi="Palatino Linotype" w:cs="Palatino Linotype"/>
          <w:i/>
          <w:sz w:val="22"/>
          <w:szCs w:val="22"/>
        </w:rPr>
        <w:t>:</w:t>
      </w:r>
    </w:p>
    <w:p w14:paraId="3822BA0A"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II. </w:t>
      </w:r>
      <w:r w:rsidRPr="008A73B3">
        <w:rPr>
          <w:rFonts w:ascii="Palatino Linotype" w:eastAsia="Palatino Linotype" w:hAnsi="Palatino Linotype" w:cs="Palatino Linotype"/>
          <w:b/>
          <w:i/>
          <w:sz w:val="22"/>
          <w:szCs w:val="22"/>
        </w:rPr>
        <w:t xml:space="preserve">Confirmar, modificar o revocar las determinaciones </w:t>
      </w:r>
      <w:proofErr w:type="gramStart"/>
      <w:r w:rsidRPr="008A73B3">
        <w:rPr>
          <w:rFonts w:ascii="Palatino Linotype" w:eastAsia="Palatino Linotype" w:hAnsi="Palatino Linotype" w:cs="Palatino Linotype"/>
          <w:b/>
          <w:i/>
          <w:sz w:val="22"/>
          <w:szCs w:val="22"/>
        </w:rPr>
        <w:t>que</w:t>
      </w:r>
      <w:proofErr w:type="gramEnd"/>
      <w:r w:rsidRPr="008A73B3">
        <w:rPr>
          <w:rFonts w:ascii="Palatino Linotype" w:eastAsia="Palatino Linotype" w:hAnsi="Palatino Linotype" w:cs="Palatino Linotype"/>
          <w:b/>
          <w:i/>
          <w:sz w:val="22"/>
          <w:szCs w:val="22"/>
        </w:rPr>
        <w:t xml:space="preserve"> en materia de</w:t>
      </w:r>
      <w:r w:rsidRPr="008A73B3">
        <w:rPr>
          <w:rFonts w:ascii="Palatino Linotype" w:eastAsia="Palatino Linotype" w:hAnsi="Palatino Linotype" w:cs="Palatino Linotype"/>
          <w:i/>
          <w:sz w:val="22"/>
          <w:szCs w:val="22"/>
        </w:rPr>
        <w:t xml:space="preserve"> ampliación del plazo de respuesta, clasificación de la información y </w:t>
      </w:r>
      <w:r w:rsidRPr="008A73B3">
        <w:rPr>
          <w:rFonts w:ascii="Palatino Linotype" w:eastAsia="Palatino Linotype" w:hAnsi="Palatino Linotype" w:cs="Palatino Linotype"/>
          <w:b/>
          <w:i/>
          <w:sz w:val="22"/>
          <w:szCs w:val="22"/>
        </w:rPr>
        <w:t>declaración de inexistencia</w:t>
      </w:r>
      <w:r w:rsidRPr="008A73B3">
        <w:rPr>
          <w:rFonts w:ascii="Palatino Linotype" w:eastAsia="Palatino Linotype" w:hAnsi="Palatino Linotype" w:cs="Palatino Linotype"/>
          <w:i/>
          <w:sz w:val="22"/>
          <w:szCs w:val="22"/>
        </w:rPr>
        <w:t xml:space="preserve"> o de incompetencia realicen los titulares de las áreas de los sujetos obligados;</w:t>
      </w:r>
    </w:p>
    <w:p w14:paraId="2747F391"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XIII. </w:t>
      </w:r>
      <w:r w:rsidRPr="008A73B3">
        <w:rPr>
          <w:rFonts w:ascii="Palatino Linotype" w:eastAsia="Palatino Linotype" w:hAnsi="Palatino Linotype" w:cs="Palatino Linotype"/>
          <w:b/>
          <w:i/>
          <w:sz w:val="22"/>
          <w:szCs w:val="22"/>
        </w:rPr>
        <w:t>Dictaminar las declaratorias de inexistencia de la información</w:t>
      </w:r>
      <w:r w:rsidRPr="008A73B3">
        <w:rPr>
          <w:rFonts w:ascii="Palatino Linotype" w:eastAsia="Palatino Linotype" w:hAnsi="Palatino Linotype" w:cs="Palatino Linotype"/>
          <w:i/>
          <w:sz w:val="22"/>
          <w:szCs w:val="22"/>
        </w:rPr>
        <w:t xml:space="preserve"> que les remitan las unidades administrativas y resolver en consecuencia…”</w:t>
      </w:r>
    </w:p>
    <w:p w14:paraId="0E57C4AA"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169</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Cuando la información no se encuentre en los archivos del sujeto obligado, el Comité de Transparencia</w:t>
      </w:r>
      <w:r w:rsidRPr="008A73B3">
        <w:rPr>
          <w:rFonts w:ascii="Palatino Linotype" w:eastAsia="Palatino Linotype" w:hAnsi="Palatino Linotype" w:cs="Palatino Linotype"/>
          <w:i/>
          <w:sz w:val="22"/>
          <w:szCs w:val="22"/>
        </w:rPr>
        <w:t xml:space="preserve">: </w:t>
      </w:r>
    </w:p>
    <w:p w14:paraId="58207011"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 Analizará el caso y tomará las medidas necesarias para localizar la información; </w:t>
      </w:r>
    </w:p>
    <w:p w14:paraId="6F7832DC"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II. </w:t>
      </w:r>
      <w:r w:rsidRPr="008A73B3">
        <w:rPr>
          <w:rFonts w:ascii="Palatino Linotype" w:eastAsia="Palatino Linotype" w:hAnsi="Palatino Linotype" w:cs="Palatino Linotype"/>
          <w:b/>
          <w:i/>
          <w:sz w:val="22"/>
          <w:szCs w:val="22"/>
        </w:rPr>
        <w:t>Expedirá una resolución que confirme la inexistencia del documento</w:t>
      </w:r>
      <w:r w:rsidRPr="008A73B3">
        <w:rPr>
          <w:rFonts w:ascii="Palatino Linotype" w:eastAsia="Palatino Linotype" w:hAnsi="Palatino Linotype" w:cs="Palatino Linotype"/>
          <w:i/>
          <w:sz w:val="22"/>
          <w:szCs w:val="22"/>
        </w:rPr>
        <w:t xml:space="preserve">; </w:t>
      </w:r>
    </w:p>
    <w:p w14:paraId="71441755"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C4009FE"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1FCC47B1"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7AE712C9"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0DC89FC9" w14:textId="77777777" w:rsidR="00613EF5" w:rsidRPr="008A73B3" w:rsidRDefault="00A94330">
      <w:pPr>
        <w:spacing w:before="120" w:after="120"/>
        <w:ind w:left="851" w:right="90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170.</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que permitan al solicitante tener la certeza de que se utilizó un criterio de búsqueda exhaustivo</w:t>
      </w:r>
      <w:r w:rsidRPr="008A73B3">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4A691BF"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Dicho de otro modo, deberá procederse a la emisión de una resolución que confirme la inexistencia de la información solicitada por parte del Comité de Transparencia del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65324146"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Tiene aplicación al respecto el criterio de interpretación en el orden administrativo número 0004-11 emitido por este Instituto, cuyo contenido es del tenor literal siguiente:</w:t>
      </w:r>
    </w:p>
    <w:p w14:paraId="53FF020E" w14:textId="77777777" w:rsidR="00613EF5" w:rsidRPr="008A73B3" w:rsidRDefault="00A94330">
      <w:pPr>
        <w:spacing w:before="240" w:after="240"/>
        <w:ind w:left="851"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“CRITERIO 0004-11 </w:t>
      </w:r>
    </w:p>
    <w:p w14:paraId="78FEB4F0" w14:textId="77777777" w:rsidR="00613EF5" w:rsidRPr="008A73B3" w:rsidRDefault="00A94330">
      <w:pPr>
        <w:spacing w:before="240" w:after="240"/>
        <w:ind w:left="851"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INEXISTENCIA. DECLARATORIA DE LA. ALCANCES Y PROCEDIMIENTOS</w:t>
      </w:r>
      <w:r w:rsidRPr="008A73B3">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5E7063EE" w14:textId="77777777" w:rsidR="00613EF5" w:rsidRPr="008A73B3" w:rsidRDefault="00A94330">
      <w:pPr>
        <w:spacing w:before="240" w:after="240"/>
        <w:ind w:left="851"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Bajo el entendido de que dicha búsqueda exhaustiva permitirá dos determinaciones: </w:t>
      </w:r>
    </w:p>
    <w:p w14:paraId="18B68E56" w14:textId="77777777" w:rsidR="00613EF5" w:rsidRPr="008A73B3" w:rsidRDefault="00A94330">
      <w:pPr>
        <w:spacing w:before="240" w:after="240"/>
        <w:ind w:left="851"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lastRenderedPageBreak/>
        <w:t>1ª)</w:t>
      </w:r>
      <w:r w:rsidRPr="008A73B3">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2E7F29CC" w14:textId="77777777" w:rsidR="00613EF5" w:rsidRPr="008A73B3" w:rsidRDefault="00A94330">
      <w:pPr>
        <w:spacing w:before="240" w:after="240"/>
        <w:ind w:left="851"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2ª)</w:t>
      </w:r>
      <w:r w:rsidRPr="008A73B3">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8A73B3">
        <w:rPr>
          <w:rFonts w:ascii="Palatino Linotype" w:eastAsia="Palatino Linotype" w:hAnsi="Palatino Linotype" w:cs="Palatino Linotype"/>
          <w:i/>
          <w:sz w:val="22"/>
          <w:szCs w:val="22"/>
        </w:rPr>
        <w:t>que</w:t>
      </w:r>
      <w:proofErr w:type="gramEnd"/>
      <w:r w:rsidRPr="008A73B3">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5F73458F" w14:textId="77777777" w:rsidR="00613EF5" w:rsidRPr="008A73B3" w:rsidRDefault="00A94330">
      <w:pPr>
        <w:spacing w:before="240" w:after="240"/>
        <w:ind w:left="851"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8A73B3">
        <w:rPr>
          <w:rFonts w:ascii="Palatino Linotype" w:eastAsia="Palatino Linotype" w:hAnsi="Palatino Linotype" w:cs="Palatino Linotype"/>
          <w:i/>
          <w:sz w:val="22"/>
          <w:szCs w:val="22"/>
        </w:rPr>
        <w:t>aquéllas</w:t>
      </w:r>
      <w:proofErr w:type="gramEnd"/>
      <w:r w:rsidRPr="008A73B3">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64405F9B"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debió de haber generado, administrado o poseído la información pero en incumplimiento a la norma no lo llevo a cabo. Tal como se lee del criterio que para mayor referencia se transcribe a continuación:</w:t>
      </w:r>
    </w:p>
    <w:p w14:paraId="14A0A34A" w14:textId="77777777" w:rsidR="00613EF5" w:rsidRPr="008A73B3" w:rsidRDefault="00A94330">
      <w:pPr>
        <w:spacing w:before="240" w:after="240"/>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INEXISTENCIA, CONCEPTO DE, EN MATERIA DE TRANSPARENCIA</w:t>
      </w:r>
      <w:r w:rsidRPr="008A73B3">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8A73B3">
        <w:rPr>
          <w:rFonts w:ascii="Palatino Linotype" w:eastAsia="Palatino Linotype" w:hAnsi="Palatino Linotype" w:cs="Palatino Linotype"/>
          <w:b/>
          <w:i/>
          <w:sz w:val="22"/>
          <w:szCs w:val="22"/>
        </w:rPr>
        <w:t>supuestos:</w:t>
      </w:r>
      <w:r w:rsidRPr="008A73B3">
        <w:rPr>
          <w:rFonts w:ascii="Palatino Linotype" w:eastAsia="Palatino Linotype" w:hAnsi="Palatino Linotype" w:cs="Palatino Linotype"/>
          <w:i/>
          <w:sz w:val="22"/>
          <w:szCs w:val="22"/>
        </w:rPr>
        <w:t xml:space="preserve"> </w:t>
      </w:r>
    </w:p>
    <w:p w14:paraId="71A50986" w14:textId="77777777" w:rsidR="00613EF5" w:rsidRPr="008A73B3" w:rsidRDefault="00A94330">
      <w:pPr>
        <w:numPr>
          <w:ilvl w:val="0"/>
          <w:numId w:val="4"/>
        </w:numPr>
        <w:tabs>
          <w:tab w:val="left" w:pos="1276"/>
        </w:tabs>
        <w:spacing w:before="240"/>
        <w:ind w:left="567" w:right="900" w:firstLine="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w:t>
      </w:r>
      <w:r w:rsidRPr="008A73B3">
        <w:rPr>
          <w:rFonts w:ascii="Palatino Linotype" w:eastAsia="Palatino Linotype" w:hAnsi="Palatino Linotype" w:cs="Palatino Linotype"/>
          <w:i/>
          <w:sz w:val="22"/>
          <w:szCs w:val="22"/>
        </w:rPr>
        <w:lastRenderedPageBreak/>
        <w:t xml:space="preserve">Obligado, pero no la conserva por diversas razones (destrucción física, desaparición física, sustracción ilícita, baja documental, etcétera). </w:t>
      </w:r>
    </w:p>
    <w:p w14:paraId="636B49FF" w14:textId="77777777" w:rsidR="00613EF5" w:rsidRPr="008A73B3" w:rsidRDefault="00A94330">
      <w:pPr>
        <w:numPr>
          <w:ilvl w:val="0"/>
          <w:numId w:val="4"/>
        </w:numPr>
        <w:tabs>
          <w:tab w:val="left" w:pos="1276"/>
        </w:tabs>
        <w:spacing w:after="240"/>
        <w:ind w:left="567" w:right="900" w:firstLine="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2602A044" w14:textId="77777777" w:rsidR="00613EF5" w:rsidRPr="008A73B3" w:rsidRDefault="00A94330">
      <w:pPr>
        <w:spacing w:before="240" w:after="240"/>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4DCB285E"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Por tanto, la declaratoria de inexistencia no es un mero trámite por el cual de manera mecánica o simple manifieste que la información no existe en sus archivos</w:t>
      </w:r>
      <w:r w:rsidRPr="008A73B3">
        <w:rPr>
          <w:rFonts w:ascii="Palatino Linotype" w:eastAsia="Palatino Linotype" w:hAnsi="Palatino Linotype" w:cs="Palatino Linotype"/>
          <w:b/>
          <w:sz w:val="22"/>
          <w:szCs w:val="22"/>
        </w:rPr>
        <w:t xml:space="preserve">, </w:t>
      </w:r>
      <w:r w:rsidRPr="008A73B3">
        <w:rPr>
          <w:rFonts w:ascii="Palatino Linotype" w:eastAsia="Palatino Linotype" w:hAnsi="Palatino Linotype" w:cs="Palatino Linotype"/>
          <w:sz w:val="22"/>
          <w:szCs w:val="22"/>
        </w:rPr>
        <w:t xml:space="preserve">cuando la misma por disposición legal debería de obrar, sino que su contenido y alcance implica la responsabilidad y atribución del Comité de Transparencia del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de instruir una búsqueda exhaustiva a todas y cada una de las áreas administrativas de las que se compone, que permitirá:</w:t>
      </w:r>
    </w:p>
    <w:p w14:paraId="05D88BEC" w14:textId="77777777" w:rsidR="00613EF5" w:rsidRPr="008A73B3" w:rsidRDefault="00A94330">
      <w:pPr>
        <w:numPr>
          <w:ilvl w:val="0"/>
          <w:numId w:val="1"/>
        </w:numPr>
        <w:spacing w:before="240" w:after="240" w:line="360" w:lineRule="auto"/>
        <w:ind w:left="567" w:right="900" w:hanging="28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Que se localice la documentación que contenga la información solicitada. En este caso habrá que señalar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de acuerdo con las disposiciones transcritas, la información puede obrar en sus archivos ya sea porque la genera, la administra o simplemente la posee.</w:t>
      </w:r>
    </w:p>
    <w:p w14:paraId="5F7C942E"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 actualizarse esta primera hipótesis, la información debe entregarse a </w:t>
      </w:r>
      <w:r w:rsidRPr="008A73B3">
        <w:rPr>
          <w:rFonts w:ascii="Palatino Linotype" w:eastAsia="Palatino Linotype" w:hAnsi="Palatino Linotype" w:cs="Palatino Linotype"/>
          <w:b/>
          <w:sz w:val="22"/>
          <w:szCs w:val="22"/>
        </w:rPr>
        <w:t xml:space="preserve">la parte Recurrente </w:t>
      </w:r>
      <w:r w:rsidRPr="008A73B3">
        <w:rPr>
          <w:rFonts w:ascii="Palatino Linotype" w:eastAsia="Palatino Linotype" w:hAnsi="Palatino Linotype" w:cs="Palatino Linotype"/>
          <w:sz w:val="22"/>
          <w:szCs w:val="22"/>
        </w:rPr>
        <w:t>a través del o los documentos fuente.</w:t>
      </w:r>
    </w:p>
    <w:p w14:paraId="494D926F" w14:textId="77777777" w:rsidR="00613EF5" w:rsidRPr="008A73B3" w:rsidRDefault="00A94330">
      <w:pPr>
        <w:numPr>
          <w:ilvl w:val="0"/>
          <w:numId w:val="1"/>
        </w:numPr>
        <w:spacing w:before="240" w:after="240" w:line="360" w:lineRule="auto"/>
        <w:ind w:left="567" w:right="900" w:hanging="14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Que no se localice documento alguno que contenga la información requerida, en este supuesto, el Comité de Transparencia deberá resolver la declaratoria de inexistencia de la información y notificarla al recurrente</w:t>
      </w:r>
      <w:r w:rsidRPr="008A73B3">
        <w:rPr>
          <w:rFonts w:ascii="Palatino Linotype" w:eastAsia="Palatino Linotype" w:hAnsi="Palatino Linotype" w:cs="Palatino Linotype"/>
          <w:b/>
          <w:i/>
          <w:sz w:val="22"/>
          <w:szCs w:val="22"/>
        </w:rPr>
        <w:t xml:space="preserve"> </w:t>
      </w:r>
      <w:r w:rsidRPr="008A73B3">
        <w:rPr>
          <w:rFonts w:ascii="Palatino Linotype" w:eastAsia="Palatino Linotype" w:hAnsi="Palatino Linotype" w:cs="Palatino Linotype"/>
          <w:sz w:val="22"/>
          <w:szCs w:val="22"/>
        </w:rPr>
        <w:t>y a este Pleno.</w:t>
      </w:r>
    </w:p>
    <w:p w14:paraId="3FF7917A" w14:textId="77777777" w:rsidR="00613EF5" w:rsidRPr="008A73B3" w:rsidRDefault="00A94330">
      <w:pPr>
        <w:numPr>
          <w:ilvl w:val="0"/>
          <w:numId w:val="1"/>
        </w:numPr>
        <w:spacing w:before="240" w:after="240" w:line="360" w:lineRule="auto"/>
        <w:ind w:left="567" w:right="900" w:hanging="28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Que se ordene siempre que sea materialmente posible, que se genere o reponga la información en caso de que ésta tuviera que existir, derivado del ejercicio de sus facultades.</w:t>
      </w:r>
    </w:p>
    <w:p w14:paraId="1794D767"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44185B57"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Teniendo en cuenta todo lo anteriormente expuesto, es que esta autoridad estima que para satisfacer este punto,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deberá hacer </w:t>
      </w:r>
      <w:r w:rsidRPr="008A73B3">
        <w:rPr>
          <w:rFonts w:ascii="Palatino Linotype" w:eastAsia="Palatino Linotype" w:hAnsi="Palatino Linotype" w:cs="Palatino Linotype"/>
          <w:b/>
          <w:sz w:val="22"/>
          <w:szCs w:val="22"/>
        </w:rPr>
        <w:t xml:space="preserve">ordenar la entrega </w:t>
      </w:r>
      <w:r w:rsidRPr="008A73B3">
        <w:rPr>
          <w:rFonts w:ascii="Palatino Linotype" w:eastAsia="Palatino Linotype" w:hAnsi="Palatino Linotype" w:cs="Palatino Linotype"/>
          <w:sz w:val="22"/>
          <w:szCs w:val="22"/>
        </w:rPr>
        <w:t xml:space="preserve">del </w:t>
      </w:r>
      <w:r w:rsidRPr="008A73B3">
        <w:rPr>
          <w:rFonts w:ascii="Palatino Linotype" w:eastAsia="Palatino Linotype" w:hAnsi="Palatino Linotype" w:cs="Palatino Linotype"/>
          <w:b/>
          <w:i/>
          <w:sz w:val="22"/>
          <w:szCs w:val="22"/>
        </w:rPr>
        <w:t xml:space="preserve"> </w:t>
      </w:r>
      <w:r w:rsidRPr="008A73B3">
        <w:rPr>
          <w:rFonts w:ascii="Palatino Linotype" w:eastAsia="Palatino Linotype" w:hAnsi="Palatino Linotype" w:cs="Palatino Linotype"/>
          <w:sz w:val="22"/>
          <w:szCs w:val="22"/>
        </w:rPr>
        <w:t>Acuerdo del Comité de Transparencia, debidamente fundado y motivado donde se confirme la inexistencia de los certificados de los facilitadores de los juzgados cívicos del Ayuntamiento de Toluca en funciones, al 30 de octubre de 2024, en términos de los artículos 19, párrafo tercero, 169 y 170, de la Ley de Transparencia y Acceso a la Información Pública del Estado de México y Municipios.</w:t>
      </w:r>
    </w:p>
    <w:p w14:paraId="7574F909"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p w14:paraId="2382C5B5" w14:textId="77777777" w:rsidR="00613EF5" w:rsidRPr="008A73B3" w:rsidRDefault="00A94330">
      <w:pPr>
        <w:spacing w:line="360" w:lineRule="auto"/>
        <w:ind w:right="-93"/>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b) Del informe de los asuntos según su materia que ha atendido cada juzgado cívico </w:t>
      </w:r>
      <w:r w:rsidRPr="008A73B3">
        <w:rPr>
          <w:rFonts w:ascii="Palatino Linotype" w:eastAsia="Palatino Linotype" w:hAnsi="Palatino Linotype" w:cs="Palatino Linotype"/>
          <w:b/>
          <w:sz w:val="22"/>
          <w:szCs w:val="22"/>
          <w:u w:val="single"/>
        </w:rPr>
        <w:t>por mes</w:t>
      </w:r>
      <w:r w:rsidRPr="008A73B3">
        <w:rPr>
          <w:rFonts w:ascii="Palatino Linotype" w:eastAsia="Palatino Linotype" w:hAnsi="Palatino Linotype" w:cs="Palatino Linotype"/>
          <w:b/>
          <w:sz w:val="22"/>
          <w:szCs w:val="22"/>
        </w:rPr>
        <w:t>, indicando número de expediente, fecha de inicio, fecha de terminación, falta administrativa o motivo del inicio del expediente, si se celebró convenio o no, sanción y forma de terminación.</w:t>
      </w:r>
    </w:p>
    <w:p w14:paraId="6AE778E8" w14:textId="77777777" w:rsidR="00613EF5" w:rsidRPr="008A73B3" w:rsidRDefault="00613EF5">
      <w:pPr>
        <w:spacing w:line="360" w:lineRule="auto"/>
        <w:ind w:right="-93"/>
        <w:jc w:val="both"/>
        <w:rPr>
          <w:rFonts w:ascii="Palatino Linotype" w:eastAsia="Palatino Linotype" w:hAnsi="Palatino Linotype" w:cs="Palatino Linotype"/>
          <w:b/>
          <w:sz w:val="22"/>
          <w:szCs w:val="22"/>
        </w:rPr>
      </w:pPr>
    </w:p>
    <w:p w14:paraId="4D165969"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Para iniciar con el análisis de este apartado, debemos traer a colación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en el desahogo al requerimiento de información adicional señalar que por lo que hace al Juzgado Cívico en Materia de Hechos de Tránsito del primero y segundo turno no se cuenta con facilitador. En cuanto al Juzgado en Materia de Alcoholimetría señala que no se cuenta con la figura del facilitador, pues dicho juzgado únicamente conoce de las infracciones </w:t>
      </w:r>
      <w:r w:rsidRPr="008A73B3">
        <w:rPr>
          <w:rFonts w:ascii="Palatino Linotype" w:eastAsia="Palatino Linotype" w:hAnsi="Palatino Linotype" w:cs="Palatino Linotype"/>
          <w:sz w:val="22"/>
          <w:szCs w:val="22"/>
        </w:rPr>
        <w:lastRenderedPageBreak/>
        <w:t>relacionadas por ciudadanos que infringieron la ley por encontrarse manejando un vehículo automotor en estado de ebriedad.</w:t>
      </w:r>
    </w:p>
    <w:p w14:paraId="6D70F82B"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p w14:paraId="21ED8076"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Acotado lo anterior, resulta pertinente traer a colación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de conformidad con el portal del Secretariado Ejecutivo del Sistema Estatal de Seguridad Pública, los juzgados cívicos son unidades administrativas dependientes de los 125 ayuntamientos mexiquenses en las que se imparte y administra la justicia cívica con total respeto a los derechos humanos y que tienen entre sus funciones:</w:t>
      </w:r>
    </w:p>
    <w:p w14:paraId="2F65E5A4"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p w14:paraId="732795F3"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noProof/>
          <w:sz w:val="22"/>
          <w:szCs w:val="22"/>
        </w:rPr>
        <w:drawing>
          <wp:inline distT="0" distB="0" distL="0" distR="0" wp14:anchorId="37A2BF0E" wp14:editId="7988582B">
            <wp:extent cx="5612130" cy="2253615"/>
            <wp:effectExtent l="0" t="0" r="0" b="0"/>
            <wp:docPr id="1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612130" cy="2253615"/>
                    </a:xfrm>
                    <a:prstGeom prst="rect">
                      <a:avLst/>
                    </a:prstGeom>
                    <a:ln/>
                  </pic:spPr>
                </pic:pic>
              </a:graphicData>
            </a:graphic>
          </wp:inline>
        </w:drawing>
      </w:r>
    </w:p>
    <w:p w14:paraId="50B06F28"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p w14:paraId="1BA53051" w14:textId="77777777" w:rsidR="00613EF5" w:rsidRPr="008A73B3" w:rsidRDefault="00A94330">
      <w:pP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Ahora bien, en el caso particular, de acuerdo al Acta de la Quincuagésima Primera Sesión Ordinaria de Cabildo, del año 2024, del Ayuntamiento de Toluca, Estado de México, del 02 de mayo de 2024, por la que se aprueba el número, competencia y distribución de los Juzgados Cívicos en el Municipio de Toluca, establece que dentro de la demarcación municipal se tendrán tres juzgados cívicos, a saber:</w:t>
      </w:r>
    </w:p>
    <w:p w14:paraId="2B3B64A6" w14:textId="77777777" w:rsidR="00613EF5" w:rsidRPr="008A73B3" w:rsidRDefault="00613EF5">
      <w:pPr>
        <w:spacing w:line="276" w:lineRule="auto"/>
        <w:ind w:right="900"/>
        <w:jc w:val="both"/>
        <w:rPr>
          <w:rFonts w:ascii="Palatino Linotype" w:eastAsia="Palatino Linotype" w:hAnsi="Palatino Linotype" w:cs="Palatino Linotype"/>
          <w:sz w:val="22"/>
          <w:szCs w:val="22"/>
        </w:rPr>
      </w:pPr>
    </w:p>
    <w:p w14:paraId="20910A40"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noProof/>
          <w:sz w:val="22"/>
          <w:szCs w:val="22"/>
        </w:rPr>
        <w:lastRenderedPageBreak/>
        <w:drawing>
          <wp:inline distT="0" distB="0" distL="0" distR="0" wp14:anchorId="7EAB72E3" wp14:editId="126365AE">
            <wp:extent cx="5153780" cy="1789070"/>
            <wp:effectExtent l="0" t="0" r="0" b="0"/>
            <wp:docPr id="1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153780" cy="1789070"/>
                    </a:xfrm>
                    <a:prstGeom prst="rect">
                      <a:avLst/>
                    </a:prstGeom>
                    <a:ln/>
                  </pic:spPr>
                </pic:pic>
              </a:graphicData>
            </a:graphic>
          </wp:inline>
        </w:drawing>
      </w:r>
    </w:p>
    <w:p w14:paraId="7742F9D6" w14:textId="77777777" w:rsidR="00613EF5" w:rsidRPr="008A73B3" w:rsidRDefault="00613EF5">
      <w:pPr>
        <w:spacing w:line="360" w:lineRule="auto"/>
        <w:ind w:right="-93"/>
        <w:jc w:val="both"/>
        <w:rPr>
          <w:rFonts w:ascii="Palatino Linotype" w:eastAsia="Palatino Linotype" w:hAnsi="Palatino Linotype" w:cs="Palatino Linotype"/>
          <w:b/>
          <w:sz w:val="22"/>
          <w:szCs w:val="22"/>
        </w:rPr>
      </w:pPr>
    </w:p>
    <w:p w14:paraId="5F77769C"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Continuando en estudio, resulta pertinente traer a colación lo dispuesto por la Ley de Justicia Cívica del Estado de México y sus Municipios, la cual dispone lo siguiente sobre las facultades de los jueces cívicos:</w:t>
      </w:r>
    </w:p>
    <w:p w14:paraId="050E1FDC" w14:textId="77777777" w:rsidR="00613EF5" w:rsidRPr="008A73B3" w:rsidRDefault="00613EF5">
      <w:pPr>
        <w:spacing w:line="360" w:lineRule="auto"/>
        <w:ind w:right="-93"/>
        <w:jc w:val="both"/>
        <w:rPr>
          <w:rFonts w:ascii="Palatino Linotype" w:eastAsia="Palatino Linotype" w:hAnsi="Palatino Linotype" w:cs="Palatino Linotype"/>
          <w:b/>
          <w:sz w:val="22"/>
          <w:szCs w:val="22"/>
        </w:rPr>
      </w:pPr>
    </w:p>
    <w:p w14:paraId="09E8DE97"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“Artículo 17.- </w:t>
      </w:r>
      <w:r w:rsidRPr="008A73B3">
        <w:rPr>
          <w:rFonts w:ascii="Palatino Linotype" w:eastAsia="Palatino Linotype" w:hAnsi="Palatino Linotype" w:cs="Palatino Linotype"/>
          <w:b/>
          <w:i/>
          <w:sz w:val="22"/>
          <w:szCs w:val="22"/>
        </w:rPr>
        <w:t>Son atribuciones de la o el Juez Cívico</w:t>
      </w:r>
      <w:r w:rsidRPr="008A73B3">
        <w:rPr>
          <w:rFonts w:ascii="Palatino Linotype" w:eastAsia="Palatino Linotype" w:hAnsi="Palatino Linotype" w:cs="Palatino Linotype"/>
          <w:i/>
          <w:sz w:val="22"/>
          <w:szCs w:val="22"/>
        </w:rPr>
        <w:t>:</w:t>
      </w:r>
    </w:p>
    <w:p w14:paraId="45B00C04" w14:textId="77777777" w:rsidR="00613EF5" w:rsidRPr="008A73B3" w:rsidRDefault="00A94330">
      <w:pPr>
        <w:numPr>
          <w:ilvl w:val="0"/>
          <w:numId w:val="6"/>
        </w:numPr>
        <w:pBdr>
          <w:top w:val="nil"/>
          <w:left w:val="nil"/>
          <w:bottom w:val="nil"/>
          <w:right w:val="nil"/>
          <w:between w:val="nil"/>
        </w:pBdr>
        <w:spacing w:line="276" w:lineRule="auto"/>
        <w:ind w:left="567" w:right="900" w:hanging="141"/>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 xml:space="preserve">Conocer, calificar y sancionar las infracciones establecidas en la presente Ley; en los reglamentos municipales de Justicia Cívica y demás disposiciones jurídicas aplicables;” </w:t>
      </w:r>
      <w:r w:rsidRPr="008A73B3">
        <w:rPr>
          <w:rFonts w:ascii="Palatino Linotype" w:eastAsia="Palatino Linotype" w:hAnsi="Palatino Linotype" w:cs="Palatino Linotype"/>
          <w:i/>
          <w:sz w:val="22"/>
          <w:szCs w:val="22"/>
        </w:rPr>
        <w:t>(Énfasis añadido)</w:t>
      </w:r>
    </w:p>
    <w:p w14:paraId="0DC9C209" w14:textId="77777777" w:rsidR="00613EF5" w:rsidRPr="008A73B3" w:rsidRDefault="00613EF5">
      <w:pPr>
        <w:spacing w:line="276" w:lineRule="auto"/>
        <w:ind w:right="900"/>
        <w:jc w:val="both"/>
        <w:rPr>
          <w:rFonts w:ascii="Palatino Linotype" w:eastAsia="Palatino Linotype" w:hAnsi="Palatino Linotype" w:cs="Palatino Linotype"/>
          <w:b/>
          <w:i/>
          <w:sz w:val="22"/>
          <w:szCs w:val="22"/>
        </w:rPr>
      </w:pPr>
    </w:p>
    <w:p w14:paraId="102578D0" w14:textId="77777777" w:rsidR="00613EF5" w:rsidRPr="008A73B3" w:rsidRDefault="00A94330">
      <w:pP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 lo anteriormente citado, se aprecia que los jueces cívicos conocen de asuntos que tienen como finalidad la aplicación de infracciones. </w:t>
      </w:r>
    </w:p>
    <w:p w14:paraId="0898771E" w14:textId="77777777" w:rsidR="00613EF5" w:rsidRPr="008A73B3" w:rsidRDefault="00613EF5">
      <w:pPr>
        <w:spacing w:line="360" w:lineRule="auto"/>
        <w:ind w:right="49"/>
        <w:jc w:val="both"/>
        <w:rPr>
          <w:rFonts w:ascii="Palatino Linotype" w:eastAsia="Palatino Linotype" w:hAnsi="Palatino Linotype" w:cs="Palatino Linotype"/>
          <w:sz w:val="22"/>
          <w:szCs w:val="22"/>
        </w:rPr>
      </w:pPr>
    </w:p>
    <w:p w14:paraId="5C1E6C2D"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Bajo otro orden de ideas, debe precisarse que la Ley de Justicia Cívica del Estado de México y sus Municipios, así como el Código Reglamentario Municipal contempla la generación de informes por parte de los juzgados cívicos en las siguientes porciones normativas:</w:t>
      </w:r>
    </w:p>
    <w:p w14:paraId="1628CF9E"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p w14:paraId="36B1AF00" w14:textId="77777777" w:rsidR="00613EF5" w:rsidRPr="008A73B3" w:rsidRDefault="00A94330">
      <w:pPr>
        <w:spacing w:line="360" w:lineRule="auto"/>
        <w:ind w:left="567"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Ley de Justicia Cívica del Estado de México y sus Municipios</w:t>
      </w:r>
      <w:r w:rsidRPr="008A73B3">
        <w:rPr>
          <w:rFonts w:ascii="Palatino Linotype" w:eastAsia="Palatino Linotype" w:hAnsi="Palatino Linotype" w:cs="Palatino Linotype"/>
          <w:sz w:val="22"/>
          <w:szCs w:val="22"/>
        </w:rPr>
        <w:t>:</w:t>
      </w:r>
    </w:p>
    <w:p w14:paraId="59935B3B"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“Artículo 11.- Son atribuciones de la Secretaría del Ayuntamiento:</w:t>
      </w:r>
    </w:p>
    <w:p w14:paraId="051FC42C"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w:t>
      </w:r>
    </w:p>
    <w:p w14:paraId="2EB58861"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u w:val="single"/>
        </w:rPr>
      </w:pPr>
      <w:r w:rsidRPr="008A73B3">
        <w:rPr>
          <w:rFonts w:ascii="Palatino Linotype" w:eastAsia="Palatino Linotype" w:hAnsi="Palatino Linotype" w:cs="Palatino Linotype"/>
          <w:b/>
          <w:i/>
          <w:sz w:val="22"/>
          <w:szCs w:val="22"/>
          <w:u w:val="single"/>
        </w:rPr>
        <w:t>V. Solicitar informes a las y los Jueces Cívicos sobre los asuntos que tengan a su cargo; y</w:t>
      </w:r>
    </w:p>
    <w:p w14:paraId="053DB427"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lastRenderedPageBreak/>
        <w:t>…</w:t>
      </w:r>
    </w:p>
    <w:p w14:paraId="2B34F783"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Artículo 17.- Son atribuciones de la o el Juez Cívico:</w:t>
      </w:r>
    </w:p>
    <w:p w14:paraId="2A083109"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w:t>
      </w:r>
    </w:p>
    <w:p w14:paraId="174DF4F2"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u w:val="single"/>
        </w:rPr>
        <w:t xml:space="preserve">XV. Rendir un informe anual ante el Cabildo;” </w:t>
      </w:r>
      <w:r w:rsidRPr="008A73B3">
        <w:rPr>
          <w:rFonts w:ascii="Palatino Linotype" w:eastAsia="Palatino Linotype" w:hAnsi="Palatino Linotype" w:cs="Palatino Linotype"/>
          <w:i/>
          <w:sz w:val="22"/>
          <w:szCs w:val="22"/>
        </w:rPr>
        <w:t>(Énfasis añadido)</w:t>
      </w:r>
    </w:p>
    <w:p w14:paraId="24BAB71E" w14:textId="77777777" w:rsidR="00613EF5" w:rsidRPr="008A73B3" w:rsidRDefault="00613EF5">
      <w:pPr>
        <w:spacing w:line="276" w:lineRule="auto"/>
        <w:ind w:left="567" w:right="900"/>
        <w:jc w:val="both"/>
        <w:rPr>
          <w:rFonts w:ascii="Palatino Linotype" w:eastAsia="Palatino Linotype" w:hAnsi="Palatino Linotype" w:cs="Palatino Linotype"/>
          <w:i/>
          <w:sz w:val="22"/>
          <w:szCs w:val="22"/>
        </w:rPr>
      </w:pPr>
    </w:p>
    <w:p w14:paraId="2A0FAD27" w14:textId="77777777" w:rsidR="00613EF5" w:rsidRPr="008A73B3" w:rsidRDefault="00A94330">
      <w:pPr>
        <w:spacing w:line="276" w:lineRule="auto"/>
        <w:ind w:left="567" w:right="900"/>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Código Reglamentario Municipal:</w:t>
      </w:r>
    </w:p>
    <w:p w14:paraId="36726DF0"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“Artículo 10.8. Son atribuciones de las o los Jueces Cívicos, aparte de las señaladas en la Ley, las siguientes:</w:t>
      </w:r>
    </w:p>
    <w:p w14:paraId="5EF04F93"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w:t>
      </w:r>
    </w:p>
    <w:p w14:paraId="4429ADDE"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 xml:space="preserve">XIV. Rendir los informes que les requiera el </w:t>
      </w:r>
      <w:proofErr w:type="gramStart"/>
      <w:r w:rsidRPr="008A73B3">
        <w:rPr>
          <w:rFonts w:ascii="Palatino Linotype" w:eastAsia="Palatino Linotype" w:hAnsi="Palatino Linotype" w:cs="Palatino Linotype"/>
          <w:b/>
          <w:i/>
          <w:sz w:val="22"/>
          <w:szCs w:val="22"/>
        </w:rPr>
        <w:t>Secretario</w:t>
      </w:r>
      <w:proofErr w:type="gramEnd"/>
      <w:r w:rsidRPr="008A73B3">
        <w:rPr>
          <w:rFonts w:ascii="Palatino Linotype" w:eastAsia="Palatino Linotype" w:hAnsi="Palatino Linotype" w:cs="Palatino Linotype"/>
          <w:b/>
          <w:i/>
          <w:sz w:val="22"/>
          <w:szCs w:val="22"/>
        </w:rPr>
        <w:t xml:space="preserve"> del Ayuntamiento;” </w:t>
      </w:r>
      <w:r w:rsidRPr="008A73B3">
        <w:rPr>
          <w:rFonts w:ascii="Palatino Linotype" w:eastAsia="Palatino Linotype" w:hAnsi="Palatino Linotype" w:cs="Palatino Linotype"/>
          <w:i/>
          <w:sz w:val="22"/>
          <w:szCs w:val="22"/>
        </w:rPr>
        <w:t>(Énfasis añadido)</w:t>
      </w:r>
    </w:p>
    <w:p w14:paraId="0DFFF3F8" w14:textId="77777777" w:rsidR="00613EF5" w:rsidRPr="008A73B3" w:rsidRDefault="00613EF5">
      <w:pPr>
        <w:spacing w:line="276" w:lineRule="auto"/>
        <w:ind w:right="900"/>
        <w:jc w:val="both"/>
        <w:rPr>
          <w:rFonts w:ascii="Palatino Linotype" w:eastAsia="Palatino Linotype" w:hAnsi="Palatino Linotype" w:cs="Palatino Linotype"/>
          <w:sz w:val="22"/>
          <w:szCs w:val="22"/>
        </w:rPr>
      </w:pPr>
    </w:p>
    <w:p w14:paraId="2F3F2E29" w14:textId="77777777" w:rsidR="00613EF5" w:rsidRPr="008A73B3" w:rsidRDefault="00A94330">
      <w:pP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 tal manera que como se desprende de los preceptos legales previamente citados, se observa que existe la fuente obligacional para que los juzgados cívicos informen al cabildo y a la persona titular de la Secretaría del Ayuntamiento de los asuntos que conocen, respectivamente ante el Cabildo de manera anual y aquellos que le requiera el Secretario del Ayuntamiento, sin embargo, no se localizó fuente obligacional que constriña al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a generar dichos informes de manera mensual y al grado de detalle solicitados por el particular.</w:t>
      </w:r>
    </w:p>
    <w:p w14:paraId="25DAB629" w14:textId="77777777" w:rsidR="00613EF5" w:rsidRPr="008A73B3" w:rsidRDefault="00613EF5">
      <w:pPr>
        <w:spacing w:line="360" w:lineRule="auto"/>
        <w:ind w:right="49"/>
        <w:jc w:val="both"/>
        <w:rPr>
          <w:rFonts w:ascii="Palatino Linotype" w:eastAsia="Palatino Linotype" w:hAnsi="Palatino Linotype" w:cs="Palatino Linotype"/>
          <w:sz w:val="22"/>
          <w:szCs w:val="22"/>
        </w:rPr>
      </w:pPr>
    </w:p>
    <w:p w14:paraId="528AFF83" w14:textId="77777777" w:rsidR="00613EF5" w:rsidRPr="008A73B3" w:rsidRDefault="00A94330">
      <w:pP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No </w:t>
      </w:r>
      <w:proofErr w:type="gramStart"/>
      <w:r w:rsidRPr="008A73B3">
        <w:rPr>
          <w:rFonts w:ascii="Palatino Linotype" w:eastAsia="Palatino Linotype" w:hAnsi="Palatino Linotype" w:cs="Palatino Linotype"/>
          <w:sz w:val="22"/>
          <w:szCs w:val="22"/>
        </w:rPr>
        <w:t>obstante</w:t>
      </w:r>
      <w:proofErr w:type="gramEnd"/>
      <w:r w:rsidRPr="008A73B3">
        <w:rPr>
          <w:rFonts w:ascii="Palatino Linotype" w:eastAsia="Palatino Linotype" w:hAnsi="Palatino Linotype" w:cs="Palatino Linotype"/>
          <w:sz w:val="22"/>
          <w:szCs w:val="22"/>
        </w:rPr>
        <w:t xml:space="preserve"> lo anterior, durante la etapa del desahogo al requerimiento de información adicional, en apego al principio de máxima publicidad,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proporcionó mediante </w:t>
      </w:r>
      <w:r w:rsidRPr="008A73B3">
        <w:rPr>
          <w:rFonts w:ascii="Palatino Linotype" w:eastAsia="Palatino Linotype" w:hAnsi="Palatino Linotype" w:cs="Palatino Linotype"/>
          <w:b/>
          <w:sz w:val="22"/>
          <w:szCs w:val="22"/>
        </w:rPr>
        <w:t>un documento ad hoc, un informe de los asuntos conocidos por juzgado cívico, por mes</w:t>
      </w:r>
      <w:r w:rsidRPr="008A73B3">
        <w:rPr>
          <w:rFonts w:ascii="Palatino Linotype" w:eastAsia="Palatino Linotype" w:hAnsi="Palatino Linotype" w:cs="Palatino Linotype"/>
          <w:sz w:val="22"/>
          <w:szCs w:val="22"/>
        </w:rPr>
        <w:t>. Para un mejor análisis de la información presentada, se inserta el siguiente cuadro de análisis:</w:t>
      </w:r>
    </w:p>
    <w:p w14:paraId="39791C68"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tbl>
      <w:tblPr>
        <w:tblStyle w:val="af"/>
        <w:tblW w:w="7558" w:type="dxa"/>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8"/>
        <w:gridCol w:w="3133"/>
        <w:gridCol w:w="2297"/>
      </w:tblGrid>
      <w:tr w:rsidR="00857F3F" w:rsidRPr="008A73B3" w14:paraId="69437147" w14:textId="77777777">
        <w:tc>
          <w:tcPr>
            <w:tcW w:w="2128" w:type="dxa"/>
            <w:shd w:val="clear" w:color="auto" w:fill="DDD9C4"/>
          </w:tcPr>
          <w:p w14:paraId="7643971F" w14:textId="77777777" w:rsidR="00613EF5" w:rsidRPr="008A73B3" w:rsidRDefault="00A94330">
            <w:pPr>
              <w:spacing w:line="360" w:lineRule="auto"/>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Juzgado Cívico</w:t>
            </w:r>
          </w:p>
        </w:tc>
        <w:tc>
          <w:tcPr>
            <w:tcW w:w="3133" w:type="dxa"/>
            <w:shd w:val="clear" w:color="auto" w:fill="DDD9C4"/>
          </w:tcPr>
          <w:p w14:paraId="1A097C32" w14:textId="77777777" w:rsidR="00613EF5" w:rsidRPr="008A73B3" w:rsidRDefault="00A94330">
            <w:pPr>
              <w:spacing w:line="360" w:lineRule="auto"/>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Adjunta los siguientes informes</w:t>
            </w:r>
          </w:p>
        </w:tc>
        <w:tc>
          <w:tcPr>
            <w:tcW w:w="2297" w:type="dxa"/>
            <w:shd w:val="clear" w:color="auto" w:fill="DDD9C4"/>
          </w:tcPr>
          <w:p w14:paraId="78EE4E6C" w14:textId="77777777" w:rsidR="00613EF5" w:rsidRPr="008A73B3" w:rsidRDefault="00A94330">
            <w:pPr>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¿Lo presentado satisface el requerimiento de información?</w:t>
            </w:r>
          </w:p>
        </w:tc>
      </w:tr>
      <w:tr w:rsidR="00857F3F" w:rsidRPr="008A73B3" w14:paraId="02CA1E9A" w14:textId="77777777">
        <w:tc>
          <w:tcPr>
            <w:tcW w:w="2128" w:type="dxa"/>
          </w:tcPr>
          <w:p w14:paraId="5B5DAE4C" w14:textId="77777777" w:rsidR="00613EF5" w:rsidRPr="008A73B3" w:rsidRDefault="00A94330">
            <w:pPr>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Juzgado Cívico de Infracciones Administrativas</w:t>
            </w:r>
          </w:p>
        </w:tc>
        <w:tc>
          <w:tcPr>
            <w:tcW w:w="3133" w:type="dxa"/>
          </w:tcPr>
          <w:p w14:paraId="33F47CF7" w14:textId="77777777" w:rsidR="00613EF5" w:rsidRPr="008A73B3" w:rsidRDefault="00A94330">
            <w:pPr>
              <w:numPr>
                <w:ilvl w:val="0"/>
                <w:numId w:val="8"/>
              </w:numPr>
              <w:pBdr>
                <w:top w:val="nil"/>
                <w:left w:val="nil"/>
                <w:bottom w:val="nil"/>
                <w:right w:val="nil"/>
                <w:between w:val="nil"/>
              </w:pBdr>
              <w:spacing w:line="276" w:lineRule="auto"/>
              <w:ind w:left="151" w:right="220" w:hanging="151"/>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Primer Turno: </w:t>
            </w:r>
            <w:proofErr w:type="gramStart"/>
            <w:r w:rsidRPr="008A73B3">
              <w:rPr>
                <w:rFonts w:ascii="Palatino Linotype" w:eastAsia="Palatino Linotype" w:hAnsi="Palatino Linotype" w:cs="Palatino Linotype"/>
                <w:sz w:val="18"/>
                <w:szCs w:val="18"/>
              </w:rPr>
              <w:t>Mayo</w:t>
            </w:r>
            <w:proofErr w:type="gramEnd"/>
            <w:r w:rsidRPr="008A73B3">
              <w:rPr>
                <w:rFonts w:ascii="Palatino Linotype" w:eastAsia="Palatino Linotype" w:hAnsi="Palatino Linotype" w:cs="Palatino Linotype"/>
                <w:sz w:val="18"/>
                <w:szCs w:val="18"/>
              </w:rPr>
              <w:t xml:space="preserve"> 2024-Noviembre 2024 (a partir </w:t>
            </w:r>
            <w:r w:rsidRPr="008A73B3">
              <w:rPr>
                <w:rFonts w:ascii="Palatino Linotype" w:eastAsia="Palatino Linotype" w:hAnsi="Palatino Linotype" w:cs="Palatino Linotype"/>
                <w:sz w:val="18"/>
                <w:szCs w:val="18"/>
              </w:rPr>
              <w:lastRenderedPageBreak/>
              <w:t>de su denominación como juzgado cívico)</w:t>
            </w:r>
          </w:p>
        </w:tc>
        <w:tc>
          <w:tcPr>
            <w:tcW w:w="2297" w:type="dxa"/>
          </w:tcPr>
          <w:p w14:paraId="456AE406" w14:textId="77777777" w:rsidR="00613EF5" w:rsidRPr="008A73B3" w:rsidRDefault="00A94330">
            <w:pPr>
              <w:pBdr>
                <w:top w:val="nil"/>
                <w:left w:val="nil"/>
                <w:bottom w:val="nil"/>
                <w:right w:val="nil"/>
                <w:between w:val="nil"/>
              </w:pBdr>
              <w:spacing w:line="276" w:lineRule="auto"/>
              <w:ind w:left="151" w:right="220"/>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lastRenderedPageBreak/>
              <w:t>PARCIALMENTE</w:t>
            </w:r>
          </w:p>
          <w:p w14:paraId="30BAA148" w14:textId="77777777" w:rsidR="00613EF5" w:rsidRPr="008A73B3" w:rsidRDefault="00A94330">
            <w:pPr>
              <w:pBdr>
                <w:top w:val="nil"/>
                <w:left w:val="nil"/>
                <w:bottom w:val="nil"/>
                <w:right w:val="nil"/>
                <w:between w:val="nil"/>
              </w:pBdr>
              <w:spacing w:line="276" w:lineRule="auto"/>
              <w:ind w:right="220"/>
              <w:jc w:val="center"/>
              <w:rPr>
                <w:rFonts w:ascii="Palatino Linotype" w:eastAsia="Palatino Linotype" w:hAnsi="Palatino Linotype" w:cs="Palatino Linotype"/>
                <w:sz w:val="18"/>
                <w:szCs w:val="18"/>
              </w:rPr>
            </w:pPr>
            <w:r w:rsidRPr="008A73B3">
              <w:rPr>
                <w:rFonts w:ascii="Palatino Linotype" w:eastAsia="Palatino Linotype" w:hAnsi="Palatino Linotype" w:cs="Palatino Linotype"/>
                <w:b/>
                <w:sz w:val="18"/>
                <w:szCs w:val="18"/>
              </w:rPr>
              <w:lastRenderedPageBreak/>
              <w:t>Observaciones:</w:t>
            </w:r>
            <w:r w:rsidRPr="008A73B3">
              <w:rPr>
                <w:rFonts w:ascii="Palatino Linotype" w:eastAsia="Palatino Linotype" w:hAnsi="Palatino Linotype" w:cs="Palatino Linotype"/>
                <w:sz w:val="18"/>
                <w:szCs w:val="18"/>
              </w:rPr>
              <w:t xml:space="preserve"> Faltan los relativos al segundo y tercer turno.</w:t>
            </w:r>
          </w:p>
        </w:tc>
      </w:tr>
      <w:tr w:rsidR="00857F3F" w:rsidRPr="008A73B3" w14:paraId="40B26482" w14:textId="77777777">
        <w:tc>
          <w:tcPr>
            <w:tcW w:w="2128" w:type="dxa"/>
          </w:tcPr>
          <w:p w14:paraId="1F04AC73" w14:textId="77777777" w:rsidR="00613EF5" w:rsidRPr="008A73B3" w:rsidRDefault="00A94330">
            <w:pPr>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lastRenderedPageBreak/>
              <w:t>Juzgado Cívico de Hechos de Tránsito</w:t>
            </w:r>
          </w:p>
        </w:tc>
        <w:tc>
          <w:tcPr>
            <w:tcW w:w="3133" w:type="dxa"/>
          </w:tcPr>
          <w:p w14:paraId="11587B98" w14:textId="77777777" w:rsidR="00613EF5" w:rsidRPr="008A73B3" w:rsidRDefault="00A94330">
            <w:pPr>
              <w:spacing w:line="360" w:lineRule="auto"/>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NO ADJUNTÓ INFORME</w:t>
            </w:r>
          </w:p>
        </w:tc>
        <w:tc>
          <w:tcPr>
            <w:tcW w:w="2297" w:type="dxa"/>
          </w:tcPr>
          <w:p w14:paraId="0A8A2919" w14:textId="77777777" w:rsidR="00613EF5" w:rsidRPr="008A73B3" w:rsidRDefault="00A94330">
            <w:pPr>
              <w:spacing w:line="360" w:lineRule="auto"/>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PARCIALMENTE</w:t>
            </w:r>
          </w:p>
          <w:p w14:paraId="7157645E" w14:textId="77777777" w:rsidR="00613EF5" w:rsidRPr="008A73B3" w:rsidRDefault="00A94330">
            <w:pPr>
              <w:ind w:left="-79"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 xml:space="preserve">Observaciones: </w:t>
            </w:r>
            <w:r w:rsidRPr="008A73B3">
              <w:rPr>
                <w:rFonts w:ascii="Palatino Linotype" w:eastAsia="Palatino Linotype" w:hAnsi="Palatino Linotype" w:cs="Palatino Linotype"/>
                <w:sz w:val="18"/>
                <w:szCs w:val="18"/>
              </w:rPr>
              <w:t>No se pronunció respecto del tercer turno</w:t>
            </w:r>
          </w:p>
        </w:tc>
      </w:tr>
      <w:tr w:rsidR="00613EF5" w:rsidRPr="008A73B3" w14:paraId="6AB2BCF0" w14:textId="77777777">
        <w:tc>
          <w:tcPr>
            <w:tcW w:w="2128" w:type="dxa"/>
          </w:tcPr>
          <w:p w14:paraId="16C69A88" w14:textId="77777777" w:rsidR="00613EF5" w:rsidRPr="008A73B3" w:rsidRDefault="00A94330">
            <w:pPr>
              <w:ind w:right="-93"/>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Juzgado Cívico de Alcoholimetría</w:t>
            </w:r>
          </w:p>
        </w:tc>
        <w:tc>
          <w:tcPr>
            <w:tcW w:w="3133" w:type="dxa"/>
          </w:tcPr>
          <w:p w14:paraId="5C231BEF" w14:textId="77777777" w:rsidR="00613EF5" w:rsidRPr="008A73B3" w:rsidRDefault="00A94330">
            <w:pPr>
              <w:numPr>
                <w:ilvl w:val="0"/>
                <w:numId w:val="7"/>
              </w:numPr>
              <w:pBdr>
                <w:top w:val="nil"/>
                <w:left w:val="nil"/>
                <w:bottom w:val="nil"/>
                <w:right w:val="nil"/>
                <w:between w:val="nil"/>
              </w:pBdr>
              <w:spacing w:line="276" w:lineRule="auto"/>
              <w:ind w:left="151" w:right="220" w:hanging="142"/>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Segundo Turno: </w:t>
            </w:r>
            <w:proofErr w:type="gramStart"/>
            <w:r w:rsidRPr="008A73B3">
              <w:rPr>
                <w:rFonts w:ascii="Palatino Linotype" w:eastAsia="Palatino Linotype" w:hAnsi="Palatino Linotype" w:cs="Palatino Linotype"/>
                <w:sz w:val="18"/>
                <w:szCs w:val="18"/>
              </w:rPr>
              <w:t>Mayo</w:t>
            </w:r>
            <w:proofErr w:type="gramEnd"/>
            <w:r w:rsidRPr="008A73B3">
              <w:rPr>
                <w:rFonts w:ascii="Palatino Linotype" w:eastAsia="Palatino Linotype" w:hAnsi="Palatino Linotype" w:cs="Palatino Linotype"/>
                <w:sz w:val="18"/>
                <w:szCs w:val="18"/>
              </w:rPr>
              <w:t xml:space="preserve"> 2024 (a partir de su denominación como juzgado cívico)-noviembre 2024.</w:t>
            </w:r>
          </w:p>
          <w:p w14:paraId="49F3996F" w14:textId="77777777" w:rsidR="00613EF5" w:rsidRPr="008A73B3" w:rsidRDefault="00A94330">
            <w:pPr>
              <w:numPr>
                <w:ilvl w:val="0"/>
                <w:numId w:val="7"/>
              </w:numPr>
              <w:pBdr>
                <w:top w:val="nil"/>
                <w:left w:val="nil"/>
                <w:bottom w:val="nil"/>
                <w:right w:val="nil"/>
                <w:between w:val="nil"/>
              </w:pBdr>
              <w:spacing w:line="276" w:lineRule="auto"/>
              <w:ind w:left="151" w:right="220" w:hanging="142"/>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 xml:space="preserve"> Tercer Turno: </w:t>
            </w:r>
            <w:proofErr w:type="gramStart"/>
            <w:r w:rsidRPr="008A73B3">
              <w:rPr>
                <w:rFonts w:ascii="Palatino Linotype" w:eastAsia="Palatino Linotype" w:hAnsi="Palatino Linotype" w:cs="Palatino Linotype"/>
                <w:sz w:val="18"/>
                <w:szCs w:val="18"/>
              </w:rPr>
              <w:t>Octubre</w:t>
            </w:r>
            <w:proofErr w:type="gramEnd"/>
            <w:r w:rsidRPr="008A73B3">
              <w:rPr>
                <w:rFonts w:ascii="Palatino Linotype" w:eastAsia="Palatino Linotype" w:hAnsi="Palatino Linotype" w:cs="Palatino Linotype"/>
                <w:sz w:val="18"/>
                <w:szCs w:val="18"/>
              </w:rPr>
              <w:t xml:space="preserve"> 2023 (anteriormente denominada Oficialía Calificadora) -26 noviembre 2024</w:t>
            </w:r>
          </w:p>
        </w:tc>
        <w:tc>
          <w:tcPr>
            <w:tcW w:w="2297" w:type="dxa"/>
          </w:tcPr>
          <w:p w14:paraId="21520999" w14:textId="77777777" w:rsidR="00613EF5" w:rsidRPr="008A73B3" w:rsidRDefault="00A94330">
            <w:pPr>
              <w:pBdr>
                <w:top w:val="nil"/>
                <w:left w:val="nil"/>
                <w:bottom w:val="nil"/>
                <w:right w:val="nil"/>
                <w:between w:val="nil"/>
              </w:pBdr>
              <w:spacing w:line="276" w:lineRule="auto"/>
              <w:ind w:left="151" w:right="220"/>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PARCIALMENTE</w:t>
            </w:r>
          </w:p>
          <w:p w14:paraId="6346F6FD" w14:textId="77777777" w:rsidR="00613EF5" w:rsidRPr="008A73B3" w:rsidRDefault="00613EF5">
            <w:pPr>
              <w:pBdr>
                <w:top w:val="nil"/>
                <w:left w:val="nil"/>
                <w:bottom w:val="nil"/>
                <w:right w:val="nil"/>
                <w:between w:val="nil"/>
              </w:pBdr>
              <w:spacing w:line="276" w:lineRule="auto"/>
              <w:ind w:left="151" w:right="220"/>
              <w:jc w:val="both"/>
              <w:rPr>
                <w:rFonts w:ascii="Palatino Linotype" w:eastAsia="Palatino Linotype" w:hAnsi="Palatino Linotype" w:cs="Palatino Linotype"/>
                <w:sz w:val="18"/>
                <w:szCs w:val="18"/>
              </w:rPr>
            </w:pPr>
          </w:p>
          <w:p w14:paraId="347E41E5" w14:textId="77777777" w:rsidR="00613EF5" w:rsidRPr="008A73B3" w:rsidRDefault="00A94330">
            <w:pPr>
              <w:pBdr>
                <w:top w:val="nil"/>
                <w:left w:val="nil"/>
                <w:bottom w:val="nil"/>
                <w:right w:val="nil"/>
                <w:between w:val="nil"/>
              </w:pBdr>
              <w:ind w:left="205" w:right="220"/>
              <w:jc w:val="center"/>
              <w:rPr>
                <w:rFonts w:ascii="Palatino Linotype" w:eastAsia="Palatino Linotype" w:hAnsi="Palatino Linotype" w:cs="Palatino Linotype"/>
                <w:sz w:val="18"/>
                <w:szCs w:val="18"/>
              </w:rPr>
            </w:pPr>
            <w:r w:rsidRPr="008A73B3">
              <w:rPr>
                <w:rFonts w:ascii="Palatino Linotype" w:eastAsia="Palatino Linotype" w:hAnsi="Palatino Linotype" w:cs="Palatino Linotype"/>
                <w:b/>
                <w:sz w:val="18"/>
                <w:szCs w:val="18"/>
              </w:rPr>
              <w:t>Observaciones</w:t>
            </w:r>
            <w:r w:rsidRPr="008A73B3">
              <w:rPr>
                <w:rFonts w:ascii="Palatino Linotype" w:eastAsia="Palatino Linotype" w:hAnsi="Palatino Linotype" w:cs="Palatino Linotype"/>
                <w:sz w:val="18"/>
                <w:szCs w:val="18"/>
              </w:rPr>
              <w:t>: Falta el del primer turno</w:t>
            </w:r>
          </w:p>
        </w:tc>
      </w:tr>
    </w:tbl>
    <w:p w14:paraId="66073FB7" w14:textId="77777777" w:rsidR="00613EF5" w:rsidRPr="008A73B3" w:rsidRDefault="00613EF5">
      <w:pPr>
        <w:spacing w:line="360" w:lineRule="auto"/>
        <w:ind w:right="-93"/>
        <w:jc w:val="both"/>
        <w:rPr>
          <w:rFonts w:ascii="Palatino Linotype" w:eastAsia="Palatino Linotype" w:hAnsi="Palatino Linotype" w:cs="Palatino Linotype"/>
          <w:sz w:val="18"/>
          <w:szCs w:val="18"/>
        </w:rPr>
      </w:pPr>
    </w:p>
    <w:p w14:paraId="3F244B56" w14:textId="77777777" w:rsidR="00613EF5" w:rsidRPr="008A73B3" w:rsidRDefault="00A94330">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Del cuadro insertado con antelación, se aprecia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no proporcionó la totalidad de la información solicitada, toda vez que algunos de los turnos fueron omisos en proporcionar las documentales que den cuenta de lo solicitado.</w:t>
      </w:r>
    </w:p>
    <w:p w14:paraId="6E6B05BF" w14:textId="77777777" w:rsidR="00613EF5" w:rsidRPr="008A73B3" w:rsidRDefault="00A94330">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bookmarkStart w:id="8" w:name="_heading=h.4d34og8" w:colFirst="0" w:colLast="0"/>
      <w:bookmarkEnd w:id="8"/>
      <w:r w:rsidRPr="008A73B3">
        <w:rPr>
          <w:rFonts w:ascii="Palatino Linotype" w:eastAsia="Palatino Linotype" w:hAnsi="Palatino Linotype" w:cs="Palatino Linotype"/>
          <w:sz w:val="22"/>
          <w:szCs w:val="22"/>
        </w:rPr>
        <w:t>Por otro lado, toda vez que obra un pronunciamiento respecto a que el Juzgado Cívico en Materia de Hechos de Tránsito del primero y segundo turno no cuenta con facilitador, por ende, no con un informe para proporcionar resulta pertinente darlo por atendido, en virtud de que se insiste, no obra fuente obligacional para exigir la integración de un informe mensual, sin embargo, como se determinó en el esquema de análisis, fue omiso en pronunciarse sobre el tercer turno, por lo tanto, deberá realizar la búsqueda al momento de dar cumplimiento a la presente determinación.</w:t>
      </w:r>
    </w:p>
    <w:p w14:paraId="1AC8529F" w14:textId="77777777" w:rsidR="00613EF5" w:rsidRPr="008A73B3" w:rsidRDefault="00A94330">
      <w:pPr>
        <w:pBdr>
          <w:top w:val="nil"/>
          <w:left w:val="nil"/>
          <w:bottom w:val="nil"/>
          <w:right w:val="nil"/>
          <w:between w:val="nil"/>
        </w:pBdr>
        <w:spacing w:after="16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Asimismo, no debemos perder de vista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señaló que por lo que hace al Juzgado en Materia de Alcoholimetría señala que no se cuenta con la figura del facilitador, sin embargo, ya proporcionó información del segundo y tercer turno, lo cual no resulta congruente</w:t>
      </w:r>
      <w:r w:rsidRPr="008A73B3">
        <w:rPr>
          <w:rFonts w:ascii="Palatino Linotype" w:eastAsia="Palatino Linotype" w:hAnsi="Palatino Linotype" w:cs="Palatino Linotype"/>
          <w:b/>
          <w:sz w:val="22"/>
          <w:szCs w:val="22"/>
        </w:rPr>
        <w:t xml:space="preserve">, </w:t>
      </w:r>
      <w:r w:rsidRPr="008A73B3">
        <w:rPr>
          <w:rFonts w:ascii="Palatino Linotype" w:eastAsia="Palatino Linotype" w:hAnsi="Palatino Linotype" w:cs="Palatino Linotype"/>
          <w:sz w:val="22"/>
          <w:szCs w:val="22"/>
        </w:rPr>
        <w:t xml:space="preserve">por ende, se colige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no observó lo que dispone el Criterio </w:t>
      </w:r>
      <w:r w:rsidRPr="008A73B3">
        <w:rPr>
          <w:rFonts w:ascii="Palatino Linotype" w:eastAsia="Palatino Linotype" w:hAnsi="Palatino Linotype" w:cs="Palatino Linotype"/>
          <w:sz w:val="22"/>
          <w:szCs w:val="22"/>
        </w:rPr>
        <w:lastRenderedPageBreak/>
        <w:t>02/2017 emitido por el Instituto Nacional de Transparencia, Acceso a la Información y Protección de Datos Personales se establece que: </w:t>
      </w:r>
    </w:p>
    <w:p w14:paraId="12165656" w14:textId="77777777" w:rsidR="00613EF5" w:rsidRPr="008A73B3" w:rsidRDefault="00613EF5">
      <w:pPr>
        <w:pBdr>
          <w:top w:val="nil"/>
          <w:left w:val="nil"/>
          <w:bottom w:val="nil"/>
          <w:right w:val="nil"/>
          <w:between w:val="nil"/>
        </w:pBdr>
        <w:shd w:val="clear" w:color="auto" w:fill="FFFFFF"/>
        <w:jc w:val="both"/>
      </w:pPr>
    </w:p>
    <w:p w14:paraId="7DFADA09" w14:textId="77777777" w:rsidR="00613EF5" w:rsidRPr="008A73B3" w:rsidRDefault="00A94330">
      <w:pPr>
        <w:pBdr>
          <w:top w:val="nil"/>
          <w:left w:val="nil"/>
          <w:bottom w:val="nil"/>
          <w:right w:val="nil"/>
          <w:between w:val="nil"/>
        </w:pBdr>
        <w:shd w:val="clear" w:color="auto" w:fill="FFFFFF"/>
        <w:spacing w:line="276" w:lineRule="auto"/>
        <w:ind w:left="567" w:right="567"/>
        <w:jc w:val="both"/>
      </w:pPr>
      <w:r w:rsidRPr="008A73B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8A73B3">
        <w:rPr>
          <w:rFonts w:ascii="Palatino Linotype" w:eastAsia="Palatino Linotype" w:hAnsi="Palatino Linotype" w:cs="Palatino Linotype"/>
          <w:i/>
          <w:sz w:val="22"/>
          <w:szCs w:val="22"/>
        </w:rPr>
        <w:t>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B8B7F56" w14:textId="77777777" w:rsidR="00613EF5" w:rsidRPr="008A73B3" w:rsidRDefault="00613EF5">
      <w:pPr>
        <w:pBdr>
          <w:top w:val="nil"/>
          <w:left w:val="nil"/>
          <w:bottom w:val="nil"/>
          <w:right w:val="nil"/>
          <w:between w:val="nil"/>
        </w:pBdr>
        <w:shd w:val="clear" w:color="auto" w:fill="FFFFFF"/>
        <w:ind w:right="49"/>
        <w:jc w:val="both"/>
      </w:pPr>
    </w:p>
    <w:p w14:paraId="51A0C7A7" w14:textId="77777777" w:rsidR="00613EF5" w:rsidRPr="008A73B3" w:rsidRDefault="00A94330">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8A73B3">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8A73B3">
        <w:rPr>
          <w:rFonts w:ascii="Palatino Linotype" w:eastAsia="Palatino Linotype" w:hAnsi="Palatino Linotype" w:cs="Palatino Linotype"/>
          <w:sz w:val="22"/>
          <w:szCs w:val="22"/>
        </w:rPr>
        <w:t xml:space="preserve">, mientras que la exhaustividad establece que el sujeto obligado </w:t>
      </w:r>
      <w:r w:rsidRPr="008A73B3">
        <w:rPr>
          <w:rFonts w:ascii="Palatino Linotype" w:eastAsia="Palatino Linotype" w:hAnsi="Palatino Linotype" w:cs="Palatino Linotype"/>
          <w:b/>
          <w:sz w:val="22"/>
          <w:szCs w:val="22"/>
        </w:rPr>
        <w:t>deberá atender de manera expresa cada uno de los puntos solicitados</w:t>
      </w:r>
      <w:r w:rsidRPr="008A73B3">
        <w:rPr>
          <w:rFonts w:ascii="Palatino Linotype" w:eastAsia="Palatino Linotype" w:hAnsi="Palatino Linotype" w:cs="Palatino Linotype"/>
          <w:sz w:val="22"/>
          <w:szCs w:val="22"/>
        </w:rPr>
        <w:t xml:space="preserve">, situación que en el presente caso </w:t>
      </w:r>
      <w:r w:rsidRPr="008A73B3">
        <w:rPr>
          <w:rFonts w:ascii="Palatino Linotype" w:eastAsia="Palatino Linotype" w:hAnsi="Palatino Linotype" w:cs="Palatino Linotype"/>
          <w:b/>
          <w:sz w:val="22"/>
          <w:szCs w:val="22"/>
          <w:u w:val="single"/>
        </w:rPr>
        <w:t>no aconteció</w:t>
      </w:r>
      <w:r w:rsidRPr="008A73B3">
        <w:rPr>
          <w:rFonts w:ascii="Palatino Linotype" w:eastAsia="Palatino Linotype" w:hAnsi="Palatino Linotype" w:cs="Palatino Linotype"/>
          <w:sz w:val="22"/>
          <w:szCs w:val="22"/>
        </w:rPr>
        <w:t xml:space="preserve">, pues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no fue congruente en proporcionar la información que requirió específicamente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por ello se determina ordenar la entrega de la información faltante del primer turno del juzgado cívico de alcoholimetría.</w:t>
      </w:r>
    </w:p>
    <w:p w14:paraId="20184177" w14:textId="77777777" w:rsidR="00613EF5" w:rsidRPr="008A73B3" w:rsidRDefault="00613EF5">
      <w:pPr>
        <w:spacing w:line="360" w:lineRule="auto"/>
        <w:ind w:right="-93"/>
        <w:jc w:val="both"/>
        <w:rPr>
          <w:rFonts w:ascii="Palatino Linotype" w:eastAsia="Palatino Linotype" w:hAnsi="Palatino Linotype" w:cs="Palatino Linotype"/>
          <w:b/>
          <w:sz w:val="22"/>
          <w:szCs w:val="22"/>
        </w:rPr>
      </w:pPr>
    </w:p>
    <w:p w14:paraId="5D942601" w14:textId="77777777" w:rsidR="00613EF5" w:rsidRPr="008A73B3" w:rsidRDefault="00A94330">
      <w:pPr>
        <w:spacing w:line="360" w:lineRule="auto"/>
        <w:ind w:right="-93"/>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b.1) cambio de modalidad realizado por el Sujeto Obligado en los puntos relativos al número de procedimientos ha conducido cada uno de los facilitadores, copias en PDF versión pública del libro de registro de los procedimientos de mediación o conciliación que lleva a cabo cada facilitador y cuántos acuerdos o convenios ha elaborado y aprobado </w:t>
      </w:r>
      <w:r w:rsidRPr="008A73B3">
        <w:rPr>
          <w:rFonts w:ascii="Palatino Linotype" w:eastAsia="Palatino Linotype" w:hAnsi="Palatino Linotype" w:cs="Palatino Linotype"/>
          <w:b/>
          <w:sz w:val="22"/>
          <w:szCs w:val="22"/>
        </w:rPr>
        <w:lastRenderedPageBreak/>
        <w:t>cada facilitador, para el caso de que no sea posible, en el informe se indique; fecha del convenio, numero de convenio, colonia y municipio de cada una de las partes involucradas, tipo de identificación presentada, resumen del convenio (mutuo respeto, reparación de daño, etc.).</w:t>
      </w:r>
    </w:p>
    <w:p w14:paraId="1782E1E9" w14:textId="77777777" w:rsidR="00613EF5" w:rsidRPr="008A73B3" w:rsidRDefault="00613EF5">
      <w:pPr>
        <w:spacing w:line="360" w:lineRule="auto"/>
        <w:ind w:right="-93"/>
        <w:jc w:val="both"/>
        <w:rPr>
          <w:rFonts w:ascii="Palatino Linotype" w:eastAsia="Palatino Linotype" w:hAnsi="Palatino Linotype" w:cs="Palatino Linotype"/>
          <w:b/>
          <w:sz w:val="22"/>
          <w:szCs w:val="22"/>
        </w:rPr>
      </w:pPr>
    </w:p>
    <w:p w14:paraId="1321708E" w14:textId="77777777" w:rsidR="00613EF5" w:rsidRPr="008A73B3" w:rsidRDefault="00A94330">
      <w:pPr>
        <w:spacing w:line="360" w:lineRule="auto"/>
        <w:ind w:right="-93"/>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Para iniciar con el análisis de este apartado, debemos traer a colación lo dispuesto por la Ley de Justicia Cívica del Estado de México y sus Municipios, la cual dispone lo siguiente sobre los procedimientos que se desahogan ante los juzgados cívicos:</w:t>
      </w:r>
    </w:p>
    <w:p w14:paraId="04E7A0F3" w14:textId="77777777" w:rsidR="00613EF5" w:rsidRPr="008A73B3" w:rsidRDefault="00613EF5">
      <w:pPr>
        <w:spacing w:line="360" w:lineRule="auto"/>
        <w:ind w:right="-93"/>
        <w:jc w:val="both"/>
        <w:rPr>
          <w:rFonts w:ascii="Palatino Linotype" w:eastAsia="Palatino Linotype" w:hAnsi="Palatino Linotype" w:cs="Palatino Linotype"/>
          <w:sz w:val="22"/>
          <w:szCs w:val="22"/>
        </w:rPr>
      </w:pPr>
    </w:p>
    <w:p w14:paraId="451647F1"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“Artículo 21.- </w:t>
      </w:r>
      <w:r w:rsidRPr="008A73B3">
        <w:rPr>
          <w:rFonts w:ascii="Palatino Linotype" w:eastAsia="Palatino Linotype" w:hAnsi="Palatino Linotype" w:cs="Palatino Linotype"/>
          <w:b/>
          <w:i/>
          <w:sz w:val="22"/>
          <w:szCs w:val="22"/>
        </w:rPr>
        <w:t>A la o el Facilitador del Juzgado Cívico le corresponden las siguientes atribuciones, en los términos de la Ley de Mediación, Conciliación y Promoción de la Paz Social para el Estado de México:</w:t>
      </w:r>
    </w:p>
    <w:p w14:paraId="02D2D533"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u w:val="single"/>
        </w:rPr>
      </w:pPr>
      <w:r w:rsidRPr="008A73B3">
        <w:rPr>
          <w:rFonts w:ascii="Palatino Linotype" w:eastAsia="Palatino Linotype" w:hAnsi="Palatino Linotype" w:cs="Palatino Linotype"/>
          <w:b/>
          <w:i/>
          <w:sz w:val="22"/>
          <w:szCs w:val="22"/>
          <w:u w:val="single"/>
        </w:rPr>
        <w:t>I. Conducir el procedimiento de mediación o conciliación en forma gratuita, imparcial, transparente, flexible y confidencial;</w:t>
      </w:r>
    </w:p>
    <w:p w14:paraId="6D49C789"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 Informar a las y los involucrados sobre la naturaleza, principios, fines y alcances de la mediación, de la conciliación y de la justicia restaurativa;</w:t>
      </w:r>
    </w:p>
    <w:p w14:paraId="4278D3F3"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III. Implementar y substanciar procedimientos de mediación o conciliación comunitaria, o social en el Municipio, en todos los casos en que sean requeridos por sus habitantes o por las autoridades municipales. Tratándose de conflictos en núcleos agrarios, se remitirán a la autoridad competente;</w:t>
      </w:r>
    </w:p>
    <w:p w14:paraId="3067E187"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IV. Cuidar que las partes participen en el procedimiento de manera libre y voluntaria, exentas de coacciones o de influencia alguna;</w:t>
      </w:r>
    </w:p>
    <w:p w14:paraId="1C43C020"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V. Informar a las y los participantes, la posibilidad de cambiar el medio alterno de solución de controversias, cuando de acuerdo con los participantes resulte conveniente emplear uno distinto al inicialmente elegido, siempre que este sea más conveniente para ambas partes;</w:t>
      </w:r>
    </w:p>
    <w:p w14:paraId="6E2E5B6C"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u w:val="single"/>
        </w:rPr>
      </w:pPr>
      <w:r w:rsidRPr="008A73B3">
        <w:rPr>
          <w:rFonts w:ascii="Palatino Linotype" w:eastAsia="Palatino Linotype" w:hAnsi="Palatino Linotype" w:cs="Palatino Linotype"/>
          <w:b/>
          <w:i/>
          <w:sz w:val="22"/>
          <w:szCs w:val="22"/>
          <w:u w:val="single"/>
        </w:rPr>
        <w:t>VI. Llevar un libro de registro de los procesos de mediación o conciliación;</w:t>
      </w:r>
    </w:p>
    <w:p w14:paraId="0376293C" w14:textId="77777777" w:rsidR="00613EF5" w:rsidRPr="008A73B3" w:rsidRDefault="00A94330">
      <w:pPr>
        <w:spacing w:line="276" w:lineRule="auto"/>
        <w:ind w:left="567" w:right="900"/>
        <w:jc w:val="both"/>
        <w:rPr>
          <w:rFonts w:ascii="Palatino Linotype" w:eastAsia="Palatino Linotype" w:hAnsi="Palatino Linotype" w:cs="Palatino Linotype"/>
          <w:b/>
          <w:i/>
          <w:sz w:val="22"/>
          <w:szCs w:val="22"/>
          <w:u w:val="single"/>
        </w:rPr>
      </w:pPr>
      <w:r w:rsidRPr="008A73B3">
        <w:rPr>
          <w:rFonts w:ascii="Palatino Linotype" w:eastAsia="Palatino Linotype" w:hAnsi="Palatino Linotype" w:cs="Palatino Linotype"/>
          <w:b/>
          <w:i/>
          <w:sz w:val="22"/>
          <w:szCs w:val="22"/>
          <w:u w:val="single"/>
        </w:rPr>
        <w:t>VII. Redactar, revisar y en su caso autorizar y firmar, los acuerdos o convenios a que lleguen los participantes a través de la mediación o de la conciliación en términos de lo previsto por la Ley de Mediación, Conciliación y Promoción de la Paz Social para el Estado de México;</w:t>
      </w:r>
    </w:p>
    <w:p w14:paraId="6718A4F5" w14:textId="77777777" w:rsidR="00613EF5" w:rsidRPr="008A73B3" w:rsidRDefault="00A94330">
      <w:pPr>
        <w:spacing w:line="276" w:lineRule="auto"/>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(Énfasis añadido)</w:t>
      </w:r>
    </w:p>
    <w:p w14:paraId="377D33C1"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59374A67"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De tal suerte que como se desprende de la cita previamente realizada, los facilitadores si conocen de procedimientos de mediación o conciliación, además cuentan con un libro de registro y también cuentan con la competencia para celebrar convenios, derivado de los procedimientos de conciliación o mediación.</w:t>
      </w:r>
    </w:p>
    <w:p w14:paraId="392E42B6"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3EC20C2B"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Bajo este orden de ideas, tenemos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en respuesta pretendió realizar un cambio de modalidad, adjuntando para tal efecto el Acta de la Noningentésima Nonagésima Primera Sesión Extraordinaria 2024 del Comité de Transparencia del Municipio de Toluca, Administración 2022-2024</w:t>
      </w:r>
      <w:r w:rsidRPr="008A73B3">
        <w:rPr>
          <w:rFonts w:ascii="Palatino Linotype" w:eastAsia="Palatino Linotype" w:hAnsi="Palatino Linotype" w:cs="Palatino Linotype"/>
          <w:sz w:val="18"/>
          <w:szCs w:val="18"/>
        </w:rPr>
        <w:t xml:space="preserve">, </w:t>
      </w:r>
      <w:r w:rsidRPr="008A73B3">
        <w:rPr>
          <w:rFonts w:ascii="Palatino Linotype" w:eastAsia="Palatino Linotype" w:hAnsi="Palatino Linotype" w:cs="Palatino Linotype"/>
          <w:sz w:val="22"/>
          <w:szCs w:val="22"/>
        </w:rPr>
        <w:t xml:space="preserve">por lo que resulta pertinente entrar al análisis del </w:t>
      </w:r>
      <w:r w:rsidRPr="008A73B3">
        <w:rPr>
          <w:rFonts w:ascii="Palatino Linotype" w:eastAsia="Palatino Linotype" w:hAnsi="Palatino Linotype" w:cs="Palatino Linotype"/>
          <w:b/>
          <w:sz w:val="22"/>
          <w:szCs w:val="22"/>
          <w:u w:val="single"/>
        </w:rPr>
        <w:t>cambio de modalidad</w:t>
      </w:r>
      <w:r w:rsidRPr="008A73B3">
        <w:rPr>
          <w:rFonts w:ascii="Palatino Linotype" w:eastAsia="Palatino Linotype" w:hAnsi="Palatino Linotype" w:cs="Palatino Linotype"/>
          <w:b/>
          <w:sz w:val="22"/>
          <w:szCs w:val="22"/>
        </w:rPr>
        <w:t xml:space="preserve">, </w:t>
      </w:r>
      <w:r w:rsidRPr="008A73B3">
        <w:rPr>
          <w:rFonts w:ascii="Palatino Linotype" w:eastAsia="Palatino Linotype" w:hAnsi="Palatino Linotype" w:cs="Palatino Linotype"/>
          <w:sz w:val="22"/>
          <w:szCs w:val="22"/>
        </w:rPr>
        <w:t xml:space="preserve">para ello conviene mencionar que el artículo 155, fracción V, de la Ley de Transparencia y Acceso a la Información Pública del Estado de México y Municipios, precisa que para presentar una solicitud, la persona solicitante podrá señalar </w:t>
      </w:r>
      <w:r w:rsidRPr="008A73B3">
        <w:rPr>
          <w:rFonts w:ascii="Palatino Linotype" w:eastAsia="Palatino Linotype" w:hAnsi="Palatino Linotype" w:cs="Palatino Linotype"/>
          <w:b/>
          <w:sz w:val="22"/>
          <w:szCs w:val="22"/>
        </w:rPr>
        <w:t>la modalidad en la que prefiere se otorgue el acceso a la información</w:t>
      </w:r>
      <w:r w:rsidRPr="008A73B3">
        <w:rPr>
          <w:rFonts w:ascii="Palatino Linotype" w:eastAsia="Palatino Linotype" w:hAnsi="Palatino Linotype" w:cs="Palatino Linotype"/>
          <w:sz w:val="22"/>
          <w:szCs w:val="22"/>
        </w:rPr>
        <w:t xml:space="preserve">,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8A73B3">
        <w:rPr>
          <w:rFonts w:ascii="Palatino Linotype" w:eastAsia="Palatino Linotype" w:hAnsi="Palatino Linotype" w:cs="Palatino Linotype"/>
          <w:sz w:val="22"/>
          <w:szCs w:val="22"/>
        </w:rPr>
        <w:t>CD-Rom</w:t>
      </w:r>
      <w:proofErr w:type="spellEnd"/>
      <w:r w:rsidRPr="008A73B3">
        <w:rPr>
          <w:rFonts w:ascii="Palatino Linotype" w:eastAsia="Palatino Linotype" w:hAnsi="Palatino Linotype" w:cs="Palatino Linotype"/>
          <w:sz w:val="22"/>
          <w:szCs w:val="22"/>
        </w:rPr>
        <w:t xml:space="preserve"> (con costo), copias simples (con costo), copias certificadas (con costo), consulta directa (sin costo), o bien, cualquier otro que determine la persona solicitante.</w:t>
      </w:r>
    </w:p>
    <w:p w14:paraId="3559B579"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4D93B35B"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Por su parte, el artículo 158 de la Ley de Transparencia y Acceso a la Información Pública del Estado de México y Municipios, dispone que, de manera excepcional, cuando de manera fundada y motivada lo determine el Sujeto Obligado, </w:t>
      </w:r>
      <w:r w:rsidRPr="008A73B3">
        <w:rPr>
          <w:rFonts w:ascii="Palatino Linotype" w:eastAsia="Palatino Linotype" w:hAnsi="Palatino Linotype" w:cs="Palatino Linotype"/>
          <w:b/>
          <w:sz w:val="22"/>
          <w:szCs w:val="22"/>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36548014"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62C246D2"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De modo que el acceso a la información debe darse en la modalidad de entrega elegida por la persona solicitante, y sólo para los casos en que se encuentren impedidos los Sujetos Obligados podrán ofrecer otra u otras modalidades debiendo fundar y motivar adecuadamente el cambio de modalidad en la entrega de la información,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223D209" w14:textId="77777777" w:rsidR="00613EF5" w:rsidRPr="008A73B3" w:rsidRDefault="00A94330">
      <w:pPr>
        <w:spacing w:before="120" w:after="120"/>
        <w:ind w:left="851" w:right="992"/>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“FUNDAMENTACIÓN Y MOTIVACIÓN DE LOS ACTOS ADMINISTRATIVOS</w:t>
      </w:r>
      <w:r w:rsidRPr="008A73B3">
        <w:rPr>
          <w:rFonts w:ascii="Palatino Linotype" w:eastAsia="Palatino Linotype" w:hAnsi="Palatino Linotype" w:cs="Palatino Linotype"/>
          <w:i/>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8A73B3">
        <w:rPr>
          <w:rFonts w:ascii="Palatino Linotype" w:eastAsia="Palatino Linotype" w:hAnsi="Palatino Linotype" w:cs="Palatino Linotype"/>
          <w:i/>
          <w:sz w:val="22"/>
          <w:szCs w:val="22"/>
        </w:rPr>
        <w:t>subincisos</w:t>
      </w:r>
      <w:proofErr w:type="spellEnd"/>
      <w:r w:rsidRPr="008A73B3">
        <w:rPr>
          <w:rFonts w:ascii="Palatino Linotype" w:eastAsia="Palatino Linotype" w:hAnsi="Palatino Linotype" w:cs="Palatino Linotype"/>
          <w:i/>
          <w:sz w:val="22"/>
          <w:szCs w:val="22"/>
        </w:rPr>
        <w:t>, fracciones y preceptos aplicable, y b).- Los cuerpos legales y preceptos que otorgan competencia o facultades a las autoridades para emitir el acto en agravio del gobernado.”</w:t>
      </w:r>
    </w:p>
    <w:p w14:paraId="433D84C0" w14:textId="77777777" w:rsidR="00613EF5" w:rsidRPr="008A73B3" w:rsidRDefault="00A94330">
      <w:pPr>
        <w:spacing w:before="120" w:after="12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En ese entendido, según lo dispuesto en los artículos 160 y 164 de la Ley de Transparencia y Acceso a la Información Pública del Estado de México y Municipios,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2A1A9FA7" w14:textId="77777777" w:rsidR="00613EF5" w:rsidRPr="008A73B3" w:rsidRDefault="00A94330">
      <w:pPr>
        <w:spacing w:before="120" w:after="120"/>
        <w:ind w:left="851" w:right="85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sz w:val="22"/>
          <w:szCs w:val="22"/>
        </w:rPr>
        <w:t>“</w:t>
      </w:r>
      <w:r w:rsidRPr="008A73B3">
        <w:rPr>
          <w:rFonts w:ascii="Palatino Linotype" w:eastAsia="Palatino Linotype" w:hAnsi="Palatino Linotype" w:cs="Palatino Linotype"/>
          <w:b/>
          <w:i/>
          <w:sz w:val="22"/>
          <w:szCs w:val="22"/>
        </w:rPr>
        <w:t>Artículo 160.</w:t>
      </w:r>
      <w:r w:rsidRPr="008A73B3">
        <w:rPr>
          <w:rFonts w:ascii="Palatino Linotype" w:eastAsia="Palatino Linotype" w:hAnsi="Palatino Linotype" w:cs="Palatino Linotype"/>
          <w:i/>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A6BA4B4" w14:textId="77777777" w:rsidR="00613EF5" w:rsidRPr="008A73B3" w:rsidRDefault="00A94330">
      <w:pPr>
        <w:spacing w:before="120" w:after="120"/>
        <w:ind w:left="851" w:right="85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Artículo 164.</w:t>
      </w:r>
      <w:r w:rsidRPr="008A73B3">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w:t>
      </w:r>
      <w:r w:rsidRPr="008A73B3">
        <w:rPr>
          <w:rFonts w:ascii="Palatino Linotype" w:eastAsia="Palatino Linotype" w:hAnsi="Palatino Linotype" w:cs="Palatino Linotype"/>
          <w:i/>
          <w:sz w:val="22"/>
          <w:szCs w:val="22"/>
          <w:u w:val="single"/>
        </w:rPr>
        <w:t>el sujeto obligado deberá ofrecer otra u otras modalidades de entrega.</w:t>
      </w:r>
      <w:r w:rsidRPr="008A73B3">
        <w:rPr>
          <w:rFonts w:ascii="Palatino Linotype" w:eastAsia="Palatino Linotype" w:hAnsi="Palatino Linotype" w:cs="Palatino Linotype"/>
          <w:i/>
          <w:sz w:val="22"/>
          <w:szCs w:val="22"/>
        </w:rPr>
        <w:t xml:space="preserve"> En cualquier caso, se deberá fundar y motivar la necesidad de ofrecer otras modalidades.”</w:t>
      </w:r>
    </w:p>
    <w:p w14:paraId="6E9A81D4"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Esto es,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w:t>
      </w:r>
    </w:p>
    <w:p w14:paraId="38738632" w14:textId="77777777" w:rsidR="00613EF5" w:rsidRPr="008A73B3" w:rsidRDefault="00A94330">
      <w:pPr>
        <w:spacing w:before="240" w:after="240" w:line="360" w:lineRule="auto"/>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sz w:val="22"/>
          <w:szCs w:val="22"/>
        </w:rPr>
        <w:t xml:space="preserve">Para lo cual, conforme al artículo 174 de la ley de la materia, los costos de reproducción y, en su caso, de envío para la obtención de la información deberán ser cubiertos por el solicitante de manera previa a la entrega por parte del </w:t>
      </w:r>
      <w:r w:rsidRPr="008A73B3">
        <w:rPr>
          <w:rFonts w:ascii="Palatino Linotype" w:eastAsia="Palatino Linotype" w:hAnsi="Palatino Linotype" w:cs="Palatino Linotype"/>
          <w:b/>
          <w:sz w:val="22"/>
          <w:szCs w:val="22"/>
        </w:rPr>
        <w:t>Sujeto Obligado.</w:t>
      </w:r>
    </w:p>
    <w:p w14:paraId="42F00075"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tales consideraciones, la entrega deberá hacerse, </w:t>
      </w:r>
      <w:r w:rsidRPr="008A73B3">
        <w:rPr>
          <w:rFonts w:ascii="Palatino Linotype" w:eastAsia="Palatino Linotype" w:hAnsi="Palatino Linotype" w:cs="Palatino Linotype"/>
          <w:b/>
          <w:sz w:val="22"/>
          <w:szCs w:val="22"/>
        </w:rPr>
        <w:t>en la medida de lo posible, en la forma solicitada por el interesado, salvo que exista un impedimento justificado para atenderla</w:t>
      </w:r>
      <w:r w:rsidRPr="008A73B3">
        <w:rPr>
          <w:rFonts w:ascii="Palatino Linotype" w:eastAsia="Palatino Linotype" w:hAnsi="Palatino Linotype" w:cs="Palatino Linotype"/>
          <w:sz w:val="22"/>
          <w:szCs w:val="22"/>
        </w:rPr>
        <w:t xml:space="preserve">, en cuyo caso, deberán exponerse las razones por las cuales no es posible utilizar el medio de reproducción solicitado; en este sentido, la entrega de la información en una modalidad </w:t>
      </w:r>
      <w:r w:rsidRPr="008A73B3">
        <w:rPr>
          <w:rFonts w:ascii="Palatino Linotype" w:eastAsia="Palatino Linotype" w:hAnsi="Palatino Linotype" w:cs="Palatino Linotype"/>
          <w:sz w:val="22"/>
          <w:szCs w:val="22"/>
        </w:rPr>
        <w:lastRenderedPageBreak/>
        <w:t xml:space="preserve">distinta a la elegida por la particular </w:t>
      </w:r>
      <w:r w:rsidRPr="008A73B3">
        <w:rPr>
          <w:rFonts w:ascii="Palatino Linotype" w:eastAsia="Palatino Linotype" w:hAnsi="Palatino Linotype" w:cs="Palatino Linotype"/>
          <w:b/>
          <w:sz w:val="22"/>
          <w:szCs w:val="22"/>
        </w:rPr>
        <w:t>sólo procede, en caso de que se acredite la imposibilidad de atenderla.</w:t>
      </w:r>
      <w:r w:rsidRPr="008A73B3">
        <w:rPr>
          <w:rFonts w:ascii="Palatino Linotype" w:eastAsia="Palatino Linotype" w:hAnsi="Palatino Linotype" w:cs="Palatino Linotype"/>
          <w:sz w:val="22"/>
          <w:szCs w:val="22"/>
        </w:rPr>
        <w:t xml:space="preserve"> </w:t>
      </w:r>
    </w:p>
    <w:p w14:paraId="0C4E6F9C"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Así, cuando se justifique el impedimento, </w:t>
      </w:r>
      <w:r w:rsidRPr="008A73B3">
        <w:rPr>
          <w:rFonts w:ascii="Palatino Linotype" w:eastAsia="Palatino Linotype" w:hAnsi="Palatino Linotype" w:cs="Palatino Linotype"/>
          <w:b/>
          <w:sz w:val="22"/>
          <w:szCs w:val="22"/>
        </w:rPr>
        <w:t>los Sujetos Obligados deberán ofrecer a las personas solicitantes otras modalidades de entrega que permita la información</w:t>
      </w:r>
      <w:r w:rsidRPr="008A73B3">
        <w:rPr>
          <w:rFonts w:ascii="Palatino Linotype" w:eastAsia="Palatino Linotype" w:hAnsi="Palatino Linotype" w:cs="Palatino Linotype"/>
          <w:sz w:val="22"/>
          <w:szCs w:val="22"/>
        </w:rPr>
        <w:t>, como consulta 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381C64C0" w14:textId="77777777" w:rsidR="00613EF5" w:rsidRPr="008A73B3" w:rsidRDefault="00A94330">
      <w:pPr>
        <w:spacing w:before="120" w:after="120"/>
        <w:ind w:left="851" w:right="851"/>
        <w:jc w:val="both"/>
        <w:rPr>
          <w:rFonts w:ascii="Palatino Linotype" w:eastAsia="Palatino Linotype" w:hAnsi="Palatino Linotype" w:cs="Palatino Linotype"/>
          <w:b/>
          <w:i/>
          <w:sz w:val="22"/>
          <w:szCs w:val="22"/>
          <w:u w:val="single"/>
        </w:rPr>
      </w:pPr>
      <w:r w:rsidRPr="008A73B3">
        <w:rPr>
          <w:rFonts w:ascii="Palatino Linotype" w:eastAsia="Palatino Linotype" w:hAnsi="Palatino Linotype" w:cs="Palatino Linotype"/>
          <w:b/>
          <w:i/>
          <w:sz w:val="22"/>
          <w:szCs w:val="22"/>
        </w:rPr>
        <w:t>“Modalidad de entrega. Procedencia de proporcionar la información solicitada en una diversa a la elegida por el solicitante.</w:t>
      </w:r>
      <w:r w:rsidRPr="008A73B3">
        <w:rPr>
          <w:rFonts w:ascii="Palatino Linotype" w:eastAsia="Palatino Linotype" w:hAnsi="Palatino Linotype" w:cs="Palatino Linotype"/>
          <w:i/>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w:t>
      </w:r>
      <w:r w:rsidRPr="008A73B3">
        <w:rPr>
          <w:rFonts w:ascii="Palatino Linotype" w:eastAsia="Palatino Linotype" w:hAnsi="Palatino Linotype" w:cs="Palatino Linotype"/>
          <w:b/>
          <w:i/>
          <w:sz w:val="22"/>
          <w:szCs w:val="22"/>
          <w:u w:val="single"/>
        </w:rPr>
        <w:t>en todas las modalidades que permita el documento de que se trate, procurando reducir, en todo momento, los costos de entrega</w:t>
      </w:r>
      <w:r w:rsidRPr="008A73B3">
        <w:rPr>
          <w:rFonts w:ascii="Palatino Linotype" w:eastAsia="Palatino Linotype" w:hAnsi="Palatino Linotype" w:cs="Palatino Linotype"/>
          <w:b/>
          <w:i/>
          <w:sz w:val="22"/>
          <w:szCs w:val="22"/>
        </w:rPr>
        <w:t>.”</w:t>
      </w:r>
    </w:p>
    <w:p w14:paraId="3451F29E" w14:textId="77777777" w:rsidR="00613EF5" w:rsidRPr="008A73B3" w:rsidRDefault="00A94330">
      <w:pPr>
        <w:spacing w:before="240" w:after="240" w:line="360" w:lineRule="auto"/>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sz w:val="22"/>
          <w:szCs w:val="22"/>
        </w:rPr>
        <w:t>Del citado criterio, se desprende que cuando</w:t>
      </w:r>
      <w:r w:rsidRPr="008A73B3">
        <w:rPr>
          <w:rFonts w:ascii="Palatino Linotype" w:eastAsia="Palatino Linotype" w:hAnsi="Palatino Linotype" w:cs="Palatino Linotype"/>
          <w:b/>
          <w:sz w:val="22"/>
          <w:szCs w:val="22"/>
        </w:rPr>
        <w:t xml:space="preserve"> la información no pueda entregarse o enviarse en la modalidad elegida, </w:t>
      </w:r>
      <w:r w:rsidRPr="008A73B3">
        <w:rPr>
          <w:rFonts w:ascii="Palatino Linotype" w:eastAsia="Palatino Linotype" w:hAnsi="Palatino Linotype" w:cs="Palatino Linotype"/>
          <w:sz w:val="22"/>
          <w:szCs w:val="22"/>
        </w:rPr>
        <w:t xml:space="preserve">para que la obligación de acceso a la información se tenga por cumplida, </w:t>
      </w:r>
      <w:r w:rsidRPr="008A73B3">
        <w:rPr>
          <w:rFonts w:ascii="Palatino Linotype" w:eastAsia="Palatino Linotype" w:hAnsi="Palatino Linotype" w:cs="Palatino Linotype"/>
          <w:b/>
          <w:sz w:val="22"/>
          <w:szCs w:val="22"/>
        </w:rPr>
        <w:t>el Sujeto Obligado deberá ofrecer otra u otras modalidades de entrega.</w:t>
      </w:r>
      <w:r w:rsidRPr="008A73B3">
        <w:rPr>
          <w:rFonts w:ascii="Palatino Linotype" w:eastAsia="Palatino Linotype" w:hAnsi="Palatino Linotype" w:cs="Palatino Linotype"/>
          <w:sz w:val="22"/>
          <w:szCs w:val="22"/>
        </w:rPr>
        <w:t xml:space="preserve"> En cualquier caso, </w:t>
      </w:r>
      <w:r w:rsidRPr="008A73B3">
        <w:rPr>
          <w:rFonts w:ascii="Palatino Linotype" w:eastAsia="Palatino Linotype" w:hAnsi="Palatino Linotype" w:cs="Palatino Linotype"/>
          <w:b/>
          <w:sz w:val="22"/>
          <w:szCs w:val="22"/>
        </w:rPr>
        <w:t>se deberá fundar y motivar la necesidad de ofrecer otras modalidades</w:t>
      </w:r>
      <w:r w:rsidRPr="008A73B3">
        <w:rPr>
          <w:rFonts w:ascii="Palatino Linotype" w:eastAsia="Palatino Linotype" w:hAnsi="Palatino Linotype" w:cs="Palatino Linotype"/>
          <w:sz w:val="22"/>
          <w:szCs w:val="22"/>
        </w:rPr>
        <w:t xml:space="preserve"> que lo permitan, </w:t>
      </w:r>
      <w:r w:rsidRPr="008A73B3">
        <w:rPr>
          <w:rFonts w:ascii="Palatino Linotype" w:eastAsia="Palatino Linotype" w:hAnsi="Palatino Linotype" w:cs="Palatino Linotype"/>
          <w:b/>
          <w:sz w:val="22"/>
          <w:szCs w:val="22"/>
        </w:rPr>
        <w:t>procurando reducir los costos de entrega.</w:t>
      </w:r>
    </w:p>
    <w:p w14:paraId="46D55B35"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Además, según Calero, Natalia (2016), en la “Ley General de Transparencia y Acceso a la Información Pública Comentada”, cuando los sujetos obligados ofrezcan como modalidad de entrega de la información, consulta directa, estos deberán fundar y motivar las razones </w:t>
      </w:r>
      <w:r w:rsidRPr="008A73B3">
        <w:rPr>
          <w:rFonts w:ascii="Palatino Linotype" w:eastAsia="Palatino Linotype" w:hAnsi="Palatino Linotype" w:cs="Palatino Linotype"/>
          <w:sz w:val="22"/>
          <w:szCs w:val="22"/>
        </w:rPr>
        <w:lastRenderedPageBreak/>
        <w:t>por las cuales no es posible otorgar el acceso a los documentos de otra forma; además que se deberá explicar de manera detallada lo siguiente:</w:t>
      </w:r>
    </w:p>
    <w:p w14:paraId="0218E8DC" w14:textId="77777777" w:rsidR="00613EF5" w:rsidRPr="008A73B3" w:rsidRDefault="00A94330">
      <w:pPr>
        <w:numPr>
          <w:ilvl w:val="0"/>
          <w:numId w:val="9"/>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Las razones por las cuales la información implicaba un análisis, estudio o procesamiento de datos;</w:t>
      </w:r>
    </w:p>
    <w:p w14:paraId="10A9E2EB" w14:textId="77777777" w:rsidR="00613EF5" w:rsidRPr="008A73B3" w:rsidRDefault="00A94330">
      <w:pPr>
        <w:numPr>
          <w:ilvl w:val="0"/>
          <w:numId w:val="9"/>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El tiempo no es suficiente para atender la solicitud en la modalidad elegida, y</w:t>
      </w:r>
    </w:p>
    <w:p w14:paraId="6072FE2E" w14:textId="77777777" w:rsidR="00613EF5" w:rsidRPr="008A73B3" w:rsidRDefault="00A94330">
      <w:pPr>
        <w:numPr>
          <w:ilvl w:val="0"/>
          <w:numId w:val="9"/>
        </w:numPr>
        <w:pBdr>
          <w:top w:val="nil"/>
          <w:left w:val="nil"/>
          <w:bottom w:val="nil"/>
          <w:right w:val="nil"/>
          <w:between w:val="nil"/>
        </w:pBdr>
        <w:tabs>
          <w:tab w:val="left" w:pos="567"/>
        </w:tabs>
        <w:spacing w:before="240" w:after="240" w:line="360" w:lineRule="auto"/>
        <w:ind w:left="284" w:right="90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La cantidad de recursos humanos y materiales con los que cuenta el Sujeto Obligado son insuficientes.</w:t>
      </w:r>
    </w:p>
    <w:p w14:paraId="368E0D05"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Establecido lo anterior, se procede al estudio de las constancias que conforman a los expedientes electrónicos para determinar lo conducente, para ello debemos recordar que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al momento de presentar la solicitud de información que dio origen al Recurso de Revisión que nos ocupa, se advierte que el particular eligió como modalidad de entrega </w:t>
      </w: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Sistema de Acceso a la Información Pública Mexiquense</w:t>
      </w: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sz w:val="22"/>
          <w:szCs w:val="22"/>
        </w:rPr>
        <w:t>, tal como se aprecia a continuación:</w:t>
      </w:r>
    </w:p>
    <w:p w14:paraId="02963849" w14:textId="77777777" w:rsidR="00613EF5" w:rsidRPr="008A73B3" w:rsidRDefault="00A94330">
      <w:pPr>
        <w:spacing w:before="240" w:after="240" w:line="360" w:lineRule="auto"/>
        <w:jc w:val="center"/>
        <w:rPr>
          <w:rFonts w:ascii="Palatino Linotype" w:eastAsia="Palatino Linotype" w:hAnsi="Palatino Linotype" w:cs="Palatino Linotype"/>
          <w:sz w:val="22"/>
          <w:szCs w:val="22"/>
        </w:rPr>
      </w:pPr>
      <w:r w:rsidRPr="008A73B3">
        <w:rPr>
          <w:rFonts w:ascii="Palatino Linotype" w:eastAsia="Palatino Linotype" w:hAnsi="Palatino Linotype" w:cs="Palatino Linotype"/>
          <w:noProof/>
          <w:sz w:val="22"/>
          <w:szCs w:val="22"/>
        </w:rPr>
        <w:lastRenderedPageBreak/>
        <w:drawing>
          <wp:inline distT="0" distB="0" distL="0" distR="0" wp14:anchorId="0A407764" wp14:editId="6630ED20">
            <wp:extent cx="4544443" cy="3877534"/>
            <wp:effectExtent l="0" t="0" r="0" b="0"/>
            <wp:docPr id="1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544443" cy="3877534"/>
                    </a:xfrm>
                    <a:prstGeom prst="rect">
                      <a:avLst/>
                    </a:prstGeom>
                    <a:ln/>
                  </pic:spPr>
                </pic:pic>
              </a:graphicData>
            </a:graphic>
          </wp:inline>
        </w:drawing>
      </w:r>
      <w:r w:rsidRPr="008A73B3">
        <w:rPr>
          <w:noProof/>
        </w:rPr>
        <mc:AlternateContent>
          <mc:Choice Requires="wpg">
            <w:drawing>
              <wp:anchor distT="0" distB="0" distL="114300" distR="114300" simplePos="0" relativeHeight="251659264" behindDoc="0" locked="0" layoutInCell="1" hidden="0" allowOverlap="1" wp14:anchorId="7E05CE7F" wp14:editId="3FCFD13A">
                <wp:simplePos x="0" y="0"/>
                <wp:positionH relativeFrom="column">
                  <wp:posOffset>482600</wp:posOffset>
                </wp:positionH>
                <wp:positionV relativeFrom="paragraph">
                  <wp:posOffset>3302000</wp:posOffset>
                </wp:positionV>
                <wp:extent cx="1200150" cy="371475"/>
                <wp:effectExtent l="0" t="0" r="0" b="0"/>
                <wp:wrapNone/>
                <wp:docPr id="120" name="Rectángulo 120"/>
                <wp:cNvGraphicFramePr/>
                <a:graphic xmlns:a="http://schemas.openxmlformats.org/drawingml/2006/main">
                  <a:graphicData uri="http://schemas.microsoft.com/office/word/2010/wordprocessingShape">
                    <wps:wsp>
                      <wps:cNvSpPr/>
                      <wps:spPr>
                        <a:xfrm>
                          <a:off x="4784025" y="3632363"/>
                          <a:ext cx="1123950" cy="295275"/>
                        </a:xfrm>
                        <a:prstGeom prst="rect">
                          <a:avLst/>
                        </a:prstGeom>
                        <a:noFill/>
                        <a:ln w="38100" cap="flat" cmpd="sng">
                          <a:solidFill>
                            <a:srgbClr val="002060"/>
                          </a:solidFill>
                          <a:prstDash val="solid"/>
                          <a:round/>
                          <a:headEnd type="none" w="sm" len="sm"/>
                          <a:tailEnd type="none" w="sm" len="sm"/>
                        </a:ln>
                      </wps:spPr>
                      <wps:txbx>
                        <w:txbxContent>
                          <w:p w14:paraId="14BDF997" w14:textId="77777777" w:rsidR="00613EF5" w:rsidRDefault="00613EF5">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482600</wp:posOffset>
                </wp:positionH>
                <wp:positionV relativeFrom="paragraph">
                  <wp:posOffset>3302000</wp:posOffset>
                </wp:positionV>
                <wp:extent cx="1200150" cy="371475"/>
                <wp:effectExtent b="0" l="0" r="0" t="0"/>
                <wp:wrapNone/>
                <wp:docPr id="120"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200150" cy="371475"/>
                        </a:xfrm>
                        <a:prstGeom prst="rect"/>
                        <a:ln/>
                      </pic:spPr>
                    </pic:pic>
                  </a:graphicData>
                </a:graphic>
              </wp:anchor>
            </w:drawing>
          </mc:Fallback>
        </mc:AlternateContent>
      </w:r>
    </w:p>
    <w:p w14:paraId="57F9F63A"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Desde la respuesta advertimos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se pronunció por conducto de la Consejería Jurídica, la cual señala que se aprueba el cambio de modalidad de entrega de la información a vía in situ, para consultarse en las oficinas de los Juzgados Cívicos.</w:t>
      </w:r>
    </w:p>
    <w:p w14:paraId="2B67E145"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Asimismo, adjunta el Acta de la Noningentésima Nonagésima Primera Sesión Extraordinaria 2024 del Comité de Transparencia del Municipio de Toluca, Administración 2022-2024.</w:t>
      </w:r>
    </w:p>
    <w:p w14:paraId="4B39E883" w14:textId="77777777" w:rsidR="00613EF5" w:rsidRPr="008A73B3" w:rsidRDefault="00A94330">
      <w:pPr>
        <w:spacing w:after="240" w:line="360" w:lineRule="auto"/>
        <w:ind w:right="-28"/>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Precisado lo anterior, conviene esquematizar los argumentos expuestos con anterioridad para efecto de determinar si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cumplió con los elementos necesarios para acreditar el cambio de modalidad:</w:t>
      </w:r>
    </w:p>
    <w:tbl>
      <w:tblPr>
        <w:tblStyle w:val="af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5386"/>
        <w:gridCol w:w="2409"/>
      </w:tblGrid>
      <w:tr w:rsidR="00857F3F" w:rsidRPr="008A73B3" w14:paraId="6D1B4E89" w14:textId="77777777">
        <w:tc>
          <w:tcPr>
            <w:tcW w:w="1555" w:type="dxa"/>
            <w:shd w:val="clear" w:color="auto" w:fill="DDD9C4"/>
          </w:tcPr>
          <w:p w14:paraId="0799B845" w14:textId="77777777" w:rsidR="00613EF5" w:rsidRPr="008A73B3" w:rsidRDefault="00A94330">
            <w:pPr>
              <w:spacing w:after="160" w:line="259" w:lineRule="auto"/>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lastRenderedPageBreak/>
              <w:t>Elementos del cambio de modalidad</w:t>
            </w:r>
          </w:p>
        </w:tc>
        <w:tc>
          <w:tcPr>
            <w:tcW w:w="5386" w:type="dxa"/>
            <w:shd w:val="clear" w:color="auto" w:fill="DDD9C4"/>
          </w:tcPr>
          <w:p w14:paraId="2F3ED7E7" w14:textId="77777777" w:rsidR="00613EF5" w:rsidRPr="008A73B3" w:rsidRDefault="00A94330">
            <w:pPr>
              <w:spacing w:after="160" w:line="259" w:lineRule="auto"/>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Contenido</w:t>
            </w:r>
          </w:p>
        </w:tc>
        <w:tc>
          <w:tcPr>
            <w:tcW w:w="2409" w:type="dxa"/>
            <w:shd w:val="clear" w:color="auto" w:fill="DDD9C4"/>
          </w:tcPr>
          <w:p w14:paraId="18ED9289" w14:textId="77777777" w:rsidR="00613EF5" w:rsidRPr="008A73B3" w:rsidRDefault="00A94330">
            <w:pPr>
              <w:spacing w:after="160" w:line="259" w:lineRule="auto"/>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¿Cumple?</w:t>
            </w:r>
          </w:p>
        </w:tc>
      </w:tr>
      <w:tr w:rsidR="00857F3F" w:rsidRPr="008A73B3" w14:paraId="6E4955D1" w14:textId="77777777">
        <w:tc>
          <w:tcPr>
            <w:tcW w:w="1555" w:type="dxa"/>
          </w:tcPr>
          <w:p w14:paraId="4BA0C386" w14:textId="77777777" w:rsidR="00613EF5" w:rsidRPr="008A73B3" w:rsidRDefault="00A94330">
            <w:pPr>
              <w:spacing w:after="160" w:line="259" w:lineRule="auto"/>
              <w:jc w:val="center"/>
              <w:rPr>
                <w:rFonts w:ascii="Palatino Linotype" w:eastAsia="Palatino Linotype" w:hAnsi="Palatino Linotype" w:cs="Palatino Linotype"/>
                <w:sz w:val="20"/>
                <w:szCs w:val="20"/>
              </w:rPr>
            </w:pPr>
            <w:r w:rsidRPr="008A73B3">
              <w:rPr>
                <w:rFonts w:ascii="Palatino Linotype" w:eastAsia="Palatino Linotype" w:hAnsi="Palatino Linotype" w:cs="Palatino Linotype"/>
                <w:sz w:val="20"/>
                <w:szCs w:val="20"/>
              </w:rPr>
              <w:t>Número de folio de la solicitud</w:t>
            </w:r>
          </w:p>
        </w:tc>
        <w:tc>
          <w:tcPr>
            <w:tcW w:w="5386" w:type="dxa"/>
          </w:tcPr>
          <w:p w14:paraId="7179B8EE" w14:textId="77777777" w:rsidR="00613EF5" w:rsidRPr="008A73B3" w:rsidRDefault="00A94330">
            <w:pPr>
              <w:spacing w:after="160" w:line="259"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noProof/>
                <w:sz w:val="22"/>
                <w:szCs w:val="22"/>
              </w:rPr>
              <w:drawing>
                <wp:inline distT="0" distB="0" distL="0" distR="0" wp14:anchorId="229A77E9" wp14:editId="1AF6F752">
                  <wp:extent cx="3282950" cy="627380"/>
                  <wp:effectExtent l="0" t="0" r="0" b="0"/>
                  <wp:docPr id="1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282950" cy="627380"/>
                          </a:xfrm>
                          <a:prstGeom prst="rect">
                            <a:avLst/>
                          </a:prstGeom>
                          <a:ln/>
                        </pic:spPr>
                      </pic:pic>
                    </a:graphicData>
                  </a:graphic>
                </wp:inline>
              </w:drawing>
            </w:r>
          </w:p>
        </w:tc>
        <w:tc>
          <w:tcPr>
            <w:tcW w:w="2409" w:type="dxa"/>
          </w:tcPr>
          <w:p w14:paraId="65B866B7" w14:textId="77777777" w:rsidR="00613EF5" w:rsidRPr="008A73B3" w:rsidRDefault="00A94330">
            <w:pPr>
              <w:spacing w:after="160" w:line="259"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SI</w:t>
            </w:r>
          </w:p>
        </w:tc>
      </w:tr>
      <w:tr w:rsidR="00857F3F" w:rsidRPr="008A73B3" w14:paraId="217D1775" w14:textId="77777777">
        <w:tc>
          <w:tcPr>
            <w:tcW w:w="1555" w:type="dxa"/>
          </w:tcPr>
          <w:p w14:paraId="0E6E1CE1" w14:textId="77777777" w:rsidR="00613EF5" w:rsidRPr="008A73B3" w:rsidRDefault="00A94330">
            <w:pPr>
              <w:spacing w:after="160" w:line="259" w:lineRule="auto"/>
              <w:jc w:val="center"/>
              <w:rPr>
                <w:rFonts w:ascii="Palatino Linotype" w:eastAsia="Palatino Linotype" w:hAnsi="Palatino Linotype" w:cs="Palatino Linotype"/>
                <w:sz w:val="20"/>
                <w:szCs w:val="20"/>
              </w:rPr>
            </w:pPr>
            <w:r w:rsidRPr="008A73B3">
              <w:rPr>
                <w:rFonts w:ascii="Palatino Linotype" w:eastAsia="Palatino Linotype" w:hAnsi="Palatino Linotype" w:cs="Palatino Linotype"/>
                <w:sz w:val="20"/>
                <w:szCs w:val="20"/>
              </w:rPr>
              <w:t>Referencia al peso de la información.</w:t>
            </w:r>
          </w:p>
        </w:tc>
        <w:tc>
          <w:tcPr>
            <w:tcW w:w="5386" w:type="dxa"/>
          </w:tcPr>
          <w:p w14:paraId="31569139" w14:textId="77777777" w:rsidR="00613EF5" w:rsidRPr="008A73B3" w:rsidRDefault="00A94330">
            <w:pPr>
              <w:spacing w:after="160"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noProof/>
                <w:sz w:val="22"/>
                <w:szCs w:val="22"/>
              </w:rPr>
              <w:drawing>
                <wp:inline distT="0" distB="0" distL="0" distR="0" wp14:anchorId="0F7AB7D2" wp14:editId="71EA9B26">
                  <wp:extent cx="3282950" cy="872490"/>
                  <wp:effectExtent l="0" t="0" r="0" b="0"/>
                  <wp:docPr id="1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282950" cy="872490"/>
                          </a:xfrm>
                          <a:prstGeom prst="rect">
                            <a:avLst/>
                          </a:prstGeom>
                          <a:ln/>
                        </pic:spPr>
                      </pic:pic>
                    </a:graphicData>
                  </a:graphic>
                </wp:inline>
              </w:drawing>
            </w:r>
          </w:p>
        </w:tc>
        <w:tc>
          <w:tcPr>
            <w:tcW w:w="2409" w:type="dxa"/>
          </w:tcPr>
          <w:p w14:paraId="610DF4FF" w14:textId="77777777" w:rsidR="00613EF5" w:rsidRPr="008A73B3" w:rsidRDefault="00A94330">
            <w:pPr>
              <w:spacing w:after="160"/>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PARCIALMENTE</w:t>
            </w:r>
          </w:p>
          <w:p w14:paraId="6F7CCACD" w14:textId="77777777" w:rsidR="00613EF5" w:rsidRPr="008A73B3" w:rsidRDefault="00A94330">
            <w:pPr>
              <w:spacing w:after="160"/>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18"/>
                <w:szCs w:val="18"/>
              </w:rPr>
              <w:t xml:space="preserve">Observaciones: </w:t>
            </w:r>
            <w:r w:rsidRPr="008A73B3">
              <w:rPr>
                <w:rFonts w:ascii="Palatino Linotype" w:eastAsia="Palatino Linotype" w:hAnsi="Palatino Linotype" w:cs="Palatino Linotype"/>
                <w:sz w:val="18"/>
                <w:szCs w:val="18"/>
              </w:rPr>
              <w:t>Si bien señala el peso de la información, no se precisa con claridad, la información sobre la que está realizando el cambio de modalidad.</w:t>
            </w:r>
          </w:p>
        </w:tc>
      </w:tr>
      <w:tr w:rsidR="00857F3F" w:rsidRPr="008A73B3" w14:paraId="764EBAB4" w14:textId="77777777">
        <w:tc>
          <w:tcPr>
            <w:tcW w:w="1555" w:type="dxa"/>
          </w:tcPr>
          <w:p w14:paraId="56F99614" w14:textId="77777777" w:rsidR="00613EF5" w:rsidRPr="008A73B3" w:rsidRDefault="00A94330">
            <w:pPr>
              <w:spacing w:after="160" w:line="259" w:lineRule="auto"/>
              <w:jc w:val="center"/>
              <w:rPr>
                <w:rFonts w:ascii="Palatino Linotype" w:eastAsia="Palatino Linotype" w:hAnsi="Palatino Linotype" w:cs="Palatino Linotype"/>
                <w:sz w:val="20"/>
                <w:szCs w:val="20"/>
              </w:rPr>
            </w:pPr>
            <w:r w:rsidRPr="008A73B3">
              <w:rPr>
                <w:rFonts w:ascii="Palatino Linotype" w:eastAsia="Palatino Linotype" w:hAnsi="Palatino Linotype" w:cs="Palatino Linotype"/>
                <w:sz w:val="20"/>
                <w:szCs w:val="20"/>
              </w:rPr>
              <w:t>Referencia a otras modalidades de entrega de la información.</w:t>
            </w:r>
          </w:p>
        </w:tc>
        <w:tc>
          <w:tcPr>
            <w:tcW w:w="5386" w:type="dxa"/>
          </w:tcPr>
          <w:p w14:paraId="3FFF6E68" w14:textId="77777777" w:rsidR="00613EF5" w:rsidRPr="008A73B3" w:rsidRDefault="00A94330">
            <w:pPr>
              <w:spacing w:after="160" w:line="276" w:lineRule="auto"/>
              <w:jc w:val="center"/>
              <w:rPr>
                <w:rFonts w:ascii="Palatino Linotype" w:eastAsia="Palatino Linotype" w:hAnsi="Palatino Linotype" w:cs="Palatino Linotype"/>
                <w:b/>
                <w:sz w:val="20"/>
                <w:szCs w:val="20"/>
              </w:rPr>
            </w:pPr>
            <w:r w:rsidRPr="008A73B3">
              <w:rPr>
                <w:rFonts w:ascii="Palatino Linotype" w:eastAsia="Palatino Linotype" w:hAnsi="Palatino Linotype" w:cs="Palatino Linotype"/>
                <w:b/>
                <w:sz w:val="20"/>
                <w:szCs w:val="20"/>
              </w:rPr>
              <w:t>CONSULTA DIRECTA</w:t>
            </w:r>
          </w:p>
          <w:p w14:paraId="453B7043" w14:textId="77777777" w:rsidR="00613EF5" w:rsidRPr="008A73B3" w:rsidRDefault="00A94330">
            <w:pPr>
              <w:spacing w:after="160" w:line="276"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noProof/>
                <w:sz w:val="22"/>
                <w:szCs w:val="22"/>
              </w:rPr>
              <w:drawing>
                <wp:inline distT="0" distB="0" distL="0" distR="0" wp14:anchorId="504EF2EB" wp14:editId="7FCA13C8">
                  <wp:extent cx="3282950" cy="2397760"/>
                  <wp:effectExtent l="0" t="0" r="0" b="0"/>
                  <wp:docPr id="13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282950" cy="2397760"/>
                          </a:xfrm>
                          <a:prstGeom prst="rect">
                            <a:avLst/>
                          </a:prstGeom>
                          <a:ln/>
                        </pic:spPr>
                      </pic:pic>
                    </a:graphicData>
                  </a:graphic>
                </wp:inline>
              </w:drawing>
            </w:r>
          </w:p>
          <w:p w14:paraId="144E8413" w14:textId="77777777" w:rsidR="00613EF5" w:rsidRPr="008A73B3" w:rsidRDefault="00A94330">
            <w:pPr>
              <w:spacing w:after="160" w:line="276" w:lineRule="auto"/>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DISCO COMPACTO, DISPOSITIVO USB, COPIAS SIMPLES O CERTIFICADAS</w:t>
            </w:r>
          </w:p>
          <w:p w14:paraId="232D7631" w14:textId="77777777" w:rsidR="00613EF5" w:rsidRPr="008A73B3" w:rsidRDefault="00A94330">
            <w:pPr>
              <w:spacing w:after="160" w:line="276"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noProof/>
                <w:sz w:val="22"/>
                <w:szCs w:val="22"/>
              </w:rPr>
              <w:lastRenderedPageBreak/>
              <w:drawing>
                <wp:inline distT="0" distB="0" distL="0" distR="0" wp14:anchorId="0665EDE0" wp14:editId="0F635490">
                  <wp:extent cx="3186649" cy="1609966"/>
                  <wp:effectExtent l="0" t="0" r="0" b="0"/>
                  <wp:docPr id="1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186649" cy="1609966"/>
                          </a:xfrm>
                          <a:prstGeom prst="rect">
                            <a:avLst/>
                          </a:prstGeom>
                          <a:ln/>
                        </pic:spPr>
                      </pic:pic>
                    </a:graphicData>
                  </a:graphic>
                </wp:inline>
              </w:drawing>
            </w:r>
          </w:p>
          <w:p w14:paraId="221BEC80" w14:textId="77777777" w:rsidR="00613EF5" w:rsidRPr="008A73B3" w:rsidRDefault="00A94330">
            <w:pPr>
              <w:spacing w:after="160" w:line="276" w:lineRule="auto"/>
              <w:jc w:val="center"/>
              <w:rPr>
                <w:rFonts w:ascii="Palatino Linotype" w:eastAsia="Palatino Linotype" w:hAnsi="Palatino Linotype" w:cs="Palatino Linotype"/>
                <w:b/>
                <w:sz w:val="18"/>
                <w:szCs w:val="18"/>
              </w:rPr>
            </w:pPr>
            <w:r w:rsidRPr="008A73B3">
              <w:rPr>
                <w:rFonts w:ascii="Palatino Linotype" w:eastAsia="Palatino Linotype" w:hAnsi="Palatino Linotype" w:cs="Palatino Linotype"/>
                <w:b/>
                <w:sz w:val="18"/>
                <w:szCs w:val="18"/>
              </w:rPr>
              <w:t>SIN COSTO</w:t>
            </w:r>
          </w:p>
          <w:p w14:paraId="244CB4E8" w14:textId="77777777" w:rsidR="00613EF5" w:rsidRPr="008A73B3" w:rsidRDefault="00A94330">
            <w:pPr>
              <w:spacing w:after="160" w:line="276"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noProof/>
                <w:sz w:val="22"/>
                <w:szCs w:val="22"/>
              </w:rPr>
              <w:drawing>
                <wp:inline distT="0" distB="0" distL="0" distR="0" wp14:anchorId="70AFD5E7" wp14:editId="24ADE499">
                  <wp:extent cx="3282950" cy="962025"/>
                  <wp:effectExtent l="0" t="0" r="0" b="0"/>
                  <wp:docPr id="1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3282950" cy="962025"/>
                          </a:xfrm>
                          <a:prstGeom prst="rect">
                            <a:avLst/>
                          </a:prstGeom>
                          <a:ln/>
                        </pic:spPr>
                      </pic:pic>
                    </a:graphicData>
                  </a:graphic>
                </wp:inline>
              </w:drawing>
            </w:r>
          </w:p>
        </w:tc>
        <w:tc>
          <w:tcPr>
            <w:tcW w:w="2409" w:type="dxa"/>
          </w:tcPr>
          <w:p w14:paraId="2DC4E9EB" w14:textId="77777777" w:rsidR="00613EF5" w:rsidRPr="008A73B3" w:rsidRDefault="00A94330">
            <w:pPr>
              <w:spacing w:after="160"/>
              <w:jc w:val="center"/>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lastRenderedPageBreak/>
              <w:t>SI</w:t>
            </w:r>
          </w:p>
        </w:tc>
      </w:tr>
      <w:tr w:rsidR="00857F3F" w:rsidRPr="008A73B3" w14:paraId="3DE618B5" w14:textId="77777777">
        <w:tc>
          <w:tcPr>
            <w:tcW w:w="1555" w:type="dxa"/>
          </w:tcPr>
          <w:p w14:paraId="455D7F88" w14:textId="77777777" w:rsidR="00613EF5" w:rsidRPr="008A73B3" w:rsidRDefault="00A94330">
            <w:pPr>
              <w:spacing w:after="160" w:line="259" w:lineRule="auto"/>
              <w:jc w:val="center"/>
              <w:rPr>
                <w:rFonts w:ascii="Palatino Linotype" w:eastAsia="Palatino Linotype" w:hAnsi="Palatino Linotype" w:cs="Palatino Linotype"/>
                <w:sz w:val="20"/>
                <w:szCs w:val="20"/>
              </w:rPr>
            </w:pPr>
            <w:r w:rsidRPr="008A73B3">
              <w:rPr>
                <w:rFonts w:ascii="Palatino Linotype" w:eastAsia="Palatino Linotype" w:hAnsi="Palatino Linotype" w:cs="Palatino Linotype"/>
                <w:sz w:val="20"/>
                <w:szCs w:val="20"/>
              </w:rPr>
              <w:t>Referencia que la información se pone a disposición por 60 días</w:t>
            </w:r>
          </w:p>
        </w:tc>
        <w:tc>
          <w:tcPr>
            <w:tcW w:w="5386" w:type="dxa"/>
          </w:tcPr>
          <w:p w14:paraId="2EF24CDD" w14:textId="77777777" w:rsidR="00613EF5" w:rsidRPr="008A73B3" w:rsidRDefault="00A94330">
            <w:pPr>
              <w:spacing w:after="160"/>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0"/>
                <w:szCs w:val="20"/>
              </w:rPr>
              <w:t xml:space="preserve"> </w:t>
            </w:r>
            <w:r w:rsidRPr="008A73B3">
              <w:rPr>
                <w:rFonts w:ascii="Palatino Linotype" w:eastAsia="Palatino Linotype" w:hAnsi="Palatino Linotype" w:cs="Palatino Linotype"/>
                <w:b/>
                <w:noProof/>
                <w:sz w:val="20"/>
                <w:szCs w:val="20"/>
              </w:rPr>
              <w:drawing>
                <wp:inline distT="0" distB="0" distL="0" distR="0" wp14:anchorId="3E2787CA" wp14:editId="0D9131CB">
                  <wp:extent cx="3282950" cy="1761490"/>
                  <wp:effectExtent l="0" t="0" r="0" b="0"/>
                  <wp:docPr id="1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3282950" cy="1761490"/>
                          </a:xfrm>
                          <a:prstGeom prst="rect">
                            <a:avLst/>
                          </a:prstGeom>
                          <a:ln/>
                        </pic:spPr>
                      </pic:pic>
                    </a:graphicData>
                  </a:graphic>
                </wp:inline>
              </w:drawing>
            </w:r>
          </w:p>
        </w:tc>
        <w:tc>
          <w:tcPr>
            <w:tcW w:w="2409" w:type="dxa"/>
          </w:tcPr>
          <w:p w14:paraId="207B8690" w14:textId="77777777" w:rsidR="00613EF5" w:rsidRPr="008A73B3" w:rsidRDefault="00A94330">
            <w:pPr>
              <w:spacing w:after="160"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SI</w:t>
            </w:r>
          </w:p>
        </w:tc>
      </w:tr>
      <w:tr w:rsidR="00613EF5" w:rsidRPr="008A73B3" w14:paraId="2F32A36A" w14:textId="77777777">
        <w:tc>
          <w:tcPr>
            <w:tcW w:w="1555" w:type="dxa"/>
          </w:tcPr>
          <w:p w14:paraId="3F4E9BCA" w14:textId="77777777" w:rsidR="00613EF5" w:rsidRPr="008A73B3" w:rsidRDefault="00A94330">
            <w:pPr>
              <w:spacing w:after="160" w:line="259" w:lineRule="auto"/>
              <w:jc w:val="center"/>
              <w:rPr>
                <w:rFonts w:ascii="Palatino Linotype" w:eastAsia="Palatino Linotype" w:hAnsi="Palatino Linotype" w:cs="Palatino Linotype"/>
                <w:sz w:val="20"/>
                <w:szCs w:val="20"/>
              </w:rPr>
            </w:pPr>
            <w:proofErr w:type="gramStart"/>
            <w:r w:rsidRPr="008A73B3">
              <w:rPr>
                <w:rFonts w:ascii="Palatino Linotype" w:eastAsia="Palatino Linotype" w:hAnsi="Palatino Linotype" w:cs="Palatino Linotype"/>
                <w:sz w:val="18"/>
                <w:szCs w:val="18"/>
              </w:rPr>
              <w:t>Registro  de</w:t>
            </w:r>
            <w:proofErr w:type="gramEnd"/>
            <w:r w:rsidRPr="008A73B3">
              <w:rPr>
                <w:rFonts w:ascii="Palatino Linotype" w:eastAsia="Palatino Linotype" w:hAnsi="Palatino Linotype" w:cs="Palatino Linotype"/>
                <w:sz w:val="18"/>
                <w:szCs w:val="18"/>
              </w:rPr>
              <w:t xml:space="preserve"> su incidencia ante informática</w:t>
            </w:r>
          </w:p>
        </w:tc>
        <w:tc>
          <w:tcPr>
            <w:tcW w:w="5386" w:type="dxa"/>
          </w:tcPr>
          <w:p w14:paraId="45BB6B86" w14:textId="77777777" w:rsidR="00613EF5" w:rsidRPr="008A73B3" w:rsidRDefault="00A94330">
            <w:pPr>
              <w:spacing w:after="160" w:line="276" w:lineRule="auto"/>
              <w:jc w:val="both"/>
              <w:rPr>
                <w:rFonts w:ascii="Palatino Linotype" w:eastAsia="Palatino Linotype" w:hAnsi="Palatino Linotype" w:cs="Palatino Linotype"/>
                <w:sz w:val="18"/>
                <w:szCs w:val="18"/>
              </w:rPr>
            </w:pPr>
            <w:r w:rsidRPr="008A73B3">
              <w:rPr>
                <w:rFonts w:ascii="Palatino Linotype" w:eastAsia="Palatino Linotype" w:hAnsi="Palatino Linotype" w:cs="Palatino Linotype"/>
                <w:sz w:val="18"/>
                <w:szCs w:val="18"/>
              </w:rPr>
              <w:t>En el desahogo al requerimiento de información adicional señala que no se solicitó el registro de la incidencia ante la Dirección General de Informática:</w:t>
            </w:r>
          </w:p>
          <w:p w14:paraId="4218D709" w14:textId="77777777" w:rsidR="00613EF5" w:rsidRPr="008A73B3" w:rsidRDefault="00A94330">
            <w:pPr>
              <w:spacing w:after="160" w:line="276"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noProof/>
                <w:sz w:val="22"/>
                <w:szCs w:val="22"/>
              </w:rPr>
              <w:drawing>
                <wp:inline distT="0" distB="0" distL="0" distR="0" wp14:anchorId="162FF152" wp14:editId="48498F96">
                  <wp:extent cx="3217753" cy="492932"/>
                  <wp:effectExtent l="0" t="0" r="0" b="0"/>
                  <wp:docPr id="13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217753" cy="492932"/>
                          </a:xfrm>
                          <a:prstGeom prst="rect">
                            <a:avLst/>
                          </a:prstGeom>
                          <a:ln/>
                        </pic:spPr>
                      </pic:pic>
                    </a:graphicData>
                  </a:graphic>
                </wp:inline>
              </w:drawing>
            </w:r>
          </w:p>
        </w:tc>
        <w:tc>
          <w:tcPr>
            <w:tcW w:w="2409" w:type="dxa"/>
          </w:tcPr>
          <w:p w14:paraId="4DFE4890" w14:textId="77777777" w:rsidR="00613EF5" w:rsidRPr="008A73B3" w:rsidRDefault="00A94330">
            <w:pPr>
              <w:spacing w:after="160" w:line="360" w:lineRule="auto"/>
              <w:jc w:val="center"/>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w:t>
            </w:r>
          </w:p>
        </w:tc>
      </w:tr>
    </w:tbl>
    <w:p w14:paraId="44B3F0F3"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462F7324" w14:textId="77777777" w:rsidR="00613EF5" w:rsidRPr="008A73B3" w:rsidRDefault="00A94330">
      <w:pPr>
        <w:spacing w:line="360" w:lineRule="auto"/>
        <w:ind w:right="49"/>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sz w:val="22"/>
          <w:szCs w:val="22"/>
        </w:rPr>
        <w:t>Por lo anteriormente esquematizado, se puede observar que el cambio de modalidad propuesto por el</w:t>
      </w:r>
      <w:r w:rsidRPr="008A73B3">
        <w:rPr>
          <w:rFonts w:ascii="Palatino Linotype" w:eastAsia="Palatino Linotype" w:hAnsi="Palatino Linotype" w:cs="Palatino Linotype"/>
          <w:b/>
          <w:sz w:val="22"/>
          <w:szCs w:val="22"/>
        </w:rPr>
        <w:t xml:space="preserve"> Sujeto Obligado parcialmente cumple</w:t>
      </w:r>
      <w:r w:rsidRPr="008A73B3">
        <w:rPr>
          <w:rFonts w:ascii="Palatino Linotype" w:eastAsia="Palatino Linotype" w:hAnsi="Palatino Linotype" w:cs="Palatino Linotype"/>
          <w:sz w:val="22"/>
          <w:szCs w:val="22"/>
        </w:rPr>
        <w:t xml:space="preserve"> con las formalidades establecidas por los ordenamientos en materia de transparencia, en virtud de que hace referencia al peso </w:t>
      </w:r>
      <w:r w:rsidRPr="008A73B3">
        <w:rPr>
          <w:rFonts w:ascii="Palatino Linotype" w:eastAsia="Palatino Linotype" w:hAnsi="Palatino Linotype" w:cs="Palatino Linotype"/>
          <w:sz w:val="22"/>
          <w:szCs w:val="22"/>
        </w:rPr>
        <w:lastRenderedPageBreak/>
        <w:t xml:space="preserve">de la información (12.4 GB), al plazo de sesenta días para consultar la información, asimismo ofrece otras modalidades para consultar la información, sin embargo, cabe resaltar que no solicitó el registro de la incidencia técnica ante la Dirección General de Informática de este Instituto, asimismo, no precisa con claridad la información respecto de la cual pretende hacer el cambio de modalidad, sin embargo, con el propósito de obtener mayores elementos que permitieran a este Organismo Garante determinar la procedencia de este cambio de modalidad, se realizó un requerimiento de información adicional al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el cual señaló en el archivo </w:t>
      </w:r>
      <w:r w:rsidRPr="008A73B3">
        <w:rPr>
          <w:rFonts w:ascii="Palatino Linotype" w:eastAsia="Palatino Linotype" w:hAnsi="Palatino Linotype" w:cs="Palatino Linotype"/>
          <w:b/>
          <w:i/>
          <w:sz w:val="22"/>
          <w:szCs w:val="22"/>
        </w:rPr>
        <w:t>Requerimiento RR 49.pdf</w:t>
      </w:r>
      <w:r w:rsidRPr="008A73B3">
        <w:rPr>
          <w:rFonts w:ascii="Palatino Linotype" w:eastAsia="Palatino Linotype" w:hAnsi="Palatino Linotype" w:cs="Palatino Linotype"/>
          <w:sz w:val="22"/>
          <w:szCs w:val="22"/>
        </w:rPr>
        <w:t xml:space="preserve">, que </w:t>
      </w:r>
      <w:r w:rsidRPr="008A73B3">
        <w:rPr>
          <w:rFonts w:ascii="Palatino Linotype" w:eastAsia="Palatino Linotype" w:hAnsi="Palatino Linotype" w:cs="Palatino Linotype"/>
          <w:b/>
          <w:sz w:val="22"/>
          <w:szCs w:val="22"/>
        </w:rPr>
        <w:t xml:space="preserve">dicho cambio versa en estricto sentido respecto del archivo que comprende las remisiones que integran el expediente de cada infractor, las cuales contienen certificado médico, tamizaje psicológico, garantía de audiencia, calificación de la sanción, informe policial homologado, identificación del oficial elemento de seguridad pública como primer respondiente. </w:t>
      </w:r>
    </w:p>
    <w:p w14:paraId="25611641" w14:textId="77777777" w:rsidR="00613EF5" w:rsidRPr="008A73B3" w:rsidRDefault="00613EF5">
      <w:pPr>
        <w:spacing w:line="360" w:lineRule="auto"/>
        <w:ind w:right="49"/>
        <w:jc w:val="both"/>
        <w:rPr>
          <w:rFonts w:ascii="Palatino Linotype" w:eastAsia="Palatino Linotype" w:hAnsi="Palatino Linotype" w:cs="Palatino Linotype"/>
          <w:b/>
          <w:sz w:val="22"/>
          <w:szCs w:val="22"/>
        </w:rPr>
      </w:pPr>
    </w:p>
    <w:p w14:paraId="189F7DDA" w14:textId="77777777" w:rsidR="00613EF5" w:rsidRPr="008A73B3" w:rsidRDefault="00A94330">
      <w:pPr>
        <w:spacing w:line="360" w:lineRule="auto"/>
        <w:jc w:val="both"/>
      </w:pPr>
      <w:r w:rsidRPr="008A73B3">
        <w:rPr>
          <w:rFonts w:ascii="Palatino Linotype" w:eastAsia="Palatino Linotype" w:hAnsi="Palatino Linotype" w:cs="Palatino Linotype"/>
          <w:sz w:val="22"/>
          <w:szCs w:val="22"/>
        </w:rPr>
        <w:t xml:space="preserve">No obstante lo anterior, resulta importante destacar que dichas documentales no guardan relación con lo solicitado pues </w:t>
      </w:r>
      <w:r w:rsidRPr="008A73B3">
        <w:rPr>
          <w:rFonts w:ascii="Palatino Linotype" w:eastAsia="Palatino Linotype" w:hAnsi="Palatino Linotype" w:cs="Palatino Linotype"/>
          <w:b/>
          <w:sz w:val="22"/>
          <w:szCs w:val="22"/>
          <w:u w:val="single"/>
        </w:rPr>
        <w:t>el particular no está peticionando los expedientes de los infractores</w:t>
      </w:r>
      <w:r w:rsidRPr="008A73B3">
        <w:rPr>
          <w:rFonts w:ascii="Palatino Linotype" w:eastAsia="Palatino Linotype" w:hAnsi="Palatino Linotype" w:cs="Palatino Linotype"/>
          <w:sz w:val="22"/>
          <w:szCs w:val="22"/>
        </w:rPr>
        <w:t xml:space="preserve"> sino el </w:t>
      </w:r>
      <w:r w:rsidRPr="008A73B3">
        <w:rPr>
          <w:rFonts w:ascii="Palatino Linotype" w:eastAsia="Palatino Linotype" w:hAnsi="Palatino Linotype" w:cs="Palatino Linotype"/>
          <w:b/>
          <w:sz w:val="22"/>
          <w:szCs w:val="22"/>
          <w:u w:val="single"/>
        </w:rPr>
        <w:t xml:space="preserve">número de procedimientos ha conducido cada uno de los facilitadores, la versión pública del libro de registro de los procedimientos de mediación o conciliación que lleva a cabo cada facilitador, así como la cantidad de acuerdos o convenios ha elaborado y aprobado cada facilitador, </w:t>
      </w:r>
      <w:r w:rsidRPr="008A73B3">
        <w:rPr>
          <w:rFonts w:ascii="Palatino Linotype" w:eastAsia="Palatino Linotype" w:hAnsi="Palatino Linotype" w:cs="Palatino Linotype"/>
          <w:sz w:val="22"/>
          <w:szCs w:val="22"/>
        </w:rPr>
        <w:t xml:space="preserve">en consecuencia, nos encontramos en el supuesto de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no observó lo que dispone el Criterio 02/2017 emitido por el Instituto Nacional de Transparencia, Acceso a la Información y Protección de Datos Personales, citado en líneas anteriores.</w:t>
      </w:r>
    </w:p>
    <w:p w14:paraId="39ABDD8D" w14:textId="77777777" w:rsidR="00613EF5" w:rsidRPr="008A73B3" w:rsidRDefault="00613EF5">
      <w:pPr>
        <w:pBdr>
          <w:top w:val="nil"/>
          <w:left w:val="nil"/>
          <w:bottom w:val="nil"/>
          <w:right w:val="nil"/>
          <w:between w:val="nil"/>
        </w:pBdr>
        <w:shd w:val="clear" w:color="auto" w:fill="FFFFFF"/>
        <w:ind w:right="49"/>
        <w:jc w:val="both"/>
      </w:pPr>
    </w:p>
    <w:p w14:paraId="115F3D65" w14:textId="77777777" w:rsidR="00613EF5" w:rsidRPr="008A73B3" w:rsidRDefault="00A94330">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8A73B3">
        <w:rPr>
          <w:rFonts w:ascii="Palatino Linotype" w:eastAsia="Palatino Linotype" w:hAnsi="Palatino Linotype" w:cs="Palatino Linotype"/>
          <w:b/>
          <w:sz w:val="22"/>
          <w:szCs w:val="22"/>
        </w:rPr>
        <w:t xml:space="preserve">implica que exista concordancia entre el requerimiento formulado por el </w:t>
      </w:r>
      <w:r w:rsidRPr="008A73B3">
        <w:rPr>
          <w:rFonts w:ascii="Palatino Linotype" w:eastAsia="Palatino Linotype" w:hAnsi="Palatino Linotype" w:cs="Palatino Linotype"/>
          <w:b/>
          <w:sz w:val="22"/>
          <w:szCs w:val="22"/>
        </w:rPr>
        <w:lastRenderedPageBreak/>
        <w:t>particular y la respuesta proporcionada por el sujeto obligado</w:t>
      </w:r>
      <w:r w:rsidRPr="008A73B3">
        <w:rPr>
          <w:rFonts w:ascii="Palatino Linotype" w:eastAsia="Palatino Linotype" w:hAnsi="Palatino Linotype" w:cs="Palatino Linotype"/>
          <w:sz w:val="22"/>
          <w:szCs w:val="22"/>
        </w:rPr>
        <w:t xml:space="preserve">, mientras que la exhaustividad establece que el sujeto obligado </w:t>
      </w:r>
      <w:r w:rsidRPr="008A73B3">
        <w:rPr>
          <w:rFonts w:ascii="Palatino Linotype" w:eastAsia="Palatino Linotype" w:hAnsi="Palatino Linotype" w:cs="Palatino Linotype"/>
          <w:b/>
          <w:sz w:val="22"/>
          <w:szCs w:val="22"/>
        </w:rPr>
        <w:t>deberá atender de manera expresa cada uno de los puntos solicitados</w:t>
      </w:r>
      <w:r w:rsidRPr="008A73B3">
        <w:rPr>
          <w:rFonts w:ascii="Palatino Linotype" w:eastAsia="Palatino Linotype" w:hAnsi="Palatino Linotype" w:cs="Palatino Linotype"/>
          <w:sz w:val="22"/>
          <w:szCs w:val="22"/>
        </w:rPr>
        <w:t xml:space="preserve">, situación que en el presente caso </w:t>
      </w:r>
      <w:r w:rsidRPr="008A73B3">
        <w:rPr>
          <w:rFonts w:ascii="Palatino Linotype" w:eastAsia="Palatino Linotype" w:hAnsi="Palatino Linotype" w:cs="Palatino Linotype"/>
          <w:b/>
          <w:sz w:val="22"/>
          <w:szCs w:val="22"/>
          <w:u w:val="single"/>
        </w:rPr>
        <w:t>no aconteció</w:t>
      </w:r>
      <w:r w:rsidRPr="008A73B3">
        <w:rPr>
          <w:rFonts w:ascii="Palatino Linotype" w:eastAsia="Palatino Linotype" w:hAnsi="Palatino Linotype" w:cs="Palatino Linotype"/>
          <w:sz w:val="22"/>
          <w:szCs w:val="22"/>
        </w:rPr>
        <w:t xml:space="preserve">, pues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no fue congruente en proporcionar la información que requirió específicamente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w:t>
      </w:r>
    </w:p>
    <w:p w14:paraId="0DC316FF" w14:textId="77777777" w:rsidR="00613EF5" w:rsidRPr="008A73B3" w:rsidRDefault="00613EF5">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p>
    <w:p w14:paraId="1055FD2C" w14:textId="77777777" w:rsidR="00613EF5" w:rsidRPr="008A73B3" w:rsidRDefault="00A94330">
      <w:pPr>
        <w:pBdr>
          <w:top w:val="nil"/>
          <w:left w:val="nil"/>
          <w:bottom w:val="nil"/>
          <w:right w:val="nil"/>
          <w:between w:val="nil"/>
        </w:pBdr>
        <w:shd w:val="clear" w:color="auto" w:fill="FFFFFF"/>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 lo anteriormente expuesto, para este Organismo Garante no se acredita la imposibilidad técnica para hacer entrega de la información, toda vez que se hace referencia a documentación diversa a la solicitada, por lo tanto, no procede el cambio de modalidad alegado por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w:t>
      </w:r>
    </w:p>
    <w:p w14:paraId="4DDE2DDE" w14:textId="77777777" w:rsidR="00613EF5" w:rsidRPr="008A73B3" w:rsidRDefault="00613EF5">
      <w:pPr>
        <w:spacing w:line="360" w:lineRule="auto"/>
        <w:ind w:right="49"/>
        <w:jc w:val="both"/>
        <w:rPr>
          <w:rFonts w:ascii="Palatino Linotype" w:eastAsia="Palatino Linotype" w:hAnsi="Palatino Linotype" w:cs="Palatino Linotype"/>
          <w:sz w:val="22"/>
          <w:szCs w:val="22"/>
        </w:rPr>
      </w:pPr>
    </w:p>
    <w:p w14:paraId="5F926FEB" w14:textId="77777777" w:rsidR="00613EF5" w:rsidRPr="008A73B3" w:rsidRDefault="00A94330">
      <w:pP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Por otro lado, cabe señalar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aseveró que si cuentan con un libro de registro por cada facilitador de procedimientos de mediación o conciliación, incluso señala que los elementos con los que cuenta dicho libro son: </w:t>
      </w:r>
      <w:r w:rsidRPr="008A73B3">
        <w:rPr>
          <w:rFonts w:ascii="Palatino Linotype" w:eastAsia="Palatino Linotype" w:hAnsi="Palatino Linotype" w:cs="Palatino Linotype"/>
          <w:b/>
          <w:sz w:val="22"/>
          <w:szCs w:val="22"/>
        </w:rPr>
        <w:t>número consecutivo, número de convenio, fecha de elaboración, número de remisión, disposición legal que contenga la probable infracción administrativa, nombre de las personas mediadas,</w:t>
      </w:r>
      <w:r w:rsidRPr="008A73B3">
        <w:rPr>
          <w:rFonts w:ascii="Palatino Linotype" w:eastAsia="Palatino Linotype" w:hAnsi="Palatino Linotype" w:cs="Palatino Linotype"/>
          <w:sz w:val="22"/>
          <w:szCs w:val="22"/>
        </w:rPr>
        <w:t xml:space="preserve"> por lo que con la entrega del libro de registro de los procedimientos de mediación o conciliación que lleva a cabo cada facilitador, la persona solicitante podrá advertir la cantidad de procedimientos, así como acuerdos o convenios celebrados por los facilitadores, por lo que procede su entrega en versión pública, tal como se detallará en el considerando quinto.</w:t>
      </w:r>
    </w:p>
    <w:p w14:paraId="0FDC7526" w14:textId="77777777" w:rsidR="00613EF5" w:rsidRPr="008A73B3" w:rsidRDefault="00613EF5">
      <w:pPr>
        <w:spacing w:line="360" w:lineRule="auto"/>
        <w:ind w:right="49"/>
        <w:jc w:val="both"/>
        <w:rPr>
          <w:rFonts w:ascii="Palatino Linotype" w:eastAsia="Palatino Linotype" w:hAnsi="Palatino Linotype" w:cs="Palatino Linotype"/>
          <w:sz w:val="22"/>
          <w:szCs w:val="22"/>
        </w:rPr>
      </w:pPr>
    </w:p>
    <w:p w14:paraId="1786E010" w14:textId="77777777" w:rsidR="00613EF5" w:rsidRPr="008A73B3" w:rsidRDefault="00A94330">
      <w:pPr>
        <w:spacing w:line="360" w:lineRule="auto"/>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c) Acciones que va a tomar el Ayuntamiento para resarcir dicha anomalía, es decir, que la contratación indebida de los facilitadores derivados de la convocatoria de fecha 23 de mayo de 2024, dado que no cuentan con la certificación que exige como requisito dicha convocatoria.</w:t>
      </w:r>
    </w:p>
    <w:p w14:paraId="2C4E9490"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5DA62E7B"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En lo concerniente a este punto, debemos recordar que la </w:t>
      </w:r>
      <w:r w:rsidRPr="008A73B3">
        <w:rPr>
          <w:rFonts w:ascii="Palatino Linotype" w:eastAsia="Palatino Linotype" w:hAnsi="Palatino Linotype" w:cs="Palatino Linotype"/>
          <w:b/>
          <w:sz w:val="22"/>
          <w:szCs w:val="22"/>
        </w:rPr>
        <w:t xml:space="preserve">Dirección General de Administración </w:t>
      </w:r>
      <w:r w:rsidRPr="008A73B3">
        <w:rPr>
          <w:rFonts w:ascii="Palatino Linotype" w:eastAsia="Palatino Linotype" w:hAnsi="Palatino Linotype" w:cs="Palatino Linotype"/>
          <w:sz w:val="22"/>
          <w:szCs w:val="22"/>
        </w:rPr>
        <w:t xml:space="preserve">manifiesta que dicha unidad administrativa no cuenta con dicha información, toda vez que no se encuentra dentro de sus funciones y atribuciones, referidas en el manual de Organización de la Dirección General de Administración, por lo que no es posible otorgarla, sin embargo, el requerimiento del Particular es tendiente a obligar a la autoridad a que actúe en el sentido de contestar lo solicitado, lo cual no es factible atenderse vía acceso a la información pública, toda vez, que la atención a dicho requerimiento no se pueden colmar con documentos que obren en los archivos del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ya que no se encontró fuente obligacional que establezca que la Titular de la Unidad de Transparencia deba generar, poseer o administrar un documento en el que conste el pronunciamiento solicitado por el particular. </w:t>
      </w:r>
    </w:p>
    <w:p w14:paraId="4B51FA2D"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22F773DB"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Es por lo anterior que se advierte que la solicitud no constituye un derecho de acceso a la información </w:t>
      </w:r>
      <w:proofErr w:type="gramStart"/>
      <w:r w:rsidRPr="008A73B3">
        <w:rPr>
          <w:rFonts w:ascii="Palatino Linotype" w:eastAsia="Palatino Linotype" w:hAnsi="Palatino Linotype" w:cs="Palatino Linotype"/>
          <w:sz w:val="22"/>
          <w:szCs w:val="22"/>
        </w:rPr>
        <w:t>y</w:t>
      </w:r>
      <w:proofErr w:type="gramEnd"/>
      <w:r w:rsidRPr="008A73B3">
        <w:rPr>
          <w:rFonts w:ascii="Palatino Linotype" w:eastAsia="Palatino Linotype" w:hAnsi="Palatino Linotype" w:cs="Palatino Linotype"/>
          <w:sz w:val="22"/>
          <w:szCs w:val="22"/>
        </w:rPr>
        <w:t xml:space="preserve"> por lo tanto, no es atendible mediante una solicitud de acceso a la información pública, ya que se tratan de una petición del Particular, situación que conlleva a afirmar que se está en presencia del ejercicio del derecho a la libre expresión y en todo caso a un derecho de petición. </w:t>
      </w:r>
    </w:p>
    <w:p w14:paraId="0A24546E"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2EC7B875" w14:textId="77777777" w:rsidR="00613EF5" w:rsidRPr="008A73B3" w:rsidRDefault="00A94330">
      <w:pPr>
        <w:spacing w:line="360" w:lineRule="auto"/>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u w:val="single"/>
        </w:rPr>
        <w:t>el derecho de toda persona a ser escuchado por quienes ejercen el poder públic</w:t>
      </w:r>
      <w:r w:rsidRPr="008A73B3">
        <w:rPr>
          <w:rFonts w:ascii="Palatino Linotype" w:eastAsia="Palatino Linotype" w:hAnsi="Palatino Linotype" w:cs="Palatino Linotype"/>
          <w:i/>
          <w:sz w:val="22"/>
          <w:szCs w:val="22"/>
        </w:rPr>
        <w:t>o.</w:t>
      </w:r>
      <w:r w:rsidRPr="008A73B3">
        <w:rPr>
          <w:rFonts w:ascii="Palatino Linotype" w:eastAsia="Palatino Linotype" w:hAnsi="Palatino Linotype" w:cs="Palatino Linotype"/>
          <w:i/>
          <w:sz w:val="22"/>
          <w:szCs w:val="22"/>
          <w:vertAlign w:val="superscript"/>
        </w:rPr>
        <w:t xml:space="preserve"> </w:t>
      </w:r>
      <w:r w:rsidRPr="008A73B3">
        <w:rPr>
          <w:rFonts w:ascii="Palatino Linotype" w:eastAsia="Palatino Linotype" w:hAnsi="Palatino Linotype" w:cs="Palatino Linotype"/>
          <w:i/>
          <w:sz w:val="22"/>
          <w:szCs w:val="22"/>
          <w:vertAlign w:val="superscript"/>
        </w:rPr>
        <w:footnoteReference w:id="2"/>
      </w:r>
      <w:r w:rsidRPr="008A73B3">
        <w:rPr>
          <w:rFonts w:ascii="Palatino Linotype" w:eastAsia="Palatino Linotype" w:hAnsi="Palatino Linotype" w:cs="Palatino Linotype"/>
          <w:i/>
          <w:sz w:val="22"/>
          <w:szCs w:val="22"/>
        </w:rPr>
        <w:t xml:space="preserve">”  </w:t>
      </w:r>
    </w:p>
    <w:p w14:paraId="3EFC38B2" w14:textId="77777777" w:rsidR="00613EF5" w:rsidRPr="008A73B3" w:rsidRDefault="00613EF5">
      <w:pPr>
        <w:spacing w:line="360" w:lineRule="auto"/>
        <w:jc w:val="both"/>
        <w:rPr>
          <w:rFonts w:ascii="Palatino Linotype" w:eastAsia="Palatino Linotype" w:hAnsi="Palatino Linotype" w:cs="Palatino Linotype"/>
          <w:i/>
          <w:sz w:val="22"/>
          <w:szCs w:val="22"/>
        </w:rPr>
      </w:pPr>
    </w:p>
    <w:p w14:paraId="6D17D67C"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 la misma manera, Miguel Carbonell en su libro “Los derechos fundamentales” refiere que el </w:t>
      </w:r>
      <w:r w:rsidRPr="008A73B3">
        <w:rPr>
          <w:rFonts w:ascii="Palatino Linotype" w:eastAsia="Palatino Linotype" w:hAnsi="Palatino Linotype" w:cs="Palatino Linotype"/>
          <w:sz w:val="22"/>
          <w:szCs w:val="22"/>
          <w:u w:val="single"/>
        </w:rPr>
        <w:t>derecho de petición se ha entendido de dos distintitas maneras</w:t>
      </w:r>
      <w:r w:rsidRPr="008A73B3">
        <w:rPr>
          <w:rFonts w:ascii="Palatino Linotype" w:eastAsia="Palatino Linotype" w:hAnsi="Palatino Linotype" w:cs="Palatino Linotype"/>
          <w:sz w:val="22"/>
          <w:szCs w:val="22"/>
        </w:rPr>
        <w:t xml:space="preserve">, a saber: como un derecho fundamental de participación política ya que </w:t>
      </w:r>
      <w:r w:rsidRPr="008A73B3">
        <w:rPr>
          <w:rFonts w:ascii="Palatino Linotype" w:eastAsia="Palatino Linotype" w:hAnsi="Palatino Linotype" w:cs="Palatino Linotype"/>
          <w:sz w:val="22"/>
          <w:szCs w:val="22"/>
          <w:u w:val="single"/>
        </w:rPr>
        <w:t xml:space="preserve">permite a los </w:t>
      </w:r>
      <w:r w:rsidRPr="008A73B3">
        <w:rPr>
          <w:rFonts w:ascii="Palatino Linotype" w:eastAsia="Palatino Linotype" w:hAnsi="Palatino Linotype" w:cs="Palatino Linotype"/>
          <w:sz w:val="22"/>
          <w:szCs w:val="22"/>
        </w:rPr>
        <w:t xml:space="preserve">particulares trasladar a </w:t>
      </w:r>
      <w:r w:rsidRPr="008A73B3">
        <w:rPr>
          <w:rFonts w:ascii="Palatino Linotype" w:eastAsia="Palatino Linotype" w:hAnsi="Palatino Linotype" w:cs="Palatino Linotype"/>
          <w:sz w:val="22"/>
          <w:szCs w:val="22"/>
        </w:rPr>
        <w:lastRenderedPageBreak/>
        <w:t xml:space="preserve">las autoridades sus </w:t>
      </w:r>
      <w:r w:rsidRPr="008A73B3">
        <w:rPr>
          <w:rFonts w:ascii="Palatino Linotype" w:eastAsia="Palatino Linotype" w:hAnsi="Palatino Linotype" w:cs="Palatino Linotype"/>
          <w:b/>
          <w:sz w:val="22"/>
          <w:szCs w:val="22"/>
        </w:rPr>
        <w:t>inquietudes, quejas</w:t>
      </w:r>
      <w:r w:rsidRPr="008A73B3">
        <w:rPr>
          <w:rFonts w:ascii="Palatino Linotype" w:eastAsia="Palatino Linotype" w:hAnsi="Palatino Linotype" w:cs="Palatino Linotype"/>
          <w:sz w:val="22"/>
          <w:szCs w:val="22"/>
        </w:rPr>
        <w:t xml:space="preserve">, sugerencias y requerimientos en cualquier materia o asunto; y como una </w:t>
      </w:r>
      <w:r w:rsidRPr="008A73B3">
        <w:rPr>
          <w:rFonts w:ascii="Palatino Linotype" w:eastAsia="Palatino Linotype" w:hAnsi="Palatino Linotype" w:cs="Palatino Linotype"/>
          <w:b/>
          <w:sz w:val="22"/>
          <w:szCs w:val="22"/>
        </w:rPr>
        <w:t>forma específica de la libertad de expresión</w:t>
      </w:r>
      <w:r w:rsidRPr="008A73B3">
        <w:rPr>
          <w:rFonts w:ascii="Palatino Linotype" w:eastAsia="Palatino Linotype" w:hAnsi="Palatino Linotype" w:cs="Palatino Linotype"/>
          <w:sz w:val="22"/>
          <w:szCs w:val="22"/>
        </w:rPr>
        <w:t xml:space="preserve">, en tanto que permite expresarse frente a las autoridades. </w:t>
      </w:r>
    </w:p>
    <w:p w14:paraId="468C3A5F"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0CA83AF0"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8A73B3">
        <w:rPr>
          <w:rFonts w:ascii="Palatino Linotype" w:eastAsia="Palatino Linotype" w:hAnsi="Palatino Linotype" w:cs="Palatino Linotype"/>
          <w:sz w:val="22"/>
          <w:szCs w:val="22"/>
          <w:vertAlign w:val="superscript"/>
        </w:rPr>
        <w:footnoteReference w:id="3"/>
      </w:r>
    </w:p>
    <w:p w14:paraId="2CE9B64C"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1D03426D" w14:textId="77777777" w:rsidR="00613EF5" w:rsidRPr="008A73B3" w:rsidRDefault="00A94330">
      <w:pPr>
        <w:spacing w:line="360" w:lineRule="auto"/>
        <w:ind w:right="9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Por otro lado, el autor anteriormente citado, indica que el </w:t>
      </w:r>
      <w:r w:rsidRPr="008A73B3">
        <w:rPr>
          <w:rFonts w:ascii="Palatino Linotype" w:eastAsia="Palatino Linotype" w:hAnsi="Palatino Linotype" w:cs="Palatino Linotype"/>
          <w:b/>
          <w:sz w:val="22"/>
          <w:szCs w:val="22"/>
          <w:u w:val="single"/>
        </w:rPr>
        <w:t>derecho de acceso a la información pública</w:t>
      </w:r>
      <w:r w:rsidRPr="008A73B3">
        <w:rPr>
          <w:rFonts w:ascii="Palatino Linotype" w:eastAsia="Palatino Linotype" w:hAnsi="Palatino Linotype" w:cs="Palatino Linotype"/>
          <w:sz w:val="22"/>
          <w:szCs w:val="22"/>
        </w:rPr>
        <w:t xml:space="preserve"> es el derecho de conocer la </w:t>
      </w:r>
      <w:r w:rsidRPr="008A73B3">
        <w:rPr>
          <w:rFonts w:ascii="Palatino Linotype" w:eastAsia="Palatino Linotype" w:hAnsi="Palatino Linotype" w:cs="Palatino Linotype"/>
          <w:sz w:val="22"/>
          <w:szCs w:val="22"/>
          <w:u w:val="single"/>
        </w:rPr>
        <w:t>información de carácter público que se genera o está en posesión de los órganos del poder público</w:t>
      </w:r>
      <w:r w:rsidRPr="008A73B3">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para acceder a documentos y datos que obren en el poder del gobierno.</w:t>
      </w:r>
    </w:p>
    <w:p w14:paraId="211807A5" w14:textId="77777777" w:rsidR="00613EF5" w:rsidRPr="008A73B3" w:rsidRDefault="00613EF5">
      <w:pPr>
        <w:spacing w:line="360" w:lineRule="auto"/>
        <w:ind w:right="99"/>
        <w:jc w:val="both"/>
        <w:rPr>
          <w:rFonts w:ascii="Palatino Linotype" w:eastAsia="Palatino Linotype" w:hAnsi="Palatino Linotype" w:cs="Palatino Linotype"/>
          <w:sz w:val="22"/>
          <w:szCs w:val="22"/>
        </w:rPr>
      </w:pPr>
    </w:p>
    <w:p w14:paraId="31EA19B0" w14:textId="77777777" w:rsidR="00613EF5" w:rsidRPr="008A73B3" w:rsidRDefault="00A94330">
      <w:pPr>
        <w:spacing w:line="360" w:lineRule="auto"/>
        <w:ind w:right="9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8A73B3">
        <w:rPr>
          <w:rFonts w:ascii="Palatino Linotype" w:eastAsia="Palatino Linotype" w:hAnsi="Palatino Linotype" w:cs="Palatino Linotype"/>
          <w:sz w:val="22"/>
          <w:szCs w:val="22"/>
          <w:vertAlign w:val="superscript"/>
        </w:rPr>
        <w:footnoteReference w:id="4"/>
      </w:r>
    </w:p>
    <w:p w14:paraId="7CE8391E" w14:textId="77777777" w:rsidR="00613EF5" w:rsidRPr="008A73B3" w:rsidRDefault="00613EF5">
      <w:pPr>
        <w:spacing w:line="360" w:lineRule="auto"/>
        <w:ind w:right="99"/>
        <w:jc w:val="both"/>
        <w:rPr>
          <w:rFonts w:ascii="Palatino Linotype" w:eastAsia="Palatino Linotype" w:hAnsi="Palatino Linotype" w:cs="Palatino Linotype"/>
          <w:sz w:val="22"/>
          <w:szCs w:val="22"/>
        </w:rPr>
      </w:pPr>
    </w:p>
    <w:p w14:paraId="73E43F56" w14:textId="77777777" w:rsidR="00613EF5" w:rsidRPr="008A73B3" w:rsidRDefault="00A94330">
      <w:pPr>
        <w:spacing w:line="360" w:lineRule="auto"/>
        <w:ind w:right="9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De lo anterior se puede concluir que la distinción entre el </w:t>
      </w:r>
      <w:r w:rsidRPr="008A73B3">
        <w:rPr>
          <w:rFonts w:ascii="Palatino Linotype" w:eastAsia="Palatino Linotype" w:hAnsi="Palatino Linotype" w:cs="Palatino Linotype"/>
          <w:b/>
          <w:sz w:val="22"/>
          <w:szCs w:val="22"/>
        </w:rPr>
        <w:t>derecho de petición</w:t>
      </w:r>
      <w:r w:rsidRPr="008A73B3">
        <w:rPr>
          <w:rFonts w:ascii="Palatino Linotype" w:eastAsia="Palatino Linotype" w:hAnsi="Palatino Linotype" w:cs="Palatino Linotype"/>
          <w:sz w:val="22"/>
          <w:szCs w:val="22"/>
        </w:rPr>
        <w:t xml:space="preserve"> y el derecho de acceso a la información descansa, principalmente, en que </w:t>
      </w:r>
      <w:r w:rsidRPr="008A73B3">
        <w:rPr>
          <w:rFonts w:ascii="Palatino Linotype" w:eastAsia="Palatino Linotype" w:hAnsi="Palatino Linotype" w:cs="Palatino Linotype"/>
          <w:sz w:val="22"/>
          <w:szCs w:val="22"/>
          <w:u w:val="single"/>
        </w:rPr>
        <w:t xml:space="preserve">la pretensión del peticionario </w:t>
      </w:r>
      <w:r w:rsidRPr="008A73B3">
        <w:rPr>
          <w:rFonts w:ascii="Palatino Linotype" w:eastAsia="Palatino Linotype" w:hAnsi="Palatino Linotype" w:cs="Palatino Linotype"/>
          <w:sz w:val="22"/>
          <w:szCs w:val="22"/>
          <w:u w:val="single"/>
        </w:rPr>
        <w:lastRenderedPageBreak/>
        <w:t>consiste generalmente en obligar a la autoridad responsable a que actúe en el sentido de contestar lo solicitado</w:t>
      </w:r>
      <w:r w:rsidRPr="008A73B3">
        <w:rPr>
          <w:rFonts w:ascii="Palatino Linotype" w:eastAsia="Palatino Linotype" w:hAnsi="Palatino Linotype" w:cs="Palatino Linotype"/>
          <w:sz w:val="22"/>
          <w:szCs w:val="22"/>
        </w:rPr>
        <w:t>,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165EC7CC" w14:textId="77777777" w:rsidR="00613EF5" w:rsidRPr="008A73B3" w:rsidRDefault="00A94330">
      <w:pPr>
        <w:spacing w:before="240" w:after="240" w:line="360" w:lineRule="auto"/>
        <w:ind w:right="49"/>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sz w:val="22"/>
          <w:szCs w:val="22"/>
        </w:rPr>
        <w:t xml:space="preserve">Por ello, en virtud de los argumentos expuestos con anterioridad así como del análisis realizado a las constancias que obran en el expediente electrónico del SAIMEX, se determina que al encontrarse encaminado el requerimiento de información a que el </w:t>
      </w:r>
      <w:r w:rsidRPr="008A73B3">
        <w:rPr>
          <w:rFonts w:ascii="Palatino Linotype" w:eastAsia="Palatino Linotype" w:hAnsi="Palatino Linotype" w:cs="Palatino Linotype"/>
          <w:b/>
          <w:sz w:val="22"/>
          <w:szCs w:val="22"/>
        </w:rPr>
        <w:t xml:space="preserve">Sujeto Obligado </w:t>
      </w:r>
      <w:r w:rsidRPr="008A73B3">
        <w:rPr>
          <w:rFonts w:ascii="Palatino Linotype" w:eastAsia="Palatino Linotype" w:hAnsi="Palatino Linotype" w:cs="Palatino Linotype"/>
          <w:sz w:val="22"/>
          <w:szCs w:val="22"/>
        </w:rPr>
        <w:t>se pronuncie en un sentido determinado, este no es susceptible de atención pues se insiste, el derecho de acceso a la información se encuentra encaminado en estricto sentido a la entrega de documentos, no así a que se generen pronunciamientos generados por la autoridad.</w:t>
      </w:r>
    </w:p>
    <w:p w14:paraId="4D2392D5" w14:textId="77777777" w:rsidR="00613EF5" w:rsidRPr="008A73B3" w:rsidRDefault="00A94330">
      <w:pPr>
        <w:spacing w:before="240" w:after="240" w:line="360" w:lineRule="auto"/>
        <w:ind w:right="49"/>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d) Fecha en la que se emitirá la nueva convocatoria, para la designación de los funcionarios que no cumplieron con los requisitos requeridos en la convocatoria. En caso, de no considerar necesario que se emita una nueva convocatoria, motivo y fundamento, observando y considerando que no se cumplieron con los requisitos de la convocatoria de fecha 23 de mayo de 2024.</w:t>
      </w:r>
    </w:p>
    <w:p w14:paraId="68C4D848"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Finalmente, en lo tocante a este punto, tenemos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se pronunció a través de la Dirección General de Administración, la cual refirió que dicha Dirección no cuenta con dicha información, toda vez que no se encuentra dentro de sus funciones y atribuciones, referidas en el manual de Organización de la Dirección General de Administración, por lo que no es posible otorgarla.</w:t>
      </w:r>
    </w:p>
    <w:p w14:paraId="62AA395E"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No </w:t>
      </w:r>
      <w:proofErr w:type="gramStart"/>
      <w:r w:rsidRPr="008A73B3">
        <w:rPr>
          <w:rFonts w:ascii="Palatino Linotype" w:eastAsia="Palatino Linotype" w:hAnsi="Palatino Linotype" w:cs="Palatino Linotype"/>
          <w:sz w:val="22"/>
          <w:szCs w:val="22"/>
        </w:rPr>
        <w:t>obstante</w:t>
      </w:r>
      <w:proofErr w:type="gramEnd"/>
      <w:r w:rsidRPr="008A73B3">
        <w:rPr>
          <w:rFonts w:ascii="Palatino Linotype" w:eastAsia="Palatino Linotype" w:hAnsi="Palatino Linotype" w:cs="Palatino Linotype"/>
          <w:sz w:val="22"/>
          <w:szCs w:val="22"/>
        </w:rPr>
        <w:t xml:space="preserve"> lo anterior, al analizar el requerimiento de información del particular, se observa que el particular </w:t>
      </w:r>
      <w:r w:rsidRPr="008A73B3">
        <w:rPr>
          <w:rFonts w:ascii="Palatino Linotype" w:eastAsia="Palatino Linotype" w:hAnsi="Palatino Linotype" w:cs="Palatino Linotype"/>
          <w:b/>
          <w:sz w:val="22"/>
          <w:szCs w:val="22"/>
          <w:u w:val="single"/>
        </w:rPr>
        <w:t xml:space="preserve">requiere información relativa a la emisión futura de una convocatoria, por lo que es dable señalar que indudablemente nos encontramos ante un </w:t>
      </w:r>
      <w:r w:rsidRPr="008A73B3">
        <w:rPr>
          <w:rFonts w:ascii="Palatino Linotype" w:eastAsia="Palatino Linotype" w:hAnsi="Palatino Linotype" w:cs="Palatino Linotype"/>
          <w:b/>
          <w:sz w:val="22"/>
          <w:szCs w:val="22"/>
          <w:u w:val="single"/>
        </w:rPr>
        <w:lastRenderedPageBreak/>
        <w:t>hecho futuro e incierto</w:t>
      </w:r>
      <w:r w:rsidRPr="008A73B3">
        <w:rPr>
          <w:rFonts w:ascii="Palatino Linotype" w:eastAsia="Palatino Linotype" w:hAnsi="Palatino Linotype" w:cs="Palatino Linotype"/>
          <w:sz w:val="22"/>
          <w:szCs w:val="22"/>
        </w:rPr>
        <w:t>, los cuales no se pueden determinar ya que están supeditados a la conclusión de los mismos; por lo que no es procedente que los Sujetos Obligados proporcionen dicha información.</w:t>
      </w:r>
    </w:p>
    <w:p w14:paraId="3767A49D" w14:textId="77777777" w:rsidR="00613EF5" w:rsidRPr="008A73B3" w:rsidRDefault="00A94330">
      <w:pPr>
        <w:pBdr>
          <w:top w:val="nil"/>
          <w:left w:val="nil"/>
          <w:bottom w:val="nil"/>
          <w:right w:val="nil"/>
          <w:between w:val="nil"/>
        </w:pBdr>
        <w:spacing w:before="240" w:after="240" w:line="360" w:lineRule="auto"/>
        <w:ind w:right="-93"/>
        <w:jc w:val="both"/>
        <w:rPr>
          <w:sz w:val="22"/>
          <w:szCs w:val="22"/>
        </w:rPr>
      </w:pPr>
      <w:r w:rsidRPr="008A73B3">
        <w:rPr>
          <w:rFonts w:ascii="Palatino Linotype" w:eastAsia="Palatino Linotype" w:hAnsi="Palatino Linotype" w:cs="Palatino Linotype"/>
          <w:sz w:val="22"/>
          <w:szCs w:val="22"/>
        </w:rPr>
        <w:t xml:space="preserve">Lo anterior se robustece con la Tesis Aislada con número de registro 209001, de la Suprema Corte de Justicia de la Nación, emitida por los Tribunales Colegiados de </w:t>
      </w:r>
      <w:proofErr w:type="gramStart"/>
      <w:r w:rsidRPr="008A73B3">
        <w:rPr>
          <w:rFonts w:ascii="Palatino Linotype" w:eastAsia="Palatino Linotype" w:hAnsi="Palatino Linotype" w:cs="Palatino Linotype"/>
          <w:sz w:val="22"/>
          <w:szCs w:val="22"/>
        </w:rPr>
        <w:t>Circuito,  que</w:t>
      </w:r>
      <w:proofErr w:type="gramEnd"/>
      <w:r w:rsidRPr="008A73B3">
        <w:rPr>
          <w:rFonts w:ascii="Palatino Linotype" w:eastAsia="Palatino Linotype" w:hAnsi="Palatino Linotype" w:cs="Palatino Linotype"/>
          <w:sz w:val="22"/>
          <w:szCs w:val="22"/>
        </w:rPr>
        <w:t xml:space="preserve"> a la letra señala:</w:t>
      </w:r>
    </w:p>
    <w:p w14:paraId="1E22F03B" w14:textId="77777777" w:rsidR="00613EF5" w:rsidRPr="008A73B3" w:rsidRDefault="00A94330">
      <w:pPr>
        <w:pBdr>
          <w:top w:val="nil"/>
          <w:left w:val="nil"/>
          <w:bottom w:val="nil"/>
          <w:right w:val="nil"/>
          <w:between w:val="nil"/>
        </w:pBdr>
        <w:ind w:left="851" w:right="900"/>
        <w:jc w:val="both"/>
      </w:pPr>
      <w:r w:rsidRPr="008A73B3">
        <w:rPr>
          <w:rFonts w:ascii="Palatino Linotype" w:eastAsia="Palatino Linotype" w:hAnsi="Palatino Linotype" w:cs="Palatino Linotype"/>
          <w:b/>
          <w:i/>
          <w:sz w:val="22"/>
          <w:szCs w:val="22"/>
        </w:rPr>
        <w:t xml:space="preserve">“ACTOS FUTUROS DE REALIZACION INCIERTA. NO PROCEDE EL JUICIO DE AMPARO CONTRA LOS. </w:t>
      </w:r>
      <w:r w:rsidRPr="008A73B3">
        <w:rPr>
          <w:rFonts w:ascii="Palatino Linotype" w:eastAsia="Palatino Linotype" w:hAnsi="Palatino Linotype" w:cs="Palatino Linotype"/>
          <w:i/>
          <w:sz w:val="22"/>
          <w:szCs w:val="22"/>
        </w:rPr>
        <w:t>Contra actos futuros de realización incierta no procede el juicio de garantías.”</w:t>
      </w:r>
    </w:p>
    <w:p w14:paraId="3D66CF11" w14:textId="77777777" w:rsidR="00613EF5" w:rsidRPr="008A73B3" w:rsidRDefault="00A94330">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ese sentido, no es procedente la exigencia de la parte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de que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atienda su solicitud en los términos solicitados, pues dicha autoridad únicamente está constreñida a proporcionar la información pública que genere en uso de sus atribuciones de derecho público con anterioridad a la fecha de la solicitud de información, esto es al treinta de octubre de dos mil veinticuatro, por lo tanto, la entrega de algún documento para satisfacer este punto no es procedente.</w:t>
      </w:r>
    </w:p>
    <w:p w14:paraId="2C228B87" w14:textId="77777777" w:rsidR="00613EF5" w:rsidRPr="008A73B3" w:rsidRDefault="00A94330">
      <w:pPr>
        <w:pBdr>
          <w:top w:val="nil"/>
          <w:left w:val="nil"/>
          <w:bottom w:val="nil"/>
          <w:right w:val="nil"/>
          <w:between w:val="nil"/>
        </w:pBdr>
        <w:spacing w:line="360" w:lineRule="auto"/>
        <w:jc w:val="both"/>
      </w:pPr>
      <w:r w:rsidRPr="008A73B3">
        <w:rPr>
          <w:rFonts w:ascii="Palatino Linotype" w:eastAsia="Palatino Linotype" w:hAnsi="Palatino Linotype" w:cs="Palatino Linotype"/>
          <w:sz w:val="22"/>
          <w:szCs w:val="22"/>
        </w:rPr>
        <w:t xml:space="preserve">Finalmente, no pasa desapercibido </w:t>
      </w:r>
      <w:proofErr w:type="gramStart"/>
      <w:r w:rsidRPr="008A73B3">
        <w:rPr>
          <w:rFonts w:ascii="Palatino Linotype" w:eastAsia="Palatino Linotype" w:hAnsi="Palatino Linotype" w:cs="Palatino Linotype"/>
          <w:sz w:val="22"/>
          <w:szCs w:val="22"/>
        </w:rPr>
        <w:t>que</w:t>
      </w:r>
      <w:proofErr w:type="gramEnd"/>
      <w:r w:rsidRPr="008A73B3">
        <w:rPr>
          <w:rFonts w:ascii="Palatino Linotype" w:eastAsia="Palatino Linotype" w:hAnsi="Palatino Linotype" w:cs="Palatino Linotype"/>
          <w:sz w:val="22"/>
          <w:szCs w:val="22"/>
        </w:rPr>
        <w:t xml:space="preserve"> en uno de los archivos electrónicos entregados en respuesta, se advirtió un dato personal susceptible de clasificar como información confidencial, en términos del artículo 143, fracción I de la Ley de Transparencia y Acceso a la Información Pública del Estado de México y Municipios.</w:t>
      </w:r>
    </w:p>
    <w:p w14:paraId="444F9767" w14:textId="77777777" w:rsidR="00613EF5" w:rsidRPr="008A73B3" w:rsidRDefault="00613EF5">
      <w:pPr>
        <w:spacing w:line="360" w:lineRule="auto"/>
      </w:pPr>
    </w:p>
    <w:p w14:paraId="3C7030B2" w14:textId="77777777" w:rsidR="00613EF5" w:rsidRPr="008A73B3" w:rsidRDefault="00A94330">
      <w:pPr>
        <w:pBdr>
          <w:top w:val="nil"/>
          <w:left w:val="nil"/>
          <w:bottom w:val="nil"/>
          <w:right w:val="nil"/>
          <w:between w:val="nil"/>
        </w:pBdr>
        <w:spacing w:line="360" w:lineRule="auto"/>
        <w:ind w:right="51"/>
        <w:jc w:val="both"/>
      </w:pPr>
      <w:r w:rsidRPr="008A73B3">
        <w:rPr>
          <w:rFonts w:ascii="Palatino Linotype" w:eastAsia="Palatino Linotype" w:hAnsi="Palatino Linotype" w:cs="Palatino Linotype"/>
          <w:sz w:val="22"/>
          <w:szCs w:val="22"/>
        </w:rPr>
        <w:t>Bajo este contexto, resulta procedente girar oficio al Titular de la Dirección General de Protección de Datos Personales, en atención al artículo 82, fracción XXVII de la Ley de Protección de Datos Personales del Estado de México y Municipios a fin de que en ejercicio de sus atribuciones determine lo conducente.</w:t>
      </w:r>
    </w:p>
    <w:p w14:paraId="3708F42E"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Por lo anteriormente analizado, este Instituto determina que los agravios resultan </w:t>
      </w:r>
      <w:r w:rsidRPr="008A73B3">
        <w:rPr>
          <w:rFonts w:ascii="Palatino Linotype" w:eastAsia="Palatino Linotype" w:hAnsi="Palatino Linotype" w:cs="Palatino Linotype"/>
          <w:b/>
          <w:sz w:val="22"/>
          <w:szCs w:val="22"/>
        </w:rPr>
        <w:t>PARCIALMENTE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 xml:space="preserve">FUNDADOS, </w:t>
      </w:r>
      <w:r w:rsidRPr="008A73B3">
        <w:rPr>
          <w:rFonts w:ascii="Palatino Linotype" w:eastAsia="Palatino Linotype" w:hAnsi="Palatino Linotype" w:cs="Palatino Linotype"/>
          <w:sz w:val="22"/>
          <w:szCs w:val="22"/>
        </w:rPr>
        <w:t>en atención a</w:t>
      </w:r>
      <w:r w:rsidRPr="008A73B3">
        <w:rPr>
          <w:rFonts w:ascii="Palatino Linotype" w:eastAsia="Palatino Linotype" w:hAnsi="Palatino Linotype" w:cs="Palatino Linotype"/>
          <w:b/>
          <w:sz w:val="22"/>
          <w:szCs w:val="22"/>
        </w:rPr>
        <w:t xml:space="preserve"> </w:t>
      </w:r>
      <w:r w:rsidRPr="008A73B3">
        <w:rPr>
          <w:rFonts w:ascii="Palatino Linotype" w:eastAsia="Palatino Linotype" w:hAnsi="Palatino Linotype" w:cs="Palatino Linotype"/>
          <w:sz w:val="22"/>
          <w:szCs w:val="22"/>
        </w:rPr>
        <w:t xml:space="preserve">ello es que este Organismo Garante determina </w:t>
      </w:r>
      <w:r w:rsidRPr="008A73B3">
        <w:rPr>
          <w:rFonts w:ascii="Palatino Linotype" w:eastAsia="Palatino Linotype" w:hAnsi="Palatino Linotype" w:cs="Palatino Linotype"/>
          <w:b/>
          <w:sz w:val="22"/>
          <w:szCs w:val="22"/>
        </w:rPr>
        <w:t xml:space="preserve">MODIFICAR </w:t>
      </w:r>
      <w:r w:rsidRPr="008A73B3">
        <w:rPr>
          <w:rFonts w:ascii="Palatino Linotype" w:eastAsia="Palatino Linotype" w:hAnsi="Palatino Linotype" w:cs="Palatino Linotype"/>
          <w:sz w:val="22"/>
          <w:szCs w:val="22"/>
        </w:rPr>
        <w:t xml:space="preserve">la respuesta del recurso de revisión </w:t>
      </w:r>
      <w:r w:rsidRPr="008A73B3">
        <w:rPr>
          <w:rFonts w:ascii="Palatino Linotype" w:eastAsia="Palatino Linotype" w:hAnsi="Palatino Linotype" w:cs="Palatino Linotype"/>
          <w:b/>
          <w:sz w:val="22"/>
          <w:szCs w:val="22"/>
        </w:rPr>
        <w:t>00049/INFOEM/IP/RR/2025</w:t>
      </w:r>
      <w:r w:rsidRPr="008A73B3">
        <w:rPr>
          <w:rFonts w:ascii="Palatino Linotype" w:eastAsia="Palatino Linotype" w:hAnsi="Palatino Linotype" w:cs="Palatino Linotype"/>
          <w:sz w:val="22"/>
          <w:szCs w:val="22"/>
        </w:rPr>
        <w:t>, para ordenar la entrega de la siguiente documentación, en versión pública de ser procedente, conforme al considerando quinto.</w:t>
      </w:r>
    </w:p>
    <w:p w14:paraId="6D8C688B" w14:textId="77777777" w:rsidR="00613EF5" w:rsidRPr="008A73B3" w:rsidRDefault="00A94330">
      <w:pPr>
        <w:numPr>
          <w:ilvl w:val="0"/>
          <w:numId w:val="10"/>
        </w:numPr>
        <w:pBdr>
          <w:top w:val="nil"/>
          <w:left w:val="nil"/>
          <w:bottom w:val="nil"/>
          <w:right w:val="nil"/>
          <w:between w:val="nil"/>
        </w:pBdr>
        <w:spacing w:before="240" w:line="276" w:lineRule="auto"/>
        <w:ind w:left="567" w:right="900" w:hanging="283"/>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Acuerdo del Comité de Transparencia, debidamente fundado y motivado donde se confirme la inexistencia de los certificados de los facilitadores de los juzgados cívicos del Ayuntamiento de Toluca en funciones, al 30 de octubre de 2024, en términos de los artículos 19, párrafo tercero, 169 y 170, de la Ley de Transparencia y Acceso a la Información Pública del Estado de México y Municipios.</w:t>
      </w:r>
    </w:p>
    <w:p w14:paraId="3E93828D" w14:textId="77777777" w:rsidR="00613EF5" w:rsidRPr="008A73B3" w:rsidRDefault="00A94330">
      <w:pPr>
        <w:numPr>
          <w:ilvl w:val="0"/>
          <w:numId w:val="10"/>
        </w:numPr>
        <w:pBdr>
          <w:top w:val="nil"/>
          <w:left w:val="nil"/>
          <w:bottom w:val="nil"/>
          <w:right w:val="nil"/>
          <w:between w:val="nil"/>
        </w:pBdr>
        <w:spacing w:line="276" w:lineRule="auto"/>
        <w:ind w:left="567" w:right="900" w:hanging="283"/>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Libro de registro por cada facilitador, de los procedimientos de mediación o conciliación, celebrados del 02 de mayo al 30 de octubre de 2024, en formato PDF o aquel en el que se haya generado.</w:t>
      </w:r>
    </w:p>
    <w:p w14:paraId="3C041DFC" w14:textId="77777777" w:rsidR="00613EF5" w:rsidRPr="008A73B3" w:rsidRDefault="00A94330">
      <w:pPr>
        <w:numPr>
          <w:ilvl w:val="0"/>
          <w:numId w:val="10"/>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Informe de los asuntos según su materia que ha atendido cada juzgado cívico, faltantes, generados del 02 de mayo al 30 de octubre de 2024, al mayor grado de desagregación posible.</w:t>
      </w:r>
    </w:p>
    <w:p w14:paraId="04FF2052"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bookmarkStart w:id="9" w:name="_heading=h.lnxbz9" w:colFirst="0" w:colLast="0"/>
      <w:bookmarkEnd w:id="9"/>
      <w:r w:rsidRPr="008A73B3">
        <w:rPr>
          <w:rFonts w:ascii="Palatino Linotype" w:eastAsia="Palatino Linotype" w:hAnsi="Palatino Linotype" w:cs="Palatino Linotype"/>
          <w:b/>
          <w:sz w:val="22"/>
          <w:szCs w:val="22"/>
        </w:rPr>
        <w:t xml:space="preserve">Quinto. Versión Pública. </w:t>
      </w:r>
      <w:r w:rsidRPr="008A73B3">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sin menoscabar el derecho a la protección de los datos personales de terceros.</w:t>
      </w:r>
    </w:p>
    <w:p w14:paraId="4A87A01D"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50164676" w14:textId="77777777" w:rsidR="00613EF5" w:rsidRPr="008A73B3" w:rsidRDefault="00A94330">
      <w:pPr>
        <w:ind w:left="993" w:right="1041"/>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lastRenderedPageBreak/>
        <w:t xml:space="preserve"> “Artículo 3. Para los efectos de la presente Ley se entenderá por:</w:t>
      </w:r>
    </w:p>
    <w:p w14:paraId="0199F31D"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IX. Datos personales:</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La información concerniente a una persona, identificada o identificable</w:t>
      </w:r>
      <w:r w:rsidRPr="008A73B3">
        <w:rPr>
          <w:rFonts w:ascii="Palatino Linotype" w:eastAsia="Palatino Linotype" w:hAnsi="Palatino Linotype" w:cs="Palatino Linotype"/>
          <w:i/>
          <w:sz w:val="22"/>
          <w:szCs w:val="22"/>
        </w:rPr>
        <w:t xml:space="preserve"> según lo dispuesto por la Ley de Protección de Datos Personales del Estado de México;</w:t>
      </w:r>
    </w:p>
    <w:p w14:paraId="0A1055A3"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XX. Información clasificada:</w:t>
      </w:r>
      <w:r w:rsidRPr="008A73B3">
        <w:rPr>
          <w:rFonts w:ascii="Palatino Linotype" w:eastAsia="Palatino Linotype" w:hAnsi="Palatino Linotype" w:cs="Palatino Linotype"/>
          <w:i/>
          <w:sz w:val="22"/>
          <w:szCs w:val="22"/>
        </w:rPr>
        <w:t xml:space="preserve"> Aquella considerada por la presente Ley como reservada o confidencial;</w:t>
      </w:r>
    </w:p>
    <w:p w14:paraId="2FB2073D"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XXXII. Protección de Datos Personales:</w:t>
      </w:r>
      <w:r w:rsidRPr="008A73B3">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5BCC76E7"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XLV. Versión pública</w:t>
      </w:r>
      <w:r w:rsidRPr="008A73B3">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4DFA65E7" w14:textId="77777777" w:rsidR="00613EF5" w:rsidRPr="008A73B3" w:rsidRDefault="00613EF5">
      <w:pPr>
        <w:ind w:left="993" w:right="1041"/>
        <w:jc w:val="both"/>
        <w:rPr>
          <w:rFonts w:ascii="Palatino Linotype" w:eastAsia="Palatino Linotype" w:hAnsi="Palatino Linotype" w:cs="Palatino Linotype"/>
          <w:i/>
          <w:sz w:val="22"/>
          <w:szCs w:val="22"/>
        </w:rPr>
      </w:pPr>
    </w:p>
    <w:p w14:paraId="1A243952"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“Artículo 6.</w:t>
      </w:r>
      <w:r w:rsidRPr="008A73B3">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AB7AF90" w14:textId="77777777" w:rsidR="00613EF5" w:rsidRPr="008A73B3" w:rsidRDefault="00613EF5">
      <w:pPr>
        <w:ind w:left="993" w:right="1041"/>
        <w:jc w:val="both"/>
        <w:rPr>
          <w:rFonts w:ascii="Palatino Linotype" w:eastAsia="Palatino Linotype" w:hAnsi="Palatino Linotype" w:cs="Palatino Linotype"/>
          <w:i/>
          <w:sz w:val="22"/>
          <w:szCs w:val="22"/>
        </w:rPr>
      </w:pPr>
    </w:p>
    <w:p w14:paraId="73D73107" w14:textId="77777777" w:rsidR="00613EF5" w:rsidRPr="008A73B3" w:rsidRDefault="00A94330">
      <w:pPr>
        <w:ind w:left="993" w:right="1041"/>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“Artículo 137.</w:t>
      </w:r>
      <w:r w:rsidRPr="008A73B3">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180D45A" w14:textId="77777777" w:rsidR="00613EF5" w:rsidRPr="008A73B3" w:rsidRDefault="00613EF5">
      <w:pPr>
        <w:ind w:left="993" w:right="1041"/>
        <w:jc w:val="both"/>
        <w:rPr>
          <w:rFonts w:ascii="Palatino Linotype" w:eastAsia="Palatino Linotype" w:hAnsi="Palatino Linotype" w:cs="Palatino Linotype"/>
          <w:b/>
          <w:i/>
          <w:sz w:val="22"/>
          <w:szCs w:val="22"/>
        </w:rPr>
      </w:pPr>
    </w:p>
    <w:p w14:paraId="665F4F71"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“Artículo 143</w:t>
      </w:r>
      <w:r w:rsidRPr="008A73B3">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1779E94"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I.</w:t>
      </w:r>
      <w:r w:rsidRPr="008A73B3">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150B8FA0"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7791AA57" w14:textId="77777777" w:rsidR="00613EF5" w:rsidRPr="008A73B3" w:rsidRDefault="00A94330">
      <w:pPr>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III. La que presenten los particulares a los sujetos obligados, de conformidad con lo dispuesto por las leyes o los tratados internacionales.” </w:t>
      </w:r>
    </w:p>
    <w:p w14:paraId="2A40B4CE" w14:textId="77777777" w:rsidR="00613EF5" w:rsidRPr="008A73B3" w:rsidRDefault="00613EF5">
      <w:pPr>
        <w:ind w:left="993" w:right="1041"/>
        <w:jc w:val="both"/>
        <w:rPr>
          <w:rFonts w:ascii="Palatino Linotype" w:eastAsia="Palatino Linotype" w:hAnsi="Palatino Linotype" w:cs="Palatino Linotype"/>
          <w:i/>
          <w:sz w:val="22"/>
          <w:szCs w:val="22"/>
        </w:rPr>
      </w:pPr>
    </w:p>
    <w:p w14:paraId="0F651D94"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deberá proceder a testar los datos personales que se encuentren contenidos en los documentos a entregar para satisfacer el derecho de acceso a la información pública de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52C68F8"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03C3C066" w14:textId="77777777" w:rsidR="00613EF5" w:rsidRPr="008A73B3" w:rsidRDefault="00A94330">
      <w:pPr>
        <w:spacing w:line="360" w:lineRule="auto"/>
        <w:ind w:right="50"/>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7B8B56A"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54146B5D"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Por ende, la clasificación de la información no opera con la simple supresión de datos que se haga en los documentos de que se trate o con la simple decisión que tome el Servidor Público Habilitado o el </w:t>
      </w:r>
      <w:proofErr w:type="gramStart"/>
      <w:r w:rsidRPr="008A73B3">
        <w:rPr>
          <w:rFonts w:ascii="Palatino Linotype" w:eastAsia="Palatino Linotype" w:hAnsi="Palatino Linotype" w:cs="Palatino Linotype"/>
          <w:sz w:val="22"/>
          <w:szCs w:val="22"/>
        </w:rPr>
        <w:t>Responsable</w:t>
      </w:r>
      <w:proofErr w:type="gramEnd"/>
      <w:r w:rsidRPr="008A73B3">
        <w:rPr>
          <w:rFonts w:ascii="Palatino Linotype" w:eastAsia="Palatino Linotype" w:hAnsi="Palatino Linotype" w:cs="Palatino Linotype"/>
          <w:sz w:val="22"/>
          <w:szCs w:val="22"/>
        </w:rPr>
        <w:t xml:space="preserve"> de la Unidad de Transparencia del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sino que ello deberá realizarse en términos de lo que disponen los artículos 49 fracción VIII, 53, fracción X y 59, fracción V, de la Ley en consulta, cuyo sentido literal es el siguiente:</w:t>
      </w:r>
    </w:p>
    <w:p w14:paraId="2E67B00B"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5AD966FE" w14:textId="77777777" w:rsidR="00613EF5" w:rsidRPr="008A73B3" w:rsidRDefault="00A94330">
      <w:pPr>
        <w:ind w:left="992" w:right="1043"/>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“Artículo 49.</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Los Comités de Transparencia</w:t>
      </w:r>
      <w:r w:rsidRPr="008A73B3">
        <w:rPr>
          <w:rFonts w:ascii="Palatino Linotype" w:eastAsia="Palatino Linotype" w:hAnsi="Palatino Linotype" w:cs="Palatino Linotype"/>
          <w:i/>
          <w:sz w:val="22"/>
          <w:szCs w:val="22"/>
        </w:rPr>
        <w:t xml:space="preserve"> tendrán las siguientes atribuciones:</w:t>
      </w:r>
    </w:p>
    <w:p w14:paraId="615105AC" w14:textId="77777777" w:rsidR="00613EF5" w:rsidRPr="008A73B3" w:rsidRDefault="00A94330">
      <w:pPr>
        <w:ind w:left="992" w:right="1043"/>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VIII. Aprobar, modificar o revocar la clasificación de la información</w:t>
      </w:r>
      <w:r w:rsidRPr="008A73B3">
        <w:rPr>
          <w:rFonts w:ascii="Palatino Linotype" w:eastAsia="Palatino Linotype" w:hAnsi="Palatino Linotype" w:cs="Palatino Linotype"/>
          <w:i/>
          <w:sz w:val="22"/>
          <w:szCs w:val="22"/>
        </w:rPr>
        <w:t>…”</w:t>
      </w:r>
    </w:p>
    <w:p w14:paraId="7C538ACC" w14:textId="77777777" w:rsidR="00613EF5" w:rsidRPr="008A73B3" w:rsidRDefault="00A94330">
      <w:pPr>
        <w:ind w:left="992" w:right="1043"/>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lastRenderedPageBreak/>
        <w:t>“</w:t>
      </w:r>
      <w:r w:rsidRPr="008A73B3">
        <w:rPr>
          <w:rFonts w:ascii="Palatino Linotype" w:eastAsia="Palatino Linotype" w:hAnsi="Palatino Linotype" w:cs="Palatino Linotype"/>
          <w:b/>
          <w:i/>
          <w:sz w:val="22"/>
          <w:szCs w:val="22"/>
        </w:rPr>
        <w:t>Artículo 53.</w:t>
      </w:r>
      <w:r w:rsidRPr="008A73B3">
        <w:rPr>
          <w:rFonts w:ascii="Palatino Linotype" w:eastAsia="Palatino Linotype" w:hAnsi="Palatino Linotype" w:cs="Palatino Linotype"/>
          <w:i/>
          <w:sz w:val="22"/>
          <w:szCs w:val="22"/>
        </w:rPr>
        <w:t xml:space="preserve"> Las </w:t>
      </w:r>
      <w:r w:rsidRPr="008A73B3">
        <w:rPr>
          <w:rFonts w:ascii="Palatino Linotype" w:eastAsia="Palatino Linotype" w:hAnsi="Palatino Linotype" w:cs="Palatino Linotype"/>
          <w:b/>
          <w:i/>
          <w:sz w:val="22"/>
          <w:szCs w:val="22"/>
        </w:rPr>
        <w:t>Unidades de Transparencia</w:t>
      </w:r>
      <w:r w:rsidRPr="008A73B3">
        <w:rPr>
          <w:rFonts w:ascii="Palatino Linotype" w:eastAsia="Palatino Linotype" w:hAnsi="Palatino Linotype" w:cs="Palatino Linotype"/>
          <w:i/>
          <w:sz w:val="22"/>
          <w:szCs w:val="22"/>
        </w:rPr>
        <w:t xml:space="preserve"> tendrán las siguientes </w:t>
      </w:r>
      <w:r w:rsidRPr="008A73B3">
        <w:rPr>
          <w:rFonts w:ascii="Palatino Linotype" w:eastAsia="Palatino Linotype" w:hAnsi="Palatino Linotype" w:cs="Palatino Linotype"/>
          <w:b/>
          <w:i/>
          <w:sz w:val="22"/>
          <w:szCs w:val="22"/>
        </w:rPr>
        <w:t>funciones</w:t>
      </w:r>
      <w:r w:rsidRPr="008A73B3">
        <w:rPr>
          <w:rFonts w:ascii="Palatino Linotype" w:eastAsia="Palatino Linotype" w:hAnsi="Palatino Linotype" w:cs="Palatino Linotype"/>
          <w:i/>
          <w:sz w:val="22"/>
          <w:szCs w:val="22"/>
        </w:rPr>
        <w:t>:</w:t>
      </w:r>
    </w:p>
    <w:p w14:paraId="2C00A2DB" w14:textId="77777777" w:rsidR="00613EF5" w:rsidRPr="008A73B3" w:rsidRDefault="00A94330">
      <w:pPr>
        <w:ind w:left="992" w:right="1043"/>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X. Presentar ante el Comité, el proyecto de clasificación de información</w:t>
      </w:r>
      <w:r w:rsidRPr="008A73B3">
        <w:rPr>
          <w:rFonts w:ascii="Palatino Linotype" w:eastAsia="Palatino Linotype" w:hAnsi="Palatino Linotype" w:cs="Palatino Linotype"/>
          <w:i/>
          <w:sz w:val="22"/>
          <w:szCs w:val="22"/>
        </w:rPr>
        <w:t xml:space="preserve">…” </w:t>
      </w:r>
    </w:p>
    <w:p w14:paraId="2F747105" w14:textId="77777777" w:rsidR="00613EF5" w:rsidRPr="008A73B3" w:rsidRDefault="00A94330">
      <w:pPr>
        <w:ind w:left="992" w:right="1043"/>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“Artículo 59.</w:t>
      </w:r>
      <w:r w:rsidRPr="008A73B3">
        <w:rPr>
          <w:rFonts w:ascii="Palatino Linotype" w:eastAsia="Palatino Linotype" w:hAnsi="Palatino Linotype" w:cs="Palatino Linotype"/>
          <w:i/>
          <w:sz w:val="22"/>
          <w:szCs w:val="22"/>
        </w:rPr>
        <w:t xml:space="preserve"> Los </w:t>
      </w:r>
      <w:r w:rsidRPr="008A73B3">
        <w:rPr>
          <w:rFonts w:ascii="Palatino Linotype" w:eastAsia="Palatino Linotype" w:hAnsi="Palatino Linotype" w:cs="Palatino Linotype"/>
          <w:b/>
          <w:i/>
          <w:sz w:val="22"/>
          <w:szCs w:val="22"/>
        </w:rPr>
        <w:t>servidores públicos habilitados</w:t>
      </w:r>
      <w:r w:rsidRPr="008A73B3">
        <w:rPr>
          <w:rFonts w:ascii="Palatino Linotype" w:eastAsia="Palatino Linotype" w:hAnsi="Palatino Linotype" w:cs="Palatino Linotype"/>
          <w:i/>
          <w:sz w:val="22"/>
          <w:szCs w:val="22"/>
        </w:rPr>
        <w:t xml:space="preserve"> tendrán las </w:t>
      </w:r>
      <w:r w:rsidRPr="008A73B3">
        <w:rPr>
          <w:rFonts w:ascii="Palatino Linotype" w:eastAsia="Palatino Linotype" w:hAnsi="Palatino Linotype" w:cs="Palatino Linotype"/>
          <w:b/>
          <w:i/>
          <w:sz w:val="22"/>
          <w:szCs w:val="22"/>
        </w:rPr>
        <w:t>funciones</w:t>
      </w:r>
      <w:r w:rsidRPr="008A73B3">
        <w:rPr>
          <w:rFonts w:ascii="Palatino Linotype" w:eastAsia="Palatino Linotype" w:hAnsi="Palatino Linotype" w:cs="Palatino Linotype"/>
          <w:i/>
          <w:sz w:val="22"/>
          <w:szCs w:val="22"/>
        </w:rPr>
        <w:t xml:space="preserve"> siguientes:</w:t>
      </w:r>
    </w:p>
    <w:p w14:paraId="21208EE8" w14:textId="77777777" w:rsidR="00613EF5" w:rsidRPr="008A73B3" w:rsidRDefault="00A94330">
      <w:pPr>
        <w:ind w:left="992" w:right="1043"/>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A73B3">
        <w:rPr>
          <w:rFonts w:ascii="Palatino Linotype" w:eastAsia="Palatino Linotype" w:hAnsi="Palatino Linotype" w:cs="Palatino Linotype"/>
          <w:i/>
          <w:sz w:val="22"/>
          <w:szCs w:val="22"/>
        </w:rPr>
        <w:t xml:space="preserve">, la cual tendrá los fundamentos y argumentos en que se basa dicha propuesta…” </w:t>
      </w:r>
    </w:p>
    <w:p w14:paraId="791715B2" w14:textId="77777777" w:rsidR="00613EF5" w:rsidRPr="008A73B3" w:rsidRDefault="00613EF5">
      <w:pPr>
        <w:ind w:left="992" w:right="1043"/>
        <w:jc w:val="both"/>
        <w:rPr>
          <w:rFonts w:ascii="Palatino Linotype" w:eastAsia="Palatino Linotype" w:hAnsi="Palatino Linotype" w:cs="Palatino Linotype"/>
          <w:i/>
          <w:sz w:val="22"/>
          <w:szCs w:val="22"/>
        </w:rPr>
      </w:pPr>
    </w:p>
    <w:p w14:paraId="05A84F72"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24FC6C9B"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02DF45E3"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4A88C532" w14:textId="77777777" w:rsidR="00613EF5" w:rsidRPr="008A73B3" w:rsidRDefault="00A94330">
      <w:pPr>
        <w:spacing w:after="240"/>
        <w:ind w:left="993" w:right="1041"/>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w:t>
      </w:r>
      <w:r w:rsidRPr="008A73B3">
        <w:rPr>
          <w:rFonts w:ascii="Palatino Linotype" w:eastAsia="Palatino Linotype" w:hAnsi="Palatino Linotype" w:cs="Palatino Linotype"/>
          <w:b/>
          <w:i/>
          <w:sz w:val="22"/>
          <w:szCs w:val="22"/>
        </w:rPr>
        <w:t>Artículo 149.</w:t>
      </w:r>
      <w:r w:rsidRPr="008A73B3">
        <w:rPr>
          <w:rFonts w:ascii="Palatino Linotype" w:eastAsia="Palatino Linotype" w:hAnsi="Palatino Linotype" w:cs="Palatino Linotype"/>
          <w:i/>
          <w:sz w:val="22"/>
          <w:szCs w:val="22"/>
        </w:rPr>
        <w:t xml:space="preserve"> El </w:t>
      </w:r>
      <w:r w:rsidRPr="008A73B3">
        <w:rPr>
          <w:rFonts w:ascii="Palatino Linotype" w:eastAsia="Palatino Linotype" w:hAnsi="Palatino Linotype" w:cs="Palatino Linotype"/>
          <w:b/>
          <w:i/>
          <w:sz w:val="22"/>
          <w:szCs w:val="22"/>
        </w:rPr>
        <w:t>acuerdo que clasifique la información como confidencial</w:t>
      </w:r>
      <w:r w:rsidRPr="008A73B3">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
    <w:p w14:paraId="7C01DDB0"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Es decir,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w:t>
      </w:r>
      <w:r w:rsidRPr="008A73B3">
        <w:rPr>
          <w:rFonts w:ascii="Palatino Linotype" w:eastAsia="Palatino Linotype" w:hAnsi="Palatino Linotype" w:cs="Palatino Linotype"/>
          <w:sz w:val="22"/>
          <w:szCs w:val="22"/>
        </w:rPr>
        <w:lastRenderedPageBreak/>
        <w:t>de manera puntual las razones de la versión pública de la documentación entregada se estaría violentando el derecho de acceso a la información de la parte solicitante.</w:t>
      </w:r>
    </w:p>
    <w:p w14:paraId="6EA2A790"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71033E9D"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Por otra parte, respecto a la naturaleza de la información que se ordena, resulta pertinente hacer las siguientes precisiones:</w:t>
      </w:r>
    </w:p>
    <w:p w14:paraId="2485FE41" w14:textId="77777777" w:rsidR="00613EF5" w:rsidRPr="008A73B3" w:rsidRDefault="00A94330">
      <w:pPr>
        <w:numPr>
          <w:ilvl w:val="0"/>
          <w:numId w:val="11"/>
        </w:numPr>
        <w:pBdr>
          <w:top w:val="nil"/>
          <w:left w:val="nil"/>
          <w:bottom w:val="nil"/>
          <w:right w:val="nil"/>
          <w:between w:val="nil"/>
        </w:pBdr>
        <w:spacing w:before="240" w:after="240" w:line="360" w:lineRule="auto"/>
        <w:ind w:left="142" w:right="49" w:hanging="284"/>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Nombres de particulares</w:t>
      </w:r>
    </w:p>
    <w:p w14:paraId="4377C8C6"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Al respecto, se considera que el nombre se integra con el sustantivo propio y el primer apellido de los padres, en el orden que, de común acuerdo determinen; asimismo es la manifestación principal del derecho subjetivo a la personalidad y atributo de esta en términos del artículo 2.3 del Código Civil del Estado de México, de tal suerte, el nombre per se es un elemento que hace a una persona física identificada o identificable, por lo que, se considera un dato personal.</w:t>
      </w:r>
    </w:p>
    <w:p w14:paraId="655E2081"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En efecto, en el caso particular, por la naturaleza de la información que se solicita el nombre de los </w:t>
      </w:r>
      <w:proofErr w:type="gramStart"/>
      <w:r w:rsidRPr="008A73B3">
        <w:rPr>
          <w:rFonts w:ascii="Palatino Linotype" w:eastAsia="Palatino Linotype" w:hAnsi="Palatino Linotype" w:cs="Palatino Linotype"/>
          <w:sz w:val="22"/>
          <w:szCs w:val="22"/>
        </w:rPr>
        <w:t>particulares  constituye</w:t>
      </w:r>
      <w:proofErr w:type="gramEnd"/>
      <w:r w:rsidRPr="008A73B3">
        <w:rPr>
          <w:rFonts w:ascii="Palatino Linotype" w:eastAsia="Palatino Linotype" w:hAnsi="Palatino Linotype" w:cs="Palatino Linotype"/>
          <w:sz w:val="22"/>
          <w:szCs w:val="22"/>
        </w:rPr>
        <w:t xml:space="preserve"> un dato personal confidencial, por lo que actualiza el supuesto previsto en el artículo 143 fracción I de la Ley de Transparencia y Acceso a la Información Pública del Estado de México y Municipios y por tanto, procede su eliminación de las versiones públicas.</w:t>
      </w:r>
    </w:p>
    <w:p w14:paraId="6711E720" w14:textId="77777777" w:rsidR="00613EF5" w:rsidRPr="008A73B3" w:rsidRDefault="00A94330">
      <w:pPr>
        <w:numPr>
          <w:ilvl w:val="0"/>
          <w:numId w:val="12"/>
        </w:numPr>
        <w:pBdr>
          <w:top w:val="nil"/>
          <w:left w:val="nil"/>
          <w:bottom w:val="nil"/>
          <w:right w:val="nil"/>
          <w:between w:val="nil"/>
        </w:pBdr>
        <w:spacing w:line="360" w:lineRule="auto"/>
        <w:ind w:left="142" w:right="51" w:hanging="142"/>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Edad </w:t>
      </w:r>
    </w:p>
    <w:p w14:paraId="34DCB6E7"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La edad es un dato personal, toda vez que el mismo consiste en información concerniente a una persona física identificada o identificable. Se trata de datos personales confidenciales, en virtud de que refieren a una característica física por lo que al darlos a conocer se afectaría la intimidad de la persona titular de los mismos. </w:t>
      </w:r>
    </w:p>
    <w:p w14:paraId="12619490"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448D0738"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lastRenderedPageBreak/>
        <w:t>En términos de lo anterior, se actualiza el supuesto de clasificación establecido en el artículo 143 fracción I de la Ley de Transparencia y Acceso a la Información Pública del Estado de México y Municipios.</w:t>
      </w:r>
    </w:p>
    <w:p w14:paraId="715ABDF1"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4135B525" w14:textId="77777777" w:rsidR="00613EF5" w:rsidRPr="008A73B3" w:rsidRDefault="00A94330">
      <w:pPr>
        <w:numPr>
          <w:ilvl w:val="0"/>
          <w:numId w:val="12"/>
        </w:numPr>
        <w:pBdr>
          <w:top w:val="nil"/>
          <w:left w:val="nil"/>
          <w:bottom w:val="nil"/>
          <w:right w:val="nil"/>
          <w:between w:val="nil"/>
        </w:pBdr>
        <w:spacing w:line="360" w:lineRule="auto"/>
        <w:ind w:left="142" w:right="51" w:hanging="14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Estado civil</w:t>
      </w:r>
    </w:p>
    <w:p w14:paraId="44732A2D"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El estado civil constituye un atributo de la personalidad que se refiere a la posición que ocupa una persona en relación con la familia; en razón de lo anterior, por su propia naturaleza es considerado como un dato personal, en virtud de que incide en la esfera privada de los particulares y, por ello, es clasificado con fundamento en el artículo 143 fracción I de la Ley de Transparencia y Acceso a la Información Pública del Estado de México y Municipios.</w:t>
      </w:r>
    </w:p>
    <w:p w14:paraId="1125E31B"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758645B7" w14:textId="77777777" w:rsidR="00613EF5" w:rsidRPr="008A73B3" w:rsidRDefault="00A94330">
      <w:pPr>
        <w:numPr>
          <w:ilvl w:val="0"/>
          <w:numId w:val="12"/>
        </w:numPr>
        <w:pBdr>
          <w:top w:val="nil"/>
          <w:left w:val="nil"/>
          <w:bottom w:val="nil"/>
          <w:right w:val="nil"/>
          <w:between w:val="nil"/>
        </w:pBdr>
        <w:spacing w:line="360" w:lineRule="auto"/>
        <w:ind w:left="142" w:right="51" w:hanging="14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Ocupación</w:t>
      </w:r>
    </w:p>
    <w:p w14:paraId="3B2D858D" w14:textId="77777777" w:rsidR="00613EF5" w:rsidRPr="008A73B3" w:rsidRDefault="00A94330">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La ocupación de una persona física identificada constituye un dato personal que podría reflejar el grado de estudios, preparación académica, preferencias o ideología de una persona, por lo que con respecto a los datos indicados se actualiza su clasificación como información confidencial.</w:t>
      </w:r>
    </w:p>
    <w:p w14:paraId="5C6946AA" w14:textId="77777777" w:rsidR="00613EF5" w:rsidRPr="008A73B3" w:rsidRDefault="00613EF5">
      <w:p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p>
    <w:p w14:paraId="4DC8DCCC" w14:textId="77777777" w:rsidR="00613EF5" w:rsidRPr="008A73B3" w:rsidRDefault="00A94330">
      <w:pPr>
        <w:numPr>
          <w:ilvl w:val="0"/>
          <w:numId w:val="12"/>
        </w:numPr>
        <w:pBdr>
          <w:top w:val="nil"/>
          <w:left w:val="nil"/>
          <w:bottom w:val="nil"/>
          <w:right w:val="nil"/>
          <w:between w:val="nil"/>
        </w:pBdr>
        <w:spacing w:line="360" w:lineRule="auto"/>
        <w:ind w:left="142" w:right="51" w:hanging="14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Domicilio</w:t>
      </w:r>
    </w:p>
    <w:p w14:paraId="2DCB4D4F"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El domicilio de particulares, al ser el lugar en donde reside habitualmente una persona física, constituye un dato personal y, por </w:t>
      </w:r>
      <w:proofErr w:type="gramStart"/>
      <w:r w:rsidRPr="008A73B3">
        <w:rPr>
          <w:rFonts w:ascii="Palatino Linotype" w:eastAsia="Palatino Linotype" w:hAnsi="Palatino Linotype" w:cs="Palatino Linotype"/>
          <w:sz w:val="22"/>
          <w:szCs w:val="22"/>
        </w:rPr>
        <w:t>ende</w:t>
      </w:r>
      <w:proofErr w:type="gramEnd"/>
      <w:r w:rsidRPr="008A73B3">
        <w:rPr>
          <w:rFonts w:ascii="Palatino Linotype" w:eastAsia="Palatino Linotype" w:hAnsi="Palatino Linotype" w:cs="Palatino Linotype"/>
          <w:sz w:val="22"/>
          <w:szCs w:val="22"/>
        </w:rPr>
        <w:t xml:space="preserve"> confidencial, ya que su difusión podría afectar la esfera privada de la misma. Por lo tanto, el domicilio de particulares se considera confidencial, y sólo podrá otorgarse mediante el consentimiento expreso de su titular, en virtud de tratarse de datos personales que reflejan cuestiones de la vida privada de las personas, en términos </w:t>
      </w:r>
      <w:proofErr w:type="gramStart"/>
      <w:r w:rsidRPr="008A73B3">
        <w:rPr>
          <w:rFonts w:ascii="Palatino Linotype" w:eastAsia="Palatino Linotype" w:hAnsi="Palatino Linotype" w:cs="Palatino Linotype"/>
          <w:sz w:val="22"/>
          <w:szCs w:val="22"/>
        </w:rPr>
        <w:t>del el artículo</w:t>
      </w:r>
      <w:proofErr w:type="gramEnd"/>
      <w:r w:rsidRPr="008A73B3">
        <w:rPr>
          <w:rFonts w:ascii="Palatino Linotype" w:eastAsia="Palatino Linotype" w:hAnsi="Palatino Linotype" w:cs="Palatino Linotype"/>
          <w:sz w:val="22"/>
          <w:szCs w:val="22"/>
        </w:rPr>
        <w:t xml:space="preserve"> 143 fracción I de la Ley de Transparencia y Acceso a la Información Pública del Estado de México y Municipios.</w:t>
      </w:r>
    </w:p>
    <w:p w14:paraId="6B61A950" w14:textId="77777777" w:rsidR="00613EF5" w:rsidRPr="008A73B3" w:rsidRDefault="00613EF5">
      <w:pPr>
        <w:spacing w:line="360" w:lineRule="auto"/>
        <w:ind w:right="51"/>
        <w:jc w:val="both"/>
        <w:rPr>
          <w:rFonts w:ascii="Palatino Linotype" w:eastAsia="Palatino Linotype" w:hAnsi="Palatino Linotype" w:cs="Palatino Linotype"/>
          <w:sz w:val="22"/>
          <w:szCs w:val="22"/>
        </w:rPr>
      </w:pPr>
    </w:p>
    <w:p w14:paraId="1CA94532" w14:textId="77777777" w:rsidR="00613EF5" w:rsidRPr="008A73B3" w:rsidRDefault="00A94330">
      <w:pPr>
        <w:numPr>
          <w:ilvl w:val="0"/>
          <w:numId w:val="12"/>
        </w:numPr>
        <w:pBdr>
          <w:top w:val="nil"/>
          <w:left w:val="nil"/>
          <w:bottom w:val="nil"/>
          <w:right w:val="nil"/>
          <w:between w:val="nil"/>
        </w:pBdr>
        <w:spacing w:line="360" w:lineRule="auto"/>
        <w:ind w:left="0" w:right="51" w:hanging="142"/>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lastRenderedPageBreak/>
        <w:t>Número telefónico</w:t>
      </w:r>
    </w:p>
    <w:p w14:paraId="24D04EA1" w14:textId="77777777" w:rsidR="00613EF5" w:rsidRPr="008A73B3" w:rsidRDefault="00A94330">
      <w:pPr>
        <w:spacing w:line="360" w:lineRule="auto"/>
        <w:ind w:right="51"/>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El número telefónico, éste es asignado a un teléfono particular y/o celular, y permite localizar a una persona física o moral identificada o identificable, por lo que se considera como un dato personal y, consecuentemente, de carácter confidencial, ya que sólo podrá otorgarse mediante el consentimiento expreso de su titular; por ello, se estima procedente considerarlo como confidencial. Lo anterior de conformidad con lo dispuesto en el artículo el artículo 143 fracción I de la Ley de Transparencia y Acceso a la Información Pública del Estado de México y Municipios.</w:t>
      </w:r>
    </w:p>
    <w:p w14:paraId="66654A8E" w14:textId="77777777" w:rsidR="00613EF5" w:rsidRPr="008A73B3" w:rsidRDefault="00613EF5">
      <w:pPr>
        <w:pBdr>
          <w:top w:val="nil"/>
          <w:left w:val="nil"/>
          <w:bottom w:val="nil"/>
          <w:right w:val="nil"/>
          <w:between w:val="nil"/>
        </w:pBdr>
        <w:spacing w:line="360" w:lineRule="auto"/>
        <w:ind w:left="142" w:right="51"/>
        <w:jc w:val="both"/>
        <w:rPr>
          <w:rFonts w:ascii="Palatino Linotype" w:eastAsia="Palatino Linotype" w:hAnsi="Palatino Linotype" w:cs="Palatino Linotype"/>
          <w:sz w:val="22"/>
          <w:szCs w:val="22"/>
        </w:rPr>
      </w:pPr>
    </w:p>
    <w:p w14:paraId="56EA2225"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 xml:space="preserve">Al respecto, se destaca que la versión pública que elabore el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8A73B3">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8A73B3">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6F2CC93E" w14:textId="77777777" w:rsidR="00613EF5" w:rsidRPr="008A73B3" w:rsidRDefault="00613EF5">
      <w:pPr>
        <w:ind w:left="709" w:right="709"/>
        <w:jc w:val="both"/>
        <w:rPr>
          <w:rFonts w:ascii="Palatino Linotype" w:eastAsia="Palatino Linotype" w:hAnsi="Palatino Linotype" w:cs="Palatino Linotype"/>
          <w:b/>
          <w:i/>
          <w:sz w:val="22"/>
          <w:szCs w:val="22"/>
        </w:rPr>
      </w:pPr>
    </w:p>
    <w:p w14:paraId="24314DA1"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127BE7F1"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w:t>
      </w:r>
      <w:proofErr w:type="gramStart"/>
      <w:r w:rsidRPr="008A73B3">
        <w:rPr>
          <w:rFonts w:ascii="Palatino Linotype" w:eastAsia="Palatino Linotype" w:hAnsi="Palatino Linotype" w:cs="Palatino Linotype"/>
          <w:b/>
          <w:i/>
          <w:sz w:val="22"/>
          <w:szCs w:val="22"/>
        </w:rPr>
        <w:t>Segundo.-</w:t>
      </w:r>
      <w:proofErr w:type="gramEnd"/>
      <w:r w:rsidRPr="008A73B3">
        <w:rPr>
          <w:rFonts w:ascii="Palatino Linotype" w:eastAsia="Palatino Linotype" w:hAnsi="Palatino Linotype" w:cs="Palatino Linotype"/>
          <w:i/>
          <w:sz w:val="22"/>
          <w:szCs w:val="22"/>
        </w:rPr>
        <w:t xml:space="preserve"> Para efectos de los presentes Lineamientos Generales, se entenderá por:</w:t>
      </w:r>
    </w:p>
    <w:p w14:paraId="367DC2D9"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XVIII.</w:t>
      </w:r>
      <w:r w:rsidRPr="008A73B3">
        <w:rPr>
          <w:rFonts w:ascii="Palatino Linotype" w:eastAsia="Palatino Linotype" w:hAnsi="Palatino Linotype" w:cs="Palatino Linotype"/>
          <w:i/>
          <w:sz w:val="22"/>
          <w:szCs w:val="22"/>
        </w:rPr>
        <w:t xml:space="preserve"> </w:t>
      </w:r>
      <w:r w:rsidRPr="008A73B3">
        <w:rPr>
          <w:rFonts w:ascii="Palatino Linotype" w:eastAsia="Palatino Linotype" w:hAnsi="Palatino Linotype" w:cs="Palatino Linotype"/>
          <w:b/>
          <w:i/>
          <w:sz w:val="22"/>
          <w:szCs w:val="22"/>
        </w:rPr>
        <w:t>Versión pública:</w:t>
      </w:r>
      <w:r w:rsidRPr="008A73B3">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8A73B3">
        <w:rPr>
          <w:rFonts w:ascii="Palatino Linotype" w:eastAsia="Palatino Linotype" w:hAnsi="Palatino Linotype" w:cs="Palatino Linotype"/>
          <w:b/>
          <w:i/>
          <w:sz w:val="22"/>
          <w:szCs w:val="22"/>
          <w:u w:val="single"/>
        </w:rPr>
        <w:t>fundando y motivando la</w:t>
      </w:r>
      <w:r w:rsidRPr="008A73B3">
        <w:rPr>
          <w:rFonts w:ascii="Palatino Linotype" w:eastAsia="Palatino Linotype" w:hAnsi="Palatino Linotype" w:cs="Palatino Linotype"/>
          <w:i/>
          <w:sz w:val="22"/>
          <w:szCs w:val="22"/>
        </w:rPr>
        <w:t xml:space="preserve"> reserva o </w:t>
      </w:r>
      <w:r w:rsidRPr="008A73B3">
        <w:rPr>
          <w:rFonts w:ascii="Palatino Linotype" w:eastAsia="Palatino Linotype" w:hAnsi="Palatino Linotype" w:cs="Palatino Linotype"/>
          <w:b/>
          <w:i/>
          <w:sz w:val="22"/>
          <w:szCs w:val="22"/>
          <w:u w:val="single"/>
        </w:rPr>
        <w:lastRenderedPageBreak/>
        <w:t>confidencialidad</w:t>
      </w:r>
      <w:r w:rsidRPr="008A73B3">
        <w:rPr>
          <w:rFonts w:ascii="Palatino Linotype" w:eastAsia="Palatino Linotype" w:hAnsi="Palatino Linotype" w:cs="Palatino Linotype"/>
          <w:i/>
          <w:sz w:val="22"/>
          <w:szCs w:val="22"/>
        </w:rPr>
        <w:t>, a través de la resolución que para tal efecto emita el Comité de Transparencia.</w:t>
      </w:r>
    </w:p>
    <w:p w14:paraId="11A8BE73"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Cuarto.</w:t>
      </w:r>
      <w:r w:rsidRPr="008A73B3">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19EFD6C"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B6CE231"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Quinto.</w:t>
      </w:r>
      <w:r w:rsidRPr="008A73B3">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2E2FFE"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w:t>
      </w:r>
    </w:p>
    <w:p w14:paraId="75F3F3F8"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Séptimo.</w:t>
      </w:r>
      <w:r w:rsidRPr="008A73B3">
        <w:rPr>
          <w:rFonts w:ascii="Palatino Linotype" w:eastAsia="Palatino Linotype" w:hAnsi="Palatino Linotype" w:cs="Palatino Linotype"/>
          <w:i/>
          <w:sz w:val="22"/>
          <w:szCs w:val="22"/>
        </w:rPr>
        <w:t xml:space="preserve"> La clasificación de la información se llevará a cabo en el momento en que:</w:t>
      </w:r>
    </w:p>
    <w:p w14:paraId="2AE362FD"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I.</w:t>
      </w:r>
      <w:r w:rsidRPr="008A73B3">
        <w:rPr>
          <w:rFonts w:ascii="Palatino Linotype" w:eastAsia="Palatino Linotype" w:hAnsi="Palatino Linotype" w:cs="Palatino Linotype"/>
          <w:i/>
          <w:sz w:val="22"/>
          <w:szCs w:val="22"/>
        </w:rPr>
        <w:t xml:space="preserve"> Se reciba una solicitud de acceso a la información;</w:t>
      </w:r>
    </w:p>
    <w:p w14:paraId="70593AFB" w14:textId="77777777" w:rsidR="00613EF5" w:rsidRPr="008A73B3" w:rsidRDefault="00A9433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II.</w:t>
      </w:r>
      <w:r w:rsidRPr="008A73B3">
        <w:rPr>
          <w:rFonts w:ascii="Palatino Linotype" w:eastAsia="Palatino Linotype" w:hAnsi="Palatino Linotype" w:cs="Palatino Linotype"/>
          <w:i/>
          <w:sz w:val="22"/>
          <w:szCs w:val="22"/>
        </w:rPr>
        <w:t xml:space="preserve"> </w:t>
      </w:r>
      <w:proofErr w:type="gramStart"/>
      <w:r w:rsidRPr="008A73B3">
        <w:rPr>
          <w:rFonts w:ascii="Palatino Linotype" w:eastAsia="Palatino Linotype" w:hAnsi="Palatino Linotype" w:cs="Palatino Linotype"/>
          <w:i/>
          <w:sz w:val="22"/>
          <w:szCs w:val="22"/>
        </w:rPr>
        <w:t>Se  determine</w:t>
      </w:r>
      <w:proofErr w:type="gramEnd"/>
      <w:r w:rsidRPr="008A73B3">
        <w:rPr>
          <w:rFonts w:ascii="Palatino Linotype" w:eastAsia="Palatino Linotype" w:hAnsi="Palatino Linotype" w:cs="Palatino Linotype"/>
          <w:i/>
          <w:sz w:val="22"/>
          <w:szCs w:val="22"/>
        </w:rPr>
        <w:t xml:space="preserve"> mediante resolución del Comité de Transparencia, el órgano garante </w:t>
      </w:r>
    </w:p>
    <w:p w14:paraId="2A389C6E"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competente, o en cumplimiento a una sentencia del Poder Judicial; o</w:t>
      </w:r>
    </w:p>
    <w:p w14:paraId="58D5FB81"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III.</w:t>
      </w:r>
      <w:r w:rsidRPr="008A73B3">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241E7203"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3F089104"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Octavo.</w:t>
      </w:r>
      <w:r w:rsidRPr="008A73B3">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6B01B92"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6D1E9710" w14:textId="77777777" w:rsidR="00613EF5" w:rsidRPr="008A73B3" w:rsidRDefault="00A9433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99637A6"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lastRenderedPageBreak/>
        <w:t>Noveno.</w:t>
      </w:r>
      <w:r w:rsidRPr="008A73B3">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2E1B871"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b/>
          <w:i/>
          <w:sz w:val="22"/>
          <w:szCs w:val="22"/>
        </w:rPr>
        <w:t>Décimo.</w:t>
      </w:r>
      <w:r w:rsidRPr="008A73B3">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86D986C"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F7D4B1D" w14:textId="77777777" w:rsidR="00613EF5" w:rsidRPr="008A73B3" w:rsidRDefault="00A94330">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Décimo primero.</w:t>
      </w:r>
      <w:r w:rsidRPr="008A73B3">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74B7763E" w14:textId="77777777" w:rsidR="00613EF5" w:rsidRPr="008A73B3" w:rsidRDefault="00613EF5">
      <w:pPr>
        <w:pBdr>
          <w:top w:val="nil"/>
          <w:left w:val="nil"/>
          <w:bottom w:val="nil"/>
          <w:right w:val="nil"/>
          <w:between w:val="nil"/>
        </w:pBdr>
        <w:ind w:right="709"/>
        <w:jc w:val="both"/>
        <w:rPr>
          <w:sz w:val="22"/>
          <w:szCs w:val="22"/>
        </w:rPr>
      </w:pPr>
    </w:p>
    <w:p w14:paraId="3D401924" w14:textId="77777777" w:rsidR="00613EF5" w:rsidRPr="008A73B3" w:rsidRDefault="00A94330">
      <w:pPr>
        <w:pBdr>
          <w:top w:val="nil"/>
          <w:left w:val="nil"/>
          <w:bottom w:val="nil"/>
          <w:right w:val="nil"/>
          <w:between w:val="nil"/>
        </w:pBdr>
        <w:ind w:left="709" w:right="709"/>
        <w:jc w:val="both"/>
        <w:rPr>
          <w:sz w:val="22"/>
          <w:szCs w:val="22"/>
        </w:rPr>
      </w:pPr>
      <w:r w:rsidRPr="008A73B3">
        <w:rPr>
          <w:rFonts w:ascii="Palatino Linotype" w:eastAsia="Palatino Linotype" w:hAnsi="Palatino Linotype" w:cs="Palatino Linotype"/>
          <w:i/>
          <w:sz w:val="22"/>
          <w:szCs w:val="22"/>
        </w:rPr>
        <w:t>[…]</w:t>
      </w:r>
    </w:p>
    <w:p w14:paraId="5F115437" w14:textId="77777777" w:rsidR="00613EF5" w:rsidRPr="008A73B3" w:rsidRDefault="00A94330">
      <w:pPr>
        <w:pBdr>
          <w:top w:val="nil"/>
          <w:left w:val="nil"/>
          <w:bottom w:val="nil"/>
          <w:right w:val="nil"/>
          <w:between w:val="nil"/>
        </w:pBdr>
        <w:ind w:left="709" w:right="709"/>
        <w:jc w:val="center"/>
        <w:rPr>
          <w:sz w:val="22"/>
          <w:szCs w:val="22"/>
        </w:rPr>
      </w:pPr>
      <w:r w:rsidRPr="008A73B3">
        <w:rPr>
          <w:rFonts w:ascii="Palatino Linotype" w:eastAsia="Palatino Linotype" w:hAnsi="Palatino Linotype" w:cs="Palatino Linotype"/>
          <w:b/>
          <w:i/>
          <w:sz w:val="22"/>
          <w:szCs w:val="22"/>
        </w:rPr>
        <w:t>CAPÍTULO VIII</w:t>
      </w:r>
    </w:p>
    <w:p w14:paraId="36D8AF87" w14:textId="77777777" w:rsidR="00613EF5" w:rsidRPr="008A73B3" w:rsidRDefault="00A94330">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DE LOS ELEMENTOS PARA LA CLASIFICACIÓN</w:t>
      </w:r>
    </w:p>
    <w:p w14:paraId="31D296F3"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Quincuagésimo</w:t>
      </w:r>
      <w:r w:rsidRPr="008A73B3">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76F5B7FF"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Quincuagésimo primero</w:t>
      </w:r>
      <w:r w:rsidRPr="008A73B3">
        <w:rPr>
          <w:rFonts w:ascii="Palatino Linotype" w:eastAsia="Palatino Linotype" w:hAnsi="Palatino Linotype" w:cs="Palatino Linotype"/>
          <w:i/>
          <w:sz w:val="22"/>
          <w:szCs w:val="22"/>
        </w:rPr>
        <w:t>. Toda acta del Comité de Transparencia deberá contener:</w:t>
      </w:r>
    </w:p>
    <w:p w14:paraId="4BA0BC07"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I. El número de sesión y fecha; </w:t>
      </w:r>
    </w:p>
    <w:p w14:paraId="705A4543"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 El nombre del área que solicitó la clasificación de información;</w:t>
      </w:r>
    </w:p>
    <w:p w14:paraId="52200AAF"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III. La fundamentación legal y motivación correspondiente;</w:t>
      </w:r>
    </w:p>
    <w:p w14:paraId="3246B26B"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IV. La resolución o resoluciones aprobadas; y</w:t>
      </w:r>
    </w:p>
    <w:p w14:paraId="5D377A5A"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V. La rúbrica o firma digital de cada integrante del Comité de Transparencia. </w:t>
      </w:r>
    </w:p>
    <w:p w14:paraId="345DB37A"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09BB0E90"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lastRenderedPageBreak/>
        <w:t>I. Los motivos y razonamientos que sustenten la confirmación o modificación de la prueba de daño;</w:t>
      </w:r>
    </w:p>
    <w:p w14:paraId="682A697A"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 Descripción de las partes o secciones reservadas, en caso de clasificación parcial;</w:t>
      </w:r>
    </w:p>
    <w:p w14:paraId="3E1D4BE1"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III. El periodo por el que mantendrá su clasificación y fecha de expiración; y</w:t>
      </w:r>
    </w:p>
    <w:p w14:paraId="04F4D96C"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IV. El nombre del titular y área encargada de realizar la versión pública del documento, en su caso.</w:t>
      </w:r>
    </w:p>
    <w:p w14:paraId="4045C02D"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4EEA642D"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111E66C"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b/>
          <w:i/>
          <w:sz w:val="22"/>
          <w:szCs w:val="22"/>
        </w:rPr>
        <w:t>Quincuagésimo segundo</w:t>
      </w:r>
      <w:r w:rsidRPr="008A73B3">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76C16910"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74E894FA"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19A838ED"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659CAA8C"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III. Señalar las personas o instancias autorizadas a acceder a la información clasificada.</w:t>
      </w:r>
    </w:p>
    <w:p w14:paraId="46479D84" w14:textId="77777777" w:rsidR="00613EF5" w:rsidRPr="008A73B3" w:rsidRDefault="00A94330">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472B6EE" w14:textId="77777777" w:rsidR="00613EF5" w:rsidRPr="008A73B3" w:rsidRDefault="00A94330">
      <w:pPr>
        <w:pBdr>
          <w:top w:val="nil"/>
          <w:left w:val="nil"/>
          <w:bottom w:val="nil"/>
          <w:right w:val="nil"/>
          <w:between w:val="nil"/>
        </w:pBdr>
        <w:spacing w:after="160"/>
        <w:ind w:left="709" w:right="709"/>
        <w:jc w:val="both"/>
        <w:rPr>
          <w:sz w:val="22"/>
          <w:szCs w:val="22"/>
        </w:rPr>
      </w:pPr>
      <w:r w:rsidRPr="008A73B3">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8A73B3">
        <w:rPr>
          <w:rFonts w:ascii="Palatino Linotype" w:eastAsia="Palatino Linotype" w:hAnsi="Palatino Linotype" w:cs="Palatino Linotype"/>
          <w:i/>
          <w:sz w:val="22"/>
          <w:szCs w:val="22"/>
        </w:rPr>
        <w:t>testado</w:t>
      </w:r>
      <w:proofErr w:type="spellEnd"/>
      <w:r w:rsidRPr="008A73B3">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w:t>
      </w:r>
      <w:r w:rsidRPr="008A73B3">
        <w:rPr>
          <w:rFonts w:ascii="Palatino Linotype" w:eastAsia="Palatino Linotype" w:hAnsi="Palatino Linotype" w:cs="Palatino Linotype"/>
          <w:i/>
          <w:sz w:val="22"/>
          <w:szCs w:val="22"/>
        </w:rPr>
        <w:lastRenderedPageBreak/>
        <w:t xml:space="preserve">Generales, los presentes Lineamientos y demás normativa aplicable antes de su confirmación por el Comité de Transparencia.” </w:t>
      </w:r>
    </w:p>
    <w:p w14:paraId="7FE0AA77" w14:textId="77777777" w:rsidR="00613EF5" w:rsidRPr="008A73B3" w:rsidRDefault="00613EF5">
      <w:pPr>
        <w:rPr>
          <w:sz w:val="22"/>
          <w:szCs w:val="22"/>
        </w:rPr>
      </w:pPr>
    </w:p>
    <w:p w14:paraId="68F8878C" w14:textId="77777777" w:rsidR="00613EF5" w:rsidRPr="008A73B3" w:rsidRDefault="00A94330">
      <w:pP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2174EA7E" w14:textId="77777777" w:rsidR="00613EF5" w:rsidRPr="008A73B3" w:rsidRDefault="00613EF5">
      <w:pPr>
        <w:spacing w:line="360" w:lineRule="auto"/>
        <w:jc w:val="both"/>
        <w:rPr>
          <w:rFonts w:ascii="Palatino Linotype" w:eastAsia="Palatino Linotype" w:hAnsi="Palatino Linotype" w:cs="Palatino Linotype"/>
          <w:sz w:val="22"/>
          <w:szCs w:val="22"/>
        </w:rPr>
      </w:pPr>
    </w:p>
    <w:p w14:paraId="1D549514" w14:textId="77777777" w:rsidR="00613EF5" w:rsidRPr="008A73B3" w:rsidRDefault="00A94330">
      <w:pPr>
        <w:shd w:val="clear" w:color="auto" w:fill="FFFFFF"/>
        <w:spacing w:line="360" w:lineRule="auto"/>
        <w:ind w:right="51"/>
        <w:jc w:val="both"/>
        <w:rPr>
          <w:rFonts w:ascii="Palatino Linotype" w:eastAsia="Palatino Linotype" w:hAnsi="Palatino Linotype" w:cs="Palatino Linotype"/>
          <w:sz w:val="22"/>
          <w:szCs w:val="22"/>
        </w:rPr>
      </w:pPr>
      <w:bookmarkStart w:id="10" w:name="_heading=h.35nkun2" w:colFirst="0" w:colLast="0"/>
      <w:bookmarkEnd w:id="10"/>
      <w:r w:rsidRPr="008A73B3">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w:t>
      </w:r>
    </w:p>
    <w:p w14:paraId="50E7E7AC" w14:textId="77777777" w:rsidR="00613EF5" w:rsidRPr="008A73B3" w:rsidRDefault="00A94330">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sz w:val="22"/>
          <w:szCs w:val="22"/>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6BAF8F4B" w14:textId="77777777" w:rsidR="00613EF5" w:rsidRPr="008A73B3" w:rsidRDefault="00A94330">
      <w:p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8A73B3">
        <w:rPr>
          <w:rFonts w:ascii="Palatino Linotype" w:eastAsia="Palatino Linotype" w:hAnsi="Palatino Linotype" w:cs="Palatino Linotype"/>
          <w:b/>
          <w:sz w:val="22"/>
          <w:szCs w:val="22"/>
        </w:rPr>
        <w:t>III. R E S U E L V E</w:t>
      </w:r>
    </w:p>
    <w:p w14:paraId="491919F8"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bookmarkStart w:id="12" w:name="_heading=h.26in1rg" w:colFirst="0" w:colLast="0"/>
      <w:bookmarkEnd w:id="12"/>
      <w:r w:rsidRPr="008A73B3">
        <w:rPr>
          <w:rFonts w:ascii="Palatino Linotype" w:eastAsia="Palatino Linotype" w:hAnsi="Palatino Linotype" w:cs="Palatino Linotype"/>
          <w:b/>
          <w:sz w:val="22"/>
          <w:szCs w:val="22"/>
        </w:rPr>
        <w:t xml:space="preserve">Primero. </w:t>
      </w:r>
      <w:r w:rsidRPr="008A73B3">
        <w:rPr>
          <w:rFonts w:ascii="Palatino Linotype" w:eastAsia="Palatino Linotype" w:hAnsi="Palatino Linotype" w:cs="Palatino Linotype"/>
          <w:sz w:val="22"/>
          <w:szCs w:val="22"/>
        </w:rPr>
        <w:t xml:space="preserve">Resultan </w:t>
      </w:r>
      <w:r w:rsidRPr="008A73B3">
        <w:rPr>
          <w:rFonts w:ascii="Palatino Linotype" w:eastAsia="Palatino Linotype" w:hAnsi="Palatino Linotype" w:cs="Palatino Linotype"/>
          <w:b/>
          <w:sz w:val="22"/>
          <w:szCs w:val="22"/>
        </w:rPr>
        <w:t>parcialmente fundadas</w:t>
      </w:r>
      <w:r w:rsidRPr="008A73B3">
        <w:rPr>
          <w:rFonts w:ascii="Palatino Linotype" w:eastAsia="Palatino Linotype" w:hAnsi="Palatino Linotype" w:cs="Palatino Linotype"/>
          <w:sz w:val="22"/>
          <w:szCs w:val="22"/>
        </w:rPr>
        <w:t xml:space="preserve"> las razones o motivos de inconformidad hechos valer por </w:t>
      </w:r>
      <w:r w:rsidRPr="008A73B3">
        <w:rPr>
          <w:rFonts w:ascii="Palatino Linotype" w:eastAsia="Palatino Linotype" w:hAnsi="Palatino Linotype" w:cs="Palatino Linotype"/>
          <w:b/>
          <w:sz w:val="22"/>
          <w:szCs w:val="22"/>
        </w:rPr>
        <w:t>la parte Recurrente</w:t>
      </w:r>
      <w:r w:rsidRPr="008A73B3">
        <w:rPr>
          <w:rFonts w:ascii="Palatino Linotype" w:eastAsia="Palatino Linotype" w:hAnsi="Palatino Linotype" w:cs="Palatino Linotype"/>
          <w:sz w:val="22"/>
          <w:szCs w:val="22"/>
        </w:rPr>
        <w:t xml:space="preserve"> en el recurso de revisión </w:t>
      </w:r>
      <w:r w:rsidRPr="008A73B3">
        <w:rPr>
          <w:rFonts w:ascii="Palatino Linotype" w:eastAsia="Palatino Linotype" w:hAnsi="Palatino Linotype" w:cs="Palatino Linotype"/>
          <w:b/>
          <w:sz w:val="22"/>
          <w:szCs w:val="22"/>
        </w:rPr>
        <w:t>00049/INFOEM/IP/RR/2025</w:t>
      </w:r>
      <w:r w:rsidRPr="008A73B3">
        <w:rPr>
          <w:rFonts w:ascii="Palatino Linotype" w:eastAsia="Palatino Linotype" w:hAnsi="Palatino Linotype" w:cs="Palatino Linotype"/>
          <w:sz w:val="22"/>
          <w:szCs w:val="22"/>
        </w:rPr>
        <w:t xml:space="preserve">; por lo </w:t>
      </w:r>
      <w:r w:rsidRPr="008A73B3">
        <w:rPr>
          <w:rFonts w:ascii="Palatino Linotype" w:eastAsia="Palatino Linotype" w:hAnsi="Palatino Linotype" w:cs="Palatino Linotype"/>
          <w:sz w:val="22"/>
          <w:szCs w:val="22"/>
        </w:rPr>
        <w:lastRenderedPageBreak/>
        <w:t xml:space="preserve">que, en términos del </w:t>
      </w:r>
      <w:r w:rsidRPr="008A73B3">
        <w:rPr>
          <w:rFonts w:ascii="Palatino Linotype" w:eastAsia="Palatino Linotype" w:hAnsi="Palatino Linotype" w:cs="Palatino Linotype"/>
          <w:b/>
          <w:sz w:val="22"/>
          <w:szCs w:val="22"/>
        </w:rPr>
        <w:t>Considerando</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 xml:space="preserve">Cuarto </w:t>
      </w:r>
      <w:r w:rsidRPr="008A73B3">
        <w:rPr>
          <w:rFonts w:ascii="Palatino Linotype" w:eastAsia="Palatino Linotype" w:hAnsi="Palatino Linotype" w:cs="Palatino Linotype"/>
          <w:sz w:val="22"/>
          <w:szCs w:val="22"/>
        </w:rPr>
        <w:t xml:space="preserve">de esta resolución, se </w:t>
      </w:r>
      <w:r w:rsidRPr="008A73B3">
        <w:rPr>
          <w:rFonts w:ascii="Palatino Linotype" w:eastAsia="Palatino Linotype" w:hAnsi="Palatino Linotype" w:cs="Palatino Linotype"/>
          <w:b/>
          <w:sz w:val="22"/>
          <w:szCs w:val="22"/>
        </w:rPr>
        <w:t xml:space="preserve">MODIFICA </w:t>
      </w:r>
      <w:r w:rsidRPr="008A73B3">
        <w:rPr>
          <w:rFonts w:ascii="Palatino Linotype" w:eastAsia="Palatino Linotype" w:hAnsi="Palatino Linotype" w:cs="Palatino Linotype"/>
          <w:sz w:val="22"/>
          <w:szCs w:val="22"/>
        </w:rPr>
        <w:t xml:space="preserve">la respuesta emitida por el </w:t>
      </w:r>
      <w:r w:rsidRPr="008A73B3">
        <w:rPr>
          <w:rFonts w:ascii="Palatino Linotype" w:eastAsia="Palatino Linotype" w:hAnsi="Palatino Linotype" w:cs="Palatino Linotype"/>
          <w:b/>
          <w:sz w:val="22"/>
          <w:szCs w:val="22"/>
        </w:rPr>
        <w:t xml:space="preserve">Sujeto Obligado. </w:t>
      </w:r>
    </w:p>
    <w:p w14:paraId="63062452" w14:textId="77777777" w:rsidR="00613EF5" w:rsidRPr="008A73B3" w:rsidRDefault="00A94330">
      <w:pPr>
        <w:spacing w:before="240" w:after="240" w:line="360" w:lineRule="auto"/>
        <w:ind w:right="49"/>
        <w:jc w:val="both"/>
        <w:rPr>
          <w:rFonts w:ascii="Palatino Linotype" w:eastAsia="Palatino Linotype" w:hAnsi="Palatino Linotype" w:cs="Palatino Linotype"/>
          <w:b/>
          <w:sz w:val="22"/>
          <w:szCs w:val="22"/>
        </w:rPr>
      </w:pPr>
      <w:r w:rsidRPr="008A73B3">
        <w:rPr>
          <w:rFonts w:ascii="Palatino Linotype" w:eastAsia="Palatino Linotype" w:hAnsi="Palatino Linotype" w:cs="Palatino Linotype"/>
          <w:b/>
          <w:sz w:val="22"/>
          <w:szCs w:val="22"/>
        </w:rPr>
        <w:t xml:space="preserve">Segundo. </w:t>
      </w:r>
      <w:r w:rsidRPr="008A73B3">
        <w:rPr>
          <w:rFonts w:ascii="Palatino Linotype" w:eastAsia="Palatino Linotype" w:hAnsi="Palatino Linotype" w:cs="Palatino Linotype"/>
          <w:sz w:val="22"/>
          <w:szCs w:val="22"/>
        </w:rPr>
        <w:t xml:space="preserve">Se </w:t>
      </w:r>
      <w:r w:rsidRPr="008A73B3">
        <w:rPr>
          <w:rFonts w:ascii="Palatino Linotype" w:eastAsia="Palatino Linotype" w:hAnsi="Palatino Linotype" w:cs="Palatino Linotype"/>
          <w:b/>
          <w:sz w:val="22"/>
          <w:szCs w:val="22"/>
        </w:rPr>
        <w:t xml:space="preserve">Ordena </w:t>
      </w:r>
      <w:r w:rsidRPr="008A73B3">
        <w:rPr>
          <w:rFonts w:ascii="Palatino Linotype" w:eastAsia="Palatino Linotype" w:hAnsi="Palatino Linotype" w:cs="Palatino Linotype"/>
          <w:sz w:val="22"/>
          <w:szCs w:val="22"/>
        </w:rPr>
        <w:t xml:space="preserve">al </w:t>
      </w:r>
      <w:r w:rsidRPr="008A73B3">
        <w:rPr>
          <w:rFonts w:ascii="Palatino Linotype" w:eastAsia="Palatino Linotype" w:hAnsi="Palatino Linotype" w:cs="Palatino Linotype"/>
          <w:b/>
          <w:sz w:val="22"/>
          <w:szCs w:val="22"/>
        </w:rPr>
        <w:t>Sujeto Obligado</w:t>
      </w:r>
      <w:r w:rsidRPr="008A73B3">
        <w:rPr>
          <w:rFonts w:ascii="Palatino Linotype" w:eastAsia="Palatino Linotype" w:hAnsi="Palatino Linotype" w:cs="Palatino Linotype"/>
          <w:sz w:val="22"/>
          <w:szCs w:val="22"/>
        </w:rPr>
        <w:t xml:space="preserve"> haga entrega, </w:t>
      </w:r>
      <w:r w:rsidRPr="008A73B3">
        <w:rPr>
          <w:rFonts w:ascii="Palatino Linotype" w:eastAsia="Palatino Linotype" w:hAnsi="Palatino Linotype" w:cs="Palatino Linotype"/>
          <w:b/>
          <w:sz w:val="22"/>
          <w:szCs w:val="22"/>
        </w:rPr>
        <w:t>previa búsqueda exhaustiva y razonable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de ser procedente en</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versión pública</w:t>
      </w:r>
      <w:r w:rsidRPr="008A73B3">
        <w:rPr>
          <w:rFonts w:ascii="Palatino Linotype" w:eastAsia="Palatino Linotype" w:hAnsi="Palatino Linotype" w:cs="Palatino Linotype"/>
          <w:sz w:val="22"/>
          <w:szCs w:val="22"/>
        </w:rPr>
        <w:t xml:space="preserve"> a</w:t>
      </w:r>
      <w:r w:rsidRPr="008A73B3">
        <w:rPr>
          <w:rFonts w:ascii="Palatino Linotype" w:eastAsia="Palatino Linotype" w:hAnsi="Palatino Linotype" w:cs="Palatino Linotype"/>
          <w:b/>
          <w:sz w:val="22"/>
          <w:szCs w:val="22"/>
        </w:rPr>
        <w:t xml:space="preserve"> la parte Recurrente,</w:t>
      </w:r>
      <w:r w:rsidRPr="008A73B3">
        <w:rPr>
          <w:rFonts w:ascii="Palatino Linotype" w:eastAsia="Palatino Linotype" w:hAnsi="Palatino Linotype" w:cs="Palatino Linotype"/>
          <w:sz w:val="22"/>
          <w:szCs w:val="22"/>
        </w:rPr>
        <w:t xml:space="preserve"> vía </w:t>
      </w:r>
      <w:r w:rsidRPr="008A73B3">
        <w:rPr>
          <w:rFonts w:ascii="Palatino Linotype" w:eastAsia="Palatino Linotype" w:hAnsi="Palatino Linotype" w:cs="Palatino Linotype"/>
          <w:b/>
          <w:sz w:val="22"/>
          <w:szCs w:val="22"/>
        </w:rPr>
        <w:t xml:space="preserve">SAIMEX, </w:t>
      </w:r>
      <w:r w:rsidRPr="008A73B3">
        <w:rPr>
          <w:rFonts w:ascii="Palatino Linotype" w:eastAsia="Palatino Linotype" w:hAnsi="Palatino Linotype" w:cs="Palatino Linotype"/>
          <w:sz w:val="22"/>
          <w:szCs w:val="22"/>
        </w:rPr>
        <w:t xml:space="preserve">en términos de los </w:t>
      </w:r>
      <w:r w:rsidRPr="008A73B3">
        <w:rPr>
          <w:rFonts w:ascii="Palatino Linotype" w:eastAsia="Palatino Linotype" w:hAnsi="Palatino Linotype" w:cs="Palatino Linotype"/>
          <w:b/>
          <w:sz w:val="22"/>
          <w:szCs w:val="22"/>
        </w:rPr>
        <w:t>Considerandos</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Cuarto y Quinto, de lo siguiente:</w:t>
      </w:r>
    </w:p>
    <w:p w14:paraId="7DAC46D6" w14:textId="77777777" w:rsidR="00613EF5" w:rsidRPr="008A73B3" w:rsidRDefault="00A94330">
      <w:pPr>
        <w:numPr>
          <w:ilvl w:val="0"/>
          <w:numId w:val="2"/>
        </w:numPr>
        <w:pBdr>
          <w:top w:val="nil"/>
          <w:left w:val="nil"/>
          <w:bottom w:val="nil"/>
          <w:right w:val="nil"/>
          <w:between w:val="nil"/>
        </w:pBdr>
        <w:spacing w:before="240" w:line="276" w:lineRule="auto"/>
        <w:ind w:left="567" w:right="900" w:hanging="283"/>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Acuerdo del Comité de Transparencia, debidamente fundado y motivado donde se confirme la inexistencia de los certificados de los facilitadores de los juzgados cívicos del Ayuntamiento de Toluca, en funciones, al 30 de octubre de 2024, en términos de los artículos 19, párrafo tercero, 169 y 170, de la Ley de Transparencia y Acceso a la Información Pública del Estado de México y Municipios.</w:t>
      </w:r>
    </w:p>
    <w:p w14:paraId="552672E8" w14:textId="77777777" w:rsidR="00613EF5" w:rsidRPr="008A73B3" w:rsidRDefault="00A94330">
      <w:pPr>
        <w:numPr>
          <w:ilvl w:val="0"/>
          <w:numId w:val="2"/>
        </w:numPr>
        <w:pBdr>
          <w:top w:val="nil"/>
          <w:left w:val="nil"/>
          <w:bottom w:val="nil"/>
          <w:right w:val="nil"/>
          <w:between w:val="nil"/>
        </w:pBdr>
        <w:spacing w:before="240" w:line="276" w:lineRule="auto"/>
        <w:ind w:left="567" w:right="900" w:hanging="283"/>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Libro de registro por cada facilitador, de los procedimientos de mediación o conciliación, celebrados del 02 de mayo al 30 de octubre de 2024, en formato PDF o aquel en el que se haya generado.</w:t>
      </w:r>
    </w:p>
    <w:p w14:paraId="3F130F2A" w14:textId="77777777" w:rsidR="00613EF5" w:rsidRPr="008A73B3" w:rsidRDefault="00A94330">
      <w:pPr>
        <w:numPr>
          <w:ilvl w:val="0"/>
          <w:numId w:val="2"/>
        </w:numPr>
        <w:pBdr>
          <w:top w:val="nil"/>
          <w:left w:val="nil"/>
          <w:bottom w:val="nil"/>
          <w:right w:val="nil"/>
          <w:between w:val="nil"/>
        </w:pBdr>
        <w:spacing w:after="240" w:line="276" w:lineRule="auto"/>
        <w:ind w:left="567" w:right="900" w:hanging="283"/>
        <w:jc w:val="both"/>
        <w:rPr>
          <w:rFonts w:ascii="Palatino Linotype" w:eastAsia="Palatino Linotype" w:hAnsi="Palatino Linotype" w:cs="Palatino Linotype"/>
          <w:b/>
          <w:i/>
          <w:sz w:val="22"/>
          <w:szCs w:val="22"/>
        </w:rPr>
      </w:pPr>
      <w:r w:rsidRPr="008A73B3">
        <w:rPr>
          <w:rFonts w:ascii="Palatino Linotype" w:eastAsia="Palatino Linotype" w:hAnsi="Palatino Linotype" w:cs="Palatino Linotype"/>
          <w:b/>
          <w:i/>
          <w:sz w:val="22"/>
          <w:szCs w:val="22"/>
        </w:rPr>
        <w:t>Informe de los asuntos según su materia que ha atendido cada juzgado cívico, faltante, generados del 02 de mayo al 30 de octubre de 2024, al mayor grado de desagregación posible.</w:t>
      </w:r>
    </w:p>
    <w:p w14:paraId="593992C7" w14:textId="77777777" w:rsidR="00613EF5" w:rsidRPr="008A73B3" w:rsidRDefault="00A94330">
      <w:pPr>
        <w:pBdr>
          <w:top w:val="nil"/>
          <w:left w:val="nil"/>
          <w:bottom w:val="nil"/>
          <w:right w:val="nil"/>
          <w:between w:val="nil"/>
        </w:pBdr>
        <w:tabs>
          <w:tab w:val="left" w:pos="7655"/>
        </w:tabs>
        <w:spacing w:after="120"/>
        <w:ind w:left="567" w:right="900"/>
        <w:jc w:val="both"/>
        <w:rPr>
          <w:rFonts w:ascii="Palatino Linotype" w:eastAsia="Palatino Linotype" w:hAnsi="Palatino Linotype" w:cs="Palatino Linotype"/>
          <w:i/>
          <w:sz w:val="22"/>
          <w:szCs w:val="22"/>
        </w:rPr>
      </w:pPr>
      <w:r w:rsidRPr="008A73B3">
        <w:rPr>
          <w:rFonts w:ascii="Palatino Linotype" w:eastAsia="Palatino Linotype" w:hAnsi="Palatino Linotype" w:cs="Palatino Linotype"/>
          <w:i/>
          <w:sz w:val="22"/>
          <w:szCs w:val="22"/>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8A73B3">
        <w:rPr>
          <w:rFonts w:ascii="Palatino Linotype" w:eastAsia="Palatino Linotype" w:hAnsi="Palatino Linotype" w:cs="Palatino Linotype"/>
          <w:b/>
          <w:i/>
          <w:sz w:val="22"/>
          <w:szCs w:val="22"/>
        </w:rPr>
        <w:t>Recurrente</w:t>
      </w:r>
      <w:r w:rsidRPr="008A73B3">
        <w:rPr>
          <w:rFonts w:ascii="Palatino Linotype" w:eastAsia="Palatino Linotype" w:hAnsi="Palatino Linotype" w:cs="Palatino Linotype"/>
          <w:i/>
          <w:sz w:val="22"/>
          <w:szCs w:val="22"/>
        </w:rPr>
        <w:t>.</w:t>
      </w:r>
    </w:p>
    <w:p w14:paraId="10C0B1F0" w14:textId="77777777" w:rsidR="00613EF5" w:rsidRPr="008A73B3" w:rsidRDefault="00A94330">
      <w:pPr>
        <w:spacing w:before="240" w:after="240"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Tercero.  Notifíquese vía SAIMEX, </w:t>
      </w:r>
      <w:r w:rsidRPr="008A73B3">
        <w:rPr>
          <w:rFonts w:ascii="Palatino Linotype" w:eastAsia="Palatino Linotype" w:hAnsi="Palatino Linotype" w:cs="Palatino Linotype"/>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w:t>
      </w:r>
      <w:r w:rsidRPr="008A73B3">
        <w:rPr>
          <w:rFonts w:ascii="Palatino Linotype" w:eastAsia="Palatino Linotype" w:hAnsi="Palatino Linotype" w:cs="Palatino Linotype"/>
          <w:sz w:val="22"/>
          <w:szCs w:val="22"/>
        </w:rPr>
        <w:lastRenderedPageBreak/>
        <w:t>conformidad con lo previsto en los artículos 198, 200, fracción III; 214, 215 y 216 de la Ley  de Transparencia y Acceso a la Información Pública del Estado de México y Municipios.</w:t>
      </w:r>
    </w:p>
    <w:p w14:paraId="4B770F44" w14:textId="77777777" w:rsidR="00613EF5" w:rsidRPr="008A73B3" w:rsidRDefault="00A94330">
      <w:pPr>
        <w:spacing w:before="240" w:after="240"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Cuarto. </w:t>
      </w:r>
      <w:r w:rsidRPr="008A73B3">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1917DB1" w14:textId="77777777" w:rsidR="00613EF5" w:rsidRPr="008A73B3" w:rsidRDefault="00A94330">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Quinto. Notifíquese vía SAIMEX</w:t>
      </w:r>
      <w:r w:rsidRPr="008A73B3">
        <w:rPr>
          <w:rFonts w:ascii="Palatino Linotype" w:eastAsia="Palatino Linotype" w:hAnsi="Palatino Linotype" w:cs="Palatino Linotype"/>
          <w:sz w:val="22"/>
          <w:szCs w:val="22"/>
        </w:rPr>
        <w:t xml:space="preserve">, a </w:t>
      </w:r>
      <w:r w:rsidRPr="008A73B3">
        <w:rPr>
          <w:rFonts w:ascii="Palatino Linotype" w:eastAsia="Palatino Linotype" w:hAnsi="Palatino Linotype" w:cs="Palatino Linotype"/>
          <w:b/>
          <w:sz w:val="22"/>
          <w:szCs w:val="22"/>
        </w:rPr>
        <w:t>la parte</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Recurrente</w:t>
      </w:r>
      <w:r w:rsidRPr="008A73B3">
        <w:rPr>
          <w:rFonts w:ascii="Palatino Linotype" w:eastAsia="Palatino Linotype" w:hAnsi="Palatino Linotype" w:cs="Palatino Linotype"/>
          <w:sz w:val="22"/>
          <w:szCs w:val="22"/>
        </w:rPr>
        <w:t xml:space="preserve"> la presente resolución, así como, 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 vía recurso de inconformidad ante el Instituto Nacional de Transparencia, Acceso a la Información y Protección de Datos, o bien, vía Juicio de Amparo en los términos de las leyes aplicables.</w:t>
      </w:r>
    </w:p>
    <w:p w14:paraId="358FCEE9" w14:textId="77777777" w:rsidR="00613EF5" w:rsidRPr="008A73B3" w:rsidRDefault="00613E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90191CA" w14:textId="2B3E3F63" w:rsidR="00613EF5" w:rsidRPr="008A73B3" w:rsidRDefault="00A94330">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8A73B3">
        <w:rPr>
          <w:rFonts w:ascii="Palatino Linotype" w:eastAsia="Palatino Linotype" w:hAnsi="Palatino Linotype" w:cs="Palatino Linotype"/>
          <w:b/>
          <w:sz w:val="22"/>
          <w:szCs w:val="22"/>
        </w:rPr>
        <w:t xml:space="preserve">Sexto. Gírese </w:t>
      </w:r>
      <w:r w:rsidRPr="008A73B3">
        <w:rPr>
          <w:rFonts w:ascii="Palatino Linotype" w:eastAsia="Palatino Linotype" w:hAnsi="Palatino Linotype" w:cs="Palatino Linotype"/>
          <w:sz w:val="22"/>
          <w:szCs w:val="22"/>
        </w:rPr>
        <w:t xml:space="preserve">vista a la persona Titular de la Dirección General de Protección de Datos Personales de este Instituto para hacer de su conocimiento la presente resolución, a fin de que en ejercicio de sus atribuciones y de conformidad con el artículo 82 de la Ley de Protección de Datos Personales en Posesión de Sujetos Obligados del Estado de México y Municipios, determine lo conducente, en términos de lo señalado en el </w:t>
      </w:r>
      <w:r w:rsidRPr="008A73B3">
        <w:rPr>
          <w:rFonts w:ascii="Palatino Linotype" w:eastAsia="Palatino Linotype" w:hAnsi="Palatino Linotype" w:cs="Palatino Linotype"/>
          <w:b/>
          <w:sz w:val="22"/>
          <w:szCs w:val="22"/>
        </w:rPr>
        <w:t>Considerando</w:t>
      </w:r>
      <w:r w:rsidRPr="008A73B3">
        <w:rPr>
          <w:rFonts w:ascii="Palatino Linotype" w:eastAsia="Palatino Linotype" w:hAnsi="Palatino Linotype" w:cs="Palatino Linotype"/>
          <w:sz w:val="22"/>
          <w:szCs w:val="22"/>
        </w:rPr>
        <w:t xml:space="preserve"> </w:t>
      </w:r>
      <w:r w:rsidRPr="008A73B3">
        <w:rPr>
          <w:rFonts w:ascii="Palatino Linotype" w:eastAsia="Palatino Linotype" w:hAnsi="Palatino Linotype" w:cs="Palatino Linotype"/>
          <w:b/>
          <w:sz w:val="22"/>
          <w:szCs w:val="22"/>
        </w:rPr>
        <w:t>Cuarto</w:t>
      </w:r>
      <w:r w:rsidRPr="008A73B3">
        <w:rPr>
          <w:rFonts w:ascii="Palatino Linotype" w:eastAsia="Palatino Linotype" w:hAnsi="Palatino Linotype" w:cs="Palatino Linotype"/>
          <w:sz w:val="22"/>
          <w:szCs w:val="22"/>
        </w:rPr>
        <w:t xml:space="preserve"> de la presente resolución.</w:t>
      </w:r>
    </w:p>
    <w:p w14:paraId="0E127775" w14:textId="757D89B5" w:rsidR="00857F3F" w:rsidRPr="008A73B3" w:rsidRDefault="00857F3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C42E7B8" w14:textId="77777777" w:rsidR="00613EF5" w:rsidRPr="008A73B3" w:rsidRDefault="00613EF5">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DC068EB" w14:textId="543D3903" w:rsidR="00613EF5" w:rsidRPr="00857F3F" w:rsidRDefault="00A94330">
      <w:pPr>
        <w:spacing w:line="360" w:lineRule="auto"/>
        <w:jc w:val="both"/>
        <w:rPr>
          <w:rFonts w:ascii="Palatino Linotype" w:eastAsia="Palatino Linotype" w:hAnsi="Palatino Linotype" w:cs="Palatino Linotype"/>
        </w:rPr>
      </w:pPr>
      <w:bookmarkStart w:id="13" w:name="_heading=h.17dp8vu" w:colFirst="0" w:colLast="0"/>
      <w:bookmarkEnd w:id="13"/>
      <w:r w:rsidRPr="008A73B3">
        <w:rPr>
          <w:rFonts w:ascii="Palatino Linotype" w:eastAsia="Palatino Linotype" w:hAnsi="Palatino Linotype" w:cs="Palatino Linotype"/>
        </w:rPr>
        <w:t xml:space="preserve">ASÍ LO RESUELVE, POR UNANIMIDAD DE VOTOS, EL PLENO DEL INSTITUTO DE TRANSPARENCIA, ACCESO A LA INFORMACIÓN PÚBLICA Y </w:t>
      </w:r>
      <w:r w:rsidRPr="008A73B3">
        <w:rPr>
          <w:rFonts w:ascii="Palatino Linotype" w:eastAsia="Palatino Linotype" w:hAnsi="Palatino Linotype" w:cs="Palatino Linotype"/>
        </w:rPr>
        <w:lastRenderedPageBreak/>
        <w:t>PROTECCIÓN DE DATOS PERSONALES DEL ESTADO DE MÉXICO Y MUNICIPIOS, CONFORMADO POR LOS COMISIONADOS JOSÉ MARTÍNEZ VILCHIS, MARÍA DEL ROSARIO MEJÍA AYALA, SHARON CRISTINA MORALES MARTÍNEZ, LUIS GUSTAVO PARRA NORIEGA; (EMITIENDO VOTO PARTICULAR CONCURRENTE) Y GUADALUPE RAMÍREZ PEÑA; (EMITIENDO VOTO PARTICULAR CONCURRENTE); EN LA SEXTA SESIÓN ORDINARIA, CELEBRADA EL DIECINUEVE DE FEBRERO DE DOS MI</w:t>
      </w:r>
      <w:r w:rsidR="008A73B3" w:rsidRPr="008A73B3">
        <w:rPr>
          <w:rFonts w:ascii="Palatino Linotype" w:eastAsia="Palatino Linotype" w:hAnsi="Palatino Linotype" w:cs="Palatino Linotype"/>
        </w:rPr>
        <w:t>L VEINTICINCO</w:t>
      </w:r>
      <w:r w:rsidRPr="008A73B3">
        <w:rPr>
          <w:rFonts w:ascii="Palatino Linotype" w:eastAsia="Palatino Linotype" w:hAnsi="Palatino Linotype" w:cs="Palatino Linotype"/>
        </w:rPr>
        <w:t>, ANTE EL SECRETARIO TÉCNICO DEL PLENO ALEXIS TAPIA RAMÍREZ.</w:t>
      </w:r>
      <w:r w:rsidRPr="00857F3F">
        <w:rPr>
          <w:rFonts w:ascii="Palatino Linotype" w:eastAsia="Palatino Linotype" w:hAnsi="Palatino Linotype" w:cs="Palatino Linotype"/>
        </w:rPr>
        <w:t xml:space="preserve"> </w:t>
      </w:r>
    </w:p>
    <w:p w14:paraId="4985C893" w14:textId="77777777" w:rsidR="00613EF5" w:rsidRPr="00857F3F" w:rsidRDefault="00613EF5">
      <w:pPr>
        <w:rPr>
          <w:rFonts w:ascii="Palatino Linotype" w:eastAsia="Palatino Linotype" w:hAnsi="Palatino Linotype" w:cs="Palatino Linotype"/>
        </w:rPr>
      </w:pPr>
    </w:p>
    <w:p w14:paraId="2C6C9B00" w14:textId="77777777" w:rsidR="00613EF5" w:rsidRPr="00857F3F" w:rsidRDefault="00613EF5">
      <w:pPr>
        <w:rPr>
          <w:rFonts w:ascii="Palatino Linotype" w:eastAsia="Palatino Linotype" w:hAnsi="Palatino Linotype" w:cs="Palatino Linotype"/>
        </w:rPr>
      </w:pPr>
    </w:p>
    <w:p w14:paraId="5D83228B" w14:textId="77777777" w:rsidR="00613EF5" w:rsidRPr="00857F3F" w:rsidRDefault="00613EF5">
      <w:pPr>
        <w:spacing w:line="360" w:lineRule="auto"/>
        <w:jc w:val="both"/>
        <w:rPr>
          <w:rFonts w:ascii="Palatino Linotype" w:eastAsia="Palatino Linotype" w:hAnsi="Palatino Linotype" w:cs="Palatino Linotype"/>
        </w:rPr>
      </w:pPr>
      <w:bookmarkStart w:id="14" w:name="_heading=h.3rdcrjn" w:colFirst="0" w:colLast="0"/>
      <w:bookmarkEnd w:id="14"/>
    </w:p>
    <w:p w14:paraId="0AD11CA5" w14:textId="77777777" w:rsidR="00613EF5" w:rsidRPr="00857F3F" w:rsidRDefault="00613EF5">
      <w:pPr>
        <w:spacing w:line="360" w:lineRule="auto"/>
        <w:jc w:val="both"/>
        <w:rPr>
          <w:rFonts w:ascii="Palatino Linotype" w:eastAsia="Palatino Linotype" w:hAnsi="Palatino Linotype" w:cs="Palatino Linotype"/>
        </w:rPr>
      </w:pPr>
    </w:p>
    <w:p w14:paraId="134499DF" w14:textId="77777777" w:rsidR="00613EF5" w:rsidRPr="00857F3F" w:rsidRDefault="00613EF5">
      <w:pPr>
        <w:spacing w:line="360" w:lineRule="auto"/>
        <w:jc w:val="both"/>
        <w:rPr>
          <w:rFonts w:ascii="Palatino Linotype" w:eastAsia="Palatino Linotype" w:hAnsi="Palatino Linotype" w:cs="Palatino Linotype"/>
        </w:rPr>
      </w:pPr>
    </w:p>
    <w:p w14:paraId="49CFAEC4" w14:textId="77777777" w:rsidR="00613EF5" w:rsidRPr="00857F3F" w:rsidRDefault="00613EF5">
      <w:pPr>
        <w:spacing w:line="360" w:lineRule="auto"/>
        <w:jc w:val="both"/>
        <w:rPr>
          <w:rFonts w:ascii="Palatino Linotype" w:eastAsia="Palatino Linotype" w:hAnsi="Palatino Linotype" w:cs="Palatino Linotype"/>
        </w:rPr>
      </w:pPr>
      <w:bookmarkStart w:id="15" w:name="_heading=h.1t3h5sf" w:colFirst="0" w:colLast="0"/>
      <w:bookmarkEnd w:id="15"/>
    </w:p>
    <w:p w14:paraId="3F707C3B" w14:textId="77777777" w:rsidR="00613EF5" w:rsidRPr="00857F3F" w:rsidRDefault="00613EF5">
      <w:pPr>
        <w:spacing w:line="360" w:lineRule="auto"/>
        <w:jc w:val="both"/>
        <w:rPr>
          <w:rFonts w:ascii="Palatino Linotype" w:eastAsia="Palatino Linotype" w:hAnsi="Palatino Linotype" w:cs="Palatino Linotype"/>
        </w:rPr>
      </w:pPr>
    </w:p>
    <w:p w14:paraId="595AB3E8" w14:textId="77777777" w:rsidR="00613EF5" w:rsidRPr="00857F3F" w:rsidRDefault="00613EF5">
      <w:pPr>
        <w:spacing w:line="360" w:lineRule="auto"/>
        <w:jc w:val="both"/>
        <w:rPr>
          <w:rFonts w:ascii="Palatino Linotype" w:eastAsia="Palatino Linotype" w:hAnsi="Palatino Linotype" w:cs="Palatino Linotype"/>
        </w:rPr>
      </w:pPr>
    </w:p>
    <w:p w14:paraId="07B4A845" w14:textId="77777777" w:rsidR="00613EF5" w:rsidRPr="00857F3F" w:rsidRDefault="00613EF5">
      <w:pPr>
        <w:spacing w:line="360" w:lineRule="auto"/>
        <w:jc w:val="both"/>
        <w:rPr>
          <w:rFonts w:ascii="Palatino Linotype" w:eastAsia="Palatino Linotype" w:hAnsi="Palatino Linotype" w:cs="Palatino Linotype"/>
        </w:rPr>
      </w:pPr>
    </w:p>
    <w:p w14:paraId="38A82281" w14:textId="77777777" w:rsidR="00613EF5" w:rsidRPr="00857F3F" w:rsidRDefault="00613EF5">
      <w:pPr>
        <w:spacing w:line="360" w:lineRule="auto"/>
        <w:jc w:val="both"/>
        <w:rPr>
          <w:rFonts w:ascii="Palatino Linotype" w:eastAsia="Palatino Linotype" w:hAnsi="Palatino Linotype" w:cs="Palatino Linotype"/>
        </w:rPr>
      </w:pPr>
    </w:p>
    <w:p w14:paraId="254074A0" w14:textId="77777777" w:rsidR="00613EF5" w:rsidRPr="00857F3F" w:rsidRDefault="00613EF5">
      <w:pPr>
        <w:spacing w:line="360" w:lineRule="auto"/>
        <w:jc w:val="both"/>
        <w:rPr>
          <w:rFonts w:ascii="Palatino Linotype" w:eastAsia="Palatino Linotype" w:hAnsi="Palatino Linotype" w:cs="Palatino Linotype"/>
        </w:rPr>
      </w:pPr>
    </w:p>
    <w:p w14:paraId="34C6D5B9" w14:textId="77777777" w:rsidR="00613EF5" w:rsidRPr="00857F3F" w:rsidRDefault="00613EF5">
      <w:pPr>
        <w:spacing w:line="360" w:lineRule="auto"/>
        <w:jc w:val="both"/>
        <w:rPr>
          <w:rFonts w:ascii="Palatino Linotype" w:eastAsia="Palatino Linotype" w:hAnsi="Palatino Linotype" w:cs="Palatino Linotype"/>
        </w:rPr>
      </w:pPr>
    </w:p>
    <w:p w14:paraId="4B01EB81" w14:textId="77777777" w:rsidR="00613EF5" w:rsidRPr="00857F3F" w:rsidRDefault="00613EF5">
      <w:pPr>
        <w:spacing w:line="360" w:lineRule="auto"/>
        <w:jc w:val="both"/>
        <w:rPr>
          <w:rFonts w:ascii="Palatino Linotype" w:eastAsia="Palatino Linotype" w:hAnsi="Palatino Linotype" w:cs="Palatino Linotype"/>
        </w:rPr>
      </w:pPr>
    </w:p>
    <w:p w14:paraId="23B490C7" w14:textId="77777777" w:rsidR="00613EF5" w:rsidRPr="00857F3F" w:rsidRDefault="00613EF5">
      <w:pPr>
        <w:spacing w:line="360" w:lineRule="auto"/>
        <w:jc w:val="both"/>
        <w:rPr>
          <w:rFonts w:ascii="Palatino Linotype" w:eastAsia="Palatino Linotype" w:hAnsi="Palatino Linotype" w:cs="Palatino Linotype"/>
        </w:rPr>
      </w:pPr>
    </w:p>
    <w:p w14:paraId="6122DEC2" w14:textId="77777777" w:rsidR="00613EF5" w:rsidRPr="00857F3F" w:rsidRDefault="00613EF5">
      <w:pPr>
        <w:spacing w:line="360" w:lineRule="auto"/>
        <w:jc w:val="both"/>
        <w:rPr>
          <w:rFonts w:ascii="Palatino Linotype" w:eastAsia="Palatino Linotype" w:hAnsi="Palatino Linotype" w:cs="Palatino Linotype"/>
        </w:rPr>
      </w:pPr>
    </w:p>
    <w:p w14:paraId="11C8A8B9" w14:textId="77777777" w:rsidR="00613EF5" w:rsidRPr="00857F3F" w:rsidRDefault="00613EF5">
      <w:pPr>
        <w:spacing w:line="360" w:lineRule="auto"/>
        <w:jc w:val="both"/>
        <w:rPr>
          <w:rFonts w:ascii="Palatino Linotype" w:eastAsia="Palatino Linotype" w:hAnsi="Palatino Linotype" w:cs="Palatino Linotype"/>
        </w:rPr>
      </w:pPr>
    </w:p>
    <w:p w14:paraId="59FD786E" w14:textId="77777777" w:rsidR="00613EF5" w:rsidRPr="00857F3F" w:rsidRDefault="00613EF5">
      <w:pPr>
        <w:spacing w:line="360" w:lineRule="auto"/>
        <w:jc w:val="both"/>
        <w:rPr>
          <w:rFonts w:ascii="Palatino Linotype" w:eastAsia="Palatino Linotype" w:hAnsi="Palatino Linotype" w:cs="Palatino Linotype"/>
        </w:rPr>
      </w:pPr>
    </w:p>
    <w:p w14:paraId="6C01E8C7" w14:textId="77777777" w:rsidR="00613EF5" w:rsidRPr="00857F3F" w:rsidRDefault="00613EF5">
      <w:pPr>
        <w:spacing w:line="360" w:lineRule="auto"/>
        <w:jc w:val="both"/>
        <w:rPr>
          <w:rFonts w:ascii="Palatino Linotype" w:eastAsia="Palatino Linotype" w:hAnsi="Palatino Linotype" w:cs="Palatino Linotype"/>
        </w:rPr>
      </w:pPr>
    </w:p>
    <w:p w14:paraId="204C0BD0" w14:textId="77777777" w:rsidR="00613EF5" w:rsidRPr="00857F3F" w:rsidRDefault="00613EF5">
      <w:pPr>
        <w:spacing w:line="360" w:lineRule="auto"/>
        <w:jc w:val="both"/>
        <w:rPr>
          <w:rFonts w:ascii="Palatino Linotype" w:eastAsia="Palatino Linotype" w:hAnsi="Palatino Linotype" w:cs="Palatino Linotype"/>
        </w:rPr>
      </w:pPr>
    </w:p>
    <w:p w14:paraId="206DE53C" w14:textId="77777777" w:rsidR="00613EF5" w:rsidRPr="00857F3F" w:rsidRDefault="00613EF5">
      <w:pPr>
        <w:spacing w:line="360" w:lineRule="auto"/>
        <w:jc w:val="both"/>
        <w:rPr>
          <w:rFonts w:ascii="Palatino Linotype" w:eastAsia="Palatino Linotype" w:hAnsi="Palatino Linotype" w:cs="Palatino Linotype"/>
        </w:rPr>
      </w:pPr>
    </w:p>
    <w:p w14:paraId="32FFEAE4" w14:textId="77777777" w:rsidR="00613EF5" w:rsidRPr="00857F3F" w:rsidRDefault="00613EF5">
      <w:pPr>
        <w:spacing w:line="360" w:lineRule="auto"/>
        <w:jc w:val="both"/>
        <w:rPr>
          <w:rFonts w:ascii="Palatino Linotype" w:eastAsia="Palatino Linotype" w:hAnsi="Palatino Linotype" w:cs="Palatino Linotype"/>
        </w:rPr>
      </w:pPr>
    </w:p>
    <w:p w14:paraId="1EE2FA3B" w14:textId="77777777" w:rsidR="00613EF5" w:rsidRPr="00857F3F" w:rsidRDefault="00613EF5">
      <w:pPr>
        <w:spacing w:line="360" w:lineRule="auto"/>
        <w:jc w:val="both"/>
        <w:rPr>
          <w:rFonts w:ascii="Palatino Linotype" w:eastAsia="Palatino Linotype" w:hAnsi="Palatino Linotype" w:cs="Palatino Linotype"/>
        </w:rPr>
      </w:pPr>
    </w:p>
    <w:p w14:paraId="04A67544" w14:textId="77777777" w:rsidR="00613EF5" w:rsidRPr="00857F3F" w:rsidRDefault="00613EF5">
      <w:pPr>
        <w:spacing w:line="360" w:lineRule="auto"/>
        <w:jc w:val="both"/>
        <w:rPr>
          <w:rFonts w:ascii="Palatino Linotype" w:eastAsia="Palatino Linotype" w:hAnsi="Palatino Linotype" w:cs="Palatino Linotype"/>
        </w:rPr>
      </w:pPr>
    </w:p>
    <w:p w14:paraId="00ED5E4A" w14:textId="77777777" w:rsidR="00613EF5" w:rsidRPr="00857F3F" w:rsidRDefault="00613EF5">
      <w:pPr>
        <w:spacing w:line="360" w:lineRule="auto"/>
        <w:jc w:val="both"/>
        <w:rPr>
          <w:rFonts w:ascii="Palatino Linotype" w:eastAsia="Palatino Linotype" w:hAnsi="Palatino Linotype" w:cs="Palatino Linotype"/>
        </w:rPr>
      </w:pPr>
    </w:p>
    <w:p w14:paraId="2D46F348" w14:textId="77777777" w:rsidR="00613EF5" w:rsidRPr="00857F3F" w:rsidRDefault="00613EF5">
      <w:pPr>
        <w:spacing w:line="360" w:lineRule="auto"/>
        <w:jc w:val="both"/>
        <w:rPr>
          <w:rFonts w:ascii="Palatino Linotype" w:eastAsia="Palatino Linotype" w:hAnsi="Palatino Linotype" w:cs="Palatino Linotype"/>
        </w:rPr>
      </w:pPr>
    </w:p>
    <w:sectPr w:rsidR="00613EF5" w:rsidRPr="00857F3F">
      <w:headerReference w:type="default" r:id="rId23"/>
      <w:footerReference w:type="default" r:id="rId24"/>
      <w:headerReference w:type="first" r:id="rId25"/>
      <w:footerReference w:type="first" r:id="rId2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FA7DA" w14:textId="77777777" w:rsidR="00B06ADC" w:rsidRDefault="00B06ADC">
      <w:r>
        <w:separator/>
      </w:r>
    </w:p>
  </w:endnote>
  <w:endnote w:type="continuationSeparator" w:id="0">
    <w:p w14:paraId="678F7CE1" w14:textId="77777777" w:rsidR="00B06ADC" w:rsidRDefault="00B06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23E67" w14:textId="77777777" w:rsidR="00613EF5" w:rsidRDefault="00A9433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A73B3">
      <w:rPr>
        <w:rFonts w:ascii="Palatino Linotype" w:eastAsia="Palatino Linotype" w:hAnsi="Palatino Linotype" w:cs="Palatino Linotype"/>
        <w:b/>
        <w:noProof/>
        <w:color w:val="000000"/>
        <w:sz w:val="20"/>
        <w:szCs w:val="20"/>
      </w:rPr>
      <w:t>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A73B3">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p>
  <w:p w14:paraId="7510DA91" w14:textId="77777777" w:rsidR="00613EF5" w:rsidRDefault="00613EF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87CF0" w14:textId="77777777" w:rsidR="00613EF5" w:rsidRDefault="00A9433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8A73B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8A73B3">
      <w:rPr>
        <w:rFonts w:ascii="Palatino Linotype" w:eastAsia="Palatino Linotype" w:hAnsi="Palatino Linotype" w:cs="Palatino Linotype"/>
        <w:b/>
        <w:noProof/>
        <w:color w:val="000000"/>
        <w:sz w:val="20"/>
        <w:szCs w:val="20"/>
      </w:rPr>
      <w:t>89</w:t>
    </w:r>
    <w:r>
      <w:rPr>
        <w:rFonts w:ascii="Palatino Linotype" w:eastAsia="Palatino Linotype" w:hAnsi="Palatino Linotype" w:cs="Palatino Linotype"/>
        <w:b/>
        <w:color w:val="000000"/>
        <w:sz w:val="20"/>
        <w:szCs w:val="20"/>
      </w:rPr>
      <w:fldChar w:fldCharType="end"/>
    </w:r>
  </w:p>
  <w:p w14:paraId="3C4DEDF6" w14:textId="77777777" w:rsidR="00613EF5" w:rsidRDefault="00613EF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608A" w14:textId="77777777" w:rsidR="00B06ADC" w:rsidRDefault="00B06ADC">
      <w:r>
        <w:separator/>
      </w:r>
    </w:p>
  </w:footnote>
  <w:footnote w:type="continuationSeparator" w:id="0">
    <w:p w14:paraId="7849A3E3" w14:textId="77777777" w:rsidR="00B06ADC" w:rsidRDefault="00B06ADC">
      <w:r>
        <w:continuationSeparator/>
      </w:r>
    </w:p>
  </w:footnote>
  <w:footnote w:id="1">
    <w:p w14:paraId="39DF209A" w14:textId="77777777" w:rsidR="00613EF5" w:rsidRDefault="00A9433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3FF28C23" w14:textId="77777777" w:rsidR="00613EF5" w:rsidRDefault="00A94330">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56F6EC89" w14:textId="77777777" w:rsidR="00613EF5" w:rsidRDefault="00A94330">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3">
    <w:p w14:paraId="59DD2B18" w14:textId="77777777" w:rsidR="00613EF5" w:rsidRDefault="00A94330">
      <w:pPr>
        <w:spacing w:before="240" w:after="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4">
    <w:p w14:paraId="14CB2411" w14:textId="77777777" w:rsidR="00613EF5" w:rsidRDefault="00A94330">
      <w:pPr>
        <w:spacing w:after="120" w:line="196"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7308B" w14:textId="77777777" w:rsidR="00613EF5" w:rsidRDefault="00A94330">
    <w:pPr>
      <w:rPr>
        <w:rFonts w:ascii="Cambria" w:eastAsia="Cambria" w:hAnsi="Cambria" w:cs="Cambria"/>
        <w:color w:val="000000"/>
      </w:rPr>
    </w:pPr>
    <w:r>
      <w:rPr>
        <w:noProof/>
      </w:rPr>
      <w:drawing>
        <wp:anchor distT="0" distB="0" distL="0" distR="0" simplePos="0" relativeHeight="251658240" behindDoc="1" locked="0" layoutInCell="1" hidden="0" allowOverlap="1" wp14:anchorId="4283D290" wp14:editId="5631B3CE">
          <wp:simplePos x="0" y="0"/>
          <wp:positionH relativeFrom="column">
            <wp:posOffset>-1080112</wp:posOffset>
          </wp:positionH>
          <wp:positionV relativeFrom="paragraph">
            <wp:posOffset>-488288</wp:posOffset>
          </wp:positionV>
          <wp:extent cx="7809865" cy="10165715"/>
          <wp:effectExtent l="0" t="0" r="0" b="0"/>
          <wp:wrapNone/>
          <wp:docPr id="1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1"/>
      <w:tblW w:w="5953" w:type="dxa"/>
      <w:tblInd w:w="3261" w:type="dxa"/>
      <w:tblLayout w:type="fixed"/>
      <w:tblLook w:val="0400" w:firstRow="0" w:lastRow="0" w:firstColumn="0" w:lastColumn="0" w:noHBand="0" w:noVBand="1"/>
    </w:tblPr>
    <w:tblGrid>
      <w:gridCol w:w="2489"/>
      <w:gridCol w:w="3464"/>
    </w:tblGrid>
    <w:tr w:rsidR="00613EF5" w14:paraId="1DCA120A" w14:textId="77777777">
      <w:tc>
        <w:tcPr>
          <w:tcW w:w="2489" w:type="dxa"/>
          <w:shd w:val="clear" w:color="auto" w:fill="auto"/>
        </w:tcPr>
        <w:p w14:paraId="5FBDFC51" w14:textId="77777777" w:rsidR="00613EF5" w:rsidRDefault="00A943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8595A1" w14:textId="77777777" w:rsidR="00613EF5" w:rsidRDefault="00A9433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00049/INFOEM/IP/RR/2025</w:t>
          </w:r>
        </w:p>
      </w:tc>
    </w:tr>
    <w:tr w:rsidR="00613EF5" w14:paraId="2DBE8B2D" w14:textId="77777777">
      <w:trPr>
        <w:trHeight w:val="228"/>
      </w:trPr>
      <w:tc>
        <w:tcPr>
          <w:tcW w:w="2489" w:type="dxa"/>
          <w:shd w:val="clear" w:color="auto" w:fill="auto"/>
          <w:vAlign w:val="center"/>
        </w:tcPr>
        <w:p w14:paraId="6C22C739" w14:textId="77777777" w:rsidR="00613EF5" w:rsidRDefault="00A943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D41BB63" w14:textId="77777777" w:rsidR="00613EF5" w:rsidRDefault="00A94330">
          <w:pPr>
            <w:ind w:left="-45" w:right="59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13EF5" w14:paraId="52A73080" w14:textId="77777777">
      <w:tc>
        <w:tcPr>
          <w:tcW w:w="2489" w:type="dxa"/>
          <w:shd w:val="clear" w:color="auto" w:fill="auto"/>
          <w:vAlign w:val="center"/>
        </w:tcPr>
        <w:p w14:paraId="01EDF865" w14:textId="77777777" w:rsidR="00613EF5" w:rsidRDefault="00A9433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15EF344" w14:textId="77777777" w:rsidR="00613EF5" w:rsidRDefault="00A94330">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FC8333" w14:textId="77777777" w:rsidR="00613EF5" w:rsidRDefault="00A9433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3701" w14:textId="77777777" w:rsidR="00613EF5" w:rsidRDefault="00A9433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BCBC957" wp14:editId="63F7F0D6">
          <wp:simplePos x="0" y="0"/>
          <wp:positionH relativeFrom="column">
            <wp:posOffset>-1079490</wp:posOffset>
          </wp:positionH>
          <wp:positionV relativeFrom="paragraph">
            <wp:posOffset>-328919</wp:posOffset>
          </wp:positionV>
          <wp:extent cx="7809865" cy="10165715"/>
          <wp:effectExtent l="0" t="0" r="0" b="0"/>
          <wp:wrapNone/>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2"/>
      <w:tblW w:w="6378" w:type="dxa"/>
      <w:tblInd w:w="3261" w:type="dxa"/>
      <w:tblLayout w:type="fixed"/>
      <w:tblLook w:val="0400" w:firstRow="0" w:lastRow="0" w:firstColumn="0" w:lastColumn="0" w:noHBand="0" w:noVBand="1"/>
    </w:tblPr>
    <w:tblGrid>
      <w:gridCol w:w="2551"/>
      <w:gridCol w:w="3827"/>
    </w:tblGrid>
    <w:tr w:rsidR="00613EF5" w14:paraId="7BDBC2FE" w14:textId="77777777">
      <w:tc>
        <w:tcPr>
          <w:tcW w:w="2551" w:type="dxa"/>
          <w:shd w:val="clear" w:color="auto" w:fill="auto"/>
          <w:vAlign w:val="center"/>
        </w:tcPr>
        <w:p w14:paraId="7B65DA28" w14:textId="77777777" w:rsidR="00613EF5" w:rsidRDefault="00A943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0D6F2499" w14:textId="77777777" w:rsidR="00613EF5" w:rsidRDefault="00A9433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00049/INFOEM/IP/RR/2025</w:t>
          </w:r>
        </w:p>
      </w:tc>
    </w:tr>
    <w:tr w:rsidR="00613EF5" w14:paraId="3BBAC29C" w14:textId="77777777">
      <w:trPr>
        <w:trHeight w:val="130"/>
      </w:trPr>
      <w:tc>
        <w:tcPr>
          <w:tcW w:w="2551" w:type="dxa"/>
          <w:shd w:val="clear" w:color="auto" w:fill="auto"/>
          <w:vAlign w:val="center"/>
        </w:tcPr>
        <w:p w14:paraId="38D47A11" w14:textId="77777777" w:rsidR="00613EF5" w:rsidRDefault="00A943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4A5BB850" w14:textId="07C9A4C1" w:rsidR="00613EF5" w:rsidRDefault="001C02CE">
          <w:pPr>
            <w:ind w:left="-45" w:right="59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XXXXXXX XXXXXX XXXXXXXX </w:t>
          </w:r>
        </w:p>
      </w:tc>
    </w:tr>
    <w:tr w:rsidR="00613EF5" w14:paraId="39428371" w14:textId="77777777">
      <w:trPr>
        <w:trHeight w:val="228"/>
      </w:trPr>
      <w:tc>
        <w:tcPr>
          <w:tcW w:w="2551" w:type="dxa"/>
          <w:shd w:val="clear" w:color="auto" w:fill="auto"/>
          <w:vAlign w:val="center"/>
        </w:tcPr>
        <w:p w14:paraId="06C8A395" w14:textId="77777777" w:rsidR="00613EF5" w:rsidRDefault="00A943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5A38347D" w14:textId="77777777" w:rsidR="00613EF5" w:rsidRDefault="00A94330">
          <w:pPr>
            <w:ind w:left="-45" w:right="87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613EF5" w14:paraId="137E356E" w14:textId="77777777">
      <w:tc>
        <w:tcPr>
          <w:tcW w:w="2551" w:type="dxa"/>
          <w:shd w:val="clear" w:color="auto" w:fill="auto"/>
          <w:vAlign w:val="center"/>
        </w:tcPr>
        <w:p w14:paraId="47B94C55" w14:textId="77777777" w:rsidR="00613EF5" w:rsidRDefault="00A9433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2AB24141" w14:textId="77777777" w:rsidR="00613EF5" w:rsidRDefault="00A94330">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BD47621" w14:textId="77777777" w:rsidR="00613EF5" w:rsidRDefault="00613EF5">
    <w:pPr>
      <w:pBdr>
        <w:top w:val="nil"/>
        <w:left w:val="nil"/>
        <w:bottom w:val="nil"/>
        <w:right w:val="nil"/>
        <w:between w:val="nil"/>
      </w:pBdr>
      <w:tabs>
        <w:tab w:val="center" w:pos="4252"/>
        <w:tab w:val="right" w:pos="8504"/>
      </w:tabs>
      <w:rPr>
        <w:rFonts w:ascii="Cambria" w:eastAsia="Cambria" w:hAnsi="Cambria" w:cs="Cambria"/>
        <w:color w:val="000000"/>
      </w:rPr>
    </w:pPr>
  </w:p>
  <w:p w14:paraId="50C4C088" w14:textId="77777777" w:rsidR="00613EF5" w:rsidRDefault="00613E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6613F"/>
    <w:multiLevelType w:val="multilevel"/>
    <w:tmpl w:val="DDDE0C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CB0963"/>
    <w:multiLevelType w:val="multilevel"/>
    <w:tmpl w:val="9FA8A286"/>
    <w:lvl w:ilvl="0">
      <w:start w:val="1"/>
      <w:numFmt w:val="decimal"/>
      <w:lvlText w:val="%1."/>
      <w:lvlJc w:val="left"/>
      <w:pPr>
        <w:ind w:left="786"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 w15:restartNumberingAfterBreak="0">
    <w:nsid w:val="276B667E"/>
    <w:multiLevelType w:val="multilevel"/>
    <w:tmpl w:val="996669F2"/>
    <w:lvl w:ilvl="0">
      <w:start w:val="1"/>
      <w:numFmt w:val="upperRoman"/>
      <w:lvlText w:val="%1."/>
      <w:lvlJc w:val="left"/>
      <w:pPr>
        <w:ind w:left="1287" w:hanging="72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2A04133C"/>
    <w:multiLevelType w:val="multilevel"/>
    <w:tmpl w:val="2812A1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871316"/>
    <w:multiLevelType w:val="multilevel"/>
    <w:tmpl w:val="BC4AD9EC"/>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B165AFE"/>
    <w:multiLevelType w:val="multilevel"/>
    <w:tmpl w:val="30241CB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52A65E56"/>
    <w:multiLevelType w:val="multilevel"/>
    <w:tmpl w:val="A2760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C294A20"/>
    <w:multiLevelType w:val="multilevel"/>
    <w:tmpl w:val="ECB45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DC932AD"/>
    <w:multiLevelType w:val="multilevel"/>
    <w:tmpl w:val="9BC8B9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9549A4"/>
    <w:multiLevelType w:val="multilevel"/>
    <w:tmpl w:val="BC5CB1A6"/>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684D2479"/>
    <w:multiLevelType w:val="multilevel"/>
    <w:tmpl w:val="EF3A3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327D34"/>
    <w:multiLevelType w:val="multilevel"/>
    <w:tmpl w:val="F294B3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
  </w:num>
  <w:num w:numId="3">
    <w:abstractNumId w:val="4"/>
  </w:num>
  <w:num w:numId="4">
    <w:abstractNumId w:val="9"/>
  </w:num>
  <w:num w:numId="5">
    <w:abstractNumId w:val="10"/>
  </w:num>
  <w:num w:numId="6">
    <w:abstractNumId w:val="2"/>
  </w:num>
  <w:num w:numId="7">
    <w:abstractNumId w:val="11"/>
  </w:num>
  <w:num w:numId="8">
    <w:abstractNumId w:val="8"/>
  </w:num>
  <w:num w:numId="9">
    <w:abstractNumId w:val="3"/>
  </w:num>
  <w:num w:numId="10">
    <w:abstractNumId w:val="5"/>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F5"/>
    <w:rsid w:val="001C02CE"/>
    <w:rsid w:val="00613EF5"/>
    <w:rsid w:val="00857F3F"/>
    <w:rsid w:val="008A73B3"/>
    <w:rsid w:val="008C4DF5"/>
    <w:rsid w:val="00A94330"/>
    <w:rsid w:val="00B06ADC"/>
    <w:rsid w:val="00EA06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A2F6C"/>
  <w15:docId w15:val="{36D09783-F8D2-40B5-ACA4-2B90D4EB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591"/>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215CF"/>
    <w:pPr>
      <w:tabs>
        <w:tab w:val="center" w:pos="4419"/>
        <w:tab w:val="right" w:pos="8838"/>
      </w:tabs>
    </w:pPr>
  </w:style>
  <w:style w:type="character" w:customStyle="1" w:styleId="EncabezadoCar">
    <w:name w:val="Encabezado Car"/>
    <w:basedOn w:val="Fuentedeprrafopredeter"/>
    <w:link w:val="Encabezado"/>
    <w:uiPriority w:val="99"/>
    <w:rsid w:val="00B215CF"/>
  </w:style>
  <w:style w:type="paragraph" w:styleId="Piedepgina">
    <w:name w:val="footer"/>
    <w:basedOn w:val="Normal"/>
    <w:link w:val="PiedepginaCar"/>
    <w:uiPriority w:val="99"/>
    <w:unhideWhenUsed/>
    <w:rsid w:val="00B215CF"/>
    <w:pPr>
      <w:tabs>
        <w:tab w:val="center" w:pos="4419"/>
        <w:tab w:val="right" w:pos="8838"/>
      </w:tabs>
    </w:pPr>
  </w:style>
  <w:style w:type="character" w:customStyle="1" w:styleId="PiedepginaCar">
    <w:name w:val="Pie de página Car"/>
    <w:basedOn w:val="Fuentedeprrafopredeter"/>
    <w:link w:val="Piedepgina"/>
    <w:uiPriority w:val="99"/>
    <w:rsid w:val="00B215CF"/>
  </w:style>
  <w:style w:type="paragraph" w:styleId="NormalWeb">
    <w:name w:val="Normal (Web)"/>
    <w:basedOn w:val="Normal"/>
    <w:uiPriority w:val="99"/>
    <w:unhideWhenUsed/>
    <w:rsid w:val="00DA0443"/>
    <w:pPr>
      <w:spacing w:before="100" w:beforeAutospacing="1" w:after="100" w:afterAutospacing="1"/>
    </w:p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038B1"/>
    <w:pPr>
      <w:ind w:left="720"/>
      <w:contextualSpacing/>
    </w:p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4"/>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455091"/>
    <w:rPr>
      <w:color w:val="0000FF" w:themeColor="hyperlink"/>
      <w:u w:val="single"/>
    </w:rPr>
  </w:style>
  <w:style w:type="paragraph" w:styleId="Listaconvietas3">
    <w:name w:val="List Bullet 3"/>
    <w:basedOn w:val="Normal"/>
    <w:uiPriority w:val="99"/>
    <w:unhideWhenUsed/>
    <w:rsid w:val="00210E50"/>
    <w:pPr>
      <w:numPr>
        <w:numId w:val="3"/>
      </w:numPr>
      <w:contextualSpacing/>
    </w:pPr>
    <w:rPr>
      <w:lang w:val="es-ES"/>
    </w:r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styleId="Tablaconcuadrcula">
    <w:name w:val="Table Grid"/>
    <w:basedOn w:val="Tablanormal"/>
    <w:uiPriority w:val="39"/>
    <w:rsid w:val="005E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596B6E"/>
  </w:style>
  <w:style w:type="table" w:customStyle="1" w:styleId="a9">
    <w:basedOn w:val="TableNormal1"/>
    <w:tblPr>
      <w:tblStyleRowBandSize w:val="1"/>
      <w:tblStyleColBandSize w:val="1"/>
      <w:tblCellMar>
        <w:left w:w="108" w:type="dxa"/>
        <w:right w:w="108" w:type="dxa"/>
      </w:tblCellMar>
    </w:tblPr>
  </w:style>
  <w:style w:type="table" w:customStyle="1" w:styleId="aa">
    <w:basedOn w:val="TableNormal1"/>
    <w:tblPr>
      <w:tblStyleRowBandSize w:val="1"/>
      <w:tblStyleColBandSize w:val="1"/>
      <w:tblCellMar>
        <w:left w:w="108" w:type="dxa"/>
        <w:right w:w="108"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15" w:type="dxa"/>
        <w:right w:w="115"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1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ecogem.gob.mx/sam/sit_atn_mex.as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nelson.correa@infoem.org.mx"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XpZXG32QMK6lRmk9xpIXtqbWdQ==">CgMxLjAyCWguMWZvYjl0ZTIIaC5namRneHMyCWguM2R5NnZrbTIJaC4zMGowemxsMgloLjJzOGV5bzEyCGgudHlqY3d0MgloLjN6bnlzaDcyCWguMmV0OTJwMDIJaC40ZDM0b2c4MghoLmxueGJ6OTIJaC4zNW5rdW4yMg5oLmlqdjk4cG50Y2Q1czIJaC4yNmluMXJnMgloLjE3ZHA4dnUyCWguM3JkY3JqbjIJaC4xdDNoNXNmOAByITFzazc5UW1OZkhzU21zM0VjTnlhWHhUa0hraTlTb2Rr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90</Pages>
  <Words>24565</Words>
  <Characters>135108</Characters>
  <Application>Microsoft Office Word</Application>
  <DocSecurity>0</DocSecurity>
  <Lines>1125</Lines>
  <Paragraphs>318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159355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2025-02-20T23:32:00Z</cp:lastPrinted>
  <dcterms:created xsi:type="dcterms:W3CDTF">2025-02-25T18:02:00Z</dcterms:created>
  <dcterms:modified xsi:type="dcterms:W3CDTF">2025-02-25T18:02:00Z</dcterms:modified>
</cp:coreProperties>
</file>