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17521" w14:textId="7FD26742" w:rsidR="005512A6" w:rsidRPr="00196FD8" w:rsidRDefault="005164FC" w:rsidP="005F3E22">
      <w:pPr>
        <w:spacing w:after="0" w:line="360" w:lineRule="auto"/>
        <w:ind w:right="49"/>
        <w:jc w:val="both"/>
        <w:rPr>
          <w:rFonts w:ascii="Palatino Linotype" w:eastAsia="Palatino Linotype" w:hAnsi="Palatino Linotype" w:cs="Palatino Linotype"/>
        </w:rPr>
      </w:pPr>
      <w:bookmarkStart w:id="0" w:name="_heading=h.2qw5u0sw9sip" w:colFirst="0" w:colLast="0"/>
      <w:bookmarkEnd w:id="0"/>
      <w:r w:rsidRPr="00196FD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9736C9" w:rsidRPr="00196FD8">
        <w:rPr>
          <w:rFonts w:ascii="Palatino Linotype" w:eastAsia="Palatino Linotype" w:hAnsi="Palatino Linotype" w:cs="Palatino Linotype"/>
        </w:rPr>
        <w:t>diez de septiembre de dos mil veinticinco</w:t>
      </w:r>
      <w:r w:rsidRPr="00196FD8">
        <w:rPr>
          <w:rFonts w:ascii="Palatino Linotype" w:eastAsia="Palatino Linotype" w:hAnsi="Palatino Linotype" w:cs="Palatino Linotype"/>
        </w:rPr>
        <w:t xml:space="preserve">. </w:t>
      </w:r>
    </w:p>
    <w:p w14:paraId="71674D93"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2317F165" w14:textId="5C48A565" w:rsidR="005512A6" w:rsidRPr="00196FD8" w:rsidRDefault="005164FC"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Visto el expediente relativo al recurso de revisión </w:t>
      </w:r>
      <w:r w:rsidRPr="00196FD8">
        <w:rPr>
          <w:rFonts w:ascii="Palatino Linotype" w:eastAsia="Palatino Linotype" w:hAnsi="Palatino Linotype" w:cs="Palatino Linotype"/>
          <w:b/>
        </w:rPr>
        <w:t>0</w:t>
      </w:r>
      <w:r w:rsidR="009736C9" w:rsidRPr="00196FD8">
        <w:rPr>
          <w:rFonts w:ascii="Palatino Linotype" w:eastAsia="Palatino Linotype" w:hAnsi="Palatino Linotype" w:cs="Palatino Linotype"/>
          <w:b/>
        </w:rPr>
        <w:t>67</w:t>
      </w:r>
      <w:r w:rsidRPr="00196FD8">
        <w:rPr>
          <w:rFonts w:ascii="Palatino Linotype" w:eastAsia="Palatino Linotype" w:hAnsi="Palatino Linotype" w:cs="Palatino Linotype"/>
          <w:b/>
        </w:rPr>
        <w:t>19/INFOEM/IP/RR/2025</w:t>
      </w:r>
      <w:r w:rsidRPr="00196FD8">
        <w:rPr>
          <w:rFonts w:ascii="Palatino Linotype" w:eastAsia="Palatino Linotype" w:hAnsi="Palatino Linotype" w:cs="Palatino Linotype"/>
        </w:rPr>
        <w:t xml:space="preserve">, interpuesto por </w:t>
      </w:r>
      <w:r w:rsidR="005F3E22" w:rsidRPr="00196FD8">
        <w:rPr>
          <w:rFonts w:ascii="Palatino Linotype" w:eastAsia="Palatino Linotype" w:hAnsi="Palatino Linotype" w:cs="Palatino Linotype"/>
          <w:b/>
        </w:rPr>
        <w:t>un particular que no proporcionó nombre</w:t>
      </w:r>
      <w:r w:rsidR="009736C9" w:rsidRPr="00196FD8">
        <w:rPr>
          <w:rFonts w:ascii="Palatino Linotype" w:eastAsia="Palatino Linotype" w:hAnsi="Palatino Linotype" w:cs="Palatino Linotype"/>
          <w:b/>
        </w:rPr>
        <w:t xml:space="preserve"> </w:t>
      </w:r>
      <w:r w:rsidRPr="00196FD8">
        <w:rPr>
          <w:rFonts w:ascii="Palatino Linotype" w:eastAsia="Palatino Linotype" w:hAnsi="Palatino Linotype" w:cs="Palatino Linotype"/>
        </w:rPr>
        <w:t xml:space="preserve">al cual en lo sucesivo se le denominará la parte </w:t>
      </w:r>
      <w:r w:rsidR="005F3E22"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en contra la respuesta a su solicitud de información identificada con número de folio </w:t>
      </w:r>
      <w:r w:rsidR="009736C9" w:rsidRPr="00196FD8">
        <w:rPr>
          <w:rFonts w:ascii="Palatino Linotype" w:eastAsia="Palatino Linotype" w:hAnsi="Palatino Linotype" w:cs="Palatino Linotype"/>
          <w:b/>
        </w:rPr>
        <w:t>00473/INFOEM/IP/2025</w:t>
      </w:r>
      <w:r w:rsidRPr="00196FD8">
        <w:rPr>
          <w:rFonts w:ascii="Palatino Linotype" w:eastAsia="Palatino Linotype" w:hAnsi="Palatino Linotype" w:cs="Palatino Linotype"/>
        </w:rPr>
        <w:t xml:space="preserve"> proporcionada por parte del </w:t>
      </w:r>
      <w:r w:rsidRPr="00196FD8">
        <w:rPr>
          <w:rFonts w:ascii="Palatino Linotype" w:eastAsia="Palatino Linotype" w:hAnsi="Palatino Linotype" w:cs="Palatino Linotype"/>
          <w:b/>
        </w:rPr>
        <w:t>Instituto de Transparencia, Acceso a la Información Pública y Protección de Datos Personales del Estado de México y Municipios</w:t>
      </w:r>
      <w:r w:rsidRPr="00196FD8">
        <w:rPr>
          <w:rFonts w:ascii="Palatino Linotype" w:eastAsia="Palatino Linotype" w:hAnsi="Palatino Linotype" w:cs="Palatino Linotype"/>
        </w:rPr>
        <w:t xml:space="preserve">, en lo sucesivo el </w:t>
      </w:r>
      <w:r w:rsidR="00460582"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rPr>
        <w:t>; se procede a dictar la presente resolución, con base en los siguientes:</w:t>
      </w:r>
    </w:p>
    <w:p w14:paraId="6894863B"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24EE7DC5" w14:textId="77777777" w:rsidR="005512A6" w:rsidRPr="00196FD8" w:rsidRDefault="005164FC" w:rsidP="005F3E22">
      <w:pPr>
        <w:spacing w:after="0" w:line="360" w:lineRule="auto"/>
        <w:ind w:right="49"/>
        <w:jc w:val="center"/>
        <w:rPr>
          <w:rFonts w:ascii="Palatino Linotype" w:eastAsia="Palatino Linotype" w:hAnsi="Palatino Linotype" w:cs="Palatino Linotype"/>
          <w:b/>
        </w:rPr>
      </w:pPr>
      <w:r w:rsidRPr="00196FD8">
        <w:rPr>
          <w:rFonts w:ascii="Palatino Linotype" w:eastAsia="Palatino Linotype" w:hAnsi="Palatino Linotype" w:cs="Palatino Linotype"/>
          <w:b/>
        </w:rPr>
        <w:t>I.</w:t>
      </w:r>
      <w:r w:rsidRPr="00196FD8">
        <w:rPr>
          <w:rFonts w:ascii="Palatino Linotype" w:eastAsia="Palatino Linotype" w:hAnsi="Palatino Linotype" w:cs="Palatino Linotype"/>
          <w:b/>
        </w:rPr>
        <w:tab/>
        <w:t>A N T E C E D E N T E S</w:t>
      </w:r>
    </w:p>
    <w:p w14:paraId="6C5BBD77"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16806256" w14:textId="7E6282A1" w:rsidR="005512A6" w:rsidRPr="00196FD8" w:rsidRDefault="005164FC" w:rsidP="005F3E22">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Solicitud de acceso a la información.</w:t>
      </w:r>
      <w:r w:rsidRPr="00196FD8">
        <w:rPr>
          <w:rFonts w:ascii="Palatino Linotype" w:eastAsia="Palatino Linotype" w:hAnsi="Palatino Linotype" w:cs="Palatino Linotype"/>
        </w:rPr>
        <w:t xml:space="preserve"> Con fecha </w:t>
      </w:r>
      <w:r w:rsidR="009736C9" w:rsidRPr="00196FD8">
        <w:rPr>
          <w:rFonts w:ascii="Palatino Linotype" w:eastAsia="Palatino Linotype" w:hAnsi="Palatino Linotype" w:cs="Palatino Linotype"/>
          <w:b/>
        </w:rPr>
        <w:t>dos de junio</w:t>
      </w:r>
      <w:r w:rsidRPr="00196FD8">
        <w:rPr>
          <w:rFonts w:ascii="Palatino Linotype" w:eastAsia="Palatino Linotype" w:hAnsi="Palatino Linotype" w:cs="Palatino Linotype"/>
          <w:b/>
        </w:rPr>
        <w:t xml:space="preserve"> de dos mil veinticinco</w:t>
      </w:r>
      <w:r w:rsidRPr="00196FD8">
        <w:rPr>
          <w:rFonts w:ascii="Palatino Linotype" w:eastAsia="Palatino Linotype" w:hAnsi="Palatino Linotype" w:cs="Palatino Linotype"/>
        </w:rPr>
        <w:t xml:space="preserve">, la parte </w:t>
      </w:r>
      <w:r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formuló solicitud de acceso a información pública al</w:t>
      </w:r>
      <w:r w:rsidRPr="00196FD8">
        <w:rPr>
          <w:rFonts w:ascii="Palatino Linotype" w:eastAsia="Palatino Linotype" w:hAnsi="Palatino Linotype" w:cs="Palatino Linotype"/>
          <w:b/>
        </w:rPr>
        <w:t xml:space="preserve"> SUJETO OBLIGADO</w:t>
      </w:r>
      <w:r w:rsidRPr="00196FD8">
        <w:rPr>
          <w:rFonts w:ascii="Palatino Linotype" w:eastAsia="Palatino Linotype" w:hAnsi="Palatino Linotype" w:cs="Palatino Linotype"/>
        </w:rPr>
        <w:t xml:space="preserve"> a través del Sistema de Acceso a la Información Mexiquense, en adelante SAIMEX, en la que requirió lo siguiente: </w:t>
      </w:r>
    </w:p>
    <w:p w14:paraId="56494A7E"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54BBA807" w14:textId="39574892" w:rsidR="005512A6" w:rsidRPr="00196FD8" w:rsidRDefault="005164FC" w:rsidP="00460582">
      <w:pPr>
        <w:spacing w:after="0" w:line="276" w:lineRule="auto"/>
        <w:ind w:left="851" w:right="843"/>
        <w:jc w:val="both"/>
        <w:rPr>
          <w:rFonts w:ascii="Palatino Linotype" w:eastAsia="Palatino Linotype" w:hAnsi="Palatino Linotype" w:cs="Palatino Linotype"/>
          <w:i/>
        </w:rPr>
      </w:pPr>
      <w:bookmarkStart w:id="1" w:name="_heading=h.lgwl3bsbzc6a" w:colFirst="0" w:colLast="0"/>
      <w:bookmarkEnd w:id="1"/>
      <w:r w:rsidRPr="00196FD8">
        <w:rPr>
          <w:rFonts w:ascii="Palatino Linotype" w:eastAsia="Palatino Linotype" w:hAnsi="Palatino Linotype" w:cs="Palatino Linotype"/>
          <w:i/>
        </w:rPr>
        <w:t>“</w:t>
      </w:r>
      <w:r w:rsidR="009736C9" w:rsidRPr="00196FD8">
        <w:rPr>
          <w:rFonts w:ascii="Palatino Linotype" w:eastAsia="Palatino Linotype" w:hAnsi="Palatino Linotype" w:cs="Palatino Linotype"/>
          <w:i/>
        </w:rPr>
        <w:t>Manuales de procedimientos de Acceso a la Información Pública y de Derechos ARCO</w:t>
      </w:r>
      <w:r w:rsidRPr="00196FD8">
        <w:rPr>
          <w:rFonts w:ascii="Palatino Linotype" w:eastAsia="Palatino Linotype" w:hAnsi="Palatino Linotype" w:cs="Palatino Linotype"/>
          <w:i/>
        </w:rPr>
        <w:t xml:space="preserve">”. </w:t>
      </w:r>
    </w:p>
    <w:p w14:paraId="3E29EFBB" w14:textId="77777777" w:rsidR="005512A6" w:rsidRPr="00196FD8" w:rsidRDefault="005512A6" w:rsidP="005F3E22">
      <w:pPr>
        <w:spacing w:after="0" w:line="276" w:lineRule="auto"/>
        <w:ind w:left="567" w:right="560"/>
        <w:jc w:val="both"/>
        <w:rPr>
          <w:rFonts w:ascii="Palatino Linotype" w:eastAsia="Palatino Linotype" w:hAnsi="Palatino Linotype" w:cs="Palatino Linotype"/>
          <w:i/>
        </w:rPr>
      </w:pPr>
    </w:p>
    <w:p w14:paraId="69DEB4F1" w14:textId="77777777" w:rsidR="005512A6" w:rsidRPr="00196FD8" w:rsidRDefault="005164FC"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b/>
        </w:rPr>
        <w:lastRenderedPageBreak/>
        <w:t>Modalidad elegida para la entrega de la información:</w:t>
      </w:r>
      <w:r w:rsidRPr="00196FD8">
        <w:rPr>
          <w:rFonts w:ascii="Palatino Linotype" w:eastAsia="Palatino Linotype" w:hAnsi="Palatino Linotype" w:cs="Palatino Linotype"/>
        </w:rPr>
        <w:t xml:space="preserve"> a través del Sistema de Acceso a la Información Mexiquense (SAIMEX). </w:t>
      </w:r>
    </w:p>
    <w:p w14:paraId="1FD083DA"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02E95925" w14:textId="2405FB46" w:rsidR="005512A6" w:rsidRPr="00196FD8" w:rsidRDefault="005164FC" w:rsidP="005F3E22">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Respuesta.</w:t>
      </w:r>
      <w:r w:rsidRPr="00196FD8">
        <w:rPr>
          <w:rFonts w:ascii="Palatino Linotype" w:eastAsia="Palatino Linotype" w:hAnsi="Palatino Linotype" w:cs="Palatino Linotype"/>
        </w:rPr>
        <w:t xml:space="preserve"> Con fecha </w:t>
      </w:r>
      <w:r w:rsidR="009736C9" w:rsidRPr="00196FD8">
        <w:rPr>
          <w:rFonts w:ascii="Palatino Linotype" w:eastAsia="Palatino Linotype" w:hAnsi="Palatino Linotype" w:cs="Palatino Linotype"/>
          <w:b/>
        </w:rPr>
        <w:t>tres de junio</w:t>
      </w:r>
      <w:r w:rsidRPr="00196FD8">
        <w:rPr>
          <w:rFonts w:ascii="Palatino Linotype" w:eastAsia="Palatino Linotype" w:hAnsi="Palatino Linotype" w:cs="Palatino Linotype"/>
          <w:b/>
        </w:rPr>
        <w:t xml:space="preserve"> de dos mil veinticinco</w:t>
      </w:r>
      <w:r w:rsidRPr="00196FD8">
        <w:rPr>
          <w:rFonts w:ascii="Palatino Linotype" w:eastAsia="Palatino Linotype" w:hAnsi="Palatino Linotype" w:cs="Palatino Linotype"/>
        </w:rPr>
        <w:t xml:space="preserve"> el </w:t>
      </w:r>
      <w:r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rPr>
        <w:t xml:space="preserve"> envió su respuesta a la solicitud de acceso a la información a través del SAIMEX, la cual versa como sigue:</w:t>
      </w:r>
    </w:p>
    <w:p w14:paraId="11EFD45A" w14:textId="22770880" w:rsidR="009736C9" w:rsidRPr="00196FD8" w:rsidRDefault="00460582" w:rsidP="00460582">
      <w:pPr>
        <w:spacing w:after="0" w:line="276" w:lineRule="auto"/>
        <w:ind w:left="851" w:right="843"/>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r w:rsidR="009736C9" w:rsidRPr="00196FD8">
        <w:rPr>
          <w:rFonts w:ascii="Palatino Linotype" w:eastAsia="Palatino Linotype" w:hAnsi="Palatino Linotype" w:cs="Palatino Linotype"/>
          <w:i/>
        </w:rPr>
        <w:t>Con fundamento en el artículo 53 fracción II de la Ley de Transparencia y Acceso a la Información Pública del Estado de México y Municipios, se adjunta la respuesta a su solicitud de información pública.</w:t>
      </w:r>
    </w:p>
    <w:p w14:paraId="38B24B1A" w14:textId="77777777" w:rsidR="009736C9" w:rsidRPr="00196FD8" w:rsidRDefault="009736C9" w:rsidP="00460582">
      <w:pPr>
        <w:spacing w:after="0" w:line="276" w:lineRule="auto"/>
        <w:ind w:left="851" w:right="843"/>
        <w:jc w:val="both"/>
        <w:rPr>
          <w:rFonts w:ascii="Palatino Linotype" w:eastAsia="Palatino Linotype" w:hAnsi="Palatino Linotype" w:cs="Palatino Linotype"/>
          <w:i/>
        </w:rPr>
      </w:pPr>
      <w:r w:rsidRPr="00196FD8">
        <w:rPr>
          <w:rFonts w:ascii="Palatino Linotype" w:eastAsia="Palatino Linotype" w:hAnsi="Palatino Linotype" w:cs="Palatino Linotype"/>
          <w:i/>
        </w:rPr>
        <w:t>ATENTAMENTE</w:t>
      </w:r>
    </w:p>
    <w:p w14:paraId="5090D322" w14:textId="08D586B9" w:rsidR="005512A6" w:rsidRPr="00196FD8" w:rsidRDefault="009736C9" w:rsidP="00460582">
      <w:pPr>
        <w:spacing w:after="0" w:line="276" w:lineRule="auto"/>
        <w:ind w:left="851" w:right="843"/>
        <w:jc w:val="both"/>
        <w:rPr>
          <w:rFonts w:ascii="Palatino Linotype" w:eastAsia="Palatino Linotype" w:hAnsi="Palatino Linotype" w:cs="Palatino Linotype"/>
          <w:i/>
        </w:rPr>
      </w:pPr>
      <w:r w:rsidRPr="00196FD8">
        <w:rPr>
          <w:rFonts w:ascii="Palatino Linotype" w:eastAsia="Palatino Linotype" w:hAnsi="Palatino Linotype" w:cs="Palatino Linotype"/>
          <w:i/>
        </w:rPr>
        <w:t>Mtro. Melissa Xiomara Guadalupe Horcasitas Gómez</w:t>
      </w:r>
      <w:r w:rsidR="005164FC" w:rsidRPr="00196FD8">
        <w:rPr>
          <w:rFonts w:ascii="Palatino Linotype" w:eastAsia="Palatino Linotype" w:hAnsi="Palatino Linotype" w:cs="Palatino Linotype"/>
          <w:i/>
        </w:rPr>
        <w:t>.</w:t>
      </w:r>
      <w:r w:rsidR="00460582" w:rsidRPr="00196FD8">
        <w:rPr>
          <w:rFonts w:ascii="Palatino Linotype" w:eastAsia="Palatino Linotype" w:hAnsi="Palatino Linotype" w:cs="Palatino Linotype"/>
          <w:i/>
        </w:rPr>
        <w:t>”</w:t>
      </w:r>
    </w:p>
    <w:p w14:paraId="5F008E53" w14:textId="77777777" w:rsidR="005512A6" w:rsidRPr="00196FD8" w:rsidRDefault="005512A6" w:rsidP="005F3E22">
      <w:pPr>
        <w:spacing w:after="0" w:line="276" w:lineRule="auto"/>
        <w:ind w:right="843"/>
        <w:jc w:val="both"/>
        <w:rPr>
          <w:rFonts w:ascii="Palatino Linotype" w:eastAsia="Palatino Linotype" w:hAnsi="Palatino Linotype" w:cs="Palatino Linotype"/>
          <w:i/>
        </w:rPr>
      </w:pPr>
    </w:p>
    <w:p w14:paraId="3360F13A" w14:textId="4CBA081A" w:rsidR="005512A6" w:rsidRPr="00196FD8" w:rsidRDefault="005164FC" w:rsidP="005F3E22">
      <w:pPr>
        <w:spacing w:after="0" w:line="276" w:lineRule="auto"/>
        <w:ind w:right="843"/>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Asimismo, adjuntó a su respuesta </w:t>
      </w:r>
      <w:r w:rsidR="009736C9" w:rsidRPr="00196FD8">
        <w:rPr>
          <w:rFonts w:ascii="Palatino Linotype" w:eastAsia="Palatino Linotype" w:hAnsi="Palatino Linotype" w:cs="Palatino Linotype"/>
        </w:rPr>
        <w:t>el</w:t>
      </w:r>
      <w:r w:rsidRPr="00196FD8">
        <w:rPr>
          <w:rFonts w:ascii="Palatino Linotype" w:eastAsia="Palatino Linotype" w:hAnsi="Palatino Linotype" w:cs="Palatino Linotype"/>
        </w:rPr>
        <w:t xml:space="preserve"> archivo que se describe a continuación:</w:t>
      </w:r>
    </w:p>
    <w:p w14:paraId="29130734" w14:textId="77777777" w:rsidR="005512A6" w:rsidRPr="00196FD8" w:rsidRDefault="005512A6" w:rsidP="005F3E22">
      <w:pPr>
        <w:spacing w:after="0" w:line="360" w:lineRule="auto"/>
        <w:ind w:right="843"/>
        <w:jc w:val="both"/>
        <w:rPr>
          <w:rFonts w:ascii="Palatino Linotype" w:eastAsia="Palatino Linotype" w:hAnsi="Palatino Linotype" w:cs="Palatino Linotype"/>
        </w:rPr>
      </w:pPr>
    </w:p>
    <w:p w14:paraId="12FBB57B" w14:textId="77777777" w:rsidR="00F018CC" w:rsidRPr="00196FD8" w:rsidRDefault="005164FC" w:rsidP="005F3E22">
      <w:pPr>
        <w:numPr>
          <w:ilvl w:val="0"/>
          <w:numId w:val="1"/>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Oficio </w:t>
      </w:r>
      <w:r w:rsidR="00F018CC" w:rsidRPr="00196FD8">
        <w:rPr>
          <w:rFonts w:ascii="Palatino Linotype" w:eastAsia="Palatino Linotype" w:hAnsi="Palatino Linotype" w:cs="Palatino Linotype"/>
        </w:rPr>
        <w:t xml:space="preserve">número INFOEM/UT/347/2025 </w:t>
      </w:r>
      <w:r w:rsidRPr="00196FD8">
        <w:rPr>
          <w:rFonts w:ascii="Palatino Linotype" w:eastAsia="Palatino Linotype" w:hAnsi="Palatino Linotype" w:cs="Palatino Linotype"/>
        </w:rPr>
        <w:t xml:space="preserve">de fecha </w:t>
      </w:r>
      <w:r w:rsidR="00F018CC" w:rsidRPr="00196FD8">
        <w:rPr>
          <w:rFonts w:ascii="Palatino Linotype" w:eastAsia="Palatino Linotype" w:hAnsi="Palatino Linotype" w:cs="Palatino Linotype"/>
        </w:rPr>
        <w:t xml:space="preserve">tres de junio </w:t>
      </w:r>
      <w:r w:rsidRPr="00196FD8">
        <w:rPr>
          <w:rFonts w:ascii="Palatino Linotype" w:eastAsia="Palatino Linotype" w:hAnsi="Palatino Linotype" w:cs="Palatino Linotype"/>
        </w:rPr>
        <w:t xml:space="preserve">de dos mil veinticinco, signado por </w:t>
      </w:r>
      <w:r w:rsidR="00F018CC" w:rsidRPr="00196FD8">
        <w:rPr>
          <w:rFonts w:ascii="Palatino Linotype" w:eastAsia="Palatino Linotype" w:hAnsi="Palatino Linotype" w:cs="Palatino Linotype"/>
        </w:rPr>
        <w:t>la Titular de la Unidad de Transparencia</w:t>
      </w:r>
      <w:r w:rsidRPr="00196FD8">
        <w:rPr>
          <w:rFonts w:ascii="Palatino Linotype" w:eastAsia="Palatino Linotype" w:hAnsi="Palatino Linotype" w:cs="Palatino Linotype"/>
        </w:rPr>
        <w:t>, mediante el cual informa que,</w:t>
      </w:r>
    </w:p>
    <w:p w14:paraId="5FA4400B" w14:textId="687961CA"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r w:rsidRPr="00196FD8">
        <w:rPr>
          <w:rFonts w:ascii="Palatino Linotype" w:eastAsia="Palatino Linotype" w:hAnsi="Palatino Linotype" w:cs="Palatino Linotype"/>
          <w:i/>
        </w:rPr>
        <w:t>“Una vez llevado a cabo el análisis de su solicitud de información, de conformidad con el artículo 53, fracciones II y IX de la Ley de Transparencia Local, esta Unidad de Transparencia se dispone a atender lo requerido al tratarse de información que se relaciona con las funciones y atribuciones encomendadas, tal y como se desprende de la atribución referente a administrar los documentos que el Comité de Transparencia de este Instituto genere, prevista en el artículo 20, fracción IX del Reglamento Interior del Instituto de Transparencia, Acceso a la Información Pública y Protección de Datos Personales del Estado de México y Municipios.</w:t>
      </w:r>
    </w:p>
    <w:p w14:paraId="481B3BB4" w14:textId="36C75160"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p>
    <w:p w14:paraId="1B568EFD" w14:textId="77777777"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r w:rsidRPr="00196FD8">
        <w:rPr>
          <w:rFonts w:ascii="Palatino Linotype" w:eastAsia="Palatino Linotype" w:hAnsi="Palatino Linotype" w:cs="Palatino Linotype"/>
          <w:i/>
        </w:rPr>
        <w:lastRenderedPageBreak/>
        <w:t xml:space="preserve">Al tenor de lo anterior, una vez realizada la búsqueda exhaustiva y razonable de la información, se encontró lo siguiente: </w:t>
      </w:r>
    </w:p>
    <w:p w14:paraId="50AC2239" w14:textId="77777777"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p>
    <w:p w14:paraId="4ED74D9C" w14:textId="76A9B21B"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r w:rsidRPr="00196FD8">
        <w:rPr>
          <w:rFonts w:ascii="Palatino Linotype" w:eastAsia="Palatino Linotype" w:hAnsi="Palatino Linotype" w:cs="Palatino Linotype"/>
          <w:i/>
        </w:rPr>
        <w:t xml:space="preserve">El acuerdo del pleno de la Décima Tercera Sesión ordinaria de pleno, celebrada el 16 de abril de dos mil veinticuatro, mediante el cual se emiten los Manuales del Infoem. </w:t>
      </w:r>
    </w:p>
    <w:p w14:paraId="6722A7FF" w14:textId="77777777"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p>
    <w:p w14:paraId="795D36D1" w14:textId="7AD357B4"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r w:rsidRPr="00196FD8">
        <w:rPr>
          <w:rFonts w:ascii="Palatino Linotype" w:eastAsia="Palatino Linotype" w:hAnsi="Palatino Linotype" w:cs="Palatino Linotype"/>
          <w:i/>
        </w:rPr>
        <w:t>Se adjunta a la presente solicitud, el acuerdo referido en el párrafo anterior, en donde se encuentra el link del Manual de la Unidad de Trasparencia, el cual contiene la información respecto al Acceso a la Información Pública y derechos ARCO, la cual fue solicitada.</w:t>
      </w:r>
    </w:p>
    <w:p w14:paraId="0651D2AC" w14:textId="77777777"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p>
    <w:p w14:paraId="17899350" w14:textId="20841622"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r w:rsidRPr="00196FD8">
        <w:rPr>
          <w:rFonts w:ascii="Palatino Linotype" w:eastAsia="Palatino Linotype" w:hAnsi="Palatino Linotype" w:cs="Palatino Linotype"/>
          <w:i/>
        </w:rPr>
        <w:t>En la página 3, numeral 4, puede encontrarse el Link del manual en comento…</w:t>
      </w:r>
    </w:p>
    <w:p w14:paraId="0C0BCC6E" w14:textId="77777777" w:rsidR="00F018CC"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i/>
        </w:rPr>
      </w:pPr>
    </w:p>
    <w:p w14:paraId="02FA1A34" w14:textId="27CC25D8" w:rsidR="005512A6" w:rsidRPr="00196FD8" w:rsidRDefault="00F018CC" w:rsidP="005F3E22">
      <w:pPr>
        <w:pBdr>
          <w:top w:val="nil"/>
          <w:left w:val="nil"/>
          <w:bottom w:val="nil"/>
          <w:right w:val="nil"/>
          <w:between w:val="nil"/>
        </w:pBdr>
        <w:spacing w:after="0" w:line="276" w:lineRule="auto"/>
        <w:ind w:left="993" w:right="1127"/>
        <w:jc w:val="both"/>
        <w:rPr>
          <w:rFonts w:ascii="Palatino Linotype" w:eastAsia="Palatino Linotype" w:hAnsi="Palatino Linotype" w:cs="Palatino Linotype"/>
        </w:rPr>
      </w:pPr>
      <w:r w:rsidRPr="00196FD8">
        <w:rPr>
          <w:rFonts w:ascii="Palatino Linotype" w:eastAsia="Palatino Linotype" w:hAnsi="Palatino Linotype" w:cs="Palatino Linotype"/>
          <w:i/>
        </w:rPr>
        <w:t>Una vez que acceda al link, se descarga el documento IV. Unidad de Transparencia, el cual contiene el Manual de Procedimiento</w:t>
      </w:r>
      <w:r w:rsidR="007D1D76" w:rsidRPr="00196FD8">
        <w:rPr>
          <w:rFonts w:ascii="Palatino Linotype" w:eastAsia="Palatino Linotype" w:hAnsi="Palatino Linotype" w:cs="Palatino Linotype"/>
          <w:i/>
        </w:rPr>
        <w:t>s de la Unidad de Transparencia.”</w:t>
      </w:r>
      <w:r w:rsidR="007D1D76" w:rsidRPr="00196FD8">
        <w:rPr>
          <w:rFonts w:ascii="Palatino Linotype" w:eastAsia="Palatino Linotype" w:hAnsi="Palatino Linotype" w:cs="Palatino Linotype"/>
        </w:rPr>
        <w:cr/>
      </w:r>
    </w:p>
    <w:p w14:paraId="4FCBDDEF" w14:textId="39FE5EB4" w:rsidR="005512A6" w:rsidRPr="00196FD8" w:rsidRDefault="005164FC" w:rsidP="005F3E22">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Interposición del Recurso de Revisión</w:t>
      </w:r>
      <w:r w:rsidRPr="00196FD8">
        <w:rPr>
          <w:rFonts w:ascii="Palatino Linotype" w:eastAsia="Palatino Linotype" w:hAnsi="Palatino Linotype" w:cs="Palatino Linotype"/>
        </w:rPr>
        <w:t xml:space="preserve">. La parte Solicitante, derivado de la respuesta del </w:t>
      </w:r>
      <w:r w:rsidR="00460582" w:rsidRPr="00196FD8">
        <w:rPr>
          <w:rFonts w:ascii="Palatino Linotype" w:eastAsia="Palatino Linotype" w:hAnsi="Palatino Linotype" w:cs="Palatino Linotype"/>
          <w:b/>
        </w:rPr>
        <w:t>Sujeto Obligado</w:t>
      </w:r>
      <w:r w:rsidR="00460582" w:rsidRPr="00196FD8">
        <w:rPr>
          <w:rFonts w:ascii="Palatino Linotype" w:eastAsia="Palatino Linotype" w:hAnsi="Palatino Linotype" w:cs="Palatino Linotype"/>
        </w:rPr>
        <w:t xml:space="preserve"> </w:t>
      </w:r>
      <w:r w:rsidRPr="00196FD8">
        <w:rPr>
          <w:rFonts w:ascii="Palatino Linotype" w:eastAsia="Palatino Linotype" w:hAnsi="Palatino Linotype" w:cs="Palatino Linotype"/>
        </w:rPr>
        <w:t xml:space="preserve">interpuso Recurso de Revisión a través del </w:t>
      </w:r>
      <w:r w:rsidRPr="00196FD8">
        <w:rPr>
          <w:rFonts w:ascii="Palatino Linotype" w:eastAsia="Palatino Linotype" w:hAnsi="Palatino Linotype" w:cs="Palatino Linotype"/>
          <w:b/>
        </w:rPr>
        <w:t>SAIMEX</w:t>
      </w:r>
      <w:r w:rsidRPr="00196FD8">
        <w:rPr>
          <w:rFonts w:ascii="Palatino Linotype" w:eastAsia="Palatino Linotype" w:hAnsi="Palatino Linotype" w:cs="Palatino Linotype"/>
        </w:rPr>
        <w:t xml:space="preserve"> en fecha </w:t>
      </w:r>
      <w:r w:rsidR="009736C9" w:rsidRPr="00196FD8">
        <w:rPr>
          <w:rFonts w:ascii="Palatino Linotype" w:eastAsia="Palatino Linotype" w:hAnsi="Palatino Linotype" w:cs="Palatino Linotype"/>
          <w:b/>
        </w:rPr>
        <w:t>nueve de junio</w:t>
      </w:r>
      <w:r w:rsidRPr="00196FD8">
        <w:rPr>
          <w:rFonts w:ascii="Palatino Linotype" w:eastAsia="Palatino Linotype" w:hAnsi="Palatino Linotype" w:cs="Palatino Linotype"/>
          <w:b/>
        </w:rPr>
        <w:t xml:space="preserve"> de dos mil veinticinco</w:t>
      </w:r>
      <w:r w:rsidRPr="00196FD8">
        <w:rPr>
          <w:rFonts w:ascii="Palatino Linotype" w:eastAsia="Palatino Linotype" w:hAnsi="Palatino Linotype" w:cs="Palatino Linotype"/>
        </w:rPr>
        <w:t>, a través del cual expresó lo siguiente:</w:t>
      </w:r>
    </w:p>
    <w:p w14:paraId="5B0DF7A3"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1E20294" w14:textId="42693E06" w:rsidR="005512A6" w:rsidRPr="00196FD8" w:rsidRDefault="005164FC" w:rsidP="00460582">
      <w:pPr>
        <w:spacing w:after="0"/>
        <w:ind w:left="851" w:right="560"/>
        <w:jc w:val="both"/>
        <w:rPr>
          <w:rFonts w:ascii="Palatino Linotype" w:eastAsia="Verdana" w:hAnsi="Palatino Linotype" w:cs="Verdana"/>
        </w:rPr>
      </w:pPr>
      <w:r w:rsidRPr="00196FD8">
        <w:rPr>
          <w:rFonts w:ascii="Palatino Linotype" w:eastAsia="Palatino Linotype" w:hAnsi="Palatino Linotype" w:cs="Palatino Linotype"/>
          <w:b/>
        </w:rPr>
        <w:t xml:space="preserve">Acto impugnado. </w:t>
      </w:r>
      <w:r w:rsidRPr="00196FD8">
        <w:rPr>
          <w:rFonts w:ascii="Palatino Linotype" w:eastAsia="Palatino Linotype" w:hAnsi="Palatino Linotype" w:cs="Palatino Linotype"/>
        </w:rPr>
        <w:t>“</w:t>
      </w:r>
      <w:r w:rsidR="009736C9" w:rsidRPr="00196FD8">
        <w:rPr>
          <w:rFonts w:ascii="Palatino Linotype" w:eastAsia="Palatino Linotype" w:hAnsi="Palatino Linotype" w:cs="Palatino Linotype"/>
          <w:i/>
        </w:rPr>
        <w:t>No remite la información solicitada</w:t>
      </w:r>
      <w:r w:rsidRPr="00196FD8">
        <w:rPr>
          <w:rFonts w:ascii="Palatino Linotype" w:eastAsia="Verdana" w:hAnsi="Palatino Linotype" w:cs="Verdana"/>
        </w:rPr>
        <w:t xml:space="preserve">”. </w:t>
      </w:r>
    </w:p>
    <w:p w14:paraId="1689C3DB" w14:textId="77777777" w:rsidR="005512A6" w:rsidRPr="00196FD8" w:rsidRDefault="005512A6" w:rsidP="00460582">
      <w:pPr>
        <w:spacing w:after="0"/>
        <w:ind w:left="851"/>
        <w:jc w:val="both"/>
        <w:rPr>
          <w:rFonts w:ascii="Palatino Linotype" w:eastAsia="Times New Roman" w:hAnsi="Palatino Linotype" w:cs="Times New Roman"/>
        </w:rPr>
      </w:pPr>
    </w:p>
    <w:p w14:paraId="3E2B651A" w14:textId="120BEEFB" w:rsidR="005512A6" w:rsidRPr="00196FD8" w:rsidRDefault="005164FC" w:rsidP="00460582">
      <w:pPr>
        <w:pBdr>
          <w:top w:val="nil"/>
          <w:left w:val="nil"/>
          <w:bottom w:val="nil"/>
          <w:right w:val="nil"/>
          <w:between w:val="nil"/>
        </w:pBdr>
        <w:tabs>
          <w:tab w:val="left" w:pos="1276"/>
        </w:tabs>
        <w:spacing w:after="0" w:line="276" w:lineRule="auto"/>
        <w:ind w:left="851" w:right="560"/>
        <w:jc w:val="both"/>
        <w:rPr>
          <w:rFonts w:ascii="Palatino Linotype" w:eastAsia="Palatino Linotype" w:hAnsi="Palatino Linotype" w:cs="Palatino Linotype"/>
          <w:b/>
          <w:i/>
        </w:rPr>
      </w:pPr>
      <w:r w:rsidRPr="00196FD8">
        <w:rPr>
          <w:rFonts w:ascii="Palatino Linotype" w:eastAsia="Palatino Linotype" w:hAnsi="Palatino Linotype" w:cs="Palatino Linotype"/>
          <w:b/>
        </w:rPr>
        <w:t xml:space="preserve">Razones o motivos de la inconformidad: </w:t>
      </w:r>
      <w:r w:rsidRPr="00196FD8">
        <w:rPr>
          <w:rFonts w:ascii="Palatino Linotype" w:eastAsia="Palatino Linotype" w:hAnsi="Palatino Linotype" w:cs="Palatino Linotype"/>
          <w:i/>
        </w:rPr>
        <w:t>“</w:t>
      </w:r>
      <w:r w:rsidR="009736C9" w:rsidRPr="00196FD8">
        <w:rPr>
          <w:rFonts w:ascii="Palatino Linotype" w:eastAsia="Palatino Linotype" w:hAnsi="Palatino Linotype" w:cs="Palatino Linotype"/>
          <w:i/>
        </w:rPr>
        <w:t>No remite la información solicitada</w:t>
      </w:r>
      <w:r w:rsidRPr="00196FD8">
        <w:rPr>
          <w:rFonts w:ascii="Palatino Linotype" w:eastAsia="Palatino Linotype" w:hAnsi="Palatino Linotype" w:cs="Palatino Linotype"/>
          <w:i/>
        </w:rPr>
        <w:t xml:space="preserve">”. </w:t>
      </w:r>
    </w:p>
    <w:p w14:paraId="21D2674C"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1FD181B6" w14:textId="64332833" w:rsidR="005512A6" w:rsidRPr="00196FD8" w:rsidRDefault="005164FC" w:rsidP="005F3E22">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196FD8">
        <w:rPr>
          <w:rFonts w:ascii="Palatino Linotype" w:eastAsia="Palatino Linotype" w:hAnsi="Palatino Linotype" w:cs="Palatino Linotype"/>
          <w:b/>
        </w:rPr>
        <w:t>Turno.</w:t>
      </w:r>
      <w:r w:rsidRPr="00196FD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196FD8">
        <w:rPr>
          <w:rFonts w:ascii="Palatino Linotype" w:eastAsia="Palatino Linotype" w:hAnsi="Palatino Linotype" w:cs="Palatino Linotype"/>
          <w:b/>
        </w:rPr>
        <w:lastRenderedPageBreak/>
        <w:t>0</w:t>
      </w:r>
      <w:r w:rsidR="009736C9" w:rsidRPr="00196FD8">
        <w:rPr>
          <w:rFonts w:ascii="Palatino Linotype" w:eastAsia="Palatino Linotype" w:hAnsi="Palatino Linotype" w:cs="Palatino Linotype"/>
          <w:b/>
        </w:rPr>
        <w:t>6719</w:t>
      </w:r>
      <w:r w:rsidRPr="00196FD8">
        <w:rPr>
          <w:rFonts w:ascii="Palatino Linotype" w:eastAsia="Palatino Linotype" w:hAnsi="Palatino Linotype" w:cs="Palatino Linotype"/>
          <w:b/>
        </w:rPr>
        <w:t>/INFOEM/IP/RR/2025</w:t>
      </w:r>
      <w:r w:rsidRPr="00196FD8">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369F850"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367DCB1" w14:textId="6859301C" w:rsidR="005512A6" w:rsidRPr="00196FD8" w:rsidRDefault="005164FC" w:rsidP="005F3E22">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Admisión del recurso de revisión</w:t>
      </w:r>
      <w:r w:rsidRPr="00196FD8">
        <w:rPr>
          <w:rFonts w:ascii="Palatino Linotype" w:eastAsia="Palatino Linotype" w:hAnsi="Palatino Linotype" w:cs="Palatino Linotype"/>
        </w:rPr>
        <w:t xml:space="preserve">: En fecha </w:t>
      </w:r>
      <w:r w:rsidRPr="00196FD8">
        <w:rPr>
          <w:rFonts w:ascii="Palatino Linotype" w:eastAsia="Palatino Linotype" w:hAnsi="Palatino Linotype" w:cs="Palatino Linotype"/>
          <w:b/>
        </w:rPr>
        <w:t>d</w:t>
      </w:r>
      <w:r w:rsidR="009736C9" w:rsidRPr="00196FD8">
        <w:rPr>
          <w:rFonts w:ascii="Palatino Linotype" w:eastAsia="Palatino Linotype" w:hAnsi="Palatino Linotype" w:cs="Palatino Linotype"/>
          <w:b/>
        </w:rPr>
        <w:t xml:space="preserve">oce de junio </w:t>
      </w:r>
      <w:r w:rsidRPr="00196FD8">
        <w:rPr>
          <w:rFonts w:ascii="Palatino Linotype" w:eastAsia="Palatino Linotype" w:hAnsi="Palatino Linotype" w:cs="Palatino Linotype"/>
          <w:b/>
        </w:rPr>
        <w:t>de dos mil veinticinco</w:t>
      </w:r>
      <w:r w:rsidRPr="00196FD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28A6504"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25227D1" w14:textId="0EC4C1AF" w:rsidR="005512A6" w:rsidRPr="00196FD8" w:rsidRDefault="005164FC" w:rsidP="005F3E22">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 xml:space="preserve">Manifestaciones. </w:t>
      </w:r>
      <w:r w:rsidRPr="00196FD8">
        <w:rPr>
          <w:rFonts w:ascii="Palatino Linotype" w:eastAsia="Palatino Linotype" w:hAnsi="Palatino Linotype" w:cs="Palatino Linotype"/>
        </w:rPr>
        <w:t>En fecha</w:t>
      </w:r>
      <w:r w:rsidR="009736C9" w:rsidRPr="00196FD8">
        <w:rPr>
          <w:rFonts w:ascii="Palatino Linotype" w:eastAsia="Palatino Linotype" w:hAnsi="Palatino Linotype" w:cs="Palatino Linotype"/>
        </w:rPr>
        <w:t>s</w:t>
      </w:r>
      <w:r w:rsidRPr="00196FD8">
        <w:rPr>
          <w:rFonts w:ascii="Palatino Linotype" w:eastAsia="Palatino Linotype" w:hAnsi="Palatino Linotype" w:cs="Palatino Linotype"/>
        </w:rPr>
        <w:t xml:space="preserve"> </w:t>
      </w:r>
      <w:r w:rsidR="009736C9" w:rsidRPr="00196FD8">
        <w:rPr>
          <w:rFonts w:ascii="Palatino Linotype" w:eastAsia="Palatino Linotype" w:hAnsi="Palatino Linotype" w:cs="Palatino Linotype"/>
          <w:b/>
        </w:rPr>
        <w:t xml:space="preserve">dieciséis y diecisiete de junio </w:t>
      </w:r>
      <w:r w:rsidRPr="00196FD8">
        <w:rPr>
          <w:rFonts w:ascii="Palatino Linotype" w:eastAsia="Palatino Linotype" w:hAnsi="Palatino Linotype" w:cs="Palatino Linotype"/>
          <w:b/>
        </w:rPr>
        <w:t>de dos mil veinticinco</w:t>
      </w:r>
      <w:r w:rsidRPr="00196FD8">
        <w:rPr>
          <w:rFonts w:ascii="Palatino Linotype" w:eastAsia="Palatino Linotype" w:hAnsi="Palatino Linotype" w:cs="Palatino Linotype"/>
        </w:rPr>
        <w:t xml:space="preserve">, el </w:t>
      </w:r>
      <w:r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rPr>
        <w:t xml:space="preserve"> rindió su informe justificado al tenor de lo siguiente: </w:t>
      </w:r>
    </w:p>
    <w:p w14:paraId="44CE3CD7"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5198E8E" w14:textId="004BCC16" w:rsidR="007D1D76" w:rsidRPr="00196FD8" w:rsidRDefault="005164FC" w:rsidP="005F3E2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Oficio </w:t>
      </w:r>
      <w:r w:rsidR="007D1D76" w:rsidRPr="00196FD8">
        <w:rPr>
          <w:rFonts w:ascii="Palatino Linotype" w:eastAsia="Palatino Linotype" w:hAnsi="Palatino Linotype" w:cs="Palatino Linotype"/>
        </w:rPr>
        <w:t xml:space="preserve">número INFOEM/UT/358/2025 </w:t>
      </w:r>
      <w:r w:rsidRPr="00196FD8">
        <w:rPr>
          <w:rFonts w:ascii="Palatino Linotype" w:eastAsia="Palatino Linotype" w:hAnsi="Palatino Linotype" w:cs="Palatino Linotype"/>
        </w:rPr>
        <w:t xml:space="preserve">de </w:t>
      </w:r>
      <w:r w:rsidR="007D1D76" w:rsidRPr="00196FD8">
        <w:rPr>
          <w:rFonts w:ascii="Palatino Linotype" w:eastAsia="Palatino Linotype" w:hAnsi="Palatino Linotype" w:cs="Palatino Linotype"/>
        </w:rPr>
        <w:t>dieciséis de junio</w:t>
      </w:r>
      <w:r w:rsidRPr="00196FD8">
        <w:rPr>
          <w:rFonts w:ascii="Palatino Linotype" w:eastAsia="Palatino Linotype" w:hAnsi="Palatino Linotype" w:cs="Palatino Linotype"/>
        </w:rPr>
        <w:t xml:space="preserve"> de dos mil vei</w:t>
      </w:r>
      <w:r w:rsidR="007D1D76" w:rsidRPr="00196FD8">
        <w:rPr>
          <w:rFonts w:ascii="Palatino Linotype" w:eastAsia="Palatino Linotype" w:hAnsi="Palatino Linotype" w:cs="Palatino Linotype"/>
        </w:rPr>
        <w:t xml:space="preserve">nticinco,  signado por </w:t>
      </w:r>
      <w:r w:rsidRPr="00196FD8">
        <w:rPr>
          <w:rFonts w:ascii="Palatino Linotype" w:eastAsia="Palatino Linotype" w:hAnsi="Palatino Linotype" w:cs="Palatino Linotype"/>
        </w:rPr>
        <w:t>l</w:t>
      </w:r>
      <w:r w:rsidR="007D1D76" w:rsidRPr="00196FD8">
        <w:rPr>
          <w:rFonts w:ascii="Palatino Linotype" w:eastAsia="Palatino Linotype" w:hAnsi="Palatino Linotype" w:cs="Palatino Linotype"/>
        </w:rPr>
        <w:t>a</w:t>
      </w:r>
      <w:r w:rsidRPr="00196FD8">
        <w:rPr>
          <w:rFonts w:ascii="Palatino Linotype" w:eastAsia="Palatino Linotype" w:hAnsi="Palatino Linotype" w:cs="Palatino Linotype"/>
        </w:rPr>
        <w:t xml:space="preserve"> Titular de la Unidad de Transparencia, mediante el cual</w:t>
      </w:r>
      <w:r w:rsidR="007D1D76" w:rsidRPr="00196FD8">
        <w:rPr>
          <w:rFonts w:ascii="Palatino Linotype" w:eastAsia="Palatino Linotype" w:hAnsi="Palatino Linotype" w:cs="Palatino Linotype"/>
        </w:rPr>
        <w:t xml:space="preserve"> informó que por un error involuntario, no se cargó en el sistema el acuerdo del pleno que contiene los links de los manuales que solicitó el hoy recurrente, por lo que se adjunta el multicitado acuerdo al presente.</w:t>
      </w:r>
    </w:p>
    <w:p w14:paraId="0DD805EC" w14:textId="77777777" w:rsidR="00460582" w:rsidRPr="00196FD8" w:rsidRDefault="00460582" w:rsidP="0046058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4FFFC467" w14:textId="382BD941" w:rsidR="007D1D76" w:rsidRPr="00196FD8" w:rsidRDefault="007D1D76" w:rsidP="005F3E2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Adjuntando el Acuerdo del pleno de la Décima Tercera Sesión ordinaria de pleno, celebrada el 16 de abril de dos mil veinticuatro, mediante el cual se emiten los Manuales del Infoem, asimismo, contiene el link del Manual de la Unidad de </w:t>
      </w:r>
      <w:r w:rsidRPr="00196FD8">
        <w:rPr>
          <w:rFonts w:ascii="Palatino Linotype" w:eastAsia="Palatino Linotype" w:hAnsi="Palatino Linotype" w:cs="Palatino Linotype"/>
        </w:rPr>
        <w:lastRenderedPageBreak/>
        <w:t>Transparencia en donde se encuentran los procedimientos de Acceso а la Información Pública y de Derechos ARCO.</w:t>
      </w:r>
    </w:p>
    <w:p w14:paraId="3367ED73" w14:textId="77777777" w:rsidR="00460582" w:rsidRPr="00196FD8" w:rsidRDefault="00460582" w:rsidP="005F3E2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36F64299" w14:textId="6F401B88" w:rsidR="005512A6" w:rsidRPr="00196FD8" w:rsidRDefault="007D1D76" w:rsidP="005F3E2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Manual de Procedimientos de la Unidad de Transparencia</w:t>
      </w:r>
      <w:r w:rsidR="005164FC" w:rsidRPr="00196FD8">
        <w:rPr>
          <w:rFonts w:ascii="Palatino Linotype" w:eastAsia="Palatino Linotype" w:hAnsi="Palatino Linotype" w:cs="Palatino Linotype"/>
        </w:rPr>
        <w:t>.</w:t>
      </w:r>
    </w:p>
    <w:p w14:paraId="350D2FE4" w14:textId="77777777" w:rsidR="00460582" w:rsidRPr="00196FD8" w:rsidRDefault="00460582" w:rsidP="0046058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7D81B042" w14:textId="75B75116" w:rsidR="007D1D76" w:rsidRPr="00196FD8" w:rsidRDefault="007D1D76" w:rsidP="005F3E2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Acuerdo mediante el cual, se emiten los manuales de procedimientos del Instituto de Transparencia, Acceso a la Información Pública y Protección de Datos Personales del Estado de México y Municipios, en el que se aprobaron los Manuales de Procedimientos del Instituto de Transparencia, Acceso a la Información Pública y Protección de Datos Personales del Estado de México y Municipios, mismos que se puede consultar</w:t>
      </w:r>
      <w:r w:rsidR="00420B03" w:rsidRPr="00196FD8">
        <w:rPr>
          <w:rFonts w:ascii="Palatino Linotype" w:eastAsia="Palatino Linotype" w:hAnsi="Palatino Linotype" w:cs="Palatino Linotype"/>
        </w:rPr>
        <w:t xml:space="preserve"> </w:t>
      </w:r>
      <w:r w:rsidRPr="00196FD8">
        <w:rPr>
          <w:rFonts w:ascii="Palatino Linotype" w:eastAsia="Palatino Linotype" w:hAnsi="Palatino Linotype" w:cs="Palatino Linotype"/>
        </w:rPr>
        <w:t>en los siguientes enlaces:</w:t>
      </w:r>
    </w:p>
    <w:p w14:paraId="084BE6EB" w14:textId="77777777" w:rsidR="00420B03" w:rsidRPr="00196FD8" w:rsidRDefault="00420B03" w:rsidP="005F3E2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196FD8">
        <w:rPr>
          <w:rFonts w:ascii="Palatino Linotype" w:eastAsia="Palatino Linotype" w:hAnsi="Palatino Linotype" w:cs="Palatino Linotype"/>
          <w:noProof/>
        </w:rPr>
        <w:drawing>
          <wp:inline distT="0" distB="0" distL="0" distR="0" wp14:anchorId="4C39C9F0" wp14:editId="3BD6EDEC">
            <wp:extent cx="4971415" cy="294322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6163" cy="2951956"/>
                    </a:xfrm>
                    <a:prstGeom prst="rect">
                      <a:avLst/>
                    </a:prstGeom>
                  </pic:spPr>
                </pic:pic>
              </a:graphicData>
            </a:graphic>
          </wp:inline>
        </w:drawing>
      </w:r>
    </w:p>
    <w:p w14:paraId="7353D513" w14:textId="62E66C55" w:rsidR="007D1D76" w:rsidRPr="00196FD8" w:rsidRDefault="00420B03" w:rsidP="005F3E2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196FD8">
        <w:rPr>
          <w:rFonts w:ascii="Palatino Linotype" w:eastAsia="Palatino Linotype" w:hAnsi="Palatino Linotype" w:cs="Palatino Linotype"/>
          <w:noProof/>
        </w:rPr>
        <w:lastRenderedPageBreak/>
        <w:drawing>
          <wp:inline distT="0" distB="0" distL="0" distR="0" wp14:anchorId="4C0D9A28" wp14:editId="1952EB1F">
            <wp:extent cx="5105400" cy="5295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9219" cy="5310235"/>
                    </a:xfrm>
                    <a:prstGeom prst="rect">
                      <a:avLst/>
                    </a:prstGeom>
                  </pic:spPr>
                </pic:pic>
              </a:graphicData>
            </a:graphic>
          </wp:inline>
        </w:drawing>
      </w:r>
    </w:p>
    <w:p w14:paraId="35E069AB" w14:textId="49E44CE2" w:rsidR="00420B03" w:rsidRPr="00196FD8" w:rsidRDefault="00420B03" w:rsidP="005F3E2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196FD8">
        <w:rPr>
          <w:rFonts w:ascii="Palatino Linotype" w:eastAsia="Palatino Linotype" w:hAnsi="Palatino Linotype" w:cs="Palatino Linotype"/>
          <w:noProof/>
        </w:rPr>
        <w:drawing>
          <wp:inline distT="0" distB="0" distL="0" distR="0" wp14:anchorId="566661F3" wp14:editId="617D4950">
            <wp:extent cx="5152384" cy="108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2621" cy="1123834"/>
                    </a:xfrm>
                    <a:prstGeom prst="rect">
                      <a:avLst/>
                    </a:prstGeom>
                  </pic:spPr>
                </pic:pic>
              </a:graphicData>
            </a:graphic>
          </wp:inline>
        </w:drawing>
      </w:r>
    </w:p>
    <w:p w14:paraId="74410BF1" w14:textId="6927D511" w:rsidR="005512A6" w:rsidRPr="00196FD8" w:rsidRDefault="005164FC"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lastRenderedPageBreak/>
        <w:t xml:space="preserve">Documentos que se hicieron del conocimiento de la parte </w:t>
      </w:r>
      <w:r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en fecha </w:t>
      </w:r>
      <w:r w:rsidRPr="00196FD8">
        <w:rPr>
          <w:rFonts w:ascii="Palatino Linotype" w:eastAsia="Palatino Linotype" w:hAnsi="Palatino Linotype" w:cs="Palatino Linotype"/>
          <w:b/>
        </w:rPr>
        <w:t>tre</w:t>
      </w:r>
      <w:r w:rsidR="009736C9" w:rsidRPr="00196FD8">
        <w:rPr>
          <w:rFonts w:ascii="Palatino Linotype" w:eastAsia="Palatino Linotype" w:hAnsi="Palatino Linotype" w:cs="Palatino Linotype"/>
          <w:b/>
        </w:rPr>
        <w:t xml:space="preserve">s de septiembre </w:t>
      </w:r>
      <w:r w:rsidRPr="00196FD8">
        <w:rPr>
          <w:rFonts w:ascii="Palatino Linotype" w:eastAsia="Palatino Linotype" w:hAnsi="Palatino Linotype" w:cs="Palatino Linotype"/>
          <w:b/>
        </w:rPr>
        <w:t xml:space="preserve">de dos mil veinticinco. </w:t>
      </w:r>
      <w:r w:rsidRPr="00196FD8">
        <w:rPr>
          <w:rFonts w:ascii="Palatino Linotype" w:eastAsia="Palatino Linotype" w:hAnsi="Palatino Linotype" w:cs="Palatino Linotype"/>
        </w:rPr>
        <w:t xml:space="preserve">La parte </w:t>
      </w:r>
      <w:r w:rsidRPr="00196FD8">
        <w:rPr>
          <w:rFonts w:ascii="Palatino Linotype" w:eastAsia="Palatino Linotype" w:hAnsi="Palatino Linotype" w:cs="Palatino Linotype"/>
          <w:b/>
        </w:rPr>
        <w:t xml:space="preserve">Recurrente </w:t>
      </w:r>
      <w:r w:rsidRPr="00196FD8">
        <w:rPr>
          <w:rFonts w:ascii="Palatino Linotype" w:eastAsia="Palatino Linotype" w:hAnsi="Palatino Linotype" w:cs="Palatino Linotype"/>
        </w:rPr>
        <w:t xml:space="preserve">fue omisa en realizar manifestaciones. </w:t>
      </w:r>
    </w:p>
    <w:p w14:paraId="7E741029"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5DB3415" w14:textId="318F4231" w:rsidR="007567A4" w:rsidRPr="00196FD8" w:rsidRDefault="005164FC" w:rsidP="007567A4">
      <w:pPr>
        <w:numPr>
          <w:ilvl w:val="0"/>
          <w:numId w:val="2"/>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 xml:space="preserve">Ampliación del término para resolver. El </w:t>
      </w:r>
      <w:r w:rsidR="009736C9" w:rsidRPr="00196FD8">
        <w:rPr>
          <w:rFonts w:ascii="Palatino Linotype" w:eastAsia="Palatino Linotype" w:hAnsi="Palatino Linotype" w:cs="Palatino Linotype"/>
          <w:b/>
        </w:rPr>
        <w:t xml:space="preserve">tres de </w:t>
      </w:r>
      <w:r w:rsidR="00420B03" w:rsidRPr="00196FD8">
        <w:rPr>
          <w:rFonts w:ascii="Palatino Linotype" w:eastAsia="Palatino Linotype" w:hAnsi="Palatino Linotype" w:cs="Palatino Linotype"/>
          <w:b/>
        </w:rPr>
        <w:t xml:space="preserve">septiembre de dos </w:t>
      </w:r>
      <w:r w:rsidRPr="00196FD8">
        <w:rPr>
          <w:rFonts w:ascii="Palatino Linotype" w:eastAsia="Palatino Linotype" w:hAnsi="Palatino Linotype" w:cs="Palatino Linotype"/>
          <w:b/>
        </w:rPr>
        <w:t xml:space="preserve">mil veinticinco </w:t>
      </w:r>
      <w:r w:rsidRPr="00196FD8">
        <w:rPr>
          <w:rFonts w:ascii="Palatino Linotype" w:eastAsia="Palatino Linotype" w:hAnsi="Palatino Linotype" w:cs="Palatino Linotype"/>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14:paraId="5FEB21E6" w14:textId="77777777" w:rsidR="007567A4" w:rsidRPr="00196FD8" w:rsidRDefault="007567A4" w:rsidP="007567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BA27C92" w14:textId="77777777" w:rsidR="007567A4" w:rsidRPr="00196FD8" w:rsidRDefault="007567A4" w:rsidP="007567A4">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391CC7F"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 </w:t>
      </w:r>
    </w:p>
    <w:p w14:paraId="1B5F0DDD"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8A39614"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 </w:t>
      </w:r>
    </w:p>
    <w:p w14:paraId="26C138FC"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B3EC78"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p>
    <w:p w14:paraId="5A839806"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6C159F"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p>
    <w:p w14:paraId="1E861668"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9165C9D"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p>
    <w:p w14:paraId="09EBBBCB" w14:textId="77777777" w:rsidR="007567A4" w:rsidRPr="00196FD8" w:rsidRDefault="007567A4" w:rsidP="007567A4">
      <w:pPr>
        <w:tabs>
          <w:tab w:val="left" w:pos="709"/>
        </w:tabs>
        <w:spacing w:after="0" w:line="360" w:lineRule="auto"/>
        <w:ind w:left="567" w:right="560"/>
        <w:jc w:val="both"/>
        <w:rPr>
          <w:rFonts w:ascii="Palatino Linotype" w:eastAsia="Palatino Linotype" w:hAnsi="Palatino Linotype" w:cs="Palatino Linotype"/>
        </w:rPr>
      </w:pPr>
      <w:r w:rsidRPr="00196FD8">
        <w:rPr>
          <w:rFonts w:ascii="Palatino Linotype" w:eastAsia="Palatino Linotype" w:hAnsi="Palatino Linotype" w:cs="Palatino Linotype"/>
          <w:b/>
        </w:rPr>
        <w:t>a)    Complejidad del asunto:</w:t>
      </w:r>
      <w:r w:rsidRPr="00196FD8">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33901C89" w14:textId="77777777" w:rsidR="007567A4" w:rsidRPr="00196FD8" w:rsidRDefault="007567A4" w:rsidP="007567A4">
      <w:pPr>
        <w:tabs>
          <w:tab w:val="left" w:pos="709"/>
        </w:tabs>
        <w:spacing w:after="0" w:line="360" w:lineRule="auto"/>
        <w:ind w:left="567" w:right="560"/>
        <w:jc w:val="both"/>
        <w:rPr>
          <w:rFonts w:ascii="Palatino Linotype" w:eastAsia="Palatino Linotype" w:hAnsi="Palatino Linotype" w:cs="Palatino Linotype"/>
        </w:rPr>
      </w:pPr>
      <w:r w:rsidRPr="00196FD8">
        <w:rPr>
          <w:rFonts w:ascii="Palatino Linotype" w:eastAsia="Palatino Linotype" w:hAnsi="Palatino Linotype" w:cs="Palatino Linotype"/>
          <w:b/>
        </w:rPr>
        <w:t>b)   Actividad Procesal del interesado</w:t>
      </w:r>
      <w:r w:rsidRPr="00196FD8">
        <w:rPr>
          <w:rFonts w:ascii="Palatino Linotype" w:eastAsia="Palatino Linotype" w:hAnsi="Palatino Linotype" w:cs="Palatino Linotype"/>
        </w:rPr>
        <w:t>: Acciones u omisiones del interesado.</w:t>
      </w:r>
    </w:p>
    <w:p w14:paraId="3AA379AE" w14:textId="77777777" w:rsidR="007567A4" w:rsidRPr="00196FD8" w:rsidRDefault="007567A4" w:rsidP="007567A4">
      <w:pPr>
        <w:tabs>
          <w:tab w:val="left" w:pos="851"/>
        </w:tabs>
        <w:spacing w:after="0" w:line="360" w:lineRule="auto"/>
        <w:ind w:left="567" w:right="560"/>
        <w:jc w:val="both"/>
        <w:rPr>
          <w:rFonts w:ascii="Palatino Linotype" w:eastAsia="Palatino Linotype" w:hAnsi="Palatino Linotype" w:cs="Palatino Linotype"/>
        </w:rPr>
      </w:pPr>
      <w:r w:rsidRPr="00196FD8">
        <w:rPr>
          <w:rFonts w:ascii="Palatino Linotype" w:eastAsia="Palatino Linotype" w:hAnsi="Palatino Linotype" w:cs="Palatino Linotype"/>
          <w:b/>
        </w:rPr>
        <w:t>c)  Conducta de la Autoridad:</w:t>
      </w:r>
      <w:r w:rsidRPr="00196FD8">
        <w:rPr>
          <w:rFonts w:ascii="Palatino Linotype" w:eastAsia="Palatino Linotype" w:hAnsi="Palatino Linotype" w:cs="Palatino Linotype"/>
        </w:rPr>
        <w:t xml:space="preserve"> Las Acciones u omisiones realizadas en el procedimiento. Así como si la autoridad actuó con la debida diligencia.</w:t>
      </w:r>
    </w:p>
    <w:p w14:paraId="2C7FCDBF" w14:textId="77777777" w:rsidR="007567A4" w:rsidRPr="00196FD8" w:rsidRDefault="007567A4" w:rsidP="007567A4">
      <w:pPr>
        <w:tabs>
          <w:tab w:val="left" w:pos="851"/>
        </w:tabs>
        <w:spacing w:after="0" w:line="360" w:lineRule="auto"/>
        <w:ind w:left="567" w:right="560"/>
        <w:jc w:val="both"/>
        <w:rPr>
          <w:rFonts w:ascii="Palatino Linotype" w:eastAsia="Palatino Linotype" w:hAnsi="Palatino Linotype" w:cs="Palatino Linotype"/>
        </w:rPr>
      </w:pPr>
      <w:r w:rsidRPr="00196FD8">
        <w:rPr>
          <w:rFonts w:ascii="Palatino Linotype" w:eastAsia="Palatino Linotype" w:hAnsi="Palatino Linotype" w:cs="Palatino Linotype"/>
          <w:b/>
        </w:rPr>
        <w:t>d) La afectación generada en la situación jurídica de la persona involucrada en el proceso:</w:t>
      </w:r>
      <w:r w:rsidRPr="00196FD8">
        <w:rPr>
          <w:rFonts w:ascii="Palatino Linotype" w:eastAsia="Palatino Linotype" w:hAnsi="Palatino Linotype" w:cs="Palatino Linotype"/>
        </w:rPr>
        <w:t xml:space="preserve"> Violación a sus derechos humanos.</w:t>
      </w:r>
    </w:p>
    <w:p w14:paraId="3E04E171" w14:textId="77777777" w:rsidR="007567A4" w:rsidRPr="00196FD8" w:rsidRDefault="007567A4" w:rsidP="007567A4">
      <w:pPr>
        <w:tabs>
          <w:tab w:val="left" w:pos="851"/>
        </w:tabs>
        <w:spacing w:after="0" w:line="360" w:lineRule="auto"/>
        <w:ind w:left="567" w:right="560"/>
        <w:jc w:val="both"/>
        <w:rPr>
          <w:rFonts w:ascii="Palatino Linotype" w:eastAsia="Palatino Linotype" w:hAnsi="Palatino Linotype" w:cs="Palatino Linotype"/>
        </w:rPr>
      </w:pPr>
    </w:p>
    <w:p w14:paraId="5C4989B6"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34E6E8"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lastRenderedPageBreak/>
        <w:t xml:space="preserve"> </w:t>
      </w:r>
    </w:p>
    <w:p w14:paraId="648B1950"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Argumento que encuentra sustento en la jurisprudencia P./J. 32/92 emitida por el Pleno de la Suprema Corte de Justicia de la Nación de rubro “</w:t>
      </w:r>
      <w:r w:rsidRPr="00196FD8">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196FD8">
        <w:rPr>
          <w:rFonts w:ascii="Palatino Linotype" w:eastAsia="Palatino Linotype" w:hAnsi="Palatino Linotype" w:cs="Palatino Linotype"/>
        </w:rPr>
        <w:t>, visible en la Gaceta del Seminario Judicial de la Federación con el registro digital 205635.</w:t>
      </w:r>
    </w:p>
    <w:p w14:paraId="4756F365"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 </w:t>
      </w:r>
    </w:p>
    <w:p w14:paraId="6DC441A8"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17AD50"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p>
    <w:p w14:paraId="3060A377"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66BD810" w14:textId="77777777" w:rsidR="007567A4" w:rsidRPr="00196FD8" w:rsidRDefault="007567A4" w:rsidP="007567A4">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 </w:t>
      </w:r>
    </w:p>
    <w:p w14:paraId="724C8A64" w14:textId="77777777" w:rsidR="007567A4" w:rsidRPr="00196FD8" w:rsidRDefault="007567A4" w:rsidP="007567A4">
      <w:pPr>
        <w:spacing w:after="0" w:line="276" w:lineRule="auto"/>
        <w:ind w:left="851" w:right="616"/>
        <w:jc w:val="both"/>
        <w:rPr>
          <w:rFonts w:ascii="Palatino Linotype" w:eastAsia="Palatino Linotype" w:hAnsi="Palatino Linotype" w:cs="Palatino Linotype"/>
          <w:i/>
        </w:rPr>
      </w:pPr>
      <w:r w:rsidRPr="00196FD8">
        <w:rPr>
          <w:rFonts w:ascii="Palatino Linotype" w:eastAsia="Palatino Linotype" w:hAnsi="Palatino Linotype" w:cs="Palatino Linotype"/>
          <w:b/>
          <w:i/>
        </w:rPr>
        <w:t>“PLAZO RAZONABLE PARA RESOLVER. DIMENSIÓN Y EFECTOS DE ESTE CONCEPTO CUANDO SE ADUCE EXCESIVA CARGA DE TRABAJO.”</w:t>
      </w:r>
      <w:r w:rsidRPr="00196FD8">
        <w:rPr>
          <w:rFonts w:ascii="Palatino Linotype" w:eastAsia="Palatino Linotype" w:hAnsi="Palatino Linotype" w:cs="Palatino Linotype"/>
          <w:i/>
        </w:rPr>
        <w:t xml:space="preserve"> </w:t>
      </w:r>
      <w:r w:rsidRPr="00196FD8">
        <w:rPr>
          <w:rFonts w:ascii="Palatino Linotype" w:eastAsia="Palatino Linotype" w:hAnsi="Palatino Linotype" w:cs="Palatino Linotype"/>
          <w:i/>
        </w:rPr>
        <w:lastRenderedPageBreak/>
        <w:t>consultable en el Seminario Judicial de la Federación y su gaceta, con el registro digital 2002351.</w:t>
      </w:r>
    </w:p>
    <w:p w14:paraId="7D662173" w14:textId="77777777" w:rsidR="007567A4" w:rsidRPr="00196FD8" w:rsidRDefault="007567A4" w:rsidP="007567A4">
      <w:pPr>
        <w:spacing w:after="0" w:line="276" w:lineRule="auto"/>
        <w:ind w:left="851" w:right="616"/>
        <w:jc w:val="both"/>
        <w:rPr>
          <w:rFonts w:ascii="Palatino Linotype" w:eastAsia="Palatino Linotype" w:hAnsi="Palatino Linotype" w:cs="Palatino Linotype"/>
          <w:i/>
        </w:rPr>
      </w:pPr>
    </w:p>
    <w:p w14:paraId="521E342F" w14:textId="77777777" w:rsidR="007567A4" w:rsidRPr="00196FD8" w:rsidRDefault="007567A4" w:rsidP="007567A4">
      <w:pPr>
        <w:spacing w:after="0" w:line="276" w:lineRule="auto"/>
        <w:ind w:left="851" w:right="616"/>
        <w:jc w:val="both"/>
        <w:rPr>
          <w:rFonts w:ascii="Palatino Linotype" w:eastAsia="Palatino Linotype" w:hAnsi="Palatino Linotype" w:cs="Palatino Linotype"/>
        </w:rPr>
      </w:pPr>
      <w:r w:rsidRPr="00196FD8">
        <w:rPr>
          <w:rFonts w:ascii="Palatino Linotype" w:eastAsia="Palatino Linotype" w:hAnsi="Palatino Linotype" w:cs="Palatino Linotype"/>
          <w:b/>
          <w:i/>
        </w:rPr>
        <w:t>“PLAZO RAZONABLE PARA RESOLVER. CONCEPTO Y ELEMENTOS QUE LO INTEGRAN A LA LUZ DEL DERECHO INTERNACIONAL DE LOS DERECHOS HUMANOS.”,</w:t>
      </w:r>
      <w:r w:rsidRPr="00196FD8">
        <w:rPr>
          <w:rFonts w:ascii="Palatino Linotype" w:eastAsia="Palatino Linotype" w:hAnsi="Palatino Linotype" w:cs="Palatino Linotype"/>
          <w:i/>
        </w:rPr>
        <w:t xml:space="preserve"> visible en el Seminario Judicial de la Federación y su gaceta, con el registro digital 2002350</w:t>
      </w:r>
      <w:r w:rsidRPr="00196FD8">
        <w:rPr>
          <w:rFonts w:ascii="Palatino Linotype" w:eastAsia="Palatino Linotype" w:hAnsi="Palatino Linotype" w:cs="Palatino Linotype"/>
        </w:rPr>
        <w:t>.</w:t>
      </w:r>
    </w:p>
    <w:p w14:paraId="6BC4CF34" w14:textId="77777777" w:rsidR="007567A4" w:rsidRPr="00196FD8" w:rsidRDefault="007567A4" w:rsidP="007567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84DFFD0" w14:textId="77777777" w:rsidR="007567A4" w:rsidRPr="00196FD8" w:rsidRDefault="007567A4" w:rsidP="007567A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A3057BB" w14:textId="77777777" w:rsidR="007567A4" w:rsidRPr="00196FD8" w:rsidRDefault="007567A4" w:rsidP="007567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8303B12" w14:textId="05250BD1" w:rsidR="005512A6" w:rsidRPr="00196FD8" w:rsidRDefault="005164FC" w:rsidP="005F3E22">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196FD8">
        <w:rPr>
          <w:rFonts w:ascii="Palatino Linotype" w:eastAsia="Palatino Linotype" w:hAnsi="Palatino Linotype" w:cs="Palatino Linotype"/>
          <w:b/>
        </w:rPr>
        <w:t>Cierre de instrucción</w:t>
      </w:r>
      <w:r w:rsidRPr="00196FD8">
        <w:rPr>
          <w:rFonts w:ascii="Palatino Linotype" w:eastAsia="Palatino Linotype" w:hAnsi="Palatino Linotype" w:cs="Palatino Linotype"/>
        </w:rPr>
        <w:t xml:space="preserve">. En fecha </w:t>
      </w:r>
      <w:r w:rsidR="00177E0F" w:rsidRPr="00196FD8">
        <w:rPr>
          <w:rFonts w:ascii="Palatino Linotype" w:eastAsia="Palatino Linotype" w:hAnsi="Palatino Linotype" w:cs="Palatino Linotype"/>
          <w:b/>
        </w:rPr>
        <w:t>nueve de septiembre</w:t>
      </w:r>
      <w:r w:rsidRPr="00196FD8">
        <w:rPr>
          <w:rFonts w:ascii="Palatino Linotype" w:eastAsia="Palatino Linotype" w:hAnsi="Palatino Linotype" w:cs="Palatino Linotype"/>
          <w:b/>
        </w:rPr>
        <w:t xml:space="preserve"> de dos mil veinticinco</w:t>
      </w:r>
      <w:r w:rsidRPr="00196FD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D56D35E"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F78EF8" w14:textId="77777777" w:rsidR="005512A6" w:rsidRPr="00196FD8" w:rsidRDefault="005164FC"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2234A76C"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7F1C59C3" w14:textId="77777777" w:rsidR="005512A6" w:rsidRPr="00196FD8" w:rsidRDefault="005164FC" w:rsidP="005F3E22">
      <w:pPr>
        <w:spacing w:after="0" w:line="360" w:lineRule="auto"/>
        <w:ind w:right="49"/>
        <w:jc w:val="center"/>
        <w:rPr>
          <w:rFonts w:ascii="Palatino Linotype" w:eastAsia="Palatino Linotype" w:hAnsi="Palatino Linotype" w:cs="Palatino Linotype"/>
          <w:b/>
        </w:rPr>
      </w:pPr>
      <w:r w:rsidRPr="00196FD8">
        <w:rPr>
          <w:rFonts w:ascii="Palatino Linotype" w:eastAsia="Palatino Linotype" w:hAnsi="Palatino Linotype" w:cs="Palatino Linotype"/>
          <w:b/>
        </w:rPr>
        <w:t>II.</w:t>
      </w:r>
      <w:r w:rsidRPr="00196FD8">
        <w:rPr>
          <w:rFonts w:ascii="Palatino Linotype" w:eastAsia="Palatino Linotype" w:hAnsi="Palatino Linotype" w:cs="Palatino Linotype"/>
          <w:b/>
        </w:rPr>
        <w:tab/>
        <w:t>C O N S I D E R A N D O:</w:t>
      </w:r>
    </w:p>
    <w:p w14:paraId="7DAC923C"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60730680" w14:textId="5968019F"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b/>
        </w:rPr>
        <w:t>Primero. Competencia.</w:t>
      </w:r>
      <w:r w:rsidRPr="00196FD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w:t>
      </w:r>
      <w:r w:rsidRPr="00196FD8">
        <w:rPr>
          <w:rFonts w:ascii="Palatino Linotype" w:eastAsia="Palatino Linotype" w:hAnsi="Palatino Linotype" w:cs="Palatino Linotype"/>
        </w:rPr>
        <w:lastRenderedPageBreak/>
        <w:t xml:space="preserve">conocer y resolver el presente recurso de revisión interpuesto por la parte </w:t>
      </w:r>
      <w:r w:rsidR="00414645"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00177E0F" w:rsidRPr="00196FD8">
        <w:rPr>
          <w:rFonts w:ascii="Palatino Linotype" w:eastAsia="Palatino Linotype" w:hAnsi="Palatino Linotype" w:cs="Palatino Linotype"/>
        </w:rPr>
        <w:t>noveno, cuadragésimo y cuadragésimo primero</w:t>
      </w:r>
      <w:r w:rsidRPr="00196FD8">
        <w:rPr>
          <w:rFonts w:ascii="Palatino Linotype" w:eastAsia="Palatino Linotype" w:hAnsi="Palatino Linotype" w:cs="Palatino Linotype"/>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7CD3C56"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57906EEE"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b/>
        </w:rPr>
        <w:t>Segundo. Oportunidad y Procedibilidad del Recurso de Revisión</w:t>
      </w:r>
      <w:r w:rsidRPr="00196FD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FC896F"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25315386" w14:textId="19CE7EEA" w:rsidR="005512A6" w:rsidRPr="00196FD8" w:rsidRDefault="005164FC" w:rsidP="005F3E22">
      <w:pPr>
        <w:spacing w:after="0" w:line="360" w:lineRule="auto"/>
        <w:jc w:val="both"/>
        <w:rPr>
          <w:rFonts w:ascii="Palatino Linotype" w:eastAsia="Palatino Linotype" w:hAnsi="Palatino Linotype" w:cs="Palatino Linotype"/>
        </w:rPr>
      </w:pPr>
      <w:bookmarkStart w:id="2" w:name="_heading=h.3znysh7" w:colFirst="0" w:colLast="0"/>
      <w:bookmarkEnd w:id="2"/>
      <w:r w:rsidRPr="00196FD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460582" w:rsidRPr="00196FD8">
        <w:rPr>
          <w:rFonts w:ascii="Palatino Linotype" w:eastAsia="Palatino Linotype" w:hAnsi="Palatino Linotype" w:cs="Palatino Linotype"/>
          <w:b/>
        </w:rPr>
        <w:t>Sujeto Obligado</w:t>
      </w:r>
      <w:r w:rsidR="00460582" w:rsidRPr="00196FD8">
        <w:rPr>
          <w:rFonts w:ascii="Palatino Linotype" w:eastAsia="Palatino Linotype" w:hAnsi="Palatino Linotype" w:cs="Palatino Linotype"/>
        </w:rPr>
        <w:t xml:space="preserve"> </w:t>
      </w:r>
      <w:r w:rsidRPr="00196FD8">
        <w:rPr>
          <w:rFonts w:ascii="Palatino Linotype" w:eastAsia="Palatino Linotype" w:hAnsi="Palatino Linotype" w:cs="Palatino Linotype"/>
        </w:rPr>
        <w:t xml:space="preserve">remitió respuesta el </w:t>
      </w:r>
      <w:r w:rsidR="00414645" w:rsidRPr="00196FD8">
        <w:rPr>
          <w:rFonts w:ascii="Palatino Linotype" w:eastAsia="Palatino Linotype" w:hAnsi="Palatino Linotype" w:cs="Palatino Linotype"/>
          <w:b/>
        </w:rPr>
        <w:t>tres de junio</w:t>
      </w:r>
      <w:r w:rsidRPr="00196FD8">
        <w:rPr>
          <w:rFonts w:ascii="Palatino Linotype" w:eastAsia="Palatino Linotype" w:hAnsi="Palatino Linotype" w:cs="Palatino Linotype"/>
          <w:b/>
        </w:rPr>
        <w:t xml:space="preserve"> de dos mil veinticinco</w:t>
      </w:r>
      <w:r w:rsidRPr="00196FD8">
        <w:rPr>
          <w:rFonts w:ascii="Palatino Linotype" w:eastAsia="Palatino Linotype" w:hAnsi="Palatino Linotype" w:cs="Palatino Linotype"/>
        </w:rPr>
        <w:t>,</w:t>
      </w:r>
      <w:r w:rsidRPr="00196FD8">
        <w:rPr>
          <w:rFonts w:ascii="Palatino Linotype" w:eastAsia="Palatino Linotype" w:hAnsi="Palatino Linotype" w:cs="Palatino Linotype"/>
          <w:b/>
        </w:rPr>
        <w:t xml:space="preserve"> </w:t>
      </w:r>
      <w:r w:rsidRPr="00196FD8">
        <w:rPr>
          <w:rFonts w:ascii="Palatino Linotype" w:eastAsia="Palatino Linotype" w:hAnsi="Palatino Linotype" w:cs="Palatino Linotype"/>
        </w:rPr>
        <w:t xml:space="preserve">mientras que el recurso de revisión interpuesto por la parte </w:t>
      </w:r>
      <w:r w:rsidR="00460582"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se tuvo por presentado el </w:t>
      </w:r>
      <w:r w:rsidR="00414645" w:rsidRPr="00196FD8">
        <w:rPr>
          <w:rFonts w:ascii="Palatino Linotype" w:eastAsia="Palatino Linotype" w:hAnsi="Palatino Linotype" w:cs="Palatino Linotype"/>
          <w:b/>
        </w:rPr>
        <w:t>nueve de junio</w:t>
      </w:r>
      <w:r w:rsidRPr="00196FD8">
        <w:rPr>
          <w:rFonts w:ascii="Palatino Linotype" w:eastAsia="Palatino Linotype" w:hAnsi="Palatino Linotype" w:cs="Palatino Linotype"/>
          <w:b/>
        </w:rPr>
        <w:t xml:space="preserve"> de dos mil veinticinco</w:t>
      </w:r>
      <w:r w:rsidRPr="00196FD8">
        <w:rPr>
          <w:rFonts w:ascii="Palatino Linotype" w:eastAsia="Palatino Linotype" w:hAnsi="Palatino Linotype" w:cs="Palatino Linotype"/>
        </w:rPr>
        <w:t xml:space="preserve">, esto es, al </w:t>
      </w:r>
      <w:r w:rsidR="004B0563" w:rsidRPr="00196FD8">
        <w:rPr>
          <w:rFonts w:ascii="Palatino Linotype" w:eastAsia="Palatino Linotype" w:hAnsi="Palatino Linotype" w:cs="Palatino Linotype"/>
        </w:rPr>
        <w:t>cuart</w:t>
      </w:r>
      <w:r w:rsidRPr="00196FD8">
        <w:rPr>
          <w:rFonts w:ascii="Palatino Linotype" w:eastAsia="Palatino Linotype" w:hAnsi="Palatino Linotype" w:cs="Palatino Linotype"/>
        </w:rPr>
        <w:t xml:space="preserve">o día hábil en que se tuvo conocimiento de la respuesta. </w:t>
      </w:r>
    </w:p>
    <w:p w14:paraId="3825E822" w14:textId="77777777" w:rsidR="00460582" w:rsidRPr="00196FD8" w:rsidRDefault="00460582" w:rsidP="005F3E22">
      <w:pPr>
        <w:spacing w:after="0" w:line="360" w:lineRule="auto"/>
        <w:jc w:val="both"/>
        <w:rPr>
          <w:rFonts w:ascii="Palatino Linotype" w:eastAsia="Palatino Linotype" w:hAnsi="Palatino Linotype" w:cs="Palatino Linotype"/>
        </w:rPr>
      </w:pPr>
    </w:p>
    <w:p w14:paraId="60561010" w14:textId="77777777" w:rsidR="005512A6" w:rsidRPr="00196FD8" w:rsidRDefault="005164FC" w:rsidP="005F3E22">
      <w:pPr>
        <w:spacing w:after="0" w:line="360" w:lineRule="auto"/>
        <w:jc w:val="both"/>
        <w:rPr>
          <w:rFonts w:ascii="Palatino Linotype" w:eastAsia="Palatino Linotype" w:hAnsi="Palatino Linotype" w:cs="Palatino Linotype"/>
          <w:b/>
        </w:rPr>
      </w:pPr>
      <w:r w:rsidRPr="00196FD8">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w:t>
      </w:r>
      <w:r w:rsidRPr="00196FD8">
        <w:rPr>
          <w:rFonts w:ascii="Palatino Linotype" w:eastAsia="Palatino Linotype" w:hAnsi="Palatino Linotype" w:cs="Palatino Linotype"/>
        </w:rPr>
        <w:lastRenderedPageBreak/>
        <w:t xml:space="preserve">elementos formales precisados por el artículo 180 de la Ley de Transparencia y Acceso a la Información Pública del Estado de México y Municipios, en atención a que fue presentado mediante el formato visible en el </w:t>
      </w:r>
      <w:r w:rsidRPr="00196FD8">
        <w:rPr>
          <w:rFonts w:ascii="Palatino Linotype" w:eastAsia="Palatino Linotype" w:hAnsi="Palatino Linotype" w:cs="Palatino Linotype"/>
          <w:b/>
        </w:rPr>
        <w:t>SAIMEX.</w:t>
      </w:r>
    </w:p>
    <w:p w14:paraId="63251133" w14:textId="77777777" w:rsidR="00460582" w:rsidRPr="00196FD8" w:rsidRDefault="00460582" w:rsidP="005F3E22">
      <w:pPr>
        <w:spacing w:after="0" w:line="360" w:lineRule="auto"/>
        <w:jc w:val="both"/>
        <w:rPr>
          <w:rFonts w:ascii="Palatino Linotype" w:eastAsia="Palatino Linotype" w:hAnsi="Palatino Linotype" w:cs="Palatino Linotype"/>
        </w:rPr>
      </w:pPr>
    </w:p>
    <w:p w14:paraId="15219622" w14:textId="078869FA" w:rsidR="00460582" w:rsidRPr="00196FD8" w:rsidRDefault="00460582" w:rsidP="0046058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Es de suma importancia señalar que la parte </w:t>
      </w:r>
      <w:r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no proporcion</w:t>
      </w:r>
      <w:r w:rsidR="0021656C" w:rsidRPr="00196FD8">
        <w:rPr>
          <w:rFonts w:ascii="Palatino Linotype" w:eastAsia="Palatino Linotype" w:hAnsi="Palatino Linotype" w:cs="Palatino Linotype"/>
        </w:rPr>
        <w:t>ó</w:t>
      </w:r>
      <w:r w:rsidRPr="00196FD8">
        <w:rPr>
          <w:rFonts w:ascii="Palatino Linotype" w:eastAsia="Palatino Linotype" w:hAnsi="Palatino Linotype" w:cs="Palatino Linotype"/>
        </w:rPr>
        <w:t xml:space="preserve"> un nombre como se advierte en el detalle de seguimiento del SAIMEX, no obstante,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489488E" w14:textId="77777777" w:rsidR="00460582" w:rsidRPr="00196FD8" w:rsidRDefault="00460582" w:rsidP="00460582">
      <w:pPr>
        <w:spacing w:after="0" w:line="360" w:lineRule="auto"/>
        <w:jc w:val="both"/>
        <w:rPr>
          <w:rFonts w:ascii="Palatino Linotype" w:eastAsia="Palatino Linotype" w:hAnsi="Palatino Linotype" w:cs="Palatino Linotype"/>
        </w:rPr>
      </w:pPr>
    </w:p>
    <w:p w14:paraId="61B13DE2" w14:textId="77777777" w:rsidR="00460582" w:rsidRPr="00196FD8" w:rsidRDefault="00460582" w:rsidP="00460582">
      <w:pPr>
        <w:spacing w:after="0" w:line="276" w:lineRule="auto"/>
        <w:ind w:left="851" w:right="902"/>
        <w:contextualSpacing/>
        <w:jc w:val="both"/>
        <w:rPr>
          <w:rFonts w:ascii="Palatino Linotype" w:eastAsia="Palatino Linotype" w:hAnsi="Palatino Linotype" w:cs="Palatino Linotype"/>
          <w:b/>
          <w:i/>
        </w:rPr>
      </w:pPr>
      <w:r w:rsidRPr="00196FD8">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60B3133F"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50F64522" w14:textId="6CB4A28A"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Finalmente, se advierte que resulta procedente la interposición del recurso, según lo manifestado por el recurrente en sus motivos de inconformidad, de acuerdo</w:t>
      </w:r>
      <w:r w:rsidR="004B0563" w:rsidRPr="00196FD8">
        <w:rPr>
          <w:rFonts w:ascii="Palatino Linotype" w:eastAsia="Palatino Linotype" w:hAnsi="Palatino Linotype" w:cs="Palatino Linotype"/>
        </w:rPr>
        <w:t xml:space="preserve"> con el artículo 179, fracción </w:t>
      </w:r>
      <w:r w:rsidRPr="00196FD8">
        <w:rPr>
          <w:rFonts w:ascii="Palatino Linotype" w:eastAsia="Palatino Linotype" w:hAnsi="Palatino Linotype" w:cs="Palatino Linotype"/>
        </w:rPr>
        <w:t>I del ordenamiento legal citado, que a la letra dice: </w:t>
      </w:r>
    </w:p>
    <w:p w14:paraId="12C6FCC0"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76DB0B97" w14:textId="77777777" w:rsidR="005512A6" w:rsidRPr="00196FD8" w:rsidRDefault="005164FC"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r w:rsidRPr="00196FD8">
        <w:rPr>
          <w:rFonts w:ascii="Palatino Linotype" w:eastAsia="Palatino Linotype" w:hAnsi="Palatino Linotype" w:cs="Palatino Linotype"/>
          <w:b/>
          <w:i/>
        </w:rPr>
        <w:t>Artículo 179.</w:t>
      </w:r>
      <w:r w:rsidRPr="00196FD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04EA233" w14:textId="5B3A358C" w:rsidR="005512A6" w:rsidRPr="00196FD8" w:rsidRDefault="004B0563" w:rsidP="00460582">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I. La negativa a la información solicitada</w:t>
      </w:r>
      <w:r w:rsidR="005164FC" w:rsidRPr="00196FD8">
        <w:rPr>
          <w:rFonts w:ascii="Palatino Linotype" w:eastAsia="Palatino Linotype" w:hAnsi="Palatino Linotype" w:cs="Palatino Linotype"/>
          <w:i/>
        </w:rPr>
        <w:t>;</w:t>
      </w:r>
      <w:r w:rsidR="005164FC" w:rsidRPr="00196FD8">
        <w:rPr>
          <w:rFonts w:ascii="Palatino Linotype" w:eastAsia="Palatino Linotype" w:hAnsi="Palatino Linotype" w:cs="Palatino Linotype"/>
          <w:i/>
        </w:rPr>
        <w:br/>
        <w:t>…</w:t>
      </w:r>
      <w:r w:rsidR="00460582" w:rsidRPr="00196FD8">
        <w:rPr>
          <w:rFonts w:ascii="Palatino Linotype" w:eastAsia="Palatino Linotype" w:hAnsi="Palatino Linotype" w:cs="Palatino Linotype"/>
          <w:i/>
        </w:rPr>
        <w:t>”</w:t>
      </w:r>
    </w:p>
    <w:p w14:paraId="63B126D6"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1E2BD54F"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b/>
        </w:rPr>
        <w:lastRenderedPageBreak/>
        <w:t xml:space="preserve">Tercero. Análisis de las causales de sobreseimiento. </w:t>
      </w:r>
      <w:r w:rsidRPr="00196FD8">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2A2F957"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11443695"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0EE998C"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5C8531CD"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Dicho lo anterior, es de mencionar que del análisis de la solicitud de información se advierte que la pretensión de la parte </w:t>
      </w:r>
      <w:r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es obtener la siguiente información:</w:t>
      </w:r>
    </w:p>
    <w:p w14:paraId="7CD46A2D"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7BFA2A71" w14:textId="35F44AD7" w:rsidR="005512A6" w:rsidRPr="00196FD8" w:rsidRDefault="004B0563" w:rsidP="005F3E22">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96FD8">
        <w:rPr>
          <w:rFonts w:ascii="Palatino Linotype" w:eastAsia="Palatino Linotype" w:hAnsi="Palatino Linotype" w:cs="Palatino Linotype"/>
          <w:b/>
        </w:rPr>
        <w:t>Manuales de procedimientos de Acceso a la Información Pública y de Derechos ARCO</w:t>
      </w:r>
      <w:r w:rsidR="005164FC" w:rsidRPr="00196FD8">
        <w:rPr>
          <w:rFonts w:ascii="Palatino Linotype" w:eastAsia="Palatino Linotype" w:hAnsi="Palatino Linotype" w:cs="Palatino Linotype"/>
          <w:b/>
        </w:rPr>
        <w:t xml:space="preserve">. </w:t>
      </w:r>
    </w:p>
    <w:p w14:paraId="473B390C" w14:textId="77777777" w:rsidR="005512A6" w:rsidRPr="00196FD8" w:rsidRDefault="005512A6" w:rsidP="005F3E22">
      <w:pPr>
        <w:spacing w:after="0" w:line="360" w:lineRule="auto"/>
        <w:ind w:right="843"/>
        <w:jc w:val="both"/>
        <w:rPr>
          <w:rFonts w:ascii="Palatino Linotype" w:eastAsia="Palatino Linotype" w:hAnsi="Palatino Linotype" w:cs="Palatino Linotype"/>
        </w:rPr>
      </w:pPr>
    </w:p>
    <w:p w14:paraId="2C251ED5" w14:textId="73433678" w:rsidR="004B0563" w:rsidRPr="00196FD8" w:rsidRDefault="005164FC" w:rsidP="005F3E2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En </w:t>
      </w:r>
      <w:r w:rsidR="004B0563" w:rsidRPr="00196FD8">
        <w:rPr>
          <w:rFonts w:ascii="Palatino Linotype" w:eastAsia="Palatino Linotype" w:hAnsi="Palatino Linotype" w:cs="Palatino Linotype"/>
        </w:rPr>
        <w:t xml:space="preserve">respuesta, la Unidad de Transparencia informó la entrega del Acuerdo del pleno de la Décima Tercera Sesión ordinaria de pleno, celebrada el 16 de abril de dos mil veinticuatro, mediante el cual se emiten los Manuales del Infoem, en donde se encuentra el link del Manual de la Unidad de Trasparencia, el cual contiene la información respecto al Acceso a la Información Pública y derechos ARCO, la cual fue solicitada; sin embargo de las constancias que integran el </w:t>
      </w:r>
      <w:r w:rsidR="00520329" w:rsidRPr="00196FD8">
        <w:rPr>
          <w:rFonts w:ascii="Palatino Linotype" w:eastAsia="Palatino Linotype" w:hAnsi="Palatino Linotype" w:cs="Palatino Linotype"/>
        </w:rPr>
        <w:t xml:space="preserve">expediente electrónico, se advierte que </w:t>
      </w:r>
      <w:r w:rsidR="004B0563" w:rsidRPr="00196FD8">
        <w:rPr>
          <w:rFonts w:ascii="Palatino Linotype" w:eastAsia="Palatino Linotype" w:hAnsi="Palatino Linotype" w:cs="Palatino Linotype"/>
        </w:rPr>
        <w:t xml:space="preserve">el acuerdo referido no fue remitido. </w:t>
      </w:r>
    </w:p>
    <w:p w14:paraId="47C81A69" w14:textId="77777777" w:rsidR="005512A6" w:rsidRPr="00196FD8" w:rsidRDefault="005512A6" w:rsidP="005F3E2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2A9F8D9" w14:textId="19C0C730" w:rsidR="005512A6" w:rsidRPr="00196FD8" w:rsidRDefault="005164FC" w:rsidP="005F3E2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Derivado de ello, la parte </w:t>
      </w:r>
      <w:r w:rsidRPr="00196FD8">
        <w:rPr>
          <w:rFonts w:ascii="Palatino Linotype" w:eastAsia="Palatino Linotype" w:hAnsi="Palatino Linotype" w:cs="Palatino Linotype"/>
          <w:b/>
        </w:rPr>
        <w:t>Recurrente</w:t>
      </w:r>
      <w:r w:rsidR="00DB0028" w:rsidRPr="00196FD8">
        <w:rPr>
          <w:rFonts w:ascii="Palatino Linotype" w:eastAsia="Palatino Linotype" w:hAnsi="Palatino Linotype" w:cs="Palatino Linotype"/>
        </w:rPr>
        <w:t xml:space="preserve"> se inconformó medularmente por la falta de entrega de la información solicitada. </w:t>
      </w:r>
    </w:p>
    <w:p w14:paraId="2DBC7A58"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4205E4BD" w14:textId="154A9820" w:rsidR="00DB0028" w:rsidRPr="00196FD8" w:rsidRDefault="005164FC"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En atención a ello, mediante informe justificado, el </w:t>
      </w:r>
      <w:r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rPr>
        <w:t xml:space="preserve"> informó que, </w:t>
      </w:r>
      <w:r w:rsidR="00DB0028" w:rsidRPr="00196FD8">
        <w:rPr>
          <w:rFonts w:ascii="Palatino Linotype" w:eastAsia="Palatino Linotype" w:hAnsi="Palatino Linotype" w:cs="Palatino Linotype"/>
        </w:rPr>
        <w:t>por un error involuntario, no se cargó en el sistema el acuerdo del pleno que contiene los links de los manuales que solicitó el hoy recurrente, por lo que se adjuntó el multicitado acuerdo, mediante el cual se emiten los Manuales del Infoem,</w:t>
      </w:r>
      <w:r w:rsidR="00460582" w:rsidRPr="00196FD8">
        <w:rPr>
          <w:rFonts w:ascii="Palatino Linotype" w:eastAsia="Palatino Linotype" w:hAnsi="Palatino Linotype" w:cs="Palatino Linotype"/>
        </w:rPr>
        <w:t xml:space="preserve"> precisando q</w:t>
      </w:r>
      <w:r w:rsidR="005C1E91" w:rsidRPr="00196FD8">
        <w:rPr>
          <w:rFonts w:ascii="Palatino Linotype" w:eastAsia="Palatino Linotype" w:hAnsi="Palatino Linotype" w:cs="Palatino Linotype"/>
        </w:rPr>
        <w:t xml:space="preserve">ue </w:t>
      </w:r>
      <w:r w:rsidR="00DB0028" w:rsidRPr="00196FD8">
        <w:rPr>
          <w:rFonts w:ascii="Palatino Linotype" w:eastAsia="Palatino Linotype" w:hAnsi="Palatino Linotype" w:cs="Palatino Linotype"/>
        </w:rPr>
        <w:t>contiene el link del Manual de la Unidad de Transparencia en donde se encuentran los procedimientos de Acceso а la Informa</w:t>
      </w:r>
      <w:r w:rsidR="00460582" w:rsidRPr="00196FD8">
        <w:rPr>
          <w:rFonts w:ascii="Palatino Linotype" w:eastAsia="Palatino Linotype" w:hAnsi="Palatino Linotype" w:cs="Palatino Linotype"/>
        </w:rPr>
        <w:t xml:space="preserve">ción Pública y de Derechos ARCO; asimismo adjunto el citado Manual de Procedimientos. </w:t>
      </w:r>
    </w:p>
    <w:p w14:paraId="6438FA90" w14:textId="77777777" w:rsidR="005512A6" w:rsidRPr="00196FD8" w:rsidRDefault="005512A6" w:rsidP="005F3E2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540500B" w14:textId="3FB358E5" w:rsidR="00430EA8" w:rsidRPr="00196FD8" w:rsidRDefault="0090574D"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Expuesto lo anterior</w:t>
      </w:r>
      <w:r w:rsidR="005164FC" w:rsidRPr="00196FD8">
        <w:rPr>
          <w:rFonts w:ascii="Palatino Linotype" w:eastAsia="Palatino Linotype" w:hAnsi="Palatino Linotype" w:cs="Palatino Linotype"/>
        </w:rPr>
        <w:t xml:space="preserve">, </w:t>
      </w:r>
      <w:r w:rsidR="00430EA8" w:rsidRPr="00196FD8">
        <w:rPr>
          <w:rFonts w:ascii="Palatino Linotype" w:eastAsia="Palatino Linotype" w:hAnsi="Palatino Linotype" w:cs="Palatino Linotype"/>
        </w:rPr>
        <w:t xml:space="preserve">en primera instancia es de señalar que quien se pronunció la Unidad de Transparencia, </w:t>
      </w:r>
      <w:r w:rsidR="0021656C" w:rsidRPr="00196FD8">
        <w:rPr>
          <w:rFonts w:ascii="Palatino Linotype" w:eastAsia="Palatino Linotype" w:hAnsi="Palatino Linotype" w:cs="Palatino Linotype"/>
        </w:rPr>
        <w:t>quien,</w:t>
      </w:r>
      <w:r w:rsidR="00430EA8" w:rsidRPr="00196FD8">
        <w:rPr>
          <w:rFonts w:ascii="Palatino Linotype" w:eastAsia="Palatino Linotype" w:hAnsi="Palatino Linotype" w:cs="Palatino Linotype"/>
        </w:rPr>
        <w:t xml:space="preserve"> de conformidad con el Reglamento Interior del Instituto de Transparencia, Acceso a la Información Pública y Protección de Datos Personales del Estado de México y Municipios, cuenta con las siguientes atribuciones:</w:t>
      </w:r>
    </w:p>
    <w:p w14:paraId="5F4B6294" w14:textId="77777777" w:rsidR="00430EA8" w:rsidRPr="00196FD8" w:rsidRDefault="00430EA8" w:rsidP="005F3E22">
      <w:pPr>
        <w:spacing w:after="0" w:line="360" w:lineRule="auto"/>
        <w:ind w:right="49"/>
        <w:jc w:val="both"/>
        <w:rPr>
          <w:rFonts w:ascii="Palatino Linotype" w:eastAsia="Palatino Linotype" w:hAnsi="Palatino Linotype" w:cs="Palatino Linotype"/>
        </w:rPr>
      </w:pPr>
    </w:p>
    <w:p w14:paraId="6A3B99B4" w14:textId="17644927" w:rsidR="009E4EDB" w:rsidRPr="00196FD8" w:rsidRDefault="00460582"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r w:rsidR="009E4EDB" w:rsidRPr="00196FD8">
        <w:rPr>
          <w:rFonts w:ascii="Palatino Linotype" w:eastAsia="Palatino Linotype" w:hAnsi="Palatino Linotype" w:cs="Palatino Linotype"/>
          <w:b/>
          <w:i/>
        </w:rPr>
        <w:t>Artículo 18.</w:t>
      </w:r>
      <w:r w:rsidR="009E4EDB" w:rsidRPr="00196FD8">
        <w:rPr>
          <w:rFonts w:ascii="Palatino Linotype" w:eastAsia="Palatino Linotype" w:hAnsi="Palatino Linotype" w:cs="Palatino Linotype"/>
          <w:i/>
        </w:rPr>
        <w:t xml:space="preserve"> Las y </w:t>
      </w:r>
      <w:r w:rsidR="009E4EDB" w:rsidRPr="00196FD8">
        <w:rPr>
          <w:rFonts w:ascii="Palatino Linotype" w:eastAsia="Palatino Linotype" w:hAnsi="Palatino Linotype" w:cs="Palatino Linotype"/>
          <w:b/>
          <w:i/>
        </w:rPr>
        <w:t>los Titulares de las Unidades Administrativas del Instituto</w:t>
      </w:r>
      <w:r w:rsidR="009E4EDB" w:rsidRPr="00196FD8">
        <w:rPr>
          <w:rFonts w:ascii="Palatino Linotype" w:eastAsia="Palatino Linotype" w:hAnsi="Palatino Linotype" w:cs="Palatino Linotype"/>
          <w:i/>
        </w:rPr>
        <w:t xml:space="preserve"> </w:t>
      </w:r>
      <w:r w:rsidR="009E4EDB" w:rsidRPr="00196FD8">
        <w:rPr>
          <w:rFonts w:ascii="Palatino Linotype" w:eastAsia="Palatino Linotype" w:hAnsi="Palatino Linotype" w:cs="Palatino Linotype"/>
          <w:b/>
          <w:i/>
        </w:rPr>
        <w:t>tendrán las atribuciones siguientes</w:t>
      </w:r>
    </w:p>
    <w:p w14:paraId="0B847053" w14:textId="31782957"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p>
    <w:p w14:paraId="239F2C2C" w14:textId="77777777"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b/>
          <w:i/>
        </w:rPr>
        <w:t xml:space="preserve">IX. </w:t>
      </w:r>
      <w:r w:rsidRPr="00196FD8">
        <w:rPr>
          <w:rFonts w:ascii="Palatino Linotype" w:eastAsia="Palatino Linotype" w:hAnsi="Palatino Linotype" w:cs="Palatino Linotype"/>
          <w:b/>
          <w:i/>
          <w:u w:val="single"/>
        </w:rPr>
        <w:t xml:space="preserve">Formular </w:t>
      </w:r>
      <w:r w:rsidRPr="00196FD8">
        <w:rPr>
          <w:rFonts w:ascii="Palatino Linotype" w:eastAsia="Palatino Linotype" w:hAnsi="Palatino Linotype" w:cs="Palatino Linotype"/>
          <w:b/>
          <w:i/>
        </w:rPr>
        <w:t xml:space="preserve">con el apoyo de la Dirección General de Administración y Finanzas, </w:t>
      </w:r>
      <w:r w:rsidRPr="00196FD8">
        <w:rPr>
          <w:rFonts w:ascii="Palatino Linotype" w:eastAsia="Palatino Linotype" w:hAnsi="Palatino Linotype" w:cs="Palatino Linotype"/>
          <w:b/>
          <w:i/>
          <w:u w:val="single"/>
        </w:rPr>
        <w:t xml:space="preserve">el Manual de Organización del Instituto y de procedimientos de la Unidad Administrativa de su competencia </w:t>
      </w:r>
      <w:r w:rsidRPr="00196FD8">
        <w:rPr>
          <w:rFonts w:ascii="Palatino Linotype" w:eastAsia="Palatino Linotype" w:hAnsi="Palatino Linotype" w:cs="Palatino Linotype"/>
          <w:b/>
          <w:i/>
        </w:rPr>
        <w:t>y someterlos ante el Pleno para su aprobación</w:t>
      </w:r>
      <w:r w:rsidRPr="00196FD8">
        <w:rPr>
          <w:rFonts w:ascii="Palatino Linotype" w:eastAsia="Palatino Linotype" w:hAnsi="Palatino Linotype" w:cs="Palatino Linotype"/>
          <w:i/>
        </w:rPr>
        <w:t>;</w:t>
      </w:r>
    </w:p>
    <w:p w14:paraId="69D6C4D9" w14:textId="6BDC30CE"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p>
    <w:p w14:paraId="41E1A3F0" w14:textId="6F5E89E9" w:rsidR="00430EA8" w:rsidRPr="00196FD8" w:rsidRDefault="00430EA8"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b/>
          <w:i/>
        </w:rPr>
        <w:t>Artículo 20.</w:t>
      </w:r>
      <w:r w:rsidRPr="00196FD8">
        <w:rPr>
          <w:rFonts w:ascii="Palatino Linotype" w:eastAsia="Palatino Linotype" w:hAnsi="Palatino Linotype" w:cs="Palatino Linotype"/>
          <w:i/>
        </w:rPr>
        <w:t xml:space="preserve"> La Unidad de Transparencia adicional a las señaladas en las Leyes de la Materia, tendrá las atribuciones siguientes:</w:t>
      </w:r>
    </w:p>
    <w:p w14:paraId="0BB9E696" w14:textId="77777777"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I. Recibir, tramitar y dar respuesta a las solicitudes de acceso a la información;</w:t>
      </w:r>
    </w:p>
    <w:p w14:paraId="7ACDCC24" w14:textId="38A7845E"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II. Recibir, tramitar y dar respuesta a las solicitudes de los derechos de Acceso, Ratificación, Cancelación y Oposición al tratamiento de Datos Personales;</w:t>
      </w:r>
    </w:p>
    <w:p w14:paraId="44C38C3F" w14:textId="6E562B73"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w:t>
      </w:r>
    </w:p>
    <w:p w14:paraId="0E6ADE8B" w14:textId="0C46E551" w:rsidR="009E4EDB" w:rsidRPr="00196FD8" w:rsidRDefault="009E4EDB" w:rsidP="005F3E22">
      <w:pPr>
        <w:spacing w:after="0" w:line="276" w:lineRule="auto"/>
        <w:ind w:left="851" w:right="902"/>
        <w:jc w:val="both"/>
        <w:rPr>
          <w:rFonts w:ascii="Palatino Linotype" w:eastAsia="Palatino Linotype" w:hAnsi="Palatino Linotype" w:cs="Palatino Linotype"/>
          <w:b/>
          <w:i/>
        </w:rPr>
      </w:pPr>
      <w:r w:rsidRPr="00196FD8">
        <w:rPr>
          <w:rFonts w:ascii="Palatino Linotype" w:eastAsia="Palatino Linotype" w:hAnsi="Palatino Linotype" w:cs="Palatino Linotype"/>
          <w:b/>
          <w:i/>
        </w:rPr>
        <w:t>IX. Desahogar en un primer nivel de atención, las consultas realizadas por particulares con respecto a las funciones y atribuciones del Instituto;</w:t>
      </w:r>
    </w:p>
    <w:p w14:paraId="34E82D60" w14:textId="634F60BC"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X. Poner a disposición los formatos de solicitudes de acceso a la información pública, recepción de información pública, recursos de revisión y aclaración, de las y los particulares, así como de las y los titulares de las unidades de transparencia de los sujetos obligados;</w:t>
      </w:r>
    </w:p>
    <w:p w14:paraId="4A217C2A" w14:textId="04251D75"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 xml:space="preserve">… </w:t>
      </w:r>
    </w:p>
    <w:p w14:paraId="5BBDAC04" w14:textId="64D8A3C0"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i/>
        </w:rPr>
        <w:t>XVIII. Procurar que en el marco de la transparencia proactiva, los medios y formatos, sean los más convenientes para su difusión;</w:t>
      </w:r>
    </w:p>
    <w:p w14:paraId="1EE7B667" w14:textId="23DC65A1" w:rsidR="009E4EDB" w:rsidRPr="00196FD8" w:rsidRDefault="009E4EDB" w:rsidP="005F3E22">
      <w:pPr>
        <w:spacing w:after="0" w:line="276" w:lineRule="auto"/>
        <w:ind w:left="851" w:right="902"/>
        <w:jc w:val="both"/>
        <w:rPr>
          <w:rFonts w:ascii="Palatino Linotype" w:eastAsia="Palatino Linotype" w:hAnsi="Palatino Linotype" w:cs="Palatino Linotype"/>
          <w:i/>
        </w:rPr>
      </w:pPr>
      <w:r w:rsidRPr="00196FD8">
        <w:rPr>
          <w:rFonts w:ascii="Palatino Linotype" w:eastAsia="Palatino Linotype" w:hAnsi="Palatino Linotype" w:cs="Palatino Linotype"/>
          <w:b/>
          <w:i/>
        </w:rPr>
        <w:t>XIX. Elaborar y proponer al Pleno los Lineamientos para implementar el procedimiento de solicitudes de acceso a la información</w:t>
      </w:r>
      <w:r w:rsidRPr="00196FD8">
        <w:rPr>
          <w:rFonts w:ascii="Palatino Linotype" w:eastAsia="Palatino Linotype" w:hAnsi="Palatino Linotype" w:cs="Palatino Linotype"/>
          <w:i/>
        </w:rPr>
        <w:t xml:space="preserve"> que se reciban vía telefónica;</w:t>
      </w:r>
      <w:r w:rsidR="002C44F1" w:rsidRPr="00196FD8">
        <w:rPr>
          <w:rFonts w:ascii="Palatino Linotype" w:eastAsia="Palatino Linotype" w:hAnsi="Palatino Linotype" w:cs="Palatino Linotype"/>
          <w:i/>
        </w:rPr>
        <w:t>…”</w:t>
      </w:r>
    </w:p>
    <w:p w14:paraId="5C1F6AA1" w14:textId="77777777" w:rsidR="00430EA8" w:rsidRPr="00196FD8" w:rsidRDefault="00430EA8" w:rsidP="005F3E22">
      <w:pPr>
        <w:spacing w:after="0" w:line="276" w:lineRule="auto"/>
        <w:ind w:right="902"/>
        <w:jc w:val="both"/>
        <w:rPr>
          <w:rFonts w:ascii="Palatino Linotype" w:eastAsia="Palatino Linotype" w:hAnsi="Palatino Linotype" w:cs="Palatino Linotype"/>
          <w:i/>
        </w:rPr>
      </w:pPr>
    </w:p>
    <w:p w14:paraId="3C4A96DA" w14:textId="50F5933D" w:rsidR="00430EA8" w:rsidRPr="00196FD8" w:rsidRDefault="00430EA8"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De acuerdo a lo anterior, </w:t>
      </w:r>
      <w:r w:rsidR="002C44F1" w:rsidRPr="00196FD8">
        <w:rPr>
          <w:rFonts w:ascii="Palatino Linotype" w:eastAsia="Palatino Linotype" w:hAnsi="Palatino Linotype" w:cs="Palatino Linotype"/>
        </w:rPr>
        <w:t xml:space="preserve">se advierte que los Titulares de las Unidades Administrativas que integran el Instituto, tienen como función formular el Manual de Organización y de </w:t>
      </w:r>
      <w:r w:rsidR="002C44F1" w:rsidRPr="00196FD8">
        <w:rPr>
          <w:rFonts w:ascii="Palatino Linotype" w:eastAsia="Palatino Linotype" w:hAnsi="Palatino Linotype" w:cs="Palatino Linotype"/>
        </w:rPr>
        <w:lastRenderedPageBreak/>
        <w:t>procedimientos de la Unidad Administrativa de su competencia para someterlos ante el Pleno para su aprobación; aunado a ello, se advierte que la Unidad de Transparencia es el área encargada de recibir, tramitar y dar respuesta a las solicitudes de acceso a la información y de derechos de Acceso, Ratificación, Cancelación y Oposición al tratamiento de Datos Personales, así como desahogar en un primer nivel de atención, las consultas realizadas por particulares con respecto a las funciones y atribuciones del Instituto</w:t>
      </w:r>
      <w:r w:rsidRPr="00196FD8">
        <w:rPr>
          <w:rFonts w:ascii="Palatino Linotype" w:eastAsia="Palatino Linotype" w:hAnsi="Palatino Linotype" w:cs="Palatino Linotype"/>
        </w:rPr>
        <w:t>.</w:t>
      </w:r>
    </w:p>
    <w:p w14:paraId="148A0669" w14:textId="77777777" w:rsidR="00430EA8" w:rsidRPr="00196FD8" w:rsidRDefault="00430EA8" w:rsidP="005F3E22">
      <w:pPr>
        <w:spacing w:after="0" w:line="360" w:lineRule="auto"/>
        <w:ind w:right="49"/>
        <w:jc w:val="both"/>
        <w:rPr>
          <w:rFonts w:ascii="Palatino Linotype" w:eastAsia="Palatino Linotype" w:hAnsi="Palatino Linotype" w:cs="Palatino Linotype"/>
        </w:rPr>
      </w:pPr>
    </w:p>
    <w:p w14:paraId="26A520B3" w14:textId="59E73520" w:rsidR="00706100" w:rsidRPr="00196FD8" w:rsidRDefault="00430EA8" w:rsidP="005F3E22">
      <w:pPr>
        <w:spacing w:after="0" w:line="360" w:lineRule="auto"/>
        <w:contextualSpacing/>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Por ello, </w:t>
      </w:r>
      <w:r w:rsidRPr="00196FD8">
        <w:rPr>
          <w:rFonts w:ascii="Palatino Linotype" w:hAnsi="Palatino Linotype" w:cs="Arial"/>
        </w:rPr>
        <w:t>resulta oportuno referir que, si bien, la Titular de la Unidad de Transparencia es el encargado de dar atención a las solicitudes de información con fundamento en los artículo</w:t>
      </w:r>
      <w:r w:rsidR="00A978EB" w:rsidRPr="00196FD8">
        <w:rPr>
          <w:rFonts w:ascii="Palatino Linotype" w:hAnsi="Palatino Linotype" w:cs="Arial"/>
        </w:rPr>
        <w:t>s 50 y 53 fracciones II, V y VI</w:t>
      </w:r>
      <w:r w:rsidRPr="00196FD8">
        <w:rPr>
          <w:rFonts w:ascii="Palatino Linotype" w:hAnsi="Palatino Linotype" w:cs="Arial"/>
        </w:rPr>
        <w:t xml:space="preserve"> de la Ley de Transparencia y Acceso a la Información Pública del Estado de México y Municipios, también lo es que, dentro de sus propias funciones se encuentra la de </w:t>
      </w:r>
      <w:r w:rsidRPr="00196FD8">
        <w:rPr>
          <w:rFonts w:ascii="Palatino Linotype" w:hAnsi="Palatino Linotype" w:cs="Arial"/>
          <w:bCs/>
          <w:u w:val="single"/>
        </w:rPr>
        <w:t>tramitar ante las Áreas poseedoras de la información lo que se solicita</w:t>
      </w:r>
      <w:r w:rsidRPr="00196FD8">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1EF408F7" w14:textId="77777777" w:rsidR="00706100" w:rsidRPr="00196FD8" w:rsidRDefault="00706100" w:rsidP="005F3E22">
      <w:pPr>
        <w:tabs>
          <w:tab w:val="left" w:pos="709"/>
        </w:tabs>
        <w:spacing w:after="0" w:line="276" w:lineRule="auto"/>
        <w:ind w:left="851" w:right="760"/>
        <w:contextualSpacing/>
        <w:jc w:val="center"/>
        <w:rPr>
          <w:rFonts w:ascii="Palatino Linotype" w:hAnsi="Palatino Linotype" w:cs="Arial"/>
          <w:b/>
        </w:rPr>
      </w:pPr>
    </w:p>
    <w:p w14:paraId="7BA23B1C" w14:textId="77777777" w:rsidR="00706100" w:rsidRPr="00196FD8" w:rsidRDefault="00706100" w:rsidP="00460582">
      <w:pPr>
        <w:tabs>
          <w:tab w:val="left" w:pos="709"/>
        </w:tabs>
        <w:spacing w:after="0" w:line="276" w:lineRule="auto"/>
        <w:ind w:left="851" w:right="843"/>
        <w:contextualSpacing/>
        <w:jc w:val="center"/>
        <w:rPr>
          <w:rFonts w:ascii="Palatino Linotype" w:hAnsi="Palatino Linotype" w:cs="Arial"/>
          <w:b/>
          <w:i/>
        </w:rPr>
      </w:pPr>
      <w:r w:rsidRPr="00196FD8">
        <w:rPr>
          <w:rFonts w:ascii="Palatino Linotype" w:hAnsi="Palatino Linotype" w:cs="Arial"/>
          <w:b/>
        </w:rPr>
        <w:t>“Ley de Transparencia y Acceso a la Información Pública del Estado de México y Municipios</w:t>
      </w:r>
    </w:p>
    <w:p w14:paraId="5C64DE39"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 xml:space="preserve">“Artículo 50. Los sujetos obligados contarán con un área responsable para la atención de las solicitudes de información, a la que se le denominará Unidad de Transparencia. </w:t>
      </w:r>
    </w:p>
    <w:p w14:paraId="24AE0CB9"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 xml:space="preserve">Artículo 51. Los sujetos obligados designaran a un responsable para atender la Unidad de Transparencia, quien fungirá como enlace entre éstos y los solicitantes. </w:t>
      </w:r>
      <w:r w:rsidRPr="00196FD8">
        <w:rPr>
          <w:rFonts w:ascii="Palatino Linotype" w:hAnsi="Palatino Linotype" w:cs="Arial"/>
          <w:b/>
          <w:i/>
          <w:u w:val="single"/>
        </w:rPr>
        <w:t>Dicha Unidad será la encargada de tramitar internamente la solicitud de información</w:t>
      </w:r>
      <w:r w:rsidRPr="00196FD8">
        <w:rPr>
          <w:rFonts w:ascii="Palatino Linotype" w:hAnsi="Palatino Linotype" w:cs="Arial"/>
          <w:i/>
        </w:rPr>
        <w:t xml:space="preserve"> y tendrá la responsabilidad de verificar en cada caso que la misma no sea confidencial o reservada. Dicha Unidad contará con las facultades internas </w:t>
      </w:r>
      <w:r w:rsidRPr="00196FD8">
        <w:rPr>
          <w:rFonts w:ascii="Palatino Linotype" w:hAnsi="Palatino Linotype" w:cs="Arial"/>
          <w:i/>
        </w:rPr>
        <w:lastRenderedPageBreak/>
        <w:t>necesarias para gestionar la atención a las solicitudes de información en los términos de la Ley General y la presente Ley.</w:t>
      </w:r>
    </w:p>
    <w:p w14:paraId="442ACAC8"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w:t>
      </w:r>
    </w:p>
    <w:p w14:paraId="38B22FA0"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Artículo 53. Las Unidades de Transparencia tendrán las siguientes funciones:</w:t>
      </w:r>
    </w:p>
    <w:p w14:paraId="26D9E637"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w:t>
      </w:r>
    </w:p>
    <w:p w14:paraId="1061A4B3"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 xml:space="preserve">II. Recibir, tramitar y dar respuesta a las solicitudes de acceso a la información; </w:t>
      </w:r>
    </w:p>
    <w:p w14:paraId="0CF81CE7"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w:t>
      </w:r>
    </w:p>
    <w:p w14:paraId="25799466"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b/>
          <w:i/>
          <w:u w:val="single"/>
        </w:rPr>
      </w:pPr>
      <w:r w:rsidRPr="00196FD8">
        <w:rPr>
          <w:rFonts w:ascii="Palatino Linotype" w:hAnsi="Palatino Linotype" w:cs="Arial"/>
          <w:b/>
          <w:i/>
          <w:u w:val="single"/>
        </w:rPr>
        <w:t xml:space="preserve">IV. Realizar, con efectividad, los trámites internos necesarios para la atención de las solicitudes de acceso a la información; </w:t>
      </w:r>
    </w:p>
    <w:p w14:paraId="443ED5A9"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 xml:space="preserve">V. Entregar, en su caso, a los particulares la información solicitada; </w:t>
      </w:r>
    </w:p>
    <w:p w14:paraId="39978E9C" w14:textId="77777777" w:rsidR="00706100" w:rsidRPr="00196FD8" w:rsidRDefault="00706100" w:rsidP="00460582">
      <w:pPr>
        <w:tabs>
          <w:tab w:val="left" w:pos="709"/>
        </w:tabs>
        <w:spacing w:after="0" w:line="276" w:lineRule="auto"/>
        <w:ind w:left="851" w:right="843"/>
        <w:contextualSpacing/>
        <w:jc w:val="both"/>
        <w:rPr>
          <w:rFonts w:ascii="Palatino Linotype" w:hAnsi="Palatino Linotype" w:cs="Arial"/>
          <w:i/>
        </w:rPr>
      </w:pPr>
      <w:r w:rsidRPr="00196FD8">
        <w:rPr>
          <w:rFonts w:ascii="Palatino Linotype" w:hAnsi="Palatino Linotype" w:cs="Arial"/>
          <w:i/>
        </w:rPr>
        <w:t>VI. Efectuar las notificaciones a los solicitantes;”</w:t>
      </w:r>
    </w:p>
    <w:p w14:paraId="3D8BAD6B" w14:textId="77777777" w:rsidR="00706100" w:rsidRPr="00196FD8" w:rsidRDefault="00706100" w:rsidP="005F3E22">
      <w:pPr>
        <w:autoSpaceDE w:val="0"/>
        <w:autoSpaceDN w:val="0"/>
        <w:adjustRightInd w:val="0"/>
        <w:spacing w:after="0" w:line="360" w:lineRule="auto"/>
        <w:contextualSpacing/>
        <w:jc w:val="both"/>
        <w:rPr>
          <w:rFonts w:ascii="Palatino Linotype" w:hAnsi="Palatino Linotype" w:cs="Arial"/>
          <w:lang w:eastAsia="en-US"/>
        </w:rPr>
      </w:pPr>
    </w:p>
    <w:p w14:paraId="63F9976F" w14:textId="77EC7EDF" w:rsidR="00706100" w:rsidRPr="00196FD8" w:rsidRDefault="00706100" w:rsidP="005F3E22">
      <w:pPr>
        <w:autoSpaceDE w:val="0"/>
        <w:autoSpaceDN w:val="0"/>
        <w:adjustRightInd w:val="0"/>
        <w:spacing w:after="0" w:line="360" w:lineRule="auto"/>
        <w:contextualSpacing/>
        <w:jc w:val="both"/>
        <w:rPr>
          <w:rFonts w:ascii="Palatino Linotype" w:hAnsi="Palatino Linotype" w:cs="Arial"/>
          <w:lang w:eastAsia="en-US"/>
        </w:rPr>
      </w:pPr>
      <w:r w:rsidRPr="00196FD8">
        <w:rPr>
          <w:rFonts w:ascii="Palatino Linotype" w:hAnsi="Palatino Linotype" w:cs="Arial"/>
          <w:lang w:eastAsia="en-US"/>
        </w:rPr>
        <w:t xml:space="preserve">Aunado a lo anterior, se debe señalar que aunque la solicitud de información y la respuesta estén dirigidas y atendidas por un </w:t>
      </w:r>
      <w:r w:rsidRPr="00196FD8">
        <w:rPr>
          <w:rFonts w:ascii="Palatino Linotype" w:hAnsi="Palatino Linotype" w:cs="Arial"/>
          <w:b/>
          <w:lang w:eastAsia="en-US"/>
        </w:rPr>
        <w:t>Sujeto Obligado</w:t>
      </w:r>
      <w:r w:rsidRPr="00196FD8">
        <w:rPr>
          <w:rFonts w:ascii="Palatino Linotype" w:hAnsi="Palatino Linotype" w:cs="Arial"/>
          <w:lang w:eastAsia="en-US"/>
        </w:rPr>
        <w:t xml:space="preserve">, lo cierto es que también tienen diversas Unidades Administrativas y cada área cuenta con un </w:t>
      </w:r>
      <w:r w:rsidRPr="00196FD8">
        <w:rPr>
          <w:rFonts w:ascii="Palatino Linotype" w:hAnsi="Palatino Linotype" w:cs="Arial"/>
          <w:b/>
          <w:lang w:eastAsia="en-US"/>
        </w:rPr>
        <w:t>Servidor Público Habilitado</w:t>
      </w:r>
      <w:r w:rsidRPr="00196FD8">
        <w:rPr>
          <w:rFonts w:ascii="Palatino Linotype" w:hAnsi="Palatino Linotype" w:cs="Arial"/>
          <w:lang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93373C8" w14:textId="77777777" w:rsidR="00706100" w:rsidRPr="00196FD8" w:rsidRDefault="00706100" w:rsidP="005F3E22">
      <w:pPr>
        <w:spacing w:after="0" w:line="360" w:lineRule="auto"/>
        <w:contextualSpacing/>
        <w:rPr>
          <w:rFonts w:ascii="Palatino Linotype" w:hAnsi="Palatino Linotype"/>
        </w:rPr>
      </w:pPr>
    </w:p>
    <w:p w14:paraId="45EDC687"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b/>
          <w:i/>
          <w:lang w:eastAsia="en-US"/>
        </w:rPr>
        <w:t>“Artículo 3.</w:t>
      </w:r>
      <w:r w:rsidRPr="00196FD8">
        <w:rPr>
          <w:rFonts w:ascii="Palatino Linotype" w:hAnsi="Palatino Linotype" w:cs="Arial"/>
          <w:i/>
          <w:lang w:eastAsia="en-US"/>
        </w:rPr>
        <w:t xml:space="preserve"> Para los efectos de la presente Ley se entenderá por:</w:t>
      </w:r>
    </w:p>
    <w:p w14:paraId="4DE60115"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w:t>
      </w:r>
    </w:p>
    <w:p w14:paraId="0BC46CE1"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b/>
          <w:i/>
          <w:lang w:eastAsia="en-US"/>
        </w:rPr>
        <w:t xml:space="preserve">XXXIX. Servidor público habilitado: </w:t>
      </w:r>
      <w:r w:rsidRPr="00196FD8">
        <w:rPr>
          <w:rFonts w:ascii="Palatino Linotype" w:hAnsi="Palatino Linotype" w:cs="Arial"/>
          <w:i/>
          <w:lang w:eastAsia="en-US"/>
        </w:rPr>
        <w:t xml:space="preserve">Persona encargada dentro de las diversas unidades administrativas o áreas del sujeto obligado, de apoyar, gestionar y entregar la información o datos personales que se ubiquen en la misma, a sus respectivas </w:t>
      </w:r>
      <w:r w:rsidRPr="00196FD8">
        <w:rPr>
          <w:rFonts w:ascii="Palatino Linotype" w:hAnsi="Palatino Linotype" w:cs="Arial"/>
          <w:i/>
          <w:lang w:eastAsia="en-US"/>
        </w:rPr>
        <w:lastRenderedPageBreak/>
        <w:t>unidades de transparencia; respecto de las solicitudes presentadas y aportar en primera instancia el fundamento y motivación de la clasificación de la información;</w:t>
      </w:r>
    </w:p>
    <w:p w14:paraId="0991BCF2"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w:t>
      </w:r>
    </w:p>
    <w:p w14:paraId="370A5526" w14:textId="77777777" w:rsidR="00706100" w:rsidRPr="00196FD8" w:rsidRDefault="00706100" w:rsidP="00DE5659">
      <w:pPr>
        <w:spacing w:after="0" w:line="276" w:lineRule="auto"/>
        <w:ind w:left="851" w:right="843"/>
        <w:contextualSpacing/>
        <w:rPr>
          <w:rFonts w:ascii="Palatino Linotype" w:hAnsi="Palatino Linotype"/>
        </w:rPr>
      </w:pPr>
    </w:p>
    <w:p w14:paraId="2271665A"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b/>
          <w:i/>
          <w:lang w:eastAsia="en-US"/>
        </w:rPr>
        <w:t>Artículo 58.</w:t>
      </w:r>
      <w:r w:rsidRPr="00196FD8">
        <w:rPr>
          <w:rFonts w:ascii="Palatino Linotype" w:hAnsi="Palatino Linotype" w:cs="Arial"/>
          <w:i/>
          <w:lang w:eastAsia="en-US"/>
        </w:rPr>
        <w:t xml:space="preserve"> Los servidores públicos habilitados serán designados por el titular del sujeto obligado a propuesta del responsable de la Unidad de Transparencia.</w:t>
      </w:r>
    </w:p>
    <w:p w14:paraId="73705279"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b/>
          <w:i/>
          <w:lang w:eastAsia="en-US"/>
        </w:rPr>
        <w:t>Artículo 59.</w:t>
      </w:r>
      <w:r w:rsidRPr="00196FD8">
        <w:rPr>
          <w:rFonts w:ascii="Palatino Linotype" w:hAnsi="Palatino Linotype" w:cs="Arial"/>
          <w:i/>
          <w:lang w:eastAsia="en-US"/>
        </w:rPr>
        <w:t xml:space="preserve"> </w:t>
      </w:r>
      <w:r w:rsidRPr="00196FD8">
        <w:rPr>
          <w:rFonts w:ascii="Palatino Linotype" w:hAnsi="Palatino Linotype" w:cs="Arial"/>
          <w:b/>
          <w:i/>
          <w:u w:val="single"/>
          <w:lang w:eastAsia="en-US"/>
        </w:rPr>
        <w:t>Los servidores públicos habilitados</w:t>
      </w:r>
      <w:r w:rsidRPr="00196FD8">
        <w:rPr>
          <w:rFonts w:ascii="Palatino Linotype" w:hAnsi="Palatino Linotype" w:cs="Arial"/>
          <w:i/>
          <w:lang w:eastAsia="en-US"/>
        </w:rPr>
        <w:t xml:space="preserve"> tendrán las funciones siguientes:</w:t>
      </w:r>
    </w:p>
    <w:p w14:paraId="3718EC9C" w14:textId="77777777" w:rsidR="00706100" w:rsidRPr="00196FD8" w:rsidRDefault="00706100" w:rsidP="00DE5659">
      <w:pPr>
        <w:spacing w:after="0" w:line="276" w:lineRule="auto"/>
        <w:ind w:left="851" w:right="843"/>
        <w:contextualSpacing/>
        <w:rPr>
          <w:rFonts w:ascii="Palatino Linotype" w:hAnsi="Palatino Linotype"/>
        </w:rPr>
      </w:pPr>
    </w:p>
    <w:p w14:paraId="5239F1DD"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 xml:space="preserve">I. </w:t>
      </w:r>
      <w:r w:rsidRPr="00196FD8">
        <w:rPr>
          <w:rFonts w:ascii="Palatino Linotype" w:hAnsi="Palatino Linotype" w:cs="Arial"/>
          <w:b/>
          <w:i/>
          <w:u w:val="single"/>
          <w:lang w:eastAsia="en-US"/>
        </w:rPr>
        <w:t>Localizar la información que le solicite la Unidad de Transparencia</w:t>
      </w:r>
      <w:r w:rsidRPr="00196FD8">
        <w:rPr>
          <w:rFonts w:ascii="Palatino Linotype" w:hAnsi="Palatino Linotype" w:cs="Arial"/>
          <w:i/>
          <w:lang w:eastAsia="en-US"/>
        </w:rPr>
        <w:t>;</w:t>
      </w:r>
    </w:p>
    <w:p w14:paraId="14009948"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 xml:space="preserve">II. </w:t>
      </w:r>
      <w:r w:rsidRPr="00196FD8">
        <w:rPr>
          <w:rFonts w:ascii="Palatino Linotype" w:hAnsi="Palatino Linotype" w:cs="Arial"/>
          <w:b/>
          <w:i/>
          <w:u w:val="single"/>
          <w:lang w:eastAsia="en-US"/>
        </w:rPr>
        <w:t>Proporcionar la información que obre en los archivos y que le sea solicitada por la Unidad de Transparencia</w:t>
      </w:r>
      <w:r w:rsidRPr="00196FD8">
        <w:rPr>
          <w:rFonts w:ascii="Palatino Linotype" w:hAnsi="Palatino Linotype" w:cs="Arial"/>
          <w:i/>
          <w:lang w:eastAsia="en-US"/>
        </w:rPr>
        <w:t>;</w:t>
      </w:r>
    </w:p>
    <w:p w14:paraId="76052B81"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III. Apoyar a la Unidad de Transparencia en lo que esta le solicite para el cumplimiento de sus funciones;</w:t>
      </w:r>
    </w:p>
    <w:p w14:paraId="3F62F796"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IV. Proporcionar a la Unidad de Transparencia, las modificaciones a la información pública de oficio que obre en su poder;</w:t>
      </w:r>
    </w:p>
    <w:p w14:paraId="52C11BEB"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V. Integrar y presentar al responsable de la Unidad de Transparencia la propuesta de clasificación de información, la cual tendrá los fundamentos y argumentos en que se basa dicha propuesta;</w:t>
      </w:r>
    </w:p>
    <w:p w14:paraId="5558EBD3"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VI. Verificar, una vez analizado el contenido de la información, que no se encuentre en los supuestos de información clasificada; y</w:t>
      </w:r>
    </w:p>
    <w:p w14:paraId="4F5BD53E"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cs="Arial"/>
          <w:i/>
          <w:lang w:eastAsia="en-US"/>
        </w:rPr>
        <w:t>VII. Dar cuenta a la Unidad de Transparencia del vencimiento de los plazos de reserva.</w:t>
      </w:r>
    </w:p>
    <w:p w14:paraId="11109254" w14:textId="77777777" w:rsidR="00706100" w:rsidRPr="00196FD8" w:rsidRDefault="00706100" w:rsidP="005F3E22">
      <w:pPr>
        <w:spacing w:after="0" w:line="360" w:lineRule="auto"/>
        <w:contextualSpacing/>
        <w:jc w:val="both"/>
        <w:rPr>
          <w:rFonts w:ascii="Palatino Linotype" w:hAnsi="Palatino Linotype"/>
        </w:rPr>
      </w:pPr>
    </w:p>
    <w:p w14:paraId="43CA5C15" w14:textId="7909B809" w:rsidR="00706100" w:rsidRPr="00196FD8" w:rsidRDefault="00706100" w:rsidP="005F3E22">
      <w:pPr>
        <w:spacing w:after="0" w:line="360" w:lineRule="auto"/>
        <w:contextualSpacing/>
        <w:jc w:val="both"/>
        <w:rPr>
          <w:rFonts w:ascii="Palatino Linotype" w:hAnsi="Palatino Linotype"/>
        </w:rPr>
      </w:pPr>
      <w:r w:rsidRPr="00196FD8">
        <w:rPr>
          <w:rFonts w:ascii="Palatino Linotype" w:hAnsi="Palatino Linotype"/>
        </w:rPr>
        <w:t>En otras palabras, el</w:t>
      </w:r>
      <w:r w:rsidRPr="00196FD8">
        <w:rPr>
          <w:rFonts w:ascii="Palatino Linotype" w:hAnsi="Palatino Linotype"/>
          <w:b/>
        </w:rPr>
        <w:t xml:space="preserve"> Sujeto Obligado </w:t>
      </w:r>
      <w:r w:rsidRPr="00196FD8">
        <w:rPr>
          <w:rFonts w:ascii="Palatino Linotype" w:hAnsi="Palatino Linotype"/>
        </w:rPr>
        <w:t>cumplió con lo que, para tal efecto, dispone el artículo 162 de la Ley de Transparencia y Acceso a la Información Pública del Estado de México y Municipios, que índica:</w:t>
      </w:r>
    </w:p>
    <w:p w14:paraId="453B7AFA" w14:textId="77777777" w:rsidR="00706100" w:rsidRPr="00196FD8" w:rsidRDefault="00706100" w:rsidP="005F3E22">
      <w:pPr>
        <w:spacing w:after="0"/>
        <w:rPr>
          <w:rFonts w:ascii="Palatino Linotype" w:hAnsi="Palatino Linotype"/>
        </w:rPr>
      </w:pPr>
    </w:p>
    <w:p w14:paraId="15E9B17F" w14:textId="77777777" w:rsidR="00706100" w:rsidRPr="00196FD8" w:rsidRDefault="00706100" w:rsidP="00DE5659">
      <w:pPr>
        <w:autoSpaceDE w:val="0"/>
        <w:autoSpaceDN w:val="0"/>
        <w:adjustRightInd w:val="0"/>
        <w:spacing w:after="0" w:line="276" w:lineRule="auto"/>
        <w:ind w:left="851" w:right="843"/>
        <w:contextualSpacing/>
        <w:jc w:val="both"/>
        <w:rPr>
          <w:rFonts w:ascii="Palatino Linotype" w:hAnsi="Palatino Linotype" w:cs="Arial"/>
          <w:i/>
          <w:lang w:eastAsia="en-US"/>
        </w:rPr>
      </w:pPr>
      <w:r w:rsidRPr="00196FD8">
        <w:rPr>
          <w:rFonts w:ascii="Palatino Linotype" w:hAnsi="Palatino Linotype"/>
          <w:i/>
        </w:rPr>
        <w:lastRenderedPageBreak/>
        <w:t xml:space="preserve"> “</w:t>
      </w:r>
      <w:r w:rsidRPr="00196FD8">
        <w:rPr>
          <w:rFonts w:ascii="Palatino Linotype" w:hAnsi="Palatino Linotype"/>
          <w:b/>
          <w:bCs/>
          <w:i/>
        </w:rPr>
        <w:t xml:space="preserve">Artículo 162. </w:t>
      </w:r>
      <w:r w:rsidRPr="00196FD8">
        <w:rPr>
          <w:rFonts w:ascii="Palatino Linotype" w:hAnsi="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96FD8">
        <w:rPr>
          <w:rFonts w:ascii="Palatino Linotype" w:hAnsi="Palatino Linotype"/>
          <w:i/>
        </w:rPr>
        <w:t>”</w:t>
      </w:r>
      <w:r w:rsidRPr="00196FD8">
        <w:rPr>
          <w:rFonts w:ascii="Palatino Linotype" w:hAnsi="Palatino Linotype"/>
          <w:b/>
          <w:i/>
        </w:rPr>
        <w:t xml:space="preserve"> </w:t>
      </w:r>
      <w:r w:rsidRPr="00196FD8">
        <w:rPr>
          <w:rFonts w:ascii="Palatino Linotype" w:hAnsi="Palatino Linotype"/>
          <w:i/>
        </w:rPr>
        <w:t>[Énfasis añadido]</w:t>
      </w:r>
    </w:p>
    <w:p w14:paraId="414B2576" w14:textId="77777777" w:rsidR="00706100" w:rsidRPr="00196FD8" w:rsidRDefault="00706100" w:rsidP="005F3E22">
      <w:pPr>
        <w:spacing w:after="0"/>
        <w:rPr>
          <w:rFonts w:ascii="Palatino Linotype" w:hAnsi="Palatino Linotype"/>
        </w:rPr>
      </w:pPr>
    </w:p>
    <w:p w14:paraId="7AE8EEEA" w14:textId="77777777" w:rsidR="00706100" w:rsidRPr="00196FD8" w:rsidRDefault="00706100" w:rsidP="005F3E22">
      <w:pPr>
        <w:tabs>
          <w:tab w:val="left" w:pos="7938"/>
        </w:tabs>
        <w:spacing w:after="0" w:line="360" w:lineRule="auto"/>
        <w:contextualSpacing/>
        <w:jc w:val="both"/>
        <w:rPr>
          <w:rFonts w:ascii="Palatino Linotype" w:hAnsi="Palatino Linotype" w:cs="Arial"/>
        </w:rPr>
      </w:pPr>
      <w:r w:rsidRPr="00196FD8">
        <w:rPr>
          <w:rFonts w:ascii="Palatino Linotype" w:hAnsi="Palatino Linotype" w:cs="Arial"/>
        </w:rPr>
        <w:t>Por ello es que se reitera, que el Titular de la Unidad de Transparencia llevó a cabo los pasos que le conmina sus funciones, de acuerdo con la Ley de Transparencia y Acceso a la Información Pública del Estado de México y Municipios, es decir, solicito la información a la unidad administrativa que por obligación le corresponden dar atención a la misma.</w:t>
      </w:r>
    </w:p>
    <w:p w14:paraId="5522790C" w14:textId="77777777" w:rsidR="00706100" w:rsidRPr="00196FD8" w:rsidRDefault="00706100" w:rsidP="005F3E22">
      <w:pPr>
        <w:tabs>
          <w:tab w:val="left" w:pos="7938"/>
        </w:tabs>
        <w:spacing w:after="0" w:line="360" w:lineRule="auto"/>
        <w:contextualSpacing/>
        <w:jc w:val="both"/>
        <w:rPr>
          <w:rFonts w:ascii="Palatino Linotype" w:hAnsi="Palatino Linotype" w:cs="Arial"/>
        </w:rPr>
      </w:pPr>
    </w:p>
    <w:p w14:paraId="1811C126" w14:textId="28F3BDE0" w:rsidR="00706100" w:rsidRPr="00196FD8" w:rsidRDefault="00706100" w:rsidP="005F3E22">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En tal contexto, debemos recordar que en respuesta el </w:t>
      </w:r>
      <w:r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rPr>
        <w:t xml:space="preserve"> informó la entrega del Acuerdo de la Décima Tercera Sesión </w:t>
      </w:r>
      <w:r w:rsidR="008A25A3" w:rsidRPr="00196FD8">
        <w:rPr>
          <w:rFonts w:ascii="Palatino Linotype" w:eastAsia="Palatino Linotype" w:hAnsi="Palatino Linotype" w:cs="Palatino Linotype"/>
        </w:rPr>
        <w:t xml:space="preserve">Ordinaria </w:t>
      </w:r>
      <w:r w:rsidRPr="00196FD8">
        <w:rPr>
          <w:rFonts w:ascii="Palatino Linotype" w:eastAsia="Palatino Linotype" w:hAnsi="Palatino Linotype" w:cs="Palatino Linotype"/>
        </w:rPr>
        <w:t>de</w:t>
      </w:r>
      <w:r w:rsidR="008A25A3" w:rsidRPr="00196FD8">
        <w:rPr>
          <w:rFonts w:ascii="Palatino Linotype" w:eastAsia="Palatino Linotype" w:hAnsi="Palatino Linotype" w:cs="Palatino Linotype"/>
        </w:rPr>
        <w:t>l P</w:t>
      </w:r>
      <w:r w:rsidRPr="00196FD8">
        <w:rPr>
          <w:rFonts w:ascii="Palatino Linotype" w:eastAsia="Palatino Linotype" w:hAnsi="Palatino Linotype" w:cs="Palatino Linotype"/>
        </w:rPr>
        <w:t>leno, celebrada el</w:t>
      </w:r>
      <w:r w:rsidR="008A25A3" w:rsidRPr="00196FD8">
        <w:rPr>
          <w:rFonts w:ascii="Palatino Linotype" w:eastAsia="Palatino Linotype" w:hAnsi="Palatino Linotype" w:cs="Palatino Linotype"/>
        </w:rPr>
        <w:t xml:space="preserve"> dieciséis </w:t>
      </w:r>
      <w:r w:rsidRPr="00196FD8">
        <w:rPr>
          <w:rFonts w:ascii="Palatino Linotype" w:eastAsia="Palatino Linotype" w:hAnsi="Palatino Linotype" w:cs="Palatino Linotype"/>
        </w:rPr>
        <w:t>de abril de dos mil veinticuatro, mediante el cual se emiten los Manuales del Infoem, en donde se encuentra el link del Manual de la Unidad de Trasparencia, el cual contiene la información respecto al Acceso a la Información Pública y derech</w:t>
      </w:r>
      <w:r w:rsidR="008A25A3" w:rsidRPr="00196FD8">
        <w:rPr>
          <w:rFonts w:ascii="Palatino Linotype" w:eastAsia="Palatino Linotype" w:hAnsi="Palatino Linotype" w:cs="Palatino Linotype"/>
        </w:rPr>
        <w:t>os ARCO</w:t>
      </w:r>
      <w:r w:rsidRPr="00196FD8">
        <w:rPr>
          <w:rFonts w:ascii="Palatino Linotype" w:eastAsia="Palatino Linotype" w:hAnsi="Palatino Linotype" w:cs="Palatino Linotype"/>
        </w:rPr>
        <w:t>; sin embargo</w:t>
      </w:r>
      <w:r w:rsidR="008A25A3" w:rsidRPr="00196FD8">
        <w:rPr>
          <w:rFonts w:ascii="Palatino Linotype" w:eastAsia="Palatino Linotype" w:hAnsi="Palatino Linotype" w:cs="Palatino Linotype"/>
        </w:rPr>
        <w:t>,</w:t>
      </w:r>
      <w:r w:rsidRPr="00196FD8">
        <w:rPr>
          <w:rFonts w:ascii="Palatino Linotype" w:eastAsia="Palatino Linotype" w:hAnsi="Palatino Linotype" w:cs="Palatino Linotype"/>
        </w:rPr>
        <w:t xml:space="preserve"> de las constancias que integran el expediente electrónico, se advierte que el acuerdo referido no fue remitido. </w:t>
      </w:r>
    </w:p>
    <w:p w14:paraId="26B28638" w14:textId="6C50CCDE" w:rsidR="00706100" w:rsidRPr="00196FD8" w:rsidRDefault="00706100" w:rsidP="005F3E22">
      <w:pPr>
        <w:spacing w:after="0" w:line="360" w:lineRule="auto"/>
        <w:contextualSpacing/>
        <w:jc w:val="both"/>
        <w:rPr>
          <w:rFonts w:ascii="Palatino Linotype" w:eastAsia="Palatino Linotype" w:hAnsi="Palatino Linotype" w:cs="Palatino Linotype"/>
        </w:rPr>
      </w:pPr>
    </w:p>
    <w:p w14:paraId="6E72971C" w14:textId="71AE33D3" w:rsidR="008A25A3" w:rsidRPr="00196FD8" w:rsidRDefault="008A25A3" w:rsidP="005F3E22">
      <w:pPr>
        <w:spacing w:after="0" w:line="360" w:lineRule="auto"/>
        <w:contextualSpacing/>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No </w:t>
      </w:r>
      <w:r w:rsidR="0021656C" w:rsidRPr="00196FD8">
        <w:rPr>
          <w:rFonts w:ascii="Palatino Linotype" w:eastAsia="Palatino Linotype" w:hAnsi="Palatino Linotype" w:cs="Palatino Linotype"/>
        </w:rPr>
        <w:t>obstante,</w:t>
      </w:r>
      <w:r w:rsidRPr="00196FD8">
        <w:rPr>
          <w:rFonts w:ascii="Palatino Linotype" w:eastAsia="Palatino Linotype" w:hAnsi="Palatino Linotype" w:cs="Palatino Linotype"/>
        </w:rPr>
        <w:t xml:space="preserve"> en aras de garantizar el Derecho de Acceso a la Información de la parte </w:t>
      </w:r>
      <w:r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rPr>
        <w:t xml:space="preserve">, en la presentación de su Informe Justificado hizo entrega del acuerdo referido, así como el Manual de Procedimientos de la Unidad de Transparencia, del que se desprenden los procedimientos de atención de las solicitudes y recursos de revisión en materia de Acceso a la Información Pública; así como, en materia de Protección de Datos Personales, tal y como se muestra a continuación: </w:t>
      </w:r>
    </w:p>
    <w:p w14:paraId="78764AD4" w14:textId="739A9DE7" w:rsidR="008A25A3" w:rsidRPr="00196FD8" w:rsidRDefault="008A25A3" w:rsidP="005F3E22">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noProof/>
        </w:rPr>
        <w:lastRenderedPageBreak/>
        <w:drawing>
          <wp:inline distT="0" distB="0" distL="0" distR="0" wp14:anchorId="0DA89DAF" wp14:editId="6255A3BE">
            <wp:extent cx="4343400" cy="20476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9476" cy="2092949"/>
                    </a:xfrm>
                    <a:prstGeom prst="rect">
                      <a:avLst/>
                    </a:prstGeom>
                  </pic:spPr>
                </pic:pic>
              </a:graphicData>
            </a:graphic>
          </wp:inline>
        </w:drawing>
      </w:r>
    </w:p>
    <w:p w14:paraId="472B2660" w14:textId="75C9615D" w:rsidR="00706100" w:rsidRPr="00196FD8" w:rsidRDefault="008A25A3" w:rsidP="005F3E22">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69D0ABBC" wp14:editId="11D449C1">
                <wp:simplePos x="0" y="0"/>
                <wp:positionH relativeFrom="page">
                  <wp:posOffset>1962150</wp:posOffset>
                </wp:positionH>
                <wp:positionV relativeFrom="paragraph">
                  <wp:posOffset>2897506</wp:posOffset>
                </wp:positionV>
                <wp:extent cx="4057650" cy="4572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4057650"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F90E1" id="Rectángulo 7" o:spid="_x0000_s1026" style="position:absolute;margin-left:154.5pt;margin-top:228.15pt;width:319.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" filled="f" strokecolor="red" strokeweight="1.5pt">
                <w10:wrap anchorx="page"/>
              </v:rect>
            </w:pict>
          </mc:Fallback>
        </mc:AlternateContent>
      </w:r>
      <w:r w:rsidRPr="00196FD8">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69A15E48" wp14:editId="49A933E1">
                <wp:simplePos x="0" y="0"/>
                <wp:positionH relativeFrom="column">
                  <wp:posOffset>739140</wp:posOffset>
                </wp:positionH>
                <wp:positionV relativeFrom="paragraph">
                  <wp:posOffset>2021205</wp:posOffset>
                </wp:positionV>
                <wp:extent cx="4276725" cy="5810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4276725" cy="581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4CD94" id="Rectángulo 6" o:spid="_x0000_s1026" style="position:absolute;margin-left:58.2pt;margin-top:159.15pt;width:336.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" filled="f" strokecolor="red" strokeweight="1.5pt"/>
            </w:pict>
          </mc:Fallback>
        </mc:AlternateContent>
      </w:r>
      <w:r w:rsidRPr="00196FD8">
        <w:rPr>
          <w:rFonts w:ascii="Palatino Linotype" w:eastAsia="Palatino Linotype" w:hAnsi="Palatino Linotype" w:cs="Palatino Linotype"/>
          <w:noProof/>
        </w:rPr>
        <w:drawing>
          <wp:inline distT="0" distB="0" distL="0" distR="0" wp14:anchorId="7FCA0185" wp14:editId="12FF83C7">
            <wp:extent cx="4526063" cy="44481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7023" cy="4478602"/>
                    </a:xfrm>
                    <a:prstGeom prst="rect">
                      <a:avLst/>
                    </a:prstGeom>
                  </pic:spPr>
                </pic:pic>
              </a:graphicData>
            </a:graphic>
          </wp:inline>
        </w:drawing>
      </w:r>
    </w:p>
    <w:p w14:paraId="5D6C05EB" w14:textId="71E72B9F" w:rsidR="00706100" w:rsidRPr="00196FD8" w:rsidRDefault="004265E1" w:rsidP="00DE5659">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noProof/>
        </w:rPr>
        <w:lastRenderedPageBreak/>
        <w:drawing>
          <wp:inline distT="0" distB="0" distL="0" distR="0" wp14:anchorId="4C815DFC" wp14:editId="19FF63B1">
            <wp:extent cx="5391902" cy="66970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902" cy="6697010"/>
                    </a:xfrm>
                    <a:prstGeom prst="rect">
                      <a:avLst/>
                    </a:prstGeom>
                  </pic:spPr>
                </pic:pic>
              </a:graphicData>
            </a:graphic>
          </wp:inline>
        </w:drawing>
      </w:r>
    </w:p>
    <w:p w14:paraId="158BF2FD" w14:textId="2867369B" w:rsidR="004265E1" w:rsidRPr="00196FD8" w:rsidRDefault="004265E1" w:rsidP="00DE5659">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rPr>
        <w:lastRenderedPageBreak/>
        <w:t>…</w:t>
      </w:r>
    </w:p>
    <w:p w14:paraId="1BF7B125" w14:textId="4E4D08CD" w:rsidR="008A25A3" w:rsidRPr="00196FD8" w:rsidRDefault="008A25A3" w:rsidP="00DE5659">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noProof/>
        </w:rPr>
        <w:drawing>
          <wp:inline distT="0" distB="0" distL="0" distR="0" wp14:anchorId="7C57925C" wp14:editId="119EF58E">
            <wp:extent cx="5483566" cy="592455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847" cy="5951864"/>
                    </a:xfrm>
                    <a:prstGeom prst="rect">
                      <a:avLst/>
                    </a:prstGeom>
                  </pic:spPr>
                </pic:pic>
              </a:graphicData>
            </a:graphic>
          </wp:inline>
        </w:drawing>
      </w:r>
    </w:p>
    <w:p w14:paraId="073BB5F7" w14:textId="71D29B22" w:rsidR="004265E1" w:rsidRPr="00196FD8" w:rsidRDefault="004265E1" w:rsidP="005F3E22">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rPr>
        <w:t>…</w:t>
      </w:r>
    </w:p>
    <w:p w14:paraId="379662E9" w14:textId="7002E599" w:rsidR="004265E1" w:rsidRPr="00196FD8" w:rsidRDefault="004265E1" w:rsidP="005F3E22">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noProof/>
        </w:rPr>
        <w:lastRenderedPageBreak/>
        <w:drawing>
          <wp:inline distT="0" distB="0" distL="0" distR="0" wp14:anchorId="3A2F1006" wp14:editId="2AE2613D">
            <wp:extent cx="5836556" cy="6324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5876" cy="6345535"/>
                    </a:xfrm>
                    <a:prstGeom prst="rect">
                      <a:avLst/>
                    </a:prstGeom>
                  </pic:spPr>
                </pic:pic>
              </a:graphicData>
            </a:graphic>
          </wp:inline>
        </w:drawing>
      </w:r>
    </w:p>
    <w:p w14:paraId="08539ECE" w14:textId="2A046D0E" w:rsidR="008A25A3" w:rsidRPr="00196FD8" w:rsidRDefault="004265E1" w:rsidP="005F3E22">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rPr>
        <w:t>…</w:t>
      </w:r>
    </w:p>
    <w:p w14:paraId="06D8858F" w14:textId="1677690C" w:rsidR="004265E1" w:rsidRPr="00196FD8" w:rsidRDefault="004265E1" w:rsidP="00DE5659">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noProof/>
        </w:rPr>
        <w:lastRenderedPageBreak/>
        <w:drawing>
          <wp:inline distT="0" distB="0" distL="0" distR="0" wp14:anchorId="7E05BBFC" wp14:editId="4C6C5A52">
            <wp:extent cx="5756275" cy="630237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6302375"/>
                    </a:xfrm>
                    <a:prstGeom prst="rect">
                      <a:avLst/>
                    </a:prstGeom>
                  </pic:spPr>
                </pic:pic>
              </a:graphicData>
            </a:graphic>
          </wp:inline>
        </w:drawing>
      </w:r>
    </w:p>
    <w:p w14:paraId="49B927BE" w14:textId="1082690D" w:rsidR="00DE5659" w:rsidRPr="00196FD8" w:rsidRDefault="00DE5659" w:rsidP="00DE5659">
      <w:pPr>
        <w:spacing w:after="0" w:line="360" w:lineRule="auto"/>
        <w:contextualSpacing/>
        <w:jc w:val="center"/>
        <w:rPr>
          <w:rFonts w:ascii="Palatino Linotype" w:eastAsia="Palatino Linotype" w:hAnsi="Palatino Linotype" w:cs="Palatino Linotype"/>
        </w:rPr>
      </w:pPr>
      <w:r w:rsidRPr="00196FD8">
        <w:rPr>
          <w:rFonts w:ascii="Palatino Linotype" w:eastAsia="Palatino Linotype" w:hAnsi="Palatino Linotype" w:cs="Palatino Linotype"/>
        </w:rPr>
        <w:t>…</w:t>
      </w:r>
    </w:p>
    <w:p w14:paraId="77C1B8DD" w14:textId="349A6B2B" w:rsidR="005512A6" w:rsidRPr="00196FD8" w:rsidRDefault="005164FC"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lastRenderedPageBreak/>
        <w:t xml:space="preserve">Es así que, debido a que, el </w:t>
      </w:r>
      <w:r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rPr>
        <w:t>, a través de su unidad administrativa competente</w:t>
      </w:r>
      <w:r w:rsidR="004265E1" w:rsidRPr="00196FD8">
        <w:rPr>
          <w:rFonts w:ascii="Palatino Linotype" w:eastAsia="Palatino Linotype" w:hAnsi="Palatino Linotype" w:cs="Palatino Linotype"/>
        </w:rPr>
        <w:t xml:space="preserve">, mediante informe justificado hizo entrega del </w:t>
      </w:r>
      <w:r w:rsidR="00DE5659" w:rsidRPr="00196FD8">
        <w:rPr>
          <w:rFonts w:ascii="Palatino Linotype" w:eastAsia="Palatino Linotype" w:hAnsi="Palatino Linotype" w:cs="Palatino Linotype"/>
        </w:rPr>
        <w:t>M</w:t>
      </w:r>
      <w:r w:rsidR="004265E1" w:rsidRPr="00196FD8">
        <w:rPr>
          <w:rFonts w:ascii="Palatino Linotype" w:eastAsia="Palatino Linotype" w:hAnsi="Palatino Linotype" w:cs="Palatino Linotype"/>
        </w:rPr>
        <w:t>anual de procedimientos en materia Acceso a la Información Pública y de Protección de Datos Personales</w:t>
      </w:r>
      <w:r w:rsidRPr="00196FD8">
        <w:rPr>
          <w:rFonts w:ascii="Palatino Linotype" w:eastAsia="Palatino Linotype" w:hAnsi="Palatino Linotype" w:cs="Palatino Linotype"/>
        </w:rPr>
        <w:t>;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5DDDF86F"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2790A7CC" w14:textId="77777777" w:rsidR="005512A6" w:rsidRPr="00196FD8" w:rsidRDefault="005164FC" w:rsidP="005F3E22">
      <w:pPr>
        <w:spacing w:after="0" w:line="360" w:lineRule="auto"/>
        <w:ind w:right="900" w:firstLine="567"/>
        <w:jc w:val="both"/>
        <w:rPr>
          <w:rFonts w:ascii="Palatino Linotype" w:hAnsi="Palatino Linotype"/>
        </w:rPr>
      </w:pPr>
      <w:r w:rsidRPr="00196FD8">
        <w:rPr>
          <w:rFonts w:ascii="Palatino Linotype" w:eastAsia="Palatino Linotype" w:hAnsi="Palatino Linotype" w:cs="Palatino Linotype"/>
        </w:rPr>
        <w:t>a) Cuando el sujeto obligado modifique el acto impugnado y;</w:t>
      </w:r>
    </w:p>
    <w:p w14:paraId="7381FF0B" w14:textId="77777777" w:rsidR="005512A6" w:rsidRPr="00196FD8" w:rsidRDefault="005164FC" w:rsidP="005F3E22">
      <w:pPr>
        <w:spacing w:after="0" w:line="360" w:lineRule="auto"/>
        <w:ind w:right="900" w:firstLine="567"/>
        <w:jc w:val="both"/>
        <w:rPr>
          <w:rFonts w:ascii="Palatino Linotype" w:eastAsia="Palatino Linotype" w:hAnsi="Palatino Linotype" w:cs="Palatino Linotype"/>
        </w:rPr>
      </w:pPr>
      <w:r w:rsidRPr="00196FD8">
        <w:rPr>
          <w:rFonts w:ascii="Palatino Linotype" w:eastAsia="Palatino Linotype" w:hAnsi="Palatino Linotype" w:cs="Palatino Linotype"/>
        </w:rPr>
        <w:t>b) Cuando el sujeto obligado revoque el acto impugnado.</w:t>
      </w:r>
    </w:p>
    <w:p w14:paraId="5D224334" w14:textId="77777777" w:rsidR="005512A6" w:rsidRPr="00196FD8" w:rsidRDefault="005512A6" w:rsidP="005F3E22">
      <w:pPr>
        <w:spacing w:after="0" w:line="360" w:lineRule="auto"/>
        <w:ind w:right="900" w:firstLine="567"/>
        <w:jc w:val="both"/>
        <w:rPr>
          <w:rFonts w:ascii="Palatino Linotype" w:hAnsi="Palatino Linotype"/>
        </w:rPr>
      </w:pPr>
    </w:p>
    <w:p w14:paraId="067905A0"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Quedando en ambos casos el acto combatido sin materia o sin efectos.</w:t>
      </w:r>
    </w:p>
    <w:p w14:paraId="6BD97588" w14:textId="77777777" w:rsidR="005512A6" w:rsidRPr="00196FD8" w:rsidRDefault="005512A6" w:rsidP="005F3E22">
      <w:pPr>
        <w:spacing w:after="0" w:line="360" w:lineRule="auto"/>
        <w:jc w:val="both"/>
        <w:rPr>
          <w:rFonts w:ascii="Palatino Linotype" w:hAnsi="Palatino Linotype"/>
        </w:rPr>
      </w:pPr>
    </w:p>
    <w:p w14:paraId="107EDB45"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Como se observa de lo anterior, un acto impugnado es </w:t>
      </w:r>
      <w:r w:rsidRPr="00196FD8">
        <w:rPr>
          <w:rFonts w:ascii="Palatino Linotype" w:eastAsia="Palatino Linotype" w:hAnsi="Palatino Linotype" w:cs="Palatino Linotype"/>
          <w:b/>
        </w:rPr>
        <w:t>modificado</w:t>
      </w:r>
      <w:r w:rsidRPr="00196FD8">
        <w:rPr>
          <w:rFonts w:ascii="Palatino Linotype" w:eastAsia="Palatino Linotype" w:hAnsi="Palatino Linotype" w:cs="Palatino Linotype"/>
        </w:rPr>
        <w:t xml:space="preserve"> en aquellos casos en los que el sujeto obligado </w:t>
      </w:r>
      <w:r w:rsidRPr="00196FD8">
        <w:rPr>
          <w:rFonts w:ascii="Palatino Linotype" w:eastAsia="Palatino Linotype" w:hAnsi="Palatino Linotype" w:cs="Palatino Linotype"/>
          <w:b/>
          <w:u w:val="single"/>
        </w:rPr>
        <w:t>subsana las deficiencias que hubiera tenido en primer momento</w:t>
      </w:r>
      <w:r w:rsidRPr="00196FD8">
        <w:rPr>
          <w:rFonts w:ascii="Palatino Linotype" w:eastAsia="Palatino Linotype" w:hAnsi="Palatino Linotype" w:cs="Palatino Linotype"/>
          <w:b/>
        </w:rPr>
        <w:t>,</w:t>
      </w:r>
      <w:r w:rsidRPr="00196FD8">
        <w:rPr>
          <w:rFonts w:ascii="Palatino Linotype" w:eastAsia="Palatino Linotype" w:hAnsi="Palatino Linotype" w:cs="Palatino Linotype"/>
        </w:rPr>
        <w:t xml:space="preserve"> quedando satisfecho el derecho subjetivo accionado por la parte recurrente. </w:t>
      </w:r>
    </w:p>
    <w:p w14:paraId="6DAE9917"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5E33FBF1"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Por lo que hace a la</w:t>
      </w:r>
      <w:r w:rsidRPr="00196FD8">
        <w:rPr>
          <w:rFonts w:ascii="Palatino Linotype" w:eastAsia="Palatino Linotype" w:hAnsi="Palatino Linotype" w:cs="Palatino Linotype"/>
          <w:b/>
        </w:rPr>
        <w:t xml:space="preserve"> revocación</w:t>
      </w:r>
      <w:r w:rsidRPr="00196FD8">
        <w:rPr>
          <w:rFonts w:ascii="Palatino Linotype" w:eastAsia="Palatino Linotype" w:hAnsi="Palatino Linotype" w:cs="Palatino Linotype"/>
        </w:rPr>
        <w:t>, esta se actualiza cuando el sujeto obligado</w:t>
      </w:r>
      <w:r w:rsidRPr="00196FD8">
        <w:rPr>
          <w:rFonts w:ascii="Palatino Linotype" w:eastAsia="Palatino Linotype" w:hAnsi="Palatino Linotype" w:cs="Palatino Linotype"/>
          <w:b/>
        </w:rPr>
        <w:t xml:space="preserve"> </w:t>
      </w:r>
      <w:r w:rsidRPr="00196FD8">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08578D27" w14:textId="77777777" w:rsidR="000D71F1" w:rsidRPr="00196FD8" w:rsidRDefault="000D71F1" w:rsidP="005F3E22">
      <w:pPr>
        <w:spacing w:after="0" w:line="360" w:lineRule="auto"/>
        <w:jc w:val="both"/>
        <w:rPr>
          <w:rFonts w:ascii="Palatino Linotype" w:eastAsia="Palatino Linotype" w:hAnsi="Palatino Linotype" w:cs="Palatino Linotype"/>
        </w:rPr>
      </w:pPr>
    </w:p>
    <w:p w14:paraId="0B553EAC" w14:textId="77777777"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rPr>
        <w:t>En ese tenor, un acto impugnado queda sin efectos, cuando aun existiendo jurídicamente ya no genera ninguna consecuencia legal.</w:t>
      </w:r>
    </w:p>
    <w:p w14:paraId="6051F219"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42C189F7" w14:textId="77777777" w:rsidR="005512A6" w:rsidRPr="00196FD8" w:rsidRDefault="005164FC"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lastRenderedPageBreak/>
        <w:t xml:space="preserve">En tanto, en el presente caso, derivado del pronunciamiento de la unidad administrativa competente, mediante informe justificado; dejó sin materia el presente recurso de revisión, actualizándose entonces la causal prevista en la fracción III del artículo 192 de la Ley de la Materia vigente en la Entidad. </w:t>
      </w:r>
    </w:p>
    <w:p w14:paraId="15D69D41"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655B75E4" w14:textId="665F2B5F" w:rsidR="005512A6" w:rsidRPr="00196FD8" w:rsidRDefault="005164FC" w:rsidP="005F3E22">
      <w:pPr>
        <w:spacing w:after="0" w:line="360" w:lineRule="auto"/>
        <w:ind w:right="49"/>
        <w:jc w:val="both"/>
        <w:rPr>
          <w:rFonts w:ascii="Palatino Linotype" w:eastAsia="Palatino Linotype" w:hAnsi="Palatino Linotype" w:cs="Palatino Linotype"/>
        </w:rPr>
      </w:pPr>
      <w:r w:rsidRPr="00196FD8">
        <w:rPr>
          <w:rFonts w:ascii="Palatino Linotype" w:eastAsia="Palatino Linotype" w:hAnsi="Palatino Linotype" w:cs="Palatino Linotype"/>
        </w:rPr>
        <w:t xml:space="preserve">Así, con fundamento en lo prescrito en los artículos 5 párrafos trigésimo </w:t>
      </w:r>
      <w:r w:rsidR="004265E1" w:rsidRPr="00196FD8">
        <w:rPr>
          <w:rFonts w:ascii="Palatino Linotype" w:eastAsia="Palatino Linotype" w:hAnsi="Palatino Linotype" w:cs="Palatino Linotype"/>
        </w:rPr>
        <w:t>noveno, cuadragésimo y cuadragésimo primero</w:t>
      </w:r>
      <w:r w:rsidRPr="00196FD8">
        <w:rPr>
          <w:rFonts w:ascii="Palatino Linotype" w:eastAsia="Palatino Linotype" w:hAnsi="Palatino Linotype" w:cs="Palatino Linotype"/>
        </w:rPr>
        <w:t>,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0C69D46"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5E8C3A0E" w14:textId="77777777" w:rsidR="005512A6" w:rsidRPr="00196FD8" w:rsidRDefault="005164FC" w:rsidP="005F3E22">
      <w:pPr>
        <w:spacing w:after="0" w:line="360" w:lineRule="auto"/>
        <w:ind w:right="49"/>
        <w:jc w:val="center"/>
        <w:rPr>
          <w:rFonts w:ascii="Palatino Linotype" w:eastAsia="Palatino Linotype" w:hAnsi="Palatino Linotype" w:cs="Palatino Linotype"/>
          <w:b/>
        </w:rPr>
      </w:pPr>
      <w:r w:rsidRPr="00196FD8">
        <w:rPr>
          <w:rFonts w:ascii="Palatino Linotype" w:eastAsia="Palatino Linotype" w:hAnsi="Palatino Linotype" w:cs="Palatino Linotype"/>
          <w:b/>
        </w:rPr>
        <w:t>III.</w:t>
      </w:r>
      <w:r w:rsidRPr="00196FD8">
        <w:rPr>
          <w:rFonts w:ascii="Palatino Linotype" w:eastAsia="Palatino Linotype" w:hAnsi="Palatino Linotype" w:cs="Palatino Linotype"/>
          <w:b/>
        </w:rPr>
        <w:tab/>
        <w:t>R E S U E L V E:</w:t>
      </w:r>
    </w:p>
    <w:p w14:paraId="449C0AB2"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31532B47" w14:textId="192F962B"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b/>
        </w:rPr>
        <w:t xml:space="preserve">PRIMERO. </w:t>
      </w:r>
      <w:r w:rsidRPr="00196FD8">
        <w:rPr>
          <w:rFonts w:ascii="Palatino Linotype" w:eastAsia="Palatino Linotype" w:hAnsi="Palatino Linotype" w:cs="Palatino Linotype"/>
        </w:rPr>
        <w:t xml:space="preserve">Se </w:t>
      </w:r>
      <w:r w:rsidR="000D71F1" w:rsidRPr="00196FD8">
        <w:rPr>
          <w:rFonts w:ascii="Palatino Linotype" w:eastAsia="Palatino Linotype" w:hAnsi="Palatino Linotype" w:cs="Palatino Linotype"/>
          <w:b/>
        </w:rPr>
        <w:t xml:space="preserve">Sobresee </w:t>
      </w:r>
      <w:r w:rsidRPr="00196FD8">
        <w:rPr>
          <w:rFonts w:ascii="Palatino Linotype" w:eastAsia="Palatino Linotype" w:hAnsi="Palatino Linotype" w:cs="Palatino Linotype"/>
        </w:rPr>
        <w:t>el Recurso de Revisión número</w:t>
      </w:r>
      <w:r w:rsidR="004265E1" w:rsidRPr="00196FD8">
        <w:rPr>
          <w:rFonts w:ascii="Palatino Linotype" w:eastAsia="Palatino Linotype" w:hAnsi="Palatino Linotype" w:cs="Palatino Linotype"/>
          <w:b/>
        </w:rPr>
        <w:t xml:space="preserve"> 06719</w:t>
      </w:r>
      <w:r w:rsidRPr="00196FD8">
        <w:rPr>
          <w:rFonts w:ascii="Palatino Linotype" w:eastAsia="Palatino Linotype" w:hAnsi="Palatino Linotype" w:cs="Palatino Linotype"/>
          <w:b/>
        </w:rPr>
        <w:t>/INFOEM/IP/RR/2025</w:t>
      </w:r>
      <w:r w:rsidRPr="00196FD8">
        <w:rPr>
          <w:rFonts w:ascii="Palatino Linotype" w:eastAsia="Palatino Linotype" w:hAnsi="Palatino Linotype" w:cs="Palatino Linotype"/>
        </w:rPr>
        <w:t xml:space="preserve">, porque el </w:t>
      </w:r>
      <w:r w:rsidR="000D71F1" w:rsidRPr="00196FD8">
        <w:rPr>
          <w:rFonts w:ascii="Palatino Linotype" w:eastAsia="Palatino Linotype" w:hAnsi="Palatino Linotype" w:cs="Palatino Linotype"/>
          <w:b/>
        </w:rPr>
        <w:t xml:space="preserve">Sujeto Obligado </w:t>
      </w:r>
      <w:r w:rsidRPr="00196FD8">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196FD8">
        <w:rPr>
          <w:rFonts w:ascii="Palatino Linotype" w:eastAsia="Palatino Linotype" w:hAnsi="Palatino Linotype" w:cs="Palatino Linotype"/>
          <w:b/>
        </w:rPr>
        <w:t>Considerando Tercero</w:t>
      </w:r>
      <w:r w:rsidRPr="00196FD8">
        <w:rPr>
          <w:rFonts w:ascii="Palatino Linotype" w:eastAsia="Palatino Linotype" w:hAnsi="Palatino Linotype" w:cs="Palatino Linotype"/>
        </w:rPr>
        <w:t xml:space="preserve"> de la presente resolución.</w:t>
      </w:r>
    </w:p>
    <w:p w14:paraId="5EB009C0" w14:textId="77777777" w:rsidR="005512A6" w:rsidRPr="00196FD8" w:rsidRDefault="005512A6" w:rsidP="005F3E22">
      <w:pPr>
        <w:spacing w:after="0" w:line="360" w:lineRule="auto"/>
        <w:jc w:val="both"/>
        <w:rPr>
          <w:rFonts w:ascii="Palatino Linotype" w:eastAsia="Palatino Linotype" w:hAnsi="Palatino Linotype" w:cs="Palatino Linotype"/>
        </w:rPr>
      </w:pPr>
    </w:p>
    <w:p w14:paraId="2272E51E" w14:textId="60076F61" w:rsidR="005512A6" w:rsidRPr="00196FD8" w:rsidRDefault="005164FC" w:rsidP="005F3E22">
      <w:pPr>
        <w:spacing w:after="0" w:line="360" w:lineRule="auto"/>
        <w:jc w:val="both"/>
        <w:rPr>
          <w:rFonts w:ascii="Palatino Linotype" w:eastAsia="Palatino Linotype" w:hAnsi="Palatino Linotype" w:cs="Palatino Linotype"/>
          <w:b/>
        </w:rPr>
      </w:pPr>
      <w:r w:rsidRPr="00196FD8">
        <w:rPr>
          <w:rFonts w:ascii="Palatino Linotype" w:eastAsia="Palatino Linotype" w:hAnsi="Palatino Linotype" w:cs="Palatino Linotype"/>
          <w:b/>
        </w:rPr>
        <w:t xml:space="preserve">SEGUNDO. Notifíquese </w:t>
      </w:r>
      <w:r w:rsidRPr="00196FD8">
        <w:rPr>
          <w:rFonts w:ascii="Palatino Linotype" w:eastAsia="Palatino Linotype" w:hAnsi="Palatino Linotype" w:cs="Palatino Linotype"/>
        </w:rPr>
        <w:t>a través del</w:t>
      </w:r>
      <w:r w:rsidRPr="00196FD8">
        <w:rPr>
          <w:rFonts w:ascii="Palatino Linotype" w:eastAsia="Palatino Linotype" w:hAnsi="Palatino Linotype" w:cs="Palatino Linotype"/>
          <w:b/>
        </w:rPr>
        <w:t xml:space="preserve"> Sistema de Acceso a la Información Mexiquense</w:t>
      </w:r>
      <w:r w:rsidRPr="00196FD8">
        <w:rPr>
          <w:rFonts w:ascii="Palatino Linotype" w:eastAsia="Palatino Linotype" w:hAnsi="Palatino Linotype" w:cs="Palatino Linotype"/>
        </w:rPr>
        <w:t xml:space="preserve"> </w:t>
      </w:r>
      <w:r w:rsidRPr="00196FD8">
        <w:rPr>
          <w:rFonts w:ascii="Palatino Linotype" w:eastAsia="Palatino Linotype" w:hAnsi="Palatino Linotype" w:cs="Palatino Linotype"/>
          <w:b/>
        </w:rPr>
        <w:t xml:space="preserve">(SAIMEX) </w:t>
      </w:r>
      <w:r w:rsidRPr="00196FD8">
        <w:rPr>
          <w:rFonts w:ascii="Palatino Linotype" w:eastAsia="Palatino Linotype" w:hAnsi="Palatino Linotype" w:cs="Palatino Linotype"/>
        </w:rPr>
        <w:t>la presente resolución a la Titular de la Unidad de Transparencia del</w:t>
      </w:r>
      <w:r w:rsidRPr="00196FD8">
        <w:rPr>
          <w:rFonts w:ascii="Palatino Linotype" w:eastAsia="Palatino Linotype" w:hAnsi="Palatino Linotype" w:cs="Palatino Linotype"/>
          <w:b/>
        </w:rPr>
        <w:t xml:space="preserve"> </w:t>
      </w:r>
      <w:r w:rsidR="000D71F1" w:rsidRPr="00196FD8">
        <w:rPr>
          <w:rFonts w:ascii="Palatino Linotype" w:eastAsia="Palatino Linotype" w:hAnsi="Palatino Linotype" w:cs="Palatino Linotype"/>
          <w:b/>
        </w:rPr>
        <w:t>Sujeto Obligado</w:t>
      </w:r>
      <w:r w:rsidRPr="00196FD8">
        <w:rPr>
          <w:rFonts w:ascii="Palatino Linotype" w:eastAsia="Palatino Linotype" w:hAnsi="Palatino Linotype" w:cs="Palatino Linotype"/>
          <w:b/>
        </w:rPr>
        <w:t xml:space="preserve">. </w:t>
      </w:r>
    </w:p>
    <w:p w14:paraId="2CCC65A0" w14:textId="77777777" w:rsidR="005512A6" w:rsidRPr="00196FD8" w:rsidRDefault="005512A6" w:rsidP="005F3E22">
      <w:pPr>
        <w:spacing w:after="0" w:line="360" w:lineRule="auto"/>
        <w:jc w:val="both"/>
        <w:rPr>
          <w:rFonts w:ascii="Palatino Linotype" w:eastAsia="Palatino Linotype" w:hAnsi="Palatino Linotype" w:cs="Palatino Linotype"/>
          <w:b/>
        </w:rPr>
      </w:pPr>
    </w:p>
    <w:p w14:paraId="386367AB" w14:textId="73DD7636" w:rsidR="005512A6" w:rsidRPr="00196FD8" w:rsidRDefault="005164FC" w:rsidP="005F3E22">
      <w:pPr>
        <w:spacing w:after="0" w:line="360" w:lineRule="auto"/>
        <w:jc w:val="both"/>
        <w:rPr>
          <w:rFonts w:ascii="Palatino Linotype" w:eastAsia="Palatino Linotype" w:hAnsi="Palatino Linotype" w:cs="Palatino Linotype"/>
        </w:rPr>
      </w:pPr>
      <w:r w:rsidRPr="00196FD8">
        <w:rPr>
          <w:rFonts w:ascii="Palatino Linotype" w:eastAsia="Palatino Linotype" w:hAnsi="Palatino Linotype" w:cs="Palatino Linotype"/>
          <w:b/>
        </w:rPr>
        <w:lastRenderedPageBreak/>
        <w:t xml:space="preserve">TERCERO. Notifíquese a través del Sistema de Acceso a la Información Mexiquense (SAIMEX) </w:t>
      </w:r>
      <w:r w:rsidRPr="00196FD8">
        <w:rPr>
          <w:rFonts w:ascii="Palatino Linotype" w:eastAsia="Palatino Linotype" w:hAnsi="Palatino Linotype" w:cs="Palatino Linotype"/>
        </w:rPr>
        <w:t xml:space="preserve">a la parte </w:t>
      </w:r>
      <w:r w:rsidR="000D71F1" w:rsidRPr="00196FD8">
        <w:rPr>
          <w:rFonts w:ascii="Palatino Linotype" w:eastAsia="Palatino Linotype" w:hAnsi="Palatino Linotype" w:cs="Palatino Linotype"/>
          <w:b/>
        </w:rPr>
        <w:t>Recurrente</w:t>
      </w:r>
      <w:r w:rsidRPr="00196FD8">
        <w:rPr>
          <w:rFonts w:ascii="Palatino Linotype" w:eastAsia="Palatino Linotype" w:hAnsi="Palatino Linotype" w:cs="Palatino Linotype"/>
          <w:b/>
        </w:rPr>
        <w:t>,</w:t>
      </w:r>
      <w:r w:rsidRPr="00196FD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588CDBF8" w14:textId="77777777" w:rsidR="005512A6" w:rsidRPr="00196FD8" w:rsidRDefault="005512A6" w:rsidP="005F3E22">
      <w:pPr>
        <w:spacing w:after="0" w:line="360" w:lineRule="auto"/>
        <w:ind w:right="49"/>
        <w:jc w:val="both"/>
        <w:rPr>
          <w:rFonts w:ascii="Palatino Linotype" w:eastAsia="Palatino Linotype" w:hAnsi="Palatino Linotype" w:cs="Palatino Linotype"/>
        </w:rPr>
      </w:pPr>
    </w:p>
    <w:p w14:paraId="2EDF928F" w14:textId="1FFC7A98" w:rsidR="005512A6" w:rsidRPr="00704A5A" w:rsidRDefault="005164FC" w:rsidP="005F3E22">
      <w:pPr>
        <w:spacing w:after="0" w:line="360" w:lineRule="auto"/>
        <w:ind w:right="-93"/>
        <w:jc w:val="both"/>
        <w:rPr>
          <w:rFonts w:ascii="Palatino Linotype" w:eastAsia="Palatino Linotype" w:hAnsi="Palatino Linotype" w:cs="Palatino Linotype"/>
        </w:rPr>
      </w:pPr>
      <w:bookmarkStart w:id="3" w:name="_heading=h.jm729bhb23qj" w:colFirst="0" w:colLast="0"/>
      <w:bookmarkEnd w:id="3"/>
      <w:r w:rsidRPr="00196FD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36373A" w:rsidRPr="00196FD8">
        <w:rPr>
          <w:rFonts w:ascii="Palatino Linotype" w:eastAsia="Palatino Linotype" w:hAnsi="Palatino Linotype" w:cs="Palatino Linotype"/>
        </w:rPr>
        <w:t xml:space="preserve">ARON CRISTINA MORALES MARTÍNEZ; </w:t>
      </w:r>
      <w:r w:rsidRPr="00196FD8">
        <w:rPr>
          <w:rFonts w:ascii="Palatino Linotype" w:eastAsia="Palatino Linotype" w:hAnsi="Palatino Linotype" w:cs="Palatino Linotype"/>
        </w:rPr>
        <w:t xml:space="preserve">Y GUADALUPE RAMÍREZ PEÑA; EN LA </w:t>
      </w:r>
      <w:r w:rsidR="004265E1" w:rsidRPr="00196FD8">
        <w:rPr>
          <w:rFonts w:ascii="Palatino Linotype" w:eastAsia="Palatino Linotype" w:hAnsi="Palatino Linotype" w:cs="Palatino Linotype"/>
        </w:rPr>
        <w:t xml:space="preserve">TRIGÉSIMA SEGUNDA </w:t>
      </w:r>
      <w:r w:rsidRPr="00196FD8">
        <w:rPr>
          <w:rFonts w:ascii="Palatino Linotype" w:eastAsia="Palatino Linotype" w:hAnsi="Palatino Linotype" w:cs="Palatino Linotype"/>
        </w:rPr>
        <w:t xml:space="preserve">SESIÓN ORDINARIA CELEBRADA EL </w:t>
      </w:r>
      <w:r w:rsidR="004265E1" w:rsidRPr="00196FD8">
        <w:rPr>
          <w:rFonts w:ascii="Palatino Linotype" w:eastAsia="Palatino Linotype" w:hAnsi="Palatino Linotype" w:cs="Palatino Linotype"/>
        </w:rPr>
        <w:t>DIEZ DE SEPTIEMBRE</w:t>
      </w:r>
      <w:r w:rsidRPr="00196FD8">
        <w:rPr>
          <w:rFonts w:ascii="Palatino Linotype" w:eastAsia="Palatino Linotype" w:hAnsi="Palatino Linotype" w:cs="Palatino Linotype"/>
        </w:rPr>
        <w:t xml:space="preserve"> DE DOS MIL VEINTICINCO, ANTE EL SECRETARIO TÉCNICO DEL PLENO ALEXIS TAPIA RAMÍREZ.</w:t>
      </w:r>
    </w:p>
    <w:p w14:paraId="52064D24"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56CA4C12"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29D54142"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753537F9"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15B131BD"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49CDD0E3"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77D37B43"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072CC1A3"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5B0D4D46"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p w14:paraId="285A6613" w14:textId="77777777" w:rsidR="005512A6" w:rsidRPr="00704A5A" w:rsidRDefault="005512A6" w:rsidP="005F3E22">
      <w:pPr>
        <w:spacing w:after="0" w:line="360" w:lineRule="auto"/>
        <w:ind w:right="49"/>
        <w:jc w:val="both"/>
        <w:rPr>
          <w:rFonts w:ascii="Palatino Linotype" w:eastAsia="Palatino Linotype" w:hAnsi="Palatino Linotype" w:cs="Palatino Linotype"/>
        </w:rPr>
      </w:pPr>
    </w:p>
    <w:sectPr w:rsidR="005512A6" w:rsidRPr="00704A5A">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1144" w14:textId="77777777" w:rsidR="00FA6C2A" w:rsidRDefault="00FA6C2A">
      <w:pPr>
        <w:spacing w:after="0" w:line="240" w:lineRule="auto"/>
      </w:pPr>
      <w:r>
        <w:separator/>
      </w:r>
    </w:p>
  </w:endnote>
  <w:endnote w:type="continuationSeparator" w:id="0">
    <w:p w14:paraId="0613F737" w14:textId="77777777" w:rsidR="00FA6C2A" w:rsidRDefault="00FA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E209" w14:textId="77777777" w:rsidR="00DE5659" w:rsidRDefault="00DE5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96FD8">
      <w:rPr>
        <w:b/>
        <w:noProof/>
        <w:color w:val="000000"/>
        <w:sz w:val="24"/>
        <w:szCs w:val="24"/>
      </w:rPr>
      <w:t>27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96FD8">
      <w:rPr>
        <w:b/>
        <w:noProof/>
        <w:color w:val="000000"/>
        <w:sz w:val="24"/>
        <w:szCs w:val="24"/>
      </w:rPr>
      <w:t>28</w:t>
    </w:r>
    <w:r>
      <w:rPr>
        <w:b/>
        <w:color w:val="000000"/>
        <w:sz w:val="24"/>
        <w:szCs w:val="24"/>
      </w:rPr>
      <w:fldChar w:fldCharType="end"/>
    </w:r>
  </w:p>
  <w:p w14:paraId="79A24683" w14:textId="77777777" w:rsidR="00DE5659" w:rsidRDefault="00DE565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7D2B" w14:textId="77777777" w:rsidR="00DE5659" w:rsidRDefault="00DE5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96FD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96FD8">
      <w:rPr>
        <w:b/>
        <w:noProof/>
        <w:color w:val="000000"/>
        <w:sz w:val="24"/>
        <w:szCs w:val="24"/>
      </w:rPr>
      <w:t>28</w:t>
    </w:r>
    <w:r>
      <w:rPr>
        <w:b/>
        <w:color w:val="000000"/>
        <w:sz w:val="24"/>
        <w:szCs w:val="24"/>
      </w:rPr>
      <w:fldChar w:fldCharType="end"/>
    </w:r>
  </w:p>
  <w:p w14:paraId="76B4C145" w14:textId="77777777" w:rsidR="00DE5659" w:rsidRDefault="00DE565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9B06A" w14:textId="77777777" w:rsidR="00FA6C2A" w:rsidRDefault="00FA6C2A">
      <w:pPr>
        <w:spacing w:after="0" w:line="240" w:lineRule="auto"/>
      </w:pPr>
      <w:r>
        <w:separator/>
      </w:r>
    </w:p>
  </w:footnote>
  <w:footnote w:type="continuationSeparator" w:id="0">
    <w:p w14:paraId="6B74057B" w14:textId="77777777" w:rsidR="00FA6C2A" w:rsidRDefault="00FA6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ECB6" w14:textId="77777777" w:rsidR="00DE5659" w:rsidRDefault="00DE5659">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DEF6473" wp14:editId="73ED6305">
          <wp:simplePos x="0" y="0"/>
          <wp:positionH relativeFrom="column">
            <wp:posOffset>-717548</wp:posOffset>
          </wp:positionH>
          <wp:positionV relativeFrom="paragraph">
            <wp:posOffset>-402588</wp:posOffset>
          </wp:positionV>
          <wp:extent cx="7809876" cy="10165823"/>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DE5659" w14:paraId="0D2802F6" w14:textId="77777777">
      <w:tc>
        <w:tcPr>
          <w:tcW w:w="2551" w:type="dxa"/>
          <w:vAlign w:val="center"/>
        </w:tcPr>
        <w:p w14:paraId="2F35E300"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1524B85" w14:textId="478E2558"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06719/INFOEM/IP/RR/2025</w:t>
          </w:r>
        </w:p>
      </w:tc>
    </w:tr>
    <w:tr w:rsidR="00DE5659" w14:paraId="7E23101A" w14:textId="77777777">
      <w:trPr>
        <w:trHeight w:val="228"/>
      </w:trPr>
      <w:tc>
        <w:tcPr>
          <w:tcW w:w="2551" w:type="dxa"/>
          <w:vAlign w:val="center"/>
        </w:tcPr>
        <w:p w14:paraId="53066272"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6FB8967"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6AD31406"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3EB421B1"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1F7D525A"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25CD1260"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746B1E2" w14:textId="77777777" w:rsidR="00DE5659" w:rsidRDefault="00DE5659">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Transparencia, Acceso a la Información Pública y Protección de Datos Personales del Estado de México y Municipios</w:t>
          </w:r>
        </w:p>
      </w:tc>
    </w:tr>
    <w:tr w:rsidR="00DE5659" w14:paraId="72C92A63" w14:textId="77777777">
      <w:tc>
        <w:tcPr>
          <w:tcW w:w="2551" w:type="dxa"/>
          <w:vAlign w:val="center"/>
        </w:tcPr>
        <w:p w14:paraId="222DAFF5"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DC3FCE1"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A6C1253" w14:textId="77777777" w:rsidR="00DE5659" w:rsidRDefault="00DE565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5DA1" w14:textId="77777777" w:rsidR="00DE5659" w:rsidRDefault="00DE5659">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4FCAF73" wp14:editId="1CE3B9B4">
          <wp:simplePos x="0" y="0"/>
          <wp:positionH relativeFrom="column">
            <wp:posOffset>-761291</wp:posOffset>
          </wp:positionH>
          <wp:positionV relativeFrom="paragraph">
            <wp:posOffset>-183513</wp:posOffset>
          </wp:positionV>
          <wp:extent cx="7809876" cy="10165823"/>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DE5659" w14:paraId="51B78891" w14:textId="77777777">
      <w:tc>
        <w:tcPr>
          <w:tcW w:w="2551" w:type="dxa"/>
          <w:vAlign w:val="center"/>
        </w:tcPr>
        <w:p w14:paraId="3E74CB0C"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19E51DE" w14:textId="549CCC1F" w:rsidR="00DE5659" w:rsidRDefault="00DE5659">
          <w:pPr>
            <w:pBdr>
              <w:top w:val="nil"/>
              <w:left w:val="nil"/>
              <w:bottom w:val="nil"/>
              <w:right w:val="nil"/>
              <w:between w:val="nil"/>
            </w:pBdr>
            <w:tabs>
              <w:tab w:val="center" w:pos="4419"/>
              <w:tab w:val="right" w:pos="8838"/>
            </w:tabs>
            <w:spacing w:after="0" w:line="240" w:lineRule="auto"/>
            <w:ind w:right="-115"/>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06719/INFOEM/IP/RR/2025</w:t>
          </w:r>
        </w:p>
      </w:tc>
    </w:tr>
    <w:tr w:rsidR="00DE5659" w14:paraId="27236523" w14:textId="77777777">
      <w:tc>
        <w:tcPr>
          <w:tcW w:w="2551" w:type="dxa"/>
          <w:vAlign w:val="center"/>
        </w:tcPr>
        <w:p w14:paraId="08FEF121"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7753949" w14:textId="2700541C" w:rsidR="00DE5659" w:rsidRDefault="00DE5659">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DE5659" w14:paraId="1ACD500C" w14:textId="77777777">
      <w:trPr>
        <w:trHeight w:val="228"/>
      </w:trPr>
      <w:tc>
        <w:tcPr>
          <w:tcW w:w="2551" w:type="dxa"/>
          <w:vAlign w:val="center"/>
        </w:tcPr>
        <w:p w14:paraId="13EBAB5C"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319B260"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1BDCF16E"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0626D9AA"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1B78F3ED"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0A32822C"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EB898DE" w14:textId="77777777" w:rsidR="00DE5659" w:rsidRDefault="00DE5659">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Transparencia, Acceso a la Información Pública y Protección de Datos Personales del Estado de México y Municipios</w:t>
          </w:r>
        </w:p>
      </w:tc>
    </w:tr>
    <w:tr w:rsidR="00DE5659" w14:paraId="5125A29A" w14:textId="77777777">
      <w:tc>
        <w:tcPr>
          <w:tcW w:w="2551" w:type="dxa"/>
          <w:vAlign w:val="center"/>
        </w:tcPr>
        <w:p w14:paraId="51849634"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6832B6B" w14:textId="77777777" w:rsidR="00DE5659" w:rsidRDefault="00DE565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BDBDC04" w14:textId="77777777" w:rsidR="00DE5659" w:rsidRDefault="00DE565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D38"/>
    <w:multiLevelType w:val="multilevel"/>
    <w:tmpl w:val="B0F426D2"/>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11780F"/>
    <w:multiLevelType w:val="multilevel"/>
    <w:tmpl w:val="6E064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FF7D47"/>
    <w:multiLevelType w:val="multilevel"/>
    <w:tmpl w:val="DB921F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DF7887"/>
    <w:multiLevelType w:val="multilevel"/>
    <w:tmpl w:val="4CE6857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4332589">
    <w:abstractNumId w:val="1"/>
  </w:num>
  <w:num w:numId="2" w16cid:durableId="1176648750">
    <w:abstractNumId w:val="2"/>
  </w:num>
  <w:num w:numId="3" w16cid:durableId="208761205">
    <w:abstractNumId w:val="3"/>
  </w:num>
  <w:num w:numId="4" w16cid:durableId="1463036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A6"/>
    <w:rsid w:val="00043CD5"/>
    <w:rsid w:val="000D71F1"/>
    <w:rsid w:val="00177E0F"/>
    <w:rsid w:val="00196FD8"/>
    <w:rsid w:val="0021656C"/>
    <w:rsid w:val="002A345A"/>
    <w:rsid w:val="002C44F1"/>
    <w:rsid w:val="002F117E"/>
    <w:rsid w:val="0031002E"/>
    <w:rsid w:val="003276EA"/>
    <w:rsid w:val="003368CE"/>
    <w:rsid w:val="00343172"/>
    <w:rsid w:val="0036373A"/>
    <w:rsid w:val="00414645"/>
    <w:rsid w:val="00420B03"/>
    <w:rsid w:val="004265E1"/>
    <w:rsid w:val="00430EA8"/>
    <w:rsid w:val="00460582"/>
    <w:rsid w:val="004B0563"/>
    <w:rsid w:val="005164FC"/>
    <w:rsid w:val="00520329"/>
    <w:rsid w:val="005512A6"/>
    <w:rsid w:val="005871DE"/>
    <w:rsid w:val="005C1E91"/>
    <w:rsid w:val="005F3E22"/>
    <w:rsid w:val="006915E1"/>
    <w:rsid w:val="00704A5A"/>
    <w:rsid w:val="00706100"/>
    <w:rsid w:val="007567A4"/>
    <w:rsid w:val="007D1D76"/>
    <w:rsid w:val="008A25A3"/>
    <w:rsid w:val="008F0EEF"/>
    <w:rsid w:val="0090574D"/>
    <w:rsid w:val="009736C9"/>
    <w:rsid w:val="009E4EDB"/>
    <w:rsid w:val="00A978EB"/>
    <w:rsid w:val="00C63B94"/>
    <w:rsid w:val="00D551B9"/>
    <w:rsid w:val="00DB0028"/>
    <w:rsid w:val="00DE5659"/>
    <w:rsid w:val="00F018CC"/>
    <w:rsid w:val="00F62C87"/>
    <w:rsid w:val="00FA6C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BC5DF"/>
  <w15:docId w15:val="{FE91BDEC-BEC2-4AEA-B1D0-2C8A60C4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EB53E5"/>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EB53E5"/>
    <w:rPr>
      <w:rFonts w:ascii="Times New Roman" w:eastAsia="Times New Roman" w:hAnsi="Times New Roman" w:cs="Times New Roman"/>
      <w:sz w:val="24"/>
      <w:szCs w:val="24"/>
      <w:lang w:val="es-ES" w:eastAsia="es-E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y784TIOu0G/HY3RtV45CF8mrA==">CgMxLjAyDmguMnF3NXUwc3c5c2lwMg5oLmxnd2wzYnNiemM2YTIJaC4zem55c2g3Mg5oLmptNzI5YmhiMjNxajgAciExaWJORXlUWWtlem5nWk95QU9ST3dtTFMyVjFKWVlWaFc=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4823</Words>
  <Characters>25172</Characters>
  <Application>Microsoft Office Word</Application>
  <DocSecurity>0</DocSecurity>
  <Lines>517</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2025-09-11T16:11:00Z</cp:lastPrinted>
  <dcterms:created xsi:type="dcterms:W3CDTF">2025-10-06T17:20:00Z</dcterms:created>
  <dcterms:modified xsi:type="dcterms:W3CDTF">2025-10-06T17:20:00Z</dcterms:modified>
</cp:coreProperties>
</file>