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7E305A">
      <w:pPr>
        <w:tabs>
          <w:tab w:val="left" w:pos="8931"/>
        </w:tabs>
        <w:spacing w:after="0" w:line="360" w:lineRule="auto"/>
      </w:pPr>
      <w:bookmarkStart w:id="0" w:name="_GoBack"/>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2637EA3" w:rsidR="00C4052B" w:rsidRPr="006B65DA" w:rsidRDefault="00C4052B" w:rsidP="007E305A">
          <w:pPr>
            <w:pStyle w:val="TtulodeTDC"/>
            <w:spacing w:before="0" w:line="360" w:lineRule="auto"/>
            <w:jc w:val="center"/>
            <w:rPr>
              <w:rFonts w:ascii="Palatino Linotype" w:hAnsi="Palatino Linotype"/>
              <w:color w:val="auto"/>
              <w:sz w:val="22"/>
              <w:szCs w:val="22"/>
            </w:rPr>
          </w:pPr>
          <w:r w:rsidRPr="006B65DA">
            <w:rPr>
              <w:rFonts w:ascii="Palatino Linotype" w:hAnsi="Palatino Linotype"/>
              <w:color w:val="auto"/>
              <w:sz w:val="22"/>
              <w:szCs w:val="22"/>
              <w:lang w:val="es-ES"/>
            </w:rPr>
            <w:t xml:space="preserve">RESOLUCIÓN DEL RECURSO DE REVISIÓN </w:t>
          </w:r>
          <w:r w:rsidR="008034CE" w:rsidRPr="008034CE">
            <w:rPr>
              <w:rFonts w:ascii="Palatino Linotype" w:hAnsi="Palatino Linotype"/>
              <w:color w:val="auto"/>
              <w:sz w:val="22"/>
              <w:szCs w:val="22"/>
            </w:rPr>
            <w:t>07306/INFOEM/IP/RR/2025</w:t>
          </w:r>
        </w:p>
        <w:p w14:paraId="73933EFA" w14:textId="77777777" w:rsidR="00C4052B" w:rsidRPr="006B65DA" w:rsidRDefault="00C4052B" w:rsidP="007E305A">
          <w:pPr>
            <w:spacing w:after="0" w:line="360" w:lineRule="auto"/>
          </w:pPr>
        </w:p>
        <w:p w14:paraId="1AD5C49C" w14:textId="50BCDAD7" w:rsidR="00374D12" w:rsidRPr="006B65DA" w:rsidRDefault="00C4052B" w:rsidP="007E305A">
          <w:pPr>
            <w:pStyle w:val="TDC1"/>
            <w:tabs>
              <w:tab w:val="right" w:leader="dot" w:pos="8921"/>
            </w:tabs>
            <w:spacing w:after="0" w:line="360" w:lineRule="auto"/>
            <w:rPr>
              <w:rFonts w:asciiTheme="minorHAnsi" w:eastAsiaTheme="minorEastAsia" w:hAnsiTheme="minorHAnsi" w:cstheme="minorBidi"/>
              <w:noProof/>
              <w:color w:val="auto"/>
            </w:rPr>
          </w:pPr>
          <w:r w:rsidRPr="006B65DA">
            <w:fldChar w:fldCharType="begin"/>
          </w:r>
          <w:r w:rsidRPr="006B65DA">
            <w:instrText xml:space="preserve"> TOC \o "1-3" \h \z \u </w:instrText>
          </w:r>
          <w:r w:rsidRPr="006B65DA">
            <w:fldChar w:fldCharType="separate"/>
          </w:r>
          <w:hyperlink w:anchor="_Toc200030763" w:history="1">
            <w:r w:rsidR="00374D12" w:rsidRPr="006B65DA">
              <w:rPr>
                <w:rStyle w:val="Hipervnculo"/>
                <w:noProof/>
              </w:rPr>
              <w:t>A N T E C E D E N T E S</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_Toc200030763 \h </w:instrText>
            </w:r>
            <w:r w:rsidR="00374D12" w:rsidRPr="006B65DA">
              <w:rPr>
                <w:noProof/>
                <w:webHidden/>
              </w:rPr>
            </w:r>
            <w:r w:rsidR="00374D12" w:rsidRPr="006B65DA">
              <w:rPr>
                <w:noProof/>
                <w:webHidden/>
              </w:rPr>
              <w:fldChar w:fldCharType="separate"/>
            </w:r>
            <w:r w:rsidR="00D36EA5">
              <w:rPr>
                <w:noProof/>
                <w:webHidden/>
              </w:rPr>
              <w:t>2</w:t>
            </w:r>
            <w:r w:rsidR="00374D12" w:rsidRPr="006B65DA">
              <w:rPr>
                <w:noProof/>
                <w:webHidden/>
              </w:rPr>
              <w:fldChar w:fldCharType="end"/>
            </w:r>
          </w:hyperlink>
        </w:p>
        <w:p w14:paraId="15E460F4" w14:textId="4C7A3F84" w:rsidR="00374D12" w:rsidRPr="006B65DA" w:rsidRDefault="00032B20" w:rsidP="007E305A">
          <w:pPr>
            <w:pStyle w:val="TDC2"/>
            <w:tabs>
              <w:tab w:val="right" w:leader="dot" w:pos="8921"/>
            </w:tabs>
            <w:spacing w:after="0" w:line="360" w:lineRule="auto"/>
            <w:rPr>
              <w:rFonts w:asciiTheme="minorHAnsi" w:eastAsiaTheme="minorEastAsia" w:hAnsiTheme="minorHAnsi" w:cstheme="minorBidi"/>
              <w:noProof/>
              <w:color w:val="auto"/>
            </w:rPr>
          </w:pPr>
          <w:hyperlink w:anchor="_Toc200030764" w:history="1">
            <w:r w:rsidR="00374D12" w:rsidRPr="006B65DA">
              <w:rPr>
                <w:rStyle w:val="Hipervnculo"/>
                <w:noProof/>
                <w:lang w:eastAsia="es-ES"/>
              </w:rPr>
              <w:t>I. Presentación de la solicitud de información</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_Toc200030764 \h </w:instrText>
            </w:r>
            <w:r w:rsidR="00374D12" w:rsidRPr="006B65DA">
              <w:rPr>
                <w:noProof/>
                <w:webHidden/>
              </w:rPr>
            </w:r>
            <w:r w:rsidR="00374D12" w:rsidRPr="006B65DA">
              <w:rPr>
                <w:noProof/>
                <w:webHidden/>
              </w:rPr>
              <w:fldChar w:fldCharType="separate"/>
            </w:r>
            <w:r w:rsidR="00D36EA5">
              <w:rPr>
                <w:noProof/>
                <w:webHidden/>
              </w:rPr>
              <w:t>2</w:t>
            </w:r>
            <w:r w:rsidR="00374D12" w:rsidRPr="006B65DA">
              <w:rPr>
                <w:noProof/>
                <w:webHidden/>
              </w:rPr>
              <w:fldChar w:fldCharType="end"/>
            </w:r>
          </w:hyperlink>
        </w:p>
        <w:p w14:paraId="756820AB" w14:textId="1C478776" w:rsidR="00374D12" w:rsidRPr="006B65DA" w:rsidRDefault="00032B20" w:rsidP="007E305A">
          <w:pPr>
            <w:pStyle w:val="TDC2"/>
            <w:tabs>
              <w:tab w:val="right" w:leader="dot" w:pos="8921"/>
            </w:tabs>
            <w:spacing w:after="0" w:line="360" w:lineRule="auto"/>
            <w:rPr>
              <w:rFonts w:asciiTheme="minorHAnsi" w:eastAsiaTheme="minorEastAsia" w:hAnsiTheme="minorHAnsi" w:cstheme="minorBidi"/>
              <w:noProof/>
              <w:color w:val="auto"/>
            </w:rPr>
          </w:pPr>
          <w:hyperlink w:anchor="_Toc200030765" w:history="1">
            <w:r w:rsidR="00374D12" w:rsidRPr="006B65DA">
              <w:rPr>
                <w:rStyle w:val="Hipervnculo"/>
                <w:rFonts w:cs="Tahoma"/>
                <w:noProof/>
              </w:rPr>
              <w:t>II.</w:t>
            </w:r>
            <w:r w:rsidR="00374D12" w:rsidRPr="006B65DA">
              <w:rPr>
                <w:rStyle w:val="Hipervnculo"/>
                <w:noProof/>
              </w:rPr>
              <w:t xml:space="preserve"> Respuesta del Sujeto Obligado</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_Toc200030765 \h </w:instrText>
            </w:r>
            <w:r w:rsidR="00374D12" w:rsidRPr="006B65DA">
              <w:rPr>
                <w:noProof/>
                <w:webHidden/>
              </w:rPr>
            </w:r>
            <w:r w:rsidR="00374D12" w:rsidRPr="006B65DA">
              <w:rPr>
                <w:noProof/>
                <w:webHidden/>
              </w:rPr>
              <w:fldChar w:fldCharType="separate"/>
            </w:r>
            <w:r w:rsidR="00D36EA5">
              <w:rPr>
                <w:noProof/>
                <w:webHidden/>
              </w:rPr>
              <w:t>3</w:t>
            </w:r>
            <w:r w:rsidR="00374D12" w:rsidRPr="006B65DA">
              <w:rPr>
                <w:noProof/>
                <w:webHidden/>
              </w:rPr>
              <w:fldChar w:fldCharType="end"/>
            </w:r>
          </w:hyperlink>
        </w:p>
        <w:p w14:paraId="36BA2A85" w14:textId="37A28B2E" w:rsidR="00374D12" w:rsidRPr="006B65DA" w:rsidRDefault="00032B20" w:rsidP="007E305A">
          <w:pPr>
            <w:pStyle w:val="TDC2"/>
            <w:tabs>
              <w:tab w:val="right" w:leader="dot" w:pos="8921"/>
            </w:tabs>
            <w:spacing w:after="0" w:line="360" w:lineRule="auto"/>
            <w:rPr>
              <w:rFonts w:asciiTheme="minorHAnsi" w:eastAsiaTheme="minorEastAsia" w:hAnsiTheme="minorHAnsi" w:cstheme="minorBidi"/>
              <w:noProof/>
              <w:color w:val="auto"/>
            </w:rPr>
          </w:pPr>
          <w:hyperlink w:anchor="_Toc200030766" w:history="1">
            <w:r w:rsidR="00374D12" w:rsidRPr="006B65DA">
              <w:rPr>
                <w:rStyle w:val="Hipervnculo"/>
                <w:noProof/>
              </w:rPr>
              <w:t>III. Interposición del Recurso de Revisión</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_Toc200030766 \h </w:instrText>
            </w:r>
            <w:r w:rsidR="00374D12" w:rsidRPr="006B65DA">
              <w:rPr>
                <w:noProof/>
                <w:webHidden/>
              </w:rPr>
            </w:r>
            <w:r w:rsidR="00374D12" w:rsidRPr="006B65DA">
              <w:rPr>
                <w:noProof/>
                <w:webHidden/>
              </w:rPr>
              <w:fldChar w:fldCharType="separate"/>
            </w:r>
            <w:r w:rsidR="00D36EA5">
              <w:rPr>
                <w:noProof/>
                <w:webHidden/>
              </w:rPr>
              <w:t>4</w:t>
            </w:r>
            <w:r w:rsidR="00374D12" w:rsidRPr="006B65DA">
              <w:rPr>
                <w:noProof/>
                <w:webHidden/>
              </w:rPr>
              <w:fldChar w:fldCharType="end"/>
            </w:r>
          </w:hyperlink>
        </w:p>
        <w:p w14:paraId="1EFE0776" w14:textId="4141F89B" w:rsidR="00374D12" w:rsidRPr="006B65DA" w:rsidRDefault="00032B20" w:rsidP="007E305A">
          <w:pPr>
            <w:pStyle w:val="TDC2"/>
            <w:tabs>
              <w:tab w:val="right" w:leader="dot" w:pos="8921"/>
            </w:tabs>
            <w:spacing w:after="0" w:line="360" w:lineRule="auto"/>
            <w:rPr>
              <w:rFonts w:asciiTheme="minorHAnsi" w:eastAsiaTheme="minorEastAsia" w:hAnsiTheme="minorHAnsi" w:cstheme="minorBidi"/>
              <w:noProof/>
              <w:color w:val="auto"/>
            </w:rPr>
          </w:pPr>
          <w:hyperlink w:anchor="_Toc200030767" w:history="1">
            <w:r w:rsidR="00374D12" w:rsidRPr="006B65DA">
              <w:rPr>
                <w:rStyle w:val="Hipervnculo"/>
                <w:noProof/>
              </w:rPr>
              <w:t>IV. Trámite del Recurso de Revisión ante este Instituto</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_Toc200030767 \h </w:instrText>
            </w:r>
            <w:r w:rsidR="00374D12" w:rsidRPr="006B65DA">
              <w:rPr>
                <w:noProof/>
                <w:webHidden/>
              </w:rPr>
            </w:r>
            <w:r w:rsidR="00374D12" w:rsidRPr="006B65DA">
              <w:rPr>
                <w:noProof/>
                <w:webHidden/>
              </w:rPr>
              <w:fldChar w:fldCharType="separate"/>
            </w:r>
            <w:r w:rsidR="00D36EA5">
              <w:rPr>
                <w:noProof/>
                <w:webHidden/>
              </w:rPr>
              <w:t>5</w:t>
            </w:r>
            <w:r w:rsidR="00374D12" w:rsidRPr="006B65DA">
              <w:rPr>
                <w:noProof/>
                <w:webHidden/>
              </w:rPr>
              <w:fldChar w:fldCharType="end"/>
            </w:r>
          </w:hyperlink>
        </w:p>
        <w:p w14:paraId="1270F6DD" w14:textId="4A180A57" w:rsidR="00374D12" w:rsidRPr="006B65DA" w:rsidRDefault="00032B20" w:rsidP="007E305A">
          <w:pPr>
            <w:pStyle w:val="TDC1"/>
            <w:tabs>
              <w:tab w:val="right" w:leader="dot" w:pos="8921"/>
            </w:tabs>
            <w:spacing w:after="0" w:line="360" w:lineRule="auto"/>
            <w:rPr>
              <w:rFonts w:asciiTheme="minorHAnsi" w:eastAsiaTheme="minorEastAsia" w:hAnsiTheme="minorHAnsi" w:cstheme="minorBidi"/>
              <w:noProof/>
              <w:color w:val="auto"/>
            </w:rPr>
          </w:pPr>
          <w:hyperlink w:anchor="_Toc200030768" w:history="1">
            <w:r w:rsidR="00374D12" w:rsidRPr="006B65DA">
              <w:rPr>
                <w:rStyle w:val="Hipervnculo"/>
                <w:noProof/>
              </w:rPr>
              <w:t>C O N S I D E R A N D O S</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_Toc200030768 \h </w:instrText>
            </w:r>
            <w:r w:rsidR="00374D12" w:rsidRPr="006B65DA">
              <w:rPr>
                <w:noProof/>
                <w:webHidden/>
              </w:rPr>
            </w:r>
            <w:r w:rsidR="00374D12" w:rsidRPr="006B65DA">
              <w:rPr>
                <w:noProof/>
                <w:webHidden/>
              </w:rPr>
              <w:fldChar w:fldCharType="separate"/>
            </w:r>
            <w:r w:rsidR="00D36EA5">
              <w:rPr>
                <w:noProof/>
                <w:webHidden/>
              </w:rPr>
              <w:t>8</w:t>
            </w:r>
            <w:r w:rsidR="00374D12" w:rsidRPr="006B65DA">
              <w:rPr>
                <w:noProof/>
                <w:webHidden/>
              </w:rPr>
              <w:fldChar w:fldCharType="end"/>
            </w:r>
          </w:hyperlink>
        </w:p>
        <w:p w14:paraId="12BB2A38" w14:textId="2D8A7750" w:rsidR="00374D12" w:rsidRPr="006B65DA" w:rsidRDefault="00032B20" w:rsidP="007E305A">
          <w:pPr>
            <w:pStyle w:val="TDC2"/>
            <w:tabs>
              <w:tab w:val="right" w:leader="dot" w:pos="8921"/>
            </w:tabs>
            <w:spacing w:after="0" w:line="360" w:lineRule="auto"/>
            <w:rPr>
              <w:rFonts w:asciiTheme="minorHAnsi" w:eastAsiaTheme="minorEastAsia" w:hAnsiTheme="minorHAnsi" w:cstheme="minorBidi"/>
              <w:noProof/>
              <w:color w:val="auto"/>
            </w:rPr>
          </w:pPr>
          <w:hyperlink w:anchor="_Toc200030769" w:history="1">
            <w:r w:rsidR="00374D12" w:rsidRPr="006B65DA">
              <w:rPr>
                <w:rStyle w:val="Hipervnculo"/>
                <w:noProof/>
              </w:rPr>
              <w:t>PRIMERO. Competencia</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_Toc200030769 \h </w:instrText>
            </w:r>
            <w:r w:rsidR="00374D12" w:rsidRPr="006B65DA">
              <w:rPr>
                <w:noProof/>
                <w:webHidden/>
              </w:rPr>
            </w:r>
            <w:r w:rsidR="00374D12" w:rsidRPr="006B65DA">
              <w:rPr>
                <w:noProof/>
                <w:webHidden/>
              </w:rPr>
              <w:fldChar w:fldCharType="separate"/>
            </w:r>
            <w:r w:rsidR="00D36EA5">
              <w:rPr>
                <w:noProof/>
                <w:webHidden/>
              </w:rPr>
              <w:t>8</w:t>
            </w:r>
            <w:r w:rsidR="00374D12" w:rsidRPr="006B65DA">
              <w:rPr>
                <w:noProof/>
                <w:webHidden/>
              </w:rPr>
              <w:fldChar w:fldCharType="end"/>
            </w:r>
          </w:hyperlink>
        </w:p>
        <w:p w14:paraId="314F6715" w14:textId="63C5C80B" w:rsidR="00374D12" w:rsidRPr="006B65DA" w:rsidRDefault="00032B20" w:rsidP="007E305A">
          <w:pPr>
            <w:pStyle w:val="TDC2"/>
            <w:tabs>
              <w:tab w:val="right" w:leader="dot" w:pos="8921"/>
            </w:tabs>
            <w:spacing w:after="0" w:line="360" w:lineRule="auto"/>
            <w:rPr>
              <w:rFonts w:asciiTheme="minorHAnsi" w:eastAsiaTheme="minorEastAsia" w:hAnsiTheme="minorHAnsi" w:cstheme="minorBidi"/>
              <w:noProof/>
              <w:color w:val="auto"/>
            </w:rPr>
          </w:pPr>
          <w:hyperlink w:anchor="_Toc200030770" w:history="1">
            <w:r w:rsidR="00374D12" w:rsidRPr="006B65DA">
              <w:rPr>
                <w:rStyle w:val="Hipervnculo"/>
                <w:noProof/>
              </w:rPr>
              <w:t>SEGUNDO. Causales de improcedencia y sobreseimiento</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_Toc200030770 \h </w:instrText>
            </w:r>
            <w:r w:rsidR="00374D12" w:rsidRPr="006B65DA">
              <w:rPr>
                <w:noProof/>
                <w:webHidden/>
              </w:rPr>
            </w:r>
            <w:r w:rsidR="00374D12" w:rsidRPr="006B65DA">
              <w:rPr>
                <w:noProof/>
                <w:webHidden/>
              </w:rPr>
              <w:fldChar w:fldCharType="separate"/>
            </w:r>
            <w:r w:rsidR="00D36EA5">
              <w:rPr>
                <w:noProof/>
                <w:webHidden/>
              </w:rPr>
              <w:t>8</w:t>
            </w:r>
            <w:r w:rsidR="00374D12" w:rsidRPr="006B65DA">
              <w:rPr>
                <w:noProof/>
                <w:webHidden/>
              </w:rPr>
              <w:fldChar w:fldCharType="end"/>
            </w:r>
          </w:hyperlink>
        </w:p>
        <w:p w14:paraId="4E326812" w14:textId="29B5C8FC" w:rsidR="00374D12" w:rsidRPr="006B65DA" w:rsidRDefault="00032B20" w:rsidP="007E305A">
          <w:pPr>
            <w:pStyle w:val="TDC2"/>
            <w:tabs>
              <w:tab w:val="right" w:leader="dot" w:pos="8921"/>
            </w:tabs>
            <w:spacing w:after="0" w:line="360" w:lineRule="auto"/>
            <w:rPr>
              <w:rFonts w:asciiTheme="minorHAnsi" w:eastAsiaTheme="minorEastAsia" w:hAnsiTheme="minorHAnsi" w:cstheme="minorBidi"/>
              <w:noProof/>
              <w:color w:val="auto"/>
            </w:rPr>
          </w:pPr>
          <w:hyperlink w:anchor="_Toc200030771" w:history="1">
            <w:r w:rsidR="00374D12" w:rsidRPr="006B65DA">
              <w:rPr>
                <w:rStyle w:val="Hipervnculo"/>
                <w:noProof/>
              </w:rPr>
              <w:t>TERCERO. Determinación de la Controversia</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_Toc200030771 \h </w:instrText>
            </w:r>
            <w:r w:rsidR="00374D12" w:rsidRPr="006B65DA">
              <w:rPr>
                <w:noProof/>
                <w:webHidden/>
              </w:rPr>
            </w:r>
            <w:r w:rsidR="00374D12" w:rsidRPr="006B65DA">
              <w:rPr>
                <w:noProof/>
                <w:webHidden/>
              </w:rPr>
              <w:fldChar w:fldCharType="separate"/>
            </w:r>
            <w:r w:rsidR="00D36EA5">
              <w:rPr>
                <w:noProof/>
                <w:webHidden/>
              </w:rPr>
              <w:t>13</w:t>
            </w:r>
            <w:r w:rsidR="00374D12" w:rsidRPr="006B65DA">
              <w:rPr>
                <w:noProof/>
                <w:webHidden/>
              </w:rPr>
              <w:fldChar w:fldCharType="end"/>
            </w:r>
          </w:hyperlink>
        </w:p>
        <w:p w14:paraId="7ECF5367" w14:textId="292C5B4C" w:rsidR="00374D12" w:rsidRPr="006B65DA" w:rsidRDefault="00032B20" w:rsidP="007E305A">
          <w:pPr>
            <w:pStyle w:val="TDC2"/>
            <w:tabs>
              <w:tab w:val="right" w:leader="dot" w:pos="8921"/>
            </w:tabs>
            <w:spacing w:after="0" w:line="360" w:lineRule="auto"/>
            <w:rPr>
              <w:rFonts w:asciiTheme="minorHAnsi" w:eastAsiaTheme="minorEastAsia" w:hAnsiTheme="minorHAnsi" w:cstheme="minorBidi"/>
              <w:noProof/>
              <w:color w:val="auto"/>
            </w:rPr>
          </w:pPr>
          <w:hyperlink w:anchor="_Toc200030772" w:history="1">
            <w:r w:rsidR="00374D12" w:rsidRPr="006B65DA">
              <w:rPr>
                <w:rStyle w:val="Hipervnculo"/>
                <w:noProof/>
              </w:rPr>
              <w:t>CUARTO. Marco normativo aplicable en materia de transparencia y acceso a la información pública</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_Toc200030772 \h </w:instrText>
            </w:r>
            <w:r w:rsidR="00374D12" w:rsidRPr="006B65DA">
              <w:rPr>
                <w:noProof/>
                <w:webHidden/>
              </w:rPr>
            </w:r>
            <w:r w:rsidR="00374D12" w:rsidRPr="006B65DA">
              <w:rPr>
                <w:noProof/>
                <w:webHidden/>
              </w:rPr>
              <w:fldChar w:fldCharType="separate"/>
            </w:r>
            <w:r w:rsidR="00D36EA5">
              <w:rPr>
                <w:noProof/>
                <w:webHidden/>
              </w:rPr>
              <w:t>14</w:t>
            </w:r>
            <w:r w:rsidR="00374D12" w:rsidRPr="006B65DA">
              <w:rPr>
                <w:noProof/>
                <w:webHidden/>
              </w:rPr>
              <w:fldChar w:fldCharType="end"/>
            </w:r>
          </w:hyperlink>
        </w:p>
        <w:p w14:paraId="72BF8097" w14:textId="02B4F832" w:rsidR="00374D12" w:rsidRPr="006B65DA" w:rsidRDefault="00032B20" w:rsidP="007E305A">
          <w:pPr>
            <w:pStyle w:val="TDC2"/>
            <w:tabs>
              <w:tab w:val="right" w:leader="dot" w:pos="8921"/>
            </w:tabs>
            <w:spacing w:after="0" w:line="360" w:lineRule="auto"/>
            <w:rPr>
              <w:rFonts w:asciiTheme="minorHAnsi" w:eastAsiaTheme="minorEastAsia" w:hAnsiTheme="minorHAnsi" w:cstheme="minorBidi"/>
              <w:noProof/>
              <w:color w:val="auto"/>
            </w:rPr>
          </w:pPr>
          <w:hyperlink w:anchor="_Toc200030773" w:history="1">
            <w:r w:rsidR="00374D12" w:rsidRPr="006B65DA">
              <w:rPr>
                <w:rStyle w:val="Hipervnculo"/>
                <w:noProof/>
              </w:rPr>
              <w:t>QUINTO. Estudio de Fondo</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_Toc200030773 \h </w:instrText>
            </w:r>
            <w:r w:rsidR="00374D12" w:rsidRPr="006B65DA">
              <w:rPr>
                <w:noProof/>
                <w:webHidden/>
              </w:rPr>
            </w:r>
            <w:r w:rsidR="00374D12" w:rsidRPr="006B65DA">
              <w:rPr>
                <w:noProof/>
                <w:webHidden/>
              </w:rPr>
              <w:fldChar w:fldCharType="separate"/>
            </w:r>
            <w:r w:rsidR="00D36EA5">
              <w:rPr>
                <w:noProof/>
                <w:webHidden/>
              </w:rPr>
              <w:t>15</w:t>
            </w:r>
            <w:r w:rsidR="00374D12" w:rsidRPr="006B65DA">
              <w:rPr>
                <w:noProof/>
                <w:webHidden/>
              </w:rPr>
              <w:fldChar w:fldCharType="end"/>
            </w:r>
          </w:hyperlink>
        </w:p>
        <w:p w14:paraId="37B50988" w14:textId="3548DABC" w:rsidR="00374D12" w:rsidRPr="006B65DA" w:rsidRDefault="00032B20" w:rsidP="007E305A">
          <w:pPr>
            <w:pStyle w:val="TDC2"/>
            <w:tabs>
              <w:tab w:val="right" w:leader="dot" w:pos="8921"/>
            </w:tabs>
            <w:spacing w:after="0" w:line="360" w:lineRule="auto"/>
            <w:rPr>
              <w:rFonts w:asciiTheme="minorHAnsi" w:eastAsiaTheme="minorEastAsia" w:hAnsiTheme="minorHAnsi" w:cstheme="minorBidi"/>
              <w:noProof/>
              <w:color w:val="auto"/>
            </w:rPr>
          </w:pPr>
          <w:hyperlink w:anchor="_Toc200030774" w:history="1">
            <w:r w:rsidR="00374D12" w:rsidRPr="006B65DA">
              <w:rPr>
                <w:rStyle w:val="Hipervnculo"/>
                <w:noProof/>
              </w:rPr>
              <w:t>SEXTO. Decisión</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_Toc200030774 \h </w:instrText>
            </w:r>
            <w:r w:rsidR="00374D12" w:rsidRPr="006B65DA">
              <w:rPr>
                <w:noProof/>
                <w:webHidden/>
              </w:rPr>
            </w:r>
            <w:r w:rsidR="00374D12" w:rsidRPr="006B65DA">
              <w:rPr>
                <w:noProof/>
                <w:webHidden/>
              </w:rPr>
              <w:fldChar w:fldCharType="separate"/>
            </w:r>
            <w:r w:rsidR="00D36EA5">
              <w:rPr>
                <w:noProof/>
                <w:webHidden/>
              </w:rPr>
              <w:t>24</w:t>
            </w:r>
            <w:r w:rsidR="00374D12" w:rsidRPr="006B65DA">
              <w:rPr>
                <w:noProof/>
                <w:webHidden/>
              </w:rPr>
              <w:fldChar w:fldCharType="end"/>
            </w:r>
          </w:hyperlink>
        </w:p>
        <w:p w14:paraId="373B76CE" w14:textId="5347BC4D" w:rsidR="00374D12" w:rsidRPr="006B65DA" w:rsidRDefault="00032B20" w:rsidP="007E305A">
          <w:pPr>
            <w:pStyle w:val="TDC1"/>
            <w:tabs>
              <w:tab w:val="right" w:leader="dot" w:pos="8921"/>
            </w:tabs>
            <w:spacing w:after="0" w:line="360" w:lineRule="auto"/>
            <w:rPr>
              <w:rFonts w:asciiTheme="minorHAnsi" w:eastAsiaTheme="minorEastAsia" w:hAnsiTheme="minorHAnsi" w:cstheme="minorBidi"/>
              <w:noProof/>
              <w:color w:val="auto"/>
            </w:rPr>
          </w:pPr>
          <w:hyperlink w:anchor="_Toc200030775" w:history="1">
            <w:r w:rsidR="00374D12" w:rsidRPr="006B65DA">
              <w:rPr>
                <w:rStyle w:val="Hipervnculo"/>
                <w:noProof/>
              </w:rPr>
              <w:t>R E S U E L V E</w:t>
            </w:r>
            <w:r w:rsidR="00374D12" w:rsidRPr="006B65DA">
              <w:rPr>
                <w:noProof/>
                <w:webHidden/>
              </w:rPr>
              <w:tab/>
            </w:r>
            <w:r w:rsidR="00374D12" w:rsidRPr="006B65DA">
              <w:rPr>
                <w:noProof/>
                <w:webHidden/>
              </w:rPr>
              <w:fldChar w:fldCharType="begin"/>
            </w:r>
            <w:r w:rsidR="00374D12" w:rsidRPr="006B65DA">
              <w:rPr>
                <w:noProof/>
                <w:webHidden/>
              </w:rPr>
              <w:instrText xml:space="preserve"> PAGEREF _Toc200030775 \h </w:instrText>
            </w:r>
            <w:r w:rsidR="00374D12" w:rsidRPr="006B65DA">
              <w:rPr>
                <w:noProof/>
                <w:webHidden/>
              </w:rPr>
            </w:r>
            <w:r w:rsidR="00374D12" w:rsidRPr="006B65DA">
              <w:rPr>
                <w:noProof/>
                <w:webHidden/>
              </w:rPr>
              <w:fldChar w:fldCharType="separate"/>
            </w:r>
            <w:r w:rsidR="00D36EA5">
              <w:rPr>
                <w:noProof/>
                <w:webHidden/>
              </w:rPr>
              <w:t>25</w:t>
            </w:r>
            <w:r w:rsidR="00374D12" w:rsidRPr="006B65DA">
              <w:rPr>
                <w:noProof/>
                <w:webHidden/>
              </w:rPr>
              <w:fldChar w:fldCharType="end"/>
            </w:r>
          </w:hyperlink>
        </w:p>
        <w:p w14:paraId="5B9D6C11" w14:textId="73CC3F44" w:rsidR="00C4052B" w:rsidRPr="006B65DA" w:rsidRDefault="00C4052B" w:rsidP="007E305A">
          <w:pPr>
            <w:spacing w:after="0" w:line="360" w:lineRule="auto"/>
          </w:pPr>
          <w:r w:rsidRPr="006B65DA">
            <w:rPr>
              <w:b/>
              <w:bCs/>
              <w:lang w:val="es-ES"/>
            </w:rPr>
            <w:fldChar w:fldCharType="end"/>
          </w:r>
        </w:p>
      </w:sdtContent>
    </w:sdt>
    <w:p w14:paraId="57481942" w14:textId="77777777" w:rsidR="00C4052B" w:rsidRPr="006B65DA" w:rsidRDefault="00C4052B" w:rsidP="007E305A">
      <w:pPr>
        <w:tabs>
          <w:tab w:val="left" w:pos="8931"/>
        </w:tabs>
        <w:spacing w:after="0" w:line="360" w:lineRule="auto"/>
      </w:pPr>
    </w:p>
    <w:p w14:paraId="411B5995" w14:textId="77777777" w:rsidR="00C4052B" w:rsidRPr="006B65DA" w:rsidRDefault="00C4052B" w:rsidP="007E305A">
      <w:pPr>
        <w:tabs>
          <w:tab w:val="left" w:pos="8931"/>
        </w:tabs>
        <w:spacing w:after="0" w:line="360" w:lineRule="auto"/>
      </w:pPr>
    </w:p>
    <w:p w14:paraId="6784625D" w14:textId="77777777" w:rsidR="00C4052B" w:rsidRPr="006B65DA" w:rsidRDefault="00C4052B" w:rsidP="007E305A">
      <w:pPr>
        <w:tabs>
          <w:tab w:val="left" w:pos="8931"/>
        </w:tabs>
        <w:spacing w:after="0" w:line="360" w:lineRule="auto"/>
      </w:pPr>
    </w:p>
    <w:p w14:paraId="140888DD" w14:textId="77777777" w:rsidR="00C4052B" w:rsidRPr="006B65DA" w:rsidRDefault="00C4052B" w:rsidP="007E305A">
      <w:pPr>
        <w:tabs>
          <w:tab w:val="left" w:pos="8931"/>
        </w:tabs>
        <w:spacing w:after="0" w:line="360" w:lineRule="auto"/>
      </w:pPr>
    </w:p>
    <w:p w14:paraId="46268890" w14:textId="77777777" w:rsidR="00C4052B" w:rsidRPr="006B65DA" w:rsidRDefault="00C4052B" w:rsidP="007E305A">
      <w:pPr>
        <w:tabs>
          <w:tab w:val="left" w:pos="8931"/>
        </w:tabs>
        <w:spacing w:after="0" w:line="360" w:lineRule="auto"/>
      </w:pPr>
    </w:p>
    <w:p w14:paraId="147CC638" w14:textId="77777777" w:rsidR="00C4052B" w:rsidRPr="006B65DA" w:rsidRDefault="00C4052B" w:rsidP="007E305A">
      <w:pPr>
        <w:tabs>
          <w:tab w:val="left" w:pos="8931"/>
        </w:tabs>
        <w:spacing w:after="0" w:line="360" w:lineRule="auto"/>
      </w:pPr>
    </w:p>
    <w:p w14:paraId="3FB7EB5E" w14:textId="7B62DB7E" w:rsidR="005C690F" w:rsidRPr="006B65DA" w:rsidRDefault="007D6307" w:rsidP="007E305A">
      <w:pPr>
        <w:tabs>
          <w:tab w:val="left" w:pos="8931"/>
        </w:tabs>
        <w:spacing w:after="0" w:line="360" w:lineRule="auto"/>
      </w:pPr>
      <w:r w:rsidRPr="006B65DA">
        <w:lastRenderedPageBreak/>
        <w:t xml:space="preserve">Resolución del Pleno del Instituto de Transparencia, Acceso a la Información Pública y Protección de Datos Personales del Estado de México y Municipios, con domicilio en Metepec, Estado de México, de </w:t>
      </w:r>
      <w:r w:rsidR="00EF0C39" w:rsidRPr="006B65DA">
        <w:t xml:space="preserve">fecha </w:t>
      </w:r>
      <w:r w:rsidR="008034CE">
        <w:t>doce de noviembre</w:t>
      </w:r>
      <w:r w:rsidR="00CF7AA5" w:rsidRPr="006B65DA">
        <w:t xml:space="preserve"> </w:t>
      </w:r>
      <w:r w:rsidR="00945CB8" w:rsidRPr="006B65DA">
        <w:t>de dos mil veintic</w:t>
      </w:r>
      <w:r w:rsidR="00C11A18" w:rsidRPr="006B65DA">
        <w:t>inco</w:t>
      </w:r>
      <w:r w:rsidRPr="006B65DA">
        <w:t xml:space="preserve">. </w:t>
      </w:r>
    </w:p>
    <w:p w14:paraId="0DCD3B82" w14:textId="77777777" w:rsidR="005C690F" w:rsidRPr="006B65DA" w:rsidRDefault="005C690F" w:rsidP="007E305A">
      <w:pPr>
        <w:spacing w:after="0" w:line="360" w:lineRule="auto"/>
        <w:rPr>
          <w:b/>
        </w:rPr>
      </w:pPr>
    </w:p>
    <w:p w14:paraId="1570B336" w14:textId="2A9362F7" w:rsidR="005C690F" w:rsidRPr="006B65DA" w:rsidRDefault="007D6307" w:rsidP="007E305A">
      <w:pPr>
        <w:spacing w:after="0" w:line="360" w:lineRule="auto"/>
        <w:rPr>
          <w:color w:val="0D0D0D"/>
        </w:rPr>
      </w:pPr>
      <w:r w:rsidRPr="006B65DA">
        <w:rPr>
          <w:b/>
        </w:rPr>
        <w:t xml:space="preserve">VISTO </w:t>
      </w:r>
      <w:r w:rsidRPr="006B65DA">
        <w:t xml:space="preserve">el expediente electrónico conformado con motivo del Recurso de Revisión </w:t>
      </w:r>
      <w:r w:rsidR="008034CE" w:rsidRPr="00F347E0">
        <w:rPr>
          <w:b/>
          <w:bCs/>
        </w:rPr>
        <w:t>07306/INFOEM/IP/RR/2025</w:t>
      </w:r>
      <w:r w:rsidRPr="006524AD">
        <w:t xml:space="preserve">, interpuesto </w:t>
      </w:r>
      <w:r w:rsidR="008415EA" w:rsidRPr="006524AD">
        <w:t>por</w:t>
      </w:r>
      <w:r w:rsidR="000D392E" w:rsidRPr="006524AD">
        <w:t xml:space="preserve"> </w:t>
      </w:r>
      <w:r w:rsidR="00D906B2" w:rsidRPr="006524AD">
        <w:t>la persona</w:t>
      </w:r>
      <w:r w:rsidRPr="006524AD">
        <w:t xml:space="preserve"> </w:t>
      </w:r>
      <w:r w:rsidRPr="006524AD">
        <w:rPr>
          <w:color w:val="0D0D0D"/>
        </w:rPr>
        <w:t>Recurrente o Particular, en contra de la respuesta del Sujeto Obligado</w:t>
      </w:r>
      <w:r w:rsidR="00705FBB" w:rsidRPr="006524AD">
        <w:rPr>
          <w:color w:val="0D0D0D"/>
        </w:rPr>
        <w:t xml:space="preserve">, </w:t>
      </w:r>
      <w:r w:rsidR="008034CE" w:rsidRPr="00F347E0">
        <w:rPr>
          <w:b/>
          <w:bCs/>
          <w:color w:val="0D0D0D"/>
        </w:rPr>
        <w:t>Ayuntamiento de Nicolás Romero</w:t>
      </w:r>
      <w:r w:rsidR="00EF0C39" w:rsidRPr="006B65DA">
        <w:rPr>
          <w:bCs/>
        </w:rPr>
        <w:t>,</w:t>
      </w:r>
      <w:r w:rsidRPr="006B65DA">
        <w:rPr>
          <w:bCs/>
          <w:color w:val="0D0D0D"/>
        </w:rPr>
        <w:t xml:space="preserve"> </w:t>
      </w:r>
      <w:r w:rsidRPr="006B65DA">
        <w:rPr>
          <w:color w:val="0D0D0D"/>
        </w:rPr>
        <w:t>a la solicitud de acceso a la información pública</w:t>
      </w:r>
      <w:r w:rsidR="00800641" w:rsidRPr="006B65DA">
        <w:rPr>
          <w:color w:val="0D0D0D"/>
        </w:rPr>
        <w:t xml:space="preserve"> </w:t>
      </w:r>
      <w:r w:rsidR="008034CE" w:rsidRPr="008034CE">
        <w:t>00160/NICOROM/IP/2025</w:t>
      </w:r>
      <w:r w:rsidRPr="006B65DA">
        <w:rPr>
          <w:color w:val="000000"/>
        </w:rPr>
        <w:t xml:space="preserve">, </w:t>
      </w:r>
      <w:r w:rsidRPr="006B65DA">
        <w:rPr>
          <w:color w:val="0D0D0D"/>
        </w:rPr>
        <w:t>se emite la presente Resolución, con base en los Antecedentes y Considerandos que se exponen a continuación:</w:t>
      </w:r>
    </w:p>
    <w:p w14:paraId="1F97CEF3" w14:textId="77777777" w:rsidR="005C690F" w:rsidRPr="006B65DA" w:rsidRDefault="005C690F" w:rsidP="007E305A">
      <w:pPr>
        <w:spacing w:after="0" w:line="360" w:lineRule="auto"/>
        <w:rPr>
          <w:b/>
        </w:rPr>
      </w:pPr>
    </w:p>
    <w:p w14:paraId="1DEAF9D3" w14:textId="24D35555" w:rsidR="005C690F" w:rsidRPr="006B65DA" w:rsidRDefault="00CD6238" w:rsidP="007E305A">
      <w:pPr>
        <w:pStyle w:val="Ttulo1"/>
        <w:spacing w:before="0" w:after="0" w:line="360" w:lineRule="auto"/>
        <w:jc w:val="center"/>
        <w:rPr>
          <w:sz w:val="22"/>
          <w:szCs w:val="22"/>
        </w:rPr>
      </w:pPr>
      <w:bookmarkStart w:id="1" w:name="_Toc200030763"/>
      <w:r w:rsidRPr="006B65DA">
        <w:rPr>
          <w:sz w:val="22"/>
          <w:szCs w:val="22"/>
        </w:rPr>
        <w:t>A N T E C E D E N T E S</w:t>
      </w:r>
      <w:bookmarkEnd w:id="1"/>
    </w:p>
    <w:p w14:paraId="5A7EDA4F" w14:textId="77777777" w:rsidR="005C690F" w:rsidRPr="006B65DA" w:rsidRDefault="005C690F" w:rsidP="007E305A">
      <w:pPr>
        <w:spacing w:after="0" w:line="360" w:lineRule="auto"/>
        <w:jc w:val="center"/>
        <w:rPr>
          <w:b/>
        </w:rPr>
      </w:pPr>
    </w:p>
    <w:p w14:paraId="4930DAB9" w14:textId="701611A7" w:rsidR="00E22EA8" w:rsidRPr="006B65DA" w:rsidRDefault="009215C2" w:rsidP="007E305A">
      <w:pPr>
        <w:pStyle w:val="Ttulo2"/>
        <w:spacing w:before="0" w:after="0" w:line="360" w:lineRule="auto"/>
        <w:rPr>
          <w:sz w:val="22"/>
          <w:szCs w:val="22"/>
          <w:lang w:eastAsia="es-ES"/>
        </w:rPr>
      </w:pPr>
      <w:bookmarkStart w:id="2" w:name="_Toc200030764"/>
      <w:r w:rsidRPr="006B65DA">
        <w:rPr>
          <w:sz w:val="22"/>
          <w:szCs w:val="22"/>
          <w:lang w:eastAsia="es-ES"/>
        </w:rPr>
        <w:t xml:space="preserve">I. </w:t>
      </w:r>
      <w:r w:rsidR="00E22EA8" w:rsidRPr="006B65DA">
        <w:rPr>
          <w:sz w:val="22"/>
          <w:szCs w:val="22"/>
          <w:lang w:eastAsia="es-ES"/>
        </w:rPr>
        <w:t>Presentación de la solicitud de información</w:t>
      </w:r>
      <w:bookmarkEnd w:id="2"/>
    </w:p>
    <w:p w14:paraId="63A20E25" w14:textId="77777777" w:rsidR="009215C2" w:rsidRPr="006B65DA" w:rsidRDefault="009215C2" w:rsidP="007E305A">
      <w:pPr>
        <w:tabs>
          <w:tab w:val="left" w:pos="567"/>
        </w:tabs>
        <w:spacing w:after="0" w:line="360" w:lineRule="auto"/>
        <w:rPr>
          <w:rFonts w:eastAsia="Times New Roman" w:cs="Tahoma"/>
          <w:lang w:eastAsia="es-ES"/>
        </w:rPr>
      </w:pPr>
    </w:p>
    <w:p w14:paraId="301B8A4E" w14:textId="37E607E5" w:rsidR="00E22EA8" w:rsidRPr="006B65DA" w:rsidRDefault="00D906B2" w:rsidP="007E305A">
      <w:pPr>
        <w:spacing w:after="0" w:line="360" w:lineRule="auto"/>
        <w:rPr>
          <w:rFonts w:eastAsia="Calibri" w:cs="Tahoma"/>
        </w:rPr>
      </w:pPr>
      <w:r w:rsidRPr="006B65DA">
        <w:rPr>
          <w:rFonts w:eastAsia="Times New Roman" w:cs="Tahoma"/>
          <w:lang w:eastAsia="es-ES"/>
        </w:rPr>
        <w:t>El</w:t>
      </w:r>
      <w:r w:rsidR="00D52EC1" w:rsidRPr="006B65DA">
        <w:rPr>
          <w:rFonts w:eastAsia="Times New Roman" w:cs="Tahoma"/>
          <w:lang w:eastAsia="es-ES"/>
        </w:rPr>
        <w:t xml:space="preserve"> </w:t>
      </w:r>
      <w:r w:rsidR="008034CE">
        <w:rPr>
          <w:rFonts w:eastAsia="Times New Roman" w:cs="Tahoma"/>
          <w:lang w:eastAsia="es-ES"/>
        </w:rPr>
        <w:t>veintiséis de mayo</w:t>
      </w:r>
      <w:r w:rsidR="00A41789" w:rsidRPr="006B65DA">
        <w:rPr>
          <w:rFonts w:eastAsia="Times New Roman" w:cs="Tahoma"/>
          <w:lang w:eastAsia="es-ES"/>
        </w:rPr>
        <w:t xml:space="preserve"> </w:t>
      </w:r>
      <w:r w:rsidR="008E0DC4" w:rsidRPr="006B65DA">
        <w:rPr>
          <w:rFonts w:eastAsia="Times New Roman" w:cs="Tahoma"/>
          <w:lang w:eastAsia="es-ES"/>
        </w:rPr>
        <w:t>de dos mil veinticinco</w:t>
      </w:r>
      <w:r w:rsidR="00E66AFC">
        <w:rPr>
          <w:rFonts w:eastAsia="Times New Roman" w:cs="Tahoma"/>
          <w:lang w:eastAsia="es-ES"/>
        </w:rPr>
        <w:t>, la persona</w:t>
      </w:r>
      <w:r w:rsidR="00E22EA8" w:rsidRPr="006B65DA">
        <w:rPr>
          <w:rFonts w:eastAsia="Times New Roman" w:cs="Tahoma"/>
          <w:lang w:eastAsia="es-ES"/>
        </w:rPr>
        <w:t xml:space="preserve"> </w:t>
      </w:r>
      <w:r w:rsidR="00E66AFC">
        <w:rPr>
          <w:rFonts w:eastAsia="Times New Roman" w:cs="Tahoma"/>
          <w:lang w:eastAsia="es-ES"/>
        </w:rPr>
        <w:t>Recurrente</w:t>
      </w:r>
      <w:r w:rsidR="00E22EA8" w:rsidRPr="006B65DA">
        <w:rPr>
          <w:rFonts w:eastAsia="Times New Roman" w:cs="Tahoma"/>
          <w:lang w:eastAsia="es-ES"/>
        </w:rPr>
        <w:t xml:space="preserve"> presentó una solicitud de</w:t>
      </w:r>
      <w:r w:rsidR="00606553" w:rsidRPr="006B65DA">
        <w:rPr>
          <w:rFonts w:eastAsia="Times New Roman" w:cs="Tahoma"/>
          <w:lang w:eastAsia="es-ES"/>
        </w:rPr>
        <w:t xml:space="preserve"> acceso a la información pública</w:t>
      </w:r>
      <w:r w:rsidR="00E22EA8" w:rsidRPr="006B65DA">
        <w:rPr>
          <w:rFonts w:eastAsia="Times New Roman" w:cs="Tahoma"/>
          <w:lang w:eastAsia="es-ES"/>
        </w:rPr>
        <w:t>, a través del Sistema de Acceso a la Información Mexiquense (SAIMEX), ante</w:t>
      </w:r>
      <w:r w:rsidR="000B3C56" w:rsidRPr="006B65DA">
        <w:rPr>
          <w:rFonts w:eastAsia="Times New Roman" w:cs="Tahoma"/>
          <w:lang w:eastAsia="es-ES"/>
        </w:rPr>
        <w:t xml:space="preserve"> </w:t>
      </w:r>
      <w:r w:rsidR="008034CE">
        <w:rPr>
          <w:rFonts w:eastAsia="Times New Roman" w:cs="Tahoma"/>
          <w:lang w:eastAsia="es-ES"/>
        </w:rPr>
        <w:t xml:space="preserve">el </w:t>
      </w:r>
      <w:r w:rsidR="008034CE" w:rsidRPr="008034CE">
        <w:rPr>
          <w:rFonts w:eastAsia="Times New Roman" w:cs="Tahoma"/>
          <w:lang w:eastAsia="es-ES"/>
        </w:rPr>
        <w:t>Ayuntamiento de Nicolás Romero</w:t>
      </w:r>
      <w:r w:rsidR="008E0DC4" w:rsidRPr="006B65DA">
        <w:rPr>
          <w:rFonts w:eastAsia="Calibri" w:cs="Times New Roman"/>
          <w:color w:val="000000"/>
        </w:rPr>
        <w:t>,</w:t>
      </w:r>
      <w:r w:rsidR="00DC175C" w:rsidRPr="006B65DA">
        <w:rPr>
          <w:rFonts w:eastAsia="Calibri" w:cs="Tahoma"/>
        </w:rPr>
        <w:t xml:space="preserve"> </w:t>
      </w:r>
      <w:r w:rsidR="00E22EA8" w:rsidRPr="006B65DA">
        <w:rPr>
          <w:rFonts w:eastAsia="Calibri" w:cs="Tahoma"/>
        </w:rPr>
        <w:t xml:space="preserve">en los siguientes términos: </w:t>
      </w:r>
    </w:p>
    <w:p w14:paraId="2B959865" w14:textId="77777777" w:rsidR="00E22EA8" w:rsidRPr="006B65DA" w:rsidRDefault="00E22EA8" w:rsidP="007E305A">
      <w:pPr>
        <w:spacing w:after="0" w:line="360" w:lineRule="auto"/>
        <w:rPr>
          <w:rFonts w:eastAsia="Calibri" w:cs="Tahoma"/>
        </w:rPr>
      </w:pPr>
    </w:p>
    <w:p w14:paraId="3FBC9D66" w14:textId="0F26255C" w:rsidR="00A41789" w:rsidRPr="006B65DA" w:rsidRDefault="00125F26" w:rsidP="007E305A">
      <w:pPr>
        <w:tabs>
          <w:tab w:val="left" w:pos="4667"/>
        </w:tabs>
        <w:spacing w:after="0" w:line="360" w:lineRule="auto"/>
        <w:ind w:left="567" w:right="567"/>
        <w:rPr>
          <w:rFonts w:eastAsia="Times New Roman" w:cs="Tahoma"/>
          <w:b/>
          <w:i/>
          <w:iCs/>
          <w:sz w:val="20"/>
          <w:szCs w:val="20"/>
          <w:lang w:eastAsia="es-ES"/>
        </w:rPr>
      </w:pPr>
      <w:r w:rsidRPr="006B65DA">
        <w:rPr>
          <w:rFonts w:eastAsia="Times New Roman" w:cs="Tahoma"/>
          <w:b/>
          <w:i/>
          <w:iCs/>
          <w:sz w:val="20"/>
          <w:szCs w:val="20"/>
          <w:lang w:eastAsia="es-ES"/>
        </w:rPr>
        <w:t>“</w:t>
      </w:r>
      <w:r w:rsidR="00E22EA8" w:rsidRPr="006B65DA">
        <w:rPr>
          <w:rFonts w:eastAsia="Times New Roman" w:cs="Tahoma"/>
          <w:b/>
          <w:i/>
          <w:iCs/>
          <w:sz w:val="20"/>
          <w:szCs w:val="20"/>
          <w:lang w:eastAsia="es-ES"/>
        </w:rPr>
        <w:t>DESCRIPCIÓN CLARA Y PRECI</w:t>
      </w:r>
      <w:r w:rsidR="0084143D" w:rsidRPr="006B65DA">
        <w:rPr>
          <w:rFonts w:eastAsia="Times New Roman" w:cs="Tahoma"/>
          <w:b/>
          <w:i/>
          <w:iCs/>
          <w:sz w:val="20"/>
          <w:szCs w:val="20"/>
          <w:lang w:eastAsia="es-ES"/>
        </w:rPr>
        <w:t xml:space="preserve">SA DE LA </w:t>
      </w:r>
      <w:r w:rsidR="00A41789" w:rsidRPr="006B65DA">
        <w:rPr>
          <w:rFonts w:eastAsia="Times New Roman" w:cs="Tahoma"/>
          <w:b/>
          <w:i/>
          <w:iCs/>
          <w:sz w:val="20"/>
          <w:szCs w:val="20"/>
          <w:lang w:eastAsia="es-ES"/>
        </w:rPr>
        <w:t>INFORMACIÓN SOLICITADA</w:t>
      </w:r>
    </w:p>
    <w:p w14:paraId="2C6BC213" w14:textId="12572E84" w:rsidR="00E22EA8" w:rsidRPr="006B65DA" w:rsidRDefault="008034CE" w:rsidP="007E305A">
      <w:pPr>
        <w:tabs>
          <w:tab w:val="left" w:pos="4667"/>
        </w:tabs>
        <w:spacing w:after="0" w:line="360" w:lineRule="auto"/>
        <w:ind w:left="567" w:right="567"/>
        <w:rPr>
          <w:rFonts w:eastAsia="Times New Roman" w:cs="Tahoma"/>
          <w:bCs/>
          <w:i/>
          <w:iCs/>
          <w:sz w:val="20"/>
          <w:szCs w:val="20"/>
          <w:lang w:eastAsia="es-ES"/>
        </w:rPr>
      </w:pPr>
      <w:r w:rsidRPr="008034CE">
        <w:rPr>
          <w:i/>
          <w:iCs/>
          <w:sz w:val="20"/>
          <w:szCs w:val="20"/>
        </w:rPr>
        <w:t>Del primero de enero al dia de la fecha de la presente solicitud informe lo siguiente: 1- ¿Cuantos contratos ha celebrado el ayuntamiento para la adquisicion de bienes, insumos y servicios? 2.-¿Que se contrato con cada uno de ellos? 3.- ¿Con que recurso se cubrieron los pagos de estos contratos? 4.- ¿Cual fue el tipo de Adjudicacion de cada uno de estos contratos? 5.- ¿Que areas de la administracion publica municipal de nicolas romero se vieron involucradas o solicitaron estos bienes, insumos o servicios?</w:t>
      </w:r>
      <w:r w:rsidR="009215C2" w:rsidRPr="006B65DA">
        <w:rPr>
          <w:i/>
          <w:iCs/>
          <w:sz w:val="20"/>
          <w:szCs w:val="20"/>
        </w:rPr>
        <w:t>”</w:t>
      </w:r>
      <w:r w:rsidR="007F2A05" w:rsidRPr="006B65DA">
        <w:rPr>
          <w:i/>
          <w:iCs/>
          <w:sz w:val="20"/>
          <w:szCs w:val="20"/>
        </w:rPr>
        <w:t xml:space="preserve"> (Sic.)</w:t>
      </w:r>
      <w:r w:rsidR="00A479FA" w:rsidRPr="006B65DA">
        <w:rPr>
          <w:i/>
          <w:iCs/>
          <w:sz w:val="20"/>
          <w:szCs w:val="20"/>
        </w:rPr>
        <w:t xml:space="preserve"> </w:t>
      </w:r>
    </w:p>
    <w:p w14:paraId="5E88ED39" w14:textId="77777777" w:rsidR="00BF362A" w:rsidRPr="006B65DA" w:rsidRDefault="00BF362A" w:rsidP="007E305A">
      <w:pPr>
        <w:tabs>
          <w:tab w:val="left" w:pos="4667"/>
        </w:tabs>
        <w:spacing w:after="0" w:line="360" w:lineRule="auto"/>
        <w:ind w:left="567" w:right="567"/>
        <w:rPr>
          <w:rFonts w:eastAsia="Times New Roman" w:cs="Tahoma"/>
          <w:b/>
          <w:bCs/>
          <w:i/>
          <w:iCs/>
          <w:sz w:val="20"/>
          <w:lang w:eastAsia="es-ES"/>
        </w:rPr>
      </w:pPr>
    </w:p>
    <w:p w14:paraId="6C0DE105" w14:textId="3FEE2196" w:rsidR="00E22EA8" w:rsidRPr="006B65DA" w:rsidRDefault="00125F26" w:rsidP="007E305A">
      <w:pPr>
        <w:tabs>
          <w:tab w:val="left" w:pos="4667"/>
        </w:tabs>
        <w:spacing w:after="0" w:line="360" w:lineRule="auto"/>
        <w:ind w:left="567" w:right="567"/>
        <w:rPr>
          <w:rFonts w:eastAsia="Times New Roman" w:cs="Tahoma"/>
          <w:b/>
          <w:bCs/>
          <w:i/>
          <w:iCs/>
          <w:sz w:val="20"/>
          <w:lang w:eastAsia="es-ES"/>
        </w:rPr>
      </w:pPr>
      <w:r w:rsidRPr="006B65DA">
        <w:rPr>
          <w:rFonts w:eastAsia="Times New Roman" w:cs="Tahoma"/>
          <w:b/>
          <w:bCs/>
          <w:i/>
          <w:iCs/>
          <w:sz w:val="20"/>
          <w:lang w:eastAsia="es-ES"/>
        </w:rPr>
        <w:t>“</w:t>
      </w:r>
      <w:r w:rsidR="00E22EA8" w:rsidRPr="006B65DA">
        <w:rPr>
          <w:rFonts w:eastAsia="Times New Roman" w:cs="Tahoma"/>
          <w:b/>
          <w:bCs/>
          <w:i/>
          <w:iCs/>
          <w:sz w:val="20"/>
          <w:lang w:eastAsia="es-ES"/>
        </w:rPr>
        <w:t>MODALIDAD DE ENTREGA</w:t>
      </w:r>
    </w:p>
    <w:p w14:paraId="0ECE13DD" w14:textId="4A758259" w:rsidR="002F5AA8" w:rsidRPr="006B65DA" w:rsidRDefault="00BB6693" w:rsidP="007E305A">
      <w:pPr>
        <w:spacing w:after="0" w:line="360" w:lineRule="auto"/>
        <w:ind w:left="567" w:right="567"/>
        <w:rPr>
          <w:rFonts w:eastAsia="Times New Roman" w:cs="Arial"/>
          <w:bCs/>
          <w:i/>
          <w:iCs/>
          <w:sz w:val="20"/>
          <w:lang w:eastAsia="es-ES"/>
        </w:rPr>
      </w:pPr>
      <w:r w:rsidRPr="006B65DA">
        <w:rPr>
          <w:rFonts w:eastAsia="Times New Roman" w:cs="Arial"/>
          <w:bCs/>
          <w:i/>
          <w:iCs/>
          <w:sz w:val="20"/>
          <w:lang w:eastAsia="es-ES"/>
        </w:rPr>
        <w:t>A través del SAIMEX</w:t>
      </w:r>
      <w:r w:rsidR="00E22EA8" w:rsidRPr="006B65DA">
        <w:rPr>
          <w:rFonts w:eastAsia="Times New Roman" w:cs="Arial"/>
          <w:bCs/>
          <w:i/>
          <w:iCs/>
          <w:sz w:val="20"/>
          <w:lang w:eastAsia="es-ES"/>
        </w:rPr>
        <w:t>”</w:t>
      </w:r>
    </w:p>
    <w:p w14:paraId="10BBB769" w14:textId="77777777" w:rsidR="00C67A41" w:rsidRPr="006B65DA" w:rsidRDefault="00C67A41" w:rsidP="007E305A">
      <w:pPr>
        <w:spacing w:after="0" w:line="360" w:lineRule="auto"/>
        <w:ind w:left="567" w:right="567"/>
        <w:rPr>
          <w:rFonts w:eastAsia="Times New Roman" w:cs="Arial"/>
          <w:bCs/>
          <w:i/>
          <w:iCs/>
          <w:sz w:val="20"/>
          <w:lang w:eastAsia="es-ES"/>
        </w:rPr>
      </w:pPr>
    </w:p>
    <w:p w14:paraId="0A604AAC" w14:textId="208AD018" w:rsidR="00E22EA8" w:rsidRPr="006B65DA" w:rsidRDefault="000B3C56" w:rsidP="007E305A">
      <w:pPr>
        <w:pStyle w:val="Ttulo2"/>
        <w:spacing w:before="0" w:after="0" w:line="360" w:lineRule="auto"/>
        <w:rPr>
          <w:sz w:val="22"/>
          <w:szCs w:val="22"/>
        </w:rPr>
      </w:pPr>
      <w:bookmarkStart w:id="3" w:name="_Toc200030765"/>
      <w:r w:rsidRPr="006B65DA">
        <w:rPr>
          <w:rFonts w:cs="Tahoma"/>
          <w:sz w:val="22"/>
          <w:szCs w:val="22"/>
        </w:rPr>
        <w:t>I</w:t>
      </w:r>
      <w:r w:rsidR="00E22EA8" w:rsidRPr="006B65DA">
        <w:rPr>
          <w:rFonts w:cs="Tahoma"/>
          <w:sz w:val="22"/>
          <w:szCs w:val="22"/>
        </w:rPr>
        <w:t>I.</w:t>
      </w:r>
      <w:r w:rsidR="00E22EA8" w:rsidRPr="006B65DA">
        <w:rPr>
          <w:sz w:val="22"/>
          <w:szCs w:val="22"/>
        </w:rPr>
        <w:t xml:space="preserve"> Respuesta del Sujeto Obligado</w:t>
      </w:r>
      <w:bookmarkEnd w:id="3"/>
    </w:p>
    <w:p w14:paraId="10CE94A9" w14:textId="77777777" w:rsidR="00C06004" w:rsidRPr="006B65DA" w:rsidRDefault="00C06004" w:rsidP="007E305A">
      <w:pPr>
        <w:autoSpaceDE w:val="0"/>
        <w:autoSpaceDN w:val="0"/>
        <w:adjustRightInd w:val="0"/>
        <w:spacing w:after="0" w:line="360" w:lineRule="auto"/>
        <w:rPr>
          <w:b/>
          <w:bCs/>
        </w:rPr>
      </w:pPr>
    </w:p>
    <w:p w14:paraId="404D540C" w14:textId="5ECA31EB" w:rsidR="002F429F" w:rsidRPr="006B65DA" w:rsidRDefault="00011477" w:rsidP="007E305A">
      <w:pPr>
        <w:spacing w:after="0" w:line="360" w:lineRule="auto"/>
      </w:pPr>
      <w:r w:rsidRPr="006B65DA">
        <w:t xml:space="preserve">El </w:t>
      </w:r>
      <w:r w:rsidR="005C66D1">
        <w:t>dieciséis</w:t>
      </w:r>
      <w:r w:rsidR="00E66AFC">
        <w:t xml:space="preserve"> de junio</w:t>
      </w:r>
      <w:r w:rsidR="00CD4DE8" w:rsidRPr="006B65DA">
        <w:t xml:space="preserve"> de dos mil veinticinco</w:t>
      </w:r>
      <w:r w:rsidR="00E22EA8" w:rsidRPr="006B65DA">
        <w:t>, el Sujeto Obligado notificó, a través del Sistema de Acceso a la Información Mexiquense (SAIMEX), la respuesta a la solicitud de acceso a la información públ</w:t>
      </w:r>
      <w:r w:rsidR="006F4C3A" w:rsidRPr="006B65DA">
        <w:t xml:space="preserve">ica, a </w:t>
      </w:r>
      <w:r w:rsidR="002F429F" w:rsidRPr="006B65DA">
        <w:t>través de</w:t>
      </w:r>
      <w:r w:rsidR="00314FEE">
        <w:t xml:space="preserve"> los</w:t>
      </w:r>
      <w:r w:rsidR="002F429F" w:rsidRPr="006B65DA">
        <w:t xml:space="preserve"> documento</w:t>
      </w:r>
      <w:r w:rsidR="00314FEE">
        <w:t>s</w:t>
      </w:r>
      <w:r w:rsidR="002F429F" w:rsidRPr="006B65DA">
        <w:t xml:space="preserve"> siguiente</w:t>
      </w:r>
      <w:r w:rsidR="00314FEE">
        <w:t>s</w:t>
      </w:r>
      <w:r w:rsidR="002F429F" w:rsidRPr="006B65DA">
        <w:t xml:space="preserve">: </w:t>
      </w:r>
    </w:p>
    <w:p w14:paraId="5D1EA8AE" w14:textId="77777777" w:rsidR="002F429F" w:rsidRPr="006B65DA" w:rsidRDefault="002F429F" w:rsidP="007E305A">
      <w:pPr>
        <w:spacing w:after="0" w:line="360" w:lineRule="auto"/>
      </w:pPr>
    </w:p>
    <w:p w14:paraId="072B30D0" w14:textId="6E44BFF9" w:rsidR="00047A1A" w:rsidRDefault="002F429F" w:rsidP="007E305A">
      <w:pPr>
        <w:spacing w:after="0" w:line="360" w:lineRule="auto"/>
      </w:pPr>
      <w:r w:rsidRPr="006B65DA">
        <w:t>i</w:t>
      </w:r>
      <w:r w:rsidR="00314FEE">
        <w:t xml:space="preserve">) </w:t>
      </w:r>
      <w:r w:rsidRPr="006B65DA">
        <w:t>O</w:t>
      </w:r>
      <w:r w:rsidR="002C3C45" w:rsidRPr="006B65DA">
        <w:t>fici</w:t>
      </w:r>
      <w:r w:rsidR="00E66AFC">
        <w:t xml:space="preserve">o </w:t>
      </w:r>
      <w:r w:rsidR="00CC5112" w:rsidRPr="006B65DA">
        <w:t>número</w:t>
      </w:r>
      <w:r w:rsidR="00E66AFC">
        <w:t xml:space="preserve"> </w:t>
      </w:r>
      <w:r w:rsidR="00047A1A">
        <w:t>NR/DA/DRM/302/2025</w:t>
      </w:r>
      <w:r w:rsidR="00314FEE">
        <w:t xml:space="preserve"> del </w:t>
      </w:r>
      <w:r w:rsidR="00047A1A">
        <w:t>nueve</w:t>
      </w:r>
      <w:r w:rsidR="00314FEE">
        <w:t xml:space="preserve"> de junio de dos mil </w:t>
      </w:r>
      <w:r w:rsidR="00243317">
        <w:t>veinticinco, suscrito</w:t>
      </w:r>
      <w:r w:rsidR="00314FEE">
        <w:t xml:space="preserve"> por </w:t>
      </w:r>
      <w:r w:rsidR="00047A1A">
        <w:t>la Directora de Administración</w:t>
      </w:r>
      <w:r w:rsidR="00314FEE">
        <w:t xml:space="preserve"> y dirigido al </w:t>
      </w:r>
      <w:r w:rsidR="00047A1A">
        <w:t xml:space="preserve">Titular de la Unidad de Transparencia </w:t>
      </w:r>
      <w:r w:rsidR="00314FEE">
        <w:t xml:space="preserve">por medio del cual </w:t>
      </w:r>
      <w:r w:rsidR="00E65F94">
        <w:t xml:space="preserve">precisó </w:t>
      </w:r>
      <w:r w:rsidR="00243317">
        <w:t xml:space="preserve">que la información solicitada se encuentra en el Portal de Ipomex y proporcionó una liga electrónica en formato cerrado. </w:t>
      </w:r>
    </w:p>
    <w:p w14:paraId="2CA912AE" w14:textId="0AF35BF6" w:rsidR="00E65F94" w:rsidRDefault="00E65F94" w:rsidP="007E305A">
      <w:pPr>
        <w:spacing w:after="0" w:line="360" w:lineRule="auto"/>
      </w:pPr>
      <w:r>
        <w:t xml:space="preserve"> </w:t>
      </w:r>
    </w:p>
    <w:p w14:paraId="0A7CAD0B" w14:textId="77777777" w:rsidR="00AB2D6C" w:rsidRDefault="00E65F94" w:rsidP="007E305A">
      <w:pPr>
        <w:spacing w:after="0" w:line="360" w:lineRule="auto"/>
      </w:pPr>
      <w:r>
        <w:t xml:space="preserve">ii) </w:t>
      </w:r>
      <w:r w:rsidRPr="006B65DA">
        <w:t>Ofici</w:t>
      </w:r>
      <w:r>
        <w:t xml:space="preserve">o </w:t>
      </w:r>
      <w:r w:rsidRPr="006B65DA">
        <w:t>número</w:t>
      </w:r>
      <w:r>
        <w:t xml:space="preserve"> </w:t>
      </w:r>
      <w:r w:rsidR="00243317">
        <w:t xml:space="preserve">NR/PM/CJyC/1629/2025 </w:t>
      </w:r>
      <w:r>
        <w:t xml:space="preserve">del </w:t>
      </w:r>
      <w:r w:rsidR="00243317">
        <w:t xml:space="preserve">dieciséis </w:t>
      </w:r>
      <w:r>
        <w:t xml:space="preserve">de junio de dos mil veinticinco, signado por el </w:t>
      </w:r>
      <w:r w:rsidR="00AB2D6C">
        <w:t>Consejero Jurídico y Consultivo y dirigido al Titular de la Unidad de Transparencia</w:t>
      </w:r>
      <w:r>
        <w:t>, por medio del cual precisó que</w:t>
      </w:r>
      <w:r w:rsidR="00AB2D6C">
        <w:t xml:space="preserve"> en el ámbito de sus facultades y atribuciones, no se contempla la generación de procedimientos de adquisición de bienes insumos y servicios, por lo que se encuentra jurídica y materialmente imposibilitada para proporcionar la información. </w:t>
      </w:r>
    </w:p>
    <w:p w14:paraId="6CDD09F8" w14:textId="77777777" w:rsidR="00AB2D6C" w:rsidRDefault="00AB2D6C" w:rsidP="007E305A">
      <w:pPr>
        <w:spacing w:after="0" w:line="360" w:lineRule="auto"/>
      </w:pPr>
    </w:p>
    <w:p w14:paraId="0BE67363" w14:textId="343C5268" w:rsidR="00E65F94" w:rsidRDefault="00AB2D6C" w:rsidP="007E305A">
      <w:pPr>
        <w:spacing w:after="0" w:line="360" w:lineRule="auto"/>
      </w:pPr>
      <w:r>
        <w:t xml:space="preserve">iii) </w:t>
      </w:r>
      <w:r w:rsidR="00E65F94">
        <w:t xml:space="preserve"> </w:t>
      </w:r>
      <w:r w:rsidR="009D4A17">
        <w:t>Oficio número NR/DIG/UT/USI/211/2025 del dieciséis de junio de dos mil veinticinco, suscito por el Titular de la Unidad de Transparencia y dirigido a</w:t>
      </w:r>
      <w:r w:rsidR="00C50A1F">
        <w:t xml:space="preserve">l Solicitante, por medio del cual precisó adjuntar la información remitida tal como se muestra a continuación: </w:t>
      </w:r>
    </w:p>
    <w:p w14:paraId="66B6DBFC" w14:textId="28F0BD7F" w:rsidR="00C50A1F" w:rsidRDefault="00C50A1F" w:rsidP="007E305A">
      <w:pPr>
        <w:spacing w:after="0" w:line="360" w:lineRule="auto"/>
      </w:pPr>
      <w:r w:rsidRPr="00C50A1F">
        <w:rPr>
          <w:noProof/>
        </w:rPr>
        <w:drawing>
          <wp:inline distT="0" distB="0" distL="0" distR="0" wp14:anchorId="1112C574" wp14:editId="39A586A3">
            <wp:extent cx="5532599" cy="2720576"/>
            <wp:effectExtent l="0" t="0" r="0" b="3810"/>
            <wp:docPr id="15157875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87574" name=""/>
                    <pic:cNvPicPr/>
                  </pic:nvPicPr>
                  <pic:blipFill>
                    <a:blip r:embed="rId9" cstate="email">
                      <a:extLst>
                        <a:ext uri="{28A0092B-C50C-407E-A947-70E740481C1C}">
                          <a14:useLocalDpi xmlns:a14="http://schemas.microsoft.com/office/drawing/2010/main"/>
                        </a:ext>
                      </a:extLst>
                    </a:blip>
                    <a:stretch>
                      <a:fillRect/>
                    </a:stretch>
                  </pic:blipFill>
                  <pic:spPr>
                    <a:xfrm>
                      <a:off x="0" y="0"/>
                      <a:ext cx="5532599" cy="2720576"/>
                    </a:xfrm>
                    <a:prstGeom prst="rect">
                      <a:avLst/>
                    </a:prstGeom>
                  </pic:spPr>
                </pic:pic>
              </a:graphicData>
            </a:graphic>
          </wp:inline>
        </w:drawing>
      </w:r>
    </w:p>
    <w:p w14:paraId="1EAA22D9" w14:textId="77777777" w:rsidR="007D6AB8" w:rsidRPr="006B65DA" w:rsidRDefault="007D6AB8" w:rsidP="007E305A">
      <w:pPr>
        <w:spacing w:after="0" w:line="360" w:lineRule="auto"/>
      </w:pPr>
    </w:p>
    <w:p w14:paraId="7E7FBB31" w14:textId="2C1B1026" w:rsidR="00E22EA8" w:rsidRPr="006B65DA" w:rsidRDefault="00E22EA8" w:rsidP="007E305A">
      <w:pPr>
        <w:pStyle w:val="Ttulo2"/>
        <w:spacing w:before="0" w:after="0" w:line="360" w:lineRule="auto"/>
        <w:rPr>
          <w:sz w:val="22"/>
          <w:szCs w:val="22"/>
        </w:rPr>
      </w:pPr>
      <w:bookmarkStart w:id="4" w:name="_Toc200030766"/>
      <w:r w:rsidRPr="006B65DA">
        <w:rPr>
          <w:sz w:val="22"/>
          <w:szCs w:val="22"/>
        </w:rPr>
        <w:t>I</w:t>
      </w:r>
      <w:r w:rsidR="004D1D8F" w:rsidRPr="006B65DA">
        <w:rPr>
          <w:sz w:val="22"/>
          <w:szCs w:val="22"/>
        </w:rPr>
        <w:t>II</w:t>
      </w:r>
      <w:r w:rsidRPr="006B65DA">
        <w:rPr>
          <w:sz w:val="22"/>
          <w:szCs w:val="22"/>
        </w:rPr>
        <w:t>. Interposición del Recurso de Revisión</w:t>
      </w:r>
      <w:bookmarkEnd w:id="4"/>
    </w:p>
    <w:p w14:paraId="053D45CF" w14:textId="77777777" w:rsidR="00E22EA8" w:rsidRPr="006B65DA" w:rsidRDefault="00E22EA8" w:rsidP="007E305A">
      <w:pPr>
        <w:spacing w:after="0" w:line="360" w:lineRule="auto"/>
        <w:rPr>
          <w:b/>
        </w:rPr>
      </w:pPr>
    </w:p>
    <w:p w14:paraId="355C8CC6" w14:textId="6B16AF9C" w:rsidR="009C5A71" w:rsidRPr="006B65DA" w:rsidRDefault="00083169" w:rsidP="007E305A">
      <w:pPr>
        <w:spacing w:after="0" w:line="360" w:lineRule="auto"/>
        <w:rPr>
          <w:bCs/>
        </w:rPr>
      </w:pPr>
      <w:r w:rsidRPr="006B65DA">
        <w:rPr>
          <w:bCs/>
        </w:rPr>
        <w:t>El</w:t>
      </w:r>
      <w:r w:rsidR="008E5E71" w:rsidRPr="006B65DA">
        <w:rPr>
          <w:bCs/>
        </w:rPr>
        <w:t xml:space="preserve"> </w:t>
      </w:r>
      <w:r w:rsidR="00C50A1F">
        <w:t>diecisiete de junio</w:t>
      </w:r>
      <w:r w:rsidR="00C2045C" w:rsidRPr="006B65DA">
        <w:t xml:space="preserve"> </w:t>
      </w:r>
      <w:r w:rsidR="008E5E71" w:rsidRPr="006B65DA">
        <w:t>de dos mil veinticinco</w:t>
      </w:r>
      <w:r w:rsidR="00E22EA8" w:rsidRPr="006B65DA">
        <w:rPr>
          <w:bCs/>
        </w:rPr>
        <w:t xml:space="preserve">, se recibió en este Instituto, a través del </w:t>
      </w:r>
      <w:r w:rsidR="00E22EA8" w:rsidRPr="006B65DA">
        <w:rPr>
          <w:bCs/>
          <w:lang w:val="es-ES"/>
        </w:rPr>
        <w:t>Sistema de Acceso a la Información Mexiquense (SAIMEX)</w:t>
      </w:r>
      <w:r w:rsidR="00E22EA8" w:rsidRPr="006B65DA">
        <w:rPr>
          <w:bCs/>
        </w:rPr>
        <w:t xml:space="preserve">, </w:t>
      </w:r>
      <w:r w:rsidR="009019A8" w:rsidRPr="006B65DA">
        <w:rPr>
          <w:bCs/>
        </w:rPr>
        <w:t xml:space="preserve">el </w:t>
      </w:r>
      <w:r w:rsidR="00E22EA8" w:rsidRPr="006B65DA">
        <w:rPr>
          <w:bCs/>
        </w:rPr>
        <w:t>Recurso de Revisión interpuesto por la p</w:t>
      </w:r>
      <w:r w:rsidRPr="006B65DA">
        <w:rPr>
          <w:bCs/>
        </w:rPr>
        <w:t>ersona</w:t>
      </w:r>
      <w:r w:rsidR="00E22EA8" w:rsidRPr="006B65DA">
        <w:rPr>
          <w:bCs/>
        </w:rPr>
        <w:t xml:space="preserve"> Recurrente, en contra de la respuesta por el Sujeto Obligado, a la solicitud de información</w:t>
      </w:r>
      <w:r w:rsidR="00F43789" w:rsidRPr="006B65DA">
        <w:rPr>
          <w:rFonts w:eastAsia="Calibri" w:cs="Times New Roman"/>
        </w:rPr>
        <w:t xml:space="preserve">, </w:t>
      </w:r>
      <w:r w:rsidR="00E22EA8" w:rsidRPr="006B65DA">
        <w:rPr>
          <w:bCs/>
        </w:rPr>
        <w:t>en los siguientes términos:</w:t>
      </w:r>
      <w:r w:rsidR="00F90E50" w:rsidRPr="006B65DA">
        <w:rPr>
          <w:bCs/>
        </w:rPr>
        <w:t xml:space="preserve"> </w:t>
      </w:r>
    </w:p>
    <w:p w14:paraId="499DDBDB" w14:textId="77777777" w:rsidR="008E5E71" w:rsidRPr="006B65DA" w:rsidRDefault="008E5E71" w:rsidP="007E305A">
      <w:pPr>
        <w:spacing w:after="0" w:line="360" w:lineRule="auto"/>
        <w:ind w:left="567" w:right="567"/>
        <w:rPr>
          <w:b/>
          <w:bCs/>
          <w:i/>
          <w:sz w:val="20"/>
          <w:szCs w:val="20"/>
        </w:rPr>
      </w:pPr>
    </w:p>
    <w:p w14:paraId="1B2CCD45" w14:textId="1F34B3A9" w:rsidR="00E22EA8" w:rsidRPr="006B65DA" w:rsidRDefault="00E12804" w:rsidP="007E305A">
      <w:pPr>
        <w:spacing w:after="0" w:line="360" w:lineRule="auto"/>
        <w:ind w:left="567" w:right="567"/>
        <w:rPr>
          <w:bCs/>
          <w:i/>
          <w:sz w:val="20"/>
          <w:szCs w:val="20"/>
        </w:rPr>
      </w:pPr>
      <w:r w:rsidRPr="006B65DA">
        <w:rPr>
          <w:b/>
          <w:bCs/>
          <w:i/>
          <w:sz w:val="20"/>
          <w:szCs w:val="20"/>
        </w:rPr>
        <w:t>‘’</w:t>
      </w:r>
      <w:r w:rsidR="00E22EA8" w:rsidRPr="006B65DA">
        <w:rPr>
          <w:b/>
          <w:bCs/>
          <w:i/>
          <w:sz w:val="20"/>
          <w:szCs w:val="20"/>
        </w:rPr>
        <w:t>ACTO IMPUGNADO</w:t>
      </w:r>
    </w:p>
    <w:p w14:paraId="20CB87D1" w14:textId="63ECB2AB" w:rsidR="00E22EA8" w:rsidRPr="006B65DA" w:rsidRDefault="00C50A1F" w:rsidP="007E305A">
      <w:pPr>
        <w:spacing w:after="0" w:line="360" w:lineRule="auto"/>
        <w:ind w:left="567" w:right="567"/>
        <w:rPr>
          <w:i/>
          <w:sz w:val="20"/>
          <w:szCs w:val="20"/>
        </w:rPr>
      </w:pPr>
      <w:r w:rsidRPr="00C50A1F">
        <w:rPr>
          <w:i/>
          <w:iCs/>
          <w:sz w:val="20"/>
          <w:szCs w:val="20"/>
        </w:rPr>
        <w:t xml:space="preserve">SOLICITO INICIE EL PROCEDIMIENTO DE RECURSO DE REVISION YA QUE LA SOLICITUD DE INFORMACION ES PRECISA Y CLARA Y EL SUJETO OBLIGADO EN ESTE CASO EL AYUNTAMIENTO DE NICOLAS ROMERO, </w:t>
      </w:r>
      <w:r w:rsidRPr="00985CA0">
        <w:rPr>
          <w:i/>
          <w:iCs/>
          <w:sz w:val="20"/>
          <w:szCs w:val="20"/>
          <w:u w:val="single"/>
        </w:rPr>
        <w:t>CONTESTO DE MANERA INCOMPLETA LO CUAL PUEDE DESPRENDERSE EN UN OCULTAMIENTO DE INFORMACION</w:t>
      </w:r>
      <w:r w:rsidR="00E22EA8" w:rsidRPr="006B65DA">
        <w:rPr>
          <w:i/>
          <w:iCs/>
          <w:sz w:val="20"/>
          <w:szCs w:val="20"/>
        </w:rPr>
        <w:t>”</w:t>
      </w:r>
    </w:p>
    <w:p w14:paraId="3B2615CC" w14:textId="77777777" w:rsidR="00E22EA8" w:rsidRDefault="00E22EA8" w:rsidP="007E305A">
      <w:pPr>
        <w:spacing w:after="0" w:line="360" w:lineRule="auto"/>
        <w:ind w:left="567" w:right="567"/>
        <w:rPr>
          <w:i/>
          <w:sz w:val="20"/>
          <w:szCs w:val="20"/>
        </w:rPr>
      </w:pPr>
    </w:p>
    <w:p w14:paraId="00CFC7A3" w14:textId="77777777" w:rsidR="006524AD" w:rsidRDefault="006524AD" w:rsidP="007E305A">
      <w:pPr>
        <w:spacing w:after="0" w:line="360" w:lineRule="auto"/>
        <w:ind w:left="567" w:right="567"/>
        <w:rPr>
          <w:i/>
          <w:sz w:val="20"/>
          <w:szCs w:val="20"/>
        </w:rPr>
      </w:pPr>
    </w:p>
    <w:p w14:paraId="7927FCDD" w14:textId="77777777" w:rsidR="006524AD" w:rsidRPr="006B65DA" w:rsidRDefault="006524AD" w:rsidP="007E305A">
      <w:pPr>
        <w:spacing w:after="0" w:line="360" w:lineRule="auto"/>
        <w:ind w:left="567" w:right="567"/>
        <w:rPr>
          <w:i/>
          <w:sz w:val="20"/>
          <w:szCs w:val="20"/>
        </w:rPr>
      </w:pPr>
    </w:p>
    <w:p w14:paraId="3F1F07C7" w14:textId="49F2AE96" w:rsidR="00E22EA8" w:rsidRPr="006B65DA" w:rsidRDefault="00E12804" w:rsidP="007E305A">
      <w:pPr>
        <w:spacing w:after="0" w:line="360" w:lineRule="auto"/>
        <w:ind w:left="567" w:right="567"/>
        <w:rPr>
          <w:b/>
          <w:i/>
          <w:sz w:val="20"/>
          <w:szCs w:val="20"/>
        </w:rPr>
      </w:pPr>
      <w:r w:rsidRPr="006B65DA">
        <w:rPr>
          <w:b/>
          <w:i/>
          <w:sz w:val="20"/>
          <w:szCs w:val="20"/>
        </w:rPr>
        <w:t>‘’</w:t>
      </w:r>
      <w:r w:rsidR="00E22EA8" w:rsidRPr="006B65DA">
        <w:rPr>
          <w:b/>
          <w:i/>
          <w:sz w:val="20"/>
          <w:szCs w:val="20"/>
        </w:rPr>
        <w:t>RAZONES O MOTIVOS DE LA INCONFORMIDAD</w:t>
      </w:r>
    </w:p>
    <w:p w14:paraId="57774A64" w14:textId="03109F23" w:rsidR="003C5F59" w:rsidRPr="006B65DA" w:rsidRDefault="00C50A1F" w:rsidP="007E305A">
      <w:pPr>
        <w:spacing w:after="0" w:line="360" w:lineRule="auto"/>
        <w:ind w:left="567" w:right="567"/>
        <w:rPr>
          <w:i/>
          <w:sz w:val="20"/>
          <w:szCs w:val="20"/>
        </w:rPr>
      </w:pPr>
      <w:r w:rsidRPr="00C50A1F">
        <w:rPr>
          <w:i/>
          <w:iCs/>
          <w:sz w:val="20"/>
          <w:szCs w:val="20"/>
        </w:rPr>
        <w:t xml:space="preserve">YA QUE EN EL OFICIO FRIMADO POR LA LICENCIADA ARELI MARQUEZ GONZALEZ HACE DE CONOCIMEINTO QUE LA INFORMACION SOLICITADA PUEDE </w:t>
      </w:r>
      <w:r w:rsidRPr="00985CA0">
        <w:rPr>
          <w:i/>
          <w:iCs/>
          <w:sz w:val="20"/>
          <w:szCs w:val="20"/>
          <w:u w:val="single"/>
        </w:rPr>
        <w:t>SER CONSULTADA A TRAVEZ DE UN LINK DE IPOMEX Y AL REALIZAR DICHA CONSULTA SOLO SE PUEDEN VISUALIZAR 11 CONTRATOS PEDIDOS</w:t>
      </w:r>
      <w:r w:rsidRPr="00C50A1F">
        <w:rPr>
          <w:i/>
          <w:iCs/>
          <w:sz w:val="20"/>
          <w:szCs w:val="20"/>
        </w:rPr>
        <w:t xml:space="preserve">, MISMOS QUE AL SER CONSULTADOS EL SISTEMA ARROJA QUE FUERON ACTUALIZADOS Y VALIDADOS EL SEIS DE JUNIO DE LA PRESENTE ANUALIDAD CON UNA DIFERENCIA DE CINCO A DIEZ MINUTOS ENTRE CADA UNO DE ELLOS, LO CUAL SE PUEDE INTERPRETAR COMO RESPONSABILIDAD POR PARTE DEL SUJETO OBLIGADO, POR QUE </w:t>
      </w:r>
      <w:r w:rsidRPr="002423BF">
        <w:rPr>
          <w:i/>
          <w:iCs/>
          <w:sz w:val="20"/>
          <w:szCs w:val="20"/>
          <w:u w:val="single"/>
        </w:rPr>
        <w:t xml:space="preserve">FALTAN CONTTRATOS DE OBRA, CONTRATOS DE ADQUISICION DE BIENES, CONTRATOS DE ARRENDAMIENTO, CONTRATOS DE PRESTACION DE SERVICIOS, </w:t>
      </w:r>
      <w:r w:rsidRPr="00C50A1F">
        <w:rPr>
          <w:i/>
          <w:iCs/>
          <w:sz w:val="20"/>
          <w:szCs w:val="20"/>
        </w:rPr>
        <w:t xml:space="preserve">POR QUE </w:t>
      </w:r>
      <w:r w:rsidRPr="002101AB">
        <w:rPr>
          <w:i/>
          <w:iCs/>
          <w:sz w:val="20"/>
          <w:szCs w:val="20"/>
          <w:u w:val="single"/>
        </w:rPr>
        <w:t xml:space="preserve">EN MI SOLICTUD DE INFORMACION ENGLOBA TODOS LOS CONTRATOS CELEBRADOS DE ENERO A LA FECHA </w:t>
      </w:r>
      <w:r w:rsidRPr="00C50A1F">
        <w:rPr>
          <w:i/>
          <w:iCs/>
          <w:sz w:val="20"/>
          <w:szCs w:val="20"/>
        </w:rPr>
        <w:t xml:space="preserve">AHORA BIEN, EN CUANTO A LA RESPUESTA POR PARTE DEL CONSEJERO JURIDICO Y CONSULTIVO, EN LA QUE ARGUMENTA QUE SE ENCUENTRA IMPOSIBILITADO PARA PROPORCIONAR LA INFORMACION SOLICITADA, </w:t>
      </w:r>
      <w:r w:rsidRPr="00985CA0">
        <w:rPr>
          <w:i/>
          <w:iCs/>
          <w:sz w:val="20"/>
          <w:szCs w:val="20"/>
          <w:u w:val="single"/>
        </w:rPr>
        <w:t xml:space="preserve">EN LOS CONTRATOS CONSULTADOS EN LA LIGA QUE PROPORCIONARON DE IPOMEX, EL CONSEJERO JURIDICO FIRMA LOS CONTRATOS PUBLICADOS EN ESTA PLATAFORMA BAJO LA LEYENDA: “VALIDA POR PARTE DE LA CONSEJERIA JURIDICA”; ENTONCES RESULTA INCONGRUENTE </w:t>
      </w:r>
      <w:r w:rsidRPr="00C50A1F">
        <w:rPr>
          <w:i/>
          <w:iCs/>
          <w:sz w:val="20"/>
          <w:szCs w:val="20"/>
        </w:rPr>
        <w:t>LAS RESPUESTAS QUE BRINDAN LOS SUJETOS OBLIGADOS.</w:t>
      </w:r>
      <w:r w:rsidR="003C5F59" w:rsidRPr="006B65DA">
        <w:rPr>
          <w:i/>
          <w:iCs/>
          <w:sz w:val="20"/>
          <w:szCs w:val="20"/>
        </w:rPr>
        <w:t>”</w:t>
      </w:r>
      <w:r w:rsidR="00E20851" w:rsidRPr="006B65DA">
        <w:rPr>
          <w:i/>
          <w:iCs/>
          <w:sz w:val="20"/>
          <w:szCs w:val="20"/>
        </w:rPr>
        <w:t xml:space="preserve"> </w:t>
      </w:r>
    </w:p>
    <w:p w14:paraId="01179437" w14:textId="6B58335B" w:rsidR="00E22EA8" w:rsidRPr="006B65DA" w:rsidRDefault="00E22EA8" w:rsidP="007E305A">
      <w:pPr>
        <w:spacing w:after="0" w:line="360" w:lineRule="auto"/>
        <w:ind w:right="567"/>
        <w:rPr>
          <w:i/>
          <w:sz w:val="20"/>
          <w:szCs w:val="20"/>
        </w:rPr>
      </w:pPr>
    </w:p>
    <w:p w14:paraId="009DB65C" w14:textId="45D040D7" w:rsidR="00E22EA8" w:rsidRPr="006B65DA" w:rsidRDefault="004D1D8F" w:rsidP="007E305A">
      <w:pPr>
        <w:pStyle w:val="Ttulo2"/>
        <w:spacing w:before="0" w:after="0" w:line="360" w:lineRule="auto"/>
        <w:rPr>
          <w:sz w:val="22"/>
          <w:szCs w:val="22"/>
        </w:rPr>
      </w:pPr>
      <w:bookmarkStart w:id="5" w:name="_Toc200030767"/>
      <w:r w:rsidRPr="006B65DA">
        <w:rPr>
          <w:sz w:val="22"/>
          <w:szCs w:val="22"/>
        </w:rPr>
        <w:t>I</w:t>
      </w:r>
      <w:r w:rsidR="00E22EA8" w:rsidRPr="006B65DA">
        <w:rPr>
          <w:sz w:val="22"/>
          <w:szCs w:val="22"/>
        </w:rPr>
        <w:t>V. Trámite del Recurso de Revisión ante este Instituto</w:t>
      </w:r>
      <w:bookmarkEnd w:id="5"/>
    </w:p>
    <w:p w14:paraId="5C9B63F8" w14:textId="77777777" w:rsidR="009B2DAB" w:rsidRPr="006B65DA" w:rsidRDefault="009B2DAB" w:rsidP="007E305A">
      <w:pPr>
        <w:spacing w:after="0" w:line="360" w:lineRule="auto"/>
        <w:rPr>
          <w:b/>
          <w:bCs/>
        </w:rPr>
      </w:pPr>
    </w:p>
    <w:p w14:paraId="173768ED" w14:textId="78F51CF2" w:rsidR="00E22EA8" w:rsidRPr="006B65DA" w:rsidRDefault="00E22EA8" w:rsidP="007E305A">
      <w:pPr>
        <w:spacing w:after="0" w:line="360" w:lineRule="auto"/>
        <w:rPr>
          <w:bCs/>
        </w:rPr>
      </w:pPr>
      <w:r w:rsidRPr="006B65DA">
        <w:rPr>
          <w:b/>
          <w:bCs/>
        </w:rPr>
        <w:t>a) Turno del Medio de Impugnación.</w:t>
      </w:r>
      <w:r w:rsidR="000A706F" w:rsidRPr="006B65DA">
        <w:rPr>
          <w:bCs/>
        </w:rPr>
        <w:t xml:space="preserve"> </w:t>
      </w:r>
      <w:r w:rsidR="003C5F59" w:rsidRPr="006B65DA">
        <w:rPr>
          <w:bCs/>
        </w:rPr>
        <w:t xml:space="preserve">El </w:t>
      </w:r>
      <w:r w:rsidR="003F1933">
        <w:rPr>
          <w:bCs/>
        </w:rPr>
        <w:t>d</w:t>
      </w:r>
      <w:r w:rsidR="00985CA0">
        <w:rPr>
          <w:bCs/>
        </w:rPr>
        <w:t>iecisiete</w:t>
      </w:r>
      <w:r w:rsidR="003F1933">
        <w:rPr>
          <w:bCs/>
        </w:rPr>
        <w:t xml:space="preserve"> </w:t>
      </w:r>
      <w:r w:rsidR="00E66AFC" w:rsidRPr="00E66AFC">
        <w:rPr>
          <w:bCs/>
        </w:rPr>
        <w:t>de ju</w:t>
      </w:r>
      <w:r w:rsidR="00985CA0">
        <w:rPr>
          <w:bCs/>
        </w:rPr>
        <w:t>n</w:t>
      </w:r>
      <w:r w:rsidR="00E66AFC" w:rsidRPr="00E66AFC">
        <w:rPr>
          <w:bCs/>
        </w:rPr>
        <w:t xml:space="preserve">io </w:t>
      </w:r>
      <w:r w:rsidR="00E64E18" w:rsidRPr="006B65DA">
        <w:t>de dos mil veinticinco</w:t>
      </w:r>
      <w:r w:rsidRPr="006B65DA">
        <w:rPr>
          <w:bCs/>
        </w:rPr>
        <w:t xml:space="preserve">, el </w:t>
      </w:r>
      <w:r w:rsidRPr="006B65DA">
        <w:rPr>
          <w:lang w:val="es-ES"/>
        </w:rPr>
        <w:t>Sistema de Acceso a la Información Mexiquense (SAIMEX),</w:t>
      </w:r>
      <w:r w:rsidRPr="006B65DA">
        <w:rPr>
          <w:bCs/>
        </w:rPr>
        <w:t xml:space="preserve"> asignó el número de expediente </w:t>
      </w:r>
      <w:r w:rsidR="00985CA0" w:rsidRPr="00985CA0">
        <w:rPr>
          <w:b/>
          <w:bCs/>
        </w:rPr>
        <w:t>07306/INFOEM/IP/RR/2025</w:t>
      </w:r>
      <w:r w:rsidRPr="006B65DA">
        <w:rPr>
          <w:bCs/>
        </w:rPr>
        <w:t xml:space="preserve">, al medio de impugnación que nos ocupa, con base en el sistema aprobado por el Pleno de este </w:t>
      </w:r>
      <w:r w:rsidR="00B65BCA" w:rsidRPr="006B65DA">
        <w:rPr>
          <w:bCs/>
        </w:rPr>
        <w:t>Organismo</w:t>
      </w:r>
      <w:r w:rsidRPr="006B65DA">
        <w:rPr>
          <w:bCs/>
        </w:rPr>
        <w:t xml:space="preserve"> Garante y lo turnó al Comisionado Ponente Luis Gustavo Parra Noriega, para los efectos del artículo 185, fracción I de la Ley de Transparencia y Acceso a la Información Pública del Estado de México y Municipios.</w:t>
      </w:r>
    </w:p>
    <w:p w14:paraId="161C6E95" w14:textId="77777777" w:rsidR="00866E5E" w:rsidRPr="006B65DA" w:rsidRDefault="00866E5E" w:rsidP="007E305A">
      <w:pPr>
        <w:spacing w:after="0" w:line="360" w:lineRule="auto"/>
        <w:rPr>
          <w:b/>
          <w:bCs/>
        </w:rPr>
      </w:pPr>
    </w:p>
    <w:p w14:paraId="61891480" w14:textId="7902036A" w:rsidR="00E22EA8" w:rsidRPr="006B65DA" w:rsidRDefault="00E22EA8" w:rsidP="007E305A">
      <w:pPr>
        <w:spacing w:after="0" w:line="360" w:lineRule="auto"/>
      </w:pPr>
      <w:r w:rsidRPr="006B65DA">
        <w:rPr>
          <w:b/>
          <w:bCs/>
        </w:rPr>
        <w:t>b) Admisión del Recurso de Revisión</w:t>
      </w:r>
      <w:r w:rsidRPr="006B65DA">
        <w:rPr>
          <w:b/>
          <w:bCs/>
          <w:lang w:val="es-ES_tradnl"/>
        </w:rPr>
        <w:t xml:space="preserve">. </w:t>
      </w:r>
      <w:r w:rsidR="003C5F59" w:rsidRPr="006B65DA">
        <w:t xml:space="preserve">El </w:t>
      </w:r>
      <w:r w:rsidR="00985CA0">
        <w:t>veinte de junio</w:t>
      </w:r>
      <w:r w:rsidR="00E64E18" w:rsidRPr="006B65DA">
        <w:t xml:space="preserve"> de dos mil veinticinco</w:t>
      </w:r>
      <w:r w:rsidRPr="006B65DA">
        <w:rPr>
          <w:bCs/>
          <w:lang w:val="es-ES_tradnl"/>
        </w:rPr>
        <w:t xml:space="preserve">, se acordó la admisión del Recurso de Revisión interpuesto por </w:t>
      </w:r>
      <w:r w:rsidR="00261B92" w:rsidRPr="006B65DA">
        <w:rPr>
          <w:bCs/>
          <w:lang w:val="es-ES_tradnl"/>
        </w:rPr>
        <w:t>la persona</w:t>
      </w:r>
      <w:r w:rsidRPr="006B65DA">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6B65DA">
        <w:rPr>
          <w:bCs/>
          <w:lang w:val="es-ES_tradnl"/>
        </w:rPr>
        <w:t>el</w:t>
      </w:r>
      <w:r w:rsidR="000A706F" w:rsidRPr="006B65DA">
        <w:rPr>
          <w:bCs/>
          <w:lang w:val="es-ES_tradnl"/>
        </w:rPr>
        <w:t xml:space="preserve"> mismo día</w:t>
      </w:r>
      <w:r w:rsidRPr="006B65DA">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Default="00E22EA8" w:rsidP="007E305A">
      <w:pPr>
        <w:spacing w:after="0" w:line="360" w:lineRule="auto"/>
        <w:rPr>
          <w:rFonts w:cs="Tahoma"/>
          <w:lang w:val="es-ES_tradnl"/>
        </w:rPr>
      </w:pPr>
    </w:p>
    <w:p w14:paraId="521477B1" w14:textId="4EDA89D5" w:rsidR="00866E5E" w:rsidRDefault="00866E5E" w:rsidP="007E305A">
      <w:pPr>
        <w:spacing w:after="0" w:line="360" w:lineRule="auto"/>
        <w:rPr>
          <w:rFonts w:eastAsia="Times New Roman" w:cs="Tahoma"/>
          <w:lang w:val="es-ES_tradnl"/>
        </w:rPr>
      </w:pPr>
      <w:r>
        <w:rPr>
          <w:rFonts w:eastAsia="Times New Roman" w:cs="Tahoma"/>
          <w:b/>
          <w:color w:val="auto"/>
          <w:szCs w:val="24"/>
          <w:lang w:eastAsia="es-ES"/>
        </w:rPr>
        <w:t>c</w:t>
      </w:r>
      <w:r w:rsidRPr="006B65DA">
        <w:rPr>
          <w:rFonts w:eastAsia="Times New Roman" w:cs="Tahoma"/>
          <w:b/>
          <w:color w:val="auto"/>
          <w:szCs w:val="24"/>
          <w:lang w:eastAsia="es-ES"/>
        </w:rPr>
        <w:t xml:space="preserve">) </w:t>
      </w:r>
      <w:r>
        <w:rPr>
          <w:rFonts w:eastAsia="Times New Roman" w:cs="Tahoma"/>
          <w:b/>
          <w:color w:val="auto"/>
          <w:szCs w:val="24"/>
          <w:lang w:eastAsia="es-ES"/>
        </w:rPr>
        <w:t xml:space="preserve">Manifestaciones. </w:t>
      </w:r>
      <w:r w:rsidRPr="006B65DA">
        <w:rPr>
          <w:rFonts w:eastAsia="Times New Roman" w:cs="Tahoma"/>
          <w:iCs/>
          <w:lang w:val="es-ES"/>
        </w:rPr>
        <w:t xml:space="preserve">El </w:t>
      </w:r>
      <w:r>
        <w:rPr>
          <w:rFonts w:eastAsia="Times New Roman" w:cs="Tahoma"/>
          <w:iCs/>
          <w:lang w:val="es-ES"/>
        </w:rPr>
        <w:t>cuatro de julio</w:t>
      </w:r>
      <w:r w:rsidRPr="006B65DA">
        <w:rPr>
          <w:rFonts w:eastAsia="Times New Roman" w:cs="Tahoma"/>
          <w:iCs/>
          <w:lang w:val="es-ES"/>
        </w:rPr>
        <w:t xml:space="preserve"> de dos mil veinticinco</w:t>
      </w:r>
      <w:r w:rsidRPr="006B65DA">
        <w:rPr>
          <w:rFonts w:eastAsia="Times New Roman" w:cs="Tahoma"/>
          <w:lang w:val="es-ES_tradnl"/>
        </w:rPr>
        <w:t xml:space="preserve">, se recibió, a través del Sistema de Acceso a la Información Mexiquense (SAIMEX), </w:t>
      </w:r>
      <w:r>
        <w:rPr>
          <w:rFonts w:eastAsia="Times New Roman" w:cs="Tahoma"/>
          <w:lang w:val="es-ES_tradnl"/>
        </w:rPr>
        <w:t xml:space="preserve">las manifestaciones de la persona recurrente en los términos siguientes: </w:t>
      </w:r>
    </w:p>
    <w:p w14:paraId="7640AF4B" w14:textId="77777777" w:rsidR="00866E5E" w:rsidRPr="00FF5B96" w:rsidRDefault="00866E5E" w:rsidP="007E305A">
      <w:pPr>
        <w:spacing w:after="0" w:line="360" w:lineRule="auto"/>
        <w:ind w:left="567" w:right="567"/>
        <w:rPr>
          <w:rFonts w:eastAsia="Times New Roman" w:cs="Tahoma"/>
          <w:sz w:val="20"/>
          <w:szCs w:val="20"/>
          <w:lang w:val="es-ES_tradnl"/>
        </w:rPr>
      </w:pPr>
    </w:p>
    <w:p w14:paraId="2A91C2F7" w14:textId="77777777" w:rsidR="00866E5E" w:rsidRPr="00FF5B96" w:rsidRDefault="00866E5E" w:rsidP="007E305A">
      <w:pPr>
        <w:spacing w:after="0" w:line="360" w:lineRule="auto"/>
        <w:ind w:left="567" w:right="567"/>
        <w:rPr>
          <w:rFonts w:eastAsia="Times New Roman" w:cs="Tahoma"/>
          <w:i/>
          <w:iCs/>
          <w:sz w:val="20"/>
          <w:szCs w:val="20"/>
          <w:lang w:val="es-ES_tradnl"/>
        </w:rPr>
      </w:pPr>
      <w:r w:rsidRPr="00FF5B96">
        <w:rPr>
          <w:rFonts w:eastAsia="Times New Roman" w:cs="Tahoma"/>
          <w:i/>
          <w:iCs/>
          <w:sz w:val="20"/>
          <w:szCs w:val="20"/>
          <w:lang w:val="es-ES_tradnl"/>
        </w:rPr>
        <w:t>“…</w:t>
      </w:r>
    </w:p>
    <w:p w14:paraId="4CC11B54" w14:textId="77777777" w:rsidR="001252CF" w:rsidRDefault="001252CF" w:rsidP="007E305A">
      <w:pPr>
        <w:spacing w:after="0" w:line="360" w:lineRule="auto"/>
        <w:ind w:left="567" w:right="567"/>
        <w:rPr>
          <w:rFonts w:eastAsia="Times New Roman" w:cs="Tahoma"/>
          <w:i/>
          <w:iCs/>
          <w:color w:val="auto"/>
          <w:sz w:val="20"/>
          <w:lang w:eastAsia="es-ES"/>
        </w:rPr>
      </w:pPr>
      <w:r w:rsidRPr="001252CF">
        <w:rPr>
          <w:rFonts w:eastAsia="Times New Roman" w:cs="Tahoma"/>
          <w:i/>
          <w:iCs/>
          <w:color w:val="auto"/>
          <w:sz w:val="20"/>
          <w:lang w:eastAsia="es-ES"/>
        </w:rPr>
        <w:t>Solicito saber cuántos contratos se han llevado a cabo de enero a la fecha y a pesar de que la solicitud de información es precisa y clara y el sujeto obligado en este caso la administración de Nicolás romero, contesto de manera incompleta lo cual puede desprenderse en un ocultamiento de información ya que en el oficio firmado por la licenciada areli márquez gonzález</w:t>
      </w:r>
      <w:r w:rsidRPr="001252CF">
        <w:rPr>
          <w:rFonts w:eastAsia="Times New Roman" w:cs="Tahoma"/>
          <w:b/>
          <w:i/>
          <w:iCs/>
          <w:color w:val="auto"/>
          <w:sz w:val="20"/>
          <w:lang w:eastAsia="es-ES"/>
        </w:rPr>
        <w:t xml:space="preserve"> </w:t>
      </w:r>
      <w:r w:rsidRPr="001252CF">
        <w:rPr>
          <w:rFonts w:eastAsia="Times New Roman" w:cs="Tahoma"/>
          <w:i/>
          <w:iCs/>
          <w:color w:val="auto"/>
          <w:sz w:val="20"/>
          <w:lang w:eastAsia="es-ES"/>
        </w:rPr>
        <w:t>hace de conocimiento que la información solicitada puede ser consultada a través de un link de ipomex (</w:t>
      </w:r>
      <w:hyperlink r:id="rId10" w:anchor="/info-fraccion/676/152/12" w:history="1">
        <w:r w:rsidRPr="001252CF">
          <w:rPr>
            <w:rStyle w:val="Hipervnculo"/>
            <w:rFonts w:eastAsia="Times New Roman" w:cs="Tahoma"/>
            <w:i/>
            <w:iCs/>
            <w:sz w:val="20"/>
            <w:lang w:eastAsia="es-ES"/>
          </w:rPr>
          <w:t>https://infoem2.ipomex.org.mx/ipomex/#/info-fraccion/676/152/12</w:t>
        </w:r>
      </w:hyperlink>
      <w:r w:rsidRPr="001252CF">
        <w:rPr>
          <w:rFonts w:eastAsia="Times New Roman" w:cs="Tahoma"/>
          <w:i/>
          <w:iCs/>
          <w:color w:val="auto"/>
          <w:sz w:val="20"/>
          <w:lang w:eastAsia="es-ES"/>
        </w:rPr>
        <w:t xml:space="preserve">), asimismo al realizar dicha consulta solo se pueden visualizar 11 contratos pedidos </w:t>
      </w:r>
      <w:r w:rsidRPr="001252CF">
        <w:rPr>
          <w:rFonts w:eastAsia="Times New Roman" w:cs="Tahoma"/>
          <w:b/>
          <w:i/>
          <w:iCs/>
          <w:color w:val="auto"/>
          <w:sz w:val="20"/>
          <w:lang w:eastAsia="es-ES"/>
        </w:rPr>
        <w:t>(anexo 1)</w:t>
      </w:r>
      <w:r w:rsidRPr="001252CF">
        <w:rPr>
          <w:rFonts w:eastAsia="Times New Roman" w:cs="Tahoma"/>
          <w:i/>
          <w:iCs/>
          <w:color w:val="auto"/>
          <w:sz w:val="20"/>
          <w:lang w:eastAsia="es-ES"/>
        </w:rPr>
        <w:t xml:space="preserve">  mismos que al ser consultados el sistema arroja que fueron actualizados y validados el seis de junio de la presente anualidad con una diferencia de cinco a diez minutos entre cada uno de ellos, lo cual se puede interpretar como responsabilidad por parte del sujeto obligado, porque faltan contratos de obra, contratos de adquisición de bienes, contratos de arrendamiento, contratos de prestación de servicios, porque en mi solicitud de información engloba todos los contratos celebrados de enero a la fecha</w:t>
      </w:r>
    </w:p>
    <w:p w14:paraId="07AE7952" w14:textId="77777777" w:rsidR="001252CF" w:rsidRPr="001252CF" w:rsidRDefault="001252CF" w:rsidP="007E305A">
      <w:pPr>
        <w:spacing w:after="0" w:line="360" w:lineRule="auto"/>
        <w:ind w:left="567" w:right="567"/>
        <w:rPr>
          <w:rFonts w:eastAsia="Times New Roman" w:cs="Tahoma"/>
          <w:i/>
          <w:iCs/>
          <w:color w:val="auto"/>
          <w:sz w:val="20"/>
          <w:lang w:eastAsia="es-ES"/>
        </w:rPr>
      </w:pPr>
    </w:p>
    <w:p w14:paraId="274231B8" w14:textId="77777777" w:rsidR="001252CF" w:rsidRPr="001252CF" w:rsidRDefault="001252CF" w:rsidP="007E305A">
      <w:pPr>
        <w:spacing w:after="0" w:line="360" w:lineRule="auto"/>
        <w:ind w:left="567" w:right="567"/>
        <w:rPr>
          <w:rFonts w:eastAsia="Times New Roman" w:cs="Tahoma"/>
          <w:i/>
          <w:iCs/>
          <w:color w:val="auto"/>
          <w:sz w:val="20"/>
          <w:lang w:eastAsia="es-ES"/>
        </w:rPr>
      </w:pPr>
      <w:r w:rsidRPr="001252CF">
        <w:rPr>
          <w:rFonts w:eastAsia="Times New Roman" w:cs="Tahoma"/>
          <w:i/>
          <w:iCs/>
          <w:color w:val="auto"/>
          <w:sz w:val="20"/>
          <w:lang w:eastAsia="es-ES"/>
        </w:rPr>
        <w:t>ahora bien, en cuanto a la respuesta por parte del consejero jurídico y consultivo, en la que argumenta que se encuentra imposibilitado para proporcionar la informacion solicitada, en los contratos consultados en la liga que proporcionaron de ipomex, el consejero jurídico firma los contratos publicados en esta plataforma bajo la leyenda: “valida por parte de la consejería jurídica”</w:t>
      </w:r>
      <w:r w:rsidRPr="001252CF">
        <w:rPr>
          <w:rFonts w:eastAsia="Times New Roman" w:cs="Tahoma"/>
          <w:b/>
          <w:i/>
          <w:iCs/>
          <w:color w:val="auto"/>
          <w:sz w:val="20"/>
          <w:lang w:eastAsia="es-ES"/>
        </w:rPr>
        <w:t xml:space="preserve"> </w:t>
      </w:r>
      <w:r w:rsidRPr="001252CF">
        <w:rPr>
          <w:rFonts w:eastAsia="Times New Roman" w:cs="Tahoma"/>
          <w:i/>
          <w:iCs/>
          <w:color w:val="auto"/>
          <w:sz w:val="20"/>
          <w:lang w:eastAsia="es-ES"/>
        </w:rPr>
        <w:t>entonces resulta incongruente las respuestas que brindan los sujetos obligados.</w:t>
      </w:r>
    </w:p>
    <w:p w14:paraId="7652A35D" w14:textId="4079340D" w:rsidR="00866E5E" w:rsidRPr="00FF5B96" w:rsidRDefault="001252CF" w:rsidP="007E305A">
      <w:pPr>
        <w:spacing w:after="0" w:line="360" w:lineRule="auto"/>
        <w:ind w:left="567" w:right="567"/>
        <w:rPr>
          <w:rFonts w:eastAsia="Times New Roman" w:cs="Tahoma"/>
          <w:i/>
          <w:iCs/>
          <w:color w:val="auto"/>
          <w:sz w:val="20"/>
          <w:lang w:eastAsia="es-ES"/>
        </w:rPr>
      </w:pPr>
      <w:r w:rsidRPr="00FF5B96">
        <w:rPr>
          <w:rFonts w:eastAsia="Times New Roman" w:cs="Tahoma"/>
          <w:i/>
          <w:iCs/>
          <w:color w:val="auto"/>
          <w:sz w:val="20"/>
          <w:lang w:eastAsia="es-ES"/>
        </w:rPr>
        <w:t>…”</w:t>
      </w:r>
      <w:r>
        <w:rPr>
          <w:rFonts w:eastAsia="Times New Roman" w:cs="Tahoma"/>
          <w:i/>
          <w:iCs/>
          <w:color w:val="auto"/>
          <w:sz w:val="20"/>
          <w:lang w:eastAsia="es-ES"/>
        </w:rPr>
        <w:t xml:space="preserve"> (Sic.) </w:t>
      </w:r>
    </w:p>
    <w:p w14:paraId="14170481" w14:textId="77777777" w:rsidR="00866E5E" w:rsidRDefault="00866E5E" w:rsidP="007E305A">
      <w:pPr>
        <w:spacing w:after="0" w:line="360" w:lineRule="auto"/>
        <w:rPr>
          <w:rFonts w:cs="Tahoma"/>
          <w:lang w:val="es-ES_tradnl"/>
        </w:rPr>
      </w:pPr>
    </w:p>
    <w:p w14:paraId="139AA949" w14:textId="04CE9C2F" w:rsidR="001252CF" w:rsidRDefault="001252CF" w:rsidP="007E305A">
      <w:pPr>
        <w:spacing w:after="0" w:line="360" w:lineRule="auto"/>
        <w:rPr>
          <w:rFonts w:cs="Tahoma"/>
          <w:lang w:val="es-ES_tradnl"/>
        </w:rPr>
      </w:pPr>
      <w:r>
        <w:rPr>
          <w:rFonts w:cs="Tahoma"/>
          <w:lang w:val="es-ES_tradnl"/>
        </w:rPr>
        <w:t>Asimismo, adjuntó la digitalización de impresiones de pantalla del Ipomex, en la fracción XXIX “Resultados de procedimientos de adjudicación directa, licitación pública e invitación restringida.</w:t>
      </w:r>
    </w:p>
    <w:p w14:paraId="084822D7" w14:textId="77777777" w:rsidR="001252CF" w:rsidRPr="006B65DA" w:rsidRDefault="001252CF" w:rsidP="007E305A">
      <w:pPr>
        <w:spacing w:after="0" w:line="360" w:lineRule="auto"/>
        <w:rPr>
          <w:rFonts w:cs="Tahoma"/>
          <w:lang w:val="es-ES_tradnl"/>
        </w:rPr>
      </w:pPr>
    </w:p>
    <w:p w14:paraId="2CD0E922" w14:textId="04710EAC" w:rsidR="007F3D90" w:rsidRPr="00866E5E" w:rsidRDefault="00866E5E" w:rsidP="007E305A">
      <w:pPr>
        <w:spacing w:after="0" w:line="360" w:lineRule="auto"/>
        <w:rPr>
          <w:rFonts w:cs="Tahoma"/>
          <w:lang w:val="es-ES_tradnl"/>
        </w:rPr>
      </w:pPr>
      <w:bookmarkStart w:id="6" w:name="_Hlk182976945"/>
      <w:r>
        <w:rPr>
          <w:b/>
        </w:rPr>
        <w:t>d</w:t>
      </w:r>
      <w:r w:rsidR="00855EC9" w:rsidRPr="006B65DA">
        <w:rPr>
          <w:b/>
        </w:rPr>
        <w:t xml:space="preserve">) Informe Justificado. </w:t>
      </w:r>
      <w:r w:rsidR="00855EC9" w:rsidRPr="006B65DA">
        <w:rPr>
          <w:rFonts w:eastAsia="Times New Roman" w:cs="Tahoma"/>
          <w:iCs/>
          <w:lang w:val="es-ES"/>
        </w:rPr>
        <w:t>El</w:t>
      </w:r>
      <w:r w:rsidR="001252CF">
        <w:rPr>
          <w:rFonts w:eastAsia="Times New Roman" w:cs="Tahoma"/>
          <w:iCs/>
          <w:lang w:val="es-ES"/>
        </w:rPr>
        <w:t xml:space="preserve"> Sujeto Obligado fue omiso en rendir su Informe con Justificación. </w:t>
      </w:r>
    </w:p>
    <w:p w14:paraId="089087FE" w14:textId="77777777" w:rsidR="00E20851" w:rsidRPr="006B65DA" w:rsidRDefault="00E20851" w:rsidP="007E305A">
      <w:pPr>
        <w:spacing w:after="0" w:line="360" w:lineRule="auto"/>
      </w:pPr>
    </w:p>
    <w:p w14:paraId="3647941A" w14:textId="0D5788BA" w:rsidR="00E20851" w:rsidRPr="006B65DA" w:rsidRDefault="00866E5E" w:rsidP="007E305A">
      <w:pPr>
        <w:spacing w:after="0" w:line="360" w:lineRule="auto"/>
        <w:rPr>
          <w:rFonts w:eastAsia="Times New Roman" w:cs="Tahoma"/>
          <w:szCs w:val="24"/>
          <w:lang w:eastAsia="es-ES"/>
        </w:rPr>
      </w:pPr>
      <w:r>
        <w:rPr>
          <w:rFonts w:eastAsia="Times New Roman" w:cs="Tahoma"/>
          <w:b/>
          <w:szCs w:val="24"/>
          <w:lang w:eastAsia="es-ES"/>
        </w:rPr>
        <w:t>e</w:t>
      </w:r>
      <w:r w:rsidR="00E20851" w:rsidRPr="006B65DA">
        <w:rPr>
          <w:rFonts w:eastAsia="Times New Roman" w:cs="Tahoma"/>
          <w:b/>
          <w:szCs w:val="24"/>
          <w:lang w:eastAsia="es-ES"/>
        </w:rPr>
        <w:t xml:space="preserve">) Ampliación de plazo para resolver. </w:t>
      </w:r>
      <w:r w:rsidR="00E20851" w:rsidRPr="006B65DA">
        <w:rPr>
          <w:rFonts w:eastAsia="Times New Roman" w:cs="Tahoma"/>
          <w:szCs w:val="24"/>
          <w:lang w:eastAsia="es-ES"/>
        </w:rPr>
        <w:t xml:space="preserve">El </w:t>
      </w:r>
      <w:r w:rsidR="001252CF">
        <w:rPr>
          <w:rFonts w:eastAsia="Times New Roman" w:cs="Tahoma"/>
          <w:szCs w:val="24"/>
          <w:lang w:eastAsia="es-ES"/>
        </w:rPr>
        <w:t>cuatro de noviembre</w:t>
      </w:r>
      <w:r w:rsidR="00E20851" w:rsidRPr="006B65DA">
        <w:rPr>
          <w:rFonts w:eastAsia="Times New Roman" w:cs="Tahoma"/>
          <w:szCs w:val="24"/>
          <w:lang w:eastAsia="es-ES"/>
        </w:rPr>
        <w:t xml:space="preserve"> de dos mil veinticinco, el Comisionado Ponente, con fundamento en lo dispuesto por el artículo 181, párrafo tercero, de la Ley de Transparencia y Acceso a la Información Pública del Estado de México y Municipios, acordó ampliar por un </w:t>
      </w:r>
      <w:r w:rsidR="007F3D90">
        <w:rPr>
          <w:rFonts w:eastAsia="Times New Roman" w:cs="Tahoma"/>
          <w:szCs w:val="24"/>
          <w:lang w:eastAsia="es-ES"/>
        </w:rPr>
        <w:t>plazo razonable</w:t>
      </w:r>
      <w:r w:rsidR="00E20851" w:rsidRPr="006B65DA">
        <w:rPr>
          <w:rFonts w:eastAsia="Times New Roman" w:cs="Tahoma"/>
          <w:szCs w:val="24"/>
          <w:lang w:eastAsia="es-ES"/>
        </w:rPr>
        <w:t>, el plazo para resolver el Recurso de Revisión que nos ocupa; acto que fue notificado a las partes el día</w:t>
      </w:r>
      <w:r w:rsidR="00FF5B96">
        <w:rPr>
          <w:rFonts w:eastAsia="Times New Roman" w:cs="Tahoma"/>
          <w:szCs w:val="24"/>
          <w:lang w:eastAsia="es-ES"/>
        </w:rPr>
        <w:t xml:space="preserve"> hábil siguiente</w:t>
      </w:r>
      <w:r w:rsidR="00E20851" w:rsidRPr="006B65DA">
        <w:rPr>
          <w:rFonts w:eastAsia="Times New Roman" w:cs="Tahoma"/>
          <w:szCs w:val="24"/>
          <w:lang w:eastAsia="es-ES"/>
        </w:rPr>
        <w:t>, mediante el Sistema de Acceso a la Información Mexiquense (SAIMEX).</w:t>
      </w:r>
    </w:p>
    <w:p w14:paraId="21A08F37" w14:textId="77777777" w:rsidR="00E20851" w:rsidRPr="006B65DA" w:rsidRDefault="00E20851" w:rsidP="007E305A">
      <w:pPr>
        <w:spacing w:after="0" w:line="360" w:lineRule="auto"/>
      </w:pPr>
    </w:p>
    <w:p w14:paraId="1220E37C" w14:textId="54A8D602" w:rsidR="003C5FE0" w:rsidRPr="006B65DA" w:rsidRDefault="00866E5E" w:rsidP="007E305A">
      <w:pPr>
        <w:spacing w:after="0" w:line="360" w:lineRule="auto"/>
        <w:contextualSpacing/>
        <w:rPr>
          <w:lang w:val="es-ES"/>
        </w:rPr>
      </w:pPr>
      <w:r>
        <w:rPr>
          <w:rFonts w:eastAsia="Batang" w:cs="Tahoma"/>
          <w:b/>
        </w:rPr>
        <w:t>f</w:t>
      </w:r>
      <w:r w:rsidR="003C5FE0" w:rsidRPr="006B65DA">
        <w:rPr>
          <w:rFonts w:eastAsia="Batang" w:cs="Tahoma"/>
          <w:b/>
        </w:rPr>
        <w:t xml:space="preserve">) </w:t>
      </w:r>
      <w:r w:rsidR="00002B20" w:rsidRPr="006B65DA">
        <w:rPr>
          <w:rFonts w:eastAsia="Times New Roman" w:cs="Tahoma"/>
          <w:b/>
          <w:szCs w:val="24"/>
          <w:lang w:eastAsia="es-ES"/>
        </w:rPr>
        <w:t>Cierre de instrucción.</w:t>
      </w:r>
      <w:r w:rsidR="00002B20" w:rsidRPr="006B65DA">
        <w:rPr>
          <w:rFonts w:eastAsia="Times New Roman" w:cs="Tahoma"/>
          <w:szCs w:val="24"/>
          <w:lang w:eastAsia="es-ES"/>
        </w:rPr>
        <w:t xml:space="preserve"> El </w:t>
      </w:r>
      <w:r w:rsidR="001252CF">
        <w:rPr>
          <w:rFonts w:eastAsia="Times New Roman" w:cs="Tahoma"/>
          <w:szCs w:val="24"/>
          <w:lang w:eastAsia="es-ES"/>
        </w:rPr>
        <w:t>cuatro de noviembre</w:t>
      </w:r>
      <w:r w:rsidR="00002B20" w:rsidRPr="006B65DA">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6B65DA">
        <w:rPr>
          <w:lang w:val="es-ES"/>
        </w:rPr>
        <w:t>acto que fue notificado a las partes, mediante el Sistema de Acceso a la Información Mexiquense (SAIMEX), el mismo día.</w:t>
      </w:r>
    </w:p>
    <w:p w14:paraId="767BC2E6" w14:textId="77777777" w:rsidR="00206A9B" w:rsidRPr="006B65DA" w:rsidRDefault="00206A9B" w:rsidP="007E305A">
      <w:pPr>
        <w:spacing w:after="0" w:line="360" w:lineRule="auto"/>
        <w:contextualSpacing/>
        <w:rPr>
          <w:lang w:val="es-ES"/>
        </w:rPr>
      </w:pPr>
    </w:p>
    <w:p w14:paraId="4EB4892E" w14:textId="1E4097E6" w:rsidR="00206A9B" w:rsidRPr="006B65DA" w:rsidRDefault="00206A9B" w:rsidP="007E305A">
      <w:pPr>
        <w:spacing w:after="0" w:line="360" w:lineRule="auto"/>
        <w:rPr>
          <w:color w:val="000000"/>
        </w:rPr>
      </w:pPr>
      <w:r w:rsidRPr="006B65DA">
        <w:rPr>
          <w:color w:val="000000"/>
        </w:rPr>
        <w:t>En razón de que fue debidamente sustanciado e integrado el expediente electrónico y no existe diligencia pendiente de desahogo, se emite la resolución que conforme a Derecho proceda, de acuerdo a los siguientes:</w:t>
      </w:r>
    </w:p>
    <w:bookmarkEnd w:id="6"/>
    <w:p w14:paraId="7C503569" w14:textId="77777777" w:rsidR="00183010" w:rsidRPr="006B65DA" w:rsidRDefault="00183010" w:rsidP="007E305A">
      <w:pPr>
        <w:spacing w:after="0" w:line="360" w:lineRule="auto"/>
        <w:rPr>
          <w:rFonts w:eastAsia="Times New Roman" w:cs="Tahoma"/>
          <w:szCs w:val="24"/>
          <w:lang w:eastAsia="es-ES"/>
        </w:rPr>
      </w:pPr>
    </w:p>
    <w:p w14:paraId="250F6589" w14:textId="3F880C72" w:rsidR="005C690F" w:rsidRPr="006B65DA" w:rsidRDefault="00CD6238" w:rsidP="007E305A">
      <w:pPr>
        <w:pStyle w:val="Ttulo1"/>
        <w:spacing w:before="0" w:after="0" w:line="360" w:lineRule="auto"/>
        <w:jc w:val="center"/>
        <w:rPr>
          <w:sz w:val="22"/>
          <w:szCs w:val="22"/>
        </w:rPr>
      </w:pPr>
      <w:bookmarkStart w:id="7" w:name="_Toc200030768"/>
      <w:r w:rsidRPr="006B65DA">
        <w:rPr>
          <w:sz w:val="22"/>
          <w:szCs w:val="22"/>
        </w:rPr>
        <w:t>C O N S I D E R A N D O S</w:t>
      </w:r>
      <w:bookmarkEnd w:id="7"/>
    </w:p>
    <w:p w14:paraId="5AB6ED71" w14:textId="77777777" w:rsidR="005C690F" w:rsidRPr="006B65DA" w:rsidRDefault="005C690F" w:rsidP="007E305A">
      <w:pPr>
        <w:spacing w:after="0" w:line="360" w:lineRule="auto"/>
        <w:jc w:val="center"/>
        <w:rPr>
          <w:b/>
          <w:color w:val="000000"/>
        </w:rPr>
      </w:pPr>
    </w:p>
    <w:p w14:paraId="36BFFC7E" w14:textId="2F0F17EA" w:rsidR="005C690F" w:rsidRPr="006B65DA" w:rsidRDefault="007D6307" w:rsidP="007E305A">
      <w:pPr>
        <w:pStyle w:val="Ttulo2"/>
        <w:spacing w:before="0" w:after="0" w:line="360" w:lineRule="auto"/>
        <w:rPr>
          <w:sz w:val="22"/>
          <w:szCs w:val="22"/>
        </w:rPr>
      </w:pPr>
      <w:bookmarkStart w:id="8" w:name="_Toc200030769"/>
      <w:r w:rsidRPr="006B65DA">
        <w:rPr>
          <w:sz w:val="22"/>
          <w:szCs w:val="22"/>
        </w:rPr>
        <w:t xml:space="preserve">PRIMERO. </w:t>
      </w:r>
      <w:r w:rsidR="00CD6238" w:rsidRPr="006B65DA">
        <w:rPr>
          <w:sz w:val="22"/>
          <w:szCs w:val="22"/>
        </w:rPr>
        <w:t>Competencia</w:t>
      </w:r>
      <w:bookmarkEnd w:id="8"/>
    </w:p>
    <w:p w14:paraId="34E42005" w14:textId="77777777" w:rsidR="0084143D" w:rsidRPr="006B65DA" w:rsidRDefault="0084143D" w:rsidP="007E305A">
      <w:pPr>
        <w:spacing w:after="0" w:line="360" w:lineRule="auto"/>
        <w:contextualSpacing/>
        <w:rPr>
          <w:rFonts w:eastAsia="Times New Roman" w:cs="Tahoma"/>
          <w:bCs/>
          <w:lang w:eastAsia="es-ES"/>
        </w:rPr>
      </w:pPr>
      <w:bookmarkStart w:id="9" w:name="_heading=h.30j0zll" w:colFirst="0" w:colLast="0"/>
      <w:bookmarkEnd w:id="9"/>
    </w:p>
    <w:p w14:paraId="53AE9C15" w14:textId="77777777" w:rsidR="00A7738F" w:rsidRDefault="00A7738F" w:rsidP="007E305A">
      <w:pPr>
        <w:pStyle w:val="Ttulo2"/>
        <w:spacing w:before="0" w:after="0" w:line="360" w:lineRule="auto"/>
        <w:rPr>
          <w:rFonts w:eastAsia="Times New Roman" w:cs="Tahoma"/>
          <w:b w:val="0"/>
          <w:bCs/>
          <w:color w:val="000000"/>
          <w:sz w:val="22"/>
          <w:szCs w:val="22"/>
          <w:lang w:eastAsia="es-ES"/>
        </w:rPr>
      </w:pPr>
      <w:bookmarkStart w:id="10" w:name="_Toc200030770"/>
      <w:r w:rsidRPr="00A7738F">
        <w:rPr>
          <w:rFonts w:eastAsia="Times New Roman" w:cs="Tahoma"/>
          <w:b w:val="0"/>
          <w:bCs/>
          <w:color w:val="000000"/>
          <w:sz w:val="22"/>
          <w:szCs w:val="22"/>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09CD14F" w14:textId="77777777" w:rsidR="00A7738F" w:rsidRDefault="00A7738F" w:rsidP="007E305A">
      <w:pPr>
        <w:pStyle w:val="Ttulo2"/>
        <w:spacing w:before="0" w:after="0" w:line="360" w:lineRule="auto"/>
        <w:rPr>
          <w:rFonts w:eastAsia="Times New Roman" w:cs="Tahoma"/>
          <w:b w:val="0"/>
          <w:bCs/>
          <w:color w:val="000000"/>
          <w:sz w:val="22"/>
          <w:szCs w:val="22"/>
          <w:lang w:eastAsia="es-ES"/>
        </w:rPr>
      </w:pPr>
    </w:p>
    <w:p w14:paraId="46691DD5" w14:textId="6CA6A88B" w:rsidR="005C690F" w:rsidRPr="006B65DA" w:rsidRDefault="007D6307" w:rsidP="007E305A">
      <w:pPr>
        <w:pStyle w:val="Ttulo2"/>
        <w:spacing w:before="0" w:after="0" w:line="360" w:lineRule="auto"/>
        <w:rPr>
          <w:sz w:val="22"/>
          <w:szCs w:val="22"/>
        </w:rPr>
      </w:pPr>
      <w:r w:rsidRPr="006B65DA">
        <w:rPr>
          <w:sz w:val="22"/>
          <w:szCs w:val="22"/>
        </w:rPr>
        <w:t>SEGUNDO. Causales de</w:t>
      </w:r>
      <w:r w:rsidR="00CD6238" w:rsidRPr="006B65DA">
        <w:rPr>
          <w:sz w:val="22"/>
          <w:szCs w:val="22"/>
        </w:rPr>
        <w:t xml:space="preserve"> improcedencia y sobreseimiento</w:t>
      </w:r>
      <w:bookmarkEnd w:id="10"/>
    </w:p>
    <w:p w14:paraId="49AA4CDE" w14:textId="77777777" w:rsidR="005C690F" w:rsidRPr="006B65DA" w:rsidRDefault="005C690F" w:rsidP="007E305A">
      <w:pPr>
        <w:spacing w:after="0" w:line="360" w:lineRule="auto"/>
        <w:rPr>
          <w:color w:val="000000"/>
        </w:rPr>
      </w:pPr>
    </w:p>
    <w:p w14:paraId="2553CE58" w14:textId="77777777" w:rsidR="005C690F" w:rsidRPr="006B65DA" w:rsidRDefault="007D6307" w:rsidP="007E305A">
      <w:pPr>
        <w:spacing w:after="0" w:line="360" w:lineRule="auto"/>
        <w:rPr>
          <w:color w:val="000000"/>
        </w:rPr>
      </w:pPr>
      <w:r w:rsidRPr="006B65DA">
        <w:rPr>
          <w:color w:val="000000"/>
        </w:rPr>
        <w:t xml:space="preserve">De las constancias que forma parte del Recurso de Revisión que se analiza, se advierte que previo al estudio del fondo de la </w:t>
      </w:r>
      <w:r w:rsidRPr="006B65DA">
        <w:rPr>
          <w:i/>
          <w:color w:val="000000"/>
        </w:rPr>
        <w:t>litis</w:t>
      </w:r>
      <w:r w:rsidRPr="006B65DA">
        <w:rPr>
          <w:color w:val="000000"/>
        </w:rPr>
        <w:t>, es necesario estudiar las causales de improcedencia y sobreseimiento que se adviertan, para determinar lo que en Derecho proceda.</w:t>
      </w:r>
    </w:p>
    <w:p w14:paraId="35A30074" w14:textId="77777777" w:rsidR="009B2DAB" w:rsidRPr="006B65DA" w:rsidRDefault="009B2DAB" w:rsidP="007E305A">
      <w:pPr>
        <w:spacing w:after="0" w:line="360" w:lineRule="auto"/>
        <w:rPr>
          <w:color w:val="000000"/>
        </w:rPr>
      </w:pPr>
    </w:p>
    <w:p w14:paraId="3066DF0C" w14:textId="77777777" w:rsidR="005C690F" w:rsidRPr="006B65DA" w:rsidRDefault="007D6307" w:rsidP="007E305A">
      <w:pPr>
        <w:spacing w:after="0" w:line="360" w:lineRule="auto"/>
        <w:rPr>
          <w:b/>
        </w:rPr>
      </w:pPr>
      <w:r w:rsidRPr="006B65DA">
        <w:rPr>
          <w:b/>
        </w:rPr>
        <w:t>Causales de improcedencia</w:t>
      </w:r>
    </w:p>
    <w:p w14:paraId="706394D4" w14:textId="77777777" w:rsidR="00304DE6" w:rsidRPr="006B65DA" w:rsidRDefault="00304DE6" w:rsidP="007E305A">
      <w:pPr>
        <w:spacing w:after="0" w:line="360" w:lineRule="auto"/>
        <w:rPr>
          <w:b/>
        </w:rPr>
      </w:pPr>
    </w:p>
    <w:p w14:paraId="6C56CA88" w14:textId="77777777" w:rsidR="005C690F" w:rsidRPr="006B65DA" w:rsidRDefault="007D6307" w:rsidP="007E305A">
      <w:pPr>
        <w:spacing w:after="0" w:line="360" w:lineRule="auto"/>
        <w:rPr>
          <w:color w:val="000000"/>
        </w:rPr>
      </w:pPr>
      <w:r w:rsidRPr="006B65DA">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B65DA" w:rsidRDefault="005C690F" w:rsidP="007E305A">
      <w:pPr>
        <w:spacing w:after="0" w:line="360" w:lineRule="auto"/>
        <w:rPr>
          <w:color w:val="000000"/>
        </w:rPr>
      </w:pPr>
    </w:p>
    <w:p w14:paraId="3FF1B775" w14:textId="71BDC8A3" w:rsidR="005C690F" w:rsidRPr="006B65DA" w:rsidRDefault="007D6307" w:rsidP="007E305A">
      <w:pPr>
        <w:spacing w:after="0" w:line="360" w:lineRule="auto"/>
        <w:rPr>
          <w:color w:val="000000"/>
        </w:rPr>
      </w:pPr>
      <w:r w:rsidRPr="006B65DA">
        <w:rPr>
          <w:color w:val="000000"/>
        </w:rPr>
        <w:t>En el presente caso, </w:t>
      </w:r>
      <w:r w:rsidRPr="006B65DA">
        <w:rPr>
          <w:b/>
          <w:color w:val="000000"/>
        </w:rPr>
        <w:t>no se actualiza ninguna de las causales de improcedencia</w:t>
      </w:r>
      <w:r w:rsidRPr="006B65DA">
        <w:rPr>
          <w:color w:val="000000"/>
        </w:rPr>
        <w:t> establecidas en el ordenamiento jurídico previamente señalado, toda vez que: este Instituto no tiene conocimiento de que se encuentre en trámite algún medio de defensa presentado por la</w:t>
      </w:r>
      <w:r w:rsidR="00261B92" w:rsidRPr="006B65DA">
        <w:rPr>
          <w:color w:val="000000"/>
        </w:rPr>
        <w:t xml:space="preserve"> persona</w:t>
      </w:r>
      <w:r w:rsidRPr="006B65DA">
        <w:rPr>
          <w:color w:val="000000"/>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6B65DA" w:rsidRDefault="008D3B3F" w:rsidP="007E305A">
      <w:pPr>
        <w:spacing w:after="0" w:line="360" w:lineRule="auto"/>
        <w:rPr>
          <w:color w:val="000000"/>
        </w:rPr>
      </w:pPr>
    </w:p>
    <w:p w14:paraId="1593A12B" w14:textId="4E1CD585" w:rsidR="00304DE6" w:rsidRPr="006B65DA" w:rsidRDefault="007D6307" w:rsidP="007E305A">
      <w:pPr>
        <w:spacing w:after="0" w:line="360" w:lineRule="auto"/>
      </w:pPr>
      <w:r w:rsidRPr="006B65DA">
        <w:t>Por lo cual, se actualiza la causal de procedencia del Recurso de Revisión señal</w:t>
      </w:r>
      <w:r w:rsidR="00261DF6" w:rsidRPr="006B65DA">
        <w:t xml:space="preserve">ada en el artículo </w:t>
      </w:r>
      <w:r w:rsidR="00261DF6" w:rsidRPr="00337610">
        <w:t xml:space="preserve">179, </w:t>
      </w:r>
      <w:r w:rsidR="00FF5B96" w:rsidRPr="00337610">
        <w:t>fracciones V</w:t>
      </w:r>
      <w:r w:rsidR="00337610" w:rsidRPr="00337610">
        <w:t xml:space="preserve"> y VI</w:t>
      </w:r>
      <w:r w:rsidRPr="00337610">
        <w:t>, de la Ley en cita, pues la p</w:t>
      </w:r>
      <w:r w:rsidR="00261B92" w:rsidRPr="00337610">
        <w:t>ersona</w:t>
      </w:r>
      <w:r w:rsidRPr="00337610">
        <w:t xml:space="preserve"> Recurrente se inconformó </w:t>
      </w:r>
      <w:r w:rsidR="00121FBF" w:rsidRPr="00337610">
        <w:t xml:space="preserve">con la entrega de información </w:t>
      </w:r>
      <w:r w:rsidR="00FF5B96" w:rsidRPr="00337610">
        <w:t>incompleta</w:t>
      </w:r>
      <w:r w:rsidR="00337610" w:rsidRPr="00337610">
        <w:t xml:space="preserve"> y que no corresponde con lo solicitado.</w:t>
      </w:r>
      <w:r w:rsidR="002423BF">
        <w:t xml:space="preserve"> </w:t>
      </w:r>
    </w:p>
    <w:p w14:paraId="7B59B025" w14:textId="77777777" w:rsidR="00712ED6" w:rsidRPr="006B65DA" w:rsidRDefault="00712ED6" w:rsidP="007E305A">
      <w:pPr>
        <w:spacing w:after="0" w:line="360" w:lineRule="auto"/>
      </w:pPr>
    </w:p>
    <w:p w14:paraId="55FF691A" w14:textId="6D373E30" w:rsidR="005C690F" w:rsidRPr="006B65DA" w:rsidRDefault="007D6307" w:rsidP="007E305A">
      <w:pPr>
        <w:spacing w:after="0" w:line="360" w:lineRule="auto"/>
        <w:rPr>
          <w:color w:val="0D0D0D"/>
        </w:rPr>
      </w:pPr>
      <w:r w:rsidRPr="006B65DA">
        <w:rPr>
          <w:b/>
          <w:color w:val="0D0D0D"/>
        </w:rPr>
        <w:t>Ca</w:t>
      </w:r>
      <w:r w:rsidR="00CD6238" w:rsidRPr="006B65DA">
        <w:rPr>
          <w:b/>
          <w:color w:val="0D0D0D"/>
        </w:rPr>
        <w:t>usales de sobreseimiento</w:t>
      </w:r>
    </w:p>
    <w:p w14:paraId="426FEE7A" w14:textId="77777777" w:rsidR="005C690F" w:rsidRPr="006B65DA" w:rsidRDefault="005C690F" w:rsidP="007E305A">
      <w:pPr>
        <w:spacing w:after="0" w:line="360" w:lineRule="auto"/>
        <w:rPr>
          <w:color w:val="0D0D0D"/>
        </w:rPr>
      </w:pPr>
    </w:p>
    <w:p w14:paraId="0A17768E"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eastAsia="es-ES_tradnl"/>
        </w:rPr>
        <w:t>Por ser de previo y especial pronunciamiento, este Instituto analiza si se actualiza alguna causal de sobreseimiento.</w:t>
      </w:r>
    </w:p>
    <w:p w14:paraId="412BE2CE"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eastAsia="es-ES_tradnl"/>
        </w:rPr>
        <w:t> </w:t>
      </w:r>
    </w:p>
    <w:p w14:paraId="4BA8C72C"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eastAsia="es-ES_tradnl"/>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1B1195">
        <w:rPr>
          <w:rFonts w:eastAsia="Calibri" w:cs="Tahoma"/>
          <w:b/>
          <w:bCs/>
          <w:color w:val="auto"/>
          <w:lang w:eastAsia="es-ES_tradnl"/>
        </w:rPr>
        <w:t> no se configuran las causales establecidas en las fracciones I, II, III, y V, </w:t>
      </w:r>
      <w:r w:rsidRPr="001B1195">
        <w:rPr>
          <w:rFonts w:eastAsia="Calibri" w:cs="Tahoma"/>
          <w:color w:val="auto"/>
          <w:lang w:eastAsia="es-ES_tradnl"/>
        </w:rPr>
        <w:t>toda vez que no hay constancias en el expediente en que se actúa, de que la persona Recurrente se haya desistido, fallecido, que el Sujeto Obligado hubiese modificado o revocado el acto impugnado o bien, haya quedado sin materia.</w:t>
      </w:r>
    </w:p>
    <w:p w14:paraId="24EDCC56"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eastAsia="es-ES_tradnl"/>
        </w:rPr>
        <w:t> </w:t>
      </w:r>
    </w:p>
    <w:p w14:paraId="51C4C18E"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eastAsia="es-ES_tradnl"/>
        </w:rPr>
        <w:t>No obstante, por lo que hace a la hipótesis prevista en la fracción IV, a saber, que, una vez admitido el Recurso de Revisión, aparezca alguna causal de improcedencia en términos de la presente Ley, resulta necesario traer a colación</w:t>
      </w:r>
      <w:r w:rsidRPr="001B1195">
        <w:rPr>
          <w:rFonts w:eastAsia="Calibri" w:cs="Tahoma"/>
          <w:color w:val="auto"/>
          <w:lang w:val="es-ES" w:eastAsia="es-ES_tradnl"/>
        </w:rPr>
        <w:t> el artículo 191, fracción VII, de dicho ordenamiento jurídico, que establece que el Recurso de Revisión será desechado por improcedente, cuando la persona Recurrente amplíe su solicitud en el Medio de Impugnación.</w:t>
      </w:r>
    </w:p>
    <w:p w14:paraId="044234EA"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val="es-ES" w:eastAsia="es-ES_tradnl"/>
        </w:rPr>
        <w:t> </w:t>
      </w:r>
    </w:p>
    <w:p w14:paraId="7AF49DB1" w14:textId="43DC349E" w:rsidR="001B1195" w:rsidRPr="001B1195" w:rsidRDefault="001B1195" w:rsidP="001B1195">
      <w:pPr>
        <w:spacing w:after="0" w:line="360" w:lineRule="auto"/>
        <w:rPr>
          <w:rFonts w:eastAsia="Calibri" w:cs="Tahoma"/>
          <w:color w:val="auto"/>
          <w:lang w:val="es-ES" w:eastAsia="es-ES_tradnl"/>
        </w:rPr>
      </w:pPr>
      <w:r w:rsidRPr="001B1195">
        <w:rPr>
          <w:rFonts w:eastAsia="Calibri" w:cs="Tahoma"/>
          <w:color w:val="auto"/>
          <w:lang w:val="es-ES" w:eastAsia="es-ES_tradnl"/>
        </w:rPr>
        <w:t>En ese orden de ideas, de las constancias que obran en el expediente respectivo, se colige que el Particular </w:t>
      </w:r>
      <w:bookmarkStart w:id="11" w:name="_Hlk107951070"/>
      <w:r w:rsidRPr="001B1195">
        <w:rPr>
          <w:rFonts w:eastAsia="Calibri" w:cs="Tahoma"/>
          <w:color w:val="auto"/>
          <w:lang w:val="es-ES" w:eastAsia="es-ES_tradnl"/>
        </w:rPr>
        <w:t xml:space="preserve">requirió </w:t>
      </w:r>
      <w:r>
        <w:rPr>
          <w:rFonts w:eastAsia="Calibri" w:cs="Tahoma"/>
          <w:color w:val="auto"/>
          <w:lang w:val="es-ES" w:eastAsia="es-ES_tradnl"/>
        </w:rPr>
        <w:t>información sobre los contratos para la</w:t>
      </w:r>
      <w:r w:rsidRPr="001B1195">
        <w:rPr>
          <w:rFonts w:eastAsia="Calibri" w:cs="Tahoma"/>
          <w:color w:val="auto"/>
          <w:lang w:val="es-ES" w:eastAsia="es-ES_tradnl"/>
        </w:rPr>
        <w:t xml:space="preserve"> adquisición de bienes</w:t>
      </w:r>
      <w:r>
        <w:rPr>
          <w:rFonts w:eastAsia="Calibri" w:cs="Tahoma"/>
          <w:color w:val="auto"/>
          <w:lang w:val="es-ES" w:eastAsia="es-ES_tradnl"/>
        </w:rPr>
        <w:t xml:space="preserve"> o</w:t>
      </w:r>
      <w:r w:rsidRPr="001B1195">
        <w:rPr>
          <w:rFonts w:eastAsia="Calibri" w:cs="Tahoma"/>
          <w:color w:val="auto"/>
          <w:lang w:val="es-ES" w:eastAsia="es-ES_tradnl"/>
        </w:rPr>
        <w:t xml:space="preserve"> insumos y </w:t>
      </w:r>
      <w:r>
        <w:rPr>
          <w:rFonts w:eastAsia="Calibri" w:cs="Tahoma"/>
          <w:color w:val="auto"/>
          <w:lang w:val="es-ES" w:eastAsia="es-ES_tradnl"/>
        </w:rPr>
        <w:t xml:space="preserve">realización de </w:t>
      </w:r>
      <w:r w:rsidRPr="001B1195">
        <w:rPr>
          <w:rFonts w:eastAsia="Calibri" w:cs="Tahoma"/>
          <w:color w:val="auto"/>
          <w:lang w:val="es-ES" w:eastAsia="es-ES_tradnl"/>
        </w:rPr>
        <w:t xml:space="preserve">servicios. </w:t>
      </w:r>
    </w:p>
    <w:bookmarkEnd w:id="11"/>
    <w:p w14:paraId="15528158"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eastAsia="es-ES_tradnl"/>
        </w:rPr>
        <w:t> </w:t>
      </w:r>
    </w:p>
    <w:p w14:paraId="1938D221" w14:textId="6B52B318"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val="es-ES" w:eastAsia="es-ES_tradnl"/>
        </w:rPr>
        <w:t xml:space="preserve">Ante tal requerimiento, el Solicitante interpuso Recurso de Revisión, en donde aparte de inconformarse de que no le entregaron la información, solicito </w:t>
      </w:r>
      <w:r>
        <w:rPr>
          <w:rFonts w:eastAsia="Calibri" w:cs="Tahoma"/>
          <w:color w:val="auto"/>
          <w:lang w:val="es-ES" w:eastAsia="es-ES_tradnl"/>
        </w:rPr>
        <w:t>información sobre contratos de obra pública</w:t>
      </w:r>
      <w:r w:rsidRPr="001B1195">
        <w:rPr>
          <w:rFonts w:eastAsia="Calibri" w:cs="Tahoma"/>
          <w:color w:val="auto"/>
          <w:lang w:val="es-ES" w:eastAsia="es-ES_tradnl"/>
        </w:rPr>
        <w:t>.</w:t>
      </w:r>
    </w:p>
    <w:p w14:paraId="33E20891" w14:textId="77777777" w:rsidR="001B1195" w:rsidRPr="001B1195" w:rsidRDefault="001B1195" w:rsidP="001B1195">
      <w:pPr>
        <w:spacing w:after="0" w:line="360" w:lineRule="auto"/>
        <w:rPr>
          <w:rFonts w:eastAsia="Calibri" w:cs="Tahoma"/>
          <w:color w:val="auto"/>
          <w:lang w:eastAsia="es-ES_tradnl"/>
        </w:rPr>
      </w:pPr>
    </w:p>
    <w:p w14:paraId="016F6E95" w14:textId="2A3AA7B8"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val="es-ES" w:eastAsia="es-ES_tradnl"/>
        </w:rPr>
        <w:t>En ese sentido, del contraste entre el planteamiento formulado en la solicitud de información y las manifestaciones vertidas por la persona Recurrente, a través de su escrito recursal, se colige que a través de este pretende obtener información distinta a la solicitada en un principio</w:t>
      </w:r>
      <w:r>
        <w:rPr>
          <w:rFonts w:eastAsia="Calibri" w:cs="Tahoma"/>
          <w:color w:val="auto"/>
          <w:lang w:val="es-ES" w:eastAsia="es-ES_tradnl"/>
        </w:rPr>
        <w:t>, pues además de la información requerida inicialmente, requiere respecto a las obras públicas.</w:t>
      </w:r>
    </w:p>
    <w:p w14:paraId="2AF1FDAE"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val="es-ES" w:eastAsia="es-ES_tradnl"/>
        </w:rPr>
        <w:t> </w:t>
      </w:r>
    </w:p>
    <w:p w14:paraId="209DD4DB" w14:textId="77777777" w:rsidR="001B1195" w:rsidRPr="001B1195" w:rsidRDefault="001B1195" w:rsidP="001B1195">
      <w:pPr>
        <w:spacing w:after="0" w:line="360" w:lineRule="auto"/>
        <w:rPr>
          <w:rFonts w:eastAsia="Calibri" w:cs="Tahoma"/>
          <w:color w:val="auto"/>
          <w:lang w:val="es-ES" w:eastAsia="es-ES_tradnl"/>
        </w:rPr>
      </w:pPr>
      <w:r w:rsidRPr="001B1195">
        <w:rPr>
          <w:rFonts w:eastAsia="Calibri" w:cs="Tahoma"/>
          <w:color w:val="auto"/>
          <w:lang w:val="es-ES" w:eastAsia="es-ES_tradnl"/>
        </w:rPr>
        <w:t>En ese orden de ideas, dicha situación no puede constituir materia de estudio del presente Recurso de Revisión, debido a que la solicitud de información debe ser apreciada en los términos en que fue planteada originalmente ante el Sujeto Obligado, sin variar en el fondo la controversia, ni constituir un nuevo requerimiento informativo.</w:t>
      </w:r>
    </w:p>
    <w:p w14:paraId="61FB8FF7" w14:textId="77777777" w:rsidR="001B1195" w:rsidRPr="001B1195" w:rsidRDefault="001B1195" w:rsidP="001B1195">
      <w:pPr>
        <w:spacing w:after="0" w:line="360" w:lineRule="auto"/>
        <w:rPr>
          <w:rFonts w:eastAsia="Calibri" w:cs="Tahoma"/>
          <w:color w:val="auto"/>
          <w:lang w:eastAsia="es-ES_tradnl"/>
        </w:rPr>
      </w:pPr>
    </w:p>
    <w:p w14:paraId="0ACED3FB"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val="es-ES" w:eastAsia="es-ES_tradnl"/>
        </w:rPr>
        <w:t>Al respecto, resulta pertinente citar, el Criterio Orientador</w:t>
      </w:r>
      <w:r w:rsidRPr="001B1195">
        <w:rPr>
          <w:rFonts w:eastAsia="Calibri" w:cs="Tahoma"/>
          <w:color w:val="auto"/>
          <w:lang w:val="x-none" w:eastAsia="es-ES_tradnl"/>
        </w:rPr>
        <w:t>, con clave de control, número SO/</w:t>
      </w:r>
      <w:r w:rsidRPr="001B1195">
        <w:rPr>
          <w:rFonts w:eastAsia="Calibri" w:cs="Tahoma"/>
          <w:color w:val="auto"/>
          <w:lang w:val="es-ES" w:eastAsia="es-ES_tradnl"/>
        </w:rPr>
        <w:t>001/2017, de la Segunda </w:t>
      </w:r>
      <w:r w:rsidRPr="001B1195">
        <w:rPr>
          <w:rFonts w:eastAsia="Calibri" w:cs="Tahoma"/>
          <w:color w:val="auto"/>
          <w:lang w:val="x-none" w:eastAsia="es-ES_tradnl"/>
        </w:rPr>
        <w:t>Época,</w:t>
      </w:r>
      <w:r w:rsidRPr="001B1195">
        <w:rPr>
          <w:rFonts w:eastAsia="Calibri" w:cs="Tahoma"/>
          <w:color w:val="auto"/>
          <w:lang w:val="es-ES" w:eastAsia="es-ES_tradnl"/>
        </w:rPr>
        <w:t> emitido por entonces el Instituto Nacional de Transparencia, Acceso a la Información y Protección de Datos Personales, el cual indica que no resulta procedente ampliar vía recurso de revisión, las solicitudes de información:</w:t>
      </w:r>
    </w:p>
    <w:p w14:paraId="3BA70CDD"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val="es-ES" w:eastAsia="es-ES_tradnl"/>
        </w:rPr>
        <w:t> </w:t>
      </w:r>
    </w:p>
    <w:p w14:paraId="12A55B78" w14:textId="77777777" w:rsidR="001B1195" w:rsidRPr="001B1195" w:rsidRDefault="001B1195" w:rsidP="001B1195">
      <w:pPr>
        <w:spacing w:after="0" w:line="360" w:lineRule="auto"/>
        <w:ind w:left="567" w:right="539"/>
        <w:rPr>
          <w:rFonts w:eastAsia="Calibri" w:cs="Tahoma"/>
          <w:color w:val="auto"/>
          <w:sz w:val="20"/>
          <w:szCs w:val="20"/>
          <w:lang w:eastAsia="es-ES_tradnl"/>
        </w:rPr>
      </w:pPr>
      <w:r w:rsidRPr="001B1195">
        <w:rPr>
          <w:rFonts w:eastAsia="Calibri" w:cs="Tahoma"/>
          <w:b/>
          <w:bCs/>
          <w:i/>
          <w:iCs/>
          <w:color w:val="auto"/>
          <w:sz w:val="20"/>
          <w:szCs w:val="20"/>
          <w:lang w:val="es-ES" w:eastAsia="es-ES_tradnl"/>
        </w:rPr>
        <w:t>“Es improcedente ampliar las solicitudes de acceso a información, a través de la interposición del recurso de revisión. </w:t>
      </w:r>
      <w:r w:rsidRPr="001B1195">
        <w:rPr>
          <w:rFonts w:eastAsia="Calibri" w:cs="Tahoma"/>
          <w:i/>
          <w:iCs/>
          <w:color w:val="auto"/>
          <w:sz w:val="20"/>
          <w:szCs w:val="20"/>
          <w:lang w:val="es-ES" w:eastAsia="es-ES_tradnl"/>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CB2D49F"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eastAsia="es-ES_tradnl"/>
        </w:rPr>
        <w:t> </w:t>
      </w:r>
    </w:p>
    <w:p w14:paraId="2393C349"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val="es-ES" w:eastAsia="es-ES_tradnl"/>
        </w:rPr>
        <w:t>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w:t>
      </w:r>
    </w:p>
    <w:p w14:paraId="76B7942B"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val="es-ES" w:eastAsia="es-ES_tradnl"/>
        </w:rPr>
        <w:t> </w:t>
      </w:r>
    </w:p>
    <w:p w14:paraId="7BBC2EDA" w14:textId="229D38D6"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val="es-ES" w:eastAsia="es-ES_tradnl"/>
        </w:rPr>
        <w:t>Por lo tanto, dado que en el Medio de Impugnación, la parte Recurrente al plantear su inconformidad, </w:t>
      </w:r>
      <w:r w:rsidRPr="001B1195">
        <w:rPr>
          <w:rFonts w:eastAsia="Calibri" w:cs="Tahoma"/>
          <w:color w:val="auto"/>
          <w:lang w:eastAsia="es-ES_tradnl"/>
        </w:rPr>
        <w:t>amplió parte de su solicitud, al requerir información en un formato diverso al peticionado inicialmente, </w:t>
      </w:r>
      <w:r w:rsidRPr="001B1195">
        <w:rPr>
          <w:rFonts w:eastAsia="Calibri" w:cs="Tahoma"/>
          <w:color w:val="auto"/>
          <w:lang w:val="es-ES" w:eastAsia="es-ES_tradnl"/>
        </w:rPr>
        <w:t>el Recurso de Revisión </w:t>
      </w:r>
      <w:r w:rsidRPr="001B1195">
        <w:rPr>
          <w:rFonts w:eastAsia="Calibri" w:cs="Tahoma"/>
          <w:b/>
          <w:bCs/>
          <w:color w:val="auto"/>
          <w:lang w:val="es-ES" w:eastAsia="es-ES_tradnl"/>
        </w:rPr>
        <w:t>actualiza la causal de desechamiento establecida en el artículo 191, fracción VII, de la Ley de Transparencia y Acceso a la Información Pública del Estado de México y Municipios, únicamente por lo que, hace a los nuevos requerimientos; </w:t>
      </w:r>
      <w:r w:rsidRPr="001B1195">
        <w:rPr>
          <w:rFonts w:eastAsia="Calibri" w:cs="Tahoma"/>
          <w:color w:val="auto"/>
          <w:lang w:val="es-ES" w:eastAsia="es-ES_tradnl"/>
        </w:rPr>
        <w:t> no obstante toda vez que, fue necesario admitir el Recurso, en virtud de que </w:t>
      </w:r>
      <w:r w:rsidRPr="001B1195">
        <w:rPr>
          <w:rFonts w:eastAsia="Calibri" w:cs="Tahoma"/>
          <w:color w:val="auto"/>
          <w:lang w:eastAsia="es-ES_tradnl"/>
        </w:rPr>
        <w:t>la persona</w:t>
      </w:r>
      <w:r w:rsidRPr="001B1195">
        <w:rPr>
          <w:rFonts w:eastAsia="Calibri" w:cs="Tahoma"/>
          <w:color w:val="auto"/>
          <w:lang w:val="es-ES" w:eastAsia="es-ES_tradnl"/>
        </w:rPr>
        <w:t> Recurrente se inconformó en parte de que si han suspendido anuncios publicitarios, lo procedente es </w:t>
      </w:r>
      <w:r w:rsidRPr="001B1195">
        <w:rPr>
          <w:rFonts w:eastAsia="Calibri" w:cs="Tahoma"/>
          <w:b/>
          <w:bCs/>
          <w:color w:val="auto"/>
          <w:lang w:val="es-ES" w:eastAsia="es-ES_tradnl"/>
        </w:rPr>
        <w:t>SOBRESEER PARCIALMENTE </w:t>
      </w:r>
      <w:r w:rsidRPr="001B1195">
        <w:rPr>
          <w:rFonts w:eastAsia="Calibri" w:cs="Tahoma"/>
          <w:color w:val="auto"/>
          <w:lang w:val="es-ES" w:eastAsia="es-ES_tradnl"/>
        </w:rPr>
        <w:t>el presente Recurso de Revisión, al actualizarse el supuesto previsto en el artículo 192, fracción IV, en relación con el diverso 186, fracción I, de ese ordenamiento legal.</w:t>
      </w:r>
      <w:r>
        <w:rPr>
          <w:rFonts w:eastAsia="Calibri" w:cs="Tahoma"/>
          <w:color w:val="auto"/>
          <w:lang w:val="es-ES" w:eastAsia="es-ES_tradnl"/>
        </w:rPr>
        <w:t xml:space="preserve"> Sin embargo se dejan a salvo los derechos de la persona Recurrente, para el caso de que sea de su interés, presente una nueva solicitud de información.</w:t>
      </w:r>
    </w:p>
    <w:p w14:paraId="7D5E5D7F"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val="es-ES" w:eastAsia="es-ES_tradnl"/>
        </w:rPr>
        <w:t> </w:t>
      </w:r>
    </w:p>
    <w:p w14:paraId="2835DE87" w14:textId="77777777" w:rsidR="001B1195" w:rsidRPr="001B1195" w:rsidRDefault="001B1195" w:rsidP="001B1195">
      <w:pPr>
        <w:spacing w:after="0" w:line="360" w:lineRule="auto"/>
        <w:rPr>
          <w:rFonts w:eastAsia="Calibri" w:cs="Tahoma"/>
          <w:color w:val="auto"/>
          <w:lang w:eastAsia="es-ES_tradnl"/>
        </w:rPr>
      </w:pPr>
      <w:r w:rsidRPr="001B1195">
        <w:rPr>
          <w:rFonts w:eastAsia="Calibri" w:cs="Tahoma"/>
          <w:color w:val="auto"/>
          <w:lang w:val="es-ES" w:eastAsia="es-ES_tradnl"/>
        </w:rPr>
        <w:t>En ese orden de ideas, toda vez que no ha quedado por completo sin materia el Recurso de Revisión, se considera procedente entrar al fondo del presente asunto, al no quedar sin materia.</w:t>
      </w:r>
    </w:p>
    <w:p w14:paraId="3B2EB888" w14:textId="77777777" w:rsidR="005C690F" w:rsidRPr="006B65DA" w:rsidRDefault="005C690F" w:rsidP="007E305A">
      <w:pPr>
        <w:spacing w:after="0" w:line="360" w:lineRule="auto"/>
        <w:rPr>
          <w:b/>
          <w:color w:val="000000"/>
        </w:rPr>
      </w:pPr>
    </w:p>
    <w:p w14:paraId="0A6A0BAE" w14:textId="184EF292" w:rsidR="005C690F" w:rsidRPr="006B65DA" w:rsidRDefault="007D6307" w:rsidP="007E305A">
      <w:pPr>
        <w:pStyle w:val="Ttulo2"/>
        <w:spacing w:before="0" w:after="0" w:line="360" w:lineRule="auto"/>
        <w:rPr>
          <w:sz w:val="22"/>
          <w:szCs w:val="22"/>
        </w:rPr>
      </w:pPr>
      <w:bookmarkStart w:id="12" w:name="_Toc200030771"/>
      <w:r w:rsidRPr="006B65DA">
        <w:rPr>
          <w:sz w:val="22"/>
          <w:szCs w:val="22"/>
        </w:rPr>
        <w:t>TERCERO. De</w:t>
      </w:r>
      <w:r w:rsidR="00CD6238" w:rsidRPr="006B65DA">
        <w:rPr>
          <w:sz w:val="22"/>
          <w:szCs w:val="22"/>
        </w:rPr>
        <w:t>terminación de la Controversia</w:t>
      </w:r>
      <w:bookmarkEnd w:id="12"/>
    </w:p>
    <w:p w14:paraId="4A0739CB" w14:textId="77777777" w:rsidR="00897A05" w:rsidRPr="006B65DA" w:rsidRDefault="00897A05" w:rsidP="007E305A">
      <w:pPr>
        <w:spacing w:after="0" w:line="360" w:lineRule="auto"/>
        <w:rPr>
          <w:b/>
          <w:color w:val="000000"/>
        </w:rPr>
      </w:pPr>
    </w:p>
    <w:p w14:paraId="6501815F" w14:textId="4F472A5F" w:rsidR="000A43C5" w:rsidRDefault="007C7BAF" w:rsidP="007E305A">
      <w:pPr>
        <w:spacing w:after="0" w:line="360" w:lineRule="auto"/>
        <w:rPr>
          <w:rFonts w:cs="Tahoma"/>
        </w:rPr>
      </w:pPr>
      <w:r w:rsidRPr="006B65DA">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6B65DA">
        <w:rPr>
          <w:rFonts w:cs="Tahoma"/>
        </w:rPr>
        <w:t>requirió</w:t>
      </w:r>
      <w:r w:rsidR="00CF74E9" w:rsidRPr="006B65DA">
        <w:rPr>
          <w:rFonts w:cs="Tahoma"/>
        </w:rPr>
        <w:t xml:space="preserve">, </w:t>
      </w:r>
      <w:r w:rsidR="002423BF">
        <w:rPr>
          <w:rFonts w:cs="Tahoma"/>
        </w:rPr>
        <w:t xml:space="preserve">del primero de enero </w:t>
      </w:r>
      <w:r w:rsidR="00EE69FC">
        <w:rPr>
          <w:rFonts w:cs="Tahoma"/>
        </w:rPr>
        <w:t>al veintiséis</w:t>
      </w:r>
      <w:r w:rsidR="002423BF">
        <w:rPr>
          <w:rFonts w:cs="Tahoma"/>
        </w:rPr>
        <w:t xml:space="preserve"> de mayo de dos mil veinticinco, lo siguiente</w:t>
      </w:r>
    </w:p>
    <w:p w14:paraId="3F4D4201" w14:textId="77777777" w:rsidR="00BC1DB0" w:rsidRDefault="00BC1DB0" w:rsidP="007E305A">
      <w:pPr>
        <w:spacing w:after="0" w:line="360" w:lineRule="auto"/>
        <w:rPr>
          <w:rFonts w:cs="Tahoma"/>
        </w:rPr>
      </w:pPr>
    </w:p>
    <w:p w14:paraId="54F78AAE" w14:textId="258DA0B6" w:rsidR="00BC1DB0" w:rsidRDefault="002423BF" w:rsidP="007E305A">
      <w:pPr>
        <w:pStyle w:val="Prrafodelista"/>
        <w:numPr>
          <w:ilvl w:val="0"/>
          <w:numId w:val="28"/>
        </w:numPr>
        <w:spacing w:line="360" w:lineRule="auto"/>
        <w:rPr>
          <w:rFonts w:cs="Tahoma"/>
        </w:rPr>
      </w:pPr>
      <w:r>
        <w:rPr>
          <w:rFonts w:cs="Tahoma"/>
        </w:rPr>
        <w:t>Número de contratos celebrados por el Ayuntamiento para la adquisición de bienes, insumos y servicios;</w:t>
      </w:r>
    </w:p>
    <w:p w14:paraId="65FFE46C" w14:textId="351A3952" w:rsidR="00BC1DB0" w:rsidRDefault="002423BF" w:rsidP="007E305A">
      <w:pPr>
        <w:pStyle w:val="Prrafodelista"/>
        <w:numPr>
          <w:ilvl w:val="0"/>
          <w:numId w:val="28"/>
        </w:numPr>
        <w:spacing w:line="360" w:lineRule="auto"/>
        <w:rPr>
          <w:rFonts w:cs="Tahoma"/>
        </w:rPr>
      </w:pPr>
      <w:r>
        <w:rPr>
          <w:rFonts w:cs="Tahoma"/>
        </w:rPr>
        <w:t>Bien, insumo o servicio contratado en cada uno de los contratos;</w:t>
      </w:r>
    </w:p>
    <w:p w14:paraId="403ECB87" w14:textId="0ACCAC44" w:rsidR="002423BF" w:rsidRDefault="002423BF" w:rsidP="007E305A">
      <w:pPr>
        <w:pStyle w:val="Prrafodelista"/>
        <w:numPr>
          <w:ilvl w:val="0"/>
          <w:numId w:val="28"/>
        </w:numPr>
        <w:spacing w:line="360" w:lineRule="auto"/>
        <w:rPr>
          <w:rFonts w:cs="Tahoma"/>
        </w:rPr>
      </w:pPr>
      <w:r>
        <w:rPr>
          <w:rFonts w:cs="Tahoma"/>
        </w:rPr>
        <w:t xml:space="preserve">Recurso con el que se cubrieron los pagos de los contratos; </w:t>
      </w:r>
    </w:p>
    <w:p w14:paraId="4116DFF4" w14:textId="7B669EEE" w:rsidR="002423BF" w:rsidRDefault="002423BF" w:rsidP="007E305A">
      <w:pPr>
        <w:pStyle w:val="Prrafodelista"/>
        <w:numPr>
          <w:ilvl w:val="0"/>
          <w:numId w:val="28"/>
        </w:numPr>
        <w:spacing w:line="360" w:lineRule="auto"/>
        <w:rPr>
          <w:rFonts w:cs="Tahoma"/>
        </w:rPr>
      </w:pPr>
      <w:r>
        <w:rPr>
          <w:rFonts w:cs="Tahoma"/>
        </w:rPr>
        <w:t>Tipo de adjudicación</w:t>
      </w:r>
      <w:r w:rsidR="006524AD">
        <w:rPr>
          <w:rFonts w:cs="Tahoma"/>
        </w:rPr>
        <w:t>,</w:t>
      </w:r>
      <w:r>
        <w:rPr>
          <w:rFonts w:cs="Tahoma"/>
        </w:rPr>
        <w:t xml:space="preserve"> y</w:t>
      </w:r>
    </w:p>
    <w:p w14:paraId="57D49DC2" w14:textId="6FE2C168" w:rsidR="002423BF" w:rsidRPr="00BC1DB0" w:rsidRDefault="002423BF" w:rsidP="007E305A">
      <w:pPr>
        <w:pStyle w:val="Prrafodelista"/>
        <w:numPr>
          <w:ilvl w:val="0"/>
          <w:numId w:val="28"/>
        </w:numPr>
        <w:spacing w:line="360" w:lineRule="auto"/>
        <w:rPr>
          <w:rFonts w:cs="Tahoma"/>
        </w:rPr>
      </w:pPr>
      <w:r>
        <w:rPr>
          <w:rFonts w:cs="Tahoma"/>
        </w:rPr>
        <w:t xml:space="preserve">Áreas de la Administración Pública Municipal se vieron involucradas o solicitaron estos bienes, insumos o servicios. </w:t>
      </w:r>
    </w:p>
    <w:p w14:paraId="3EDD6932" w14:textId="77777777" w:rsidR="006524AD" w:rsidRDefault="006524AD" w:rsidP="007E305A">
      <w:pPr>
        <w:spacing w:after="0" w:line="360" w:lineRule="auto"/>
        <w:rPr>
          <w:color w:val="000000"/>
        </w:rPr>
      </w:pPr>
    </w:p>
    <w:p w14:paraId="65469705" w14:textId="2AEC1B3B" w:rsidR="00C56690" w:rsidRDefault="007C7BAF" w:rsidP="007E305A">
      <w:pPr>
        <w:spacing w:after="0" w:line="360" w:lineRule="auto"/>
        <w:rPr>
          <w:rFonts w:eastAsia="Calibri" w:cs="Tahoma"/>
        </w:rPr>
      </w:pPr>
      <w:r w:rsidRPr="006B65DA">
        <w:rPr>
          <w:color w:val="000000"/>
        </w:rPr>
        <w:t>En respuesta, el Sujeto Obligado,</w:t>
      </w:r>
      <w:r w:rsidR="00644832" w:rsidRPr="006B65DA">
        <w:rPr>
          <w:color w:val="000000"/>
        </w:rPr>
        <w:t xml:space="preserve"> </w:t>
      </w:r>
      <w:r w:rsidR="00C672CD" w:rsidRPr="006B65DA">
        <w:rPr>
          <w:color w:val="000000"/>
        </w:rPr>
        <w:t xml:space="preserve">a través </w:t>
      </w:r>
      <w:r w:rsidR="002101AB">
        <w:rPr>
          <w:color w:val="000000"/>
        </w:rPr>
        <w:t>de la Dirección de Administración proporcionó una liga en formato cerrado del IPOMEX para consultar la información solicitada,</w:t>
      </w:r>
      <w:r w:rsidR="00A26E94">
        <w:rPr>
          <w:color w:val="000000"/>
        </w:rPr>
        <w:t xml:space="preserve"> mientras que, el Consejero Jurídico y Consultivo  precisó que dentro de sus facultades y atribuciones no se contempla la generación de procedimientos de adquisición de bienes insumos y servicios, por lo que se </w:t>
      </w:r>
      <w:r w:rsidR="00A26E94" w:rsidRPr="00337610">
        <w:rPr>
          <w:color w:val="000000"/>
        </w:rPr>
        <w:t>encuentra imposibilitado a proporcionar la información</w:t>
      </w:r>
      <w:r w:rsidR="00C672CD" w:rsidRPr="00337610">
        <w:rPr>
          <w:color w:val="000000"/>
          <w:sz w:val="24"/>
        </w:rPr>
        <w:t>;</w:t>
      </w:r>
      <w:r w:rsidRPr="00337610">
        <w:t xml:space="preserve"> </w:t>
      </w:r>
      <w:r w:rsidRPr="00337610">
        <w:rPr>
          <w:rFonts w:cs="Tahoma"/>
          <w:lang w:val="es-ES"/>
        </w:rPr>
        <w:t xml:space="preserve">ante dicha circunstancia, </w:t>
      </w:r>
      <w:r w:rsidR="00A26E94" w:rsidRPr="00337610">
        <w:rPr>
          <w:rFonts w:cs="Tahoma"/>
          <w:lang w:val="es-ES"/>
        </w:rPr>
        <w:t>la</w:t>
      </w:r>
      <w:r w:rsidRPr="00337610">
        <w:rPr>
          <w:rFonts w:cs="Tahoma"/>
          <w:lang w:val="es-ES"/>
        </w:rPr>
        <w:t xml:space="preserve"> Particular se inconformó</w:t>
      </w:r>
      <w:r w:rsidR="00644832" w:rsidRPr="00337610">
        <w:rPr>
          <w:rFonts w:cs="Tahoma"/>
          <w:lang w:val="es-ES"/>
        </w:rPr>
        <w:t xml:space="preserve"> </w:t>
      </w:r>
      <w:r w:rsidR="00966BF0" w:rsidRPr="00337610">
        <w:rPr>
          <w:rFonts w:cs="Tahoma"/>
          <w:lang w:val="es-ES"/>
        </w:rPr>
        <w:t>de</w:t>
      </w:r>
      <w:r w:rsidR="001260CE" w:rsidRPr="00337610">
        <w:rPr>
          <w:rFonts w:cs="Tahoma"/>
          <w:lang w:val="es-ES"/>
        </w:rPr>
        <w:t xml:space="preserve"> </w:t>
      </w:r>
      <w:r w:rsidR="00C672CD" w:rsidRPr="00337610">
        <w:rPr>
          <w:rFonts w:cs="Tahoma"/>
          <w:lang w:val="es-ES"/>
        </w:rPr>
        <w:t>la</w:t>
      </w:r>
      <w:r w:rsidR="000A43C5" w:rsidRPr="00337610">
        <w:t xml:space="preserve"> entrega de información </w:t>
      </w:r>
      <w:r w:rsidR="00BC1DB0" w:rsidRPr="00337610">
        <w:t>incompleta</w:t>
      </w:r>
      <w:r w:rsidR="00337610" w:rsidRPr="00337610">
        <w:t xml:space="preserve"> y que no corresponde con lo solicitado</w:t>
      </w:r>
      <w:r w:rsidR="001A7F04" w:rsidRPr="00337610">
        <w:rPr>
          <w:rFonts w:cs="Tahoma"/>
          <w:lang w:val="es-ES"/>
        </w:rPr>
        <w:t>,</w:t>
      </w:r>
      <w:r w:rsidR="000A43C5" w:rsidRPr="00337610">
        <w:rPr>
          <w:rFonts w:cs="Tahoma"/>
          <w:lang w:val="es-ES"/>
        </w:rPr>
        <w:t xml:space="preserve"> al </w:t>
      </w:r>
      <w:r w:rsidR="007F3D90" w:rsidRPr="00337610">
        <w:rPr>
          <w:rFonts w:cs="Tahoma"/>
          <w:lang w:val="es-ES"/>
        </w:rPr>
        <w:t xml:space="preserve">precisar que </w:t>
      </w:r>
      <w:r w:rsidR="00BC1DB0" w:rsidRPr="00337610">
        <w:rPr>
          <w:rFonts w:cs="Tahoma"/>
          <w:lang w:val="es-ES"/>
        </w:rPr>
        <w:t xml:space="preserve">la respuesta </w:t>
      </w:r>
      <w:r w:rsidR="00337610" w:rsidRPr="00337610">
        <w:rPr>
          <w:rFonts w:cs="Tahoma"/>
          <w:lang w:val="es-ES"/>
        </w:rPr>
        <w:t xml:space="preserve">de la </w:t>
      </w:r>
      <w:r w:rsidR="00BC1DB0" w:rsidRPr="00337610">
        <w:rPr>
          <w:rFonts w:cs="Tahoma"/>
          <w:lang w:val="es-ES"/>
        </w:rPr>
        <w:t xml:space="preserve"> </w:t>
      </w:r>
      <w:r w:rsidR="00337610" w:rsidRPr="00337610">
        <w:rPr>
          <w:rFonts w:cs="Tahoma"/>
          <w:lang w:val="es-ES"/>
        </w:rPr>
        <w:t xml:space="preserve">Consejería Jurídica y Consultiva </w:t>
      </w:r>
      <w:r w:rsidR="00BC1DB0" w:rsidRPr="00337610">
        <w:rPr>
          <w:rFonts w:cs="Tahoma"/>
          <w:lang w:val="es-ES"/>
        </w:rPr>
        <w:t>resultaba incongruente y faltaban contrato</w:t>
      </w:r>
      <w:r w:rsidR="00C56690" w:rsidRPr="00337610">
        <w:rPr>
          <w:rFonts w:cs="Tahoma"/>
          <w:lang w:val="es-ES"/>
        </w:rPr>
        <w:t>s de obra, bienes</w:t>
      </w:r>
      <w:r w:rsidR="000A43C5" w:rsidRPr="00337610">
        <w:rPr>
          <w:rFonts w:cs="Tahoma"/>
          <w:lang w:val="es-ES"/>
        </w:rPr>
        <w:t>,</w:t>
      </w:r>
      <w:r w:rsidR="00C56690" w:rsidRPr="00337610">
        <w:rPr>
          <w:rFonts w:cs="Tahoma"/>
          <w:lang w:val="es-ES"/>
        </w:rPr>
        <w:t xml:space="preserve"> arrendamiento y de prestación de servicios</w:t>
      </w:r>
      <w:r w:rsidR="000A43C5" w:rsidRPr="00337610">
        <w:rPr>
          <w:rFonts w:cs="Tahoma"/>
          <w:lang w:val="es-ES"/>
        </w:rPr>
        <w:t xml:space="preserve"> </w:t>
      </w:r>
      <w:r w:rsidRPr="00337610">
        <w:rPr>
          <w:rFonts w:cs="Tahoma"/>
          <w:lang w:val="es-ES"/>
        </w:rPr>
        <w:t xml:space="preserve">lo cual </w:t>
      </w:r>
      <w:r w:rsidRPr="00337610">
        <w:rPr>
          <w:rFonts w:eastAsia="Calibri" w:cs="Tahoma"/>
        </w:rPr>
        <w:t>actualiza</w:t>
      </w:r>
      <w:r w:rsidRPr="006B65DA">
        <w:rPr>
          <w:rFonts w:eastAsia="Calibri" w:cs="Tahoma"/>
        </w:rPr>
        <w:t xml:space="preserve"> la causal de proce</w:t>
      </w:r>
      <w:r w:rsidR="000A43C5" w:rsidRPr="006B65DA">
        <w:rPr>
          <w:rFonts w:eastAsia="Calibri" w:cs="Tahoma"/>
        </w:rPr>
        <w:t xml:space="preserve">dencia prevista en </w:t>
      </w:r>
      <w:r w:rsidR="00BC1DB0">
        <w:rPr>
          <w:rFonts w:eastAsia="Calibri" w:cs="Tahoma"/>
        </w:rPr>
        <w:t>las fracciones V y</w:t>
      </w:r>
      <w:r w:rsidR="000A43C5" w:rsidRPr="006B65DA">
        <w:rPr>
          <w:rFonts w:eastAsia="Calibri" w:cs="Tahoma"/>
        </w:rPr>
        <w:t xml:space="preserve"> V</w:t>
      </w:r>
      <w:r w:rsidR="007F3D90">
        <w:rPr>
          <w:rFonts w:eastAsia="Calibri" w:cs="Tahoma"/>
        </w:rPr>
        <w:t>I</w:t>
      </w:r>
      <w:r w:rsidRPr="006B65DA">
        <w:rPr>
          <w:rFonts w:eastAsia="Calibri" w:cs="Tahoma"/>
        </w:rPr>
        <w:t>, del artículo 179 de la Ley de Transparencia y Acceso a la Información Pública del Estado de México y Municipios</w:t>
      </w:r>
      <w:r w:rsidRPr="006B65DA">
        <w:rPr>
          <w:color w:val="0D0D0D"/>
        </w:rPr>
        <w:t xml:space="preserve">. </w:t>
      </w:r>
      <w:r w:rsidR="000A43C5" w:rsidRPr="006B65DA">
        <w:rPr>
          <w:rFonts w:eastAsia="Calibri" w:cs="Tahoma"/>
        </w:rPr>
        <w:t xml:space="preserve">Así, las cosas, una vez admitido y notificado el Recurso de Revisión a las partes, el Sujeto Obligado </w:t>
      </w:r>
      <w:r w:rsidR="00C56690">
        <w:rPr>
          <w:rFonts w:eastAsia="Calibri" w:cs="Tahoma"/>
        </w:rPr>
        <w:t xml:space="preserve">omitió manifestarse, mientras que la persona Recurrente remitió manifestaciones en el mismo sentido de su inconformidad. </w:t>
      </w:r>
    </w:p>
    <w:p w14:paraId="645955D6" w14:textId="77777777" w:rsidR="00C56690" w:rsidRPr="00BC1DB0" w:rsidRDefault="00C56690" w:rsidP="007E305A">
      <w:pPr>
        <w:spacing w:after="0" w:line="360" w:lineRule="auto"/>
        <w:rPr>
          <w:rFonts w:eastAsia="Calibri" w:cs="Tahoma"/>
        </w:rPr>
      </w:pPr>
    </w:p>
    <w:p w14:paraId="22C5958E" w14:textId="21BA6EB2" w:rsidR="007C7BAF" w:rsidRPr="006B65DA" w:rsidRDefault="007C7BAF" w:rsidP="007E305A">
      <w:pPr>
        <w:tabs>
          <w:tab w:val="left" w:pos="4962"/>
        </w:tabs>
        <w:spacing w:after="0" w:line="360" w:lineRule="auto"/>
        <w:rPr>
          <w:rFonts w:eastAsia="Calibri" w:cs="Tahoma"/>
          <w:bCs/>
        </w:rPr>
      </w:pPr>
      <w:r w:rsidRPr="006B65DA">
        <w:rPr>
          <w:rFonts w:eastAsia="Calibri" w:cs="Tahoma"/>
          <w:iCs/>
          <w:lang w:val="es-ES" w:eastAsia="es-ES_tradnl"/>
        </w:rPr>
        <w:t>Lo anterior, se desprende de las documentales que obran en el expediente de referencia, materia de la presente resolución, consistente en: la solic</w:t>
      </w:r>
      <w:r w:rsidR="00BB3F28" w:rsidRPr="006B65DA">
        <w:rPr>
          <w:rFonts w:eastAsia="Calibri" w:cs="Tahoma"/>
          <w:iCs/>
          <w:lang w:val="es-ES" w:eastAsia="es-ES_tradnl"/>
        </w:rPr>
        <w:t>i</w:t>
      </w:r>
      <w:r w:rsidR="0076190F" w:rsidRPr="006B65DA">
        <w:rPr>
          <w:rFonts w:eastAsia="Calibri" w:cs="Tahoma"/>
          <w:iCs/>
          <w:lang w:val="es-ES" w:eastAsia="es-ES_tradnl"/>
        </w:rPr>
        <w:t xml:space="preserve">tud de acceso a la información, </w:t>
      </w:r>
      <w:r w:rsidRPr="006B65DA">
        <w:rPr>
          <w:rFonts w:eastAsia="Calibri" w:cs="Tahoma"/>
          <w:iCs/>
          <w:lang w:eastAsia="es-ES_tradnl"/>
        </w:rPr>
        <w:t>el escrito recursal</w:t>
      </w:r>
      <w:r w:rsidR="0076190F" w:rsidRPr="006B65DA">
        <w:rPr>
          <w:rFonts w:eastAsia="Calibri" w:cs="Tahoma"/>
          <w:iCs/>
          <w:lang w:eastAsia="es-ES_tradnl"/>
        </w:rPr>
        <w:t xml:space="preserve"> y el Informe Justificado</w:t>
      </w:r>
      <w:r w:rsidRPr="006B65DA">
        <w:rPr>
          <w:rFonts w:eastAsia="Calibri" w:cs="Tahoma"/>
          <w:iCs/>
          <w:lang w:eastAsia="es-ES_tradnl"/>
        </w:rPr>
        <w:t xml:space="preserve">; </w:t>
      </w:r>
      <w:r w:rsidRPr="006B65D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6B65DA" w:rsidRDefault="00C672CD" w:rsidP="007E305A">
      <w:pPr>
        <w:pStyle w:val="Ttulo2"/>
        <w:spacing w:before="0" w:after="0" w:line="360" w:lineRule="auto"/>
        <w:rPr>
          <w:sz w:val="22"/>
          <w:szCs w:val="22"/>
        </w:rPr>
      </w:pPr>
    </w:p>
    <w:p w14:paraId="36DCBD9D" w14:textId="0AA8912A" w:rsidR="005C690F" w:rsidRPr="006B65DA" w:rsidRDefault="007D6307" w:rsidP="007E305A">
      <w:pPr>
        <w:pStyle w:val="Ttulo2"/>
        <w:spacing w:before="0" w:after="0" w:line="360" w:lineRule="auto"/>
        <w:rPr>
          <w:sz w:val="22"/>
          <w:szCs w:val="22"/>
        </w:rPr>
      </w:pPr>
      <w:bookmarkStart w:id="13" w:name="_Toc200030772"/>
      <w:r w:rsidRPr="006B65DA">
        <w:rPr>
          <w:sz w:val="22"/>
          <w:szCs w:val="22"/>
        </w:rPr>
        <w:t xml:space="preserve">CUARTO. Marco normativo aplicable en materia de transparencia y </w:t>
      </w:r>
      <w:r w:rsidR="00CD6238" w:rsidRPr="006B65DA">
        <w:rPr>
          <w:sz w:val="22"/>
          <w:szCs w:val="22"/>
        </w:rPr>
        <w:t>acceso a la información pública</w:t>
      </w:r>
      <w:bookmarkEnd w:id="13"/>
    </w:p>
    <w:p w14:paraId="4D62F8F1" w14:textId="77777777" w:rsidR="005C690F" w:rsidRPr="006B65DA" w:rsidRDefault="005C690F" w:rsidP="007E305A">
      <w:pPr>
        <w:spacing w:after="0" w:line="360" w:lineRule="auto"/>
        <w:rPr>
          <w:color w:val="000000"/>
        </w:rPr>
      </w:pPr>
    </w:p>
    <w:p w14:paraId="68F50546" w14:textId="77777777" w:rsidR="005C690F" w:rsidRPr="006B65DA" w:rsidRDefault="007D6307" w:rsidP="007E305A">
      <w:pPr>
        <w:spacing w:after="0" w:line="360" w:lineRule="auto"/>
        <w:rPr>
          <w:color w:val="000000"/>
        </w:rPr>
      </w:pPr>
      <w:r w:rsidRPr="006B65DA">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B65DA" w:rsidRDefault="005C690F" w:rsidP="007E305A">
      <w:pPr>
        <w:spacing w:after="0" w:line="360" w:lineRule="auto"/>
        <w:rPr>
          <w:color w:val="000000"/>
        </w:rPr>
      </w:pPr>
    </w:p>
    <w:p w14:paraId="69458899" w14:textId="77777777" w:rsidR="005C690F" w:rsidRPr="006B65DA" w:rsidRDefault="007D6307" w:rsidP="007E305A">
      <w:pPr>
        <w:spacing w:after="0" w:line="360" w:lineRule="auto"/>
        <w:rPr>
          <w:color w:val="000000"/>
        </w:rPr>
      </w:pPr>
      <w:r w:rsidRPr="006B65DA">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6B65DA" w:rsidRDefault="005C690F" w:rsidP="007E305A">
      <w:pPr>
        <w:spacing w:after="0" w:line="360" w:lineRule="auto"/>
        <w:rPr>
          <w:color w:val="000000"/>
        </w:rPr>
      </w:pPr>
    </w:p>
    <w:p w14:paraId="3D8EBDEC" w14:textId="77777777" w:rsidR="005C690F" w:rsidRPr="006B65DA" w:rsidRDefault="007D6307" w:rsidP="007E305A">
      <w:pPr>
        <w:spacing w:after="0" w:line="360" w:lineRule="auto"/>
        <w:rPr>
          <w:color w:val="000000"/>
        </w:rPr>
      </w:pPr>
      <w:r w:rsidRPr="006B65DA">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6B65DA" w:rsidRDefault="005C690F" w:rsidP="007E305A">
      <w:pPr>
        <w:spacing w:after="0" w:line="360" w:lineRule="auto"/>
        <w:rPr>
          <w:color w:val="000000"/>
        </w:rPr>
      </w:pPr>
    </w:p>
    <w:p w14:paraId="5BD9CB2E" w14:textId="77777777" w:rsidR="005C690F" w:rsidRPr="006B65DA" w:rsidRDefault="007D6307" w:rsidP="007E305A">
      <w:pPr>
        <w:spacing w:after="0" w:line="360" w:lineRule="auto"/>
        <w:rPr>
          <w:color w:val="000000"/>
        </w:rPr>
      </w:pPr>
      <w:r w:rsidRPr="006B65DA">
        <w:rPr>
          <w:color w:val="000000"/>
        </w:rPr>
        <w:t>El artículo 12, que, quienes generen, recopilen, administren, manejen, procesen, archiven o conserven información pública serán responsables de la misma.</w:t>
      </w:r>
    </w:p>
    <w:p w14:paraId="6BD1FFBB" w14:textId="77777777" w:rsidR="007C02D1" w:rsidRPr="006B65DA" w:rsidRDefault="007C02D1" w:rsidP="007E305A">
      <w:pPr>
        <w:spacing w:after="0" w:line="360" w:lineRule="auto"/>
        <w:rPr>
          <w:color w:val="000000"/>
        </w:rPr>
      </w:pPr>
    </w:p>
    <w:p w14:paraId="3D899A16" w14:textId="77777777" w:rsidR="005C690F" w:rsidRPr="006B65DA" w:rsidRDefault="007D6307" w:rsidP="007E305A">
      <w:pPr>
        <w:widowControl w:val="0"/>
        <w:spacing w:after="0" w:line="360" w:lineRule="auto"/>
        <w:rPr>
          <w:color w:val="000000"/>
        </w:rPr>
      </w:pPr>
      <w:r w:rsidRPr="006B65DA">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B65DA" w:rsidRDefault="00B153FA" w:rsidP="007E305A">
      <w:pPr>
        <w:widowControl w:val="0"/>
        <w:spacing w:after="0" w:line="360" w:lineRule="auto"/>
        <w:rPr>
          <w:color w:val="000000"/>
        </w:rPr>
      </w:pPr>
    </w:p>
    <w:p w14:paraId="70E5B643" w14:textId="378E2A57" w:rsidR="00B04A35" w:rsidRPr="006B65DA" w:rsidRDefault="007D6307" w:rsidP="007E305A">
      <w:pPr>
        <w:spacing w:after="0" w:line="360" w:lineRule="auto"/>
        <w:rPr>
          <w:color w:val="000000"/>
        </w:rPr>
      </w:pPr>
      <w:r w:rsidRPr="006B65DA">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B65DA" w:rsidRDefault="005C690F" w:rsidP="007E305A">
      <w:pPr>
        <w:spacing w:after="0" w:line="360" w:lineRule="auto"/>
      </w:pPr>
    </w:p>
    <w:p w14:paraId="3AF871E5" w14:textId="6FEB966D" w:rsidR="005C690F" w:rsidRPr="006B65DA" w:rsidRDefault="00CD6238" w:rsidP="007E305A">
      <w:pPr>
        <w:pStyle w:val="Ttulo2"/>
        <w:spacing w:before="0" w:after="0" w:line="360" w:lineRule="auto"/>
        <w:rPr>
          <w:sz w:val="22"/>
          <w:szCs w:val="22"/>
        </w:rPr>
      </w:pPr>
      <w:bookmarkStart w:id="14" w:name="_Toc200030773"/>
      <w:r w:rsidRPr="006B65DA">
        <w:rPr>
          <w:sz w:val="22"/>
          <w:szCs w:val="22"/>
        </w:rPr>
        <w:t>Q</w:t>
      </w:r>
      <w:r w:rsidR="0044017B" w:rsidRPr="006B65DA">
        <w:rPr>
          <w:sz w:val="22"/>
          <w:szCs w:val="22"/>
        </w:rPr>
        <w:t>UINTO</w:t>
      </w:r>
      <w:r w:rsidRPr="006B65DA">
        <w:rPr>
          <w:sz w:val="22"/>
          <w:szCs w:val="22"/>
        </w:rPr>
        <w:t>. Estudio de Fondo</w:t>
      </w:r>
      <w:bookmarkEnd w:id="14"/>
    </w:p>
    <w:p w14:paraId="2596B212" w14:textId="77777777" w:rsidR="00A56228" w:rsidRPr="006B65DA" w:rsidRDefault="00A56228" w:rsidP="007E305A">
      <w:pPr>
        <w:spacing w:after="0" w:line="360" w:lineRule="auto"/>
        <w:rPr>
          <w:b/>
          <w:color w:val="000000"/>
        </w:rPr>
      </w:pPr>
    </w:p>
    <w:p w14:paraId="5F490A49" w14:textId="71CC9B98" w:rsidR="007F4407" w:rsidRPr="006B65DA" w:rsidRDefault="0064067B" w:rsidP="007E305A">
      <w:pPr>
        <w:spacing w:after="0" w:line="360" w:lineRule="auto"/>
        <w:rPr>
          <w:rFonts w:eastAsia="Times New Roman" w:cs="Tahoma"/>
          <w:bCs/>
          <w:iCs/>
          <w:lang w:eastAsia="es-ES"/>
        </w:rPr>
      </w:pPr>
      <w:r w:rsidRPr="006B65DA">
        <w:rPr>
          <w:color w:val="000000"/>
        </w:rPr>
        <w:t>Expuestas las posturas de las partes, se procede al análisis de los agravios hechos valer por la persona Recurrente</w:t>
      </w:r>
      <w:r w:rsidR="00731FB9" w:rsidRPr="006B65DA">
        <w:t xml:space="preserve">, </w:t>
      </w:r>
      <w:r w:rsidR="007F4407" w:rsidRPr="006B65DA">
        <w:rPr>
          <w:rFonts w:eastAsia="Times New Roman" w:cs="Tahoma"/>
          <w:bCs/>
          <w:iCs/>
          <w:lang w:eastAsia="es-ES"/>
        </w:rPr>
        <w:t>por lo que, en principio es necesario contextualizar la solicitud de información.</w:t>
      </w:r>
    </w:p>
    <w:p w14:paraId="3AC4CDA7" w14:textId="77777777" w:rsidR="00E272E0" w:rsidRPr="00E272E0" w:rsidRDefault="00E272E0" w:rsidP="007E305A">
      <w:pPr>
        <w:spacing w:after="0" w:line="360" w:lineRule="auto"/>
        <w:rPr>
          <w:color w:val="auto"/>
          <w:lang w:eastAsia="es-ES"/>
        </w:rPr>
      </w:pPr>
    </w:p>
    <w:p w14:paraId="2B1244AE" w14:textId="77777777" w:rsidR="00E272E0" w:rsidRPr="00E272E0" w:rsidRDefault="00E272E0" w:rsidP="007E305A">
      <w:pPr>
        <w:spacing w:after="0" w:line="360" w:lineRule="auto"/>
        <w:rPr>
          <w:color w:val="0D0D0D"/>
          <w:lang w:eastAsia="es-ES"/>
        </w:rPr>
      </w:pPr>
      <w:r w:rsidRPr="00E272E0">
        <w:rPr>
          <w:color w:val="auto"/>
          <w:lang w:eastAsia="es-ES"/>
        </w:rPr>
        <w:t xml:space="preserve">Sobre el tema, López Olvera, Miguel Alejandro Cancino Gómez, Rodolfo. (2020). “La Contratación Pública y el Sistema Nacional Anticorrupción”. (p. 4) la </w:t>
      </w:r>
      <w:r w:rsidRPr="00E272E0">
        <w:rPr>
          <w:b/>
          <w:color w:val="auto"/>
          <w:lang w:eastAsia="es-ES"/>
        </w:rPr>
        <w:t>contratación pública</w:t>
      </w:r>
      <w:r w:rsidRPr="00E272E0">
        <w:rPr>
          <w:color w:val="auto"/>
          <w:lang w:eastAsia="es-ES"/>
        </w:rPr>
        <w:t xml:space="preserve">, es el procedimiento de carácter administrativo, por medio del cual, un ente público selecciona y posteriormente, celebra un acuerdo de voluntades, con una persona física o jurídica colectiva, para que ésta, </w:t>
      </w:r>
      <w:r w:rsidRPr="00E272E0">
        <w:rPr>
          <w:b/>
          <w:bCs/>
          <w:color w:val="auto"/>
          <w:lang w:eastAsia="es-ES"/>
        </w:rPr>
        <w:t xml:space="preserve">preste algún servicio público </w:t>
      </w:r>
      <w:r w:rsidRPr="00E272E0">
        <w:rPr>
          <w:color w:val="auto"/>
          <w:lang w:eastAsia="es-ES"/>
        </w:rPr>
        <w:t>o lleve a cabo la ejecución de</w:t>
      </w:r>
      <w:r w:rsidRPr="00E272E0">
        <w:rPr>
          <w:b/>
          <w:bCs/>
          <w:color w:val="auto"/>
          <w:lang w:eastAsia="es-ES"/>
        </w:rPr>
        <w:t xml:space="preserve"> una obra públic</w:t>
      </w:r>
      <w:r w:rsidRPr="00E272E0">
        <w:rPr>
          <w:color w:val="auto"/>
          <w:lang w:eastAsia="es-ES"/>
        </w:rPr>
        <w:t>a, con recursos públicos del Estado y en beneficio de la colectividad.</w:t>
      </w:r>
    </w:p>
    <w:p w14:paraId="76E185D9" w14:textId="77777777" w:rsidR="00E272E0" w:rsidRPr="00E272E0" w:rsidRDefault="00E272E0" w:rsidP="007E305A">
      <w:pPr>
        <w:spacing w:after="0" w:line="360" w:lineRule="auto"/>
        <w:rPr>
          <w:color w:val="auto"/>
          <w:lang w:eastAsia="es-ES"/>
        </w:rPr>
      </w:pPr>
    </w:p>
    <w:p w14:paraId="44D8D057" w14:textId="77777777" w:rsidR="00E272E0" w:rsidRPr="00E272E0" w:rsidRDefault="00E272E0" w:rsidP="007E305A">
      <w:pPr>
        <w:spacing w:after="0" w:line="360" w:lineRule="auto"/>
        <w:rPr>
          <w:color w:val="auto"/>
          <w:lang w:eastAsia="es-ES"/>
        </w:rPr>
      </w:pPr>
      <w:r w:rsidRPr="00E272E0">
        <w:rPr>
          <w:color w:val="auto"/>
          <w:lang w:eastAsia="es-ES"/>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w:t>
      </w:r>
      <w:r w:rsidRPr="00E272E0">
        <w:rPr>
          <w:b/>
          <w:color w:val="auto"/>
          <w:lang w:eastAsia="es-ES"/>
        </w:rPr>
        <w:t>contratación de servicios</w:t>
      </w:r>
      <w:r w:rsidRPr="00E272E0">
        <w:rPr>
          <w:color w:val="auto"/>
          <w:lang w:eastAsia="es-ES"/>
        </w:rPr>
        <w:t xml:space="preserve"> de cualquier naturaleza. </w:t>
      </w:r>
    </w:p>
    <w:p w14:paraId="4CBD72D8" w14:textId="77777777" w:rsidR="00E272E0" w:rsidRPr="00E272E0" w:rsidRDefault="00E272E0" w:rsidP="007E305A">
      <w:pPr>
        <w:spacing w:after="0" w:line="360" w:lineRule="auto"/>
        <w:rPr>
          <w:color w:val="auto"/>
          <w:highlight w:val="magenta"/>
          <w:lang w:eastAsia="es-ES"/>
        </w:rPr>
      </w:pPr>
    </w:p>
    <w:p w14:paraId="1AEBAF20" w14:textId="77777777" w:rsidR="00E272E0" w:rsidRPr="00E272E0" w:rsidRDefault="00E272E0" w:rsidP="007E305A">
      <w:pPr>
        <w:spacing w:after="0" w:line="360" w:lineRule="auto"/>
        <w:rPr>
          <w:b/>
          <w:bCs/>
          <w:color w:val="auto"/>
          <w:lang w:eastAsia="es-ES"/>
        </w:rPr>
      </w:pPr>
      <w:r w:rsidRPr="00E272E0">
        <w:rPr>
          <w:color w:val="auto"/>
          <w:lang w:eastAsia="es-ES"/>
        </w:rPr>
        <w:t xml:space="preserve">En ese contexto, conforme a los artículos 26 y 27 de dicho ordenamiento jurídico, las adquisiciones, arrendamientos y </w:t>
      </w:r>
      <w:r w:rsidRPr="00E272E0">
        <w:rPr>
          <w:b/>
          <w:color w:val="auto"/>
          <w:lang w:eastAsia="es-ES"/>
        </w:rPr>
        <w:t>servicios</w:t>
      </w:r>
      <w:r w:rsidRPr="00E272E0">
        <w:rPr>
          <w:color w:val="auto"/>
          <w:lang w:eastAsia="es-ES"/>
        </w:rPr>
        <w:t xml:space="preserve">, se adjudicarán a través de procedimientos de </w:t>
      </w:r>
      <w:r w:rsidRPr="00E272E0">
        <w:rPr>
          <w:b/>
          <w:bCs/>
          <w:color w:val="auto"/>
          <w:lang w:eastAsia="es-ES"/>
        </w:rPr>
        <w:t>licitación pública, invitación restringida y adjudicación directa.</w:t>
      </w:r>
    </w:p>
    <w:p w14:paraId="5EAA0C41" w14:textId="77777777" w:rsidR="00E272E0" w:rsidRPr="00E272E0" w:rsidRDefault="00E272E0" w:rsidP="007E305A">
      <w:pPr>
        <w:spacing w:after="0" w:line="360" w:lineRule="auto"/>
        <w:rPr>
          <w:color w:val="auto"/>
          <w:highlight w:val="magenta"/>
          <w:lang w:eastAsia="es-ES"/>
        </w:rPr>
      </w:pPr>
    </w:p>
    <w:p w14:paraId="3CA50B35" w14:textId="77777777" w:rsidR="00E272E0" w:rsidRPr="00E272E0" w:rsidRDefault="00E272E0" w:rsidP="007E305A">
      <w:pPr>
        <w:spacing w:after="0" w:line="360" w:lineRule="auto"/>
        <w:rPr>
          <w:color w:val="auto"/>
          <w:lang w:eastAsia="es-ES"/>
        </w:rPr>
      </w:pPr>
      <w:r w:rsidRPr="00E272E0">
        <w:rPr>
          <w:color w:val="auto"/>
          <w:lang w:eastAsia="es-ES"/>
        </w:rPr>
        <w:t xml:space="preserve">En ese orden de ideas, conforme al artículo 65 de la Ley de Contratación Pública del Estado de México y Municipios, la adjudicación de un procedimiento de adquisición y arrendamiento de bienes y </w:t>
      </w:r>
      <w:r w:rsidRPr="00E272E0">
        <w:rPr>
          <w:b/>
          <w:color w:val="auto"/>
          <w:lang w:eastAsia="es-ES"/>
        </w:rPr>
        <w:t>contratación de servicios</w:t>
      </w:r>
      <w:r w:rsidRPr="00E272E0">
        <w:rPr>
          <w:color w:val="auto"/>
          <w:lang w:eastAsia="es-ES"/>
        </w:rPr>
        <w:t xml:space="preserve"> se realizará mediante la suscripción de un contrato, entre el Ayuntamiento y la persona a la cual haya ganado el procedimiento respectivo, dentro de los diez días hábiles siguientes a la notificación del fallo.</w:t>
      </w:r>
    </w:p>
    <w:p w14:paraId="22ABB1D1" w14:textId="77777777" w:rsidR="00E272E0" w:rsidRPr="00E272E0" w:rsidRDefault="00E272E0" w:rsidP="007E305A">
      <w:pPr>
        <w:spacing w:after="0" w:line="360" w:lineRule="auto"/>
        <w:rPr>
          <w:color w:val="auto"/>
          <w:highlight w:val="magenta"/>
          <w:lang w:eastAsia="es-ES"/>
        </w:rPr>
      </w:pPr>
    </w:p>
    <w:p w14:paraId="5BE4C4DD" w14:textId="77777777" w:rsidR="00E272E0" w:rsidRDefault="00E272E0" w:rsidP="007E305A">
      <w:pPr>
        <w:spacing w:after="0" w:line="360" w:lineRule="auto"/>
        <w:rPr>
          <w:b/>
          <w:color w:val="auto"/>
          <w:lang w:eastAsia="es-ES"/>
        </w:rPr>
      </w:pPr>
      <w:r w:rsidRPr="00E272E0">
        <w:rPr>
          <w:color w:val="auto"/>
          <w:lang w:eastAsia="es-ES"/>
        </w:rPr>
        <w:t xml:space="preserve">Ahora bien, conforme al artículo 120 del Reglamento de la Ley de Contratación Pública del Estado de México y Municipios, dichos actos jurídicos se conforman por diversos datos, entre los cuales, se encuentran los datos de identificación de las partes y del contrato, </w:t>
      </w:r>
      <w:r w:rsidRPr="00E272E0">
        <w:rPr>
          <w:b/>
          <w:color w:val="auto"/>
          <w:lang w:eastAsia="es-ES"/>
        </w:rPr>
        <w:t>así como el importe total.</w:t>
      </w:r>
    </w:p>
    <w:p w14:paraId="154854E7" w14:textId="77777777" w:rsidR="00E272E0" w:rsidRDefault="00E272E0" w:rsidP="007E305A">
      <w:pPr>
        <w:spacing w:after="0" w:line="360" w:lineRule="auto"/>
        <w:rPr>
          <w:b/>
          <w:color w:val="auto"/>
          <w:lang w:eastAsia="es-ES"/>
        </w:rPr>
      </w:pPr>
    </w:p>
    <w:p w14:paraId="3E9D6C5F" w14:textId="72612EAB" w:rsidR="00E272E0" w:rsidRPr="00E272E0" w:rsidRDefault="00E272E0" w:rsidP="007E305A">
      <w:pPr>
        <w:spacing w:after="0" w:line="360" w:lineRule="auto"/>
        <w:rPr>
          <w:b/>
          <w:color w:val="auto"/>
          <w:lang w:eastAsia="es-ES"/>
        </w:rPr>
      </w:pPr>
      <w:r w:rsidRPr="00E272E0">
        <w:rPr>
          <w:color w:val="000000"/>
          <w:lang w:eastAsia="es-ES"/>
        </w:rPr>
        <w:t xml:space="preserve">Así mismo, el artículo 70 fracción XXVIII, de la Ley General  de Transparencia y Acceso a la Información Pública y 92 fracción XXIX, de la Ley de Transparencia y Acceso a la Información Pública del Estado de México y Municipios, precisa que es </w:t>
      </w:r>
      <w:r w:rsidRPr="00E272E0">
        <w:rPr>
          <w:b/>
          <w:color w:val="000000"/>
          <w:lang w:eastAsia="es-ES"/>
        </w:rPr>
        <w:t xml:space="preserve">información que es pública de oficio, </w:t>
      </w:r>
      <w:r w:rsidRPr="00E272E0">
        <w:rPr>
          <w:color w:val="000000"/>
          <w:lang w:eastAsia="es-ES"/>
        </w:rPr>
        <w:t>la</w:t>
      </w:r>
      <w:r w:rsidRPr="00E272E0">
        <w:rPr>
          <w:b/>
          <w:color w:val="000000"/>
          <w:lang w:eastAsia="es-ES"/>
        </w:rPr>
        <w:t xml:space="preserve"> </w:t>
      </w:r>
      <w:r w:rsidRPr="00E272E0">
        <w:rPr>
          <w:color w:val="000000"/>
          <w:lang w:eastAsia="es-ES"/>
        </w:rPr>
        <w:t xml:space="preserve">información sobre los procesos y resultados sobre procedimientos de adjudicación directa, invitación restringida y licitación de cualquier naturaleza, </w:t>
      </w:r>
      <w:r w:rsidRPr="00E272E0">
        <w:rPr>
          <w:b/>
          <w:color w:val="000000"/>
          <w:lang w:eastAsia="es-ES"/>
        </w:rPr>
        <w:t xml:space="preserve">que incluye la versión pública del expediente respectivo y de los contratos celebrados, </w:t>
      </w:r>
      <w:r w:rsidRPr="00E272E0">
        <w:rPr>
          <w:color w:val="000000"/>
          <w:lang w:eastAsia="es-ES"/>
        </w:rPr>
        <w:t xml:space="preserve">y deberán contener por lo menos lo siguiente: </w:t>
      </w:r>
    </w:p>
    <w:p w14:paraId="385360BD" w14:textId="77777777" w:rsidR="00E272E0" w:rsidRPr="00E272E0" w:rsidRDefault="00E272E0" w:rsidP="007E305A">
      <w:pPr>
        <w:spacing w:after="0" w:line="360" w:lineRule="auto"/>
        <w:rPr>
          <w:color w:val="000000"/>
          <w:highlight w:val="white"/>
          <w:lang w:eastAsia="es-ES"/>
        </w:rPr>
      </w:pPr>
    </w:p>
    <w:tbl>
      <w:tblPr>
        <w:tblW w:w="8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9"/>
        <w:gridCol w:w="2898"/>
        <w:gridCol w:w="2899"/>
      </w:tblGrid>
      <w:tr w:rsidR="00E272E0" w:rsidRPr="00E272E0" w14:paraId="036126F9" w14:textId="77777777" w:rsidTr="00596772">
        <w:trPr>
          <w:trHeight w:val="424"/>
        </w:trPr>
        <w:tc>
          <w:tcPr>
            <w:tcW w:w="2899" w:type="dxa"/>
            <w:tcBorders>
              <w:top w:val="single" w:sz="4" w:space="0" w:color="000000"/>
              <w:left w:val="single" w:sz="4" w:space="0" w:color="000000"/>
              <w:bottom w:val="single" w:sz="4" w:space="0" w:color="000000"/>
              <w:right w:val="single" w:sz="4" w:space="0" w:color="000000"/>
            </w:tcBorders>
          </w:tcPr>
          <w:p w14:paraId="71B2FF89" w14:textId="77777777" w:rsidR="00E272E0" w:rsidRPr="00E272E0" w:rsidRDefault="00E272E0" w:rsidP="007E305A">
            <w:pPr>
              <w:spacing w:after="0" w:line="360" w:lineRule="auto"/>
              <w:rPr>
                <w:b/>
                <w:color w:val="auto"/>
                <w:lang w:eastAsia="es-ES"/>
              </w:rPr>
            </w:pPr>
            <w:r w:rsidRPr="00E272E0">
              <w:rPr>
                <w:b/>
                <w:color w:val="000000"/>
                <w:lang w:eastAsia="es-ES"/>
              </w:rPr>
              <w:t>Licitación Pública</w:t>
            </w:r>
          </w:p>
        </w:tc>
        <w:tc>
          <w:tcPr>
            <w:tcW w:w="2898" w:type="dxa"/>
            <w:tcBorders>
              <w:top w:val="single" w:sz="4" w:space="0" w:color="000000"/>
              <w:left w:val="single" w:sz="4" w:space="0" w:color="000000"/>
              <w:bottom w:val="single" w:sz="4" w:space="0" w:color="000000"/>
              <w:right w:val="single" w:sz="4" w:space="0" w:color="000000"/>
            </w:tcBorders>
          </w:tcPr>
          <w:p w14:paraId="7B02128B" w14:textId="77777777" w:rsidR="00E272E0" w:rsidRPr="00E272E0" w:rsidRDefault="00E272E0" w:rsidP="007E305A">
            <w:pPr>
              <w:spacing w:after="0" w:line="360" w:lineRule="auto"/>
              <w:rPr>
                <w:b/>
                <w:color w:val="000000"/>
                <w:lang w:eastAsia="es-ES"/>
              </w:rPr>
            </w:pPr>
            <w:r w:rsidRPr="00E272E0">
              <w:rPr>
                <w:b/>
                <w:color w:val="000000"/>
                <w:lang w:eastAsia="es-ES"/>
              </w:rPr>
              <w:t>Invitación Restringida</w:t>
            </w:r>
          </w:p>
        </w:tc>
        <w:tc>
          <w:tcPr>
            <w:tcW w:w="2899" w:type="dxa"/>
            <w:tcBorders>
              <w:top w:val="single" w:sz="4" w:space="0" w:color="000000"/>
              <w:left w:val="single" w:sz="4" w:space="0" w:color="000000"/>
              <w:bottom w:val="single" w:sz="4" w:space="0" w:color="000000"/>
              <w:right w:val="single" w:sz="4" w:space="0" w:color="000000"/>
            </w:tcBorders>
          </w:tcPr>
          <w:p w14:paraId="198E4E5E" w14:textId="77777777" w:rsidR="00E272E0" w:rsidRPr="00E272E0" w:rsidRDefault="00E272E0" w:rsidP="007E305A">
            <w:pPr>
              <w:spacing w:after="0" w:line="360" w:lineRule="auto"/>
              <w:rPr>
                <w:b/>
                <w:color w:val="000000"/>
                <w:lang w:eastAsia="es-ES"/>
              </w:rPr>
            </w:pPr>
            <w:r w:rsidRPr="00E272E0">
              <w:rPr>
                <w:b/>
                <w:color w:val="000000"/>
                <w:lang w:eastAsia="es-ES"/>
              </w:rPr>
              <w:t>Adjudicación Directa</w:t>
            </w:r>
          </w:p>
        </w:tc>
      </w:tr>
      <w:tr w:rsidR="00E272E0" w:rsidRPr="00E272E0" w14:paraId="43EAF27C" w14:textId="77777777" w:rsidTr="00596772">
        <w:trPr>
          <w:trHeight w:val="863"/>
        </w:trPr>
        <w:tc>
          <w:tcPr>
            <w:tcW w:w="2899" w:type="dxa"/>
            <w:tcBorders>
              <w:top w:val="single" w:sz="4" w:space="0" w:color="000000"/>
              <w:left w:val="single" w:sz="4" w:space="0" w:color="000000"/>
              <w:bottom w:val="single" w:sz="4" w:space="0" w:color="000000"/>
              <w:right w:val="single" w:sz="4" w:space="0" w:color="000000"/>
            </w:tcBorders>
          </w:tcPr>
          <w:p w14:paraId="4120C220" w14:textId="77777777" w:rsidR="00E272E0" w:rsidRPr="00E272E0" w:rsidRDefault="00E272E0" w:rsidP="007E305A">
            <w:pPr>
              <w:spacing w:after="0" w:line="360" w:lineRule="auto"/>
              <w:rPr>
                <w:color w:val="000000"/>
                <w:lang w:eastAsia="es-ES"/>
              </w:rPr>
            </w:pPr>
            <w:r w:rsidRPr="00E272E0">
              <w:rPr>
                <w:color w:val="000000"/>
                <w:lang w:eastAsia="es-ES"/>
              </w:rPr>
              <w:t>Convocatoria y fundamentos legales</w:t>
            </w:r>
          </w:p>
        </w:tc>
        <w:tc>
          <w:tcPr>
            <w:tcW w:w="2898" w:type="dxa"/>
            <w:tcBorders>
              <w:top w:val="single" w:sz="4" w:space="0" w:color="000000"/>
              <w:left w:val="single" w:sz="4" w:space="0" w:color="000000"/>
              <w:bottom w:val="single" w:sz="4" w:space="0" w:color="000000"/>
              <w:right w:val="single" w:sz="4" w:space="0" w:color="000000"/>
            </w:tcBorders>
          </w:tcPr>
          <w:p w14:paraId="20C40AC9" w14:textId="77777777" w:rsidR="00E272E0" w:rsidRPr="00E272E0" w:rsidRDefault="00E272E0" w:rsidP="007E305A">
            <w:pPr>
              <w:spacing w:after="0" w:line="360" w:lineRule="auto"/>
              <w:rPr>
                <w:color w:val="000000"/>
                <w:lang w:eastAsia="es-ES"/>
              </w:rPr>
            </w:pPr>
            <w:r w:rsidRPr="00E272E0">
              <w:rPr>
                <w:color w:val="000000"/>
                <w:lang w:eastAsia="es-ES"/>
              </w:rPr>
              <w:t>Invitación y fundamentos legales</w:t>
            </w:r>
          </w:p>
        </w:tc>
        <w:tc>
          <w:tcPr>
            <w:tcW w:w="2899" w:type="dxa"/>
            <w:tcBorders>
              <w:top w:val="single" w:sz="4" w:space="0" w:color="000000"/>
              <w:left w:val="single" w:sz="4" w:space="0" w:color="000000"/>
              <w:bottom w:val="single" w:sz="4" w:space="0" w:color="000000"/>
              <w:right w:val="single" w:sz="4" w:space="0" w:color="000000"/>
            </w:tcBorders>
          </w:tcPr>
          <w:p w14:paraId="1BDE8D99" w14:textId="77777777" w:rsidR="00E272E0" w:rsidRPr="00E272E0" w:rsidRDefault="00E272E0" w:rsidP="007E305A">
            <w:pPr>
              <w:spacing w:after="0" w:line="360" w:lineRule="auto"/>
              <w:rPr>
                <w:color w:val="000000"/>
                <w:lang w:eastAsia="es-ES"/>
              </w:rPr>
            </w:pPr>
            <w:r w:rsidRPr="00E272E0">
              <w:rPr>
                <w:color w:val="000000"/>
                <w:lang w:eastAsia="es-ES"/>
              </w:rPr>
              <w:t>Propuesta enviada por el participante</w:t>
            </w:r>
          </w:p>
        </w:tc>
      </w:tr>
      <w:tr w:rsidR="00E272E0" w:rsidRPr="00E272E0" w14:paraId="32FEA063" w14:textId="77777777" w:rsidTr="00596772">
        <w:trPr>
          <w:trHeight w:val="1302"/>
        </w:trPr>
        <w:tc>
          <w:tcPr>
            <w:tcW w:w="2899" w:type="dxa"/>
            <w:tcBorders>
              <w:top w:val="single" w:sz="4" w:space="0" w:color="000000"/>
              <w:left w:val="single" w:sz="4" w:space="0" w:color="000000"/>
              <w:bottom w:val="single" w:sz="4" w:space="0" w:color="000000"/>
              <w:right w:val="single" w:sz="4" w:space="0" w:color="000000"/>
            </w:tcBorders>
          </w:tcPr>
          <w:p w14:paraId="276558F6" w14:textId="77777777" w:rsidR="00E272E0" w:rsidRPr="00E272E0" w:rsidRDefault="00E272E0" w:rsidP="007E305A">
            <w:pPr>
              <w:spacing w:after="0" w:line="360" w:lineRule="auto"/>
              <w:rPr>
                <w:color w:val="000000"/>
                <w:lang w:eastAsia="es-ES"/>
              </w:rPr>
            </w:pPr>
            <w:r w:rsidRPr="00E272E0">
              <w:rPr>
                <w:color w:val="000000"/>
                <w:lang w:eastAsia="es-ES"/>
              </w:rPr>
              <w:t>Nombre de los participantes</w:t>
            </w:r>
          </w:p>
        </w:tc>
        <w:tc>
          <w:tcPr>
            <w:tcW w:w="2898" w:type="dxa"/>
            <w:tcBorders>
              <w:top w:val="single" w:sz="4" w:space="0" w:color="000000"/>
              <w:left w:val="single" w:sz="4" w:space="0" w:color="000000"/>
              <w:bottom w:val="single" w:sz="4" w:space="0" w:color="000000"/>
              <w:right w:val="single" w:sz="4" w:space="0" w:color="000000"/>
            </w:tcBorders>
          </w:tcPr>
          <w:p w14:paraId="7612AE01" w14:textId="77777777" w:rsidR="00E272E0" w:rsidRPr="00E272E0" w:rsidRDefault="00E272E0" w:rsidP="007E305A">
            <w:pPr>
              <w:spacing w:after="0" w:line="360" w:lineRule="auto"/>
              <w:rPr>
                <w:color w:val="000000"/>
                <w:lang w:eastAsia="es-ES"/>
              </w:rPr>
            </w:pPr>
            <w:r w:rsidRPr="00E272E0">
              <w:rPr>
                <w:color w:val="000000"/>
                <w:lang w:eastAsia="es-ES"/>
              </w:rPr>
              <w:t>Nombre de los invitados</w:t>
            </w:r>
          </w:p>
        </w:tc>
        <w:tc>
          <w:tcPr>
            <w:tcW w:w="2899" w:type="dxa"/>
            <w:tcBorders>
              <w:top w:val="single" w:sz="4" w:space="0" w:color="000000"/>
              <w:left w:val="single" w:sz="4" w:space="0" w:color="000000"/>
              <w:bottom w:val="single" w:sz="4" w:space="0" w:color="000000"/>
              <w:right w:val="single" w:sz="4" w:space="0" w:color="000000"/>
            </w:tcBorders>
          </w:tcPr>
          <w:p w14:paraId="45AA57FF" w14:textId="77777777" w:rsidR="00E272E0" w:rsidRPr="00E272E0" w:rsidRDefault="00E272E0" w:rsidP="007E305A">
            <w:pPr>
              <w:spacing w:after="0" w:line="360" w:lineRule="auto"/>
              <w:rPr>
                <w:color w:val="000000"/>
                <w:lang w:eastAsia="es-ES"/>
              </w:rPr>
            </w:pPr>
            <w:r w:rsidRPr="00E272E0">
              <w:rPr>
                <w:color w:val="000000"/>
                <w:lang w:eastAsia="es-ES"/>
              </w:rPr>
              <w:t>Motivos y fundamentos legales aplicados para llevar a cabo la adjudicación</w:t>
            </w:r>
          </w:p>
        </w:tc>
      </w:tr>
      <w:tr w:rsidR="00E272E0" w:rsidRPr="00E272E0" w14:paraId="0082C0A3" w14:textId="77777777" w:rsidTr="00596772">
        <w:trPr>
          <w:trHeight w:val="863"/>
        </w:trPr>
        <w:tc>
          <w:tcPr>
            <w:tcW w:w="2899" w:type="dxa"/>
            <w:tcBorders>
              <w:top w:val="single" w:sz="4" w:space="0" w:color="000000"/>
              <w:left w:val="single" w:sz="4" w:space="0" w:color="000000"/>
              <w:bottom w:val="single" w:sz="4" w:space="0" w:color="000000"/>
              <w:right w:val="single" w:sz="4" w:space="0" w:color="000000"/>
            </w:tcBorders>
          </w:tcPr>
          <w:p w14:paraId="6D5BCC21" w14:textId="77777777" w:rsidR="00E272E0" w:rsidRPr="00E272E0" w:rsidRDefault="00E272E0" w:rsidP="007E305A">
            <w:pPr>
              <w:spacing w:after="0" w:line="360" w:lineRule="auto"/>
              <w:rPr>
                <w:color w:val="000000"/>
                <w:lang w:eastAsia="es-ES"/>
              </w:rPr>
            </w:pPr>
            <w:r w:rsidRPr="00E272E0">
              <w:rPr>
                <w:color w:val="000000"/>
                <w:lang w:eastAsia="es-ES"/>
              </w:rPr>
              <w:t>Nombre del ganador y razones que lo justifican</w:t>
            </w:r>
          </w:p>
        </w:tc>
        <w:tc>
          <w:tcPr>
            <w:tcW w:w="2898" w:type="dxa"/>
            <w:tcBorders>
              <w:top w:val="single" w:sz="4" w:space="0" w:color="000000"/>
              <w:left w:val="single" w:sz="4" w:space="0" w:color="000000"/>
              <w:bottom w:val="single" w:sz="4" w:space="0" w:color="000000"/>
              <w:right w:val="single" w:sz="4" w:space="0" w:color="000000"/>
            </w:tcBorders>
          </w:tcPr>
          <w:p w14:paraId="75B309D8" w14:textId="77777777" w:rsidR="00E272E0" w:rsidRPr="00E272E0" w:rsidRDefault="00E272E0" w:rsidP="007E305A">
            <w:pPr>
              <w:spacing w:after="0" w:line="360" w:lineRule="auto"/>
              <w:rPr>
                <w:color w:val="000000"/>
                <w:lang w:eastAsia="es-ES"/>
              </w:rPr>
            </w:pPr>
            <w:r w:rsidRPr="00E272E0">
              <w:rPr>
                <w:color w:val="000000"/>
                <w:lang w:eastAsia="es-ES"/>
              </w:rPr>
              <w:t>Nombre del ganador y razones que lo justifican</w:t>
            </w:r>
          </w:p>
        </w:tc>
        <w:tc>
          <w:tcPr>
            <w:tcW w:w="2899" w:type="dxa"/>
            <w:tcBorders>
              <w:top w:val="single" w:sz="4" w:space="0" w:color="000000"/>
              <w:left w:val="single" w:sz="4" w:space="0" w:color="000000"/>
              <w:bottom w:val="single" w:sz="4" w:space="0" w:color="000000"/>
              <w:right w:val="single" w:sz="4" w:space="0" w:color="000000"/>
            </w:tcBorders>
          </w:tcPr>
          <w:p w14:paraId="708D870C" w14:textId="77777777" w:rsidR="00E272E0" w:rsidRPr="00E272E0" w:rsidRDefault="00E272E0" w:rsidP="007E305A">
            <w:pPr>
              <w:spacing w:after="0" w:line="360" w:lineRule="auto"/>
              <w:rPr>
                <w:color w:val="000000"/>
                <w:lang w:eastAsia="es-ES"/>
              </w:rPr>
            </w:pPr>
            <w:r w:rsidRPr="00E272E0">
              <w:rPr>
                <w:color w:val="000000"/>
                <w:lang w:eastAsia="es-ES"/>
              </w:rPr>
              <w:t>Autorización del ejercicio de la opción</w:t>
            </w:r>
          </w:p>
        </w:tc>
      </w:tr>
      <w:tr w:rsidR="00E272E0" w:rsidRPr="00E272E0" w14:paraId="02A558B4" w14:textId="77777777" w:rsidTr="00596772">
        <w:trPr>
          <w:trHeight w:val="1726"/>
        </w:trPr>
        <w:tc>
          <w:tcPr>
            <w:tcW w:w="2899" w:type="dxa"/>
            <w:tcBorders>
              <w:top w:val="single" w:sz="4" w:space="0" w:color="000000"/>
              <w:left w:val="single" w:sz="4" w:space="0" w:color="000000"/>
              <w:bottom w:val="single" w:sz="4" w:space="0" w:color="000000"/>
              <w:right w:val="single" w:sz="4" w:space="0" w:color="000000"/>
            </w:tcBorders>
          </w:tcPr>
          <w:p w14:paraId="3324E8A2" w14:textId="77777777" w:rsidR="00E272E0" w:rsidRPr="00E272E0" w:rsidRDefault="00E272E0" w:rsidP="007E305A">
            <w:pPr>
              <w:spacing w:after="0" w:line="360" w:lineRule="auto"/>
              <w:rPr>
                <w:color w:val="000000"/>
                <w:lang w:eastAsia="es-ES"/>
              </w:rPr>
            </w:pPr>
            <w:r w:rsidRPr="00E272E0">
              <w:rPr>
                <w:color w:val="000000"/>
                <w:lang w:eastAsia="es-ES"/>
              </w:rPr>
              <w:t>La unidad administrativa solicitante y responsable de la ejecución</w:t>
            </w:r>
          </w:p>
        </w:tc>
        <w:tc>
          <w:tcPr>
            <w:tcW w:w="2898" w:type="dxa"/>
            <w:tcBorders>
              <w:top w:val="single" w:sz="4" w:space="0" w:color="000000"/>
              <w:left w:val="single" w:sz="4" w:space="0" w:color="000000"/>
              <w:bottom w:val="single" w:sz="4" w:space="0" w:color="000000"/>
              <w:right w:val="single" w:sz="4" w:space="0" w:color="000000"/>
            </w:tcBorders>
          </w:tcPr>
          <w:p w14:paraId="29FD6A44" w14:textId="77777777" w:rsidR="00E272E0" w:rsidRPr="00E272E0" w:rsidRDefault="00E272E0" w:rsidP="007E305A">
            <w:pPr>
              <w:spacing w:after="0" w:line="360" w:lineRule="auto"/>
              <w:rPr>
                <w:color w:val="000000"/>
                <w:lang w:eastAsia="es-ES"/>
              </w:rPr>
            </w:pPr>
            <w:r w:rsidRPr="00E272E0">
              <w:rPr>
                <w:color w:val="000000"/>
                <w:lang w:eastAsia="es-ES"/>
              </w:rPr>
              <w:t>La unidad administrativa solicitante y responsable de la ejecución</w:t>
            </w:r>
          </w:p>
        </w:tc>
        <w:tc>
          <w:tcPr>
            <w:tcW w:w="2899" w:type="dxa"/>
            <w:tcBorders>
              <w:top w:val="single" w:sz="4" w:space="0" w:color="000000"/>
              <w:left w:val="single" w:sz="4" w:space="0" w:color="000000"/>
              <w:bottom w:val="single" w:sz="4" w:space="0" w:color="000000"/>
              <w:right w:val="single" w:sz="4" w:space="0" w:color="000000"/>
            </w:tcBorders>
          </w:tcPr>
          <w:p w14:paraId="79E288C1" w14:textId="77777777" w:rsidR="00E272E0" w:rsidRPr="00E272E0" w:rsidRDefault="00E272E0" w:rsidP="007E305A">
            <w:pPr>
              <w:spacing w:after="0" w:line="360" w:lineRule="auto"/>
              <w:rPr>
                <w:color w:val="000000"/>
                <w:lang w:eastAsia="es-ES"/>
              </w:rPr>
            </w:pPr>
            <w:r w:rsidRPr="00E272E0">
              <w:rPr>
                <w:color w:val="000000"/>
                <w:lang w:eastAsia="es-ES"/>
              </w:rPr>
              <w:t>Cotizaciones consideradas, especificando el nombre de los proveedores y sus montos</w:t>
            </w:r>
          </w:p>
        </w:tc>
      </w:tr>
      <w:tr w:rsidR="00E272E0" w:rsidRPr="00E272E0" w14:paraId="61B4934F" w14:textId="77777777" w:rsidTr="00596772">
        <w:trPr>
          <w:trHeight w:val="1302"/>
        </w:trPr>
        <w:tc>
          <w:tcPr>
            <w:tcW w:w="2899" w:type="dxa"/>
            <w:tcBorders>
              <w:top w:val="single" w:sz="4" w:space="0" w:color="000000"/>
              <w:left w:val="single" w:sz="4" w:space="0" w:color="000000"/>
              <w:bottom w:val="single" w:sz="4" w:space="0" w:color="000000"/>
              <w:right w:val="single" w:sz="4" w:space="0" w:color="000000"/>
            </w:tcBorders>
          </w:tcPr>
          <w:p w14:paraId="1C48A192" w14:textId="77777777" w:rsidR="00E272E0" w:rsidRPr="00E272E0" w:rsidRDefault="00E272E0" w:rsidP="007E305A">
            <w:pPr>
              <w:spacing w:after="0" w:line="360" w:lineRule="auto"/>
              <w:rPr>
                <w:color w:val="000000"/>
                <w:lang w:eastAsia="es-ES"/>
              </w:rPr>
            </w:pPr>
            <w:r w:rsidRPr="00E272E0">
              <w:rPr>
                <w:color w:val="000000"/>
                <w:lang w:eastAsia="es-ES"/>
              </w:rPr>
              <w:t>Convocatorias emitidas</w:t>
            </w:r>
          </w:p>
        </w:tc>
        <w:tc>
          <w:tcPr>
            <w:tcW w:w="2898" w:type="dxa"/>
            <w:tcBorders>
              <w:top w:val="single" w:sz="4" w:space="0" w:color="000000"/>
              <w:left w:val="single" w:sz="4" w:space="0" w:color="000000"/>
              <w:bottom w:val="single" w:sz="4" w:space="0" w:color="000000"/>
              <w:right w:val="single" w:sz="4" w:space="0" w:color="000000"/>
            </w:tcBorders>
          </w:tcPr>
          <w:p w14:paraId="296B3004" w14:textId="77777777" w:rsidR="00E272E0" w:rsidRPr="00E272E0" w:rsidRDefault="00E272E0" w:rsidP="007E305A">
            <w:pPr>
              <w:spacing w:after="0" w:line="360" w:lineRule="auto"/>
              <w:rPr>
                <w:color w:val="000000"/>
                <w:lang w:eastAsia="es-ES"/>
              </w:rPr>
            </w:pPr>
            <w:r w:rsidRPr="00E272E0">
              <w:rPr>
                <w:color w:val="000000"/>
                <w:lang w:eastAsia="es-ES"/>
              </w:rPr>
              <w:t>Invitaciones emitidas</w:t>
            </w:r>
          </w:p>
        </w:tc>
        <w:tc>
          <w:tcPr>
            <w:tcW w:w="2899" w:type="dxa"/>
            <w:tcBorders>
              <w:top w:val="single" w:sz="4" w:space="0" w:color="000000"/>
              <w:left w:val="single" w:sz="4" w:space="0" w:color="000000"/>
              <w:bottom w:val="single" w:sz="4" w:space="0" w:color="000000"/>
              <w:right w:val="single" w:sz="4" w:space="0" w:color="000000"/>
            </w:tcBorders>
          </w:tcPr>
          <w:p w14:paraId="101DC8FF" w14:textId="77777777" w:rsidR="00E272E0" w:rsidRPr="00E272E0" w:rsidRDefault="00E272E0" w:rsidP="007E305A">
            <w:pPr>
              <w:spacing w:after="0" w:line="360" w:lineRule="auto"/>
              <w:rPr>
                <w:color w:val="000000"/>
                <w:lang w:eastAsia="es-ES"/>
              </w:rPr>
            </w:pPr>
            <w:r w:rsidRPr="00E272E0">
              <w:rPr>
                <w:color w:val="000000"/>
                <w:lang w:eastAsia="es-ES"/>
              </w:rPr>
              <w:t>Nombre de la persona física o jurídica colectiva adjudicada</w:t>
            </w:r>
          </w:p>
        </w:tc>
      </w:tr>
      <w:tr w:rsidR="00E272E0" w:rsidRPr="00E272E0" w14:paraId="7FB6B946" w14:textId="77777777" w:rsidTr="00596772">
        <w:trPr>
          <w:trHeight w:val="1302"/>
        </w:trPr>
        <w:tc>
          <w:tcPr>
            <w:tcW w:w="2899" w:type="dxa"/>
            <w:tcBorders>
              <w:top w:val="single" w:sz="4" w:space="0" w:color="000000"/>
              <w:left w:val="single" w:sz="4" w:space="0" w:color="000000"/>
              <w:bottom w:val="single" w:sz="4" w:space="0" w:color="000000"/>
              <w:right w:val="single" w:sz="4" w:space="0" w:color="000000"/>
            </w:tcBorders>
          </w:tcPr>
          <w:p w14:paraId="67843223" w14:textId="77777777" w:rsidR="00E272E0" w:rsidRPr="00E272E0" w:rsidRDefault="00E272E0" w:rsidP="007E305A">
            <w:pPr>
              <w:spacing w:after="0" w:line="360" w:lineRule="auto"/>
              <w:rPr>
                <w:color w:val="000000"/>
                <w:lang w:eastAsia="es-ES"/>
              </w:rPr>
            </w:pPr>
            <w:r w:rsidRPr="00E272E0">
              <w:rPr>
                <w:color w:val="000000"/>
                <w:lang w:eastAsia="es-ES"/>
              </w:rPr>
              <w:t>Dictámenes y fallos</w:t>
            </w:r>
          </w:p>
        </w:tc>
        <w:tc>
          <w:tcPr>
            <w:tcW w:w="2898" w:type="dxa"/>
            <w:tcBorders>
              <w:top w:val="single" w:sz="4" w:space="0" w:color="000000"/>
              <w:left w:val="single" w:sz="4" w:space="0" w:color="000000"/>
              <w:bottom w:val="single" w:sz="4" w:space="0" w:color="000000"/>
              <w:right w:val="single" w:sz="4" w:space="0" w:color="000000"/>
            </w:tcBorders>
          </w:tcPr>
          <w:p w14:paraId="55844CE5" w14:textId="77777777" w:rsidR="00E272E0" w:rsidRPr="00E272E0" w:rsidRDefault="00E272E0" w:rsidP="007E305A">
            <w:pPr>
              <w:spacing w:after="0" w:line="360" w:lineRule="auto"/>
              <w:rPr>
                <w:color w:val="000000"/>
                <w:lang w:eastAsia="es-ES"/>
              </w:rPr>
            </w:pPr>
            <w:r w:rsidRPr="00E272E0">
              <w:rPr>
                <w:color w:val="000000"/>
                <w:lang w:eastAsia="es-ES"/>
              </w:rPr>
              <w:t>Dictámenes y fallos</w:t>
            </w:r>
          </w:p>
        </w:tc>
        <w:tc>
          <w:tcPr>
            <w:tcW w:w="2899" w:type="dxa"/>
            <w:tcBorders>
              <w:top w:val="single" w:sz="4" w:space="0" w:color="000000"/>
              <w:left w:val="single" w:sz="4" w:space="0" w:color="000000"/>
              <w:bottom w:val="single" w:sz="4" w:space="0" w:color="000000"/>
              <w:right w:val="single" w:sz="4" w:space="0" w:color="000000"/>
            </w:tcBorders>
          </w:tcPr>
          <w:p w14:paraId="4F86C169" w14:textId="77777777" w:rsidR="00E272E0" w:rsidRPr="00E272E0" w:rsidRDefault="00E272E0" w:rsidP="007E305A">
            <w:pPr>
              <w:spacing w:after="0" w:line="360" w:lineRule="auto"/>
              <w:rPr>
                <w:color w:val="000000"/>
                <w:lang w:eastAsia="es-ES"/>
              </w:rPr>
            </w:pPr>
            <w:r w:rsidRPr="00E272E0">
              <w:rPr>
                <w:color w:val="000000"/>
                <w:lang w:eastAsia="es-ES"/>
              </w:rPr>
              <w:t>La unidad administrativa solicitante y responsable de la ejecución</w:t>
            </w:r>
          </w:p>
        </w:tc>
      </w:tr>
      <w:tr w:rsidR="00E272E0" w:rsidRPr="00E272E0" w14:paraId="6D535135" w14:textId="77777777" w:rsidTr="00596772">
        <w:trPr>
          <w:trHeight w:val="1726"/>
        </w:trPr>
        <w:tc>
          <w:tcPr>
            <w:tcW w:w="2899" w:type="dxa"/>
            <w:tcBorders>
              <w:top w:val="single" w:sz="4" w:space="0" w:color="000000"/>
              <w:left w:val="single" w:sz="4" w:space="0" w:color="000000"/>
              <w:bottom w:val="single" w:sz="4" w:space="0" w:color="000000"/>
              <w:right w:val="single" w:sz="4" w:space="0" w:color="000000"/>
            </w:tcBorders>
          </w:tcPr>
          <w:p w14:paraId="1FEEB45C" w14:textId="77777777" w:rsidR="00E272E0" w:rsidRPr="00E272E0" w:rsidRDefault="00E272E0" w:rsidP="007E305A">
            <w:pPr>
              <w:spacing w:after="0" w:line="360" w:lineRule="auto"/>
              <w:rPr>
                <w:color w:val="000000"/>
                <w:lang w:eastAsia="es-ES"/>
              </w:rPr>
            </w:pPr>
            <w:r w:rsidRPr="00E272E0">
              <w:rPr>
                <w:color w:val="000000"/>
                <w:lang w:eastAsia="es-ES"/>
              </w:rPr>
              <w:t>Contrato y anexos</w:t>
            </w:r>
          </w:p>
        </w:tc>
        <w:tc>
          <w:tcPr>
            <w:tcW w:w="2898" w:type="dxa"/>
            <w:tcBorders>
              <w:top w:val="single" w:sz="4" w:space="0" w:color="000000"/>
              <w:left w:val="single" w:sz="4" w:space="0" w:color="000000"/>
              <w:bottom w:val="single" w:sz="4" w:space="0" w:color="000000"/>
              <w:right w:val="single" w:sz="4" w:space="0" w:color="000000"/>
            </w:tcBorders>
          </w:tcPr>
          <w:p w14:paraId="2389DFB3" w14:textId="77777777" w:rsidR="00E272E0" w:rsidRPr="00E272E0" w:rsidRDefault="00E272E0" w:rsidP="007E305A">
            <w:pPr>
              <w:spacing w:after="0" w:line="360" w:lineRule="auto"/>
              <w:rPr>
                <w:color w:val="000000"/>
                <w:lang w:eastAsia="es-ES"/>
              </w:rPr>
            </w:pPr>
            <w:r w:rsidRPr="00E272E0">
              <w:rPr>
                <w:color w:val="000000"/>
                <w:lang w:eastAsia="es-ES"/>
              </w:rPr>
              <w:t>Contrato y anexos</w:t>
            </w:r>
          </w:p>
        </w:tc>
        <w:tc>
          <w:tcPr>
            <w:tcW w:w="2899" w:type="dxa"/>
            <w:tcBorders>
              <w:top w:val="single" w:sz="4" w:space="0" w:color="000000"/>
              <w:left w:val="single" w:sz="4" w:space="0" w:color="000000"/>
              <w:bottom w:val="single" w:sz="4" w:space="0" w:color="000000"/>
              <w:right w:val="single" w:sz="4" w:space="0" w:color="000000"/>
            </w:tcBorders>
          </w:tcPr>
          <w:p w14:paraId="7B57AB4B" w14:textId="77777777" w:rsidR="00E272E0" w:rsidRPr="00E272E0" w:rsidRDefault="00E272E0" w:rsidP="007E305A">
            <w:pPr>
              <w:spacing w:after="0" w:line="360" w:lineRule="auto"/>
              <w:rPr>
                <w:color w:val="000000"/>
                <w:lang w:eastAsia="es-ES"/>
              </w:rPr>
            </w:pPr>
            <w:r w:rsidRPr="00E272E0">
              <w:rPr>
                <w:color w:val="000000"/>
                <w:lang w:eastAsia="es-ES"/>
              </w:rPr>
              <w:t>Número, fecha, monto del contrato, el plazo de entrega o de ejecución de los servicios de obra.</w:t>
            </w:r>
          </w:p>
        </w:tc>
      </w:tr>
      <w:tr w:rsidR="00E272E0" w:rsidRPr="00E272E0" w14:paraId="0AC99655" w14:textId="77777777" w:rsidTr="00596772">
        <w:trPr>
          <w:trHeight w:val="863"/>
        </w:trPr>
        <w:tc>
          <w:tcPr>
            <w:tcW w:w="2899" w:type="dxa"/>
            <w:tcBorders>
              <w:top w:val="single" w:sz="4" w:space="0" w:color="000000"/>
              <w:left w:val="single" w:sz="4" w:space="0" w:color="000000"/>
              <w:bottom w:val="single" w:sz="4" w:space="0" w:color="000000"/>
              <w:right w:val="single" w:sz="4" w:space="0" w:color="000000"/>
            </w:tcBorders>
          </w:tcPr>
          <w:p w14:paraId="305F4CED" w14:textId="77777777" w:rsidR="00E272E0" w:rsidRPr="00E272E0" w:rsidRDefault="00E272E0" w:rsidP="007E305A">
            <w:pPr>
              <w:spacing w:after="0" w:line="360" w:lineRule="auto"/>
              <w:rPr>
                <w:color w:val="000000"/>
                <w:lang w:eastAsia="es-ES"/>
              </w:rPr>
            </w:pPr>
            <w:r w:rsidRPr="00E272E0">
              <w:rPr>
                <w:color w:val="000000"/>
                <w:lang w:eastAsia="es-ES"/>
              </w:rPr>
              <w:t>Los mecanismos de vigilancia y supervisión</w:t>
            </w:r>
          </w:p>
        </w:tc>
        <w:tc>
          <w:tcPr>
            <w:tcW w:w="2898" w:type="dxa"/>
            <w:tcBorders>
              <w:top w:val="single" w:sz="4" w:space="0" w:color="000000"/>
              <w:left w:val="single" w:sz="4" w:space="0" w:color="000000"/>
              <w:bottom w:val="single" w:sz="4" w:space="0" w:color="000000"/>
              <w:right w:val="single" w:sz="4" w:space="0" w:color="000000"/>
            </w:tcBorders>
          </w:tcPr>
          <w:p w14:paraId="5316DE83" w14:textId="77777777" w:rsidR="00E272E0" w:rsidRPr="00E272E0" w:rsidRDefault="00E272E0" w:rsidP="007E305A">
            <w:pPr>
              <w:spacing w:after="0" w:line="360" w:lineRule="auto"/>
              <w:rPr>
                <w:color w:val="000000"/>
                <w:lang w:eastAsia="es-ES"/>
              </w:rPr>
            </w:pPr>
            <w:r w:rsidRPr="00E272E0">
              <w:rPr>
                <w:color w:val="000000"/>
                <w:lang w:eastAsia="es-ES"/>
              </w:rPr>
              <w:t>Los mecanismos de vigilancia y supervisión</w:t>
            </w:r>
          </w:p>
        </w:tc>
        <w:tc>
          <w:tcPr>
            <w:tcW w:w="2899" w:type="dxa"/>
            <w:tcBorders>
              <w:top w:val="single" w:sz="4" w:space="0" w:color="000000"/>
              <w:left w:val="single" w:sz="4" w:space="0" w:color="000000"/>
              <w:bottom w:val="single" w:sz="4" w:space="0" w:color="000000"/>
              <w:right w:val="single" w:sz="4" w:space="0" w:color="000000"/>
            </w:tcBorders>
          </w:tcPr>
          <w:p w14:paraId="2F632D32" w14:textId="77777777" w:rsidR="00E272E0" w:rsidRPr="00E272E0" w:rsidRDefault="00E272E0" w:rsidP="007E305A">
            <w:pPr>
              <w:spacing w:after="0" w:line="360" w:lineRule="auto"/>
              <w:rPr>
                <w:color w:val="000000"/>
                <w:lang w:eastAsia="es-ES"/>
              </w:rPr>
            </w:pPr>
            <w:r w:rsidRPr="00E272E0">
              <w:rPr>
                <w:color w:val="000000"/>
                <w:lang w:eastAsia="es-ES"/>
              </w:rPr>
              <w:t>Los mecanismos de vigilancia y supervisión</w:t>
            </w:r>
          </w:p>
        </w:tc>
      </w:tr>
      <w:tr w:rsidR="00E272E0" w:rsidRPr="00E272E0" w14:paraId="162C981A" w14:textId="77777777" w:rsidTr="00596772">
        <w:trPr>
          <w:trHeight w:val="863"/>
        </w:trPr>
        <w:tc>
          <w:tcPr>
            <w:tcW w:w="2899" w:type="dxa"/>
            <w:tcBorders>
              <w:top w:val="single" w:sz="4" w:space="0" w:color="000000"/>
              <w:left w:val="single" w:sz="4" w:space="0" w:color="000000"/>
              <w:bottom w:val="single" w:sz="4" w:space="0" w:color="000000"/>
              <w:right w:val="single" w:sz="4" w:space="0" w:color="000000"/>
            </w:tcBorders>
          </w:tcPr>
          <w:p w14:paraId="7298F313" w14:textId="77777777" w:rsidR="00E272E0" w:rsidRPr="00E272E0" w:rsidRDefault="00E272E0" w:rsidP="007E305A">
            <w:pPr>
              <w:spacing w:after="0" w:line="360" w:lineRule="auto"/>
              <w:rPr>
                <w:color w:val="000000"/>
                <w:lang w:eastAsia="es-ES"/>
              </w:rPr>
            </w:pPr>
            <w:r w:rsidRPr="00E272E0">
              <w:rPr>
                <w:color w:val="000000"/>
                <w:lang w:eastAsia="es-ES"/>
              </w:rPr>
              <w:t>La partida presupuestal</w:t>
            </w:r>
          </w:p>
        </w:tc>
        <w:tc>
          <w:tcPr>
            <w:tcW w:w="2898" w:type="dxa"/>
            <w:tcBorders>
              <w:top w:val="single" w:sz="4" w:space="0" w:color="000000"/>
              <w:left w:val="single" w:sz="4" w:space="0" w:color="000000"/>
              <w:bottom w:val="single" w:sz="4" w:space="0" w:color="000000"/>
              <w:right w:val="single" w:sz="4" w:space="0" w:color="000000"/>
            </w:tcBorders>
          </w:tcPr>
          <w:p w14:paraId="70B20295" w14:textId="77777777" w:rsidR="00E272E0" w:rsidRPr="00E272E0" w:rsidRDefault="00E272E0" w:rsidP="007E305A">
            <w:pPr>
              <w:spacing w:after="0" w:line="360" w:lineRule="auto"/>
              <w:rPr>
                <w:color w:val="000000"/>
                <w:lang w:eastAsia="es-ES"/>
              </w:rPr>
            </w:pPr>
            <w:r w:rsidRPr="00E272E0">
              <w:rPr>
                <w:color w:val="000000"/>
                <w:lang w:eastAsia="es-ES"/>
              </w:rPr>
              <w:t>La partida presupuestal</w:t>
            </w:r>
          </w:p>
        </w:tc>
        <w:tc>
          <w:tcPr>
            <w:tcW w:w="2899" w:type="dxa"/>
            <w:tcBorders>
              <w:top w:val="single" w:sz="4" w:space="0" w:color="000000"/>
              <w:left w:val="single" w:sz="4" w:space="0" w:color="000000"/>
              <w:bottom w:val="single" w:sz="4" w:space="0" w:color="000000"/>
              <w:right w:val="single" w:sz="4" w:space="0" w:color="000000"/>
            </w:tcBorders>
          </w:tcPr>
          <w:p w14:paraId="7819F082" w14:textId="77777777" w:rsidR="00E272E0" w:rsidRPr="00E272E0" w:rsidRDefault="00E272E0" w:rsidP="007E305A">
            <w:pPr>
              <w:spacing w:after="0" w:line="360" w:lineRule="auto"/>
              <w:rPr>
                <w:color w:val="000000"/>
                <w:lang w:eastAsia="es-ES"/>
              </w:rPr>
            </w:pPr>
            <w:r w:rsidRPr="00E272E0">
              <w:rPr>
                <w:color w:val="000000"/>
                <w:lang w:eastAsia="es-ES"/>
              </w:rPr>
              <w:t>Informes de avances físicos y financieros</w:t>
            </w:r>
          </w:p>
        </w:tc>
      </w:tr>
      <w:tr w:rsidR="00E272E0" w:rsidRPr="00E272E0" w14:paraId="7DB8C880" w14:textId="77777777" w:rsidTr="00596772">
        <w:trPr>
          <w:trHeight w:val="863"/>
        </w:trPr>
        <w:tc>
          <w:tcPr>
            <w:tcW w:w="2899" w:type="dxa"/>
            <w:tcBorders>
              <w:top w:val="single" w:sz="4" w:space="0" w:color="000000"/>
              <w:left w:val="single" w:sz="4" w:space="0" w:color="000000"/>
              <w:bottom w:val="single" w:sz="4" w:space="0" w:color="000000"/>
              <w:right w:val="single" w:sz="4" w:space="0" w:color="000000"/>
            </w:tcBorders>
          </w:tcPr>
          <w:p w14:paraId="47D3CE13" w14:textId="77777777" w:rsidR="00E272E0" w:rsidRPr="00E272E0" w:rsidRDefault="00E272E0" w:rsidP="007E305A">
            <w:pPr>
              <w:spacing w:after="0" w:line="360" w:lineRule="auto"/>
              <w:rPr>
                <w:color w:val="000000"/>
                <w:lang w:eastAsia="es-ES"/>
              </w:rPr>
            </w:pPr>
            <w:r w:rsidRPr="00E272E0">
              <w:rPr>
                <w:color w:val="000000"/>
                <w:lang w:eastAsia="es-ES"/>
              </w:rPr>
              <w:t>Origen de los recursos, así como el tipo de fondo de participación o aportación respectiva</w:t>
            </w:r>
          </w:p>
        </w:tc>
        <w:tc>
          <w:tcPr>
            <w:tcW w:w="2898" w:type="dxa"/>
            <w:tcBorders>
              <w:top w:val="single" w:sz="4" w:space="0" w:color="000000"/>
              <w:left w:val="single" w:sz="4" w:space="0" w:color="000000"/>
              <w:bottom w:val="single" w:sz="4" w:space="0" w:color="000000"/>
              <w:right w:val="single" w:sz="4" w:space="0" w:color="000000"/>
            </w:tcBorders>
          </w:tcPr>
          <w:p w14:paraId="23958453" w14:textId="77777777" w:rsidR="00E272E0" w:rsidRPr="00E272E0" w:rsidRDefault="00E272E0" w:rsidP="007E305A">
            <w:pPr>
              <w:spacing w:after="0" w:line="360" w:lineRule="auto"/>
              <w:rPr>
                <w:color w:val="000000"/>
                <w:lang w:eastAsia="es-ES"/>
              </w:rPr>
            </w:pPr>
            <w:r w:rsidRPr="00E272E0">
              <w:rPr>
                <w:color w:val="000000"/>
                <w:lang w:eastAsia="es-ES"/>
              </w:rPr>
              <w:t>Origen de los recursos, así como el tipo de fondo de participación o aportación respectiva</w:t>
            </w:r>
          </w:p>
        </w:tc>
        <w:tc>
          <w:tcPr>
            <w:tcW w:w="2899" w:type="dxa"/>
            <w:tcBorders>
              <w:top w:val="single" w:sz="4" w:space="0" w:color="000000"/>
              <w:left w:val="single" w:sz="4" w:space="0" w:color="000000"/>
              <w:bottom w:val="single" w:sz="4" w:space="0" w:color="000000"/>
              <w:right w:val="single" w:sz="4" w:space="0" w:color="000000"/>
            </w:tcBorders>
          </w:tcPr>
          <w:p w14:paraId="3A021A54" w14:textId="77777777" w:rsidR="00E272E0" w:rsidRPr="00E272E0" w:rsidRDefault="00E272E0" w:rsidP="007E305A">
            <w:pPr>
              <w:spacing w:after="0" w:line="360" w:lineRule="auto"/>
              <w:rPr>
                <w:color w:val="000000"/>
                <w:lang w:eastAsia="es-ES"/>
              </w:rPr>
            </w:pPr>
            <w:r w:rsidRPr="00E272E0">
              <w:rPr>
                <w:color w:val="000000"/>
                <w:lang w:eastAsia="es-ES"/>
              </w:rPr>
              <w:t>Convenio de terminación</w:t>
            </w:r>
          </w:p>
        </w:tc>
      </w:tr>
      <w:tr w:rsidR="00E272E0" w:rsidRPr="00E272E0" w14:paraId="27BBE394" w14:textId="77777777" w:rsidTr="00596772">
        <w:trPr>
          <w:trHeight w:val="140"/>
        </w:trPr>
        <w:tc>
          <w:tcPr>
            <w:tcW w:w="2899" w:type="dxa"/>
            <w:tcBorders>
              <w:top w:val="single" w:sz="4" w:space="0" w:color="000000"/>
              <w:left w:val="single" w:sz="4" w:space="0" w:color="000000"/>
              <w:bottom w:val="single" w:sz="4" w:space="0" w:color="000000"/>
              <w:right w:val="single" w:sz="4" w:space="0" w:color="000000"/>
            </w:tcBorders>
          </w:tcPr>
          <w:p w14:paraId="34F0DB59" w14:textId="77777777" w:rsidR="00E272E0" w:rsidRPr="00E272E0" w:rsidRDefault="00E272E0" w:rsidP="007E305A">
            <w:pPr>
              <w:spacing w:after="0" w:line="360" w:lineRule="auto"/>
              <w:rPr>
                <w:color w:val="000000"/>
                <w:lang w:eastAsia="es-ES"/>
              </w:rPr>
            </w:pPr>
            <w:r w:rsidRPr="00E272E0">
              <w:rPr>
                <w:color w:val="000000"/>
                <w:lang w:eastAsia="es-ES"/>
              </w:rPr>
              <w:t>Convenios modificatorios</w:t>
            </w:r>
          </w:p>
        </w:tc>
        <w:tc>
          <w:tcPr>
            <w:tcW w:w="2898" w:type="dxa"/>
            <w:tcBorders>
              <w:top w:val="single" w:sz="4" w:space="0" w:color="000000"/>
              <w:left w:val="single" w:sz="4" w:space="0" w:color="000000"/>
              <w:bottom w:val="single" w:sz="4" w:space="0" w:color="000000"/>
              <w:right w:val="single" w:sz="4" w:space="0" w:color="000000"/>
            </w:tcBorders>
          </w:tcPr>
          <w:p w14:paraId="171BC11F" w14:textId="77777777" w:rsidR="00E272E0" w:rsidRPr="00E272E0" w:rsidRDefault="00E272E0" w:rsidP="007E305A">
            <w:pPr>
              <w:spacing w:after="0" w:line="360" w:lineRule="auto"/>
              <w:rPr>
                <w:color w:val="000000"/>
                <w:lang w:eastAsia="es-ES"/>
              </w:rPr>
            </w:pPr>
            <w:r w:rsidRPr="00E272E0">
              <w:rPr>
                <w:color w:val="000000"/>
                <w:lang w:eastAsia="es-ES"/>
              </w:rPr>
              <w:t>Convenios modificatorios</w:t>
            </w:r>
          </w:p>
        </w:tc>
        <w:tc>
          <w:tcPr>
            <w:tcW w:w="2899" w:type="dxa"/>
            <w:tcBorders>
              <w:top w:val="single" w:sz="4" w:space="0" w:color="000000"/>
              <w:left w:val="single" w:sz="4" w:space="0" w:color="000000"/>
              <w:bottom w:val="single" w:sz="4" w:space="0" w:color="000000"/>
              <w:right w:val="single" w:sz="4" w:space="0" w:color="000000"/>
            </w:tcBorders>
          </w:tcPr>
          <w:p w14:paraId="1ECC894C" w14:textId="77777777" w:rsidR="00E272E0" w:rsidRPr="00E272E0" w:rsidRDefault="00E272E0" w:rsidP="007E305A">
            <w:pPr>
              <w:spacing w:after="0" w:line="360" w:lineRule="auto"/>
              <w:rPr>
                <w:color w:val="000000"/>
                <w:lang w:eastAsia="es-ES"/>
              </w:rPr>
            </w:pPr>
            <w:r w:rsidRPr="00E272E0">
              <w:rPr>
                <w:color w:val="000000"/>
                <w:lang w:eastAsia="es-ES"/>
              </w:rPr>
              <w:t>Finiquito</w:t>
            </w:r>
          </w:p>
        </w:tc>
      </w:tr>
      <w:tr w:rsidR="00E272E0" w:rsidRPr="00E272E0" w14:paraId="5AD6D781" w14:textId="77777777" w:rsidTr="00596772">
        <w:trPr>
          <w:trHeight w:val="140"/>
        </w:trPr>
        <w:tc>
          <w:tcPr>
            <w:tcW w:w="2899" w:type="dxa"/>
            <w:tcBorders>
              <w:top w:val="single" w:sz="4" w:space="0" w:color="000000"/>
              <w:left w:val="single" w:sz="4" w:space="0" w:color="000000"/>
              <w:bottom w:val="single" w:sz="4" w:space="0" w:color="000000"/>
              <w:right w:val="single" w:sz="4" w:space="0" w:color="000000"/>
            </w:tcBorders>
          </w:tcPr>
          <w:p w14:paraId="6E167CBB" w14:textId="77777777" w:rsidR="00E272E0" w:rsidRPr="00E272E0" w:rsidRDefault="00E272E0" w:rsidP="007E305A">
            <w:pPr>
              <w:spacing w:after="0" w:line="360" w:lineRule="auto"/>
              <w:rPr>
                <w:color w:val="000000"/>
                <w:lang w:eastAsia="es-ES"/>
              </w:rPr>
            </w:pPr>
            <w:r w:rsidRPr="00E272E0">
              <w:rPr>
                <w:color w:val="000000"/>
                <w:lang w:eastAsia="es-ES"/>
              </w:rPr>
              <w:t>Informes de avances físicos y financieros</w:t>
            </w:r>
          </w:p>
        </w:tc>
        <w:tc>
          <w:tcPr>
            <w:tcW w:w="2898" w:type="dxa"/>
            <w:tcBorders>
              <w:top w:val="single" w:sz="4" w:space="0" w:color="000000"/>
              <w:left w:val="single" w:sz="4" w:space="0" w:color="000000"/>
              <w:bottom w:val="single" w:sz="4" w:space="0" w:color="000000"/>
              <w:right w:val="single" w:sz="4" w:space="0" w:color="000000"/>
            </w:tcBorders>
          </w:tcPr>
          <w:p w14:paraId="6FBBF536" w14:textId="77777777" w:rsidR="00E272E0" w:rsidRPr="00E272E0" w:rsidRDefault="00E272E0" w:rsidP="007E305A">
            <w:pPr>
              <w:spacing w:after="0" w:line="360" w:lineRule="auto"/>
              <w:rPr>
                <w:color w:val="000000"/>
                <w:lang w:eastAsia="es-ES"/>
              </w:rPr>
            </w:pPr>
            <w:r w:rsidRPr="00E272E0">
              <w:rPr>
                <w:color w:val="000000"/>
                <w:lang w:eastAsia="es-ES"/>
              </w:rPr>
              <w:t>Informes de avances físicos y financieros</w:t>
            </w:r>
          </w:p>
        </w:tc>
        <w:tc>
          <w:tcPr>
            <w:tcW w:w="2899" w:type="dxa"/>
            <w:tcBorders>
              <w:top w:val="single" w:sz="4" w:space="0" w:color="000000"/>
              <w:left w:val="single" w:sz="4" w:space="0" w:color="000000"/>
              <w:bottom w:val="single" w:sz="4" w:space="0" w:color="000000"/>
              <w:right w:val="single" w:sz="4" w:space="0" w:color="000000"/>
            </w:tcBorders>
          </w:tcPr>
          <w:p w14:paraId="18BB0C62" w14:textId="77777777" w:rsidR="00E272E0" w:rsidRPr="00E272E0" w:rsidRDefault="00E272E0" w:rsidP="007E305A">
            <w:pPr>
              <w:spacing w:after="0" w:line="360" w:lineRule="auto"/>
              <w:rPr>
                <w:color w:val="000000"/>
                <w:lang w:eastAsia="es-ES"/>
              </w:rPr>
            </w:pPr>
          </w:p>
        </w:tc>
      </w:tr>
      <w:tr w:rsidR="00E272E0" w:rsidRPr="00E272E0" w14:paraId="6DDC7C30" w14:textId="77777777" w:rsidTr="00596772">
        <w:trPr>
          <w:trHeight w:val="140"/>
        </w:trPr>
        <w:tc>
          <w:tcPr>
            <w:tcW w:w="2899" w:type="dxa"/>
            <w:tcBorders>
              <w:top w:val="single" w:sz="4" w:space="0" w:color="000000"/>
              <w:left w:val="single" w:sz="4" w:space="0" w:color="000000"/>
              <w:bottom w:val="single" w:sz="4" w:space="0" w:color="000000"/>
              <w:right w:val="single" w:sz="4" w:space="0" w:color="000000"/>
            </w:tcBorders>
          </w:tcPr>
          <w:p w14:paraId="7F1649C6" w14:textId="77777777" w:rsidR="00E272E0" w:rsidRPr="00E272E0" w:rsidRDefault="00E272E0" w:rsidP="007E305A">
            <w:pPr>
              <w:shd w:val="clear" w:color="auto" w:fill="FFFFFF"/>
              <w:spacing w:after="0" w:line="360" w:lineRule="auto"/>
              <w:rPr>
                <w:color w:val="auto"/>
                <w:lang w:eastAsia="es-ES"/>
              </w:rPr>
            </w:pPr>
            <w:r w:rsidRPr="00E272E0">
              <w:rPr>
                <w:color w:val="auto"/>
                <w:lang w:eastAsia="es-ES"/>
              </w:rPr>
              <w:t>Convenio de terminación</w:t>
            </w:r>
          </w:p>
        </w:tc>
        <w:tc>
          <w:tcPr>
            <w:tcW w:w="2898" w:type="dxa"/>
            <w:tcBorders>
              <w:top w:val="single" w:sz="4" w:space="0" w:color="000000"/>
              <w:left w:val="single" w:sz="4" w:space="0" w:color="000000"/>
              <w:bottom w:val="single" w:sz="4" w:space="0" w:color="000000"/>
              <w:right w:val="single" w:sz="4" w:space="0" w:color="000000"/>
            </w:tcBorders>
          </w:tcPr>
          <w:p w14:paraId="15192FF0" w14:textId="77777777" w:rsidR="00E272E0" w:rsidRPr="00E272E0" w:rsidRDefault="00E272E0" w:rsidP="007E305A">
            <w:pPr>
              <w:shd w:val="clear" w:color="auto" w:fill="FFFFFF"/>
              <w:spacing w:after="0" w:line="360" w:lineRule="auto"/>
              <w:rPr>
                <w:color w:val="auto"/>
                <w:lang w:eastAsia="es-ES"/>
              </w:rPr>
            </w:pPr>
            <w:r w:rsidRPr="00E272E0">
              <w:rPr>
                <w:color w:val="auto"/>
                <w:lang w:eastAsia="es-ES"/>
              </w:rPr>
              <w:t>Convenio de terminación</w:t>
            </w:r>
          </w:p>
        </w:tc>
        <w:tc>
          <w:tcPr>
            <w:tcW w:w="2899" w:type="dxa"/>
            <w:tcBorders>
              <w:top w:val="single" w:sz="4" w:space="0" w:color="000000"/>
              <w:left w:val="single" w:sz="4" w:space="0" w:color="000000"/>
              <w:bottom w:val="single" w:sz="4" w:space="0" w:color="000000"/>
              <w:right w:val="single" w:sz="4" w:space="0" w:color="000000"/>
            </w:tcBorders>
          </w:tcPr>
          <w:p w14:paraId="0250B92C" w14:textId="77777777" w:rsidR="00E272E0" w:rsidRPr="00E272E0" w:rsidRDefault="00E272E0" w:rsidP="007E305A">
            <w:pPr>
              <w:shd w:val="clear" w:color="auto" w:fill="FFFFFF"/>
              <w:spacing w:after="0" w:line="360" w:lineRule="auto"/>
              <w:rPr>
                <w:color w:val="auto"/>
                <w:lang w:eastAsia="es-ES"/>
              </w:rPr>
            </w:pPr>
          </w:p>
        </w:tc>
      </w:tr>
      <w:tr w:rsidR="00E272E0" w:rsidRPr="00E272E0" w14:paraId="2769B196" w14:textId="77777777" w:rsidTr="00596772">
        <w:trPr>
          <w:trHeight w:val="424"/>
        </w:trPr>
        <w:tc>
          <w:tcPr>
            <w:tcW w:w="2899" w:type="dxa"/>
            <w:tcBorders>
              <w:top w:val="single" w:sz="4" w:space="0" w:color="000000"/>
              <w:left w:val="single" w:sz="4" w:space="0" w:color="000000"/>
              <w:bottom w:val="single" w:sz="4" w:space="0" w:color="000000"/>
              <w:right w:val="single" w:sz="4" w:space="0" w:color="000000"/>
            </w:tcBorders>
          </w:tcPr>
          <w:p w14:paraId="3E9527EA" w14:textId="77777777" w:rsidR="00E272E0" w:rsidRPr="00E272E0" w:rsidRDefault="00E272E0" w:rsidP="007E305A">
            <w:pPr>
              <w:shd w:val="clear" w:color="auto" w:fill="FFFFFF"/>
              <w:spacing w:after="0" w:line="360" w:lineRule="auto"/>
              <w:rPr>
                <w:color w:val="auto"/>
                <w:lang w:eastAsia="es-ES"/>
              </w:rPr>
            </w:pPr>
            <w:r w:rsidRPr="00E272E0">
              <w:rPr>
                <w:color w:val="auto"/>
                <w:lang w:eastAsia="es-ES"/>
              </w:rPr>
              <w:t>Finiquito</w:t>
            </w:r>
          </w:p>
        </w:tc>
        <w:tc>
          <w:tcPr>
            <w:tcW w:w="2898" w:type="dxa"/>
            <w:tcBorders>
              <w:top w:val="single" w:sz="4" w:space="0" w:color="000000"/>
              <w:left w:val="single" w:sz="4" w:space="0" w:color="000000"/>
              <w:bottom w:val="single" w:sz="4" w:space="0" w:color="000000"/>
              <w:right w:val="single" w:sz="4" w:space="0" w:color="000000"/>
            </w:tcBorders>
          </w:tcPr>
          <w:p w14:paraId="7B290AC1" w14:textId="77777777" w:rsidR="00E272E0" w:rsidRPr="00E272E0" w:rsidRDefault="00E272E0" w:rsidP="007E305A">
            <w:pPr>
              <w:shd w:val="clear" w:color="auto" w:fill="FFFFFF"/>
              <w:spacing w:after="0" w:line="360" w:lineRule="auto"/>
              <w:rPr>
                <w:color w:val="auto"/>
                <w:lang w:eastAsia="es-ES"/>
              </w:rPr>
            </w:pPr>
            <w:r w:rsidRPr="00E272E0">
              <w:rPr>
                <w:color w:val="auto"/>
                <w:lang w:eastAsia="es-ES"/>
              </w:rPr>
              <w:t>Finiquito</w:t>
            </w:r>
          </w:p>
        </w:tc>
        <w:tc>
          <w:tcPr>
            <w:tcW w:w="2899" w:type="dxa"/>
            <w:tcBorders>
              <w:top w:val="single" w:sz="4" w:space="0" w:color="000000"/>
              <w:left w:val="single" w:sz="4" w:space="0" w:color="000000"/>
              <w:bottom w:val="single" w:sz="4" w:space="0" w:color="000000"/>
              <w:right w:val="single" w:sz="4" w:space="0" w:color="000000"/>
            </w:tcBorders>
          </w:tcPr>
          <w:p w14:paraId="708E8AA4" w14:textId="77777777" w:rsidR="00E272E0" w:rsidRPr="00E272E0" w:rsidRDefault="00E272E0" w:rsidP="007E305A">
            <w:pPr>
              <w:shd w:val="clear" w:color="auto" w:fill="FFFFFF"/>
              <w:spacing w:after="0" w:line="360" w:lineRule="auto"/>
              <w:rPr>
                <w:color w:val="auto"/>
                <w:lang w:eastAsia="es-ES"/>
              </w:rPr>
            </w:pPr>
          </w:p>
        </w:tc>
      </w:tr>
    </w:tbl>
    <w:p w14:paraId="1155E98B" w14:textId="77777777" w:rsidR="00C56690" w:rsidRDefault="00C56690" w:rsidP="007E305A">
      <w:pPr>
        <w:spacing w:after="0" w:line="360" w:lineRule="auto"/>
        <w:rPr>
          <w:rFonts w:eastAsia="Times New Roman" w:cs="Tahoma"/>
          <w:bCs/>
          <w:iCs/>
          <w:lang w:eastAsia="es-ES"/>
        </w:rPr>
      </w:pPr>
    </w:p>
    <w:p w14:paraId="520CFCFE" w14:textId="0DA249EB" w:rsidR="00283852" w:rsidRPr="000D718D" w:rsidRDefault="00B6454E" w:rsidP="007E305A">
      <w:pPr>
        <w:spacing w:after="0" w:line="360" w:lineRule="auto"/>
        <w:rPr>
          <w:rFonts w:cs="Tahoma"/>
        </w:rPr>
      </w:pPr>
      <w:r w:rsidRPr="000D718D">
        <w:t>Así, se logra vislumbrar que la pretensión de la</w:t>
      </w:r>
      <w:r w:rsidR="00913279" w:rsidRPr="000D718D">
        <w:t xml:space="preserve"> persona Recurrente es obtener,</w:t>
      </w:r>
      <w:r w:rsidR="009C166D" w:rsidRPr="000D718D">
        <w:t xml:space="preserve"> </w:t>
      </w:r>
      <w:r w:rsidR="00EE69FC" w:rsidRPr="000D718D">
        <w:t>del primero de enero al veintiséis de mayo de dos mil veinticinco</w:t>
      </w:r>
      <w:r w:rsidR="00283852" w:rsidRPr="000D718D">
        <w:rPr>
          <w:rFonts w:cs="Tahoma"/>
        </w:rPr>
        <w:t>,</w:t>
      </w:r>
      <w:r w:rsidR="00EE69FC" w:rsidRPr="000D718D">
        <w:rPr>
          <w:rFonts w:cs="Tahoma"/>
        </w:rPr>
        <w:t xml:space="preserve"> los documentos donde conste</w:t>
      </w:r>
      <w:r w:rsidR="00283852" w:rsidRPr="000D718D">
        <w:rPr>
          <w:rFonts w:cs="Tahoma"/>
        </w:rPr>
        <w:t xml:space="preserve"> lo siguiente:</w:t>
      </w:r>
    </w:p>
    <w:p w14:paraId="7DC31B2F" w14:textId="77777777" w:rsidR="00283852" w:rsidRPr="00C56690" w:rsidRDefault="00283852" w:rsidP="007E305A">
      <w:pPr>
        <w:spacing w:after="0" w:line="360" w:lineRule="auto"/>
        <w:rPr>
          <w:rFonts w:cs="Tahoma"/>
          <w:color w:val="EE0000"/>
        </w:rPr>
      </w:pPr>
    </w:p>
    <w:p w14:paraId="2CB3820B" w14:textId="1F143F83" w:rsidR="00EE69FC" w:rsidRDefault="00EE69FC" w:rsidP="007E305A">
      <w:pPr>
        <w:pStyle w:val="Prrafodelista"/>
        <w:numPr>
          <w:ilvl w:val="0"/>
          <w:numId w:val="34"/>
        </w:numPr>
        <w:spacing w:line="360" w:lineRule="auto"/>
        <w:rPr>
          <w:rFonts w:cs="Tahoma"/>
        </w:rPr>
      </w:pPr>
      <w:bookmarkStart w:id="15" w:name="_Hlk213307325"/>
      <w:r>
        <w:rPr>
          <w:rFonts w:cs="Tahoma"/>
        </w:rPr>
        <w:t>Número</w:t>
      </w:r>
      <w:r w:rsidR="006524AD">
        <w:rPr>
          <w:rFonts w:cs="Tahoma"/>
        </w:rPr>
        <w:t xml:space="preserve"> total</w:t>
      </w:r>
      <w:r>
        <w:rPr>
          <w:rFonts w:cs="Tahoma"/>
        </w:rPr>
        <w:t xml:space="preserve"> de contratos celebrados por el Ayuntamiento para la adquisición de bienes, insumos y servicios;</w:t>
      </w:r>
    </w:p>
    <w:p w14:paraId="7D90ABD2" w14:textId="251FBCD3" w:rsidR="00EE69FC" w:rsidRDefault="00EE69FC" w:rsidP="007E305A">
      <w:pPr>
        <w:pStyle w:val="Prrafodelista"/>
        <w:numPr>
          <w:ilvl w:val="0"/>
          <w:numId w:val="34"/>
        </w:numPr>
        <w:spacing w:line="360" w:lineRule="auto"/>
        <w:rPr>
          <w:rFonts w:cs="Tahoma"/>
        </w:rPr>
      </w:pPr>
      <w:r>
        <w:rPr>
          <w:rFonts w:cs="Tahoma"/>
        </w:rPr>
        <w:t>Bienes, insumos o servicios contratado</w:t>
      </w:r>
      <w:r w:rsidR="007E305A">
        <w:rPr>
          <w:rFonts w:cs="Tahoma"/>
        </w:rPr>
        <w:t>s</w:t>
      </w:r>
      <w:r>
        <w:rPr>
          <w:rFonts w:cs="Tahoma"/>
        </w:rPr>
        <w:t xml:space="preserve"> </w:t>
      </w:r>
      <w:r w:rsidR="007E305A">
        <w:rPr>
          <w:rFonts w:cs="Tahoma"/>
        </w:rPr>
        <w:t>en cada procedimiento de adjudicación</w:t>
      </w:r>
      <w:r>
        <w:rPr>
          <w:rFonts w:cs="Tahoma"/>
        </w:rPr>
        <w:t>;</w:t>
      </w:r>
    </w:p>
    <w:p w14:paraId="321C9099" w14:textId="2C915FAD" w:rsidR="00EE69FC" w:rsidRDefault="00EE69FC" w:rsidP="007E305A">
      <w:pPr>
        <w:pStyle w:val="Prrafodelista"/>
        <w:numPr>
          <w:ilvl w:val="0"/>
          <w:numId w:val="34"/>
        </w:numPr>
        <w:spacing w:line="360" w:lineRule="auto"/>
        <w:rPr>
          <w:rFonts w:cs="Tahoma"/>
        </w:rPr>
      </w:pPr>
      <w:r>
        <w:rPr>
          <w:rFonts w:cs="Tahoma"/>
        </w:rPr>
        <w:t xml:space="preserve">Recursos con el que se cubrieron los pagos de los contratos; </w:t>
      </w:r>
    </w:p>
    <w:p w14:paraId="0CE41A6C" w14:textId="66FCBEED" w:rsidR="00EE69FC" w:rsidRDefault="00EE69FC" w:rsidP="007E305A">
      <w:pPr>
        <w:pStyle w:val="Prrafodelista"/>
        <w:numPr>
          <w:ilvl w:val="0"/>
          <w:numId w:val="34"/>
        </w:numPr>
        <w:spacing w:line="360" w:lineRule="auto"/>
        <w:rPr>
          <w:rFonts w:cs="Tahoma"/>
        </w:rPr>
      </w:pPr>
      <w:r>
        <w:rPr>
          <w:rFonts w:cs="Tahoma"/>
        </w:rPr>
        <w:t>Tipo de adjudicación</w:t>
      </w:r>
      <w:r w:rsidR="007E305A">
        <w:rPr>
          <w:rFonts w:cs="Tahoma"/>
        </w:rPr>
        <w:t>,</w:t>
      </w:r>
      <w:r>
        <w:rPr>
          <w:rFonts w:cs="Tahoma"/>
        </w:rPr>
        <w:t xml:space="preserve"> y</w:t>
      </w:r>
    </w:p>
    <w:p w14:paraId="25D656BC" w14:textId="77777777" w:rsidR="00EE69FC" w:rsidRPr="00BC1DB0" w:rsidRDefault="00EE69FC" w:rsidP="007E305A">
      <w:pPr>
        <w:pStyle w:val="Prrafodelista"/>
        <w:numPr>
          <w:ilvl w:val="0"/>
          <w:numId w:val="34"/>
        </w:numPr>
        <w:spacing w:line="360" w:lineRule="auto"/>
        <w:rPr>
          <w:rFonts w:cs="Tahoma"/>
        </w:rPr>
      </w:pPr>
      <w:r>
        <w:rPr>
          <w:rFonts w:cs="Tahoma"/>
        </w:rPr>
        <w:t xml:space="preserve">Áreas de la Administración Pública Municipal se vieron involucradas o solicitaron estos bienes, insumos o servicios. </w:t>
      </w:r>
    </w:p>
    <w:bookmarkEnd w:id="15"/>
    <w:p w14:paraId="1413AAFB" w14:textId="77777777" w:rsidR="00283852" w:rsidRDefault="00283852" w:rsidP="007E305A">
      <w:pPr>
        <w:spacing w:after="0" w:line="360" w:lineRule="auto"/>
        <w:rPr>
          <w:color w:val="000000"/>
        </w:rPr>
      </w:pPr>
    </w:p>
    <w:p w14:paraId="0FC99D01" w14:textId="78CE55E0" w:rsidR="00A220A4" w:rsidRPr="007F3D90" w:rsidRDefault="00283852" w:rsidP="007E305A">
      <w:pPr>
        <w:spacing w:after="0" w:line="360" w:lineRule="auto"/>
      </w:pPr>
      <w:r>
        <w:rPr>
          <w:color w:val="000000"/>
        </w:rPr>
        <w:t xml:space="preserve">Conforme a lo anterior, </w:t>
      </w:r>
      <w:r w:rsidR="002C0003" w:rsidRPr="006B65DA">
        <w:rPr>
          <w:color w:val="000000"/>
        </w:rPr>
        <w:t>de las constancias que obran en el expediente electrónico, se advierte que el Sujeto Obligado</w:t>
      </w:r>
      <w:r w:rsidR="002C0003" w:rsidRPr="006B65DA">
        <w:rPr>
          <w:color w:val="0D0D0D"/>
        </w:rPr>
        <w:t>, turnó la solicitud de información a</w:t>
      </w:r>
      <w:r w:rsidR="00A220A4" w:rsidRPr="006B65DA">
        <w:rPr>
          <w:color w:val="0D0D0D"/>
        </w:rPr>
        <w:t xml:space="preserve"> la </w:t>
      </w:r>
      <w:r w:rsidR="000D718D">
        <w:t>Dirección de Administración y la Consejería Jurídica y Consultivo</w:t>
      </w:r>
      <w:r w:rsidR="002C0003" w:rsidRPr="006B65DA">
        <w:rPr>
          <w:color w:val="000000"/>
        </w:rPr>
        <w:t xml:space="preserve">; </w:t>
      </w:r>
      <w:r w:rsidR="002C0003" w:rsidRPr="006B65DA">
        <w:t xml:space="preserve">por lo que, es oportuno hacer referencia al </w:t>
      </w:r>
      <w:r w:rsidR="002C0003" w:rsidRPr="006B65DA">
        <w:rPr>
          <w:b/>
        </w:rPr>
        <w:t>procedimiento de búsqueda que deben de seguir los Sujetos Obligados para localizar la información</w:t>
      </w:r>
      <w:r w:rsidR="002C0003" w:rsidRPr="006B65DA">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879C152" w14:textId="77777777" w:rsidR="00A220A4" w:rsidRDefault="00A220A4" w:rsidP="007E305A">
      <w:pPr>
        <w:spacing w:after="0" w:line="360" w:lineRule="auto"/>
        <w:rPr>
          <w:color w:val="0D0D0D"/>
        </w:rPr>
      </w:pPr>
    </w:p>
    <w:p w14:paraId="152C8C43" w14:textId="27C765A0" w:rsidR="00093D2C" w:rsidRPr="002C6708" w:rsidRDefault="00B848FC" w:rsidP="007E305A">
      <w:pPr>
        <w:spacing w:after="0" w:line="360" w:lineRule="auto"/>
      </w:pPr>
      <w:r w:rsidRPr="002C6708">
        <w:t xml:space="preserve">Al respecto, </w:t>
      </w:r>
      <w:r w:rsidR="005F5FC5" w:rsidRPr="002C6708">
        <w:t xml:space="preserve">los artículos </w:t>
      </w:r>
      <w:r w:rsidR="00A43692" w:rsidRPr="002C6708">
        <w:t>52, fracción IV</w:t>
      </w:r>
      <w:r w:rsidR="002C6708" w:rsidRPr="002C6708">
        <w:t xml:space="preserve"> y </w:t>
      </w:r>
      <w:r w:rsidR="003A0C67" w:rsidRPr="002C6708">
        <w:t xml:space="preserve">72, del Bando Municipal, dos mil veinticinco, de Nicolás Romero, </w:t>
      </w:r>
      <w:r w:rsidR="00163B50" w:rsidRPr="002C6708">
        <w:t xml:space="preserve">en relación con los diversos 92, fracción XIV del Reglamento Orgánico de la Administración Pública Municipal de Nicolás Romero 2025-2027, </w:t>
      </w:r>
      <w:r w:rsidR="003A0C67" w:rsidRPr="002C6708">
        <w:t xml:space="preserve">precisan que para el ejercicio de sus atribuciones </w:t>
      </w:r>
      <w:r w:rsidR="00DB781B" w:rsidRPr="002C6708">
        <w:t xml:space="preserve">y responsabilidades, el Gobierno Municipal se auxiliará de diversas dependencias, tal como la Dirección de Administración </w:t>
      </w:r>
      <w:r w:rsidR="00163B50" w:rsidRPr="002C6708">
        <w:t xml:space="preserve">encargada de programar, organizar, integrar, dirigir, controlar y ejecutar las licitaciones públicas, invitaciones restringidas y las adjudicaciones directas que se requieran para llevar a cabo la adquisición de bienes e insumos, así como la contratación de servicios que requieran las distintas áreas </w:t>
      </w:r>
      <w:r w:rsidR="00002941" w:rsidRPr="002C6708">
        <w:t>y la Consejería Jurídica y Consultiva, encargada de analizar, elaborar, validar y resguardar acuerdos, contratos y convenios que celebre o emita el Ayuntamiento y sus dependencias en el ámbito de su compet</w:t>
      </w:r>
      <w:r w:rsidR="002C6708" w:rsidRPr="002C6708">
        <w:t>encia</w:t>
      </w:r>
      <w:r w:rsidR="002C6708">
        <w:t xml:space="preserve">. </w:t>
      </w:r>
    </w:p>
    <w:p w14:paraId="7EF1F3A6" w14:textId="7BE5979C" w:rsidR="00E83159" w:rsidRPr="006B65DA" w:rsidRDefault="002C0003" w:rsidP="007E305A">
      <w:pPr>
        <w:spacing w:after="0" w:line="360" w:lineRule="auto"/>
        <w:contextualSpacing/>
        <w:rPr>
          <w:color w:val="000000"/>
        </w:rPr>
      </w:pPr>
      <w:r w:rsidRPr="006B65DA">
        <w:rPr>
          <w:color w:val="000000"/>
        </w:rPr>
        <w:t xml:space="preserve">Así, </w:t>
      </w:r>
      <w:r w:rsidRPr="006B65DA">
        <w:t xml:space="preserve">se logra colegir que el Sujeto Obligado cumplió con el procedimiento de búsqueda </w:t>
      </w:r>
      <w:r w:rsidRPr="006B65DA">
        <w:rPr>
          <w:color w:val="000000"/>
        </w:rPr>
        <w:t>establecido en el artículo 162 de la Ley de Transparencia y Acceso a la Información Pública del Estado de México y Municipios, toda vez, que gestionó el requerimiento de información al área competente para conocer de la información solicitada.</w:t>
      </w:r>
      <w:r w:rsidR="00E83159" w:rsidRPr="006B65DA">
        <w:rPr>
          <w:color w:val="000000"/>
        </w:rPr>
        <w:t xml:space="preserve"> </w:t>
      </w:r>
    </w:p>
    <w:p w14:paraId="3B4928A5" w14:textId="77777777" w:rsidR="002825E3" w:rsidRDefault="002825E3" w:rsidP="007E305A">
      <w:pPr>
        <w:spacing w:after="0" w:line="360" w:lineRule="auto"/>
        <w:contextualSpacing/>
        <w:rPr>
          <w:color w:val="000000"/>
        </w:rPr>
      </w:pPr>
    </w:p>
    <w:p w14:paraId="1BF6FDF8" w14:textId="4E3CEF0E" w:rsidR="00FC1139" w:rsidRDefault="00FC1139" w:rsidP="007E305A">
      <w:pPr>
        <w:spacing w:after="0" w:line="360" w:lineRule="auto"/>
        <w:contextualSpacing/>
        <w:rPr>
          <w:color w:val="000000"/>
        </w:rPr>
      </w:pPr>
      <w:r>
        <w:rPr>
          <w:color w:val="000000"/>
        </w:rPr>
        <w:t xml:space="preserve">Ahora bien, cabe precisar que en respuesta la </w:t>
      </w:r>
      <w:r w:rsidR="009C0161">
        <w:rPr>
          <w:color w:val="000000"/>
        </w:rPr>
        <w:t xml:space="preserve">Dirección de Administración proporcionó una liga en formato cerrado para consultar la </w:t>
      </w:r>
      <w:r w:rsidR="00CA137F">
        <w:rPr>
          <w:color w:val="000000"/>
        </w:rPr>
        <w:t>información,</w:t>
      </w:r>
      <w:r w:rsidR="00322E7F">
        <w:rPr>
          <w:color w:val="000000"/>
        </w:rPr>
        <w:t xml:space="preserve"> no </w:t>
      </w:r>
      <w:r w:rsidR="00251A50">
        <w:rPr>
          <w:color w:val="000000"/>
        </w:rPr>
        <w:t>obstante,</w:t>
      </w:r>
      <w:r w:rsidR="00CA137F">
        <w:rPr>
          <w:color w:val="000000"/>
        </w:rPr>
        <w:t xml:space="preserve"> </w:t>
      </w:r>
      <w:r w:rsidR="00322E7F">
        <w:rPr>
          <w:color w:val="000000"/>
        </w:rPr>
        <w:t>la Titular de la Unidad de Transparencia proporcionó la misma liga, en formato abierto</w:t>
      </w:r>
      <w:r w:rsidR="00CA137F">
        <w:rPr>
          <w:color w:val="000000"/>
        </w:rPr>
        <w:t xml:space="preserve">, de cuya revisión, se logró vislumbrara que remite a la página sistema de Información Pública de Oficio Mexiquense (IPOMEX  4.0), tal como se desprende de la siguiente imagen ilustrativa: </w:t>
      </w:r>
    </w:p>
    <w:p w14:paraId="559FD525" w14:textId="77777777" w:rsidR="00CA137F" w:rsidRDefault="00CA137F" w:rsidP="007E305A">
      <w:pPr>
        <w:spacing w:after="0" w:line="360" w:lineRule="auto"/>
        <w:contextualSpacing/>
        <w:rPr>
          <w:color w:val="000000"/>
        </w:rPr>
      </w:pPr>
    </w:p>
    <w:p w14:paraId="4F380800" w14:textId="72E43885" w:rsidR="009D08F1" w:rsidRDefault="009D08F1" w:rsidP="007E305A">
      <w:pPr>
        <w:spacing w:after="0" w:line="360" w:lineRule="auto"/>
        <w:contextualSpacing/>
        <w:jc w:val="center"/>
        <w:rPr>
          <w:color w:val="000000"/>
        </w:rPr>
      </w:pPr>
      <w:r w:rsidRPr="009D08F1">
        <w:rPr>
          <w:noProof/>
          <w:color w:val="000000"/>
        </w:rPr>
        <w:drawing>
          <wp:inline distT="0" distB="0" distL="0" distR="0" wp14:anchorId="385929BF" wp14:editId="1E2AF595">
            <wp:extent cx="4399167" cy="4171950"/>
            <wp:effectExtent l="0" t="0" r="1905" b="0"/>
            <wp:docPr id="21137135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1351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4418723" cy="4190496"/>
                    </a:xfrm>
                    <a:prstGeom prst="rect">
                      <a:avLst/>
                    </a:prstGeom>
                  </pic:spPr>
                </pic:pic>
              </a:graphicData>
            </a:graphic>
          </wp:inline>
        </w:drawing>
      </w:r>
    </w:p>
    <w:p w14:paraId="70C7CC78" w14:textId="6059E72C" w:rsidR="00251A50" w:rsidRPr="00251A50" w:rsidRDefault="00251A50" w:rsidP="007E305A">
      <w:pPr>
        <w:spacing w:after="0" w:line="360" w:lineRule="auto"/>
        <w:contextualSpacing/>
        <w:rPr>
          <w:b/>
        </w:rPr>
      </w:pPr>
      <w:r w:rsidRPr="00251A50">
        <w:t>Además, tal como lo señaló el Solicitante, en dicha página</w:t>
      </w:r>
      <w:r w:rsidR="002573F7">
        <w:t xml:space="preserve"> no</w:t>
      </w:r>
      <w:r w:rsidRPr="00251A50">
        <w:t xml:space="preserve"> </w:t>
      </w:r>
      <w:r>
        <w:t>se</w:t>
      </w:r>
      <w:r w:rsidR="00F13F66">
        <w:t xml:space="preserve"> logró visualizar todos los procedimientos de adquisición celebrados por el Ayuntamiento del primero de enero al veintiséis de mayo de dos mil veinticinco, pues</w:t>
      </w:r>
      <w:r>
        <w:t xml:space="preserve"> </w:t>
      </w:r>
      <w:r w:rsidR="00F13F66">
        <w:t xml:space="preserve">únicamente corresponde </w:t>
      </w:r>
      <w:r>
        <w:t>al primer trimestre de dos mil veinticinco</w:t>
      </w:r>
      <w:r w:rsidR="00337610">
        <w:t xml:space="preserve">, </w:t>
      </w:r>
      <w:r>
        <w:t xml:space="preserve">por lo que se logra vislumbrar que la información </w:t>
      </w:r>
      <w:r w:rsidR="00F13F66">
        <w:t>se encuentra incompleta</w:t>
      </w:r>
      <w:r w:rsidRPr="00251A50">
        <w:t xml:space="preserve">; por lo cual, el Sujeto Obligado si bien señaló una página electrónica, </w:t>
      </w:r>
      <w:r w:rsidRPr="00251A50">
        <w:rPr>
          <w:u w:val="single"/>
        </w:rPr>
        <w:t>omitió precisar el procedimiento específico para acceder a los documentos que den cuenta de la información relacionada</w:t>
      </w:r>
      <w:r w:rsidRPr="00251A50">
        <w:t xml:space="preserve"> con l</w:t>
      </w:r>
      <w:r w:rsidR="00F13F66">
        <w:t xml:space="preserve">os procedimientos de adquisición </w:t>
      </w:r>
      <w:r w:rsidRPr="00251A50">
        <w:t xml:space="preserve">en la solicitud de información, es decir, no refirió la forma y el lugar específica para poder obtener lo solicitado y, por lo tanto, incumplió con lo establecido en el artículo 161 de la Ley de Transparencia y Acceso a la Información Pública del Estado de México y Municipios y el agravio realizado resulta </w:t>
      </w:r>
      <w:r w:rsidRPr="00251A50">
        <w:rPr>
          <w:b/>
        </w:rPr>
        <w:t>FUNDADO.</w:t>
      </w:r>
    </w:p>
    <w:p w14:paraId="3A1AC630" w14:textId="4C833118" w:rsidR="009C0161" w:rsidRDefault="009C0161" w:rsidP="007E305A">
      <w:pPr>
        <w:spacing w:after="0" w:line="360" w:lineRule="auto"/>
        <w:contextualSpacing/>
      </w:pPr>
    </w:p>
    <w:p w14:paraId="6D79C18C" w14:textId="77777777" w:rsidR="00FC1139" w:rsidRDefault="00FC1139" w:rsidP="007E305A">
      <w:pPr>
        <w:spacing w:after="0" w:line="360" w:lineRule="auto"/>
      </w:pPr>
      <w:r>
        <w:t xml:space="preserve">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w:t>
      </w:r>
      <w:r w:rsidRPr="00FC1139">
        <w:rPr>
          <w:b/>
          <w:bCs/>
        </w:rPr>
        <w:t>fuente, el lugar y la forma</w:t>
      </w:r>
      <w:r>
        <w:t xml:space="preserve"> en que se puede obtener la información.</w:t>
      </w:r>
    </w:p>
    <w:p w14:paraId="7303095F" w14:textId="77777777" w:rsidR="00FC1139" w:rsidRDefault="00FC1139" w:rsidP="007E305A">
      <w:pPr>
        <w:spacing w:after="0" w:line="360" w:lineRule="auto"/>
      </w:pPr>
    </w:p>
    <w:p w14:paraId="46AC0958" w14:textId="30E37171" w:rsidR="002573F7" w:rsidRPr="002573F7" w:rsidRDefault="00F13F66" w:rsidP="007E305A">
      <w:pPr>
        <w:spacing w:after="0" w:line="360" w:lineRule="auto"/>
      </w:pPr>
      <w:r>
        <w:t xml:space="preserve">Además, cabe precisar que el pronunciamiento de la </w:t>
      </w:r>
      <w:r w:rsidRPr="00F13F66">
        <w:t>Consejer</w:t>
      </w:r>
      <w:r>
        <w:t>ía</w:t>
      </w:r>
      <w:r w:rsidRPr="00F13F66">
        <w:t xml:space="preserve"> Jurídic</w:t>
      </w:r>
      <w:r>
        <w:t>a</w:t>
      </w:r>
      <w:r w:rsidRPr="00F13F66">
        <w:t xml:space="preserve"> </w:t>
      </w:r>
      <w:r>
        <w:t xml:space="preserve">y </w:t>
      </w:r>
      <w:r w:rsidRPr="00F13F66">
        <w:t>Consultiv</w:t>
      </w:r>
      <w:r>
        <w:t xml:space="preserve">a resulta </w:t>
      </w:r>
      <w:r w:rsidRPr="002573F7">
        <w:rPr>
          <w:b/>
          <w:bCs/>
        </w:rPr>
        <w:t>incongruente</w:t>
      </w:r>
      <w:r>
        <w:t xml:space="preserve">, pues contrario a lo precisado, cuenta con atribuciones para conocer de la información solicitada a través de los contratos celebrados, pues como quedó precisado en párrafos que anteceden, es la encargada de elaborar y resguardar los contratos que celebre el Ayuntamiento </w:t>
      </w:r>
      <w:r w:rsidR="002573F7">
        <w:t xml:space="preserve">y sus dependencias; </w:t>
      </w:r>
      <w:r w:rsidR="002573F7" w:rsidRPr="004473BC">
        <w:rPr>
          <w:rFonts w:eastAsia="Times New Roman" w:cs="Tahoma"/>
          <w:bCs/>
          <w:iCs/>
          <w:lang w:val="es-ES" w:eastAsia="es-ES"/>
        </w:rPr>
        <w:t>s</w:t>
      </w:r>
      <w:r w:rsidR="002573F7" w:rsidRPr="004473BC">
        <w:rPr>
          <w:rFonts w:eastAsia="Calibri" w:cs="Tahoma"/>
          <w:lang w:val="es-ES"/>
        </w:rPr>
        <w:t xml:space="preserve">obre el tema </w:t>
      </w:r>
      <w:r w:rsidR="002573F7" w:rsidRPr="004473BC">
        <w:rPr>
          <w:rFonts w:eastAsia="Calibri" w:cs="Times New Roman"/>
        </w:rPr>
        <w:t xml:space="preserve">el </w:t>
      </w:r>
      <w:r w:rsidR="002573F7" w:rsidRPr="004473BC">
        <w:rPr>
          <w:rFonts w:eastAsia="Times New Roman" w:cs="Tahoma"/>
          <w:lang w:val="es-ES" w:eastAsia="es-ES"/>
        </w:rPr>
        <w:t>artículo 1.8, fracción IX, del Código Administrativo del Estado de México, establece que para que un acto administrativo tenga validez, deberá guardar congruencia con lo solicitado.</w:t>
      </w:r>
    </w:p>
    <w:p w14:paraId="07DA4AEF" w14:textId="77777777" w:rsidR="002573F7" w:rsidRPr="004473BC" w:rsidRDefault="002573F7" w:rsidP="007E305A">
      <w:pPr>
        <w:tabs>
          <w:tab w:val="center" w:pos="4522"/>
        </w:tabs>
        <w:spacing w:after="0" w:line="360" w:lineRule="auto"/>
        <w:rPr>
          <w:rFonts w:eastAsia="Calibri" w:cs="Times New Roman"/>
          <w:color w:val="000000"/>
        </w:rPr>
      </w:pPr>
      <w:r w:rsidRPr="004473BC">
        <w:rPr>
          <w:rFonts w:eastAsia="Calibri" w:cs="Times New Roman"/>
          <w:color w:val="000000"/>
        </w:rPr>
        <w:t xml:space="preserve">Situación que se robustece, con </w:t>
      </w:r>
      <w:r w:rsidRPr="004473BC">
        <w:rPr>
          <w:rFonts w:eastAsia="Calibri" w:cs="Tahoma"/>
          <w:bCs/>
          <w:lang w:val="es-ES"/>
        </w:rPr>
        <w:t>el Criterio Orientador</w:t>
      </w:r>
      <w:r w:rsidRPr="004473BC">
        <w:rPr>
          <w:rFonts w:eastAsia="Calibri" w:cs="Tahoma"/>
          <w:bCs/>
          <w:lang w:val="x-none"/>
        </w:rPr>
        <w:t xml:space="preserve">, con clave de control </w:t>
      </w:r>
      <w:r w:rsidRPr="004473BC">
        <w:rPr>
          <w:rFonts w:eastAsia="Calibri" w:cs="Tahoma"/>
          <w:bCs/>
          <w:lang w:val="es-ES"/>
        </w:rPr>
        <w:t xml:space="preserve">SO/002/2017, de la Segunda Época, emitido por el entonces Instituto Nacional de Transparencia, Acceso a la Información y Protección de Datos Personales vigente a la fecha de la solicitud, que </w:t>
      </w:r>
      <w:r w:rsidRPr="004473BC">
        <w:rPr>
          <w:rFonts w:eastAsia="Calibri" w:cs="Times New Roman"/>
          <w:color w:val="000000"/>
        </w:rPr>
        <w:t xml:space="preserve">establece que todo acto administrativo debe apegarse al </w:t>
      </w:r>
      <w:r w:rsidRPr="004473BC">
        <w:rPr>
          <w:rFonts w:eastAsia="Calibri" w:cs="Times New Roman"/>
          <w:b/>
          <w:bCs/>
          <w:color w:val="000000"/>
        </w:rPr>
        <w:t>principio de congruencia</w:t>
      </w:r>
      <w:r w:rsidRPr="004473BC">
        <w:rPr>
          <w:rFonts w:eastAsia="Calibri" w:cs="Times New Roman"/>
          <w:color w:val="000000"/>
        </w:rPr>
        <w:t xml:space="preserve">, entendiendo por éste que </w:t>
      </w:r>
      <w:r w:rsidRPr="004473BC">
        <w:rPr>
          <w:rFonts w:eastAsia="Calibri" w:cs="Tahoma"/>
          <w:bCs/>
          <w:iCs/>
        </w:rPr>
        <w:t>exista concordancia entre el requerimiento formulado por el particular y la respuesta proporcionada por el sujeto obligado</w:t>
      </w:r>
      <w:r w:rsidRPr="004473BC">
        <w:rPr>
          <w:rFonts w:eastAsia="Calibri" w:cs="Times New Roman"/>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C7974C2" w14:textId="77777777" w:rsidR="002573F7" w:rsidRPr="004473BC" w:rsidRDefault="002573F7" w:rsidP="007E305A">
      <w:pPr>
        <w:tabs>
          <w:tab w:val="center" w:pos="4522"/>
        </w:tabs>
        <w:spacing w:after="0" w:line="360" w:lineRule="auto"/>
        <w:rPr>
          <w:rFonts w:eastAsia="Calibri" w:cs="Times New Roman"/>
          <w:color w:val="000000"/>
        </w:rPr>
      </w:pPr>
    </w:p>
    <w:p w14:paraId="62F5E9FF" w14:textId="37112358" w:rsidR="00337610" w:rsidRPr="00337610" w:rsidRDefault="002573F7" w:rsidP="007E305A">
      <w:pPr>
        <w:spacing w:after="0" w:line="360" w:lineRule="auto"/>
        <w:ind w:right="-28"/>
        <w:contextualSpacing/>
        <w:rPr>
          <w:rFonts w:eastAsia="Times New Roman" w:cs="Times New Roman"/>
          <w:bCs/>
          <w:iCs/>
          <w:color w:val="auto"/>
          <w:szCs w:val="20"/>
          <w:lang w:val="es-ES" w:eastAsia="es-ES"/>
        </w:rPr>
      </w:pPr>
      <w:r w:rsidRPr="004473BC">
        <w:rPr>
          <w:rFonts w:eastAsia="Times New Roman" w:cs="Tahoma"/>
          <w:bCs/>
          <w:color w:val="auto"/>
          <w:lang w:eastAsia="es-ES"/>
        </w:rPr>
        <w:t>Así, este Instituto considera que, para atender el requerimiento de información, el</w:t>
      </w:r>
      <w:r w:rsidRPr="004473BC">
        <w:rPr>
          <w:rFonts w:eastAsia="Times New Roman" w:cs="Times New Roman"/>
          <w:bCs/>
          <w:iCs/>
          <w:color w:val="auto"/>
          <w:szCs w:val="20"/>
          <w:lang w:val="es-ES" w:eastAsia="es-ES"/>
        </w:rPr>
        <w:t xml:space="preserve"> Sujeto Obligado deberá realizar una búsqueda exhaustiva y razonable en la Dirección</w:t>
      </w:r>
      <w:r>
        <w:rPr>
          <w:rFonts w:eastAsia="Times New Roman" w:cs="Times New Roman"/>
          <w:bCs/>
          <w:iCs/>
          <w:color w:val="auto"/>
          <w:szCs w:val="20"/>
          <w:lang w:val="es-ES" w:eastAsia="es-ES"/>
        </w:rPr>
        <w:t xml:space="preserve"> </w:t>
      </w:r>
      <w:r w:rsidRPr="004473BC">
        <w:rPr>
          <w:rFonts w:eastAsia="Times New Roman" w:cs="Times New Roman"/>
          <w:bCs/>
          <w:iCs/>
          <w:color w:val="auto"/>
          <w:szCs w:val="20"/>
          <w:lang w:val="es-ES" w:eastAsia="es-ES"/>
        </w:rPr>
        <w:t xml:space="preserve">de Administración y la </w:t>
      </w:r>
      <w:r>
        <w:rPr>
          <w:rFonts w:eastAsia="Times New Roman" w:cs="Times New Roman"/>
          <w:bCs/>
          <w:iCs/>
          <w:color w:val="auto"/>
          <w:szCs w:val="20"/>
          <w:lang w:val="es-ES" w:eastAsia="es-ES"/>
        </w:rPr>
        <w:t xml:space="preserve">Consejería Jurídica y </w:t>
      </w:r>
      <w:r w:rsidR="00337610">
        <w:rPr>
          <w:rFonts w:eastAsia="Times New Roman" w:cs="Times New Roman"/>
          <w:bCs/>
          <w:iCs/>
          <w:color w:val="auto"/>
          <w:szCs w:val="20"/>
          <w:lang w:val="es-ES" w:eastAsia="es-ES"/>
        </w:rPr>
        <w:t>Consultiva,</w:t>
      </w:r>
      <w:r w:rsidRPr="004473BC">
        <w:rPr>
          <w:rFonts w:eastAsia="Times New Roman" w:cs="Times New Roman"/>
          <w:bCs/>
          <w:iCs/>
          <w:color w:val="auto"/>
          <w:szCs w:val="20"/>
          <w:lang w:val="es-ES" w:eastAsia="es-ES"/>
        </w:rPr>
        <w:t xml:space="preserve"> a efecto de que proporcione </w:t>
      </w:r>
      <w:r w:rsidR="00337610" w:rsidRPr="00337610">
        <w:rPr>
          <w:rFonts w:eastAsia="Times New Roman" w:cs="Times New Roman"/>
          <w:bCs/>
          <w:iCs/>
          <w:color w:val="auto"/>
          <w:szCs w:val="20"/>
          <w:lang w:val="es-ES" w:eastAsia="es-ES"/>
        </w:rPr>
        <w:t>del primero de enero al veintiséis de mayo de dos mil veinticinco, los documentos donde conste lo siguiente:</w:t>
      </w:r>
    </w:p>
    <w:p w14:paraId="0F1ED03A" w14:textId="77777777" w:rsidR="00337610" w:rsidRPr="00337610" w:rsidRDefault="00337610" w:rsidP="007E305A">
      <w:pPr>
        <w:spacing w:after="0" w:line="360" w:lineRule="auto"/>
        <w:ind w:right="-28"/>
        <w:contextualSpacing/>
        <w:rPr>
          <w:rFonts w:eastAsia="Times New Roman" w:cs="Times New Roman"/>
          <w:bCs/>
          <w:iCs/>
          <w:color w:val="auto"/>
          <w:szCs w:val="20"/>
          <w:lang w:val="es-ES" w:eastAsia="es-ES"/>
        </w:rPr>
      </w:pPr>
    </w:p>
    <w:p w14:paraId="2C270CD3" w14:textId="566C6E66" w:rsidR="00337610" w:rsidRPr="00337610" w:rsidRDefault="00337610" w:rsidP="007E305A">
      <w:pPr>
        <w:pStyle w:val="Prrafodelista"/>
        <w:numPr>
          <w:ilvl w:val="0"/>
          <w:numId w:val="35"/>
        </w:numPr>
        <w:spacing w:line="360" w:lineRule="auto"/>
        <w:ind w:right="-28"/>
        <w:rPr>
          <w:bCs/>
          <w:iCs/>
          <w:color w:val="auto"/>
          <w:szCs w:val="20"/>
          <w:lang w:val="es-ES"/>
        </w:rPr>
      </w:pPr>
      <w:r w:rsidRPr="00337610">
        <w:rPr>
          <w:bCs/>
          <w:iCs/>
          <w:color w:val="auto"/>
          <w:szCs w:val="20"/>
          <w:lang w:val="es-ES"/>
        </w:rPr>
        <w:t>Número</w:t>
      </w:r>
      <w:r w:rsidR="007E305A">
        <w:rPr>
          <w:bCs/>
          <w:iCs/>
          <w:color w:val="auto"/>
          <w:szCs w:val="20"/>
          <w:lang w:val="es-ES"/>
        </w:rPr>
        <w:t xml:space="preserve"> total</w:t>
      </w:r>
      <w:r w:rsidRPr="00337610">
        <w:rPr>
          <w:bCs/>
          <w:iCs/>
          <w:color w:val="auto"/>
          <w:szCs w:val="20"/>
          <w:lang w:val="es-ES"/>
        </w:rPr>
        <w:t xml:space="preserve"> de contratos celebrados por el Ayuntamiento para la adquisición de bienes, insumos y servicios;</w:t>
      </w:r>
    </w:p>
    <w:p w14:paraId="7123C6A1" w14:textId="4EBD71A1" w:rsidR="00337610" w:rsidRPr="00337610" w:rsidRDefault="00337610" w:rsidP="007E305A">
      <w:pPr>
        <w:pStyle w:val="Prrafodelista"/>
        <w:numPr>
          <w:ilvl w:val="0"/>
          <w:numId w:val="35"/>
        </w:numPr>
        <w:spacing w:line="360" w:lineRule="auto"/>
        <w:ind w:right="-28"/>
        <w:rPr>
          <w:bCs/>
          <w:iCs/>
          <w:color w:val="auto"/>
          <w:szCs w:val="20"/>
          <w:lang w:val="es-ES"/>
        </w:rPr>
      </w:pPr>
      <w:r w:rsidRPr="00337610">
        <w:rPr>
          <w:bCs/>
          <w:iCs/>
          <w:color w:val="auto"/>
          <w:szCs w:val="20"/>
          <w:lang w:val="es-ES"/>
        </w:rPr>
        <w:t>Bienes, insumos o servicios contratado</w:t>
      </w:r>
      <w:r w:rsidR="007E305A">
        <w:rPr>
          <w:bCs/>
          <w:iCs/>
          <w:color w:val="auto"/>
          <w:szCs w:val="20"/>
          <w:lang w:val="es-ES"/>
        </w:rPr>
        <w:t>s</w:t>
      </w:r>
      <w:r w:rsidRPr="00337610">
        <w:rPr>
          <w:bCs/>
          <w:iCs/>
          <w:color w:val="auto"/>
          <w:szCs w:val="20"/>
          <w:lang w:val="es-ES"/>
        </w:rPr>
        <w:t xml:space="preserve"> en cada </w:t>
      </w:r>
      <w:r w:rsidR="007E305A">
        <w:rPr>
          <w:bCs/>
          <w:iCs/>
          <w:color w:val="auto"/>
          <w:szCs w:val="20"/>
          <w:lang w:val="es-ES"/>
        </w:rPr>
        <w:t>procedimiento de adjudicación</w:t>
      </w:r>
      <w:r w:rsidRPr="00337610">
        <w:rPr>
          <w:bCs/>
          <w:iCs/>
          <w:color w:val="auto"/>
          <w:szCs w:val="20"/>
          <w:lang w:val="es-ES"/>
        </w:rPr>
        <w:t>;</w:t>
      </w:r>
    </w:p>
    <w:p w14:paraId="0487EF60" w14:textId="6C3F9DB3" w:rsidR="00337610" w:rsidRPr="00337610" w:rsidRDefault="00337610" w:rsidP="007E305A">
      <w:pPr>
        <w:pStyle w:val="Prrafodelista"/>
        <w:numPr>
          <w:ilvl w:val="0"/>
          <w:numId w:val="35"/>
        </w:numPr>
        <w:spacing w:line="360" w:lineRule="auto"/>
        <w:ind w:right="-28"/>
        <w:rPr>
          <w:bCs/>
          <w:iCs/>
          <w:color w:val="auto"/>
          <w:szCs w:val="20"/>
          <w:lang w:val="es-ES"/>
        </w:rPr>
      </w:pPr>
      <w:r w:rsidRPr="00337610">
        <w:rPr>
          <w:bCs/>
          <w:iCs/>
          <w:color w:val="auto"/>
          <w:szCs w:val="20"/>
          <w:lang w:val="es-ES"/>
        </w:rPr>
        <w:t xml:space="preserve">Recursos con el que se cubrieron los pagos de los contratos; </w:t>
      </w:r>
    </w:p>
    <w:p w14:paraId="6DF6E41A" w14:textId="743922E4" w:rsidR="00337610" w:rsidRPr="00337610" w:rsidRDefault="00337610" w:rsidP="007E305A">
      <w:pPr>
        <w:pStyle w:val="Prrafodelista"/>
        <w:numPr>
          <w:ilvl w:val="0"/>
          <w:numId w:val="35"/>
        </w:numPr>
        <w:spacing w:line="360" w:lineRule="auto"/>
        <w:ind w:right="-28"/>
        <w:rPr>
          <w:bCs/>
          <w:iCs/>
          <w:color w:val="auto"/>
          <w:szCs w:val="20"/>
          <w:lang w:val="es-ES"/>
        </w:rPr>
      </w:pPr>
      <w:r w:rsidRPr="00337610">
        <w:rPr>
          <w:bCs/>
          <w:iCs/>
          <w:color w:val="auto"/>
          <w:szCs w:val="20"/>
          <w:lang w:val="es-ES"/>
        </w:rPr>
        <w:t>Tipo de adjudicación</w:t>
      </w:r>
      <w:r w:rsidR="007E305A">
        <w:rPr>
          <w:bCs/>
          <w:iCs/>
          <w:color w:val="auto"/>
          <w:szCs w:val="20"/>
          <w:lang w:val="es-ES"/>
        </w:rPr>
        <w:t>,</w:t>
      </w:r>
      <w:r w:rsidRPr="00337610">
        <w:rPr>
          <w:bCs/>
          <w:iCs/>
          <w:color w:val="auto"/>
          <w:szCs w:val="20"/>
          <w:lang w:val="es-ES"/>
        </w:rPr>
        <w:t xml:space="preserve"> y</w:t>
      </w:r>
    </w:p>
    <w:p w14:paraId="5D7A11B9" w14:textId="77777777" w:rsidR="00337610" w:rsidRDefault="00337610" w:rsidP="007E305A">
      <w:pPr>
        <w:pStyle w:val="Prrafodelista"/>
        <w:numPr>
          <w:ilvl w:val="0"/>
          <w:numId w:val="35"/>
        </w:numPr>
        <w:spacing w:line="360" w:lineRule="auto"/>
        <w:ind w:right="-28"/>
        <w:rPr>
          <w:bCs/>
          <w:iCs/>
          <w:color w:val="auto"/>
          <w:szCs w:val="20"/>
          <w:lang w:val="es-ES"/>
        </w:rPr>
      </w:pPr>
      <w:r w:rsidRPr="00337610">
        <w:rPr>
          <w:bCs/>
          <w:iCs/>
          <w:color w:val="auto"/>
          <w:szCs w:val="20"/>
          <w:lang w:val="es-ES"/>
        </w:rPr>
        <w:t>Áreas de la Administración Pública Municipal se vieron involucradas o solicitaron estos bienes, insumos o servicios.</w:t>
      </w:r>
    </w:p>
    <w:p w14:paraId="1A1AE89B" w14:textId="77777777" w:rsidR="00337610" w:rsidRDefault="00337610" w:rsidP="007E305A">
      <w:pPr>
        <w:spacing w:after="0" w:line="360" w:lineRule="auto"/>
        <w:ind w:right="-28"/>
      </w:pPr>
    </w:p>
    <w:p w14:paraId="289290B9" w14:textId="5CE71297" w:rsidR="007E305A" w:rsidRDefault="007E305A" w:rsidP="007E305A">
      <w:pPr>
        <w:spacing w:after="0" w:line="360" w:lineRule="auto"/>
        <w:ind w:right="-28"/>
      </w:pPr>
      <w:r>
        <w:t>En ese contexto, se debe señalar que los documentos que dan cuenta de los numerales 2 a 5, se pueden localizar en los expedientes de adjudicación, tales como los contratos celebrados, requisiciones o solicitudes realizadas, entre otros, por lo que, deberá entregar los documentos que obren en sus archivos.</w:t>
      </w:r>
    </w:p>
    <w:p w14:paraId="7D771B3C" w14:textId="77777777" w:rsidR="007E305A" w:rsidRDefault="007E305A" w:rsidP="007E305A">
      <w:pPr>
        <w:spacing w:after="0" w:line="360" w:lineRule="auto"/>
        <w:ind w:right="-28"/>
      </w:pPr>
    </w:p>
    <w:p w14:paraId="0E50B2DB" w14:textId="41775594" w:rsidR="00361D3B" w:rsidRPr="00337610" w:rsidRDefault="00361D3B" w:rsidP="007E305A">
      <w:pPr>
        <w:spacing w:after="0" w:line="360" w:lineRule="auto"/>
        <w:ind w:right="-28"/>
        <w:rPr>
          <w:bCs/>
          <w:iCs/>
          <w:color w:val="auto"/>
          <w:szCs w:val="20"/>
          <w:lang w:val="es-ES"/>
        </w:rPr>
      </w:pPr>
      <w:r>
        <w:t>Dicha determinación,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8EA334E" w14:textId="77777777" w:rsidR="00361D3B" w:rsidRDefault="00361D3B" w:rsidP="007E305A">
      <w:pPr>
        <w:spacing w:after="0" w:line="360" w:lineRule="auto"/>
      </w:pPr>
    </w:p>
    <w:p w14:paraId="5BBF1692" w14:textId="77777777" w:rsidR="00361D3B" w:rsidRDefault="00361D3B" w:rsidP="007E305A">
      <w:pPr>
        <w:spacing w:after="0" w:line="360" w:lineRule="auto"/>
        <w:rPr>
          <w:color w:val="FF0000"/>
        </w:rPr>
      </w:pPr>
      <w:r>
        <w:t xml:space="preserve">De esta manera, el derecho de acceso a la información pública se satisface en aquellos casos en que se entregue el soporte documental en el que conste la información solicitada, sin necesidad de elaborar documentos </w:t>
      </w:r>
      <w:r w:rsidRPr="004B0B23">
        <w:rPr>
          <w:i/>
          <w:iCs/>
        </w:rPr>
        <w:t>ad hoc</w:t>
      </w:r>
      <w:r>
        <w:t>; lo cual, de conformidad con en el artículo 160 de la Ley de Transparencia y Acceso a la Información Pública del Estado de México y Municipios, el cual refiere que los sujetos obligados deberán entregar la información que obre en sus archivos.</w:t>
      </w:r>
    </w:p>
    <w:p w14:paraId="4CD1B3B5" w14:textId="77777777" w:rsidR="00361D3B" w:rsidRDefault="00361D3B" w:rsidP="007E305A">
      <w:pPr>
        <w:spacing w:after="0" w:line="360" w:lineRule="auto"/>
        <w:rPr>
          <w:color w:val="FF0000"/>
        </w:rPr>
      </w:pPr>
    </w:p>
    <w:p w14:paraId="2816CB53" w14:textId="47C543D8" w:rsidR="00361D3B" w:rsidRPr="00361D3B" w:rsidRDefault="00361D3B" w:rsidP="007E305A">
      <w:pPr>
        <w:spacing w:after="0" w:line="360" w:lineRule="auto"/>
        <w:rPr>
          <w:bCs/>
          <w:iCs/>
          <w:lang w:val="es-ES"/>
        </w:rPr>
      </w:pPr>
      <w:r>
        <w:t>De tales circunstancias, se concluye que los sujetos obligados únicamente se encuentran constreñidos a proporcionar los documentos que den cuenta de la información solicitada,</w:t>
      </w:r>
      <w:r w:rsidRPr="004B0B23">
        <w:t xml:space="preserve"> </w:t>
      </w:r>
      <w:r>
        <w:t>como obren en sus archivos, sin tener que elaborarlos a las necesidades del Recurrente; por lo que, en el presente caso, deberá entregar</w:t>
      </w:r>
      <w:r w:rsidRPr="004B0B23">
        <w:t xml:space="preserve"> </w:t>
      </w:r>
      <w:r w:rsidRPr="00361D3B">
        <w:rPr>
          <w:bCs/>
          <w:iCs/>
          <w:lang w:val="es-ES"/>
        </w:rPr>
        <w:t xml:space="preserve">la información </w:t>
      </w:r>
      <w:r w:rsidR="00337610">
        <w:rPr>
          <w:bCs/>
          <w:iCs/>
          <w:lang w:val="es-ES"/>
        </w:rPr>
        <w:t xml:space="preserve">previamente referida. </w:t>
      </w:r>
      <w:r w:rsidRPr="00361D3B">
        <w:rPr>
          <w:bCs/>
          <w:iCs/>
          <w:lang w:val="es-ES"/>
        </w:rPr>
        <w:t xml:space="preserve"> </w:t>
      </w:r>
    </w:p>
    <w:p w14:paraId="17E14815" w14:textId="5E565195" w:rsidR="00361D3B" w:rsidRDefault="00361D3B" w:rsidP="007E305A">
      <w:pPr>
        <w:spacing w:after="0" w:line="360" w:lineRule="auto"/>
      </w:pPr>
    </w:p>
    <w:p w14:paraId="641B81D5" w14:textId="09C36687" w:rsidR="00361D3B" w:rsidRPr="009C7AF3" w:rsidRDefault="00361D3B" w:rsidP="007E305A">
      <w:pPr>
        <w:widowControl w:val="0"/>
        <w:spacing w:after="0" w:line="360" w:lineRule="auto"/>
        <w:rPr>
          <w:rFonts w:eastAsia="Times New Roman" w:cs="Times New Roman"/>
          <w:bCs/>
          <w:iCs/>
          <w:color w:val="auto"/>
          <w:szCs w:val="20"/>
          <w:lang w:val="es-ES" w:eastAsia="es-ES"/>
        </w:rPr>
      </w:pPr>
      <w:r w:rsidRPr="00361D3B">
        <w:t>Finalmente, no pasa desapercibido para este Instituto que la información faltante pudiera contener datos o información clasificada; por lo que, en el supuesto, deberá elaborar la</w:t>
      </w:r>
      <w:r>
        <w:t xml:space="preserve"> </w:t>
      </w:r>
      <w:r w:rsidRPr="00361D3B">
        <w:t>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699C20" w14:textId="67302922" w:rsidR="00D1318A" w:rsidRPr="006B65DA" w:rsidRDefault="00D1318A" w:rsidP="007E305A">
      <w:pPr>
        <w:spacing w:after="0" w:line="360" w:lineRule="auto"/>
      </w:pPr>
    </w:p>
    <w:p w14:paraId="0CCF70E8" w14:textId="77777777" w:rsidR="00D1318A" w:rsidRPr="006B65DA" w:rsidRDefault="00D1318A" w:rsidP="007E305A">
      <w:pPr>
        <w:pStyle w:val="Ttulo2"/>
        <w:spacing w:before="0" w:after="0" w:line="360" w:lineRule="auto"/>
        <w:rPr>
          <w:sz w:val="22"/>
          <w:szCs w:val="22"/>
        </w:rPr>
      </w:pPr>
      <w:bookmarkStart w:id="16" w:name="_Toc200030774"/>
      <w:r w:rsidRPr="006B65DA">
        <w:rPr>
          <w:sz w:val="22"/>
          <w:szCs w:val="22"/>
        </w:rPr>
        <w:t>SEXTO. Decisión</w:t>
      </w:r>
      <w:bookmarkEnd w:id="16"/>
    </w:p>
    <w:p w14:paraId="0D2B29DC" w14:textId="77777777" w:rsidR="00D1318A" w:rsidRPr="006B65DA" w:rsidRDefault="00D1318A" w:rsidP="007E305A">
      <w:pPr>
        <w:spacing w:after="0" w:line="360" w:lineRule="auto"/>
        <w:contextualSpacing/>
        <w:rPr>
          <w:rFonts w:eastAsia="Calibri" w:cs="Tahoma"/>
          <w:b/>
        </w:rPr>
      </w:pPr>
    </w:p>
    <w:p w14:paraId="4BF18B87" w14:textId="31E2E06D" w:rsidR="00D1318A" w:rsidRPr="006B65DA" w:rsidRDefault="00D1318A" w:rsidP="007E305A">
      <w:pPr>
        <w:spacing w:after="0" w:line="360" w:lineRule="auto"/>
      </w:pPr>
      <w:r w:rsidRPr="006B65DA">
        <w:t xml:space="preserve">De acuerdo con lo expuesto y, con fundamento en el artículo 186, fracción III, de la Ley de Transparencia y Acceso a la Información Pública del Estado de México y Municipios, este Instituto considera procedente </w:t>
      </w:r>
      <w:r w:rsidR="00337610">
        <w:rPr>
          <w:b/>
        </w:rPr>
        <w:t>MODIFICAR</w:t>
      </w:r>
      <w:r w:rsidRPr="006B65DA">
        <w:rPr>
          <w:b/>
        </w:rPr>
        <w:t xml:space="preserve"> </w:t>
      </w:r>
      <w:r w:rsidRPr="006B65DA">
        <w:t>la resp</w:t>
      </w:r>
      <w:r w:rsidR="00655068" w:rsidRPr="006B65DA">
        <w:t xml:space="preserve">uesta del </w:t>
      </w:r>
      <w:r w:rsidR="00FA3D6A" w:rsidRPr="00FA3D6A">
        <w:t>Ayuntamiento de Nicolás Romero</w:t>
      </w:r>
      <w:r w:rsidRPr="006B65DA">
        <w:rPr>
          <w:b/>
        </w:rPr>
        <w:t xml:space="preserve">, </w:t>
      </w:r>
      <w:r w:rsidRPr="006B65DA">
        <w:t xml:space="preserve">a efecto de que previa búsqueda exhaustiva y razonable entregue, en </w:t>
      </w:r>
      <w:r w:rsidR="00057905" w:rsidRPr="006B65DA">
        <w:t xml:space="preserve">su caso en </w:t>
      </w:r>
      <w:r w:rsidRPr="006B65DA">
        <w:t>versión pública, la información solicitada.</w:t>
      </w:r>
    </w:p>
    <w:p w14:paraId="46FD2602" w14:textId="77777777" w:rsidR="00D1318A" w:rsidRPr="006B65DA" w:rsidRDefault="00D1318A" w:rsidP="007E305A">
      <w:pPr>
        <w:spacing w:after="0" w:line="360" w:lineRule="auto"/>
      </w:pPr>
    </w:p>
    <w:p w14:paraId="0C829323" w14:textId="77777777" w:rsidR="00D1318A" w:rsidRPr="006B65DA" w:rsidRDefault="00D1318A" w:rsidP="007E305A">
      <w:pPr>
        <w:spacing w:after="0" w:line="360" w:lineRule="auto"/>
        <w:contextualSpacing/>
        <w:rPr>
          <w:rFonts w:eastAsia="Calibri" w:cs="Tahoma"/>
          <w:b/>
          <w:bCs/>
        </w:rPr>
      </w:pPr>
      <w:r w:rsidRPr="006B65DA">
        <w:rPr>
          <w:rFonts w:eastAsia="Calibri" w:cs="Tahoma"/>
          <w:b/>
          <w:bCs/>
        </w:rPr>
        <w:t>Términos de la Resolución para conocimiento del Particular</w:t>
      </w:r>
    </w:p>
    <w:p w14:paraId="08535812" w14:textId="77777777" w:rsidR="00D1318A" w:rsidRPr="006B65DA" w:rsidRDefault="00D1318A" w:rsidP="007E305A">
      <w:pPr>
        <w:spacing w:after="0" w:line="360" w:lineRule="auto"/>
        <w:contextualSpacing/>
        <w:rPr>
          <w:rFonts w:eastAsia="Calibri" w:cs="Tahoma"/>
          <w:b/>
          <w:bCs/>
        </w:rPr>
      </w:pPr>
    </w:p>
    <w:p w14:paraId="3B668E85" w14:textId="36552E10" w:rsidR="00D1318A" w:rsidRPr="006B65DA" w:rsidRDefault="00D1318A" w:rsidP="007E305A">
      <w:pPr>
        <w:spacing w:after="0" w:line="360" w:lineRule="auto"/>
      </w:pPr>
      <w:r w:rsidRPr="006B65DA">
        <w:t xml:space="preserve">Se le hace del conocimiento a la persona Recurrente que, en el presente asunto, se le da la razón, pues el Sujeto Obligado, </w:t>
      </w:r>
      <w:r w:rsidR="00361D3B">
        <w:t>entregó una liga que no contiene toda la información solicitada</w:t>
      </w:r>
      <w:r w:rsidR="00361D3B" w:rsidRPr="006B65DA">
        <w:t>,</w:t>
      </w:r>
      <w:r w:rsidRPr="006B65DA">
        <w:t xml:space="preserve"> </w:t>
      </w:r>
      <w:r w:rsidR="00FA3D6A">
        <w:t>además omitió precisar el procedimiento de búsqueda de la información de su interés</w:t>
      </w:r>
      <w:r w:rsidRPr="006B65DA">
        <w:t xml:space="preserve">, </w:t>
      </w:r>
      <w:r w:rsidR="00FA3D6A">
        <w:t xml:space="preserve">por lo que </w:t>
      </w:r>
      <w:r w:rsidRPr="006B65DA">
        <w:t>deberá hacer la entre</w:t>
      </w:r>
      <w:r w:rsidR="00655068" w:rsidRPr="006B65DA">
        <w:t xml:space="preserve">ga de la </w:t>
      </w:r>
      <w:r w:rsidR="00FA3D6A">
        <w:t>información solicitada del primero de enero al veintiséis de mayo de dos mil vienticnco</w:t>
      </w:r>
      <w:r w:rsidR="00855381" w:rsidRPr="006B65DA">
        <w:t xml:space="preserve">; </w:t>
      </w:r>
      <w:r w:rsidRPr="006B65DA">
        <w:rPr>
          <w:color w:val="000000"/>
        </w:rPr>
        <w:t>la labor del Instituto es apoyar a la población a acceder a la información pública y garantizar la protección de sus datos personales.</w:t>
      </w:r>
    </w:p>
    <w:p w14:paraId="687646A0" w14:textId="77777777" w:rsidR="00D1318A" w:rsidRPr="006B65DA" w:rsidRDefault="00D1318A" w:rsidP="007E305A">
      <w:pPr>
        <w:spacing w:after="0" w:line="360" w:lineRule="auto"/>
      </w:pPr>
    </w:p>
    <w:p w14:paraId="1C805ED0" w14:textId="77777777" w:rsidR="00D1318A" w:rsidRPr="006B65DA" w:rsidRDefault="00D1318A" w:rsidP="007E305A">
      <w:pPr>
        <w:spacing w:after="0" w:line="360" w:lineRule="auto"/>
        <w:contextualSpacing/>
        <w:rPr>
          <w:rFonts w:eastAsia="Calibri"/>
        </w:rPr>
      </w:pPr>
      <w:r w:rsidRPr="006B65DA">
        <w:rPr>
          <w:rFonts w:eastAsia="Calibri"/>
        </w:rPr>
        <w:t>Por lo expuesto y fundado, este Pleno:</w:t>
      </w:r>
    </w:p>
    <w:p w14:paraId="4969F2B6" w14:textId="77777777" w:rsidR="00D1318A" w:rsidRPr="006B65DA" w:rsidRDefault="00D1318A" w:rsidP="007E305A">
      <w:pPr>
        <w:pStyle w:val="Ttulo1"/>
        <w:spacing w:before="0" w:after="0" w:line="360" w:lineRule="auto"/>
        <w:jc w:val="center"/>
        <w:rPr>
          <w:sz w:val="22"/>
          <w:szCs w:val="22"/>
        </w:rPr>
      </w:pPr>
      <w:bookmarkStart w:id="17" w:name="_Toc200030775"/>
      <w:r w:rsidRPr="006B65DA">
        <w:rPr>
          <w:sz w:val="22"/>
          <w:szCs w:val="22"/>
        </w:rPr>
        <w:t>R E S U E L V E</w:t>
      </w:r>
      <w:bookmarkEnd w:id="17"/>
    </w:p>
    <w:p w14:paraId="00911B7E" w14:textId="77777777" w:rsidR="00D1318A" w:rsidRPr="006B65DA" w:rsidRDefault="00D1318A" w:rsidP="007E305A">
      <w:pPr>
        <w:spacing w:after="0" w:line="360" w:lineRule="auto"/>
        <w:contextualSpacing/>
        <w:rPr>
          <w:rFonts w:eastAsia="Calibri"/>
          <w:b/>
          <w:bCs/>
        </w:rPr>
      </w:pPr>
    </w:p>
    <w:p w14:paraId="59D86F6A" w14:textId="7AC264DD" w:rsidR="00D1318A" w:rsidRPr="006B65DA" w:rsidRDefault="00D1318A" w:rsidP="007E305A">
      <w:pPr>
        <w:spacing w:after="0" w:line="360" w:lineRule="auto"/>
        <w:contextualSpacing/>
        <w:rPr>
          <w:bCs/>
        </w:rPr>
      </w:pPr>
      <w:r w:rsidRPr="006B65DA">
        <w:rPr>
          <w:rFonts w:cs="Tahoma"/>
          <w:b/>
          <w:bCs/>
        </w:rPr>
        <w:t xml:space="preserve">PRIMERO. </w:t>
      </w:r>
      <w:r w:rsidRPr="006B65DA">
        <w:rPr>
          <w:rFonts w:cs="Tahoma"/>
          <w:bCs/>
        </w:rPr>
        <w:t xml:space="preserve">Se </w:t>
      </w:r>
      <w:r w:rsidR="00FA3D6A">
        <w:rPr>
          <w:rFonts w:cs="Tahoma"/>
          <w:b/>
          <w:bCs/>
        </w:rPr>
        <w:t>MODIFI</w:t>
      </w:r>
      <w:r w:rsidR="00144B2C" w:rsidRPr="006B65DA">
        <w:rPr>
          <w:rFonts w:cs="Tahoma"/>
          <w:b/>
          <w:bCs/>
        </w:rPr>
        <w:t>CA</w:t>
      </w:r>
      <w:r w:rsidRPr="006B65DA">
        <w:rPr>
          <w:rFonts w:cs="Tahoma"/>
          <w:b/>
          <w:bCs/>
        </w:rPr>
        <w:t xml:space="preserve"> </w:t>
      </w:r>
      <w:r w:rsidRPr="006B65DA">
        <w:rPr>
          <w:rFonts w:cs="Tahoma"/>
          <w:bCs/>
        </w:rPr>
        <w:t>la respuesta entrega</w:t>
      </w:r>
      <w:r w:rsidR="00655068" w:rsidRPr="006B65DA">
        <w:rPr>
          <w:rFonts w:cs="Tahoma"/>
          <w:bCs/>
        </w:rPr>
        <w:t xml:space="preserve">da por el </w:t>
      </w:r>
      <w:r w:rsidR="00FA3D6A" w:rsidRPr="00FA3D6A">
        <w:rPr>
          <w:rFonts w:cs="Tahoma"/>
          <w:bCs/>
        </w:rPr>
        <w:t>Ayuntamiento de Nicolás Romero</w:t>
      </w:r>
      <w:r w:rsidRPr="006B65DA">
        <w:rPr>
          <w:rFonts w:cs="Tahoma"/>
          <w:bCs/>
        </w:rPr>
        <w:t>, a la solicitud de información</w:t>
      </w:r>
      <w:r w:rsidR="00655068" w:rsidRPr="006B65DA">
        <w:t xml:space="preserve"> </w:t>
      </w:r>
      <w:r w:rsidR="00FA3D6A" w:rsidRPr="00FA3D6A">
        <w:t>00160/NICOROM/IP/2025</w:t>
      </w:r>
      <w:r w:rsidRPr="006B65DA">
        <w:rPr>
          <w:bCs/>
        </w:rPr>
        <w:t xml:space="preserve">, por resultar </w:t>
      </w:r>
      <w:r w:rsidRPr="006B65DA">
        <w:rPr>
          <w:b/>
          <w:bCs/>
        </w:rPr>
        <w:t>FUNDADAS</w:t>
      </w:r>
      <w:r w:rsidRPr="006B65DA">
        <w:rPr>
          <w:rFonts w:cs="Tahoma"/>
          <w:b/>
          <w:bCs/>
        </w:rPr>
        <w:t xml:space="preserve"> </w:t>
      </w:r>
      <w:r w:rsidRPr="006B65DA">
        <w:rPr>
          <w:rFonts w:eastAsia="Calibri" w:cs="Tahoma"/>
          <w:bCs/>
        </w:rPr>
        <w:t>las razones o motivos de inconformidad hechos valer por el Recurrente</w:t>
      </w:r>
      <w:r w:rsidRPr="006B65DA">
        <w:rPr>
          <w:rFonts w:cs="Tahoma"/>
          <w:bCs/>
        </w:rPr>
        <w:t xml:space="preserve">, </w:t>
      </w:r>
      <w:r w:rsidRPr="006B65DA">
        <w:rPr>
          <w:rFonts w:eastAsia="Calibri" w:cs="Tahoma"/>
          <w:bCs/>
        </w:rPr>
        <w:t>en términos de los considerandos QUINTO y SEXTO de la presente Resolución.</w:t>
      </w:r>
    </w:p>
    <w:p w14:paraId="5F3709A7" w14:textId="77777777" w:rsidR="00D1318A" w:rsidRPr="006B65DA" w:rsidRDefault="00D1318A" w:rsidP="007E305A">
      <w:pPr>
        <w:spacing w:after="0" w:line="360" w:lineRule="auto"/>
        <w:contextualSpacing/>
        <w:rPr>
          <w:rFonts w:eastAsia="Times New Roman" w:cs="Tahoma"/>
          <w:bCs/>
          <w:lang w:eastAsia="es-ES"/>
        </w:rPr>
      </w:pPr>
    </w:p>
    <w:p w14:paraId="399C59B8" w14:textId="5D539EA0" w:rsidR="00144B2C" w:rsidRPr="006B65DA" w:rsidRDefault="00D1318A" w:rsidP="007E305A">
      <w:pPr>
        <w:spacing w:after="0" w:line="360" w:lineRule="auto"/>
      </w:pPr>
      <w:r w:rsidRPr="006B65DA">
        <w:rPr>
          <w:rFonts w:cs="Tahoma"/>
          <w:b/>
          <w:bCs/>
        </w:rPr>
        <w:t xml:space="preserve">SEGUNDO. </w:t>
      </w:r>
      <w:r w:rsidRPr="006B65DA">
        <w:t xml:space="preserve">Se </w:t>
      </w:r>
      <w:r w:rsidRPr="006B65DA">
        <w:rPr>
          <w:b/>
        </w:rPr>
        <w:t>ORDENA</w:t>
      </w:r>
      <w:r w:rsidRPr="006B65DA">
        <w:t xml:space="preserve"> al Ente Recurrido</w:t>
      </w:r>
      <w:r w:rsidRPr="006B65DA">
        <w:rPr>
          <w:b/>
        </w:rPr>
        <w:t xml:space="preserve">, </w:t>
      </w:r>
      <w:r w:rsidRPr="006B65DA">
        <w:t xml:space="preserve">a efecto de que previa búsqueda exhaustiva y razonable, en los archivos de las unidades administrativas competentes, entregue a través del Sistema de Acceso a la Información Mexiquense (SAIMEX), </w:t>
      </w:r>
      <w:r w:rsidR="00057905" w:rsidRPr="006B65DA">
        <w:t>en su caso</w:t>
      </w:r>
      <w:r w:rsidR="006B634B" w:rsidRPr="006B65DA">
        <w:t>,</w:t>
      </w:r>
      <w:r w:rsidR="00057905" w:rsidRPr="006B65DA">
        <w:t xml:space="preserve"> </w:t>
      </w:r>
      <w:r w:rsidRPr="006B65DA">
        <w:t>en versión pública</w:t>
      </w:r>
      <w:r w:rsidR="00655068" w:rsidRPr="006B65DA">
        <w:t xml:space="preserve">, </w:t>
      </w:r>
      <w:r w:rsidR="00FA3D6A" w:rsidRPr="00FA3D6A">
        <w:t xml:space="preserve">del primero de enero al veintiséis de mayo de dos mil veinticinco, los documentos donde conste </w:t>
      </w:r>
      <w:r w:rsidR="00144B2C" w:rsidRPr="006B65DA">
        <w:t>lo siguiente:</w:t>
      </w:r>
    </w:p>
    <w:p w14:paraId="3E2AC73A" w14:textId="77777777" w:rsidR="00144B2C" w:rsidRPr="006B65DA" w:rsidRDefault="00144B2C" w:rsidP="007E305A">
      <w:pPr>
        <w:spacing w:after="0" w:line="360" w:lineRule="auto"/>
      </w:pPr>
    </w:p>
    <w:p w14:paraId="6EA8686B" w14:textId="63505952" w:rsidR="00FA3D6A" w:rsidRDefault="00FA3D6A" w:rsidP="007E305A">
      <w:pPr>
        <w:pStyle w:val="Prrafodelista"/>
        <w:numPr>
          <w:ilvl w:val="0"/>
          <w:numId w:val="37"/>
        </w:numPr>
        <w:spacing w:line="360" w:lineRule="auto"/>
      </w:pPr>
      <w:r>
        <w:t>El número</w:t>
      </w:r>
      <w:r w:rsidR="007E305A">
        <w:t xml:space="preserve"> total</w:t>
      </w:r>
      <w:r>
        <w:t xml:space="preserve"> de contratos celebrados por el Ayuntamiento para la adquisición de bienes, insumos y servicios;</w:t>
      </w:r>
    </w:p>
    <w:p w14:paraId="4DBAD0C6" w14:textId="43EE47FD" w:rsidR="00FA3D6A" w:rsidRDefault="00FA3D6A" w:rsidP="007E305A">
      <w:pPr>
        <w:pStyle w:val="Prrafodelista"/>
        <w:numPr>
          <w:ilvl w:val="0"/>
          <w:numId w:val="37"/>
        </w:numPr>
        <w:spacing w:line="360" w:lineRule="auto"/>
      </w:pPr>
      <w:r>
        <w:t>Bienes, insumos o servicios contratado</w:t>
      </w:r>
      <w:r w:rsidR="007E305A">
        <w:t>s</w:t>
      </w:r>
      <w:r>
        <w:t xml:space="preserve"> </w:t>
      </w:r>
      <w:r w:rsidR="007E305A">
        <w:t xml:space="preserve">en </w:t>
      </w:r>
      <w:r w:rsidR="001B1195">
        <w:t>cada uno de los</w:t>
      </w:r>
      <w:r w:rsidR="007E305A">
        <w:t xml:space="preserve"> procedimientos de adjudicación</w:t>
      </w:r>
      <w:r>
        <w:t>;</w:t>
      </w:r>
    </w:p>
    <w:p w14:paraId="12E8182B" w14:textId="4BA314F9" w:rsidR="00FA3D6A" w:rsidRDefault="00FA3D6A" w:rsidP="007E305A">
      <w:pPr>
        <w:pStyle w:val="Prrafodelista"/>
        <w:numPr>
          <w:ilvl w:val="0"/>
          <w:numId w:val="37"/>
        </w:numPr>
        <w:spacing w:line="360" w:lineRule="auto"/>
      </w:pPr>
      <w:r>
        <w:t xml:space="preserve">Recursos con el que se cubrieron </w:t>
      </w:r>
      <w:r w:rsidR="001B1195">
        <w:t>cada uno de los</w:t>
      </w:r>
      <w:r>
        <w:t xml:space="preserve"> contratos; </w:t>
      </w:r>
    </w:p>
    <w:p w14:paraId="6CF3F419" w14:textId="3E680F55" w:rsidR="00FA3D6A" w:rsidRDefault="00FA3D6A" w:rsidP="007E305A">
      <w:pPr>
        <w:pStyle w:val="Prrafodelista"/>
        <w:numPr>
          <w:ilvl w:val="0"/>
          <w:numId w:val="37"/>
        </w:numPr>
        <w:spacing w:line="360" w:lineRule="auto"/>
      </w:pPr>
      <w:r>
        <w:t>Tipo de adjudicación</w:t>
      </w:r>
      <w:r w:rsidR="007E305A">
        <w:t xml:space="preserve"> </w:t>
      </w:r>
      <w:r w:rsidR="001B1195">
        <w:t xml:space="preserve">realizada en cada uno </w:t>
      </w:r>
      <w:r w:rsidR="007E305A">
        <w:t>(licitación pública, invitación restringida, adjudicación directa o contrato pedido)</w:t>
      </w:r>
      <w:r>
        <w:t>; y</w:t>
      </w:r>
    </w:p>
    <w:p w14:paraId="1E919977" w14:textId="6EF2CA70" w:rsidR="00057905" w:rsidRDefault="00FA3D6A" w:rsidP="007E305A">
      <w:pPr>
        <w:pStyle w:val="Prrafodelista"/>
        <w:numPr>
          <w:ilvl w:val="0"/>
          <w:numId w:val="37"/>
        </w:numPr>
        <w:spacing w:line="360" w:lineRule="auto"/>
      </w:pPr>
      <w:r>
        <w:t xml:space="preserve">Áreas de la Administración Pública Municipal </w:t>
      </w:r>
      <w:r w:rsidR="007E305A">
        <w:t xml:space="preserve">que </w:t>
      </w:r>
      <w:r>
        <w:t xml:space="preserve">se vieron involucradas o solicitaron estos bienes, insumos o servicios. </w:t>
      </w:r>
    </w:p>
    <w:p w14:paraId="5713E037" w14:textId="77777777" w:rsidR="00FA3D6A" w:rsidRPr="00FA3D6A" w:rsidRDefault="00FA3D6A" w:rsidP="007E305A">
      <w:pPr>
        <w:pStyle w:val="Prrafodelista"/>
        <w:spacing w:line="360" w:lineRule="auto"/>
        <w:ind w:left="1080"/>
      </w:pPr>
    </w:p>
    <w:p w14:paraId="54DDC8F5" w14:textId="07D298AC" w:rsidR="00D1318A" w:rsidRPr="006B65DA" w:rsidRDefault="00D1318A" w:rsidP="007E305A">
      <w:pPr>
        <w:spacing w:after="0" w:line="360" w:lineRule="auto"/>
        <w:rPr>
          <w:rFonts w:cs="Tahoma"/>
          <w:bCs/>
          <w:iCs/>
          <w:lang w:eastAsia="es-ES"/>
        </w:rPr>
      </w:pPr>
      <w:r w:rsidRPr="006B65DA">
        <w:rPr>
          <w:color w:val="000000"/>
        </w:rPr>
        <w:t>A</w:t>
      </w:r>
      <w:r w:rsidR="00655068" w:rsidRPr="006B65DA">
        <w:rPr>
          <w:color w:val="000000"/>
        </w:rPr>
        <w:t>demás</w:t>
      </w:r>
      <w:r w:rsidRPr="006B65DA">
        <w:rPr>
          <w:color w:val="000000"/>
        </w:rPr>
        <w:t xml:space="preserve">, </w:t>
      </w:r>
      <w:r w:rsidR="00057905" w:rsidRPr="006B65DA">
        <w:rPr>
          <w:color w:val="000000"/>
        </w:rPr>
        <w:t xml:space="preserve">de ser el caso, </w:t>
      </w:r>
      <w:r w:rsidRPr="006B65DA">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B734820" w14:textId="77777777" w:rsidR="00D1318A" w:rsidRPr="006B65DA" w:rsidRDefault="00D1318A" w:rsidP="007E305A">
      <w:pPr>
        <w:spacing w:after="0" w:line="360" w:lineRule="auto"/>
        <w:ind w:right="-91"/>
        <w:contextualSpacing/>
        <w:rPr>
          <w:rFonts w:eastAsia="Calibri" w:cs="Tahoma"/>
          <w:b/>
          <w:bCs/>
        </w:rPr>
      </w:pPr>
    </w:p>
    <w:p w14:paraId="6FFADB06" w14:textId="77777777" w:rsidR="007E305A" w:rsidRDefault="00D1318A" w:rsidP="007E305A">
      <w:pPr>
        <w:spacing w:after="0" w:line="360" w:lineRule="auto"/>
        <w:ind w:right="-28"/>
        <w:contextualSpacing/>
        <w:rPr>
          <w:rFonts w:cs="Tahoma"/>
          <w:bCs/>
          <w:iCs/>
        </w:rPr>
      </w:pPr>
      <w:r w:rsidRPr="006B65DA">
        <w:rPr>
          <w:rFonts w:eastAsia="Calibri" w:cs="Tahoma"/>
          <w:b/>
          <w:bCs/>
        </w:rPr>
        <w:t xml:space="preserve">TERCERO. </w:t>
      </w:r>
      <w:r w:rsidRPr="006B65DA">
        <w:rPr>
          <w:rFonts w:cs="Tahoma"/>
          <w:b/>
          <w:bCs/>
          <w:iCs/>
        </w:rPr>
        <w:t xml:space="preserve">NOTIFÍQUESE POR SAIMEX </w:t>
      </w:r>
      <w:r w:rsidRPr="006B65DA">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6B65DA">
        <w:rPr>
          <w:rFonts w:cs="Tahoma"/>
          <w:bCs/>
          <w:iCs/>
        </w:rPr>
        <w:t xml:space="preserve"> </w:t>
      </w:r>
    </w:p>
    <w:p w14:paraId="02D18F49" w14:textId="77777777" w:rsidR="007E305A" w:rsidRDefault="007E305A" w:rsidP="007E305A">
      <w:pPr>
        <w:spacing w:after="0" w:line="360" w:lineRule="auto"/>
        <w:ind w:right="-28"/>
        <w:contextualSpacing/>
        <w:rPr>
          <w:rFonts w:cs="Tahoma"/>
          <w:bCs/>
          <w:iCs/>
        </w:rPr>
      </w:pPr>
    </w:p>
    <w:p w14:paraId="3EAE0142" w14:textId="05B16DE5" w:rsidR="00D1318A" w:rsidRPr="006B65DA" w:rsidRDefault="00D1318A" w:rsidP="007E305A">
      <w:pPr>
        <w:spacing w:after="0" w:line="360" w:lineRule="auto"/>
        <w:ind w:right="-28"/>
        <w:contextualSpacing/>
        <w:rPr>
          <w:rFonts w:eastAsia="Calibri" w:cs="Tahoma"/>
          <w:iCs/>
          <w:color w:val="000000"/>
        </w:rPr>
      </w:pPr>
      <w:r w:rsidRPr="006B65DA">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6B65DA" w:rsidRDefault="00D1318A" w:rsidP="007E305A">
      <w:pPr>
        <w:spacing w:after="0" w:line="360" w:lineRule="auto"/>
        <w:contextualSpacing/>
        <w:rPr>
          <w:rFonts w:eastAsia="Calibri" w:cs="Tahoma"/>
          <w:color w:val="000000"/>
          <w:lang w:val="es-ES"/>
        </w:rPr>
      </w:pPr>
    </w:p>
    <w:p w14:paraId="3F59EFC7" w14:textId="77777777" w:rsidR="00D1318A" w:rsidRPr="006B65DA" w:rsidRDefault="00D1318A" w:rsidP="007E305A">
      <w:pPr>
        <w:spacing w:after="0" w:line="360" w:lineRule="auto"/>
        <w:contextualSpacing/>
        <w:rPr>
          <w:rFonts w:eastAsia="Times New Roman" w:cs="Tahoma"/>
          <w:lang w:eastAsia="es-ES"/>
        </w:rPr>
      </w:pPr>
      <w:r w:rsidRPr="006B65DA">
        <w:rPr>
          <w:rFonts w:eastAsia="Calibri" w:cs="Tahoma"/>
          <w:b/>
        </w:rPr>
        <w:t>CUARTO</w:t>
      </w:r>
      <w:r w:rsidRPr="006B65DA">
        <w:rPr>
          <w:rFonts w:eastAsia="Calibri" w:cs="Tahoma"/>
          <w:b/>
          <w:bCs/>
        </w:rPr>
        <w:t xml:space="preserve">. </w:t>
      </w:r>
      <w:r w:rsidRPr="006B65DA">
        <w:rPr>
          <w:rFonts w:cs="Tahoma"/>
          <w:b/>
        </w:rPr>
        <w:t>NOTIFÍQUESE POR SAIMEX</w:t>
      </w:r>
      <w:r w:rsidRPr="006B65DA">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6B65DA" w:rsidRDefault="00D1318A" w:rsidP="007E305A">
      <w:pPr>
        <w:spacing w:after="0" w:line="360" w:lineRule="auto"/>
        <w:contextualSpacing/>
        <w:rPr>
          <w:rFonts w:cs="Arial"/>
          <w:b/>
          <w:bCs/>
        </w:rPr>
      </w:pPr>
    </w:p>
    <w:p w14:paraId="440D22CF" w14:textId="495F8C74" w:rsidR="00D1318A" w:rsidRDefault="00D1318A" w:rsidP="007E305A">
      <w:pPr>
        <w:spacing w:after="0" w:line="360" w:lineRule="auto"/>
        <w:contextualSpacing/>
        <w:rPr>
          <w:rFonts w:cs="Tahoma"/>
          <w:b/>
          <w:bCs/>
        </w:rPr>
      </w:pPr>
      <w:r w:rsidRPr="006B65DA">
        <w:rPr>
          <w:rFonts w:eastAsia="Calibri" w:cs="Tahoma"/>
          <w:bCs/>
        </w:rPr>
        <w:t>ASÍ LO RESUELVE, POR </w:t>
      </w:r>
      <w:r w:rsidRPr="006B65DA">
        <w:rPr>
          <w:rFonts w:eastAsia="Calibri" w:cs="Tahoma"/>
          <w:b/>
          <w:bCs/>
        </w:rPr>
        <w:t>UNANIMIDAD</w:t>
      </w:r>
      <w:r w:rsidRPr="006B65DA">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6B65DA">
        <w:rPr>
          <w:rFonts w:eastAsia="Calibri" w:cs="Tahoma"/>
          <w:bCs/>
        </w:rPr>
        <w:t xml:space="preserve">, EN LA </w:t>
      </w:r>
      <w:r w:rsidR="00FA3D6A">
        <w:rPr>
          <w:rFonts w:eastAsia="Calibri" w:cs="Tahoma"/>
          <w:bCs/>
        </w:rPr>
        <w:t>CUADRAGÉSIMA</w:t>
      </w:r>
      <w:r w:rsidRPr="006B65DA">
        <w:rPr>
          <w:rFonts w:eastAsia="Calibri" w:cs="Tahoma"/>
          <w:bCs/>
        </w:rPr>
        <w:t xml:space="preserve"> SESIÓN ORDINA</w:t>
      </w:r>
      <w:r w:rsidR="0028277C" w:rsidRPr="006B65DA">
        <w:rPr>
          <w:rFonts w:eastAsia="Calibri" w:cs="Tahoma"/>
          <w:bCs/>
        </w:rPr>
        <w:t xml:space="preserve">RIA, CELEBRADA EL </w:t>
      </w:r>
      <w:r w:rsidR="00FA3D6A">
        <w:rPr>
          <w:rFonts w:eastAsia="Calibri" w:cs="Tahoma"/>
          <w:bCs/>
        </w:rPr>
        <w:t>DOCE DE NOVIEMBRE</w:t>
      </w:r>
      <w:r w:rsidR="00847951" w:rsidRPr="006B65DA">
        <w:rPr>
          <w:rFonts w:eastAsia="Calibri" w:cs="Tahoma"/>
          <w:bCs/>
        </w:rPr>
        <w:t xml:space="preserve"> </w:t>
      </w:r>
      <w:r w:rsidRPr="006B65DA">
        <w:rPr>
          <w:rFonts w:eastAsia="Calibri" w:cs="Tahoma"/>
          <w:bCs/>
        </w:rPr>
        <w:t>DE DOS MIL VEINTICINCO, ANTE EL SECRETARIO TÉCNICO DEL PLENO, ALEXIS TAPIA RAMÍREZ.</w:t>
      </w:r>
    </w:p>
    <w:p w14:paraId="2BA380C7" w14:textId="77777777" w:rsidR="00D1318A" w:rsidRPr="00D1318A" w:rsidRDefault="00D1318A" w:rsidP="007E305A">
      <w:pPr>
        <w:spacing w:after="0" w:line="360" w:lineRule="auto"/>
        <w:ind w:right="-28"/>
        <w:rPr>
          <w:color w:val="auto"/>
        </w:rPr>
      </w:pPr>
    </w:p>
    <w:p w14:paraId="1FFCF4F3" w14:textId="77777777" w:rsidR="00B02499" w:rsidRDefault="00B02499" w:rsidP="007E305A">
      <w:pPr>
        <w:spacing w:after="0" w:line="360" w:lineRule="auto"/>
        <w:rPr>
          <w:rFonts w:eastAsia="Calibri" w:cs="Times New Roman"/>
          <w:b/>
          <w:bCs/>
        </w:rPr>
      </w:pPr>
    </w:p>
    <w:p w14:paraId="654C889D" w14:textId="77777777" w:rsidR="00B02499" w:rsidRPr="00681B34" w:rsidRDefault="00B02499" w:rsidP="007E305A">
      <w:pPr>
        <w:spacing w:after="0" w:line="360" w:lineRule="auto"/>
        <w:rPr>
          <w:rFonts w:eastAsia="Calibri" w:cs="Times New Roman"/>
          <w:b/>
          <w:bCs/>
        </w:rPr>
      </w:pPr>
    </w:p>
    <w:p w14:paraId="097C707A" w14:textId="77777777" w:rsidR="004A10B0" w:rsidRDefault="004A10B0" w:rsidP="007E305A">
      <w:pPr>
        <w:spacing w:after="0" w:line="360" w:lineRule="auto"/>
        <w:contextualSpacing/>
        <w:rPr>
          <w:rFonts w:eastAsia="Calibri" w:cs="Times New Roman"/>
          <w:color w:val="000000"/>
        </w:rPr>
      </w:pPr>
    </w:p>
    <w:p w14:paraId="3677DBED" w14:textId="77777777" w:rsidR="004A10B0" w:rsidRDefault="004A10B0" w:rsidP="007E305A">
      <w:pPr>
        <w:spacing w:after="0" w:line="360" w:lineRule="auto"/>
        <w:contextualSpacing/>
        <w:rPr>
          <w:color w:val="000000"/>
        </w:rPr>
      </w:pPr>
    </w:p>
    <w:p w14:paraId="74E8DB3F" w14:textId="77777777" w:rsidR="00C556AB" w:rsidRDefault="00C556AB" w:rsidP="007E305A">
      <w:pPr>
        <w:spacing w:after="0" w:line="360" w:lineRule="auto"/>
      </w:pPr>
    </w:p>
    <w:p w14:paraId="1A555613" w14:textId="77777777" w:rsidR="00023BBD" w:rsidRPr="00E64957" w:rsidRDefault="00023BBD" w:rsidP="007E305A">
      <w:pPr>
        <w:spacing w:after="0" w:line="360" w:lineRule="auto"/>
      </w:pPr>
    </w:p>
    <w:p w14:paraId="2DB71CAF" w14:textId="49BEE08C" w:rsidR="001D4F21" w:rsidRDefault="001D4F21" w:rsidP="007E305A">
      <w:pPr>
        <w:spacing w:after="0" w:line="360" w:lineRule="auto"/>
        <w:rPr>
          <w:color w:val="000000"/>
        </w:rPr>
      </w:pPr>
    </w:p>
    <w:p w14:paraId="38B4EF2E" w14:textId="77777777" w:rsidR="001D4F21" w:rsidRDefault="001D4F21" w:rsidP="007E305A">
      <w:pPr>
        <w:spacing w:after="0" w:line="360" w:lineRule="auto"/>
        <w:rPr>
          <w:color w:val="000000"/>
        </w:rPr>
      </w:pPr>
    </w:p>
    <w:p w14:paraId="4201A0A0" w14:textId="77777777" w:rsidR="00E864E9" w:rsidRDefault="00E864E9" w:rsidP="007E305A">
      <w:pPr>
        <w:tabs>
          <w:tab w:val="right" w:pos="8931"/>
        </w:tabs>
        <w:spacing w:after="0" w:line="360" w:lineRule="auto"/>
      </w:pPr>
    </w:p>
    <w:p w14:paraId="543728D1" w14:textId="77777777" w:rsidR="00E864E9" w:rsidRDefault="00E864E9" w:rsidP="007E305A">
      <w:pPr>
        <w:tabs>
          <w:tab w:val="right" w:pos="8931"/>
        </w:tabs>
        <w:spacing w:after="0" w:line="360" w:lineRule="auto"/>
      </w:pPr>
    </w:p>
    <w:p w14:paraId="0E4439D0" w14:textId="5248D3C9" w:rsidR="007B58B9" w:rsidRDefault="007B58B9" w:rsidP="007E305A">
      <w:pPr>
        <w:spacing w:after="0" w:line="360" w:lineRule="auto"/>
      </w:pPr>
    </w:p>
    <w:p w14:paraId="26916C77" w14:textId="77777777" w:rsidR="00A37EDE" w:rsidRDefault="00A37EDE" w:rsidP="007E305A">
      <w:pPr>
        <w:spacing w:after="0" w:line="360" w:lineRule="auto"/>
      </w:pPr>
    </w:p>
    <w:p w14:paraId="5F769D4D" w14:textId="77777777" w:rsidR="00FD749D" w:rsidRDefault="00FD749D" w:rsidP="007E305A">
      <w:pPr>
        <w:spacing w:after="0" w:line="360" w:lineRule="auto"/>
      </w:pPr>
    </w:p>
    <w:p w14:paraId="647D737A" w14:textId="77777777" w:rsidR="00FD749D" w:rsidRDefault="00FD749D" w:rsidP="007E305A">
      <w:pPr>
        <w:spacing w:after="0" w:line="360" w:lineRule="auto"/>
      </w:pPr>
    </w:p>
    <w:p w14:paraId="3BC40DBA" w14:textId="77777777" w:rsidR="00FD749D" w:rsidRDefault="00FD749D" w:rsidP="007E305A">
      <w:pPr>
        <w:spacing w:after="0" w:line="360" w:lineRule="auto"/>
      </w:pPr>
    </w:p>
    <w:p w14:paraId="6B4F5C74" w14:textId="77777777" w:rsidR="00FD749D" w:rsidRDefault="00FD749D" w:rsidP="007E305A">
      <w:pPr>
        <w:spacing w:after="0" w:line="360" w:lineRule="auto"/>
      </w:pPr>
    </w:p>
    <w:p w14:paraId="5E9ABDB5" w14:textId="77777777" w:rsidR="00FD749D" w:rsidRDefault="00FD749D" w:rsidP="007E305A">
      <w:pPr>
        <w:spacing w:after="0" w:line="360" w:lineRule="auto"/>
      </w:pPr>
    </w:p>
    <w:p w14:paraId="716CB46C" w14:textId="77777777" w:rsidR="00FD749D" w:rsidRDefault="00FD749D" w:rsidP="007E305A">
      <w:pPr>
        <w:spacing w:after="0" w:line="360" w:lineRule="auto"/>
      </w:pPr>
    </w:p>
    <w:p w14:paraId="7252941C" w14:textId="77777777" w:rsidR="00FD749D" w:rsidRDefault="00FD749D" w:rsidP="007E305A">
      <w:pPr>
        <w:spacing w:after="0" w:line="360" w:lineRule="auto"/>
      </w:pPr>
    </w:p>
    <w:p w14:paraId="6508E032" w14:textId="77777777" w:rsidR="00FD749D" w:rsidRDefault="00FD749D" w:rsidP="007E305A">
      <w:pPr>
        <w:spacing w:after="0" w:line="360" w:lineRule="auto"/>
      </w:pPr>
    </w:p>
    <w:p w14:paraId="208DB8E8" w14:textId="77777777" w:rsidR="00FD749D" w:rsidRDefault="00FD749D" w:rsidP="007E305A">
      <w:pPr>
        <w:spacing w:after="0" w:line="360" w:lineRule="auto"/>
      </w:pPr>
    </w:p>
    <w:p w14:paraId="77FB4E7B" w14:textId="77777777" w:rsidR="00FD749D" w:rsidRPr="007B58B9" w:rsidRDefault="00FD749D" w:rsidP="007E305A">
      <w:pPr>
        <w:spacing w:after="0" w:line="360" w:lineRule="auto"/>
      </w:pPr>
    </w:p>
    <w:sectPr w:rsidR="00FD749D"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AA7C0" w14:textId="77777777" w:rsidR="00032B20" w:rsidRDefault="00032B20">
      <w:pPr>
        <w:spacing w:after="0" w:line="240" w:lineRule="auto"/>
      </w:pPr>
      <w:r>
        <w:separator/>
      </w:r>
    </w:p>
  </w:endnote>
  <w:endnote w:type="continuationSeparator" w:id="0">
    <w:p w14:paraId="29757EF3" w14:textId="77777777" w:rsidR="00032B20" w:rsidRDefault="0003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F90E50" w:rsidRDefault="00F90E5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25106">
      <w:rPr>
        <w:b/>
        <w:noProof/>
        <w:color w:val="000000"/>
        <w:sz w:val="24"/>
        <w:szCs w:val="24"/>
      </w:rPr>
      <w:t>22</w:t>
    </w:r>
    <w:r>
      <w:rPr>
        <w:b/>
        <w:color w:val="000000"/>
        <w:sz w:val="24"/>
        <w:szCs w:val="24"/>
      </w:rPr>
      <w:fldChar w:fldCharType="end"/>
    </w:r>
  </w:p>
  <w:p w14:paraId="7EB9860B" w14:textId="77777777" w:rsidR="00F90E50" w:rsidRDefault="00F90E5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F90E50" w:rsidRDefault="00F90E5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00C73">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00C73">
      <w:rPr>
        <w:b/>
        <w:noProof/>
        <w:color w:val="000000"/>
        <w:sz w:val="24"/>
        <w:szCs w:val="24"/>
      </w:rPr>
      <w:t>28</w:t>
    </w:r>
    <w:r>
      <w:rPr>
        <w:b/>
        <w:color w:val="000000"/>
        <w:sz w:val="24"/>
        <w:szCs w:val="24"/>
      </w:rPr>
      <w:fldChar w:fldCharType="end"/>
    </w:r>
  </w:p>
  <w:p w14:paraId="0D7FA8D9" w14:textId="77777777" w:rsidR="00F90E50" w:rsidRDefault="00F90E5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F90E50" w:rsidRDefault="00F90E5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32B2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32B20">
      <w:rPr>
        <w:b/>
        <w:noProof/>
        <w:color w:val="000000"/>
        <w:sz w:val="24"/>
        <w:szCs w:val="24"/>
      </w:rPr>
      <w:t>1</w:t>
    </w:r>
    <w:r>
      <w:rPr>
        <w:b/>
        <w:color w:val="000000"/>
        <w:sz w:val="24"/>
        <w:szCs w:val="24"/>
      </w:rPr>
      <w:fldChar w:fldCharType="end"/>
    </w:r>
  </w:p>
  <w:p w14:paraId="6796AF5F" w14:textId="77777777" w:rsidR="00F90E50" w:rsidRDefault="00F90E5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F2DDA" w14:textId="77777777" w:rsidR="00032B20" w:rsidRDefault="00032B20">
      <w:pPr>
        <w:spacing w:after="0" w:line="240" w:lineRule="auto"/>
      </w:pPr>
      <w:r>
        <w:separator/>
      </w:r>
    </w:p>
  </w:footnote>
  <w:footnote w:type="continuationSeparator" w:id="0">
    <w:p w14:paraId="49729AF9" w14:textId="77777777" w:rsidR="00032B20" w:rsidRDefault="00032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F90E50" w:rsidRDefault="00F90E5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F90E50" w14:paraId="10C29E94" w14:textId="77777777">
      <w:trPr>
        <w:trHeight w:val="132"/>
      </w:trPr>
      <w:tc>
        <w:tcPr>
          <w:tcW w:w="2691" w:type="dxa"/>
        </w:tcPr>
        <w:p w14:paraId="7D85A4B8" w14:textId="77777777" w:rsidR="00F90E50" w:rsidRDefault="00F90E50">
          <w:pPr>
            <w:tabs>
              <w:tab w:val="right" w:pos="8838"/>
            </w:tabs>
            <w:ind w:right="-105"/>
            <w:rPr>
              <w:b/>
            </w:rPr>
          </w:pPr>
          <w:r>
            <w:rPr>
              <w:b/>
            </w:rPr>
            <w:t>Recurso de Revisión:</w:t>
          </w:r>
        </w:p>
      </w:tc>
      <w:tc>
        <w:tcPr>
          <w:tcW w:w="3405" w:type="dxa"/>
        </w:tcPr>
        <w:p w14:paraId="0B0D1A9D" w14:textId="77777777" w:rsidR="00F90E50" w:rsidRDefault="00F90E50">
          <w:pPr>
            <w:tabs>
              <w:tab w:val="right" w:pos="8838"/>
            </w:tabs>
            <w:ind w:left="-28" w:right="-32"/>
          </w:pPr>
          <w:r>
            <w:t>03846/INFOEM/IP/RR/2020</w:t>
          </w:r>
        </w:p>
      </w:tc>
    </w:tr>
    <w:tr w:rsidR="00F90E50" w14:paraId="2F47AC72" w14:textId="77777777">
      <w:trPr>
        <w:trHeight w:val="261"/>
      </w:trPr>
      <w:tc>
        <w:tcPr>
          <w:tcW w:w="2691" w:type="dxa"/>
        </w:tcPr>
        <w:p w14:paraId="154A4752" w14:textId="77777777" w:rsidR="00F90E50" w:rsidRDefault="00F90E50">
          <w:pPr>
            <w:tabs>
              <w:tab w:val="right" w:pos="8838"/>
            </w:tabs>
            <w:ind w:right="-105"/>
            <w:rPr>
              <w:b/>
            </w:rPr>
          </w:pPr>
          <w:r>
            <w:rPr>
              <w:b/>
            </w:rPr>
            <w:t>Sujeto Obligado:</w:t>
          </w:r>
        </w:p>
      </w:tc>
      <w:tc>
        <w:tcPr>
          <w:tcW w:w="3405" w:type="dxa"/>
        </w:tcPr>
        <w:p w14:paraId="5D9EC711" w14:textId="77777777" w:rsidR="00F90E50" w:rsidRDefault="00F90E50">
          <w:pPr>
            <w:tabs>
              <w:tab w:val="right" w:pos="8838"/>
            </w:tabs>
            <w:ind w:right="-32"/>
          </w:pPr>
          <w:r>
            <w:t>Ayuntamiento de Temascalcingo</w:t>
          </w:r>
        </w:p>
      </w:tc>
    </w:tr>
    <w:tr w:rsidR="00F90E50" w14:paraId="11FBB450" w14:textId="77777777">
      <w:trPr>
        <w:trHeight w:val="261"/>
      </w:trPr>
      <w:tc>
        <w:tcPr>
          <w:tcW w:w="2691" w:type="dxa"/>
        </w:tcPr>
        <w:p w14:paraId="6BAF6003" w14:textId="77777777" w:rsidR="00F90E50" w:rsidRDefault="00F90E50">
          <w:pPr>
            <w:tabs>
              <w:tab w:val="right" w:pos="8838"/>
            </w:tabs>
            <w:ind w:right="-105"/>
            <w:rPr>
              <w:b/>
            </w:rPr>
          </w:pPr>
          <w:r>
            <w:rPr>
              <w:b/>
            </w:rPr>
            <w:t>Comisionado Ponente:</w:t>
          </w:r>
        </w:p>
      </w:tc>
      <w:tc>
        <w:tcPr>
          <w:tcW w:w="3405" w:type="dxa"/>
        </w:tcPr>
        <w:p w14:paraId="420341AF" w14:textId="77777777" w:rsidR="00F90E50" w:rsidRDefault="00F90E50">
          <w:pPr>
            <w:tabs>
              <w:tab w:val="right" w:pos="8838"/>
            </w:tabs>
            <w:ind w:right="-32"/>
            <w:rPr>
              <w:b/>
            </w:rPr>
          </w:pPr>
          <w:r>
            <w:t>Luis Gustavo Parra Noriega</w:t>
          </w:r>
        </w:p>
      </w:tc>
    </w:tr>
  </w:tbl>
  <w:p w14:paraId="00411D75" w14:textId="77777777" w:rsidR="00F90E50" w:rsidRDefault="00032B2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F90E50" w:rsidRDefault="00032B2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F90E50" w14:paraId="40D5D5A3" w14:textId="77777777" w:rsidTr="00F7642B">
      <w:trPr>
        <w:trHeight w:val="138"/>
      </w:trPr>
      <w:tc>
        <w:tcPr>
          <w:tcW w:w="2693" w:type="dxa"/>
          <w:vAlign w:val="center"/>
        </w:tcPr>
        <w:p w14:paraId="43377EBE" w14:textId="77777777" w:rsidR="00F90E50" w:rsidRDefault="00F90E50" w:rsidP="008C266D">
          <w:pPr>
            <w:tabs>
              <w:tab w:val="right" w:pos="8838"/>
            </w:tabs>
            <w:ind w:left="-108" w:right="-105"/>
            <w:jc w:val="left"/>
            <w:rPr>
              <w:b/>
            </w:rPr>
          </w:pPr>
        </w:p>
        <w:p w14:paraId="1DB5C8D0" w14:textId="7E98B3D2" w:rsidR="00F90E50" w:rsidRDefault="00F90E50" w:rsidP="008C266D">
          <w:pPr>
            <w:tabs>
              <w:tab w:val="right" w:pos="8838"/>
            </w:tabs>
            <w:ind w:left="-108" w:right="-105"/>
            <w:jc w:val="left"/>
            <w:rPr>
              <w:b/>
            </w:rPr>
          </w:pPr>
          <w:r>
            <w:rPr>
              <w:b/>
            </w:rPr>
            <w:t>Recurso de Revisión:</w:t>
          </w:r>
        </w:p>
      </w:tc>
      <w:tc>
        <w:tcPr>
          <w:tcW w:w="3969" w:type="dxa"/>
        </w:tcPr>
        <w:p w14:paraId="5BCC69C4" w14:textId="77777777" w:rsidR="00F90E50" w:rsidRPr="00EF0C39" w:rsidRDefault="00F90E50" w:rsidP="008C266D">
          <w:pPr>
            <w:tabs>
              <w:tab w:val="right" w:pos="8838"/>
            </w:tabs>
            <w:ind w:right="57"/>
          </w:pPr>
        </w:p>
        <w:p w14:paraId="61E59D71" w14:textId="5C138025" w:rsidR="00F90E50" w:rsidRPr="00EF0C39" w:rsidRDefault="008034CE" w:rsidP="008C266D">
          <w:pPr>
            <w:tabs>
              <w:tab w:val="right" w:pos="8838"/>
            </w:tabs>
            <w:ind w:right="57"/>
          </w:pPr>
          <w:r w:rsidRPr="008034CE">
            <w:t>07306/INFOEM/IP/RR/2025</w:t>
          </w:r>
        </w:p>
      </w:tc>
    </w:tr>
    <w:tr w:rsidR="00F90E50" w14:paraId="7A281F30" w14:textId="77777777" w:rsidTr="00F7642B">
      <w:trPr>
        <w:trHeight w:val="273"/>
      </w:trPr>
      <w:tc>
        <w:tcPr>
          <w:tcW w:w="2693" w:type="dxa"/>
        </w:tcPr>
        <w:p w14:paraId="6671A308" w14:textId="77777777" w:rsidR="00F90E50" w:rsidRDefault="00F90E50" w:rsidP="008C266D">
          <w:pPr>
            <w:tabs>
              <w:tab w:val="right" w:pos="8838"/>
            </w:tabs>
            <w:ind w:left="-108" w:right="-105"/>
            <w:rPr>
              <w:b/>
            </w:rPr>
          </w:pPr>
          <w:r>
            <w:rPr>
              <w:b/>
            </w:rPr>
            <w:t>Sujeto Obligado:</w:t>
          </w:r>
        </w:p>
      </w:tc>
      <w:tc>
        <w:tcPr>
          <w:tcW w:w="3969" w:type="dxa"/>
        </w:tcPr>
        <w:p w14:paraId="30885B6D" w14:textId="33BF7E60" w:rsidR="00F90E50" w:rsidRPr="00EF0C39" w:rsidRDefault="008034CE" w:rsidP="00314FEE">
          <w:pPr>
            <w:tabs>
              <w:tab w:val="right" w:pos="8838"/>
            </w:tabs>
            <w:ind w:right="1027"/>
          </w:pPr>
          <w:r w:rsidRPr="008034CE">
            <w:t>Ayuntamiento de Nicolás Romero</w:t>
          </w:r>
        </w:p>
      </w:tc>
    </w:tr>
    <w:tr w:rsidR="00F90E50" w14:paraId="00C22F2F" w14:textId="77777777" w:rsidTr="00F7642B">
      <w:trPr>
        <w:trHeight w:val="273"/>
      </w:trPr>
      <w:tc>
        <w:tcPr>
          <w:tcW w:w="2693" w:type="dxa"/>
        </w:tcPr>
        <w:p w14:paraId="70417649" w14:textId="77777777" w:rsidR="00F90E50" w:rsidRDefault="00F90E50" w:rsidP="008C266D">
          <w:pPr>
            <w:tabs>
              <w:tab w:val="right" w:pos="8838"/>
            </w:tabs>
            <w:ind w:left="-108" w:right="-105"/>
            <w:rPr>
              <w:b/>
            </w:rPr>
          </w:pPr>
          <w:r>
            <w:rPr>
              <w:b/>
            </w:rPr>
            <w:t>Comisionado Ponente:</w:t>
          </w:r>
        </w:p>
      </w:tc>
      <w:tc>
        <w:tcPr>
          <w:tcW w:w="3969" w:type="dxa"/>
        </w:tcPr>
        <w:p w14:paraId="5E6EB38B" w14:textId="77777777" w:rsidR="00F90E50" w:rsidRPr="00EF0C39" w:rsidRDefault="00F90E50" w:rsidP="008C266D">
          <w:pPr>
            <w:tabs>
              <w:tab w:val="right" w:pos="8838"/>
            </w:tabs>
            <w:ind w:right="-170"/>
          </w:pPr>
          <w:r w:rsidRPr="00EF0C39">
            <w:t>Luis Gustavo Parra Noriega</w:t>
          </w:r>
        </w:p>
        <w:p w14:paraId="1A63C67B" w14:textId="77777777" w:rsidR="00F90E50" w:rsidRPr="00EF0C39" w:rsidRDefault="00F90E50" w:rsidP="008C266D">
          <w:pPr>
            <w:tabs>
              <w:tab w:val="right" w:pos="8838"/>
            </w:tabs>
            <w:ind w:right="-170"/>
            <w:rPr>
              <w:b/>
            </w:rPr>
          </w:pPr>
        </w:p>
      </w:tc>
    </w:tr>
  </w:tbl>
  <w:p w14:paraId="3498D107" w14:textId="7E17876C" w:rsidR="00F90E50" w:rsidRDefault="00F90E5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F90E50" w:rsidRDefault="00F90E50">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F90E50" w14:paraId="6B3232BD" w14:textId="77777777" w:rsidTr="002F429F">
      <w:trPr>
        <w:trHeight w:val="132"/>
      </w:trPr>
      <w:tc>
        <w:tcPr>
          <w:tcW w:w="2551" w:type="dxa"/>
        </w:tcPr>
        <w:p w14:paraId="38F16E2F" w14:textId="77777777" w:rsidR="00F90E50" w:rsidRDefault="00F90E50">
          <w:pPr>
            <w:tabs>
              <w:tab w:val="right" w:pos="8838"/>
            </w:tabs>
            <w:ind w:right="-105"/>
            <w:rPr>
              <w:b/>
            </w:rPr>
          </w:pPr>
          <w:r>
            <w:rPr>
              <w:b/>
            </w:rPr>
            <w:t>Recurso de Revisión:</w:t>
          </w:r>
        </w:p>
      </w:tc>
      <w:tc>
        <w:tcPr>
          <w:tcW w:w="4253" w:type="dxa"/>
        </w:tcPr>
        <w:p w14:paraId="211CDC0A" w14:textId="5ECCC1BD" w:rsidR="00F90E50" w:rsidRPr="00026C6B" w:rsidRDefault="008034CE" w:rsidP="00026C6B">
          <w:r w:rsidRPr="008034CE">
            <w:t>07306/INFOEM/IP/RR/2025</w:t>
          </w:r>
        </w:p>
      </w:tc>
    </w:tr>
    <w:tr w:rsidR="00F90E50" w14:paraId="6AA3CC58" w14:textId="77777777" w:rsidTr="002F429F">
      <w:trPr>
        <w:trHeight w:val="132"/>
      </w:trPr>
      <w:tc>
        <w:tcPr>
          <w:tcW w:w="2551" w:type="dxa"/>
        </w:tcPr>
        <w:p w14:paraId="7FD164F5" w14:textId="77777777" w:rsidR="00F90E50" w:rsidRDefault="00F90E50">
          <w:pPr>
            <w:tabs>
              <w:tab w:val="left" w:pos="1875"/>
            </w:tabs>
            <w:ind w:right="-105"/>
            <w:rPr>
              <w:b/>
            </w:rPr>
          </w:pPr>
          <w:r>
            <w:rPr>
              <w:b/>
            </w:rPr>
            <w:t>Recurrente:</w:t>
          </w:r>
          <w:r>
            <w:rPr>
              <w:b/>
            </w:rPr>
            <w:tab/>
          </w:r>
        </w:p>
      </w:tc>
      <w:tc>
        <w:tcPr>
          <w:tcW w:w="4253" w:type="dxa"/>
        </w:tcPr>
        <w:p w14:paraId="1F1B0537" w14:textId="04853697" w:rsidR="00F90E50" w:rsidRPr="00EF0C39" w:rsidRDefault="00300C73" w:rsidP="008034CE">
          <w:pPr>
            <w:tabs>
              <w:tab w:val="right" w:pos="8838"/>
            </w:tabs>
            <w:ind w:right="1306"/>
          </w:pPr>
          <w:r w:rsidRPr="00300C73">
            <w:rPr>
              <w:highlight w:val="black"/>
            </w:rPr>
            <w:t>XXXXXXXXXXXXXXXXXXXXXXXXX</w:t>
          </w:r>
        </w:p>
      </w:tc>
    </w:tr>
    <w:tr w:rsidR="00F90E50" w14:paraId="5113CAA6" w14:textId="77777777" w:rsidTr="002F429F">
      <w:trPr>
        <w:trHeight w:val="261"/>
      </w:trPr>
      <w:tc>
        <w:tcPr>
          <w:tcW w:w="2551" w:type="dxa"/>
        </w:tcPr>
        <w:p w14:paraId="28E3431B" w14:textId="30EC7C18" w:rsidR="00F90E50" w:rsidRDefault="00F90E50">
          <w:pPr>
            <w:tabs>
              <w:tab w:val="right" w:pos="8838"/>
            </w:tabs>
            <w:ind w:right="-105"/>
            <w:rPr>
              <w:b/>
            </w:rPr>
          </w:pPr>
          <w:r>
            <w:rPr>
              <w:b/>
            </w:rPr>
            <w:t>Sujeto Obligado:</w:t>
          </w:r>
        </w:p>
      </w:tc>
      <w:tc>
        <w:tcPr>
          <w:tcW w:w="4253" w:type="dxa"/>
        </w:tcPr>
        <w:p w14:paraId="3192354E" w14:textId="0E136D3C" w:rsidR="00F90E50" w:rsidRPr="00026C6B" w:rsidRDefault="008034CE" w:rsidP="00314FEE">
          <w:pPr>
            <w:ind w:right="1445"/>
          </w:pPr>
          <w:r w:rsidRPr="008034CE">
            <w:t>Ayuntamiento de Nicolás Romero</w:t>
          </w:r>
        </w:p>
      </w:tc>
    </w:tr>
    <w:tr w:rsidR="00F90E50" w14:paraId="5D4C2A35" w14:textId="77777777" w:rsidTr="002F429F">
      <w:trPr>
        <w:trHeight w:val="261"/>
      </w:trPr>
      <w:tc>
        <w:tcPr>
          <w:tcW w:w="2551" w:type="dxa"/>
        </w:tcPr>
        <w:p w14:paraId="7F522FEC" w14:textId="77777777" w:rsidR="00F90E50" w:rsidRDefault="00F90E50">
          <w:pPr>
            <w:tabs>
              <w:tab w:val="right" w:pos="8838"/>
            </w:tabs>
            <w:ind w:right="-105"/>
            <w:rPr>
              <w:b/>
            </w:rPr>
          </w:pPr>
          <w:r>
            <w:rPr>
              <w:b/>
            </w:rPr>
            <w:t>Comisionado Ponente:</w:t>
          </w:r>
        </w:p>
      </w:tc>
      <w:tc>
        <w:tcPr>
          <w:tcW w:w="4253" w:type="dxa"/>
        </w:tcPr>
        <w:p w14:paraId="0F0566F9" w14:textId="77777777" w:rsidR="00F90E50" w:rsidRPr="00EF0C39" w:rsidRDefault="00F90E50" w:rsidP="00C46A25">
          <w:pPr>
            <w:tabs>
              <w:tab w:val="right" w:pos="8838"/>
            </w:tabs>
            <w:ind w:right="-32"/>
            <w:rPr>
              <w:b/>
            </w:rPr>
          </w:pPr>
          <w:r w:rsidRPr="00EF0C39">
            <w:t>Luis Gustavo Parra Noriega</w:t>
          </w:r>
        </w:p>
      </w:tc>
    </w:tr>
  </w:tbl>
  <w:p w14:paraId="4DFC2598" w14:textId="77777777" w:rsidR="00F90E50" w:rsidRDefault="00032B2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2801"/>
    <w:multiLevelType w:val="hybridMultilevel"/>
    <w:tmpl w:val="B69C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DD79E0"/>
    <w:multiLevelType w:val="hybridMultilevel"/>
    <w:tmpl w:val="1D42DE48"/>
    <w:lvl w:ilvl="0" w:tplc="5F32A082">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FF531F"/>
    <w:multiLevelType w:val="hybridMultilevel"/>
    <w:tmpl w:val="E4985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D8567A"/>
    <w:multiLevelType w:val="hybridMultilevel"/>
    <w:tmpl w:val="B11E7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8A3ED3"/>
    <w:multiLevelType w:val="hybridMultilevel"/>
    <w:tmpl w:val="E654E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47A4C99"/>
    <w:multiLevelType w:val="hybridMultilevel"/>
    <w:tmpl w:val="E4985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10A4F"/>
    <w:multiLevelType w:val="hybridMultilevel"/>
    <w:tmpl w:val="480E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9021DE"/>
    <w:multiLevelType w:val="hybridMultilevel"/>
    <w:tmpl w:val="2C0E9194"/>
    <w:lvl w:ilvl="0" w:tplc="2D9068C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F06191"/>
    <w:multiLevelType w:val="hybridMultilevel"/>
    <w:tmpl w:val="A8BA5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B3246A"/>
    <w:multiLevelType w:val="hybridMultilevel"/>
    <w:tmpl w:val="8272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BE57AB"/>
    <w:multiLevelType w:val="hybridMultilevel"/>
    <w:tmpl w:val="85522A22"/>
    <w:lvl w:ilvl="0" w:tplc="CB72507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F661A8"/>
    <w:multiLevelType w:val="hybridMultilevel"/>
    <w:tmpl w:val="B53444A2"/>
    <w:lvl w:ilvl="0" w:tplc="49B051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5B5565"/>
    <w:multiLevelType w:val="hybridMultilevel"/>
    <w:tmpl w:val="A8BA55E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A608E8"/>
    <w:multiLevelType w:val="hybridMultilevel"/>
    <w:tmpl w:val="B9A8E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245395"/>
    <w:multiLevelType w:val="hybridMultilevel"/>
    <w:tmpl w:val="89504490"/>
    <w:lvl w:ilvl="0" w:tplc="CDA00B6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481485"/>
    <w:multiLevelType w:val="hybridMultilevel"/>
    <w:tmpl w:val="AC98F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D2EEC"/>
    <w:multiLevelType w:val="hybridMultilevel"/>
    <w:tmpl w:val="A850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B60987"/>
    <w:multiLevelType w:val="hybridMultilevel"/>
    <w:tmpl w:val="52A4CD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F987E85"/>
    <w:multiLevelType w:val="hybridMultilevel"/>
    <w:tmpl w:val="7BAC01DA"/>
    <w:lvl w:ilvl="0" w:tplc="D9AC5BA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83E1A"/>
    <w:multiLevelType w:val="hybridMultilevel"/>
    <w:tmpl w:val="B69C1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D37478"/>
    <w:multiLevelType w:val="hybridMultilevel"/>
    <w:tmpl w:val="00E6AE1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4CA477A9"/>
    <w:multiLevelType w:val="hybridMultilevel"/>
    <w:tmpl w:val="CF162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3A113CD"/>
    <w:multiLevelType w:val="hybridMultilevel"/>
    <w:tmpl w:val="AE1282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5610622C"/>
    <w:multiLevelType w:val="hybridMultilevel"/>
    <w:tmpl w:val="E4985A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185B50"/>
    <w:multiLevelType w:val="hybridMultilevel"/>
    <w:tmpl w:val="7878F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5C0488"/>
    <w:multiLevelType w:val="hybridMultilevel"/>
    <w:tmpl w:val="135C0DCC"/>
    <w:lvl w:ilvl="0" w:tplc="5E5C78F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1B4A14"/>
    <w:multiLevelType w:val="hybridMultilevel"/>
    <w:tmpl w:val="51DA8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9B49FC"/>
    <w:multiLevelType w:val="hybridMultilevel"/>
    <w:tmpl w:val="2280EFF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0D7E91"/>
    <w:multiLevelType w:val="hybridMultilevel"/>
    <w:tmpl w:val="A8BA5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690CEB"/>
    <w:multiLevelType w:val="hybridMultilevel"/>
    <w:tmpl w:val="6DCCA05A"/>
    <w:lvl w:ilvl="0" w:tplc="08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C9D61E3"/>
    <w:multiLevelType w:val="hybridMultilevel"/>
    <w:tmpl w:val="E4985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6F3DF8"/>
    <w:multiLevelType w:val="hybridMultilevel"/>
    <w:tmpl w:val="512A34A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3"/>
  </w:num>
  <w:num w:numId="6">
    <w:abstractNumId w:val="8"/>
  </w:num>
  <w:num w:numId="7">
    <w:abstractNumId w:val="25"/>
  </w:num>
  <w:num w:numId="8">
    <w:abstractNumId w:val="9"/>
  </w:num>
  <w:num w:numId="9">
    <w:abstractNumId w:val="14"/>
  </w:num>
  <w:num w:numId="10">
    <w:abstractNumId w:val="29"/>
  </w:num>
  <w:num w:numId="11">
    <w:abstractNumId w:val="18"/>
  </w:num>
  <w:num w:numId="12">
    <w:abstractNumId w:val="4"/>
  </w:num>
  <w:num w:numId="13">
    <w:abstractNumId w:val="21"/>
  </w:num>
  <w:num w:numId="14">
    <w:abstractNumId w:val="26"/>
  </w:num>
  <w:num w:numId="15">
    <w:abstractNumId w:val="31"/>
  </w:num>
  <w:num w:numId="16">
    <w:abstractNumId w:val="15"/>
  </w:num>
  <w:num w:numId="17">
    <w:abstractNumId w:val="22"/>
  </w:num>
  <w:num w:numId="18">
    <w:abstractNumId w:val="28"/>
  </w:num>
  <w:num w:numId="19">
    <w:abstractNumId w:val="0"/>
  </w:num>
  <w:num w:numId="20">
    <w:abstractNumId w:val="23"/>
  </w:num>
  <w:num w:numId="21">
    <w:abstractNumId w:val="16"/>
  </w:num>
  <w:num w:numId="22">
    <w:abstractNumId w:val="11"/>
  </w:num>
  <w:num w:numId="23">
    <w:abstractNumId w:val="32"/>
  </w:num>
  <w:num w:numId="24">
    <w:abstractNumId w:val="19"/>
  </w:num>
  <w:num w:numId="25">
    <w:abstractNumId w:val="17"/>
  </w:num>
  <w:num w:numId="26">
    <w:abstractNumId w:val="35"/>
  </w:num>
  <w:num w:numId="27">
    <w:abstractNumId w:val="24"/>
  </w:num>
  <w:num w:numId="28">
    <w:abstractNumId w:val="27"/>
  </w:num>
  <w:num w:numId="29">
    <w:abstractNumId w:val="3"/>
  </w:num>
  <w:num w:numId="30">
    <w:abstractNumId w:val="12"/>
  </w:num>
  <w:num w:numId="31">
    <w:abstractNumId w:val="2"/>
  </w:num>
  <w:num w:numId="32">
    <w:abstractNumId w:val="20"/>
  </w:num>
  <w:num w:numId="33">
    <w:abstractNumId w:val="6"/>
  </w:num>
  <w:num w:numId="34">
    <w:abstractNumId w:val="34"/>
  </w:num>
  <w:num w:numId="35">
    <w:abstractNumId w:val="30"/>
  </w:num>
  <w:num w:numId="36">
    <w:abstractNumId w:val="1"/>
  </w:num>
  <w:num w:numId="3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941"/>
    <w:rsid w:val="00002B20"/>
    <w:rsid w:val="00003081"/>
    <w:rsid w:val="000053EA"/>
    <w:rsid w:val="0000637C"/>
    <w:rsid w:val="00006A45"/>
    <w:rsid w:val="0001108B"/>
    <w:rsid w:val="00011477"/>
    <w:rsid w:val="00011608"/>
    <w:rsid w:val="00012A1C"/>
    <w:rsid w:val="00014169"/>
    <w:rsid w:val="00014EE2"/>
    <w:rsid w:val="00016290"/>
    <w:rsid w:val="000179AC"/>
    <w:rsid w:val="000201B0"/>
    <w:rsid w:val="00021BE0"/>
    <w:rsid w:val="00023BBD"/>
    <w:rsid w:val="000255D3"/>
    <w:rsid w:val="0002588C"/>
    <w:rsid w:val="00026B5A"/>
    <w:rsid w:val="00026C6B"/>
    <w:rsid w:val="0003084A"/>
    <w:rsid w:val="000316C2"/>
    <w:rsid w:val="00032B20"/>
    <w:rsid w:val="00033026"/>
    <w:rsid w:val="0003318A"/>
    <w:rsid w:val="00033683"/>
    <w:rsid w:val="00033F2C"/>
    <w:rsid w:val="0003782D"/>
    <w:rsid w:val="000410E6"/>
    <w:rsid w:val="0004134C"/>
    <w:rsid w:val="00041A91"/>
    <w:rsid w:val="000426D2"/>
    <w:rsid w:val="00047A1A"/>
    <w:rsid w:val="00050E2E"/>
    <w:rsid w:val="000511E8"/>
    <w:rsid w:val="00057905"/>
    <w:rsid w:val="000602BA"/>
    <w:rsid w:val="00061123"/>
    <w:rsid w:val="00066057"/>
    <w:rsid w:val="000709AA"/>
    <w:rsid w:val="00072B35"/>
    <w:rsid w:val="000735F0"/>
    <w:rsid w:val="00075996"/>
    <w:rsid w:val="00075A71"/>
    <w:rsid w:val="00075CAF"/>
    <w:rsid w:val="00076FB6"/>
    <w:rsid w:val="00081D01"/>
    <w:rsid w:val="0008295C"/>
    <w:rsid w:val="00082B5B"/>
    <w:rsid w:val="00083169"/>
    <w:rsid w:val="00085D44"/>
    <w:rsid w:val="000866B0"/>
    <w:rsid w:val="00087074"/>
    <w:rsid w:val="00087EDB"/>
    <w:rsid w:val="0009167E"/>
    <w:rsid w:val="00092501"/>
    <w:rsid w:val="00093D2C"/>
    <w:rsid w:val="000946F3"/>
    <w:rsid w:val="00095FB6"/>
    <w:rsid w:val="00096C21"/>
    <w:rsid w:val="00096CFE"/>
    <w:rsid w:val="00097C52"/>
    <w:rsid w:val="000A2EA2"/>
    <w:rsid w:val="000A3910"/>
    <w:rsid w:val="000A43C5"/>
    <w:rsid w:val="000A5B44"/>
    <w:rsid w:val="000A706F"/>
    <w:rsid w:val="000B2470"/>
    <w:rsid w:val="000B3514"/>
    <w:rsid w:val="000B3C56"/>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5595"/>
    <w:rsid w:val="000D6774"/>
    <w:rsid w:val="000D6FB5"/>
    <w:rsid w:val="000D718D"/>
    <w:rsid w:val="000D7457"/>
    <w:rsid w:val="000E3169"/>
    <w:rsid w:val="000F3B49"/>
    <w:rsid w:val="000F4583"/>
    <w:rsid w:val="000F4AC1"/>
    <w:rsid w:val="000F562C"/>
    <w:rsid w:val="000F6219"/>
    <w:rsid w:val="000F6768"/>
    <w:rsid w:val="000F6E36"/>
    <w:rsid w:val="001055EA"/>
    <w:rsid w:val="001061B1"/>
    <w:rsid w:val="001065C6"/>
    <w:rsid w:val="0011010D"/>
    <w:rsid w:val="001135C1"/>
    <w:rsid w:val="001150A1"/>
    <w:rsid w:val="00115992"/>
    <w:rsid w:val="00116C35"/>
    <w:rsid w:val="00121FBF"/>
    <w:rsid w:val="00122ED0"/>
    <w:rsid w:val="00122FBD"/>
    <w:rsid w:val="00123FD7"/>
    <w:rsid w:val="00124AF7"/>
    <w:rsid w:val="001252CF"/>
    <w:rsid w:val="00125905"/>
    <w:rsid w:val="00125F26"/>
    <w:rsid w:val="001260CE"/>
    <w:rsid w:val="0012618B"/>
    <w:rsid w:val="00126281"/>
    <w:rsid w:val="00126A15"/>
    <w:rsid w:val="00126AD3"/>
    <w:rsid w:val="00131E60"/>
    <w:rsid w:val="001325F3"/>
    <w:rsid w:val="00132F29"/>
    <w:rsid w:val="00134465"/>
    <w:rsid w:val="001418BD"/>
    <w:rsid w:val="00141BAD"/>
    <w:rsid w:val="001425CB"/>
    <w:rsid w:val="001434E7"/>
    <w:rsid w:val="00144B2C"/>
    <w:rsid w:val="001479C0"/>
    <w:rsid w:val="00147F25"/>
    <w:rsid w:val="001502AB"/>
    <w:rsid w:val="001507E8"/>
    <w:rsid w:val="00153139"/>
    <w:rsid w:val="00153FFA"/>
    <w:rsid w:val="001548D6"/>
    <w:rsid w:val="001558BD"/>
    <w:rsid w:val="00155BD1"/>
    <w:rsid w:val="001566D4"/>
    <w:rsid w:val="001578F5"/>
    <w:rsid w:val="00160112"/>
    <w:rsid w:val="0016373E"/>
    <w:rsid w:val="00163B50"/>
    <w:rsid w:val="00163D9F"/>
    <w:rsid w:val="00165AB2"/>
    <w:rsid w:val="00166452"/>
    <w:rsid w:val="00166907"/>
    <w:rsid w:val="00166A42"/>
    <w:rsid w:val="00167721"/>
    <w:rsid w:val="00170ACC"/>
    <w:rsid w:val="001710E2"/>
    <w:rsid w:val="0017245F"/>
    <w:rsid w:val="00175607"/>
    <w:rsid w:val="00175910"/>
    <w:rsid w:val="00181A02"/>
    <w:rsid w:val="00181D59"/>
    <w:rsid w:val="00183010"/>
    <w:rsid w:val="00184025"/>
    <w:rsid w:val="00184ED6"/>
    <w:rsid w:val="00192C48"/>
    <w:rsid w:val="00193CE3"/>
    <w:rsid w:val="00195EC3"/>
    <w:rsid w:val="0019787E"/>
    <w:rsid w:val="00197CC9"/>
    <w:rsid w:val="001A0321"/>
    <w:rsid w:val="001A2062"/>
    <w:rsid w:val="001A5A72"/>
    <w:rsid w:val="001A5B6F"/>
    <w:rsid w:val="001A6C0E"/>
    <w:rsid w:val="001A7F04"/>
    <w:rsid w:val="001B1195"/>
    <w:rsid w:val="001B2090"/>
    <w:rsid w:val="001B34AA"/>
    <w:rsid w:val="001B6133"/>
    <w:rsid w:val="001B7EFB"/>
    <w:rsid w:val="001C638A"/>
    <w:rsid w:val="001D1635"/>
    <w:rsid w:val="001D24CD"/>
    <w:rsid w:val="001D3FB9"/>
    <w:rsid w:val="001D4F21"/>
    <w:rsid w:val="001D5DBE"/>
    <w:rsid w:val="001D6A01"/>
    <w:rsid w:val="001D7D0E"/>
    <w:rsid w:val="001E4284"/>
    <w:rsid w:val="001E4ECA"/>
    <w:rsid w:val="001E6077"/>
    <w:rsid w:val="001F285F"/>
    <w:rsid w:val="001F6FD5"/>
    <w:rsid w:val="00200E63"/>
    <w:rsid w:val="002025F4"/>
    <w:rsid w:val="00203F8C"/>
    <w:rsid w:val="00204DE3"/>
    <w:rsid w:val="00206A9B"/>
    <w:rsid w:val="00206E3A"/>
    <w:rsid w:val="0020727C"/>
    <w:rsid w:val="00207552"/>
    <w:rsid w:val="002101AB"/>
    <w:rsid w:val="00211CD8"/>
    <w:rsid w:val="002217AE"/>
    <w:rsid w:val="00223487"/>
    <w:rsid w:val="002238B8"/>
    <w:rsid w:val="00227456"/>
    <w:rsid w:val="00230985"/>
    <w:rsid w:val="00230B8F"/>
    <w:rsid w:val="002423BF"/>
    <w:rsid w:val="00243317"/>
    <w:rsid w:val="00243764"/>
    <w:rsid w:val="002475DE"/>
    <w:rsid w:val="00251665"/>
    <w:rsid w:val="00251A50"/>
    <w:rsid w:val="00252910"/>
    <w:rsid w:val="002529AD"/>
    <w:rsid w:val="00252A2A"/>
    <w:rsid w:val="00253448"/>
    <w:rsid w:val="00253A9C"/>
    <w:rsid w:val="0025520C"/>
    <w:rsid w:val="002573F7"/>
    <w:rsid w:val="00257C2B"/>
    <w:rsid w:val="0026163E"/>
    <w:rsid w:val="00261B92"/>
    <w:rsid w:val="00261CB4"/>
    <w:rsid w:val="00261DF6"/>
    <w:rsid w:val="0026345D"/>
    <w:rsid w:val="00266E26"/>
    <w:rsid w:val="00267457"/>
    <w:rsid w:val="00271E85"/>
    <w:rsid w:val="00273A4E"/>
    <w:rsid w:val="00274745"/>
    <w:rsid w:val="00280625"/>
    <w:rsid w:val="00280CF8"/>
    <w:rsid w:val="00282176"/>
    <w:rsid w:val="002822A3"/>
    <w:rsid w:val="002825E3"/>
    <w:rsid w:val="0028277C"/>
    <w:rsid w:val="00283852"/>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772B"/>
    <w:rsid w:val="002C0003"/>
    <w:rsid w:val="002C0C3A"/>
    <w:rsid w:val="002C3C45"/>
    <w:rsid w:val="002C4A39"/>
    <w:rsid w:val="002C516D"/>
    <w:rsid w:val="002C6708"/>
    <w:rsid w:val="002C7C43"/>
    <w:rsid w:val="002D2107"/>
    <w:rsid w:val="002D2619"/>
    <w:rsid w:val="002D2A77"/>
    <w:rsid w:val="002E2627"/>
    <w:rsid w:val="002E34B7"/>
    <w:rsid w:val="002E5C60"/>
    <w:rsid w:val="002E6125"/>
    <w:rsid w:val="002F0526"/>
    <w:rsid w:val="002F08A1"/>
    <w:rsid w:val="002F12B4"/>
    <w:rsid w:val="002F389A"/>
    <w:rsid w:val="002F429F"/>
    <w:rsid w:val="002F44A5"/>
    <w:rsid w:val="002F5845"/>
    <w:rsid w:val="002F5AA8"/>
    <w:rsid w:val="002F5CFB"/>
    <w:rsid w:val="002F72B7"/>
    <w:rsid w:val="00300C73"/>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4FEE"/>
    <w:rsid w:val="003155C2"/>
    <w:rsid w:val="00316458"/>
    <w:rsid w:val="00320D4E"/>
    <w:rsid w:val="0032276A"/>
    <w:rsid w:val="00322E7F"/>
    <w:rsid w:val="0032438A"/>
    <w:rsid w:val="00325B13"/>
    <w:rsid w:val="00325D1E"/>
    <w:rsid w:val="00330566"/>
    <w:rsid w:val="00330942"/>
    <w:rsid w:val="00333468"/>
    <w:rsid w:val="0033681E"/>
    <w:rsid w:val="00336E20"/>
    <w:rsid w:val="00337610"/>
    <w:rsid w:val="00341669"/>
    <w:rsid w:val="00342465"/>
    <w:rsid w:val="00345E3B"/>
    <w:rsid w:val="00353296"/>
    <w:rsid w:val="0035368D"/>
    <w:rsid w:val="00354255"/>
    <w:rsid w:val="00355D05"/>
    <w:rsid w:val="00356E1B"/>
    <w:rsid w:val="003602C9"/>
    <w:rsid w:val="0036042F"/>
    <w:rsid w:val="00361D3B"/>
    <w:rsid w:val="003663BF"/>
    <w:rsid w:val="00366BB8"/>
    <w:rsid w:val="00374D12"/>
    <w:rsid w:val="00376AEF"/>
    <w:rsid w:val="003810FB"/>
    <w:rsid w:val="00381132"/>
    <w:rsid w:val="003814AE"/>
    <w:rsid w:val="0038398F"/>
    <w:rsid w:val="00384005"/>
    <w:rsid w:val="00384E82"/>
    <w:rsid w:val="00384E94"/>
    <w:rsid w:val="003876F1"/>
    <w:rsid w:val="00390A24"/>
    <w:rsid w:val="00391317"/>
    <w:rsid w:val="0039615C"/>
    <w:rsid w:val="003A0C67"/>
    <w:rsid w:val="003A2B31"/>
    <w:rsid w:val="003A47C4"/>
    <w:rsid w:val="003A4CF8"/>
    <w:rsid w:val="003A4EEC"/>
    <w:rsid w:val="003B3C6F"/>
    <w:rsid w:val="003B5A66"/>
    <w:rsid w:val="003B6F0C"/>
    <w:rsid w:val="003B7980"/>
    <w:rsid w:val="003C13CD"/>
    <w:rsid w:val="003C28F2"/>
    <w:rsid w:val="003C5F59"/>
    <w:rsid w:val="003C5FE0"/>
    <w:rsid w:val="003C7338"/>
    <w:rsid w:val="003D0D51"/>
    <w:rsid w:val="003D1DC8"/>
    <w:rsid w:val="003D25DC"/>
    <w:rsid w:val="003D35DB"/>
    <w:rsid w:val="003D6C3F"/>
    <w:rsid w:val="003E00B8"/>
    <w:rsid w:val="003E0898"/>
    <w:rsid w:val="003E1C9F"/>
    <w:rsid w:val="003E20C8"/>
    <w:rsid w:val="003E33FE"/>
    <w:rsid w:val="003E540A"/>
    <w:rsid w:val="003E6941"/>
    <w:rsid w:val="003F0A87"/>
    <w:rsid w:val="003F1933"/>
    <w:rsid w:val="003F1D74"/>
    <w:rsid w:val="003F2412"/>
    <w:rsid w:val="003F2BF4"/>
    <w:rsid w:val="003F2C8E"/>
    <w:rsid w:val="003F4C6D"/>
    <w:rsid w:val="003F5F91"/>
    <w:rsid w:val="003F6C55"/>
    <w:rsid w:val="0040398B"/>
    <w:rsid w:val="0041096D"/>
    <w:rsid w:val="00417AAE"/>
    <w:rsid w:val="00417F3A"/>
    <w:rsid w:val="00420209"/>
    <w:rsid w:val="004214D5"/>
    <w:rsid w:val="00422311"/>
    <w:rsid w:val="00425106"/>
    <w:rsid w:val="004326F9"/>
    <w:rsid w:val="00434B43"/>
    <w:rsid w:val="004352C6"/>
    <w:rsid w:val="00436F80"/>
    <w:rsid w:val="0044017B"/>
    <w:rsid w:val="00442432"/>
    <w:rsid w:val="0044320C"/>
    <w:rsid w:val="0044451C"/>
    <w:rsid w:val="00446CA3"/>
    <w:rsid w:val="004479B9"/>
    <w:rsid w:val="0045046D"/>
    <w:rsid w:val="00455EA5"/>
    <w:rsid w:val="00456B23"/>
    <w:rsid w:val="00461DF2"/>
    <w:rsid w:val="00462ED0"/>
    <w:rsid w:val="004649E0"/>
    <w:rsid w:val="00467659"/>
    <w:rsid w:val="00471E99"/>
    <w:rsid w:val="004721AA"/>
    <w:rsid w:val="00473151"/>
    <w:rsid w:val="00474793"/>
    <w:rsid w:val="00475E62"/>
    <w:rsid w:val="00481F23"/>
    <w:rsid w:val="00483320"/>
    <w:rsid w:val="00484E27"/>
    <w:rsid w:val="00487556"/>
    <w:rsid w:val="00492333"/>
    <w:rsid w:val="0049788F"/>
    <w:rsid w:val="004A10B0"/>
    <w:rsid w:val="004A10E6"/>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22FF"/>
    <w:rsid w:val="004E2942"/>
    <w:rsid w:val="004E3063"/>
    <w:rsid w:val="004E47CC"/>
    <w:rsid w:val="004E5E15"/>
    <w:rsid w:val="004F0490"/>
    <w:rsid w:val="004F56D3"/>
    <w:rsid w:val="004F59FB"/>
    <w:rsid w:val="004F76F4"/>
    <w:rsid w:val="004F7F19"/>
    <w:rsid w:val="00500B4F"/>
    <w:rsid w:val="005018D0"/>
    <w:rsid w:val="00506126"/>
    <w:rsid w:val="0051107B"/>
    <w:rsid w:val="00511E76"/>
    <w:rsid w:val="00512046"/>
    <w:rsid w:val="00512879"/>
    <w:rsid w:val="0051497B"/>
    <w:rsid w:val="00515399"/>
    <w:rsid w:val="00521F1D"/>
    <w:rsid w:val="00521F47"/>
    <w:rsid w:val="00522A47"/>
    <w:rsid w:val="00523008"/>
    <w:rsid w:val="00524283"/>
    <w:rsid w:val="00525A14"/>
    <w:rsid w:val="00526EC4"/>
    <w:rsid w:val="00527563"/>
    <w:rsid w:val="005302BB"/>
    <w:rsid w:val="00530B10"/>
    <w:rsid w:val="0053198B"/>
    <w:rsid w:val="00531A8A"/>
    <w:rsid w:val="00535A8D"/>
    <w:rsid w:val="00536382"/>
    <w:rsid w:val="00536941"/>
    <w:rsid w:val="00537C32"/>
    <w:rsid w:val="00537E87"/>
    <w:rsid w:val="00545D04"/>
    <w:rsid w:val="005501BA"/>
    <w:rsid w:val="00550C0B"/>
    <w:rsid w:val="005520E3"/>
    <w:rsid w:val="00552C67"/>
    <w:rsid w:val="005569DD"/>
    <w:rsid w:val="00556A90"/>
    <w:rsid w:val="00562D89"/>
    <w:rsid w:val="0056443F"/>
    <w:rsid w:val="00565861"/>
    <w:rsid w:val="005720EF"/>
    <w:rsid w:val="00572946"/>
    <w:rsid w:val="005732F8"/>
    <w:rsid w:val="00580345"/>
    <w:rsid w:val="005816DE"/>
    <w:rsid w:val="00582FC0"/>
    <w:rsid w:val="00585C29"/>
    <w:rsid w:val="005867A9"/>
    <w:rsid w:val="0058767A"/>
    <w:rsid w:val="00590FB7"/>
    <w:rsid w:val="005914EE"/>
    <w:rsid w:val="005A0A77"/>
    <w:rsid w:val="005A39F4"/>
    <w:rsid w:val="005A79D9"/>
    <w:rsid w:val="005A7C36"/>
    <w:rsid w:val="005B0D22"/>
    <w:rsid w:val="005B21C9"/>
    <w:rsid w:val="005B6BFA"/>
    <w:rsid w:val="005C03D2"/>
    <w:rsid w:val="005C20B7"/>
    <w:rsid w:val="005C3BAC"/>
    <w:rsid w:val="005C4598"/>
    <w:rsid w:val="005C4CCD"/>
    <w:rsid w:val="005C6174"/>
    <w:rsid w:val="005C66D1"/>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412"/>
    <w:rsid w:val="005F36FE"/>
    <w:rsid w:val="005F38B6"/>
    <w:rsid w:val="005F4B93"/>
    <w:rsid w:val="005F5498"/>
    <w:rsid w:val="005F5FC5"/>
    <w:rsid w:val="005F773E"/>
    <w:rsid w:val="005F785A"/>
    <w:rsid w:val="00600A20"/>
    <w:rsid w:val="00602E5C"/>
    <w:rsid w:val="0060332F"/>
    <w:rsid w:val="006033D0"/>
    <w:rsid w:val="006037C1"/>
    <w:rsid w:val="0060498C"/>
    <w:rsid w:val="006059DA"/>
    <w:rsid w:val="00606553"/>
    <w:rsid w:val="00606B1A"/>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24AD"/>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B25"/>
    <w:rsid w:val="00674DAF"/>
    <w:rsid w:val="00674E18"/>
    <w:rsid w:val="00680F20"/>
    <w:rsid w:val="00684E69"/>
    <w:rsid w:val="00687BCB"/>
    <w:rsid w:val="00690202"/>
    <w:rsid w:val="0069037C"/>
    <w:rsid w:val="00692763"/>
    <w:rsid w:val="00692CEE"/>
    <w:rsid w:val="00694971"/>
    <w:rsid w:val="0069657C"/>
    <w:rsid w:val="006A0CDD"/>
    <w:rsid w:val="006A6ABE"/>
    <w:rsid w:val="006B0607"/>
    <w:rsid w:val="006B083B"/>
    <w:rsid w:val="006B3839"/>
    <w:rsid w:val="006B4C0B"/>
    <w:rsid w:val="006B514E"/>
    <w:rsid w:val="006B634B"/>
    <w:rsid w:val="006B65DA"/>
    <w:rsid w:val="006C0BD7"/>
    <w:rsid w:val="006C17DE"/>
    <w:rsid w:val="006C25E4"/>
    <w:rsid w:val="006C3470"/>
    <w:rsid w:val="006C43E9"/>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3A"/>
    <w:rsid w:val="006F4CC9"/>
    <w:rsid w:val="006F60D5"/>
    <w:rsid w:val="006F79F1"/>
    <w:rsid w:val="006F7CBF"/>
    <w:rsid w:val="007001B2"/>
    <w:rsid w:val="00702D5F"/>
    <w:rsid w:val="007041F9"/>
    <w:rsid w:val="00704B14"/>
    <w:rsid w:val="0070504C"/>
    <w:rsid w:val="00705FBB"/>
    <w:rsid w:val="0070680E"/>
    <w:rsid w:val="0071036C"/>
    <w:rsid w:val="00711EA0"/>
    <w:rsid w:val="00712ED6"/>
    <w:rsid w:val="00716DFD"/>
    <w:rsid w:val="00717D87"/>
    <w:rsid w:val="007248C4"/>
    <w:rsid w:val="007279D2"/>
    <w:rsid w:val="0073003B"/>
    <w:rsid w:val="00730D6D"/>
    <w:rsid w:val="00731FB9"/>
    <w:rsid w:val="007331D2"/>
    <w:rsid w:val="00741DC7"/>
    <w:rsid w:val="007428C7"/>
    <w:rsid w:val="00743915"/>
    <w:rsid w:val="00743BF7"/>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636E"/>
    <w:rsid w:val="007C76F2"/>
    <w:rsid w:val="007C7BAF"/>
    <w:rsid w:val="007D04B8"/>
    <w:rsid w:val="007D086D"/>
    <w:rsid w:val="007D354B"/>
    <w:rsid w:val="007D6307"/>
    <w:rsid w:val="007D6AB8"/>
    <w:rsid w:val="007E0603"/>
    <w:rsid w:val="007E172B"/>
    <w:rsid w:val="007E1EF5"/>
    <w:rsid w:val="007E25E4"/>
    <w:rsid w:val="007E305A"/>
    <w:rsid w:val="007E6087"/>
    <w:rsid w:val="007E6354"/>
    <w:rsid w:val="007E64DE"/>
    <w:rsid w:val="007E6532"/>
    <w:rsid w:val="007E65E1"/>
    <w:rsid w:val="007E79A0"/>
    <w:rsid w:val="007E7B3F"/>
    <w:rsid w:val="007F2A05"/>
    <w:rsid w:val="007F3D90"/>
    <w:rsid w:val="007F4407"/>
    <w:rsid w:val="007F52F8"/>
    <w:rsid w:val="007F6273"/>
    <w:rsid w:val="007F75BA"/>
    <w:rsid w:val="007F7784"/>
    <w:rsid w:val="00800641"/>
    <w:rsid w:val="008027F2"/>
    <w:rsid w:val="00803119"/>
    <w:rsid w:val="008034CE"/>
    <w:rsid w:val="00803884"/>
    <w:rsid w:val="0081186D"/>
    <w:rsid w:val="00812FF1"/>
    <w:rsid w:val="0081756A"/>
    <w:rsid w:val="00817BB5"/>
    <w:rsid w:val="008201FA"/>
    <w:rsid w:val="008234EA"/>
    <w:rsid w:val="00826071"/>
    <w:rsid w:val="00826E84"/>
    <w:rsid w:val="00830986"/>
    <w:rsid w:val="00832312"/>
    <w:rsid w:val="00836749"/>
    <w:rsid w:val="0084143D"/>
    <w:rsid w:val="008415EA"/>
    <w:rsid w:val="008416D9"/>
    <w:rsid w:val="008441D0"/>
    <w:rsid w:val="008473B9"/>
    <w:rsid w:val="00847951"/>
    <w:rsid w:val="00850BF6"/>
    <w:rsid w:val="00853828"/>
    <w:rsid w:val="00853A05"/>
    <w:rsid w:val="00853AA3"/>
    <w:rsid w:val="008546E5"/>
    <w:rsid w:val="0085490B"/>
    <w:rsid w:val="00855381"/>
    <w:rsid w:val="00855EC9"/>
    <w:rsid w:val="00857B5B"/>
    <w:rsid w:val="008614CC"/>
    <w:rsid w:val="0086265B"/>
    <w:rsid w:val="0086309F"/>
    <w:rsid w:val="008638A5"/>
    <w:rsid w:val="00864C7E"/>
    <w:rsid w:val="008659CE"/>
    <w:rsid w:val="00866E5E"/>
    <w:rsid w:val="0087213E"/>
    <w:rsid w:val="008758D4"/>
    <w:rsid w:val="00877B42"/>
    <w:rsid w:val="00877D7C"/>
    <w:rsid w:val="00881288"/>
    <w:rsid w:val="0088400C"/>
    <w:rsid w:val="00884148"/>
    <w:rsid w:val="00884812"/>
    <w:rsid w:val="00884B61"/>
    <w:rsid w:val="008870EB"/>
    <w:rsid w:val="008932E1"/>
    <w:rsid w:val="008956AA"/>
    <w:rsid w:val="00897A05"/>
    <w:rsid w:val="008A1159"/>
    <w:rsid w:val="008A1573"/>
    <w:rsid w:val="008A233A"/>
    <w:rsid w:val="008A460F"/>
    <w:rsid w:val="008A60AE"/>
    <w:rsid w:val="008A64DD"/>
    <w:rsid w:val="008B21BC"/>
    <w:rsid w:val="008B270A"/>
    <w:rsid w:val="008B7D4E"/>
    <w:rsid w:val="008C1F18"/>
    <w:rsid w:val="008C266D"/>
    <w:rsid w:val="008C37E8"/>
    <w:rsid w:val="008C40B1"/>
    <w:rsid w:val="008D28E1"/>
    <w:rsid w:val="008D3B3F"/>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3E21"/>
    <w:rsid w:val="0090431D"/>
    <w:rsid w:val="009048A7"/>
    <w:rsid w:val="00905638"/>
    <w:rsid w:val="00910872"/>
    <w:rsid w:val="00913279"/>
    <w:rsid w:val="00913AC7"/>
    <w:rsid w:val="00915E1E"/>
    <w:rsid w:val="00916347"/>
    <w:rsid w:val="009215C2"/>
    <w:rsid w:val="00922F61"/>
    <w:rsid w:val="00922F8C"/>
    <w:rsid w:val="00926758"/>
    <w:rsid w:val="00927131"/>
    <w:rsid w:val="009319F4"/>
    <w:rsid w:val="00933E27"/>
    <w:rsid w:val="00934D26"/>
    <w:rsid w:val="00937325"/>
    <w:rsid w:val="00937C87"/>
    <w:rsid w:val="00940831"/>
    <w:rsid w:val="00940E97"/>
    <w:rsid w:val="00943435"/>
    <w:rsid w:val="00945CB8"/>
    <w:rsid w:val="009502F9"/>
    <w:rsid w:val="00950D76"/>
    <w:rsid w:val="00950ED4"/>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5CA0"/>
    <w:rsid w:val="00986D91"/>
    <w:rsid w:val="00992901"/>
    <w:rsid w:val="009948FA"/>
    <w:rsid w:val="00996BDA"/>
    <w:rsid w:val="0099716B"/>
    <w:rsid w:val="009973CB"/>
    <w:rsid w:val="009A5A8E"/>
    <w:rsid w:val="009B1B0E"/>
    <w:rsid w:val="009B2DAB"/>
    <w:rsid w:val="009B3CF8"/>
    <w:rsid w:val="009B614F"/>
    <w:rsid w:val="009C0161"/>
    <w:rsid w:val="009C04AF"/>
    <w:rsid w:val="009C11B4"/>
    <w:rsid w:val="009C166D"/>
    <w:rsid w:val="009C1F1B"/>
    <w:rsid w:val="009C3818"/>
    <w:rsid w:val="009C3A1D"/>
    <w:rsid w:val="009C3C89"/>
    <w:rsid w:val="009C5A71"/>
    <w:rsid w:val="009C6467"/>
    <w:rsid w:val="009D07C4"/>
    <w:rsid w:val="009D08F1"/>
    <w:rsid w:val="009D41AB"/>
    <w:rsid w:val="009D4333"/>
    <w:rsid w:val="009D443C"/>
    <w:rsid w:val="009D4A17"/>
    <w:rsid w:val="009D4BA7"/>
    <w:rsid w:val="009D7D07"/>
    <w:rsid w:val="009E03A4"/>
    <w:rsid w:val="009E0F24"/>
    <w:rsid w:val="009E263E"/>
    <w:rsid w:val="009E29E8"/>
    <w:rsid w:val="009E2E2A"/>
    <w:rsid w:val="009E4128"/>
    <w:rsid w:val="009E4A04"/>
    <w:rsid w:val="009F2202"/>
    <w:rsid w:val="009F3790"/>
    <w:rsid w:val="009F39DF"/>
    <w:rsid w:val="009F5B25"/>
    <w:rsid w:val="009F6813"/>
    <w:rsid w:val="00A03F49"/>
    <w:rsid w:val="00A03F8F"/>
    <w:rsid w:val="00A042BC"/>
    <w:rsid w:val="00A045F2"/>
    <w:rsid w:val="00A071E9"/>
    <w:rsid w:val="00A1369B"/>
    <w:rsid w:val="00A15402"/>
    <w:rsid w:val="00A16D8E"/>
    <w:rsid w:val="00A20875"/>
    <w:rsid w:val="00A220A4"/>
    <w:rsid w:val="00A244C7"/>
    <w:rsid w:val="00A24E3B"/>
    <w:rsid w:val="00A26E94"/>
    <w:rsid w:val="00A33F9B"/>
    <w:rsid w:val="00A361DB"/>
    <w:rsid w:val="00A363DD"/>
    <w:rsid w:val="00A36DDE"/>
    <w:rsid w:val="00A36E65"/>
    <w:rsid w:val="00A37912"/>
    <w:rsid w:val="00A37EDE"/>
    <w:rsid w:val="00A41789"/>
    <w:rsid w:val="00A41A9E"/>
    <w:rsid w:val="00A43692"/>
    <w:rsid w:val="00A43BA2"/>
    <w:rsid w:val="00A45EE8"/>
    <w:rsid w:val="00A462A9"/>
    <w:rsid w:val="00A479FA"/>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0748"/>
    <w:rsid w:val="00A70A4D"/>
    <w:rsid w:val="00A71C66"/>
    <w:rsid w:val="00A73E9A"/>
    <w:rsid w:val="00A7487F"/>
    <w:rsid w:val="00A753B3"/>
    <w:rsid w:val="00A75C5D"/>
    <w:rsid w:val="00A7738F"/>
    <w:rsid w:val="00A805B7"/>
    <w:rsid w:val="00A8342D"/>
    <w:rsid w:val="00A84E9B"/>
    <w:rsid w:val="00A85D07"/>
    <w:rsid w:val="00A915DD"/>
    <w:rsid w:val="00A9286C"/>
    <w:rsid w:val="00A941FB"/>
    <w:rsid w:val="00A94490"/>
    <w:rsid w:val="00A95E07"/>
    <w:rsid w:val="00A96A4E"/>
    <w:rsid w:val="00A97706"/>
    <w:rsid w:val="00AA21E0"/>
    <w:rsid w:val="00AA345B"/>
    <w:rsid w:val="00AA556D"/>
    <w:rsid w:val="00AA6BA1"/>
    <w:rsid w:val="00AB0BA1"/>
    <w:rsid w:val="00AB1C9F"/>
    <w:rsid w:val="00AB2D6C"/>
    <w:rsid w:val="00AB328F"/>
    <w:rsid w:val="00AB4AC2"/>
    <w:rsid w:val="00AB4F34"/>
    <w:rsid w:val="00AB51A8"/>
    <w:rsid w:val="00AC0AE0"/>
    <w:rsid w:val="00AC45E1"/>
    <w:rsid w:val="00AC4EC9"/>
    <w:rsid w:val="00AC5582"/>
    <w:rsid w:val="00AC5D01"/>
    <w:rsid w:val="00AC70CA"/>
    <w:rsid w:val="00AC7111"/>
    <w:rsid w:val="00AD002D"/>
    <w:rsid w:val="00AD3E0D"/>
    <w:rsid w:val="00AD468B"/>
    <w:rsid w:val="00AD4F7B"/>
    <w:rsid w:val="00AD71CD"/>
    <w:rsid w:val="00AD7954"/>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123FB"/>
    <w:rsid w:val="00B1247F"/>
    <w:rsid w:val="00B153FA"/>
    <w:rsid w:val="00B222E1"/>
    <w:rsid w:val="00B22A17"/>
    <w:rsid w:val="00B22B9F"/>
    <w:rsid w:val="00B22F78"/>
    <w:rsid w:val="00B27131"/>
    <w:rsid w:val="00B27951"/>
    <w:rsid w:val="00B31892"/>
    <w:rsid w:val="00B32689"/>
    <w:rsid w:val="00B331EC"/>
    <w:rsid w:val="00B35F83"/>
    <w:rsid w:val="00B36A30"/>
    <w:rsid w:val="00B42F31"/>
    <w:rsid w:val="00B43C12"/>
    <w:rsid w:val="00B43D92"/>
    <w:rsid w:val="00B4581E"/>
    <w:rsid w:val="00B51050"/>
    <w:rsid w:val="00B52CAD"/>
    <w:rsid w:val="00B53EAF"/>
    <w:rsid w:val="00B554D6"/>
    <w:rsid w:val="00B6454E"/>
    <w:rsid w:val="00B65BCA"/>
    <w:rsid w:val="00B6639B"/>
    <w:rsid w:val="00B66F84"/>
    <w:rsid w:val="00B675A3"/>
    <w:rsid w:val="00B67947"/>
    <w:rsid w:val="00B7570D"/>
    <w:rsid w:val="00B80E36"/>
    <w:rsid w:val="00B848FC"/>
    <w:rsid w:val="00B84F6E"/>
    <w:rsid w:val="00B9039A"/>
    <w:rsid w:val="00B9500B"/>
    <w:rsid w:val="00B970C0"/>
    <w:rsid w:val="00BA1D80"/>
    <w:rsid w:val="00BA4E6F"/>
    <w:rsid w:val="00BA56A8"/>
    <w:rsid w:val="00BA784F"/>
    <w:rsid w:val="00BA7A1E"/>
    <w:rsid w:val="00BB3F28"/>
    <w:rsid w:val="00BB4FD9"/>
    <w:rsid w:val="00BB5711"/>
    <w:rsid w:val="00BB5722"/>
    <w:rsid w:val="00BB6693"/>
    <w:rsid w:val="00BB6BB6"/>
    <w:rsid w:val="00BB6CD0"/>
    <w:rsid w:val="00BC02E9"/>
    <w:rsid w:val="00BC17E4"/>
    <w:rsid w:val="00BC1DB0"/>
    <w:rsid w:val="00BC3EC5"/>
    <w:rsid w:val="00BC43BF"/>
    <w:rsid w:val="00BC46B6"/>
    <w:rsid w:val="00BC5546"/>
    <w:rsid w:val="00BC59BE"/>
    <w:rsid w:val="00BD2771"/>
    <w:rsid w:val="00BD35AA"/>
    <w:rsid w:val="00BD3C78"/>
    <w:rsid w:val="00BD6505"/>
    <w:rsid w:val="00BE57BB"/>
    <w:rsid w:val="00BE7092"/>
    <w:rsid w:val="00BE7118"/>
    <w:rsid w:val="00BF0C25"/>
    <w:rsid w:val="00BF1D02"/>
    <w:rsid w:val="00BF362A"/>
    <w:rsid w:val="00BF4E5E"/>
    <w:rsid w:val="00BF5AD6"/>
    <w:rsid w:val="00BF7869"/>
    <w:rsid w:val="00C06004"/>
    <w:rsid w:val="00C06389"/>
    <w:rsid w:val="00C11279"/>
    <w:rsid w:val="00C11A18"/>
    <w:rsid w:val="00C12B98"/>
    <w:rsid w:val="00C13A67"/>
    <w:rsid w:val="00C13CD5"/>
    <w:rsid w:val="00C13D18"/>
    <w:rsid w:val="00C157A7"/>
    <w:rsid w:val="00C16735"/>
    <w:rsid w:val="00C2045C"/>
    <w:rsid w:val="00C218B8"/>
    <w:rsid w:val="00C231AA"/>
    <w:rsid w:val="00C26633"/>
    <w:rsid w:val="00C27AAC"/>
    <w:rsid w:val="00C335A8"/>
    <w:rsid w:val="00C34810"/>
    <w:rsid w:val="00C362E2"/>
    <w:rsid w:val="00C4052B"/>
    <w:rsid w:val="00C409B6"/>
    <w:rsid w:val="00C40CD5"/>
    <w:rsid w:val="00C40DD3"/>
    <w:rsid w:val="00C41F61"/>
    <w:rsid w:val="00C42A8E"/>
    <w:rsid w:val="00C42EF8"/>
    <w:rsid w:val="00C44308"/>
    <w:rsid w:val="00C45B10"/>
    <w:rsid w:val="00C46A25"/>
    <w:rsid w:val="00C47E88"/>
    <w:rsid w:val="00C500A8"/>
    <w:rsid w:val="00C50A1F"/>
    <w:rsid w:val="00C51B7F"/>
    <w:rsid w:val="00C529B0"/>
    <w:rsid w:val="00C52E9B"/>
    <w:rsid w:val="00C53D9F"/>
    <w:rsid w:val="00C540CA"/>
    <w:rsid w:val="00C556AB"/>
    <w:rsid w:val="00C56690"/>
    <w:rsid w:val="00C56B62"/>
    <w:rsid w:val="00C60D14"/>
    <w:rsid w:val="00C62138"/>
    <w:rsid w:val="00C64E46"/>
    <w:rsid w:val="00C650CF"/>
    <w:rsid w:val="00C65690"/>
    <w:rsid w:val="00C66F2D"/>
    <w:rsid w:val="00C672CD"/>
    <w:rsid w:val="00C67A41"/>
    <w:rsid w:val="00C67C95"/>
    <w:rsid w:val="00C67CE6"/>
    <w:rsid w:val="00C71154"/>
    <w:rsid w:val="00C71160"/>
    <w:rsid w:val="00C7208B"/>
    <w:rsid w:val="00C72B48"/>
    <w:rsid w:val="00C737F2"/>
    <w:rsid w:val="00C74467"/>
    <w:rsid w:val="00C75DFF"/>
    <w:rsid w:val="00C77D00"/>
    <w:rsid w:val="00C8054F"/>
    <w:rsid w:val="00C8214A"/>
    <w:rsid w:val="00C825E5"/>
    <w:rsid w:val="00C8345C"/>
    <w:rsid w:val="00C849B4"/>
    <w:rsid w:val="00C85CD7"/>
    <w:rsid w:val="00C91A50"/>
    <w:rsid w:val="00C91A6F"/>
    <w:rsid w:val="00C91E33"/>
    <w:rsid w:val="00C930C8"/>
    <w:rsid w:val="00C95611"/>
    <w:rsid w:val="00C97FC1"/>
    <w:rsid w:val="00CA137F"/>
    <w:rsid w:val="00CA45CB"/>
    <w:rsid w:val="00CA4C3A"/>
    <w:rsid w:val="00CA4E57"/>
    <w:rsid w:val="00CA7AA6"/>
    <w:rsid w:val="00CA7ADA"/>
    <w:rsid w:val="00CA7C07"/>
    <w:rsid w:val="00CA7EAE"/>
    <w:rsid w:val="00CA7F1D"/>
    <w:rsid w:val="00CB5C38"/>
    <w:rsid w:val="00CC0581"/>
    <w:rsid w:val="00CC1C87"/>
    <w:rsid w:val="00CC1F8C"/>
    <w:rsid w:val="00CC29B3"/>
    <w:rsid w:val="00CC2EA8"/>
    <w:rsid w:val="00CC5112"/>
    <w:rsid w:val="00CC5500"/>
    <w:rsid w:val="00CC6E48"/>
    <w:rsid w:val="00CD4DE8"/>
    <w:rsid w:val="00CD5841"/>
    <w:rsid w:val="00CD5A8F"/>
    <w:rsid w:val="00CD611D"/>
    <w:rsid w:val="00CD6238"/>
    <w:rsid w:val="00CD6617"/>
    <w:rsid w:val="00CD6876"/>
    <w:rsid w:val="00CD6D28"/>
    <w:rsid w:val="00CD6DE8"/>
    <w:rsid w:val="00CE0F1F"/>
    <w:rsid w:val="00CE2494"/>
    <w:rsid w:val="00CE2973"/>
    <w:rsid w:val="00CE3BC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5EDE"/>
    <w:rsid w:val="00D069F8"/>
    <w:rsid w:val="00D073E5"/>
    <w:rsid w:val="00D07E4B"/>
    <w:rsid w:val="00D11711"/>
    <w:rsid w:val="00D1305D"/>
    <w:rsid w:val="00D1318A"/>
    <w:rsid w:val="00D13CEA"/>
    <w:rsid w:val="00D13F20"/>
    <w:rsid w:val="00D144B1"/>
    <w:rsid w:val="00D15014"/>
    <w:rsid w:val="00D15AA1"/>
    <w:rsid w:val="00D164BC"/>
    <w:rsid w:val="00D20047"/>
    <w:rsid w:val="00D203E4"/>
    <w:rsid w:val="00D23481"/>
    <w:rsid w:val="00D25C63"/>
    <w:rsid w:val="00D279F0"/>
    <w:rsid w:val="00D3496C"/>
    <w:rsid w:val="00D364C3"/>
    <w:rsid w:val="00D36A13"/>
    <w:rsid w:val="00D36A9F"/>
    <w:rsid w:val="00D36EA5"/>
    <w:rsid w:val="00D42E23"/>
    <w:rsid w:val="00D466A8"/>
    <w:rsid w:val="00D46E14"/>
    <w:rsid w:val="00D474D0"/>
    <w:rsid w:val="00D51004"/>
    <w:rsid w:val="00D5128D"/>
    <w:rsid w:val="00D52E5B"/>
    <w:rsid w:val="00D52EC1"/>
    <w:rsid w:val="00D56A74"/>
    <w:rsid w:val="00D579E6"/>
    <w:rsid w:val="00D61FF9"/>
    <w:rsid w:val="00D62480"/>
    <w:rsid w:val="00D629E3"/>
    <w:rsid w:val="00D64273"/>
    <w:rsid w:val="00D64C4F"/>
    <w:rsid w:val="00D66DDB"/>
    <w:rsid w:val="00D70766"/>
    <w:rsid w:val="00D7252C"/>
    <w:rsid w:val="00D7768F"/>
    <w:rsid w:val="00D82691"/>
    <w:rsid w:val="00D837B0"/>
    <w:rsid w:val="00D83FBA"/>
    <w:rsid w:val="00D906B2"/>
    <w:rsid w:val="00D91F3E"/>
    <w:rsid w:val="00D92325"/>
    <w:rsid w:val="00D95A1B"/>
    <w:rsid w:val="00DA1EA0"/>
    <w:rsid w:val="00DA2E83"/>
    <w:rsid w:val="00DA3868"/>
    <w:rsid w:val="00DA3A68"/>
    <w:rsid w:val="00DA4E7C"/>
    <w:rsid w:val="00DB277C"/>
    <w:rsid w:val="00DB3FB8"/>
    <w:rsid w:val="00DB5A7F"/>
    <w:rsid w:val="00DB781B"/>
    <w:rsid w:val="00DB7DC5"/>
    <w:rsid w:val="00DC0C32"/>
    <w:rsid w:val="00DC12CC"/>
    <w:rsid w:val="00DC175C"/>
    <w:rsid w:val="00DC69D9"/>
    <w:rsid w:val="00DC7159"/>
    <w:rsid w:val="00DC7C06"/>
    <w:rsid w:val="00DC7E08"/>
    <w:rsid w:val="00DD0CD5"/>
    <w:rsid w:val="00DD1932"/>
    <w:rsid w:val="00DD2423"/>
    <w:rsid w:val="00DD4191"/>
    <w:rsid w:val="00DD732B"/>
    <w:rsid w:val="00DE00CB"/>
    <w:rsid w:val="00DE02CA"/>
    <w:rsid w:val="00DE224D"/>
    <w:rsid w:val="00DE41C5"/>
    <w:rsid w:val="00DF43D9"/>
    <w:rsid w:val="00DF59CE"/>
    <w:rsid w:val="00DF7F84"/>
    <w:rsid w:val="00E022A1"/>
    <w:rsid w:val="00E0245B"/>
    <w:rsid w:val="00E02A52"/>
    <w:rsid w:val="00E0447A"/>
    <w:rsid w:val="00E052B8"/>
    <w:rsid w:val="00E10780"/>
    <w:rsid w:val="00E12804"/>
    <w:rsid w:val="00E134FA"/>
    <w:rsid w:val="00E20394"/>
    <w:rsid w:val="00E20851"/>
    <w:rsid w:val="00E22006"/>
    <w:rsid w:val="00E22EA8"/>
    <w:rsid w:val="00E23058"/>
    <w:rsid w:val="00E25D40"/>
    <w:rsid w:val="00E272E0"/>
    <w:rsid w:val="00E319EF"/>
    <w:rsid w:val="00E31CB8"/>
    <w:rsid w:val="00E31FB7"/>
    <w:rsid w:val="00E332FF"/>
    <w:rsid w:val="00E354BF"/>
    <w:rsid w:val="00E361ED"/>
    <w:rsid w:val="00E40395"/>
    <w:rsid w:val="00E40CA6"/>
    <w:rsid w:val="00E41747"/>
    <w:rsid w:val="00E44D06"/>
    <w:rsid w:val="00E46240"/>
    <w:rsid w:val="00E53E65"/>
    <w:rsid w:val="00E54144"/>
    <w:rsid w:val="00E547F7"/>
    <w:rsid w:val="00E57404"/>
    <w:rsid w:val="00E57797"/>
    <w:rsid w:val="00E57A6E"/>
    <w:rsid w:val="00E64BEF"/>
    <w:rsid w:val="00E64E18"/>
    <w:rsid w:val="00E65F94"/>
    <w:rsid w:val="00E66AFC"/>
    <w:rsid w:val="00E66BEB"/>
    <w:rsid w:val="00E71771"/>
    <w:rsid w:val="00E71F80"/>
    <w:rsid w:val="00E73985"/>
    <w:rsid w:val="00E7452D"/>
    <w:rsid w:val="00E74CB0"/>
    <w:rsid w:val="00E81B7C"/>
    <w:rsid w:val="00E83159"/>
    <w:rsid w:val="00E85AC5"/>
    <w:rsid w:val="00E864E9"/>
    <w:rsid w:val="00E865E5"/>
    <w:rsid w:val="00E909E3"/>
    <w:rsid w:val="00E91D41"/>
    <w:rsid w:val="00E9742F"/>
    <w:rsid w:val="00EA372C"/>
    <w:rsid w:val="00EA7F32"/>
    <w:rsid w:val="00EB020F"/>
    <w:rsid w:val="00EB0C72"/>
    <w:rsid w:val="00EB33A4"/>
    <w:rsid w:val="00EB43C3"/>
    <w:rsid w:val="00EB6216"/>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1C1D"/>
    <w:rsid w:val="00EE3EC4"/>
    <w:rsid w:val="00EE53C1"/>
    <w:rsid w:val="00EE69FC"/>
    <w:rsid w:val="00EF0C39"/>
    <w:rsid w:val="00EF36E1"/>
    <w:rsid w:val="00EF6C8B"/>
    <w:rsid w:val="00F028A5"/>
    <w:rsid w:val="00F02ACE"/>
    <w:rsid w:val="00F02E9C"/>
    <w:rsid w:val="00F03463"/>
    <w:rsid w:val="00F03E2D"/>
    <w:rsid w:val="00F05082"/>
    <w:rsid w:val="00F06AF6"/>
    <w:rsid w:val="00F104DF"/>
    <w:rsid w:val="00F13F66"/>
    <w:rsid w:val="00F1561E"/>
    <w:rsid w:val="00F15D30"/>
    <w:rsid w:val="00F16F36"/>
    <w:rsid w:val="00F20567"/>
    <w:rsid w:val="00F21BA6"/>
    <w:rsid w:val="00F26C65"/>
    <w:rsid w:val="00F316B5"/>
    <w:rsid w:val="00F347E0"/>
    <w:rsid w:val="00F378E3"/>
    <w:rsid w:val="00F42088"/>
    <w:rsid w:val="00F43789"/>
    <w:rsid w:val="00F47855"/>
    <w:rsid w:val="00F50072"/>
    <w:rsid w:val="00F507C6"/>
    <w:rsid w:val="00F51CCB"/>
    <w:rsid w:val="00F51D19"/>
    <w:rsid w:val="00F530A8"/>
    <w:rsid w:val="00F540AF"/>
    <w:rsid w:val="00F550A0"/>
    <w:rsid w:val="00F56036"/>
    <w:rsid w:val="00F56168"/>
    <w:rsid w:val="00F6097F"/>
    <w:rsid w:val="00F62018"/>
    <w:rsid w:val="00F62E83"/>
    <w:rsid w:val="00F65096"/>
    <w:rsid w:val="00F65D8D"/>
    <w:rsid w:val="00F65F80"/>
    <w:rsid w:val="00F70A24"/>
    <w:rsid w:val="00F71565"/>
    <w:rsid w:val="00F7237E"/>
    <w:rsid w:val="00F73D29"/>
    <w:rsid w:val="00F7642B"/>
    <w:rsid w:val="00F80790"/>
    <w:rsid w:val="00F8788F"/>
    <w:rsid w:val="00F87926"/>
    <w:rsid w:val="00F908B7"/>
    <w:rsid w:val="00F90E50"/>
    <w:rsid w:val="00F91851"/>
    <w:rsid w:val="00F933B4"/>
    <w:rsid w:val="00F936DE"/>
    <w:rsid w:val="00F93F64"/>
    <w:rsid w:val="00F955F5"/>
    <w:rsid w:val="00FA03D1"/>
    <w:rsid w:val="00FA2ED3"/>
    <w:rsid w:val="00FA3A0C"/>
    <w:rsid w:val="00FA3D6A"/>
    <w:rsid w:val="00FA3EA6"/>
    <w:rsid w:val="00FA6B8E"/>
    <w:rsid w:val="00FB0D59"/>
    <w:rsid w:val="00FB1BAA"/>
    <w:rsid w:val="00FB1BCD"/>
    <w:rsid w:val="00FB1D33"/>
    <w:rsid w:val="00FB7C3A"/>
    <w:rsid w:val="00FC01D5"/>
    <w:rsid w:val="00FC1139"/>
    <w:rsid w:val="00FC2034"/>
    <w:rsid w:val="00FC387F"/>
    <w:rsid w:val="00FC56B5"/>
    <w:rsid w:val="00FC6F1F"/>
    <w:rsid w:val="00FD34DC"/>
    <w:rsid w:val="00FD3D7D"/>
    <w:rsid w:val="00FD5141"/>
    <w:rsid w:val="00FD5CCF"/>
    <w:rsid w:val="00FD667D"/>
    <w:rsid w:val="00FD749D"/>
    <w:rsid w:val="00FE58DC"/>
    <w:rsid w:val="00FE609B"/>
    <w:rsid w:val="00FE62B8"/>
    <w:rsid w:val="00FE7308"/>
    <w:rsid w:val="00FF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 w:type="character" w:customStyle="1" w:styleId="Mencinsinresolver6">
    <w:name w:val="Mención sin resolver6"/>
    <w:basedOn w:val="Fuentedeprrafopredeter"/>
    <w:uiPriority w:val="99"/>
    <w:semiHidden/>
    <w:unhideWhenUsed/>
    <w:rsid w:val="00E66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infoem2.ipomex.org.mx/ipome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F18DE7-AC83-4CE8-A52C-F237A957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6305</Words>
  <Characters>34678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cp:lastModifiedBy>
  <cp:revision>4</cp:revision>
  <cp:lastPrinted>2025-11-14T12:45:00Z</cp:lastPrinted>
  <dcterms:created xsi:type="dcterms:W3CDTF">2025-11-14T12:45:00Z</dcterms:created>
  <dcterms:modified xsi:type="dcterms:W3CDTF">2025-12-15T19:41:00Z</dcterms:modified>
</cp:coreProperties>
</file>