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102A04F3" w:rsidR="00841865" w:rsidRPr="003966C9" w:rsidRDefault="00841865" w:rsidP="00B72D54">
      <w:pPr>
        <w:tabs>
          <w:tab w:val="left" w:pos="0"/>
        </w:tabs>
        <w:spacing w:line="360" w:lineRule="auto"/>
        <w:jc w:val="both"/>
        <w:rPr>
          <w:rFonts w:ascii="Palatino Linotype" w:hAnsi="Palatino Linotype"/>
        </w:rPr>
      </w:pPr>
      <w:r w:rsidRPr="003966C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00B72D54" w:rsidRPr="003966C9">
        <w:rPr>
          <w:rFonts w:ascii="Palatino Linotype" w:hAnsi="Palatino Linotype"/>
          <w:b/>
        </w:rPr>
        <w:t>nueve de abril</w:t>
      </w:r>
      <w:r w:rsidR="007721BA" w:rsidRPr="003966C9">
        <w:rPr>
          <w:rFonts w:ascii="Palatino Linotype" w:hAnsi="Palatino Linotype"/>
          <w:b/>
        </w:rPr>
        <w:t xml:space="preserve"> </w:t>
      </w:r>
      <w:r w:rsidRPr="003966C9">
        <w:rPr>
          <w:rFonts w:ascii="Palatino Linotype" w:hAnsi="Palatino Linotype"/>
          <w:b/>
        </w:rPr>
        <w:t>de dos mil veinticinco.</w:t>
      </w:r>
      <w:r w:rsidRPr="003966C9">
        <w:rPr>
          <w:rFonts w:ascii="Palatino Linotype" w:hAnsi="Palatino Linotype"/>
        </w:rPr>
        <w:t xml:space="preserve"> </w:t>
      </w:r>
    </w:p>
    <w:p w14:paraId="551493FB" w14:textId="77777777" w:rsidR="00841865" w:rsidRPr="003966C9" w:rsidRDefault="00841865" w:rsidP="00457D85">
      <w:pPr>
        <w:tabs>
          <w:tab w:val="left" w:pos="0"/>
        </w:tabs>
        <w:spacing w:line="360" w:lineRule="auto"/>
        <w:jc w:val="both"/>
        <w:rPr>
          <w:rFonts w:ascii="Palatino Linotype" w:hAnsi="Palatino Linotype"/>
        </w:rPr>
      </w:pPr>
    </w:p>
    <w:p w14:paraId="117DF2DB" w14:textId="3642B25E" w:rsidR="007721BA" w:rsidRPr="003966C9" w:rsidRDefault="00841865" w:rsidP="00457D85">
      <w:pPr>
        <w:pStyle w:val="Prrafodelista"/>
        <w:spacing w:line="360" w:lineRule="auto"/>
        <w:ind w:left="0"/>
        <w:jc w:val="both"/>
        <w:rPr>
          <w:rFonts w:ascii="Palatino Linotype" w:eastAsia="Calibri" w:hAnsi="Palatino Linotype" w:cs="Arial"/>
          <w:sz w:val="24"/>
        </w:rPr>
      </w:pPr>
      <w:r w:rsidRPr="003966C9">
        <w:rPr>
          <w:rFonts w:ascii="Palatino Linotype" w:hAnsi="Palatino Linotype"/>
          <w:b/>
          <w:sz w:val="24"/>
        </w:rPr>
        <w:t>VISTO</w:t>
      </w:r>
      <w:r w:rsidRPr="003966C9">
        <w:rPr>
          <w:rFonts w:ascii="Palatino Linotype" w:hAnsi="Palatino Linotype"/>
          <w:sz w:val="24"/>
        </w:rPr>
        <w:t xml:space="preserve"> el expediente electrónico formado con motivo de</w:t>
      </w:r>
      <w:r w:rsidR="00B72D54" w:rsidRPr="003966C9">
        <w:rPr>
          <w:rFonts w:ascii="Palatino Linotype" w:hAnsi="Palatino Linotype"/>
          <w:sz w:val="24"/>
        </w:rPr>
        <w:t xml:space="preserve"> </w:t>
      </w:r>
      <w:r w:rsidRPr="003966C9">
        <w:rPr>
          <w:rFonts w:ascii="Palatino Linotype" w:hAnsi="Palatino Linotype"/>
          <w:sz w:val="24"/>
        </w:rPr>
        <w:t>l</w:t>
      </w:r>
      <w:r w:rsidR="00B72D54" w:rsidRPr="003966C9">
        <w:rPr>
          <w:rFonts w:ascii="Palatino Linotype" w:hAnsi="Palatino Linotype"/>
          <w:sz w:val="24"/>
        </w:rPr>
        <w:t>os</w:t>
      </w:r>
      <w:r w:rsidRPr="003966C9">
        <w:rPr>
          <w:rFonts w:ascii="Palatino Linotype" w:hAnsi="Palatino Linotype"/>
          <w:sz w:val="24"/>
        </w:rPr>
        <w:t xml:space="preserve"> recurso</w:t>
      </w:r>
      <w:r w:rsidR="00B72D54" w:rsidRPr="003966C9">
        <w:rPr>
          <w:rFonts w:ascii="Palatino Linotype" w:hAnsi="Palatino Linotype"/>
          <w:sz w:val="24"/>
        </w:rPr>
        <w:t>s</w:t>
      </w:r>
      <w:r w:rsidRPr="003966C9">
        <w:rPr>
          <w:rFonts w:ascii="Palatino Linotype" w:hAnsi="Palatino Linotype"/>
          <w:sz w:val="24"/>
        </w:rPr>
        <w:t xml:space="preserve"> de revisión </w:t>
      </w:r>
      <w:r w:rsidR="00B72D54" w:rsidRPr="003966C9">
        <w:rPr>
          <w:rFonts w:ascii="Palatino Linotype" w:eastAsia="Calibri" w:hAnsi="Palatino Linotype" w:cs="Arial"/>
          <w:b/>
          <w:sz w:val="24"/>
        </w:rPr>
        <w:t>01178</w:t>
      </w:r>
      <w:r w:rsidR="007721BA" w:rsidRPr="003966C9">
        <w:rPr>
          <w:rFonts w:ascii="Palatino Linotype" w:eastAsia="Calibri" w:hAnsi="Palatino Linotype" w:cs="Arial"/>
          <w:b/>
          <w:sz w:val="24"/>
        </w:rPr>
        <w:t>/INFOEM/IP/RR/202</w:t>
      </w:r>
      <w:r w:rsidR="00DF58B2" w:rsidRPr="003966C9">
        <w:rPr>
          <w:rFonts w:ascii="Palatino Linotype" w:eastAsia="Calibri" w:hAnsi="Palatino Linotype" w:cs="Arial"/>
          <w:b/>
          <w:sz w:val="24"/>
        </w:rPr>
        <w:t>5</w:t>
      </w:r>
      <w:r w:rsidR="00854AF7" w:rsidRPr="003966C9">
        <w:rPr>
          <w:rFonts w:ascii="Palatino Linotype" w:eastAsia="Calibri" w:hAnsi="Palatino Linotype" w:cs="Arial"/>
          <w:b/>
          <w:sz w:val="24"/>
        </w:rPr>
        <w:t xml:space="preserve"> y 01180</w:t>
      </w:r>
      <w:r w:rsidR="00B72D54" w:rsidRPr="003966C9">
        <w:rPr>
          <w:rFonts w:ascii="Palatino Linotype" w:eastAsia="Calibri" w:hAnsi="Palatino Linotype" w:cs="Arial"/>
          <w:b/>
          <w:sz w:val="24"/>
        </w:rPr>
        <w:t>/INFOEM/IP/RR/2025</w:t>
      </w:r>
      <w:r w:rsidRPr="003966C9">
        <w:rPr>
          <w:rFonts w:ascii="Palatino Linotype" w:hAnsi="Palatino Linotype" w:cs="Arial"/>
          <w:b/>
          <w:bCs/>
          <w:sz w:val="24"/>
        </w:rPr>
        <w:t xml:space="preserve">, </w:t>
      </w:r>
      <w:r w:rsidRPr="003966C9">
        <w:rPr>
          <w:rFonts w:ascii="Palatino Linotype" w:hAnsi="Palatino Linotype"/>
          <w:sz w:val="24"/>
        </w:rPr>
        <w:t xml:space="preserve">promovido por </w:t>
      </w:r>
      <w:r w:rsidR="007721BA" w:rsidRPr="003966C9">
        <w:rPr>
          <w:rFonts w:ascii="Palatino Linotype" w:eastAsia="Calibri" w:hAnsi="Palatino Linotype" w:cs="Arial"/>
          <w:b/>
          <w:sz w:val="24"/>
        </w:rPr>
        <w:t>una</w:t>
      </w:r>
      <w:r w:rsidR="007721BA" w:rsidRPr="003966C9">
        <w:rPr>
          <w:rFonts w:ascii="Palatino Linotype" w:eastAsia="Calibri" w:hAnsi="Palatino Linotype" w:cs="Arial"/>
          <w:sz w:val="24"/>
        </w:rPr>
        <w:t xml:space="preserve"> </w:t>
      </w:r>
      <w:r w:rsidR="007721BA" w:rsidRPr="003966C9">
        <w:rPr>
          <w:rFonts w:ascii="Palatino Linotype" w:eastAsia="Calibri" w:hAnsi="Palatino Linotype" w:cs="Arial"/>
          <w:b/>
          <w:bCs/>
          <w:sz w:val="24"/>
        </w:rPr>
        <w:t>persona que no proporciona datos de identificación</w:t>
      </w:r>
      <w:r w:rsidRPr="003966C9">
        <w:rPr>
          <w:rFonts w:ascii="Palatino Linotype" w:hAnsi="Palatino Linotype"/>
          <w:sz w:val="24"/>
        </w:rPr>
        <w:t xml:space="preserve">, </w:t>
      </w:r>
      <w:r w:rsidR="007721BA" w:rsidRPr="003966C9">
        <w:rPr>
          <w:rFonts w:ascii="Palatino Linotype" w:eastAsia="Calibri" w:hAnsi="Palatino Linotype" w:cs="Arial"/>
          <w:sz w:val="24"/>
        </w:rPr>
        <w:t xml:space="preserve">a través del Sistema de Acceso a la Información Mexiquense (SAIMEX), a quien en lo sucesivo se le identificará como </w:t>
      </w:r>
      <w:r w:rsidR="007721BA" w:rsidRPr="003966C9">
        <w:rPr>
          <w:rFonts w:ascii="Palatino Linotype" w:eastAsia="Calibri" w:hAnsi="Palatino Linotype" w:cs="Arial"/>
          <w:b/>
          <w:sz w:val="24"/>
        </w:rPr>
        <w:t>EL RECURRENTE</w:t>
      </w:r>
      <w:r w:rsidR="007721BA" w:rsidRPr="003966C9">
        <w:rPr>
          <w:rFonts w:ascii="Palatino Linotype" w:eastAsia="Calibri" w:hAnsi="Palatino Linotype" w:cs="Arial"/>
          <w:sz w:val="24"/>
        </w:rPr>
        <w:t xml:space="preserve">, en contra de las respuestas del </w:t>
      </w:r>
      <w:r w:rsidR="007721BA" w:rsidRPr="003966C9">
        <w:rPr>
          <w:rFonts w:ascii="Palatino Linotype" w:eastAsia="Calibri" w:hAnsi="Palatino Linotype" w:cs="Arial"/>
          <w:b/>
          <w:sz w:val="24"/>
        </w:rPr>
        <w:t xml:space="preserve">Ayuntamiento de </w:t>
      </w:r>
      <w:r w:rsidR="00B72D54" w:rsidRPr="003966C9">
        <w:rPr>
          <w:rFonts w:ascii="Palatino Linotype" w:eastAsia="Calibri" w:hAnsi="Palatino Linotype" w:cs="Arial"/>
          <w:b/>
          <w:sz w:val="24"/>
        </w:rPr>
        <w:t>Cocotitlán</w:t>
      </w:r>
      <w:r w:rsidR="007721BA" w:rsidRPr="003966C9">
        <w:rPr>
          <w:rFonts w:ascii="Palatino Linotype" w:eastAsia="Calibri" w:hAnsi="Palatino Linotype" w:cs="Arial"/>
          <w:sz w:val="24"/>
        </w:rPr>
        <w:t xml:space="preserve">, en lo sucesivo </w:t>
      </w:r>
      <w:r w:rsidR="007721BA" w:rsidRPr="003966C9">
        <w:rPr>
          <w:rFonts w:ascii="Palatino Linotype" w:eastAsia="Calibri" w:hAnsi="Palatino Linotype" w:cs="Arial"/>
          <w:b/>
          <w:sz w:val="24"/>
        </w:rPr>
        <w:t>EL SUJETO OBLIGADO</w:t>
      </w:r>
      <w:r w:rsidR="007721BA" w:rsidRPr="003966C9">
        <w:rPr>
          <w:rFonts w:ascii="Palatino Linotype" w:eastAsia="Calibri" w:hAnsi="Palatino Linotype" w:cs="Arial"/>
          <w:sz w:val="24"/>
        </w:rPr>
        <w:t>, se procede a dictar la presente resolución, con base en los siguientes:</w:t>
      </w:r>
    </w:p>
    <w:p w14:paraId="27DA79E7" w14:textId="77777777" w:rsidR="00841865" w:rsidRPr="003966C9" w:rsidRDefault="00841865" w:rsidP="00457D85">
      <w:pPr>
        <w:spacing w:line="360" w:lineRule="auto"/>
        <w:jc w:val="both"/>
        <w:rPr>
          <w:rFonts w:ascii="Palatino Linotype" w:hAnsi="Palatino Linotype"/>
        </w:rPr>
      </w:pPr>
    </w:p>
    <w:p w14:paraId="03834B31" w14:textId="77777777" w:rsidR="00841865" w:rsidRPr="003966C9" w:rsidRDefault="00841865" w:rsidP="00457D85">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3966C9">
        <w:rPr>
          <w:rFonts w:ascii="Palatino Linotype" w:hAnsi="Palatino Linotype"/>
          <w:b/>
          <w:lang w:eastAsia="en-US"/>
        </w:rPr>
        <w:t>ANTECEDENTES</w:t>
      </w:r>
      <w:bookmarkEnd w:id="0"/>
      <w:bookmarkEnd w:id="1"/>
      <w:bookmarkEnd w:id="2"/>
      <w:bookmarkEnd w:id="3"/>
    </w:p>
    <w:p w14:paraId="5EE85A16" w14:textId="77777777" w:rsidR="00841865" w:rsidRPr="003966C9" w:rsidRDefault="00841865" w:rsidP="00457D85">
      <w:pPr>
        <w:keepNext/>
        <w:keepLines/>
        <w:tabs>
          <w:tab w:val="left" w:pos="0"/>
        </w:tabs>
        <w:spacing w:line="360" w:lineRule="auto"/>
        <w:jc w:val="center"/>
        <w:outlineLvl w:val="0"/>
        <w:rPr>
          <w:rFonts w:ascii="Palatino Linotype" w:hAnsi="Palatino Linotype"/>
          <w:b/>
          <w:lang w:eastAsia="en-US"/>
        </w:rPr>
      </w:pPr>
    </w:p>
    <w:p w14:paraId="12D4DC2E" w14:textId="52896010" w:rsidR="00841865" w:rsidRPr="003966C9" w:rsidRDefault="00B72D54" w:rsidP="00457D85">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3966C9">
        <w:rPr>
          <w:rFonts w:ascii="Palatino Linotype" w:eastAsia="Calibri" w:hAnsi="Palatino Linotype" w:cs="Arial"/>
          <w:lang w:val="es-ES"/>
        </w:rPr>
        <w:t xml:space="preserve">El </w:t>
      </w:r>
      <w:r w:rsidRPr="003966C9">
        <w:rPr>
          <w:rFonts w:ascii="Palatino Linotype" w:eastAsia="Calibri" w:hAnsi="Palatino Linotype" w:cs="Arial"/>
          <w:b/>
          <w:lang w:val="es-ES"/>
        </w:rPr>
        <w:t>diecinueve</w:t>
      </w:r>
      <w:r w:rsidRPr="003966C9">
        <w:rPr>
          <w:rFonts w:ascii="Palatino Linotype" w:eastAsia="Calibri" w:hAnsi="Palatino Linotype" w:cs="Arial"/>
          <w:b/>
        </w:rPr>
        <w:t xml:space="preserve"> </w:t>
      </w:r>
      <w:r w:rsidR="007721BA" w:rsidRPr="003966C9">
        <w:rPr>
          <w:rFonts w:ascii="Palatino Linotype" w:eastAsia="Calibri" w:hAnsi="Palatino Linotype" w:cs="Arial"/>
          <w:b/>
        </w:rPr>
        <w:t xml:space="preserve">de </w:t>
      </w:r>
      <w:r w:rsidR="00DF58B2" w:rsidRPr="003966C9">
        <w:rPr>
          <w:rFonts w:ascii="Palatino Linotype" w:eastAsia="Calibri" w:hAnsi="Palatino Linotype" w:cs="Arial"/>
          <w:b/>
        </w:rPr>
        <w:t xml:space="preserve">enero </w:t>
      </w:r>
      <w:r w:rsidR="007721BA" w:rsidRPr="003966C9">
        <w:rPr>
          <w:rFonts w:ascii="Palatino Linotype" w:eastAsia="Calibri" w:hAnsi="Palatino Linotype" w:cs="Arial"/>
          <w:b/>
        </w:rPr>
        <w:t xml:space="preserve">de dos mil </w:t>
      </w:r>
      <w:r w:rsidR="00DF58B2" w:rsidRPr="003966C9">
        <w:rPr>
          <w:rFonts w:ascii="Palatino Linotype" w:eastAsia="Calibri" w:hAnsi="Palatino Linotype" w:cs="Arial"/>
          <w:b/>
        </w:rPr>
        <w:t>veinticinco</w:t>
      </w:r>
      <w:r w:rsidR="00841865" w:rsidRPr="003966C9">
        <w:rPr>
          <w:rFonts w:ascii="Palatino Linotype" w:eastAsia="Calibri" w:hAnsi="Palatino Linotype" w:cs="Arial"/>
          <w:lang w:val="es-ES"/>
        </w:rPr>
        <w:t>,</w:t>
      </w:r>
      <w:r w:rsidR="00841865" w:rsidRPr="003966C9">
        <w:rPr>
          <w:rFonts w:ascii="Palatino Linotype" w:eastAsia="Calibri" w:hAnsi="Palatino Linotype"/>
          <w:lang w:val="es-ES"/>
        </w:rPr>
        <w:t xml:space="preserve"> </w:t>
      </w:r>
      <w:r w:rsidR="00841865" w:rsidRPr="003966C9">
        <w:rPr>
          <w:rFonts w:ascii="Palatino Linotype" w:hAnsi="Palatino Linotype"/>
        </w:rPr>
        <w:t>el</w:t>
      </w:r>
      <w:r w:rsidR="00841865" w:rsidRPr="003966C9">
        <w:rPr>
          <w:rFonts w:ascii="Palatino Linotype" w:hAnsi="Palatino Linotype"/>
          <w:b/>
        </w:rPr>
        <w:t xml:space="preserve"> </w:t>
      </w:r>
      <w:r w:rsidR="00841865" w:rsidRPr="003966C9">
        <w:rPr>
          <w:rFonts w:ascii="Palatino Linotype" w:hAnsi="Palatino Linotype"/>
        </w:rPr>
        <w:t>solicitante</w:t>
      </w:r>
      <w:r w:rsidR="004F06DC" w:rsidRPr="003966C9">
        <w:rPr>
          <w:rFonts w:ascii="Palatino Linotype" w:hAnsi="Palatino Linotype"/>
          <w:b/>
        </w:rPr>
        <w:t xml:space="preserve"> </w:t>
      </w:r>
      <w:r w:rsidR="00841865" w:rsidRPr="003966C9">
        <w:rPr>
          <w:rFonts w:ascii="Palatino Linotype" w:hAnsi="Palatino Linotype"/>
        </w:rPr>
        <w:t>presentó</w:t>
      </w:r>
      <w:r w:rsidR="00841865" w:rsidRPr="003966C9">
        <w:rPr>
          <w:rFonts w:ascii="Palatino Linotype" w:hAnsi="Palatino Linotype"/>
          <w:b/>
        </w:rPr>
        <w:t xml:space="preserve"> </w:t>
      </w:r>
      <w:r w:rsidR="00841865" w:rsidRPr="003966C9">
        <w:rPr>
          <w:rFonts w:ascii="Palatino Linotype" w:eastAsia="Calibri" w:hAnsi="Palatino Linotype" w:cs="Arial"/>
          <w:lang w:val="es-ES"/>
        </w:rPr>
        <w:t xml:space="preserve">ante el </w:t>
      </w:r>
      <w:r w:rsidR="00841865" w:rsidRPr="003966C9">
        <w:rPr>
          <w:rFonts w:ascii="Palatino Linotype" w:eastAsia="Calibri" w:hAnsi="Palatino Linotype" w:cs="Arial"/>
          <w:b/>
          <w:lang w:val="es-ES"/>
        </w:rPr>
        <w:t>SUJETO OBLIGADO,</w:t>
      </w:r>
      <w:r w:rsidR="00841865" w:rsidRPr="003966C9">
        <w:rPr>
          <w:rFonts w:ascii="Palatino Linotype" w:eastAsia="Calibri" w:hAnsi="Palatino Linotype" w:cs="Arial"/>
        </w:rPr>
        <w:t xml:space="preserve"> a través del Sistema de Acceso a la Información Mexiquense (SAIMEX),</w:t>
      </w:r>
      <w:r w:rsidR="00841865" w:rsidRPr="003966C9">
        <w:rPr>
          <w:rFonts w:ascii="Palatino Linotype" w:eastAsia="Calibri" w:hAnsi="Palatino Linotype" w:cs="Arial"/>
          <w:lang w:val="es-ES"/>
        </w:rPr>
        <w:t xml:space="preserve"> la</w:t>
      </w:r>
      <w:r w:rsidRPr="003966C9">
        <w:rPr>
          <w:rFonts w:ascii="Palatino Linotype" w:eastAsia="Calibri" w:hAnsi="Palatino Linotype" w:cs="Arial"/>
          <w:lang w:val="es-ES"/>
        </w:rPr>
        <w:t>s</w:t>
      </w:r>
      <w:r w:rsidR="00841865" w:rsidRPr="003966C9">
        <w:rPr>
          <w:rFonts w:ascii="Palatino Linotype" w:eastAsia="Calibri" w:hAnsi="Palatino Linotype" w:cs="Arial"/>
          <w:lang w:val="es-ES"/>
        </w:rPr>
        <w:t xml:space="preserve"> solicitud</w:t>
      </w:r>
      <w:r w:rsidRPr="003966C9">
        <w:rPr>
          <w:rFonts w:ascii="Palatino Linotype" w:eastAsia="Calibri" w:hAnsi="Palatino Linotype" w:cs="Arial"/>
          <w:lang w:val="es-ES"/>
        </w:rPr>
        <w:t>es</w:t>
      </w:r>
      <w:r w:rsidR="00841865" w:rsidRPr="003966C9">
        <w:rPr>
          <w:rFonts w:ascii="Palatino Linotype" w:eastAsia="Calibri" w:hAnsi="Palatino Linotype" w:cs="Arial"/>
          <w:lang w:val="es-ES"/>
        </w:rPr>
        <w:t xml:space="preserve"> de información pública registrada</w:t>
      </w:r>
      <w:r w:rsidRPr="003966C9">
        <w:rPr>
          <w:rFonts w:ascii="Palatino Linotype" w:eastAsia="Calibri" w:hAnsi="Palatino Linotype" w:cs="Arial"/>
          <w:lang w:val="es-ES"/>
        </w:rPr>
        <w:t>s</w:t>
      </w:r>
      <w:r w:rsidR="00841865" w:rsidRPr="003966C9">
        <w:rPr>
          <w:rFonts w:ascii="Palatino Linotype" w:eastAsia="Calibri" w:hAnsi="Palatino Linotype" w:cs="Arial"/>
          <w:lang w:val="es-ES"/>
        </w:rPr>
        <w:t xml:space="preserve"> con el número </w:t>
      </w:r>
      <w:r w:rsidRPr="003966C9">
        <w:rPr>
          <w:rFonts w:ascii="Palatino Linotype" w:hAnsi="Palatino Linotype"/>
          <w:b/>
          <w:bCs/>
        </w:rPr>
        <w:t>00039</w:t>
      </w:r>
      <w:r w:rsidR="007721BA" w:rsidRPr="003966C9">
        <w:rPr>
          <w:rFonts w:ascii="Palatino Linotype" w:hAnsi="Palatino Linotype"/>
          <w:b/>
          <w:bCs/>
        </w:rPr>
        <w:t>/</w:t>
      </w:r>
      <w:r w:rsidRPr="003966C9">
        <w:rPr>
          <w:rFonts w:ascii="Palatino Linotype" w:hAnsi="Palatino Linotype"/>
          <w:b/>
          <w:bCs/>
        </w:rPr>
        <w:t>COCOTIT</w:t>
      </w:r>
      <w:r w:rsidR="007721BA" w:rsidRPr="003966C9">
        <w:rPr>
          <w:rFonts w:ascii="Palatino Linotype" w:hAnsi="Palatino Linotype"/>
          <w:b/>
          <w:bCs/>
        </w:rPr>
        <w:t>/IP/202</w:t>
      </w:r>
      <w:r w:rsidR="00DF58B2" w:rsidRPr="003966C9">
        <w:rPr>
          <w:rFonts w:ascii="Palatino Linotype" w:hAnsi="Palatino Linotype"/>
          <w:b/>
          <w:bCs/>
        </w:rPr>
        <w:t>5</w:t>
      </w:r>
      <w:r w:rsidR="002835B4" w:rsidRPr="003966C9">
        <w:rPr>
          <w:rFonts w:ascii="Palatino Linotype" w:hAnsi="Palatino Linotype"/>
          <w:b/>
          <w:bCs/>
        </w:rPr>
        <w:t xml:space="preserve"> y</w:t>
      </w:r>
      <w:r w:rsidRPr="003966C9">
        <w:rPr>
          <w:rFonts w:ascii="Palatino Linotype" w:hAnsi="Palatino Linotype"/>
          <w:b/>
          <w:bCs/>
        </w:rPr>
        <w:t xml:space="preserve"> 00040/COCOTIT/IP/2025</w:t>
      </w:r>
      <w:r w:rsidR="00841865" w:rsidRPr="003966C9">
        <w:rPr>
          <w:rFonts w:ascii="Palatino Linotype" w:eastAsia="Calibri" w:hAnsi="Palatino Linotype" w:cs="Arial"/>
          <w:lang w:val="es-ES"/>
        </w:rPr>
        <w:t>, mediante la cual se solicitó:</w:t>
      </w:r>
    </w:p>
    <w:p w14:paraId="37C18A07" w14:textId="77777777" w:rsidR="00854AF7" w:rsidRPr="003966C9" w:rsidRDefault="00854AF7" w:rsidP="00854AF7">
      <w:pPr>
        <w:tabs>
          <w:tab w:val="left" w:pos="0"/>
        </w:tabs>
        <w:spacing w:line="360" w:lineRule="auto"/>
        <w:contextualSpacing/>
        <w:jc w:val="both"/>
        <w:rPr>
          <w:rFonts w:ascii="Palatino Linotype" w:eastAsia="Calibri" w:hAnsi="Palatino Linotype" w:cs="Arial"/>
          <w:lang w:val="es-ES"/>
        </w:rPr>
      </w:pPr>
    </w:p>
    <w:p w14:paraId="03BAC139" w14:textId="77777777" w:rsidR="00B72D54" w:rsidRPr="003966C9" w:rsidRDefault="00B72D54" w:rsidP="002835B4">
      <w:pPr>
        <w:pStyle w:val="Prrafodelista"/>
        <w:ind w:left="360" w:right="539"/>
        <w:jc w:val="both"/>
        <w:rPr>
          <w:rFonts w:ascii="Palatino Linotype" w:hAnsi="Palatino Linotype"/>
          <w:b/>
          <w:bCs/>
          <w:sz w:val="24"/>
        </w:rPr>
      </w:pPr>
      <w:r w:rsidRPr="003966C9">
        <w:rPr>
          <w:rFonts w:ascii="Palatino Linotype" w:hAnsi="Palatino Linotype"/>
          <w:b/>
          <w:bCs/>
          <w:sz w:val="24"/>
        </w:rPr>
        <w:t xml:space="preserve">00039/COCOTIT/IP/2025 </w:t>
      </w:r>
    </w:p>
    <w:p w14:paraId="685162AC" w14:textId="2E936141" w:rsidR="002835B4" w:rsidRPr="003966C9" w:rsidRDefault="002835B4" w:rsidP="002835B4">
      <w:pPr>
        <w:pStyle w:val="Prrafodelista"/>
        <w:ind w:left="360" w:right="539"/>
        <w:jc w:val="both"/>
        <w:rPr>
          <w:rFonts w:ascii="Palatino Linotype" w:eastAsia="Calibri" w:hAnsi="Palatino Linotype" w:cs="Arial"/>
          <w:b/>
          <w:i/>
          <w:sz w:val="24"/>
        </w:rPr>
      </w:pPr>
      <w:r w:rsidRPr="003966C9">
        <w:rPr>
          <w:rFonts w:ascii="Palatino Linotype" w:eastAsia="Calibri" w:hAnsi="Palatino Linotype" w:cs="Arial"/>
          <w:b/>
          <w:i/>
          <w:sz w:val="24"/>
        </w:rPr>
        <w:t>Solicitud</w:t>
      </w:r>
    </w:p>
    <w:p w14:paraId="15434651" w14:textId="77777777" w:rsidR="002835B4" w:rsidRPr="003966C9" w:rsidRDefault="002835B4" w:rsidP="002835B4">
      <w:pPr>
        <w:pStyle w:val="Prrafodelista"/>
        <w:tabs>
          <w:tab w:val="left" w:pos="1005"/>
        </w:tabs>
        <w:ind w:left="360" w:right="539"/>
        <w:jc w:val="both"/>
        <w:rPr>
          <w:rFonts w:ascii="Palatino Linotype" w:eastAsia="Calibri" w:hAnsi="Palatino Linotype" w:cs="Arial"/>
          <w:b/>
          <w:i/>
          <w:sz w:val="24"/>
        </w:rPr>
      </w:pPr>
    </w:p>
    <w:p w14:paraId="50ED3F22" w14:textId="0B52C557" w:rsidR="002835B4" w:rsidRPr="003966C9" w:rsidRDefault="002835B4" w:rsidP="002835B4">
      <w:pPr>
        <w:pStyle w:val="Prrafodelista"/>
        <w:ind w:left="360" w:right="539"/>
        <w:jc w:val="both"/>
        <w:rPr>
          <w:rFonts w:ascii="Palatino Linotype" w:eastAsia="Calibri" w:hAnsi="Palatino Linotype" w:cs="Arial"/>
          <w:bCs/>
          <w:i/>
          <w:sz w:val="24"/>
        </w:rPr>
      </w:pPr>
      <w:r w:rsidRPr="003966C9">
        <w:rPr>
          <w:rFonts w:ascii="Palatino Linotype" w:eastAsia="Calibri" w:hAnsi="Palatino Linotype" w:cs="Arial"/>
          <w:bCs/>
          <w:i/>
          <w:sz w:val="24"/>
        </w:rPr>
        <w:t>“</w:t>
      </w:r>
      <w:r w:rsidR="00B72D54" w:rsidRPr="003966C9">
        <w:rPr>
          <w:rFonts w:ascii="Palatino Linotype" w:eastAsia="Calibri" w:hAnsi="Palatino Linotype" w:cs="Arial"/>
          <w:bCs/>
          <w:i/>
          <w:sz w:val="24"/>
        </w:rPr>
        <w:t>Solicito la 1er nomina del periodo 01/01/2025 al 15/01/2025, de todos los directores, coordinadores, encargados de despachos o equivalente de la Administración del Municipio de Cocotitlan</w:t>
      </w:r>
      <w:r w:rsidRPr="003966C9">
        <w:rPr>
          <w:rFonts w:ascii="Palatino Linotype" w:eastAsia="Calibri" w:hAnsi="Palatino Linotype" w:cs="Arial"/>
          <w:bCs/>
          <w:i/>
          <w:sz w:val="24"/>
        </w:rPr>
        <w:t>”. (Sic.)</w:t>
      </w:r>
    </w:p>
    <w:p w14:paraId="389BCD8C" w14:textId="77777777" w:rsidR="002835B4" w:rsidRPr="003966C9" w:rsidRDefault="002835B4" w:rsidP="002835B4">
      <w:pPr>
        <w:pStyle w:val="Prrafodelista"/>
        <w:ind w:left="360" w:right="539"/>
        <w:jc w:val="both"/>
        <w:rPr>
          <w:rFonts w:ascii="Palatino Linotype" w:eastAsia="Calibri" w:hAnsi="Palatino Linotype" w:cs="Arial"/>
          <w:bCs/>
          <w:i/>
          <w:sz w:val="24"/>
        </w:rPr>
      </w:pPr>
    </w:p>
    <w:p w14:paraId="4C2957AA" w14:textId="7E05009D" w:rsidR="002835B4" w:rsidRPr="003966C9" w:rsidRDefault="00B72D54" w:rsidP="002835B4">
      <w:pPr>
        <w:pStyle w:val="Prrafodelista"/>
        <w:ind w:left="360" w:right="539"/>
        <w:jc w:val="both"/>
        <w:rPr>
          <w:rFonts w:ascii="Palatino Linotype" w:hAnsi="Palatino Linotype"/>
          <w:b/>
          <w:bCs/>
          <w:sz w:val="24"/>
        </w:rPr>
      </w:pPr>
      <w:r w:rsidRPr="003966C9">
        <w:rPr>
          <w:rFonts w:ascii="Palatino Linotype" w:hAnsi="Palatino Linotype"/>
          <w:b/>
          <w:bCs/>
          <w:sz w:val="24"/>
        </w:rPr>
        <w:lastRenderedPageBreak/>
        <w:t>0004</w:t>
      </w:r>
      <w:r w:rsidR="002835B4" w:rsidRPr="003966C9">
        <w:rPr>
          <w:rFonts w:ascii="Palatino Linotype" w:hAnsi="Palatino Linotype"/>
          <w:b/>
          <w:bCs/>
          <w:sz w:val="24"/>
        </w:rPr>
        <w:t>0/</w:t>
      </w:r>
      <w:r w:rsidRPr="003966C9">
        <w:rPr>
          <w:rFonts w:ascii="Palatino Linotype" w:hAnsi="Palatino Linotype"/>
          <w:b/>
          <w:bCs/>
          <w:sz w:val="24"/>
        </w:rPr>
        <w:t>COCOTIP</w:t>
      </w:r>
      <w:r w:rsidR="002835B4" w:rsidRPr="003966C9">
        <w:rPr>
          <w:rFonts w:ascii="Palatino Linotype" w:hAnsi="Palatino Linotype"/>
          <w:b/>
          <w:bCs/>
          <w:sz w:val="24"/>
        </w:rPr>
        <w:t>/IP/2025</w:t>
      </w:r>
    </w:p>
    <w:p w14:paraId="6914EC7F" w14:textId="77777777" w:rsidR="002835B4" w:rsidRPr="003966C9" w:rsidRDefault="002835B4" w:rsidP="002835B4">
      <w:pPr>
        <w:pStyle w:val="Prrafodelista"/>
        <w:ind w:left="360" w:right="539"/>
        <w:jc w:val="both"/>
        <w:rPr>
          <w:rFonts w:ascii="Palatino Linotype" w:hAnsi="Palatino Linotype"/>
          <w:b/>
          <w:bCs/>
          <w:sz w:val="24"/>
        </w:rPr>
      </w:pPr>
    </w:p>
    <w:p w14:paraId="62C1B8E0" w14:textId="3D01AE69" w:rsidR="002835B4" w:rsidRPr="003966C9" w:rsidRDefault="002835B4" w:rsidP="002835B4">
      <w:pPr>
        <w:pStyle w:val="Prrafodelista"/>
        <w:ind w:left="360" w:right="539"/>
        <w:jc w:val="both"/>
        <w:rPr>
          <w:rFonts w:ascii="Palatino Linotype" w:eastAsia="Calibri" w:hAnsi="Palatino Linotype" w:cs="Arial"/>
          <w:bCs/>
          <w:i/>
          <w:sz w:val="24"/>
        </w:rPr>
      </w:pPr>
      <w:r w:rsidRPr="003966C9">
        <w:rPr>
          <w:rFonts w:ascii="Palatino Linotype" w:eastAsia="Calibri" w:hAnsi="Palatino Linotype" w:cs="Arial"/>
          <w:bCs/>
          <w:i/>
          <w:sz w:val="24"/>
        </w:rPr>
        <w:t>“</w:t>
      </w:r>
      <w:r w:rsidR="00B72D54" w:rsidRPr="003966C9">
        <w:rPr>
          <w:rFonts w:ascii="Palatino Linotype" w:eastAsia="Calibri" w:hAnsi="Palatino Linotype" w:cs="Arial"/>
          <w:bCs/>
          <w:i/>
          <w:sz w:val="24"/>
        </w:rPr>
        <w:t>Solicito la 1er nomina del periodo 01/01/2025 al 15/01/2025, de todos los directores, coordinadores, encargados de despachos o equivalente de la Administración del Municipio de Cocotitlan</w:t>
      </w:r>
      <w:r w:rsidRPr="003966C9">
        <w:rPr>
          <w:rFonts w:ascii="Palatino Linotype" w:eastAsia="Calibri" w:hAnsi="Palatino Linotype" w:cs="Arial"/>
          <w:bCs/>
          <w:i/>
          <w:sz w:val="24"/>
        </w:rPr>
        <w:t>” (Sic.)</w:t>
      </w:r>
    </w:p>
    <w:p w14:paraId="6A3110DB" w14:textId="77777777" w:rsidR="00B72D54" w:rsidRPr="003966C9" w:rsidRDefault="00B72D54" w:rsidP="00B72D54">
      <w:pPr>
        <w:ind w:right="539"/>
        <w:jc w:val="both"/>
        <w:rPr>
          <w:rFonts w:ascii="Palatino Linotype" w:eastAsia="Calibri" w:hAnsi="Palatino Linotype" w:cs="Arial"/>
          <w:bCs/>
          <w:i/>
        </w:rPr>
      </w:pPr>
    </w:p>
    <w:p w14:paraId="49DF1983" w14:textId="77777777" w:rsidR="00841865" w:rsidRPr="003966C9" w:rsidRDefault="00841865" w:rsidP="00457D85">
      <w:pPr>
        <w:pStyle w:val="Prrafodelista"/>
        <w:numPr>
          <w:ilvl w:val="0"/>
          <w:numId w:val="1"/>
        </w:numPr>
        <w:spacing w:line="360" w:lineRule="auto"/>
        <w:ind w:left="0" w:firstLine="0"/>
        <w:jc w:val="both"/>
        <w:rPr>
          <w:rFonts w:ascii="Palatino Linotype" w:hAnsi="Palatino Linotype" w:cs="Arial"/>
          <w:i/>
          <w:sz w:val="24"/>
        </w:rPr>
      </w:pPr>
      <w:r w:rsidRPr="003966C9">
        <w:rPr>
          <w:rFonts w:ascii="Palatino Linotype" w:hAnsi="Palatino Linotype" w:cs="Arial"/>
          <w:sz w:val="24"/>
        </w:rPr>
        <w:t>Se hace constar que se señaló como modalidad de entrega de la información a través de SAIMEX.</w:t>
      </w:r>
    </w:p>
    <w:p w14:paraId="0EE288CA" w14:textId="77777777" w:rsidR="00841865" w:rsidRPr="003966C9" w:rsidRDefault="00841865" w:rsidP="00457D85">
      <w:pPr>
        <w:rPr>
          <w:rFonts w:ascii="Palatino Linotype" w:eastAsia="Calibri" w:hAnsi="Palatino Linotype" w:cs="Arial"/>
          <w:lang w:val="es-AR"/>
        </w:rPr>
      </w:pPr>
    </w:p>
    <w:p w14:paraId="23A6764A" w14:textId="30824504" w:rsidR="00841865" w:rsidRPr="003966C9" w:rsidRDefault="00841865" w:rsidP="00457D85">
      <w:pPr>
        <w:numPr>
          <w:ilvl w:val="0"/>
          <w:numId w:val="1"/>
        </w:numPr>
        <w:tabs>
          <w:tab w:val="left" w:pos="0"/>
        </w:tabs>
        <w:spacing w:line="360" w:lineRule="auto"/>
        <w:ind w:left="0" w:firstLine="0"/>
        <w:contextualSpacing/>
        <w:jc w:val="both"/>
        <w:rPr>
          <w:rFonts w:ascii="Palatino Linotype" w:hAnsi="Palatino Linotype" w:cs="Arial"/>
          <w:lang w:val="es-ES"/>
        </w:rPr>
      </w:pPr>
      <w:r w:rsidRPr="003966C9">
        <w:rPr>
          <w:rFonts w:ascii="Palatino Linotype" w:hAnsi="Palatino Linotype" w:cs="Arial"/>
          <w:lang w:val="es-ES"/>
        </w:rPr>
        <w:t xml:space="preserve">El </w:t>
      </w:r>
      <w:r w:rsidR="00B72D54" w:rsidRPr="003966C9">
        <w:rPr>
          <w:rFonts w:ascii="Palatino Linotype" w:eastAsiaTheme="minorEastAsia" w:hAnsi="Palatino Linotype" w:cs="Arial"/>
          <w:b/>
          <w:lang w:val="es-ES_tradnl"/>
        </w:rPr>
        <w:t>once</w:t>
      </w:r>
      <w:r w:rsidR="00DF58B2" w:rsidRPr="003966C9">
        <w:rPr>
          <w:rFonts w:ascii="Palatino Linotype" w:eastAsiaTheme="minorEastAsia" w:hAnsi="Palatino Linotype" w:cs="Arial"/>
          <w:b/>
          <w:lang w:val="es-ES_tradnl"/>
        </w:rPr>
        <w:t xml:space="preserve"> de febrero</w:t>
      </w:r>
      <w:r w:rsidR="007721BA" w:rsidRPr="003966C9">
        <w:rPr>
          <w:rFonts w:ascii="Palatino Linotype" w:eastAsiaTheme="minorEastAsia" w:hAnsi="Palatino Linotype" w:cs="Arial"/>
          <w:b/>
          <w:lang w:val="es-ES_tradnl"/>
        </w:rPr>
        <w:t xml:space="preserve"> de dos mil </w:t>
      </w:r>
      <w:r w:rsidR="00DF58B2" w:rsidRPr="003966C9">
        <w:rPr>
          <w:rFonts w:ascii="Palatino Linotype" w:eastAsiaTheme="minorEastAsia" w:hAnsi="Palatino Linotype" w:cs="Arial"/>
          <w:b/>
          <w:lang w:val="es-ES_tradnl"/>
        </w:rPr>
        <w:t>veinticinco</w:t>
      </w:r>
      <w:r w:rsidRPr="003966C9">
        <w:rPr>
          <w:rFonts w:ascii="Palatino Linotype" w:hAnsi="Palatino Linotype" w:cs="Arial"/>
          <w:lang w:val="es-ES"/>
        </w:rPr>
        <w:t>, el Sujeto Obligado dio respuesta a la</w:t>
      </w:r>
      <w:r w:rsidR="00B72D54" w:rsidRPr="003966C9">
        <w:rPr>
          <w:rFonts w:ascii="Palatino Linotype" w:hAnsi="Palatino Linotype" w:cs="Arial"/>
          <w:lang w:val="es-ES"/>
        </w:rPr>
        <w:t>s</w:t>
      </w:r>
      <w:r w:rsidRPr="003966C9">
        <w:rPr>
          <w:rFonts w:ascii="Palatino Linotype" w:hAnsi="Palatino Linotype" w:cs="Arial"/>
          <w:lang w:val="es-ES"/>
        </w:rPr>
        <w:t xml:space="preserve"> solicitud</w:t>
      </w:r>
      <w:r w:rsidR="00B72D54" w:rsidRPr="003966C9">
        <w:rPr>
          <w:rFonts w:ascii="Palatino Linotype" w:hAnsi="Palatino Linotype" w:cs="Arial"/>
          <w:lang w:val="es-ES"/>
        </w:rPr>
        <w:t>es</w:t>
      </w:r>
      <w:r w:rsidRPr="003966C9">
        <w:rPr>
          <w:rFonts w:ascii="Palatino Linotype" w:hAnsi="Palatino Linotype" w:cs="Arial"/>
          <w:lang w:val="es-ES"/>
        </w:rPr>
        <w:t xml:space="preserve"> de información en el </w:t>
      </w:r>
      <w:r w:rsidR="002835B4" w:rsidRPr="003966C9">
        <w:rPr>
          <w:rFonts w:ascii="Palatino Linotype" w:hAnsi="Palatino Linotype" w:cs="Arial"/>
          <w:lang w:val="es-ES"/>
        </w:rPr>
        <w:t>mismo</w:t>
      </w:r>
      <w:r w:rsidRPr="003966C9">
        <w:rPr>
          <w:rFonts w:ascii="Palatino Linotype" w:hAnsi="Palatino Linotype" w:cs="Arial"/>
          <w:lang w:val="es-ES"/>
        </w:rPr>
        <w:t xml:space="preserve"> sentido:</w:t>
      </w:r>
    </w:p>
    <w:p w14:paraId="4414C49B" w14:textId="77777777" w:rsidR="00841865" w:rsidRPr="003966C9" w:rsidRDefault="00841865" w:rsidP="00457D85">
      <w:pPr>
        <w:tabs>
          <w:tab w:val="left" w:pos="0"/>
        </w:tabs>
        <w:contextualSpacing/>
        <w:jc w:val="both"/>
        <w:rPr>
          <w:rFonts w:ascii="Palatino Linotype" w:hAnsi="Palatino Linotype" w:cs="Arial"/>
          <w:lang w:val="es-E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72D54" w:rsidRPr="003966C9" w14:paraId="63DE6F36" w14:textId="77777777" w:rsidTr="00B72D54">
        <w:trPr>
          <w:trHeight w:val="150"/>
          <w:tblCellSpacing w:w="0" w:type="dxa"/>
          <w:jc w:val="center"/>
        </w:trPr>
        <w:tc>
          <w:tcPr>
            <w:tcW w:w="0" w:type="auto"/>
            <w:vAlign w:val="center"/>
            <w:hideMark/>
          </w:tcPr>
          <w:p w14:paraId="390A395C" w14:textId="050296CA" w:rsidR="00B72D54" w:rsidRPr="003966C9" w:rsidRDefault="00B72D54" w:rsidP="00B72D54">
            <w:pPr>
              <w:ind w:left="1418" w:right="1144"/>
              <w:jc w:val="both"/>
              <w:rPr>
                <w:rFonts w:ascii="Palatino Linotype" w:eastAsia="Calibri" w:hAnsi="Palatino Linotype" w:cs="Arial"/>
                <w:bCs/>
                <w:i/>
              </w:rPr>
            </w:pPr>
            <w:r w:rsidRPr="003966C9">
              <w:rPr>
                <w:rFonts w:ascii="Palatino Linotype" w:eastAsia="Calibri" w:hAnsi="Palatino Linotype" w:cs="Arial"/>
                <w:bCs/>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BDE3F1" w14:textId="77777777" w:rsidR="00B72D54" w:rsidRPr="003966C9" w:rsidRDefault="00B72D54" w:rsidP="00B72D54">
            <w:pPr>
              <w:ind w:left="1418" w:right="1144"/>
              <w:jc w:val="both"/>
              <w:rPr>
                <w:rFonts w:ascii="Palatino Linotype" w:eastAsia="Calibri" w:hAnsi="Palatino Linotype" w:cs="Arial"/>
                <w:bCs/>
                <w:i/>
              </w:rPr>
            </w:pPr>
          </w:p>
        </w:tc>
      </w:tr>
      <w:tr w:rsidR="00B72D54" w:rsidRPr="003966C9" w14:paraId="4EBFEB66" w14:textId="77777777" w:rsidTr="00B72D54">
        <w:trPr>
          <w:trHeight w:val="150"/>
          <w:tblCellSpacing w:w="0" w:type="dxa"/>
          <w:jc w:val="center"/>
        </w:trPr>
        <w:tc>
          <w:tcPr>
            <w:tcW w:w="0" w:type="auto"/>
            <w:vAlign w:val="center"/>
            <w:hideMark/>
          </w:tcPr>
          <w:p w14:paraId="6D350757" w14:textId="77777777" w:rsidR="00B72D54" w:rsidRPr="003966C9" w:rsidRDefault="00B72D54" w:rsidP="00B72D54">
            <w:pPr>
              <w:ind w:left="1418" w:right="1144"/>
              <w:jc w:val="both"/>
              <w:rPr>
                <w:rFonts w:ascii="Palatino Linotype" w:eastAsiaTheme="minorEastAsia" w:hAnsi="Palatino Linotype" w:cs="Arial"/>
                <w:i/>
                <w:lang w:val="es-ES_tradnl"/>
              </w:rPr>
            </w:pPr>
            <w:r w:rsidRPr="003966C9">
              <w:rPr>
                <w:rFonts w:ascii="Palatino Linotype" w:eastAsia="Calibri" w:hAnsi="Palatino Linotype" w:cs="Arial"/>
                <w:bCs/>
                <w:i/>
              </w:rPr>
              <w:t xml:space="preserve">En relación a su solicitud numero 00040/COCOTIT/IP/2025 en la que "Solicito la 1er nomina del periodo 01/01/2025 al 15/01/2025, de todos los directores, coordinadores, encargados de despachos o equivalente de la Administración del Municipio de Cocotitlan". realizando una búsqueda en los archivos de esta Tesorería Municipal se remite a usted la primer quincena de enero del 2025 de los directores, coordinadores, encargados de despachos o equivalente de la Administración del Municipio de Cocotitlan, en versión publica, de acuerdo al fundamento en la Ley de Transparencia y Acceso a la Información Pública del Estado de México y Municipios, en sus artículos: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del recurso publico. Artículo 12. Quienes generen, recopilen, administren, manejen, procesen, </w:t>
            </w:r>
            <w:r w:rsidRPr="003966C9">
              <w:rPr>
                <w:rFonts w:ascii="Palatino Linotype" w:eastAsia="Calibri" w:hAnsi="Palatino Linotype" w:cs="Arial"/>
                <w:bCs/>
                <w:i/>
              </w:rPr>
              <w:lastRenderedPageBreak/>
              <w:t xml:space="preserve">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3966C9">
              <w:rPr>
                <w:rFonts w:ascii="Palatino Linotype" w:eastAsiaTheme="minorEastAsia" w:hAnsi="Palatino Linotype" w:cs="Arial"/>
                <w:i/>
                <w:lang w:val="es-ES_tradnl"/>
              </w:rPr>
              <w:t>.” (Sic)</w:t>
            </w:r>
          </w:p>
          <w:p w14:paraId="6076F5C8" w14:textId="34D1BC64" w:rsidR="00B72D54" w:rsidRPr="003966C9" w:rsidRDefault="00B72D54" w:rsidP="00B72D54">
            <w:pPr>
              <w:ind w:left="1418" w:right="1144"/>
              <w:jc w:val="both"/>
              <w:rPr>
                <w:rFonts w:ascii="Palatino Linotype" w:eastAsia="Calibri" w:hAnsi="Palatino Linotype" w:cs="Arial"/>
                <w:bCs/>
                <w:i/>
              </w:rPr>
            </w:pPr>
          </w:p>
        </w:tc>
      </w:tr>
    </w:tbl>
    <w:p w14:paraId="58AE99E3" w14:textId="77777777" w:rsidR="00841865" w:rsidRPr="003966C9" w:rsidRDefault="00841865" w:rsidP="00457D85">
      <w:pPr>
        <w:tabs>
          <w:tab w:val="left" w:pos="0"/>
        </w:tabs>
        <w:spacing w:line="360" w:lineRule="auto"/>
        <w:ind w:right="539"/>
        <w:contextualSpacing/>
        <w:jc w:val="both"/>
        <w:rPr>
          <w:rFonts w:ascii="Palatino Linotype" w:hAnsi="Palatino Linotype" w:cs="Arial"/>
          <w:lang w:val="es-ES"/>
        </w:rPr>
      </w:pPr>
      <w:bookmarkStart w:id="4" w:name="_Toc472500652"/>
      <w:bookmarkStart w:id="5" w:name="_Toc472427085"/>
      <w:bookmarkStart w:id="6" w:name="_Toc462307683"/>
    </w:p>
    <w:p w14:paraId="2151AFA9" w14:textId="6336B7D1" w:rsidR="007721BA" w:rsidRPr="003966C9" w:rsidRDefault="007721BA" w:rsidP="00E41FFD">
      <w:pPr>
        <w:pStyle w:val="Prrafodelista"/>
        <w:numPr>
          <w:ilvl w:val="0"/>
          <w:numId w:val="9"/>
        </w:numPr>
        <w:spacing w:line="360" w:lineRule="auto"/>
        <w:ind w:left="0" w:firstLine="0"/>
        <w:contextualSpacing w:val="0"/>
        <w:jc w:val="both"/>
        <w:rPr>
          <w:rFonts w:ascii="Palatino Linotype" w:eastAsiaTheme="minorEastAsia" w:hAnsi="Palatino Linotype" w:cs="Arial"/>
          <w:b/>
          <w:sz w:val="24"/>
          <w:lang w:val="es-ES_tradnl"/>
        </w:rPr>
      </w:pPr>
      <w:r w:rsidRPr="003966C9">
        <w:rPr>
          <w:rFonts w:ascii="Palatino Linotype" w:eastAsiaTheme="minorEastAsia" w:hAnsi="Palatino Linotype" w:cs="Arial"/>
          <w:sz w:val="24"/>
          <w:lang w:val="es-ES_tradnl"/>
        </w:rPr>
        <w:t>Se adjuntó el archivo electrónico denominado</w:t>
      </w:r>
      <w:r w:rsidR="0033673F" w:rsidRPr="003966C9">
        <w:rPr>
          <w:rFonts w:ascii="Palatino Linotype" w:eastAsiaTheme="minorEastAsia" w:hAnsi="Palatino Linotype" w:cs="Arial"/>
          <w:sz w:val="24"/>
          <w:lang w:val="es-ES_tradnl"/>
        </w:rPr>
        <w:t xml:space="preserve"> </w:t>
      </w:r>
      <w:r w:rsidR="00D033FC" w:rsidRPr="003966C9">
        <w:rPr>
          <w:rFonts w:ascii="Palatino Linotype" w:eastAsiaTheme="minorEastAsia" w:hAnsi="Palatino Linotype" w:cs="Arial"/>
          <w:b/>
          <w:sz w:val="24"/>
          <w:lang w:val="es-ES_tradnl"/>
        </w:rPr>
        <w:t>nomina 1ERA ENERO 2025.pdf</w:t>
      </w:r>
      <w:r w:rsidRPr="003966C9">
        <w:rPr>
          <w:rFonts w:ascii="Palatino Linotype" w:eastAsiaTheme="minorEastAsia" w:hAnsi="Palatino Linotype" w:cs="Arial"/>
          <w:sz w:val="24"/>
          <w:lang w:val="es-ES_tradnl"/>
        </w:rPr>
        <w:t>, mismo que contiene el</w:t>
      </w:r>
      <w:r w:rsidR="00DF58B2" w:rsidRPr="003966C9">
        <w:rPr>
          <w:rFonts w:ascii="Palatino Linotype" w:eastAsiaTheme="minorEastAsia" w:hAnsi="Palatino Linotype" w:cs="Arial"/>
          <w:sz w:val="24"/>
          <w:lang w:val="es-ES_tradnl"/>
        </w:rPr>
        <w:t xml:space="preserve"> </w:t>
      </w:r>
      <w:r w:rsidR="00D033FC" w:rsidRPr="003966C9">
        <w:rPr>
          <w:rFonts w:ascii="Palatino Linotype" w:eastAsiaTheme="minorEastAsia" w:hAnsi="Palatino Linotype" w:cs="Arial"/>
          <w:sz w:val="24"/>
          <w:lang w:val="es-ES_tradnl"/>
        </w:rPr>
        <w:t>Reporte de Nómina correspondiente a la primera quincena del mes de enero de dos mil veinticinco, correspondiente al Oficial Mayor, Jueza Cívico, Titular de Derechos Humanos, Director de Seguridad Pública y Tesorería Municipal, desglosando el Salario Bruto y Salario Neto, desglosando las deducciones de cada servidor público.</w:t>
      </w:r>
    </w:p>
    <w:p w14:paraId="4B060BCD" w14:textId="77777777" w:rsidR="00D033FC" w:rsidRPr="003966C9" w:rsidRDefault="00D033FC" w:rsidP="00D033FC">
      <w:pPr>
        <w:pStyle w:val="Prrafodelista"/>
        <w:spacing w:line="360" w:lineRule="auto"/>
        <w:ind w:left="0"/>
        <w:contextualSpacing w:val="0"/>
        <w:jc w:val="both"/>
        <w:rPr>
          <w:rFonts w:ascii="Palatino Linotype" w:eastAsiaTheme="minorEastAsia" w:hAnsi="Palatino Linotype" w:cs="Arial"/>
          <w:b/>
          <w:sz w:val="24"/>
          <w:lang w:val="es-ES_tradnl"/>
        </w:rPr>
      </w:pPr>
    </w:p>
    <w:p w14:paraId="50EDB7B3" w14:textId="092C6630" w:rsidR="007721BA" w:rsidRPr="003966C9" w:rsidRDefault="007721BA" w:rsidP="00457D85">
      <w:pPr>
        <w:pStyle w:val="Prrafodelista"/>
        <w:numPr>
          <w:ilvl w:val="0"/>
          <w:numId w:val="1"/>
        </w:numPr>
        <w:spacing w:line="360" w:lineRule="auto"/>
        <w:ind w:left="0" w:firstLine="0"/>
        <w:contextualSpacing w:val="0"/>
        <w:jc w:val="both"/>
        <w:rPr>
          <w:rFonts w:ascii="Palatino Linotype" w:hAnsi="Palatino Linotype"/>
          <w:sz w:val="24"/>
        </w:rPr>
      </w:pPr>
      <w:r w:rsidRPr="003966C9">
        <w:rPr>
          <w:rFonts w:ascii="Palatino Linotype" w:eastAsia="Calibri" w:hAnsi="Palatino Linotype" w:cs="Arial"/>
          <w:sz w:val="24"/>
          <w:lang w:val="es-AR"/>
        </w:rPr>
        <w:t xml:space="preserve">El </w:t>
      </w:r>
      <w:r w:rsidR="00DF58B2" w:rsidRPr="003966C9">
        <w:rPr>
          <w:rFonts w:ascii="Palatino Linotype" w:eastAsia="Calibri" w:hAnsi="Palatino Linotype" w:cs="Arial"/>
          <w:b/>
          <w:sz w:val="24"/>
          <w:lang w:val="es-AR"/>
        </w:rPr>
        <w:t>doce de febrero de dos mil veinticinco</w:t>
      </w:r>
      <w:r w:rsidRPr="003966C9">
        <w:rPr>
          <w:rFonts w:ascii="Palatino Linotype" w:hAnsi="Palatino Linotype"/>
          <w:sz w:val="24"/>
        </w:rPr>
        <w:t>, el solicitante interpuso recurso de revisión en la</w:t>
      </w:r>
      <w:r w:rsidR="00D033FC" w:rsidRPr="003966C9">
        <w:rPr>
          <w:rFonts w:ascii="Palatino Linotype" w:hAnsi="Palatino Linotype"/>
          <w:sz w:val="24"/>
        </w:rPr>
        <w:t>s</w:t>
      </w:r>
      <w:r w:rsidRPr="003966C9">
        <w:rPr>
          <w:rFonts w:ascii="Palatino Linotype" w:hAnsi="Palatino Linotype"/>
          <w:sz w:val="24"/>
        </w:rPr>
        <w:t xml:space="preserve"> solicitud</w:t>
      </w:r>
      <w:r w:rsidR="00D033FC" w:rsidRPr="003966C9">
        <w:rPr>
          <w:rFonts w:ascii="Palatino Linotype" w:hAnsi="Palatino Linotype"/>
          <w:sz w:val="24"/>
        </w:rPr>
        <w:t>es</w:t>
      </w:r>
      <w:r w:rsidRPr="003966C9">
        <w:rPr>
          <w:rFonts w:ascii="Palatino Linotype" w:hAnsi="Palatino Linotype"/>
          <w:sz w:val="24"/>
        </w:rPr>
        <w:t xml:space="preserve"> de información </w:t>
      </w:r>
      <w:r w:rsidR="00D033FC" w:rsidRPr="003966C9">
        <w:rPr>
          <w:rFonts w:ascii="Palatino Linotype" w:hAnsi="Palatino Linotype"/>
          <w:b/>
          <w:bCs/>
          <w:sz w:val="24"/>
        </w:rPr>
        <w:t>00039</w:t>
      </w:r>
      <w:r w:rsidRPr="003966C9">
        <w:rPr>
          <w:rFonts w:ascii="Palatino Linotype" w:hAnsi="Palatino Linotype"/>
          <w:b/>
          <w:bCs/>
          <w:sz w:val="24"/>
        </w:rPr>
        <w:t>/</w:t>
      </w:r>
      <w:r w:rsidR="00D033FC" w:rsidRPr="003966C9">
        <w:rPr>
          <w:rFonts w:ascii="Palatino Linotype" w:hAnsi="Palatino Linotype"/>
          <w:b/>
          <w:bCs/>
          <w:sz w:val="24"/>
        </w:rPr>
        <w:t>COCOTIT</w:t>
      </w:r>
      <w:r w:rsidRPr="003966C9">
        <w:rPr>
          <w:rFonts w:ascii="Palatino Linotype" w:hAnsi="Palatino Linotype"/>
          <w:b/>
          <w:bCs/>
          <w:sz w:val="24"/>
        </w:rPr>
        <w:t>/IP/202</w:t>
      </w:r>
      <w:r w:rsidR="00DF58B2" w:rsidRPr="003966C9">
        <w:rPr>
          <w:rFonts w:ascii="Palatino Linotype" w:hAnsi="Palatino Linotype"/>
          <w:b/>
          <w:bCs/>
          <w:sz w:val="24"/>
        </w:rPr>
        <w:t>5</w:t>
      </w:r>
      <w:r w:rsidR="00D33CA6" w:rsidRPr="003966C9">
        <w:rPr>
          <w:rFonts w:ascii="Palatino Linotype" w:hAnsi="Palatino Linotype"/>
          <w:b/>
          <w:bCs/>
          <w:sz w:val="24"/>
        </w:rPr>
        <w:t xml:space="preserve">, </w:t>
      </w:r>
      <w:r w:rsidR="00D33CA6" w:rsidRPr="003966C9">
        <w:rPr>
          <w:rFonts w:ascii="Palatino Linotype" w:hAnsi="Palatino Linotype"/>
          <w:bCs/>
          <w:sz w:val="24"/>
        </w:rPr>
        <w:t>inconformidad en la que adjunto el Organigrama de esa municipalidad</w:t>
      </w:r>
      <w:r w:rsidR="002835B4" w:rsidRPr="003966C9">
        <w:rPr>
          <w:rFonts w:ascii="Palatino Linotype" w:hAnsi="Palatino Linotype"/>
          <w:b/>
          <w:bCs/>
          <w:sz w:val="24"/>
        </w:rPr>
        <w:t xml:space="preserve"> y </w:t>
      </w:r>
      <w:r w:rsidR="00D033FC" w:rsidRPr="003966C9">
        <w:rPr>
          <w:rFonts w:ascii="Palatino Linotype" w:hAnsi="Palatino Linotype"/>
          <w:b/>
          <w:bCs/>
          <w:sz w:val="24"/>
        </w:rPr>
        <w:t>00040</w:t>
      </w:r>
      <w:r w:rsidR="002835B4" w:rsidRPr="003966C9">
        <w:rPr>
          <w:rFonts w:ascii="Palatino Linotype" w:hAnsi="Palatino Linotype"/>
          <w:b/>
          <w:bCs/>
          <w:sz w:val="24"/>
        </w:rPr>
        <w:t>/</w:t>
      </w:r>
      <w:r w:rsidR="00D033FC" w:rsidRPr="003966C9">
        <w:rPr>
          <w:rFonts w:ascii="Palatino Linotype" w:hAnsi="Palatino Linotype"/>
          <w:b/>
          <w:bCs/>
          <w:sz w:val="24"/>
        </w:rPr>
        <w:t>COCOTIT</w:t>
      </w:r>
      <w:r w:rsidR="002835B4" w:rsidRPr="003966C9">
        <w:rPr>
          <w:rFonts w:ascii="Palatino Linotype" w:hAnsi="Palatino Linotype"/>
          <w:b/>
          <w:bCs/>
          <w:sz w:val="24"/>
        </w:rPr>
        <w:t>/IP/2025,</w:t>
      </w:r>
      <w:r w:rsidRPr="003966C9">
        <w:rPr>
          <w:rFonts w:ascii="Palatino Linotype" w:hAnsi="Palatino Linotype"/>
          <w:b/>
          <w:bCs/>
          <w:color w:val="000000" w:themeColor="text1"/>
          <w:sz w:val="24"/>
        </w:rPr>
        <w:t xml:space="preserve"> </w:t>
      </w:r>
      <w:r w:rsidRPr="003966C9">
        <w:rPr>
          <w:rFonts w:ascii="Palatino Linotype" w:hAnsi="Palatino Linotype"/>
          <w:sz w:val="24"/>
        </w:rPr>
        <w:t xml:space="preserve">en contra de las respuestas emitidas por el </w:t>
      </w:r>
      <w:r w:rsidRPr="003966C9">
        <w:rPr>
          <w:rFonts w:ascii="Palatino Linotype" w:hAnsi="Palatino Linotype"/>
          <w:b/>
          <w:sz w:val="24"/>
        </w:rPr>
        <w:t>SUJETO OBLIGADO</w:t>
      </w:r>
      <w:r w:rsidRPr="003966C9">
        <w:rPr>
          <w:rFonts w:ascii="Palatino Linotype" w:hAnsi="Palatino Linotype" w:cs="Arial"/>
          <w:sz w:val="24"/>
        </w:rPr>
        <w:t>, señalando las siguientes razones o motivos de inconformidad:</w:t>
      </w:r>
    </w:p>
    <w:p w14:paraId="2A9EF1BE" w14:textId="77777777" w:rsidR="002835B4" w:rsidRPr="003966C9" w:rsidRDefault="002835B4" w:rsidP="002835B4">
      <w:pPr>
        <w:pStyle w:val="Prrafodelista"/>
        <w:spacing w:line="360" w:lineRule="auto"/>
        <w:ind w:left="0"/>
        <w:contextualSpacing w:val="0"/>
        <w:jc w:val="both"/>
        <w:rPr>
          <w:rFonts w:ascii="Palatino Linotype" w:hAnsi="Palatino Linotype"/>
          <w:sz w:val="24"/>
        </w:rPr>
      </w:pPr>
    </w:p>
    <w:p w14:paraId="6D3B497E" w14:textId="6482E7FC" w:rsidR="002835B4" w:rsidRPr="003966C9" w:rsidRDefault="00D033FC" w:rsidP="002835B4">
      <w:pPr>
        <w:spacing w:line="360" w:lineRule="auto"/>
        <w:jc w:val="both"/>
        <w:rPr>
          <w:rFonts w:ascii="Palatino Linotype" w:hAnsi="Palatino Linotype"/>
        </w:rPr>
      </w:pPr>
      <w:r w:rsidRPr="003966C9">
        <w:rPr>
          <w:rFonts w:ascii="Palatino Linotype" w:hAnsi="Palatino Linotype"/>
          <w:b/>
          <w:bCs/>
        </w:rPr>
        <w:t>00039</w:t>
      </w:r>
      <w:r w:rsidR="002835B4" w:rsidRPr="003966C9">
        <w:rPr>
          <w:rFonts w:ascii="Palatino Linotype" w:hAnsi="Palatino Linotype"/>
          <w:b/>
          <w:bCs/>
        </w:rPr>
        <w:t>/</w:t>
      </w:r>
      <w:r w:rsidRPr="003966C9">
        <w:rPr>
          <w:rFonts w:ascii="Palatino Linotype" w:hAnsi="Palatino Linotype"/>
          <w:b/>
          <w:bCs/>
        </w:rPr>
        <w:t>COCOTIT</w:t>
      </w:r>
      <w:r w:rsidR="002835B4" w:rsidRPr="003966C9">
        <w:rPr>
          <w:rFonts w:ascii="Palatino Linotype" w:hAnsi="Palatino Linotype"/>
          <w:b/>
          <w:bCs/>
        </w:rPr>
        <w:t>/IP/2025</w:t>
      </w:r>
    </w:p>
    <w:bookmarkEnd w:id="4"/>
    <w:bookmarkEnd w:id="5"/>
    <w:bookmarkEnd w:id="6"/>
    <w:p w14:paraId="71F8C922" w14:textId="77777777" w:rsidR="007721BA" w:rsidRPr="003966C9" w:rsidRDefault="007721BA" w:rsidP="00457D85">
      <w:pPr>
        <w:pStyle w:val="Prrafodelista"/>
        <w:spacing w:line="360" w:lineRule="auto"/>
        <w:ind w:left="567" w:right="539"/>
        <w:jc w:val="both"/>
        <w:rPr>
          <w:rFonts w:ascii="Palatino Linotype" w:hAnsi="Palatino Linotype"/>
          <w:b/>
          <w:bCs/>
          <w:sz w:val="24"/>
        </w:rPr>
      </w:pPr>
      <w:r w:rsidRPr="003966C9">
        <w:rPr>
          <w:rFonts w:ascii="Palatino Linotype" w:hAnsi="Palatino Linotype"/>
          <w:b/>
          <w:bCs/>
          <w:sz w:val="24"/>
        </w:rPr>
        <w:t>Acto Impugnado</w:t>
      </w:r>
    </w:p>
    <w:p w14:paraId="704919BB" w14:textId="164ECD3F" w:rsidR="007721BA" w:rsidRPr="003966C9" w:rsidRDefault="007721BA" w:rsidP="00D033FC">
      <w:pPr>
        <w:pStyle w:val="Prrafodelista"/>
        <w:ind w:left="567" w:right="539"/>
        <w:jc w:val="both"/>
        <w:rPr>
          <w:rFonts w:ascii="Palatino Linotype" w:eastAsiaTheme="minorEastAsia" w:hAnsi="Palatino Linotype" w:cs="Arial"/>
          <w:i/>
          <w:sz w:val="24"/>
          <w:lang w:val="es-ES_tradnl"/>
        </w:rPr>
      </w:pPr>
      <w:r w:rsidRPr="003966C9">
        <w:rPr>
          <w:rFonts w:ascii="Palatino Linotype" w:eastAsiaTheme="minorEastAsia" w:hAnsi="Palatino Linotype" w:cs="Arial"/>
          <w:i/>
          <w:sz w:val="24"/>
          <w:lang w:val="es-ES_tradnl"/>
        </w:rPr>
        <w:t>“</w:t>
      </w:r>
      <w:r w:rsidR="00D033FC" w:rsidRPr="003966C9">
        <w:rPr>
          <w:rFonts w:ascii="Palatino Linotype" w:eastAsiaTheme="minorEastAsia" w:hAnsi="Palatino Linotype" w:cs="Arial"/>
          <w:i/>
          <w:sz w:val="24"/>
          <w:lang w:val="es-ES_tradnl"/>
        </w:rPr>
        <w:t xml:space="preserve">El titular de transparencia no entrega completa las nóminas, ya que la administración del municipio de Cocotitlan no consta solo de 5 direcciones, como se </w:t>
      </w:r>
      <w:r w:rsidR="00D033FC" w:rsidRPr="003966C9">
        <w:rPr>
          <w:rFonts w:ascii="Palatino Linotype" w:eastAsiaTheme="minorEastAsia" w:hAnsi="Palatino Linotype" w:cs="Arial"/>
          <w:i/>
          <w:sz w:val="24"/>
          <w:lang w:val="es-ES_tradnl"/>
        </w:rPr>
        <w:lastRenderedPageBreak/>
        <w:t>muestra en el organigrama que anexo como evidencia, el cuál fue entregado por el mismo Ayuntamiento por esta medio</w:t>
      </w:r>
      <w:r w:rsidRPr="003966C9">
        <w:rPr>
          <w:rFonts w:ascii="Palatino Linotype" w:eastAsiaTheme="minorEastAsia" w:hAnsi="Palatino Linotype" w:cs="Arial"/>
          <w:i/>
          <w:sz w:val="24"/>
          <w:lang w:val="es-ES_tradnl"/>
        </w:rPr>
        <w:t>”</w:t>
      </w:r>
      <w:r w:rsidR="00D033FC" w:rsidRPr="003966C9">
        <w:rPr>
          <w:rFonts w:ascii="Palatino Linotype" w:eastAsiaTheme="minorEastAsia" w:hAnsi="Palatino Linotype" w:cs="Arial"/>
          <w:i/>
          <w:sz w:val="24"/>
          <w:lang w:val="es-ES_tradnl"/>
        </w:rPr>
        <w:t>(Sic.)</w:t>
      </w:r>
    </w:p>
    <w:p w14:paraId="3F6D08DB" w14:textId="77777777" w:rsidR="007721BA" w:rsidRPr="003966C9" w:rsidRDefault="007721BA" w:rsidP="00457D85">
      <w:pPr>
        <w:pStyle w:val="Prrafodelista"/>
        <w:spacing w:line="360" w:lineRule="auto"/>
        <w:ind w:left="567" w:right="539"/>
        <w:jc w:val="both"/>
        <w:rPr>
          <w:rFonts w:ascii="Palatino Linotype" w:hAnsi="Palatino Linotype"/>
          <w:b/>
          <w:bCs/>
          <w:sz w:val="24"/>
        </w:rPr>
      </w:pPr>
      <w:r w:rsidRPr="003966C9">
        <w:rPr>
          <w:rFonts w:ascii="Palatino Linotype" w:hAnsi="Palatino Linotype"/>
          <w:b/>
          <w:bCs/>
          <w:sz w:val="24"/>
        </w:rPr>
        <w:t>Razones o Motivos de la Inconformidad</w:t>
      </w:r>
    </w:p>
    <w:p w14:paraId="54F97F04" w14:textId="69210C4B" w:rsidR="007721BA" w:rsidRPr="003966C9" w:rsidRDefault="007721BA" w:rsidP="00457D85">
      <w:pPr>
        <w:pStyle w:val="Prrafodelista"/>
        <w:ind w:left="567" w:right="539"/>
        <w:jc w:val="both"/>
        <w:rPr>
          <w:rFonts w:ascii="Palatino Linotype" w:eastAsiaTheme="minorEastAsia" w:hAnsi="Palatino Linotype" w:cs="Arial"/>
          <w:i/>
          <w:sz w:val="24"/>
          <w:lang w:val="es-ES_tradnl"/>
        </w:rPr>
      </w:pPr>
      <w:r w:rsidRPr="003966C9">
        <w:rPr>
          <w:rFonts w:ascii="Palatino Linotype" w:eastAsiaTheme="minorEastAsia" w:hAnsi="Palatino Linotype" w:cs="Arial"/>
          <w:i/>
          <w:sz w:val="24"/>
          <w:lang w:val="es-ES_tradnl"/>
        </w:rPr>
        <w:t>“</w:t>
      </w:r>
      <w:r w:rsidR="00D033FC" w:rsidRPr="003966C9">
        <w:rPr>
          <w:rFonts w:ascii="Palatino Linotype" w:eastAsiaTheme="minorEastAsia" w:hAnsi="Palatino Linotype" w:cs="Arial"/>
          <w:i/>
          <w:sz w:val="24"/>
          <w:lang w:val="es-ES_tradnl"/>
        </w:rPr>
        <w:t>Solo entrega el Titular la información que quieren y no la que solicitó, me están negando mi derecho a la información pública”(Sic.)</w:t>
      </w:r>
    </w:p>
    <w:p w14:paraId="7F72CDF0" w14:textId="77777777" w:rsidR="002835B4" w:rsidRPr="003966C9" w:rsidRDefault="002835B4" w:rsidP="00457D85">
      <w:pPr>
        <w:pStyle w:val="Prrafodelista"/>
        <w:ind w:left="567" w:right="539"/>
        <w:jc w:val="both"/>
        <w:rPr>
          <w:rFonts w:ascii="Palatino Linotype" w:eastAsiaTheme="minorEastAsia" w:hAnsi="Palatino Linotype" w:cs="Arial"/>
          <w:i/>
          <w:sz w:val="24"/>
          <w:lang w:val="es-ES_tradnl"/>
        </w:rPr>
      </w:pPr>
    </w:p>
    <w:p w14:paraId="2DBA5102" w14:textId="7C6E72E2" w:rsidR="002835B4" w:rsidRPr="003966C9" w:rsidRDefault="002835B4" w:rsidP="002835B4">
      <w:pPr>
        <w:tabs>
          <w:tab w:val="left" w:pos="851"/>
        </w:tabs>
        <w:spacing w:line="360" w:lineRule="auto"/>
        <w:jc w:val="both"/>
        <w:rPr>
          <w:rFonts w:ascii="Palatino Linotype" w:eastAsia="Calibri" w:hAnsi="Palatino Linotype" w:cs="Arial"/>
          <w:lang w:val="es-ES"/>
        </w:rPr>
      </w:pPr>
      <w:r w:rsidRPr="003966C9">
        <w:rPr>
          <w:rFonts w:ascii="Palatino Linotype" w:hAnsi="Palatino Linotype"/>
          <w:b/>
          <w:bCs/>
        </w:rPr>
        <w:t>00</w:t>
      </w:r>
      <w:r w:rsidR="00D033FC" w:rsidRPr="003966C9">
        <w:rPr>
          <w:rFonts w:ascii="Palatino Linotype" w:hAnsi="Palatino Linotype"/>
          <w:b/>
          <w:bCs/>
        </w:rPr>
        <w:t>0</w:t>
      </w:r>
      <w:r w:rsidRPr="003966C9">
        <w:rPr>
          <w:rFonts w:ascii="Palatino Linotype" w:hAnsi="Palatino Linotype"/>
          <w:b/>
          <w:bCs/>
        </w:rPr>
        <w:t>4</w:t>
      </w:r>
      <w:r w:rsidR="00D033FC" w:rsidRPr="003966C9">
        <w:rPr>
          <w:rFonts w:ascii="Palatino Linotype" w:hAnsi="Palatino Linotype"/>
          <w:b/>
          <w:bCs/>
        </w:rPr>
        <w:t>0</w:t>
      </w:r>
      <w:r w:rsidRPr="003966C9">
        <w:rPr>
          <w:rFonts w:ascii="Palatino Linotype" w:hAnsi="Palatino Linotype"/>
          <w:b/>
          <w:bCs/>
        </w:rPr>
        <w:t>/</w:t>
      </w:r>
      <w:r w:rsidR="00D033FC" w:rsidRPr="003966C9">
        <w:rPr>
          <w:rFonts w:ascii="Palatino Linotype" w:hAnsi="Palatino Linotype"/>
          <w:b/>
          <w:bCs/>
        </w:rPr>
        <w:t>COCOTIT</w:t>
      </w:r>
      <w:r w:rsidRPr="003966C9">
        <w:rPr>
          <w:rFonts w:ascii="Palatino Linotype" w:hAnsi="Palatino Linotype"/>
          <w:b/>
          <w:bCs/>
        </w:rPr>
        <w:t>/IP/2025</w:t>
      </w:r>
    </w:p>
    <w:p w14:paraId="5FC28780" w14:textId="77777777" w:rsidR="002835B4" w:rsidRPr="003966C9" w:rsidRDefault="002835B4" w:rsidP="002835B4">
      <w:pPr>
        <w:pStyle w:val="Prrafodelista"/>
        <w:spacing w:line="360" w:lineRule="auto"/>
        <w:ind w:left="567" w:right="539"/>
        <w:jc w:val="both"/>
        <w:rPr>
          <w:rFonts w:ascii="Palatino Linotype" w:hAnsi="Palatino Linotype"/>
          <w:b/>
          <w:bCs/>
          <w:sz w:val="24"/>
        </w:rPr>
      </w:pPr>
      <w:r w:rsidRPr="003966C9">
        <w:rPr>
          <w:rFonts w:ascii="Palatino Linotype" w:hAnsi="Palatino Linotype"/>
          <w:b/>
          <w:bCs/>
          <w:sz w:val="24"/>
        </w:rPr>
        <w:t>Acto Impugnado</w:t>
      </w:r>
    </w:p>
    <w:p w14:paraId="44D5282B" w14:textId="1BDC0F02" w:rsidR="002835B4" w:rsidRPr="003966C9" w:rsidRDefault="002835B4" w:rsidP="00D033FC">
      <w:pPr>
        <w:pStyle w:val="Prrafodelista"/>
        <w:tabs>
          <w:tab w:val="left" w:pos="851"/>
        </w:tabs>
        <w:ind w:right="539"/>
        <w:jc w:val="both"/>
        <w:rPr>
          <w:rFonts w:ascii="Palatino Linotype" w:eastAsiaTheme="minorEastAsia" w:hAnsi="Palatino Linotype" w:cs="Arial"/>
          <w:i/>
          <w:sz w:val="24"/>
          <w:lang w:val="es-ES_tradnl"/>
        </w:rPr>
      </w:pPr>
      <w:r w:rsidRPr="003966C9">
        <w:rPr>
          <w:rFonts w:ascii="Palatino Linotype" w:eastAsiaTheme="minorEastAsia" w:hAnsi="Palatino Linotype" w:cs="Arial"/>
          <w:i/>
          <w:sz w:val="24"/>
          <w:lang w:val="es-ES_tradnl"/>
        </w:rPr>
        <w:t>“</w:t>
      </w:r>
      <w:r w:rsidR="00D033FC" w:rsidRPr="003966C9">
        <w:rPr>
          <w:rFonts w:ascii="Palatino Linotype" w:eastAsiaTheme="minorEastAsia" w:hAnsi="Palatino Linotype" w:cs="Arial"/>
          <w:i/>
          <w:sz w:val="24"/>
          <w:lang w:val="es-ES_tradnl"/>
        </w:rPr>
        <w:t>Solicito de la manera más atenta al Titular de transparencia el C. Juan José Montoya Galicia, leer bien la información que está entregando, le recuerdo que una administración no consta solo de 5 áreas, al solicitar las nóminas fue especifica que eran directores, coordinadores, encargados de despachos o equivalentes que conforman la administración 2025-2027, no veo la nómina del director del agua, desarrollo social, turismo, etc etc etc, le recuerdo que su organigrama está conformado por más.</w:t>
      </w:r>
      <w:r w:rsidRPr="003966C9">
        <w:rPr>
          <w:rFonts w:ascii="Palatino Linotype" w:eastAsiaTheme="minorEastAsia" w:hAnsi="Palatino Linotype" w:cs="Arial"/>
          <w:i/>
          <w:sz w:val="24"/>
          <w:lang w:val="es-ES_tradnl"/>
        </w:rPr>
        <w:t>” (Sic.)</w:t>
      </w:r>
    </w:p>
    <w:p w14:paraId="30AADAF9" w14:textId="77777777" w:rsidR="00B805D7" w:rsidRPr="003966C9" w:rsidRDefault="00B805D7" w:rsidP="00D033FC">
      <w:pPr>
        <w:pStyle w:val="Prrafodelista"/>
        <w:tabs>
          <w:tab w:val="left" w:pos="851"/>
        </w:tabs>
        <w:ind w:right="539"/>
        <w:jc w:val="both"/>
        <w:rPr>
          <w:rFonts w:ascii="Palatino Linotype" w:eastAsiaTheme="minorEastAsia" w:hAnsi="Palatino Linotype" w:cs="Arial"/>
          <w:i/>
          <w:sz w:val="24"/>
          <w:lang w:val="es-ES_tradnl"/>
        </w:rPr>
      </w:pPr>
    </w:p>
    <w:p w14:paraId="4072DE53" w14:textId="77777777" w:rsidR="002835B4" w:rsidRPr="003966C9" w:rsidRDefault="002835B4" w:rsidP="002835B4">
      <w:pPr>
        <w:pStyle w:val="Prrafodelista"/>
        <w:tabs>
          <w:tab w:val="left" w:pos="851"/>
        </w:tabs>
        <w:spacing w:line="360" w:lineRule="auto"/>
        <w:jc w:val="both"/>
        <w:rPr>
          <w:rFonts w:ascii="Palatino Linotype" w:eastAsia="Calibri" w:hAnsi="Palatino Linotype" w:cs="Arial"/>
          <w:b/>
          <w:sz w:val="24"/>
          <w:lang w:val="es-ES"/>
        </w:rPr>
      </w:pPr>
      <w:r w:rsidRPr="003966C9">
        <w:rPr>
          <w:rFonts w:ascii="Palatino Linotype" w:eastAsia="Calibri" w:hAnsi="Palatino Linotype" w:cs="Arial"/>
          <w:b/>
          <w:sz w:val="24"/>
          <w:lang w:val="es-ES"/>
        </w:rPr>
        <w:t>Razones o Motivos de Inconformidad</w:t>
      </w:r>
    </w:p>
    <w:p w14:paraId="11C7F4CA" w14:textId="2E585C0D" w:rsidR="002835B4" w:rsidRPr="003966C9" w:rsidRDefault="002835B4" w:rsidP="002835B4">
      <w:pPr>
        <w:pStyle w:val="Prrafodelista"/>
        <w:tabs>
          <w:tab w:val="left" w:pos="851"/>
        </w:tabs>
        <w:spacing w:line="360" w:lineRule="auto"/>
        <w:ind w:right="539"/>
        <w:jc w:val="both"/>
        <w:rPr>
          <w:rFonts w:ascii="Palatino Linotype" w:eastAsiaTheme="minorEastAsia" w:hAnsi="Palatino Linotype" w:cs="Arial"/>
          <w:i/>
          <w:sz w:val="24"/>
          <w:lang w:val="es-ES_tradnl"/>
        </w:rPr>
      </w:pPr>
      <w:r w:rsidRPr="003966C9">
        <w:rPr>
          <w:rFonts w:ascii="Palatino Linotype" w:eastAsiaTheme="minorEastAsia" w:hAnsi="Palatino Linotype" w:cs="Arial"/>
          <w:i/>
          <w:sz w:val="24"/>
          <w:lang w:val="es-ES_tradnl"/>
        </w:rPr>
        <w:t>“</w:t>
      </w:r>
      <w:r w:rsidR="00B805D7" w:rsidRPr="003966C9">
        <w:rPr>
          <w:rFonts w:ascii="Palatino Linotype" w:eastAsiaTheme="minorEastAsia" w:hAnsi="Palatino Linotype" w:cs="Arial"/>
          <w:i/>
          <w:sz w:val="24"/>
          <w:lang w:val="es-ES_tradnl"/>
        </w:rPr>
        <w:t>Como ciudadano me están negando el derecho a estar informado</w:t>
      </w:r>
      <w:r w:rsidRPr="003966C9">
        <w:rPr>
          <w:rFonts w:ascii="Palatino Linotype" w:eastAsiaTheme="minorEastAsia" w:hAnsi="Palatino Linotype" w:cs="Arial"/>
          <w:i/>
          <w:sz w:val="24"/>
          <w:lang w:val="es-ES_tradnl"/>
        </w:rPr>
        <w:t>” (Sic.)</w:t>
      </w:r>
    </w:p>
    <w:p w14:paraId="028AA4E8" w14:textId="77777777" w:rsidR="00841865" w:rsidRPr="003966C9" w:rsidRDefault="00841865" w:rsidP="00457D85">
      <w:pPr>
        <w:pStyle w:val="Prrafodelista"/>
        <w:tabs>
          <w:tab w:val="left" w:pos="851"/>
        </w:tabs>
        <w:spacing w:line="360" w:lineRule="auto"/>
        <w:jc w:val="both"/>
        <w:rPr>
          <w:rFonts w:ascii="Palatino Linotype" w:eastAsia="Calibri" w:hAnsi="Palatino Linotype" w:cs="Arial"/>
          <w:sz w:val="24"/>
          <w:lang w:val="es-ES"/>
        </w:rPr>
      </w:pPr>
    </w:p>
    <w:p w14:paraId="7E1AFA4D" w14:textId="77777777" w:rsidR="002835B4" w:rsidRPr="003966C9" w:rsidRDefault="002835B4" w:rsidP="002835B4">
      <w:pPr>
        <w:numPr>
          <w:ilvl w:val="0"/>
          <w:numId w:val="1"/>
        </w:numPr>
        <w:spacing w:line="360" w:lineRule="auto"/>
        <w:ind w:left="0" w:firstLine="0"/>
        <w:contextualSpacing/>
        <w:jc w:val="both"/>
        <w:rPr>
          <w:rFonts w:ascii="Palatino Linotype" w:eastAsia="MS Mincho" w:hAnsi="Palatino Linotype"/>
          <w:i/>
          <w:color w:val="000000"/>
        </w:rPr>
      </w:pPr>
      <w:r w:rsidRPr="003966C9">
        <w:rPr>
          <w:rFonts w:ascii="Palatino Linotype" w:hAnsi="Palatino Linotype" w:cs="Arial"/>
          <w:lang w:val="es-ES"/>
        </w:rPr>
        <w:t xml:space="preserve">Se registraron los recursos de revisión bajo los números de expediente </w:t>
      </w:r>
      <w:r w:rsidRPr="003966C9">
        <w:rPr>
          <w:rFonts w:ascii="Palatino Linotype" w:eastAsia="MS Mincho" w:hAnsi="Palatino Linotype" w:cs="Arial"/>
          <w:bCs/>
        </w:rPr>
        <w:t xml:space="preserve">al rubro indicado, asimismo con fundamento en lo dispuesto por el </w:t>
      </w:r>
      <w:r w:rsidRPr="003966C9">
        <w:rPr>
          <w:rFonts w:ascii="Palatino Linotype" w:eastAsia="Calibri" w:hAnsi="Palatino Linotype" w:cs="Arial"/>
          <w:lang w:val="es-ES"/>
        </w:rPr>
        <w:t xml:space="preserve">artículo 185 fracción I de la Ley de Transparencia y Acceso a la Información Pública del Estado de México y Municipios </w:t>
      </w:r>
      <w:r w:rsidRPr="003966C9">
        <w:rPr>
          <w:rFonts w:ascii="Palatino Linotype" w:hAnsi="Palatino Linotype" w:cs="Arial"/>
          <w:lang w:val="es-ES"/>
        </w:rPr>
        <w:t xml:space="preserve">se turnaron a la </w:t>
      </w:r>
      <w:r w:rsidRPr="003966C9">
        <w:rPr>
          <w:rFonts w:ascii="Palatino Linotype" w:hAnsi="Palatino Linotype" w:cs="Arial"/>
          <w:b/>
          <w:lang w:val="es-ES"/>
        </w:rPr>
        <w:t>Comisionada María del Rosario Mejía Ayala y al Comisionado Presidente José Martínez Vilchis</w:t>
      </w:r>
      <w:r w:rsidRPr="003966C9">
        <w:rPr>
          <w:rFonts w:ascii="Palatino Linotype" w:hAnsi="Palatino Linotype" w:cs="Arial"/>
          <w:lang w:val="es-ES"/>
        </w:rPr>
        <w:t xml:space="preserve"> con el objeto de </w:t>
      </w:r>
      <w:r w:rsidRPr="003966C9">
        <w:rPr>
          <w:rFonts w:ascii="Palatino Linotype" w:hAnsi="Palatino Linotype" w:cs="Arial"/>
        </w:rPr>
        <w:t>su análisis.</w:t>
      </w:r>
    </w:p>
    <w:p w14:paraId="3E319571" w14:textId="77777777" w:rsidR="005F0B19" w:rsidRPr="003966C9" w:rsidRDefault="005F0B19" w:rsidP="00457D85">
      <w:pPr>
        <w:spacing w:line="360" w:lineRule="auto"/>
        <w:contextualSpacing/>
        <w:jc w:val="both"/>
        <w:rPr>
          <w:rFonts w:ascii="Palatino Linotype" w:eastAsia="MS Mincho" w:hAnsi="Palatino Linotype"/>
          <w:i/>
          <w:color w:val="000000"/>
        </w:rPr>
      </w:pPr>
    </w:p>
    <w:p w14:paraId="3888194B" w14:textId="1C928E45" w:rsidR="002835B4" w:rsidRPr="003966C9" w:rsidRDefault="002835B4" w:rsidP="002835B4">
      <w:pPr>
        <w:numPr>
          <w:ilvl w:val="0"/>
          <w:numId w:val="1"/>
        </w:numPr>
        <w:spacing w:line="360" w:lineRule="auto"/>
        <w:ind w:left="0" w:firstLine="0"/>
        <w:contextualSpacing/>
        <w:jc w:val="both"/>
        <w:rPr>
          <w:rFonts w:ascii="Palatino Linotype" w:eastAsia="MS Mincho" w:hAnsi="Palatino Linotype"/>
          <w:i/>
          <w:color w:val="000000"/>
        </w:rPr>
      </w:pPr>
      <w:r w:rsidRPr="003966C9">
        <w:rPr>
          <w:rFonts w:ascii="Palatino Linotype" w:hAnsi="Palatino Linotype"/>
          <w:color w:val="000000"/>
        </w:rPr>
        <w:t xml:space="preserve">Los Comisionados Ponentes </w:t>
      </w:r>
      <w:r w:rsidR="00B805D7" w:rsidRPr="003966C9">
        <w:rPr>
          <w:rFonts w:ascii="Palatino Linotype" w:hAnsi="Palatino Linotype"/>
          <w:color w:val="000000"/>
        </w:rPr>
        <w:t xml:space="preserve">de origen </w:t>
      </w:r>
      <w:r w:rsidRPr="003966C9">
        <w:rPr>
          <w:rFonts w:ascii="Palatino Linotype" w:hAnsi="Palatino Linotype"/>
          <w:color w:val="000000"/>
        </w:rPr>
        <w:t xml:space="preserve">con fundamento en lo dispuesto por el artículo 185 </w:t>
      </w:r>
      <w:r w:rsidRPr="003966C9">
        <w:rPr>
          <w:rFonts w:ascii="Palatino Linotype" w:eastAsia="Calibri" w:hAnsi="Palatino Linotype" w:cs="Arial"/>
        </w:rPr>
        <w:t>fracción</w:t>
      </w:r>
      <w:r w:rsidRPr="003966C9">
        <w:rPr>
          <w:rFonts w:ascii="Palatino Linotype" w:hAnsi="Palatino Linotype"/>
          <w:color w:val="000000"/>
        </w:rPr>
        <w:t xml:space="preserve"> II de la ley de la materia, a través de los </w:t>
      </w:r>
      <w:r w:rsidRPr="003966C9">
        <w:rPr>
          <w:rFonts w:ascii="Palatino Linotype" w:hAnsi="Palatino Linotype"/>
          <w:b/>
          <w:color w:val="000000"/>
        </w:rPr>
        <w:t xml:space="preserve">acuerdos de admisión </w:t>
      </w:r>
      <w:r w:rsidRPr="003966C9">
        <w:rPr>
          <w:rFonts w:ascii="Palatino Linotype" w:hAnsi="Palatino Linotype"/>
          <w:color w:val="000000"/>
        </w:rPr>
        <w:t xml:space="preserve">de fechas </w:t>
      </w:r>
      <w:r w:rsidRPr="003966C9">
        <w:rPr>
          <w:rFonts w:ascii="Palatino Linotype" w:hAnsi="Palatino Linotype"/>
          <w:b/>
          <w:color w:val="000000"/>
        </w:rPr>
        <w:t>trece y diecisiete de febrero del dos mil veinticinco</w:t>
      </w:r>
      <w:r w:rsidRPr="003966C9">
        <w:rPr>
          <w:rFonts w:ascii="Palatino Linotype" w:hAnsi="Palatino Linotype"/>
          <w:color w:val="000000"/>
        </w:rPr>
        <w:t xml:space="preserve">, pusieron a disposición de </w:t>
      </w:r>
      <w:r w:rsidRPr="003966C9">
        <w:rPr>
          <w:rFonts w:ascii="Palatino Linotype" w:hAnsi="Palatino Linotype"/>
          <w:color w:val="000000"/>
        </w:rPr>
        <w:lastRenderedPageBreak/>
        <w:t xml:space="preserve">las partes el expediente electrónico vía SAIMEX a efecto de que en un plazo máximo de siete días manifestaran lo que a su derecho conviniera, ofrecieran pruebas y alegatos según corresponda al caso concreto, de esta forma para que el </w:t>
      </w:r>
      <w:r w:rsidRPr="003966C9">
        <w:rPr>
          <w:rFonts w:ascii="Palatino Linotype" w:hAnsi="Palatino Linotype"/>
          <w:b/>
          <w:color w:val="000000"/>
        </w:rPr>
        <w:t xml:space="preserve">SUJETO OBLIGADO </w:t>
      </w:r>
      <w:r w:rsidRPr="003966C9">
        <w:rPr>
          <w:rFonts w:ascii="Palatino Linotype" w:hAnsi="Palatino Linotype"/>
          <w:color w:val="000000"/>
        </w:rPr>
        <w:t>presentara el Informe Justificado procedente.</w:t>
      </w:r>
    </w:p>
    <w:p w14:paraId="7CC7B42D" w14:textId="77777777" w:rsidR="005F0B19" w:rsidRPr="003966C9" w:rsidRDefault="005F0B19" w:rsidP="00457D85">
      <w:pPr>
        <w:pStyle w:val="Prrafodelista"/>
        <w:rPr>
          <w:rFonts w:ascii="Palatino Linotype" w:hAnsi="Palatino Linotype"/>
          <w:sz w:val="24"/>
        </w:rPr>
      </w:pPr>
    </w:p>
    <w:p w14:paraId="49782D1F" w14:textId="272F6AE1" w:rsidR="00A02ECA" w:rsidRPr="003966C9" w:rsidRDefault="00A02ECA" w:rsidP="00A02ECA">
      <w:pPr>
        <w:numPr>
          <w:ilvl w:val="0"/>
          <w:numId w:val="1"/>
        </w:numPr>
        <w:spacing w:line="360" w:lineRule="auto"/>
        <w:ind w:left="0" w:firstLine="0"/>
        <w:contextualSpacing/>
        <w:jc w:val="both"/>
        <w:rPr>
          <w:rFonts w:ascii="Palatino Linotype" w:hAnsi="Palatino Linotype"/>
          <w:color w:val="000000"/>
        </w:rPr>
      </w:pPr>
      <w:r w:rsidRPr="003966C9">
        <w:rPr>
          <w:rFonts w:ascii="Palatino Linotype" w:hAnsi="Palatino Linotype"/>
          <w:color w:val="000000"/>
        </w:rPr>
        <w:t xml:space="preserve">Posteriormente el Pleno de este Órgano Autónomo, en la </w:t>
      </w:r>
      <w:r w:rsidRPr="003966C9">
        <w:rPr>
          <w:rFonts w:ascii="Palatino Linotype" w:hAnsi="Palatino Linotype"/>
          <w:b/>
          <w:color w:val="000000"/>
        </w:rPr>
        <w:t xml:space="preserve">Séptima Sesión Ordinaria </w:t>
      </w:r>
      <w:r w:rsidRPr="003966C9">
        <w:rPr>
          <w:rFonts w:ascii="Palatino Linotype" w:hAnsi="Palatino Linotype"/>
          <w:color w:val="000000"/>
        </w:rPr>
        <w:t xml:space="preserve">de fecha </w:t>
      </w:r>
      <w:r w:rsidRPr="003966C9">
        <w:rPr>
          <w:rFonts w:ascii="Palatino Linotype" w:hAnsi="Palatino Linotype"/>
          <w:b/>
          <w:color w:val="000000"/>
        </w:rPr>
        <w:t>veintiséis de febrero de dos mil veinticinco</w:t>
      </w:r>
      <w:r w:rsidRPr="003966C9">
        <w:rPr>
          <w:rFonts w:ascii="Palatino Linotype" w:hAnsi="Palatino Linotype"/>
          <w:color w:val="000000"/>
        </w:rPr>
        <w:t xml:space="preserve">; ordenó la acumulación de los recursos de revisión de mérito, a efecto de que la Ponencia de la </w:t>
      </w:r>
      <w:r w:rsidRPr="003966C9">
        <w:rPr>
          <w:rFonts w:ascii="Palatino Linotype" w:hAnsi="Palatino Linotype"/>
          <w:b/>
          <w:color w:val="000000"/>
        </w:rPr>
        <w:t>Comisionada María del Rosario Mejía Ayala</w:t>
      </w:r>
      <w:r w:rsidRPr="003966C9">
        <w:rPr>
          <w:rFonts w:ascii="Palatino Linotype" w:hAnsi="Palatino Linotype"/>
          <w:color w:val="000000"/>
        </w:rPr>
        <w:t xml:space="preserve"> 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 1 , que señala:</w:t>
      </w:r>
    </w:p>
    <w:p w14:paraId="2267CE10" w14:textId="77777777" w:rsidR="00A02ECA" w:rsidRPr="003966C9" w:rsidRDefault="00A02ECA" w:rsidP="00A02ECA">
      <w:pPr>
        <w:pStyle w:val="Prrafodelista"/>
        <w:rPr>
          <w:rFonts w:ascii="Palatino Linotype" w:hAnsi="Palatino Linotype"/>
          <w:color w:val="000000"/>
          <w:sz w:val="24"/>
        </w:rPr>
      </w:pPr>
    </w:p>
    <w:p w14:paraId="7C142B0D" w14:textId="65BA93F6" w:rsidR="00A02ECA" w:rsidRPr="003966C9" w:rsidRDefault="00A02ECA" w:rsidP="00A02ECA">
      <w:pPr>
        <w:pStyle w:val="Prrafodelista"/>
        <w:ind w:left="567" w:right="822"/>
        <w:jc w:val="both"/>
        <w:rPr>
          <w:rFonts w:ascii="Palatino Linotype" w:hAnsi="Palatino Linotype"/>
          <w:i/>
          <w:color w:val="000000"/>
          <w:sz w:val="24"/>
        </w:rPr>
      </w:pPr>
      <w:r w:rsidRPr="003966C9">
        <w:rPr>
          <w:rFonts w:ascii="Palatino Linotype" w:hAnsi="Palatino Linotype"/>
          <w:i/>
          <w:color w:val="000000"/>
          <w:sz w:val="24"/>
        </w:rPr>
        <w:t>“ONCE. El Instituto, para mejor resolver y evitar la emisión de resoluciones contradictorias, podrá acordar la acumulación de los expedientes de recursos de revisión, de oficio o a petición de parte cuando:</w:t>
      </w:r>
    </w:p>
    <w:p w14:paraId="2CC48809" w14:textId="77777777" w:rsidR="00A02ECA" w:rsidRPr="003966C9" w:rsidRDefault="00A02ECA" w:rsidP="00A02ECA">
      <w:pPr>
        <w:pStyle w:val="Prrafodelista"/>
        <w:ind w:left="567" w:right="822"/>
        <w:jc w:val="both"/>
        <w:rPr>
          <w:rFonts w:ascii="Palatino Linotype" w:hAnsi="Palatino Linotype"/>
          <w:i/>
          <w:color w:val="000000"/>
          <w:sz w:val="24"/>
        </w:rPr>
      </w:pPr>
      <w:r w:rsidRPr="003966C9">
        <w:rPr>
          <w:rFonts w:ascii="Palatino Linotype" w:hAnsi="Palatino Linotype"/>
          <w:i/>
          <w:color w:val="000000"/>
          <w:sz w:val="24"/>
        </w:rPr>
        <w:t>…</w:t>
      </w:r>
    </w:p>
    <w:p w14:paraId="0AA393EB" w14:textId="77777777" w:rsidR="00A02ECA" w:rsidRPr="003966C9" w:rsidRDefault="00A02ECA" w:rsidP="00A02ECA">
      <w:pPr>
        <w:pStyle w:val="Prrafodelista"/>
        <w:ind w:left="567" w:right="822"/>
        <w:jc w:val="both"/>
        <w:rPr>
          <w:rFonts w:ascii="Palatino Linotype" w:hAnsi="Palatino Linotype"/>
          <w:i/>
          <w:color w:val="000000"/>
          <w:sz w:val="24"/>
        </w:rPr>
      </w:pPr>
      <w:r w:rsidRPr="003966C9">
        <w:rPr>
          <w:rFonts w:ascii="Palatino Linotype" w:hAnsi="Palatino Linotype"/>
          <w:i/>
          <w:color w:val="000000"/>
          <w:sz w:val="24"/>
        </w:rPr>
        <w:t>b) Las partes o los actos impugnados sean iguales</w:t>
      </w:r>
    </w:p>
    <w:p w14:paraId="65494C5A" w14:textId="2D82CDD7" w:rsidR="00A02ECA" w:rsidRPr="003966C9" w:rsidRDefault="00A02ECA" w:rsidP="00A02ECA">
      <w:pPr>
        <w:pStyle w:val="Prrafodelista"/>
        <w:ind w:left="567" w:right="822"/>
        <w:jc w:val="both"/>
        <w:rPr>
          <w:rFonts w:ascii="Palatino Linotype" w:hAnsi="Palatino Linotype"/>
          <w:i/>
          <w:color w:val="000000"/>
          <w:sz w:val="24"/>
        </w:rPr>
      </w:pPr>
      <w:r w:rsidRPr="003966C9">
        <w:rPr>
          <w:rFonts w:ascii="Palatino Linotype" w:hAnsi="Palatino Linotype"/>
          <w:i/>
          <w:color w:val="000000"/>
          <w:sz w:val="24"/>
        </w:rPr>
        <w:t>c) Cuando se trate del mismo solicitante, el mismo SUJETO OBLIGADO, aunque se trate de solicitudes diversas;</w:t>
      </w:r>
    </w:p>
    <w:p w14:paraId="48030FAE" w14:textId="77777777" w:rsidR="00A02ECA" w:rsidRPr="003966C9" w:rsidRDefault="00A02ECA" w:rsidP="00A02ECA">
      <w:pPr>
        <w:pStyle w:val="Prrafodelista"/>
        <w:ind w:left="567" w:right="822"/>
        <w:jc w:val="both"/>
        <w:rPr>
          <w:rFonts w:ascii="Palatino Linotype" w:hAnsi="Palatino Linotype"/>
          <w:i/>
          <w:color w:val="000000"/>
          <w:sz w:val="24"/>
        </w:rPr>
      </w:pPr>
      <w:r w:rsidRPr="003966C9">
        <w:rPr>
          <w:rFonts w:ascii="Palatino Linotype" w:hAnsi="Palatino Linotype"/>
          <w:i/>
          <w:color w:val="000000"/>
          <w:sz w:val="24"/>
        </w:rPr>
        <w:t>(…)”</w:t>
      </w:r>
    </w:p>
    <w:p w14:paraId="39244B73" w14:textId="387D7122" w:rsidR="00A02ECA" w:rsidRPr="003966C9" w:rsidRDefault="00A02ECA" w:rsidP="00A02ECA">
      <w:pPr>
        <w:pStyle w:val="Prrafodelista"/>
        <w:ind w:left="567" w:right="822"/>
        <w:jc w:val="both"/>
        <w:rPr>
          <w:rFonts w:ascii="Palatino Linotype" w:hAnsi="Palatino Linotype"/>
          <w:i/>
          <w:color w:val="000000"/>
          <w:sz w:val="24"/>
        </w:rPr>
      </w:pPr>
      <w:r w:rsidRPr="003966C9">
        <w:rPr>
          <w:rFonts w:ascii="Palatino Linotype" w:hAnsi="Palatino Linotype"/>
          <w:i/>
          <w:color w:val="000000"/>
          <w:sz w:val="24"/>
        </w:rPr>
        <w:t>(Énfasis añadido)</w:t>
      </w:r>
    </w:p>
    <w:p w14:paraId="406F57EA" w14:textId="77777777" w:rsidR="00A02ECA" w:rsidRPr="003966C9" w:rsidRDefault="00A02ECA" w:rsidP="00A02ECA">
      <w:pPr>
        <w:pStyle w:val="Prrafodelista"/>
        <w:rPr>
          <w:rFonts w:ascii="Palatino Linotype" w:hAnsi="Palatino Linotype"/>
          <w:color w:val="000000"/>
          <w:sz w:val="24"/>
        </w:rPr>
      </w:pPr>
    </w:p>
    <w:p w14:paraId="03590073" w14:textId="0505C64B" w:rsidR="00A02ECA" w:rsidRPr="003966C9" w:rsidRDefault="00A02ECA" w:rsidP="00A02ECA">
      <w:pPr>
        <w:numPr>
          <w:ilvl w:val="0"/>
          <w:numId w:val="1"/>
        </w:numPr>
        <w:spacing w:line="360" w:lineRule="auto"/>
        <w:ind w:left="0" w:firstLine="0"/>
        <w:contextualSpacing/>
        <w:jc w:val="both"/>
        <w:rPr>
          <w:rFonts w:ascii="Palatino Linotype" w:hAnsi="Palatino Linotype"/>
          <w:color w:val="000000"/>
        </w:rPr>
      </w:pPr>
      <w:r w:rsidRPr="003966C9">
        <w:rPr>
          <w:rFonts w:ascii="Palatino Linotype" w:hAnsi="Palatino Linotype"/>
          <w:color w:val="000000"/>
        </w:rPr>
        <w:t xml:space="preserve">Es así que, 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w:t>
      </w:r>
      <w:r w:rsidRPr="003966C9">
        <w:rPr>
          <w:rFonts w:ascii="Palatino Linotype" w:hAnsi="Palatino Linotype"/>
          <w:color w:val="000000"/>
        </w:rPr>
        <w:lastRenderedPageBreak/>
        <w:t>de México, de aplicación supletoria, en términos del artículo 195, de la Ley de Transparencia y Acceso a la Información Pública del Estado de México y Municipios en vigor.</w:t>
      </w:r>
    </w:p>
    <w:p w14:paraId="4BE3BAC2" w14:textId="77777777" w:rsidR="00A02ECA" w:rsidRPr="003966C9" w:rsidRDefault="00A02ECA" w:rsidP="00A02ECA">
      <w:pPr>
        <w:spacing w:line="360" w:lineRule="auto"/>
        <w:contextualSpacing/>
        <w:jc w:val="both"/>
        <w:rPr>
          <w:rFonts w:ascii="Palatino Linotype" w:hAnsi="Palatino Linotype"/>
          <w:color w:val="000000"/>
        </w:rPr>
      </w:pPr>
    </w:p>
    <w:p w14:paraId="0BFDE8FC" w14:textId="79C77331" w:rsidR="002835B4" w:rsidRPr="003966C9" w:rsidRDefault="002835B4" w:rsidP="002835B4">
      <w:pPr>
        <w:numPr>
          <w:ilvl w:val="0"/>
          <w:numId w:val="1"/>
        </w:numPr>
        <w:spacing w:line="360" w:lineRule="auto"/>
        <w:ind w:left="0" w:firstLine="0"/>
        <w:contextualSpacing/>
        <w:jc w:val="both"/>
        <w:rPr>
          <w:rFonts w:ascii="Palatino Linotype" w:hAnsi="Palatino Linotype"/>
          <w:color w:val="000000"/>
        </w:rPr>
      </w:pPr>
      <w:r w:rsidRPr="003966C9">
        <w:rPr>
          <w:rFonts w:ascii="Palatino Linotype" w:hAnsi="Palatino Linotype"/>
          <w:color w:val="000000"/>
        </w:rPr>
        <w:t xml:space="preserve">El </w:t>
      </w:r>
      <w:r w:rsidR="00B805D7" w:rsidRPr="003966C9">
        <w:rPr>
          <w:rFonts w:ascii="Palatino Linotype" w:hAnsi="Palatino Linotype"/>
          <w:b/>
          <w:color w:val="000000"/>
        </w:rPr>
        <w:t xml:space="preserve">quince </w:t>
      </w:r>
      <w:r w:rsidRPr="003966C9">
        <w:rPr>
          <w:rFonts w:ascii="Palatino Linotype" w:hAnsi="Palatino Linotype"/>
          <w:b/>
          <w:color w:val="000000"/>
        </w:rPr>
        <w:t>de febrero de dos mil veinticinco</w:t>
      </w:r>
      <w:r w:rsidRPr="003966C9">
        <w:rPr>
          <w:rFonts w:ascii="Palatino Linotype" w:hAnsi="Palatino Linotype"/>
          <w:color w:val="000000"/>
        </w:rPr>
        <w:t xml:space="preserve">, el </w:t>
      </w:r>
      <w:r w:rsidR="00B805D7" w:rsidRPr="003966C9">
        <w:rPr>
          <w:rFonts w:ascii="Palatino Linotype" w:hAnsi="Palatino Linotype"/>
          <w:b/>
          <w:color w:val="000000"/>
        </w:rPr>
        <w:t xml:space="preserve">RECURRENTE, </w:t>
      </w:r>
      <w:r w:rsidR="00B805D7" w:rsidRPr="003966C9">
        <w:rPr>
          <w:rFonts w:ascii="Palatino Linotype" w:hAnsi="Palatino Linotype"/>
          <w:color w:val="000000"/>
        </w:rPr>
        <w:t>realizó manifestaciones, en relación a la información incompleta; así mismo, agrego en formato PDF el Organigrama del Ayuntamiento de Cocotitlán</w:t>
      </w:r>
      <w:r w:rsidRPr="003966C9">
        <w:rPr>
          <w:rFonts w:ascii="Palatino Linotype" w:hAnsi="Palatino Linotype"/>
          <w:b/>
          <w:color w:val="000000"/>
        </w:rPr>
        <w:t>.</w:t>
      </w:r>
    </w:p>
    <w:p w14:paraId="5F9512A3" w14:textId="77777777" w:rsidR="00AE05E1" w:rsidRPr="003966C9" w:rsidRDefault="00AE05E1" w:rsidP="00457D85">
      <w:pPr>
        <w:pStyle w:val="Prrafodelista"/>
        <w:rPr>
          <w:rFonts w:ascii="Palatino Linotype" w:eastAsia="Calibri" w:hAnsi="Palatino Linotype" w:cs="Arial"/>
          <w:color w:val="000000" w:themeColor="text1"/>
          <w:sz w:val="24"/>
          <w:lang w:val="es-ES"/>
        </w:rPr>
      </w:pPr>
    </w:p>
    <w:p w14:paraId="3E6E6B48" w14:textId="3C6CA6C6" w:rsidR="00AE05E1" w:rsidRPr="003966C9" w:rsidRDefault="00AE05E1" w:rsidP="00457D85">
      <w:pPr>
        <w:numPr>
          <w:ilvl w:val="0"/>
          <w:numId w:val="1"/>
        </w:numPr>
        <w:spacing w:line="360" w:lineRule="auto"/>
        <w:ind w:left="0" w:firstLine="0"/>
        <w:contextualSpacing/>
        <w:jc w:val="both"/>
        <w:rPr>
          <w:rFonts w:ascii="Palatino Linotype" w:hAnsi="Palatino Linotype"/>
          <w:color w:val="000000"/>
        </w:rPr>
      </w:pPr>
      <w:r w:rsidRPr="003966C9">
        <w:rPr>
          <w:rFonts w:ascii="Palatino Linotype" w:eastAsia="Calibri" w:hAnsi="Palatino Linotype" w:cs="Arial"/>
          <w:color w:val="000000" w:themeColor="text1"/>
          <w:lang w:val="es-ES"/>
        </w:rPr>
        <w:t xml:space="preserve">Por </w:t>
      </w:r>
      <w:r w:rsidRPr="003966C9">
        <w:rPr>
          <w:rFonts w:ascii="Palatino Linotype" w:eastAsia="Calibri" w:hAnsi="Palatino Linotype" w:cs="Arial"/>
          <w:lang w:val="es-ES"/>
        </w:rPr>
        <w:t xml:space="preserve">su parte, el </w:t>
      </w:r>
      <w:r w:rsidR="00B805D7" w:rsidRPr="003966C9">
        <w:rPr>
          <w:rFonts w:ascii="Palatino Linotype" w:eastAsia="Calibri" w:hAnsi="Palatino Linotype" w:cs="Arial"/>
          <w:b/>
          <w:lang w:val="es-ES"/>
        </w:rPr>
        <w:t>SUJETO OBLIGADO</w:t>
      </w:r>
      <w:r w:rsidRPr="003966C9">
        <w:rPr>
          <w:rFonts w:ascii="Palatino Linotype" w:eastAsia="Calibri" w:hAnsi="Palatino Linotype" w:cs="Arial"/>
          <w:lang w:val="es-ES"/>
        </w:rPr>
        <w:t xml:space="preserve"> no presentó pruebas o alegatos que a su derecho convinieran.</w:t>
      </w:r>
    </w:p>
    <w:p w14:paraId="6EA79645" w14:textId="77777777" w:rsidR="00841865" w:rsidRPr="003966C9" w:rsidRDefault="00841865" w:rsidP="00457D85">
      <w:pPr>
        <w:pBdr>
          <w:top w:val="nil"/>
          <w:left w:val="nil"/>
          <w:bottom w:val="nil"/>
          <w:right w:val="nil"/>
          <w:between w:val="nil"/>
        </w:pBdr>
        <w:tabs>
          <w:tab w:val="left" w:pos="0"/>
        </w:tabs>
        <w:spacing w:line="360" w:lineRule="auto"/>
        <w:jc w:val="both"/>
        <w:rPr>
          <w:rFonts w:ascii="Palatino Linotype" w:hAnsi="Palatino Linotype"/>
          <w:color w:val="000000"/>
        </w:rPr>
      </w:pPr>
    </w:p>
    <w:p w14:paraId="2E3CB50D" w14:textId="1BE597EC" w:rsidR="00841865" w:rsidRPr="003966C9" w:rsidRDefault="00B805D7" w:rsidP="00457D85">
      <w:pPr>
        <w:numPr>
          <w:ilvl w:val="0"/>
          <w:numId w:val="1"/>
        </w:numPr>
        <w:spacing w:line="360" w:lineRule="auto"/>
        <w:ind w:left="0" w:firstLine="0"/>
        <w:contextualSpacing/>
        <w:jc w:val="both"/>
        <w:rPr>
          <w:rFonts w:ascii="Palatino Linotype" w:eastAsia="MS Mincho" w:hAnsi="Palatino Linotype"/>
          <w:i/>
          <w:color w:val="000000"/>
        </w:rPr>
      </w:pPr>
      <w:r w:rsidRPr="003966C9">
        <w:rPr>
          <w:rFonts w:ascii="Palatino Linotype" w:hAnsi="Palatino Linotype"/>
        </w:rPr>
        <w:t>Finalmente, los Comisionados</w:t>
      </w:r>
      <w:r w:rsidR="005F0B19" w:rsidRPr="003966C9">
        <w:rPr>
          <w:rFonts w:ascii="Palatino Linotype" w:hAnsi="Palatino Linotype"/>
        </w:rPr>
        <w:t xml:space="preserve"> Ponente</w:t>
      </w:r>
      <w:r w:rsidRPr="003966C9">
        <w:rPr>
          <w:rFonts w:ascii="Palatino Linotype" w:hAnsi="Palatino Linotype"/>
        </w:rPr>
        <w:t>s</w:t>
      </w:r>
      <w:r w:rsidR="005F0B19" w:rsidRPr="003966C9">
        <w:rPr>
          <w:rFonts w:ascii="Palatino Linotype" w:hAnsi="Palatino Linotype"/>
        </w:rPr>
        <w:t xml:space="preserve"> mediante acuerdo del </w:t>
      </w:r>
      <w:r w:rsidR="003A5FE7" w:rsidRPr="003966C9">
        <w:rPr>
          <w:rFonts w:ascii="Palatino Linotype" w:hAnsi="Palatino Linotype"/>
          <w:b/>
        </w:rPr>
        <w:t xml:space="preserve">veinticinco de febrero y uno de abril de </w:t>
      </w:r>
      <w:r w:rsidR="00833569" w:rsidRPr="003966C9">
        <w:rPr>
          <w:rFonts w:ascii="Palatino Linotype" w:hAnsi="Palatino Linotype"/>
          <w:b/>
        </w:rPr>
        <w:t>dos mil veinticinco</w:t>
      </w:r>
      <w:r w:rsidR="005F0B19" w:rsidRPr="003966C9">
        <w:rPr>
          <w:rFonts w:ascii="Palatino Linotype" w:hAnsi="Palatino Linotype"/>
        </w:rPr>
        <w:t>, decretó el cierre de instrucción del expediente</w:t>
      </w:r>
      <w:r w:rsidR="005F0B19" w:rsidRPr="003966C9">
        <w:rPr>
          <w:rFonts w:ascii="Palatino Linotype" w:hAnsi="Palatino Linotype" w:cs="Arial"/>
        </w:rPr>
        <w:t>, por lo que no habiendo más que hacer constar, y</w:t>
      </w:r>
      <w:r w:rsidR="00841865" w:rsidRPr="003966C9">
        <w:rPr>
          <w:rFonts w:ascii="Palatino Linotype" w:eastAsia="MS Mincho" w:hAnsi="Palatino Linotype"/>
          <w:color w:val="000000"/>
        </w:rPr>
        <w:t xml:space="preserve">. </w:t>
      </w:r>
    </w:p>
    <w:p w14:paraId="69FA816C" w14:textId="77777777" w:rsidR="00841865" w:rsidRPr="003966C9" w:rsidRDefault="00841865" w:rsidP="00457D85">
      <w:pPr>
        <w:spacing w:line="360" w:lineRule="auto"/>
        <w:contextualSpacing/>
        <w:jc w:val="both"/>
        <w:rPr>
          <w:rFonts w:ascii="Palatino Linotype" w:eastAsia="MS Mincho" w:hAnsi="Palatino Linotype"/>
          <w:b/>
        </w:rPr>
      </w:pPr>
    </w:p>
    <w:p w14:paraId="4A43F3EF" w14:textId="77777777" w:rsidR="00841865" w:rsidRPr="003966C9" w:rsidRDefault="00841865" w:rsidP="00457D85">
      <w:pPr>
        <w:keepNext/>
        <w:keepLines/>
        <w:spacing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3966C9">
        <w:rPr>
          <w:rFonts w:ascii="Palatino Linotype" w:eastAsia="MS Gothic" w:hAnsi="Palatino Linotype"/>
          <w:b/>
          <w:lang w:eastAsia="en-US"/>
        </w:rPr>
        <w:lastRenderedPageBreak/>
        <w:t>CONSIDERANDO</w:t>
      </w:r>
      <w:bookmarkEnd w:id="7"/>
      <w:bookmarkEnd w:id="8"/>
      <w:bookmarkEnd w:id="9"/>
    </w:p>
    <w:p w14:paraId="2BF200A7" w14:textId="77777777" w:rsidR="00841865" w:rsidRPr="003966C9" w:rsidRDefault="00841865" w:rsidP="00457D85">
      <w:pPr>
        <w:keepNext/>
        <w:keepLines/>
        <w:spacing w:line="360" w:lineRule="auto"/>
        <w:jc w:val="center"/>
        <w:outlineLvl w:val="0"/>
        <w:rPr>
          <w:rFonts w:ascii="Palatino Linotype" w:eastAsia="MS Gothic" w:hAnsi="Palatino Linotype"/>
          <w:b/>
          <w:lang w:eastAsia="en-US"/>
        </w:rPr>
      </w:pPr>
    </w:p>
    <w:p w14:paraId="7E0FBE90" w14:textId="77777777" w:rsidR="00841865" w:rsidRPr="003966C9" w:rsidRDefault="00841865" w:rsidP="00457D85">
      <w:pPr>
        <w:keepNext/>
        <w:keepLines/>
        <w:spacing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3966C9">
        <w:rPr>
          <w:rFonts w:ascii="Palatino Linotype" w:eastAsia="MS Gothic" w:hAnsi="Palatino Linotype"/>
          <w:b/>
          <w:lang w:eastAsia="en-US"/>
        </w:rPr>
        <w:t>PRIMERO. De la competencia</w:t>
      </w:r>
      <w:bookmarkEnd w:id="10"/>
      <w:bookmarkEnd w:id="11"/>
      <w:r w:rsidRPr="003966C9">
        <w:rPr>
          <w:rFonts w:ascii="Palatino Linotype" w:eastAsia="MS Gothic" w:hAnsi="Palatino Linotype"/>
          <w:b/>
          <w:lang w:eastAsia="en-US"/>
        </w:rPr>
        <w:t>.</w:t>
      </w:r>
      <w:bookmarkEnd w:id="12"/>
    </w:p>
    <w:p w14:paraId="10BC9E3F" w14:textId="77777777" w:rsidR="00CB21F1" w:rsidRPr="003966C9" w:rsidRDefault="00CB21F1" w:rsidP="00DC77CD">
      <w:pPr>
        <w:keepNext/>
        <w:keepLines/>
        <w:spacing w:line="360" w:lineRule="auto"/>
        <w:jc w:val="both"/>
        <w:outlineLvl w:val="1"/>
        <w:rPr>
          <w:rFonts w:ascii="Palatino Linotype" w:eastAsia="Calibri" w:hAnsi="Palatino Linotype"/>
          <w:b/>
          <w:lang w:val="es-ES"/>
        </w:rPr>
      </w:pPr>
      <w:bookmarkStart w:id="13" w:name="_Toc491791304"/>
      <w:bookmarkStart w:id="14" w:name="_Toc528153790"/>
      <w:bookmarkStart w:id="15" w:name="_Toc94119613"/>
    </w:p>
    <w:p w14:paraId="01012229" w14:textId="1E54C2E3" w:rsidR="00841865" w:rsidRPr="003966C9" w:rsidRDefault="00CB21F1" w:rsidP="00DC77CD">
      <w:pPr>
        <w:keepNext/>
        <w:keepLines/>
        <w:spacing w:line="360" w:lineRule="auto"/>
        <w:jc w:val="both"/>
        <w:outlineLvl w:val="1"/>
        <w:rPr>
          <w:rFonts w:ascii="Palatino Linotype" w:eastAsia="MS Gothic" w:hAnsi="Palatino Linotype"/>
          <w:b/>
          <w:lang w:eastAsia="en-US"/>
        </w:rPr>
      </w:pPr>
      <w:r w:rsidRPr="003966C9">
        <w:rPr>
          <w:rFonts w:ascii="Palatino Linotype" w:eastAsia="Calibri" w:hAnsi="Palatino Linotype"/>
          <w:b/>
          <w:lang w:val="es-ES"/>
        </w:rPr>
        <w:t xml:space="preserve">12. </w:t>
      </w:r>
      <w:r w:rsidRPr="003966C9">
        <w:rPr>
          <w:rFonts w:ascii="Palatino Linotype" w:eastAsia="Calibri" w:hAnsi="Palatino Linotype"/>
          <w:b/>
          <w:lang w:val="es-ES"/>
        </w:rPr>
        <w:tab/>
      </w:r>
      <w:r w:rsidR="00DC77CD" w:rsidRPr="003966C9">
        <w:rPr>
          <w:rFonts w:ascii="Palatino Linotype" w:hAnsi="Palatino Linotype"/>
          <w:bdr w:val="none" w:sz="0" w:space="0" w:color="auto" w:frame="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00DC77CD" w:rsidRPr="003966C9">
        <w:rPr>
          <w:rFonts w:ascii="Palatino Linotype" w:hAnsi="Palatino Linotype"/>
          <w:b/>
          <w:bCs/>
          <w:bdr w:val="none" w:sz="0" w:space="0" w:color="auto" w:frame="1"/>
          <w:shd w:val="clear" w:color="auto" w:fill="FFFFFF"/>
        </w:rPr>
        <w:t>Constitución Política de los Estados Unidos Mexicanos</w:t>
      </w:r>
      <w:r w:rsidR="00DC77CD" w:rsidRPr="003966C9">
        <w:rPr>
          <w:rFonts w:ascii="Palatino Linotype" w:hAnsi="Palatino Linotype"/>
          <w:bdr w:val="none" w:sz="0" w:space="0" w:color="auto" w:frame="1"/>
          <w:shd w:val="clear" w:color="auto" w:fill="FFFFFF"/>
        </w:rPr>
        <w:t>; 5, párrafos trigésimo segundo, trigésimo tercero y trigésimo cuarto fracciones IV y V de la </w:t>
      </w:r>
      <w:r w:rsidR="00DC77CD" w:rsidRPr="003966C9">
        <w:rPr>
          <w:rFonts w:ascii="Palatino Linotype" w:hAnsi="Palatino Linotype"/>
          <w:b/>
          <w:bCs/>
          <w:bdr w:val="none" w:sz="0" w:space="0" w:color="auto" w:frame="1"/>
          <w:shd w:val="clear" w:color="auto" w:fill="FFFFFF"/>
        </w:rPr>
        <w:t>Constitución Política del Estado Libre y Soberano de México</w:t>
      </w:r>
      <w:r w:rsidR="00DC77CD" w:rsidRPr="003966C9">
        <w:rPr>
          <w:rFonts w:ascii="Palatino Linotype" w:hAnsi="Palatino Linotype"/>
          <w:bdr w:val="none" w:sz="0" w:space="0" w:color="auto" w:frame="1"/>
          <w:shd w:val="clear" w:color="auto" w:fill="FFFFFF"/>
        </w:rPr>
        <w:t>; artículos 1, 2 fracción II, 13, 29, 36 fracciones I y II, 176, 178, 179, 181 párrafo tercero y 185 de la </w:t>
      </w:r>
      <w:r w:rsidR="00DC77CD" w:rsidRPr="003966C9">
        <w:rPr>
          <w:rFonts w:ascii="Palatino Linotype" w:hAnsi="Palatino Linotype"/>
          <w:b/>
          <w:bCs/>
          <w:bdr w:val="none" w:sz="0" w:space="0" w:color="auto" w:frame="1"/>
          <w:shd w:val="clear" w:color="auto" w:fill="FFFFFF"/>
        </w:rPr>
        <w:t>Ley de Transparencia y Acceso a la Información Pública del Estado de México y Municipios</w:t>
      </w:r>
      <w:r w:rsidR="00DC77CD" w:rsidRPr="003966C9">
        <w:rPr>
          <w:rFonts w:ascii="Palatino Linotype" w:hAnsi="Palatino Linotype"/>
          <w:bdr w:val="none" w:sz="0" w:space="0" w:color="auto" w:frame="1"/>
          <w:shd w:val="clear" w:color="auto" w:fill="FFFFFF"/>
        </w:rPr>
        <w:t>; y 7, 9 fracciones I y XXIII, y 11 del </w:t>
      </w:r>
      <w:r w:rsidR="00DC77CD" w:rsidRPr="003966C9">
        <w:rPr>
          <w:rFonts w:ascii="Palatino Linotype" w:hAnsi="Palatino Linotype"/>
          <w:b/>
          <w:bCs/>
          <w:bdr w:val="none" w:sz="0" w:space="0" w:color="auto" w:frame="1"/>
          <w:shd w:val="clear" w:color="auto" w:fill="FFFFFF"/>
        </w:rPr>
        <w:t>Reglamento Interior del Instituto de Transparencia, Acceso a la Información Pública y Protección de Datos Personales del Estado de México y Municipios</w:t>
      </w:r>
      <w:r w:rsidRPr="003966C9">
        <w:rPr>
          <w:rFonts w:ascii="Palatino Linotype" w:hAnsi="Palatino Linotype"/>
          <w:b/>
          <w:bCs/>
          <w:bdr w:val="none" w:sz="0" w:space="0" w:color="auto" w:frame="1"/>
          <w:shd w:val="clear" w:color="auto" w:fill="FFFFFF"/>
        </w:rPr>
        <w:t xml:space="preserve"> </w:t>
      </w:r>
      <w:r w:rsidR="00841865" w:rsidRPr="003966C9">
        <w:rPr>
          <w:rFonts w:ascii="Palatino Linotype" w:eastAsia="MS Gothic" w:hAnsi="Palatino Linotype"/>
          <w:b/>
          <w:lang w:eastAsia="en-US"/>
        </w:rPr>
        <w:t>SEGUNDO. De la oportunidad y procedencia.</w:t>
      </w:r>
      <w:bookmarkEnd w:id="13"/>
      <w:bookmarkEnd w:id="14"/>
      <w:bookmarkEnd w:id="15"/>
    </w:p>
    <w:p w14:paraId="23883691" w14:textId="77777777" w:rsidR="00841865" w:rsidRPr="003966C9" w:rsidRDefault="00841865" w:rsidP="00457D85">
      <w:pPr>
        <w:keepNext/>
        <w:keepLines/>
        <w:spacing w:line="360" w:lineRule="auto"/>
        <w:outlineLvl w:val="1"/>
        <w:rPr>
          <w:rFonts w:ascii="Palatino Linotype" w:eastAsia="MS Gothic" w:hAnsi="Palatino Linotype"/>
          <w:b/>
          <w:lang w:eastAsia="en-US"/>
        </w:rPr>
      </w:pPr>
    </w:p>
    <w:p w14:paraId="12B30A52" w14:textId="31DD2317" w:rsidR="002835B4" w:rsidRPr="003966C9" w:rsidRDefault="002835B4" w:rsidP="00CB21F1">
      <w:pPr>
        <w:pStyle w:val="Prrafodelista"/>
        <w:numPr>
          <w:ilvl w:val="0"/>
          <w:numId w:val="26"/>
        </w:numPr>
        <w:spacing w:line="360" w:lineRule="auto"/>
        <w:ind w:left="0" w:firstLine="0"/>
        <w:jc w:val="both"/>
        <w:rPr>
          <w:rFonts w:ascii="Palatino Linotype" w:hAnsi="Palatino Linotype" w:cstheme="minorBidi"/>
          <w:sz w:val="24"/>
        </w:rPr>
      </w:pPr>
      <w:r w:rsidRPr="003966C9">
        <w:rPr>
          <w:rFonts w:ascii="Palatino Linotype" w:eastAsia="Calibri" w:hAnsi="Palatino Linotype" w:cs="Arial"/>
          <w:sz w:val="24"/>
          <w:lang w:val="es-ES_tradnl" w:eastAsia="es-ES"/>
        </w:rPr>
        <w:t xml:space="preserve">El medio de impugnación fue presentado a través del </w:t>
      </w:r>
      <w:r w:rsidRPr="003966C9">
        <w:rPr>
          <w:rFonts w:ascii="Palatino Linotype" w:eastAsia="Calibri" w:hAnsi="Palatino Linotype" w:cs="Arial"/>
          <w:b/>
          <w:sz w:val="24"/>
          <w:lang w:val="es-ES_tradnl" w:eastAsia="es-ES"/>
        </w:rPr>
        <w:t>SAIMEX,</w:t>
      </w:r>
      <w:r w:rsidRPr="003966C9">
        <w:rPr>
          <w:rFonts w:ascii="Palatino Linotype" w:eastAsia="Calibri" w:hAnsi="Palatino Linotype" w:cs="Arial"/>
          <w:sz w:val="24"/>
          <w:lang w:val="es-ES_tradnl" w:eastAsia="es-ES"/>
        </w:rPr>
        <w:t xml:space="preserve"> en el formato previamente aprobado para tal efecto y dentro del plazo legal de quince días hábiles otorgados; para el caso en particular es de señalar que el </w:t>
      </w:r>
      <w:r w:rsidRPr="003966C9">
        <w:rPr>
          <w:rFonts w:ascii="Palatino Linotype" w:eastAsia="Calibri" w:hAnsi="Palatino Linotype" w:cs="Arial"/>
          <w:b/>
          <w:sz w:val="24"/>
          <w:lang w:val="es-ES_tradnl" w:eastAsia="es-ES"/>
        </w:rPr>
        <w:t>SUJETO OBLIGADO</w:t>
      </w:r>
      <w:r w:rsidRPr="003966C9">
        <w:rPr>
          <w:rFonts w:ascii="Palatino Linotype" w:eastAsia="Calibri" w:hAnsi="Palatino Linotype" w:cs="Arial"/>
          <w:sz w:val="24"/>
          <w:lang w:val="es-ES_tradnl" w:eastAsia="es-ES"/>
        </w:rPr>
        <w:t xml:space="preserve"> entregó respuestas el día </w:t>
      </w:r>
      <w:r w:rsidR="003A5FE7" w:rsidRPr="003966C9">
        <w:rPr>
          <w:rFonts w:ascii="Palatino Linotype" w:eastAsia="Calibri" w:hAnsi="Palatino Linotype" w:cs="Arial"/>
          <w:b/>
          <w:sz w:val="24"/>
        </w:rPr>
        <w:t>once</w:t>
      </w:r>
      <w:r w:rsidRPr="003966C9">
        <w:rPr>
          <w:rFonts w:ascii="Palatino Linotype" w:eastAsia="Calibri" w:hAnsi="Palatino Linotype" w:cs="Arial"/>
          <w:b/>
          <w:sz w:val="24"/>
        </w:rPr>
        <w:t xml:space="preserve"> de febrero de dos mil veinticinco</w:t>
      </w:r>
      <w:r w:rsidRPr="003966C9">
        <w:rPr>
          <w:rFonts w:ascii="Palatino Linotype" w:eastAsia="Calibri" w:hAnsi="Palatino Linotype" w:cs="Arial"/>
          <w:sz w:val="24"/>
          <w:lang w:val="es-ES_tradnl" w:eastAsia="es-ES"/>
        </w:rPr>
        <w:t xml:space="preserve">, </w:t>
      </w:r>
      <w:r w:rsidRPr="003966C9">
        <w:rPr>
          <w:rFonts w:ascii="Palatino Linotype" w:eastAsiaTheme="minorEastAsia" w:hAnsi="Palatino Linotype" w:cs="Arial"/>
          <w:sz w:val="24"/>
          <w:lang w:val="es-ES_tradnl" w:eastAsia="es-ES"/>
        </w:rPr>
        <w:t xml:space="preserve">de tal forma que el plazo para interponer el recurso transcurrió del </w:t>
      </w:r>
      <w:r w:rsidR="003A5FE7" w:rsidRPr="003966C9">
        <w:rPr>
          <w:rFonts w:ascii="Palatino Linotype" w:hAnsi="Palatino Linotype" w:cs="Arial"/>
          <w:b/>
          <w:sz w:val="24"/>
        </w:rPr>
        <w:t>doce</w:t>
      </w:r>
      <w:r w:rsidRPr="003966C9">
        <w:rPr>
          <w:rFonts w:ascii="Palatino Linotype" w:hAnsi="Palatino Linotype" w:cs="Arial"/>
          <w:b/>
          <w:sz w:val="24"/>
        </w:rPr>
        <w:t xml:space="preserve"> de febrero al </w:t>
      </w:r>
      <w:r w:rsidR="003A5FE7" w:rsidRPr="003966C9">
        <w:rPr>
          <w:rFonts w:ascii="Palatino Linotype" w:hAnsi="Palatino Linotype" w:cs="Arial"/>
          <w:b/>
          <w:sz w:val="24"/>
        </w:rPr>
        <w:t xml:space="preserve">cinco </w:t>
      </w:r>
      <w:r w:rsidRPr="003966C9">
        <w:rPr>
          <w:rFonts w:ascii="Palatino Linotype" w:hAnsi="Palatino Linotype" w:cs="Arial"/>
          <w:b/>
          <w:sz w:val="24"/>
        </w:rPr>
        <w:t>de marzo de dos mil veinticinco</w:t>
      </w:r>
      <w:r w:rsidRPr="003966C9">
        <w:rPr>
          <w:rFonts w:ascii="Palatino Linotype" w:eastAsiaTheme="minorEastAsia" w:hAnsi="Palatino Linotype" w:cs="Arial"/>
          <w:sz w:val="24"/>
          <w:lang w:val="es-ES_tradnl" w:eastAsia="es-ES"/>
        </w:rPr>
        <w:t xml:space="preserve">, de acuerdo al calendario oficial del Instituto de Transparencia del Estado de México y Municipios; en consecuencia, si el particular presentó sus inconformidades el día </w:t>
      </w:r>
      <w:r w:rsidRPr="003966C9">
        <w:rPr>
          <w:rFonts w:ascii="Palatino Linotype" w:hAnsi="Palatino Linotype" w:cs="Arial"/>
          <w:b/>
          <w:sz w:val="24"/>
        </w:rPr>
        <w:t>doce de febrero de dos mil veinticinco</w:t>
      </w:r>
      <w:r w:rsidRPr="003966C9">
        <w:rPr>
          <w:rFonts w:ascii="Palatino Linotype" w:eastAsiaTheme="minorEastAsia" w:hAnsi="Palatino Linotype" w:cs="Arial"/>
          <w:sz w:val="24"/>
          <w:lang w:val="es-ES_tradnl" w:eastAsia="es-ES"/>
        </w:rPr>
        <w:t>;</w:t>
      </w:r>
      <w:r w:rsidRPr="003966C9">
        <w:rPr>
          <w:rFonts w:ascii="Palatino Linotype" w:hAnsi="Palatino Linotype" w:cs="Arial"/>
          <w:sz w:val="24"/>
        </w:rPr>
        <w:t xml:space="preserve"> por lo que se estima </w:t>
      </w:r>
      <w:r w:rsidRPr="003966C9">
        <w:rPr>
          <w:rFonts w:ascii="Palatino Linotype" w:hAnsi="Palatino Linotype" w:cs="Arial"/>
          <w:sz w:val="24"/>
        </w:rPr>
        <w:lastRenderedPageBreak/>
        <w:t>que la inconformidad se presentó dentro del lapso legalmente establecido para tal efecto.</w:t>
      </w:r>
    </w:p>
    <w:p w14:paraId="3BA230F1" w14:textId="79AFFC99" w:rsidR="005F0B19" w:rsidRPr="003966C9" w:rsidRDefault="005F0B19" w:rsidP="00457D85">
      <w:pPr>
        <w:spacing w:line="360" w:lineRule="auto"/>
        <w:contextualSpacing/>
        <w:jc w:val="both"/>
        <w:rPr>
          <w:rFonts w:ascii="Palatino Linotype" w:eastAsiaTheme="minorEastAsia" w:hAnsi="Palatino Linotype"/>
          <w:lang w:val="es-ES_tradnl" w:eastAsia="es-ES"/>
        </w:rPr>
      </w:pPr>
    </w:p>
    <w:p w14:paraId="21E83700" w14:textId="77777777" w:rsidR="005F0B19" w:rsidRPr="003966C9" w:rsidRDefault="005F0B19" w:rsidP="00CB21F1">
      <w:pPr>
        <w:numPr>
          <w:ilvl w:val="0"/>
          <w:numId w:val="26"/>
        </w:numPr>
        <w:spacing w:line="360" w:lineRule="auto"/>
        <w:ind w:left="0" w:firstLine="0"/>
        <w:contextualSpacing/>
        <w:jc w:val="both"/>
        <w:rPr>
          <w:rFonts w:ascii="Palatino Linotype" w:eastAsiaTheme="minorEastAsia" w:hAnsi="Palatino Linotype"/>
          <w:lang w:val="es-ES_tradnl" w:eastAsia="es-ES"/>
        </w:rPr>
      </w:pPr>
      <w:r w:rsidRPr="003966C9">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92B212" w14:textId="77777777" w:rsidR="00AE2E4C" w:rsidRPr="003966C9" w:rsidRDefault="00AE2E4C" w:rsidP="00457D85">
      <w:pPr>
        <w:spacing w:line="360" w:lineRule="auto"/>
        <w:contextualSpacing/>
        <w:jc w:val="both"/>
        <w:rPr>
          <w:rFonts w:ascii="Palatino Linotype" w:eastAsiaTheme="minorEastAsia" w:hAnsi="Palatino Linotype"/>
          <w:lang w:val="es-ES_tradnl" w:eastAsia="es-ES"/>
        </w:rPr>
      </w:pPr>
    </w:p>
    <w:p w14:paraId="6AC649C8" w14:textId="77777777" w:rsidR="005F0B19" w:rsidRPr="003966C9" w:rsidRDefault="005F0B19" w:rsidP="00457D85">
      <w:pPr>
        <w:pStyle w:val="Prrafodelista"/>
        <w:tabs>
          <w:tab w:val="left" w:pos="7655"/>
        </w:tabs>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r w:rsidRPr="003966C9">
        <w:rPr>
          <w:rFonts w:ascii="Palatino Linotype" w:eastAsia="Palatino Linotype" w:hAnsi="Palatino Linotype" w:cs="Palatino Linotype"/>
          <w:b/>
          <w:i/>
          <w:sz w:val="24"/>
        </w:rPr>
        <w:t>Las solicitudes anónimas</w:t>
      </w:r>
      <w:r w:rsidRPr="003966C9">
        <w:rPr>
          <w:rFonts w:ascii="Palatino Linotype" w:eastAsia="Palatino Linotype" w:hAnsi="Palatino Linotype" w:cs="Palatino Linotype"/>
          <w:i/>
          <w:sz w:val="24"/>
        </w:rPr>
        <w:t xml:space="preserve">, con nombre incompleto o seudónimo </w:t>
      </w:r>
      <w:r w:rsidRPr="003966C9">
        <w:rPr>
          <w:rFonts w:ascii="Palatino Linotype" w:eastAsia="Palatino Linotype" w:hAnsi="Palatino Linotype" w:cs="Palatino Linotype"/>
          <w:b/>
          <w:i/>
          <w:sz w:val="24"/>
        </w:rPr>
        <w:t>serán procedentes para su trámite por parte del sujeto obligado ante quien se presente</w:t>
      </w:r>
      <w:r w:rsidRPr="003966C9">
        <w:rPr>
          <w:rFonts w:ascii="Palatino Linotype" w:eastAsia="Palatino Linotype" w:hAnsi="Palatino Linotype" w:cs="Palatino Linotype"/>
          <w:i/>
          <w:sz w:val="24"/>
        </w:rPr>
        <w:t>. No podrá requerirse información adicional con motivo del nombre proporcionado por el solicitante."</w:t>
      </w:r>
    </w:p>
    <w:p w14:paraId="5409776A" w14:textId="77777777" w:rsidR="005F0B19" w:rsidRPr="003966C9" w:rsidRDefault="005F0B19" w:rsidP="00457D85">
      <w:pPr>
        <w:pStyle w:val="Prrafodelista"/>
        <w:rPr>
          <w:rFonts w:ascii="Palatino Linotype" w:eastAsiaTheme="minorEastAsia" w:hAnsi="Palatino Linotype"/>
          <w:sz w:val="24"/>
          <w:lang w:val="es-ES_tradnl" w:eastAsia="es-ES"/>
        </w:rPr>
      </w:pPr>
    </w:p>
    <w:p w14:paraId="0A36FDCB" w14:textId="77777777" w:rsidR="005F0B19" w:rsidRPr="003966C9" w:rsidRDefault="005F0B19"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eastAsia="Calibri" w:hAnsi="Palatino Linotype" w:cs="Arial"/>
          <w:sz w:val="24"/>
        </w:rPr>
        <w:t>Robusteciendo lo anterior se encuentra lo dispuesto en el artículo 6, Apartado A, fracciones III de la Constitución Política de los Estados Unidos Mexicanos que establece:</w:t>
      </w:r>
    </w:p>
    <w:p w14:paraId="7AB317E1"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r w:rsidRPr="003966C9">
        <w:rPr>
          <w:rFonts w:ascii="Palatino Linotype" w:eastAsia="Palatino Linotype" w:hAnsi="Palatino Linotype" w:cs="Palatino Linotype"/>
          <w:b/>
          <w:i/>
          <w:sz w:val="24"/>
        </w:rPr>
        <w:t>Artículo 6.-</w:t>
      </w:r>
      <w:r w:rsidRPr="003966C9">
        <w:rPr>
          <w:rFonts w:ascii="Palatino Linotype" w:eastAsia="Palatino Linotype" w:hAnsi="Palatino Linotype" w:cs="Palatino Linotype"/>
          <w:i/>
          <w:sz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p>
    <w:p w14:paraId="207B89DA"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Para efectos de lo dispuesto en el presente artículo se observará lo siguiente:</w:t>
      </w:r>
    </w:p>
    <w:p w14:paraId="3E6446F6"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p>
    <w:p w14:paraId="2803323F"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lastRenderedPageBreak/>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p>
    <w:p w14:paraId="522BDD76"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 xml:space="preserve">III. Toda persona, sin necesidad de acreditar interés alguno o justificar su utilización, tendrá acceso gratuito a la información pública, a sus datos personales o a la rectificación de éstos.” </w:t>
      </w:r>
      <w:r w:rsidRPr="003966C9">
        <w:rPr>
          <w:rFonts w:ascii="Palatino Linotype" w:eastAsia="Palatino Linotype" w:hAnsi="Palatino Linotype" w:cs="Palatino Linotype"/>
          <w:sz w:val="24"/>
        </w:rPr>
        <w:t>(Sic)</w:t>
      </w:r>
    </w:p>
    <w:p w14:paraId="77DBE0EA" w14:textId="77777777" w:rsidR="005F0B19" w:rsidRPr="003966C9" w:rsidRDefault="005F0B19" w:rsidP="00457D85">
      <w:pPr>
        <w:pStyle w:val="Prrafodelista"/>
        <w:spacing w:line="360" w:lineRule="auto"/>
        <w:ind w:left="0"/>
        <w:jc w:val="both"/>
        <w:rPr>
          <w:rFonts w:ascii="Palatino Linotype" w:eastAsia="Calibri" w:hAnsi="Palatino Linotype" w:cs="Arial"/>
          <w:sz w:val="24"/>
        </w:rPr>
      </w:pPr>
    </w:p>
    <w:p w14:paraId="4950642C" w14:textId="77777777" w:rsidR="005F0B19" w:rsidRPr="003966C9" w:rsidRDefault="005F0B19"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eastAsia="Calibri" w:hAnsi="Palatino Linotype" w:cs="Arial"/>
          <w:sz w:val="24"/>
        </w:rPr>
        <w:t>Así como el artículo 5 fracción III, párrafo vigésimo noveno, trigésimo y trigésimo primero, de la Constitución Política del Estado Libre y Soberano de México, que determina lo siguiente:</w:t>
      </w:r>
    </w:p>
    <w:p w14:paraId="2C1FCCDE" w14:textId="77777777" w:rsidR="005F0B19" w:rsidRPr="003966C9" w:rsidRDefault="005F0B19" w:rsidP="00457D85">
      <w:pPr>
        <w:tabs>
          <w:tab w:val="left" w:pos="7655"/>
        </w:tabs>
        <w:ind w:left="567"/>
        <w:jc w:val="both"/>
        <w:rPr>
          <w:rFonts w:ascii="Palatino Linotype" w:eastAsia="Palatino Linotype" w:hAnsi="Palatino Linotype" w:cs="Palatino Linotype"/>
          <w:i/>
        </w:rPr>
      </w:pPr>
    </w:p>
    <w:p w14:paraId="5B03352B"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r w:rsidRPr="003966C9">
        <w:rPr>
          <w:rFonts w:ascii="Palatino Linotype" w:eastAsia="Palatino Linotype" w:hAnsi="Palatino Linotype" w:cs="Palatino Linotype"/>
          <w:b/>
          <w:i/>
          <w:sz w:val="24"/>
        </w:rPr>
        <w:t>Artículo 5.-</w:t>
      </w:r>
      <w:r w:rsidRPr="003966C9">
        <w:rPr>
          <w:rFonts w:ascii="Palatino Linotype" w:eastAsia="Palatino Linotype" w:hAnsi="Palatino Linotype" w:cs="Palatino Linotype"/>
          <w:i/>
          <w:sz w:val="24"/>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p>
    <w:p w14:paraId="2C4763C8"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p>
    <w:p w14:paraId="2A039E8D"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El derecho a la información será garantizado por el Estado. La ley establecerá las previsiones que permitan asegurar la protección, el respeto y la difusión de este derecho.</w:t>
      </w:r>
    </w:p>
    <w:p w14:paraId="67E6585E"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lastRenderedPageBreak/>
        <w:t>III. Toda persona, sin necesidad de acreditar interés alguno o justificar su utilización, tendrá acceso gratuito a la información pública, a sus datos personales o a la rectificación de éstos;</w:t>
      </w:r>
    </w:p>
    <w:p w14:paraId="4267971F"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p>
    <w:p w14:paraId="1B1D4965"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966C9">
        <w:rPr>
          <w:rFonts w:ascii="Palatino Linotype" w:eastAsia="Palatino Linotype" w:hAnsi="Palatino Linotype" w:cs="Palatino Linotype"/>
          <w:sz w:val="24"/>
        </w:rPr>
        <w:t>(Sic)</w:t>
      </w:r>
    </w:p>
    <w:p w14:paraId="4D9565F5" w14:textId="77777777" w:rsidR="005F0B19" w:rsidRPr="003966C9" w:rsidRDefault="005F0B19" w:rsidP="00457D85">
      <w:pPr>
        <w:tabs>
          <w:tab w:val="left" w:pos="7655"/>
        </w:tabs>
        <w:ind w:left="567"/>
        <w:jc w:val="both"/>
        <w:rPr>
          <w:rFonts w:ascii="Palatino Linotype" w:eastAsia="Palatino Linotype" w:hAnsi="Palatino Linotype" w:cs="Palatino Linotype"/>
          <w:i/>
        </w:rPr>
      </w:pPr>
    </w:p>
    <w:p w14:paraId="77753FAB" w14:textId="77777777" w:rsidR="005F0B19" w:rsidRPr="003966C9" w:rsidRDefault="005F0B19"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eastAsia="Calibri" w:hAnsi="Palatino Linotype" w:cs="Arial"/>
          <w:sz w:val="24"/>
        </w:rPr>
        <w:t>Por otra parte, del contenido del artículo 1 de la Constitución Política de los Estados Unidos mexicanos, se destaca lo siguiente:</w:t>
      </w:r>
    </w:p>
    <w:p w14:paraId="681870E4" w14:textId="77777777" w:rsidR="005F0B19" w:rsidRPr="003966C9" w:rsidRDefault="005F0B19" w:rsidP="00457D85">
      <w:pPr>
        <w:spacing w:line="360" w:lineRule="auto"/>
        <w:jc w:val="both"/>
        <w:rPr>
          <w:rFonts w:ascii="Palatino Linotype" w:eastAsia="Calibri" w:hAnsi="Palatino Linotype" w:cs="Arial"/>
        </w:rPr>
      </w:pPr>
    </w:p>
    <w:p w14:paraId="0CAFB8B7"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w:t>
      </w:r>
      <w:r w:rsidRPr="003966C9">
        <w:rPr>
          <w:rFonts w:ascii="Palatino Linotype" w:eastAsia="Palatino Linotype" w:hAnsi="Palatino Linotype" w:cs="Palatino Linotype"/>
          <w:b/>
          <w:i/>
          <w:sz w:val="24"/>
        </w:rPr>
        <w:t>Artículo 1</w:t>
      </w:r>
      <w:r w:rsidRPr="003966C9">
        <w:rPr>
          <w:rFonts w:ascii="Palatino Linotype" w:eastAsia="Palatino Linotype" w:hAnsi="Palatino Linotype" w:cs="Palatino Linotype"/>
          <w:i/>
          <w:sz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3966C9" w:rsidRDefault="005F0B19" w:rsidP="00457D85">
      <w:pPr>
        <w:pStyle w:val="Prrafodelista"/>
        <w:ind w:left="567"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Pr="003966C9" w:rsidRDefault="005F0B19" w:rsidP="00457D85">
      <w:pPr>
        <w:spacing w:line="360" w:lineRule="auto"/>
        <w:jc w:val="both"/>
        <w:rPr>
          <w:rFonts w:ascii="Palatino Linotype" w:eastAsia="Calibri" w:hAnsi="Palatino Linotype" w:cs="Arial"/>
        </w:rPr>
      </w:pPr>
    </w:p>
    <w:p w14:paraId="0645093C" w14:textId="77777777" w:rsidR="005F0B19" w:rsidRPr="003966C9" w:rsidRDefault="005F0B19" w:rsidP="00CB21F1">
      <w:pPr>
        <w:numPr>
          <w:ilvl w:val="0"/>
          <w:numId w:val="26"/>
        </w:numPr>
        <w:spacing w:line="360" w:lineRule="auto"/>
        <w:ind w:left="0" w:firstLine="0"/>
        <w:jc w:val="both"/>
        <w:rPr>
          <w:rFonts w:ascii="Palatino Linotype" w:eastAsia="Calibri" w:hAnsi="Palatino Linotype" w:cs="Arial"/>
        </w:rPr>
      </w:pPr>
      <w:r w:rsidRPr="003966C9">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3966C9">
        <w:rPr>
          <w:rFonts w:ascii="Palatino Linotype" w:eastAsia="Palatino Linotype" w:hAnsi="Palatino Linotype" w:cs="Palatino Linotype"/>
          <w:lang w:val="es-ES" w:eastAsia="en-US"/>
        </w:rPr>
        <w:t xml:space="preserve"> </w:t>
      </w:r>
      <w:r w:rsidRPr="003966C9">
        <w:rPr>
          <w:rFonts w:ascii="Palatino Linotype" w:eastAsia="Palatino Linotype" w:hAnsi="Palatino Linotype" w:cs="Palatino Linotype"/>
          <w:i/>
          <w:lang w:val="es-ES" w:eastAsia="en-US"/>
        </w:rPr>
        <w:t xml:space="preserve">derecho </w:t>
      </w:r>
      <w:r w:rsidRPr="003966C9">
        <w:rPr>
          <w:rFonts w:ascii="Palatino Linotype" w:eastAsia="Palatino Linotype" w:hAnsi="Palatino Linotype" w:cs="Palatino Linotype"/>
          <w:i/>
          <w:lang w:val="es-ES" w:eastAsia="en-US"/>
        </w:rPr>
        <w:lastRenderedPageBreak/>
        <w:t>fundamental exime a quien lo ejerce</w:t>
      </w:r>
      <w:r w:rsidRPr="003966C9">
        <w:rPr>
          <w:rFonts w:ascii="Palatino Linotype" w:eastAsia="Palatino Linotype" w:hAnsi="Palatino Linotype" w:cs="Palatino Linotype"/>
          <w:lang w:val="es-ES" w:eastAsia="en-US"/>
        </w:rPr>
        <w:t xml:space="preserve">, </w:t>
      </w:r>
      <w:r w:rsidRPr="003966C9">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3966C9" w:rsidRDefault="005F0B19" w:rsidP="00457D85">
      <w:pPr>
        <w:spacing w:line="360" w:lineRule="auto"/>
        <w:contextualSpacing/>
        <w:jc w:val="both"/>
        <w:rPr>
          <w:rFonts w:ascii="Palatino Linotype" w:eastAsia="Calibri" w:hAnsi="Palatino Linotype" w:cs="Arial"/>
          <w:b/>
        </w:rPr>
      </w:pPr>
    </w:p>
    <w:p w14:paraId="43010528" w14:textId="77777777" w:rsidR="005F0B19" w:rsidRPr="003966C9" w:rsidRDefault="005F0B19" w:rsidP="00CB21F1">
      <w:pPr>
        <w:numPr>
          <w:ilvl w:val="0"/>
          <w:numId w:val="26"/>
        </w:numPr>
        <w:spacing w:line="360" w:lineRule="auto"/>
        <w:ind w:left="0" w:firstLine="0"/>
        <w:jc w:val="both"/>
        <w:rPr>
          <w:rFonts w:ascii="Palatino Linotype" w:eastAsia="Calibri" w:hAnsi="Palatino Linotype" w:cs="Arial"/>
        </w:rPr>
      </w:pPr>
      <w:r w:rsidRPr="003966C9">
        <w:rPr>
          <w:rFonts w:ascii="Palatino Linotype" w:eastAsia="Calibri" w:hAnsi="Palatino Linotype" w:cs="Arial"/>
        </w:rPr>
        <w:t xml:space="preserve">En consecuencia, dado lo expuesto y fundado con anterioridad, se estima que el requisito relativo al nombre del </w:t>
      </w:r>
      <w:r w:rsidRPr="003966C9">
        <w:rPr>
          <w:rFonts w:ascii="Palatino Linotype" w:eastAsia="Calibri" w:hAnsi="Palatino Linotype" w:cs="Arial"/>
          <w:b/>
        </w:rPr>
        <w:t>RECURRENTE</w:t>
      </w:r>
      <w:r w:rsidRPr="003966C9">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2FA82D" w14:textId="77777777" w:rsidR="005F0B19" w:rsidRPr="003966C9" w:rsidRDefault="005F0B19" w:rsidP="00457D85">
      <w:pPr>
        <w:spacing w:line="360" w:lineRule="auto"/>
        <w:contextualSpacing/>
        <w:jc w:val="both"/>
        <w:rPr>
          <w:rFonts w:ascii="Palatino Linotype" w:eastAsia="Calibri" w:hAnsi="Palatino Linotype" w:cs="Arial"/>
          <w:b/>
        </w:rPr>
      </w:pPr>
    </w:p>
    <w:p w14:paraId="54537540" w14:textId="77777777" w:rsidR="005F0B19" w:rsidRPr="003966C9" w:rsidRDefault="00841865" w:rsidP="00CB21F1">
      <w:pPr>
        <w:numPr>
          <w:ilvl w:val="0"/>
          <w:numId w:val="26"/>
        </w:numPr>
        <w:spacing w:line="360" w:lineRule="auto"/>
        <w:ind w:left="0" w:firstLine="0"/>
        <w:contextualSpacing/>
        <w:jc w:val="both"/>
        <w:rPr>
          <w:rFonts w:ascii="Palatino Linotype" w:eastAsia="Calibri" w:hAnsi="Palatino Linotype" w:cs="Arial"/>
          <w:b/>
        </w:rPr>
      </w:pPr>
      <w:r w:rsidRPr="003966C9">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Pr="003966C9" w:rsidRDefault="005F0B19" w:rsidP="00457D85">
      <w:pPr>
        <w:pStyle w:val="Prrafodelista"/>
        <w:rPr>
          <w:rFonts w:ascii="Palatino Linotype" w:eastAsia="Calibri" w:hAnsi="Palatino Linotype" w:cs="Arial"/>
          <w:b/>
          <w:sz w:val="24"/>
        </w:rPr>
      </w:pPr>
    </w:p>
    <w:p w14:paraId="36B5585A" w14:textId="77777777" w:rsidR="00841865" w:rsidRPr="003966C9" w:rsidRDefault="00841865" w:rsidP="00457D85">
      <w:pPr>
        <w:keepNext/>
        <w:keepLines/>
        <w:spacing w:line="360" w:lineRule="auto"/>
        <w:outlineLvl w:val="0"/>
        <w:rPr>
          <w:rFonts w:ascii="Palatino Linotype" w:eastAsia="MS Gothic" w:hAnsi="Palatino Linotype"/>
          <w:b/>
        </w:rPr>
      </w:pPr>
      <w:bookmarkStart w:id="16" w:name="_Toc65713731"/>
      <w:bookmarkStart w:id="17" w:name="_Toc94119614"/>
      <w:r w:rsidRPr="003966C9">
        <w:rPr>
          <w:rFonts w:ascii="Palatino Linotype" w:eastAsia="MS Mincho" w:hAnsi="Palatino Linotype" w:cstheme="majorBidi"/>
          <w:b/>
          <w:lang w:val="es-ES_tradnl" w:eastAsia="es-ES"/>
        </w:rPr>
        <w:lastRenderedPageBreak/>
        <w:t>TERCERO. Planteamiento de la Litis</w:t>
      </w:r>
      <w:r w:rsidRPr="003966C9">
        <w:rPr>
          <w:rFonts w:ascii="Palatino Linotype" w:eastAsia="MS Gothic" w:hAnsi="Palatino Linotype"/>
          <w:b/>
        </w:rPr>
        <w:t>.</w:t>
      </w:r>
      <w:bookmarkEnd w:id="16"/>
      <w:bookmarkEnd w:id="17"/>
    </w:p>
    <w:p w14:paraId="660B5773" w14:textId="77777777" w:rsidR="00841865" w:rsidRPr="003966C9" w:rsidRDefault="00841865" w:rsidP="00457D85">
      <w:pPr>
        <w:keepNext/>
        <w:keepLines/>
        <w:spacing w:line="360" w:lineRule="auto"/>
        <w:outlineLvl w:val="0"/>
        <w:rPr>
          <w:rFonts w:ascii="Palatino Linotype" w:eastAsia="MS Gothic" w:hAnsi="Palatino Linotype"/>
          <w:b/>
        </w:rPr>
      </w:pPr>
    </w:p>
    <w:p w14:paraId="4C23D2B5" w14:textId="21BA54FC" w:rsidR="002835B4" w:rsidRPr="003966C9" w:rsidRDefault="002835B4" w:rsidP="00CB21F1">
      <w:pPr>
        <w:pStyle w:val="Prrafodelista"/>
        <w:numPr>
          <w:ilvl w:val="0"/>
          <w:numId w:val="26"/>
        </w:numPr>
        <w:spacing w:line="360" w:lineRule="auto"/>
        <w:ind w:left="0" w:firstLine="0"/>
        <w:jc w:val="both"/>
        <w:rPr>
          <w:rFonts w:ascii="Palatino Linotype" w:eastAsia="MS Mincho" w:hAnsi="Palatino Linotype" w:cs="Arial"/>
          <w:i/>
          <w:sz w:val="24"/>
          <w:lang w:val="es-ES_tradnl" w:eastAsia="es-ES"/>
        </w:rPr>
      </w:pPr>
      <w:r w:rsidRPr="003966C9">
        <w:rPr>
          <w:rFonts w:ascii="Palatino Linotype" w:hAnsi="Palatino Linotype" w:cs="Arial"/>
          <w:color w:val="000000" w:themeColor="text1"/>
          <w:sz w:val="24"/>
        </w:rPr>
        <w:t xml:space="preserve">El particular solicitó </w:t>
      </w:r>
      <w:r w:rsidR="003A5FE7" w:rsidRPr="003966C9">
        <w:rPr>
          <w:rFonts w:ascii="Palatino Linotype" w:hAnsi="Palatino Linotype" w:cs="Arial"/>
          <w:color w:val="000000" w:themeColor="text1"/>
          <w:sz w:val="24"/>
        </w:rPr>
        <w:t xml:space="preserve">la </w:t>
      </w:r>
      <w:r w:rsidRPr="003966C9">
        <w:rPr>
          <w:rFonts w:ascii="Palatino Linotype" w:hAnsi="Palatino Linotype" w:cs="Arial"/>
          <w:color w:val="000000" w:themeColor="text1"/>
          <w:sz w:val="24"/>
        </w:rPr>
        <w:t xml:space="preserve">Nómina </w:t>
      </w:r>
      <w:r w:rsidR="003A5FE7" w:rsidRPr="003966C9">
        <w:rPr>
          <w:rFonts w:ascii="Palatino Linotype" w:hAnsi="Palatino Linotype" w:cs="Arial"/>
          <w:color w:val="000000" w:themeColor="text1"/>
          <w:sz w:val="24"/>
        </w:rPr>
        <w:t>(primera quincena del mes de enero de dos mil veinticinco) de los Directores, Coordinadores, Encargados de Despacho u equivalente del Ayuntamiento de Cocotitlán, México</w:t>
      </w:r>
      <w:r w:rsidR="00E41FFD" w:rsidRPr="003966C9">
        <w:rPr>
          <w:rFonts w:ascii="Palatino Linotype" w:hAnsi="Palatino Linotype" w:cs="Arial"/>
          <w:color w:val="000000" w:themeColor="text1"/>
          <w:sz w:val="24"/>
        </w:rPr>
        <w:t>.</w:t>
      </w:r>
    </w:p>
    <w:p w14:paraId="55A2946E" w14:textId="77777777" w:rsidR="005B620E" w:rsidRPr="003966C9" w:rsidRDefault="005B620E" w:rsidP="00457D85">
      <w:pPr>
        <w:spacing w:line="360" w:lineRule="auto"/>
        <w:jc w:val="both"/>
        <w:rPr>
          <w:rFonts w:ascii="Palatino Linotype" w:hAnsi="Palatino Linotype" w:cs="Arial"/>
          <w:color w:val="000000" w:themeColor="text1"/>
        </w:rPr>
      </w:pPr>
    </w:p>
    <w:p w14:paraId="334FFEFA" w14:textId="22E85931" w:rsidR="00CD4D44" w:rsidRPr="003966C9" w:rsidRDefault="00CD4D44" w:rsidP="00CB21F1">
      <w:pPr>
        <w:pStyle w:val="Prrafodelista"/>
        <w:numPr>
          <w:ilvl w:val="0"/>
          <w:numId w:val="26"/>
        </w:numPr>
        <w:spacing w:line="360" w:lineRule="auto"/>
        <w:ind w:left="0" w:firstLine="0"/>
        <w:jc w:val="both"/>
        <w:rPr>
          <w:rFonts w:ascii="Palatino Linotype" w:hAnsi="Palatino Linotype" w:cs="Arial"/>
          <w:sz w:val="24"/>
        </w:rPr>
      </w:pPr>
      <w:r w:rsidRPr="003966C9">
        <w:rPr>
          <w:rFonts w:ascii="Palatino Linotype" w:hAnsi="Palatino Linotype" w:cs="Arial"/>
          <w:sz w:val="24"/>
        </w:rPr>
        <w:t xml:space="preserve">En respuesta, el </w:t>
      </w:r>
      <w:r w:rsidRPr="003966C9">
        <w:rPr>
          <w:rFonts w:ascii="Palatino Linotype" w:hAnsi="Palatino Linotype" w:cs="Arial"/>
          <w:b/>
          <w:sz w:val="24"/>
        </w:rPr>
        <w:t xml:space="preserve">SUJETO OBLIGADO </w:t>
      </w:r>
      <w:r w:rsidRPr="003966C9">
        <w:rPr>
          <w:rFonts w:ascii="Palatino Linotype" w:hAnsi="Palatino Linotype" w:cs="Arial"/>
          <w:sz w:val="24"/>
        </w:rPr>
        <w:t xml:space="preserve">por medio del Titular de la </w:t>
      </w:r>
      <w:r w:rsidR="000D1366" w:rsidRPr="003966C9">
        <w:rPr>
          <w:rFonts w:ascii="Palatino Linotype" w:hAnsi="Palatino Linotype" w:cs="Arial"/>
          <w:sz w:val="24"/>
        </w:rPr>
        <w:t>Unidad de Transparencia</w:t>
      </w:r>
      <w:r w:rsidRPr="003966C9">
        <w:rPr>
          <w:rFonts w:ascii="Palatino Linotype" w:hAnsi="Palatino Linotype" w:cs="Arial"/>
          <w:sz w:val="24"/>
        </w:rPr>
        <w:t>,</w:t>
      </w:r>
      <w:r w:rsidRPr="003966C9">
        <w:rPr>
          <w:rFonts w:ascii="Palatino Linotype" w:hAnsi="Palatino Linotype" w:cs="Arial"/>
          <w:b/>
          <w:sz w:val="24"/>
        </w:rPr>
        <w:t xml:space="preserve"> </w:t>
      </w:r>
      <w:r w:rsidR="00E41FFD" w:rsidRPr="003966C9">
        <w:rPr>
          <w:rFonts w:ascii="Palatino Linotype" w:hAnsi="Palatino Linotype" w:cs="Arial"/>
          <w:sz w:val="24"/>
        </w:rPr>
        <w:t>remitió el Reporte de Nómina correspondiente a la Oficial del Registro Civil, Jueza Cívico</w:t>
      </w:r>
      <w:r w:rsidR="002D644F" w:rsidRPr="003966C9">
        <w:rPr>
          <w:rFonts w:ascii="Palatino Linotype" w:hAnsi="Palatino Linotype" w:cs="Arial"/>
          <w:sz w:val="24"/>
        </w:rPr>
        <w:t>, Titular de Derechos Humanos, D</w:t>
      </w:r>
      <w:r w:rsidR="00E41FFD" w:rsidRPr="003966C9">
        <w:rPr>
          <w:rFonts w:ascii="Palatino Linotype" w:hAnsi="Palatino Linotype" w:cs="Arial"/>
          <w:sz w:val="24"/>
        </w:rPr>
        <w:t>irector de Seguridad Pública y Tesorería Municipal, donde se aprecia el salario bruto y neto; así como las deducciones de los servidores públicos de referencia</w:t>
      </w:r>
      <w:r w:rsidR="000D1366" w:rsidRPr="003966C9">
        <w:rPr>
          <w:rFonts w:ascii="Palatino Linotype" w:eastAsiaTheme="minorEastAsia" w:hAnsi="Palatino Linotype" w:cs="Arial"/>
          <w:sz w:val="24"/>
          <w:lang w:val="es-ES_tradnl"/>
        </w:rPr>
        <w:t>.</w:t>
      </w:r>
    </w:p>
    <w:p w14:paraId="60C80B93" w14:textId="77777777" w:rsidR="002835B4" w:rsidRPr="003966C9" w:rsidRDefault="002835B4" w:rsidP="002835B4">
      <w:pPr>
        <w:pStyle w:val="Prrafodelista"/>
        <w:spacing w:line="360" w:lineRule="auto"/>
        <w:ind w:left="0"/>
        <w:jc w:val="both"/>
        <w:rPr>
          <w:rFonts w:ascii="Palatino Linotype" w:hAnsi="Palatino Linotype" w:cs="Arial"/>
          <w:sz w:val="24"/>
        </w:rPr>
      </w:pPr>
    </w:p>
    <w:p w14:paraId="7571009C" w14:textId="77777777" w:rsidR="002835B4" w:rsidRPr="003966C9" w:rsidRDefault="002835B4" w:rsidP="00CB21F1">
      <w:pPr>
        <w:pStyle w:val="Prrafodelista"/>
        <w:numPr>
          <w:ilvl w:val="0"/>
          <w:numId w:val="26"/>
        </w:numPr>
        <w:spacing w:line="360" w:lineRule="auto"/>
        <w:ind w:left="0" w:firstLine="0"/>
        <w:jc w:val="both"/>
        <w:rPr>
          <w:rFonts w:ascii="Palatino Linotype" w:hAnsi="Palatino Linotype" w:cs="Arial"/>
          <w:color w:val="FF0000"/>
          <w:sz w:val="24"/>
        </w:rPr>
      </w:pPr>
      <w:r w:rsidRPr="003966C9">
        <w:rPr>
          <w:rFonts w:ascii="Palatino Linotype" w:hAnsi="Palatino Linotype" w:cs="Arial"/>
          <w:color w:val="000000" w:themeColor="text1"/>
          <w:sz w:val="24"/>
        </w:rPr>
        <w:t xml:space="preserve">El </w:t>
      </w:r>
      <w:r w:rsidRPr="003966C9">
        <w:rPr>
          <w:rFonts w:ascii="Palatino Linotype" w:hAnsi="Palatino Linotype" w:cs="Arial"/>
          <w:b/>
          <w:color w:val="000000" w:themeColor="text1"/>
          <w:sz w:val="24"/>
        </w:rPr>
        <w:t>RECURRENTE</w:t>
      </w:r>
      <w:r w:rsidRPr="003966C9">
        <w:rPr>
          <w:rFonts w:ascii="Palatino Linotype" w:hAnsi="Palatino Linotype" w:cs="Arial"/>
          <w:color w:val="000000" w:themeColor="text1"/>
          <w:sz w:val="24"/>
        </w:rPr>
        <w:t xml:space="preserve">, se inconformó por la negativa de la información solicitada, en los siguientes términos: </w:t>
      </w:r>
    </w:p>
    <w:p w14:paraId="600CDA0F" w14:textId="77777777" w:rsidR="002835B4" w:rsidRPr="003966C9" w:rsidRDefault="002835B4" w:rsidP="002835B4">
      <w:pPr>
        <w:pStyle w:val="Prrafodelista"/>
        <w:rPr>
          <w:rFonts w:ascii="Palatino Linotype" w:hAnsi="Palatino Linotype" w:cs="Arial"/>
          <w:color w:val="FF0000"/>
          <w:sz w:val="24"/>
        </w:rPr>
      </w:pPr>
    </w:p>
    <w:p w14:paraId="5D783165" w14:textId="2B8F6EB6" w:rsidR="002835B4" w:rsidRPr="003966C9" w:rsidRDefault="00E41FFD" w:rsidP="002835B4">
      <w:pPr>
        <w:rPr>
          <w:rFonts w:ascii="Palatino Linotype" w:hAnsi="Palatino Linotype" w:cs="Arial"/>
          <w:i/>
          <w:color w:val="000000" w:themeColor="text1"/>
        </w:rPr>
      </w:pPr>
      <w:r w:rsidRPr="003966C9">
        <w:rPr>
          <w:rFonts w:ascii="Palatino Linotype" w:hAnsi="Palatino Linotype"/>
          <w:b/>
          <w:bCs/>
        </w:rPr>
        <w:t>00039</w:t>
      </w:r>
      <w:r w:rsidR="002835B4" w:rsidRPr="003966C9">
        <w:rPr>
          <w:rFonts w:ascii="Palatino Linotype" w:hAnsi="Palatino Linotype"/>
          <w:b/>
          <w:bCs/>
        </w:rPr>
        <w:t>/</w:t>
      </w:r>
      <w:r w:rsidRPr="003966C9">
        <w:rPr>
          <w:rFonts w:ascii="Palatino Linotype" w:hAnsi="Palatino Linotype"/>
          <w:b/>
          <w:bCs/>
        </w:rPr>
        <w:t>COCOTIT</w:t>
      </w:r>
      <w:r w:rsidR="002835B4" w:rsidRPr="003966C9">
        <w:rPr>
          <w:rFonts w:ascii="Palatino Linotype" w:hAnsi="Palatino Linotype"/>
          <w:b/>
          <w:bCs/>
        </w:rPr>
        <w:t xml:space="preserve">/IP/2025 </w:t>
      </w:r>
    </w:p>
    <w:p w14:paraId="670BE3AE" w14:textId="77777777" w:rsidR="002835B4" w:rsidRPr="003966C9" w:rsidRDefault="002835B4" w:rsidP="002835B4">
      <w:pPr>
        <w:pStyle w:val="Prrafodelista"/>
        <w:spacing w:line="360" w:lineRule="auto"/>
        <w:ind w:left="567" w:right="539"/>
        <w:jc w:val="both"/>
        <w:rPr>
          <w:rFonts w:ascii="Palatino Linotype" w:hAnsi="Palatino Linotype" w:cs="Arial"/>
          <w:i/>
          <w:color w:val="000000" w:themeColor="text1"/>
          <w:sz w:val="24"/>
        </w:rPr>
      </w:pPr>
    </w:p>
    <w:p w14:paraId="4E2A6AF1" w14:textId="77777777" w:rsidR="002835B4" w:rsidRPr="003966C9" w:rsidRDefault="002835B4" w:rsidP="002835B4">
      <w:pPr>
        <w:pStyle w:val="Prrafodelista"/>
        <w:spacing w:line="360" w:lineRule="auto"/>
        <w:ind w:left="567"/>
        <w:jc w:val="both"/>
        <w:rPr>
          <w:rFonts w:ascii="Palatino Linotype" w:hAnsi="Palatino Linotype"/>
          <w:b/>
          <w:bCs/>
          <w:sz w:val="24"/>
        </w:rPr>
      </w:pPr>
      <w:r w:rsidRPr="003966C9">
        <w:rPr>
          <w:rFonts w:ascii="Palatino Linotype" w:hAnsi="Palatino Linotype"/>
          <w:b/>
          <w:bCs/>
          <w:sz w:val="24"/>
        </w:rPr>
        <w:t>Acto Impugnado</w:t>
      </w:r>
    </w:p>
    <w:p w14:paraId="4C558C7F" w14:textId="2D0E2EAD" w:rsidR="002835B4" w:rsidRPr="003966C9" w:rsidRDefault="002835B4" w:rsidP="002835B4">
      <w:pPr>
        <w:pStyle w:val="Prrafodelista"/>
        <w:spacing w:line="360" w:lineRule="auto"/>
        <w:ind w:left="567" w:right="539"/>
        <w:jc w:val="both"/>
        <w:rPr>
          <w:rFonts w:ascii="Palatino Linotype" w:hAnsi="Palatino Linotype" w:cs="Arial"/>
          <w:i/>
          <w:color w:val="000000" w:themeColor="text1"/>
          <w:sz w:val="24"/>
        </w:rPr>
      </w:pPr>
      <w:r w:rsidRPr="003966C9">
        <w:rPr>
          <w:rFonts w:ascii="Palatino Linotype" w:hAnsi="Palatino Linotype" w:cs="Arial"/>
          <w:i/>
          <w:color w:val="000000" w:themeColor="text1"/>
          <w:sz w:val="24"/>
        </w:rPr>
        <w:t>“</w:t>
      </w:r>
      <w:r w:rsidR="00E41FFD" w:rsidRPr="003966C9">
        <w:rPr>
          <w:rFonts w:ascii="Palatino Linotype" w:hAnsi="Palatino Linotype" w:cs="Arial"/>
          <w:i/>
          <w:color w:val="000000" w:themeColor="text1"/>
          <w:sz w:val="24"/>
        </w:rPr>
        <w:t>El titular de transparencia no entrega completa las nóminas, ya que la administración del municipio de Cocotitlan no consta solo de 5 direcciones, como se muestra en el organigrama que anexo como evidencia, el cuál fue entregado por el mismo Ayuntamiento por esta medio</w:t>
      </w:r>
      <w:r w:rsidRPr="003966C9">
        <w:rPr>
          <w:rFonts w:ascii="Palatino Linotype" w:hAnsi="Palatino Linotype" w:cs="Arial"/>
          <w:i/>
          <w:color w:val="000000" w:themeColor="text1"/>
          <w:sz w:val="24"/>
        </w:rPr>
        <w:t>”</w:t>
      </w:r>
      <w:r w:rsidR="00E41FFD" w:rsidRPr="003966C9">
        <w:rPr>
          <w:rFonts w:ascii="Palatino Linotype" w:hAnsi="Palatino Linotype" w:cs="Arial"/>
          <w:i/>
          <w:color w:val="000000" w:themeColor="text1"/>
          <w:sz w:val="24"/>
        </w:rPr>
        <w:t xml:space="preserve"> (Sic)</w:t>
      </w:r>
    </w:p>
    <w:p w14:paraId="08FBC207" w14:textId="77777777" w:rsidR="002835B4" w:rsidRPr="003966C9" w:rsidRDefault="002835B4" w:rsidP="002835B4">
      <w:pPr>
        <w:pStyle w:val="Prrafodelista"/>
        <w:spacing w:line="360" w:lineRule="auto"/>
        <w:ind w:left="567"/>
        <w:jc w:val="both"/>
        <w:rPr>
          <w:rFonts w:ascii="Palatino Linotype" w:hAnsi="Palatino Linotype"/>
          <w:b/>
          <w:bCs/>
          <w:sz w:val="24"/>
        </w:rPr>
      </w:pPr>
      <w:r w:rsidRPr="003966C9">
        <w:rPr>
          <w:rFonts w:ascii="Palatino Linotype" w:hAnsi="Palatino Linotype"/>
          <w:b/>
          <w:bCs/>
          <w:sz w:val="24"/>
        </w:rPr>
        <w:t>Razones o motivo de inconformidad</w:t>
      </w:r>
    </w:p>
    <w:p w14:paraId="3D4F2A82" w14:textId="30C31A50" w:rsidR="002835B4" w:rsidRPr="003966C9" w:rsidRDefault="002835B4" w:rsidP="002835B4">
      <w:pPr>
        <w:pStyle w:val="Prrafodelista"/>
        <w:spacing w:line="360" w:lineRule="auto"/>
        <w:ind w:left="567" w:right="539"/>
        <w:jc w:val="both"/>
        <w:rPr>
          <w:rFonts w:ascii="Palatino Linotype" w:hAnsi="Palatino Linotype" w:cs="Arial"/>
          <w:color w:val="FF0000"/>
          <w:sz w:val="24"/>
        </w:rPr>
      </w:pPr>
      <w:r w:rsidRPr="003966C9">
        <w:rPr>
          <w:rFonts w:ascii="Palatino Linotype" w:hAnsi="Palatino Linotype" w:cs="Arial"/>
          <w:i/>
          <w:color w:val="000000" w:themeColor="text1"/>
          <w:sz w:val="24"/>
        </w:rPr>
        <w:lastRenderedPageBreak/>
        <w:t>“</w:t>
      </w:r>
      <w:r w:rsidR="00E41FFD" w:rsidRPr="003966C9">
        <w:rPr>
          <w:rFonts w:ascii="Palatino Linotype" w:hAnsi="Palatino Linotype" w:cs="Arial"/>
          <w:i/>
          <w:color w:val="000000" w:themeColor="text1"/>
          <w:sz w:val="24"/>
        </w:rPr>
        <w:t>Solo entrega el Titular la información que quieren y no la que solicitó, me están negando mi derecho a la información pública</w:t>
      </w:r>
      <w:r w:rsidRPr="003966C9">
        <w:rPr>
          <w:rFonts w:ascii="Palatino Linotype" w:hAnsi="Palatino Linotype" w:cs="Arial"/>
          <w:i/>
          <w:color w:val="000000" w:themeColor="text1"/>
          <w:sz w:val="24"/>
        </w:rPr>
        <w:t>.” (Sic)</w:t>
      </w:r>
    </w:p>
    <w:p w14:paraId="211E9E43" w14:textId="77777777" w:rsidR="002835B4" w:rsidRPr="003966C9" w:rsidRDefault="002835B4" w:rsidP="002835B4">
      <w:pPr>
        <w:pStyle w:val="Prrafodelista"/>
        <w:spacing w:line="360" w:lineRule="auto"/>
        <w:ind w:left="0"/>
        <w:jc w:val="both"/>
        <w:rPr>
          <w:rFonts w:ascii="Palatino Linotype" w:hAnsi="Palatino Linotype" w:cs="Arial"/>
          <w:color w:val="FF0000"/>
          <w:sz w:val="24"/>
        </w:rPr>
      </w:pPr>
    </w:p>
    <w:p w14:paraId="2EAA2C6F" w14:textId="6628F994" w:rsidR="002835B4" w:rsidRPr="003966C9" w:rsidRDefault="00E41FFD" w:rsidP="002835B4">
      <w:pPr>
        <w:pStyle w:val="Prrafodelista"/>
        <w:spacing w:line="360" w:lineRule="auto"/>
        <w:ind w:left="0"/>
        <w:jc w:val="both"/>
        <w:rPr>
          <w:rFonts w:ascii="Palatino Linotype" w:hAnsi="Palatino Linotype"/>
          <w:b/>
          <w:bCs/>
          <w:sz w:val="24"/>
        </w:rPr>
      </w:pPr>
      <w:r w:rsidRPr="003966C9">
        <w:rPr>
          <w:rFonts w:ascii="Palatino Linotype" w:hAnsi="Palatino Linotype"/>
          <w:b/>
          <w:bCs/>
          <w:sz w:val="24"/>
        </w:rPr>
        <w:t>00040/COCOTIT</w:t>
      </w:r>
      <w:r w:rsidR="002835B4" w:rsidRPr="003966C9">
        <w:rPr>
          <w:rFonts w:ascii="Palatino Linotype" w:hAnsi="Palatino Linotype"/>
          <w:b/>
          <w:bCs/>
          <w:sz w:val="24"/>
        </w:rPr>
        <w:t>/IP/2025</w:t>
      </w:r>
    </w:p>
    <w:p w14:paraId="51776BB9" w14:textId="77777777" w:rsidR="002835B4" w:rsidRPr="003966C9" w:rsidRDefault="002835B4" w:rsidP="002835B4">
      <w:pPr>
        <w:pStyle w:val="Prrafodelista"/>
        <w:spacing w:line="360" w:lineRule="auto"/>
        <w:ind w:left="567"/>
        <w:jc w:val="both"/>
        <w:rPr>
          <w:rFonts w:ascii="Palatino Linotype" w:hAnsi="Palatino Linotype"/>
          <w:b/>
          <w:bCs/>
          <w:sz w:val="24"/>
        </w:rPr>
      </w:pPr>
      <w:r w:rsidRPr="003966C9">
        <w:rPr>
          <w:rFonts w:ascii="Palatino Linotype" w:hAnsi="Palatino Linotype"/>
          <w:b/>
          <w:bCs/>
          <w:sz w:val="24"/>
        </w:rPr>
        <w:t>Acto Impugnado</w:t>
      </w:r>
    </w:p>
    <w:p w14:paraId="6D6C8A65" w14:textId="77009F9F" w:rsidR="002835B4" w:rsidRPr="003966C9" w:rsidRDefault="002835B4" w:rsidP="00E41FFD">
      <w:pPr>
        <w:pStyle w:val="Prrafodelista"/>
        <w:ind w:left="567" w:right="539"/>
        <w:jc w:val="both"/>
        <w:rPr>
          <w:rFonts w:ascii="Palatino Linotype" w:hAnsi="Palatino Linotype" w:cs="Arial"/>
          <w:i/>
          <w:color w:val="000000" w:themeColor="text1"/>
          <w:sz w:val="24"/>
        </w:rPr>
      </w:pPr>
      <w:r w:rsidRPr="003966C9">
        <w:rPr>
          <w:rFonts w:ascii="Palatino Linotype" w:hAnsi="Palatino Linotype" w:cs="Arial"/>
          <w:i/>
          <w:color w:val="000000" w:themeColor="text1"/>
          <w:sz w:val="24"/>
        </w:rPr>
        <w:t>“</w:t>
      </w:r>
      <w:r w:rsidR="00E41FFD" w:rsidRPr="003966C9">
        <w:rPr>
          <w:rFonts w:ascii="Palatino Linotype" w:hAnsi="Palatino Linotype" w:cs="Arial"/>
          <w:i/>
          <w:color w:val="000000" w:themeColor="text1"/>
          <w:sz w:val="24"/>
        </w:rPr>
        <w:t>Solicito de la manera más atenta al Titular de transparencia el C. Juan José Montoya Galicia, leer bien la información que está entregando, le recuerdo que una administración no consta solo de 5 áreas, al solicitar las nóminas fue especifica que eran directores, coordinadores, encargados de despachos o equivalentes que conforman la administración 2025-2027, no veo la nómina del director del agua, desarrollo social, turismo, etc etc etc, le recuerdo que su organigrama está conformado por más</w:t>
      </w:r>
      <w:r w:rsidRPr="003966C9">
        <w:rPr>
          <w:rFonts w:ascii="Palatino Linotype" w:hAnsi="Palatino Linotype" w:cs="Arial"/>
          <w:i/>
          <w:color w:val="000000" w:themeColor="text1"/>
          <w:sz w:val="24"/>
        </w:rPr>
        <w:t xml:space="preserve">” (Sic) </w:t>
      </w:r>
    </w:p>
    <w:p w14:paraId="78063DFF" w14:textId="77777777" w:rsidR="002835B4" w:rsidRPr="003966C9" w:rsidRDefault="002835B4" w:rsidP="002835B4">
      <w:pPr>
        <w:pStyle w:val="Prrafodelista"/>
        <w:spacing w:line="360" w:lineRule="auto"/>
        <w:ind w:left="0"/>
        <w:jc w:val="both"/>
        <w:rPr>
          <w:rFonts w:ascii="Palatino Linotype" w:hAnsi="Palatino Linotype" w:cs="Arial"/>
          <w:color w:val="FF0000"/>
          <w:sz w:val="24"/>
        </w:rPr>
      </w:pPr>
    </w:p>
    <w:p w14:paraId="228562D7" w14:textId="77777777" w:rsidR="002835B4" w:rsidRPr="003966C9" w:rsidRDefault="002835B4" w:rsidP="002835B4">
      <w:pPr>
        <w:pStyle w:val="Prrafodelista"/>
        <w:spacing w:line="360" w:lineRule="auto"/>
        <w:ind w:left="567"/>
        <w:jc w:val="both"/>
        <w:rPr>
          <w:rFonts w:ascii="Palatino Linotype" w:hAnsi="Palatino Linotype"/>
          <w:b/>
          <w:bCs/>
          <w:sz w:val="24"/>
        </w:rPr>
      </w:pPr>
      <w:r w:rsidRPr="003966C9">
        <w:rPr>
          <w:rFonts w:ascii="Palatino Linotype" w:hAnsi="Palatino Linotype"/>
          <w:b/>
          <w:bCs/>
          <w:sz w:val="24"/>
        </w:rPr>
        <w:t>Razones o motivo de inconformidad</w:t>
      </w:r>
    </w:p>
    <w:p w14:paraId="722D87AD" w14:textId="4D523972" w:rsidR="002835B4" w:rsidRPr="003966C9" w:rsidRDefault="002835B4" w:rsidP="002835B4">
      <w:pPr>
        <w:pStyle w:val="Prrafodelista"/>
        <w:spacing w:line="360" w:lineRule="auto"/>
        <w:ind w:left="567" w:right="539"/>
        <w:jc w:val="both"/>
        <w:rPr>
          <w:rFonts w:ascii="Palatino Linotype" w:hAnsi="Palatino Linotype" w:cs="Arial"/>
          <w:i/>
          <w:color w:val="000000" w:themeColor="text1"/>
          <w:sz w:val="24"/>
        </w:rPr>
      </w:pPr>
      <w:r w:rsidRPr="003966C9">
        <w:rPr>
          <w:rFonts w:ascii="Palatino Linotype" w:hAnsi="Palatino Linotype" w:cs="Arial"/>
          <w:i/>
          <w:color w:val="000000" w:themeColor="text1"/>
          <w:sz w:val="24"/>
        </w:rPr>
        <w:t>“</w:t>
      </w:r>
      <w:r w:rsidR="00E41FFD" w:rsidRPr="003966C9">
        <w:rPr>
          <w:rFonts w:ascii="Palatino Linotype" w:hAnsi="Palatino Linotype" w:cs="Arial"/>
          <w:i/>
          <w:color w:val="000000" w:themeColor="text1"/>
          <w:sz w:val="24"/>
        </w:rPr>
        <w:t>Como ciudadano me están negando el derecho a estar informado</w:t>
      </w:r>
      <w:r w:rsidRPr="003966C9">
        <w:rPr>
          <w:rFonts w:ascii="Palatino Linotype" w:hAnsi="Palatino Linotype" w:cs="Arial"/>
          <w:i/>
          <w:color w:val="000000" w:themeColor="text1"/>
          <w:sz w:val="24"/>
        </w:rPr>
        <w:t>” (Sic.)</w:t>
      </w:r>
    </w:p>
    <w:p w14:paraId="59145B61" w14:textId="77777777" w:rsidR="00CD4D44" w:rsidRPr="003966C9" w:rsidRDefault="00CD4D44" w:rsidP="00457D85">
      <w:pPr>
        <w:pStyle w:val="Prrafodelista"/>
        <w:spacing w:line="360" w:lineRule="auto"/>
        <w:ind w:left="0"/>
        <w:jc w:val="both"/>
        <w:rPr>
          <w:rFonts w:ascii="Palatino Linotype" w:hAnsi="Palatino Linotype" w:cs="Arial"/>
          <w:color w:val="FF0000"/>
          <w:sz w:val="24"/>
        </w:rPr>
      </w:pPr>
    </w:p>
    <w:p w14:paraId="7D0285EE" w14:textId="7EAF7A3F" w:rsidR="00C1457F" w:rsidRPr="003966C9" w:rsidRDefault="001C5409" w:rsidP="00CB21F1">
      <w:pPr>
        <w:pStyle w:val="Prrafodelista"/>
        <w:numPr>
          <w:ilvl w:val="0"/>
          <w:numId w:val="26"/>
        </w:numPr>
        <w:spacing w:line="360" w:lineRule="auto"/>
        <w:ind w:left="0" w:firstLine="0"/>
        <w:jc w:val="both"/>
        <w:rPr>
          <w:rFonts w:ascii="Palatino Linotype" w:eastAsia="MS Mincho" w:hAnsi="Palatino Linotype" w:cs="Arial"/>
          <w:i/>
          <w:sz w:val="24"/>
          <w:lang w:val="es-ES_tradnl" w:eastAsia="es-ES"/>
        </w:rPr>
      </w:pPr>
      <w:r w:rsidRPr="003966C9">
        <w:rPr>
          <w:rFonts w:ascii="Palatino Linotype" w:eastAsia="MS Gothic" w:hAnsi="Palatino Linotype"/>
          <w:sz w:val="24"/>
        </w:rPr>
        <w:t xml:space="preserve">Posteriormente, el </w:t>
      </w:r>
      <w:r w:rsidR="00E41FFD" w:rsidRPr="003966C9">
        <w:rPr>
          <w:rFonts w:ascii="Palatino Linotype" w:eastAsia="MS Gothic" w:hAnsi="Palatino Linotype"/>
          <w:b/>
          <w:sz w:val="24"/>
        </w:rPr>
        <w:t>RECURRENTE</w:t>
      </w:r>
      <w:r w:rsidR="000D1366" w:rsidRPr="003966C9">
        <w:rPr>
          <w:rFonts w:ascii="Palatino Linotype" w:eastAsia="MS Gothic" w:hAnsi="Palatino Linotype"/>
          <w:b/>
          <w:sz w:val="24"/>
        </w:rPr>
        <w:t>,</w:t>
      </w:r>
      <w:r w:rsidR="000D1366" w:rsidRPr="003966C9">
        <w:rPr>
          <w:rFonts w:ascii="Palatino Linotype" w:eastAsia="MS Gothic" w:hAnsi="Palatino Linotype"/>
          <w:sz w:val="24"/>
        </w:rPr>
        <w:t xml:space="preserve"> </w:t>
      </w:r>
      <w:r w:rsidR="00E41FFD" w:rsidRPr="003966C9">
        <w:rPr>
          <w:rFonts w:ascii="Palatino Linotype" w:eastAsia="MS Gothic" w:hAnsi="Palatino Linotype"/>
          <w:sz w:val="24"/>
        </w:rPr>
        <w:t>realiza manifestaciones, alegando que no se le entrega la información completa, por lo que agrega el Organigrama del Ayuntamiento de Cocotitlán</w:t>
      </w:r>
      <w:r w:rsidRPr="003966C9">
        <w:rPr>
          <w:rFonts w:ascii="Palatino Linotype" w:eastAsia="MS Gothic" w:hAnsi="Palatino Linotype"/>
          <w:sz w:val="24"/>
        </w:rPr>
        <w:t xml:space="preserve">. </w:t>
      </w:r>
    </w:p>
    <w:p w14:paraId="64D8F8AA" w14:textId="77777777" w:rsidR="00C1457F" w:rsidRPr="003966C9" w:rsidRDefault="00C1457F" w:rsidP="00457D85">
      <w:pPr>
        <w:pStyle w:val="Prrafodelista"/>
        <w:rPr>
          <w:rFonts w:ascii="Palatino Linotype" w:eastAsia="MS Mincho" w:hAnsi="Palatino Linotype" w:cs="Arial"/>
          <w:sz w:val="24"/>
        </w:rPr>
      </w:pPr>
    </w:p>
    <w:p w14:paraId="72C87FAD" w14:textId="77777777" w:rsidR="00C1457F" w:rsidRPr="003966C9" w:rsidRDefault="00C1457F" w:rsidP="00CB21F1">
      <w:pPr>
        <w:pStyle w:val="Prrafodelista"/>
        <w:numPr>
          <w:ilvl w:val="0"/>
          <w:numId w:val="26"/>
        </w:numPr>
        <w:spacing w:line="360" w:lineRule="auto"/>
        <w:ind w:left="0" w:firstLine="0"/>
        <w:jc w:val="both"/>
        <w:rPr>
          <w:rFonts w:ascii="Palatino Linotype" w:eastAsia="MS Mincho" w:hAnsi="Palatino Linotype" w:cs="Arial"/>
          <w:i/>
          <w:sz w:val="24"/>
          <w:lang w:val="es-ES_tradnl" w:eastAsia="es-ES"/>
        </w:rPr>
      </w:pPr>
      <w:r w:rsidRPr="003966C9">
        <w:rPr>
          <w:rFonts w:ascii="Palatino Linotype" w:eastAsia="MS Mincho" w:hAnsi="Palatino Linotype" w:cs="Arial"/>
          <w:sz w:val="24"/>
        </w:rPr>
        <w:t xml:space="preserve">En </w:t>
      </w:r>
      <w:r w:rsidRPr="003966C9">
        <w:rPr>
          <w:rFonts w:ascii="Palatino Linotype" w:hAnsi="Palatino Linotype" w:cs="Arial"/>
          <w:sz w:val="24"/>
        </w:rPr>
        <w:t xml:space="preserve">dichas condiciones, la </w:t>
      </w:r>
      <w:r w:rsidRPr="003966C9">
        <w:rPr>
          <w:rFonts w:ascii="Palatino Linotype" w:hAnsi="Palatino Linotype" w:cs="Arial"/>
          <w:i/>
          <w:sz w:val="24"/>
        </w:rPr>
        <w:t>Litis</w:t>
      </w:r>
      <w:r w:rsidRPr="003966C9">
        <w:rPr>
          <w:rFonts w:ascii="Palatino Linotype" w:hAnsi="Palatino Linotype" w:cs="Arial"/>
          <w:sz w:val="24"/>
        </w:rPr>
        <w:t xml:space="preserve"> a resolver en este recurso se circunscribe a determinar si </w:t>
      </w:r>
      <w:r w:rsidRPr="003966C9">
        <w:rPr>
          <w:rFonts w:ascii="Palatino Linotype" w:eastAsia="MS Mincho" w:hAnsi="Palatino Linotype" w:cs="Arial"/>
          <w:sz w:val="24"/>
        </w:rPr>
        <w:t xml:space="preserve">se actualizan las causales de procedencia previstas en el artículo 179, </w:t>
      </w:r>
      <w:r w:rsidRPr="003966C9">
        <w:rPr>
          <w:rFonts w:ascii="Palatino Linotype" w:eastAsia="MS Mincho" w:hAnsi="Palatino Linotype" w:cs="Arial"/>
          <w:b/>
          <w:sz w:val="24"/>
        </w:rPr>
        <w:t xml:space="preserve">fracción I </w:t>
      </w:r>
      <w:r w:rsidRPr="003966C9">
        <w:rPr>
          <w:rFonts w:ascii="Palatino Linotype" w:eastAsia="MS Mincho" w:hAnsi="Palatino Linotype" w:cs="Arial"/>
          <w:sz w:val="24"/>
        </w:rPr>
        <w:t>de la</w:t>
      </w:r>
      <w:r w:rsidRPr="003966C9">
        <w:rPr>
          <w:rFonts w:ascii="Palatino Linotype" w:hAnsi="Palatino Linotype" w:cs="Arial"/>
          <w:color w:val="000000" w:themeColor="text1"/>
          <w:sz w:val="24"/>
        </w:rPr>
        <w:t xml:space="preserve"> Ley</w:t>
      </w:r>
      <w:r w:rsidRPr="003966C9">
        <w:rPr>
          <w:rFonts w:ascii="Palatino Linotype" w:eastAsia="MS Mincho" w:hAnsi="Palatino Linotype" w:cs="Arial"/>
          <w:b/>
          <w:sz w:val="24"/>
        </w:rPr>
        <w:t xml:space="preserve"> de Transparencia y Acceso a la Información Pública del Estado de </w:t>
      </w:r>
      <w:r w:rsidRPr="003966C9">
        <w:rPr>
          <w:rFonts w:ascii="Palatino Linotype" w:hAnsi="Palatino Linotype" w:cs="Arial"/>
          <w:sz w:val="24"/>
        </w:rPr>
        <w:t>México</w:t>
      </w:r>
      <w:r w:rsidRPr="003966C9">
        <w:rPr>
          <w:rFonts w:ascii="Palatino Linotype" w:eastAsia="MS Mincho" w:hAnsi="Palatino Linotype" w:cs="Arial"/>
          <w:b/>
          <w:sz w:val="24"/>
        </w:rPr>
        <w:t xml:space="preserve"> y Municipios</w:t>
      </w:r>
      <w:r w:rsidRPr="003966C9">
        <w:rPr>
          <w:rFonts w:ascii="Palatino Linotype" w:eastAsia="MS Mincho" w:hAnsi="Palatino Linotype" w:cs="Arial"/>
          <w:sz w:val="24"/>
        </w:rPr>
        <w:t xml:space="preserve">; </w:t>
      </w:r>
      <w:r w:rsidRPr="003966C9">
        <w:rPr>
          <w:rFonts w:ascii="Palatino Linotype" w:hAnsi="Palatino Linotype" w:cs="Arial"/>
          <w:color w:val="000000" w:themeColor="text1"/>
          <w:sz w:val="24"/>
        </w:rPr>
        <w:t xml:space="preserve">fracción que determina la hipótesis jurídica relativa a </w:t>
      </w:r>
      <w:r w:rsidRPr="003966C9">
        <w:rPr>
          <w:rFonts w:ascii="Palatino Linotype" w:hAnsi="Palatino Linotype" w:cs="Arial"/>
          <w:b/>
          <w:color w:val="000000" w:themeColor="text1"/>
          <w:sz w:val="24"/>
        </w:rPr>
        <w:t xml:space="preserve">la negativa de la información solicitada </w:t>
      </w:r>
      <w:r w:rsidRPr="003966C9">
        <w:rPr>
          <w:rFonts w:ascii="Palatino Linotype" w:hAnsi="Palatino Linotype" w:cs="Arial"/>
          <w:color w:val="000000" w:themeColor="text1"/>
          <w:sz w:val="24"/>
        </w:rPr>
        <w:t xml:space="preserve">por el </w:t>
      </w:r>
      <w:r w:rsidRPr="003966C9">
        <w:rPr>
          <w:rFonts w:ascii="Palatino Linotype" w:hAnsi="Palatino Linotype" w:cs="Arial"/>
          <w:b/>
          <w:color w:val="000000" w:themeColor="text1"/>
          <w:sz w:val="24"/>
        </w:rPr>
        <w:t>SUJETO OBLIGADO</w:t>
      </w:r>
      <w:r w:rsidRPr="003966C9">
        <w:rPr>
          <w:rFonts w:ascii="Palatino Linotype" w:hAnsi="Palatino Linotype" w:cs="Arial"/>
          <w:color w:val="000000" w:themeColor="text1"/>
          <w:sz w:val="24"/>
        </w:rPr>
        <w:t xml:space="preserve">; </w:t>
      </w:r>
      <w:r w:rsidRPr="003966C9">
        <w:rPr>
          <w:rFonts w:ascii="Palatino Linotype" w:eastAsia="MS Mincho" w:hAnsi="Palatino Linotype" w:cs="Arial"/>
          <w:sz w:val="24"/>
        </w:rPr>
        <w:t xml:space="preserve">contexto del cual se dolió </w:t>
      </w:r>
      <w:r w:rsidRPr="003966C9">
        <w:rPr>
          <w:rFonts w:ascii="Palatino Linotype" w:eastAsia="MS Mincho" w:hAnsi="Palatino Linotype" w:cs="Arial"/>
          <w:b/>
          <w:sz w:val="24"/>
        </w:rPr>
        <w:t xml:space="preserve">EL RECURRENTE </w:t>
      </w:r>
      <w:r w:rsidRPr="003966C9">
        <w:rPr>
          <w:rFonts w:ascii="Palatino Linotype" w:eastAsia="MS Mincho" w:hAnsi="Palatino Linotype" w:cs="Arial"/>
          <w:sz w:val="24"/>
        </w:rPr>
        <w:t>al momento de interponer su inconformidad.</w:t>
      </w:r>
    </w:p>
    <w:p w14:paraId="10D6FB99" w14:textId="77777777" w:rsidR="00841865" w:rsidRPr="003966C9" w:rsidRDefault="00841865" w:rsidP="00457D85">
      <w:pPr>
        <w:pStyle w:val="Prrafodelista"/>
        <w:spacing w:line="360" w:lineRule="auto"/>
        <w:ind w:left="0"/>
        <w:jc w:val="both"/>
        <w:rPr>
          <w:rFonts w:ascii="Palatino Linotype" w:eastAsia="MS Gothic" w:hAnsi="Palatino Linotype"/>
          <w:sz w:val="24"/>
        </w:rPr>
      </w:pPr>
    </w:p>
    <w:p w14:paraId="227ED7DA" w14:textId="77777777" w:rsidR="00841865" w:rsidRPr="003966C9" w:rsidRDefault="00841865" w:rsidP="00457D85">
      <w:pPr>
        <w:pStyle w:val="Ttulo1"/>
        <w:spacing w:before="0" w:line="360" w:lineRule="auto"/>
        <w:rPr>
          <w:rFonts w:ascii="Palatino Linotype" w:eastAsia="MS Gothic" w:hAnsi="Palatino Linotype"/>
          <w:b/>
          <w:color w:val="auto"/>
          <w:sz w:val="24"/>
          <w:szCs w:val="24"/>
          <w:lang w:val="es-ES_tradnl"/>
        </w:rPr>
      </w:pPr>
      <w:bookmarkStart w:id="18" w:name="_Toc65713733"/>
      <w:bookmarkStart w:id="19" w:name="_Toc94119615"/>
      <w:r w:rsidRPr="003966C9">
        <w:rPr>
          <w:rFonts w:ascii="Palatino Linotype" w:eastAsia="MS Gothic" w:hAnsi="Palatino Linotype"/>
          <w:b/>
          <w:color w:val="auto"/>
          <w:sz w:val="24"/>
          <w:szCs w:val="24"/>
          <w:lang w:val="es-ES_tradnl"/>
        </w:rPr>
        <w:t>CUARTO. Del estudio y resolución del recurso de revisión.</w:t>
      </w:r>
      <w:bookmarkEnd w:id="18"/>
      <w:bookmarkEnd w:id="19"/>
    </w:p>
    <w:p w14:paraId="772B93AB" w14:textId="77777777" w:rsidR="00C1457F" w:rsidRPr="003966C9" w:rsidRDefault="00C1457F" w:rsidP="00457D85">
      <w:pPr>
        <w:rPr>
          <w:rFonts w:ascii="Palatino Linotype" w:eastAsia="MS Gothic" w:hAnsi="Palatino Linotype"/>
          <w:lang w:val="es-ES_tradnl"/>
        </w:rPr>
      </w:pPr>
    </w:p>
    <w:p w14:paraId="5DCD0047" w14:textId="77777777" w:rsidR="00C1457F" w:rsidRPr="003966C9" w:rsidRDefault="00C1457F" w:rsidP="00457D85">
      <w:pPr>
        <w:keepNext/>
        <w:keepLines/>
        <w:numPr>
          <w:ilvl w:val="0"/>
          <w:numId w:val="10"/>
        </w:numPr>
        <w:spacing w:after="240" w:line="360" w:lineRule="auto"/>
        <w:ind w:left="786"/>
        <w:rPr>
          <w:rFonts w:ascii="Palatino Linotype" w:eastAsia="Palatino Linotype" w:hAnsi="Palatino Linotype" w:cs="Palatino Linotype"/>
          <w:b/>
        </w:rPr>
      </w:pPr>
      <w:r w:rsidRPr="003966C9">
        <w:rPr>
          <w:rFonts w:ascii="Palatino Linotype" w:eastAsia="Palatino Linotype" w:hAnsi="Palatino Linotype" w:cs="Palatino Linotype"/>
          <w:b/>
        </w:rPr>
        <w:t>Del derecho de acceso a la información.</w:t>
      </w:r>
    </w:p>
    <w:p w14:paraId="1C90990F" w14:textId="77777777" w:rsidR="00C1457F" w:rsidRPr="003966C9" w:rsidRDefault="00C1457F" w:rsidP="00CB21F1">
      <w:pPr>
        <w:pStyle w:val="Prrafodelista"/>
        <w:numPr>
          <w:ilvl w:val="0"/>
          <w:numId w:val="26"/>
        </w:numPr>
        <w:spacing w:line="360" w:lineRule="auto"/>
        <w:ind w:left="0" w:firstLine="0"/>
        <w:jc w:val="both"/>
        <w:rPr>
          <w:rFonts w:ascii="Palatino Linotype" w:hAnsi="Palatino Linotype" w:cs="Arial"/>
          <w:color w:val="000000" w:themeColor="text1"/>
          <w:sz w:val="24"/>
        </w:rPr>
      </w:pPr>
      <w:r w:rsidRPr="003966C9">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3966C9" w:rsidRDefault="00C1457F" w:rsidP="00457D85">
      <w:pPr>
        <w:pStyle w:val="Prrafodelista"/>
        <w:spacing w:line="360" w:lineRule="auto"/>
        <w:ind w:left="0"/>
        <w:jc w:val="both"/>
        <w:rPr>
          <w:rFonts w:ascii="Palatino Linotype" w:hAnsi="Palatino Linotype" w:cs="Arial"/>
          <w:color w:val="000000" w:themeColor="text1"/>
          <w:sz w:val="24"/>
        </w:rPr>
      </w:pPr>
    </w:p>
    <w:p w14:paraId="7E912F0C" w14:textId="77777777" w:rsidR="00C1457F" w:rsidRPr="003966C9" w:rsidRDefault="00C1457F" w:rsidP="00CB21F1">
      <w:pPr>
        <w:pStyle w:val="Prrafodelista"/>
        <w:numPr>
          <w:ilvl w:val="0"/>
          <w:numId w:val="26"/>
        </w:numPr>
        <w:spacing w:line="360" w:lineRule="auto"/>
        <w:ind w:left="0" w:firstLine="0"/>
        <w:jc w:val="both"/>
        <w:rPr>
          <w:rFonts w:ascii="Palatino Linotype" w:hAnsi="Palatino Linotype" w:cs="Arial"/>
          <w:color w:val="000000" w:themeColor="text1"/>
          <w:sz w:val="24"/>
        </w:rPr>
      </w:pPr>
      <w:r w:rsidRPr="003966C9">
        <w:rPr>
          <w:rFonts w:ascii="Palatino Linotype" w:eastAsia="Palatino Linotype" w:hAnsi="Palatino Linotype" w:cs="Palatino Linotype"/>
          <w:sz w:val="24"/>
        </w:rPr>
        <w:t xml:space="preserve">Definiendo el Derecho de Acceso a la Información Pública como: </w:t>
      </w:r>
      <w:r w:rsidRPr="003966C9">
        <w:rPr>
          <w:rFonts w:ascii="Palatino Linotype" w:eastAsia="Palatino Linotype" w:hAnsi="Palatino Linotype" w:cs="Palatino Linotype"/>
          <w:i/>
          <w:color w:val="000000"/>
          <w:sz w:val="24"/>
        </w:rPr>
        <w:t>La igualdad de oportunidades para recibir, buscar e impartir información</w:t>
      </w:r>
      <w:r w:rsidRPr="003966C9">
        <w:rPr>
          <w:rFonts w:ascii="Palatino Linotype" w:eastAsia="Palatino Linotype" w:hAnsi="Palatino Linotype" w:cs="Palatino Linotype"/>
          <w:i/>
          <w:sz w:val="24"/>
          <w:vertAlign w:val="superscript"/>
        </w:rPr>
        <w:footnoteReference w:id="1"/>
      </w:r>
      <w:r w:rsidRPr="003966C9">
        <w:rPr>
          <w:rFonts w:ascii="Palatino Linotype" w:eastAsia="Palatino Linotype" w:hAnsi="Palatino Linotype" w:cs="Palatino Linotype"/>
          <w:i/>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966C9">
        <w:rPr>
          <w:rFonts w:ascii="Palatino Linotype" w:eastAsia="Palatino Linotype" w:hAnsi="Palatino Linotype" w:cs="Palatino Linotype"/>
          <w:i/>
          <w:sz w:val="24"/>
          <w:vertAlign w:val="superscript"/>
        </w:rPr>
        <w:footnoteReference w:id="2"/>
      </w:r>
      <w:r w:rsidRPr="003966C9">
        <w:rPr>
          <w:rFonts w:ascii="Palatino Linotype" w:eastAsia="Palatino Linotype" w:hAnsi="Palatino Linotype" w:cs="Palatino Linotype"/>
          <w:color w:val="000000"/>
          <w:sz w:val="24"/>
        </w:rPr>
        <w:t>que se constituye como una herramienta fundamental para ejercer</w:t>
      </w:r>
      <w:r w:rsidRPr="003966C9">
        <w:rPr>
          <w:rFonts w:ascii="Palatino Linotype" w:eastAsia="Palatino Linotype" w:hAnsi="Palatino Linotype" w:cs="Palatino Linotype"/>
          <w:i/>
          <w:color w:val="000000"/>
          <w:sz w:val="24"/>
        </w:rPr>
        <w:t xml:space="preserve"> el control democrático de las gestiones estatales, de forma tal que puedan cuestionar, indagar y considerar si se está dando un adecuado cumplimiento a las funciones públicas,</w:t>
      </w:r>
      <w:r w:rsidRPr="003966C9">
        <w:rPr>
          <w:rFonts w:ascii="Palatino Linotype" w:eastAsia="Palatino Linotype" w:hAnsi="Palatino Linotype" w:cs="Palatino Linotype"/>
          <w:i/>
          <w:sz w:val="24"/>
          <w:vertAlign w:val="superscript"/>
        </w:rPr>
        <w:footnoteReference w:id="3"/>
      </w:r>
      <w:r w:rsidRPr="003966C9">
        <w:rPr>
          <w:rFonts w:ascii="Palatino Linotype" w:eastAsia="Palatino Linotype" w:hAnsi="Palatino Linotype" w:cs="Palatino Linotype"/>
          <w:color w:val="000000"/>
          <w:sz w:val="24"/>
        </w:rPr>
        <w:t>fomentando</w:t>
      </w:r>
      <w:r w:rsidRPr="003966C9">
        <w:rPr>
          <w:rFonts w:ascii="Palatino Linotype" w:eastAsia="Palatino Linotype" w:hAnsi="Palatino Linotype" w:cs="Palatino Linotype"/>
          <w:i/>
          <w:color w:val="000000"/>
          <w:sz w:val="24"/>
        </w:rPr>
        <w:t xml:space="preserve"> la transparencia de las actividades estatales y </w:t>
      </w:r>
      <w:r w:rsidRPr="003966C9">
        <w:rPr>
          <w:rFonts w:ascii="Palatino Linotype" w:eastAsia="Palatino Linotype" w:hAnsi="Palatino Linotype" w:cs="Palatino Linotype"/>
          <w:color w:val="000000"/>
          <w:sz w:val="24"/>
        </w:rPr>
        <w:t>promoviendo</w:t>
      </w:r>
      <w:r w:rsidRPr="003966C9">
        <w:rPr>
          <w:rFonts w:ascii="Palatino Linotype" w:eastAsia="Palatino Linotype" w:hAnsi="Palatino Linotype" w:cs="Palatino Linotype"/>
          <w:i/>
          <w:color w:val="000000"/>
          <w:sz w:val="24"/>
        </w:rPr>
        <w:t xml:space="preserve"> la responsabilidad de los funcionarios sobre su gestión pública,</w:t>
      </w:r>
      <w:r w:rsidRPr="003966C9">
        <w:rPr>
          <w:rFonts w:ascii="Palatino Linotype" w:eastAsia="Palatino Linotype" w:hAnsi="Palatino Linotype" w:cs="Palatino Linotype"/>
          <w:i/>
          <w:sz w:val="24"/>
          <w:vertAlign w:val="superscript"/>
        </w:rPr>
        <w:footnoteReference w:id="4"/>
      </w:r>
      <w:r w:rsidRPr="003966C9">
        <w:rPr>
          <w:rFonts w:ascii="Palatino Linotype" w:eastAsia="Palatino Linotype" w:hAnsi="Palatino Linotype" w:cs="Palatino Linotype"/>
          <w:color w:val="000000"/>
          <w:sz w:val="24"/>
        </w:rPr>
        <w:t>que permite</w:t>
      </w:r>
      <w:r w:rsidRPr="003966C9">
        <w:rPr>
          <w:rFonts w:ascii="Palatino Linotype" w:eastAsia="Palatino Linotype" w:hAnsi="Palatino Linotype" w:cs="Palatino Linotype"/>
          <w:i/>
          <w:color w:val="000000"/>
          <w:sz w:val="24"/>
        </w:rPr>
        <w:t xml:space="preserve"> saber qué están </w:t>
      </w:r>
      <w:r w:rsidRPr="003966C9">
        <w:rPr>
          <w:rFonts w:ascii="Palatino Linotype" w:eastAsia="Palatino Linotype" w:hAnsi="Palatino Linotype" w:cs="Palatino Linotype"/>
          <w:i/>
          <w:color w:val="000000"/>
          <w:sz w:val="24"/>
        </w:rPr>
        <w:lastRenderedPageBreak/>
        <w:t>haciendo los gobiernos por sus pueblos, sin lo cual la verdad languidecería y la participación en el gobierno permanecería fragmentada.</w:t>
      </w:r>
    </w:p>
    <w:p w14:paraId="22C6EA0E" w14:textId="77777777" w:rsidR="00C1457F" w:rsidRPr="003966C9" w:rsidRDefault="00C1457F" w:rsidP="00457D85">
      <w:pPr>
        <w:pStyle w:val="Prrafodelista"/>
        <w:spacing w:line="360" w:lineRule="auto"/>
        <w:ind w:left="0"/>
        <w:jc w:val="both"/>
        <w:rPr>
          <w:rFonts w:ascii="Palatino Linotype" w:eastAsia="Calibri" w:hAnsi="Palatino Linotype" w:cs="Arial"/>
          <w:sz w:val="24"/>
        </w:rPr>
      </w:pPr>
    </w:p>
    <w:p w14:paraId="440DD6F4" w14:textId="77777777" w:rsidR="00C1457F" w:rsidRPr="003966C9" w:rsidRDefault="00C1457F"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1FC2D80" w14:textId="77777777" w:rsidR="00C1457F" w:rsidRPr="003966C9" w:rsidRDefault="00C1457F" w:rsidP="00457D85">
      <w:pPr>
        <w:spacing w:line="360" w:lineRule="auto"/>
        <w:jc w:val="both"/>
        <w:rPr>
          <w:rFonts w:ascii="Palatino Linotype" w:eastAsia="Palatino Linotype" w:hAnsi="Palatino Linotype" w:cs="Palatino Linotype"/>
        </w:rPr>
      </w:pPr>
    </w:p>
    <w:p w14:paraId="226A5FB1" w14:textId="77777777" w:rsidR="00C1457F" w:rsidRPr="003966C9" w:rsidRDefault="00C1457F" w:rsidP="00457D85">
      <w:pPr>
        <w:tabs>
          <w:tab w:val="left" w:pos="7655"/>
        </w:tabs>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r w:rsidRPr="003966C9">
        <w:rPr>
          <w:rFonts w:ascii="Palatino Linotype" w:eastAsia="Palatino Linotype" w:hAnsi="Palatino Linotype" w:cs="Palatino Linotype"/>
          <w:b/>
          <w:i/>
        </w:rPr>
        <w:t>Artículo 1.-</w:t>
      </w:r>
      <w:r w:rsidRPr="003966C9">
        <w:rPr>
          <w:rFonts w:ascii="Palatino Linotype" w:eastAsia="Palatino Linotype" w:hAnsi="Palatino Linotype" w:cs="Palatino Linotype"/>
          <w:i/>
        </w:rPr>
        <w:t xml:space="preserve"> </w:t>
      </w:r>
    </w:p>
    <w:p w14:paraId="65E5DB1F" w14:textId="77777777" w:rsidR="00C1457F" w:rsidRPr="003966C9" w:rsidRDefault="00C1457F" w:rsidP="00457D85">
      <w:pPr>
        <w:tabs>
          <w:tab w:val="left" w:pos="7655"/>
        </w:tabs>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p>
    <w:p w14:paraId="3E141B97" w14:textId="77777777" w:rsidR="00C1457F" w:rsidRPr="003966C9" w:rsidRDefault="00C1457F" w:rsidP="00457D85">
      <w:pPr>
        <w:tabs>
          <w:tab w:val="left" w:pos="7655"/>
        </w:tabs>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Todas las</w:t>
      </w:r>
      <w:r w:rsidRPr="003966C9">
        <w:rPr>
          <w:rFonts w:ascii="Palatino Linotype" w:eastAsia="Palatino Linotype" w:hAnsi="Palatino Linotype" w:cs="Palatino Linotype"/>
        </w:rPr>
        <w:t xml:space="preserve"> </w:t>
      </w:r>
      <w:r w:rsidRPr="003966C9">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3966C9" w:rsidRDefault="00C1457F" w:rsidP="00457D85">
      <w:pPr>
        <w:tabs>
          <w:tab w:val="left" w:pos="7655"/>
        </w:tabs>
        <w:ind w:left="567"/>
        <w:jc w:val="both"/>
        <w:rPr>
          <w:rFonts w:ascii="Palatino Linotype" w:eastAsia="Palatino Linotype" w:hAnsi="Palatino Linotype" w:cs="Palatino Linotype"/>
        </w:rPr>
      </w:pPr>
      <w:r w:rsidRPr="003966C9">
        <w:rPr>
          <w:rFonts w:ascii="Palatino Linotype" w:eastAsia="Palatino Linotype" w:hAnsi="Palatino Linotype" w:cs="Palatino Linotype"/>
          <w:i/>
        </w:rPr>
        <w:t>(…)</w:t>
      </w:r>
      <w:r w:rsidRPr="003966C9">
        <w:rPr>
          <w:rFonts w:ascii="Palatino Linotype" w:eastAsia="Palatino Linotype" w:hAnsi="Palatino Linotype" w:cs="Palatino Linotype"/>
        </w:rPr>
        <w:t>”.</w:t>
      </w:r>
    </w:p>
    <w:p w14:paraId="72E5459B" w14:textId="77777777" w:rsidR="00C1457F" w:rsidRPr="003966C9" w:rsidRDefault="00C1457F" w:rsidP="00457D85">
      <w:pPr>
        <w:spacing w:line="360" w:lineRule="auto"/>
        <w:jc w:val="both"/>
        <w:rPr>
          <w:rFonts w:ascii="Palatino Linotype" w:eastAsia="Calibri" w:hAnsi="Palatino Linotype" w:cs="Arial"/>
        </w:rPr>
      </w:pPr>
    </w:p>
    <w:p w14:paraId="60AC369B" w14:textId="77777777" w:rsidR="00C1457F" w:rsidRPr="003966C9" w:rsidRDefault="00C1457F"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Pr="003966C9" w:rsidRDefault="00C1457F" w:rsidP="00457D85">
      <w:pPr>
        <w:pStyle w:val="Prrafodelista"/>
        <w:spacing w:line="360" w:lineRule="auto"/>
        <w:ind w:left="0"/>
        <w:jc w:val="both"/>
        <w:rPr>
          <w:rFonts w:ascii="Palatino Linotype" w:eastAsia="Calibri" w:hAnsi="Palatino Linotype" w:cs="Arial"/>
          <w:sz w:val="24"/>
        </w:rPr>
      </w:pPr>
    </w:p>
    <w:p w14:paraId="27DB263C" w14:textId="77777777" w:rsidR="00C1457F" w:rsidRPr="003966C9" w:rsidRDefault="00C1457F"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w:t>
      </w:r>
      <w:r w:rsidRPr="003966C9">
        <w:rPr>
          <w:rFonts w:ascii="Palatino Linotype" w:eastAsia="Palatino Linotype" w:hAnsi="Palatino Linotype" w:cs="Palatino Linotype"/>
        </w:rPr>
        <w:lastRenderedPageBreak/>
        <w:t>permiten que todas las autoridades, en el ámbito de sus atribuciones lo respeten, protejan y garanticen.</w:t>
      </w:r>
    </w:p>
    <w:p w14:paraId="1D56A497" w14:textId="77777777" w:rsidR="00C1457F" w:rsidRPr="003966C9" w:rsidRDefault="00C1457F" w:rsidP="00457D85">
      <w:pPr>
        <w:pStyle w:val="Prrafodelista"/>
        <w:rPr>
          <w:rFonts w:ascii="Palatino Linotype" w:eastAsia="Palatino Linotype" w:hAnsi="Palatino Linotype" w:cs="Palatino Linotype"/>
          <w:sz w:val="24"/>
        </w:rPr>
      </w:pPr>
    </w:p>
    <w:p w14:paraId="1FF4F1B3" w14:textId="77777777" w:rsidR="00C1457F" w:rsidRPr="003966C9" w:rsidRDefault="00C1457F" w:rsidP="00457D85">
      <w:pPr>
        <w:spacing w:after="240"/>
        <w:ind w:left="567" w:right="539"/>
        <w:jc w:val="both"/>
        <w:rPr>
          <w:rFonts w:ascii="Palatino Linotype" w:eastAsia="Palatino Linotype" w:hAnsi="Palatino Linotype" w:cs="Palatino Linotype"/>
          <w:b/>
          <w:i/>
        </w:rPr>
      </w:pPr>
      <w:r w:rsidRPr="003966C9">
        <w:rPr>
          <w:rFonts w:ascii="Palatino Linotype" w:eastAsia="Palatino Linotype" w:hAnsi="Palatino Linotype" w:cs="Palatino Linotype"/>
          <w:b/>
          <w:i/>
        </w:rPr>
        <w:t>Constitución Política de los Estados Unidos Mexicanos</w:t>
      </w:r>
    </w:p>
    <w:p w14:paraId="12E92663" w14:textId="77777777" w:rsidR="00C1457F" w:rsidRPr="003966C9" w:rsidRDefault="00C1457F" w:rsidP="00457D85">
      <w:pPr>
        <w:spacing w:before="240" w:after="240"/>
        <w:ind w:left="567" w:right="539"/>
        <w:jc w:val="both"/>
        <w:rPr>
          <w:rFonts w:ascii="Palatino Linotype" w:eastAsia="Palatino Linotype" w:hAnsi="Palatino Linotype" w:cs="Palatino Linotype"/>
          <w:b/>
          <w:i/>
        </w:rPr>
      </w:pPr>
      <w:r w:rsidRPr="003966C9">
        <w:rPr>
          <w:rFonts w:ascii="Palatino Linotype" w:eastAsia="Palatino Linotype" w:hAnsi="Palatino Linotype" w:cs="Palatino Linotype"/>
          <w:b/>
          <w:i/>
        </w:rPr>
        <w:t>“Artículo 6.</w:t>
      </w:r>
    </w:p>
    <w:p w14:paraId="15726CF3"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p>
    <w:p w14:paraId="61CA569B"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Para efectos de lo dispuesto en el presente artículo se observará lo siguiente:</w:t>
      </w:r>
    </w:p>
    <w:p w14:paraId="2A695838" w14:textId="77777777" w:rsidR="00C1457F" w:rsidRPr="003966C9" w:rsidRDefault="00C1457F" w:rsidP="00457D85">
      <w:pPr>
        <w:spacing w:before="240" w:after="240"/>
        <w:ind w:left="567" w:right="539"/>
        <w:jc w:val="both"/>
        <w:rPr>
          <w:rFonts w:ascii="Palatino Linotype" w:eastAsia="Palatino Linotype" w:hAnsi="Palatino Linotype" w:cs="Palatino Linotype"/>
          <w:b/>
          <w:i/>
        </w:rPr>
      </w:pPr>
      <w:r w:rsidRPr="003966C9">
        <w:rPr>
          <w:rFonts w:ascii="Palatino Linotype" w:eastAsia="Palatino Linotype" w:hAnsi="Palatino Linotype" w:cs="Palatino Linotype"/>
          <w:b/>
          <w:i/>
        </w:rPr>
        <w:t>A</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Para el ejercicio del derecho de acceso a la información</w:t>
      </w:r>
      <w:r w:rsidRPr="003966C9">
        <w:rPr>
          <w:rFonts w:ascii="Palatino Linotype" w:eastAsia="Palatino Linotype" w:hAnsi="Palatino Linotype" w:cs="Palatino Linotype"/>
          <w:i/>
        </w:rPr>
        <w:t xml:space="preserve">, la Federación y </w:t>
      </w:r>
      <w:r w:rsidRPr="003966C9">
        <w:rPr>
          <w:rFonts w:ascii="Palatino Linotype" w:eastAsia="Palatino Linotype" w:hAnsi="Palatino Linotype" w:cs="Palatino Linotype"/>
          <w:b/>
          <w:i/>
        </w:rPr>
        <w:t>las entidades federativas, en el ámbito de sus respectivas competencias, se regirán por los siguientes principios y bases:</w:t>
      </w:r>
    </w:p>
    <w:p w14:paraId="266A2301"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b/>
          <w:i/>
        </w:rPr>
        <w:t>I. Toda la información en posesión de cualquier</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autoridad</w:t>
      </w:r>
      <w:r w:rsidRPr="003966C9">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966C9">
        <w:rPr>
          <w:rFonts w:ascii="Palatino Linotype" w:eastAsia="Palatino Linotype" w:hAnsi="Palatino Linotype" w:cs="Palatino Linotype"/>
          <w:b/>
          <w:i/>
        </w:rPr>
        <w:t>municipal</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es pública</w:t>
      </w:r>
      <w:r w:rsidRPr="003966C9">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3966C9">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3966C9">
        <w:rPr>
          <w:rFonts w:ascii="Palatino Linotype" w:eastAsia="Palatino Linotype" w:hAnsi="Palatino Linotype" w:cs="Palatino Linotype"/>
          <w:i/>
        </w:rPr>
        <w:t>, la ley determinará los supuestos específicos bajo los cuales procederá la declaración de inexistencia de la información.”</w:t>
      </w:r>
    </w:p>
    <w:p w14:paraId="50CD9BDA" w14:textId="77777777" w:rsidR="00C1457F" w:rsidRPr="003966C9" w:rsidRDefault="00C1457F" w:rsidP="00457D85">
      <w:pPr>
        <w:tabs>
          <w:tab w:val="left" w:pos="567"/>
        </w:tabs>
        <w:spacing w:before="240"/>
        <w:ind w:left="567" w:right="539"/>
        <w:jc w:val="both"/>
        <w:rPr>
          <w:rFonts w:ascii="Palatino Linotype" w:eastAsia="Palatino Linotype" w:hAnsi="Palatino Linotype" w:cs="Palatino Linotype"/>
          <w:b/>
          <w:i/>
        </w:rPr>
      </w:pPr>
    </w:p>
    <w:p w14:paraId="7AE0E6C3" w14:textId="77777777" w:rsidR="00C1457F" w:rsidRPr="003966C9" w:rsidRDefault="00C1457F" w:rsidP="00457D85">
      <w:pPr>
        <w:spacing w:after="240"/>
        <w:ind w:left="567" w:right="539"/>
        <w:jc w:val="both"/>
        <w:rPr>
          <w:rFonts w:ascii="Palatino Linotype" w:eastAsia="Palatino Linotype" w:hAnsi="Palatino Linotype" w:cs="Palatino Linotype"/>
          <w:b/>
          <w:i/>
        </w:rPr>
      </w:pPr>
      <w:r w:rsidRPr="003966C9">
        <w:rPr>
          <w:rFonts w:ascii="Palatino Linotype" w:eastAsia="Palatino Linotype" w:hAnsi="Palatino Linotype" w:cs="Palatino Linotype"/>
          <w:b/>
          <w:i/>
        </w:rPr>
        <w:t>Constitución Política del Estado Libre y Soberano de México</w:t>
      </w:r>
    </w:p>
    <w:p w14:paraId="2101CE9D"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b/>
          <w:i/>
        </w:rPr>
        <w:t>“Artículo 5</w:t>
      </w:r>
      <w:r w:rsidRPr="003966C9">
        <w:rPr>
          <w:rFonts w:ascii="Palatino Linotype" w:eastAsia="Palatino Linotype" w:hAnsi="Palatino Linotype" w:cs="Palatino Linotype"/>
          <w:i/>
        </w:rPr>
        <w:t xml:space="preserve">.- </w:t>
      </w:r>
    </w:p>
    <w:p w14:paraId="5D60159B"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p>
    <w:p w14:paraId="4A29BA78"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3966C9">
        <w:rPr>
          <w:rFonts w:ascii="Palatino Linotype" w:eastAsia="Palatino Linotype" w:hAnsi="Palatino Linotype" w:cs="Palatino Linotype"/>
          <w:i/>
        </w:rPr>
        <w:t>.</w:t>
      </w:r>
    </w:p>
    <w:p w14:paraId="3DE35B4B"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b/>
          <w:i/>
        </w:rPr>
        <w:t>Este derecho se regirá por los principios y bases siguientes</w:t>
      </w:r>
      <w:r w:rsidRPr="003966C9">
        <w:rPr>
          <w:rFonts w:ascii="Palatino Linotype" w:eastAsia="Palatino Linotype" w:hAnsi="Palatino Linotype" w:cs="Palatino Linotype"/>
          <w:i/>
        </w:rPr>
        <w:t>:</w:t>
      </w:r>
    </w:p>
    <w:p w14:paraId="5EFFB3BD" w14:textId="77777777" w:rsidR="00C1457F" w:rsidRPr="003966C9" w:rsidRDefault="00C1457F" w:rsidP="00457D85">
      <w:pPr>
        <w:spacing w:before="240" w:after="240"/>
        <w:ind w:left="567" w:right="539"/>
        <w:jc w:val="both"/>
        <w:rPr>
          <w:rFonts w:ascii="Palatino Linotype" w:eastAsia="Palatino Linotype" w:hAnsi="Palatino Linotype" w:cs="Palatino Linotype"/>
          <w:i/>
        </w:rPr>
      </w:pPr>
      <w:r w:rsidRPr="003966C9">
        <w:rPr>
          <w:rFonts w:ascii="Palatino Linotype" w:eastAsia="Palatino Linotype" w:hAnsi="Palatino Linotype" w:cs="Palatino Linotype"/>
          <w:b/>
          <w:i/>
        </w:rPr>
        <w:t>I. Toda la información en posesión de cualquier autoridad, entidad, órgano y organismos de los</w:t>
      </w:r>
      <w:r w:rsidRPr="003966C9">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3966C9">
        <w:rPr>
          <w:rFonts w:ascii="Palatino Linotype" w:eastAsia="Palatino Linotype" w:hAnsi="Palatino Linotype" w:cs="Palatino Linotype"/>
          <w:b/>
          <w:i/>
        </w:rPr>
        <w:t>municipales</w:t>
      </w:r>
      <w:r w:rsidRPr="003966C9">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966C9">
        <w:rPr>
          <w:rFonts w:ascii="Palatino Linotype" w:eastAsia="Palatino Linotype" w:hAnsi="Palatino Linotype" w:cs="Palatino Linotype"/>
          <w:b/>
          <w:i/>
        </w:rPr>
        <w:t>es pública</w:t>
      </w:r>
      <w:r w:rsidRPr="003966C9">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3966C9">
        <w:rPr>
          <w:rFonts w:ascii="Palatino Linotype" w:eastAsia="Palatino Linotype" w:hAnsi="Palatino Linotype" w:cs="Palatino Linotype"/>
          <w:b/>
          <w:i/>
        </w:rPr>
        <w:t>En la interpretación de este derecho deberá prevalecer el principio de máxima publicidad</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Los sujetos obligados deberán documentar todo acto que derive del ejercicio de sus facultades, competencias o funciones</w:t>
      </w:r>
      <w:r w:rsidRPr="003966C9">
        <w:rPr>
          <w:rFonts w:ascii="Palatino Linotype" w:eastAsia="Palatino Linotype" w:hAnsi="Palatino Linotype" w:cs="Palatino Linotype"/>
          <w:i/>
        </w:rPr>
        <w:t>, la ley determinará los supuestos específicos bajo los cuales procederá la declaración de inexistencia de la información.”</w:t>
      </w:r>
    </w:p>
    <w:p w14:paraId="129F37EC" w14:textId="77777777" w:rsidR="00C1457F" w:rsidRPr="003966C9" w:rsidRDefault="00C1457F" w:rsidP="00CB21F1">
      <w:pPr>
        <w:numPr>
          <w:ilvl w:val="0"/>
          <w:numId w:val="26"/>
        </w:numPr>
        <w:spacing w:before="240"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3966C9">
        <w:rPr>
          <w:rFonts w:ascii="Palatino Linotype" w:eastAsia="Palatino Linotype" w:hAnsi="Palatino Linotype" w:cs="Palatino Linotype"/>
          <w:i/>
        </w:rPr>
        <w:t>por los principios de simplicidad, rapidez gratuidad del procedimiento, auxilio y orientación a los particulares</w:t>
      </w:r>
      <w:r w:rsidRPr="003966C9">
        <w:rPr>
          <w:rFonts w:ascii="Palatino Linotype" w:eastAsia="Palatino Linotype" w:hAnsi="Palatino Linotype" w:cs="Palatino Linotype"/>
        </w:rPr>
        <w:t>, contemplando el derecho de las personas con discapacidad y hablantes de lengua indígena.</w:t>
      </w:r>
    </w:p>
    <w:p w14:paraId="01311F8C" w14:textId="77777777" w:rsidR="00C1457F" w:rsidRPr="003966C9" w:rsidRDefault="00C1457F" w:rsidP="00457D85">
      <w:pPr>
        <w:spacing w:before="240" w:line="360" w:lineRule="auto"/>
        <w:jc w:val="both"/>
        <w:rPr>
          <w:rFonts w:ascii="Palatino Linotype" w:eastAsia="Palatino Linotype" w:hAnsi="Palatino Linotype" w:cs="Palatino Linotype"/>
        </w:rPr>
      </w:pPr>
    </w:p>
    <w:p w14:paraId="5493E3EC" w14:textId="77777777" w:rsidR="00C1457F" w:rsidRPr="003966C9" w:rsidRDefault="00C1457F"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El Derecho de Acceso a la Información se garantiza y respeta oportunamente, y según lo que dispone la Ley, las </w:t>
      </w:r>
      <w:r w:rsidRPr="003966C9">
        <w:rPr>
          <w:rFonts w:ascii="Palatino Linotype" w:eastAsia="Palatino Linotype" w:hAnsi="Palatino Linotype" w:cs="Palatino Linotype"/>
          <w:i/>
        </w:rPr>
        <w:t>solicitudes de acceso a la información</w:t>
      </w:r>
      <w:r w:rsidRPr="003966C9">
        <w:rPr>
          <w:rFonts w:ascii="Palatino Linotype" w:eastAsia="Palatino Linotype" w:hAnsi="Palatino Linotype" w:cs="Palatino Linotype"/>
        </w:rPr>
        <w:t>.</w:t>
      </w:r>
    </w:p>
    <w:p w14:paraId="489BB910" w14:textId="77777777" w:rsidR="00C1457F" w:rsidRPr="003966C9" w:rsidRDefault="00C1457F" w:rsidP="00457D85">
      <w:pPr>
        <w:pStyle w:val="Prrafodelista"/>
        <w:rPr>
          <w:rFonts w:ascii="Palatino Linotype" w:eastAsia="Palatino Linotype" w:hAnsi="Palatino Linotype" w:cs="Palatino Linotype"/>
          <w:sz w:val="24"/>
        </w:rPr>
      </w:pPr>
    </w:p>
    <w:p w14:paraId="1917886F" w14:textId="77777777" w:rsidR="00C1457F" w:rsidRPr="003966C9" w:rsidRDefault="00C1457F"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lastRenderedPageBreak/>
        <w:t xml:space="preserve">Así entonces, se procede analizar, en primer lugar, si el </w:t>
      </w:r>
      <w:r w:rsidRPr="003966C9">
        <w:rPr>
          <w:rFonts w:ascii="Palatino Linotype" w:eastAsia="Palatino Linotype" w:hAnsi="Palatino Linotype" w:cs="Palatino Linotype"/>
          <w:b/>
        </w:rPr>
        <w:t>SUJETO OBLIGADO</w:t>
      </w:r>
      <w:r w:rsidRPr="003966C9">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3966C9" w:rsidRDefault="008E2A12" w:rsidP="00457D85">
      <w:pPr>
        <w:pStyle w:val="Prrafodelista"/>
        <w:rPr>
          <w:rFonts w:ascii="Palatino Linotype" w:eastAsia="Palatino Linotype" w:hAnsi="Palatino Linotype" w:cs="Palatino Linotype"/>
          <w:sz w:val="24"/>
        </w:rPr>
      </w:pPr>
    </w:p>
    <w:p w14:paraId="5E94A221" w14:textId="77777777" w:rsidR="008E2A12" w:rsidRPr="003966C9" w:rsidRDefault="008E2A12" w:rsidP="00457D85">
      <w:pPr>
        <w:keepNext/>
        <w:keepLines/>
        <w:spacing w:after="240" w:line="360" w:lineRule="auto"/>
        <w:rPr>
          <w:rFonts w:ascii="Palatino Linotype" w:eastAsia="Palatino Linotype" w:hAnsi="Palatino Linotype" w:cs="Palatino Linotype"/>
          <w:b/>
        </w:rPr>
      </w:pPr>
      <w:r w:rsidRPr="003966C9">
        <w:rPr>
          <w:rFonts w:ascii="Palatino Linotype" w:eastAsia="Palatino Linotype" w:hAnsi="Palatino Linotype" w:cs="Palatino Linotype"/>
          <w:b/>
        </w:rPr>
        <w:t>II. De la información solicitada y la respuesta del SUJETO OBLIGADO</w:t>
      </w:r>
    </w:p>
    <w:p w14:paraId="071CB065" w14:textId="77777777" w:rsidR="008E2A12" w:rsidRPr="003966C9" w:rsidRDefault="00841865"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3966C9" w:rsidRDefault="008E2A12" w:rsidP="00457D85">
      <w:pPr>
        <w:pStyle w:val="Prrafodelista"/>
        <w:spacing w:line="360" w:lineRule="auto"/>
        <w:ind w:left="0"/>
        <w:jc w:val="both"/>
        <w:rPr>
          <w:rFonts w:ascii="Palatino Linotype" w:eastAsia="Calibri" w:hAnsi="Palatino Linotype" w:cs="Arial"/>
          <w:sz w:val="24"/>
        </w:rPr>
      </w:pPr>
    </w:p>
    <w:p w14:paraId="2BB496E9" w14:textId="3584142A" w:rsidR="008E2A12" w:rsidRPr="003966C9" w:rsidRDefault="002E74E9"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eastAsia="Calibri" w:hAnsi="Palatino Linotype" w:cs="Arial"/>
          <w:sz w:val="24"/>
        </w:rPr>
        <w:t xml:space="preserve">Para efectos de estudio </w:t>
      </w:r>
      <w:r w:rsidR="008E2A12" w:rsidRPr="003966C9">
        <w:rPr>
          <w:rFonts w:ascii="Palatino Linotype" w:eastAsia="Palatino Linotype" w:hAnsi="Palatino Linotype" w:cs="Palatino Linotype"/>
          <w:sz w:val="24"/>
        </w:rPr>
        <w:t xml:space="preserve">es conveniente reiterar </w:t>
      </w:r>
      <w:r w:rsidR="00AE2E4C" w:rsidRPr="003966C9">
        <w:rPr>
          <w:rFonts w:ascii="Palatino Linotype" w:eastAsia="Palatino Linotype" w:hAnsi="Palatino Linotype" w:cs="Palatino Linotype"/>
          <w:sz w:val="24"/>
        </w:rPr>
        <w:t xml:space="preserve">que el solicitante requirió </w:t>
      </w:r>
      <w:r w:rsidR="000D1366" w:rsidRPr="003966C9">
        <w:rPr>
          <w:rFonts w:ascii="Palatino Linotype" w:eastAsia="Palatino Linotype" w:hAnsi="Palatino Linotype" w:cs="Palatino Linotype"/>
          <w:sz w:val="24"/>
        </w:rPr>
        <w:t xml:space="preserve">la nómina </w:t>
      </w:r>
      <w:r w:rsidR="008E2A12" w:rsidRPr="003966C9">
        <w:rPr>
          <w:rFonts w:ascii="Palatino Linotype" w:eastAsia="Palatino Linotype" w:hAnsi="Palatino Linotype" w:cs="Palatino Linotype"/>
          <w:sz w:val="24"/>
        </w:rPr>
        <w:t xml:space="preserve">de la primera quincena de </w:t>
      </w:r>
      <w:r w:rsidR="000D1366" w:rsidRPr="003966C9">
        <w:rPr>
          <w:rFonts w:ascii="Palatino Linotype" w:eastAsia="Palatino Linotype" w:hAnsi="Palatino Linotype" w:cs="Palatino Linotype"/>
          <w:sz w:val="24"/>
        </w:rPr>
        <w:t xml:space="preserve">enero </w:t>
      </w:r>
      <w:r w:rsidR="008E2A12" w:rsidRPr="003966C9">
        <w:rPr>
          <w:rFonts w:ascii="Palatino Linotype" w:eastAsia="Palatino Linotype" w:hAnsi="Palatino Linotype" w:cs="Palatino Linotype"/>
          <w:sz w:val="24"/>
        </w:rPr>
        <w:t>de</w:t>
      </w:r>
      <w:r w:rsidR="00EB0396" w:rsidRPr="003966C9">
        <w:rPr>
          <w:rFonts w:ascii="Palatino Linotype" w:eastAsia="Palatino Linotype" w:hAnsi="Palatino Linotype" w:cs="Palatino Linotype"/>
          <w:sz w:val="24"/>
        </w:rPr>
        <w:t>l año</w:t>
      </w:r>
      <w:r w:rsidR="008E2A12" w:rsidRPr="003966C9">
        <w:rPr>
          <w:rFonts w:ascii="Palatino Linotype" w:eastAsia="Palatino Linotype" w:hAnsi="Palatino Linotype" w:cs="Palatino Linotype"/>
          <w:sz w:val="24"/>
        </w:rPr>
        <w:t xml:space="preserve"> </w:t>
      </w:r>
      <w:r w:rsidR="000D1366" w:rsidRPr="003966C9">
        <w:rPr>
          <w:rFonts w:ascii="Palatino Linotype" w:eastAsia="Palatino Linotype" w:hAnsi="Palatino Linotype" w:cs="Palatino Linotype"/>
          <w:sz w:val="24"/>
        </w:rPr>
        <w:t xml:space="preserve">en curso, correspondiente </w:t>
      </w:r>
      <w:r w:rsidR="00F15026" w:rsidRPr="003966C9">
        <w:rPr>
          <w:rFonts w:ascii="Palatino Linotype" w:eastAsia="Palatino Linotype" w:hAnsi="Palatino Linotype" w:cs="Palatino Linotype"/>
          <w:sz w:val="24"/>
        </w:rPr>
        <w:t>a todos los Directores, Coordinadores y/o Encargados de Despacho del Ayuntamiento de Cocotitlán.</w:t>
      </w:r>
    </w:p>
    <w:p w14:paraId="4A0E457B" w14:textId="77777777" w:rsidR="008E2A12" w:rsidRPr="003966C9" w:rsidRDefault="008E2A12" w:rsidP="00457D85">
      <w:pPr>
        <w:pStyle w:val="Prrafodelista"/>
        <w:rPr>
          <w:rFonts w:ascii="Palatino Linotype" w:eastAsia="Calibri" w:hAnsi="Palatino Linotype" w:cs="Arial"/>
          <w:sz w:val="24"/>
        </w:rPr>
      </w:pPr>
    </w:p>
    <w:p w14:paraId="208C5B8C" w14:textId="493586A3" w:rsidR="008E2A12" w:rsidRPr="003966C9" w:rsidRDefault="008E2A12"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eastAsia="Cambria" w:hAnsi="Palatino Linotype"/>
          <w:color w:val="000000" w:themeColor="text1"/>
          <w:sz w:val="24"/>
        </w:rPr>
        <w:t>De</w:t>
      </w:r>
      <w:r w:rsidRPr="003966C9">
        <w:rPr>
          <w:rFonts w:ascii="Palatino Linotype" w:hAnsi="Palatino Linotype"/>
          <w:color w:val="000000" w:themeColor="text1"/>
          <w:sz w:val="24"/>
        </w:rPr>
        <w:t xml:space="preserve"> lo anterior el</w:t>
      </w:r>
      <w:r w:rsidRPr="003966C9">
        <w:rPr>
          <w:rFonts w:ascii="Palatino Linotype" w:hAnsi="Palatino Linotype" w:cs="Arial"/>
          <w:color w:val="000000" w:themeColor="text1"/>
          <w:sz w:val="24"/>
        </w:rPr>
        <w:t xml:space="preserve"> </w:t>
      </w:r>
      <w:r w:rsidRPr="003966C9">
        <w:rPr>
          <w:rFonts w:ascii="Palatino Linotype" w:hAnsi="Palatino Linotype" w:cs="Arial"/>
          <w:b/>
          <w:color w:val="000000" w:themeColor="text1"/>
          <w:sz w:val="24"/>
        </w:rPr>
        <w:t xml:space="preserve">SUJETO OBLIGADO </w:t>
      </w:r>
      <w:r w:rsidR="00F15026" w:rsidRPr="003966C9">
        <w:rPr>
          <w:rFonts w:ascii="Palatino Linotype" w:hAnsi="Palatino Linotype" w:cs="Arial"/>
          <w:color w:val="000000" w:themeColor="text1"/>
          <w:sz w:val="24"/>
        </w:rPr>
        <w:t>remitió el reporte de nómina correspondiente a cinco servidores públicos, adscritos a ese Ayuntamiento, sin que se pronunciara respecto al resto de los servidores públicos</w:t>
      </w:r>
      <w:r w:rsidRPr="003966C9">
        <w:rPr>
          <w:rFonts w:ascii="Palatino Linotype" w:hAnsi="Palatino Linotype"/>
          <w:b/>
          <w:color w:val="000000" w:themeColor="text1"/>
          <w:sz w:val="24"/>
        </w:rPr>
        <w:t xml:space="preserve">. </w:t>
      </w:r>
    </w:p>
    <w:p w14:paraId="43A0D7DC" w14:textId="77777777" w:rsidR="008E2A12" w:rsidRPr="003966C9" w:rsidRDefault="008E2A12" w:rsidP="00457D85">
      <w:pPr>
        <w:pStyle w:val="Prrafodelista"/>
        <w:rPr>
          <w:rFonts w:ascii="Palatino Linotype" w:eastAsia="Calibri" w:hAnsi="Palatino Linotype" w:cs="Arial"/>
          <w:sz w:val="24"/>
        </w:rPr>
      </w:pPr>
    </w:p>
    <w:p w14:paraId="54CC7963" w14:textId="7C30FDB8" w:rsidR="00B572FB" w:rsidRPr="003966C9" w:rsidRDefault="00B572FB" w:rsidP="00CB21F1">
      <w:pPr>
        <w:numPr>
          <w:ilvl w:val="0"/>
          <w:numId w:val="26"/>
        </w:numPr>
        <w:spacing w:line="360" w:lineRule="auto"/>
        <w:ind w:left="0" w:firstLine="0"/>
        <w:contextualSpacing/>
        <w:jc w:val="both"/>
        <w:rPr>
          <w:rFonts w:ascii="Palatino Linotype" w:hAnsi="Palatino Linotype"/>
        </w:rPr>
      </w:pPr>
      <w:r w:rsidRPr="003966C9">
        <w:rPr>
          <w:rFonts w:ascii="Palatino Linotype" w:hAnsi="Palatino Linotype"/>
        </w:rPr>
        <w:lastRenderedPageBreak/>
        <w:t>Ahora bien, pr</w:t>
      </w:r>
      <w:r w:rsidR="00F15026" w:rsidRPr="003966C9">
        <w:rPr>
          <w:rFonts w:ascii="Palatino Linotype" w:hAnsi="Palatino Linotype"/>
        </w:rPr>
        <w:t xml:space="preserve">imeramente se deben establecer las áreas con las cuenta el </w:t>
      </w:r>
      <w:r w:rsidR="006D4056" w:rsidRPr="003966C9">
        <w:rPr>
          <w:rFonts w:ascii="Palatino Linotype" w:hAnsi="Palatino Linotype"/>
        </w:rPr>
        <w:t>Ayuntamiento de Cocotilán, México</w:t>
      </w:r>
      <w:r w:rsidRPr="003966C9">
        <w:rPr>
          <w:rFonts w:ascii="Palatino Linotype" w:hAnsi="Palatino Linotype"/>
        </w:rPr>
        <w:t>,</w:t>
      </w:r>
      <w:r w:rsidR="006D4056" w:rsidRPr="003966C9">
        <w:rPr>
          <w:rFonts w:ascii="Palatino Linotype" w:hAnsi="Palatino Linotype"/>
        </w:rPr>
        <w:t xml:space="preserve"> a fin de especificar las nóminas del personal que se solicitan,</w:t>
      </w:r>
      <w:r w:rsidRPr="003966C9">
        <w:rPr>
          <w:rFonts w:ascii="Palatino Linotype" w:hAnsi="Palatino Linotype"/>
        </w:rPr>
        <w:t xml:space="preserve"> por lo que se realizará el siguiente análisis.</w:t>
      </w:r>
    </w:p>
    <w:p w14:paraId="4359BD4E" w14:textId="77777777" w:rsidR="00B572FB" w:rsidRPr="003966C9" w:rsidRDefault="00B572FB" w:rsidP="00457D85">
      <w:pPr>
        <w:pStyle w:val="Prrafodelista"/>
        <w:rPr>
          <w:rFonts w:ascii="Palatino Linotype" w:eastAsia="Palatino Linotype" w:hAnsi="Palatino Linotype" w:cs="Palatino Linotype"/>
          <w:color w:val="000000"/>
          <w:sz w:val="24"/>
        </w:rPr>
      </w:pPr>
    </w:p>
    <w:p w14:paraId="64C03A37" w14:textId="45B7C8F9" w:rsidR="00B572FB" w:rsidRPr="003966C9" w:rsidRDefault="00FF06DD" w:rsidP="00CB21F1">
      <w:pPr>
        <w:numPr>
          <w:ilvl w:val="0"/>
          <w:numId w:val="26"/>
        </w:numPr>
        <w:spacing w:line="360" w:lineRule="auto"/>
        <w:ind w:left="0" w:firstLine="0"/>
        <w:contextualSpacing/>
        <w:jc w:val="both"/>
        <w:rPr>
          <w:rFonts w:ascii="Palatino Linotype" w:hAnsi="Palatino Linotype"/>
        </w:rPr>
      </w:pPr>
      <w:r w:rsidRPr="003966C9">
        <w:rPr>
          <w:rFonts w:ascii="Palatino Linotype" w:hAnsi="Palatino Linotype"/>
        </w:rPr>
        <w:t xml:space="preserve">En esa línea, </w:t>
      </w:r>
      <w:r w:rsidR="00934ECD" w:rsidRPr="003966C9">
        <w:rPr>
          <w:rFonts w:ascii="Palatino Linotype" w:hAnsi="Palatino Linotype"/>
        </w:rPr>
        <w:t xml:space="preserve">de conformidad con el artículo </w:t>
      </w:r>
      <w:r w:rsidR="009D35AF" w:rsidRPr="003966C9">
        <w:rPr>
          <w:rFonts w:ascii="Palatino Linotype" w:hAnsi="Palatino Linotype"/>
        </w:rPr>
        <w:t xml:space="preserve">41 y </w:t>
      </w:r>
      <w:r w:rsidR="00934ECD" w:rsidRPr="003966C9">
        <w:rPr>
          <w:rFonts w:ascii="Palatino Linotype" w:hAnsi="Palatino Linotype"/>
        </w:rPr>
        <w:t>42</w:t>
      </w:r>
      <w:r w:rsidRPr="003966C9">
        <w:rPr>
          <w:rFonts w:ascii="Palatino Linotype" w:hAnsi="Palatino Linotype"/>
        </w:rPr>
        <w:t xml:space="preserve"> del Bando Municipal del Ayuntamiento de </w:t>
      </w:r>
      <w:r w:rsidR="00934ECD" w:rsidRPr="003966C9">
        <w:rPr>
          <w:rFonts w:ascii="Palatino Linotype" w:hAnsi="Palatino Linotype"/>
        </w:rPr>
        <w:t>Cocotitlán</w:t>
      </w:r>
      <w:r w:rsidRPr="003966C9">
        <w:rPr>
          <w:rFonts w:ascii="Palatino Linotype" w:hAnsi="Palatino Linotype"/>
        </w:rPr>
        <w:t xml:space="preserve">, se observa que el </w:t>
      </w:r>
      <w:r w:rsidRPr="003966C9">
        <w:rPr>
          <w:rFonts w:ascii="Palatino Linotype" w:hAnsi="Palatino Linotype"/>
          <w:b/>
        </w:rPr>
        <w:t>SUJETO OBLIGADO</w:t>
      </w:r>
      <w:r w:rsidRPr="003966C9">
        <w:rPr>
          <w:rFonts w:ascii="Palatino Linotype" w:hAnsi="Palatino Linotype"/>
        </w:rPr>
        <w:t xml:space="preserve"> cuenta con las siguientes dependencias.</w:t>
      </w:r>
    </w:p>
    <w:p w14:paraId="710B153B" w14:textId="77777777" w:rsidR="009D35AF" w:rsidRPr="003966C9" w:rsidRDefault="009D35AF" w:rsidP="00457D85">
      <w:pPr>
        <w:ind w:left="567" w:right="539"/>
        <w:contextualSpacing/>
        <w:jc w:val="both"/>
        <w:rPr>
          <w:rFonts w:ascii="Palatino Linotype" w:hAnsi="Palatino Linotype"/>
          <w:i/>
        </w:rPr>
      </w:pPr>
    </w:p>
    <w:p w14:paraId="338BD3CC" w14:textId="754CDB95" w:rsidR="00FF06DD" w:rsidRPr="003966C9" w:rsidRDefault="009D35AF" w:rsidP="00457D85">
      <w:pPr>
        <w:ind w:left="567" w:right="539"/>
        <w:contextualSpacing/>
        <w:jc w:val="both"/>
        <w:rPr>
          <w:rFonts w:ascii="Palatino Linotype" w:hAnsi="Palatino Linotype"/>
          <w:i/>
        </w:rPr>
      </w:pPr>
      <w:r w:rsidRPr="003966C9">
        <w:rPr>
          <w:rFonts w:ascii="Palatino Linotype" w:hAnsi="Palatino Linotype"/>
          <w:b/>
          <w:i/>
        </w:rPr>
        <w:t>Artículo 42.</w:t>
      </w:r>
      <w:r w:rsidRPr="003966C9">
        <w:rPr>
          <w:rFonts w:ascii="Palatino Linotype" w:hAnsi="Palatino Linotype"/>
          <w:i/>
        </w:rPr>
        <w:t xml:space="preserve"> Para el despacho, estudio y planeación de los diversos asuntos de la administración municipal, el Ayuntamiento cuenta </w:t>
      </w:r>
      <w:r w:rsidR="006A669D" w:rsidRPr="003966C9">
        <w:rPr>
          <w:rFonts w:ascii="Palatino Linotype" w:hAnsi="Palatino Linotype"/>
          <w:i/>
        </w:rPr>
        <w:t>con las siguientes Dependencias Centralizadas</w:t>
      </w:r>
      <w:r w:rsidR="00FF06DD" w:rsidRPr="003966C9">
        <w:rPr>
          <w:rFonts w:ascii="Palatino Linotype" w:hAnsi="Palatino Linotype"/>
          <w:i/>
        </w:rPr>
        <w:t>:</w:t>
      </w:r>
    </w:p>
    <w:p w14:paraId="1DBE276C" w14:textId="77777777" w:rsidR="00FF06DD" w:rsidRPr="003966C9" w:rsidRDefault="00FF06DD" w:rsidP="00457D85">
      <w:pPr>
        <w:ind w:left="567" w:right="539"/>
        <w:contextualSpacing/>
        <w:jc w:val="both"/>
        <w:rPr>
          <w:rFonts w:ascii="Palatino Linotype" w:hAnsi="Palatino Linotype"/>
          <w:i/>
        </w:rPr>
      </w:pPr>
    </w:p>
    <w:p w14:paraId="0CF9FC40"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La Secretaría del Ayuntamiento. </w:t>
      </w:r>
    </w:p>
    <w:p w14:paraId="600A5FB7" w14:textId="6D4EDDEB"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a. Juzgado Cívico. </w:t>
      </w:r>
    </w:p>
    <w:p w14:paraId="05A462D5"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Contraloría Interna Municipal. </w:t>
      </w:r>
    </w:p>
    <w:p w14:paraId="006A9072"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a. Autoridad Sustanciadora. </w:t>
      </w:r>
    </w:p>
    <w:p w14:paraId="4E670EA0"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b. Autoridad Resolutora. </w:t>
      </w:r>
    </w:p>
    <w:p w14:paraId="0511CB49"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c. Autoridad Investigadora. </w:t>
      </w:r>
    </w:p>
    <w:p w14:paraId="068AF10E"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d. Unidad de Transparencia y Acceso a la Información. </w:t>
      </w:r>
    </w:p>
    <w:p w14:paraId="60A1EB16"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La Tesorería Municipal. </w:t>
      </w:r>
    </w:p>
    <w:p w14:paraId="182DD9C2"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a. Catastro. </w:t>
      </w:r>
    </w:p>
    <w:p w14:paraId="6A8260C8"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b. Jefatura de Ingresos. </w:t>
      </w:r>
    </w:p>
    <w:p w14:paraId="5A8130FB"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c. Jefatura de Egresos. </w:t>
      </w:r>
    </w:p>
    <w:p w14:paraId="545AE546" w14:textId="77777777" w:rsidR="009D35AF" w:rsidRPr="003966C9" w:rsidRDefault="009D35AF" w:rsidP="009D35AF">
      <w:pPr>
        <w:pStyle w:val="Prrafodelista"/>
        <w:ind w:left="1287"/>
        <w:rPr>
          <w:rFonts w:ascii="Palatino Linotype" w:hAnsi="Palatino Linotype"/>
          <w:i/>
          <w:sz w:val="24"/>
        </w:rPr>
      </w:pPr>
      <w:r w:rsidRPr="003966C9">
        <w:rPr>
          <w:rFonts w:ascii="Palatino Linotype" w:hAnsi="Palatino Linotype"/>
          <w:i/>
          <w:sz w:val="24"/>
        </w:rPr>
        <w:t xml:space="preserve">d. Coordinación de Administración y Desarrollo Personal. </w:t>
      </w:r>
    </w:p>
    <w:p w14:paraId="57C2F7FC"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Coordinación Jurídica Municipal. </w:t>
      </w:r>
    </w:p>
    <w:p w14:paraId="69E64D03"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Coordinación General Municipal de Mejora Regulatoria. </w:t>
      </w:r>
    </w:p>
    <w:p w14:paraId="48EB5337"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Oficialía del Registro Civil. </w:t>
      </w:r>
    </w:p>
    <w:p w14:paraId="5E76AFBD"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Desarrollo Urbano. </w:t>
      </w:r>
    </w:p>
    <w:p w14:paraId="02A62698"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Obras Públicas. </w:t>
      </w:r>
    </w:p>
    <w:p w14:paraId="3D923A77" w14:textId="06F429C8" w:rsidR="00B92389"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Dirección de Ecología.</w:t>
      </w:r>
    </w:p>
    <w:p w14:paraId="749EED18"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Servicios Públicos Municipales. </w:t>
      </w:r>
    </w:p>
    <w:p w14:paraId="1D43D69B" w14:textId="1580CC00"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Agua Potable. </w:t>
      </w:r>
    </w:p>
    <w:p w14:paraId="11827BD9" w14:textId="77777777"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lastRenderedPageBreak/>
        <w:t xml:space="preserve">Dirección de Desarrollo Social. a. Coordinación del Instituto para la Protección de los Derechos de las Mujeres de Cocotitlán. b. Coordinación del Instituto Municipal de la Juventud. </w:t>
      </w:r>
    </w:p>
    <w:p w14:paraId="5F3B38BA"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Desarrollo Económico. a. Coordinación de Desarrollo Comercial y de Servicios. </w:t>
      </w:r>
    </w:p>
    <w:p w14:paraId="516344B1"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Desarrollo Agropecuario. </w:t>
      </w:r>
    </w:p>
    <w:p w14:paraId="34F6E15E"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Educación Cultural y Bienestar Social. </w:t>
      </w:r>
    </w:p>
    <w:p w14:paraId="4D781E5C"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Municipal de Seguridad Pública. a. Coordinación de Vialidad y Transporte. </w:t>
      </w:r>
    </w:p>
    <w:p w14:paraId="1CC77C62"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Secretaría Técnica del Consejo de Seguridad Pública. </w:t>
      </w:r>
    </w:p>
    <w:p w14:paraId="425053D2"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Casa de Cultura. </w:t>
      </w:r>
    </w:p>
    <w:p w14:paraId="5811CB48" w14:textId="77777777" w:rsidR="006A669D" w:rsidRPr="003966C9" w:rsidRDefault="009D35AF" w:rsidP="006A669D">
      <w:pPr>
        <w:pStyle w:val="Prrafodelista"/>
        <w:ind w:left="1287"/>
        <w:rPr>
          <w:rFonts w:ascii="Palatino Linotype" w:hAnsi="Palatino Linotype"/>
          <w:i/>
          <w:sz w:val="24"/>
        </w:rPr>
      </w:pPr>
      <w:r w:rsidRPr="003966C9">
        <w:rPr>
          <w:rFonts w:ascii="Palatino Linotype" w:hAnsi="Palatino Linotype"/>
          <w:i/>
          <w:sz w:val="24"/>
        </w:rPr>
        <w:t>a. Coordinación de Bibliotecas.</w:t>
      </w:r>
    </w:p>
    <w:p w14:paraId="2B521D16" w14:textId="3573440C" w:rsidR="006A669D" w:rsidRPr="003966C9" w:rsidRDefault="009D35AF" w:rsidP="006A669D">
      <w:pPr>
        <w:pStyle w:val="Prrafodelista"/>
        <w:ind w:left="1287"/>
        <w:rPr>
          <w:rFonts w:ascii="Palatino Linotype" w:hAnsi="Palatino Linotype"/>
          <w:i/>
          <w:sz w:val="24"/>
        </w:rPr>
      </w:pPr>
      <w:r w:rsidRPr="003966C9">
        <w:rPr>
          <w:rFonts w:ascii="Palatino Linotype" w:hAnsi="Palatino Linotype"/>
          <w:i/>
          <w:sz w:val="24"/>
        </w:rPr>
        <w:t xml:space="preserve">b. Coordinación de Asuntos Indígenas. </w:t>
      </w:r>
    </w:p>
    <w:p w14:paraId="22065482"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Protección Civil. </w:t>
      </w:r>
    </w:p>
    <w:p w14:paraId="22A07F7E" w14:textId="67E4B207" w:rsidR="006A669D" w:rsidRPr="003966C9" w:rsidRDefault="009D35AF" w:rsidP="006A669D">
      <w:pPr>
        <w:pStyle w:val="Prrafodelista"/>
        <w:ind w:left="1287"/>
        <w:rPr>
          <w:rFonts w:ascii="Palatino Linotype" w:hAnsi="Palatino Linotype"/>
          <w:i/>
          <w:sz w:val="24"/>
        </w:rPr>
      </w:pPr>
      <w:r w:rsidRPr="003966C9">
        <w:rPr>
          <w:rFonts w:ascii="Palatino Linotype" w:hAnsi="Palatino Linotype"/>
          <w:i/>
          <w:sz w:val="24"/>
        </w:rPr>
        <w:t xml:space="preserve">a. Antirrábico, Unidad de Control y Bienestar Animal. </w:t>
      </w:r>
    </w:p>
    <w:p w14:paraId="1352FB90"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Dirección de Turismo. </w:t>
      </w:r>
    </w:p>
    <w:p w14:paraId="39FF7C73" w14:textId="77777777" w:rsidR="006A669D"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 xml:space="preserve">Unidad de Información, Programación, Planeación y Evaluación. </w:t>
      </w:r>
    </w:p>
    <w:p w14:paraId="5FF38E0F" w14:textId="1BC07B8B" w:rsidR="009D35AF" w:rsidRPr="003966C9" w:rsidRDefault="009D35AF" w:rsidP="009D35AF">
      <w:pPr>
        <w:pStyle w:val="Prrafodelista"/>
        <w:numPr>
          <w:ilvl w:val="0"/>
          <w:numId w:val="17"/>
        </w:numPr>
        <w:rPr>
          <w:rFonts w:ascii="Palatino Linotype" w:hAnsi="Palatino Linotype"/>
          <w:i/>
          <w:sz w:val="24"/>
        </w:rPr>
      </w:pPr>
      <w:r w:rsidRPr="003966C9">
        <w:rPr>
          <w:rFonts w:ascii="Palatino Linotype" w:hAnsi="Palatino Linotype"/>
          <w:i/>
          <w:sz w:val="24"/>
        </w:rPr>
        <w:t>Cronista municipal.</w:t>
      </w:r>
    </w:p>
    <w:p w14:paraId="612C5D00" w14:textId="77777777" w:rsidR="009D35AF" w:rsidRPr="003966C9" w:rsidRDefault="009D35AF" w:rsidP="00457D85">
      <w:pPr>
        <w:ind w:left="567"/>
        <w:contextualSpacing/>
        <w:rPr>
          <w:rFonts w:ascii="Palatino Linotype" w:hAnsi="Palatino Linotype"/>
          <w:i/>
        </w:rPr>
      </w:pPr>
    </w:p>
    <w:p w14:paraId="3517BC1A" w14:textId="1816581E" w:rsidR="009C3756" w:rsidRPr="003966C9" w:rsidRDefault="005533B7" w:rsidP="00CB21F1">
      <w:pPr>
        <w:numPr>
          <w:ilvl w:val="0"/>
          <w:numId w:val="26"/>
        </w:numPr>
        <w:spacing w:line="360" w:lineRule="auto"/>
        <w:ind w:left="0" w:firstLine="0"/>
        <w:contextualSpacing/>
        <w:jc w:val="both"/>
        <w:rPr>
          <w:rFonts w:ascii="Palatino Linotype" w:hAnsi="Palatino Linotype"/>
        </w:rPr>
      </w:pPr>
      <w:r w:rsidRPr="003966C9">
        <w:rPr>
          <w:rFonts w:ascii="Palatino Linotype" w:hAnsi="Palatino Linotype"/>
        </w:rPr>
        <w:t>En ese orden de ideas</w:t>
      </w:r>
      <w:r w:rsidR="009C3756" w:rsidRPr="003966C9">
        <w:rPr>
          <w:rFonts w:ascii="Palatino Linotype" w:hAnsi="Palatino Linotype"/>
        </w:rPr>
        <w:t xml:space="preserve">, </w:t>
      </w:r>
      <w:r w:rsidRPr="003966C9">
        <w:rPr>
          <w:rFonts w:ascii="Palatino Linotype" w:hAnsi="Palatino Linotype"/>
        </w:rPr>
        <w:t xml:space="preserve">se señala </w:t>
      </w:r>
      <w:r w:rsidR="009C3756" w:rsidRPr="003966C9">
        <w:rPr>
          <w:rFonts w:ascii="Palatino Linotype" w:hAnsi="Palatino Linotype"/>
        </w:rPr>
        <w:t>que</w:t>
      </w:r>
      <w:r w:rsidR="009D49C8" w:rsidRPr="003966C9">
        <w:rPr>
          <w:rFonts w:ascii="Palatino Linotype" w:hAnsi="Palatino Linotype"/>
        </w:rPr>
        <w:t xml:space="preserve"> este Organismo Garante consulto el Organigrama del Ayuntamiento de </w:t>
      </w:r>
      <w:r w:rsidR="006A669D" w:rsidRPr="003966C9">
        <w:rPr>
          <w:rFonts w:ascii="Palatino Linotype" w:hAnsi="Palatino Linotype"/>
        </w:rPr>
        <w:t>Cocotitlán</w:t>
      </w:r>
      <w:r w:rsidR="009D49C8" w:rsidRPr="003966C9">
        <w:rPr>
          <w:rFonts w:ascii="Palatino Linotype" w:hAnsi="Palatino Linotype"/>
        </w:rPr>
        <w:t xml:space="preserve">, a través de la página de Información Pública de Oficio Mexiquense IPOMEX, con lo cual se confirma o descrito en el párrafo que antecede, tal y como se muestra con la captura de pantalla que se inserta a </w:t>
      </w:r>
      <w:r w:rsidR="009D49C8" w:rsidRPr="003966C9">
        <w:rPr>
          <w:rFonts w:ascii="Palatino Linotype" w:hAnsi="Palatino Linotype"/>
        </w:rPr>
        <w:lastRenderedPageBreak/>
        <w:t xml:space="preserve">continuación: </w:t>
      </w:r>
      <w:r w:rsidR="006A669D" w:rsidRPr="003966C9">
        <w:rPr>
          <w:rFonts w:ascii="Palatino Linotype" w:hAnsi="Palatino Linotype"/>
          <w:noProof/>
        </w:rPr>
        <w:drawing>
          <wp:inline distT="0" distB="0" distL="0" distR="0" wp14:anchorId="68C85EEB" wp14:editId="57395F93">
            <wp:extent cx="5772150" cy="39335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2604" cy="3981609"/>
                    </a:xfrm>
                    <a:prstGeom prst="rect">
                      <a:avLst/>
                    </a:prstGeom>
                  </pic:spPr>
                </pic:pic>
              </a:graphicData>
            </a:graphic>
          </wp:inline>
        </w:drawing>
      </w:r>
    </w:p>
    <w:p w14:paraId="2090E907" w14:textId="77777777" w:rsidR="006A669D" w:rsidRPr="003966C9" w:rsidRDefault="006A669D" w:rsidP="006A669D">
      <w:pPr>
        <w:spacing w:line="360" w:lineRule="auto"/>
        <w:contextualSpacing/>
        <w:jc w:val="both"/>
        <w:rPr>
          <w:rFonts w:ascii="Palatino Linotype" w:hAnsi="Palatino Linotype"/>
        </w:rPr>
      </w:pPr>
    </w:p>
    <w:p w14:paraId="4CF442A4" w14:textId="77777777" w:rsidR="002D644F" w:rsidRPr="003966C9" w:rsidRDefault="00C04A27" w:rsidP="00CB21F1">
      <w:pPr>
        <w:pStyle w:val="Prrafodelista"/>
        <w:widowControl w:val="0"/>
        <w:numPr>
          <w:ilvl w:val="0"/>
          <w:numId w:val="26"/>
        </w:numPr>
        <w:spacing w:line="360" w:lineRule="auto"/>
        <w:ind w:left="0" w:firstLine="0"/>
        <w:jc w:val="both"/>
        <w:rPr>
          <w:rFonts w:ascii="Palatino Linotype" w:hAnsi="Palatino Linotype"/>
          <w:sz w:val="24"/>
        </w:rPr>
      </w:pPr>
      <w:r w:rsidRPr="003966C9">
        <w:rPr>
          <w:rFonts w:ascii="Palatino Linotype" w:hAnsi="Palatino Linotype"/>
          <w:sz w:val="24"/>
        </w:rPr>
        <w:t>De</w:t>
      </w:r>
      <w:r w:rsidR="009D49C8" w:rsidRPr="003966C9">
        <w:rPr>
          <w:rFonts w:ascii="Palatino Linotype" w:hAnsi="Palatino Linotype"/>
          <w:sz w:val="24"/>
        </w:rPr>
        <w:t xml:space="preserve"> </w:t>
      </w:r>
      <w:r w:rsidRPr="003966C9">
        <w:rPr>
          <w:rFonts w:ascii="Palatino Linotype" w:hAnsi="Palatino Linotype"/>
          <w:sz w:val="24"/>
        </w:rPr>
        <w:t>l</w:t>
      </w:r>
      <w:r w:rsidR="009D49C8" w:rsidRPr="003966C9">
        <w:rPr>
          <w:rFonts w:ascii="Palatino Linotype" w:hAnsi="Palatino Linotype"/>
          <w:sz w:val="24"/>
        </w:rPr>
        <w:t>os</w:t>
      </w:r>
      <w:r w:rsidRPr="003966C9">
        <w:rPr>
          <w:rFonts w:ascii="Palatino Linotype" w:hAnsi="Palatino Linotype"/>
          <w:sz w:val="24"/>
        </w:rPr>
        <w:t xml:space="preserve"> </w:t>
      </w:r>
      <w:r w:rsidR="009D49C8" w:rsidRPr="003966C9">
        <w:rPr>
          <w:rFonts w:ascii="Palatino Linotype" w:hAnsi="Palatino Linotype"/>
          <w:sz w:val="24"/>
        </w:rPr>
        <w:t xml:space="preserve">párrafos que anteceden </w:t>
      </w:r>
      <w:r w:rsidRPr="003966C9">
        <w:rPr>
          <w:rFonts w:ascii="Palatino Linotype" w:hAnsi="Palatino Linotype"/>
          <w:sz w:val="24"/>
        </w:rPr>
        <w:t xml:space="preserve">se advierten las dependencias </w:t>
      </w:r>
      <w:r w:rsidR="005533B7" w:rsidRPr="003966C9">
        <w:rPr>
          <w:rFonts w:ascii="Palatino Linotype" w:hAnsi="Palatino Linotype"/>
          <w:sz w:val="24"/>
        </w:rPr>
        <w:t>que conforman</w:t>
      </w:r>
      <w:r w:rsidRPr="003966C9">
        <w:rPr>
          <w:rFonts w:ascii="Palatino Linotype" w:hAnsi="Palatino Linotype"/>
          <w:sz w:val="24"/>
        </w:rPr>
        <w:t xml:space="preserve"> el Ayuntamiento de </w:t>
      </w:r>
      <w:r w:rsidR="006A669D" w:rsidRPr="003966C9">
        <w:rPr>
          <w:rFonts w:ascii="Palatino Linotype" w:hAnsi="Palatino Linotype"/>
          <w:sz w:val="24"/>
        </w:rPr>
        <w:t>Cocotilán</w:t>
      </w:r>
      <w:r w:rsidRPr="003966C9">
        <w:rPr>
          <w:rFonts w:ascii="Palatino Linotype" w:hAnsi="Palatino Linotype"/>
          <w:sz w:val="24"/>
        </w:rPr>
        <w:t xml:space="preserve">, a fin de llevar a cabo las actividades que Ley le exige, por tanto el </w:t>
      </w:r>
      <w:r w:rsidRPr="003966C9">
        <w:rPr>
          <w:rFonts w:ascii="Palatino Linotype" w:hAnsi="Palatino Linotype"/>
          <w:b/>
          <w:sz w:val="24"/>
        </w:rPr>
        <w:t>SUJETO OBLIGADO</w:t>
      </w:r>
      <w:r w:rsidR="008612C3" w:rsidRPr="003966C9">
        <w:rPr>
          <w:rFonts w:ascii="Palatino Linotype" w:hAnsi="Palatino Linotype"/>
          <w:sz w:val="24"/>
        </w:rPr>
        <w:t>, deberá remitir la información solicitada, r</w:t>
      </w:r>
      <w:r w:rsidR="009D49C8" w:rsidRPr="003966C9">
        <w:rPr>
          <w:rFonts w:ascii="Palatino Linotype" w:hAnsi="Palatino Linotype"/>
          <w:sz w:val="24"/>
        </w:rPr>
        <w:t>especto a los titulares de las D</w:t>
      </w:r>
      <w:r w:rsidR="008612C3" w:rsidRPr="003966C9">
        <w:rPr>
          <w:rFonts w:ascii="Palatino Linotype" w:hAnsi="Palatino Linotype"/>
          <w:sz w:val="24"/>
        </w:rPr>
        <w:t>irecciones</w:t>
      </w:r>
      <w:r w:rsidR="006A669D" w:rsidRPr="003966C9">
        <w:rPr>
          <w:rFonts w:ascii="Palatino Linotype" w:hAnsi="Palatino Linotype"/>
          <w:sz w:val="24"/>
        </w:rPr>
        <w:t>, Jefaturas, Coordinaciones</w:t>
      </w:r>
      <w:r w:rsidR="008612C3" w:rsidRPr="003966C9">
        <w:rPr>
          <w:rFonts w:ascii="Palatino Linotype" w:hAnsi="Palatino Linotype"/>
          <w:sz w:val="24"/>
        </w:rPr>
        <w:t xml:space="preserve"> </w:t>
      </w:r>
      <w:r w:rsidR="005533B7" w:rsidRPr="003966C9">
        <w:rPr>
          <w:rFonts w:ascii="Palatino Linotype" w:hAnsi="Palatino Linotype"/>
          <w:sz w:val="24"/>
        </w:rPr>
        <w:t>y T</w:t>
      </w:r>
      <w:r w:rsidR="006A669D" w:rsidRPr="003966C9">
        <w:rPr>
          <w:rFonts w:ascii="Palatino Linotype" w:hAnsi="Palatino Linotype"/>
          <w:sz w:val="24"/>
        </w:rPr>
        <w:t xml:space="preserve">itulares de las Unidades </w:t>
      </w:r>
      <w:r w:rsidR="006E3223" w:rsidRPr="003966C9">
        <w:rPr>
          <w:rFonts w:ascii="Palatino Linotype" w:hAnsi="Palatino Linotype"/>
          <w:sz w:val="24"/>
        </w:rPr>
        <w:t xml:space="preserve">Administrativas </w:t>
      </w:r>
      <w:r w:rsidR="005533B7" w:rsidRPr="003966C9">
        <w:rPr>
          <w:rFonts w:ascii="Palatino Linotype" w:hAnsi="Palatino Linotype"/>
          <w:sz w:val="24"/>
        </w:rPr>
        <w:t>desglosadas</w:t>
      </w:r>
      <w:r w:rsidR="008612C3" w:rsidRPr="003966C9">
        <w:rPr>
          <w:rFonts w:ascii="Palatino Linotype" w:hAnsi="Palatino Linotype"/>
          <w:sz w:val="24"/>
        </w:rPr>
        <w:t xml:space="preserve"> en el </w:t>
      </w:r>
      <w:r w:rsidR="009D49C8" w:rsidRPr="003966C9">
        <w:rPr>
          <w:rFonts w:ascii="Palatino Linotype" w:hAnsi="Palatino Linotype"/>
          <w:sz w:val="24"/>
        </w:rPr>
        <w:t>numeral anterior</w:t>
      </w:r>
      <w:r w:rsidR="008612C3" w:rsidRPr="003966C9">
        <w:rPr>
          <w:rFonts w:ascii="Palatino Linotype" w:hAnsi="Palatino Linotype"/>
          <w:sz w:val="24"/>
        </w:rPr>
        <w:t>.</w:t>
      </w:r>
    </w:p>
    <w:p w14:paraId="3EB5A7F8" w14:textId="07ED85FB" w:rsidR="00CF71F6" w:rsidRPr="003966C9" w:rsidRDefault="005533B7" w:rsidP="00CB21F1">
      <w:pPr>
        <w:pStyle w:val="Prrafodelista"/>
        <w:numPr>
          <w:ilvl w:val="0"/>
          <w:numId w:val="26"/>
        </w:numPr>
        <w:spacing w:line="360" w:lineRule="auto"/>
        <w:ind w:left="0" w:firstLine="0"/>
        <w:jc w:val="both"/>
        <w:rPr>
          <w:rFonts w:ascii="Palatino Linotype" w:eastAsia="Palatino Linotype" w:hAnsi="Palatino Linotype" w:cs="Palatino Linotype"/>
          <w:b/>
          <w:i/>
          <w:color w:val="000000"/>
          <w:sz w:val="24"/>
        </w:rPr>
      </w:pPr>
      <w:r w:rsidRPr="003966C9">
        <w:rPr>
          <w:rFonts w:ascii="Palatino Linotype" w:eastAsia="Palatino Linotype" w:hAnsi="Palatino Linotype" w:cs="Palatino Linotype"/>
          <w:color w:val="000000"/>
          <w:sz w:val="24"/>
        </w:rPr>
        <w:t>Descrito lo anterior</w:t>
      </w:r>
      <w:r w:rsidR="00CF71F6" w:rsidRPr="003966C9">
        <w:rPr>
          <w:rFonts w:ascii="Palatino Linotype" w:eastAsia="Palatino Linotype" w:hAnsi="Palatino Linotype" w:cs="Palatino Linotype"/>
          <w:color w:val="000000"/>
          <w:sz w:val="24"/>
        </w:rPr>
        <w:t xml:space="preserve">, se debe de establecer que la </w:t>
      </w:r>
      <w:r w:rsidR="00CF71F6" w:rsidRPr="003966C9">
        <w:rPr>
          <w:rFonts w:ascii="Palatino Linotype" w:eastAsia="Palatino Linotype" w:hAnsi="Palatino Linotype" w:cs="Palatino Linotype"/>
          <w:b/>
          <w:color w:val="000000"/>
          <w:sz w:val="24"/>
        </w:rPr>
        <w:t xml:space="preserve">nómina </w:t>
      </w:r>
      <w:r w:rsidR="00CF71F6" w:rsidRPr="003966C9">
        <w:rPr>
          <w:rFonts w:ascii="Palatino Linotype" w:eastAsia="Palatino Linotype" w:hAnsi="Palatino Linotype" w:cs="Palatino Linotype"/>
          <w:color w:val="000000"/>
          <w:sz w:val="24"/>
        </w:rPr>
        <w:t xml:space="preserve">es información que se encuentra dentro de las atribuciones de la Tesorería Municipal, quien de acuerdo con la Ley Orgánica Municipal del Estado de México, tiene las siguientes funciones.  </w:t>
      </w:r>
    </w:p>
    <w:p w14:paraId="59F9B094" w14:textId="77777777" w:rsidR="00CF71F6" w:rsidRPr="003966C9" w:rsidRDefault="00CF71F6" w:rsidP="00CF71F6">
      <w:pPr>
        <w:pBdr>
          <w:top w:val="nil"/>
          <w:left w:val="nil"/>
          <w:bottom w:val="nil"/>
          <w:right w:val="nil"/>
          <w:between w:val="nil"/>
        </w:pBdr>
        <w:ind w:left="720"/>
        <w:rPr>
          <w:rFonts w:ascii="Palatino Linotype" w:eastAsia="Palatino Linotype" w:hAnsi="Palatino Linotype" w:cs="Palatino Linotype"/>
          <w:b/>
          <w:i/>
          <w:color w:val="000000"/>
        </w:rPr>
      </w:pPr>
    </w:p>
    <w:p w14:paraId="5AF815A6" w14:textId="77777777" w:rsidR="00CF71F6" w:rsidRPr="003966C9" w:rsidRDefault="00CF71F6" w:rsidP="00CF71F6">
      <w:pP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b/>
          <w:i/>
          <w:color w:val="000000"/>
        </w:rPr>
        <w:lastRenderedPageBreak/>
        <w:t xml:space="preserve">Artículo 95.- </w:t>
      </w:r>
      <w:r w:rsidRPr="003966C9">
        <w:rPr>
          <w:rFonts w:ascii="Palatino Linotype" w:eastAsia="Palatino Linotype" w:hAnsi="Palatino Linotype" w:cs="Palatino Linotype"/>
          <w:i/>
          <w:color w:val="000000"/>
        </w:rPr>
        <w:t xml:space="preserve">Son atribuciones del tesorero municipal: </w:t>
      </w:r>
    </w:p>
    <w:p w14:paraId="7A63731E" w14:textId="77777777" w:rsidR="00CF71F6" w:rsidRPr="003966C9" w:rsidRDefault="00CF71F6" w:rsidP="00CB21F1">
      <w:pPr>
        <w:numPr>
          <w:ilvl w:val="1"/>
          <w:numId w:val="26"/>
        </w:numPr>
        <w:pBdr>
          <w:top w:val="nil"/>
          <w:left w:val="nil"/>
          <w:bottom w:val="nil"/>
          <w:right w:val="nil"/>
          <w:between w:val="nil"/>
        </w:pBdr>
        <w:ind w:right="900"/>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Administrar la hacienda pública municipal, de conformidad con las disposiciones legales aplicables; </w:t>
      </w:r>
    </w:p>
    <w:p w14:paraId="544442BA"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9C0CB16"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III. Imponer las sanciones administrativas que procedan por infracciones a las disposiciones fiscales; </w:t>
      </w:r>
    </w:p>
    <w:p w14:paraId="543BEBF3"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IV. Llevar los registros contables, financieros y administrativos de los ingresos, egresos, e inventarios; </w:t>
      </w:r>
    </w:p>
    <w:p w14:paraId="19D7A4C4"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V. Proporcionar oportunamente al ayuntamiento todos los datos o informes que sean necesarios para la formulación del Presupuesto de Egresos Municipales, vigilando que se ajuste a las disposiciones de esta Ley y otros ordenamientos aplicables;</w:t>
      </w:r>
      <w:r w:rsidRPr="003966C9">
        <w:rPr>
          <w:rFonts w:ascii="Palatino Linotype" w:eastAsia="Calibri" w:hAnsi="Palatino Linotype"/>
          <w:color w:val="000000"/>
        </w:rPr>
        <w:t xml:space="preserve"> </w:t>
      </w:r>
    </w:p>
    <w:p w14:paraId="00D8C4BB"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 Presentar anualmente al ayuntamiento un informe de la situación contable financiera de la Tesorería Municipal; </w:t>
      </w:r>
    </w:p>
    <w:p w14:paraId="16FFDF07"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 Bis. Proporcionar para la formulación del proyecto de Presupuesto de Egresos Municipales la información financiera relativa a la solución o en su caso, el pago de los litigios laborales; </w:t>
      </w:r>
    </w:p>
    <w:p w14:paraId="711BBFA5"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VII. Diseñar y aprobar las formas oficiales de manifestaciones, avisos y declaraciones y demás documentos requeridos; </w:t>
      </w:r>
    </w:p>
    <w:p w14:paraId="509419CF"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VIII. Participar en la formulación de Convenios Fiscales y ejercer las atribuciones que le correspondan en el ámbito de su competencia; </w:t>
      </w:r>
    </w:p>
    <w:p w14:paraId="5CAEFBFB"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IX. Proponer al ayuntamiento la cancelación de cuentas incobrables; </w:t>
      </w:r>
    </w:p>
    <w:p w14:paraId="4005A799"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 Custodiar y ejercer las garantías que se otorguen en favor de la hacienda municipal; </w:t>
      </w:r>
    </w:p>
    <w:p w14:paraId="33FB6323"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XI. Proponer la política de ingresos de la tesorería municipal; </w:t>
      </w:r>
    </w:p>
    <w:p w14:paraId="4E17054A"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XII. Intervenir en la elaboración del programa financiero municipal; </w:t>
      </w:r>
    </w:p>
    <w:p w14:paraId="6432BDF9"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XIII. Elaborar y mantener actualizado el Padrón de Contribuyentes; </w:t>
      </w:r>
    </w:p>
    <w:p w14:paraId="09AEEE59"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XIV. Ministrar a su inmediato antecesor todos los datos oficiales que le solicitare, para contestar los pliegos de observaciones y alcances que formule y deduzca el Órgano Superior de Fiscalización del Estado de México; </w:t>
      </w:r>
    </w:p>
    <w:p w14:paraId="16FA8D99"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lastRenderedPageBreak/>
        <w:t xml:space="preserve">XV. Solicitar a las instancias competentes, la práctica de revisiones circunstanciadas, de conformidad con las normas que rigen en materia de control y evaluación gubernamental en el ámbito municipal; </w:t>
      </w:r>
    </w:p>
    <w:p w14:paraId="2516E214"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XVI. Glosar oportunamente las cuentas del ayuntamiento; </w:t>
      </w:r>
    </w:p>
    <w:p w14:paraId="79EBD548"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b/>
          <w:i/>
          <w:color w:val="000000"/>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3966C9">
        <w:rPr>
          <w:rFonts w:ascii="Palatino Linotype" w:eastAsia="Palatino Linotype" w:hAnsi="Palatino Linotype" w:cs="Palatino Linotype"/>
          <w:i/>
          <w:color w:val="000000"/>
        </w:rPr>
        <w:t xml:space="preserve">; </w:t>
      </w:r>
    </w:p>
    <w:p w14:paraId="676217F3"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XVIII. Expedir copias certificadas de los documentos a su cuidado, por acuerdo expreso del Ayuntamiento y cuando se trate de documentación presentada ante el Órgano Superior de Fiscalización del Estado de México; </w:t>
      </w:r>
    </w:p>
    <w:p w14:paraId="393DBB97"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052626E"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XX. Dar cumplimiento a las leyes, convenios de coordinación fiscal y demás que en materia hacendaria celebre el Ayuntamiento con el Estado;</w:t>
      </w:r>
      <w:r w:rsidRPr="003966C9">
        <w:rPr>
          <w:rFonts w:ascii="Palatino Linotype" w:eastAsia="Calibri" w:hAnsi="Palatino Linotype"/>
          <w:color w:val="000000"/>
        </w:rPr>
        <w:t xml:space="preserve"> </w:t>
      </w:r>
    </w:p>
    <w:p w14:paraId="4396CFE1"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XXI. Entregar oportunamente a él o los Síndicos, según sea el caso, el informe mensual que corresponda, a fin de que se revise, y de ser necesario, para que se formulen las observaciones respectivas. </w:t>
      </w:r>
    </w:p>
    <w:p w14:paraId="0BB1D43E" w14:textId="77777777" w:rsidR="00CF71F6" w:rsidRPr="003966C9"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XXII. Las que les señalen las demás disposiciones legales y el ayuntamiento.</w:t>
      </w:r>
    </w:p>
    <w:p w14:paraId="4027F869" w14:textId="77777777" w:rsidR="00CF71F6" w:rsidRPr="003966C9" w:rsidRDefault="00CF71F6" w:rsidP="00CF71F6">
      <w:pPr>
        <w:spacing w:line="360" w:lineRule="auto"/>
        <w:jc w:val="both"/>
        <w:rPr>
          <w:rFonts w:ascii="Palatino Linotype" w:eastAsia="Palatino Linotype" w:hAnsi="Palatino Linotype" w:cs="Palatino Linotype"/>
          <w:color w:val="000000"/>
        </w:rPr>
      </w:pPr>
    </w:p>
    <w:p w14:paraId="37D3C172" w14:textId="5A7567DF" w:rsidR="005533B7" w:rsidRPr="003966C9" w:rsidRDefault="005533B7" w:rsidP="00CB21F1">
      <w:pPr>
        <w:numPr>
          <w:ilvl w:val="0"/>
          <w:numId w:val="26"/>
        </w:numPr>
        <w:spacing w:line="360" w:lineRule="auto"/>
        <w:ind w:left="0" w:firstLine="0"/>
        <w:contextualSpacing/>
        <w:jc w:val="both"/>
        <w:rPr>
          <w:rFonts w:ascii="Palatino Linotype" w:hAnsi="Palatino Linotype"/>
        </w:rPr>
      </w:pPr>
      <w:r w:rsidRPr="003966C9">
        <w:rPr>
          <w:rFonts w:ascii="Palatino Linotype" w:hAnsi="Palatino Linotype"/>
        </w:rPr>
        <w:t>De lo anterior se desprende que la Tesorería Municipal, cuenta con una Coordinación de Administración y Desarrollo de Personal, por tanto resulta viable referir las facultades de dicha Unida</w:t>
      </w:r>
      <w:r w:rsidR="000655B3" w:rsidRPr="003966C9">
        <w:rPr>
          <w:rFonts w:ascii="Palatino Linotype" w:hAnsi="Palatino Linotype"/>
        </w:rPr>
        <w:t>d</w:t>
      </w:r>
      <w:r w:rsidRPr="003966C9">
        <w:rPr>
          <w:rFonts w:ascii="Palatino Linotype" w:hAnsi="Palatino Linotype"/>
        </w:rPr>
        <w:t xml:space="preserve"> Administrativa, que de acuerdo a lo establecido </w:t>
      </w:r>
      <w:r w:rsidRPr="003966C9">
        <w:rPr>
          <w:rFonts w:ascii="Palatino Linotype" w:hAnsi="Palatino Linotype"/>
        </w:rPr>
        <w:lastRenderedPageBreak/>
        <w:t>en el Manual de Organización de la Tesorería Municipal nos refiere contar con las siguientes facultades:</w:t>
      </w:r>
    </w:p>
    <w:p w14:paraId="51B116BE" w14:textId="77777777" w:rsidR="005533B7" w:rsidRPr="003966C9" w:rsidRDefault="005533B7" w:rsidP="005533B7">
      <w:pPr>
        <w:pStyle w:val="Prrafodelista"/>
        <w:numPr>
          <w:ilvl w:val="0"/>
          <w:numId w:val="22"/>
        </w:numPr>
        <w:ind w:left="567" w:right="539" w:firstLine="0"/>
        <w:jc w:val="both"/>
        <w:rPr>
          <w:rFonts w:ascii="Palatino Linotype" w:hAnsi="Palatino Linotype"/>
          <w:i/>
          <w:sz w:val="24"/>
        </w:rPr>
      </w:pPr>
      <w:r w:rsidRPr="003966C9">
        <w:rPr>
          <w:rFonts w:ascii="Palatino Linotype" w:hAnsi="Palatino Linotype"/>
          <w:i/>
          <w:sz w:val="24"/>
        </w:rPr>
        <w:t xml:space="preserve">Planear y administrar los recursos humanos, materiales y los servicios de la Administración Pública Municipal. </w:t>
      </w:r>
    </w:p>
    <w:p w14:paraId="11C2592F" w14:textId="77777777" w:rsidR="005533B7" w:rsidRPr="003966C9" w:rsidRDefault="005533B7" w:rsidP="005533B7">
      <w:pPr>
        <w:pStyle w:val="Prrafodelista"/>
        <w:ind w:left="567" w:right="539"/>
        <w:jc w:val="both"/>
        <w:rPr>
          <w:rFonts w:ascii="Palatino Linotype" w:hAnsi="Palatino Linotype"/>
          <w:i/>
          <w:sz w:val="24"/>
        </w:rPr>
      </w:pPr>
      <w:r w:rsidRPr="003966C9">
        <w:rPr>
          <w:rFonts w:ascii="Palatino Linotype" w:hAnsi="Palatino Linotype"/>
          <w:i/>
          <w:sz w:val="24"/>
        </w:rPr>
        <w:t>II. Reclutar, Seleccionar y contratar personal, en base a los perfiles y necesidades que las diversas dependencias de la Administración Pública Municipal requieran, para cumplir de manera eficaz y eficiente con sus funciones.</w:t>
      </w:r>
    </w:p>
    <w:p w14:paraId="67E4119A" w14:textId="77777777" w:rsidR="005533B7" w:rsidRPr="003966C9" w:rsidRDefault="005533B7" w:rsidP="005533B7">
      <w:pPr>
        <w:pStyle w:val="Prrafodelista"/>
        <w:ind w:left="567" w:right="539"/>
        <w:jc w:val="both"/>
        <w:rPr>
          <w:rFonts w:ascii="Palatino Linotype" w:hAnsi="Palatino Linotype"/>
          <w:i/>
          <w:sz w:val="24"/>
        </w:rPr>
      </w:pPr>
      <w:r w:rsidRPr="003966C9">
        <w:rPr>
          <w:rFonts w:ascii="Palatino Linotype" w:hAnsi="Palatino Linotype"/>
          <w:i/>
          <w:sz w:val="24"/>
        </w:rPr>
        <w:t xml:space="preserve">III. Coordinar programas de capacitación para el personal de las diferentes áreas que integran la Administración Pública Municipal. </w:t>
      </w:r>
    </w:p>
    <w:p w14:paraId="33841D42" w14:textId="77777777" w:rsidR="005533B7" w:rsidRPr="003966C9" w:rsidRDefault="005533B7" w:rsidP="005533B7">
      <w:pPr>
        <w:pStyle w:val="Prrafodelista"/>
        <w:ind w:left="567" w:right="539"/>
        <w:jc w:val="both"/>
        <w:rPr>
          <w:rFonts w:ascii="Palatino Linotype" w:hAnsi="Palatino Linotype"/>
          <w:i/>
          <w:sz w:val="24"/>
        </w:rPr>
      </w:pPr>
      <w:r w:rsidRPr="003966C9">
        <w:rPr>
          <w:rFonts w:ascii="Palatino Linotype" w:hAnsi="Palatino Linotype"/>
          <w:b/>
          <w:i/>
          <w:sz w:val="24"/>
        </w:rPr>
        <w:t>IV.</w:t>
      </w:r>
      <w:r w:rsidRPr="003966C9">
        <w:rPr>
          <w:rFonts w:ascii="Palatino Linotype" w:hAnsi="Palatino Linotype"/>
          <w:i/>
          <w:sz w:val="24"/>
        </w:rPr>
        <w:t xml:space="preserve"> </w:t>
      </w:r>
      <w:r w:rsidRPr="003966C9">
        <w:rPr>
          <w:rFonts w:ascii="Palatino Linotype" w:hAnsi="Palatino Linotype"/>
          <w:b/>
          <w:i/>
          <w:sz w:val="24"/>
        </w:rPr>
        <w:t>Coordinar con la Tesorería,</w:t>
      </w:r>
      <w:r w:rsidRPr="003966C9">
        <w:rPr>
          <w:rFonts w:ascii="Palatino Linotype" w:hAnsi="Palatino Linotype"/>
          <w:i/>
          <w:sz w:val="24"/>
        </w:rPr>
        <w:t xml:space="preserve"> la adquisición de bienes e insumos y pago de obligaciones, así como </w:t>
      </w:r>
      <w:r w:rsidRPr="003966C9">
        <w:rPr>
          <w:rFonts w:ascii="Palatino Linotype" w:hAnsi="Palatino Linotype"/>
          <w:b/>
          <w:i/>
          <w:sz w:val="24"/>
        </w:rPr>
        <w:t>la elaboración y distribución oportuna de la nómina para el pago al personal que labora en la Administración,</w:t>
      </w:r>
      <w:r w:rsidRPr="003966C9">
        <w:rPr>
          <w:rFonts w:ascii="Palatino Linotype" w:hAnsi="Palatino Linotype"/>
          <w:i/>
          <w:sz w:val="24"/>
        </w:rPr>
        <w:t xml:space="preserve"> apegándose a la normatividad en la materia y al presupuesto autorizado. </w:t>
      </w:r>
    </w:p>
    <w:p w14:paraId="6E633E6C" w14:textId="77777777" w:rsidR="005533B7" w:rsidRPr="003966C9" w:rsidRDefault="005533B7" w:rsidP="005533B7">
      <w:pPr>
        <w:pStyle w:val="Prrafodelista"/>
        <w:ind w:left="567" w:right="539"/>
        <w:jc w:val="both"/>
        <w:rPr>
          <w:rFonts w:ascii="Palatino Linotype" w:hAnsi="Palatino Linotype"/>
          <w:i/>
          <w:sz w:val="24"/>
        </w:rPr>
      </w:pPr>
      <w:r w:rsidRPr="003966C9">
        <w:rPr>
          <w:rFonts w:ascii="Palatino Linotype" w:hAnsi="Palatino Linotype"/>
          <w:i/>
          <w:sz w:val="24"/>
        </w:rPr>
        <w:t xml:space="preserve">V. Coordinar la Metodología para la elaboración de Manuales de Procedimiento y de Organización de las dependencias de la Administración Pública Municipal. </w:t>
      </w:r>
    </w:p>
    <w:p w14:paraId="705EA014" w14:textId="77777777" w:rsidR="005533B7" w:rsidRPr="003966C9" w:rsidRDefault="005533B7" w:rsidP="005533B7">
      <w:pPr>
        <w:pStyle w:val="Prrafodelista"/>
        <w:ind w:left="567" w:right="539"/>
        <w:jc w:val="both"/>
        <w:rPr>
          <w:rFonts w:ascii="Palatino Linotype" w:hAnsi="Palatino Linotype"/>
          <w:i/>
          <w:sz w:val="24"/>
        </w:rPr>
      </w:pPr>
      <w:r w:rsidRPr="003966C9">
        <w:rPr>
          <w:rFonts w:ascii="Palatino Linotype" w:hAnsi="Palatino Linotype"/>
          <w:i/>
          <w:sz w:val="24"/>
        </w:rPr>
        <w:t>(…)</w:t>
      </w:r>
    </w:p>
    <w:p w14:paraId="7DFEECEA" w14:textId="77777777" w:rsidR="005533B7" w:rsidRPr="003966C9" w:rsidRDefault="005533B7" w:rsidP="005533B7">
      <w:pPr>
        <w:spacing w:line="360" w:lineRule="auto"/>
        <w:jc w:val="both"/>
        <w:rPr>
          <w:rFonts w:ascii="Palatino Linotype" w:eastAsia="Palatino Linotype" w:hAnsi="Palatino Linotype" w:cs="Palatino Linotype"/>
          <w:color w:val="000000"/>
        </w:rPr>
      </w:pPr>
    </w:p>
    <w:p w14:paraId="001F6B1C" w14:textId="364B2A5A" w:rsidR="00B85A08"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De lo </w:t>
      </w:r>
      <w:r w:rsidR="005533B7" w:rsidRPr="003966C9">
        <w:rPr>
          <w:rFonts w:ascii="Palatino Linotype" w:eastAsia="Palatino Linotype" w:hAnsi="Palatino Linotype" w:cs="Palatino Linotype"/>
          <w:color w:val="000000"/>
        </w:rPr>
        <w:t>antes descrito</w:t>
      </w:r>
      <w:r w:rsidRPr="003966C9">
        <w:rPr>
          <w:rFonts w:ascii="Palatino Linotype" w:eastAsia="Palatino Linotype" w:hAnsi="Palatino Linotype" w:cs="Palatino Linotype"/>
          <w:color w:val="000000"/>
        </w:rPr>
        <w:t>, se observa que la Tesorería Municipal, es el área encargada de administrar la hacienda pública municipal, de conformidad con las disposiciones legales aplicables, así como de atender la solicitudes o pliegos de información que le requiera el Órgano Superior de Fiscalización del Estado de México al Municipio y así como la entrega oportuna al Síndico Municipal del informe mensual que se remite al Órgano Superior de Fisc</w:t>
      </w:r>
      <w:r w:rsidR="000655B3" w:rsidRPr="003966C9">
        <w:rPr>
          <w:rFonts w:ascii="Palatino Linotype" w:eastAsia="Palatino Linotype" w:hAnsi="Palatino Linotype" w:cs="Palatino Linotype"/>
          <w:color w:val="000000"/>
        </w:rPr>
        <w:t>alización del Estado de México;</w:t>
      </w:r>
    </w:p>
    <w:p w14:paraId="41027F52" w14:textId="77777777" w:rsidR="005533B7" w:rsidRPr="003966C9" w:rsidRDefault="005533B7" w:rsidP="005533B7">
      <w:pPr>
        <w:spacing w:line="360" w:lineRule="auto"/>
        <w:jc w:val="both"/>
        <w:rPr>
          <w:rFonts w:ascii="Palatino Linotype" w:eastAsia="Palatino Linotype" w:hAnsi="Palatino Linotype" w:cs="Palatino Linotype"/>
          <w:color w:val="000000"/>
        </w:rPr>
      </w:pPr>
    </w:p>
    <w:p w14:paraId="68CB479B" w14:textId="77777777" w:rsidR="00B85A08" w:rsidRPr="003966C9" w:rsidRDefault="00B85A08" w:rsidP="00CB21F1">
      <w:pPr>
        <w:numPr>
          <w:ilvl w:val="0"/>
          <w:numId w:val="26"/>
        </w:numPr>
        <w:spacing w:line="360" w:lineRule="auto"/>
        <w:ind w:left="0" w:firstLine="0"/>
        <w:contextualSpacing/>
        <w:jc w:val="both"/>
        <w:rPr>
          <w:rFonts w:ascii="Palatino Linotype" w:hAnsi="Palatino Linotype"/>
          <w:color w:val="000000"/>
        </w:rPr>
      </w:pPr>
      <w:r w:rsidRPr="003966C9">
        <w:rPr>
          <w:rFonts w:ascii="Palatino Linotype" w:hAnsi="Palatino Linotype"/>
          <w:color w:val="000000"/>
        </w:rPr>
        <w:t xml:space="preserve">En ese orden de ideas se observa que la Coordinación de Administración y Desarrollo de Personal es el responsable de la gestión del capital humano; además de supervisar la elaboración y distribución de la nómina, por tanto se desprende que el </w:t>
      </w:r>
      <w:r w:rsidRPr="003966C9">
        <w:rPr>
          <w:rFonts w:ascii="Palatino Linotype" w:hAnsi="Palatino Linotype"/>
          <w:b/>
          <w:color w:val="000000"/>
        </w:rPr>
        <w:t>SUJETO OBLIGADO</w:t>
      </w:r>
      <w:r w:rsidRPr="003966C9">
        <w:rPr>
          <w:rFonts w:ascii="Palatino Linotype" w:hAnsi="Palatino Linotype"/>
          <w:color w:val="000000"/>
        </w:rPr>
        <w:t xml:space="preserve"> posee la información solicitada por el particular.</w:t>
      </w:r>
    </w:p>
    <w:p w14:paraId="48686A85" w14:textId="77777777" w:rsidR="00B85A08" w:rsidRPr="003966C9" w:rsidRDefault="00B85A08" w:rsidP="00B85A08">
      <w:pPr>
        <w:pStyle w:val="Prrafodelista"/>
        <w:rPr>
          <w:rFonts w:ascii="Palatino Linotype" w:hAnsi="Palatino Linotype"/>
          <w:color w:val="000000"/>
          <w:sz w:val="24"/>
        </w:rPr>
      </w:pPr>
    </w:p>
    <w:p w14:paraId="10002A11" w14:textId="7CA49FA6" w:rsidR="00B85A08" w:rsidRPr="003966C9" w:rsidRDefault="00B85A08" w:rsidP="00CB21F1">
      <w:pPr>
        <w:numPr>
          <w:ilvl w:val="0"/>
          <w:numId w:val="26"/>
        </w:numPr>
        <w:spacing w:line="360" w:lineRule="auto"/>
        <w:ind w:left="0" w:firstLine="0"/>
        <w:contextualSpacing/>
        <w:jc w:val="both"/>
        <w:rPr>
          <w:rFonts w:ascii="Palatino Linotype" w:hAnsi="Palatino Linotype"/>
          <w:color w:val="000000"/>
        </w:rPr>
      </w:pPr>
      <w:r w:rsidRPr="003966C9">
        <w:rPr>
          <w:rFonts w:ascii="Palatino Linotype" w:hAnsi="Palatino Linotype"/>
          <w:color w:val="000000"/>
        </w:rPr>
        <w:t>Asimismo, se colige que dicha Coordinación, debe elaborar y distribuir el pago de la nómina al personal que labora en  ese Ayuntamiento, por lo que se traduce a que sí debe contar con las nóminas correspondientes a la primera quincena del mes de enero del año en curso de los servidores públicos referidos en la solicitud de información.</w:t>
      </w:r>
    </w:p>
    <w:p w14:paraId="472DB740" w14:textId="77777777" w:rsidR="00B85A08" w:rsidRPr="003966C9" w:rsidRDefault="00B85A08" w:rsidP="00B85A08">
      <w:pPr>
        <w:spacing w:line="360" w:lineRule="auto"/>
        <w:contextualSpacing/>
        <w:jc w:val="both"/>
        <w:rPr>
          <w:rFonts w:ascii="Palatino Linotype" w:hAnsi="Palatino Linotype"/>
          <w:color w:val="000000"/>
        </w:rPr>
      </w:pPr>
    </w:p>
    <w:p w14:paraId="0ACF20E5" w14:textId="131CE021" w:rsidR="00B85A08" w:rsidRPr="003966C9" w:rsidRDefault="00B85A08"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Por lo anterior se reconoce que el </w:t>
      </w:r>
      <w:r w:rsidRPr="003966C9">
        <w:rPr>
          <w:rFonts w:ascii="Palatino Linotype" w:eastAsia="Palatino Linotype" w:hAnsi="Palatino Linotype" w:cs="Palatino Linotype"/>
          <w:b/>
          <w:color w:val="000000"/>
        </w:rPr>
        <w:t>SUJETO OBLIGADO,</w:t>
      </w:r>
      <w:r w:rsidRPr="003966C9">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de manera enunciativa más no limitativa, la </w:t>
      </w:r>
      <w:r w:rsidR="000237C3" w:rsidRPr="003966C9">
        <w:rPr>
          <w:rFonts w:ascii="Palatino Linotype" w:eastAsia="Palatino Linotype" w:hAnsi="Palatino Linotype" w:cs="Palatino Linotype"/>
          <w:b/>
          <w:color w:val="000000"/>
        </w:rPr>
        <w:t>Nómina</w:t>
      </w:r>
      <w:r w:rsidR="000237C3" w:rsidRPr="003966C9">
        <w:rPr>
          <w:rFonts w:ascii="Palatino Linotype" w:eastAsia="Palatino Linotype" w:hAnsi="Palatino Linotype" w:cs="Palatino Linotype"/>
          <w:color w:val="000000"/>
        </w:rPr>
        <w:t xml:space="preserve"> </w:t>
      </w:r>
      <w:r w:rsidR="000237C3" w:rsidRPr="003966C9">
        <w:rPr>
          <w:rFonts w:ascii="Palatino Linotype" w:eastAsia="Palatino Linotype" w:hAnsi="Palatino Linotype" w:cs="Palatino Linotype"/>
          <w:b/>
          <w:color w:val="000000"/>
        </w:rPr>
        <w:t xml:space="preserve">y </w:t>
      </w:r>
      <w:r w:rsidRPr="003966C9">
        <w:rPr>
          <w:rFonts w:ascii="Palatino Linotype" w:eastAsia="Palatino Linotype" w:hAnsi="Palatino Linotype" w:cs="Palatino Linotype"/>
          <w:b/>
          <w:color w:val="000000"/>
        </w:rPr>
        <w:t>Conciliación de Nómina</w:t>
      </w:r>
      <w:r w:rsidRPr="003966C9">
        <w:rPr>
          <w:rFonts w:ascii="Palatino Linotype" w:eastAsia="Palatino Linotype" w:hAnsi="Palatino Linotype" w:cs="Palatino Linotype"/>
          <w:color w:val="000000"/>
        </w:rPr>
        <w:t xml:space="preserve">. </w:t>
      </w:r>
    </w:p>
    <w:p w14:paraId="7208AB04" w14:textId="77777777" w:rsidR="00B85A08" w:rsidRPr="003966C9" w:rsidRDefault="00B85A08" w:rsidP="00B85A08">
      <w:pPr>
        <w:pStyle w:val="Prrafodelista"/>
        <w:rPr>
          <w:rFonts w:ascii="Palatino Linotype" w:eastAsia="Palatino Linotype" w:hAnsi="Palatino Linotype" w:cs="Palatino Linotype"/>
          <w:color w:val="000000"/>
          <w:sz w:val="24"/>
        </w:rPr>
      </w:pPr>
    </w:p>
    <w:p w14:paraId="585D2BA5" w14:textId="7AEB68F9"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themeColor="text1"/>
        </w:rPr>
      </w:pPr>
      <w:r w:rsidRPr="003966C9">
        <w:rPr>
          <w:rFonts w:ascii="Palatino Linotype" w:eastAsia="Palatino Linotype" w:hAnsi="Palatino Linotype" w:cs="Palatino Linotype"/>
          <w:color w:val="000000" w:themeColor="text1"/>
        </w:rPr>
        <w:t>En esa línea de estudio, se</w:t>
      </w:r>
      <w:r w:rsidR="005533B7" w:rsidRPr="003966C9">
        <w:rPr>
          <w:rFonts w:ascii="Palatino Linotype" w:eastAsia="Palatino Linotype" w:hAnsi="Palatino Linotype" w:cs="Palatino Linotype"/>
          <w:color w:val="000000" w:themeColor="text1"/>
        </w:rPr>
        <w:t xml:space="preserve"> precisa</w:t>
      </w:r>
      <w:r w:rsidRPr="003966C9">
        <w:rPr>
          <w:rFonts w:ascii="Palatino Linotype" w:eastAsia="Palatino Linotype" w:hAnsi="Palatino Linotype" w:cs="Palatino Linotype"/>
          <w:color w:val="000000" w:themeColor="text1"/>
        </w:rPr>
        <w:t xml:space="preserve"> que la información solicitada por parte del </w:t>
      </w:r>
      <w:r w:rsidRPr="003966C9">
        <w:rPr>
          <w:rFonts w:ascii="Palatino Linotype" w:eastAsia="Palatino Linotype" w:hAnsi="Palatino Linotype" w:cs="Palatino Linotype"/>
          <w:b/>
          <w:color w:val="000000" w:themeColor="text1"/>
        </w:rPr>
        <w:t xml:space="preserve">RECURRENTE </w:t>
      </w:r>
      <w:r w:rsidRPr="003966C9">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14:paraId="09604178" w14:textId="77777777" w:rsidR="00CF71F6" w:rsidRPr="003966C9" w:rsidRDefault="00CF71F6" w:rsidP="00CF71F6">
      <w:pPr>
        <w:pBdr>
          <w:top w:val="nil"/>
          <w:left w:val="nil"/>
          <w:bottom w:val="nil"/>
          <w:right w:val="nil"/>
          <w:between w:val="nil"/>
        </w:pBdr>
        <w:ind w:left="720"/>
        <w:rPr>
          <w:rFonts w:ascii="Palatino Linotype" w:eastAsia="Palatino Linotype" w:hAnsi="Palatino Linotype" w:cs="Palatino Linotype"/>
          <w:color w:val="000000"/>
        </w:rPr>
      </w:pPr>
    </w:p>
    <w:p w14:paraId="4CBC5AFB" w14:textId="77777777" w:rsidR="00CF71F6" w:rsidRPr="003966C9" w:rsidRDefault="00CF71F6" w:rsidP="00CF71F6">
      <w:pPr>
        <w:ind w:left="1134" w:right="900"/>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b/>
          <w:i/>
          <w:color w:val="000000"/>
        </w:rPr>
        <w:t>Artículo 92.</w:t>
      </w:r>
      <w:r w:rsidRPr="003966C9">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FB2679" w14:textId="77777777" w:rsidR="00CF71F6" w:rsidRPr="003966C9" w:rsidRDefault="00CF71F6" w:rsidP="00CF71F6">
      <w:pPr>
        <w:ind w:left="1134" w:right="900"/>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DFFE13F" w14:textId="77777777" w:rsidR="00CF71F6" w:rsidRPr="003966C9" w:rsidRDefault="00CF71F6" w:rsidP="00CF71F6">
      <w:pPr>
        <w:ind w:left="1134" w:right="900"/>
        <w:jc w:val="both"/>
        <w:rPr>
          <w:rFonts w:ascii="Palatino Linotype" w:eastAsia="Palatino Linotype" w:hAnsi="Palatino Linotype" w:cs="Palatino Linotype"/>
          <w:b/>
          <w:i/>
          <w:color w:val="000000"/>
        </w:rPr>
      </w:pPr>
    </w:p>
    <w:p w14:paraId="0C71204E"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3966C9">
        <w:rPr>
          <w:rFonts w:ascii="Palatino Linotype" w:eastAsia="Palatino Linotype" w:hAnsi="Palatino Linotype" w:cs="Palatino Linotype"/>
          <w:i/>
        </w:rPr>
        <w:t xml:space="preserve">en el ámbito de sus atribuciones, de promover, respetar, proteger y </w:t>
      </w:r>
      <w:r w:rsidRPr="003966C9">
        <w:rPr>
          <w:rFonts w:ascii="Palatino Linotype" w:eastAsia="Palatino Linotype" w:hAnsi="Palatino Linotype" w:cs="Palatino Linotype"/>
          <w:b/>
          <w:i/>
        </w:rPr>
        <w:t>garantizar</w:t>
      </w:r>
      <w:r w:rsidRPr="003966C9">
        <w:rPr>
          <w:rFonts w:ascii="Palatino Linotype" w:eastAsia="Palatino Linotype" w:hAnsi="Palatino Linotype" w:cs="Palatino Linotype"/>
          <w:i/>
        </w:rPr>
        <w:t xml:space="preserve"> los derechos humanos. </w:t>
      </w:r>
      <w:r w:rsidRPr="003966C9">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3966C9">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3966C9">
        <w:rPr>
          <w:rFonts w:ascii="Palatino Linotype" w:hAnsi="Palatino Linotype"/>
          <w:i/>
          <w:vertAlign w:val="superscript"/>
        </w:rPr>
        <w:footnoteReference w:id="5"/>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rPr>
        <w:t>asimismo establece</w:t>
      </w:r>
      <w:r w:rsidRPr="003966C9">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6AF111E5" w14:textId="77777777" w:rsidR="00CF71F6" w:rsidRPr="003966C9" w:rsidRDefault="00CF71F6" w:rsidP="00CF71F6">
      <w:pPr>
        <w:spacing w:line="360" w:lineRule="auto"/>
        <w:jc w:val="both"/>
        <w:rPr>
          <w:rFonts w:ascii="Palatino Linotype" w:eastAsia="Palatino Linotype" w:hAnsi="Palatino Linotype" w:cs="Palatino Linotype"/>
          <w:color w:val="000000"/>
        </w:rPr>
      </w:pPr>
    </w:p>
    <w:p w14:paraId="3D487BEC"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En ese sentido, sobre la </w:t>
      </w:r>
      <w:r w:rsidRPr="003966C9">
        <w:rPr>
          <w:rFonts w:ascii="Palatino Linotype" w:eastAsia="Palatino Linotype" w:hAnsi="Palatino Linotype" w:cs="Palatino Linotype"/>
          <w:b/>
        </w:rPr>
        <w:t xml:space="preserve">nómina </w:t>
      </w:r>
      <w:r w:rsidRPr="003966C9">
        <w:rPr>
          <w:rFonts w:ascii="Palatino Linotype" w:eastAsia="Palatino Linotype" w:hAnsi="Palatino Linotype" w:cs="Palatino Linotype"/>
        </w:rPr>
        <w:t xml:space="preserve">nos lleva a precisar que en nuestra legislación del Estado de México no existe como tal una definición de </w:t>
      </w:r>
      <w:r w:rsidRPr="003966C9">
        <w:rPr>
          <w:rFonts w:ascii="Palatino Linotype" w:eastAsia="Palatino Linotype" w:hAnsi="Palatino Linotype" w:cs="Palatino Linotype"/>
          <w:b/>
        </w:rPr>
        <w:t>“nómina”;</w:t>
      </w:r>
      <w:r w:rsidRPr="003966C9">
        <w:rPr>
          <w:rFonts w:ascii="Palatino Linotype" w:eastAsia="Palatino Linotype" w:hAnsi="Palatino Linotype" w:cs="Palatino Linotype"/>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w:t>
      </w:r>
      <w:r w:rsidRPr="003966C9">
        <w:rPr>
          <w:rFonts w:ascii="Palatino Linotype" w:eastAsia="Palatino Linotype" w:hAnsi="Palatino Linotype" w:cs="Palatino Linotype"/>
        </w:rPr>
        <w:lastRenderedPageBreak/>
        <w:t>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20C6DEC8" w14:textId="77777777" w:rsidR="00CF71F6" w:rsidRPr="003966C9" w:rsidRDefault="00CF71F6" w:rsidP="00CF71F6">
      <w:pPr>
        <w:spacing w:line="360" w:lineRule="auto"/>
        <w:jc w:val="both"/>
        <w:rPr>
          <w:rFonts w:ascii="Palatino Linotype" w:eastAsia="Palatino Linotype" w:hAnsi="Palatino Linotype" w:cs="Palatino Linotype"/>
        </w:rPr>
      </w:pPr>
    </w:p>
    <w:p w14:paraId="085D7487" w14:textId="77777777" w:rsidR="00CF71F6" w:rsidRPr="003966C9" w:rsidRDefault="00CF71F6" w:rsidP="00CF71F6">
      <w:pPr>
        <w:ind w:left="1134" w:right="851"/>
        <w:jc w:val="both"/>
        <w:rPr>
          <w:rFonts w:ascii="Palatino Linotype" w:eastAsia="Palatino Linotype" w:hAnsi="Palatino Linotype" w:cs="Palatino Linotype"/>
          <w:i/>
        </w:rPr>
      </w:pPr>
      <w:r w:rsidRPr="003966C9">
        <w:rPr>
          <w:rFonts w:ascii="Palatino Linotype" w:eastAsia="Palatino Linotype" w:hAnsi="Palatino Linotype" w:cs="Palatino Linotype"/>
          <w:b/>
          <w:i/>
        </w:rPr>
        <w:t xml:space="preserve">“NÓMINA </w:t>
      </w:r>
      <w:r w:rsidRPr="003966C9">
        <w:rPr>
          <w:rFonts w:ascii="Palatino Linotype" w:eastAsia="Palatino Linotype" w:hAnsi="Palatino Linotype" w:cs="Palatino Linotype"/>
          <w:i/>
        </w:rPr>
        <w:t>Listado general de los trabajadores de una institución, en</w:t>
      </w:r>
      <w:r w:rsidRPr="003966C9">
        <w:rPr>
          <w:rFonts w:ascii="Palatino Linotype" w:eastAsia="Palatino Linotype" w:hAnsi="Palatino Linotype" w:cs="Palatino Linotype"/>
          <w:b/>
          <w:i/>
        </w:rPr>
        <w:t xml:space="preserve"> </w:t>
      </w:r>
      <w:r w:rsidRPr="003966C9">
        <w:rPr>
          <w:rFonts w:ascii="Palatino Linotype" w:eastAsia="Palatino Linotype" w:hAnsi="Palatino Linotype" w:cs="Palatino Linotype"/>
          <w:i/>
        </w:rPr>
        <w:t>el cual se asientan las percepciones brutas, deducciones y</w:t>
      </w:r>
      <w:r w:rsidRPr="003966C9">
        <w:rPr>
          <w:rFonts w:ascii="Palatino Linotype" w:eastAsia="Palatino Linotype" w:hAnsi="Palatino Linotype" w:cs="Palatino Linotype"/>
          <w:b/>
          <w:i/>
        </w:rPr>
        <w:t xml:space="preserve"> </w:t>
      </w:r>
      <w:r w:rsidRPr="003966C9">
        <w:rPr>
          <w:rFonts w:ascii="Palatino Linotype" w:eastAsia="Palatino Linotype" w:hAnsi="Palatino Linotype" w:cs="Palatino Linotype"/>
          <w:i/>
        </w:rPr>
        <w:t>alcance neto de las mismas; la nómina es utilizada para</w:t>
      </w:r>
      <w:r w:rsidRPr="003966C9">
        <w:rPr>
          <w:rFonts w:ascii="Palatino Linotype" w:eastAsia="Palatino Linotype" w:hAnsi="Palatino Linotype" w:cs="Palatino Linotype"/>
          <w:b/>
          <w:i/>
        </w:rPr>
        <w:t xml:space="preserve"> </w:t>
      </w:r>
      <w:r w:rsidRPr="003966C9">
        <w:rPr>
          <w:rFonts w:ascii="Palatino Linotype" w:eastAsia="Palatino Linotype" w:hAnsi="Palatino Linotype" w:cs="Palatino Linotype"/>
          <w:i/>
        </w:rPr>
        <w:t>efectuar los pagos periódicos (semanales, quincenales o</w:t>
      </w:r>
      <w:r w:rsidRPr="003966C9">
        <w:rPr>
          <w:rFonts w:ascii="Palatino Linotype" w:eastAsia="Palatino Linotype" w:hAnsi="Palatino Linotype" w:cs="Palatino Linotype"/>
          <w:b/>
          <w:i/>
        </w:rPr>
        <w:t xml:space="preserve"> </w:t>
      </w:r>
      <w:r w:rsidRPr="003966C9">
        <w:rPr>
          <w:rFonts w:ascii="Palatino Linotype" w:eastAsia="Palatino Linotype" w:hAnsi="Palatino Linotype" w:cs="Palatino Linotype"/>
          <w:i/>
        </w:rPr>
        <w:t>mensuales) a los trabajadores por concepto de sueldos y</w:t>
      </w:r>
      <w:r w:rsidRPr="003966C9">
        <w:rPr>
          <w:rFonts w:ascii="Palatino Linotype" w:eastAsia="Palatino Linotype" w:hAnsi="Palatino Linotype" w:cs="Palatino Linotype"/>
          <w:b/>
          <w:i/>
        </w:rPr>
        <w:t xml:space="preserve"> </w:t>
      </w:r>
      <w:r w:rsidRPr="003966C9">
        <w:rPr>
          <w:rFonts w:ascii="Palatino Linotype" w:eastAsia="Palatino Linotype" w:hAnsi="Palatino Linotype" w:cs="Palatino Linotype"/>
          <w:i/>
        </w:rPr>
        <w:t>salarios.”(Sic)</w:t>
      </w:r>
    </w:p>
    <w:p w14:paraId="044C18AB" w14:textId="77777777" w:rsidR="00CF71F6" w:rsidRPr="003966C9" w:rsidRDefault="00CF71F6" w:rsidP="00CF71F6">
      <w:pPr>
        <w:spacing w:line="360" w:lineRule="auto"/>
        <w:ind w:left="1134" w:right="-93"/>
        <w:jc w:val="both"/>
        <w:rPr>
          <w:rFonts w:ascii="Palatino Linotype" w:eastAsia="Palatino Linotype" w:hAnsi="Palatino Linotype" w:cs="Palatino Linotype"/>
        </w:rPr>
      </w:pPr>
    </w:p>
    <w:p w14:paraId="765AFF61"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1C043356" w14:textId="77777777" w:rsidR="00CF71F6" w:rsidRPr="003966C9" w:rsidRDefault="00CF71F6" w:rsidP="00CF71F6">
      <w:pPr>
        <w:ind w:left="851" w:right="851"/>
        <w:jc w:val="both"/>
        <w:rPr>
          <w:rFonts w:ascii="Palatino Linotype" w:eastAsia="Palatino Linotype" w:hAnsi="Palatino Linotype" w:cs="Palatino Linotype"/>
          <w:i/>
        </w:rPr>
      </w:pPr>
    </w:p>
    <w:p w14:paraId="683230E6" w14:textId="77777777" w:rsidR="00CF71F6" w:rsidRPr="003966C9" w:rsidRDefault="00CF71F6" w:rsidP="00CF71F6">
      <w:pPr>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r w:rsidRPr="003966C9">
        <w:rPr>
          <w:rFonts w:ascii="Palatino Linotype" w:eastAsia="Palatino Linotype" w:hAnsi="Palatino Linotype" w:cs="Palatino Linotype"/>
          <w:b/>
          <w:i/>
        </w:rPr>
        <w:t>Artículo 804.-</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El patrón tiene obligación de conservar y exhibir en juicio los documentos que a continuación se precisan</w:t>
      </w:r>
      <w:r w:rsidRPr="003966C9">
        <w:rPr>
          <w:rFonts w:ascii="Palatino Linotype" w:eastAsia="Palatino Linotype" w:hAnsi="Palatino Linotype" w:cs="Palatino Linotype"/>
          <w:i/>
        </w:rPr>
        <w:t>:</w:t>
      </w:r>
    </w:p>
    <w:p w14:paraId="688ACC68" w14:textId="77777777" w:rsidR="00CF71F6" w:rsidRPr="003966C9" w:rsidRDefault="00CF71F6" w:rsidP="00CF71F6">
      <w:pPr>
        <w:ind w:left="851" w:right="851"/>
        <w:jc w:val="both"/>
        <w:rPr>
          <w:rFonts w:ascii="Palatino Linotype" w:eastAsia="Palatino Linotype" w:hAnsi="Palatino Linotype" w:cs="Palatino Linotype"/>
          <w:i/>
        </w:rPr>
      </w:pPr>
    </w:p>
    <w:p w14:paraId="2FD09E5B" w14:textId="77777777" w:rsidR="00CF71F6" w:rsidRPr="003966C9" w:rsidRDefault="00CF71F6" w:rsidP="00CF71F6">
      <w:pPr>
        <w:ind w:left="851" w:right="851"/>
        <w:jc w:val="both"/>
        <w:rPr>
          <w:rFonts w:ascii="Palatino Linotype" w:eastAsia="Palatino Linotype" w:hAnsi="Palatino Linotype" w:cs="Palatino Linotype"/>
          <w:b/>
          <w:i/>
        </w:rPr>
      </w:pPr>
      <w:r w:rsidRPr="003966C9">
        <w:rPr>
          <w:rFonts w:ascii="Palatino Linotype" w:eastAsia="Palatino Linotype" w:hAnsi="Palatino Linotype" w:cs="Palatino Linotype"/>
          <w:b/>
          <w:i/>
        </w:rPr>
        <w:t>II.</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Listas de raya o nómina de personal</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 xml:space="preserve">cuando se lleven en el centro de trabajo; o recibos de pagos de salarios; </w:t>
      </w:r>
    </w:p>
    <w:p w14:paraId="7157C419" w14:textId="77777777" w:rsidR="00CF71F6" w:rsidRPr="003966C9" w:rsidRDefault="00CF71F6" w:rsidP="00CF71F6">
      <w:pPr>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p>
    <w:p w14:paraId="4F0AF861" w14:textId="77777777" w:rsidR="00CF71F6" w:rsidRPr="003966C9" w:rsidRDefault="00CF71F6" w:rsidP="00CF71F6">
      <w:pPr>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3966C9">
        <w:rPr>
          <w:rFonts w:ascii="Palatino Linotype" w:eastAsia="Palatino Linotype" w:hAnsi="Palatino Linotype" w:cs="Palatino Linotype"/>
          <w:b/>
          <w:i/>
        </w:rPr>
        <w:t>los señalados en las fracciones II, III y IV, durante el último año y un año después de que se extinga la relación laboral</w:t>
      </w:r>
      <w:r w:rsidRPr="003966C9">
        <w:rPr>
          <w:rFonts w:ascii="Palatino Linotype" w:eastAsia="Palatino Linotype" w:hAnsi="Palatino Linotype" w:cs="Palatino Linotype"/>
          <w:i/>
        </w:rPr>
        <w:t>; y los mencionados en la fracción V, conforme lo señalen las Leyes que los rijan.” (Sic)</w:t>
      </w:r>
    </w:p>
    <w:p w14:paraId="72E78078" w14:textId="77777777" w:rsidR="00CF71F6" w:rsidRPr="003966C9" w:rsidRDefault="00CF71F6" w:rsidP="00CF71F6">
      <w:pPr>
        <w:ind w:right="851"/>
        <w:jc w:val="both"/>
        <w:rPr>
          <w:rFonts w:ascii="Palatino Linotype" w:eastAsia="Palatino Linotype" w:hAnsi="Palatino Linotype" w:cs="Palatino Linotype"/>
          <w:i/>
        </w:rPr>
      </w:pPr>
    </w:p>
    <w:p w14:paraId="363876A0"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F2BBBDB" w14:textId="77777777" w:rsidR="00CF71F6" w:rsidRPr="003966C9" w:rsidRDefault="00CF71F6" w:rsidP="00CF71F6">
      <w:pPr>
        <w:spacing w:line="360" w:lineRule="auto"/>
        <w:jc w:val="both"/>
        <w:rPr>
          <w:rFonts w:ascii="Palatino Linotype" w:eastAsia="Palatino Linotype" w:hAnsi="Palatino Linotype" w:cs="Palatino Linotype"/>
        </w:rPr>
      </w:pPr>
    </w:p>
    <w:p w14:paraId="3BD29155"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181E3C61" w14:textId="77777777" w:rsidR="00CF71F6" w:rsidRPr="003966C9" w:rsidRDefault="00CF71F6" w:rsidP="00CF71F6">
      <w:pPr>
        <w:tabs>
          <w:tab w:val="left" w:pos="9072"/>
        </w:tabs>
        <w:spacing w:before="240"/>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b/>
          <w:i/>
        </w:rPr>
        <w:t>“ARTÍCULO 220 K.-</w:t>
      </w:r>
      <w:r w:rsidRPr="003966C9">
        <w:rPr>
          <w:rFonts w:ascii="Palatino Linotype" w:eastAsia="Palatino Linotype" w:hAnsi="Palatino Linotype" w:cs="Palatino Linotype"/>
          <w:i/>
        </w:rPr>
        <w:t xml:space="preserve"> La </w:t>
      </w:r>
      <w:r w:rsidRPr="003966C9">
        <w:rPr>
          <w:rFonts w:ascii="Palatino Linotype" w:eastAsia="Palatino Linotype" w:hAnsi="Palatino Linotype" w:cs="Palatino Linotype"/>
          <w:b/>
          <w:i/>
        </w:rPr>
        <w:t>institución o dependencia pública tiene la obligación de conservar y exhibir en el proceso los documentos que a continuación</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se precisan</w:t>
      </w:r>
      <w:r w:rsidRPr="003966C9">
        <w:rPr>
          <w:rFonts w:ascii="Palatino Linotype" w:eastAsia="Palatino Linotype" w:hAnsi="Palatino Linotype" w:cs="Palatino Linotype"/>
          <w:i/>
        </w:rPr>
        <w:t>:</w:t>
      </w:r>
    </w:p>
    <w:p w14:paraId="5AFF0830" w14:textId="77777777" w:rsidR="00CF71F6" w:rsidRPr="003966C9" w:rsidRDefault="00CF71F6" w:rsidP="00CF71F6">
      <w:pPr>
        <w:tabs>
          <w:tab w:val="left" w:pos="9072"/>
        </w:tabs>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p>
    <w:p w14:paraId="04EA0710" w14:textId="77777777" w:rsidR="00CF71F6" w:rsidRPr="003966C9" w:rsidRDefault="00CF71F6" w:rsidP="00CF71F6">
      <w:pPr>
        <w:tabs>
          <w:tab w:val="left" w:pos="9072"/>
        </w:tabs>
        <w:ind w:left="851" w:right="851"/>
        <w:jc w:val="both"/>
        <w:rPr>
          <w:rFonts w:ascii="Palatino Linotype" w:eastAsia="Palatino Linotype" w:hAnsi="Palatino Linotype" w:cs="Palatino Linotype"/>
          <w:b/>
          <w:i/>
        </w:rPr>
      </w:pPr>
      <w:r w:rsidRPr="003966C9">
        <w:rPr>
          <w:rFonts w:ascii="Palatino Linotype" w:eastAsia="Palatino Linotype" w:hAnsi="Palatino Linotype" w:cs="Palatino Linotype"/>
          <w:i/>
        </w:rPr>
        <w:t xml:space="preserve">II. </w:t>
      </w:r>
      <w:r w:rsidRPr="003966C9">
        <w:rPr>
          <w:rFonts w:ascii="Palatino Linotype" w:eastAsia="Palatino Linotype" w:hAnsi="Palatino Linotype" w:cs="Palatino Linotype"/>
          <w:b/>
          <w:i/>
        </w:rPr>
        <w:t>Recibos de pagos de salarios o</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las constancias documentales del pago de salario</w:t>
      </w:r>
      <w:r w:rsidRPr="003966C9">
        <w:rPr>
          <w:rFonts w:ascii="Palatino Linotype" w:eastAsia="Palatino Linotype" w:hAnsi="Palatino Linotype" w:cs="Palatino Linotype"/>
          <w:i/>
        </w:rPr>
        <w:t xml:space="preserve"> </w:t>
      </w:r>
      <w:r w:rsidRPr="003966C9">
        <w:rPr>
          <w:rFonts w:ascii="Palatino Linotype" w:eastAsia="Palatino Linotype" w:hAnsi="Palatino Linotype" w:cs="Palatino Linotype"/>
          <w:b/>
          <w:i/>
        </w:rPr>
        <w:t xml:space="preserve">cuando </w:t>
      </w:r>
      <w:r w:rsidRPr="003966C9">
        <w:rPr>
          <w:rFonts w:ascii="Palatino Linotype" w:eastAsia="Palatino Linotype" w:hAnsi="Palatino Linotype" w:cs="Palatino Linotype"/>
          <w:b/>
          <w:i/>
          <w:u w:val="single"/>
        </w:rPr>
        <w:t>sea por depósito o mediante información electrónica</w:t>
      </w:r>
      <w:r w:rsidRPr="003966C9">
        <w:rPr>
          <w:rFonts w:ascii="Palatino Linotype" w:eastAsia="Palatino Linotype" w:hAnsi="Palatino Linotype" w:cs="Palatino Linotype"/>
          <w:b/>
          <w:i/>
        </w:rPr>
        <w:t>;</w:t>
      </w:r>
    </w:p>
    <w:p w14:paraId="211D9A53" w14:textId="77777777" w:rsidR="00CF71F6" w:rsidRPr="003966C9" w:rsidRDefault="00CF71F6" w:rsidP="00CF71F6">
      <w:pPr>
        <w:tabs>
          <w:tab w:val="left" w:pos="9072"/>
        </w:tabs>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w:t>
      </w:r>
    </w:p>
    <w:p w14:paraId="07B62DC2" w14:textId="77777777" w:rsidR="00CF71F6" w:rsidRPr="003966C9" w:rsidRDefault="00CF71F6" w:rsidP="00CF71F6">
      <w:pPr>
        <w:tabs>
          <w:tab w:val="left" w:pos="9072"/>
        </w:tabs>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3062984" w14:textId="77777777" w:rsidR="00CF71F6" w:rsidRPr="003966C9" w:rsidRDefault="00CF71F6" w:rsidP="00CF71F6">
      <w:pPr>
        <w:tabs>
          <w:tab w:val="left" w:pos="9072"/>
        </w:tabs>
        <w:ind w:left="851"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4E739614" w14:textId="77777777" w:rsidR="00CF71F6" w:rsidRPr="003966C9" w:rsidRDefault="00CF71F6" w:rsidP="00CF71F6">
      <w:pPr>
        <w:tabs>
          <w:tab w:val="left" w:pos="9072"/>
        </w:tabs>
        <w:ind w:left="851" w:right="851"/>
        <w:jc w:val="both"/>
        <w:rPr>
          <w:rFonts w:ascii="Palatino Linotype" w:eastAsia="Palatino Linotype" w:hAnsi="Palatino Linotype" w:cs="Palatino Linotype"/>
          <w:i/>
        </w:rPr>
      </w:pPr>
    </w:p>
    <w:p w14:paraId="4351511C"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1A182D4" w14:textId="77777777" w:rsidR="00CF71F6" w:rsidRPr="003966C9" w:rsidRDefault="00CF71F6" w:rsidP="00CF71F6">
      <w:pPr>
        <w:spacing w:line="360" w:lineRule="auto"/>
        <w:jc w:val="both"/>
        <w:rPr>
          <w:rFonts w:ascii="Palatino Linotype" w:eastAsia="Palatino Linotype" w:hAnsi="Palatino Linotype" w:cs="Palatino Linotype"/>
        </w:rPr>
      </w:pPr>
    </w:p>
    <w:p w14:paraId="4C24C8D2" w14:textId="77777777" w:rsidR="00CF71F6" w:rsidRPr="003966C9" w:rsidRDefault="00CF71F6" w:rsidP="00CB21F1">
      <w:pPr>
        <w:numPr>
          <w:ilvl w:val="0"/>
          <w:numId w:val="26"/>
        </w:numPr>
        <w:spacing w:line="360" w:lineRule="auto"/>
        <w:ind w:left="0" w:firstLine="0"/>
        <w:jc w:val="both"/>
        <w:rPr>
          <w:rFonts w:ascii="Palatino Linotype" w:hAnsi="Palatino Linotype"/>
        </w:rPr>
      </w:pPr>
      <w:r w:rsidRPr="003966C9">
        <w:rPr>
          <w:rFonts w:ascii="Palatino Linotype" w:eastAsia="Palatino Linotype" w:hAnsi="Palatino Linotype" w:cs="Palatino Linotype"/>
        </w:rPr>
        <w:lastRenderedPageBreak/>
        <w:t xml:space="preserve">Una vez precisado lo que antecede, es necesario analizar la Ley de Fiscalización Superior del Estado de México, toda vez que señala que los municipios que conforman el Estado de México, entre ellos el </w:t>
      </w:r>
      <w:r w:rsidRPr="003966C9">
        <w:rPr>
          <w:rFonts w:ascii="Palatino Linotype" w:eastAsia="Palatino Linotype" w:hAnsi="Palatino Linotype" w:cs="Palatino Linotype"/>
          <w:b/>
        </w:rPr>
        <w:t>SUJETO OBLIGADO</w:t>
      </w:r>
      <w:r w:rsidRPr="003966C9">
        <w:rPr>
          <w:rFonts w:ascii="Palatino Linotype" w:eastAsia="Palatino Linotype" w:hAnsi="Palatino Linotype" w:cs="Palatino Linotype"/>
        </w:rPr>
        <w:t>,</w:t>
      </w:r>
      <w:r w:rsidRPr="003966C9">
        <w:rPr>
          <w:rFonts w:ascii="Palatino Linotype" w:hAnsi="Palatino Linotype"/>
        </w:rPr>
        <w:t xml:space="preserve"> </w:t>
      </w:r>
      <w:r w:rsidRPr="003966C9">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3A38F6E8" w14:textId="77777777" w:rsidR="00CF71F6" w:rsidRPr="003966C9" w:rsidRDefault="00CF71F6" w:rsidP="00CF71F6">
      <w:pPr>
        <w:spacing w:before="240"/>
        <w:ind w:left="1134" w:right="851"/>
        <w:jc w:val="both"/>
        <w:rPr>
          <w:rFonts w:ascii="Palatino Linotype" w:eastAsia="Palatino Linotype" w:hAnsi="Palatino Linotype" w:cs="Palatino Linotype"/>
          <w:i/>
        </w:rPr>
      </w:pPr>
      <w:r w:rsidRPr="003966C9">
        <w:rPr>
          <w:rFonts w:ascii="Palatino Linotype" w:eastAsia="Palatino Linotype" w:hAnsi="Palatino Linotype" w:cs="Palatino Linotype"/>
          <w:i/>
        </w:rPr>
        <w:t>Artículo 4.- Son sujetos de fiscalización:</w:t>
      </w:r>
    </w:p>
    <w:p w14:paraId="3664FB39" w14:textId="77777777" w:rsidR="00CF71F6" w:rsidRPr="003966C9" w:rsidRDefault="00CF71F6" w:rsidP="00CB21F1">
      <w:pPr>
        <w:numPr>
          <w:ilvl w:val="1"/>
          <w:numId w:val="26"/>
        </w:numPr>
        <w:pBdr>
          <w:top w:val="nil"/>
          <w:left w:val="nil"/>
          <w:bottom w:val="nil"/>
          <w:right w:val="nil"/>
          <w:between w:val="nil"/>
        </w:pBdr>
        <w:spacing w:before="240"/>
        <w:ind w:right="8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Los Poderes Públicos del Estado; </w:t>
      </w:r>
    </w:p>
    <w:p w14:paraId="5B06847C" w14:textId="77777777" w:rsidR="00CF71F6" w:rsidRPr="003966C9" w:rsidRDefault="00CF71F6" w:rsidP="00CF71F6">
      <w:pPr>
        <w:pBdr>
          <w:top w:val="nil"/>
          <w:left w:val="nil"/>
          <w:bottom w:val="nil"/>
          <w:right w:val="nil"/>
          <w:between w:val="nil"/>
        </w:pBdr>
        <w:ind w:left="1134" w:right="851"/>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II. Los municipios del Estado de México; </w:t>
      </w:r>
    </w:p>
    <w:p w14:paraId="24156D87" w14:textId="77777777" w:rsidR="00CF71F6" w:rsidRPr="003966C9"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III. Los organismos autónomos; </w:t>
      </w:r>
    </w:p>
    <w:p w14:paraId="65179DC5" w14:textId="77777777" w:rsidR="00CF71F6" w:rsidRPr="003966C9"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IV. Los organismos auxiliares; </w:t>
      </w:r>
    </w:p>
    <w:p w14:paraId="560C8494" w14:textId="77777777" w:rsidR="00CF71F6" w:rsidRPr="003966C9"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3966C9">
        <w:rPr>
          <w:rFonts w:ascii="Palatino Linotype" w:eastAsia="Calibri" w:hAnsi="Palatino Linotype"/>
          <w:color w:val="000000"/>
        </w:rPr>
        <w:t xml:space="preserve"> </w:t>
      </w:r>
    </w:p>
    <w:p w14:paraId="3946FED4" w14:textId="77777777" w:rsidR="00CF71F6" w:rsidRPr="003966C9"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73AAD56B" w14:textId="77777777" w:rsidR="00CF71F6" w:rsidRPr="003966C9"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rPr>
      </w:pPr>
    </w:p>
    <w:p w14:paraId="7BCA51DE"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Establecido </w:t>
      </w:r>
      <w:r w:rsidRPr="003966C9">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1BB3B659" w14:textId="77777777" w:rsidR="00CF71F6" w:rsidRPr="003966C9" w:rsidRDefault="00CF71F6" w:rsidP="00CF71F6">
      <w:pPr>
        <w:spacing w:line="360" w:lineRule="auto"/>
        <w:jc w:val="both"/>
        <w:rPr>
          <w:rFonts w:ascii="Palatino Linotype" w:eastAsia="Palatino Linotype" w:hAnsi="Palatino Linotype" w:cs="Palatino Linotype"/>
          <w:color w:val="000000"/>
        </w:rPr>
      </w:pPr>
    </w:p>
    <w:p w14:paraId="5867422E"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lastRenderedPageBreak/>
        <w:t xml:space="preserve">Estas políticas </w:t>
      </w:r>
      <w:r w:rsidRPr="003966C9">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0C62D45A" w14:textId="77777777" w:rsidR="00CF71F6" w:rsidRPr="003966C9" w:rsidRDefault="00CF71F6" w:rsidP="00CF71F6">
      <w:pPr>
        <w:spacing w:line="360" w:lineRule="auto"/>
        <w:jc w:val="both"/>
        <w:rPr>
          <w:rFonts w:ascii="Palatino Linotype" w:eastAsia="Palatino Linotype" w:hAnsi="Palatino Linotype" w:cs="Palatino Linotype"/>
          <w:color w:val="000000"/>
        </w:rPr>
      </w:pPr>
    </w:p>
    <w:p w14:paraId="46793AEA"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lang w:val="es-ES_tradnl" w:eastAsia="es-ES"/>
        </w:rPr>
        <w:t>La</w:t>
      </w:r>
      <w:r w:rsidRPr="003966C9">
        <w:rPr>
          <w:rFonts w:ascii="Palatino Linotype" w:eastAsia="Palatino Linotype" w:hAnsi="Palatino Linotype" w:cs="Palatino Linotype"/>
          <w:color w:val="000000"/>
        </w:rPr>
        <w:t xml:space="preserve"> </w:t>
      </w:r>
      <w:r w:rsidRPr="003966C9">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33D60205" w14:textId="77777777" w:rsidR="00CF71F6" w:rsidRPr="003966C9" w:rsidRDefault="00CF71F6" w:rsidP="00CB21F1">
      <w:pPr>
        <w:numPr>
          <w:ilvl w:val="1"/>
          <w:numId w:val="26"/>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Información impresa; e</w:t>
      </w:r>
    </w:p>
    <w:p w14:paraId="34183995" w14:textId="77777777" w:rsidR="00CF71F6" w:rsidRPr="003966C9" w:rsidRDefault="00CF71F6" w:rsidP="00CB21F1">
      <w:pPr>
        <w:numPr>
          <w:ilvl w:val="1"/>
          <w:numId w:val="2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Información en medio de almacenamiento electrónico.</w:t>
      </w:r>
    </w:p>
    <w:p w14:paraId="2065D2B6" w14:textId="77777777" w:rsidR="00CF71F6" w:rsidRPr="003966C9" w:rsidRDefault="00CF71F6" w:rsidP="00CF71F6">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14:paraId="7D5151D3"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33BD1752" w14:textId="77777777" w:rsidR="00CF71F6" w:rsidRPr="003966C9" w:rsidRDefault="00CF71F6" w:rsidP="00CB21F1">
      <w:pPr>
        <w:numPr>
          <w:ilvl w:val="1"/>
          <w:numId w:val="26"/>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Módulo 1: Información contable y financiera;</w:t>
      </w:r>
    </w:p>
    <w:p w14:paraId="78346E71" w14:textId="77777777" w:rsidR="00CF71F6" w:rsidRPr="003966C9" w:rsidRDefault="00CF71F6" w:rsidP="00CB21F1">
      <w:pPr>
        <w:numPr>
          <w:ilvl w:val="1"/>
          <w:numId w:val="2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Módulo 2: Información presupuestaria;</w:t>
      </w:r>
    </w:p>
    <w:p w14:paraId="0E7DD419" w14:textId="77777777" w:rsidR="00CF71F6" w:rsidRPr="003966C9" w:rsidRDefault="00CF71F6" w:rsidP="00CB21F1">
      <w:pPr>
        <w:numPr>
          <w:ilvl w:val="1"/>
          <w:numId w:val="2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Módulo 3: Información programática; y</w:t>
      </w:r>
    </w:p>
    <w:p w14:paraId="0C3E7E0E" w14:textId="77777777" w:rsidR="00CF71F6" w:rsidRPr="003966C9" w:rsidRDefault="00CF71F6" w:rsidP="00CB21F1">
      <w:pPr>
        <w:numPr>
          <w:ilvl w:val="1"/>
          <w:numId w:val="2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Módulo 4: Información administrativa.</w:t>
      </w:r>
    </w:p>
    <w:p w14:paraId="547690B0" w14:textId="77777777" w:rsidR="00CF71F6" w:rsidRPr="003966C9" w:rsidRDefault="00CF71F6" w:rsidP="00CF71F6">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b/>
          <w:i/>
          <w:color w:val="000000"/>
        </w:rPr>
      </w:pPr>
    </w:p>
    <w:p w14:paraId="63999337"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3966C9">
        <w:rPr>
          <w:rFonts w:ascii="Palatino Linotype" w:eastAsia="Palatino Linotype" w:hAnsi="Palatino Linotype" w:cs="Palatino Linotype"/>
          <w:b/>
        </w:rPr>
        <w:t>“Políticas para la Integración del Informe Trimestral de los Sujetos de Fiscalización Municipales”</w:t>
      </w:r>
      <w:r w:rsidRPr="003966C9">
        <w:rPr>
          <w:rFonts w:ascii="Palatino Linotype" w:eastAsia="Palatino Linotype" w:hAnsi="Palatino Linotype" w:cs="Palatino Linotype"/>
        </w:rPr>
        <w:t>, se compondrá de los siguientes documentos:</w:t>
      </w:r>
    </w:p>
    <w:p w14:paraId="15B198AC" w14:textId="351C5907" w:rsidR="00CF71F6" w:rsidRPr="003966C9" w:rsidRDefault="0079374A" w:rsidP="00CF71F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3966C9">
        <w:rPr>
          <w:rFonts w:ascii="Palatino Linotype" w:eastAsia="Calibri" w:hAnsi="Palatino Linotype"/>
          <w:color w:val="000000"/>
        </w:rPr>
        <w:object w:dxaOrig="6486" w:dyaOrig="5172" w14:anchorId="7377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6pt;height:154.8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05807012" r:id="rId10"/>
        </w:object>
      </w:r>
    </w:p>
    <w:p w14:paraId="3E64DE09"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En lo que corresponde al Submódulo de </w:t>
      </w:r>
      <w:r w:rsidRPr="003966C9">
        <w:rPr>
          <w:rFonts w:ascii="Palatino Linotype" w:eastAsia="Palatino Linotype" w:hAnsi="Palatino Linotype" w:cs="Palatino Linotype"/>
          <w:b/>
          <w:color w:val="000000"/>
        </w:rPr>
        <w:t>‘Nómina y Comprobantes Fiscales’,</w:t>
      </w:r>
      <w:r w:rsidRPr="003966C9">
        <w:rPr>
          <w:rFonts w:ascii="Palatino Linotype" w:eastAsia="Palatino Linotype" w:hAnsi="Palatino Linotype" w:cs="Palatino Linotype"/>
          <w:color w:val="000000"/>
        </w:rPr>
        <w:t xml:space="preserve"> se advierte que el </w:t>
      </w:r>
      <w:r w:rsidRPr="003966C9">
        <w:rPr>
          <w:rFonts w:ascii="Palatino Linotype" w:eastAsia="Palatino Linotype" w:hAnsi="Palatino Linotype" w:cs="Palatino Linotype"/>
          <w:b/>
          <w:color w:val="000000"/>
        </w:rPr>
        <w:t>SUJETO OBLIGADO,</w:t>
      </w:r>
      <w:r w:rsidRPr="003966C9">
        <w:rPr>
          <w:rFonts w:ascii="Palatino Linotype" w:eastAsia="Palatino Linotype" w:hAnsi="Palatino Linotype" w:cs="Palatino Linotype"/>
          <w:color w:val="000000"/>
        </w:rPr>
        <w:t xml:space="preserve"> deberá integrar, en formato </w:t>
      </w:r>
      <w:r w:rsidRPr="003966C9">
        <w:rPr>
          <w:rFonts w:ascii="Palatino Linotype" w:eastAsia="Palatino Linotype" w:hAnsi="Palatino Linotype" w:cs="Palatino Linotype"/>
          <w:i/>
          <w:color w:val="000000"/>
        </w:rPr>
        <w:t>.pdf</w:t>
      </w:r>
      <w:r w:rsidRPr="003966C9">
        <w:rPr>
          <w:rFonts w:ascii="Palatino Linotype" w:eastAsia="Palatino Linotype" w:hAnsi="Palatino Linotype" w:cs="Palatino Linotype"/>
          <w:color w:val="000000"/>
        </w:rPr>
        <w:t xml:space="preserve">, y de forma quincenal, el documento titulado </w:t>
      </w:r>
      <w:r w:rsidRPr="003966C9">
        <w:rPr>
          <w:rFonts w:ascii="Palatino Linotype" w:eastAsia="Palatino Linotype" w:hAnsi="Palatino Linotype" w:cs="Palatino Linotype"/>
          <w:b/>
          <w:color w:val="000000"/>
        </w:rPr>
        <w:t>Conciliación de Nómina Mensual</w:t>
      </w:r>
      <w:r w:rsidRPr="003966C9">
        <w:rPr>
          <w:rFonts w:ascii="Palatino Linotype" w:eastAsia="Palatino Linotype" w:hAnsi="Palatino Linotype" w:cs="Palatino Linotype"/>
          <w:color w:val="000000"/>
        </w:rPr>
        <w:t>; tal como lo establece el mapa de integración del Submódulo en comento:</w:t>
      </w:r>
    </w:p>
    <w:p w14:paraId="3EA6DBA8" w14:textId="77777777" w:rsidR="00CF71F6" w:rsidRPr="003966C9" w:rsidRDefault="00CF71F6" w:rsidP="00CF71F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22459473" w14:textId="77777777" w:rsidR="00CF71F6" w:rsidRPr="003966C9" w:rsidRDefault="00CF71F6" w:rsidP="00CF71F6">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3966C9">
        <w:rPr>
          <w:rFonts w:ascii="Palatino Linotype" w:hAnsi="Palatino Linotype"/>
          <w:noProof/>
        </w:rPr>
        <mc:AlternateContent>
          <mc:Choice Requires="wps">
            <w:drawing>
              <wp:anchor distT="0" distB="0" distL="114300" distR="114300" simplePos="0" relativeHeight="251659264" behindDoc="0" locked="0" layoutInCell="1" hidden="0" allowOverlap="1" wp14:anchorId="5713330E" wp14:editId="169A85FE">
                <wp:simplePos x="0" y="0"/>
                <wp:positionH relativeFrom="column">
                  <wp:posOffset>762000</wp:posOffset>
                </wp:positionH>
                <wp:positionV relativeFrom="paragraph">
                  <wp:posOffset>501650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04FC8417" w14:textId="77777777" w:rsidR="00DC77CD" w:rsidRDefault="00DC77CD" w:rsidP="00CF71F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713330E" id="Rectángulo 56" o:spid="_x0000_s1026" style="position:absolute;left:0;text-align:left;margin-left:60pt;margin-top:39.5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" filled="f" strokecolor="red" strokeweight="1.5pt">
                <v:stroke startarrowwidth="narrow" startarrowlength="short" endarrowwidth="narrow" endarrowlength="short"/>
                <v:textbox inset="2.53958mm,2.53958mm,2.53958mm,2.53958mm">
                  <w:txbxContent>
                    <w:p w14:paraId="04FC8417" w14:textId="77777777" w:rsidR="00DC77CD" w:rsidRDefault="00DC77CD" w:rsidP="00CF71F6">
                      <w:pPr>
                        <w:textDirection w:val="btLr"/>
                      </w:pPr>
                    </w:p>
                  </w:txbxContent>
                </v:textbox>
              </v:rect>
            </w:pict>
          </mc:Fallback>
        </mc:AlternateContent>
      </w:r>
      <w:r w:rsidRPr="003966C9">
        <w:rPr>
          <w:rFonts w:ascii="Palatino Linotype" w:eastAsia="Calibri" w:hAnsi="Palatino Linotype"/>
          <w:color w:val="000000"/>
        </w:rPr>
        <w:object w:dxaOrig="7649" w:dyaOrig="2212" w14:anchorId="455A04D0">
          <v:shape id="_x0000_i1026" type="#_x0000_t75" alt="" style="width:382.4pt;height:110.7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05807013" r:id="rId12"/>
        </w:object>
      </w:r>
    </w:p>
    <w:p w14:paraId="625CC024" w14:textId="77777777" w:rsidR="00CF71F6" w:rsidRPr="003966C9" w:rsidRDefault="00CF71F6" w:rsidP="00CF71F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1B44000B"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Al respecto, conviene referir que la </w:t>
      </w:r>
      <w:r w:rsidRPr="003966C9">
        <w:rPr>
          <w:rFonts w:ascii="Palatino Linotype" w:eastAsia="Palatino Linotype" w:hAnsi="Palatino Linotype" w:cs="Palatino Linotype"/>
          <w:b/>
          <w:color w:val="000000"/>
        </w:rPr>
        <w:t>Conciliación de Nómina Mensual</w:t>
      </w:r>
      <w:r w:rsidRPr="003966C9">
        <w:rPr>
          <w:rFonts w:ascii="Palatino Linotype" w:eastAsia="Palatino Linotype" w:hAnsi="Palatino Linotype" w:cs="Palatino Linotype"/>
          <w:color w:val="000000"/>
        </w:rPr>
        <w:t xml:space="preserve"> es un documento en el que se detalla, entre otros, </w:t>
      </w:r>
      <w:r w:rsidRPr="003966C9">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Pr="003966C9">
        <w:rPr>
          <w:rFonts w:ascii="Palatino Linotype" w:hAnsi="Palatino Linotype"/>
          <w:b/>
          <w:color w:val="000000"/>
          <w:vertAlign w:val="superscript"/>
        </w:rPr>
        <w:footnoteReference w:id="6"/>
      </w:r>
      <w:r w:rsidRPr="003966C9">
        <w:rPr>
          <w:rFonts w:ascii="Palatino Linotype" w:eastAsia="Palatino Linotype" w:hAnsi="Palatino Linotype" w:cs="Palatino Linotype"/>
          <w:color w:val="000000"/>
        </w:rPr>
        <w:t xml:space="preserve">. </w:t>
      </w:r>
    </w:p>
    <w:p w14:paraId="1AC26D1B" w14:textId="77777777" w:rsidR="00CF71F6" w:rsidRPr="003966C9" w:rsidRDefault="00CF71F6" w:rsidP="00CF71F6">
      <w:pPr>
        <w:spacing w:line="360" w:lineRule="auto"/>
        <w:ind w:right="49"/>
        <w:jc w:val="both"/>
        <w:rPr>
          <w:rFonts w:ascii="Palatino Linotype" w:eastAsia="Palatino Linotype" w:hAnsi="Palatino Linotype" w:cs="Palatino Linotype"/>
          <w:color w:val="000000"/>
        </w:rPr>
      </w:pPr>
    </w:p>
    <w:p w14:paraId="2FE066BF"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rPr>
        <w:t xml:space="preserve">Aunado a </w:t>
      </w:r>
      <w:r w:rsidRPr="003966C9">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4ED2813B" w14:textId="77777777" w:rsidR="00CF71F6" w:rsidRPr="003966C9" w:rsidRDefault="00CF71F6" w:rsidP="00CF71F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7CB49816" w14:textId="77777777" w:rsidR="00CF71F6" w:rsidRPr="003966C9" w:rsidRDefault="00CF71F6" w:rsidP="00CF71F6">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3966C9">
        <w:rPr>
          <w:rFonts w:ascii="Palatino Linotype" w:eastAsia="Calibri" w:hAnsi="Palatino Linotype"/>
          <w:color w:val="000000"/>
        </w:rPr>
        <w:object w:dxaOrig="7638" w:dyaOrig="4320" w14:anchorId="29778BB0">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805807014" r:id="rId14"/>
        </w:object>
      </w:r>
      <w:r w:rsidRPr="003966C9">
        <w:rPr>
          <w:rFonts w:ascii="Palatino Linotype" w:hAnsi="Palatino Linotype"/>
          <w:noProof/>
        </w:rPr>
        <mc:AlternateContent>
          <mc:Choice Requires="wps">
            <w:drawing>
              <wp:anchor distT="0" distB="0" distL="114300" distR="114300" simplePos="0" relativeHeight="251660288" behindDoc="0" locked="0" layoutInCell="1" hidden="0" allowOverlap="1" wp14:anchorId="411315F3" wp14:editId="143DD95B">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2A98C289" w14:textId="77777777" w:rsidR="00DC77CD" w:rsidRDefault="00DC77CD" w:rsidP="00CF71F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11315F3"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2A98C289" w14:textId="77777777" w:rsidR="00DC77CD" w:rsidRDefault="00DC77CD" w:rsidP="00CF71F6">
                      <w:pPr>
                        <w:textDirection w:val="btLr"/>
                      </w:pPr>
                    </w:p>
                  </w:txbxContent>
                </v:textbox>
              </v:rect>
            </w:pict>
          </mc:Fallback>
        </mc:AlternateContent>
      </w:r>
      <w:r w:rsidRPr="003966C9">
        <w:rPr>
          <w:rFonts w:ascii="Palatino Linotype" w:hAnsi="Palatino Linotype"/>
          <w:noProof/>
        </w:rPr>
        <mc:AlternateContent>
          <mc:Choice Requires="wps">
            <w:drawing>
              <wp:anchor distT="0" distB="0" distL="114300" distR="114300" simplePos="0" relativeHeight="251661312" behindDoc="0" locked="0" layoutInCell="1" hidden="0" allowOverlap="1" wp14:anchorId="23C835E0" wp14:editId="52C7A698">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5CA4BD17" w14:textId="77777777" w:rsidR="00DC77CD" w:rsidRDefault="00DC77CD" w:rsidP="00CF71F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3C835E0"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5CA4BD17" w14:textId="77777777" w:rsidR="00DC77CD" w:rsidRDefault="00DC77CD" w:rsidP="00CF71F6">
                      <w:pPr>
                        <w:textDirection w:val="btLr"/>
                      </w:pPr>
                    </w:p>
                  </w:txbxContent>
                </v:textbox>
              </v:rect>
            </w:pict>
          </mc:Fallback>
        </mc:AlternateContent>
      </w:r>
    </w:p>
    <w:p w14:paraId="373B7429" w14:textId="77777777" w:rsidR="00CF71F6" w:rsidRPr="003966C9" w:rsidRDefault="00CF71F6" w:rsidP="00CF71F6">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3966C9">
        <w:rPr>
          <w:rFonts w:ascii="Palatino Linotype" w:eastAsia="Calibri" w:hAnsi="Palatino Linotype"/>
          <w:color w:val="000000"/>
        </w:rPr>
        <w:object w:dxaOrig="7672" w:dyaOrig="4504" w14:anchorId="6A369688">
          <v:shape id="_x0000_i1028" type="#_x0000_t75" alt="" style="width:383.75pt;height:22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805807015" r:id="rId16"/>
        </w:object>
      </w:r>
    </w:p>
    <w:p w14:paraId="7EE41F95" w14:textId="77777777" w:rsidR="00CF71F6" w:rsidRPr="003966C9" w:rsidRDefault="00CF71F6" w:rsidP="00CF71F6">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rPr>
      </w:pPr>
      <w:r w:rsidRPr="003966C9">
        <w:rPr>
          <w:rFonts w:ascii="Palatino Linotype" w:eastAsia="Calibri" w:hAnsi="Palatino Linotype"/>
          <w:color w:val="000000"/>
        </w:rPr>
        <w:object w:dxaOrig="7684" w:dyaOrig="2396" w14:anchorId="4B39D711">
          <v:shape id="_x0000_i1029" type="#_x0000_t75" alt="" style="width:384.45pt;height:119.5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805807016" r:id="rId18"/>
        </w:object>
      </w:r>
    </w:p>
    <w:p w14:paraId="702EB414" w14:textId="77777777" w:rsidR="000655B3" w:rsidRPr="003966C9" w:rsidRDefault="000655B3" w:rsidP="00CF71F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634F3F13" w14:textId="77777777" w:rsidR="00CF71F6" w:rsidRPr="003966C9" w:rsidRDefault="00CF71F6" w:rsidP="00CB21F1">
      <w:pPr>
        <w:numPr>
          <w:ilvl w:val="0"/>
          <w:numId w:val="26"/>
        </w:numPr>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De las imágenes anteriores, podemos identificar a la </w:t>
      </w:r>
      <w:r w:rsidRPr="003966C9">
        <w:rPr>
          <w:rFonts w:ascii="Palatino Linotype" w:eastAsia="Palatino Linotype" w:hAnsi="Palatino Linotype" w:cs="Palatino Linotype"/>
          <w:b/>
          <w:color w:val="000000"/>
        </w:rPr>
        <w:t>Conciliación de Nómina Mensual</w:t>
      </w:r>
      <w:r w:rsidRPr="003966C9">
        <w:rPr>
          <w:rFonts w:ascii="Palatino Linotype" w:eastAsia="Palatino Linotype" w:hAnsi="Palatino Linotype" w:cs="Palatino Linotype"/>
          <w:color w:val="000000"/>
        </w:rPr>
        <w:t xml:space="preserve"> como el documento </w:t>
      </w:r>
      <w:r w:rsidRPr="003966C9">
        <w:rPr>
          <w:rFonts w:ascii="Palatino Linotype" w:eastAsia="Palatino Linotype" w:hAnsi="Palatino Linotype" w:cs="Palatino Linotype"/>
          <w:b/>
          <w:color w:val="000000"/>
        </w:rPr>
        <w:t>idóneo</w:t>
      </w:r>
      <w:r w:rsidRPr="003966C9">
        <w:rPr>
          <w:rFonts w:ascii="Palatino Linotype" w:eastAsia="Palatino Linotype" w:hAnsi="Palatino Linotype" w:cs="Palatino Linotype"/>
          <w:color w:val="000000"/>
        </w:rPr>
        <w:t xml:space="preserve"> que puede satisfacer los requerimientos del particular, pues como se ha analizado en párrafos previos, </w:t>
      </w:r>
      <w:r w:rsidRPr="003966C9">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3966C9">
        <w:rPr>
          <w:rFonts w:ascii="Palatino Linotype" w:eastAsia="Palatino Linotype" w:hAnsi="Palatino Linotype" w:cs="Palatino Linotype"/>
          <w:color w:val="000000"/>
        </w:rPr>
        <w:t xml:space="preserve">, asimismo </w:t>
      </w:r>
      <w:r w:rsidRPr="003966C9">
        <w:rPr>
          <w:rFonts w:ascii="Palatino Linotype" w:eastAsia="Palatino Linotype" w:hAnsi="Palatino Linotype" w:cs="Palatino Linotype"/>
          <w:b/>
          <w:color w:val="000000"/>
        </w:rPr>
        <w:t xml:space="preserve">contiene la </w:t>
      </w:r>
      <w:r w:rsidRPr="003966C9">
        <w:rPr>
          <w:rFonts w:ascii="Palatino Linotype" w:eastAsia="Palatino Linotype" w:hAnsi="Palatino Linotype" w:cs="Palatino Linotype"/>
          <w:color w:val="000000"/>
        </w:rPr>
        <w:t>fecha de alta y fecha de baja de los servidores públicos;</w:t>
      </w:r>
      <w:r w:rsidRPr="003966C9">
        <w:rPr>
          <w:rFonts w:ascii="Palatino Linotype" w:eastAsia="Palatino Linotype" w:hAnsi="Palatino Linotype" w:cs="Palatino Linotype"/>
          <w:b/>
          <w:color w:val="000000"/>
        </w:rPr>
        <w:t xml:space="preserve"> su nombre; puesto; área de adscripción </w:t>
      </w:r>
      <w:r w:rsidRPr="003966C9">
        <w:rPr>
          <w:rFonts w:ascii="Palatino Linotype" w:eastAsia="Palatino Linotype" w:hAnsi="Palatino Linotype" w:cs="Palatino Linotype"/>
          <w:color w:val="000000"/>
        </w:rPr>
        <w:t>y</w:t>
      </w:r>
      <w:r w:rsidRPr="003966C9">
        <w:rPr>
          <w:rFonts w:ascii="Palatino Linotype" w:eastAsia="Palatino Linotype" w:hAnsi="Palatino Linotype" w:cs="Palatino Linotype"/>
          <w:b/>
          <w:color w:val="000000"/>
        </w:rPr>
        <w:t xml:space="preserve"> categoría.</w:t>
      </w:r>
    </w:p>
    <w:p w14:paraId="201599F7" w14:textId="77777777" w:rsidR="008612C3" w:rsidRPr="003966C9" w:rsidRDefault="008612C3" w:rsidP="008612C3">
      <w:pPr>
        <w:pStyle w:val="Prrafodelista"/>
        <w:rPr>
          <w:rFonts w:ascii="Palatino Linotype" w:eastAsia="Palatino Linotype" w:hAnsi="Palatino Linotype" w:cs="Palatino Linotype"/>
          <w:color w:val="000000"/>
          <w:sz w:val="24"/>
        </w:rPr>
      </w:pPr>
    </w:p>
    <w:p w14:paraId="77C05CB0" w14:textId="77777777" w:rsidR="008612C3" w:rsidRPr="003966C9" w:rsidRDefault="008612C3" w:rsidP="00CB21F1">
      <w:pPr>
        <w:numPr>
          <w:ilvl w:val="0"/>
          <w:numId w:val="26"/>
        </w:numPr>
        <w:spacing w:line="360" w:lineRule="auto"/>
        <w:ind w:left="0" w:firstLine="0"/>
        <w:contextualSpacing/>
        <w:jc w:val="both"/>
        <w:rPr>
          <w:rFonts w:ascii="Palatino Linotype" w:eastAsia="MS Mincho" w:hAnsi="Palatino Linotype"/>
        </w:rPr>
      </w:pPr>
      <w:r w:rsidRPr="003966C9">
        <w:rPr>
          <w:rFonts w:ascii="Palatino Linotype" w:eastAsia="Palatino Linotype" w:hAnsi="Palatino Linotype" w:cs="Palatino Linotype"/>
          <w:color w:val="000000"/>
        </w:rPr>
        <w:lastRenderedPageBreak/>
        <w:t>Así las cosas, cabe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9B0C27A" w14:textId="77777777" w:rsidR="008612C3" w:rsidRPr="003966C9" w:rsidRDefault="008612C3" w:rsidP="008612C3">
      <w:pPr>
        <w:pStyle w:val="Prrafodelista"/>
        <w:rPr>
          <w:rFonts w:ascii="Palatino Linotype" w:eastAsia="Palatino Linotype" w:hAnsi="Palatino Linotype" w:cs="Palatino Linotype"/>
          <w:color w:val="000000"/>
          <w:sz w:val="24"/>
        </w:rPr>
      </w:pPr>
    </w:p>
    <w:p w14:paraId="7D218394" w14:textId="77777777" w:rsidR="008612C3" w:rsidRPr="003966C9" w:rsidRDefault="008612C3" w:rsidP="00CB21F1">
      <w:pPr>
        <w:numPr>
          <w:ilvl w:val="0"/>
          <w:numId w:val="26"/>
        </w:numPr>
        <w:spacing w:line="360" w:lineRule="auto"/>
        <w:ind w:left="0" w:firstLine="0"/>
        <w:contextualSpacing/>
        <w:jc w:val="both"/>
        <w:rPr>
          <w:rFonts w:ascii="Palatino Linotype" w:eastAsia="MS Mincho" w:hAnsi="Palatino Linotype"/>
        </w:rPr>
      </w:pPr>
      <w:r w:rsidRPr="003966C9">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3966C9">
        <w:rPr>
          <w:rFonts w:ascii="Palatino Linotype" w:eastAsia="Palatino Linotype" w:hAnsi="Palatino Linotype" w:cs="Palatino Linotype"/>
          <w:color w:val="000000"/>
          <w:vertAlign w:val="superscript"/>
        </w:rPr>
        <w:footnoteReference w:id="7"/>
      </w:r>
      <w:r w:rsidRPr="003966C9">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3966C9">
        <w:rPr>
          <w:rFonts w:ascii="Palatino Linotype" w:eastAsia="Palatino Linotype" w:hAnsi="Palatino Linotype" w:cs="Palatino Linotype"/>
          <w:b/>
          <w:color w:val="000000"/>
        </w:rPr>
        <w:t xml:space="preserve"> </w:t>
      </w:r>
      <w:r w:rsidRPr="003966C9">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3966C9">
        <w:rPr>
          <w:rFonts w:ascii="Palatino Linotype" w:eastAsia="Palatino Linotype" w:hAnsi="Palatino Linotype" w:cs="Palatino Linotype"/>
          <w:color w:val="000000"/>
          <w:vertAlign w:val="superscript"/>
        </w:rPr>
        <w:footnoteReference w:id="8"/>
      </w:r>
      <w:r w:rsidRPr="003966C9">
        <w:rPr>
          <w:rFonts w:ascii="Palatino Linotype" w:eastAsia="Palatino Linotype" w:hAnsi="Palatino Linotype" w:cs="Palatino Linotype"/>
          <w:color w:val="000000"/>
        </w:rPr>
        <w:t>.</w:t>
      </w:r>
    </w:p>
    <w:p w14:paraId="09C1CCFD" w14:textId="77777777" w:rsidR="008612C3" w:rsidRPr="003966C9" w:rsidRDefault="008612C3" w:rsidP="008612C3">
      <w:pPr>
        <w:pStyle w:val="Prrafodelista"/>
        <w:rPr>
          <w:rFonts w:ascii="Palatino Linotype" w:eastAsia="Palatino Linotype" w:hAnsi="Palatino Linotype" w:cs="Palatino Linotype"/>
          <w:color w:val="000000"/>
          <w:sz w:val="24"/>
        </w:rPr>
      </w:pPr>
    </w:p>
    <w:p w14:paraId="6AE1C213" w14:textId="77777777" w:rsidR="008612C3" w:rsidRPr="003966C9" w:rsidRDefault="008612C3" w:rsidP="00CB21F1">
      <w:pPr>
        <w:numPr>
          <w:ilvl w:val="0"/>
          <w:numId w:val="26"/>
        </w:numPr>
        <w:spacing w:line="360" w:lineRule="auto"/>
        <w:ind w:left="0" w:firstLine="0"/>
        <w:contextualSpacing/>
        <w:jc w:val="both"/>
        <w:rPr>
          <w:rFonts w:ascii="Palatino Linotype" w:eastAsia="MS Mincho" w:hAnsi="Palatino Linotype"/>
        </w:rPr>
      </w:pPr>
      <w:r w:rsidRPr="003966C9">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14:paraId="71DF4DA2" w14:textId="77777777" w:rsidR="008612C3" w:rsidRPr="003966C9" w:rsidRDefault="008612C3" w:rsidP="008612C3">
      <w:pPr>
        <w:numPr>
          <w:ilvl w:val="1"/>
          <w:numId w:val="13"/>
        </w:numPr>
        <w:pBdr>
          <w:top w:val="nil"/>
          <w:left w:val="nil"/>
          <w:bottom w:val="nil"/>
          <w:right w:val="nil"/>
          <w:between w:val="nil"/>
        </w:pBdr>
        <w:ind w:left="709" w:hanging="142"/>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Recibir, tramitar y dar respuesta a las solicitudes de acceso a la información;</w:t>
      </w:r>
    </w:p>
    <w:p w14:paraId="1EB22E13" w14:textId="77777777" w:rsidR="008612C3" w:rsidRPr="003966C9" w:rsidRDefault="008612C3" w:rsidP="008612C3">
      <w:pPr>
        <w:numPr>
          <w:ilvl w:val="1"/>
          <w:numId w:val="13"/>
        </w:numPr>
        <w:pBdr>
          <w:top w:val="nil"/>
          <w:left w:val="nil"/>
          <w:bottom w:val="nil"/>
          <w:right w:val="nil"/>
          <w:between w:val="nil"/>
        </w:pBdr>
        <w:ind w:left="709" w:hanging="142"/>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lastRenderedPageBreak/>
        <w:t xml:space="preserve">Realizar, con efectividad, los trámites internos necesarios para la atención de las solicitudes de acceso a la información; </w:t>
      </w:r>
    </w:p>
    <w:p w14:paraId="349E49DF" w14:textId="77777777" w:rsidR="008612C3" w:rsidRPr="003966C9" w:rsidRDefault="008612C3" w:rsidP="008612C3">
      <w:pPr>
        <w:numPr>
          <w:ilvl w:val="1"/>
          <w:numId w:val="13"/>
        </w:numPr>
        <w:pBdr>
          <w:top w:val="nil"/>
          <w:left w:val="nil"/>
          <w:bottom w:val="nil"/>
          <w:right w:val="nil"/>
          <w:between w:val="nil"/>
        </w:pBdr>
        <w:ind w:left="709" w:hanging="142"/>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 xml:space="preserve">Entregar, en su caso, a los particulares la información solicitada; y </w:t>
      </w:r>
    </w:p>
    <w:p w14:paraId="3784C7FA" w14:textId="77777777" w:rsidR="008612C3" w:rsidRPr="003966C9" w:rsidRDefault="008612C3" w:rsidP="008612C3">
      <w:pPr>
        <w:numPr>
          <w:ilvl w:val="1"/>
          <w:numId w:val="13"/>
        </w:numPr>
        <w:pBdr>
          <w:top w:val="nil"/>
          <w:left w:val="nil"/>
          <w:bottom w:val="nil"/>
          <w:right w:val="nil"/>
          <w:between w:val="nil"/>
        </w:pBdr>
        <w:spacing w:after="240"/>
        <w:ind w:left="709" w:hanging="142"/>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Efectuar las notificaciones a los solicitantes.</w:t>
      </w:r>
    </w:p>
    <w:p w14:paraId="7BF8A519" w14:textId="77777777" w:rsidR="008612C3" w:rsidRPr="003966C9" w:rsidRDefault="008612C3" w:rsidP="008612C3">
      <w:pPr>
        <w:spacing w:before="240" w:after="240"/>
        <w:jc w:val="both"/>
        <w:rPr>
          <w:rFonts w:ascii="Palatino Linotype" w:eastAsia="Palatino Linotype" w:hAnsi="Palatino Linotype" w:cs="Palatino Linotype"/>
          <w:color w:val="000000"/>
        </w:rPr>
      </w:pPr>
    </w:p>
    <w:p w14:paraId="0CE2A3C6" w14:textId="77777777" w:rsidR="008612C3" w:rsidRPr="003966C9" w:rsidRDefault="008612C3" w:rsidP="00CB21F1">
      <w:pPr>
        <w:pStyle w:val="Prrafodelista"/>
        <w:numPr>
          <w:ilvl w:val="0"/>
          <w:numId w:val="2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sz w:val="24"/>
        </w:rPr>
      </w:pPr>
      <w:r w:rsidRPr="003966C9">
        <w:rPr>
          <w:rFonts w:ascii="Palatino Linotype" w:eastAsia="Palatino Linotype" w:hAnsi="Palatino Linotype" w:cs="Palatino Linotype"/>
          <w:color w:val="000000"/>
          <w:sz w:val="24"/>
        </w:rPr>
        <w:t xml:space="preserve">Otros sujetos del proceso de atención a las solicitudes de información son los servidores públicos habilitados, quienes serán designados por el titular del </w:t>
      </w:r>
      <w:r w:rsidRPr="003966C9">
        <w:rPr>
          <w:rFonts w:ascii="Palatino Linotype" w:eastAsia="Palatino Linotype" w:hAnsi="Palatino Linotype" w:cs="Palatino Linotype"/>
          <w:b/>
          <w:color w:val="000000"/>
          <w:sz w:val="24"/>
        </w:rPr>
        <w:t xml:space="preserve">SUJETO OBLIGADO </w:t>
      </w:r>
      <w:r w:rsidRPr="003966C9">
        <w:rPr>
          <w:rFonts w:ascii="Palatino Linotype" w:eastAsia="Palatino Linotype" w:hAnsi="Palatino Linotype" w:cs="Palatino Linotype"/>
          <w:color w:val="000000"/>
          <w:sz w:val="24"/>
        </w:rPr>
        <w:t>a propuesta del responsable de la Unidad de Transparencia</w:t>
      </w:r>
      <w:r w:rsidRPr="003966C9">
        <w:rPr>
          <w:rFonts w:ascii="Palatino Linotype" w:eastAsia="Palatino Linotype" w:hAnsi="Palatino Linotype"/>
          <w:sz w:val="24"/>
          <w:vertAlign w:val="superscript"/>
        </w:rPr>
        <w:footnoteReference w:id="9"/>
      </w:r>
      <w:r w:rsidRPr="003966C9">
        <w:rPr>
          <w:rFonts w:ascii="Palatino Linotype" w:eastAsia="Palatino Linotype" w:hAnsi="Palatino Linotype" w:cs="Palatino Linotype"/>
          <w:color w:val="000000"/>
          <w:sz w:val="24"/>
        </w:rPr>
        <w:t xml:space="preserve"> y tendrán, entre sus atribuciones, las siguientes</w:t>
      </w:r>
      <w:r w:rsidRPr="003966C9">
        <w:rPr>
          <w:rFonts w:ascii="Palatino Linotype" w:eastAsia="Palatino Linotype" w:hAnsi="Palatino Linotype"/>
          <w:sz w:val="24"/>
          <w:vertAlign w:val="superscript"/>
        </w:rPr>
        <w:footnoteReference w:id="10"/>
      </w:r>
      <w:r w:rsidRPr="003966C9">
        <w:rPr>
          <w:rFonts w:ascii="Palatino Linotype" w:eastAsia="Palatino Linotype" w:hAnsi="Palatino Linotype" w:cs="Palatino Linotype"/>
          <w:color w:val="000000"/>
          <w:sz w:val="24"/>
        </w:rPr>
        <w:t>:</w:t>
      </w:r>
    </w:p>
    <w:p w14:paraId="6DB1A7C9" w14:textId="77777777" w:rsidR="008612C3" w:rsidRPr="003966C9" w:rsidRDefault="008612C3" w:rsidP="008612C3">
      <w:pPr>
        <w:numPr>
          <w:ilvl w:val="1"/>
          <w:numId w:val="14"/>
        </w:numPr>
        <w:pBdr>
          <w:top w:val="nil"/>
          <w:left w:val="nil"/>
          <w:bottom w:val="nil"/>
          <w:right w:val="nil"/>
          <w:between w:val="nil"/>
        </w:pBdr>
        <w:spacing w:before="240"/>
        <w:ind w:left="709" w:hanging="142"/>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Localizar la información que le solicite la Unidad de Transparencia; y</w:t>
      </w:r>
    </w:p>
    <w:p w14:paraId="537EC773" w14:textId="77777777" w:rsidR="008612C3" w:rsidRPr="003966C9" w:rsidRDefault="008612C3" w:rsidP="008612C3">
      <w:pPr>
        <w:numPr>
          <w:ilvl w:val="1"/>
          <w:numId w:val="14"/>
        </w:numPr>
        <w:pBdr>
          <w:top w:val="nil"/>
          <w:left w:val="nil"/>
          <w:bottom w:val="nil"/>
          <w:right w:val="nil"/>
          <w:between w:val="nil"/>
        </w:pBdr>
        <w:spacing w:after="240"/>
        <w:ind w:left="709" w:hanging="142"/>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Proporcionar la información que obre en los archivos y que le sea solicitada por la Unidad de Transparencia.</w:t>
      </w:r>
    </w:p>
    <w:p w14:paraId="41B66350" w14:textId="77777777" w:rsidR="008612C3" w:rsidRPr="003966C9" w:rsidRDefault="008612C3" w:rsidP="008612C3">
      <w:pPr>
        <w:tabs>
          <w:tab w:val="left" w:pos="426"/>
          <w:tab w:val="left" w:pos="567"/>
        </w:tabs>
        <w:jc w:val="both"/>
        <w:rPr>
          <w:rFonts w:ascii="Palatino Linotype" w:eastAsia="Palatino Linotype" w:hAnsi="Palatino Linotype" w:cs="Palatino Linotype"/>
          <w:color w:val="000000"/>
        </w:rPr>
      </w:pPr>
    </w:p>
    <w:p w14:paraId="0D0CDA6B" w14:textId="77777777" w:rsidR="008612C3" w:rsidRPr="003966C9" w:rsidRDefault="008612C3" w:rsidP="00CB21F1">
      <w:pPr>
        <w:numPr>
          <w:ilvl w:val="0"/>
          <w:numId w:val="2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color w:val="000000"/>
        </w:rPr>
        <w:t xml:space="preserve">De tal manera que cada una de las áreas administrativas del </w:t>
      </w:r>
      <w:r w:rsidRPr="003966C9">
        <w:rPr>
          <w:rFonts w:ascii="Palatino Linotype" w:eastAsia="Palatino Linotype" w:hAnsi="Palatino Linotype" w:cs="Palatino Linotype"/>
          <w:b/>
          <w:color w:val="000000"/>
        </w:rPr>
        <w:t>SUJETO OBLIGADO</w:t>
      </w:r>
      <w:r w:rsidRPr="003966C9">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123F2FE" w14:textId="77777777" w:rsidR="008612C3" w:rsidRPr="003966C9" w:rsidRDefault="008612C3" w:rsidP="008612C3">
      <w:pPr>
        <w:rPr>
          <w:rFonts w:ascii="Palatino Linotype" w:eastAsia="Palatino Linotype" w:hAnsi="Palatino Linotype" w:cs="Palatino Linotype"/>
          <w:color w:val="000000"/>
        </w:rPr>
      </w:pPr>
    </w:p>
    <w:p w14:paraId="1B2DD5FD" w14:textId="77777777" w:rsidR="008612C3" w:rsidRPr="003966C9" w:rsidRDefault="008612C3" w:rsidP="00CB21F1">
      <w:pPr>
        <w:numPr>
          <w:ilvl w:val="0"/>
          <w:numId w:val="2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14:paraId="48770AF9" w14:textId="77777777" w:rsidR="008612C3" w:rsidRPr="003966C9" w:rsidRDefault="008612C3" w:rsidP="008612C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9ECD7EA"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b/>
          <w:i/>
          <w:color w:val="000000"/>
        </w:rPr>
        <w:lastRenderedPageBreak/>
        <w:t>“Artículo 53</w:t>
      </w:r>
      <w:r w:rsidRPr="003966C9">
        <w:rPr>
          <w:rFonts w:ascii="Palatino Linotype" w:eastAsia="Palatino Linotype" w:hAnsi="Palatino Linotype" w:cs="Palatino Linotype"/>
          <w:i/>
          <w:color w:val="000000"/>
        </w:rPr>
        <w:t xml:space="preserve">. Las Unidades de Transparencia tendrán las siguientes funciones: </w:t>
      </w:r>
    </w:p>
    <w:p w14:paraId="2E23DD3D"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p>
    <w:p w14:paraId="30EB2D9A"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9412883"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II. Recibir, tramitar y dar respuesta a las solicitudes de acceso a la información; </w:t>
      </w:r>
    </w:p>
    <w:p w14:paraId="63BC12F0"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III. Auxiliar a los particulares en la elaboración de solicitudes de acceso a la información y, en su caso, orientarlos sobre los sujetos obligados competentes conforme a la normatividad aplicable; </w:t>
      </w:r>
    </w:p>
    <w:p w14:paraId="412F69DD"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IV. Realizar, con efectividad, los trámites internos necesarios para la atención de las solicitudes de acceso a la información; </w:t>
      </w:r>
    </w:p>
    <w:p w14:paraId="52FD139C"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 Entregar, en su caso, a los particulares la información solicitada; </w:t>
      </w:r>
    </w:p>
    <w:p w14:paraId="51E616B8"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 Efectuar las notificaciones a los solicitantes; </w:t>
      </w:r>
    </w:p>
    <w:p w14:paraId="030282E3"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VII. Proponer al Comité de Transparencia, los procedimientos internos que aseguren la mayor eficiencia en la gestión de las solicitudes de acceso a la información, conforme a la normatividad aplicable; </w:t>
      </w:r>
    </w:p>
    <w:p w14:paraId="1264037A"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VIII. Proponer a quien preside el Comité de Transparencia, personal habilitado que sea necesario para recibir y dar trámite a las solicitudes de acceso a la información; </w:t>
      </w:r>
    </w:p>
    <w:p w14:paraId="21E61DF7"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rPr>
      </w:pPr>
      <w:r w:rsidRPr="003966C9">
        <w:rPr>
          <w:rFonts w:ascii="Palatino Linotype" w:eastAsia="Palatino Linotype" w:hAnsi="Palatino Linotype" w:cs="Palatino Linotype"/>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4185185"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 Presentar ante el Comité, el proyecto de clasificación de información; </w:t>
      </w:r>
    </w:p>
    <w:p w14:paraId="03FC050E"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XI. Promover e implementar políticas de transparencia proactiva procurando su accesibilidad; </w:t>
      </w:r>
    </w:p>
    <w:p w14:paraId="765AA43A"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 xml:space="preserve">XII. Fomentar la transparencia y accesibilidad al interior del sujeto obligado; </w:t>
      </w:r>
    </w:p>
    <w:p w14:paraId="0E5B437A"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XIII. Hacer del conocimiento de la instancia competente la probable responsabilidad por el incumplimiento de las obligaciones previstas en la presente Ley; y</w:t>
      </w:r>
    </w:p>
    <w:p w14:paraId="5E386347" w14:textId="77777777" w:rsidR="008612C3" w:rsidRPr="003966C9"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t>XIV. Las demás que resulten necesarias para facilitar el acceso a la información y aquellas que se desprenden de la presente Ley y demás disposiciones jurídicas aplicables. (…)</w:t>
      </w:r>
    </w:p>
    <w:p w14:paraId="34459155" w14:textId="77777777" w:rsidR="008612C3" w:rsidRPr="003966C9" w:rsidRDefault="008612C3" w:rsidP="008612C3">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color w:val="000000"/>
        </w:rPr>
      </w:pPr>
      <w:r w:rsidRPr="003966C9">
        <w:rPr>
          <w:rFonts w:ascii="Palatino Linotype" w:eastAsia="Palatino Linotype" w:hAnsi="Palatino Linotype" w:cs="Palatino Linotype"/>
          <w:i/>
          <w:color w:val="000000"/>
        </w:rPr>
        <w:lastRenderedPageBreak/>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6BE52AFD" w14:textId="77777777" w:rsidR="008612C3" w:rsidRPr="003966C9" w:rsidRDefault="008612C3" w:rsidP="008612C3">
      <w:pPr>
        <w:tabs>
          <w:tab w:val="left" w:pos="426"/>
        </w:tabs>
        <w:spacing w:before="240" w:after="240"/>
        <w:jc w:val="both"/>
        <w:rPr>
          <w:rFonts w:ascii="Palatino Linotype" w:eastAsia="Palatino Linotype" w:hAnsi="Palatino Linotype" w:cs="Palatino Linotype"/>
          <w:i/>
        </w:rPr>
      </w:pPr>
    </w:p>
    <w:p w14:paraId="51AF2631" w14:textId="77777777" w:rsidR="008612C3" w:rsidRPr="003966C9" w:rsidRDefault="008612C3" w:rsidP="00CB21F1">
      <w:pPr>
        <w:pStyle w:val="Prrafodelista"/>
        <w:numPr>
          <w:ilvl w:val="0"/>
          <w:numId w:val="26"/>
        </w:numPr>
        <w:spacing w:line="360" w:lineRule="auto"/>
        <w:ind w:left="0" w:firstLine="0"/>
        <w:jc w:val="both"/>
        <w:rPr>
          <w:rFonts w:ascii="Palatino Linotype" w:eastAsia="MS Mincho" w:hAnsi="Palatino Linotype"/>
          <w:sz w:val="24"/>
        </w:rPr>
      </w:pPr>
      <w:r w:rsidRPr="003966C9">
        <w:rPr>
          <w:rFonts w:ascii="Palatino Linotype" w:eastAsia="MS Mincho" w:hAnsi="Palatino Linotype"/>
          <w:sz w:val="24"/>
        </w:rPr>
        <w:t xml:space="preserve">Debemos mencionar que el acceso a la información es un derecho humano constitucional y convencionalmente reconocido y para tal efecto </w:t>
      </w:r>
      <w:r w:rsidRPr="003966C9">
        <w:rPr>
          <w:rFonts w:ascii="Palatino Linotype" w:eastAsia="Calibri" w:hAnsi="Palatino Linotype"/>
          <w:sz w:val="24"/>
          <w:lang w:val="es-ES"/>
        </w:rPr>
        <w:t xml:space="preserve">el párrafo tercero del artículo primero de la Constitución Política de los Estados Unidos Mexicanos establece que el deber de todas las autoridades, </w:t>
      </w:r>
      <w:r w:rsidRPr="003966C9">
        <w:rPr>
          <w:rFonts w:ascii="Palatino Linotype" w:eastAsia="Calibri" w:hAnsi="Palatino Linotype"/>
          <w:i/>
          <w:sz w:val="24"/>
          <w:lang w:val="es-ES"/>
        </w:rPr>
        <w:t xml:space="preserve">en el ámbito de sus atribuciones, de promover, respetar, proteger y </w:t>
      </w:r>
      <w:r w:rsidRPr="003966C9">
        <w:rPr>
          <w:rFonts w:ascii="Palatino Linotype" w:eastAsia="Calibri" w:hAnsi="Palatino Linotype"/>
          <w:b/>
          <w:i/>
          <w:sz w:val="24"/>
          <w:lang w:val="es-ES"/>
        </w:rPr>
        <w:t>garantizar</w:t>
      </w:r>
      <w:r w:rsidRPr="003966C9">
        <w:rPr>
          <w:rFonts w:ascii="Palatino Linotype" w:eastAsia="Calibri" w:hAnsi="Palatino Linotype"/>
          <w:i/>
          <w:sz w:val="24"/>
          <w:lang w:val="es-ES"/>
        </w:rPr>
        <w:t xml:space="preserve"> los derechos humanos. </w:t>
      </w:r>
      <w:r w:rsidRPr="003966C9">
        <w:rPr>
          <w:rFonts w:ascii="Palatino Linotype" w:eastAsia="Calibri" w:hAnsi="Palatino Linotype"/>
          <w:b/>
          <w:i/>
          <w:sz w:val="24"/>
          <w:lang w:val="es-ES"/>
        </w:rPr>
        <w:t>En cuanto al derecho de acceso a la información, la Ley de Transparencia y Acceso a la Información Pública del Estado de México y Municipios prevé establece que e</w:t>
      </w:r>
      <w:r w:rsidRPr="003966C9">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Pr="003966C9">
        <w:rPr>
          <w:rStyle w:val="Refdenotaalpie"/>
          <w:rFonts w:ascii="Palatino Linotype" w:hAnsi="Palatino Linotype"/>
          <w:i/>
          <w:sz w:val="24"/>
        </w:rPr>
        <w:footnoteReference w:id="11"/>
      </w:r>
      <w:r w:rsidRPr="003966C9">
        <w:rPr>
          <w:rFonts w:ascii="Palatino Linotype" w:hAnsi="Palatino Linotype"/>
          <w:i/>
          <w:sz w:val="24"/>
        </w:rPr>
        <w:t xml:space="preserve">, </w:t>
      </w:r>
      <w:r w:rsidRPr="003966C9">
        <w:rPr>
          <w:rFonts w:ascii="Palatino Linotype" w:hAnsi="Palatino Linotype"/>
          <w:sz w:val="24"/>
        </w:rPr>
        <w:t>asimismo establece</w:t>
      </w:r>
      <w:r w:rsidRPr="003966C9">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ED7EB48" w14:textId="77777777" w:rsidR="008612C3" w:rsidRPr="003966C9" w:rsidRDefault="008612C3"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hAnsi="Palatino Linotype"/>
          <w:sz w:val="24"/>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7C6A0025" w14:textId="77777777" w:rsidR="008612C3" w:rsidRPr="003966C9" w:rsidRDefault="008612C3" w:rsidP="008612C3">
      <w:pPr>
        <w:pStyle w:val="Prrafodelista"/>
        <w:rPr>
          <w:rFonts w:ascii="Palatino Linotype" w:hAnsi="Palatino Linotype"/>
          <w:sz w:val="24"/>
        </w:rPr>
      </w:pPr>
    </w:p>
    <w:p w14:paraId="0994873A" w14:textId="77777777" w:rsidR="008612C3" w:rsidRPr="003966C9" w:rsidRDefault="008612C3" w:rsidP="00CB21F1">
      <w:pPr>
        <w:pStyle w:val="Prrafodelista"/>
        <w:numPr>
          <w:ilvl w:val="0"/>
          <w:numId w:val="26"/>
        </w:numPr>
        <w:spacing w:line="360" w:lineRule="auto"/>
        <w:ind w:left="0" w:firstLine="0"/>
        <w:jc w:val="both"/>
        <w:rPr>
          <w:rFonts w:ascii="Palatino Linotype" w:eastAsia="Calibri" w:hAnsi="Palatino Linotype" w:cs="Arial"/>
          <w:sz w:val="24"/>
        </w:rPr>
      </w:pPr>
      <w:r w:rsidRPr="003966C9">
        <w:rPr>
          <w:rFonts w:ascii="Palatino Linotype" w:hAnsi="Palatino Linotype"/>
          <w:sz w:val="24"/>
        </w:rPr>
        <w:t xml:space="preserve">Es así que, su obligación es </w:t>
      </w:r>
      <w:r w:rsidRPr="003966C9">
        <w:rPr>
          <w:rFonts w:ascii="Palatino Linotype" w:hAnsi="Palatino Linotype"/>
          <w:i/>
          <w:sz w:val="24"/>
        </w:rPr>
        <w:t>realizar, con efectividad, los trámites internos necesarios para la atención de las solicitudes de información</w:t>
      </w:r>
      <w:r w:rsidRPr="003966C9">
        <w:rPr>
          <w:rStyle w:val="Refdenotaalpie"/>
          <w:rFonts w:ascii="Palatino Linotype" w:hAnsi="Palatino Linotype"/>
          <w:sz w:val="24"/>
        </w:rPr>
        <w:footnoteReference w:id="12"/>
      </w:r>
      <w:r w:rsidRPr="003966C9">
        <w:rPr>
          <w:rFonts w:ascii="Palatino Linotype" w:hAnsi="Palatino Linotype"/>
          <w:sz w:val="24"/>
        </w:rPr>
        <w:t>, es decir, deben otorgar respuestas concisas, contundentes y sobre todo que den la certeza de los actos que realizan.</w:t>
      </w:r>
    </w:p>
    <w:p w14:paraId="2214723F" w14:textId="77777777" w:rsidR="008612C3" w:rsidRPr="003966C9" w:rsidRDefault="008612C3" w:rsidP="008612C3">
      <w:pPr>
        <w:pStyle w:val="Prrafodelista"/>
        <w:rPr>
          <w:rFonts w:ascii="Palatino Linotype" w:eastAsia="Calibri" w:hAnsi="Palatino Linotype" w:cs="Arial"/>
          <w:sz w:val="24"/>
        </w:rPr>
      </w:pPr>
    </w:p>
    <w:p w14:paraId="056F9AE1" w14:textId="77777777" w:rsidR="008612C3" w:rsidRPr="003966C9" w:rsidRDefault="008612C3" w:rsidP="00CB21F1">
      <w:pPr>
        <w:pStyle w:val="Prrafodelista"/>
        <w:numPr>
          <w:ilvl w:val="0"/>
          <w:numId w:val="26"/>
        </w:numPr>
        <w:spacing w:line="360" w:lineRule="auto"/>
        <w:ind w:left="0" w:firstLine="0"/>
        <w:jc w:val="both"/>
        <w:rPr>
          <w:rFonts w:ascii="Palatino Linotype" w:eastAsia="MS Mincho" w:hAnsi="Palatino Linotype"/>
          <w:sz w:val="24"/>
        </w:rPr>
      </w:pPr>
      <w:r w:rsidRPr="003966C9">
        <w:rPr>
          <w:rFonts w:ascii="Palatino Linotype" w:eastAsia="Palatino Linotype" w:hAnsi="Palatino Linotype" w:cs="Palatino Linotype"/>
          <w:sz w:val="24"/>
        </w:rPr>
        <w:t xml:space="preserve">Al respecto, es menester hacer referencia a lo establecido en los artículos 50, 53 fracciones II, IV y V, 58, 59 fracciones I y II, y 162 </w:t>
      </w:r>
      <w:r w:rsidRPr="003966C9">
        <w:rPr>
          <w:rFonts w:ascii="Palatino Linotype" w:eastAsia="Arial Unicode MS" w:hAnsi="Palatino Linotype" w:cs="Arial"/>
          <w:sz w:val="24"/>
          <w:lang w:eastAsia="en-US"/>
        </w:rPr>
        <w:t>de la Ley de Transparencia y Acceso a la Información del Estado de México y Municipios, que a la letra estipulan lo siguiente:</w:t>
      </w:r>
    </w:p>
    <w:p w14:paraId="259561DD" w14:textId="77777777" w:rsidR="008612C3" w:rsidRPr="003966C9" w:rsidRDefault="008612C3" w:rsidP="008612C3">
      <w:pPr>
        <w:spacing w:line="360" w:lineRule="auto"/>
        <w:jc w:val="both"/>
        <w:rPr>
          <w:rFonts w:ascii="Palatino Linotype" w:eastAsia="Arial Unicode MS" w:hAnsi="Palatino Linotype" w:cs="Arial"/>
          <w:lang w:eastAsia="en-US"/>
        </w:rPr>
      </w:pPr>
    </w:p>
    <w:p w14:paraId="6ED810A2"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i/>
          <w:iCs/>
        </w:rPr>
        <w:t>Artículo 50. Los sujetos obligados contarán con un área responsable para la atención de las solicitudes de información, a la que se le denominará Unidad de Transparencia.</w:t>
      </w:r>
    </w:p>
    <w:p w14:paraId="7202FD47" w14:textId="77777777" w:rsidR="008612C3" w:rsidRPr="003966C9" w:rsidRDefault="008612C3" w:rsidP="008612C3">
      <w:pPr>
        <w:ind w:left="567" w:right="539"/>
        <w:jc w:val="both"/>
        <w:rPr>
          <w:rFonts w:ascii="Palatino Linotype" w:eastAsia="Palatino Linotype" w:hAnsi="Palatino Linotype" w:cs="Palatino Linotype"/>
          <w:i/>
          <w:iCs/>
        </w:rPr>
      </w:pPr>
    </w:p>
    <w:p w14:paraId="77BB7251"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i/>
          <w:iCs/>
        </w:rPr>
        <w:t xml:space="preserve">Artículo 53. </w:t>
      </w:r>
      <w:r w:rsidRPr="003966C9">
        <w:rPr>
          <w:rFonts w:ascii="Palatino Linotype" w:eastAsia="Palatino Linotype" w:hAnsi="Palatino Linotype" w:cs="Palatino Linotype"/>
          <w:i/>
          <w:iCs/>
        </w:rPr>
        <w:t>Las Unidades de Transparencia tendrán las siguientes funciones:</w:t>
      </w:r>
    </w:p>
    <w:p w14:paraId="6D1D926C"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i/>
          <w:iCs/>
        </w:rPr>
        <w:t>(…)</w:t>
      </w:r>
    </w:p>
    <w:p w14:paraId="228722F6"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bCs/>
          <w:i/>
          <w:iCs/>
        </w:rPr>
        <w:t>II.</w:t>
      </w:r>
      <w:r w:rsidRPr="003966C9">
        <w:rPr>
          <w:rFonts w:ascii="Palatino Linotype" w:eastAsia="Palatino Linotype" w:hAnsi="Palatino Linotype" w:cs="Palatino Linotype"/>
          <w:i/>
          <w:iCs/>
        </w:rPr>
        <w:t xml:space="preserve"> Recibir, tramitar y dar respuesta a las solicitudes de acceso a la información;</w:t>
      </w:r>
    </w:p>
    <w:p w14:paraId="3554F63C"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i/>
          <w:iCs/>
        </w:rPr>
        <w:t>(…)</w:t>
      </w:r>
    </w:p>
    <w:p w14:paraId="17771E7C"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bCs/>
          <w:i/>
          <w:iCs/>
        </w:rPr>
        <w:lastRenderedPageBreak/>
        <w:t>IV.</w:t>
      </w:r>
      <w:r w:rsidRPr="003966C9">
        <w:rPr>
          <w:rFonts w:ascii="Palatino Linotype" w:eastAsia="Palatino Linotype" w:hAnsi="Palatino Linotype" w:cs="Palatino Linotype"/>
          <w:i/>
          <w:iCs/>
        </w:rPr>
        <w:t xml:space="preserve"> Realizar, con efectividad, los trámites internos necesarios para la atención de las solicitudes de acceso a la información;</w:t>
      </w:r>
    </w:p>
    <w:p w14:paraId="4FD947D9"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bCs/>
          <w:i/>
          <w:iCs/>
        </w:rPr>
        <w:t>V.</w:t>
      </w:r>
      <w:r w:rsidRPr="003966C9">
        <w:rPr>
          <w:rFonts w:ascii="Palatino Linotype" w:eastAsia="Palatino Linotype" w:hAnsi="Palatino Linotype" w:cs="Palatino Linotype"/>
          <w:i/>
          <w:iCs/>
        </w:rPr>
        <w:t xml:space="preserve"> Entregar, en su caso, a los particulares la información solicitada;</w:t>
      </w:r>
    </w:p>
    <w:p w14:paraId="5DA630A3"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i/>
          <w:iCs/>
        </w:rPr>
        <w:t>(…)</w:t>
      </w:r>
    </w:p>
    <w:p w14:paraId="4BA4D121" w14:textId="77777777" w:rsidR="008612C3" w:rsidRPr="003966C9" w:rsidRDefault="008612C3" w:rsidP="008612C3">
      <w:pPr>
        <w:ind w:left="567" w:right="539"/>
        <w:jc w:val="both"/>
        <w:rPr>
          <w:rFonts w:ascii="Palatino Linotype" w:eastAsia="Palatino Linotype" w:hAnsi="Palatino Linotype" w:cs="Palatino Linotype"/>
          <w:i/>
          <w:iCs/>
        </w:rPr>
      </w:pPr>
    </w:p>
    <w:p w14:paraId="0CF7B8C1"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i/>
          <w:iCs/>
        </w:rPr>
        <w:t xml:space="preserve">Artículo 58. </w:t>
      </w:r>
      <w:r w:rsidRPr="003966C9">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14:paraId="16778ED2" w14:textId="77777777" w:rsidR="008612C3" w:rsidRPr="003966C9" w:rsidRDefault="008612C3" w:rsidP="008612C3">
      <w:pPr>
        <w:ind w:left="567" w:right="539"/>
        <w:jc w:val="both"/>
        <w:rPr>
          <w:rFonts w:ascii="Palatino Linotype" w:eastAsia="Palatino Linotype" w:hAnsi="Palatino Linotype" w:cs="Palatino Linotype"/>
          <w:i/>
          <w:iCs/>
        </w:rPr>
      </w:pPr>
    </w:p>
    <w:p w14:paraId="03AEC571"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i/>
          <w:iCs/>
        </w:rPr>
        <w:t xml:space="preserve">Artículo 59. </w:t>
      </w:r>
      <w:r w:rsidRPr="003966C9">
        <w:rPr>
          <w:rFonts w:ascii="Palatino Linotype" w:eastAsia="Palatino Linotype" w:hAnsi="Palatino Linotype" w:cs="Palatino Linotype"/>
          <w:i/>
          <w:iCs/>
        </w:rPr>
        <w:t>Los servidores públicos habilitados tendrán las funciones siguientes:</w:t>
      </w:r>
    </w:p>
    <w:p w14:paraId="62D92789" w14:textId="77777777" w:rsidR="008612C3" w:rsidRPr="003966C9" w:rsidRDefault="008612C3" w:rsidP="008612C3">
      <w:pPr>
        <w:ind w:left="567" w:right="539"/>
        <w:jc w:val="both"/>
        <w:rPr>
          <w:rFonts w:ascii="Palatino Linotype" w:eastAsia="Palatino Linotype" w:hAnsi="Palatino Linotype" w:cs="Palatino Linotype"/>
          <w:i/>
          <w:iCs/>
        </w:rPr>
      </w:pPr>
    </w:p>
    <w:p w14:paraId="3FCEA868"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bCs/>
          <w:i/>
          <w:iCs/>
        </w:rPr>
        <w:t>I.</w:t>
      </w:r>
      <w:r w:rsidRPr="003966C9">
        <w:rPr>
          <w:rFonts w:ascii="Palatino Linotype" w:eastAsia="Palatino Linotype" w:hAnsi="Palatino Linotype" w:cs="Palatino Linotype"/>
          <w:i/>
          <w:iCs/>
        </w:rPr>
        <w:t xml:space="preserve"> Localizar la información que le solicite la Unidad de Transparencia;</w:t>
      </w:r>
    </w:p>
    <w:p w14:paraId="761F7E5C"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bCs/>
          <w:i/>
          <w:iCs/>
        </w:rPr>
        <w:t>II.</w:t>
      </w:r>
      <w:r w:rsidRPr="003966C9">
        <w:rPr>
          <w:rFonts w:ascii="Palatino Linotype" w:eastAsia="Palatino Linotype" w:hAnsi="Palatino Linotype" w:cs="Palatino Linotype"/>
          <w:i/>
          <w:iCs/>
        </w:rPr>
        <w:t xml:space="preserve"> Proporcionar la información que obre en los archivos y que le sea solicitada por la Unidad de Transparencia;</w:t>
      </w:r>
    </w:p>
    <w:p w14:paraId="313F94CC"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i/>
          <w:iCs/>
        </w:rPr>
        <w:t>(...)</w:t>
      </w:r>
    </w:p>
    <w:p w14:paraId="6F3C15DF" w14:textId="77777777" w:rsidR="008612C3" w:rsidRPr="003966C9" w:rsidRDefault="008612C3" w:rsidP="008612C3">
      <w:pPr>
        <w:ind w:left="567" w:right="539"/>
        <w:jc w:val="both"/>
        <w:rPr>
          <w:rFonts w:ascii="Palatino Linotype" w:eastAsia="Palatino Linotype" w:hAnsi="Palatino Linotype" w:cs="Palatino Linotype"/>
          <w:i/>
          <w:iCs/>
        </w:rPr>
      </w:pPr>
    </w:p>
    <w:p w14:paraId="6F1FFBF4" w14:textId="77777777" w:rsidR="008612C3" w:rsidRPr="003966C9" w:rsidRDefault="008612C3" w:rsidP="008612C3">
      <w:pPr>
        <w:ind w:left="567" w:right="539"/>
        <w:jc w:val="both"/>
        <w:rPr>
          <w:rFonts w:ascii="Palatino Linotype" w:eastAsia="Palatino Linotype" w:hAnsi="Palatino Linotype" w:cs="Palatino Linotype"/>
          <w:i/>
          <w:iCs/>
        </w:rPr>
      </w:pPr>
      <w:r w:rsidRPr="003966C9">
        <w:rPr>
          <w:rFonts w:ascii="Palatino Linotype" w:eastAsia="Palatino Linotype" w:hAnsi="Palatino Linotype" w:cs="Palatino Linotype"/>
          <w:b/>
          <w:i/>
          <w:iCs/>
        </w:rPr>
        <w:t xml:space="preserve">Artículo 162. </w:t>
      </w:r>
      <w:r w:rsidRPr="003966C9">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911A7DE" w14:textId="77777777" w:rsidR="008612C3" w:rsidRPr="003966C9" w:rsidRDefault="008612C3" w:rsidP="008612C3">
      <w:pPr>
        <w:spacing w:line="360" w:lineRule="auto"/>
        <w:jc w:val="both"/>
        <w:rPr>
          <w:rFonts w:ascii="Palatino Linotype" w:eastAsia="Palatino Linotype" w:hAnsi="Palatino Linotype" w:cs="Palatino Linotype"/>
        </w:rPr>
      </w:pPr>
    </w:p>
    <w:p w14:paraId="7561BC99" w14:textId="77777777" w:rsidR="008612C3" w:rsidRPr="003966C9" w:rsidRDefault="008612C3" w:rsidP="00CB21F1">
      <w:pPr>
        <w:pStyle w:val="Prrafodelista"/>
        <w:numPr>
          <w:ilvl w:val="0"/>
          <w:numId w:val="26"/>
        </w:numPr>
        <w:spacing w:line="360" w:lineRule="auto"/>
        <w:ind w:left="0" w:firstLine="0"/>
        <w:jc w:val="both"/>
        <w:rPr>
          <w:rFonts w:ascii="Palatino Linotype" w:eastAsia="Arial Unicode MS" w:hAnsi="Palatino Linotype" w:cs="Arial"/>
          <w:sz w:val="24"/>
          <w:lang w:eastAsia="en-US"/>
        </w:rPr>
      </w:pPr>
      <w:r w:rsidRPr="003966C9">
        <w:rPr>
          <w:rFonts w:ascii="Palatino Linotype" w:eastAsia="Palatino Linotype" w:hAnsi="Palatino Linotype" w:cs="Palatino Linotype"/>
          <w:sz w:val="24"/>
        </w:rPr>
        <w:t xml:space="preserve">De los artículos citados se desprende que las Unidades de Transparencia de los sujetos obligados son las encargadas de tramitar internamente </w:t>
      </w:r>
      <w:r w:rsidRPr="003966C9">
        <w:rPr>
          <w:rFonts w:ascii="Palatino Linotype" w:eastAsia="Arial Unicode MS" w:hAnsi="Palatino Linotype" w:cs="Arial"/>
          <w:sz w:val="24"/>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3966C9">
        <w:rPr>
          <w:rFonts w:ascii="Palatino Linotype" w:eastAsia="Arial Unicode MS" w:hAnsi="Palatino Linotype" w:cs="Arial"/>
          <w:b/>
          <w:sz w:val="24"/>
          <w:lang w:eastAsia="en-US"/>
        </w:rPr>
        <w:t>Por su parte, los servidores públicos habilitados auxiliarán a las Unidades de Transparencia localizando la información solicitada y proporcionando la misma que obre en sus archivos.</w:t>
      </w:r>
      <w:r w:rsidRPr="003966C9">
        <w:rPr>
          <w:rFonts w:ascii="Palatino Linotype" w:eastAsia="Arial Unicode MS" w:hAnsi="Palatino Linotype" w:cs="Arial"/>
          <w:sz w:val="24"/>
          <w:lang w:eastAsia="en-US"/>
        </w:rPr>
        <w:t xml:space="preserve"> Asimismo, </w:t>
      </w:r>
      <w:r w:rsidRPr="003966C9">
        <w:rPr>
          <w:rFonts w:ascii="Palatino Linotype" w:eastAsia="Arial Unicode MS" w:hAnsi="Palatino Linotype" w:cs="Arial"/>
          <w:b/>
          <w:sz w:val="24"/>
          <w:lang w:eastAsia="en-US"/>
        </w:rPr>
        <w:t xml:space="preserve">es una obligación de las Unidades de Transparencia turnar a todas las áreas que se consideren competentes para que realicen una búsqueda </w:t>
      </w:r>
      <w:r w:rsidRPr="003966C9">
        <w:rPr>
          <w:rFonts w:ascii="Palatino Linotype" w:eastAsia="Arial Unicode MS" w:hAnsi="Palatino Linotype" w:cs="Arial"/>
          <w:b/>
          <w:sz w:val="24"/>
          <w:lang w:eastAsia="en-US"/>
        </w:rPr>
        <w:lastRenderedPageBreak/>
        <w:t>exhaustiva y razonable de la información solicitada</w:t>
      </w:r>
      <w:r w:rsidRPr="003966C9">
        <w:rPr>
          <w:rFonts w:ascii="Palatino Linotype" w:eastAsia="Arial Unicode MS" w:hAnsi="Palatino Linotype" w:cs="Arial"/>
          <w:sz w:val="24"/>
          <w:lang w:eastAsia="en-US"/>
        </w:rPr>
        <w:t xml:space="preserve"> a fin de que ésta sea entregada a los solicitantes.</w:t>
      </w:r>
    </w:p>
    <w:p w14:paraId="418D2854" w14:textId="77777777" w:rsidR="008612C3" w:rsidRPr="003966C9" w:rsidRDefault="008612C3" w:rsidP="008612C3">
      <w:pPr>
        <w:pStyle w:val="Prrafodelista"/>
        <w:spacing w:line="360" w:lineRule="auto"/>
        <w:ind w:left="0"/>
        <w:jc w:val="both"/>
        <w:rPr>
          <w:rFonts w:ascii="Palatino Linotype" w:eastAsia="Arial Unicode MS" w:hAnsi="Palatino Linotype" w:cs="Arial"/>
          <w:sz w:val="24"/>
          <w:lang w:eastAsia="en-US"/>
        </w:rPr>
      </w:pPr>
    </w:p>
    <w:p w14:paraId="5F50E3F9" w14:textId="77777777" w:rsidR="008612C3" w:rsidRPr="003966C9" w:rsidRDefault="008612C3" w:rsidP="00CB21F1">
      <w:pPr>
        <w:pStyle w:val="Prrafodelista"/>
        <w:numPr>
          <w:ilvl w:val="0"/>
          <w:numId w:val="26"/>
        </w:numPr>
        <w:spacing w:line="360" w:lineRule="auto"/>
        <w:ind w:left="0" w:firstLine="0"/>
        <w:jc w:val="both"/>
        <w:rPr>
          <w:rFonts w:ascii="Palatino Linotype" w:eastAsia="Arial Unicode MS" w:hAnsi="Palatino Linotype" w:cs="Arial"/>
          <w:sz w:val="24"/>
          <w:lang w:eastAsia="en-US"/>
        </w:rPr>
      </w:pPr>
      <w:r w:rsidRPr="003966C9">
        <w:rPr>
          <w:rFonts w:ascii="Palatino Linotype" w:eastAsia="Arial Unicode MS" w:hAnsi="Palatino Linotype" w:cs="Arial"/>
          <w:sz w:val="24"/>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3D46AFE8" w14:textId="77777777" w:rsidR="008612C3" w:rsidRPr="003966C9" w:rsidRDefault="008612C3" w:rsidP="008612C3">
      <w:pPr>
        <w:pStyle w:val="Prrafodelista"/>
        <w:rPr>
          <w:rFonts w:ascii="Palatino Linotype" w:eastAsia="Arial Unicode MS" w:hAnsi="Palatino Linotype" w:cs="Arial"/>
          <w:sz w:val="24"/>
          <w:lang w:eastAsia="en-US"/>
        </w:rPr>
      </w:pPr>
    </w:p>
    <w:p w14:paraId="5BD73910" w14:textId="325663AB" w:rsidR="008612C3" w:rsidRPr="003966C9" w:rsidRDefault="008612C3" w:rsidP="00CB21F1">
      <w:pPr>
        <w:pStyle w:val="Prrafodelista"/>
        <w:numPr>
          <w:ilvl w:val="0"/>
          <w:numId w:val="26"/>
        </w:numPr>
        <w:spacing w:line="360" w:lineRule="auto"/>
        <w:ind w:left="0" w:firstLine="0"/>
        <w:jc w:val="both"/>
        <w:rPr>
          <w:rFonts w:ascii="Palatino Linotype" w:eastAsia="Arial Unicode MS" w:hAnsi="Palatino Linotype" w:cs="Arial"/>
          <w:sz w:val="24"/>
          <w:lang w:eastAsia="en-US"/>
        </w:rPr>
      </w:pPr>
      <w:r w:rsidRPr="003966C9">
        <w:rPr>
          <w:rFonts w:ascii="Palatino Linotype" w:eastAsia="Arial Unicode MS" w:hAnsi="Palatino Linotype" w:cs="Arial"/>
          <w:sz w:val="24"/>
          <w:lang w:eastAsia="en-US"/>
        </w:rPr>
        <w:t xml:space="preserve">En el caso que se resuelve, la respuesta fue emitida por el Titular de Tesorería Municipal del Ayuntamiento de </w:t>
      </w:r>
      <w:r w:rsidR="00504EAE" w:rsidRPr="003966C9">
        <w:rPr>
          <w:rFonts w:ascii="Palatino Linotype" w:eastAsia="Arial Unicode MS" w:hAnsi="Palatino Linotype" w:cs="Arial"/>
          <w:sz w:val="24"/>
          <w:lang w:eastAsia="en-US"/>
        </w:rPr>
        <w:t>Cocotitlán</w:t>
      </w:r>
      <w:r w:rsidRPr="003966C9">
        <w:rPr>
          <w:rFonts w:ascii="Palatino Linotype" w:eastAsia="Arial Unicode MS" w:hAnsi="Palatino Linotype" w:cs="Arial"/>
          <w:sz w:val="24"/>
          <w:lang w:eastAsia="en-US"/>
        </w:rPr>
        <w:t xml:space="preserve">; </w:t>
      </w:r>
      <w:r w:rsidR="00504EAE" w:rsidRPr="003966C9">
        <w:rPr>
          <w:rFonts w:ascii="Palatino Linotype" w:eastAsia="Arial Unicode MS" w:hAnsi="Palatino Linotype" w:cs="Arial"/>
          <w:sz w:val="24"/>
          <w:lang w:eastAsia="en-US"/>
        </w:rPr>
        <w:t xml:space="preserve">sin embargo del informe remitido no se advierte que se haya </w:t>
      </w:r>
      <w:r w:rsidR="008D1F05" w:rsidRPr="003966C9">
        <w:rPr>
          <w:rFonts w:ascii="Palatino Linotype" w:eastAsia="Arial Unicode MS" w:hAnsi="Palatino Linotype" w:cs="Arial"/>
          <w:sz w:val="24"/>
          <w:lang w:eastAsia="en-US"/>
        </w:rPr>
        <w:t>enviado</w:t>
      </w:r>
      <w:r w:rsidR="00504EAE" w:rsidRPr="003966C9">
        <w:rPr>
          <w:rFonts w:ascii="Palatino Linotype" w:eastAsia="Arial Unicode MS" w:hAnsi="Palatino Linotype" w:cs="Arial"/>
          <w:sz w:val="24"/>
          <w:lang w:eastAsia="en-US"/>
        </w:rPr>
        <w:t xml:space="preserve"> información de las diversas áreas que conforman en </w:t>
      </w:r>
      <w:r w:rsidR="008D1F05" w:rsidRPr="003966C9">
        <w:rPr>
          <w:rFonts w:ascii="Palatino Linotype" w:eastAsia="Arial Unicode MS" w:hAnsi="Palatino Linotype" w:cs="Arial"/>
          <w:sz w:val="24"/>
          <w:lang w:eastAsia="en-US"/>
        </w:rPr>
        <w:t>Ayuntamiento</w:t>
      </w:r>
      <w:r w:rsidR="00504EAE" w:rsidRPr="003966C9">
        <w:rPr>
          <w:rFonts w:ascii="Palatino Linotype" w:eastAsia="Arial Unicode MS" w:hAnsi="Palatino Linotype" w:cs="Arial"/>
          <w:sz w:val="24"/>
          <w:lang w:eastAsia="en-US"/>
        </w:rPr>
        <w:t>, toda vez que el Titular de la Tesorería se limitó a remitir información de cinco áreas que conforman esa municipalidad; por lo que no se advierte que se haya realizado una correcta búsqueda exhaustiva, tal y como lo establece y exige la ley de la materia</w:t>
      </w:r>
      <w:r w:rsidRPr="003966C9">
        <w:rPr>
          <w:rFonts w:ascii="Palatino Linotype" w:eastAsia="Arial Unicode MS" w:hAnsi="Palatino Linotype" w:cs="Arial"/>
          <w:sz w:val="24"/>
          <w:lang w:eastAsia="en-US"/>
        </w:rPr>
        <w:t xml:space="preserve">. </w:t>
      </w:r>
    </w:p>
    <w:p w14:paraId="6AB4F639" w14:textId="77777777" w:rsidR="008612C3" w:rsidRPr="003966C9" w:rsidRDefault="008612C3" w:rsidP="008612C3">
      <w:pPr>
        <w:pStyle w:val="Prrafodelista"/>
        <w:rPr>
          <w:rFonts w:ascii="Palatino Linotype" w:eastAsia="Arial Unicode MS" w:hAnsi="Palatino Linotype" w:cs="Arial"/>
          <w:sz w:val="24"/>
          <w:lang w:eastAsia="en-US"/>
        </w:rPr>
      </w:pPr>
    </w:p>
    <w:p w14:paraId="3B56D9A0" w14:textId="41D807BF" w:rsidR="008612C3" w:rsidRPr="003966C9" w:rsidRDefault="00504EAE" w:rsidP="00CB21F1">
      <w:pPr>
        <w:numPr>
          <w:ilvl w:val="0"/>
          <w:numId w:val="26"/>
        </w:numPr>
        <w:spacing w:line="360" w:lineRule="auto"/>
        <w:ind w:left="0" w:firstLine="0"/>
        <w:contextualSpacing/>
        <w:jc w:val="both"/>
        <w:rPr>
          <w:rFonts w:ascii="Palatino Linotype" w:eastAsiaTheme="minorEastAsia" w:hAnsi="Palatino Linotype"/>
          <w:lang w:val="es-ES_tradnl" w:eastAsia="es-ES"/>
        </w:rPr>
      </w:pPr>
      <w:r w:rsidRPr="003966C9">
        <w:rPr>
          <w:rFonts w:ascii="Palatino Linotype" w:eastAsiaTheme="minorEastAsia" w:hAnsi="Palatino Linotype"/>
          <w:lang w:val="es-ES_tradnl" w:eastAsia="es-ES"/>
        </w:rPr>
        <w:t>Ahora bien, cabe destacar que si bien la solicitud fue turnada a</w:t>
      </w:r>
      <w:r w:rsidR="008612C3" w:rsidRPr="003966C9">
        <w:rPr>
          <w:rFonts w:ascii="Palatino Linotype" w:eastAsiaTheme="minorEastAsia" w:hAnsi="Palatino Linotype"/>
          <w:lang w:val="es-ES_tradnl" w:eastAsia="es-ES"/>
        </w:rPr>
        <w:t>l</w:t>
      </w:r>
      <w:r w:rsidRPr="003966C9">
        <w:rPr>
          <w:rFonts w:ascii="Palatino Linotype" w:eastAsiaTheme="minorEastAsia" w:hAnsi="Palatino Linotype"/>
          <w:lang w:val="es-ES_tradnl" w:eastAsia="es-ES"/>
        </w:rPr>
        <w:t xml:space="preserve"> área</w:t>
      </w:r>
      <w:r w:rsidR="008612C3" w:rsidRPr="003966C9">
        <w:rPr>
          <w:rFonts w:ascii="Palatino Linotype" w:eastAsiaTheme="minorEastAsia" w:hAnsi="Palatino Linotype"/>
          <w:lang w:val="es-ES_tradnl" w:eastAsia="es-ES"/>
        </w:rPr>
        <w:t xml:space="preserve"> que de acuerdo a sus facultades pudiera tener en sus archivos la información solicitada, </w:t>
      </w:r>
      <w:r w:rsidRPr="003966C9">
        <w:rPr>
          <w:rFonts w:ascii="Palatino Linotype" w:eastAsiaTheme="minorEastAsia" w:hAnsi="Palatino Linotype"/>
          <w:lang w:val="es-ES_tradnl" w:eastAsia="es-ES"/>
        </w:rPr>
        <w:t>también lo es que, la Tesorería Municipal</w:t>
      </w:r>
      <w:r w:rsidR="008612C3" w:rsidRPr="003966C9">
        <w:rPr>
          <w:rFonts w:ascii="Palatino Linotype" w:eastAsiaTheme="minorEastAsia" w:hAnsi="Palatino Linotype"/>
          <w:lang w:val="es-ES_tradnl" w:eastAsia="es-ES"/>
        </w:rPr>
        <w:t xml:space="preserve">, </w:t>
      </w:r>
      <w:r w:rsidRPr="003966C9">
        <w:rPr>
          <w:rFonts w:ascii="Palatino Linotype" w:eastAsiaTheme="minorEastAsia" w:hAnsi="Palatino Linotype"/>
          <w:lang w:val="es-ES_tradnl" w:eastAsia="es-ES"/>
        </w:rPr>
        <w:t>solo remitió información relacionada con cinco Unidades Administrativas</w:t>
      </w:r>
      <w:r w:rsidR="00A824F1" w:rsidRPr="003966C9">
        <w:rPr>
          <w:rFonts w:ascii="Palatino Linotype" w:eastAsiaTheme="minorEastAsia" w:hAnsi="Palatino Linotype"/>
          <w:lang w:val="es-ES_tradnl" w:eastAsia="es-ES"/>
        </w:rPr>
        <w:t xml:space="preserve">, lo que no colma lo solicitado por el particular en su solicitud de información , ya que este fue </w:t>
      </w:r>
      <w:r w:rsidR="008D1F05" w:rsidRPr="003966C9">
        <w:rPr>
          <w:rFonts w:ascii="Palatino Linotype" w:eastAsiaTheme="minorEastAsia" w:hAnsi="Palatino Linotype"/>
          <w:lang w:val="es-ES_tradnl" w:eastAsia="es-ES"/>
        </w:rPr>
        <w:t>claro al solicitar la nómina de</w:t>
      </w:r>
      <w:r w:rsidR="00A824F1" w:rsidRPr="003966C9">
        <w:rPr>
          <w:rFonts w:ascii="Palatino Linotype" w:eastAsiaTheme="minorEastAsia" w:hAnsi="Palatino Linotype"/>
          <w:lang w:val="es-ES_tradnl" w:eastAsia="es-ES"/>
        </w:rPr>
        <w:t xml:space="preserve"> los Directores, Coordinadores, Encargados de Despacho y Jefaturas del Ayuntamiento de Cocotitlan, </w:t>
      </w:r>
      <w:r w:rsidR="008612C3" w:rsidRPr="003966C9">
        <w:rPr>
          <w:rFonts w:ascii="Palatino Linotype" w:eastAsiaTheme="minorEastAsia" w:hAnsi="Palatino Linotype"/>
          <w:lang w:val="es-ES_tradnl" w:eastAsia="es-ES"/>
        </w:rPr>
        <w:t xml:space="preserve">por tanto se advierte </w:t>
      </w:r>
      <w:r w:rsidR="00A824F1" w:rsidRPr="003966C9">
        <w:rPr>
          <w:rFonts w:ascii="Palatino Linotype" w:eastAsiaTheme="minorEastAsia" w:hAnsi="Palatino Linotype"/>
          <w:lang w:val="es-ES_tradnl" w:eastAsia="es-ES"/>
        </w:rPr>
        <w:t xml:space="preserve">una vez más, </w:t>
      </w:r>
      <w:r w:rsidR="008612C3" w:rsidRPr="003966C9">
        <w:rPr>
          <w:rFonts w:ascii="Palatino Linotype" w:eastAsiaTheme="minorEastAsia" w:hAnsi="Palatino Linotype"/>
          <w:lang w:val="es-ES_tradnl" w:eastAsia="es-ES"/>
        </w:rPr>
        <w:t xml:space="preserve">que el </w:t>
      </w:r>
      <w:r w:rsidR="008612C3" w:rsidRPr="003966C9">
        <w:rPr>
          <w:rFonts w:ascii="Palatino Linotype" w:eastAsiaTheme="minorEastAsia" w:hAnsi="Palatino Linotype"/>
          <w:b/>
          <w:lang w:val="es-ES_tradnl" w:eastAsia="es-ES"/>
        </w:rPr>
        <w:t>SUJETO OBLIGADO</w:t>
      </w:r>
      <w:r w:rsidR="008612C3" w:rsidRPr="003966C9">
        <w:rPr>
          <w:rFonts w:ascii="Palatino Linotype" w:eastAsiaTheme="minorEastAsia" w:hAnsi="Palatino Linotype"/>
          <w:lang w:val="es-ES_tradnl" w:eastAsia="es-ES"/>
        </w:rPr>
        <w:t>, no realizó la búsqueda exhaustiva</w:t>
      </w:r>
      <w:r w:rsidR="00A824F1" w:rsidRPr="003966C9">
        <w:rPr>
          <w:rFonts w:ascii="Palatino Linotype" w:eastAsiaTheme="minorEastAsia" w:hAnsi="Palatino Linotype"/>
          <w:lang w:val="es-ES_tradnl" w:eastAsia="es-ES"/>
        </w:rPr>
        <w:t xml:space="preserve"> de la documentación solicitada</w:t>
      </w:r>
      <w:r w:rsidR="008612C3" w:rsidRPr="003966C9">
        <w:rPr>
          <w:rFonts w:ascii="Palatino Linotype" w:eastAsiaTheme="minorEastAsia" w:hAnsi="Palatino Linotype"/>
          <w:lang w:val="es-ES_tradnl" w:eastAsia="es-ES"/>
        </w:rPr>
        <w:t xml:space="preserve">. </w:t>
      </w:r>
    </w:p>
    <w:p w14:paraId="0DE79EB4" w14:textId="77777777" w:rsidR="008612C3" w:rsidRPr="003966C9" w:rsidRDefault="008612C3" w:rsidP="008612C3">
      <w:pPr>
        <w:pStyle w:val="Prrafodelista"/>
        <w:rPr>
          <w:rFonts w:ascii="Palatino Linotype" w:eastAsiaTheme="minorEastAsia" w:hAnsi="Palatino Linotype"/>
          <w:sz w:val="24"/>
          <w:lang w:val="es-ES_tradnl" w:eastAsia="es-ES"/>
        </w:rPr>
      </w:pPr>
    </w:p>
    <w:p w14:paraId="03680D2A" w14:textId="7B97D052" w:rsidR="00D65F1F" w:rsidRPr="003966C9" w:rsidRDefault="00E01AEA" w:rsidP="00CB21F1">
      <w:pPr>
        <w:numPr>
          <w:ilvl w:val="0"/>
          <w:numId w:val="26"/>
        </w:numPr>
        <w:spacing w:line="360" w:lineRule="auto"/>
        <w:ind w:left="0" w:firstLine="0"/>
        <w:jc w:val="both"/>
        <w:rPr>
          <w:rFonts w:ascii="Palatino Linotype" w:eastAsia="Palatino Linotype" w:hAnsi="Palatino Linotype" w:cs="Palatino Linotype"/>
          <w:b/>
          <w:u w:val="single"/>
          <w:lang w:eastAsia="es-ES"/>
        </w:rPr>
      </w:pPr>
      <w:r w:rsidRPr="003966C9">
        <w:rPr>
          <w:rFonts w:ascii="Palatino Linotype" w:eastAsia="Palatino Linotype" w:hAnsi="Palatino Linotype" w:cs="Palatino Linotype"/>
          <w:lang w:eastAsia="es-ES"/>
        </w:rPr>
        <w:t xml:space="preserve">De lo antes descrito, se desprende que </w:t>
      </w:r>
      <w:r w:rsidRPr="003966C9">
        <w:rPr>
          <w:rFonts w:ascii="Palatino Linotype" w:eastAsia="Palatino Linotype" w:hAnsi="Palatino Linotype" w:cs="Palatino Linotype"/>
          <w:b/>
          <w:u w:val="single"/>
          <w:lang w:eastAsia="es-ES"/>
        </w:rPr>
        <w:t xml:space="preserve">toda institución pública de la entidad, debe conservar las constancias documentales del pago de salario cuando sea por depósito o mediante información electrónica y que además dicha documentación deberá conservarse durante el último año y un año después de que se extingue la relación laboral. </w:t>
      </w:r>
      <w:r w:rsidRPr="003966C9">
        <w:rPr>
          <w:rFonts w:ascii="Palatino Linotype" w:eastAsia="Palatino Linotype" w:hAnsi="Palatino Linotype" w:cs="Palatino Linotype"/>
          <w:lang w:eastAsia="es-ES"/>
        </w:rPr>
        <w:t xml:space="preserve">Por lo tanto se advierte que el Ayuntamiento </w:t>
      </w:r>
      <w:r w:rsidR="00A824F1" w:rsidRPr="003966C9">
        <w:rPr>
          <w:rFonts w:ascii="Palatino Linotype" w:eastAsia="Palatino Linotype" w:hAnsi="Palatino Linotype" w:cs="Palatino Linotype"/>
          <w:lang w:eastAsia="es-ES"/>
        </w:rPr>
        <w:t xml:space="preserve">Cocotitlán, </w:t>
      </w:r>
      <w:r w:rsidR="00272048" w:rsidRPr="003966C9">
        <w:rPr>
          <w:rFonts w:ascii="Palatino Linotype" w:eastAsia="Palatino Linotype" w:hAnsi="Palatino Linotype" w:cs="Palatino Linotype"/>
          <w:lang w:eastAsia="es-ES"/>
        </w:rPr>
        <w:t>debe poseer</w:t>
      </w:r>
      <w:r w:rsidR="001F1364" w:rsidRPr="003966C9">
        <w:rPr>
          <w:rFonts w:ascii="Palatino Linotype" w:eastAsia="Palatino Linotype" w:hAnsi="Palatino Linotype" w:cs="Palatino Linotype"/>
          <w:lang w:eastAsia="es-ES"/>
        </w:rPr>
        <w:t xml:space="preserve"> est</w:t>
      </w:r>
      <w:r w:rsidR="00272048" w:rsidRPr="003966C9">
        <w:rPr>
          <w:rFonts w:ascii="Palatino Linotype" w:eastAsia="Palatino Linotype" w:hAnsi="Palatino Linotype" w:cs="Palatino Linotype"/>
          <w:lang w:eastAsia="es-ES"/>
        </w:rPr>
        <w:t>a</w:t>
      </w:r>
      <w:r w:rsidR="001F1364" w:rsidRPr="003966C9">
        <w:rPr>
          <w:rFonts w:ascii="Palatino Linotype" w:eastAsia="Palatino Linotype" w:hAnsi="Palatino Linotype" w:cs="Palatino Linotype"/>
          <w:lang w:eastAsia="es-ES"/>
        </w:rPr>
        <w:t xml:space="preserve"> documentación y así estar en posibilidad de </w:t>
      </w:r>
      <w:r w:rsidRPr="003966C9">
        <w:rPr>
          <w:rFonts w:ascii="Palatino Linotype" w:eastAsia="Palatino Linotype" w:hAnsi="Palatino Linotype" w:cs="Palatino Linotype"/>
          <w:lang w:eastAsia="es-ES"/>
        </w:rPr>
        <w:t xml:space="preserve">brindar respuesta al </w:t>
      </w:r>
      <w:r w:rsidR="001F2BC5" w:rsidRPr="003966C9">
        <w:rPr>
          <w:rFonts w:ascii="Palatino Linotype" w:eastAsia="Palatino Linotype" w:hAnsi="Palatino Linotype" w:cs="Palatino Linotype"/>
          <w:b/>
          <w:lang w:eastAsia="es-ES"/>
        </w:rPr>
        <w:t>RECURRENTE</w:t>
      </w:r>
      <w:r w:rsidR="001F2BC5" w:rsidRPr="003966C9">
        <w:rPr>
          <w:rFonts w:ascii="Palatino Linotype" w:eastAsia="Palatino Linotype" w:hAnsi="Palatino Linotype" w:cs="Palatino Linotype"/>
          <w:lang w:eastAsia="es-ES"/>
        </w:rPr>
        <w:t xml:space="preserve">. </w:t>
      </w:r>
    </w:p>
    <w:p w14:paraId="0A1FDAD2" w14:textId="77777777" w:rsidR="00A824F1" w:rsidRPr="003966C9" w:rsidRDefault="00A824F1"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4E23A2EA" w14:textId="77777777" w:rsidR="00BB1F02" w:rsidRPr="003966C9"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QUINTO. De la versión pública.</w:t>
      </w:r>
    </w:p>
    <w:p w14:paraId="482DD82E" w14:textId="77777777" w:rsidR="00BB1F02" w:rsidRPr="003966C9"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21CB2924" w14:textId="77777777" w:rsidR="00BB1F02" w:rsidRPr="003966C9" w:rsidRDefault="00BB1F02" w:rsidP="00CB21F1">
      <w:pPr>
        <w:pStyle w:val="Prrafodelista"/>
        <w:numPr>
          <w:ilvl w:val="0"/>
          <w:numId w:val="2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Debe destacarse que, debido a la naturaleza de la información solicitada</w:t>
      </w:r>
      <w:r w:rsidRPr="003966C9">
        <w:rPr>
          <w:rFonts w:ascii="Palatino Linotype" w:eastAsia="Palatino Linotype" w:hAnsi="Palatino Linotype" w:cs="Palatino Linotype"/>
          <w:b/>
          <w:color w:val="000000"/>
          <w:sz w:val="24"/>
        </w:rPr>
        <w:t xml:space="preserve"> </w:t>
      </w:r>
      <w:r w:rsidRPr="003966C9">
        <w:rPr>
          <w:rFonts w:ascii="Palatino Linotype" w:eastAsia="Palatino Linotype" w:hAnsi="Palatino Linotype" w:cs="Palatino Linotype"/>
          <w:color w:val="000000"/>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9F6080C" w14:textId="77777777" w:rsidR="00BB1F02" w:rsidRPr="003966C9"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3E9F7027" w14:textId="77777777" w:rsidR="00BB1F02" w:rsidRPr="003966C9" w:rsidRDefault="00BB1F02" w:rsidP="00CB21F1">
      <w:pPr>
        <w:numPr>
          <w:ilvl w:val="0"/>
          <w:numId w:val="2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3966C9">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14:paraId="059E6010" w14:textId="77777777" w:rsidR="00BB1F02" w:rsidRPr="003966C9"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15"/>
        <w:gridCol w:w="6369"/>
      </w:tblGrid>
      <w:tr w:rsidR="00BB1F02" w:rsidRPr="003966C9" w14:paraId="6ADAB66C" w14:textId="77777777" w:rsidTr="00370EF2">
        <w:tc>
          <w:tcPr>
            <w:tcW w:w="2415" w:type="dxa"/>
          </w:tcPr>
          <w:p w14:paraId="27D7FBC3" w14:textId="77777777" w:rsidR="00BB1F02" w:rsidRPr="003966C9" w:rsidRDefault="00BB1F02" w:rsidP="00457D85">
            <w:pPr>
              <w:spacing w:line="360" w:lineRule="auto"/>
              <w:rPr>
                <w:rFonts w:ascii="Palatino Linotype" w:eastAsia="Palatino Linotype" w:hAnsi="Palatino Linotype" w:cs="Palatino Linotype"/>
              </w:rPr>
            </w:pPr>
            <w:r w:rsidRPr="003966C9">
              <w:rPr>
                <w:rFonts w:ascii="Palatino Linotype" w:eastAsia="Palatino Linotype" w:hAnsi="Palatino Linotype" w:cs="Palatino Linotype"/>
              </w:rPr>
              <w:t>a) Requisitos previos.</w:t>
            </w:r>
          </w:p>
        </w:tc>
        <w:tc>
          <w:tcPr>
            <w:tcW w:w="6369" w:type="dxa"/>
          </w:tcPr>
          <w:p w14:paraId="23E2394A"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w:t>
            </w:r>
            <w:r w:rsidRPr="003966C9">
              <w:rPr>
                <w:rFonts w:ascii="Palatino Linotype" w:eastAsia="Palatino Linotype" w:hAnsi="Palatino Linotype" w:cs="Palatino Linotype"/>
              </w:rPr>
              <w:lastRenderedPageBreak/>
              <w:t xml:space="preserve">alguno de los supuestos de clasificación, es deber de los titulares de las áreas proponer su clasificación y no del Comité de Transparencia. </w:t>
            </w:r>
          </w:p>
          <w:p w14:paraId="38BC905E"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Al hacerlo tienen que precisar de qué información se trata, señalando el supuesto de clasificación (confidencialidad o reserva).</w:t>
            </w:r>
          </w:p>
          <w:p w14:paraId="34FB40BD"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Además, se debe señalar el procedimiento, de los tres que establecen los artículos 132 y 106 de la Ley Estatal y General, respectivamente.</w:t>
            </w:r>
          </w:p>
          <w:p w14:paraId="25EF5D4A"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3966C9">
              <w:rPr>
                <w:rFonts w:ascii="Palatino Linotype" w:eastAsia="Palatino Linotype" w:hAnsi="Palatino Linotype" w:cs="Palatino Linotype"/>
                <w:u w:val="single"/>
              </w:rPr>
              <w:t xml:space="preserve">no se puede hacer un acuerdo para clasificar de manera general todos los documentos de un expediente o área,  </w:t>
            </w:r>
            <w:r w:rsidRPr="003966C9">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BB1F02" w:rsidRPr="003966C9" w14:paraId="3406A19D" w14:textId="77777777" w:rsidTr="00370EF2">
        <w:tc>
          <w:tcPr>
            <w:tcW w:w="2415" w:type="dxa"/>
          </w:tcPr>
          <w:p w14:paraId="63954591" w14:textId="77777777" w:rsidR="00BB1F02" w:rsidRPr="003966C9" w:rsidRDefault="00BB1F02" w:rsidP="00457D85">
            <w:pPr>
              <w:spacing w:line="360" w:lineRule="auto"/>
              <w:rPr>
                <w:rFonts w:ascii="Palatino Linotype" w:eastAsia="Palatino Linotype" w:hAnsi="Palatino Linotype" w:cs="Palatino Linotype"/>
              </w:rPr>
            </w:pPr>
            <w:r w:rsidRPr="003966C9">
              <w:rPr>
                <w:rFonts w:ascii="Palatino Linotype" w:eastAsia="Palatino Linotype" w:hAnsi="Palatino Linotype" w:cs="Palatino Linotype"/>
              </w:rPr>
              <w:lastRenderedPageBreak/>
              <w:t>b) Supuestos de clasificación.</w:t>
            </w:r>
          </w:p>
        </w:tc>
        <w:tc>
          <w:tcPr>
            <w:tcW w:w="6369" w:type="dxa"/>
          </w:tcPr>
          <w:p w14:paraId="709AC116"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7BEE5B08"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w:t>
            </w:r>
            <w:r w:rsidRPr="003966C9">
              <w:rPr>
                <w:rFonts w:ascii="Palatino Linotype" w:eastAsia="Palatino Linotype" w:hAnsi="Palatino Linotype" w:cs="Palatino Linotype"/>
              </w:rPr>
              <w:lastRenderedPageBreak/>
              <w:t>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2272D6F"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El </w:t>
            </w:r>
            <w:r w:rsidRPr="003966C9">
              <w:rPr>
                <w:rFonts w:ascii="Palatino Linotype" w:eastAsia="Palatino Linotype" w:hAnsi="Palatino Linotype" w:cs="Palatino Linotype"/>
                <w:b/>
              </w:rPr>
              <w:t>SUJETO OBLIGADO</w:t>
            </w:r>
            <w:r w:rsidRPr="003966C9">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B1F02" w:rsidRPr="003966C9" w14:paraId="7A768381" w14:textId="77777777" w:rsidTr="00370EF2">
        <w:tc>
          <w:tcPr>
            <w:tcW w:w="2415" w:type="dxa"/>
          </w:tcPr>
          <w:p w14:paraId="7D72D6E8" w14:textId="77777777" w:rsidR="00BB1F02" w:rsidRPr="003966C9" w:rsidRDefault="00BB1F02" w:rsidP="00457D85">
            <w:pPr>
              <w:spacing w:line="360" w:lineRule="auto"/>
              <w:rPr>
                <w:rFonts w:ascii="Palatino Linotype" w:eastAsia="Palatino Linotype" w:hAnsi="Palatino Linotype" w:cs="Palatino Linotype"/>
              </w:rPr>
            </w:pPr>
            <w:r w:rsidRPr="003966C9">
              <w:rPr>
                <w:rFonts w:ascii="Palatino Linotype" w:eastAsia="Palatino Linotype" w:hAnsi="Palatino Linotype" w:cs="Palatino Linotype"/>
              </w:rPr>
              <w:lastRenderedPageBreak/>
              <w:t>c) Formalidades para emitir el acuerdo de clasificación.</w:t>
            </w:r>
          </w:p>
        </w:tc>
        <w:tc>
          <w:tcPr>
            <w:tcW w:w="6369" w:type="dxa"/>
          </w:tcPr>
          <w:p w14:paraId="39AB6F14"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00D12238"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Es necesario que </w:t>
            </w:r>
            <w:r w:rsidRPr="003966C9">
              <w:rPr>
                <w:rFonts w:ascii="Palatino Linotype" w:eastAsia="Palatino Linotype" w:hAnsi="Palatino Linotype" w:cs="Palatino Linotype"/>
                <w:b/>
                <w:u w:val="single"/>
              </w:rPr>
              <w:t>el acto reúna con los requisitos elementales</w:t>
            </w:r>
            <w:r w:rsidRPr="003966C9">
              <w:rPr>
                <w:rFonts w:ascii="Palatino Linotype" w:eastAsia="Palatino Linotype" w:hAnsi="Palatino Linotype" w:cs="Palatino Linotype"/>
              </w:rPr>
              <w:t>, entre ellos, que la autoridad que va a emitir el acto de autoridad sea la legalmente facultada para ello.</w:t>
            </w:r>
          </w:p>
          <w:p w14:paraId="721A6A8C"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La decisión de aprobar, modificar o revocar la clasificación deberá de asentarse en un documento que registre la determinación a la que se llegue después de un análisis </w:t>
            </w:r>
            <w:r w:rsidRPr="003966C9">
              <w:rPr>
                <w:rFonts w:ascii="Palatino Linotype" w:eastAsia="Palatino Linotype" w:hAnsi="Palatino Linotype" w:cs="Palatino Linotype"/>
              </w:rPr>
              <w:lastRenderedPageBreak/>
              <w:t>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B1F02" w:rsidRPr="003966C9" w14:paraId="12A50F85" w14:textId="77777777" w:rsidTr="00370EF2">
        <w:tc>
          <w:tcPr>
            <w:tcW w:w="2415" w:type="dxa"/>
          </w:tcPr>
          <w:p w14:paraId="2F9FE0FA" w14:textId="77777777" w:rsidR="00BB1F02" w:rsidRPr="003966C9" w:rsidRDefault="00BB1F02" w:rsidP="00457D85">
            <w:pPr>
              <w:spacing w:line="360" w:lineRule="auto"/>
              <w:rPr>
                <w:rFonts w:ascii="Palatino Linotype" w:eastAsia="Palatino Linotype" w:hAnsi="Palatino Linotype" w:cs="Palatino Linotype"/>
              </w:rPr>
            </w:pPr>
          </w:p>
          <w:p w14:paraId="2386AD11"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d) Requisitos de fondo del acuerdo de clasificación. </w:t>
            </w:r>
          </w:p>
        </w:tc>
        <w:tc>
          <w:tcPr>
            <w:tcW w:w="6369" w:type="dxa"/>
          </w:tcPr>
          <w:p w14:paraId="00AA1B47"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966C9">
              <w:rPr>
                <w:rFonts w:ascii="Palatino Linotype" w:eastAsia="Palatino Linotype" w:hAnsi="Palatino Linotype" w:cs="Palatino Linotype"/>
                <w:b/>
              </w:rPr>
              <w:t>Sujetos Obligados</w:t>
            </w:r>
            <w:r w:rsidRPr="003966C9">
              <w:rPr>
                <w:rFonts w:ascii="Palatino Linotype" w:eastAsia="Palatino Linotype" w:hAnsi="Palatino Linotype" w:cs="Palatino Linotype"/>
              </w:rPr>
              <w:t xml:space="preserve">, por lo que deberán fundar y motivar debidamente la clasificación. </w:t>
            </w:r>
          </w:p>
          <w:p w14:paraId="18E52BD1"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De lo anterior, se desprende que para una correcta </w:t>
            </w:r>
            <w:r w:rsidRPr="003966C9">
              <w:rPr>
                <w:rFonts w:ascii="Palatino Linotype" w:eastAsia="Palatino Linotype" w:hAnsi="Palatino Linotype" w:cs="Palatino Linotype"/>
                <w:b/>
              </w:rPr>
              <w:t>clasificación total o parcial</w:t>
            </w:r>
            <w:r w:rsidRPr="003966C9">
              <w:rPr>
                <w:rFonts w:ascii="Palatino Linotype" w:eastAsia="Palatino Linotype" w:hAnsi="Palatino Linotype" w:cs="Palatino Linotype"/>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3966C9">
              <w:rPr>
                <w:rFonts w:ascii="Palatino Linotype" w:eastAsia="Palatino Linotype" w:hAnsi="Palatino Linotype" w:cs="Palatino Linotype"/>
              </w:rPr>
              <w:lastRenderedPageBreak/>
              <w:t>fundamentos legales que le dieron origen y las razones por las que se deben aplicar al caso concreto.</w:t>
            </w:r>
          </w:p>
          <w:p w14:paraId="2ACEAD2C"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D63176"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15344E1B"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Ahora bien, </w:t>
            </w:r>
            <w:r w:rsidRPr="003966C9">
              <w:rPr>
                <w:rFonts w:ascii="Palatino Linotype" w:eastAsia="Palatino Linotype" w:hAnsi="Palatino Linotype" w:cs="Palatino Linotype"/>
                <w:b/>
                <w:u w:val="single"/>
              </w:rPr>
              <w:t>para cada caso además de fundar y motivar</w:t>
            </w:r>
            <w:r w:rsidRPr="003966C9">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B1F02" w:rsidRPr="003966C9" w14:paraId="43330A86" w14:textId="77777777" w:rsidTr="00370EF2">
        <w:tc>
          <w:tcPr>
            <w:tcW w:w="2415" w:type="dxa"/>
          </w:tcPr>
          <w:p w14:paraId="61510D26"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lastRenderedPageBreak/>
              <w:t xml:space="preserve">e) Condiciones especiales de la clasificación de la información como confidencial. </w:t>
            </w:r>
          </w:p>
          <w:p w14:paraId="7D724E9B" w14:textId="77777777" w:rsidR="00BB1F02" w:rsidRPr="003966C9" w:rsidRDefault="00BB1F02" w:rsidP="00457D85">
            <w:pPr>
              <w:spacing w:line="360" w:lineRule="auto"/>
              <w:rPr>
                <w:rFonts w:ascii="Palatino Linotype" w:eastAsia="Palatino Linotype" w:hAnsi="Palatino Linotype" w:cs="Palatino Linotype"/>
              </w:rPr>
            </w:pPr>
          </w:p>
        </w:tc>
        <w:tc>
          <w:tcPr>
            <w:tcW w:w="6369" w:type="dxa"/>
          </w:tcPr>
          <w:p w14:paraId="253E8E6A"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6BEA46F5" w14:textId="77777777" w:rsidR="00BB1F02" w:rsidRPr="003966C9" w:rsidRDefault="00BB1F02" w:rsidP="00457D85">
            <w:pPr>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B105AA" w14:textId="77777777" w:rsidR="00BB1F02" w:rsidRPr="003966C9" w:rsidRDefault="00BB1F02" w:rsidP="00457D85">
            <w:pPr>
              <w:spacing w:line="360" w:lineRule="auto"/>
              <w:rPr>
                <w:rFonts w:ascii="Palatino Linotype" w:eastAsia="Palatino Linotype" w:hAnsi="Palatino Linotype" w:cs="Palatino Linotype"/>
              </w:rPr>
            </w:pPr>
            <w:r w:rsidRPr="003966C9">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278043" w14:textId="77777777" w:rsidR="00BB1F02" w:rsidRPr="003966C9" w:rsidRDefault="00BB1F02" w:rsidP="00457D85">
      <w:pPr>
        <w:pStyle w:val="Prrafodelista"/>
        <w:spacing w:line="360" w:lineRule="auto"/>
        <w:ind w:left="0"/>
        <w:jc w:val="both"/>
        <w:rPr>
          <w:rFonts w:ascii="Palatino Linotype" w:eastAsia="Calibri" w:hAnsi="Palatino Linotype"/>
          <w:sz w:val="24"/>
        </w:rPr>
      </w:pPr>
    </w:p>
    <w:p w14:paraId="3E704C0D" w14:textId="77777777" w:rsidR="00370EF2" w:rsidRPr="003966C9" w:rsidRDefault="00370EF2" w:rsidP="00CB21F1">
      <w:pPr>
        <w:pStyle w:val="Prrafodelista"/>
        <w:numPr>
          <w:ilvl w:val="0"/>
          <w:numId w:val="26"/>
        </w:numPr>
        <w:spacing w:line="360" w:lineRule="auto"/>
        <w:ind w:left="0" w:firstLine="0"/>
        <w:jc w:val="both"/>
        <w:rPr>
          <w:rFonts w:ascii="Palatino Linotype" w:hAnsi="Palatino Linotype" w:cs="Arial"/>
          <w:sz w:val="24"/>
          <w:lang w:val="es-ES"/>
        </w:rPr>
      </w:pPr>
      <w:r w:rsidRPr="003966C9">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5227406" w14:textId="77777777" w:rsidR="00370EF2" w:rsidRPr="003966C9" w:rsidRDefault="00370EF2" w:rsidP="00457D85">
      <w:pPr>
        <w:pStyle w:val="Prrafodelista"/>
        <w:numPr>
          <w:ilvl w:val="0"/>
          <w:numId w:val="4"/>
        </w:numPr>
        <w:spacing w:line="360" w:lineRule="auto"/>
        <w:jc w:val="both"/>
        <w:rPr>
          <w:rFonts w:ascii="Palatino Linotype" w:eastAsia="Palatino Linotype" w:hAnsi="Palatino Linotype" w:cs="Palatino Linotype"/>
          <w:b/>
          <w:sz w:val="24"/>
        </w:rPr>
      </w:pPr>
      <w:r w:rsidRPr="003966C9">
        <w:rPr>
          <w:rFonts w:ascii="Palatino Linotype" w:eastAsia="Palatino Linotype" w:hAnsi="Palatino Linotype" w:cs="Palatino Linotype"/>
          <w:b/>
          <w:sz w:val="24"/>
        </w:rPr>
        <w:t xml:space="preserve">Firma de los servidores públicos </w:t>
      </w:r>
    </w:p>
    <w:p w14:paraId="45C9FA33" w14:textId="77777777" w:rsidR="00EB0396" w:rsidRPr="003966C9" w:rsidRDefault="00EB0396" w:rsidP="00457D85">
      <w:pPr>
        <w:spacing w:line="360" w:lineRule="auto"/>
        <w:jc w:val="both"/>
        <w:rPr>
          <w:rFonts w:ascii="Palatino Linotype" w:eastAsia="Palatino Linotype" w:hAnsi="Palatino Linotype" w:cs="Palatino Linotype"/>
          <w:b/>
        </w:rPr>
      </w:pPr>
    </w:p>
    <w:p w14:paraId="70903F48" w14:textId="77777777" w:rsidR="00370EF2" w:rsidRPr="003966C9" w:rsidRDefault="00370EF2" w:rsidP="00CB21F1">
      <w:pPr>
        <w:pStyle w:val="Prrafodelista"/>
        <w:numPr>
          <w:ilvl w:val="0"/>
          <w:numId w:val="26"/>
        </w:numPr>
        <w:tabs>
          <w:tab w:val="left" w:pos="567"/>
        </w:tabs>
        <w:spacing w:line="360" w:lineRule="auto"/>
        <w:ind w:left="0" w:firstLine="0"/>
        <w:jc w:val="both"/>
        <w:rPr>
          <w:rFonts w:ascii="Palatino Linotype" w:eastAsia="Palatino Linotype" w:hAnsi="Palatino Linotype" w:cs="Palatino Linotype"/>
          <w:sz w:val="24"/>
        </w:rPr>
      </w:pPr>
      <w:r w:rsidRPr="003966C9">
        <w:rPr>
          <w:rFonts w:ascii="Palatino Linotype" w:eastAsia="Palatino Linotype" w:hAnsi="Palatino Linotype" w:cs="Palatino Linotype"/>
          <w:sz w:val="24"/>
        </w:rPr>
        <w:lastRenderedPageBreak/>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68D8954E" w14:textId="77777777" w:rsidR="00370EF2" w:rsidRPr="003966C9" w:rsidRDefault="00370EF2" w:rsidP="00457D85">
      <w:pPr>
        <w:tabs>
          <w:tab w:val="left" w:pos="567"/>
        </w:tabs>
        <w:spacing w:line="360" w:lineRule="auto"/>
        <w:jc w:val="both"/>
        <w:rPr>
          <w:rFonts w:ascii="Palatino Linotype" w:eastAsia="Palatino Linotype" w:hAnsi="Palatino Linotype" w:cs="Palatino Linotype"/>
        </w:rPr>
      </w:pPr>
    </w:p>
    <w:p w14:paraId="57E4BDC2" w14:textId="77777777" w:rsidR="00370EF2" w:rsidRPr="003966C9" w:rsidRDefault="00370EF2" w:rsidP="00CB21F1">
      <w:pPr>
        <w:numPr>
          <w:ilvl w:val="0"/>
          <w:numId w:val="26"/>
        </w:numPr>
        <w:tabs>
          <w:tab w:val="left" w:pos="567"/>
        </w:tabs>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D508EF1" w14:textId="77777777" w:rsidR="00370EF2" w:rsidRPr="003966C9" w:rsidRDefault="00370EF2" w:rsidP="00457D85">
      <w:pPr>
        <w:rPr>
          <w:rFonts w:ascii="Palatino Linotype" w:eastAsia="Palatino Linotype" w:hAnsi="Palatino Linotype" w:cs="Palatino Linotype"/>
        </w:rPr>
      </w:pPr>
    </w:p>
    <w:p w14:paraId="1688C118" w14:textId="77777777" w:rsidR="00370EF2" w:rsidRPr="003966C9" w:rsidRDefault="00370EF2" w:rsidP="00CB21F1">
      <w:pPr>
        <w:numPr>
          <w:ilvl w:val="0"/>
          <w:numId w:val="26"/>
        </w:numPr>
        <w:tabs>
          <w:tab w:val="left" w:pos="567"/>
        </w:tabs>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7646DD8" w14:textId="77777777" w:rsidR="00370EF2" w:rsidRPr="003966C9" w:rsidRDefault="00370EF2" w:rsidP="00457D85">
      <w:pPr>
        <w:shd w:val="clear" w:color="auto" w:fill="FFFFFF"/>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w:t>
      </w:r>
    </w:p>
    <w:p w14:paraId="02D6ACD2" w14:textId="77777777" w:rsidR="00370EF2" w:rsidRPr="003966C9" w:rsidRDefault="00370EF2" w:rsidP="00457D85">
      <w:pPr>
        <w:spacing w:line="360" w:lineRule="auto"/>
        <w:ind w:left="851" w:right="539"/>
        <w:jc w:val="both"/>
        <w:rPr>
          <w:rFonts w:ascii="Palatino Linotype" w:eastAsia="Palatino Linotype" w:hAnsi="Palatino Linotype" w:cs="Palatino Linotype"/>
        </w:rPr>
      </w:pPr>
      <w:r w:rsidRPr="003966C9">
        <w:rPr>
          <w:rFonts w:ascii="Palatino Linotype" w:eastAsia="Palatino Linotype" w:hAnsi="Palatino Linotype" w:cs="Palatino Linotype"/>
          <w:b/>
          <w:i/>
        </w:rPr>
        <w:t>“Firma y rúbrica de servidores públicos.</w:t>
      </w:r>
      <w:r w:rsidRPr="003966C9">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00B0B45B" w14:textId="77777777" w:rsidR="00370EF2" w:rsidRPr="003966C9" w:rsidRDefault="00370EF2" w:rsidP="00457D85">
      <w:pPr>
        <w:tabs>
          <w:tab w:val="left" w:pos="4962"/>
        </w:tabs>
        <w:spacing w:line="360" w:lineRule="auto"/>
        <w:jc w:val="both"/>
        <w:rPr>
          <w:rFonts w:ascii="Palatino Linotype" w:eastAsia="Palatino Linotype" w:hAnsi="Palatino Linotype" w:cs="Palatino Linotype"/>
        </w:rPr>
      </w:pPr>
      <w:r w:rsidRPr="003966C9">
        <w:rPr>
          <w:rFonts w:ascii="Palatino Linotype" w:eastAsia="Palatino Linotype" w:hAnsi="Palatino Linotype" w:cs="Palatino Linotype"/>
        </w:rPr>
        <w:t> </w:t>
      </w:r>
    </w:p>
    <w:p w14:paraId="1603C627" w14:textId="77777777" w:rsidR="00370EF2" w:rsidRPr="003966C9" w:rsidRDefault="00370EF2" w:rsidP="00CB21F1">
      <w:pPr>
        <w:numPr>
          <w:ilvl w:val="0"/>
          <w:numId w:val="26"/>
        </w:numPr>
        <w:tabs>
          <w:tab w:val="left" w:pos="0"/>
        </w:tabs>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w:t>
      </w:r>
    </w:p>
    <w:p w14:paraId="29D58E65" w14:textId="77777777" w:rsidR="00370EF2" w:rsidRPr="003966C9" w:rsidRDefault="00370EF2" w:rsidP="00457D85">
      <w:pPr>
        <w:tabs>
          <w:tab w:val="left" w:pos="0"/>
          <w:tab w:val="left" w:pos="284"/>
        </w:tabs>
        <w:spacing w:line="360" w:lineRule="auto"/>
        <w:ind w:hanging="142"/>
        <w:jc w:val="both"/>
        <w:rPr>
          <w:rFonts w:ascii="Palatino Linotype" w:eastAsia="Palatino Linotype" w:hAnsi="Palatino Linotype" w:cs="Palatino Linotype"/>
        </w:rPr>
      </w:pPr>
    </w:p>
    <w:p w14:paraId="00C4834E" w14:textId="77777777" w:rsidR="00370EF2" w:rsidRPr="003966C9" w:rsidRDefault="00370EF2" w:rsidP="00CB21F1">
      <w:pPr>
        <w:numPr>
          <w:ilvl w:val="0"/>
          <w:numId w:val="26"/>
        </w:numPr>
        <w:tabs>
          <w:tab w:val="left" w:pos="0"/>
          <w:tab w:val="left" w:pos="284"/>
        </w:tabs>
        <w:spacing w:line="360" w:lineRule="auto"/>
        <w:ind w:left="0" w:firstLine="0"/>
        <w:jc w:val="both"/>
        <w:rPr>
          <w:rFonts w:ascii="Palatino Linotype" w:eastAsia="Palatino Linotype" w:hAnsi="Palatino Linotype" w:cs="Palatino Linotype"/>
        </w:rPr>
      </w:pPr>
      <w:r w:rsidRPr="003966C9">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061800F" w14:textId="77777777" w:rsidR="00370EF2" w:rsidRPr="003966C9" w:rsidRDefault="00370EF2" w:rsidP="00457D85">
      <w:pPr>
        <w:pStyle w:val="Prrafodelista"/>
        <w:pBdr>
          <w:top w:val="nil"/>
          <w:left w:val="nil"/>
          <w:bottom w:val="nil"/>
          <w:right w:val="nil"/>
          <w:between w:val="nil"/>
        </w:pBdr>
        <w:tabs>
          <w:tab w:val="left" w:pos="284"/>
        </w:tabs>
        <w:spacing w:line="360" w:lineRule="auto"/>
        <w:ind w:left="0"/>
        <w:jc w:val="both"/>
        <w:rPr>
          <w:rFonts w:ascii="Palatino Linotype" w:eastAsia="Palatino Linotype" w:hAnsi="Palatino Linotype" w:cs="Palatino Linotype"/>
          <w:color w:val="000000"/>
          <w:sz w:val="24"/>
        </w:rPr>
      </w:pPr>
    </w:p>
    <w:p w14:paraId="677AB23D" w14:textId="77777777" w:rsidR="00370EF2" w:rsidRPr="003966C9" w:rsidRDefault="00370EF2" w:rsidP="00CB21F1">
      <w:pPr>
        <w:pStyle w:val="Prrafodelista"/>
        <w:numPr>
          <w:ilvl w:val="0"/>
          <w:numId w:val="2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rPr>
      </w:pPr>
      <w:r w:rsidRPr="003966C9">
        <w:rPr>
          <w:rFonts w:ascii="Palatino Linotype" w:hAnsi="Palatino Linotype"/>
          <w:color w:val="222222"/>
          <w:sz w:val="24"/>
        </w:rPr>
        <w:t>Por otro lado, de manera enunciativa mas no limitativas, dentro de los elementos que integran los recibos de nómina se pueden encontrar los siguientes:</w:t>
      </w:r>
    </w:p>
    <w:p w14:paraId="6914B27D"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Clave Única de Registro de Población (CURP);</w:t>
      </w:r>
    </w:p>
    <w:p w14:paraId="5A104791"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Número de ISSEMyM;</w:t>
      </w:r>
    </w:p>
    <w:p w14:paraId="3D965D91"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Número de empleado;</w:t>
      </w:r>
    </w:p>
    <w:p w14:paraId="4C905FFD"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Registro Federal de Contribuyentes (RFC);</w:t>
      </w:r>
    </w:p>
    <w:p w14:paraId="59BF3E5B"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Número de Serie del CSD del SAT;</w:t>
      </w:r>
    </w:p>
    <w:p w14:paraId="18C813E9"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Número de Serie del CDS del emisor;</w:t>
      </w:r>
    </w:p>
    <w:p w14:paraId="4EB085DE"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Serie y folio;</w:t>
      </w:r>
    </w:p>
    <w:p w14:paraId="650C86A3"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Firma;</w:t>
      </w:r>
    </w:p>
    <w:p w14:paraId="2C96181F"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Código QR;</w:t>
      </w:r>
    </w:p>
    <w:p w14:paraId="15282F3C"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Sello Digital del Contribuyente; y</w:t>
      </w:r>
    </w:p>
    <w:p w14:paraId="41A8DFB2" w14:textId="77777777" w:rsidR="00370EF2" w:rsidRPr="003966C9"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Sello Digital del SAT.</w:t>
      </w:r>
    </w:p>
    <w:p w14:paraId="069A93C6" w14:textId="77777777" w:rsidR="00370EF2" w:rsidRPr="003966C9" w:rsidRDefault="00370EF2" w:rsidP="00457D85">
      <w:pPr>
        <w:pStyle w:val="Prrafodelista"/>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p>
    <w:p w14:paraId="7323B9D1" w14:textId="77777777" w:rsidR="00370EF2" w:rsidRPr="003966C9" w:rsidRDefault="00370EF2" w:rsidP="00457D85">
      <w:pPr>
        <w:pStyle w:val="Ttulo3"/>
        <w:numPr>
          <w:ilvl w:val="0"/>
          <w:numId w:val="5"/>
        </w:numPr>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Clave Única de Registro de Población (CURP).</w:t>
      </w:r>
    </w:p>
    <w:p w14:paraId="3C9C6B2E" w14:textId="77777777" w:rsidR="00370EF2" w:rsidRPr="003966C9" w:rsidRDefault="00370EF2" w:rsidP="00457D85">
      <w:pPr>
        <w:rPr>
          <w:rFonts w:ascii="Palatino Linotype" w:eastAsia="Palatino Linotype" w:hAnsi="Palatino Linotype"/>
          <w:lang w:val="es-ES_tradnl" w:eastAsia="es-ES"/>
        </w:rPr>
      </w:pPr>
    </w:p>
    <w:p w14:paraId="57C89F0C" w14:textId="77777777" w:rsidR="00370EF2" w:rsidRPr="003966C9" w:rsidRDefault="00370EF2" w:rsidP="00CB21F1">
      <w:pPr>
        <w:pStyle w:val="Prrafodelista"/>
        <w:numPr>
          <w:ilvl w:val="0"/>
          <w:numId w:val="26"/>
        </w:numPr>
        <w:shd w:val="clear" w:color="auto" w:fill="FFFFFF"/>
        <w:spacing w:before="240" w:after="240" w:line="360" w:lineRule="auto"/>
        <w:ind w:left="0" w:firstLine="0"/>
        <w:jc w:val="both"/>
        <w:rPr>
          <w:rFonts w:ascii="Palatino Linotype" w:hAnsi="Palatino Linotype"/>
          <w:color w:val="222222"/>
          <w:sz w:val="24"/>
        </w:rPr>
      </w:pPr>
      <w:r w:rsidRPr="003966C9">
        <w:rPr>
          <w:rFonts w:ascii="Palatino Linotype" w:eastAsia="Palatino Linotype" w:hAnsi="Palatino Linotype" w:cs="Palatino Linotype"/>
          <w:color w:val="000000"/>
          <w:sz w:val="24"/>
        </w:rPr>
        <w:t xml:space="preserve">La Clave Única de Registro de Población (CURP) según lo establecido en el Instructivo Normativo para la Asignación de la Clave Única de Registro de Población, </w:t>
      </w:r>
      <w:r w:rsidRPr="003966C9">
        <w:rPr>
          <w:rFonts w:ascii="Palatino Linotype" w:eastAsia="Palatino Linotype" w:hAnsi="Palatino Linotype" w:cs="Palatino Linotype"/>
          <w:color w:val="000000"/>
          <w:sz w:val="24"/>
        </w:rPr>
        <w:lastRenderedPageBreak/>
        <w:t xml:space="preserve">la CURP es un elemento que permite registrar de forma individual a las o los mexicanos, así como a los extranjeros que se encuentren en condiciones de estancia regular en el país o en trámite de ésta, se integra por dieciocho (18) caracteres, los cuales son: </w:t>
      </w:r>
    </w:p>
    <w:p w14:paraId="468A794F" w14:textId="77777777" w:rsidR="00370EF2" w:rsidRPr="003966C9" w:rsidRDefault="00370EF2" w:rsidP="00457D85">
      <w:pPr>
        <w:shd w:val="clear" w:color="auto" w:fill="FFFFFF"/>
        <w:spacing w:before="240" w:after="240" w:line="360" w:lineRule="auto"/>
        <w:jc w:val="both"/>
        <w:rPr>
          <w:rFonts w:ascii="Palatino Linotype" w:hAnsi="Palatino Linotype"/>
          <w:color w:val="222222"/>
        </w:rPr>
      </w:pPr>
      <w:r w:rsidRPr="003966C9">
        <w:rPr>
          <w:rFonts w:ascii="Palatino Linotype" w:hAnsi="Palatino Linotype"/>
          <w:noProof/>
        </w:rPr>
        <w:drawing>
          <wp:inline distT="0" distB="0" distL="0" distR="0" wp14:anchorId="35026ACA" wp14:editId="38C7A81E">
            <wp:extent cx="5305425" cy="4676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25748" t="8269" r="41254" b="18081"/>
                    <a:stretch>
                      <a:fillRect/>
                    </a:stretch>
                  </pic:blipFill>
                  <pic:spPr>
                    <a:xfrm>
                      <a:off x="0" y="0"/>
                      <a:ext cx="5305425" cy="4676775"/>
                    </a:xfrm>
                    <a:prstGeom prst="rect">
                      <a:avLst/>
                    </a:prstGeom>
                    <a:ln/>
                  </pic:spPr>
                </pic:pic>
              </a:graphicData>
            </a:graphic>
          </wp:inline>
        </w:drawing>
      </w:r>
    </w:p>
    <w:p w14:paraId="495C9F65"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Es entonces que a partir de los datos básicos de la persona (nombre, apellido, sexo, fecha y lugar de nacimiento) encontrados en los documentos probatorios de </w:t>
      </w:r>
      <w:r w:rsidRPr="003966C9">
        <w:rPr>
          <w:rFonts w:ascii="Palatino Linotype" w:eastAsia="Palatino Linotype" w:hAnsi="Palatino Linotype" w:cs="Palatino Linotype"/>
          <w:color w:val="000000"/>
        </w:rPr>
        <w:lastRenderedPageBreak/>
        <w:t xml:space="preserve">identidad es que se genera la CURP, la cual tiene la particularidad de asegurar una correspondencia entre claves y personas. </w:t>
      </w:r>
    </w:p>
    <w:p w14:paraId="015BBB6A"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Entre las características de la CURP, se encuentra: </w:t>
      </w:r>
    </w:p>
    <w:p w14:paraId="37317D31" w14:textId="77777777" w:rsidR="00370EF2" w:rsidRPr="003966C9"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3966C9">
        <w:rPr>
          <w:rFonts w:ascii="Palatino Linotype" w:eastAsia="Palatino Linotype" w:hAnsi="Palatino Linotype" w:cs="Palatino Linotype"/>
          <w:b/>
          <w:sz w:val="24"/>
        </w:rPr>
        <w:t xml:space="preserve">Composición. </w:t>
      </w:r>
      <w:r w:rsidRPr="003966C9">
        <w:rPr>
          <w:rFonts w:ascii="Palatino Linotype" w:eastAsia="Palatino Linotype" w:hAnsi="Palatino Linotype" w:cs="Palatino Linotype"/>
          <w:sz w:val="24"/>
        </w:rPr>
        <w:t>Alfanumérica.</w:t>
      </w:r>
    </w:p>
    <w:p w14:paraId="009C96AD" w14:textId="77777777" w:rsidR="00370EF2" w:rsidRPr="003966C9"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3966C9">
        <w:rPr>
          <w:rFonts w:ascii="Palatino Linotype" w:eastAsia="Palatino Linotype" w:hAnsi="Palatino Linotype" w:cs="Palatino Linotype"/>
          <w:b/>
          <w:sz w:val="24"/>
        </w:rPr>
        <w:t xml:space="preserve">Longitud. </w:t>
      </w:r>
      <w:r w:rsidRPr="003966C9">
        <w:rPr>
          <w:rFonts w:ascii="Palatino Linotype" w:eastAsia="Palatino Linotype" w:hAnsi="Palatino Linotype" w:cs="Palatino Linotype"/>
          <w:sz w:val="24"/>
        </w:rPr>
        <w:t xml:space="preserve"> 18 caracteres.</w:t>
      </w:r>
    </w:p>
    <w:p w14:paraId="124D0992" w14:textId="77777777" w:rsidR="00370EF2" w:rsidRPr="003966C9"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3966C9">
        <w:rPr>
          <w:rFonts w:ascii="Palatino Linotype" w:eastAsia="Palatino Linotype" w:hAnsi="Palatino Linotype" w:cs="Palatino Linotype"/>
          <w:b/>
          <w:sz w:val="24"/>
        </w:rPr>
        <w:t xml:space="preserve">Naturaleza. </w:t>
      </w:r>
      <w:r w:rsidRPr="003966C9">
        <w:rPr>
          <w:rFonts w:ascii="Palatino Linotype" w:eastAsia="Palatino Linotype" w:hAnsi="Palatino Linotype" w:cs="Palatino Linotype"/>
          <w:sz w:val="24"/>
        </w:rPr>
        <w:t>Biunívoca.</w:t>
      </w:r>
    </w:p>
    <w:p w14:paraId="3074EBA6" w14:textId="77777777" w:rsidR="00370EF2" w:rsidRPr="003966C9"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3966C9">
        <w:rPr>
          <w:rFonts w:ascii="Palatino Linotype" w:eastAsia="Palatino Linotype" w:hAnsi="Palatino Linotype" w:cs="Palatino Linotype"/>
          <w:b/>
          <w:sz w:val="24"/>
        </w:rPr>
        <w:t xml:space="preserve">Universalidad. </w:t>
      </w:r>
      <w:r w:rsidRPr="003966C9">
        <w:rPr>
          <w:rFonts w:ascii="Palatino Linotype" w:eastAsia="Palatino Linotype" w:hAnsi="Palatino Linotype" w:cs="Palatino Linotype"/>
          <w:sz w:val="24"/>
        </w:rPr>
        <w:t>Se asigna a todas las personas que conforman la población.</w:t>
      </w:r>
    </w:p>
    <w:p w14:paraId="10811AD5" w14:textId="77777777" w:rsidR="00370EF2" w:rsidRPr="003966C9"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b/>
          <w:sz w:val="24"/>
        </w:rPr>
      </w:pPr>
      <w:r w:rsidRPr="003966C9">
        <w:rPr>
          <w:rFonts w:ascii="Palatino Linotype" w:eastAsia="Palatino Linotype" w:hAnsi="Palatino Linotype" w:cs="Palatino Linotype"/>
          <w:b/>
          <w:sz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3EF1F34"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78CEA77"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Es entonces que, de lo anterior, se desprende que la Clave Única de Registro de Población es un dato personal confidencial, ya que por sí releva información personal de su titular, y su exposición únicamente vulneraría la esfera privada del mismo, </w:t>
      </w:r>
      <w:r w:rsidRPr="003966C9">
        <w:rPr>
          <w:rFonts w:ascii="Palatino Linotype" w:eastAsia="Palatino Linotype" w:hAnsi="Palatino Linotype" w:cs="Palatino Linotype"/>
          <w:color w:val="000000"/>
        </w:rPr>
        <w:lastRenderedPageBreak/>
        <w:t>aunado a que no guarda relación con el desempeño profesional o laboral de un individuo ni con el ejercicio de recursos públicos.</w:t>
      </w:r>
    </w:p>
    <w:p w14:paraId="040BADDA"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14:paraId="4F1936C5" w14:textId="77777777" w:rsidR="00370EF2" w:rsidRPr="003966C9" w:rsidRDefault="00370EF2" w:rsidP="00457D85">
      <w:pPr>
        <w:pStyle w:val="Prrafodelista"/>
        <w:pBdr>
          <w:top w:val="nil"/>
          <w:left w:val="nil"/>
          <w:bottom w:val="nil"/>
          <w:right w:val="nil"/>
          <w:between w:val="nil"/>
        </w:pBdr>
        <w:tabs>
          <w:tab w:val="left" w:pos="567"/>
        </w:tabs>
        <w:spacing w:line="360" w:lineRule="auto"/>
        <w:ind w:left="360"/>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i/>
          <w:color w:val="000000"/>
          <w:sz w:val="24"/>
        </w:rPr>
        <w:t>“</w:t>
      </w:r>
      <w:r w:rsidRPr="003966C9">
        <w:rPr>
          <w:rFonts w:ascii="Palatino Linotype" w:eastAsia="Palatino Linotype" w:hAnsi="Palatino Linotype" w:cs="Palatino Linotype"/>
          <w:b/>
          <w:i/>
          <w:color w:val="000000"/>
          <w:sz w:val="24"/>
        </w:rPr>
        <w:t xml:space="preserve">Clave Única de Registro de Población (CURP). </w:t>
      </w:r>
      <w:r w:rsidRPr="003966C9">
        <w:rPr>
          <w:rFonts w:ascii="Palatino Linotype" w:eastAsia="Palatino Linotype" w:hAnsi="Palatino Linotype" w:cs="Palatino Linotype"/>
          <w:i/>
          <w:color w:val="000000"/>
          <w:sz w:val="24"/>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55714B6" w14:textId="77777777" w:rsidR="00370EF2" w:rsidRPr="003966C9" w:rsidRDefault="00370EF2" w:rsidP="00457D85">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sz w:val="24"/>
        </w:rPr>
      </w:pPr>
    </w:p>
    <w:p w14:paraId="48C2483C" w14:textId="77777777" w:rsidR="00370EF2" w:rsidRPr="003966C9" w:rsidRDefault="00370EF2" w:rsidP="00457D85">
      <w:pPr>
        <w:pStyle w:val="Ttulo3"/>
        <w:numPr>
          <w:ilvl w:val="0"/>
          <w:numId w:val="7"/>
        </w:numPr>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Clave ISSEMyM</w:t>
      </w:r>
    </w:p>
    <w:p w14:paraId="6059EF86" w14:textId="77777777" w:rsidR="00370EF2" w:rsidRPr="003966C9" w:rsidRDefault="00370EF2" w:rsidP="00457D85">
      <w:pPr>
        <w:rPr>
          <w:rFonts w:ascii="Palatino Linotype" w:hAnsi="Palatino Linotype"/>
          <w:lang w:val="es-ES_tradnl" w:eastAsia="es-ES"/>
        </w:rPr>
      </w:pPr>
    </w:p>
    <w:p w14:paraId="7546DDB0"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AB3AC5D"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w:t>
      </w:r>
      <w:r w:rsidRPr="003966C9">
        <w:rPr>
          <w:rFonts w:ascii="Palatino Linotype" w:eastAsia="Palatino Linotype" w:hAnsi="Palatino Linotype" w:cs="Palatino Linotype"/>
          <w:color w:val="000000"/>
        </w:rPr>
        <w:lastRenderedPageBreak/>
        <w:t>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9E83657"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bookmarkStart w:id="20" w:name="_heading=h.26in1rg" w:colFirst="0" w:colLast="0"/>
      <w:bookmarkEnd w:id="20"/>
    </w:p>
    <w:p w14:paraId="7C79772D" w14:textId="77777777" w:rsidR="00370EF2" w:rsidRPr="003966C9" w:rsidRDefault="00370EF2" w:rsidP="00457D85">
      <w:pPr>
        <w:pStyle w:val="Ttulo3"/>
        <w:numPr>
          <w:ilvl w:val="0"/>
          <w:numId w:val="7"/>
        </w:numPr>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Número de empleado.</w:t>
      </w:r>
    </w:p>
    <w:p w14:paraId="5ADDF5CD" w14:textId="77777777" w:rsidR="00370EF2" w:rsidRPr="003966C9" w:rsidRDefault="00370EF2" w:rsidP="00CB21F1">
      <w:pPr>
        <w:numPr>
          <w:ilvl w:val="0"/>
          <w:numId w:val="26"/>
        </w:numPr>
        <w:shd w:val="clear" w:color="auto" w:fill="FFFFFF"/>
        <w:spacing w:before="240" w:after="240" w:line="360" w:lineRule="auto"/>
        <w:ind w:left="0" w:hanging="142"/>
        <w:jc w:val="both"/>
        <w:rPr>
          <w:rFonts w:ascii="Palatino Linotype" w:hAnsi="Palatino Linotype"/>
          <w:color w:val="222222"/>
        </w:rPr>
      </w:pPr>
      <w:r w:rsidRPr="003966C9">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102BAE70" w14:textId="77777777" w:rsidR="00370EF2" w:rsidRPr="003966C9" w:rsidRDefault="00370EF2" w:rsidP="00CB21F1">
      <w:pPr>
        <w:numPr>
          <w:ilvl w:val="0"/>
          <w:numId w:val="26"/>
        </w:numPr>
        <w:shd w:val="clear" w:color="auto" w:fill="FFFFFF"/>
        <w:spacing w:before="240" w:after="240" w:line="360" w:lineRule="auto"/>
        <w:ind w:left="0" w:hanging="142"/>
        <w:jc w:val="both"/>
        <w:rPr>
          <w:rFonts w:ascii="Palatino Linotype" w:hAnsi="Palatino Linotype"/>
          <w:color w:val="222222"/>
        </w:rPr>
      </w:pPr>
      <w:r w:rsidRPr="003966C9">
        <w:rPr>
          <w:rFonts w:ascii="Palatino Linotype" w:eastAsia="Palatino Linotype" w:hAnsi="Palatino Linotype" w:cs="Palatino Linotype"/>
          <w:color w:val="000000"/>
        </w:rPr>
        <w:t xml:space="preserve">Se trata de un número de identificación personal utilizado como usuario para acceder a diferentes aplicaciones internas del Ayuntamiento y que en las cuales existe </w:t>
      </w:r>
      <w:r w:rsidRPr="003966C9">
        <w:rPr>
          <w:rFonts w:ascii="Palatino Linotype" w:eastAsia="Palatino Linotype" w:hAnsi="Palatino Linotype" w:cs="Palatino Linotype"/>
          <w:color w:val="000000"/>
        </w:rPr>
        <w:lastRenderedPageBreak/>
        <w:t>información confidencial que atañe a su titular sirve de apoyo el criterio 06/19 emitido por el instituto Nacional de Transparencia, Acceso a la Información y Protección de Datos Personales (INAI):</w:t>
      </w:r>
    </w:p>
    <w:p w14:paraId="76CFC6EA" w14:textId="77777777" w:rsidR="00370EF2" w:rsidRPr="003966C9" w:rsidRDefault="00370EF2" w:rsidP="00457D85">
      <w:pPr>
        <w:pStyle w:val="Prrafodelista"/>
        <w:pBdr>
          <w:top w:val="nil"/>
          <w:left w:val="nil"/>
          <w:bottom w:val="nil"/>
          <w:right w:val="nil"/>
          <w:between w:val="nil"/>
        </w:pBdr>
        <w:spacing w:line="360" w:lineRule="auto"/>
        <w:ind w:left="851"/>
        <w:jc w:val="both"/>
        <w:rPr>
          <w:rFonts w:ascii="Palatino Linotype" w:eastAsia="Palatino Linotype" w:hAnsi="Palatino Linotype" w:cs="Palatino Linotype"/>
          <w:i/>
          <w:color w:val="000000"/>
          <w:sz w:val="24"/>
        </w:rPr>
      </w:pPr>
      <w:r w:rsidRPr="003966C9">
        <w:rPr>
          <w:rFonts w:ascii="Palatino Linotype" w:eastAsia="Palatino Linotype" w:hAnsi="Palatino Linotype" w:cs="Palatino Linotype"/>
          <w:b/>
          <w:i/>
          <w:color w:val="000000"/>
          <w:sz w:val="24"/>
        </w:rPr>
        <w:t>Número de empleado.</w:t>
      </w:r>
      <w:r w:rsidRPr="003966C9">
        <w:rPr>
          <w:rFonts w:ascii="Palatino Linotype" w:eastAsia="Palatino Linotype" w:hAnsi="Palatino Linotype" w:cs="Palatino Linotype"/>
          <w:i/>
          <w:color w:val="000000"/>
          <w:sz w:val="24"/>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1C0F031C"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06F705A5" w14:textId="77777777" w:rsidR="00370EF2" w:rsidRPr="003966C9" w:rsidRDefault="00370EF2" w:rsidP="00457D85">
      <w:pPr>
        <w:pStyle w:val="Ttulo3"/>
        <w:numPr>
          <w:ilvl w:val="0"/>
          <w:numId w:val="7"/>
        </w:numPr>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Registro Federal de Contribuyentes (RFC)</w:t>
      </w:r>
    </w:p>
    <w:p w14:paraId="4DA02E75" w14:textId="77777777" w:rsidR="00370EF2" w:rsidRPr="003966C9" w:rsidRDefault="00370EF2" w:rsidP="00457D85">
      <w:pPr>
        <w:rPr>
          <w:rFonts w:ascii="Palatino Linotype" w:hAnsi="Palatino Linotype"/>
          <w:lang w:val="es-ES_tradnl" w:eastAsia="es-ES"/>
        </w:rPr>
      </w:pPr>
    </w:p>
    <w:p w14:paraId="15231C18"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EF9732C"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2C45080"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lastRenderedPageBreak/>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0511F89"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433386DD"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2AC999B0" w14:textId="77777777" w:rsidR="00370EF2" w:rsidRPr="003966C9" w:rsidRDefault="00370EF2" w:rsidP="00457D85">
      <w:pPr>
        <w:pStyle w:val="Prrafodelista"/>
        <w:spacing w:line="360" w:lineRule="auto"/>
        <w:ind w:left="851"/>
        <w:jc w:val="both"/>
        <w:rPr>
          <w:rFonts w:ascii="Palatino Linotype" w:eastAsia="Palatino Linotype" w:hAnsi="Palatino Linotype" w:cs="Palatino Linotype"/>
          <w:b/>
          <w:i/>
          <w:sz w:val="24"/>
        </w:rPr>
      </w:pPr>
      <w:r w:rsidRPr="003966C9">
        <w:rPr>
          <w:rFonts w:ascii="Palatino Linotype" w:eastAsia="Palatino Linotype" w:hAnsi="Palatino Linotype" w:cs="Palatino Linotype"/>
          <w:b/>
          <w:i/>
          <w:sz w:val="24"/>
        </w:rPr>
        <w:t xml:space="preserve">Registro Federal de Contribuyentes (RFC) de personas físicas. </w:t>
      </w:r>
    </w:p>
    <w:p w14:paraId="1319CF27" w14:textId="77777777" w:rsidR="00370EF2" w:rsidRPr="003966C9" w:rsidRDefault="00370EF2" w:rsidP="00457D85">
      <w:pPr>
        <w:pStyle w:val="Prrafodelista"/>
        <w:pBdr>
          <w:top w:val="nil"/>
          <w:left w:val="nil"/>
          <w:bottom w:val="nil"/>
          <w:right w:val="nil"/>
          <w:between w:val="nil"/>
        </w:pBdr>
        <w:spacing w:line="360" w:lineRule="auto"/>
        <w:ind w:left="851"/>
        <w:jc w:val="both"/>
        <w:rPr>
          <w:rFonts w:ascii="Palatino Linotype" w:eastAsia="Palatino Linotype" w:hAnsi="Palatino Linotype" w:cs="Palatino Linotype"/>
          <w:i/>
          <w:color w:val="000000"/>
          <w:sz w:val="24"/>
        </w:rPr>
      </w:pPr>
      <w:r w:rsidRPr="003966C9">
        <w:rPr>
          <w:rFonts w:ascii="Palatino Linotype" w:eastAsia="Palatino Linotype" w:hAnsi="Palatino Linotype" w:cs="Palatino Linotype"/>
          <w:i/>
          <w:color w:val="000000"/>
          <w:sz w:val="24"/>
        </w:rPr>
        <w:t>El RFC es una clave de carácter fiscal, única e irrepetible, que permite identificar al titular, su edad y fecha de nacimiento, por lo que es un dato personal de carácter confidencial.</w:t>
      </w:r>
    </w:p>
    <w:p w14:paraId="602CD951"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sidRPr="003966C9">
        <w:rPr>
          <w:rFonts w:ascii="Palatino Linotype" w:eastAsia="Palatino Linotype" w:hAnsi="Palatino Linotype" w:cs="Palatino Linotype"/>
          <w:color w:val="000000"/>
        </w:rPr>
        <w:t>, así como tampoco con el desempeño laboral que pueda tener una persona.</w:t>
      </w:r>
      <w:bookmarkStart w:id="21" w:name="_heading=h.35nkun2" w:colFirst="0" w:colLast="0"/>
      <w:bookmarkEnd w:id="21"/>
    </w:p>
    <w:p w14:paraId="3399E393" w14:textId="77777777" w:rsidR="00370EF2" w:rsidRPr="003966C9" w:rsidRDefault="00370EF2" w:rsidP="00457D85">
      <w:pPr>
        <w:pStyle w:val="Ttulo3"/>
        <w:numPr>
          <w:ilvl w:val="0"/>
          <w:numId w:val="7"/>
        </w:numPr>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lastRenderedPageBreak/>
        <w:t>Deducciones personales</w:t>
      </w:r>
    </w:p>
    <w:p w14:paraId="31BC4E80"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3966C9">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3966C9">
        <w:rPr>
          <w:rFonts w:ascii="Palatino Linotype" w:eastAsia="Palatino Linotype" w:hAnsi="Palatino Linotype" w:cs="Palatino Linotype"/>
          <w:color w:val="000000"/>
        </w:rPr>
        <w:t>, seguro de vida, accidentes y enfermedades.</w:t>
      </w:r>
    </w:p>
    <w:p w14:paraId="201C6503"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14:paraId="7C5BD5C4"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A24AA73"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bookmarkStart w:id="22" w:name="_heading=h.1ksv4uv" w:colFirst="0" w:colLast="0"/>
      <w:bookmarkEnd w:id="22"/>
    </w:p>
    <w:p w14:paraId="1BABED7F" w14:textId="77777777" w:rsidR="00370EF2" w:rsidRPr="003966C9" w:rsidRDefault="00370EF2" w:rsidP="00457D85">
      <w:pPr>
        <w:pStyle w:val="Ttulo3"/>
        <w:numPr>
          <w:ilvl w:val="0"/>
          <w:numId w:val="7"/>
        </w:numPr>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CÓDIGO QR</w:t>
      </w:r>
    </w:p>
    <w:p w14:paraId="2DC2F44F"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3966C9">
        <w:rPr>
          <w:rFonts w:ascii="Palatino Linotype" w:eastAsia="Palatino Linotype" w:hAnsi="Palatino Linotype" w:cs="Palatino Linotype"/>
          <w:i/>
          <w:color w:val="000000"/>
        </w:rPr>
        <w:t>QR Code (Quick Response Code)</w:t>
      </w:r>
      <w:r w:rsidRPr="003966C9">
        <w:rPr>
          <w:rFonts w:ascii="Palatino Linotype" w:eastAsia="Palatino Linotype" w:hAnsi="Palatino Linotype" w:cs="Palatino Linotype"/>
          <w:color w:val="000000"/>
        </w:rPr>
        <w:t xml:space="preserve">, el cual contiene el Registro Federal de Contribuyentes del </w:t>
      </w:r>
      <w:r w:rsidRPr="003966C9">
        <w:rPr>
          <w:rFonts w:ascii="Palatino Linotype" w:eastAsia="Palatino Linotype" w:hAnsi="Palatino Linotype" w:cs="Palatino Linotype"/>
          <w:color w:val="000000"/>
        </w:rPr>
        <w:lastRenderedPageBreak/>
        <w:t xml:space="preserve">receptor, del emisor, o de ambos; lo anterior, conforme al Anexo 20 de la Segunda Resolución de modificación a la Resolución Miscelánea Fiscal para el 2017, localizada en la página electrónica  </w:t>
      </w:r>
      <w:hyperlink r:id="rId20">
        <w:r w:rsidRPr="003966C9">
          <w:rPr>
            <w:rFonts w:ascii="Palatino Linotype" w:eastAsia="Palatino Linotype" w:hAnsi="Palatino Linotype" w:cs="Palatino Linotype"/>
            <w:color w:val="0563C1"/>
            <w:u w:val="single"/>
          </w:rPr>
          <w:t>http://dof.gob.mx/nota_detalle.php?codigo=5492254&amp;fecha=28/07/2017</w:t>
        </w:r>
      </w:hyperlink>
      <w:r w:rsidRPr="003966C9">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14:paraId="2B234601"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3415CE6"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14:paraId="7D95906F" w14:textId="77777777" w:rsidR="00370EF2" w:rsidRPr="003966C9"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Clave Única de Registro de Población (CURP)</w:t>
      </w:r>
    </w:p>
    <w:p w14:paraId="6DD2EAF5" w14:textId="77777777" w:rsidR="00370EF2" w:rsidRPr="003966C9"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Clave ISSEMyM</w:t>
      </w:r>
    </w:p>
    <w:p w14:paraId="4F8CBADB" w14:textId="77777777" w:rsidR="00370EF2" w:rsidRPr="003966C9"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 xml:space="preserve">Número de empleado </w:t>
      </w:r>
      <w:r w:rsidRPr="003966C9">
        <w:rPr>
          <w:rFonts w:ascii="Palatino Linotype" w:eastAsia="Palatino Linotype" w:hAnsi="Palatino Linotype" w:cs="Palatino Linotype"/>
          <w:b/>
          <w:color w:val="000000"/>
          <w:sz w:val="24"/>
        </w:rPr>
        <w:t>(sólo en el caso de que contenga datos personales o se relacione con los mismos, de lo contrario es información pública)</w:t>
      </w:r>
    </w:p>
    <w:p w14:paraId="64E93527" w14:textId="77777777" w:rsidR="00370EF2" w:rsidRPr="003966C9"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Registro Federal de Contribuyentes (RFC)</w:t>
      </w:r>
    </w:p>
    <w:p w14:paraId="61A911F3" w14:textId="77777777" w:rsidR="00370EF2" w:rsidRPr="003966C9"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3966C9">
        <w:rPr>
          <w:rFonts w:ascii="Palatino Linotype" w:eastAsia="Palatino Linotype" w:hAnsi="Palatino Linotype" w:cs="Palatino Linotype"/>
          <w:color w:val="000000"/>
          <w:sz w:val="24"/>
        </w:rPr>
        <w:t>Deducciones personales</w:t>
      </w:r>
    </w:p>
    <w:p w14:paraId="2E228FFD" w14:textId="77777777" w:rsidR="00370EF2" w:rsidRPr="003966C9"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rPr>
      </w:pPr>
      <w:r w:rsidRPr="003966C9">
        <w:rPr>
          <w:rFonts w:ascii="Palatino Linotype" w:eastAsia="Palatino Linotype" w:hAnsi="Palatino Linotype" w:cs="Palatino Linotype"/>
          <w:b/>
          <w:color w:val="000000"/>
          <w:sz w:val="24"/>
        </w:rPr>
        <w:t>Código QR</w:t>
      </w:r>
    </w:p>
    <w:p w14:paraId="7EFAA849"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lastRenderedPageBreak/>
        <w:t>Es decir, los datos personales enlistados constituyen datos personales confidenciales al actualizar el supuesto normativo del artículo 143, fracción I de la Ley de Transparencia y Acceso a la Información Pública del Estado de México y Municipios.</w:t>
      </w:r>
    </w:p>
    <w:p w14:paraId="7116EE61"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17C3F4CE"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Ahora bien, siguiendo con el análisis de los datos que contienen los recibos remitidos, siguen los siguientes:</w:t>
      </w:r>
      <w:bookmarkStart w:id="23" w:name="_heading=h.44sinio" w:colFirst="0" w:colLast="0"/>
      <w:bookmarkEnd w:id="23"/>
    </w:p>
    <w:p w14:paraId="53933629" w14:textId="77777777" w:rsidR="00370EF2" w:rsidRPr="003966C9" w:rsidRDefault="00370EF2" w:rsidP="00457D85">
      <w:pPr>
        <w:pStyle w:val="Ttulo3"/>
        <w:numPr>
          <w:ilvl w:val="0"/>
          <w:numId w:val="8"/>
        </w:numPr>
        <w:spacing w:line="360" w:lineRule="auto"/>
        <w:jc w:val="both"/>
        <w:rPr>
          <w:rFonts w:ascii="Palatino Linotype" w:eastAsia="Palatino Linotype" w:hAnsi="Palatino Linotype" w:cs="Palatino Linotype"/>
          <w:b/>
          <w:color w:val="000000"/>
        </w:rPr>
      </w:pPr>
      <w:r w:rsidRPr="003966C9">
        <w:rPr>
          <w:rFonts w:ascii="Palatino Linotype" w:eastAsia="Palatino Linotype" w:hAnsi="Palatino Linotype" w:cs="Palatino Linotype"/>
          <w:b/>
          <w:color w:val="000000"/>
        </w:rPr>
        <w:t>Sellos digitales del emisor y del Servicio de Administración Tributaria y cadena original del complemento de certificación digital del órgano previamente señalado; así como folio fiscal. (PUBLICOS)</w:t>
      </w:r>
    </w:p>
    <w:p w14:paraId="5191ACFE"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w:t>
      </w:r>
      <w:r w:rsidRPr="003966C9">
        <w:rPr>
          <w:rFonts w:ascii="Palatino Linotype" w:eastAsia="Palatino Linotype" w:hAnsi="Palatino Linotype" w:cs="Palatino Linotype"/>
          <w:color w:val="000000"/>
        </w:rPr>
        <w:lastRenderedPageBreak/>
        <w:t>y Crédito Público y si bien, dichas cadenas sí derivan de la información personal de los contribuyentes, esta se encuentra encriptada como se verá a continuación.</w:t>
      </w:r>
    </w:p>
    <w:p w14:paraId="5CA66DE7"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Las cadenas originales y sellos que se agregan a las facturas</w:t>
      </w:r>
      <w:r w:rsidRPr="003966C9">
        <w:rPr>
          <w:rFonts w:ascii="Palatino Linotype" w:eastAsia="Palatino Linotype" w:hAnsi="Palatino Linotype" w:cs="Palatino Linotype"/>
          <w:b/>
          <w:color w:val="000000"/>
        </w:rPr>
        <w:t>,</w:t>
      </w:r>
      <w:r w:rsidRPr="003966C9">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7D32AC1"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“Elementos utilizados en la generación de Sellos Digitales:</w:t>
      </w:r>
    </w:p>
    <w:p w14:paraId="7B1C2745"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•Cadena Original, el elemento a sellar, en este caso de un comprobante fiscal digital a través de Internet.</w:t>
      </w:r>
    </w:p>
    <w:p w14:paraId="021B7755"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•Certificado de Sello Digital y su correspondiente clave privada.</w:t>
      </w:r>
    </w:p>
    <w:p w14:paraId="72BDB5B1"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•Algoritmos de criptografía de clave pública para firma electrónica avanzada.</w:t>
      </w:r>
    </w:p>
    <w:p w14:paraId="72F041E2"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•Especificaciones de conversión de la firma electrónica avanzada a Base 64.</w:t>
      </w:r>
    </w:p>
    <w:p w14:paraId="061C7251" w14:textId="77777777" w:rsidR="00370EF2" w:rsidRPr="003966C9" w:rsidRDefault="00370EF2" w:rsidP="00457D85">
      <w:pPr>
        <w:spacing w:line="360" w:lineRule="auto"/>
        <w:ind w:left="851" w:right="539"/>
        <w:jc w:val="both"/>
        <w:rPr>
          <w:rFonts w:ascii="Palatino Linotype" w:eastAsia="Palatino Linotype" w:hAnsi="Palatino Linotype" w:cs="Palatino Linotype"/>
          <w:i/>
        </w:rPr>
      </w:pPr>
      <w:r w:rsidRPr="003966C9">
        <w:rPr>
          <w:rFonts w:ascii="Palatino Linotype" w:eastAsia="Palatino Linotype" w:hAnsi="Palatino Linotype" w:cs="Palatino Linotype"/>
          <w:i/>
        </w:rPr>
        <w:t>Para la generación de sellos digitales se utiliza criptografía de clave pública aplicada a una cadena original.</w:t>
      </w:r>
    </w:p>
    <w:p w14:paraId="0C5A409B"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Criptografía de la Clave Pública</w:t>
      </w:r>
    </w:p>
    <w:p w14:paraId="7D6D301B" w14:textId="77777777" w:rsidR="00370EF2" w:rsidRPr="003966C9" w:rsidRDefault="00370EF2" w:rsidP="00457D85">
      <w:pPr>
        <w:pStyle w:val="Prrafodelista"/>
        <w:spacing w:line="360" w:lineRule="auto"/>
        <w:ind w:left="851" w:right="539"/>
        <w:jc w:val="both"/>
        <w:rPr>
          <w:rFonts w:ascii="Palatino Linotype" w:eastAsia="Palatino Linotype" w:hAnsi="Palatino Linotype" w:cs="Palatino Linotype"/>
          <w:i/>
          <w:sz w:val="24"/>
        </w:rPr>
      </w:pPr>
      <w:r w:rsidRPr="003966C9">
        <w:rPr>
          <w:rFonts w:ascii="Palatino Linotype" w:eastAsia="Palatino Linotype" w:hAnsi="Palatino Linotype" w:cs="Palatino Linotype"/>
          <w:i/>
          <w:sz w:val="24"/>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w:t>
      </w:r>
      <w:r w:rsidRPr="003966C9">
        <w:rPr>
          <w:rFonts w:ascii="Palatino Linotype" w:eastAsia="Palatino Linotype" w:hAnsi="Palatino Linotype" w:cs="Palatino Linotype"/>
          <w:i/>
          <w:sz w:val="24"/>
        </w:rPr>
        <w:lastRenderedPageBreak/>
        <w:t>correspondiente tomando como clave de desencripción al otro número de la pareja.”</w:t>
      </w:r>
    </w:p>
    <w:p w14:paraId="60DB65AE"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BD8B760"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3FFBEAF" w14:textId="77777777" w:rsidR="00370EF2" w:rsidRPr="003966C9" w:rsidRDefault="00370EF2" w:rsidP="00457D85">
      <w:pPr>
        <w:shd w:val="clear" w:color="auto" w:fill="FFFFFF"/>
        <w:spacing w:before="240" w:after="240" w:line="360" w:lineRule="auto"/>
        <w:jc w:val="both"/>
        <w:rPr>
          <w:rFonts w:ascii="Palatino Linotype" w:hAnsi="Palatino Linotype"/>
          <w:color w:val="222222"/>
        </w:rPr>
      </w:pPr>
      <w:r w:rsidRPr="003966C9">
        <w:rPr>
          <w:rFonts w:ascii="Palatino Linotype" w:eastAsia="Palatino Linotype" w:hAnsi="Palatino Linotype" w:cs="Palatino Linotype"/>
          <w:noProof/>
        </w:rPr>
        <w:drawing>
          <wp:inline distT="0" distB="0" distL="0" distR="0" wp14:anchorId="5E894D7B" wp14:editId="546E4591">
            <wp:extent cx="5612130" cy="42473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40505" r="32588" b="47482"/>
                    <a:stretch>
                      <a:fillRect/>
                    </a:stretch>
                  </pic:blipFill>
                  <pic:spPr>
                    <a:xfrm>
                      <a:off x="0" y="0"/>
                      <a:ext cx="5612130" cy="424735"/>
                    </a:xfrm>
                    <a:prstGeom prst="rect">
                      <a:avLst/>
                    </a:prstGeom>
                    <a:ln/>
                  </pic:spPr>
                </pic:pic>
              </a:graphicData>
            </a:graphic>
          </wp:inline>
        </w:drawing>
      </w:r>
    </w:p>
    <w:p w14:paraId="25430D21"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w:t>
      </w:r>
      <w:r w:rsidRPr="003966C9">
        <w:rPr>
          <w:rFonts w:ascii="Palatino Linotype" w:eastAsia="Palatino Linotype" w:hAnsi="Palatino Linotype" w:cs="Palatino Linotype"/>
          <w:color w:val="000000"/>
        </w:rPr>
        <w:lastRenderedPageBreak/>
        <w:t>requisitos establecidos en la normatividad aplicable, sin necesidad algún dato personal, por lo que, tampoco actualiza la clasificación, en términos del artículo 143, fracción I de la Ley de la materia.</w:t>
      </w:r>
    </w:p>
    <w:p w14:paraId="185B5E64"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eastAsia="Palatino Linotype" w:hAnsi="Palatino Linotype" w:cs="Palatino Linotype"/>
          <w:color w:val="000000"/>
        </w:rPr>
        <w:t>De lo anteriormente transcrito, se aprecia que la versión pública que remitió el Sujeto Obligado resulta excesiva, pues se pretende clasificar información que es de carácter pública, tal como las deducciones, total de deducciones, otros pagos, así como sellos y cadenas digitales. Además, de que la información que se proporcione en la atención de las solicitudes debe ser la más actualizada, es decir, la solicitud de acceso a la información corresponde al veintinueve (29) de mayo de dos mil veintitrés, por lo que, en un correcto actuar, el Sujeto Obligado debió proporcionar la información relativa a la primera quince del mes de mayo, situación que no ocurrió, en consecuencia, se ORDENA entregar esta última en una correcta versión pública.</w:t>
      </w:r>
    </w:p>
    <w:p w14:paraId="0440ED09" w14:textId="77777777" w:rsidR="00370EF2" w:rsidRPr="003966C9" w:rsidRDefault="00370EF2" w:rsidP="00457D85">
      <w:pPr>
        <w:pStyle w:val="Prrafodelista"/>
        <w:spacing w:line="360" w:lineRule="auto"/>
        <w:ind w:left="0"/>
        <w:jc w:val="both"/>
        <w:rPr>
          <w:rFonts w:ascii="Palatino Linotype" w:hAnsi="Palatino Linotype" w:cs="Arial"/>
          <w:b/>
          <w:sz w:val="24"/>
        </w:rPr>
      </w:pPr>
      <w:r w:rsidRPr="003966C9">
        <w:rPr>
          <w:rFonts w:ascii="Palatino Linotype" w:hAnsi="Palatino Linotype" w:cs="Arial"/>
          <w:b/>
          <w:sz w:val="24"/>
        </w:rPr>
        <w:t>Deducciones que no son personales.</w:t>
      </w:r>
    </w:p>
    <w:p w14:paraId="49D2296B"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hAnsi="Palatino Linotype" w:cs="Arial"/>
        </w:rPr>
        <w:t>La Ley del Trabajo de los Servidores Públicos del Estado y Municipios</w:t>
      </w:r>
      <w:r w:rsidRPr="003966C9">
        <w:rPr>
          <w:rStyle w:val="Refdenotaalpie"/>
          <w:rFonts w:ascii="Palatino Linotype" w:hAnsi="Palatino Linotype" w:cs="Arial"/>
        </w:rPr>
        <w:footnoteReference w:id="13"/>
      </w:r>
      <w:r w:rsidRPr="003966C9">
        <w:rPr>
          <w:rFonts w:ascii="Palatino Linotype" w:hAnsi="Palatino Linotype" w:cs="Arial"/>
        </w:rPr>
        <w:t xml:space="preserve"> en el artículo 84 establece lo siguiente:</w:t>
      </w:r>
    </w:p>
    <w:p w14:paraId="1E8BBBB9"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t xml:space="preserve">ARTÍCULO 84. Sólo podrán hacerse retenciones, descuentos o deducciones al sueldo de los servidores públicos por concepto de: </w:t>
      </w:r>
    </w:p>
    <w:p w14:paraId="71AD777A" w14:textId="77777777" w:rsidR="00370EF2" w:rsidRPr="003966C9" w:rsidRDefault="00370EF2" w:rsidP="00457D85">
      <w:pPr>
        <w:pStyle w:val="Prrafodelista"/>
        <w:spacing w:line="360" w:lineRule="auto"/>
        <w:ind w:left="851" w:right="539"/>
        <w:jc w:val="both"/>
        <w:rPr>
          <w:rFonts w:ascii="Palatino Linotype" w:hAnsi="Palatino Linotype"/>
          <w:b/>
          <w:i/>
          <w:sz w:val="24"/>
        </w:rPr>
      </w:pPr>
      <w:r w:rsidRPr="003966C9">
        <w:rPr>
          <w:rFonts w:ascii="Palatino Linotype" w:hAnsi="Palatino Linotype"/>
          <w:b/>
          <w:i/>
          <w:sz w:val="24"/>
        </w:rPr>
        <w:t>I. Gravámenes fiscales relacionados con el sueldo;</w:t>
      </w:r>
    </w:p>
    <w:p w14:paraId="26CD8A45"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lastRenderedPageBreak/>
        <w:t xml:space="preserve">II. Deudas contraídas con las instituciones públicas o dependencias por concepto de anticipos de sueldo, pagos hechos con exceso, errores o pérdidas debidamente comprobados; </w:t>
      </w:r>
    </w:p>
    <w:p w14:paraId="363E31CA"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t xml:space="preserve">III. Cuotas sindicales; </w:t>
      </w:r>
    </w:p>
    <w:p w14:paraId="0B08D91E" w14:textId="77777777" w:rsidR="00370EF2" w:rsidRPr="003966C9" w:rsidRDefault="00370EF2" w:rsidP="00457D85">
      <w:pPr>
        <w:pStyle w:val="Prrafodelista"/>
        <w:spacing w:line="360" w:lineRule="auto"/>
        <w:ind w:left="851" w:right="539"/>
        <w:jc w:val="both"/>
        <w:rPr>
          <w:rFonts w:ascii="Palatino Linotype" w:hAnsi="Palatino Linotype"/>
          <w:b/>
          <w:i/>
          <w:sz w:val="24"/>
        </w:rPr>
      </w:pPr>
      <w:r w:rsidRPr="003966C9">
        <w:rPr>
          <w:rFonts w:ascii="Palatino Linotype" w:hAnsi="Palatino Linotype"/>
          <w:b/>
          <w:i/>
          <w:sz w:val="24"/>
        </w:rPr>
        <w:t xml:space="preserve">IV. Cuotas de aportación a fondos para la constitución de cooperativas y de cajas de ahorro, siempre que el servidor público hubiese manifestado previamente, de manera expresa, su conformidad; </w:t>
      </w:r>
    </w:p>
    <w:p w14:paraId="6D7E195B" w14:textId="77777777" w:rsidR="00370EF2" w:rsidRPr="003966C9" w:rsidRDefault="00370EF2" w:rsidP="00457D85">
      <w:pPr>
        <w:pStyle w:val="Prrafodelista"/>
        <w:spacing w:line="360" w:lineRule="auto"/>
        <w:ind w:left="851" w:right="539"/>
        <w:jc w:val="both"/>
        <w:rPr>
          <w:rFonts w:ascii="Palatino Linotype" w:hAnsi="Palatino Linotype"/>
          <w:b/>
          <w:i/>
          <w:sz w:val="24"/>
        </w:rPr>
      </w:pPr>
      <w:r w:rsidRPr="003966C9">
        <w:rPr>
          <w:rFonts w:ascii="Palatino Linotype" w:hAnsi="Palatino Linotype"/>
          <w:b/>
          <w:i/>
          <w:sz w:val="24"/>
        </w:rPr>
        <w:t xml:space="preserve">V. Descuentos ordenados por el Instituto de Seguridad Social del Estado de México y Municipios, con motivo de cuotas y obligaciones contraídas con éste por los servidores públicos; </w:t>
      </w:r>
    </w:p>
    <w:p w14:paraId="199FA083"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t xml:space="preserve">VI. Obligaciones a cargo del servidor público con las que haya consentido, derivadas de la adquisición o del uso de habitaciones consideradas como de interés social; </w:t>
      </w:r>
    </w:p>
    <w:p w14:paraId="1BDD7D29"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t xml:space="preserve">VII. Faltas de puntualidad o de asistencia injustificadas; </w:t>
      </w:r>
    </w:p>
    <w:p w14:paraId="1B1750E2"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t xml:space="preserve">VIII. Pensiones alimenticias ordenadas por la autoridad judicial; o </w:t>
      </w:r>
    </w:p>
    <w:p w14:paraId="6886B069" w14:textId="77777777" w:rsidR="00370EF2" w:rsidRPr="003966C9" w:rsidRDefault="00370EF2" w:rsidP="00457D85">
      <w:pPr>
        <w:pStyle w:val="Prrafodelista"/>
        <w:spacing w:line="360" w:lineRule="auto"/>
        <w:ind w:left="851" w:right="539"/>
        <w:jc w:val="both"/>
        <w:rPr>
          <w:rFonts w:ascii="Palatino Linotype" w:hAnsi="Palatino Linotype"/>
          <w:i/>
          <w:sz w:val="24"/>
        </w:rPr>
      </w:pPr>
      <w:r w:rsidRPr="003966C9">
        <w:rPr>
          <w:rFonts w:ascii="Palatino Linotype" w:hAnsi="Palatino Linotype"/>
          <w:i/>
          <w:sz w:val="24"/>
        </w:rPr>
        <w:t>IX. Cualquier otro convenido con instituciones de servicios y aceptado por el servidor público.</w:t>
      </w:r>
    </w:p>
    <w:p w14:paraId="122AA2D6"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hAnsi="Palatino Linotype" w:cs="Arial"/>
        </w:rPr>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w:t>
      </w:r>
      <w:r w:rsidRPr="003966C9">
        <w:rPr>
          <w:rFonts w:ascii="Palatino Linotype" w:hAnsi="Palatino Linotype" w:cs="Arial"/>
        </w:rPr>
        <w:lastRenderedPageBreak/>
        <w:t>ley se deben realizar a los servidores públicos contrario a las deducciones personales que son por voluntad de cada servidor público.</w:t>
      </w:r>
    </w:p>
    <w:p w14:paraId="08B5946F" w14:textId="77777777" w:rsidR="00370EF2" w:rsidRPr="003966C9" w:rsidRDefault="00370EF2" w:rsidP="00457D85">
      <w:pPr>
        <w:pStyle w:val="Prrafodelista"/>
        <w:numPr>
          <w:ilvl w:val="0"/>
          <w:numId w:val="8"/>
        </w:numPr>
        <w:spacing w:line="360" w:lineRule="auto"/>
        <w:jc w:val="both"/>
        <w:rPr>
          <w:rFonts w:ascii="Palatino Linotype" w:hAnsi="Palatino Linotype" w:cs="Arial"/>
          <w:sz w:val="24"/>
        </w:rPr>
      </w:pPr>
      <w:r w:rsidRPr="003966C9">
        <w:rPr>
          <w:rFonts w:ascii="Palatino Linotype" w:hAnsi="Palatino Linotype" w:cs="Arial"/>
          <w:b/>
          <w:sz w:val="24"/>
        </w:rPr>
        <w:t>Seguro de Capitalización Individualizado.</w:t>
      </w:r>
    </w:p>
    <w:p w14:paraId="390C0BA4"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hAnsi="Palatino Linotype" w:cs="Arial"/>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1E275797" w14:textId="77777777" w:rsidR="00370EF2" w:rsidRPr="003966C9" w:rsidRDefault="00370EF2" w:rsidP="00457D85">
      <w:pPr>
        <w:pStyle w:val="Prrafodelista"/>
        <w:spacing w:line="360" w:lineRule="auto"/>
        <w:jc w:val="both"/>
        <w:rPr>
          <w:rFonts w:ascii="Palatino Linotype" w:hAnsi="Palatino Linotype" w:cs="Arial"/>
          <w:sz w:val="24"/>
        </w:rPr>
      </w:pPr>
      <w:r w:rsidRPr="003966C9">
        <w:rPr>
          <w:rFonts w:ascii="Palatino Linotype" w:hAnsi="Palatino Linotype" w:cs="Arial"/>
          <w:sz w:val="24"/>
        </w:rPr>
        <w:t>•</w:t>
      </w:r>
      <w:r w:rsidRPr="003966C9">
        <w:rPr>
          <w:rFonts w:ascii="Palatino Linotype" w:hAnsi="Palatino Linotype" w:cs="Arial"/>
          <w:sz w:val="24"/>
        </w:rPr>
        <w:tab/>
        <w:t>Subcuenta de cuota obligatoria; que corresponde a un porcentaje del sueldo sujeto a cotización, que se descuenta al servir público de manera automática.</w:t>
      </w:r>
    </w:p>
    <w:p w14:paraId="6657FA7E" w14:textId="77777777" w:rsidR="00370EF2" w:rsidRPr="003966C9" w:rsidRDefault="00370EF2" w:rsidP="00457D85">
      <w:pPr>
        <w:pStyle w:val="Prrafodelista"/>
        <w:spacing w:line="360" w:lineRule="auto"/>
        <w:jc w:val="both"/>
        <w:rPr>
          <w:rFonts w:ascii="Palatino Linotype" w:hAnsi="Palatino Linotype" w:cs="Arial"/>
          <w:sz w:val="24"/>
        </w:rPr>
      </w:pPr>
      <w:r w:rsidRPr="003966C9">
        <w:rPr>
          <w:rFonts w:ascii="Palatino Linotype" w:hAnsi="Palatino Linotype" w:cs="Arial"/>
          <w:sz w:val="24"/>
        </w:rPr>
        <w:t>•</w:t>
      </w:r>
      <w:r w:rsidRPr="003966C9">
        <w:rPr>
          <w:rFonts w:ascii="Palatino Linotype" w:hAnsi="Palatino Linotype" w:cs="Arial"/>
          <w:sz w:val="24"/>
        </w:rPr>
        <w:tab/>
        <w:t>Subcuenta de aportación obligatoria: que es la aportación que realiza la Institución a favor del servidor público, el cual equivale a un porcentaje del sueldo sujeto a cotización.</w:t>
      </w:r>
    </w:p>
    <w:p w14:paraId="5831AE48" w14:textId="77777777" w:rsidR="00370EF2" w:rsidRPr="003966C9" w:rsidRDefault="00370EF2" w:rsidP="00457D85">
      <w:pPr>
        <w:pStyle w:val="Prrafodelista"/>
        <w:spacing w:line="360" w:lineRule="auto"/>
        <w:jc w:val="both"/>
        <w:rPr>
          <w:rFonts w:ascii="Palatino Linotype" w:hAnsi="Palatino Linotype" w:cs="Arial"/>
          <w:sz w:val="24"/>
        </w:rPr>
      </w:pPr>
      <w:r w:rsidRPr="003966C9">
        <w:rPr>
          <w:rFonts w:ascii="Palatino Linotype" w:hAnsi="Palatino Linotype" w:cs="Arial"/>
          <w:sz w:val="24"/>
        </w:rPr>
        <w:t>•</w:t>
      </w:r>
      <w:r w:rsidRPr="003966C9">
        <w:rPr>
          <w:rFonts w:ascii="Palatino Linotype" w:hAnsi="Palatino Linotype" w:cs="Arial"/>
          <w:sz w:val="24"/>
        </w:rPr>
        <w:tab/>
        <w:t xml:space="preserve">Subcuenta voluntaria: que es la cantidad que cada servidor público decide ahorrar de acuerdo con sus aportaciones, permitiendo acumular mayores ingresos para su retiro. </w:t>
      </w:r>
    </w:p>
    <w:p w14:paraId="04F7D953"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hAnsi="Palatino Linotype" w:cs="Arial"/>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w:t>
      </w:r>
      <w:r w:rsidRPr="003966C9">
        <w:rPr>
          <w:rFonts w:ascii="Palatino Linotype" w:hAnsi="Palatino Linotype" w:cs="Arial"/>
        </w:rPr>
        <w:lastRenderedPageBreak/>
        <w:t xml:space="preserve">robustece, con el Criterio 05/10 emitido por el entonces Pleno del Instituto Federal de Acceso a la Información y Protección de Datos, mismo que se trae por analogía, cuyo texto y rubro es el siguiente: </w:t>
      </w:r>
    </w:p>
    <w:p w14:paraId="3358FE79" w14:textId="77777777" w:rsidR="00370EF2" w:rsidRPr="003966C9" w:rsidRDefault="00370EF2" w:rsidP="00457D85">
      <w:pPr>
        <w:pStyle w:val="Prrafodelista"/>
        <w:spacing w:line="360" w:lineRule="auto"/>
        <w:ind w:left="567" w:right="539"/>
        <w:jc w:val="both"/>
        <w:rPr>
          <w:rFonts w:ascii="Palatino Linotype" w:hAnsi="Palatino Linotype" w:cs="Arial"/>
          <w:sz w:val="24"/>
        </w:rPr>
      </w:pPr>
      <w:r w:rsidRPr="003966C9">
        <w:rPr>
          <w:rFonts w:ascii="Palatino Linotype" w:hAnsi="Palatino Linotype" w:cs="Arial"/>
          <w:i/>
          <w:sz w:val="24"/>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w:t>
      </w:r>
      <w:r w:rsidRPr="003966C9">
        <w:rPr>
          <w:rFonts w:ascii="Palatino Linotype" w:hAnsi="Palatino Linotype" w:cs="Arial"/>
          <w:i/>
          <w:sz w:val="24"/>
        </w:rPr>
        <w:lastRenderedPageBreak/>
        <w:t>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3966C9">
        <w:rPr>
          <w:rFonts w:ascii="Palatino Linotype" w:hAnsi="Palatino Linotype" w:cs="Arial"/>
          <w:sz w:val="24"/>
        </w:rPr>
        <w:t xml:space="preserve"> </w:t>
      </w:r>
    </w:p>
    <w:p w14:paraId="3B927F9D" w14:textId="77777777" w:rsidR="0023264C" w:rsidRPr="003966C9" w:rsidRDefault="0023264C" w:rsidP="00457D85">
      <w:pPr>
        <w:pStyle w:val="Prrafodelista"/>
        <w:spacing w:line="360" w:lineRule="auto"/>
        <w:ind w:left="567" w:right="539"/>
        <w:jc w:val="both"/>
        <w:rPr>
          <w:rFonts w:ascii="Palatino Linotype" w:hAnsi="Palatino Linotype" w:cs="Arial"/>
          <w:i/>
          <w:sz w:val="24"/>
        </w:rPr>
      </w:pPr>
    </w:p>
    <w:p w14:paraId="106E6704" w14:textId="7E366D18" w:rsidR="0023264C" w:rsidRPr="003966C9" w:rsidRDefault="0023264C" w:rsidP="008D1F05">
      <w:pPr>
        <w:pStyle w:val="xgmail-msolistparagraph"/>
        <w:shd w:val="clear" w:color="auto" w:fill="FFFFFF"/>
        <w:spacing w:before="0" w:beforeAutospacing="0" w:after="0" w:afterAutospacing="0" w:line="360" w:lineRule="auto"/>
        <w:ind w:left="720"/>
        <w:rPr>
          <w:rFonts w:ascii="Palatino Linotype" w:hAnsi="Palatino Linotype"/>
          <w:color w:val="242424"/>
        </w:rPr>
      </w:pPr>
      <w:r w:rsidRPr="003966C9">
        <w:rPr>
          <w:rFonts w:ascii="Palatino Linotype" w:hAnsi="Palatino Linotype"/>
          <w:color w:val="242424"/>
          <w:bdr w:val="none" w:sz="0" w:space="0" w:color="auto" w:frame="1"/>
        </w:rPr>
        <w:t> </w:t>
      </w:r>
      <w:r w:rsidRPr="003966C9">
        <w:rPr>
          <w:rFonts w:ascii="Palatino Linotype" w:hAnsi="Palatino Linotype"/>
          <w:b/>
          <w:bCs/>
          <w:color w:val="242424"/>
          <w:bdr w:val="none" w:sz="0" w:space="0" w:color="auto" w:frame="1"/>
        </w:rPr>
        <w:t>Del nombre de policías.</w:t>
      </w:r>
    </w:p>
    <w:p w14:paraId="7672B381" w14:textId="77777777" w:rsidR="0023264C" w:rsidRPr="003966C9" w:rsidRDefault="0023264C" w:rsidP="008D1F05">
      <w:pPr>
        <w:pStyle w:val="xmsonormal"/>
        <w:shd w:val="clear" w:color="auto" w:fill="FFFFFF"/>
        <w:spacing w:before="0" w:beforeAutospacing="0" w:after="0" w:afterAutospacing="0" w:line="360" w:lineRule="auto"/>
        <w:rPr>
          <w:rFonts w:ascii="Palatino Linotype" w:hAnsi="Palatino Linotype"/>
          <w:color w:val="242424"/>
        </w:rPr>
      </w:pPr>
      <w:r w:rsidRPr="003966C9">
        <w:rPr>
          <w:rFonts w:ascii="Palatino Linotype" w:hAnsi="Palatino Linotype"/>
          <w:b/>
          <w:bCs/>
          <w:color w:val="242424"/>
          <w:bdr w:val="none" w:sz="0" w:space="0" w:color="auto" w:frame="1"/>
        </w:rPr>
        <w:t> </w:t>
      </w:r>
    </w:p>
    <w:p w14:paraId="7C49407C" w14:textId="77777777" w:rsidR="0023264C"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14:paraId="0F4E4B8D" w14:textId="77777777" w:rsidR="0023264C" w:rsidRPr="003966C9" w:rsidRDefault="0023264C" w:rsidP="008D1F05">
      <w:pPr>
        <w:pStyle w:val="xmsonormal"/>
        <w:shd w:val="clear" w:color="auto" w:fill="FFFFFF"/>
        <w:spacing w:before="0" w:beforeAutospacing="0" w:after="0" w:afterAutospacing="0" w:line="360" w:lineRule="auto"/>
        <w:ind w:right="1"/>
        <w:jc w:val="both"/>
        <w:rPr>
          <w:rFonts w:ascii="Palatino Linotype" w:hAnsi="Palatino Linotype"/>
          <w:color w:val="242424"/>
        </w:rPr>
      </w:pPr>
    </w:p>
    <w:p w14:paraId="44B32728" w14:textId="213BD45A" w:rsidR="0023264C"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27F20146" w14:textId="77777777" w:rsidR="0023264C" w:rsidRPr="003966C9" w:rsidRDefault="0023264C" w:rsidP="0023264C">
      <w:pPr>
        <w:pStyle w:val="xmsonormal"/>
        <w:shd w:val="clear" w:color="auto" w:fill="FFFFFF"/>
        <w:spacing w:before="0" w:beforeAutospacing="0" w:after="0" w:afterAutospacing="0"/>
        <w:ind w:right="1"/>
        <w:jc w:val="both"/>
        <w:rPr>
          <w:rFonts w:ascii="Palatino Linotype" w:hAnsi="Palatino Linotype"/>
          <w:color w:val="242424"/>
        </w:rPr>
      </w:pPr>
      <w:r w:rsidRPr="003966C9">
        <w:rPr>
          <w:rFonts w:ascii="Palatino Linotype" w:hAnsi="Palatino Linotype"/>
          <w:color w:val="242424"/>
          <w:bdr w:val="none" w:sz="0" w:space="0" w:color="auto" w:frame="1"/>
        </w:rPr>
        <w:t> </w:t>
      </w:r>
    </w:p>
    <w:p w14:paraId="0A27A8CF" w14:textId="77777777" w:rsidR="0023264C" w:rsidRPr="003966C9" w:rsidRDefault="0023264C" w:rsidP="0023264C">
      <w:pPr>
        <w:pStyle w:val="xgmail-msonormal"/>
        <w:shd w:val="clear" w:color="auto" w:fill="FFFFFF"/>
        <w:spacing w:before="0" w:beforeAutospacing="0" w:after="0" w:afterAutospacing="0"/>
        <w:ind w:left="567" w:right="616"/>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lastRenderedPageBreak/>
        <w:t>“Artículo 140.</w:t>
      </w:r>
      <w:r w:rsidRPr="003966C9">
        <w:rPr>
          <w:rFonts w:ascii="Palatino Linotype" w:hAnsi="Palatino Linotype" w:cs="Segoe UI"/>
          <w:i/>
          <w:iCs/>
          <w:color w:val="242424"/>
          <w:bdr w:val="none" w:sz="0" w:space="0" w:color="auto" w:frame="1"/>
        </w:rPr>
        <w:t> El acceso a la información pública será restringido excepcionalmente, cuando por razones de interés público, ésta sea clasificada como reservada, conforme a los criterios siguientes:</w:t>
      </w:r>
    </w:p>
    <w:p w14:paraId="2E83C087" w14:textId="77777777" w:rsidR="0023264C" w:rsidRPr="003966C9" w:rsidRDefault="0023264C" w:rsidP="0023264C">
      <w:pPr>
        <w:pStyle w:val="xgmail-msonormal"/>
        <w:shd w:val="clear" w:color="auto" w:fill="FFFFFF"/>
        <w:spacing w:before="0" w:beforeAutospacing="0" w:after="0" w:afterAutospacing="0"/>
        <w:ind w:left="567" w:right="616"/>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 Comprometa la seguridad pública y cuente con un propósito genuino y un efecto demostrable;</w:t>
      </w:r>
    </w:p>
    <w:p w14:paraId="0F7DBEC8" w14:textId="77777777" w:rsidR="0023264C" w:rsidRPr="003966C9" w:rsidRDefault="0023264C" w:rsidP="0023264C">
      <w:pPr>
        <w:pStyle w:val="xgmail-msonormal"/>
        <w:shd w:val="clear" w:color="auto" w:fill="FFFFFF"/>
        <w:spacing w:before="0" w:beforeAutospacing="0" w:after="0" w:afterAutospacing="0"/>
        <w:ind w:left="567" w:right="616"/>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II. Pueda menoscabar la conducción de las negociaciones y relaciones internacionales;</w:t>
      </w:r>
    </w:p>
    <w:p w14:paraId="660CB9EC" w14:textId="77777777" w:rsidR="0023264C" w:rsidRPr="003966C9" w:rsidRDefault="0023264C" w:rsidP="0023264C">
      <w:pPr>
        <w:pStyle w:val="xgmail-msonormal"/>
        <w:shd w:val="clear" w:color="auto" w:fill="FFFFFF"/>
        <w:spacing w:before="0" w:beforeAutospacing="0" w:after="0" w:afterAutospacing="0"/>
        <w:ind w:left="567" w:right="616"/>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1458694" w14:textId="77777777" w:rsidR="0023264C" w:rsidRPr="003966C9" w:rsidRDefault="0023264C" w:rsidP="0023264C">
      <w:pPr>
        <w:pStyle w:val="xgmail-msonormal"/>
        <w:shd w:val="clear" w:color="auto" w:fill="FFFFFF"/>
        <w:spacing w:before="0" w:beforeAutospacing="0" w:after="0" w:afterAutospacing="0"/>
        <w:ind w:left="567" w:right="616"/>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IV. Ponga en riesgo la vida, la seguridad o la salud de una persona física;</w:t>
      </w:r>
    </w:p>
    <w:p w14:paraId="33488833" w14:textId="77777777" w:rsidR="0023264C" w:rsidRPr="003966C9" w:rsidRDefault="0023264C" w:rsidP="0023264C">
      <w:pPr>
        <w:pStyle w:val="xgmail-msonormal"/>
        <w:shd w:val="clear" w:color="auto" w:fill="FFFFFF"/>
        <w:spacing w:before="0" w:beforeAutospacing="0" w:after="0" w:afterAutospacing="0"/>
        <w:ind w:left="567" w:right="616"/>
        <w:jc w:val="both"/>
        <w:rPr>
          <w:rFonts w:ascii="Palatino Linotype" w:hAnsi="Palatino Linotype" w:cs="Segoe UI"/>
          <w:i/>
          <w:iCs/>
          <w:color w:val="242424"/>
          <w:bdr w:val="none" w:sz="0" w:space="0" w:color="auto" w:frame="1"/>
        </w:rPr>
      </w:pPr>
      <w:r w:rsidRPr="003966C9">
        <w:rPr>
          <w:rFonts w:ascii="Palatino Linotype" w:hAnsi="Palatino Linotype" w:cs="Segoe UI"/>
          <w:i/>
          <w:iCs/>
          <w:color w:val="242424"/>
          <w:bdr w:val="none" w:sz="0" w:space="0" w:color="auto" w:frame="1"/>
        </w:rPr>
        <w:t> (…)”</w:t>
      </w:r>
    </w:p>
    <w:p w14:paraId="03DFFBFB" w14:textId="77777777" w:rsidR="008D1F05" w:rsidRPr="003966C9" w:rsidRDefault="008D1F05" w:rsidP="0023264C">
      <w:pPr>
        <w:pStyle w:val="xgmail-msonormal"/>
        <w:shd w:val="clear" w:color="auto" w:fill="FFFFFF"/>
        <w:spacing w:before="0" w:beforeAutospacing="0" w:after="0" w:afterAutospacing="0"/>
        <w:ind w:left="567" w:right="616"/>
        <w:jc w:val="both"/>
        <w:rPr>
          <w:rFonts w:ascii="Palatino Linotype" w:hAnsi="Palatino Linotype" w:cs="Segoe UI"/>
          <w:color w:val="242424"/>
        </w:rPr>
      </w:pPr>
    </w:p>
    <w:p w14:paraId="63CAB41D"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 xml:space="preserve"> 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3966C9">
        <w:rPr>
          <w:rFonts w:ascii="Palatino Linotype" w:hAnsi="Palatino Linotype"/>
          <w:b/>
          <w:bCs/>
          <w:color w:val="242424"/>
          <w:bdr w:val="none" w:sz="0" w:space="0" w:color="auto" w:frame="1"/>
        </w:rPr>
        <w:t>vulnerar la vida, seguridad o salud de dichos elementos, incluso la de sus familias o entorno social, </w:t>
      </w:r>
      <w:r w:rsidRPr="003966C9">
        <w:rPr>
          <w:rFonts w:ascii="Palatino Linotype" w:hAnsi="Palatino Linotype"/>
          <w:color w:val="242424"/>
          <w:bdr w:val="none" w:sz="0" w:space="0" w:color="auto" w:frame="1"/>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EA5E672" w14:textId="77777777" w:rsidR="00E870F6" w:rsidRPr="003966C9" w:rsidRDefault="00E870F6" w:rsidP="00E870F6">
      <w:pPr>
        <w:pStyle w:val="xmsonormal"/>
        <w:shd w:val="clear" w:color="auto" w:fill="FFFFFF"/>
        <w:spacing w:before="0" w:beforeAutospacing="0" w:after="0" w:afterAutospacing="0" w:line="360" w:lineRule="auto"/>
        <w:ind w:right="1"/>
        <w:jc w:val="both"/>
        <w:rPr>
          <w:rFonts w:ascii="Palatino Linotype" w:hAnsi="Palatino Linotype"/>
          <w:color w:val="242424"/>
        </w:rPr>
      </w:pPr>
    </w:p>
    <w:p w14:paraId="03D52334"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14:paraId="73EF25A8"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37EBE4D1"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lastRenderedPageBreak/>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32AF048F"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034778B2"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966C9">
        <w:rPr>
          <w:rFonts w:ascii="Palatino Linotype" w:hAnsi="Palatino Linotype"/>
          <w:b/>
          <w:bCs/>
          <w:color w:val="242424"/>
          <w:bdr w:val="none" w:sz="0" w:space="0" w:color="auto" w:frame="1"/>
        </w:rPr>
        <w:t> SUJETO OBLIGADO</w:t>
      </w:r>
      <w:r w:rsidRPr="003966C9">
        <w:rPr>
          <w:rFonts w:ascii="Palatino Linotype" w:hAnsi="Palatino Linotype"/>
          <w:color w:val="242424"/>
          <w:bdr w:val="none" w:sz="0" w:space="0" w:color="auto" w:frame="1"/>
        </w:rPr>
        <w:t>, colocando en inminente riesgo la vida de todos los integrantes, menoscabando así las actividades de prevención del delito y combate a la delincuencia.</w:t>
      </w:r>
    </w:p>
    <w:p w14:paraId="2CDA0B56"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124A8210"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97952EC"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2BC350C7"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 xml:space="preserve">El dar el nombre de los servidores públicos operativos de la Dirección de Seguridad Pública y Vialidad Municipal pone en riesgo sus vidas y seguridad, ya que </w:t>
      </w:r>
      <w:r w:rsidRPr="003966C9">
        <w:rPr>
          <w:rFonts w:ascii="Palatino Linotype" w:hAnsi="Palatino Linotype"/>
          <w:color w:val="242424"/>
          <w:bdr w:val="none" w:sz="0" w:space="0" w:color="auto" w:frame="1"/>
        </w:rPr>
        <w:lastRenderedPageBreak/>
        <w:t>pueden ser identificarles, provocando que se utilice la información para amenazar, intimidar o extorsionar al integrante.</w:t>
      </w:r>
    </w:p>
    <w:p w14:paraId="0B3130CC"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63EF4C70"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3564BF60"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73465A8B"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1378DFB6" w14:textId="77777777" w:rsidR="00E870F6" w:rsidRPr="003966C9" w:rsidRDefault="00E870F6" w:rsidP="00E870F6">
      <w:pPr>
        <w:pStyle w:val="Prrafodelista"/>
        <w:rPr>
          <w:rFonts w:ascii="Palatino Linotype" w:hAnsi="Palatino Linotype"/>
          <w:color w:val="242424"/>
          <w:sz w:val="24"/>
          <w:bdr w:val="none" w:sz="0" w:space="0" w:color="auto" w:frame="1"/>
        </w:rPr>
      </w:pPr>
    </w:p>
    <w:p w14:paraId="721689DF" w14:textId="77777777" w:rsidR="00E870F6"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4A155D79" w14:textId="77777777" w:rsidR="00E870F6" w:rsidRPr="003966C9" w:rsidRDefault="00E870F6" w:rsidP="00E870F6">
      <w:pPr>
        <w:pStyle w:val="Prrafodelista"/>
        <w:rPr>
          <w:rFonts w:ascii="Palatino Linotype" w:hAnsi="Palatino Linotype"/>
          <w:color w:val="242424"/>
          <w:sz w:val="24"/>
          <w:bdr w:val="none" w:sz="0" w:space="0" w:color="auto" w:frame="1"/>
          <w:lang w:val="es-ES_tradnl"/>
        </w:rPr>
      </w:pPr>
    </w:p>
    <w:p w14:paraId="2C33609E" w14:textId="65B41EFB" w:rsidR="0023264C"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lang w:val="es-ES_tradnl"/>
        </w:rPr>
        <w:t>Al respecto, cabe hacer mención que el artículo 81 fracción III de la Ley de Seguridad del Estado de México, establece lo siguiente:</w:t>
      </w:r>
    </w:p>
    <w:p w14:paraId="4A0E654A" w14:textId="77777777" w:rsidR="0023264C" w:rsidRPr="003966C9" w:rsidRDefault="0023264C" w:rsidP="0023264C">
      <w:pPr>
        <w:pStyle w:val="xmsonormal"/>
        <w:shd w:val="clear" w:color="auto" w:fill="FFFFFF"/>
        <w:spacing w:before="0" w:beforeAutospacing="0" w:after="0" w:afterAutospacing="0"/>
        <w:ind w:right="1"/>
        <w:jc w:val="both"/>
        <w:rPr>
          <w:rFonts w:ascii="Palatino Linotype" w:hAnsi="Palatino Linotype"/>
          <w:color w:val="242424"/>
        </w:rPr>
      </w:pPr>
      <w:r w:rsidRPr="003966C9">
        <w:rPr>
          <w:rFonts w:ascii="Palatino Linotype" w:hAnsi="Palatino Linotype"/>
          <w:color w:val="242424"/>
          <w:bdr w:val="none" w:sz="0" w:space="0" w:color="auto" w:frame="1"/>
        </w:rPr>
        <w:t> </w:t>
      </w:r>
    </w:p>
    <w:p w14:paraId="2550A432"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lang w:val="es-ES_tradnl"/>
        </w:rPr>
        <w:t>“</w:t>
      </w:r>
      <w:r w:rsidRPr="003966C9">
        <w:rPr>
          <w:rFonts w:ascii="Palatino Linotype" w:hAnsi="Palatino Linotype" w:cs="Segoe UI"/>
          <w:b/>
          <w:bCs/>
          <w:i/>
          <w:iCs/>
          <w:color w:val="242424"/>
          <w:bdr w:val="none" w:sz="0" w:space="0" w:color="auto" w:frame="1"/>
          <w:lang w:val="es-ES_tradnl"/>
        </w:rPr>
        <w:t>Artículo 81.-</w:t>
      </w:r>
      <w:r w:rsidRPr="003966C9">
        <w:rPr>
          <w:rFonts w:ascii="Palatino Linotype" w:hAnsi="Palatino Linotype" w:cs="Segoe UI"/>
          <w:i/>
          <w:iCs/>
          <w:color w:val="242424"/>
          <w:bdr w:val="none" w:sz="0" w:space="0" w:color="auto" w:frame="1"/>
          <w:lang w:val="es-ES_tradnl"/>
        </w:rPr>
        <w:t> </w:t>
      </w:r>
      <w:r w:rsidRPr="003966C9">
        <w:rPr>
          <w:rFonts w:ascii="Palatino Linotype" w:hAnsi="Palatino Linotype" w:cs="Segoe UI"/>
          <w:b/>
          <w:bCs/>
          <w:i/>
          <w:iCs/>
          <w:color w:val="242424"/>
          <w:bdr w:val="none" w:sz="0" w:space="0" w:color="auto" w:frame="1"/>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966C9">
        <w:rPr>
          <w:rFonts w:ascii="Palatino Linotype" w:hAnsi="Palatino Linotype" w:cs="Segoe UI"/>
          <w:i/>
          <w:iCs/>
          <w:color w:val="242424"/>
          <w:bdr w:val="none" w:sz="0" w:space="0" w:color="auto" w:frame="1"/>
          <w:lang w:val="es-ES_tradnl"/>
        </w:rPr>
        <w:t> en los casos siguientes:</w:t>
      </w:r>
    </w:p>
    <w:p w14:paraId="21B7E39D"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lang w:val="es-ES_tradnl"/>
        </w:rPr>
        <w:t>…</w:t>
      </w:r>
    </w:p>
    <w:p w14:paraId="26A3C286"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i/>
          <w:iCs/>
          <w:color w:val="242424"/>
          <w:bdr w:val="none" w:sz="0" w:space="0" w:color="auto" w:frame="1"/>
          <w:lang w:val="es-ES_tradnl"/>
        </w:rPr>
      </w:pPr>
      <w:r w:rsidRPr="003966C9">
        <w:rPr>
          <w:rFonts w:ascii="Palatino Linotype" w:hAnsi="Palatino Linotype" w:cs="Segoe UI"/>
          <w:b/>
          <w:bCs/>
          <w:i/>
          <w:iCs/>
          <w:color w:val="242424"/>
          <w:bdr w:val="none" w:sz="0" w:space="0" w:color="auto" w:frame="1"/>
          <w:lang w:val="es-ES_tradnl"/>
        </w:rPr>
        <w:t>III.</w:t>
      </w:r>
      <w:r w:rsidRPr="003966C9">
        <w:rPr>
          <w:rFonts w:ascii="Palatino Linotype" w:hAnsi="Palatino Linotype" w:cs="Segoe UI"/>
          <w:i/>
          <w:iCs/>
          <w:color w:val="242424"/>
          <w:bdr w:val="none" w:sz="0" w:space="0" w:color="auto" w:frame="1"/>
          <w:lang w:val="es-ES_tradnl"/>
        </w:rPr>
        <w:t> </w:t>
      </w:r>
      <w:r w:rsidRPr="003966C9">
        <w:rPr>
          <w:rFonts w:ascii="Palatino Linotype" w:hAnsi="Palatino Linotype" w:cs="Segoe UI"/>
          <w:b/>
          <w:bCs/>
          <w:i/>
          <w:iCs/>
          <w:color w:val="242424"/>
          <w:bdr w:val="none" w:sz="0" w:space="0" w:color="auto" w:frame="1"/>
          <w:lang w:val="es-ES_tradnl"/>
        </w:rPr>
        <w:t>La relativa a servidores públicos miembros de las instituciones de seguridad pública, cuya revelación pueda poner en riesgo su vida e integridad física con motivo de sus funciones;</w:t>
      </w:r>
      <w:r w:rsidRPr="003966C9">
        <w:rPr>
          <w:rFonts w:ascii="Palatino Linotype" w:hAnsi="Palatino Linotype" w:cs="Segoe UI"/>
          <w:i/>
          <w:iCs/>
          <w:color w:val="242424"/>
          <w:bdr w:val="none" w:sz="0" w:space="0" w:color="auto" w:frame="1"/>
          <w:lang w:val="es-ES_tradnl"/>
        </w:rPr>
        <w:t>”</w:t>
      </w:r>
    </w:p>
    <w:p w14:paraId="7EDA891A" w14:textId="77777777" w:rsidR="00E870F6" w:rsidRPr="003966C9" w:rsidRDefault="00E870F6"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p>
    <w:p w14:paraId="736A42E7" w14:textId="543035F1" w:rsidR="0023264C"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color w:val="242424"/>
          <w:bdr w:val="none" w:sz="0" w:space="0" w:color="auto" w:frame="1"/>
        </w:rPr>
        <w:t xml:space="preserve"> Argumento que se fortalece con lo estipulado en el criterio </w:t>
      </w:r>
      <w:r w:rsidR="008D1F05" w:rsidRPr="003966C9">
        <w:rPr>
          <w:rFonts w:ascii="Palatino Linotype" w:hAnsi="Palatino Linotype"/>
          <w:color w:val="242424"/>
          <w:bdr w:val="none" w:sz="0" w:space="0" w:color="auto" w:frame="1"/>
        </w:rPr>
        <w:t xml:space="preserve">orientador </w:t>
      </w:r>
      <w:r w:rsidRPr="003966C9">
        <w:rPr>
          <w:rFonts w:ascii="Palatino Linotype" w:hAnsi="Palatino Linotype"/>
          <w:color w:val="242424"/>
          <w:bdr w:val="none" w:sz="0" w:space="0" w:color="auto" w:frame="1"/>
        </w:rPr>
        <w:t>número 6-09, del</w:t>
      </w:r>
      <w:r w:rsidR="008D1F05" w:rsidRPr="003966C9">
        <w:rPr>
          <w:rFonts w:ascii="Palatino Linotype" w:hAnsi="Palatino Linotype"/>
          <w:color w:val="242424"/>
          <w:bdr w:val="none" w:sz="0" w:space="0" w:color="auto" w:frame="1"/>
        </w:rPr>
        <w:t xml:space="preserve"> entonces </w:t>
      </w:r>
      <w:r w:rsidRPr="003966C9">
        <w:rPr>
          <w:rFonts w:ascii="Palatino Linotype" w:hAnsi="Palatino Linotype"/>
          <w:color w:val="242424"/>
          <w:bdr w:val="none" w:sz="0" w:space="0" w:color="auto" w:frame="1"/>
        </w:rPr>
        <w:t>Instituto Nacional de Transparencia, Acceso a la Información y Protección de Datos Personales, antes (INAI)</w:t>
      </w:r>
      <w:r w:rsidRPr="003966C9">
        <w:rPr>
          <w:rFonts w:ascii="Palatino Linotype" w:hAnsi="Palatino Linotype"/>
          <w:b/>
          <w:bCs/>
          <w:color w:val="242424"/>
          <w:bdr w:val="none" w:sz="0" w:space="0" w:color="auto" w:frame="1"/>
        </w:rPr>
        <w:t>, </w:t>
      </w:r>
      <w:r w:rsidRPr="003966C9">
        <w:rPr>
          <w:rFonts w:ascii="Palatino Linotype" w:hAnsi="Palatino Linotype"/>
          <w:color w:val="242424"/>
          <w:bdr w:val="none" w:sz="0" w:space="0" w:color="auto" w:frame="1"/>
        </w:rPr>
        <w:t>el cual refiere:</w:t>
      </w:r>
    </w:p>
    <w:p w14:paraId="59B2292F" w14:textId="77777777" w:rsidR="0023264C" w:rsidRPr="003966C9" w:rsidRDefault="0023264C" w:rsidP="0023264C">
      <w:pPr>
        <w:pStyle w:val="xgmail-msonormal"/>
        <w:shd w:val="clear" w:color="auto" w:fill="FFFFFF"/>
        <w:spacing w:before="0" w:beforeAutospacing="0" w:after="0" w:afterAutospacing="0"/>
        <w:ind w:left="567" w:right="567"/>
        <w:jc w:val="center"/>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“Criterio 6-09</w:t>
      </w:r>
    </w:p>
    <w:p w14:paraId="22E2E869"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Nombres de servidores públicos dedicados a actividades en materia de seguridad, por excepción pueden considerarse información reservada. </w:t>
      </w:r>
      <w:r w:rsidRPr="003966C9">
        <w:rPr>
          <w:rFonts w:ascii="Palatino Linotype" w:hAnsi="Palatino Linotype" w:cs="Segoe UI"/>
          <w:i/>
          <w:iCs/>
          <w:color w:val="242424"/>
          <w:bdr w:val="none" w:sz="0" w:space="0" w:color="auto" w:frame="1"/>
        </w:rPr>
        <w:t>De conformidad con el artículo 7, fracciones I y III de la Ley Federal de Transparencia y Acceso a la Información Pública Gubernamental </w:t>
      </w:r>
      <w:r w:rsidRPr="003966C9">
        <w:rPr>
          <w:rFonts w:ascii="Palatino Linotype" w:hAnsi="Palatino Linotype" w:cs="Segoe UI"/>
          <w:b/>
          <w:bCs/>
          <w:i/>
          <w:iCs/>
          <w:color w:val="242424"/>
          <w:bdr w:val="none" w:sz="0" w:space="0" w:color="auto" w:frame="1"/>
        </w:rPr>
        <w:t xml:space="preserve">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w:t>
      </w:r>
      <w:r w:rsidRPr="003966C9">
        <w:rPr>
          <w:rFonts w:ascii="Palatino Linotype" w:hAnsi="Palatino Linotype" w:cs="Segoe UI"/>
          <w:b/>
          <w:bCs/>
          <w:i/>
          <w:iCs/>
          <w:color w:val="242424"/>
          <w:bdr w:val="none" w:sz="0" w:space="0" w:color="auto" w:frame="1"/>
        </w:rPr>
        <w:lastRenderedPageBreak/>
        <w:t>y 18 de la citada ley</w:t>
      </w:r>
      <w:r w:rsidRPr="003966C9">
        <w:rPr>
          <w:rFonts w:ascii="Palatino Linotype" w:hAnsi="Palatino Linotype" w:cs="Segoe UI"/>
          <w:i/>
          <w:iCs/>
          <w:color w:val="242424"/>
          <w:bdr w:val="none" w:sz="0" w:space="0" w:color="auto" w:frame="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966C9">
        <w:rPr>
          <w:rFonts w:ascii="Palatino Linotype" w:hAnsi="Palatino Linotype" w:cs="Segoe UI"/>
          <w:b/>
          <w:bCs/>
          <w:i/>
          <w:iCs/>
          <w:color w:val="242424"/>
          <w:bdr w:val="none" w:sz="0" w:space="0" w:color="auto" w:frame="1"/>
        </w:rPr>
        <w:t>el artículo 13, fracción I de la ley de referencia se establece que podrá clasificarse aquella información cuya difusión pueda comprometer la seguridad nacional y pública</w:t>
      </w:r>
      <w:r w:rsidRPr="003966C9">
        <w:rPr>
          <w:rFonts w:ascii="Palatino Linotype" w:hAnsi="Palatino Linotype" w:cs="Segoe UI"/>
          <w:i/>
          <w:iCs/>
          <w:color w:val="242424"/>
          <w:bdr w:val="none" w:sz="0" w:space="0" w:color="auto" w:frame="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966C9">
        <w:rPr>
          <w:rFonts w:ascii="Palatino Linotype" w:hAnsi="Palatino Linotype" w:cs="Segoe UI"/>
          <w:b/>
          <w:bCs/>
          <w:i/>
          <w:iCs/>
          <w:color w:val="242424"/>
          <w:bdr w:val="none" w:sz="0" w:space="0" w:color="auto" w:frame="1"/>
        </w:rPr>
        <w:t>por lo que la reserva de la relación de los nombres y las funciones que desempeñan los servidores públicos que prestan sus servicios en áreas de seguridad nacional o pública</w:t>
      </w:r>
      <w:r w:rsidRPr="003966C9">
        <w:rPr>
          <w:rFonts w:ascii="Palatino Linotype" w:hAnsi="Palatino Linotype" w:cs="Segoe UI"/>
          <w:i/>
          <w:iCs/>
          <w:color w:val="242424"/>
          <w:bdr w:val="none" w:sz="0" w:space="0" w:color="auto" w:frame="1"/>
        </w:rPr>
        <w:t>, puede llegar a constituirse en un componente fundamental en el esfuerzo que realiza el Estado Mexicano para garantizar la seguridad del país en sus diferentes vertientes”</w:t>
      </w:r>
    </w:p>
    <w:p w14:paraId="75FAD30B" w14:textId="77777777" w:rsidR="0023264C" w:rsidRPr="003966C9" w:rsidRDefault="0023264C" w:rsidP="0023264C">
      <w:pPr>
        <w:pStyle w:val="xmsonormal"/>
        <w:shd w:val="clear" w:color="auto" w:fill="FFFFFF"/>
        <w:spacing w:before="0" w:beforeAutospacing="0" w:after="0" w:afterAutospacing="0"/>
        <w:ind w:right="1"/>
        <w:jc w:val="both"/>
        <w:rPr>
          <w:rFonts w:ascii="Palatino Linotype" w:hAnsi="Palatino Linotype"/>
          <w:color w:val="242424"/>
        </w:rPr>
      </w:pPr>
      <w:r w:rsidRPr="003966C9">
        <w:rPr>
          <w:rFonts w:ascii="Palatino Linotype" w:hAnsi="Palatino Linotype"/>
          <w:b/>
          <w:bCs/>
          <w:color w:val="242424"/>
          <w:bdr w:val="none" w:sz="0" w:space="0" w:color="auto" w:frame="1"/>
        </w:rPr>
        <w:t> </w:t>
      </w:r>
    </w:p>
    <w:p w14:paraId="327F311A" w14:textId="2E89A483" w:rsidR="0023264C" w:rsidRPr="003966C9" w:rsidRDefault="0023264C" w:rsidP="00CB21F1">
      <w:pPr>
        <w:pStyle w:val="xmsonormal"/>
        <w:numPr>
          <w:ilvl w:val="0"/>
          <w:numId w:val="26"/>
        </w:numPr>
        <w:shd w:val="clear" w:color="auto" w:fill="FFFFFF"/>
        <w:spacing w:before="0" w:beforeAutospacing="0" w:after="0" w:afterAutospacing="0" w:line="360" w:lineRule="auto"/>
        <w:ind w:left="0" w:right="1" w:firstLine="0"/>
        <w:jc w:val="both"/>
        <w:rPr>
          <w:rFonts w:ascii="Palatino Linotype" w:hAnsi="Palatino Linotype"/>
          <w:color w:val="242424"/>
        </w:rPr>
      </w:pPr>
      <w:r w:rsidRPr="003966C9">
        <w:rPr>
          <w:rFonts w:ascii="Palatino Linotype" w:hAnsi="Palatino Linotype"/>
          <w:b/>
          <w:bCs/>
          <w:color w:val="242424"/>
          <w:bdr w:val="none" w:sz="0" w:space="0" w:color="auto" w:frame="1"/>
        </w:rPr>
        <w:t xml:space="preserve"> </w:t>
      </w:r>
      <w:r w:rsidRPr="003966C9">
        <w:rPr>
          <w:rFonts w:ascii="Palatino Linotype" w:hAnsi="Palatino Linotype"/>
          <w:color w:val="242424"/>
          <w:bdr w:val="none" w:sz="0" w:space="0" w:color="auto" w:frame="1"/>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3966C9">
        <w:rPr>
          <w:rFonts w:ascii="Palatino Linotype" w:hAnsi="Palatino Linotype"/>
          <w:b/>
          <w:bCs/>
          <w:color w:val="242424"/>
          <w:bdr w:val="none" w:sz="0" w:space="0" w:color="auto" w:frame="1"/>
        </w:rPr>
        <w:t>SUJETO OBLIGADO</w:t>
      </w:r>
      <w:r w:rsidRPr="003966C9">
        <w:rPr>
          <w:rFonts w:ascii="Palatino Linotype" w:hAnsi="Palatino Linotype"/>
          <w:color w:val="242424"/>
          <w:bdr w:val="none" w:sz="0" w:space="0" w:color="auto" w:frame="1"/>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48B7FB2" w14:textId="77777777" w:rsidR="0023264C" w:rsidRPr="003966C9" w:rsidRDefault="0023264C" w:rsidP="0023264C">
      <w:pPr>
        <w:pStyle w:val="xmsonormal"/>
        <w:shd w:val="clear" w:color="auto" w:fill="FFFFFF"/>
        <w:spacing w:before="0" w:beforeAutospacing="0" w:after="0" w:afterAutospacing="0"/>
        <w:ind w:right="1"/>
        <w:jc w:val="both"/>
        <w:rPr>
          <w:rFonts w:ascii="Palatino Linotype" w:hAnsi="Palatino Linotype"/>
          <w:color w:val="242424"/>
        </w:rPr>
      </w:pPr>
      <w:r w:rsidRPr="003966C9">
        <w:rPr>
          <w:rFonts w:ascii="Palatino Linotype" w:hAnsi="Palatino Linotype"/>
          <w:b/>
          <w:bCs/>
          <w:color w:val="242424"/>
          <w:bdr w:val="none" w:sz="0" w:space="0" w:color="auto" w:frame="1"/>
        </w:rPr>
        <w:t> </w:t>
      </w:r>
    </w:p>
    <w:p w14:paraId="06AEB3EC"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“Artículo 49</w:t>
      </w:r>
      <w:r w:rsidRPr="003966C9">
        <w:rPr>
          <w:rFonts w:ascii="Palatino Linotype" w:hAnsi="Palatino Linotype" w:cs="Segoe UI"/>
          <w:i/>
          <w:iCs/>
          <w:color w:val="242424"/>
          <w:bdr w:val="none" w:sz="0" w:space="0" w:color="auto" w:frame="1"/>
        </w:rPr>
        <w:t>. Los Comités de Transparencia tendrán las siguientes atribuciones:</w:t>
      </w:r>
    </w:p>
    <w:p w14:paraId="7739198E"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VIII. Aprobar, modificar o revocar la clasificación de la información;</w:t>
      </w:r>
    </w:p>
    <w:p w14:paraId="64965EF6"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lastRenderedPageBreak/>
        <w:t> </w:t>
      </w:r>
    </w:p>
    <w:p w14:paraId="77C5DF4D"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Artículo 132</w:t>
      </w:r>
      <w:r w:rsidRPr="003966C9">
        <w:rPr>
          <w:rFonts w:ascii="Palatino Linotype" w:hAnsi="Palatino Linotype" w:cs="Segoe UI"/>
          <w:i/>
          <w:iCs/>
          <w:color w:val="242424"/>
          <w:bdr w:val="none" w:sz="0" w:space="0" w:color="auto" w:frame="1"/>
        </w:rPr>
        <w:t>. La clasificación de la información se llevará a cabo en el momento en que:</w:t>
      </w:r>
    </w:p>
    <w:p w14:paraId="7D14884D"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 Se reciba una solicitud de acceso a la información;</w:t>
      </w:r>
    </w:p>
    <w:p w14:paraId="17BDF194"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II. Se determine mediante resolución de autoridad competente; o</w:t>
      </w:r>
    </w:p>
    <w:p w14:paraId="6CE97B20"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III. Se generen versiones públicas para dar cumplimiento a las obligaciones de transparencia previstas en esta Ley.”</w:t>
      </w:r>
    </w:p>
    <w:p w14:paraId="54257BF3"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3D1106E6"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Cuarto.</w:t>
      </w:r>
      <w:r w:rsidRPr="003966C9">
        <w:rPr>
          <w:rFonts w:ascii="Palatino Linotype" w:hAnsi="Palatino Linotype" w:cs="Segoe UI"/>
          <w:i/>
          <w:iCs/>
          <w:color w:val="242424"/>
          <w:bdr w:val="none" w:sz="0" w:space="0" w:color="auto" w:frame="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14:paraId="5142756D"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Quinto.</w:t>
      </w:r>
      <w:r w:rsidRPr="003966C9">
        <w:rPr>
          <w:rFonts w:ascii="Palatino Linotype" w:hAnsi="Palatino Linotype" w:cs="Segoe UI"/>
          <w:i/>
          <w:iCs/>
          <w:color w:val="242424"/>
          <w:bdr w:val="none" w:sz="0" w:space="0" w:color="auto" w:frame="1"/>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9FC88F"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75DE20B7"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Sexto.</w:t>
      </w:r>
      <w:r w:rsidRPr="003966C9">
        <w:rPr>
          <w:rFonts w:ascii="Palatino Linotype" w:hAnsi="Palatino Linotype" w:cs="Segoe UI"/>
          <w:i/>
          <w:iCs/>
          <w:color w:val="242424"/>
          <w:bdr w:val="none" w:sz="0" w:space="0" w:color="auto" w:frame="1"/>
        </w:rPr>
        <w:t> Los Sujetos Obligados no podrán emitir acuerdos de carácter general ni particular que clasifiquen documentos o expedientes como reservados, ni clasificar documentos antes de que se genere la información o cuando éstos no obren en sus archivos.</w:t>
      </w:r>
    </w:p>
    <w:p w14:paraId="6599F59A"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5E700F27"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La clasificación de información se realizará conforme a un análisis caso por caso, mediante la aplicación de la prueba de daño y de interés público.</w:t>
      </w:r>
    </w:p>
    <w:p w14:paraId="0C022ED3"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4ACB1E75"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Séptimo.</w:t>
      </w:r>
      <w:r w:rsidRPr="003966C9">
        <w:rPr>
          <w:rFonts w:ascii="Palatino Linotype" w:hAnsi="Palatino Linotype" w:cs="Segoe UI"/>
          <w:i/>
          <w:iCs/>
          <w:color w:val="242424"/>
          <w:bdr w:val="none" w:sz="0" w:space="0" w:color="auto" w:frame="1"/>
        </w:rPr>
        <w:t> La clasificación de la información se llevará a cabo en el momento en que: I. Se reciba una solicitud de acceso a la información;</w:t>
      </w:r>
    </w:p>
    <w:p w14:paraId="6D5C451E"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07D48F35"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lastRenderedPageBreak/>
        <w:t>II. Se determine mediante resolución de autoridad competente, o</w:t>
      </w:r>
    </w:p>
    <w:p w14:paraId="008688C0"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III. Se generen versiones públicas para dar cumplimiento a las obligaciones de transparencia previstas en la Ley General, la Ley Federal y las correspondientes de las entidades federativas.</w:t>
      </w:r>
    </w:p>
    <w:p w14:paraId="4438CC78"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52090391"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Los titulares de las áreas deberán revisar la clasificación al momento de la recepción de una solicitud de acceso a la información, para verificar si encuadra en una causal de reserva o de confidencialidad.</w:t>
      </w:r>
    </w:p>
    <w:p w14:paraId="3EDAAD2A"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6631F5C7"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Octavo.</w:t>
      </w:r>
      <w:r w:rsidRPr="003966C9">
        <w:rPr>
          <w:rFonts w:ascii="Palatino Linotype" w:hAnsi="Palatino Linotype" w:cs="Segoe UI"/>
          <w:i/>
          <w:iCs/>
          <w:color w:val="242424"/>
          <w:bdr w:val="none" w:sz="0" w:space="0" w:color="auto" w:frame="1"/>
        </w:rPr>
        <w:t> Para fundar la clasificación de la información se debe señalar el artículo, fracción, inciso, párrafo o numeral de la ley o tratado internacional suscrito por el Estado mexicano que expresamente le otorga el carácter de reservada o confidencial.</w:t>
      </w:r>
    </w:p>
    <w:p w14:paraId="25AEC51C"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Para motivar la clasificación se deberán señalar las razones o circunstancias especiales que lo llevaron a concluir que el caso particular se ajusta al supuesto previsto por la norma legal invocada como fundamento.</w:t>
      </w:r>
    </w:p>
    <w:p w14:paraId="3CCC99A4"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102EF396"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En caso de referirse a información reservada, la motivación de la clasificación también deberá comprender las circunstancias que justifican el establecimiento de determinado plazo de reserva.</w:t>
      </w:r>
    </w:p>
    <w:p w14:paraId="74436E26"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59E58B88"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26D79E"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2B2AA1DD"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D90707B"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4937E651"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Décimo</w:t>
      </w:r>
      <w:r w:rsidRPr="003966C9">
        <w:rPr>
          <w:rFonts w:ascii="Palatino Linotype" w:hAnsi="Palatino Linotype" w:cs="Segoe UI"/>
          <w:i/>
          <w:iCs/>
          <w:color w:val="242424"/>
          <w:bdr w:val="none" w:sz="0" w:space="0" w:color="auto" w:frame="1"/>
        </w:rPr>
        <w:t xml:space="preserve">. Los titulares de las áreas, deberán tener conocimiento y llevar un registro del personal que, por la naturaleza de sus atribuciones, tenga acceso a los documentos clasificados. Asimismo, deberán asegurarse de que dicho personal </w:t>
      </w:r>
      <w:r w:rsidRPr="003966C9">
        <w:rPr>
          <w:rFonts w:ascii="Palatino Linotype" w:hAnsi="Palatino Linotype" w:cs="Segoe UI"/>
          <w:i/>
          <w:iCs/>
          <w:color w:val="242424"/>
          <w:bdr w:val="none" w:sz="0" w:space="0" w:color="auto" w:frame="1"/>
        </w:rPr>
        <w:lastRenderedPageBreak/>
        <w:t>cuente con los conocimientos técnicos y legales que le permitan manejar adecuadamente la información clasificada, en los términos de los Lineamientos para la Organización y Conservación de Archivos.</w:t>
      </w:r>
    </w:p>
    <w:p w14:paraId="008B7DC8"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026518A8"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En ausencia de los titulares de las áreas, la información será clasificada o desclasificada por la persona que lo supla, en términos de la normativa que rija la actuación del sujeto obligado.</w:t>
      </w:r>
    </w:p>
    <w:p w14:paraId="7B6FA4F1"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i/>
          <w:iCs/>
          <w:color w:val="242424"/>
          <w:bdr w:val="none" w:sz="0" w:space="0" w:color="auto" w:frame="1"/>
        </w:rPr>
        <w:t> </w:t>
      </w:r>
    </w:p>
    <w:p w14:paraId="0517BAEF" w14:textId="77777777" w:rsidR="0023264C" w:rsidRPr="003966C9"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color w:val="242424"/>
        </w:rPr>
      </w:pPr>
      <w:r w:rsidRPr="003966C9">
        <w:rPr>
          <w:rFonts w:ascii="Palatino Linotype" w:hAnsi="Palatino Linotype" w:cs="Segoe UI"/>
          <w:b/>
          <w:bCs/>
          <w:i/>
          <w:iCs/>
          <w:color w:val="242424"/>
          <w:bdr w:val="none" w:sz="0" w:space="0" w:color="auto" w:frame="1"/>
        </w:rPr>
        <w:t>Décimo primero</w:t>
      </w:r>
      <w:r w:rsidRPr="003966C9">
        <w:rPr>
          <w:rFonts w:ascii="Palatino Linotype" w:hAnsi="Palatino Linotype" w:cs="Segoe UI"/>
          <w:i/>
          <w:iCs/>
          <w:color w:val="242424"/>
          <w:bdr w:val="none" w:sz="0" w:space="0" w:color="auto" w:frame="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A6B140D" w14:textId="3852AF1E" w:rsidR="0023264C" w:rsidRPr="003966C9" w:rsidRDefault="0023264C" w:rsidP="0023264C">
      <w:pPr>
        <w:pStyle w:val="xmsonormal"/>
        <w:shd w:val="clear" w:color="auto" w:fill="FFFFFF"/>
        <w:spacing w:before="0" w:beforeAutospacing="0" w:after="0" w:afterAutospacing="0" w:line="360" w:lineRule="atLeast"/>
        <w:ind w:right="1"/>
        <w:jc w:val="both"/>
        <w:rPr>
          <w:rFonts w:ascii="Palatino Linotype" w:hAnsi="Palatino Linotype"/>
          <w:color w:val="242424"/>
        </w:rPr>
      </w:pPr>
    </w:p>
    <w:p w14:paraId="3E8C9B03" w14:textId="290B0E83" w:rsidR="0023264C" w:rsidRPr="003966C9" w:rsidRDefault="0023264C" w:rsidP="00CB21F1">
      <w:pPr>
        <w:numPr>
          <w:ilvl w:val="0"/>
          <w:numId w:val="26"/>
        </w:numPr>
        <w:shd w:val="clear" w:color="auto" w:fill="FFFFFF"/>
        <w:spacing w:before="240" w:after="240" w:line="360" w:lineRule="auto"/>
        <w:ind w:left="0" w:firstLine="0"/>
        <w:jc w:val="both"/>
        <w:rPr>
          <w:rFonts w:ascii="Palatino Linotype" w:hAnsi="Palatino Linotype" w:cs="Arial"/>
        </w:rPr>
      </w:pPr>
      <w:r w:rsidRPr="003966C9">
        <w:rPr>
          <w:rFonts w:ascii="Palatino Linotype" w:hAnsi="Palatino Linotype" w:cs="Arial"/>
        </w:rPr>
        <w:t>En tal contexto se deberá proceder a la clasificación de los nombres de los elementos de policía que rea</w:t>
      </w:r>
      <w:r w:rsidR="00A824F1" w:rsidRPr="003966C9">
        <w:rPr>
          <w:rFonts w:ascii="Palatino Linotype" w:hAnsi="Palatino Linotype" w:cs="Arial"/>
        </w:rPr>
        <w:t xml:space="preserve">licen actividades operativas en </w:t>
      </w:r>
      <w:r w:rsidRPr="003966C9">
        <w:rPr>
          <w:rFonts w:ascii="Palatino Linotype" w:hAnsi="Palatino Linotype" w:cs="Arial"/>
        </w:rPr>
        <w:t>campo</w:t>
      </w:r>
    </w:p>
    <w:p w14:paraId="78274012" w14:textId="77777777" w:rsidR="00370EF2" w:rsidRPr="003966C9" w:rsidRDefault="00370EF2" w:rsidP="00CB21F1">
      <w:pPr>
        <w:numPr>
          <w:ilvl w:val="0"/>
          <w:numId w:val="26"/>
        </w:numPr>
        <w:shd w:val="clear" w:color="auto" w:fill="FFFFFF"/>
        <w:spacing w:before="240" w:after="240" w:line="360" w:lineRule="auto"/>
        <w:ind w:left="0" w:firstLine="0"/>
        <w:jc w:val="both"/>
        <w:rPr>
          <w:rFonts w:ascii="Palatino Linotype" w:hAnsi="Palatino Linotype"/>
          <w:color w:val="222222"/>
        </w:rPr>
      </w:pPr>
      <w:r w:rsidRPr="003966C9">
        <w:rPr>
          <w:rFonts w:ascii="Palatino Linotype" w:hAnsi="Palatino Linotype" w:cs="Arial"/>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14D1E3C2" w14:textId="2A438A76" w:rsidR="00841865" w:rsidRPr="003966C9" w:rsidRDefault="0079374A" w:rsidP="00CB21F1">
      <w:pPr>
        <w:pStyle w:val="Prrafodelista"/>
        <w:numPr>
          <w:ilvl w:val="0"/>
          <w:numId w:val="26"/>
        </w:numPr>
        <w:spacing w:line="360" w:lineRule="auto"/>
        <w:ind w:left="0" w:firstLine="0"/>
        <w:jc w:val="both"/>
        <w:rPr>
          <w:rFonts w:ascii="Palatino Linotype" w:eastAsia="Calibri" w:hAnsi="Palatino Linotype"/>
          <w:sz w:val="24"/>
        </w:rPr>
      </w:pPr>
      <w:r w:rsidRPr="003966C9">
        <w:rPr>
          <w:rFonts w:ascii="Palatino Linotype" w:eastAsia="Calibri" w:hAnsi="Palatino Linotype"/>
          <w:sz w:val="24"/>
        </w:rPr>
        <w:t xml:space="preserve">Por lo anteriormente señalado, se advierte que el </w:t>
      </w:r>
      <w:r w:rsidRPr="003966C9">
        <w:rPr>
          <w:rFonts w:ascii="Palatino Linotype" w:eastAsia="Calibri" w:hAnsi="Palatino Linotype"/>
          <w:b/>
          <w:sz w:val="24"/>
        </w:rPr>
        <w:t>SUJETO OBLIGADO</w:t>
      </w:r>
      <w:r w:rsidRPr="003966C9">
        <w:rPr>
          <w:rFonts w:ascii="Palatino Linotype" w:eastAsia="Calibri" w:hAnsi="Palatino Linotype"/>
          <w:sz w:val="24"/>
        </w:rPr>
        <w:t>, tiene competencia para conocer de lo solicitado por el particular, en consecuencia, una vez analizadas las constancias que integran el expediente electrónico</w:t>
      </w:r>
      <w:r w:rsidRPr="003966C9">
        <w:rPr>
          <w:rFonts w:ascii="Palatino Linotype" w:eastAsia="MS Mincho" w:hAnsi="Palatino Linotype" w:cstheme="majorBidi"/>
          <w:sz w:val="24"/>
        </w:rPr>
        <w:t>,</w:t>
      </w:r>
      <w:r w:rsidRPr="003966C9">
        <w:rPr>
          <w:rFonts w:ascii="Palatino Linotype" w:eastAsia="MS Mincho" w:hAnsi="Palatino Linotype" w:cstheme="majorBidi"/>
          <w:sz w:val="24"/>
          <w:lang w:val="es-ES"/>
        </w:rPr>
        <w:t xml:space="preserve"> y en mérito de lo expuesto en líneas anteriores, resultan  fundadas las razones o motivos de inconformidad hechos valer por el </w:t>
      </w:r>
      <w:r w:rsidRPr="003966C9">
        <w:rPr>
          <w:rFonts w:ascii="Palatino Linotype" w:eastAsia="MS Mincho" w:hAnsi="Palatino Linotype" w:cstheme="majorBidi"/>
          <w:b/>
          <w:sz w:val="24"/>
          <w:lang w:val="es-ES"/>
        </w:rPr>
        <w:t>RECURRENTE</w:t>
      </w:r>
      <w:r w:rsidRPr="003966C9">
        <w:rPr>
          <w:rFonts w:ascii="Palatino Linotype" w:eastAsia="MS Mincho" w:hAnsi="Palatino Linotype" w:cstheme="majorBidi"/>
          <w:sz w:val="24"/>
          <w:lang w:val="es-ES"/>
        </w:rPr>
        <w:t xml:space="preserve"> dentro de</w:t>
      </w:r>
      <w:r w:rsidR="00A824F1" w:rsidRPr="003966C9">
        <w:rPr>
          <w:rFonts w:ascii="Palatino Linotype" w:eastAsia="MS Mincho" w:hAnsi="Palatino Linotype" w:cstheme="majorBidi"/>
          <w:sz w:val="24"/>
          <w:lang w:val="es-ES"/>
        </w:rPr>
        <w:t xml:space="preserve"> </w:t>
      </w:r>
      <w:r w:rsidRPr="003966C9">
        <w:rPr>
          <w:rFonts w:ascii="Palatino Linotype" w:eastAsia="MS Mincho" w:hAnsi="Palatino Linotype" w:cstheme="majorBidi"/>
          <w:sz w:val="24"/>
          <w:lang w:val="es-ES"/>
        </w:rPr>
        <w:t>l</w:t>
      </w:r>
      <w:r w:rsidR="00A824F1" w:rsidRPr="003966C9">
        <w:rPr>
          <w:rFonts w:ascii="Palatino Linotype" w:eastAsia="MS Mincho" w:hAnsi="Palatino Linotype" w:cstheme="majorBidi"/>
          <w:sz w:val="24"/>
          <w:lang w:val="es-ES"/>
        </w:rPr>
        <w:t>os</w:t>
      </w:r>
      <w:r w:rsidRPr="003966C9">
        <w:rPr>
          <w:rFonts w:ascii="Palatino Linotype" w:eastAsia="MS Mincho" w:hAnsi="Palatino Linotype" w:cstheme="majorBidi"/>
          <w:sz w:val="24"/>
          <w:lang w:val="es-ES"/>
        </w:rPr>
        <w:t xml:space="preserve"> recurso</w:t>
      </w:r>
      <w:r w:rsidR="00A824F1" w:rsidRPr="003966C9">
        <w:rPr>
          <w:rFonts w:ascii="Palatino Linotype" w:eastAsia="MS Mincho" w:hAnsi="Palatino Linotype" w:cstheme="majorBidi"/>
          <w:sz w:val="24"/>
          <w:lang w:val="es-ES"/>
        </w:rPr>
        <w:t>s</w:t>
      </w:r>
      <w:r w:rsidRPr="003966C9">
        <w:rPr>
          <w:rFonts w:ascii="Palatino Linotype" w:eastAsia="MS Mincho" w:hAnsi="Palatino Linotype" w:cstheme="majorBidi"/>
          <w:sz w:val="24"/>
          <w:lang w:val="es-ES"/>
        </w:rPr>
        <w:t xml:space="preserve"> de revisión </w:t>
      </w:r>
      <w:r w:rsidR="00A824F1" w:rsidRPr="003966C9">
        <w:rPr>
          <w:rFonts w:ascii="Palatino Linotype" w:eastAsia="MS Mincho" w:hAnsi="Palatino Linotype" w:cstheme="majorBidi"/>
          <w:b/>
          <w:bCs/>
          <w:sz w:val="24"/>
          <w:lang w:val="es-ES"/>
        </w:rPr>
        <w:t>1178</w:t>
      </w:r>
      <w:r w:rsidRPr="003966C9">
        <w:rPr>
          <w:rFonts w:ascii="Palatino Linotype" w:eastAsia="MS Mincho" w:hAnsi="Palatino Linotype" w:cstheme="majorBidi"/>
          <w:b/>
          <w:bCs/>
          <w:sz w:val="24"/>
          <w:lang w:val="es-ES"/>
        </w:rPr>
        <w:t>/INFOEM/IP/RR/2025</w:t>
      </w:r>
      <w:r w:rsidR="00A824F1" w:rsidRPr="003966C9">
        <w:rPr>
          <w:rFonts w:ascii="Palatino Linotype" w:eastAsia="MS Mincho" w:hAnsi="Palatino Linotype" w:cstheme="majorBidi"/>
          <w:b/>
          <w:bCs/>
          <w:sz w:val="24"/>
          <w:lang w:val="es-ES"/>
        </w:rPr>
        <w:t xml:space="preserve"> y 1180/INFOEM/IP/RR/2025</w:t>
      </w:r>
      <w:r w:rsidRPr="003966C9">
        <w:rPr>
          <w:rFonts w:ascii="Palatino Linotype" w:eastAsia="MS Mincho" w:hAnsi="Palatino Linotype" w:cstheme="majorBidi"/>
          <w:sz w:val="24"/>
          <w:lang w:val="es-ES"/>
        </w:rPr>
        <w:t xml:space="preserve">; por ello, y con fundamento en la fracción III del numeral 186 de la Ley de Transparencia y Acceso a la Información </w:t>
      </w:r>
      <w:r w:rsidRPr="003966C9">
        <w:rPr>
          <w:rFonts w:ascii="Palatino Linotype" w:eastAsia="MS Mincho" w:hAnsi="Palatino Linotype" w:cstheme="majorBidi"/>
          <w:sz w:val="24"/>
          <w:lang w:val="es-ES"/>
        </w:rPr>
        <w:lastRenderedPageBreak/>
        <w:t xml:space="preserve">Pública del Estado de México y Municipios, </w:t>
      </w:r>
      <w:r w:rsidR="00BA3A0F" w:rsidRPr="003966C9">
        <w:rPr>
          <w:rFonts w:ascii="Palatino Linotype" w:eastAsia="MS Mincho" w:hAnsi="Palatino Linotype" w:cstheme="majorBidi"/>
          <w:sz w:val="24"/>
          <w:lang w:val="es-ES"/>
        </w:rPr>
        <w:t xml:space="preserve">Municipios, se </w:t>
      </w:r>
      <w:r w:rsidR="00A824F1" w:rsidRPr="003966C9">
        <w:rPr>
          <w:rFonts w:ascii="Palatino Linotype" w:eastAsia="MS Mincho" w:hAnsi="Palatino Linotype" w:cstheme="majorBidi"/>
          <w:b/>
          <w:sz w:val="24"/>
          <w:lang w:val="es-ES"/>
        </w:rPr>
        <w:t>MODIFICAN</w:t>
      </w:r>
      <w:r w:rsidR="00BA3A0F" w:rsidRPr="003966C9">
        <w:rPr>
          <w:rFonts w:ascii="Palatino Linotype" w:eastAsia="MS Mincho" w:hAnsi="Palatino Linotype" w:cstheme="majorBidi"/>
          <w:sz w:val="24"/>
          <w:lang w:val="es-ES"/>
        </w:rPr>
        <w:t xml:space="preserve"> las respuestas del Sujeto Obligado</w:t>
      </w:r>
      <w:r w:rsidR="00BA3A0F" w:rsidRPr="003966C9">
        <w:rPr>
          <w:rFonts w:ascii="Palatino Linotype" w:hAnsi="Palatino Linotype"/>
          <w:sz w:val="24"/>
          <w:lang w:val="es-ES"/>
        </w:rPr>
        <w:t xml:space="preserve">, por tanto  este </w:t>
      </w:r>
      <w:r w:rsidR="00BA3A0F" w:rsidRPr="003966C9">
        <w:rPr>
          <w:rFonts w:ascii="Palatino Linotype" w:hAnsi="Palatino Linotype"/>
          <w:b/>
          <w:bCs/>
          <w:sz w:val="24"/>
          <w:lang w:val="es-ES"/>
        </w:rPr>
        <w:t>ÓRGANO GARANTE</w:t>
      </w:r>
      <w:r w:rsidR="00BA3A0F" w:rsidRPr="003966C9">
        <w:rPr>
          <w:rFonts w:ascii="Palatino Linotype" w:hAnsi="Palatino Linotype"/>
          <w:sz w:val="24"/>
          <w:lang w:val="es-ES"/>
        </w:rPr>
        <w:t xml:space="preserve"> emite los siguientes:</w:t>
      </w:r>
    </w:p>
    <w:p w14:paraId="531B4EA2" w14:textId="77777777" w:rsidR="00841865" w:rsidRPr="003966C9" w:rsidRDefault="00841865" w:rsidP="00457D8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4" w:name="_Toc528153792"/>
      <w:bookmarkStart w:id="25" w:name="_Toc94119621"/>
      <w:r w:rsidRPr="003966C9">
        <w:rPr>
          <w:rFonts w:ascii="Palatino Linotype" w:eastAsiaTheme="majorEastAsia" w:hAnsi="Palatino Linotype" w:cstheme="majorBidi"/>
          <w:b/>
          <w:color w:val="000000" w:themeColor="text1"/>
          <w:lang w:eastAsia="en-US"/>
        </w:rPr>
        <w:t>R E S O L U T I V O S</w:t>
      </w:r>
      <w:bookmarkEnd w:id="24"/>
      <w:bookmarkEnd w:id="25"/>
    </w:p>
    <w:p w14:paraId="59A48FCA" w14:textId="77777777" w:rsidR="00841865" w:rsidRPr="003966C9" w:rsidRDefault="00841865" w:rsidP="00457D85">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21210F62" w14:textId="795F4FB4" w:rsidR="00BA3A0F" w:rsidRPr="003966C9" w:rsidRDefault="00BA3A0F" w:rsidP="00BA3A0F">
      <w:pPr>
        <w:spacing w:line="360" w:lineRule="auto"/>
        <w:jc w:val="both"/>
        <w:rPr>
          <w:rFonts w:ascii="Palatino Linotype" w:hAnsi="Palatino Linotype" w:cs="Arial"/>
          <w:bCs/>
          <w:lang w:eastAsia="es-ES"/>
        </w:rPr>
      </w:pPr>
      <w:r w:rsidRPr="003966C9">
        <w:rPr>
          <w:rFonts w:ascii="Palatino Linotype" w:hAnsi="Palatino Linotype" w:cs="Arial"/>
          <w:b/>
          <w:lang w:eastAsia="es-ES"/>
        </w:rPr>
        <w:t xml:space="preserve">PRIMERO. </w:t>
      </w:r>
      <w:r w:rsidRPr="003966C9">
        <w:rPr>
          <w:rFonts w:ascii="Palatino Linotype" w:hAnsi="Palatino Linotype" w:cs="Arial"/>
          <w:lang w:eastAsia="es-ES"/>
        </w:rPr>
        <w:t>Resultan fundadas las</w:t>
      </w:r>
      <w:r w:rsidRPr="003966C9">
        <w:rPr>
          <w:rFonts w:ascii="Palatino Linotype" w:hAnsi="Palatino Linotype" w:cs="Arial"/>
          <w:b/>
          <w:lang w:eastAsia="es-ES"/>
        </w:rPr>
        <w:t xml:space="preserve"> </w:t>
      </w:r>
      <w:r w:rsidRPr="003966C9">
        <w:rPr>
          <w:rFonts w:ascii="Palatino Linotype" w:hAnsi="Palatino Linotype" w:cs="Arial"/>
          <w:lang w:val="es-ES" w:eastAsia="es-ES"/>
        </w:rPr>
        <w:t xml:space="preserve">razones o motivos de inconformidad hechos valer </w:t>
      </w:r>
      <w:r w:rsidRPr="003966C9">
        <w:rPr>
          <w:rFonts w:ascii="Palatino Linotype" w:eastAsia="Calibri" w:hAnsi="Palatino Linotype" w:cs="Arial"/>
          <w:lang w:val="es-ES" w:eastAsia="es-ES"/>
        </w:rPr>
        <w:t xml:space="preserve">en los recursos de revisión </w:t>
      </w:r>
      <w:r w:rsidRPr="003966C9">
        <w:rPr>
          <w:rFonts w:ascii="Palatino Linotype" w:hAnsi="Palatino Linotype" w:cs="Arial"/>
          <w:b/>
          <w:bCs/>
          <w:lang w:eastAsia="es-ES"/>
        </w:rPr>
        <w:t>0</w:t>
      </w:r>
      <w:r w:rsidR="00A824F1" w:rsidRPr="003966C9">
        <w:rPr>
          <w:rFonts w:ascii="Palatino Linotype" w:hAnsi="Palatino Linotype" w:cs="Arial"/>
          <w:b/>
          <w:bCs/>
          <w:lang w:eastAsia="es-ES"/>
        </w:rPr>
        <w:t>1178</w:t>
      </w:r>
      <w:r w:rsidRPr="003966C9">
        <w:rPr>
          <w:rFonts w:ascii="Palatino Linotype" w:hAnsi="Palatino Linotype" w:cs="Arial"/>
          <w:b/>
          <w:bCs/>
          <w:lang w:eastAsia="es-ES"/>
        </w:rPr>
        <w:t>/INFOEM/IP/RR/2025 y 01</w:t>
      </w:r>
      <w:r w:rsidR="00A824F1" w:rsidRPr="003966C9">
        <w:rPr>
          <w:rFonts w:ascii="Palatino Linotype" w:hAnsi="Palatino Linotype" w:cs="Arial"/>
          <w:b/>
          <w:bCs/>
          <w:lang w:eastAsia="es-ES"/>
        </w:rPr>
        <w:t>180</w:t>
      </w:r>
      <w:r w:rsidRPr="003966C9">
        <w:rPr>
          <w:rFonts w:ascii="Palatino Linotype" w:hAnsi="Palatino Linotype" w:cs="Arial"/>
          <w:b/>
          <w:bCs/>
          <w:lang w:eastAsia="es-ES"/>
        </w:rPr>
        <w:t xml:space="preserve">/INFOEM/IP/RR/2025, </w:t>
      </w:r>
      <w:r w:rsidRPr="003966C9">
        <w:rPr>
          <w:rFonts w:ascii="Palatino Linotype" w:hAnsi="Palatino Linotype" w:cs="Arial"/>
          <w:bCs/>
          <w:lang w:eastAsia="es-ES"/>
        </w:rPr>
        <w:t xml:space="preserve">en términos del </w:t>
      </w:r>
      <w:r w:rsidRPr="003966C9">
        <w:rPr>
          <w:rFonts w:ascii="Palatino Linotype" w:hAnsi="Palatino Linotype" w:cs="Arial"/>
          <w:b/>
          <w:bCs/>
          <w:lang w:eastAsia="es-ES"/>
        </w:rPr>
        <w:t>Considerando</w:t>
      </w:r>
      <w:r w:rsidRPr="003966C9">
        <w:rPr>
          <w:rFonts w:ascii="Palatino Linotype" w:hAnsi="Palatino Linotype" w:cs="Arial"/>
          <w:bCs/>
          <w:lang w:eastAsia="es-ES"/>
        </w:rPr>
        <w:t xml:space="preserve"> </w:t>
      </w:r>
      <w:r w:rsidRPr="003966C9">
        <w:rPr>
          <w:rFonts w:ascii="Palatino Linotype" w:hAnsi="Palatino Linotype" w:cs="Arial"/>
          <w:b/>
          <w:bCs/>
          <w:lang w:eastAsia="es-ES"/>
        </w:rPr>
        <w:t xml:space="preserve">CUARTO y QUINTO  </w:t>
      </w:r>
      <w:r w:rsidRPr="003966C9">
        <w:rPr>
          <w:rFonts w:ascii="Palatino Linotype" w:hAnsi="Palatino Linotype" w:cs="Arial"/>
          <w:bCs/>
          <w:lang w:eastAsia="es-ES"/>
        </w:rPr>
        <w:t>de la presente resolución.</w:t>
      </w:r>
    </w:p>
    <w:p w14:paraId="74C9FC37" w14:textId="77777777" w:rsidR="00841865" w:rsidRPr="003966C9" w:rsidRDefault="00841865" w:rsidP="00457D85">
      <w:pPr>
        <w:spacing w:line="360" w:lineRule="auto"/>
        <w:jc w:val="both"/>
        <w:rPr>
          <w:rFonts w:ascii="Palatino Linotype" w:hAnsi="Palatino Linotype" w:cs="Arial"/>
          <w:bCs/>
          <w:lang w:eastAsia="es-ES"/>
        </w:rPr>
      </w:pPr>
    </w:p>
    <w:p w14:paraId="20F60C5A" w14:textId="698918EA" w:rsidR="00BA3A0F" w:rsidRPr="003966C9" w:rsidRDefault="00BA3A0F" w:rsidP="00BA3A0F">
      <w:pPr>
        <w:spacing w:line="360" w:lineRule="auto"/>
        <w:jc w:val="both"/>
        <w:rPr>
          <w:rFonts w:ascii="Palatino Linotype" w:hAnsi="Palatino Linotype" w:cs="Arial"/>
          <w:lang w:val="es-ES" w:eastAsia="es-ES"/>
        </w:rPr>
      </w:pPr>
      <w:bookmarkStart w:id="26" w:name="_Toc477891768"/>
      <w:bookmarkStart w:id="27" w:name="_Toc477891858"/>
      <w:bookmarkStart w:id="28" w:name="_Toc481576259"/>
      <w:bookmarkStart w:id="29" w:name="_Toc492590391"/>
      <w:bookmarkStart w:id="30" w:name="_Toc462653937"/>
      <w:bookmarkStart w:id="31" w:name="_Toc453696502"/>
      <w:bookmarkStart w:id="32" w:name="_Toc454301155"/>
      <w:r w:rsidRPr="003966C9">
        <w:rPr>
          <w:rFonts w:ascii="Palatino Linotype" w:hAnsi="Palatino Linotype"/>
          <w:b/>
          <w:lang w:eastAsia="es-ES"/>
        </w:rPr>
        <w:t>SEGUNDO.</w:t>
      </w:r>
      <w:r w:rsidRPr="003966C9">
        <w:rPr>
          <w:rFonts w:ascii="Palatino Linotype" w:eastAsia="DengXian Light" w:hAnsi="Palatino Linotype"/>
          <w:color w:val="2F5496"/>
          <w:lang w:eastAsia="es-ES"/>
        </w:rPr>
        <w:t xml:space="preserve"> </w:t>
      </w:r>
      <w:bookmarkEnd w:id="26"/>
      <w:bookmarkEnd w:id="27"/>
      <w:bookmarkEnd w:id="28"/>
      <w:bookmarkEnd w:id="29"/>
      <w:bookmarkEnd w:id="30"/>
      <w:bookmarkEnd w:id="31"/>
      <w:bookmarkEnd w:id="32"/>
      <w:r w:rsidRPr="003966C9">
        <w:rPr>
          <w:rFonts w:ascii="Palatino Linotype" w:eastAsia="Calibri" w:hAnsi="Palatino Linotype" w:cs="Arial"/>
          <w:lang w:val="es-ES" w:eastAsia="es-ES"/>
        </w:rPr>
        <w:t>Se</w:t>
      </w:r>
      <w:r w:rsidRPr="003966C9">
        <w:rPr>
          <w:rFonts w:ascii="Palatino Linotype" w:eastAsia="Calibri" w:hAnsi="Palatino Linotype" w:cs="Arial"/>
          <w:b/>
          <w:lang w:val="es-ES" w:eastAsia="es-ES"/>
        </w:rPr>
        <w:t xml:space="preserve"> </w:t>
      </w:r>
      <w:r w:rsidR="00A824F1" w:rsidRPr="003966C9">
        <w:rPr>
          <w:rFonts w:ascii="Palatino Linotype" w:eastAsia="Calibri" w:hAnsi="Palatino Linotype" w:cs="Arial"/>
          <w:b/>
          <w:lang w:val="es-ES" w:eastAsia="es-ES"/>
        </w:rPr>
        <w:t xml:space="preserve">MODIFICAN </w:t>
      </w:r>
      <w:r w:rsidRPr="003966C9">
        <w:rPr>
          <w:rFonts w:ascii="Palatino Linotype" w:eastAsia="Calibri" w:hAnsi="Palatino Linotype" w:cs="Arial"/>
          <w:lang w:val="es-ES" w:eastAsia="es-ES"/>
        </w:rPr>
        <w:t xml:space="preserve">las respuestas emitidas por el </w:t>
      </w:r>
      <w:r w:rsidRPr="003966C9">
        <w:rPr>
          <w:rFonts w:ascii="Palatino Linotype" w:eastAsia="Calibri" w:hAnsi="Palatino Linotype" w:cs="Tahoma"/>
          <w:b/>
          <w:bCs/>
          <w:lang w:eastAsia="en-US"/>
        </w:rPr>
        <w:t xml:space="preserve">Ayuntamiento de </w:t>
      </w:r>
      <w:r w:rsidR="00A824F1" w:rsidRPr="003966C9">
        <w:rPr>
          <w:rFonts w:ascii="Palatino Linotype" w:eastAsia="Calibri" w:hAnsi="Palatino Linotype" w:cs="Tahoma"/>
          <w:b/>
          <w:bCs/>
          <w:lang w:eastAsia="en-US"/>
        </w:rPr>
        <w:t xml:space="preserve">Cocotitlán </w:t>
      </w:r>
      <w:r w:rsidRPr="003966C9">
        <w:rPr>
          <w:rFonts w:ascii="Palatino Linotype" w:eastAsia="Calibri" w:hAnsi="Palatino Linotype" w:cs="Arial"/>
          <w:lang w:val="es-ES" w:eastAsia="es-ES"/>
        </w:rPr>
        <w:t>y se</w:t>
      </w:r>
      <w:r w:rsidRPr="003966C9">
        <w:rPr>
          <w:rFonts w:ascii="Palatino Linotype" w:eastAsia="Calibri" w:hAnsi="Palatino Linotype" w:cs="Arial"/>
          <w:b/>
          <w:lang w:val="es-ES" w:eastAsia="es-ES"/>
        </w:rPr>
        <w:t xml:space="preserve"> ORDENA </w:t>
      </w:r>
      <w:r w:rsidRPr="003966C9">
        <w:rPr>
          <w:rFonts w:ascii="Palatino Linotype" w:hAnsi="Palatino Linotype" w:cs="Arial"/>
          <w:lang w:val="es-ES" w:eastAsia="es-ES"/>
        </w:rPr>
        <w:t>entregar vía Sistema de Accesos a la Información Mexiquense (SAIMEX), previa búsqueda exhaus</w:t>
      </w:r>
      <w:r w:rsidR="00554546" w:rsidRPr="003966C9">
        <w:rPr>
          <w:rFonts w:ascii="Palatino Linotype" w:hAnsi="Palatino Linotype" w:cs="Arial"/>
          <w:lang w:val="es-ES" w:eastAsia="es-ES"/>
        </w:rPr>
        <w:t>tiva</w:t>
      </w:r>
      <w:r w:rsidRPr="003966C9">
        <w:rPr>
          <w:rFonts w:ascii="Palatino Linotype" w:hAnsi="Palatino Linotype" w:cs="Arial"/>
          <w:lang w:val="es-ES" w:eastAsia="es-ES"/>
        </w:rPr>
        <w:t xml:space="preserve"> en versión pública, la siguiente información:</w:t>
      </w:r>
    </w:p>
    <w:p w14:paraId="5528F725" w14:textId="77777777" w:rsidR="00FB40B2" w:rsidRPr="003966C9" w:rsidRDefault="00FB40B2" w:rsidP="00457D85">
      <w:pPr>
        <w:spacing w:line="360" w:lineRule="auto"/>
        <w:jc w:val="both"/>
        <w:rPr>
          <w:rFonts w:ascii="Palatino Linotype" w:hAnsi="Palatino Linotype" w:cs="Arial"/>
          <w:lang w:val="es-ES" w:eastAsia="es-ES"/>
        </w:rPr>
      </w:pPr>
    </w:p>
    <w:p w14:paraId="03DDC8FD" w14:textId="17E9C31C" w:rsidR="00841865" w:rsidRPr="003966C9" w:rsidRDefault="00B0251D" w:rsidP="00B45FB8">
      <w:pPr>
        <w:pStyle w:val="Prrafodelista"/>
        <w:numPr>
          <w:ilvl w:val="0"/>
          <w:numId w:val="25"/>
        </w:numPr>
        <w:spacing w:line="360" w:lineRule="auto"/>
        <w:jc w:val="both"/>
        <w:rPr>
          <w:rFonts w:ascii="Palatino Linotype" w:hAnsi="Palatino Linotype" w:cs="Arial"/>
          <w:b/>
          <w:bCs/>
          <w:sz w:val="24"/>
          <w:lang w:eastAsia="es-ES"/>
        </w:rPr>
      </w:pPr>
      <w:r w:rsidRPr="003966C9">
        <w:rPr>
          <w:rFonts w:ascii="Palatino Linotype" w:hAnsi="Palatino Linotype" w:cs="Arial"/>
          <w:b/>
          <w:sz w:val="24"/>
          <w:lang w:val="es-ES" w:eastAsia="es-ES"/>
        </w:rPr>
        <w:t xml:space="preserve">Documento </w:t>
      </w:r>
      <w:r w:rsidR="007E7E58" w:rsidRPr="003966C9">
        <w:rPr>
          <w:rFonts w:ascii="Palatino Linotype" w:hAnsi="Palatino Linotype" w:cs="Arial"/>
          <w:b/>
          <w:sz w:val="24"/>
          <w:lang w:val="es-ES" w:eastAsia="es-ES"/>
        </w:rPr>
        <w:t>que de cuenta de</w:t>
      </w:r>
      <w:r w:rsidRPr="003966C9">
        <w:rPr>
          <w:rFonts w:ascii="Palatino Linotype" w:hAnsi="Palatino Linotype" w:cs="Arial"/>
          <w:b/>
          <w:sz w:val="24"/>
          <w:lang w:val="es-ES" w:eastAsia="es-ES"/>
        </w:rPr>
        <w:t xml:space="preserve"> la n</w:t>
      </w:r>
      <w:r w:rsidR="00612B25" w:rsidRPr="003966C9">
        <w:rPr>
          <w:rFonts w:ascii="Palatino Linotype" w:hAnsi="Palatino Linotype" w:cs="Arial"/>
          <w:b/>
          <w:sz w:val="24"/>
          <w:lang w:val="es-ES" w:eastAsia="es-ES"/>
        </w:rPr>
        <w:t xml:space="preserve">ómina </w:t>
      </w:r>
      <w:r w:rsidR="001F1364" w:rsidRPr="003966C9">
        <w:rPr>
          <w:rFonts w:ascii="Palatino Linotype" w:hAnsi="Palatino Linotype" w:cs="Arial"/>
          <w:b/>
          <w:sz w:val="24"/>
          <w:lang w:val="es-ES" w:eastAsia="es-ES"/>
        </w:rPr>
        <w:t>correspondiente a la primera quincena de</w:t>
      </w:r>
      <w:r w:rsidRPr="003966C9">
        <w:rPr>
          <w:rFonts w:ascii="Palatino Linotype" w:hAnsi="Palatino Linotype" w:cs="Arial"/>
          <w:b/>
          <w:sz w:val="24"/>
          <w:lang w:val="es-ES" w:eastAsia="es-ES"/>
        </w:rPr>
        <w:t>l mes de</w:t>
      </w:r>
      <w:r w:rsidR="001F1364" w:rsidRPr="003966C9">
        <w:rPr>
          <w:rFonts w:ascii="Palatino Linotype" w:hAnsi="Palatino Linotype" w:cs="Arial"/>
          <w:b/>
          <w:sz w:val="24"/>
          <w:lang w:val="es-ES" w:eastAsia="es-ES"/>
        </w:rPr>
        <w:t xml:space="preserve"> </w:t>
      </w:r>
      <w:r w:rsidR="00612B25" w:rsidRPr="003966C9">
        <w:rPr>
          <w:rFonts w:ascii="Palatino Linotype" w:hAnsi="Palatino Linotype" w:cs="Arial"/>
          <w:b/>
          <w:sz w:val="24"/>
          <w:lang w:val="es-ES" w:eastAsia="es-ES"/>
        </w:rPr>
        <w:t xml:space="preserve">enero </w:t>
      </w:r>
      <w:r w:rsidR="001F1364" w:rsidRPr="003966C9">
        <w:rPr>
          <w:rFonts w:ascii="Palatino Linotype" w:hAnsi="Palatino Linotype" w:cs="Arial"/>
          <w:b/>
          <w:sz w:val="24"/>
          <w:lang w:val="es-ES" w:eastAsia="es-ES"/>
        </w:rPr>
        <w:t xml:space="preserve">del año dos mil </w:t>
      </w:r>
      <w:r w:rsidR="00612B25" w:rsidRPr="003966C9">
        <w:rPr>
          <w:rFonts w:ascii="Palatino Linotype" w:hAnsi="Palatino Linotype" w:cs="Arial"/>
          <w:b/>
          <w:sz w:val="24"/>
          <w:lang w:val="es-ES" w:eastAsia="es-ES"/>
        </w:rPr>
        <w:t>veinticinco</w:t>
      </w:r>
      <w:r w:rsidR="006E137F" w:rsidRPr="003966C9">
        <w:rPr>
          <w:rFonts w:ascii="Palatino Linotype" w:hAnsi="Palatino Linotype" w:cs="Arial"/>
          <w:b/>
          <w:sz w:val="24"/>
          <w:lang w:val="es-ES" w:eastAsia="es-ES"/>
        </w:rPr>
        <w:t>,</w:t>
      </w:r>
      <w:r w:rsidR="00612B25" w:rsidRPr="003966C9">
        <w:rPr>
          <w:rFonts w:ascii="Palatino Linotype" w:hAnsi="Palatino Linotype" w:cs="Arial"/>
          <w:b/>
          <w:sz w:val="24"/>
          <w:lang w:val="es-ES" w:eastAsia="es-ES"/>
        </w:rPr>
        <w:t xml:space="preserve"> </w:t>
      </w:r>
      <w:r w:rsidR="00D211CA" w:rsidRPr="003966C9">
        <w:rPr>
          <w:rFonts w:ascii="Palatino Linotype" w:hAnsi="Palatino Linotype" w:cs="Arial"/>
          <w:b/>
          <w:sz w:val="24"/>
          <w:lang w:val="es-ES" w:eastAsia="es-ES"/>
        </w:rPr>
        <w:t xml:space="preserve">de los </w:t>
      </w:r>
      <w:r w:rsidR="00A824F1" w:rsidRPr="003966C9">
        <w:rPr>
          <w:rFonts w:ascii="Palatino Linotype" w:hAnsi="Palatino Linotype" w:cs="Arial"/>
          <w:b/>
          <w:sz w:val="24"/>
          <w:lang w:val="es-ES" w:eastAsia="es-ES"/>
        </w:rPr>
        <w:t>se</w:t>
      </w:r>
      <w:r w:rsidR="00554546" w:rsidRPr="003966C9">
        <w:rPr>
          <w:rFonts w:ascii="Palatino Linotype" w:hAnsi="Palatino Linotype" w:cs="Arial"/>
          <w:b/>
          <w:sz w:val="24"/>
          <w:lang w:val="es-ES" w:eastAsia="es-ES"/>
        </w:rPr>
        <w:t xml:space="preserve">rvidores públicos </w:t>
      </w:r>
      <w:r w:rsidR="00B45FB8" w:rsidRPr="003966C9">
        <w:rPr>
          <w:rFonts w:ascii="Palatino Linotype" w:hAnsi="Palatino Linotype" w:cs="Arial"/>
          <w:b/>
          <w:sz w:val="24"/>
          <w:lang w:val="es-ES" w:eastAsia="es-ES"/>
        </w:rPr>
        <w:t>de las Unidades Administrativas faltantes</w:t>
      </w:r>
      <w:r w:rsidRPr="003966C9">
        <w:rPr>
          <w:rFonts w:ascii="Palatino Linotype" w:hAnsi="Palatino Linotype" w:cs="Arial"/>
          <w:b/>
          <w:sz w:val="24"/>
          <w:lang w:val="es-ES" w:eastAsia="es-ES"/>
        </w:rPr>
        <w:t>.</w:t>
      </w:r>
    </w:p>
    <w:p w14:paraId="6E7440E3" w14:textId="77777777" w:rsidR="00841865" w:rsidRPr="003966C9" w:rsidRDefault="00841865" w:rsidP="00457D85">
      <w:pPr>
        <w:spacing w:line="360" w:lineRule="auto"/>
        <w:jc w:val="both"/>
        <w:rPr>
          <w:rFonts w:ascii="Palatino Linotype" w:hAnsi="Palatino Linotype" w:cs="Arial"/>
          <w:bCs/>
          <w:lang w:eastAsia="es-ES"/>
        </w:rPr>
      </w:pPr>
    </w:p>
    <w:p w14:paraId="11F5911F" w14:textId="77777777" w:rsidR="00C9242C" w:rsidRPr="003966C9" w:rsidRDefault="00C9242C" w:rsidP="00457D85">
      <w:pPr>
        <w:spacing w:line="360" w:lineRule="auto"/>
        <w:jc w:val="both"/>
        <w:rPr>
          <w:rFonts w:ascii="Palatino Linotype" w:eastAsia="Calibri" w:hAnsi="Palatino Linotype" w:cs="Arial"/>
        </w:rPr>
      </w:pPr>
      <w:r w:rsidRPr="003966C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CD1DA4" w14:textId="77777777" w:rsidR="00C9242C" w:rsidRPr="003966C9" w:rsidRDefault="00C9242C" w:rsidP="00457D85">
      <w:pPr>
        <w:tabs>
          <w:tab w:val="left" w:pos="8080"/>
        </w:tabs>
        <w:spacing w:line="360" w:lineRule="auto"/>
        <w:contextualSpacing/>
        <w:jc w:val="both"/>
        <w:rPr>
          <w:rFonts w:ascii="Palatino Linotype" w:eastAsia="Palatino Linotype" w:hAnsi="Palatino Linotype" w:cs="Palatino Linotype"/>
          <w:b/>
        </w:rPr>
      </w:pPr>
    </w:p>
    <w:p w14:paraId="1D88F0FA" w14:textId="77777777" w:rsidR="00841865" w:rsidRPr="003966C9" w:rsidRDefault="00841865" w:rsidP="00457D85">
      <w:pPr>
        <w:tabs>
          <w:tab w:val="left" w:pos="8080"/>
        </w:tabs>
        <w:spacing w:line="360" w:lineRule="auto"/>
        <w:contextualSpacing/>
        <w:jc w:val="both"/>
        <w:rPr>
          <w:rFonts w:ascii="Palatino Linotype" w:hAnsi="Palatino Linotype"/>
          <w:color w:val="222222"/>
          <w:shd w:val="clear" w:color="auto" w:fill="FFFFFF"/>
        </w:rPr>
      </w:pPr>
      <w:r w:rsidRPr="003966C9">
        <w:rPr>
          <w:rFonts w:ascii="Palatino Linotype" w:eastAsia="Palatino Linotype" w:hAnsi="Palatino Linotype" w:cs="Palatino Linotype"/>
          <w:b/>
        </w:rPr>
        <w:t xml:space="preserve">TERCERO. Notifíquese </w:t>
      </w:r>
      <w:r w:rsidRPr="003966C9">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3966C9" w:rsidRDefault="00841865" w:rsidP="00457D85">
      <w:pPr>
        <w:tabs>
          <w:tab w:val="left" w:pos="8080"/>
        </w:tabs>
        <w:spacing w:line="360" w:lineRule="auto"/>
        <w:contextualSpacing/>
        <w:jc w:val="both"/>
        <w:rPr>
          <w:rFonts w:ascii="Palatino Linotype" w:hAnsi="Palatino Linotype"/>
          <w:color w:val="222222"/>
          <w:shd w:val="clear" w:color="auto" w:fill="FFFFFF"/>
        </w:rPr>
      </w:pPr>
    </w:p>
    <w:p w14:paraId="4A475001" w14:textId="77777777" w:rsidR="00841865" w:rsidRPr="003966C9" w:rsidRDefault="00841865" w:rsidP="00457D85">
      <w:pPr>
        <w:shd w:val="clear" w:color="auto" w:fill="FFFFFF"/>
        <w:spacing w:line="360" w:lineRule="auto"/>
        <w:jc w:val="both"/>
        <w:rPr>
          <w:rFonts w:ascii="Palatino Linotype" w:hAnsi="Palatino Linotype"/>
        </w:rPr>
      </w:pPr>
      <w:r w:rsidRPr="003966C9">
        <w:rPr>
          <w:rFonts w:ascii="Palatino Linotype" w:hAnsi="Palatino Linotype" w:cs="Arial"/>
          <w:b/>
        </w:rPr>
        <w:t xml:space="preserve">CUARTO. </w:t>
      </w:r>
      <w:r w:rsidRPr="003966C9">
        <w:rPr>
          <w:rFonts w:ascii="Palatino Linotype" w:hAnsi="Palatino Linotype"/>
          <w:b/>
          <w:bCs/>
          <w:lang w:val="es-ES"/>
        </w:rPr>
        <w:t>Notifíquese al RECURRENTE</w:t>
      </w:r>
      <w:r w:rsidRPr="003966C9">
        <w:rPr>
          <w:rFonts w:ascii="Palatino Linotype" w:hAnsi="Palatino Linotype"/>
        </w:rPr>
        <w:t xml:space="preserve"> la presente resolución vía SAIMEX.</w:t>
      </w:r>
    </w:p>
    <w:p w14:paraId="2CD502DE" w14:textId="77777777" w:rsidR="00841865" w:rsidRPr="003966C9" w:rsidRDefault="00841865" w:rsidP="00457D85">
      <w:pPr>
        <w:shd w:val="clear" w:color="auto" w:fill="FFFFFF"/>
        <w:spacing w:line="360" w:lineRule="auto"/>
        <w:jc w:val="both"/>
        <w:rPr>
          <w:rFonts w:ascii="Palatino Linotype" w:hAnsi="Palatino Linotype"/>
          <w:b/>
          <w:color w:val="FF0000"/>
        </w:rPr>
      </w:pPr>
    </w:p>
    <w:p w14:paraId="02DBC396" w14:textId="77777777" w:rsidR="00841865" w:rsidRPr="003966C9" w:rsidRDefault="00841865" w:rsidP="00457D85">
      <w:pPr>
        <w:spacing w:line="360" w:lineRule="auto"/>
        <w:jc w:val="both"/>
        <w:rPr>
          <w:rFonts w:ascii="Palatino Linotype" w:eastAsia="MS Mincho" w:hAnsi="Palatino Linotype"/>
          <w:lang w:val="es-ES"/>
        </w:rPr>
      </w:pPr>
      <w:r w:rsidRPr="003966C9">
        <w:rPr>
          <w:rFonts w:ascii="Palatino Linotype" w:eastAsia="MS Mincho" w:hAnsi="Palatino Linotype"/>
          <w:b/>
        </w:rPr>
        <w:t>QUINTO.</w:t>
      </w:r>
      <w:r w:rsidRPr="003966C9">
        <w:rPr>
          <w:rFonts w:ascii="Palatino Linotype" w:eastAsia="MS Mincho" w:hAnsi="Palatino Linotype"/>
        </w:rPr>
        <w:t xml:space="preserve"> </w:t>
      </w:r>
      <w:r w:rsidRPr="003966C9">
        <w:rPr>
          <w:rFonts w:ascii="Palatino Linotype" w:eastAsia="MS Mincho" w:hAnsi="Palatino Linotype"/>
          <w:lang w:val="es-ES"/>
        </w:rPr>
        <w:t xml:space="preserve">Se hace del conocimiento del </w:t>
      </w:r>
      <w:r w:rsidRPr="003966C9">
        <w:rPr>
          <w:rFonts w:ascii="Palatino Linotype" w:hAnsi="Palatino Linotype"/>
          <w:b/>
        </w:rPr>
        <w:t>RECURRENTE</w:t>
      </w:r>
      <w:r w:rsidRPr="003966C9">
        <w:rPr>
          <w:rFonts w:ascii="Palatino Linotype" w:hAnsi="Palatino Linotype"/>
        </w:rPr>
        <w:t xml:space="preserve"> </w:t>
      </w:r>
      <w:r w:rsidRPr="003966C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966C9">
        <w:rPr>
          <w:rFonts w:ascii="Palatino Linotype" w:eastAsia="MS Mincho" w:hAnsi="Palatino Linotype"/>
          <w:bCs/>
          <w:lang w:val="es-ES"/>
        </w:rPr>
        <w:t>vía juicio de amparo</w:t>
      </w:r>
      <w:r w:rsidRPr="003966C9">
        <w:rPr>
          <w:rFonts w:ascii="Palatino Linotype" w:eastAsia="MS Mincho" w:hAnsi="Palatino Linotype"/>
          <w:lang w:val="es-ES"/>
        </w:rPr>
        <w:t> en los términos de las leyes aplicables.</w:t>
      </w:r>
    </w:p>
    <w:p w14:paraId="43EB092A" w14:textId="77777777" w:rsidR="00841865" w:rsidRPr="003966C9" w:rsidRDefault="00841865" w:rsidP="00457D85">
      <w:pPr>
        <w:spacing w:line="360" w:lineRule="auto"/>
        <w:jc w:val="both"/>
        <w:rPr>
          <w:rFonts w:ascii="Palatino Linotype" w:hAnsi="Palatino Linotype"/>
          <w:color w:val="000000"/>
          <w:shd w:val="clear" w:color="auto" w:fill="FFFFFF"/>
        </w:rPr>
      </w:pPr>
    </w:p>
    <w:p w14:paraId="2ACB6887" w14:textId="77777777" w:rsidR="00841865" w:rsidRPr="003966C9" w:rsidRDefault="00841865" w:rsidP="00457D85">
      <w:pPr>
        <w:spacing w:line="360" w:lineRule="auto"/>
        <w:jc w:val="both"/>
        <w:rPr>
          <w:rFonts w:ascii="Palatino Linotype" w:eastAsia="Calibri" w:hAnsi="Palatino Linotype" w:cs="Arial"/>
          <w:bCs/>
        </w:rPr>
      </w:pPr>
      <w:r w:rsidRPr="003966C9">
        <w:rPr>
          <w:rFonts w:ascii="Palatino Linotype" w:hAnsi="Palatino Linotype"/>
          <w:b/>
          <w:color w:val="000000"/>
          <w:shd w:val="clear" w:color="auto" w:fill="FFFFFF"/>
        </w:rPr>
        <w:t xml:space="preserve">SEXTO. </w:t>
      </w:r>
      <w:r w:rsidRPr="003966C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5CC79" w14:textId="77777777" w:rsidR="00841865" w:rsidRPr="003966C9" w:rsidRDefault="00841865" w:rsidP="00457D85">
      <w:pPr>
        <w:shd w:val="clear" w:color="auto" w:fill="FFFFFF"/>
        <w:spacing w:line="360" w:lineRule="auto"/>
        <w:jc w:val="both"/>
        <w:rPr>
          <w:rFonts w:ascii="Palatino Linotype" w:hAnsi="Palatino Linotype"/>
          <w:lang w:val="es-ES"/>
        </w:rPr>
      </w:pPr>
    </w:p>
    <w:p w14:paraId="0622CBA8" w14:textId="77777777" w:rsidR="00FE122C" w:rsidRPr="008C5378" w:rsidRDefault="00FE122C" w:rsidP="00FE122C">
      <w:pPr>
        <w:spacing w:before="240" w:after="240" w:line="360" w:lineRule="auto"/>
        <w:ind w:right="49"/>
        <w:jc w:val="both"/>
        <w:rPr>
          <w:rFonts w:ascii="Palatino Linotype" w:eastAsia="Palatino Linotype" w:hAnsi="Palatino Linotype" w:cs="Palatino Linotype"/>
        </w:rPr>
      </w:pPr>
      <w:r w:rsidRPr="003966C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(09) DE ABRIL DE DOS MIL VEINTICINCO, ANTE EL SECRETARIO TÉCNICO DEL PLENO ALEXIS TAPIA RAMÍREZ.</w:t>
      </w:r>
      <w:bookmarkStart w:id="33" w:name="_GoBack"/>
      <w:bookmarkEnd w:id="33"/>
    </w:p>
    <w:p w14:paraId="2ED33E44" w14:textId="77777777" w:rsidR="00841865" w:rsidRPr="008C5378" w:rsidRDefault="00841865" w:rsidP="00457D85">
      <w:pPr>
        <w:spacing w:line="360" w:lineRule="auto"/>
        <w:jc w:val="both"/>
        <w:rPr>
          <w:rFonts w:ascii="Palatino Linotype" w:hAnsi="Palatino Linotype" w:cs="Arial"/>
        </w:rPr>
      </w:pPr>
    </w:p>
    <w:p w14:paraId="79087F9B" w14:textId="77777777" w:rsidR="00841865" w:rsidRPr="008C5378" w:rsidRDefault="00841865" w:rsidP="00457D85">
      <w:pPr>
        <w:spacing w:line="360" w:lineRule="auto"/>
        <w:jc w:val="both"/>
        <w:rPr>
          <w:rFonts w:ascii="Palatino Linotype" w:hAnsi="Palatino Linotype" w:cs="Arial"/>
        </w:rPr>
      </w:pPr>
    </w:p>
    <w:p w14:paraId="56145365" w14:textId="77777777" w:rsidR="00841865" w:rsidRPr="008C5378" w:rsidRDefault="00841865" w:rsidP="00457D85">
      <w:pPr>
        <w:spacing w:line="360" w:lineRule="auto"/>
        <w:rPr>
          <w:rFonts w:ascii="Palatino Linotype" w:hAnsi="Palatino Linotype"/>
        </w:rPr>
      </w:pPr>
    </w:p>
    <w:p w14:paraId="64D02DB8" w14:textId="77777777" w:rsidR="00841865" w:rsidRPr="008C5378" w:rsidRDefault="00841865" w:rsidP="00457D85">
      <w:pPr>
        <w:spacing w:line="360" w:lineRule="auto"/>
        <w:rPr>
          <w:rFonts w:ascii="Palatino Linotype" w:hAnsi="Palatino Linotype"/>
        </w:rPr>
      </w:pPr>
    </w:p>
    <w:p w14:paraId="2176D87E" w14:textId="77777777" w:rsidR="00841865" w:rsidRPr="008C5378" w:rsidRDefault="00841865" w:rsidP="00457D85">
      <w:pPr>
        <w:spacing w:line="360" w:lineRule="auto"/>
        <w:rPr>
          <w:rFonts w:ascii="Palatino Linotype" w:hAnsi="Palatino Linotype"/>
        </w:rPr>
      </w:pPr>
    </w:p>
    <w:p w14:paraId="675C1BC8" w14:textId="77777777" w:rsidR="00841865" w:rsidRPr="008C5378" w:rsidRDefault="00841865" w:rsidP="00457D85">
      <w:pPr>
        <w:spacing w:line="360" w:lineRule="auto"/>
        <w:rPr>
          <w:rFonts w:ascii="Palatino Linotype" w:hAnsi="Palatino Linotype"/>
        </w:rPr>
      </w:pPr>
    </w:p>
    <w:p w14:paraId="53A2C8D5" w14:textId="77777777" w:rsidR="00841865" w:rsidRPr="008C5378" w:rsidRDefault="00841865" w:rsidP="00457D85">
      <w:pPr>
        <w:spacing w:line="360" w:lineRule="auto"/>
        <w:rPr>
          <w:rFonts w:ascii="Palatino Linotype" w:hAnsi="Palatino Linotype"/>
        </w:rPr>
      </w:pPr>
    </w:p>
    <w:p w14:paraId="26FF72EA" w14:textId="77777777" w:rsidR="003F55CB" w:rsidRPr="008C5378" w:rsidRDefault="003F55CB" w:rsidP="00457D85">
      <w:pPr>
        <w:spacing w:line="360" w:lineRule="auto"/>
        <w:rPr>
          <w:rFonts w:ascii="Palatino Linotype" w:hAnsi="Palatino Linotype"/>
        </w:rPr>
      </w:pPr>
    </w:p>
    <w:p w14:paraId="30E84530" w14:textId="77777777" w:rsidR="003F55CB" w:rsidRPr="008C5378" w:rsidRDefault="003F55CB" w:rsidP="00457D85">
      <w:pPr>
        <w:spacing w:line="360" w:lineRule="auto"/>
        <w:rPr>
          <w:rFonts w:ascii="Palatino Linotype" w:hAnsi="Palatino Linotype"/>
        </w:rPr>
      </w:pPr>
    </w:p>
    <w:p w14:paraId="59B31588" w14:textId="77777777" w:rsidR="003F55CB" w:rsidRPr="008C5378" w:rsidRDefault="003F55CB" w:rsidP="00457D85">
      <w:pPr>
        <w:spacing w:line="360" w:lineRule="auto"/>
        <w:rPr>
          <w:rFonts w:ascii="Palatino Linotype" w:hAnsi="Palatino Linotype"/>
        </w:rPr>
      </w:pPr>
    </w:p>
    <w:p w14:paraId="464DED1B" w14:textId="77777777" w:rsidR="003F55CB" w:rsidRPr="008C5378" w:rsidRDefault="003F55CB" w:rsidP="00457D85">
      <w:pPr>
        <w:spacing w:line="360" w:lineRule="auto"/>
        <w:rPr>
          <w:rFonts w:ascii="Palatino Linotype" w:hAnsi="Palatino Linotype"/>
        </w:rPr>
      </w:pPr>
    </w:p>
    <w:p w14:paraId="368DF176" w14:textId="77777777" w:rsidR="003F55CB" w:rsidRPr="008C5378" w:rsidRDefault="003F55CB" w:rsidP="00457D85">
      <w:pPr>
        <w:spacing w:line="360" w:lineRule="auto"/>
        <w:rPr>
          <w:rFonts w:ascii="Palatino Linotype" w:hAnsi="Palatino Linotype"/>
        </w:rPr>
      </w:pPr>
    </w:p>
    <w:p w14:paraId="7E750EBC" w14:textId="77777777" w:rsidR="00841865" w:rsidRPr="008C5378" w:rsidRDefault="00841865" w:rsidP="00457D85">
      <w:pPr>
        <w:rPr>
          <w:rFonts w:ascii="Palatino Linotype" w:hAnsi="Palatino Linotype"/>
        </w:rPr>
      </w:pPr>
    </w:p>
    <w:p w14:paraId="6BC33E73" w14:textId="77777777" w:rsidR="00841865" w:rsidRPr="008C5378" w:rsidRDefault="00841865" w:rsidP="00457D85">
      <w:pPr>
        <w:rPr>
          <w:rFonts w:ascii="Palatino Linotype" w:hAnsi="Palatino Linotype"/>
        </w:rPr>
      </w:pPr>
    </w:p>
    <w:p w14:paraId="3C3FC13B" w14:textId="77777777" w:rsidR="00841865" w:rsidRPr="008C5378" w:rsidRDefault="00841865" w:rsidP="00457D85">
      <w:pPr>
        <w:rPr>
          <w:rFonts w:ascii="Palatino Linotype" w:hAnsi="Palatino Linotype"/>
        </w:rPr>
      </w:pPr>
    </w:p>
    <w:p w14:paraId="74E4CD39" w14:textId="77777777" w:rsidR="00841865" w:rsidRPr="008C5378" w:rsidRDefault="00841865" w:rsidP="00457D85">
      <w:pPr>
        <w:rPr>
          <w:rFonts w:ascii="Palatino Linotype" w:hAnsi="Palatino Linotype"/>
        </w:rPr>
      </w:pPr>
    </w:p>
    <w:p w14:paraId="08A1E6EA" w14:textId="77777777" w:rsidR="00841865" w:rsidRPr="008C5378" w:rsidRDefault="00841865" w:rsidP="00457D85">
      <w:pPr>
        <w:rPr>
          <w:rFonts w:ascii="Palatino Linotype" w:hAnsi="Palatino Linotype"/>
        </w:rPr>
      </w:pPr>
    </w:p>
    <w:p w14:paraId="4624655E" w14:textId="77777777" w:rsidR="00841865" w:rsidRPr="008C5378" w:rsidRDefault="00841865" w:rsidP="00457D85">
      <w:pPr>
        <w:rPr>
          <w:rFonts w:ascii="Palatino Linotype" w:hAnsi="Palatino Linotype"/>
        </w:rPr>
      </w:pPr>
    </w:p>
    <w:p w14:paraId="7D519020" w14:textId="77777777" w:rsidR="00841865" w:rsidRPr="008C5378" w:rsidRDefault="00841865" w:rsidP="00457D85">
      <w:pPr>
        <w:rPr>
          <w:rFonts w:ascii="Palatino Linotype" w:hAnsi="Palatino Linotype"/>
        </w:rPr>
      </w:pPr>
    </w:p>
    <w:sectPr w:rsidR="00841865" w:rsidRPr="008C5378" w:rsidSect="00E834B8">
      <w:headerReference w:type="even" r:id="rId22"/>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F18D" w14:textId="77777777" w:rsidR="00183A89" w:rsidRDefault="00183A89" w:rsidP="00841865">
      <w:r>
        <w:separator/>
      </w:r>
    </w:p>
  </w:endnote>
  <w:endnote w:type="continuationSeparator" w:id="0">
    <w:p w14:paraId="0242657E" w14:textId="77777777" w:rsidR="00183A89" w:rsidRDefault="00183A89"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DC77CD" w:rsidRDefault="00DC77CD">
    <w:pPr>
      <w:pStyle w:val="Piedepgina"/>
      <w:jc w:val="right"/>
    </w:pPr>
    <w:r>
      <w:rPr>
        <w:lang w:val="es-ES"/>
      </w:rPr>
      <w:t xml:space="preserve">Página </w:t>
    </w:r>
    <w:r>
      <w:rPr>
        <w:b/>
        <w:bCs/>
      </w:rPr>
      <w:fldChar w:fldCharType="begin"/>
    </w:r>
    <w:r>
      <w:rPr>
        <w:b/>
        <w:bCs/>
      </w:rPr>
      <w:instrText>PAGE</w:instrText>
    </w:r>
    <w:r>
      <w:rPr>
        <w:b/>
        <w:bCs/>
      </w:rPr>
      <w:fldChar w:fldCharType="separate"/>
    </w:r>
    <w:r w:rsidR="003966C9">
      <w:rPr>
        <w:b/>
        <w:bCs/>
        <w:noProof/>
      </w:rPr>
      <w:t>74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966C9">
      <w:rPr>
        <w:b/>
        <w:bCs/>
        <w:noProof/>
      </w:rPr>
      <w:t>76</w:t>
    </w:r>
    <w:r>
      <w:rPr>
        <w:b/>
        <w:bCs/>
      </w:rPr>
      <w:fldChar w:fldCharType="end"/>
    </w:r>
  </w:p>
  <w:p w14:paraId="2D38D962" w14:textId="77777777" w:rsidR="00DC77CD" w:rsidRDefault="00DC77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DC77CD" w:rsidRDefault="00DC77CD">
    <w:pPr>
      <w:pStyle w:val="Piedepgina"/>
      <w:jc w:val="right"/>
    </w:pPr>
    <w:r>
      <w:rPr>
        <w:lang w:val="es-ES"/>
      </w:rPr>
      <w:t xml:space="preserve">Página </w:t>
    </w:r>
    <w:r>
      <w:rPr>
        <w:b/>
        <w:bCs/>
      </w:rPr>
      <w:fldChar w:fldCharType="begin"/>
    </w:r>
    <w:r>
      <w:rPr>
        <w:b/>
        <w:bCs/>
      </w:rPr>
      <w:instrText>PAGE</w:instrText>
    </w:r>
    <w:r>
      <w:rPr>
        <w:b/>
        <w:bCs/>
      </w:rPr>
      <w:fldChar w:fldCharType="separate"/>
    </w:r>
    <w:r w:rsidR="003966C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966C9">
      <w:rPr>
        <w:b/>
        <w:bCs/>
        <w:noProof/>
      </w:rPr>
      <w:t>76</w:t>
    </w:r>
    <w:r>
      <w:rPr>
        <w:b/>
        <w:bCs/>
      </w:rPr>
      <w:fldChar w:fldCharType="end"/>
    </w:r>
  </w:p>
  <w:p w14:paraId="065796E6" w14:textId="77777777" w:rsidR="00DC77CD" w:rsidRDefault="00DC77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A850D" w14:textId="77777777" w:rsidR="00183A89" w:rsidRDefault="00183A89" w:rsidP="00841865">
      <w:r>
        <w:separator/>
      </w:r>
    </w:p>
  </w:footnote>
  <w:footnote w:type="continuationSeparator" w:id="0">
    <w:p w14:paraId="71C0D941" w14:textId="77777777" w:rsidR="00183A89" w:rsidRDefault="00183A89" w:rsidP="00841865">
      <w:r>
        <w:continuationSeparator/>
      </w:r>
    </w:p>
  </w:footnote>
  <w:footnote w:id="1">
    <w:p w14:paraId="7AA8C883" w14:textId="77777777" w:rsidR="00DC77CD" w:rsidRDefault="00DC77C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DC77CD" w:rsidRDefault="00DC77C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DC77CD" w:rsidRDefault="00DC77C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DC77CD" w:rsidRDefault="00DC77CD"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504EF55A" w14:textId="77777777" w:rsidR="00DC77CD" w:rsidRDefault="00DC77CD" w:rsidP="00CF71F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00275943" w14:textId="77777777" w:rsidR="00DC77CD" w:rsidRDefault="00DC77CD" w:rsidP="00CF71F6">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00981179" w14:textId="77777777" w:rsidR="00DC77CD" w:rsidRDefault="00DC77CD" w:rsidP="00CF71F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7">
    <w:p w14:paraId="2B7294A6" w14:textId="77777777" w:rsidR="00DC77CD" w:rsidRDefault="00DC77CD"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8">
    <w:p w14:paraId="65BD5FCC" w14:textId="77777777" w:rsidR="00DC77CD" w:rsidRDefault="00DC77CD"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9">
    <w:p w14:paraId="2D10F77E" w14:textId="77777777" w:rsidR="00DC77CD" w:rsidRDefault="00DC77CD"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10">
    <w:p w14:paraId="7EF36334" w14:textId="77777777" w:rsidR="00DC77CD" w:rsidRDefault="00DC77CD"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11">
    <w:p w14:paraId="5A31B833" w14:textId="77777777" w:rsidR="00DC77CD" w:rsidRDefault="00DC77CD" w:rsidP="008612C3">
      <w:pPr>
        <w:pStyle w:val="Textonotapie"/>
      </w:pPr>
      <w:r>
        <w:rPr>
          <w:rStyle w:val="Refdenotaalpie"/>
        </w:rPr>
        <w:footnoteRef/>
      </w:r>
      <w:r>
        <w:t xml:space="preserve"> Artículo 150. Ley de Transparencia y Acceso a la Información Pública del Estado de México y Municipios.</w:t>
      </w:r>
    </w:p>
    <w:p w14:paraId="40747589" w14:textId="77777777" w:rsidR="00DC77CD" w:rsidRDefault="00DC77CD" w:rsidP="008612C3">
      <w:pPr>
        <w:pStyle w:val="Textonotapie"/>
      </w:pPr>
      <w:r>
        <w:t>Artículo 151. Ibídem.</w:t>
      </w:r>
    </w:p>
  </w:footnote>
  <w:footnote w:id="12">
    <w:p w14:paraId="4ECDF005" w14:textId="77777777" w:rsidR="00DC77CD" w:rsidRDefault="00DC77CD" w:rsidP="008612C3">
      <w:pPr>
        <w:pStyle w:val="Textonotapie"/>
      </w:pPr>
      <w:r>
        <w:rPr>
          <w:rStyle w:val="Refdenotaalpie"/>
        </w:rPr>
        <w:footnoteRef/>
      </w:r>
      <w:r>
        <w:t xml:space="preserve"> Fracción IV. Artículo 53. Ibídem.</w:t>
      </w:r>
    </w:p>
  </w:footnote>
  <w:footnote w:id="13">
    <w:p w14:paraId="45E561D6" w14:textId="77777777" w:rsidR="00DC77CD" w:rsidRDefault="00DC77CD" w:rsidP="00370EF2">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0BE7194D" w14:textId="77777777" w:rsidR="00DC77CD" w:rsidRDefault="00DC77CD" w:rsidP="00370EF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DC77CD" w:rsidRDefault="00183A89">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DC77CD" w:rsidRPr="005C106F" w14:paraId="30A3F043" w14:textId="77777777" w:rsidTr="00E834B8">
      <w:trPr>
        <w:trHeight w:val="1435"/>
      </w:trPr>
      <w:tc>
        <w:tcPr>
          <w:tcW w:w="2268" w:type="dxa"/>
          <w:shd w:val="clear" w:color="auto" w:fill="auto"/>
        </w:tcPr>
        <w:p w14:paraId="09506D33" w14:textId="77777777" w:rsidR="00DC77CD" w:rsidRPr="005C106F" w:rsidRDefault="00DC77CD" w:rsidP="00E834B8">
          <w:pPr>
            <w:tabs>
              <w:tab w:val="right" w:pos="4273"/>
            </w:tabs>
            <w:rPr>
              <w:rFonts w:ascii="Garamond" w:eastAsia="Calibri" w:hAnsi="Garamond"/>
              <w:sz w:val="16"/>
              <w:szCs w:val="16"/>
              <w:lang w:eastAsia="en-US"/>
            </w:rPr>
          </w:pPr>
        </w:p>
      </w:tc>
      <w:tc>
        <w:tcPr>
          <w:tcW w:w="6946" w:type="dxa"/>
          <w:shd w:val="clear" w:color="auto" w:fill="auto"/>
        </w:tcPr>
        <w:p w14:paraId="6D79F45F" w14:textId="77777777" w:rsidR="00DC77CD" w:rsidRDefault="00DC77CD" w:rsidP="00E834B8"/>
        <w:tbl>
          <w:tblPr>
            <w:tblW w:w="6945" w:type="dxa"/>
            <w:tblInd w:w="885" w:type="dxa"/>
            <w:tblLayout w:type="fixed"/>
            <w:tblLook w:val="0420" w:firstRow="1" w:lastRow="0" w:firstColumn="0" w:lastColumn="0" w:noHBand="0" w:noVBand="1"/>
          </w:tblPr>
          <w:tblGrid>
            <w:gridCol w:w="2693"/>
            <w:gridCol w:w="4252"/>
          </w:tblGrid>
          <w:tr w:rsidR="00DC77CD" w:rsidRPr="00B40A29" w14:paraId="0217B1B2" w14:textId="77777777" w:rsidTr="00B40A29">
            <w:trPr>
              <w:trHeight w:val="150"/>
            </w:trPr>
            <w:tc>
              <w:tcPr>
                <w:tcW w:w="2693" w:type="dxa"/>
                <w:shd w:val="clear" w:color="auto" w:fill="auto"/>
              </w:tcPr>
              <w:p w14:paraId="7AA0DF36" w14:textId="77777777" w:rsidR="00DC77CD" w:rsidRPr="003966C9" w:rsidRDefault="00DC77CD" w:rsidP="00E834B8">
                <w:pPr>
                  <w:tabs>
                    <w:tab w:val="right" w:pos="8838"/>
                  </w:tabs>
                  <w:ind w:right="-105"/>
                  <w:rPr>
                    <w:rFonts w:ascii="Palatino Linotype" w:eastAsia="Calibri" w:hAnsi="Palatino Linotype" w:cs="Tahoma"/>
                    <w:b/>
                    <w:lang w:val="es-ES" w:eastAsia="en-US"/>
                  </w:rPr>
                </w:pPr>
                <w:r w:rsidRPr="003966C9">
                  <w:rPr>
                    <w:rFonts w:ascii="Palatino Linotype" w:eastAsia="Calibri" w:hAnsi="Palatino Linotype" w:cs="Tahoma"/>
                    <w:b/>
                    <w:lang w:val="es-ES" w:eastAsia="en-US"/>
                  </w:rPr>
                  <w:t>Recurso de Revisión:</w:t>
                </w:r>
              </w:p>
            </w:tc>
            <w:tc>
              <w:tcPr>
                <w:tcW w:w="4252" w:type="dxa"/>
                <w:shd w:val="clear" w:color="auto" w:fill="auto"/>
              </w:tcPr>
              <w:p w14:paraId="08A020D1" w14:textId="4EB41278" w:rsidR="00DC77CD" w:rsidRPr="003966C9" w:rsidRDefault="00DC77CD" w:rsidP="00BE11FD">
                <w:pPr>
                  <w:tabs>
                    <w:tab w:val="right" w:pos="8838"/>
                  </w:tabs>
                  <w:ind w:left="-108" w:right="-102"/>
                  <w:jc w:val="both"/>
                  <w:rPr>
                    <w:rFonts w:ascii="Palatino Linotype" w:eastAsia="Calibri" w:hAnsi="Palatino Linotype" w:cs="Tahoma"/>
                    <w:bCs/>
                    <w:lang w:val="es-ES" w:eastAsia="en-US"/>
                  </w:rPr>
                </w:pPr>
                <w:r w:rsidRPr="003966C9">
                  <w:rPr>
                    <w:rFonts w:ascii="Palatino Linotype" w:eastAsia="Calibri" w:hAnsi="Palatino Linotype" w:cs="Tahoma"/>
                    <w:bCs/>
                    <w:lang w:eastAsia="en-US"/>
                  </w:rPr>
                  <w:t>01178/INFOEM/IP/RR/2025 Y ACUMULADO</w:t>
                </w:r>
              </w:p>
            </w:tc>
          </w:tr>
          <w:tr w:rsidR="00DC77CD" w:rsidRPr="00B40A29" w14:paraId="1EA466DF" w14:textId="77777777" w:rsidTr="00B40A29">
            <w:trPr>
              <w:trHeight w:val="295"/>
            </w:trPr>
            <w:tc>
              <w:tcPr>
                <w:tcW w:w="2693" w:type="dxa"/>
                <w:shd w:val="clear" w:color="auto" w:fill="auto"/>
              </w:tcPr>
              <w:p w14:paraId="62089CE1" w14:textId="77777777" w:rsidR="00DC77CD" w:rsidRPr="003966C9" w:rsidRDefault="00DC77CD" w:rsidP="00E834B8">
                <w:pPr>
                  <w:tabs>
                    <w:tab w:val="right" w:pos="8838"/>
                  </w:tabs>
                  <w:ind w:right="-105"/>
                  <w:rPr>
                    <w:rFonts w:ascii="Palatino Linotype" w:eastAsia="Calibri" w:hAnsi="Palatino Linotype" w:cs="Tahoma"/>
                    <w:b/>
                    <w:lang w:val="es-ES" w:eastAsia="en-US"/>
                  </w:rPr>
                </w:pPr>
                <w:r w:rsidRPr="003966C9">
                  <w:rPr>
                    <w:rFonts w:ascii="Palatino Linotype" w:eastAsia="Calibri" w:hAnsi="Palatino Linotype" w:cs="Tahoma"/>
                    <w:b/>
                    <w:lang w:val="es-ES" w:eastAsia="en-US"/>
                  </w:rPr>
                  <w:t>Sujeto Obligado:</w:t>
                </w:r>
              </w:p>
            </w:tc>
            <w:tc>
              <w:tcPr>
                <w:tcW w:w="4252" w:type="dxa"/>
                <w:shd w:val="clear" w:color="auto" w:fill="auto"/>
              </w:tcPr>
              <w:p w14:paraId="7F774BD0" w14:textId="23231679" w:rsidR="00DC77CD" w:rsidRPr="003966C9" w:rsidRDefault="00DC77CD" w:rsidP="00BE11FD">
                <w:pPr>
                  <w:tabs>
                    <w:tab w:val="left" w:pos="2834"/>
                    <w:tab w:val="right" w:pos="8838"/>
                  </w:tabs>
                  <w:ind w:left="-108" w:right="-102"/>
                  <w:jc w:val="both"/>
                  <w:rPr>
                    <w:rFonts w:ascii="Palatino Linotype" w:eastAsia="Calibri" w:hAnsi="Palatino Linotype" w:cs="Tahoma"/>
                    <w:lang w:val="es-ES" w:eastAsia="en-US"/>
                  </w:rPr>
                </w:pPr>
                <w:r w:rsidRPr="003966C9">
                  <w:rPr>
                    <w:rFonts w:ascii="Palatino Linotype" w:eastAsia="Calibri" w:hAnsi="Palatino Linotype" w:cs="Tahoma"/>
                    <w:bCs/>
                    <w:lang w:eastAsia="en-US"/>
                  </w:rPr>
                  <w:t>Ayuntamiento de Cocotitlán</w:t>
                </w:r>
              </w:p>
            </w:tc>
          </w:tr>
          <w:tr w:rsidR="00DC77CD" w:rsidRPr="00B40A29" w14:paraId="10A4E5BB" w14:textId="77777777" w:rsidTr="00B40A29">
            <w:trPr>
              <w:trHeight w:val="295"/>
            </w:trPr>
            <w:tc>
              <w:tcPr>
                <w:tcW w:w="2693" w:type="dxa"/>
                <w:shd w:val="clear" w:color="auto" w:fill="auto"/>
              </w:tcPr>
              <w:p w14:paraId="240B39AD" w14:textId="77777777" w:rsidR="00DC77CD" w:rsidRPr="00B40A29" w:rsidRDefault="00DC77CD" w:rsidP="00E834B8">
                <w:pPr>
                  <w:tabs>
                    <w:tab w:val="right" w:pos="8838"/>
                  </w:tabs>
                  <w:ind w:right="-105"/>
                  <w:rPr>
                    <w:rFonts w:ascii="Palatino Linotype" w:eastAsia="Calibri" w:hAnsi="Palatino Linotype" w:cs="Tahoma"/>
                    <w:b/>
                    <w:lang w:val="es-ES" w:eastAsia="en-US"/>
                  </w:rPr>
                </w:pPr>
                <w:r w:rsidRPr="00B40A29">
                  <w:rPr>
                    <w:rFonts w:ascii="Palatino Linotype" w:eastAsia="Calibri" w:hAnsi="Palatino Linotype" w:cs="Tahoma"/>
                    <w:b/>
                    <w:lang w:val="es-ES" w:eastAsia="en-US"/>
                  </w:rPr>
                  <w:t>Comisionada ponente:</w:t>
                </w:r>
              </w:p>
            </w:tc>
            <w:tc>
              <w:tcPr>
                <w:tcW w:w="4252" w:type="dxa"/>
                <w:shd w:val="clear" w:color="auto" w:fill="auto"/>
              </w:tcPr>
              <w:p w14:paraId="5DB07252" w14:textId="77777777" w:rsidR="00DC77CD" w:rsidRPr="00B40A29" w:rsidRDefault="00DC77CD" w:rsidP="00E834B8">
                <w:pPr>
                  <w:tabs>
                    <w:tab w:val="right" w:pos="8838"/>
                  </w:tabs>
                  <w:ind w:left="-108" w:right="171"/>
                  <w:jc w:val="both"/>
                  <w:rPr>
                    <w:rFonts w:ascii="Palatino Linotype" w:eastAsia="Calibri" w:hAnsi="Palatino Linotype" w:cs="Tahoma"/>
                    <w:lang w:val="es-ES" w:eastAsia="en-US"/>
                  </w:rPr>
                </w:pPr>
                <w:r w:rsidRPr="00B40A29">
                  <w:rPr>
                    <w:rFonts w:ascii="Palatino Linotype" w:eastAsia="Calibri" w:hAnsi="Palatino Linotype" w:cs="Tahoma"/>
                    <w:lang w:val="es-ES" w:eastAsia="en-US"/>
                  </w:rPr>
                  <w:t>María del Rosario Mejía Ayala</w:t>
                </w:r>
              </w:p>
              <w:p w14:paraId="551E90C6" w14:textId="77777777" w:rsidR="00DC77CD" w:rsidRPr="00B40A29" w:rsidRDefault="00DC77CD" w:rsidP="00E834B8">
                <w:pPr>
                  <w:tabs>
                    <w:tab w:val="right" w:pos="8838"/>
                  </w:tabs>
                  <w:ind w:left="-108" w:right="171"/>
                  <w:jc w:val="both"/>
                  <w:rPr>
                    <w:rFonts w:ascii="Palatino Linotype" w:eastAsia="Calibri" w:hAnsi="Palatino Linotype" w:cs="Tahoma"/>
                    <w:b/>
                    <w:lang w:val="es-ES" w:eastAsia="en-US"/>
                  </w:rPr>
                </w:pPr>
              </w:p>
            </w:tc>
          </w:tr>
        </w:tbl>
        <w:p w14:paraId="210DFCB2" w14:textId="77777777" w:rsidR="00DC77CD" w:rsidRPr="005C106F" w:rsidRDefault="00DC77CD" w:rsidP="00E834B8">
          <w:pPr>
            <w:tabs>
              <w:tab w:val="right" w:pos="8838"/>
            </w:tabs>
            <w:ind w:left="-28"/>
            <w:jc w:val="both"/>
            <w:rPr>
              <w:rFonts w:ascii="Arial" w:eastAsia="Calibri" w:hAnsi="Arial" w:cs="Arial"/>
              <w:b/>
              <w:sz w:val="22"/>
              <w:szCs w:val="22"/>
              <w:lang w:eastAsia="en-US"/>
            </w:rPr>
          </w:pPr>
        </w:p>
      </w:tc>
    </w:tr>
  </w:tbl>
  <w:p w14:paraId="1C450BA4" w14:textId="77777777" w:rsidR="00DC77CD" w:rsidRPr="00443C6B" w:rsidRDefault="00183A89"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Look w:val="04A0" w:firstRow="1" w:lastRow="0" w:firstColumn="1" w:lastColumn="0" w:noHBand="0" w:noVBand="1"/>
    </w:tblPr>
    <w:tblGrid>
      <w:gridCol w:w="2268"/>
      <w:gridCol w:w="7655"/>
    </w:tblGrid>
    <w:tr w:rsidR="00DC77CD" w:rsidRPr="00330DA7" w14:paraId="378C3EE6" w14:textId="77777777" w:rsidTr="00B40A29">
      <w:trPr>
        <w:trHeight w:val="1435"/>
      </w:trPr>
      <w:tc>
        <w:tcPr>
          <w:tcW w:w="2268" w:type="dxa"/>
          <w:shd w:val="clear" w:color="auto" w:fill="auto"/>
        </w:tcPr>
        <w:p w14:paraId="6BDBA041" w14:textId="77777777" w:rsidR="00DC77CD" w:rsidRPr="00330DA7" w:rsidRDefault="00DC77CD" w:rsidP="00E834B8">
          <w:pPr>
            <w:tabs>
              <w:tab w:val="right" w:pos="4273"/>
            </w:tabs>
            <w:rPr>
              <w:rFonts w:ascii="Garamond" w:eastAsia="Calibri" w:hAnsi="Garamond"/>
              <w:sz w:val="22"/>
              <w:szCs w:val="22"/>
              <w:lang w:eastAsia="en-US"/>
            </w:rPr>
          </w:pPr>
        </w:p>
      </w:tc>
      <w:tc>
        <w:tcPr>
          <w:tcW w:w="7655" w:type="dxa"/>
          <w:shd w:val="clear" w:color="auto" w:fill="auto"/>
        </w:tcPr>
        <w:tbl>
          <w:tblPr>
            <w:tblW w:w="6911" w:type="dxa"/>
            <w:tblInd w:w="1168" w:type="dxa"/>
            <w:tblLayout w:type="fixed"/>
            <w:tblLook w:val="0420" w:firstRow="1" w:lastRow="0" w:firstColumn="0" w:lastColumn="0" w:noHBand="0" w:noVBand="1"/>
          </w:tblPr>
          <w:tblGrid>
            <w:gridCol w:w="2693"/>
            <w:gridCol w:w="4218"/>
          </w:tblGrid>
          <w:tr w:rsidR="00DC77CD" w:rsidRPr="00B40A29" w14:paraId="3B25D046" w14:textId="77777777" w:rsidTr="00B40A29">
            <w:trPr>
              <w:trHeight w:val="144"/>
            </w:trPr>
            <w:tc>
              <w:tcPr>
                <w:tcW w:w="2693" w:type="dxa"/>
                <w:shd w:val="clear" w:color="auto" w:fill="auto"/>
              </w:tcPr>
              <w:p w14:paraId="639FCF21" w14:textId="77777777" w:rsidR="00DC77CD" w:rsidRPr="00B40A29" w:rsidRDefault="00DC77CD" w:rsidP="00B40A29">
                <w:pPr>
                  <w:tabs>
                    <w:tab w:val="right" w:pos="8838"/>
                  </w:tabs>
                  <w:ind w:left="-108" w:right="-105"/>
                  <w:rPr>
                    <w:rFonts w:ascii="Palatino Linotype" w:eastAsia="Calibri" w:hAnsi="Palatino Linotype" w:cs="Tahoma"/>
                    <w:b/>
                    <w:lang w:val="es-ES" w:eastAsia="en-US"/>
                  </w:rPr>
                </w:pPr>
                <w:r w:rsidRPr="00B40A29">
                  <w:rPr>
                    <w:rFonts w:ascii="Palatino Linotype" w:eastAsia="Calibri" w:hAnsi="Palatino Linotype" w:cs="Tahoma"/>
                    <w:b/>
                    <w:lang w:val="es-ES" w:eastAsia="en-US"/>
                  </w:rPr>
                  <w:t>Recurso de Revisión:</w:t>
                </w:r>
              </w:p>
            </w:tc>
            <w:tc>
              <w:tcPr>
                <w:tcW w:w="4218" w:type="dxa"/>
                <w:shd w:val="clear" w:color="auto" w:fill="auto"/>
              </w:tcPr>
              <w:p w14:paraId="04DA0606" w14:textId="71F8093B" w:rsidR="00DC77CD" w:rsidRPr="00B40A29" w:rsidRDefault="00DC77CD" w:rsidP="00B72D54">
                <w:pPr>
                  <w:tabs>
                    <w:tab w:val="right" w:pos="8838"/>
                  </w:tabs>
                  <w:ind w:left="-74" w:right="-105"/>
                  <w:jc w:val="both"/>
                  <w:rPr>
                    <w:rFonts w:ascii="Palatino Linotype" w:eastAsia="Calibri" w:hAnsi="Palatino Linotype" w:cs="Tahoma"/>
                    <w:bCs/>
                    <w:lang w:val="es-ES" w:eastAsia="en-US"/>
                  </w:rPr>
                </w:pPr>
                <w:r w:rsidRPr="00B40A29">
                  <w:rPr>
                    <w:rFonts w:ascii="Palatino Linotype" w:eastAsia="Calibri" w:hAnsi="Palatino Linotype" w:cs="Tahoma"/>
                    <w:lang w:eastAsia="en-US"/>
                  </w:rPr>
                  <w:t>01178/INFOEM/IP/RR/2025</w:t>
                </w:r>
                <w:r w:rsidR="00B40A29">
                  <w:rPr>
                    <w:rFonts w:ascii="Palatino Linotype" w:eastAsia="Calibri" w:hAnsi="Palatino Linotype" w:cs="Tahoma"/>
                    <w:lang w:eastAsia="en-US"/>
                  </w:rPr>
                  <w:t xml:space="preserve"> Y</w:t>
                </w:r>
                <w:r w:rsidRPr="00B40A29">
                  <w:rPr>
                    <w:rFonts w:ascii="Palatino Linotype" w:eastAsia="Calibri" w:hAnsi="Palatino Linotype" w:cs="Tahoma"/>
                    <w:lang w:eastAsia="en-US"/>
                  </w:rPr>
                  <w:t xml:space="preserve"> Y ACUMULADO</w:t>
                </w:r>
              </w:p>
            </w:tc>
          </w:tr>
          <w:tr w:rsidR="00DC77CD" w:rsidRPr="00B40A29" w14:paraId="6CA56932" w14:textId="77777777" w:rsidTr="00B40A29">
            <w:trPr>
              <w:trHeight w:val="144"/>
            </w:trPr>
            <w:tc>
              <w:tcPr>
                <w:tcW w:w="2693" w:type="dxa"/>
                <w:shd w:val="clear" w:color="auto" w:fill="auto"/>
              </w:tcPr>
              <w:p w14:paraId="34B3DAD5" w14:textId="77777777" w:rsidR="00DC77CD" w:rsidRPr="00B40A29" w:rsidRDefault="00DC77CD" w:rsidP="00E834B8">
                <w:pPr>
                  <w:tabs>
                    <w:tab w:val="right" w:pos="8838"/>
                  </w:tabs>
                  <w:ind w:left="-74" w:right="-105"/>
                  <w:rPr>
                    <w:rFonts w:ascii="Palatino Linotype" w:eastAsia="Calibri" w:hAnsi="Palatino Linotype" w:cs="Tahoma"/>
                    <w:b/>
                    <w:lang w:val="es-ES" w:eastAsia="en-US"/>
                  </w:rPr>
                </w:pPr>
                <w:r w:rsidRPr="00B40A29">
                  <w:rPr>
                    <w:rFonts w:ascii="Palatino Linotype" w:eastAsia="Calibri" w:hAnsi="Palatino Linotype" w:cs="Tahoma"/>
                    <w:b/>
                    <w:lang w:val="es-ES" w:eastAsia="en-US"/>
                  </w:rPr>
                  <w:t>Recurrente:</w:t>
                </w:r>
              </w:p>
            </w:tc>
            <w:tc>
              <w:tcPr>
                <w:tcW w:w="4218" w:type="dxa"/>
                <w:shd w:val="clear" w:color="auto" w:fill="auto"/>
              </w:tcPr>
              <w:p w14:paraId="72DEE934" w14:textId="77777777" w:rsidR="00DC77CD" w:rsidRPr="00B40A29" w:rsidRDefault="00DC77CD" w:rsidP="00E834B8">
                <w:pPr>
                  <w:tabs>
                    <w:tab w:val="left" w:pos="3122"/>
                    <w:tab w:val="right" w:pos="8838"/>
                  </w:tabs>
                  <w:ind w:left="-74" w:right="-105"/>
                  <w:jc w:val="both"/>
                  <w:rPr>
                    <w:rFonts w:ascii="Palatino Linotype" w:eastAsia="Calibri" w:hAnsi="Palatino Linotype" w:cs="Tahoma"/>
                    <w:lang w:val="es-ES" w:eastAsia="en-US"/>
                  </w:rPr>
                </w:pPr>
              </w:p>
            </w:tc>
          </w:tr>
          <w:tr w:rsidR="00DC77CD" w:rsidRPr="00B40A29" w14:paraId="779FA32C" w14:textId="77777777" w:rsidTr="00B40A29">
            <w:trPr>
              <w:trHeight w:val="283"/>
            </w:trPr>
            <w:tc>
              <w:tcPr>
                <w:tcW w:w="2693" w:type="dxa"/>
                <w:shd w:val="clear" w:color="auto" w:fill="auto"/>
              </w:tcPr>
              <w:p w14:paraId="20C1A65E" w14:textId="77777777" w:rsidR="00DC77CD" w:rsidRPr="00B40A29" w:rsidRDefault="00DC77CD" w:rsidP="00E834B8">
                <w:pPr>
                  <w:tabs>
                    <w:tab w:val="right" w:pos="8838"/>
                  </w:tabs>
                  <w:ind w:left="-74" w:right="-105"/>
                  <w:rPr>
                    <w:rFonts w:ascii="Palatino Linotype" w:eastAsia="Calibri" w:hAnsi="Palatino Linotype" w:cs="Tahoma"/>
                    <w:b/>
                    <w:lang w:val="es-ES" w:eastAsia="en-US"/>
                  </w:rPr>
                </w:pPr>
                <w:r w:rsidRPr="00B40A29">
                  <w:rPr>
                    <w:rFonts w:ascii="Palatino Linotype" w:eastAsia="Calibri" w:hAnsi="Palatino Linotype" w:cs="Tahoma"/>
                    <w:b/>
                    <w:lang w:val="es-ES" w:eastAsia="en-US"/>
                  </w:rPr>
                  <w:t>Sujeto Obligado:</w:t>
                </w:r>
              </w:p>
            </w:tc>
            <w:tc>
              <w:tcPr>
                <w:tcW w:w="4218" w:type="dxa"/>
                <w:shd w:val="clear" w:color="auto" w:fill="auto"/>
              </w:tcPr>
              <w:p w14:paraId="401819B9" w14:textId="754654AB" w:rsidR="00DC77CD" w:rsidRPr="00B40A29" w:rsidRDefault="00DC77CD" w:rsidP="00B72D54">
                <w:pPr>
                  <w:tabs>
                    <w:tab w:val="left" w:pos="2834"/>
                    <w:tab w:val="right" w:pos="8838"/>
                  </w:tabs>
                  <w:ind w:left="-74" w:right="-105"/>
                  <w:jc w:val="both"/>
                  <w:rPr>
                    <w:rFonts w:ascii="Palatino Linotype" w:eastAsia="Calibri" w:hAnsi="Palatino Linotype" w:cs="Tahoma"/>
                    <w:lang w:val="es-ES" w:eastAsia="en-US"/>
                  </w:rPr>
                </w:pPr>
                <w:r w:rsidRPr="00B40A29">
                  <w:rPr>
                    <w:rFonts w:ascii="Palatino Linotype" w:eastAsia="Calibri" w:hAnsi="Palatino Linotype" w:cs="Tahoma"/>
                    <w:bCs/>
                    <w:lang w:eastAsia="en-US"/>
                  </w:rPr>
                  <w:t>Ayuntamiento de Cocotitlán</w:t>
                </w:r>
              </w:p>
            </w:tc>
          </w:tr>
          <w:tr w:rsidR="00DC77CD" w:rsidRPr="00B40A29" w14:paraId="6D390F66" w14:textId="77777777" w:rsidTr="00B40A29">
            <w:trPr>
              <w:trHeight w:val="283"/>
            </w:trPr>
            <w:tc>
              <w:tcPr>
                <w:tcW w:w="2693" w:type="dxa"/>
                <w:shd w:val="clear" w:color="auto" w:fill="auto"/>
              </w:tcPr>
              <w:p w14:paraId="4243CE70" w14:textId="77777777" w:rsidR="00DC77CD" w:rsidRPr="00B40A29" w:rsidRDefault="00DC77CD" w:rsidP="00E834B8">
                <w:pPr>
                  <w:tabs>
                    <w:tab w:val="right" w:pos="8838"/>
                  </w:tabs>
                  <w:ind w:left="-74" w:right="-105"/>
                  <w:rPr>
                    <w:rFonts w:ascii="Palatino Linotype" w:eastAsia="Calibri" w:hAnsi="Palatino Linotype" w:cs="Tahoma"/>
                    <w:b/>
                    <w:lang w:val="es-ES" w:eastAsia="en-US"/>
                  </w:rPr>
                </w:pPr>
                <w:r w:rsidRPr="00B40A29">
                  <w:rPr>
                    <w:rFonts w:ascii="Palatino Linotype" w:eastAsia="Calibri" w:hAnsi="Palatino Linotype" w:cs="Tahoma"/>
                    <w:b/>
                    <w:lang w:val="es-ES" w:eastAsia="en-US"/>
                  </w:rPr>
                  <w:t>Comisionada ponente:</w:t>
                </w:r>
              </w:p>
            </w:tc>
            <w:tc>
              <w:tcPr>
                <w:tcW w:w="4218" w:type="dxa"/>
                <w:shd w:val="clear" w:color="auto" w:fill="auto"/>
              </w:tcPr>
              <w:p w14:paraId="3E53777A" w14:textId="77777777" w:rsidR="00DC77CD" w:rsidRPr="00B40A29" w:rsidRDefault="00DC77CD" w:rsidP="00E834B8">
                <w:pPr>
                  <w:tabs>
                    <w:tab w:val="right" w:pos="8838"/>
                  </w:tabs>
                  <w:ind w:left="-74" w:right="-105"/>
                  <w:jc w:val="both"/>
                  <w:rPr>
                    <w:rFonts w:ascii="Palatino Linotype" w:eastAsia="Calibri" w:hAnsi="Palatino Linotype" w:cs="Tahoma"/>
                    <w:lang w:val="es-ES" w:eastAsia="en-US"/>
                  </w:rPr>
                </w:pPr>
                <w:r w:rsidRPr="00B40A29">
                  <w:rPr>
                    <w:rFonts w:ascii="Palatino Linotype" w:eastAsia="Calibri" w:hAnsi="Palatino Linotype" w:cs="Tahoma"/>
                    <w:lang w:val="es-ES" w:eastAsia="en-US"/>
                  </w:rPr>
                  <w:t>María del Rosario Mejía Ayala</w:t>
                </w:r>
              </w:p>
              <w:p w14:paraId="231B6687" w14:textId="77777777" w:rsidR="00DC77CD" w:rsidRPr="00B40A29" w:rsidRDefault="00DC77CD" w:rsidP="00E834B8">
                <w:pPr>
                  <w:tabs>
                    <w:tab w:val="right" w:pos="8838"/>
                  </w:tabs>
                  <w:ind w:left="-74" w:right="-105"/>
                  <w:jc w:val="both"/>
                  <w:rPr>
                    <w:rFonts w:ascii="Palatino Linotype" w:eastAsia="Calibri" w:hAnsi="Palatino Linotype" w:cs="Tahoma"/>
                    <w:lang w:val="es-ES" w:eastAsia="en-US"/>
                  </w:rPr>
                </w:pPr>
              </w:p>
            </w:tc>
          </w:tr>
        </w:tbl>
        <w:p w14:paraId="4110AB66" w14:textId="77777777" w:rsidR="00DC77CD" w:rsidRPr="00330DA7" w:rsidRDefault="00DC77CD" w:rsidP="00E834B8">
          <w:pPr>
            <w:tabs>
              <w:tab w:val="right" w:pos="8838"/>
            </w:tabs>
            <w:ind w:left="-28"/>
            <w:jc w:val="both"/>
            <w:rPr>
              <w:rFonts w:ascii="Arial" w:eastAsia="Calibri" w:hAnsi="Arial" w:cs="Arial"/>
              <w:b/>
              <w:sz w:val="22"/>
              <w:szCs w:val="22"/>
              <w:lang w:eastAsia="en-US"/>
            </w:rPr>
          </w:pPr>
        </w:p>
      </w:tc>
    </w:tr>
  </w:tbl>
  <w:p w14:paraId="1A55C50A" w14:textId="77777777" w:rsidR="00DC77CD" w:rsidRPr="00827FA0" w:rsidRDefault="00183A89"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70D4A"/>
    <w:multiLevelType w:val="hybridMultilevel"/>
    <w:tmpl w:val="1D802248"/>
    <w:lvl w:ilvl="0" w:tplc="3D4869CA">
      <w:start w:val="13"/>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533801"/>
    <w:multiLevelType w:val="hybridMultilevel"/>
    <w:tmpl w:val="57D271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33D17"/>
    <w:multiLevelType w:val="hybridMultilevel"/>
    <w:tmpl w:val="C1F69D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22FB7"/>
    <w:multiLevelType w:val="hybridMultilevel"/>
    <w:tmpl w:val="79C4CC4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25A96BF2"/>
    <w:multiLevelType w:val="hybridMultilevel"/>
    <w:tmpl w:val="3962F470"/>
    <w:lvl w:ilvl="0" w:tplc="23967C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7040D11"/>
    <w:multiLevelType w:val="hybridMultilevel"/>
    <w:tmpl w:val="7F86C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DC4879"/>
    <w:multiLevelType w:val="hybridMultilevel"/>
    <w:tmpl w:val="D4D823D0"/>
    <w:lvl w:ilvl="0" w:tplc="E52EB74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D0E40A1"/>
    <w:multiLevelType w:val="hybridMultilevel"/>
    <w:tmpl w:val="007C0D48"/>
    <w:lvl w:ilvl="0" w:tplc="1FD22D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2B74507"/>
    <w:multiLevelType w:val="hybridMultilevel"/>
    <w:tmpl w:val="E71CD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2B09E7"/>
    <w:multiLevelType w:val="hybridMultilevel"/>
    <w:tmpl w:val="53F09B54"/>
    <w:lvl w:ilvl="0" w:tplc="57F009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D857244"/>
    <w:multiLevelType w:val="hybridMultilevel"/>
    <w:tmpl w:val="E4E24A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06853C6"/>
    <w:multiLevelType w:val="hybridMultilevel"/>
    <w:tmpl w:val="A02AEB6E"/>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95405FB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616099"/>
    <w:multiLevelType w:val="hybridMultilevel"/>
    <w:tmpl w:val="B2445F5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724345E5"/>
    <w:multiLevelType w:val="hybridMultilevel"/>
    <w:tmpl w:val="F8B60B06"/>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C7862E5"/>
    <w:multiLevelType w:val="hybridMultilevel"/>
    <w:tmpl w:val="4EE8AC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5F7D90"/>
    <w:multiLevelType w:val="hybridMultilevel"/>
    <w:tmpl w:val="22649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F7C0502"/>
    <w:multiLevelType w:val="hybridMultilevel"/>
    <w:tmpl w:val="823CACE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9"/>
  </w:num>
  <w:num w:numId="2">
    <w:abstractNumId w:val="14"/>
  </w:num>
  <w:num w:numId="3">
    <w:abstractNumId w:val="22"/>
  </w:num>
  <w:num w:numId="4">
    <w:abstractNumId w:val="24"/>
  </w:num>
  <w:num w:numId="5">
    <w:abstractNumId w:val="15"/>
  </w:num>
  <w:num w:numId="6">
    <w:abstractNumId w:val="16"/>
  </w:num>
  <w:num w:numId="7">
    <w:abstractNumId w:val="6"/>
  </w:num>
  <w:num w:numId="8">
    <w:abstractNumId w:val="12"/>
  </w:num>
  <w:num w:numId="9">
    <w:abstractNumId w:val="21"/>
  </w:num>
  <w:num w:numId="10">
    <w:abstractNumId w:val="10"/>
  </w:num>
  <w:num w:numId="11">
    <w:abstractNumId w:val="20"/>
  </w:num>
  <w:num w:numId="12">
    <w:abstractNumId w:val="13"/>
  </w:num>
  <w:num w:numId="13">
    <w:abstractNumId w:val="11"/>
  </w:num>
  <w:num w:numId="14">
    <w:abstractNumId w:val="9"/>
  </w:num>
  <w:num w:numId="15">
    <w:abstractNumId w:val="23"/>
  </w:num>
  <w:num w:numId="16">
    <w:abstractNumId w:val="17"/>
  </w:num>
  <w:num w:numId="17">
    <w:abstractNumId w:val="4"/>
  </w:num>
  <w:num w:numId="18">
    <w:abstractNumId w:val="2"/>
  </w:num>
  <w:num w:numId="19">
    <w:abstractNumId w:val="18"/>
  </w:num>
  <w:num w:numId="20">
    <w:abstractNumId w:val="3"/>
  </w:num>
  <w:num w:numId="21">
    <w:abstractNumId w:val="25"/>
  </w:num>
  <w:num w:numId="22">
    <w:abstractNumId w:val="7"/>
  </w:num>
  <w:num w:numId="23">
    <w:abstractNumId w:val="8"/>
  </w:num>
  <w:num w:numId="24">
    <w:abstractNumId w:val="5"/>
  </w:num>
  <w:num w:numId="25">
    <w:abstractNumId w:val="1"/>
  </w:num>
  <w:num w:numId="2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237C3"/>
    <w:rsid w:val="00041C5B"/>
    <w:rsid w:val="000456CC"/>
    <w:rsid w:val="00052691"/>
    <w:rsid w:val="000655B3"/>
    <w:rsid w:val="00071895"/>
    <w:rsid w:val="0008621B"/>
    <w:rsid w:val="00090364"/>
    <w:rsid w:val="000956F2"/>
    <w:rsid w:val="000A31F5"/>
    <w:rsid w:val="000A5C32"/>
    <w:rsid w:val="000C7529"/>
    <w:rsid w:val="000D1366"/>
    <w:rsid w:val="00103918"/>
    <w:rsid w:val="001135DE"/>
    <w:rsid w:val="00116D79"/>
    <w:rsid w:val="00173472"/>
    <w:rsid w:val="00174CED"/>
    <w:rsid w:val="00183A89"/>
    <w:rsid w:val="001C5409"/>
    <w:rsid w:val="001D5736"/>
    <w:rsid w:val="001E58AC"/>
    <w:rsid w:val="001F1364"/>
    <w:rsid w:val="001F2BC5"/>
    <w:rsid w:val="001F7E98"/>
    <w:rsid w:val="0021698B"/>
    <w:rsid w:val="0023264C"/>
    <w:rsid w:val="00237DEA"/>
    <w:rsid w:val="0025550E"/>
    <w:rsid w:val="00255DEA"/>
    <w:rsid w:val="00266823"/>
    <w:rsid w:val="00272048"/>
    <w:rsid w:val="002835B4"/>
    <w:rsid w:val="00293778"/>
    <w:rsid w:val="002C0970"/>
    <w:rsid w:val="002D644F"/>
    <w:rsid w:val="002E74E9"/>
    <w:rsid w:val="002F0A9F"/>
    <w:rsid w:val="002F1854"/>
    <w:rsid w:val="003031EB"/>
    <w:rsid w:val="003076DB"/>
    <w:rsid w:val="00326DB7"/>
    <w:rsid w:val="00334140"/>
    <w:rsid w:val="0033673F"/>
    <w:rsid w:val="00337B9D"/>
    <w:rsid w:val="00370EF2"/>
    <w:rsid w:val="0038361C"/>
    <w:rsid w:val="003966C9"/>
    <w:rsid w:val="003A453A"/>
    <w:rsid w:val="003A5FE7"/>
    <w:rsid w:val="003B4BB1"/>
    <w:rsid w:val="003E6F31"/>
    <w:rsid w:val="003E7B92"/>
    <w:rsid w:val="003E7D2E"/>
    <w:rsid w:val="003F55CB"/>
    <w:rsid w:val="004124AA"/>
    <w:rsid w:val="00425F9E"/>
    <w:rsid w:val="00440EBA"/>
    <w:rsid w:val="0045111F"/>
    <w:rsid w:val="00457D85"/>
    <w:rsid w:val="0046218C"/>
    <w:rsid w:val="00477EB3"/>
    <w:rsid w:val="00482FC9"/>
    <w:rsid w:val="004867F4"/>
    <w:rsid w:val="00487445"/>
    <w:rsid w:val="004A7ED3"/>
    <w:rsid w:val="004C59F7"/>
    <w:rsid w:val="004E50B8"/>
    <w:rsid w:val="004F06DC"/>
    <w:rsid w:val="004F0A68"/>
    <w:rsid w:val="005004DD"/>
    <w:rsid w:val="00503690"/>
    <w:rsid w:val="00504EAE"/>
    <w:rsid w:val="00510B0D"/>
    <w:rsid w:val="00516A22"/>
    <w:rsid w:val="00525F31"/>
    <w:rsid w:val="00530128"/>
    <w:rsid w:val="00532680"/>
    <w:rsid w:val="005331B4"/>
    <w:rsid w:val="00534AAF"/>
    <w:rsid w:val="005400DA"/>
    <w:rsid w:val="005521E3"/>
    <w:rsid w:val="005533B7"/>
    <w:rsid w:val="00554441"/>
    <w:rsid w:val="00554546"/>
    <w:rsid w:val="00577D74"/>
    <w:rsid w:val="005A12EC"/>
    <w:rsid w:val="005B620E"/>
    <w:rsid w:val="005C0126"/>
    <w:rsid w:val="005C11BB"/>
    <w:rsid w:val="005C26A5"/>
    <w:rsid w:val="005D5140"/>
    <w:rsid w:val="005E04F3"/>
    <w:rsid w:val="005E311A"/>
    <w:rsid w:val="005F0B19"/>
    <w:rsid w:val="005F763A"/>
    <w:rsid w:val="00612B25"/>
    <w:rsid w:val="00621F7C"/>
    <w:rsid w:val="00643303"/>
    <w:rsid w:val="006477EB"/>
    <w:rsid w:val="00684A82"/>
    <w:rsid w:val="00685E5C"/>
    <w:rsid w:val="006A669D"/>
    <w:rsid w:val="006C70DB"/>
    <w:rsid w:val="006D4056"/>
    <w:rsid w:val="006D5569"/>
    <w:rsid w:val="006E137F"/>
    <w:rsid w:val="006E3223"/>
    <w:rsid w:val="00732130"/>
    <w:rsid w:val="007721BA"/>
    <w:rsid w:val="0079374A"/>
    <w:rsid w:val="007977C4"/>
    <w:rsid w:val="007A12C1"/>
    <w:rsid w:val="007B54BD"/>
    <w:rsid w:val="007C31FB"/>
    <w:rsid w:val="007C6F65"/>
    <w:rsid w:val="007D6CF4"/>
    <w:rsid w:val="007E6403"/>
    <w:rsid w:val="007E7E58"/>
    <w:rsid w:val="00805183"/>
    <w:rsid w:val="0081455B"/>
    <w:rsid w:val="00833569"/>
    <w:rsid w:val="00841865"/>
    <w:rsid w:val="00854AF7"/>
    <w:rsid w:val="00856C07"/>
    <w:rsid w:val="008612C3"/>
    <w:rsid w:val="00880D1C"/>
    <w:rsid w:val="00896961"/>
    <w:rsid w:val="008A24F0"/>
    <w:rsid w:val="008B2368"/>
    <w:rsid w:val="008B3F81"/>
    <w:rsid w:val="008B7AA0"/>
    <w:rsid w:val="008C5378"/>
    <w:rsid w:val="008D1F05"/>
    <w:rsid w:val="008E0317"/>
    <w:rsid w:val="008E2A12"/>
    <w:rsid w:val="008E3400"/>
    <w:rsid w:val="008E4008"/>
    <w:rsid w:val="008E5CD4"/>
    <w:rsid w:val="008E5EE8"/>
    <w:rsid w:val="00900387"/>
    <w:rsid w:val="00925146"/>
    <w:rsid w:val="00934ECD"/>
    <w:rsid w:val="00952D00"/>
    <w:rsid w:val="009B28A1"/>
    <w:rsid w:val="009C3756"/>
    <w:rsid w:val="009C605B"/>
    <w:rsid w:val="009D35AF"/>
    <w:rsid w:val="009D49C8"/>
    <w:rsid w:val="00A02ECA"/>
    <w:rsid w:val="00A52A5D"/>
    <w:rsid w:val="00A77F04"/>
    <w:rsid w:val="00A824F1"/>
    <w:rsid w:val="00AA3024"/>
    <w:rsid w:val="00AB74BF"/>
    <w:rsid w:val="00AE05E1"/>
    <w:rsid w:val="00AE2E4C"/>
    <w:rsid w:val="00AE3DEC"/>
    <w:rsid w:val="00B0251D"/>
    <w:rsid w:val="00B05E37"/>
    <w:rsid w:val="00B204A8"/>
    <w:rsid w:val="00B350FC"/>
    <w:rsid w:val="00B40A29"/>
    <w:rsid w:val="00B411AD"/>
    <w:rsid w:val="00B45FB8"/>
    <w:rsid w:val="00B572FB"/>
    <w:rsid w:val="00B70E82"/>
    <w:rsid w:val="00B72D54"/>
    <w:rsid w:val="00B75ADB"/>
    <w:rsid w:val="00B805D7"/>
    <w:rsid w:val="00B85A08"/>
    <w:rsid w:val="00B874DD"/>
    <w:rsid w:val="00B92389"/>
    <w:rsid w:val="00BA3A0F"/>
    <w:rsid w:val="00BA6AB4"/>
    <w:rsid w:val="00BB1F02"/>
    <w:rsid w:val="00BC0A2D"/>
    <w:rsid w:val="00BE11FD"/>
    <w:rsid w:val="00BF4139"/>
    <w:rsid w:val="00C04A27"/>
    <w:rsid w:val="00C1457F"/>
    <w:rsid w:val="00C20F80"/>
    <w:rsid w:val="00C218B2"/>
    <w:rsid w:val="00C2512C"/>
    <w:rsid w:val="00C34A7F"/>
    <w:rsid w:val="00C72FE3"/>
    <w:rsid w:val="00C9242C"/>
    <w:rsid w:val="00C93A4E"/>
    <w:rsid w:val="00CA23B2"/>
    <w:rsid w:val="00CB21F1"/>
    <w:rsid w:val="00CC06CC"/>
    <w:rsid w:val="00CD15FA"/>
    <w:rsid w:val="00CD4D44"/>
    <w:rsid w:val="00CE55FF"/>
    <w:rsid w:val="00CF3F38"/>
    <w:rsid w:val="00CF4888"/>
    <w:rsid w:val="00CF71F6"/>
    <w:rsid w:val="00D033FC"/>
    <w:rsid w:val="00D07470"/>
    <w:rsid w:val="00D211CA"/>
    <w:rsid w:val="00D32A26"/>
    <w:rsid w:val="00D33CA6"/>
    <w:rsid w:val="00D6333D"/>
    <w:rsid w:val="00D65F1F"/>
    <w:rsid w:val="00D66728"/>
    <w:rsid w:val="00D8178C"/>
    <w:rsid w:val="00DB26F0"/>
    <w:rsid w:val="00DC2B47"/>
    <w:rsid w:val="00DC77CD"/>
    <w:rsid w:val="00DF58B2"/>
    <w:rsid w:val="00E00B69"/>
    <w:rsid w:val="00E01AEA"/>
    <w:rsid w:val="00E41FFD"/>
    <w:rsid w:val="00E4216A"/>
    <w:rsid w:val="00E57E55"/>
    <w:rsid w:val="00E617B5"/>
    <w:rsid w:val="00E834B8"/>
    <w:rsid w:val="00E861C9"/>
    <w:rsid w:val="00E86488"/>
    <w:rsid w:val="00E870F6"/>
    <w:rsid w:val="00EB0396"/>
    <w:rsid w:val="00EB19FB"/>
    <w:rsid w:val="00EC3184"/>
    <w:rsid w:val="00ED2ECA"/>
    <w:rsid w:val="00EE11E0"/>
    <w:rsid w:val="00EF19FB"/>
    <w:rsid w:val="00F15026"/>
    <w:rsid w:val="00F243BE"/>
    <w:rsid w:val="00F41755"/>
    <w:rsid w:val="00F5197A"/>
    <w:rsid w:val="00F55072"/>
    <w:rsid w:val="00FB0DAB"/>
    <w:rsid w:val="00FB40B2"/>
    <w:rsid w:val="00FC68AD"/>
    <w:rsid w:val="00FE122C"/>
    <w:rsid w:val="00FF06DD"/>
    <w:rsid w:val="00FF68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2E74E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paragraph" w:customStyle="1" w:styleId="xgmail-msolistparagraph">
    <w:name w:val="x_gmail-msolistparagraph"/>
    <w:basedOn w:val="Normal"/>
    <w:rsid w:val="0023264C"/>
    <w:pPr>
      <w:spacing w:before="100" w:beforeAutospacing="1" w:after="100" w:afterAutospacing="1"/>
    </w:pPr>
  </w:style>
  <w:style w:type="paragraph" w:customStyle="1" w:styleId="xmsonormal">
    <w:name w:val="x_msonormal"/>
    <w:basedOn w:val="Normal"/>
    <w:rsid w:val="0023264C"/>
    <w:pPr>
      <w:spacing w:before="100" w:beforeAutospacing="1" w:after="100" w:afterAutospacing="1"/>
    </w:pPr>
  </w:style>
  <w:style w:type="paragraph" w:customStyle="1" w:styleId="xgmail-msonormal">
    <w:name w:val="x_gmail-msonormal"/>
    <w:basedOn w:val="Normal"/>
    <w:rsid w:val="002326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326">
      <w:bodyDiv w:val="1"/>
      <w:marLeft w:val="0"/>
      <w:marRight w:val="0"/>
      <w:marTop w:val="0"/>
      <w:marBottom w:val="0"/>
      <w:divBdr>
        <w:top w:val="none" w:sz="0" w:space="0" w:color="auto"/>
        <w:left w:val="none" w:sz="0" w:space="0" w:color="auto"/>
        <w:bottom w:val="none" w:sz="0" w:space="0" w:color="auto"/>
        <w:right w:val="none" w:sz="0" w:space="0" w:color="auto"/>
      </w:divBdr>
    </w:div>
    <w:div w:id="173305816">
      <w:bodyDiv w:val="1"/>
      <w:marLeft w:val="0"/>
      <w:marRight w:val="0"/>
      <w:marTop w:val="0"/>
      <w:marBottom w:val="0"/>
      <w:divBdr>
        <w:top w:val="none" w:sz="0" w:space="0" w:color="auto"/>
        <w:left w:val="none" w:sz="0" w:space="0" w:color="auto"/>
        <w:bottom w:val="none" w:sz="0" w:space="0" w:color="auto"/>
        <w:right w:val="none" w:sz="0" w:space="0" w:color="auto"/>
      </w:divBdr>
    </w:div>
    <w:div w:id="1269968364">
      <w:bodyDiv w:val="1"/>
      <w:marLeft w:val="0"/>
      <w:marRight w:val="0"/>
      <w:marTop w:val="0"/>
      <w:marBottom w:val="0"/>
      <w:divBdr>
        <w:top w:val="none" w:sz="0" w:space="0" w:color="auto"/>
        <w:left w:val="none" w:sz="0" w:space="0" w:color="auto"/>
        <w:bottom w:val="none" w:sz="0" w:space="0" w:color="auto"/>
        <w:right w:val="none" w:sz="0" w:space="0" w:color="auto"/>
      </w:divBdr>
    </w:div>
    <w:div w:id="1467434281">
      <w:bodyDiv w:val="1"/>
      <w:marLeft w:val="0"/>
      <w:marRight w:val="0"/>
      <w:marTop w:val="0"/>
      <w:marBottom w:val="0"/>
      <w:divBdr>
        <w:top w:val="none" w:sz="0" w:space="0" w:color="auto"/>
        <w:left w:val="none" w:sz="0" w:space="0" w:color="auto"/>
        <w:bottom w:val="none" w:sz="0" w:space="0" w:color="auto"/>
        <w:right w:val="none" w:sz="0" w:space="0" w:color="auto"/>
      </w:divBdr>
    </w:div>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 w:id="1954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E15E5-803A-43A4-8519-64530961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76</Pages>
  <Words>16807</Words>
  <Characters>92439</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INFOEM416</cp:lastModifiedBy>
  <cp:revision>67</cp:revision>
  <cp:lastPrinted>2025-04-10T22:16:00Z</cp:lastPrinted>
  <dcterms:created xsi:type="dcterms:W3CDTF">2025-03-12T18:31:00Z</dcterms:created>
  <dcterms:modified xsi:type="dcterms:W3CDTF">2025-04-10T22:17:00Z</dcterms:modified>
</cp:coreProperties>
</file>