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BBC3A" w14:textId="59624768" w:rsidR="00294C73" w:rsidRPr="000227FF" w:rsidRDefault="00294C73" w:rsidP="00294C73">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Hlk58427858"/>
      <w:bookmarkStart w:id="1" w:name="_GoBack"/>
      <w:bookmarkEnd w:id="0"/>
      <w:bookmarkEnd w:id="1"/>
      <w:r w:rsidRPr="000227F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tres de septiembre de dos mil veinticinco.   </w:t>
      </w:r>
    </w:p>
    <w:p w14:paraId="64B0D974" w14:textId="77777777" w:rsidR="00294C73" w:rsidRPr="000227FF" w:rsidRDefault="00294C73" w:rsidP="00294C7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DC41A3" w14:textId="7A8C7656" w:rsidR="00294C73" w:rsidRPr="00294C73" w:rsidRDefault="00294C73" w:rsidP="00294C73">
      <w:pPr>
        <w:tabs>
          <w:tab w:val="left" w:pos="1701"/>
        </w:tabs>
        <w:spacing w:after="0" w:line="360" w:lineRule="auto"/>
        <w:jc w:val="both"/>
        <w:rPr>
          <w:rFonts w:ascii="Palatino Linotype" w:hAnsi="Palatino Linotype" w:cs="Arial"/>
          <w:sz w:val="24"/>
          <w:lang w:eastAsia="es-MX"/>
        </w:rPr>
      </w:pPr>
      <w:r w:rsidRPr="000227FF">
        <w:rPr>
          <w:rFonts w:ascii="Palatino Linotype" w:hAnsi="Palatino Linotype" w:cs="Arial"/>
          <w:b/>
          <w:sz w:val="24"/>
        </w:rPr>
        <w:t>VISTO</w:t>
      </w:r>
      <w:r w:rsidRPr="000227FF">
        <w:rPr>
          <w:rFonts w:ascii="Palatino Linotype" w:hAnsi="Palatino Linotype" w:cs="Arial"/>
          <w:sz w:val="24"/>
        </w:rPr>
        <w:t xml:space="preserve"> el expediente electrónico formado con motivo del recurso de revisión número </w:t>
      </w:r>
      <w:r w:rsidRPr="00294C73">
        <w:rPr>
          <w:rFonts w:ascii="Palatino Linotype" w:hAnsi="Palatino Linotype" w:cs="Arial"/>
          <w:b/>
          <w:bCs/>
          <w:sz w:val="24"/>
        </w:rPr>
        <w:t>0</w:t>
      </w:r>
      <w:r>
        <w:rPr>
          <w:rFonts w:ascii="Palatino Linotype" w:hAnsi="Palatino Linotype" w:cs="Arial"/>
          <w:b/>
          <w:bCs/>
          <w:sz w:val="24"/>
          <w:lang w:eastAsia="es-MX"/>
        </w:rPr>
        <w:t xml:space="preserve">5500/INFOEM/IP/RR/2025, </w:t>
      </w:r>
      <w:r>
        <w:rPr>
          <w:rFonts w:ascii="Palatino Linotype" w:hAnsi="Palatino Linotype" w:cs="Arial"/>
          <w:sz w:val="24"/>
          <w:lang w:eastAsia="es-MX"/>
        </w:rPr>
        <w:t xml:space="preserve">interpuesto por un particular, en lo sucesivo </w:t>
      </w:r>
      <w:r>
        <w:rPr>
          <w:rFonts w:ascii="Palatino Linotype" w:hAnsi="Palatino Linotype" w:cs="Arial"/>
          <w:b/>
          <w:bCs/>
          <w:sz w:val="24"/>
          <w:lang w:eastAsia="es-MX"/>
        </w:rPr>
        <w:t xml:space="preserve">El Recurrente, </w:t>
      </w:r>
      <w:r>
        <w:rPr>
          <w:rFonts w:ascii="Palatino Linotype" w:hAnsi="Palatino Linotype" w:cs="Arial"/>
          <w:sz w:val="24"/>
          <w:lang w:eastAsia="es-MX"/>
        </w:rPr>
        <w:t xml:space="preserve">en contra de la respuesta del </w:t>
      </w:r>
      <w:r>
        <w:rPr>
          <w:rFonts w:ascii="Palatino Linotype" w:hAnsi="Palatino Linotype" w:cs="Arial"/>
          <w:b/>
          <w:bCs/>
          <w:sz w:val="24"/>
          <w:lang w:eastAsia="es-MX"/>
        </w:rPr>
        <w:t xml:space="preserve">Ayuntamiento de Toluca, </w:t>
      </w:r>
      <w:r>
        <w:rPr>
          <w:rFonts w:ascii="Palatino Linotype" w:hAnsi="Palatino Linotype" w:cs="Arial"/>
          <w:sz w:val="24"/>
          <w:lang w:eastAsia="es-MX"/>
        </w:rPr>
        <w:t xml:space="preserve">en lo subsecuente </w:t>
      </w:r>
      <w:r>
        <w:rPr>
          <w:rFonts w:ascii="Palatino Linotype" w:hAnsi="Palatino Linotype" w:cs="Arial"/>
          <w:b/>
          <w:bCs/>
          <w:sz w:val="24"/>
          <w:lang w:eastAsia="es-MX"/>
        </w:rPr>
        <w:t xml:space="preserve">El Sujeto Obligado, </w:t>
      </w:r>
      <w:r>
        <w:rPr>
          <w:rFonts w:ascii="Palatino Linotype" w:hAnsi="Palatino Linotype" w:cs="Arial"/>
          <w:sz w:val="24"/>
          <w:lang w:eastAsia="es-MX"/>
        </w:rPr>
        <w:t xml:space="preserve">se procede a dictar la presente resolución. </w:t>
      </w:r>
    </w:p>
    <w:p w14:paraId="2CD46689" w14:textId="77777777" w:rsidR="00294C73" w:rsidRDefault="00294C73" w:rsidP="00294C73">
      <w:pPr>
        <w:tabs>
          <w:tab w:val="left" w:pos="1701"/>
        </w:tabs>
        <w:spacing w:after="0" w:line="360" w:lineRule="auto"/>
        <w:jc w:val="both"/>
        <w:rPr>
          <w:rFonts w:ascii="Palatino Linotype" w:hAnsi="Palatino Linotype" w:cs="Arial"/>
          <w:sz w:val="24"/>
          <w:lang w:eastAsia="es-MX"/>
        </w:rPr>
      </w:pPr>
    </w:p>
    <w:p w14:paraId="73B51D1E" w14:textId="77777777" w:rsidR="00294C73" w:rsidRDefault="00294C73" w:rsidP="00294C73">
      <w:pPr>
        <w:tabs>
          <w:tab w:val="left" w:pos="1701"/>
        </w:tabs>
        <w:spacing w:after="0" w:line="360" w:lineRule="auto"/>
        <w:jc w:val="both"/>
        <w:rPr>
          <w:rFonts w:ascii="Palatino Linotype" w:hAnsi="Palatino Linotype" w:cs="Arial"/>
          <w:sz w:val="24"/>
          <w:lang w:eastAsia="es-MX"/>
        </w:rPr>
      </w:pPr>
    </w:p>
    <w:p w14:paraId="062AFC6A" w14:textId="77777777" w:rsidR="00294C73" w:rsidRPr="000227FF" w:rsidRDefault="00294C73" w:rsidP="00294C73">
      <w:pPr>
        <w:spacing w:after="0" w:line="360" w:lineRule="auto"/>
        <w:jc w:val="center"/>
        <w:rPr>
          <w:rFonts w:ascii="Palatino Linotype" w:hAnsi="Palatino Linotype"/>
          <w:b/>
          <w:sz w:val="28"/>
        </w:rPr>
      </w:pPr>
      <w:r w:rsidRPr="000227FF">
        <w:rPr>
          <w:rFonts w:ascii="Palatino Linotype" w:hAnsi="Palatino Linotype"/>
          <w:b/>
          <w:sz w:val="28"/>
        </w:rPr>
        <w:t>A N T E C E D E N T E S   D E L   A S U N T O</w:t>
      </w:r>
    </w:p>
    <w:p w14:paraId="3A22335E" w14:textId="77777777" w:rsidR="00294C73" w:rsidRDefault="00294C73" w:rsidP="00294C73">
      <w:pPr>
        <w:spacing w:after="0" w:line="360" w:lineRule="auto"/>
        <w:jc w:val="both"/>
        <w:rPr>
          <w:rFonts w:ascii="Palatino Linotype" w:hAnsi="Palatino Linotype" w:cs="Arial"/>
          <w:b/>
          <w:sz w:val="28"/>
        </w:rPr>
      </w:pPr>
    </w:p>
    <w:p w14:paraId="20B3FDB5" w14:textId="31962BC4" w:rsidR="00294C73" w:rsidRDefault="00294C73" w:rsidP="00294C73">
      <w:pPr>
        <w:spacing w:after="0" w:line="360" w:lineRule="auto"/>
        <w:jc w:val="both"/>
        <w:rPr>
          <w:rFonts w:ascii="Palatino Linotype" w:eastAsia="Times New Roman" w:hAnsi="Palatino Linotype" w:cs="Times New Roman"/>
          <w:sz w:val="24"/>
          <w:szCs w:val="24"/>
          <w:lang w:eastAsia="es-ES"/>
        </w:rPr>
      </w:pPr>
      <w:r w:rsidRPr="000227FF">
        <w:rPr>
          <w:rFonts w:ascii="Palatino Linotype" w:hAnsi="Palatino Linotype" w:cs="Arial"/>
          <w:b/>
          <w:sz w:val="28"/>
        </w:rPr>
        <w:t xml:space="preserve">PRIMERO. </w:t>
      </w:r>
      <w:r w:rsidRPr="000227FF">
        <w:rPr>
          <w:rFonts w:ascii="Palatino Linotype" w:hAnsi="Palatino Linotype" w:cs="Arial"/>
          <w:sz w:val="24"/>
        </w:rPr>
        <w:t xml:space="preserve">Con fecha </w:t>
      </w:r>
      <w:r>
        <w:rPr>
          <w:rFonts w:ascii="Palatino Linotype" w:hAnsi="Palatino Linotype" w:cs="Arial"/>
          <w:b/>
          <w:bCs/>
          <w:sz w:val="24"/>
        </w:rPr>
        <w:t xml:space="preserve">veinticinco de marzo de dos mil veinticinco, El Recurrente, </w:t>
      </w:r>
      <w:r w:rsidRPr="000227FF">
        <w:rPr>
          <w:rFonts w:ascii="Palatino Linotype" w:eastAsia="Times New Roman" w:hAnsi="Palatino Linotype" w:cs="Times New Roman"/>
          <w:sz w:val="24"/>
          <w:szCs w:val="24"/>
          <w:lang w:eastAsia="es-ES"/>
        </w:rPr>
        <w:t>presentó a través de</w:t>
      </w:r>
      <w:r>
        <w:rPr>
          <w:rFonts w:ascii="Palatino Linotype" w:eastAsia="Times New Roman" w:hAnsi="Palatino Linotype" w:cs="Times New Roman"/>
          <w:sz w:val="24"/>
          <w:szCs w:val="24"/>
          <w:lang w:eastAsia="es-ES"/>
        </w:rPr>
        <w:t xml:space="preserve">l </w:t>
      </w:r>
      <w:r w:rsidRPr="000227FF">
        <w:rPr>
          <w:rFonts w:ascii="Palatino Linotype" w:eastAsia="Times New Roman" w:hAnsi="Palatino Linotype" w:cs="Times New Roman"/>
          <w:sz w:val="24"/>
          <w:szCs w:val="24"/>
          <w:lang w:eastAsia="es-ES"/>
        </w:rPr>
        <w:t xml:space="preserve">Sistema de Acceso a la Información Mexiquense, en lo sucesivo </w:t>
      </w:r>
      <w:r w:rsidRPr="000227FF">
        <w:rPr>
          <w:rFonts w:ascii="Palatino Linotype" w:eastAsia="Times New Roman" w:hAnsi="Palatino Linotype" w:cs="Times New Roman"/>
          <w:b/>
          <w:sz w:val="24"/>
          <w:szCs w:val="24"/>
          <w:lang w:eastAsia="es-ES"/>
        </w:rPr>
        <w:t>SAIMEX</w:t>
      </w:r>
      <w:r w:rsidRPr="000227FF">
        <w:rPr>
          <w:rFonts w:ascii="Palatino Linotype" w:eastAsia="Times New Roman" w:hAnsi="Palatino Linotype" w:cs="Times New Roman"/>
          <w:sz w:val="24"/>
          <w:szCs w:val="24"/>
          <w:lang w:eastAsia="es-ES"/>
        </w:rPr>
        <w:t xml:space="preserve">, ante el </w:t>
      </w:r>
      <w:r w:rsidRPr="000227FF">
        <w:rPr>
          <w:rFonts w:ascii="Palatino Linotype" w:eastAsia="Times New Roman" w:hAnsi="Palatino Linotype" w:cs="Times New Roman"/>
          <w:b/>
          <w:bCs/>
          <w:sz w:val="24"/>
          <w:szCs w:val="24"/>
          <w:lang w:eastAsia="es-ES"/>
        </w:rPr>
        <w:t>Sujeto Obligado</w:t>
      </w:r>
      <w:r w:rsidRPr="000227FF">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bCs/>
          <w:sz w:val="24"/>
          <w:szCs w:val="24"/>
          <w:lang w:eastAsia="es-ES"/>
        </w:rPr>
        <w:t xml:space="preserve">01816/TOLUCA/IP/2025, </w:t>
      </w:r>
      <w:r>
        <w:rPr>
          <w:rFonts w:ascii="Palatino Linotype" w:eastAsia="Times New Roman" w:hAnsi="Palatino Linotype" w:cs="Times New Roman"/>
          <w:sz w:val="24"/>
          <w:szCs w:val="24"/>
          <w:lang w:eastAsia="es-ES"/>
        </w:rPr>
        <w:t>mediante la cual solicitó información en el tenor siguiente:</w:t>
      </w:r>
    </w:p>
    <w:p w14:paraId="208A63C6" w14:textId="0073066C" w:rsidR="00294C73" w:rsidRPr="00294C73" w:rsidRDefault="00294C73" w:rsidP="00294C73">
      <w:pPr>
        <w:pStyle w:val="Citas"/>
        <w:rPr>
          <w:b/>
          <w:bCs/>
        </w:rPr>
      </w:pPr>
      <w:r>
        <w:t>“</w:t>
      </w:r>
      <w:r w:rsidRPr="00294C73">
        <w:t xml:space="preserve">REQUIERO EN VERSION PUBLICA LAS RESOLUCIONES QUE HA EMITIDO EL AREA RESOLUTORA DE LA CONTRALORÍA MUNICIPAL EN EL MES DE JULIO A OCTUBRE 2023, CONSIDERANDO QUE AL SER EXPEDIENTES CONCLUIDOS Y NO SE ENCUENTRAN EN PORCESO SON PUBLICOS. DE ESTAS CONOCER SI EXISTEN RESOLUCIONES QUE HAN SIDO OBJETO DEL RECURSO DE REVOCACIÓN POR </w:t>
      </w:r>
      <w:r w:rsidRPr="00294C73">
        <w:lastRenderedPageBreak/>
        <w:t>INCONFORMIDAD O EN SU DEFECTO QUE HAYAN SIDO IMPUGNADAS, SOLICITO SE ACLARE EL RECURSO INTERPUESTO Y EL ESTATUS EN EL QUE SE ENCUENTRAN SI FUERA EL CASO, DEJANDO EN CLARO QUE REQUIERO SOLO LA VERSION PUBLICA DE LA RESOLUCION</w:t>
      </w:r>
      <w:r>
        <w:t xml:space="preserve">” </w:t>
      </w:r>
      <w:r>
        <w:rPr>
          <w:b/>
          <w:bCs/>
        </w:rPr>
        <w:t>(Sic)</w:t>
      </w:r>
    </w:p>
    <w:p w14:paraId="73417490" w14:textId="77777777" w:rsidR="00294C73" w:rsidRPr="00AD179A" w:rsidRDefault="00294C73" w:rsidP="00294C73">
      <w:pPr>
        <w:spacing w:after="0" w:line="360" w:lineRule="auto"/>
        <w:jc w:val="both"/>
        <w:rPr>
          <w:rFonts w:ascii="Palatino Linotype" w:hAnsi="Palatino Linotype" w:cs="Arial"/>
          <w:b/>
          <w:bCs/>
          <w:sz w:val="24"/>
        </w:rPr>
      </w:pPr>
      <w:r w:rsidRPr="00AD179A">
        <w:rPr>
          <w:rFonts w:ascii="Palatino Linotype" w:hAnsi="Palatino Linotype" w:cs="Arial"/>
          <w:b/>
          <w:bCs/>
          <w:sz w:val="24"/>
        </w:rPr>
        <w:t xml:space="preserve">Modalidad de acceso: </w:t>
      </w:r>
      <w:r w:rsidRPr="00AD179A">
        <w:rPr>
          <w:rFonts w:ascii="Palatino Linotype" w:hAnsi="Palatino Linotype" w:cs="Arial"/>
          <w:iCs/>
          <w:sz w:val="24"/>
        </w:rPr>
        <w:t>a través del SAIMEX.</w:t>
      </w:r>
      <w:r w:rsidRPr="00AD179A">
        <w:rPr>
          <w:rFonts w:ascii="Palatino Linotype" w:hAnsi="Palatino Linotype" w:cs="Arial"/>
          <w:b/>
          <w:bCs/>
          <w:sz w:val="24"/>
        </w:rPr>
        <w:t xml:space="preserve"> </w:t>
      </w:r>
    </w:p>
    <w:p w14:paraId="31219F0A" w14:textId="77777777" w:rsidR="00294C73" w:rsidRPr="000227FF" w:rsidRDefault="00294C73" w:rsidP="00294C73">
      <w:pPr>
        <w:spacing w:after="0" w:line="360" w:lineRule="auto"/>
        <w:jc w:val="both"/>
        <w:rPr>
          <w:rFonts w:ascii="Palatino Linotype" w:hAnsi="Palatino Linotype" w:cs="Arial"/>
          <w:sz w:val="24"/>
        </w:rPr>
      </w:pPr>
    </w:p>
    <w:p w14:paraId="71DF1DAB" w14:textId="77777777" w:rsidR="00294C73" w:rsidRDefault="00294C73" w:rsidP="00294C73">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AB9CCC6" w14:textId="1AE29B46" w:rsidR="00294C73" w:rsidRDefault="00294C73" w:rsidP="00294C7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w:t>
      </w:r>
      <w:r>
        <w:rPr>
          <w:rFonts w:ascii="Palatino Linotype" w:hAnsi="Palatino Linotype" w:cs="Arial"/>
          <w:b/>
          <w:bCs/>
          <w:sz w:val="24"/>
          <w:szCs w:val="24"/>
        </w:rPr>
        <w:t xml:space="preserve">veintiuno de abril de dos mil veinticinco, El Sujeto Obligado </w:t>
      </w:r>
      <w:r>
        <w:rPr>
          <w:rFonts w:ascii="Palatino Linotype" w:hAnsi="Palatino Linotype" w:cs="Arial"/>
          <w:sz w:val="24"/>
          <w:szCs w:val="24"/>
        </w:rPr>
        <w:t>dio respuesta a la solicitud de información en los siguientes términos:</w:t>
      </w:r>
    </w:p>
    <w:p w14:paraId="70F9FA3E" w14:textId="57D5D6F8" w:rsidR="00294C73" w:rsidRDefault="00294C73" w:rsidP="00294C73">
      <w:pPr>
        <w:pStyle w:val="Citas"/>
      </w:pPr>
      <w:r>
        <w:t>“</w:t>
      </w:r>
      <w:r w:rsidRPr="00294C73">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2554C0D" w14:textId="6045EBF7" w:rsidR="00294C73" w:rsidRPr="00294C73" w:rsidRDefault="00294C73" w:rsidP="00294C73">
      <w:pPr>
        <w:pStyle w:val="Citas"/>
        <w:rPr>
          <w:b/>
          <w:bCs/>
        </w:rPr>
      </w:pPr>
      <w:r w:rsidRPr="00294C73">
        <w:t>En atención a la solicitud de información con número de folio 01816/TOLUCA/IP/2025, se adjunta al presente la respuesta correspondiente de la Contraloría Municipal, sin mas por el momento reciba un cordial saludo</w:t>
      </w:r>
      <w:r>
        <w:t xml:space="preserve">” </w:t>
      </w:r>
      <w:r>
        <w:rPr>
          <w:b/>
          <w:bCs/>
        </w:rPr>
        <w:t>(Sic)</w:t>
      </w:r>
    </w:p>
    <w:p w14:paraId="6F7227B0" w14:textId="2FF50175" w:rsidR="00294C73" w:rsidRPr="00294C73" w:rsidRDefault="00294C73" w:rsidP="00294C73">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 xml:space="preserve">“2025-OFI-1652-SMX-1816.pdf”, </w:t>
      </w:r>
      <w:r>
        <w:rPr>
          <w:i w:val="0"/>
          <w:iCs/>
          <w:sz w:val="24"/>
          <w:szCs w:val="24"/>
        </w:rPr>
        <w:t xml:space="preserve">cuyo contenido será materia de estudio en el considerando respectivo. </w:t>
      </w:r>
    </w:p>
    <w:p w14:paraId="30483E9F" w14:textId="77777777" w:rsidR="00294C73" w:rsidRDefault="00294C73" w:rsidP="00294C73">
      <w:pPr>
        <w:pStyle w:val="Citas"/>
        <w:ind w:left="0" w:right="72"/>
        <w:rPr>
          <w:b/>
          <w:bCs/>
          <w:i w:val="0"/>
          <w:iCs/>
          <w:sz w:val="24"/>
          <w:szCs w:val="24"/>
        </w:rPr>
      </w:pPr>
    </w:p>
    <w:p w14:paraId="63B6A50D" w14:textId="77777777" w:rsidR="00294C73" w:rsidRDefault="00294C73" w:rsidP="00294C73">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70E6CF51" w14:textId="0A777038" w:rsidR="00294C73" w:rsidRPr="0020221C" w:rsidRDefault="00294C73" w:rsidP="00294C7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Pr>
          <w:rFonts w:ascii="Palatino Linotype" w:hAnsi="Palatino Linotype" w:cs="Arial"/>
          <w:b/>
          <w:bCs/>
          <w:sz w:val="24"/>
          <w:szCs w:val="24"/>
        </w:rPr>
        <w:t xml:space="preserve">catorce de mayo de dos mil veinticinco, </w:t>
      </w:r>
      <w:r>
        <w:rPr>
          <w:rFonts w:ascii="Palatino Linotype" w:hAnsi="Palatino Linotype" w:cs="Arial"/>
          <w:sz w:val="24"/>
          <w:szCs w:val="24"/>
        </w:rPr>
        <w:t xml:space="preserve">el cual fue registrado en el sistema electrónico con el expediente número </w:t>
      </w:r>
      <w:r>
        <w:rPr>
          <w:rFonts w:ascii="Palatino Linotype" w:hAnsi="Palatino Linotype" w:cs="Arial"/>
          <w:b/>
          <w:bCs/>
          <w:sz w:val="24"/>
          <w:szCs w:val="24"/>
        </w:rPr>
        <w:t xml:space="preserve">05500/INFOEM/IP/RR/2025, </w:t>
      </w:r>
      <w:r>
        <w:rPr>
          <w:rFonts w:ascii="Palatino Linotype" w:hAnsi="Palatino Linotype" w:cs="Arial"/>
          <w:sz w:val="24"/>
          <w:szCs w:val="24"/>
        </w:rPr>
        <w:t xml:space="preserve">en el cual arguye las siguientes manifestaciones: </w:t>
      </w:r>
    </w:p>
    <w:p w14:paraId="2A92BB1A" w14:textId="77777777" w:rsidR="00294C73" w:rsidRDefault="00294C73" w:rsidP="00294C7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A208F56" w14:textId="539EE082" w:rsidR="00294C73" w:rsidRPr="00712E3A" w:rsidRDefault="00294C73" w:rsidP="00294C73">
      <w:pPr>
        <w:pStyle w:val="Citas"/>
        <w:rPr>
          <w:b/>
        </w:rPr>
      </w:pPr>
      <w:r w:rsidRPr="00B32223">
        <w:t>“</w:t>
      </w:r>
      <w:r w:rsidRPr="00294C73">
        <w:t>La respuesta negativa</w:t>
      </w:r>
      <w:r w:rsidRPr="00B32223">
        <w:t>"</w:t>
      </w:r>
      <w:r>
        <w:rPr>
          <w:b/>
          <w:bCs/>
        </w:rPr>
        <w:t xml:space="preserve"> (Sic)</w:t>
      </w:r>
    </w:p>
    <w:p w14:paraId="2E27CD9B" w14:textId="77777777" w:rsidR="00294C73" w:rsidRDefault="00294C73" w:rsidP="00294C7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8077459" w14:textId="79A8D0CA" w:rsidR="00294C73" w:rsidRPr="00712E3A" w:rsidRDefault="00294C73" w:rsidP="00294C73">
      <w:pPr>
        <w:pStyle w:val="Citas"/>
      </w:pPr>
      <w:r w:rsidRPr="00B32223">
        <w:t>“</w:t>
      </w:r>
      <w:r w:rsidRPr="00294C73">
        <w:t>No entrega la información solicitada dicen que no es susceptibles de ser públicas</w:t>
      </w:r>
      <w:r w:rsidRPr="00B32223">
        <w:t>"</w:t>
      </w:r>
      <w:r w:rsidRPr="00A354C4">
        <w:t xml:space="preserve"> </w:t>
      </w:r>
      <w:r>
        <w:rPr>
          <w:b/>
        </w:rPr>
        <w:t>(Sic)</w:t>
      </w:r>
    </w:p>
    <w:p w14:paraId="61074748" w14:textId="77777777" w:rsidR="00294C73" w:rsidRDefault="00294C73" w:rsidP="00294C73">
      <w:pPr>
        <w:spacing w:line="360" w:lineRule="auto"/>
        <w:ind w:right="851"/>
        <w:jc w:val="both"/>
        <w:rPr>
          <w:rFonts w:ascii="Palatino Linotype" w:hAnsi="Palatino Linotype" w:cs="Arial"/>
          <w:i/>
        </w:rPr>
      </w:pPr>
    </w:p>
    <w:p w14:paraId="6F4683E6" w14:textId="77777777" w:rsidR="00294C73" w:rsidRDefault="00294C73" w:rsidP="00294C7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F3EFA39" w14:textId="71B7AEED" w:rsidR="00294C73" w:rsidRDefault="00294C73" w:rsidP="00294C7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b/>
          <w:bCs/>
          <w:sz w:val="24"/>
          <w:szCs w:val="24"/>
        </w:rPr>
        <w:t xml:space="preserve">veinte de mayo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2E125DA9" w14:textId="77777777" w:rsidR="00294C73" w:rsidRDefault="00294C73" w:rsidP="00294C73">
      <w:pPr>
        <w:spacing w:before="240" w:line="360" w:lineRule="auto"/>
        <w:jc w:val="both"/>
        <w:rPr>
          <w:rFonts w:ascii="Palatino Linotype" w:hAnsi="Palatino Linotype" w:cs="Arial"/>
          <w:sz w:val="24"/>
          <w:szCs w:val="24"/>
        </w:rPr>
      </w:pPr>
    </w:p>
    <w:p w14:paraId="119FE71A" w14:textId="77777777" w:rsidR="00294C73" w:rsidRDefault="00294C73" w:rsidP="00294C73">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669926BC" w14:textId="466845F1" w:rsidR="00294C73" w:rsidRPr="00294C73" w:rsidRDefault="00294C73" w:rsidP="00294C73">
      <w:pPr>
        <w:spacing w:before="240" w:line="360" w:lineRule="auto"/>
        <w:jc w:val="both"/>
        <w:rPr>
          <w:rFonts w:ascii="Palatino Linotype" w:hAnsi="Palatino Linotype" w:cs="Arial"/>
          <w:b/>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rindió su informe justificado en fecha </w:t>
      </w:r>
      <w:r>
        <w:rPr>
          <w:rFonts w:ascii="Palatino Linotype" w:hAnsi="Palatino Linotype" w:cs="Arial"/>
          <w:b/>
          <w:sz w:val="24"/>
          <w:szCs w:val="24"/>
        </w:rPr>
        <w:t xml:space="preserve">veintinueve de mayo, </w:t>
      </w:r>
      <w:r>
        <w:rPr>
          <w:rFonts w:ascii="Palatino Linotype" w:hAnsi="Palatino Linotype" w:cs="Arial"/>
          <w:bCs/>
          <w:sz w:val="24"/>
          <w:szCs w:val="24"/>
        </w:rPr>
        <w:t xml:space="preserve">mismo que fue puesto a la vista el </w:t>
      </w:r>
      <w:r>
        <w:rPr>
          <w:rFonts w:ascii="Palatino Linotype" w:hAnsi="Palatino Linotype" w:cs="Arial"/>
          <w:b/>
          <w:sz w:val="24"/>
          <w:szCs w:val="24"/>
        </w:rPr>
        <w:t xml:space="preserve">dos de junio de los corrientes. </w:t>
      </w:r>
    </w:p>
    <w:p w14:paraId="246BA012" w14:textId="1A705440" w:rsidR="00294C73" w:rsidRDefault="00294C73" w:rsidP="00294C7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w:t>
      </w:r>
      <w:r>
        <w:rPr>
          <w:rFonts w:ascii="Palatino Linotype" w:hAnsi="Palatino Linotype" w:cs="Arial"/>
          <w:b/>
          <w:bCs/>
          <w:sz w:val="24"/>
          <w:szCs w:val="24"/>
        </w:rPr>
        <w:t xml:space="preserve">nueve de junio del año en curso, </w:t>
      </w:r>
      <w:r>
        <w:rPr>
          <w:rFonts w:ascii="Palatino Linotype" w:hAnsi="Palatino Linotype" w:cs="Arial"/>
          <w:sz w:val="24"/>
          <w:szCs w:val="24"/>
        </w:rPr>
        <w:t xml:space="preserve">en términos del </w:t>
      </w:r>
      <w:r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01F25FDA" w14:textId="6DE9EC44" w:rsidR="00294C73" w:rsidRPr="00D83E19" w:rsidRDefault="00294C73" w:rsidP="00294C73">
      <w:pPr>
        <w:spacing w:line="360" w:lineRule="auto"/>
        <w:jc w:val="both"/>
        <w:rPr>
          <w:rFonts w:ascii="Palatino Linotype" w:hAnsi="Palatino Linotype" w:cs="Arial"/>
          <w:sz w:val="24"/>
          <w:szCs w:val="24"/>
        </w:rPr>
      </w:pPr>
      <w:r w:rsidRPr="00D83E19">
        <w:rPr>
          <w:rFonts w:ascii="Palatino Linotype" w:hAnsi="Palatino Linotype" w:cs="Arial"/>
          <w:sz w:val="24"/>
          <w:szCs w:val="24"/>
        </w:rPr>
        <w:t xml:space="preserve">El día </w:t>
      </w:r>
      <w:r>
        <w:rPr>
          <w:rFonts w:ascii="Palatino Linotype" w:hAnsi="Palatino Linotype" w:cs="Arial"/>
          <w:b/>
          <w:bCs/>
          <w:sz w:val="24"/>
          <w:szCs w:val="24"/>
        </w:rPr>
        <w:t>treinta</w:t>
      </w:r>
      <w:r w:rsidRPr="00D83E19">
        <w:rPr>
          <w:rFonts w:ascii="Palatino Linotype" w:hAnsi="Palatino Linotype" w:cs="Arial"/>
          <w:b/>
          <w:bCs/>
          <w:sz w:val="24"/>
          <w:szCs w:val="24"/>
        </w:rPr>
        <w:t xml:space="preserve"> de junio de dos mil veinticinco, </w:t>
      </w:r>
      <w:r w:rsidRPr="00D83E19">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4FE8A1D0" w14:textId="77777777" w:rsidR="00294C73" w:rsidRDefault="00294C73" w:rsidP="00294C73">
      <w:pPr>
        <w:spacing w:after="0" w:line="360" w:lineRule="auto"/>
        <w:jc w:val="both"/>
        <w:rPr>
          <w:rFonts w:ascii="Palatino Linotype" w:hAnsi="Palatino Linotype" w:cs="Arial"/>
          <w:b/>
          <w:sz w:val="28"/>
        </w:rPr>
      </w:pPr>
    </w:p>
    <w:p w14:paraId="2A948926" w14:textId="77777777" w:rsidR="00294C73" w:rsidRPr="005D0901" w:rsidRDefault="00294C73" w:rsidP="00294C7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1F5E2F74" w14:textId="77777777" w:rsidR="00294C73" w:rsidRDefault="00294C73" w:rsidP="00294C7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B4F34E7" w14:textId="77777777" w:rsidR="00294C73" w:rsidRPr="008A2022" w:rsidRDefault="00294C73" w:rsidP="00294C73">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 xml:space="preserve">Estado de México y Municipios es competente para conocer y resolver el presente Recurso de Revisión, conforme a lo dispuesto en el artículo 5o párrafos </w:t>
      </w:r>
      <w:r w:rsidRPr="005D6BC4">
        <w:rPr>
          <w:rFonts w:ascii="Palatino Linotype" w:hAnsi="Palatino Linotype"/>
          <w:sz w:val="24"/>
          <w:szCs w:val="24"/>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28AD71DD" w14:textId="77777777" w:rsidR="00294C73" w:rsidRDefault="00294C73" w:rsidP="00294C7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0F5ED26" w14:textId="77777777" w:rsidR="00294C73" w:rsidRDefault="00294C73" w:rsidP="00294C7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59797AF" w14:textId="77777777" w:rsidR="00294C73" w:rsidRDefault="00294C73" w:rsidP="00294C7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3A2D5FC" w14:textId="77777777" w:rsidR="00294C73" w:rsidRDefault="00294C73" w:rsidP="00294C73">
      <w:pPr>
        <w:pStyle w:val="Prrafodelista"/>
        <w:autoSpaceDE w:val="0"/>
        <w:autoSpaceDN w:val="0"/>
        <w:adjustRightInd w:val="0"/>
        <w:spacing w:before="240" w:after="160" w:line="360" w:lineRule="auto"/>
        <w:ind w:left="0"/>
        <w:jc w:val="both"/>
        <w:rPr>
          <w:rFonts w:ascii="Palatino Linotype" w:hAnsi="Palatino Linotype" w:cs="Arial"/>
        </w:rPr>
      </w:pPr>
    </w:p>
    <w:p w14:paraId="48F81457" w14:textId="77777777" w:rsidR="00294C73" w:rsidRPr="00161CEB" w:rsidRDefault="00294C73" w:rsidP="00294C73">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t>TERCERO</w:t>
      </w:r>
      <w:r w:rsidRPr="007822E6">
        <w:rPr>
          <w:rFonts w:ascii="Palatino Linotype" w:hAnsi="Palatino Linotype" w:cs="Arial"/>
          <w:b/>
        </w:rPr>
        <w:t xml:space="preserve">. </w:t>
      </w:r>
      <w:r w:rsidRPr="00161CEB">
        <w:rPr>
          <w:rFonts w:ascii="Palatino Linotype" w:hAnsi="Palatino Linotype" w:cs="Arial"/>
          <w:b/>
          <w:sz w:val="28"/>
        </w:rPr>
        <w:t>Cuestiones de previo y especial pronunciamiento</w:t>
      </w:r>
      <w:r w:rsidRPr="00161CEB">
        <w:rPr>
          <w:rFonts w:ascii="Palatino Linotype" w:hAnsi="Palatino Linotype" w:cs="Arial"/>
          <w:b/>
        </w:rPr>
        <w:t>.</w:t>
      </w:r>
    </w:p>
    <w:p w14:paraId="703127BE" w14:textId="77777777" w:rsidR="00294C73" w:rsidRPr="00AF17B1" w:rsidRDefault="00294C73" w:rsidP="00294C73">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8CE9192"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17B35719"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56211161"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DA49206"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3D82DD93"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07B31BC"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712FD143"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527BDA9E"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47ED329"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077BE16"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4CC424F0" w14:textId="77777777" w:rsidR="00294C73" w:rsidRPr="00AF17B1" w:rsidRDefault="00294C73" w:rsidP="00294C73">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En ningún caso será necesario que el particular ratifique el recurso de revisión interpuesto.</w:t>
      </w:r>
    </w:p>
    <w:p w14:paraId="1BC9E7F4" w14:textId="77777777" w:rsidR="00294C73" w:rsidRPr="00AF17B1" w:rsidRDefault="00294C73" w:rsidP="00294C73">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2BD42A2C" w14:textId="77777777" w:rsidR="00294C73" w:rsidRPr="00AF17B1" w:rsidRDefault="00294C73" w:rsidP="00294C73">
      <w:pPr>
        <w:spacing w:after="0" w:line="360" w:lineRule="auto"/>
        <w:jc w:val="both"/>
        <w:rPr>
          <w:rFonts w:ascii="Palatino Linotype" w:eastAsia="Times New Roman" w:hAnsi="Palatino Linotype" w:cs="Arial"/>
          <w:b/>
          <w:i/>
          <w:sz w:val="24"/>
          <w:szCs w:val="24"/>
          <w:lang w:eastAsia="es-ES"/>
        </w:rPr>
      </w:pPr>
    </w:p>
    <w:p w14:paraId="0562AC1C" w14:textId="77777777" w:rsidR="00294C73" w:rsidRPr="00AF17B1" w:rsidRDefault="00294C73" w:rsidP="00294C73">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57164A5" w14:textId="77777777" w:rsidR="00294C73" w:rsidRPr="00AF17B1" w:rsidRDefault="00294C73" w:rsidP="00294C73">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5A2EE9CD" w14:textId="77777777" w:rsidR="00294C73" w:rsidRPr="00AF17B1" w:rsidRDefault="00294C73" w:rsidP="00294C73">
      <w:pPr>
        <w:spacing w:before="240" w:line="360" w:lineRule="auto"/>
        <w:ind w:left="851" w:right="851"/>
        <w:jc w:val="both"/>
        <w:rPr>
          <w:rFonts w:ascii="Palatino Linotype" w:hAnsi="Palatino Linotype" w:cs="Arial"/>
          <w:b/>
          <w:i/>
          <w:lang w:eastAsia="es-ES"/>
        </w:rPr>
      </w:pPr>
    </w:p>
    <w:p w14:paraId="54CC51D6" w14:textId="77777777" w:rsidR="00294C73" w:rsidRPr="00AF17B1" w:rsidRDefault="00294C73" w:rsidP="00294C73">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3D6C5BF4" w14:textId="77777777" w:rsidR="00294C73" w:rsidRPr="00AF17B1" w:rsidRDefault="00294C73" w:rsidP="00294C73">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011077FC"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lastRenderedPageBreak/>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FD7B7F0"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1B877A3"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5CD27A8F"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1B4B1B2"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C11A2CC"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2B9F6199" w14:textId="77777777" w:rsidR="00294C73" w:rsidRPr="00AF17B1" w:rsidRDefault="00294C73" w:rsidP="00294C73">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1C6FFD3B" w14:textId="77777777" w:rsidR="00294C73" w:rsidRPr="00AF17B1" w:rsidRDefault="00294C73" w:rsidP="00294C73">
      <w:pPr>
        <w:spacing w:before="240" w:line="360" w:lineRule="auto"/>
        <w:ind w:left="851" w:right="851"/>
        <w:jc w:val="both"/>
        <w:rPr>
          <w:rFonts w:ascii="Palatino Linotype" w:eastAsia="Times New Roman" w:hAnsi="Palatino Linotype" w:cs="Times New Roman"/>
          <w:b/>
          <w:i/>
          <w:lang w:eastAsia="es-ES"/>
        </w:rPr>
      </w:pPr>
    </w:p>
    <w:p w14:paraId="0F528153" w14:textId="77777777" w:rsidR="00294C73" w:rsidRPr="00AF17B1" w:rsidRDefault="00294C73" w:rsidP="00294C73">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6B380C2A"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AF17B1">
        <w:rPr>
          <w:rFonts w:ascii="Palatino Linotype" w:eastAsia="Times New Roman" w:hAnsi="Palatino Linotype" w:cs="Times New Roman"/>
          <w:i/>
          <w:lang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0379E3E"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0BE9B72"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3B5E45F9"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2AAF27F7"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C9D05A6"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EEE7FC1"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EA7EFC6"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7BA63E8A"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33BA3C81" w14:textId="77777777" w:rsidR="00294C73" w:rsidRPr="00AF17B1" w:rsidRDefault="00294C73" w:rsidP="00294C73">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AAFEAD2" w14:textId="77777777" w:rsidR="00294C73" w:rsidRPr="00AF17B1" w:rsidRDefault="00294C73" w:rsidP="00294C73">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19D0387B" w14:textId="77777777" w:rsidR="00294C73" w:rsidRDefault="00294C73" w:rsidP="00294C73">
      <w:pPr>
        <w:spacing w:after="0" w:line="360" w:lineRule="auto"/>
        <w:jc w:val="both"/>
        <w:rPr>
          <w:rFonts w:ascii="Palatino Linotype" w:eastAsia="Times New Roman" w:hAnsi="Palatino Linotype" w:cs="Times New Roman"/>
          <w:sz w:val="24"/>
          <w:szCs w:val="24"/>
          <w:lang w:eastAsia="es-ES"/>
        </w:rPr>
      </w:pPr>
    </w:p>
    <w:p w14:paraId="64139761" w14:textId="77777777" w:rsidR="00294C73" w:rsidRPr="00AF17B1" w:rsidRDefault="00294C73" w:rsidP="00294C73">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5EA35621" w14:textId="77777777" w:rsidR="00294C73" w:rsidRPr="00AF17B1" w:rsidRDefault="00294C73" w:rsidP="00294C73">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2C0D6D" w14:textId="77777777" w:rsidR="00294C73" w:rsidRPr="00AF17B1" w:rsidRDefault="00294C73" w:rsidP="00294C73">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40BD57B" w14:textId="77777777" w:rsidR="00294C73" w:rsidRPr="00AF17B1" w:rsidRDefault="00294C73" w:rsidP="00294C73">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7509A313" w14:textId="77777777" w:rsidR="00294C73" w:rsidRDefault="00294C73" w:rsidP="00294C73">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0DC2167A" w14:textId="77777777" w:rsidR="00294C73" w:rsidRDefault="00294C73" w:rsidP="00294C73">
      <w:pPr>
        <w:tabs>
          <w:tab w:val="left" w:pos="709"/>
        </w:tabs>
        <w:spacing w:before="240" w:line="360" w:lineRule="auto"/>
        <w:ind w:right="51"/>
        <w:jc w:val="both"/>
        <w:rPr>
          <w:rFonts w:ascii="Palatino Linotype" w:hAnsi="Palatino Linotype"/>
          <w:b/>
          <w:sz w:val="28"/>
          <w:szCs w:val="28"/>
        </w:rPr>
      </w:pPr>
    </w:p>
    <w:p w14:paraId="69E5027C" w14:textId="77777777" w:rsidR="00294C73" w:rsidRPr="009A0D0A" w:rsidRDefault="00294C73" w:rsidP="00294C7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119D49C8" w14:textId="77777777" w:rsidR="00294C73" w:rsidRDefault="00294C73" w:rsidP="00294C7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A24455D" w14:textId="77777777" w:rsidR="00294C73" w:rsidRPr="002869E1" w:rsidRDefault="00294C73" w:rsidP="00294C7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85D41B"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526E90C"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C75802"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A883F3C"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7EEBA09"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63D1EC"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C791EBC" w14:textId="77777777" w:rsidR="00294C73" w:rsidRPr="006010FE" w:rsidRDefault="00294C73" w:rsidP="00294C7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D9CB72A"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2B87D3"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065AA8"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BD0B0EE" w14:textId="77777777" w:rsidR="00294C73" w:rsidRPr="006010FE" w:rsidRDefault="00294C73" w:rsidP="00294C7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206265" w14:textId="77777777" w:rsidR="00294C73" w:rsidRDefault="00294C73" w:rsidP="00294C7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56B7E8D" w14:textId="77777777" w:rsidR="00294C73" w:rsidRDefault="00294C73" w:rsidP="00294C73">
      <w:pPr>
        <w:spacing w:after="0" w:line="360" w:lineRule="auto"/>
        <w:jc w:val="both"/>
        <w:rPr>
          <w:rFonts w:ascii="Palatino Linotype" w:eastAsia="Times New Roman" w:hAnsi="Palatino Linotype" w:cs="Times New Roman"/>
          <w:sz w:val="24"/>
          <w:szCs w:val="24"/>
          <w:lang w:eastAsia="es-ES"/>
        </w:rPr>
      </w:pPr>
    </w:p>
    <w:p w14:paraId="37E2DA77" w14:textId="77777777" w:rsidR="00294C73" w:rsidRPr="006010FE" w:rsidRDefault="00294C73" w:rsidP="00294C7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4E3D708" w14:textId="77777777" w:rsidR="00294C73" w:rsidRDefault="00294C73" w:rsidP="00294C73">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BD128B" w14:textId="77777777" w:rsidR="00294C73" w:rsidRDefault="00294C73" w:rsidP="00294C73">
      <w:pPr>
        <w:autoSpaceDE w:val="0"/>
        <w:autoSpaceDN w:val="0"/>
        <w:adjustRightInd w:val="0"/>
        <w:spacing w:before="240" w:line="360" w:lineRule="auto"/>
        <w:jc w:val="both"/>
        <w:rPr>
          <w:rFonts w:ascii="Palatino Linotype" w:hAnsi="Palatino Linotype" w:cs="Arial"/>
          <w:sz w:val="24"/>
          <w:szCs w:val="24"/>
        </w:rPr>
      </w:pPr>
    </w:p>
    <w:p w14:paraId="077D20A9" w14:textId="673BA3B8" w:rsidR="00294C73" w:rsidRPr="002654B3" w:rsidRDefault="00294C73" w:rsidP="00294C73">
      <w:pPr>
        <w:spacing w:before="240" w:line="360" w:lineRule="auto"/>
        <w:jc w:val="both"/>
        <w:rPr>
          <w:rFonts w:ascii="Palatino Linotype" w:hAnsi="Palatino Linotype"/>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a la solicitud de información </w:t>
      </w:r>
      <w:r>
        <w:rPr>
          <w:rFonts w:ascii="Palatino Linotype" w:hAnsi="Palatino Linotype" w:cs="Arial"/>
          <w:b/>
          <w:bCs/>
          <w:sz w:val="24"/>
          <w:szCs w:val="24"/>
        </w:rPr>
        <w:t>01816/TOLUCA/IP/2025</w:t>
      </w:r>
      <w:r w:rsidRPr="007C18FC">
        <w:rPr>
          <w:rFonts w:ascii="Palatino Linotype" w:hAnsi="Palatino Linotype" w:cs="Arial"/>
          <w:b/>
          <w:bCs/>
          <w:sz w:val="24"/>
          <w:szCs w:val="24"/>
        </w:rPr>
        <w:t xml:space="preserve"> </w:t>
      </w:r>
      <w:r>
        <w:rPr>
          <w:rFonts w:ascii="Palatino Linotype" w:hAnsi="Palatino Linotype" w:cs="Arial"/>
          <w:sz w:val="24"/>
          <w:szCs w:val="24"/>
        </w:rPr>
        <w:t>se desprend</w:t>
      </w:r>
      <w:r w:rsidR="00187C2F">
        <w:rPr>
          <w:rFonts w:ascii="Palatino Linotype" w:hAnsi="Palatino Linotype" w:cs="Arial"/>
          <w:sz w:val="24"/>
          <w:szCs w:val="24"/>
        </w:rPr>
        <w:t>e que fue requerida la siguiente información</w:t>
      </w:r>
      <w:r>
        <w:rPr>
          <w:rFonts w:ascii="Palatino Linotype" w:hAnsi="Palatino Linotype" w:cs="Arial"/>
          <w:sz w:val="24"/>
          <w:szCs w:val="24"/>
        </w:rPr>
        <w:t xml:space="preserve">: </w:t>
      </w:r>
    </w:p>
    <w:p w14:paraId="5EA38B5A" w14:textId="23461568" w:rsidR="00187C2F" w:rsidRPr="00187C2F" w:rsidRDefault="00187C2F" w:rsidP="00187C2F">
      <w:pPr>
        <w:pStyle w:val="Citas"/>
        <w:rPr>
          <w:b/>
          <w:bCs/>
        </w:rPr>
      </w:pPr>
      <w:r>
        <w:t>“</w:t>
      </w:r>
      <w:r w:rsidRPr="00187C2F">
        <w:t xml:space="preserve">REQUIERO EN VERSION PUBLICA LAS RESOLUCIONES QUE </w:t>
      </w:r>
      <w:r w:rsidRPr="004F1F1B">
        <w:rPr>
          <w:b/>
          <w:bCs/>
          <w:u w:val="single"/>
        </w:rPr>
        <w:t>HA EMITIDO EL AREA RESOLUTORA</w:t>
      </w:r>
      <w:r w:rsidRPr="00187C2F">
        <w:t xml:space="preserve"> DE LA CONTRALORÍA MUNICIPAL EN EL MES DE JULIO A OCTUBRE 2023, CONSIDERANDO QUE AL SER EXPEDIENTES CONCLUIDOS Y NO SE ENCUENTRAN EN PORCESO SON PUBLICOS. DE ESTAS CONOCER SI EXISTEN RESOLUCIONES QUE HAN SIDO OBJETO DEL RECURSO DE REVOCACIÓN POR INCONFORMIDAD O EN SU DEFECTO QUE HAYAN SIDO IMPUGNADAS, SOLICITO SE ACLARE EL RECURSO INTERPUESTO Y EL ESTATUS EN EL QUE SE ENCUENTRAN SI FUERA EL CASO, DEJANDO EN CLARO QUE REQUIERO SOLO LA VERSION PUBLICA DE LA RESOLUCION</w:t>
      </w:r>
      <w:r>
        <w:t xml:space="preserve">” </w:t>
      </w:r>
      <w:r>
        <w:rPr>
          <w:b/>
          <w:bCs/>
        </w:rPr>
        <w:t>(Sic)</w:t>
      </w:r>
    </w:p>
    <w:p w14:paraId="2001A8F0" w14:textId="77777777" w:rsidR="00187C2F" w:rsidRDefault="00187C2F" w:rsidP="00294C73">
      <w:pPr>
        <w:spacing w:before="240" w:line="360" w:lineRule="auto"/>
        <w:jc w:val="both"/>
        <w:rPr>
          <w:rFonts w:ascii="Palatino Linotype" w:hAnsi="Palatino Linotype"/>
          <w:sz w:val="24"/>
          <w:szCs w:val="24"/>
        </w:rPr>
      </w:pPr>
    </w:p>
    <w:p w14:paraId="6BA04924" w14:textId="7A0AF17B" w:rsidR="00566513" w:rsidRPr="00705FE6" w:rsidRDefault="00187C2F" w:rsidP="00566513">
      <w:pPr>
        <w:spacing w:after="0" w:line="360" w:lineRule="auto"/>
        <w:jc w:val="both"/>
        <w:rPr>
          <w:rFonts w:ascii="Palatino Linotype" w:hAnsi="Palatino Linotype" w:cs="Arial"/>
          <w:color w:val="000000"/>
          <w:sz w:val="24"/>
          <w:lang w:eastAsia="es-MX"/>
        </w:rPr>
      </w:pPr>
      <w:r>
        <w:rPr>
          <w:rFonts w:ascii="Palatino Linotype" w:hAnsi="Palatino Linotype" w:cs="Arial"/>
          <w:sz w:val="24"/>
          <w:szCs w:val="24"/>
        </w:rPr>
        <w:t>B</w:t>
      </w:r>
      <w:r w:rsidR="00566513" w:rsidRPr="00705FE6">
        <w:rPr>
          <w:rFonts w:ascii="Palatino Linotype" w:hAnsi="Palatino Linotype" w:cs="Arial"/>
          <w:sz w:val="24"/>
          <w:szCs w:val="24"/>
        </w:rPr>
        <w:t xml:space="preserve">ajo este contexto, a efecto de identificar las unidades administrativas competentes se traen a colación los </w:t>
      </w:r>
      <w:r w:rsidR="00566513" w:rsidRPr="00705FE6">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7F22C8C9" w14:textId="77777777" w:rsidR="00566513" w:rsidRPr="00705FE6"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747DB7A2" w14:textId="77777777" w:rsidR="00566513" w:rsidRPr="00705FE6"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FAC25B" w14:textId="77777777" w:rsidR="00566513" w:rsidRPr="00705FE6"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FEE451" w14:textId="77777777" w:rsidR="00566513" w:rsidRPr="00705FE6" w:rsidRDefault="00566513" w:rsidP="00566513">
      <w:pPr>
        <w:pStyle w:val="INFOEM"/>
      </w:pPr>
      <w:r w:rsidRPr="00705FE6">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089C74E" w14:textId="77777777" w:rsidR="00566513" w:rsidRPr="00705FE6" w:rsidRDefault="00566513" w:rsidP="00566513">
      <w:pPr>
        <w:pStyle w:val="INFOEM"/>
        <w:rPr>
          <w:b/>
        </w:rPr>
      </w:pPr>
      <w:r w:rsidRPr="00705FE6">
        <w:t xml:space="preserve"> (…)” </w:t>
      </w:r>
      <w:r w:rsidRPr="00705FE6">
        <w:rPr>
          <w:b/>
        </w:rPr>
        <w:t xml:space="preserve">[Sic] </w:t>
      </w:r>
    </w:p>
    <w:p w14:paraId="40AFA093" w14:textId="77777777" w:rsidR="00566513" w:rsidRPr="00705FE6" w:rsidRDefault="00566513" w:rsidP="00566513">
      <w:pPr>
        <w:pStyle w:val="Sinespaciado"/>
        <w:spacing w:line="360" w:lineRule="auto"/>
        <w:jc w:val="both"/>
        <w:rPr>
          <w:rFonts w:ascii="Palatino Linotype" w:hAnsi="Palatino Linotype"/>
        </w:rPr>
      </w:pPr>
    </w:p>
    <w:p w14:paraId="0FDE2DDE" w14:textId="4DE658A4" w:rsidR="00187C2F" w:rsidRDefault="00187C2F" w:rsidP="00566513">
      <w:pPr>
        <w:pStyle w:val="INFOEM"/>
        <w:ind w:left="0"/>
        <w:rPr>
          <w:i w:val="0"/>
          <w:iCs/>
          <w:sz w:val="24"/>
          <w:szCs w:val="24"/>
        </w:rPr>
      </w:pPr>
      <w:r>
        <w:rPr>
          <w:i w:val="0"/>
          <w:iCs/>
          <w:sz w:val="24"/>
          <w:szCs w:val="24"/>
        </w:rPr>
        <w:t>Sirven de sustento las siguientes imágenes ilustrativas:</w:t>
      </w:r>
    </w:p>
    <w:p w14:paraId="666BCEE7" w14:textId="0C97AAFB" w:rsidR="00187C2F" w:rsidRDefault="00187C2F" w:rsidP="00566513">
      <w:pPr>
        <w:pStyle w:val="INFOEM"/>
        <w:ind w:left="0"/>
        <w:rPr>
          <w:i w:val="0"/>
          <w:iCs/>
          <w:sz w:val="24"/>
          <w:szCs w:val="24"/>
        </w:rPr>
      </w:pPr>
      <w:r>
        <w:rPr>
          <w:i w:val="0"/>
          <w:iCs/>
          <w:noProof/>
          <w:sz w:val="24"/>
          <w:szCs w:val="24"/>
          <w:lang w:eastAsia="es-MX"/>
        </w:rPr>
        <mc:AlternateContent>
          <mc:Choice Requires="wps">
            <w:drawing>
              <wp:anchor distT="0" distB="0" distL="114300" distR="114300" simplePos="0" relativeHeight="251659264" behindDoc="0" locked="0" layoutInCell="1" allowOverlap="1" wp14:anchorId="3187246B" wp14:editId="0CA3EC20">
                <wp:simplePos x="0" y="0"/>
                <wp:positionH relativeFrom="column">
                  <wp:posOffset>-121285</wp:posOffset>
                </wp:positionH>
                <wp:positionV relativeFrom="paragraph">
                  <wp:posOffset>169545</wp:posOffset>
                </wp:positionV>
                <wp:extent cx="5943600" cy="1428750"/>
                <wp:effectExtent l="0" t="0" r="19050" b="19050"/>
                <wp:wrapNone/>
                <wp:docPr id="916456240" name="Straight Connector 1"/>
                <wp:cNvGraphicFramePr/>
                <a:graphic xmlns:a="http://schemas.openxmlformats.org/drawingml/2006/main">
                  <a:graphicData uri="http://schemas.microsoft.com/office/word/2010/wordprocessingShape">
                    <wps:wsp>
                      <wps:cNvCnPr/>
                      <wps:spPr>
                        <a:xfrm>
                          <a:off x="0" y="0"/>
                          <a:ext cx="594360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C01C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5pt,13.35pt" to="458.45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" strokecolor="#5b9bd5 [3204]" strokeweight=".5pt">
                <v:stroke joinstyle="miter"/>
              </v:line>
            </w:pict>
          </mc:Fallback>
        </mc:AlternateContent>
      </w:r>
    </w:p>
    <w:p w14:paraId="3F4AA96B" w14:textId="77777777" w:rsidR="00187C2F" w:rsidRDefault="00187C2F" w:rsidP="00566513">
      <w:pPr>
        <w:pStyle w:val="INFOEM"/>
        <w:ind w:left="0"/>
        <w:rPr>
          <w:i w:val="0"/>
          <w:iCs/>
          <w:sz w:val="24"/>
          <w:szCs w:val="24"/>
        </w:rPr>
      </w:pPr>
    </w:p>
    <w:p w14:paraId="25B2A17F" w14:textId="77777777" w:rsidR="00187C2F" w:rsidRDefault="00187C2F" w:rsidP="00566513">
      <w:pPr>
        <w:pStyle w:val="INFOEM"/>
        <w:ind w:left="0"/>
        <w:rPr>
          <w:i w:val="0"/>
          <w:iCs/>
          <w:sz w:val="24"/>
          <w:szCs w:val="24"/>
        </w:rPr>
      </w:pPr>
    </w:p>
    <w:p w14:paraId="7B04210C" w14:textId="3E5CD6DD" w:rsidR="00187C2F" w:rsidRPr="00961F55" w:rsidRDefault="00D654B4" w:rsidP="00187C2F">
      <w:pPr>
        <w:spacing w:after="0" w:line="360" w:lineRule="auto"/>
        <w:jc w:val="both"/>
        <w:rPr>
          <w:rFonts w:ascii="Palatino Linotype" w:hAnsi="Palatino Linotype" w:cs="Arial"/>
          <w:b/>
          <w:bCs/>
          <w:sz w:val="24"/>
          <w:szCs w:val="24"/>
        </w:rPr>
      </w:pPr>
      <w:r>
        <w:rPr>
          <w:i/>
          <w:iCs/>
          <w:noProof/>
          <w:sz w:val="24"/>
          <w:lang w:eastAsia="es-MX"/>
        </w:rPr>
        <w:lastRenderedPageBreak/>
        <mc:AlternateContent>
          <mc:Choice Requires="wps">
            <w:drawing>
              <wp:anchor distT="0" distB="0" distL="114300" distR="114300" simplePos="0" relativeHeight="251663360" behindDoc="0" locked="0" layoutInCell="1" allowOverlap="1" wp14:anchorId="0AABB408" wp14:editId="45793BC8">
                <wp:simplePos x="0" y="0"/>
                <wp:positionH relativeFrom="column">
                  <wp:posOffset>1482956</wp:posOffset>
                </wp:positionH>
                <wp:positionV relativeFrom="paragraph">
                  <wp:posOffset>6329853</wp:posOffset>
                </wp:positionV>
                <wp:extent cx="2812473" cy="256309"/>
                <wp:effectExtent l="0" t="0" r="26035" b="10795"/>
                <wp:wrapNone/>
                <wp:docPr id="2053682846" name="Rectangle 2"/>
                <wp:cNvGraphicFramePr/>
                <a:graphic xmlns:a="http://schemas.openxmlformats.org/drawingml/2006/main">
                  <a:graphicData uri="http://schemas.microsoft.com/office/word/2010/wordprocessingShape">
                    <wps:wsp>
                      <wps:cNvSpPr/>
                      <wps:spPr>
                        <a:xfrm>
                          <a:off x="0" y="0"/>
                          <a:ext cx="2812473" cy="256309"/>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A57A7C" id="Rectangle 2" o:spid="_x0000_s1026" style="position:absolute;margin-left:116.75pt;margin-top:498.4pt;width:221.45pt;height:2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" filled="f" strokecolor="#e00" strokeweight="1pt"/>
            </w:pict>
          </mc:Fallback>
        </mc:AlternateContent>
      </w:r>
      <w:r w:rsidR="00187C2F">
        <w:rPr>
          <w:i/>
          <w:iCs/>
          <w:noProof/>
          <w:sz w:val="24"/>
          <w:lang w:eastAsia="es-MX"/>
        </w:rPr>
        <w:drawing>
          <wp:anchor distT="0" distB="0" distL="114300" distR="114300" simplePos="0" relativeHeight="251662336" behindDoc="0" locked="0" layoutInCell="1" allowOverlap="1" wp14:anchorId="53EA7783" wp14:editId="2D2B6FFE">
            <wp:simplePos x="0" y="0"/>
            <wp:positionH relativeFrom="page">
              <wp:align>center</wp:align>
            </wp:positionH>
            <wp:positionV relativeFrom="paragraph">
              <wp:posOffset>3980815</wp:posOffset>
            </wp:positionV>
            <wp:extent cx="5755640" cy="3502660"/>
            <wp:effectExtent l="19050" t="19050" r="16510" b="21590"/>
            <wp:wrapThrough wrapText="bothSides">
              <wp:wrapPolygon edited="0">
                <wp:start x="-71" y="-117"/>
                <wp:lineTo x="-71" y="21616"/>
                <wp:lineTo x="21590" y="21616"/>
                <wp:lineTo x="21590" y="-117"/>
                <wp:lineTo x="-71" y="-117"/>
              </wp:wrapPolygon>
            </wp:wrapThrough>
            <wp:docPr id="12763469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640" cy="3502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87C2F">
        <w:rPr>
          <w:i/>
          <w:iCs/>
          <w:noProof/>
          <w:sz w:val="24"/>
          <w:lang w:eastAsia="es-MX"/>
        </w:rPr>
        <w:drawing>
          <wp:anchor distT="0" distB="0" distL="114300" distR="114300" simplePos="0" relativeHeight="251661312" behindDoc="0" locked="0" layoutInCell="1" allowOverlap="1" wp14:anchorId="1CA8ACB9" wp14:editId="35390FE6">
            <wp:simplePos x="0" y="0"/>
            <wp:positionH relativeFrom="page">
              <wp:align>center</wp:align>
            </wp:positionH>
            <wp:positionV relativeFrom="paragraph">
              <wp:posOffset>19050</wp:posOffset>
            </wp:positionV>
            <wp:extent cx="5760720" cy="3502660"/>
            <wp:effectExtent l="19050" t="19050" r="11430" b="21590"/>
            <wp:wrapThrough wrapText="bothSides">
              <wp:wrapPolygon edited="0">
                <wp:start x="-71" y="-117"/>
                <wp:lineTo x="-71" y="21616"/>
                <wp:lineTo x="21571" y="21616"/>
                <wp:lineTo x="21571" y="-117"/>
                <wp:lineTo x="-71" y="-117"/>
              </wp:wrapPolygon>
            </wp:wrapThrough>
            <wp:docPr id="1929377872" name="Imagen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77872" name="Imagen 3" descr="A screenshot of a compu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02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454419" w14:textId="7936D65A" w:rsidR="00187C2F" w:rsidRDefault="00187C2F" w:rsidP="00187C2F">
      <w:pPr>
        <w:spacing w:line="360" w:lineRule="auto"/>
        <w:jc w:val="both"/>
        <w:rPr>
          <w:rFonts w:ascii="Palatino Linotype" w:hAnsi="Palatino Linotype" w:cs="Arial"/>
          <w:sz w:val="24"/>
          <w:szCs w:val="24"/>
        </w:rPr>
      </w:pPr>
      <w:r w:rsidRPr="008D595F">
        <w:rPr>
          <w:rFonts w:ascii="Palatino Linotype" w:hAnsi="Palatino Linotype" w:cs="Arial"/>
          <w:sz w:val="24"/>
          <w:szCs w:val="24"/>
        </w:rPr>
        <w:lastRenderedPageBreak/>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el Órgano Interno de Control </w:t>
      </w:r>
      <w:r w:rsidR="004F1F1B">
        <w:rPr>
          <w:rFonts w:ascii="Palatino Linotype" w:hAnsi="Palatino Linotype" w:cs="Arial"/>
          <w:sz w:val="24"/>
          <w:szCs w:val="24"/>
        </w:rPr>
        <w:t xml:space="preserve">y su departamento resolutor. </w:t>
      </w:r>
      <w:r>
        <w:rPr>
          <w:rFonts w:ascii="Palatino Linotype" w:hAnsi="Palatino Linotype" w:cs="Arial"/>
          <w:sz w:val="24"/>
          <w:szCs w:val="24"/>
        </w:rPr>
        <w:t xml:space="preserve"> </w:t>
      </w:r>
    </w:p>
    <w:p w14:paraId="5B52675F" w14:textId="1E97D303" w:rsidR="00187C2F" w:rsidRPr="001A0910" w:rsidRDefault="00187C2F" w:rsidP="00187C2F">
      <w:pPr>
        <w:spacing w:after="0" w:line="360" w:lineRule="auto"/>
        <w:jc w:val="both"/>
        <w:rPr>
          <w:rFonts w:ascii="Palatino Linotype" w:hAnsi="Palatino Linotype"/>
          <w:sz w:val="24"/>
          <w:szCs w:val="24"/>
        </w:rPr>
      </w:pPr>
      <w:r w:rsidRPr="00B71087">
        <w:rPr>
          <w:rFonts w:ascii="Palatino Linotype" w:hAnsi="Palatino Linotype" w:cs="Arial"/>
          <w:sz w:val="24"/>
          <w:szCs w:val="24"/>
        </w:rPr>
        <w:t xml:space="preserve">De forma complementaria, a efecto de ilustrar la esfera competencial </w:t>
      </w:r>
      <w:r>
        <w:rPr>
          <w:rFonts w:ascii="Palatino Linotype" w:hAnsi="Palatino Linotype" w:cs="Arial"/>
          <w:sz w:val="24"/>
          <w:szCs w:val="24"/>
        </w:rPr>
        <w:t xml:space="preserve">de las unidades administrativas en cita, resulta oportuno traer a colación los artículos </w:t>
      </w:r>
      <w:r w:rsidR="00D654B4">
        <w:rPr>
          <w:rFonts w:ascii="Palatino Linotype" w:hAnsi="Palatino Linotype" w:cs="Arial"/>
          <w:sz w:val="24"/>
          <w:szCs w:val="24"/>
        </w:rPr>
        <w:t>3.25 y 3.26</w:t>
      </w:r>
      <w:r>
        <w:rPr>
          <w:rFonts w:ascii="Palatino Linotype" w:hAnsi="Palatino Linotype" w:cs="Arial"/>
          <w:sz w:val="24"/>
          <w:szCs w:val="24"/>
        </w:rPr>
        <w:t xml:space="preserve"> del Código reglamentario municipal de </w:t>
      </w:r>
      <w:r w:rsidRPr="001A0910">
        <w:rPr>
          <w:rFonts w:ascii="Palatino Linotype" w:hAnsi="Palatino Linotype" w:cs="Arial"/>
          <w:sz w:val="24"/>
          <w:szCs w:val="24"/>
        </w:rPr>
        <w:t xml:space="preserve">Toluca; </w:t>
      </w:r>
      <w:r w:rsidRPr="001A0910">
        <w:rPr>
          <w:rFonts w:ascii="Palatino Linotype" w:hAnsi="Palatino Linotype"/>
          <w:sz w:val="24"/>
          <w:szCs w:val="24"/>
        </w:rPr>
        <w:t xml:space="preserve">así como los </w:t>
      </w:r>
      <w:r>
        <w:rPr>
          <w:rFonts w:ascii="Palatino Linotype" w:hAnsi="Palatino Linotype"/>
          <w:sz w:val="24"/>
          <w:szCs w:val="24"/>
        </w:rPr>
        <w:t>numerales</w:t>
      </w:r>
      <w:r w:rsidRPr="001A0910">
        <w:rPr>
          <w:rFonts w:ascii="Palatino Linotype" w:hAnsi="Palatino Linotype"/>
          <w:sz w:val="24"/>
          <w:szCs w:val="24"/>
        </w:rPr>
        <w:t xml:space="preserve"> 3, </w:t>
      </w:r>
      <w:r w:rsidR="00D54E8C">
        <w:rPr>
          <w:rFonts w:ascii="Palatino Linotype" w:hAnsi="Palatino Linotype"/>
          <w:sz w:val="24"/>
          <w:szCs w:val="24"/>
        </w:rPr>
        <w:t xml:space="preserve">13, </w:t>
      </w:r>
      <w:r w:rsidRPr="001A0910">
        <w:rPr>
          <w:rFonts w:ascii="Palatino Linotype" w:hAnsi="Palatino Linotype"/>
          <w:sz w:val="24"/>
          <w:szCs w:val="24"/>
        </w:rPr>
        <w:t xml:space="preserve">50 y 52 de la Ley de responsabilidades administrativas del Estado de México y Municipios, porciones normativas que disponen a la literalidad lo siguiente: </w:t>
      </w:r>
    </w:p>
    <w:p w14:paraId="03547DC2" w14:textId="77777777" w:rsidR="00187C2F" w:rsidRDefault="00187C2F" w:rsidP="00187C2F">
      <w:pPr>
        <w:spacing w:line="360" w:lineRule="auto"/>
        <w:jc w:val="both"/>
        <w:rPr>
          <w:rFonts w:ascii="Palatino Linotype" w:hAnsi="Palatino Linotype" w:cs="Arial"/>
          <w:sz w:val="24"/>
          <w:szCs w:val="24"/>
        </w:rPr>
      </w:pPr>
    </w:p>
    <w:p w14:paraId="5B693193" w14:textId="77777777" w:rsidR="00187C2F" w:rsidRPr="001A0910" w:rsidRDefault="00187C2F" w:rsidP="00187C2F">
      <w:pPr>
        <w:pStyle w:val="Citas"/>
        <w:jc w:val="center"/>
        <w:rPr>
          <w:b/>
          <w:bCs/>
          <w:i w:val="0"/>
          <w:iCs/>
        </w:rPr>
      </w:pPr>
      <w:r w:rsidRPr="001A0910">
        <w:rPr>
          <w:b/>
          <w:bCs/>
          <w:i w:val="0"/>
          <w:iCs/>
        </w:rPr>
        <w:t>CÓDIGO REGLAMENTARIO MUNICIPAL DE TOLUCA</w:t>
      </w:r>
    </w:p>
    <w:p w14:paraId="7978EB3E" w14:textId="5E2317DA" w:rsidR="00187C2F" w:rsidRDefault="00187C2F" w:rsidP="00D654B4">
      <w:pPr>
        <w:pStyle w:val="Citas"/>
      </w:pPr>
      <w:r>
        <w:t>“</w:t>
      </w:r>
      <w:r w:rsidR="00D654B4" w:rsidRPr="00D654B4">
        <w:t>Artículo 3.25. La o el titular del Órgano Interno de Control Municipal tendrá las siguientes atribuciones:</w:t>
      </w:r>
    </w:p>
    <w:p w14:paraId="39CBC930" w14:textId="13D2F536" w:rsidR="00D654B4" w:rsidRDefault="00D654B4" w:rsidP="00D654B4">
      <w:pPr>
        <w:pStyle w:val="Citas"/>
      </w:pPr>
      <w:r>
        <w:t>(…)</w:t>
      </w:r>
    </w:p>
    <w:p w14:paraId="578142A2" w14:textId="5E770882" w:rsidR="00D654B4" w:rsidRPr="004F1F1B" w:rsidRDefault="00D654B4" w:rsidP="00D654B4">
      <w:pPr>
        <w:pStyle w:val="Citas"/>
        <w:rPr>
          <w:b/>
          <w:bCs/>
          <w:u w:val="single"/>
        </w:rPr>
      </w:pPr>
      <w:r w:rsidRPr="004F1F1B">
        <w:rPr>
          <w:b/>
          <w:bCs/>
          <w:u w:val="single"/>
        </w:rPr>
        <w:t>XVIII. Iniciar los procesos de investigación, substanciación, resolución y en su caso ejecución,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w:t>
      </w:r>
    </w:p>
    <w:p w14:paraId="24432F5F" w14:textId="77893FE5" w:rsidR="00D654B4" w:rsidRDefault="00D654B4" w:rsidP="00D654B4">
      <w:pPr>
        <w:pStyle w:val="Citas"/>
      </w:pPr>
      <w:r>
        <w:t xml:space="preserve">XIX. Iniciar la investigación, substanciación y remitir al Tribunal de Justicia Administrativa, los autos originales del expediente para la continuación del </w:t>
      </w:r>
      <w:r>
        <w:lastRenderedPageBreak/>
        <w:t>procedimiento y su resolución por dicho órgano; cuando se trate de faltas administrativas graves o faltas de particulares, en términos de la Ley de Responsabilidades Administrativas del Estado de México y Municipios;</w:t>
      </w:r>
    </w:p>
    <w:p w14:paraId="33337C94" w14:textId="0CEC409A" w:rsidR="00D654B4" w:rsidRPr="00D654B4" w:rsidRDefault="00D654B4" w:rsidP="00D654B4">
      <w:pPr>
        <w:pStyle w:val="Citas"/>
        <w:rPr>
          <w:b/>
          <w:bCs/>
        </w:rPr>
      </w:pPr>
      <w:r>
        <w:t xml:space="preserve">Artículo 3.26. Para el ejercicio de sus atribuciones la o el titular del Órgano Interno de Control Municipal se auxiliará de una Coordinación de Apoyo Técnico; una Delegación Administrativa; una Dirección de Auditoría de Obra y Contraloría Social; una Dirección de Auditoría; una Dirección de Investigación de Responsabilidades Administrativas y una Dirección de Resolución de Responsabilidades Administrativas y las demás Unidades Administrativas necesarias para el cumplimiento de sus atribuciones.” </w:t>
      </w:r>
      <w:r>
        <w:rPr>
          <w:b/>
          <w:bCs/>
        </w:rPr>
        <w:t>(Sic)</w:t>
      </w:r>
    </w:p>
    <w:p w14:paraId="2EE5B305" w14:textId="77777777" w:rsidR="00187C2F" w:rsidRDefault="00187C2F" w:rsidP="00187C2F">
      <w:pPr>
        <w:pStyle w:val="Citas"/>
        <w:rPr>
          <w:b/>
          <w:bCs/>
        </w:rPr>
      </w:pPr>
    </w:p>
    <w:p w14:paraId="3D118648" w14:textId="77777777" w:rsidR="00187C2F" w:rsidRPr="007747DF" w:rsidRDefault="00187C2F" w:rsidP="00187C2F">
      <w:pPr>
        <w:pStyle w:val="Citas"/>
        <w:jc w:val="center"/>
        <w:rPr>
          <w:b/>
          <w:bCs/>
          <w:i w:val="0"/>
          <w:iCs/>
        </w:rPr>
      </w:pPr>
      <w:r w:rsidRPr="007747DF">
        <w:rPr>
          <w:b/>
          <w:bCs/>
          <w:i w:val="0"/>
          <w:iCs/>
        </w:rPr>
        <w:t>LEY DE RESPONSABILIDADES ADMINISTRATIVAS DEL ESTADO DE MÉXICO Y MUNICIPIOS</w:t>
      </w:r>
    </w:p>
    <w:p w14:paraId="64594C39" w14:textId="77777777" w:rsidR="00187C2F" w:rsidRDefault="00187C2F" w:rsidP="00187C2F">
      <w:pPr>
        <w:pStyle w:val="Citas"/>
      </w:pPr>
      <w:r>
        <w:t>“Artículo 3. Para los efectos de la presente Ley, se entenderá por:</w:t>
      </w:r>
    </w:p>
    <w:p w14:paraId="50CE1F44" w14:textId="77777777" w:rsidR="00187C2F" w:rsidRDefault="00187C2F" w:rsidP="00187C2F">
      <w:pPr>
        <w:pStyle w:val="Citas"/>
      </w:pPr>
      <w:r>
        <w:t>(…)</w:t>
      </w:r>
    </w:p>
    <w:p w14:paraId="0E925783" w14:textId="77777777" w:rsidR="00187C2F" w:rsidRDefault="00187C2F" w:rsidP="00187C2F">
      <w:pPr>
        <w:pStyle w:val="Citas"/>
      </w:pPr>
      <w:r>
        <w:t xml:space="preserve">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1F33EDF8" w14:textId="77777777" w:rsidR="00187C2F" w:rsidRDefault="00187C2F" w:rsidP="00187C2F">
      <w:pPr>
        <w:pStyle w:val="Citas"/>
      </w:pPr>
      <w:r>
        <w:t xml:space="preserve">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w:t>
      </w:r>
      <w:r>
        <w:lastRenderedPageBreak/>
        <w:t>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263D1178" w14:textId="77777777" w:rsidR="00187C2F" w:rsidRDefault="00187C2F" w:rsidP="00187C2F">
      <w:pPr>
        <w:pStyle w:val="Citas"/>
      </w:pPr>
      <w:r w:rsidRPr="003E55DB">
        <w:t xml:space="preserve"> III. Autoridad resolutora: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 En el supuesto de faltas administrativas graves, así como para las faltas de particulares lo será el Tribunal.</w:t>
      </w:r>
    </w:p>
    <w:p w14:paraId="7A364D8B" w14:textId="0FE17623" w:rsidR="00D54E8C" w:rsidRPr="00D54E8C" w:rsidRDefault="00D54E8C" w:rsidP="00D54E8C">
      <w:pPr>
        <w:pStyle w:val="Citas"/>
        <w:rPr>
          <w:b/>
          <w:bCs/>
          <w:u w:val="single"/>
        </w:rPr>
      </w:pPr>
      <w:r w:rsidRPr="00D54E8C">
        <w:rPr>
          <w:b/>
          <w:bCs/>
          <w:u w:val="single"/>
        </w:rPr>
        <w:t>Artículo 13. El Tribunal de Justicia Administrativa, 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la presente Ley.</w:t>
      </w:r>
    </w:p>
    <w:p w14:paraId="0FD40249" w14:textId="77777777" w:rsidR="00187C2F" w:rsidRPr="00BC5331" w:rsidRDefault="00187C2F" w:rsidP="00187C2F">
      <w:pPr>
        <w:pStyle w:val="Citas"/>
        <w:rPr>
          <w:b/>
          <w:bCs/>
          <w:u w:val="single"/>
        </w:rPr>
      </w:pPr>
      <w:r w:rsidRPr="003E55DB">
        <w:t>Artículo 50. Incurre en falta administrativa no grave, el servidor público que con sus actos u omisiones, incumpla o transgreda las obligaciones siguientes</w:t>
      </w:r>
      <w:r w:rsidRPr="00BC5331">
        <w:rPr>
          <w:b/>
          <w:bCs/>
          <w:u w:val="single"/>
        </w:rPr>
        <w:t>:</w:t>
      </w:r>
    </w:p>
    <w:p w14:paraId="53686E41" w14:textId="77777777" w:rsidR="00187C2F" w:rsidRPr="00BC5331" w:rsidRDefault="00187C2F" w:rsidP="00187C2F">
      <w:pPr>
        <w:pStyle w:val="Citas"/>
      </w:pPr>
      <w:r w:rsidRPr="00BC5331">
        <w:t>(…)</w:t>
      </w:r>
    </w:p>
    <w:p w14:paraId="685A953E" w14:textId="77777777" w:rsidR="00187C2F" w:rsidRPr="001A0910" w:rsidRDefault="00187C2F" w:rsidP="00187C2F">
      <w:pPr>
        <w:pStyle w:val="Citas"/>
      </w:pPr>
      <w:r w:rsidRPr="001A0910">
        <w:t>Artículo 52. Para efectos de la presente Ley, se consideran faltas administrativas graves de los servidores públicos, mediante cualquier acto u omisión, las siguientes:</w:t>
      </w:r>
    </w:p>
    <w:p w14:paraId="761C5F5C" w14:textId="77777777" w:rsidR="00187C2F" w:rsidRPr="008F42F4" w:rsidRDefault="00187C2F" w:rsidP="00187C2F">
      <w:pPr>
        <w:pStyle w:val="Citas"/>
        <w:rPr>
          <w:b/>
          <w:bCs/>
          <w:sz w:val="24"/>
          <w:szCs w:val="24"/>
        </w:rPr>
      </w:pPr>
      <w:r w:rsidRPr="001A0910">
        <w:t xml:space="preserve">(…)” </w:t>
      </w:r>
      <w:r w:rsidRPr="001A0910">
        <w:rPr>
          <w:b/>
          <w:bCs/>
        </w:rPr>
        <w:t>(Sic)</w:t>
      </w:r>
    </w:p>
    <w:p w14:paraId="39834595" w14:textId="77777777" w:rsidR="00187C2F" w:rsidRPr="00BB6759" w:rsidRDefault="00187C2F" w:rsidP="00187C2F">
      <w:pPr>
        <w:pStyle w:val="Citas"/>
        <w:rPr>
          <w:b/>
          <w:bCs/>
        </w:rPr>
      </w:pPr>
    </w:p>
    <w:p w14:paraId="7C113406" w14:textId="77777777" w:rsidR="00187C2F" w:rsidRDefault="00187C2F" w:rsidP="00187C2F">
      <w:pPr>
        <w:spacing w:line="360" w:lineRule="auto"/>
        <w:jc w:val="both"/>
        <w:rPr>
          <w:rFonts w:ascii="Palatino Linotype" w:hAnsi="Palatino Linotype"/>
          <w:bCs/>
          <w:sz w:val="24"/>
          <w:szCs w:val="24"/>
        </w:rPr>
      </w:pPr>
      <w:r>
        <w:rPr>
          <w:rFonts w:ascii="Palatino Linotype" w:hAnsi="Palatino Linotype"/>
          <w:bCs/>
          <w:sz w:val="24"/>
          <w:szCs w:val="24"/>
        </w:rPr>
        <w:lastRenderedPageBreak/>
        <w:t>De ahí que deba arribarse a la premisa de que la Contraloría municipal se encarga de regular diversas aristas, tales como:</w:t>
      </w:r>
    </w:p>
    <w:p w14:paraId="3B05D4A6" w14:textId="77777777" w:rsidR="00187C2F" w:rsidRDefault="00187C2F" w:rsidP="00AE5384">
      <w:pPr>
        <w:pStyle w:val="Prrafodelista"/>
        <w:numPr>
          <w:ilvl w:val="0"/>
          <w:numId w:val="4"/>
        </w:numPr>
        <w:spacing w:line="360" w:lineRule="auto"/>
        <w:jc w:val="both"/>
        <w:rPr>
          <w:rFonts w:ascii="Palatino Linotype" w:hAnsi="Palatino Linotype"/>
          <w:bCs/>
        </w:rPr>
      </w:pPr>
      <w:r>
        <w:rPr>
          <w:rFonts w:ascii="Palatino Linotype" w:hAnsi="Palatino Linotype"/>
          <w:bCs/>
        </w:rPr>
        <w:t>Auditorias</w:t>
      </w:r>
    </w:p>
    <w:p w14:paraId="69BBB18E" w14:textId="11044BB6" w:rsidR="00187C2F" w:rsidRDefault="00D654B4" w:rsidP="00AE5384">
      <w:pPr>
        <w:pStyle w:val="Prrafodelista"/>
        <w:numPr>
          <w:ilvl w:val="0"/>
          <w:numId w:val="4"/>
        </w:numPr>
        <w:spacing w:line="360" w:lineRule="auto"/>
        <w:jc w:val="both"/>
        <w:rPr>
          <w:rFonts w:ascii="Palatino Linotype" w:hAnsi="Palatino Linotype"/>
          <w:b/>
          <w:u w:val="single"/>
        </w:rPr>
      </w:pPr>
      <w:r w:rsidRPr="00D654B4">
        <w:rPr>
          <w:rFonts w:ascii="Palatino Linotype" w:hAnsi="Palatino Linotype"/>
          <w:b/>
          <w:u w:val="single"/>
        </w:rPr>
        <w:t>Emitir resoluciones de procedimiento administrativo por faltas no graves</w:t>
      </w:r>
    </w:p>
    <w:p w14:paraId="468B66AE" w14:textId="1FD6330E" w:rsidR="00D654B4" w:rsidRPr="00D654B4" w:rsidRDefault="00D654B4" w:rsidP="00AE5384">
      <w:pPr>
        <w:pStyle w:val="Prrafodelista"/>
        <w:numPr>
          <w:ilvl w:val="0"/>
          <w:numId w:val="4"/>
        </w:numPr>
        <w:spacing w:line="360" w:lineRule="auto"/>
        <w:jc w:val="both"/>
        <w:rPr>
          <w:rFonts w:ascii="Palatino Linotype" w:hAnsi="Palatino Linotype"/>
          <w:b/>
          <w:u w:val="single"/>
        </w:rPr>
      </w:pPr>
      <w:r w:rsidRPr="00D654B4">
        <w:rPr>
          <w:rFonts w:ascii="Palatino Linotype" w:hAnsi="Palatino Linotype"/>
          <w:b/>
          <w:u w:val="single"/>
        </w:rPr>
        <w:t xml:space="preserve">Iniciar la investigación, substanciación y remitir al Tribunal de Justicia Administrativa, los autos de faltas administrativas graves o de particulares. </w:t>
      </w:r>
    </w:p>
    <w:p w14:paraId="609778D7" w14:textId="77777777" w:rsidR="00187C2F" w:rsidRDefault="00187C2F" w:rsidP="00AE5384">
      <w:pPr>
        <w:pStyle w:val="Prrafodelista"/>
        <w:numPr>
          <w:ilvl w:val="0"/>
          <w:numId w:val="4"/>
        </w:numPr>
        <w:spacing w:line="360" w:lineRule="auto"/>
        <w:jc w:val="both"/>
        <w:rPr>
          <w:rFonts w:ascii="Palatino Linotype" w:hAnsi="Palatino Linotype"/>
          <w:bCs/>
        </w:rPr>
      </w:pPr>
      <w:r>
        <w:rPr>
          <w:rFonts w:ascii="Palatino Linotype" w:hAnsi="Palatino Linotype"/>
          <w:bCs/>
        </w:rPr>
        <w:t>Sanciones administrativas</w:t>
      </w:r>
    </w:p>
    <w:p w14:paraId="2E03AB4B" w14:textId="77777777" w:rsidR="00187C2F" w:rsidRDefault="00187C2F" w:rsidP="00AE5384">
      <w:pPr>
        <w:pStyle w:val="Prrafodelista"/>
        <w:numPr>
          <w:ilvl w:val="0"/>
          <w:numId w:val="4"/>
        </w:numPr>
        <w:spacing w:line="360" w:lineRule="auto"/>
        <w:jc w:val="both"/>
        <w:rPr>
          <w:rFonts w:ascii="Palatino Linotype" w:hAnsi="Palatino Linotype"/>
          <w:bCs/>
        </w:rPr>
      </w:pPr>
      <w:r>
        <w:rPr>
          <w:rFonts w:ascii="Palatino Linotype" w:hAnsi="Palatino Linotype"/>
          <w:bCs/>
        </w:rPr>
        <w:t>Informes de faltas administrativas</w:t>
      </w:r>
    </w:p>
    <w:p w14:paraId="5DCF3842" w14:textId="77777777" w:rsidR="00187C2F" w:rsidRPr="00CE0F1C" w:rsidRDefault="00187C2F" w:rsidP="00AE5384">
      <w:pPr>
        <w:pStyle w:val="Prrafodelista"/>
        <w:numPr>
          <w:ilvl w:val="0"/>
          <w:numId w:val="4"/>
        </w:numPr>
        <w:spacing w:line="360" w:lineRule="auto"/>
        <w:jc w:val="both"/>
        <w:rPr>
          <w:rFonts w:ascii="Palatino Linotype" w:hAnsi="Palatino Linotype"/>
          <w:bCs/>
        </w:rPr>
      </w:pPr>
      <w:r>
        <w:rPr>
          <w:rFonts w:ascii="Palatino Linotype" w:hAnsi="Palatino Linotype"/>
          <w:bCs/>
        </w:rPr>
        <w:t xml:space="preserve">Otros </w:t>
      </w:r>
    </w:p>
    <w:p w14:paraId="71AE17E9" w14:textId="77777777" w:rsidR="00187C2F" w:rsidRDefault="00187C2F" w:rsidP="00187C2F">
      <w:pPr>
        <w:spacing w:line="360" w:lineRule="auto"/>
        <w:jc w:val="both"/>
        <w:rPr>
          <w:rFonts w:ascii="Palatino Linotype" w:hAnsi="Palatino Linotype"/>
          <w:bCs/>
          <w:sz w:val="24"/>
          <w:szCs w:val="24"/>
        </w:rPr>
      </w:pPr>
    </w:p>
    <w:p w14:paraId="3B675EB0" w14:textId="65540322" w:rsidR="003C67CA" w:rsidRDefault="003C67CA" w:rsidP="003C67CA">
      <w:pPr>
        <w:pStyle w:val="Sinespaciado"/>
        <w:spacing w:line="360" w:lineRule="auto"/>
        <w:jc w:val="both"/>
        <w:rPr>
          <w:rFonts w:ascii="Palatino Linotype" w:hAnsi="Palatino Linotype"/>
        </w:rPr>
      </w:pPr>
      <w:r>
        <w:rPr>
          <w:rFonts w:ascii="Palatino Linotype" w:hAnsi="Palatino Linotype" w:cs="Arial"/>
        </w:rPr>
        <w:t xml:space="preserve">Ahora bien, con relación </w:t>
      </w:r>
      <w:r w:rsidR="000A23DB">
        <w:rPr>
          <w:rFonts w:ascii="Palatino Linotype" w:hAnsi="Palatino Linotype" w:cs="Arial"/>
        </w:rPr>
        <w:t xml:space="preserve">a la materia </w:t>
      </w:r>
      <w:r w:rsidR="004A6604">
        <w:rPr>
          <w:rFonts w:ascii="Palatino Linotype" w:hAnsi="Palatino Linotype" w:cs="Arial"/>
        </w:rPr>
        <w:t>de la solicitud de información</w:t>
      </w:r>
      <w:r w:rsidR="000A23DB">
        <w:rPr>
          <w:rFonts w:ascii="Palatino Linotype" w:hAnsi="Palatino Linotype" w:cs="Arial"/>
        </w:rPr>
        <w:t>,</w:t>
      </w:r>
      <w:r>
        <w:rPr>
          <w:rFonts w:ascii="Palatino Linotype" w:hAnsi="Palatino Linotype" w:cs="Arial"/>
        </w:rPr>
        <w:t xml:space="preserve"> se destaca que la </w:t>
      </w:r>
      <w:r w:rsidRPr="00157736">
        <w:rPr>
          <w:rFonts w:ascii="Palatino Linotype" w:hAnsi="Palatino Linotype"/>
        </w:rPr>
        <w:t>clasificación debe de concebirse</w:t>
      </w:r>
      <w:r w:rsidRPr="00157736">
        <w:rPr>
          <w:rFonts w:ascii="Palatino Linotype" w:hAnsi="Palatino Linotype"/>
          <w:i/>
          <w:iCs/>
        </w:rPr>
        <w:t xml:space="preserve"> </w:t>
      </w:r>
      <w:r w:rsidRPr="00157736">
        <w:rPr>
          <w:rFonts w:ascii="Palatino Linotype" w:hAnsi="Palatino Linotype"/>
        </w:rPr>
        <w:t xml:space="preserve">como el acto administrativo mediante el cual los </w:t>
      </w:r>
      <w:r w:rsidRPr="00157736">
        <w:rPr>
          <w:rFonts w:ascii="Palatino Linotype" w:hAnsi="Palatino Linotype"/>
          <w:b/>
        </w:rPr>
        <w:t xml:space="preserve">Sujetos Obligados </w:t>
      </w:r>
      <w:r w:rsidRPr="00157736">
        <w:rPr>
          <w:rFonts w:ascii="Palatino Linotype" w:hAnsi="Palatino Linotype"/>
        </w:rPr>
        <w:t xml:space="preserve">determinan que la información requerida actualiza alguno de los supuestos de confidencialidad </w:t>
      </w:r>
      <w:r w:rsidRPr="00157736">
        <w:rPr>
          <w:rFonts w:ascii="Palatino Linotype" w:hAnsi="Palatino Linotype"/>
          <w:b/>
        </w:rPr>
        <w:t xml:space="preserve">o </w:t>
      </w:r>
      <w:r w:rsidRPr="00157736">
        <w:rPr>
          <w:rFonts w:ascii="Palatino Linotype" w:hAnsi="Palatino Linotype"/>
          <w:b/>
          <w:u w:val="single"/>
        </w:rPr>
        <w:t>reserva,</w:t>
      </w:r>
      <w:r w:rsidRPr="00157736">
        <w:rPr>
          <w:rFonts w:ascii="Palatino Linotype" w:hAnsi="Palatino Linotype"/>
          <w:b/>
        </w:rPr>
        <w:t xml:space="preserve"> </w:t>
      </w:r>
      <w:r w:rsidRPr="00157736">
        <w:rPr>
          <w:rFonts w:ascii="Palatino Linotype" w:hAnsi="Palatino Linotype"/>
        </w:rPr>
        <w:t xml:space="preserve">de acuerdo con las bases y los principios inmersos en la normatividad aplicable. </w:t>
      </w:r>
    </w:p>
    <w:p w14:paraId="5CD1A7FB" w14:textId="77777777" w:rsidR="000A23DB" w:rsidRPr="00157736" w:rsidRDefault="000A23DB" w:rsidP="003C67CA">
      <w:pPr>
        <w:pStyle w:val="Sinespaciado"/>
        <w:spacing w:line="360" w:lineRule="auto"/>
        <w:jc w:val="both"/>
        <w:rPr>
          <w:rFonts w:ascii="Palatino Linotype" w:hAnsi="Palatino Linotype"/>
        </w:rPr>
      </w:pPr>
    </w:p>
    <w:p w14:paraId="07A85BE2" w14:textId="77777777" w:rsidR="003C67CA" w:rsidRPr="000A07D4" w:rsidRDefault="003C67CA" w:rsidP="003C67CA">
      <w:pPr>
        <w:autoSpaceDE w:val="0"/>
        <w:autoSpaceDN w:val="0"/>
        <w:adjustRightInd w:val="0"/>
        <w:spacing w:line="360" w:lineRule="auto"/>
        <w:jc w:val="both"/>
        <w:rPr>
          <w:rFonts w:ascii="Palatino Linotype" w:hAnsi="Palatino Linotype"/>
          <w:b/>
          <w:sz w:val="24"/>
          <w:szCs w:val="24"/>
        </w:rPr>
      </w:pPr>
      <w:r>
        <w:rPr>
          <w:rFonts w:ascii="Palatino Linotype" w:hAnsi="Palatino Linotype"/>
          <w:sz w:val="24"/>
          <w:szCs w:val="24"/>
        </w:rPr>
        <w:t xml:space="preserve">Por ello,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w:t>
      </w:r>
      <w:r w:rsidRPr="000A07D4">
        <w:rPr>
          <w:rFonts w:ascii="Palatino Linotype" w:hAnsi="Palatino Linotype"/>
          <w:sz w:val="24"/>
          <w:szCs w:val="24"/>
        </w:rPr>
        <w:lastRenderedPageBreak/>
        <w:t>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0D9ADB0"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19E928CF"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20CF47F2" w14:textId="77777777" w:rsidR="003C67CA" w:rsidRPr="000A07D4" w:rsidRDefault="003C67CA" w:rsidP="003C6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4B07D1F9" w14:textId="77777777" w:rsidR="003C67CA" w:rsidRPr="000A07D4" w:rsidRDefault="003C67CA" w:rsidP="003C6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060F2D1B" w14:textId="77777777" w:rsidR="003C67CA" w:rsidRPr="000A07D4" w:rsidRDefault="003C67CA" w:rsidP="003C67CA">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w:t>
      </w:r>
      <w:r w:rsidRPr="000A07D4">
        <w:rPr>
          <w:rFonts w:ascii="Palatino Linotype" w:hAnsi="Palatino Linotype" w:cs="Bookman Old Style"/>
          <w:color w:val="000000" w:themeColor="text1"/>
          <w:sz w:val="24"/>
          <w:szCs w:val="24"/>
          <w:lang w:val="es-ES_tradnl"/>
        </w:rPr>
        <w:lastRenderedPageBreak/>
        <w:t xml:space="preserve">el medio menos restrictivo disponible para evitar el perjuicio. </w:t>
      </w:r>
    </w:p>
    <w:p w14:paraId="0F420AA7" w14:textId="77777777" w:rsidR="003C67CA" w:rsidRDefault="003C67CA" w:rsidP="003C67CA">
      <w:pPr>
        <w:spacing w:line="360" w:lineRule="auto"/>
        <w:jc w:val="both"/>
        <w:rPr>
          <w:rFonts w:ascii="Palatino Linotype" w:hAnsi="Palatino Linotype"/>
          <w:color w:val="000000" w:themeColor="text1"/>
          <w:sz w:val="24"/>
          <w:szCs w:val="24"/>
        </w:rPr>
      </w:pPr>
    </w:p>
    <w:p w14:paraId="739F51BA"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20F3B17"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5D5AB832" w14:textId="77777777" w:rsidR="003C67CA" w:rsidRPr="000A07D4" w:rsidRDefault="003C67CA" w:rsidP="003C67CA">
      <w:pPr>
        <w:spacing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siguiendo el principio de ponderación propuesto por el Tribunal </w:t>
      </w:r>
      <w:r w:rsidRPr="000A07D4">
        <w:rPr>
          <w:rFonts w:ascii="Palatino Linotype" w:hAnsi="Palatino Linotype"/>
          <w:color w:val="000000" w:themeColor="text1"/>
          <w:sz w:val="24"/>
          <w:szCs w:val="24"/>
        </w:rPr>
        <w:lastRenderedPageBreak/>
        <w:t>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C594401" w14:textId="77777777" w:rsidR="003C67CA" w:rsidRDefault="003C67CA" w:rsidP="003C67CA">
      <w:pPr>
        <w:spacing w:line="360" w:lineRule="auto"/>
        <w:jc w:val="both"/>
        <w:rPr>
          <w:rFonts w:ascii="Palatino Linotype" w:hAnsi="Palatino Linotype"/>
          <w:color w:val="000000" w:themeColor="text1"/>
          <w:sz w:val="24"/>
          <w:szCs w:val="24"/>
        </w:rPr>
      </w:pPr>
      <w:r w:rsidRPr="00C3657C">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0792E582" w14:textId="77777777" w:rsidR="003C67CA" w:rsidRDefault="003C67CA" w:rsidP="003C67CA">
      <w:pPr>
        <w:autoSpaceDE w:val="0"/>
        <w:autoSpaceDN w:val="0"/>
        <w:adjustRightInd w:val="0"/>
        <w:spacing w:before="240" w:line="360" w:lineRule="auto"/>
        <w:jc w:val="both"/>
        <w:rPr>
          <w:rFonts w:ascii="Palatino Linotype" w:hAnsi="Palatino Linotype"/>
          <w:sz w:val="24"/>
          <w:szCs w:val="24"/>
        </w:rPr>
      </w:pPr>
      <w:r w:rsidRPr="00C3657C">
        <w:rPr>
          <w:rFonts w:ascii="Palatino Linotype" w:hAnsi="Palatino Linotype"/>
          <w:sz w:val="24"/>
          <w:szCs w:val="24"/>
        </w:rPr>
        <w:t>En virtud de lo anterior, se desprende que los Acuerdos de Reserva deberán de cumplir parámetros de forma y fondo,</w:t>
      </w:r>
      <w:r>
        <w:rPr>
          <w:rFonts w:ascii="Palatino Linotype" w:hAnsi="Palatino Linotype"/>
          <w:sz w:val="24"/>
          <w:szCs w:val="24"/>
        </w:rPr>
        <w:t xml:space="preserve"> los cuales se enlistan a continuación:</w:t>
      </w:r>
    </w:p>
    <w:p w14:paraId="297B6B8B" w14:textId="77777777" w:rsidR="003C67CA" w:rsidRPr="00A52331" w:rsidRDefault="003C67CA" w:rsidP="00AE5384">
      <w:pPr>
        <w:pStyle w:val="Prrafodelista"/>
        <w:numPr>
          <w:ilvl w:val="0"/>
          <w:numId w:val="2"/>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hAnsi="Palatino Linotype"/>
          <w:bCs/>
        </w:rPr>
        <w:t>Número de folio de la solicitud</w:t>
      </w:r>
    </w:p>
    <w:p w14:paraId="7ED979A0" w14:textId="77777777" w:rsidR="003C67CA" w:rsidRPr="00A52331" w:rsidRDefault="003C67CA" w:rsidP="00AE5384">
      <w:pPr>
        <w:pStyle w:val="Prrafodelista"/>
        <w:numPr>
          <w:ilvl w:val="0"/>
          <w:numId w:val="2"/>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hAnsi="Palatino Linotype"/>
          <w:bCs/>
        </w:rPr>
        <w:t>Referencia de la información solicitada</w:t>
      </w:r>
    </w:p>
    <w:p w14:paraId="781BEFEC" w14:textId="77777777" w:rsidR="003C67CA" w:rsidRPr="00A52331" w:rsidRDefault="003C67CA" w:rsidP="00AE5384">
      <w:pPr>
        <w:pStyle w:val="Prrafodelista"/>
        <w:numPr>
          <w:ilvl w:val="0"/>
          <w:numId w:val="2"/>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eastAsia="Palatino Linotype" w:hAnsi="Palatino Linotype" w:cs="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62D03A3A" w14:textId="77777777" w:rsidR="003C67CA" w:rsidRPr="00A52331" w:rsidRDefault="003C67CA" w:rsidP="00AE5384">
      <w:pPr>
        <w:pStyle w:val="Prrafodelista"/>
        <w:numPr>
          <w:ilvl w:val="0"/>
          <w:numId w:val="2"/>
        </w:numPr>
        <w:autoSpaceDE w:val="0"/>
        <w:autoSpaceDN w:val="0"/>
        <w:adjustRightInd w:val="0"/>
        <w:spacing w:before="240" w:line="360" w:lineRule="auto"/>
        <w:ind w:left="714" w:hanging="357"/>
        <w:jc w:val="both"/>
        <w:rPr>
          <w:rFonts w:ascii="Palatino Linotype" w:hAnsi="Palatino Linotype"/>
          <w:bCs/>
        </w:rPr>
      </w:pPr>
      <w:r w:rsidRPr="00A52331">
        <w:rPr>
          <w:rFonts w:ascii="Palatino Linotype" w:eastAsia="Palatino Linotype" w:hAnsi="Palatino Linotype" w:cs="Palatino Linotype"/>
          <w:bCs/>
        </w:rPr>
        <w:t>Fundamento y Motivación Legal</w:t>
      </w:r>
    </w:p>
    <w:p w14:paraId="6956A8E5" w14:textId="77777777" w:rsidR="003C67CA" w:rsidRPr="00A52331" w:rsidRDefault="003C67CA" w:rsidP="00AE5384">
      <w:pPr>
        <w:pStyle w:val="Prrafodelista"/>
        <w:numPr>
          <w:ilvl w:val="0"/>
          <w:numId w:val="2"/>
        </w:numPr>
        <w:spacing w:after="120" w:line="360" w:lineRule="auto"/>
        <w:ind w:left="714" w:hanging="357"/>
        <w:jc w:val="both"/>
        <w:rPr>
          <w:rFonts w:ascii="Palatino Linotype" w:eastAsia="Palatino Linotype" w:hAnsi="Palatino Linotype" w:cs="Palatino Linotype"/>
          <w:bCs/>
        </w:rPr>
      </w:pPr>
      <w:r w:rsidRPr="00A52331">
        <w:rPr>
          <w:rFonts w:ascii="Palatino Linotype" w:eastAsia="Palatino Linotype" w:hAnsi="Palatino Linotype" w:cs="Palatino Linotype"/>
          <w:bCs/>
        </w:rPr>
        <w:t>Conexión entre los fundamentos y motivos que dieron origen a la Reserva de la información</w:t>
      </w:r>
    </w:p>
    <w:p w14:paraId="3C9A53A0" w14:textId="77777777" w:rsidR="003C67CA" w:rsidRPr="00A52331" w:rsidRDefault="003C67CA" w:rsidP="00AE5384">
      <w:pPr>
        <w:pStyle w:val="Prrafodelista"/>
        <w:numPr>
          <w:ilvl w:val="0"/>
          <w:numId w:val="2"/>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Riesgo Real, Demostrable e Identificable (Modo, Tiempo y Lugar)</w:t>
      </w:r>
    </w:p>
    <w:p w14:paraId="0786F353" w14:textId="77777777" w:rsidR="003C67CA" w:rsidRPr="00A52331" w:rsidRDefault="003C67CA" w:rsidP="00AE5384">
      <w:pPr>
        <w:pStyle w:val="Prrafodelista"/>
        <w:numPr>
          <w:ilvl w:val="0"/>
          <w:numId w:val="2"/>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lastRenderedPageBreak/>
        <w:t xml:space="preserve">Temporalidad de la Reserva de la información </w:t>
      </w:r>
    </w:p>
    <w:p w14:paraId="5F317498" w14:textId="77777777" w:rsidR="003C67CA" w:rsidRPr="00A52331" w:rsidRDefault="003C67CA" w:rsidP="00AE5384">
      <w:pPr>
        <w:pStyle w:val="Prrafodelista"/>
        <w:numPr>
          <w:ilvl w:val="0"/>
          <w:numId w:val="2"/>
        </w:numPr>
        <w:spacing w:after="120"/>
        <w:jc w:val="both"/>
        <w:rPr>
          <w:rFonts w:ascii="Palatino Linotype" w:eastAsia="Palatino Linotype" w:hAnsi="Palatino Linotype" w:cs="Palatino Linotype"/>
          <w:bCs/>
        </w:rPr>
      </w:pPr>
      <w:r w:rsidRPr="00A52331">
        <w:rPr>
          <w:rFonts w:ascii="Palatino Linotype" w:eastAsia="Palatino Linotype" w:hAnsi="Palatino Linotype" w:cs="Palatino Linotype"/>
          <w:bCs/>
        </w:rPr>
        <w:t>Firma de autoridades competentes.</w:t>
      </w:r>
    </w:p>
    <w:p w14:paraId="0752C2F7" w14:textId="77777777" w:rsidR="003C67CA" w:rsidRDefault="003C67CA" w:rsidP="003C67CA">
      <w:pPr>
        <w:autoSpaceDE w:val="0"/>
        <w:autoSpaceDN w:val="0"/>
        <w:adjustRightInd w:val="0"/>
        <w:spacing w:before="240" w:line="360" w:lineRule="auto"/>
        <w:jc w:val="both"/>
        <w:rPr>
          <w:rFonts w:ascii="Palatino Linotype" w:hAnsi="Palatino Linotype"/>
          <w:sz w:val="24"/>
          <w:szCs w:val="24"/>
        </w:rPr>
      </w:pPr>
    </w:p>
    <w:p w14:paraId="0D0E25BF" w14:textId="77777777" w:rsidR="003C67CA" w:rsidRPr="00AE728E" w:rsidRDefault="003C67CA" w:rsidP="003C67CA">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Debido a lo anterior, se destaca que la metodología necesaria para clasificar la información como reservada se desprende inicialmente de identificar las causales aplicables y </w:t>
      </w:r>
      <w:r w:rsidRPr="00DB4D90">
        <w:rPr>
          <w:rFonts w:ascii="Palatino Linotype" w:hAnsi="Palatino Linotype"/>
          <w:sz w:val="24"/>
          <w:szCs w:val="24"/>
        </w:rPr>
        <w:t xml:space="preserve">de desentrañar la naturaleza de la </w:t>
      </w:r>
      <w:r w:rsidRPr="00AE728E">
        <w:rPr>
          <w:rFonts w:ascii="Palatino Linotype" w:hAnsi="Palatino Linotype"/>
          <w:sz w:val="24"/>
          <w:szCs w:val="24"/>
        </w:rPr>
        <w:t>información requerida.</w:t>
      </w:r>
    </w:p>
    <w:p w14:paraId="72CAC3B6" w14:textId="77777777" w:rsidR="003C67CA" w:rsidRPr="00AE728E" w:rsidRDefault="003C67CA" w:rsidP="003C67CA">
      <w:pPr>
        <w:spacing w:before="240" w:line="360" w:lineRule="auto"/>
        <w:jc w:val="both"/>
        <w:rPr>
          <w:rFonts w:ascii="Palatino Linotype" w:hAnsi="Palatino Linotype"/>
          <w:sz w:val="24"/>
          <w:szCs w:val="24"/>
        </w:rPr>
      </w:pPr>
      <w:r w:rsidRPr="00AE728E">
        <w:rPr>
          <w:rFonts w:ascii="Palatino Linotype" w:hAnsi="Palatino Linotype"/>
          <w:sz w:val="24"/>
          <w:szCs w:val="24"/>
        </w:rPr>
        <w:t xml:space="preserve">Por ello, resulta oportuno realizar un análisis integral del numeral 140 de la Ley de Transparencia y Acceso a la Información Pública del Estado de México y Municipios, porción normativa que dispone a la literalidad lo siguiente: </w:t>
      </w:r>
    </w:p>
    <w:p w14:paraId="67C30737" w14:textId="77777777" w:rsidR="003C67CA" w:rsidRPr="00BD7232" w:rsidRDefault="003C67CA" w:rsidP="003C67CA">
      <w:pPr>
        <w:pStyle w:val="Citas"/>
        <w:rPr>
          <w:b/>
          <w:i w:val="0"/>
          <w:iCs/>
          <w:sz w:val="24"/>
          <w:szCs w:val="24"/>
        </w:rPr>
      </w:pPr>
      <w:r w:rsidRPr="00BD7232">
        <w:rPr>
          <w:b/>
          <w:i w:val="0"/>
          <w:iCs/>
          <w:sz w:val="24"/>
          <w:szCs w:val="24"/>
        </w:rPr>
        <w:t xml:space="preserve">LEY DE TRANSPARENCIA Y ACCESO A LA INFORMACIÓN PÚBLICA DEL ESTADO DE MÉXICO Y MUNICIPIOS </w:t>
      </w:r>
    </w:p>
    <w:p w14:paraId="3FF8AA9D" w14:textId="77777777" w:rsidR="003C67CA" w:rsidRPr="00AE728E" w:rsidRDefault="003C67CA" w:rsidP="003C67CA">
      <w:pPr>
        <w:pStyle w:val="Citas"/>
      </w:pPr>
      <w:r w:rsidRPr="00AE728E">
        <w:t xml:space="preserve">“Artículo 140. El acceso a la información pública será restringido excepcionalmente, cuando por razones de interés público, ésta sea clasificada como reservada, conforme a los criterios siguientes: </w:t>
      </w:r>
    </w:p>
    <w:p w14:paraId="41B61683" w14:textId="77777777" w:rsidR="003C67CA" w:rsidRPr="00AE728E" w:rsidRDefault="003C67CA" w:rsidP="003C67CA">
      <w:pPr>
        <w:pStyle w:val="Citas"/>
        <w:rPr>
          <w:bCs/>
        </w:rPr>
      </w:pPr>
      <w:r w:rsidRPr="00AE728E">
        <w:rPr>
          <w:bCs/>
        </w:rPr>
        <w:t xml:space="preserve">I. Comprometa la seguridad pública y cuente con un propósito genuino y un efecto demostrable; </w:t>
      </w:r>
    </w:p>
    <w:p w14:paraId="018A7264" w14:textId="77777777" w:rsidR="003C67CA" w:rsidRPr="00AE728E" w:rsidRDefault="003C67CA" w:rsidP="003C67CA">
      <w:pPr>
        <w:pStyle w:val="Citas"/>
      </w:pPr>
      <w:r w:rsidRPr="00AE728E">
        <w:t xml:space="preserve">II. Pueda menoscabar la conducción de las negociaciones y relaciones internacionales; </w:t>
      </w:r>
    </w:p>
    <w:p w14:paraId="37530ECA" w14:textId="77777777" w:rsidR="003C67CA" w:rsidRPr="00AE728E" w:rsidRDefault="003C67CA" w:rsidP="003C67CA">
      <w:pPr>
        <w:pStyle w:val="Citas"/>
      </w:pPr>
      <w:r w:rsidRPr="00AE728E">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86B3886" w14:textId="77777777" w:rsidR="003C67CA" w:rsidRPr="00AE728E" w:rsidRDefault="003C67CA" w:rsidP="003C67CA">
      <w:pPr>
        <w:pStyle w:val="Citas"/>
        <w:rPr>
          <w:bCs/>
        </w:rPr>
      </w:pPr>
      <w:r w:rsidRPr="00AE728E">
        <w:rPr>
          <w:bCs/>
        </w:rPr>
        <w:lastRenderedPageBreak/>
        <w:t xml:space="preserve">IV. Ponga en riesgo la vida, la seguridad o la salud de una persona física; </w:t>
      </w:r>
    </w:p>
    <w:p w14:paraId="14642328" w14:textId="77777777" w:rsidR="003C67CA" w:rsidRPr="00AE728E" w:rsidRDefault="003C67CA" w:rsidP="003C67CA">
      <w:pPr>
        <w:pStyle w:val="Citas"/>
      </w:pPr>
      <w:r w:rsidRPr="00AE728E">
        <w:t xml:space="preserve">V. Aquella cuya divulgación obstruya o pueda causar un serio perjuicio a: </w:t>
      </w:r>
    </w:p>
    <w:p w14:paraId="60A56B07" w14:textId="77777777" w:rsidR="003C67CA" w:rsidRPr="00AE728E" w:rsidRDefault="003C67CA" w:rsidP="003C67CA">
      <w:pPr>
        <w:pStyle w:val="Citas"/>
      </w:pPr>
      <w:r w:rsidRPr="00AE728E">
        <w:t xml:space="preserve">1. Las actividades de fiscalización, verificación, inspección, comprobación y auditoría sobre el cumplimiento de las Leyes; o </w:t>
      </w:r>
    </w:p>
    <w:p w14:paraId="4507DFE8" w14:textId="77777777" w:rsidR="003C67CA" w:rsidRPr="00AE728E" w:rsidRDefault="003C67CA" w:rsidP="003C67CA">
      <w:pPr>
        <w:pStyle w:val="Citas"/>
      </w:pPr>
      <w:r w:rsidRPr="00AE728E">
        <w:t xml:space="preserve">2. La recaudación de las contribuciones. </w:t>
      </w:r>
    </w:p>
    <w:p w14:paraId="5A25A47E" w14:textId="77777777" w:rsidR="003C67CA" w:rsidRPr="00AE728E" w:rsidRDefault="003C67CA" w:rsidP="003C67CA">
      <w:pPr>
        <w:pStyle w:val="Citas"/>
        <w:rPr>
          <w:b/>
          <w:u w:val="single"/>
        </w:rPr>
      </w:pPr>
      <w:r w:rsidRPr="00AE728E">
        <w:rPr>
          <w:b/>
          <w:u w:val="single"/>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1244E1C" w14:textId="77777777" w:rsidR="003C67CA" w:rsidRPr="00AE728E" w:rsidRDefault="003C67CA" w:rsidP="003C67CA">
      <w:pPr>
        <w:pStyle w:val="Citas"/>
      </w:pPr>
      <w:r w:rsidRPr="00AE728E">
        <w:t xml:space="preserve">VII. La que contengan las opiniones, recomendaciones o puntos de vista que formen parte del proceso deliberativo de los servidores públicos, hasta en tanto sea adoptada la decisión definitiva, la cual deberá estar documentada; </w:t>
      </w:r>
    </w:p>
    <w:p w14:paraId="18D58E4C" w14:textId="77777777" w:rsidR="003C67CA" w:rsidRPr="00AE728E" w:rsidRDefault="003C67CA" w:rsidP="003C67CA">
      <w:pPr>
        <w:pStyle w:val="Citas"/>
        <w:rPr>
          <w:b/>
          <w:bCs/>
          <w:u w:val="single"/>
        </w:rPr>
      </w:pPr>
      <w:r w:rsidRPr="00AE728E">
        <w:rPr>
          <w:b/>
          <w:bCs/>
          <w:u w:val="single"/>
        </w:rPr>
        <w:t xml:space="preserve">VIII. Vulnere la conducción de los expedientes judiciales o de los procedimientos administrativos seguidos en forma de juicio, en tanto no hayan quedado firmes; </w:t>
      </w:r>
    </w:p>
    <w:p w14:paraId="53C0B27B" w14:textId="77777777" w:rsidR="003C67CA" w:rsidRPr="00AE728E" w:rsidRDefault="003C67CA" w:rsidP="003C67CA">
      <w:pPr>
        <w:pStyle w:val="Citas"/>
      </w:pPr>
      <w:r w:rsidRPr="00AE728E">
        <w:t xml:space="preserve">IX. Se encuentre contenida dentro de las investigaciones de hechos que la Ley señale como delitos y se tramiten ante el Ministerio Público; </w:t>
      </w:r>
    </w:p>
    <w:p w14:paraId="228BED5B" w14:textId="77777777" w:rsidR="003C67CA" w:rsidRPr="00AE728E" w:rsidRDefault="003C67CA" w:rsidP="003C67CA">
      <w:pPr>
        <w:pStyle w:val="Citas"/>
      </w:pPr>
      <w:r w:rsidRPr="00AE728E">
        <w:lastRenderedPageBreak/>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D1D7946" w14:textId="77777777" w:rsidR="003C67CA" w:rsidRPr="00AE728E" w:rsidRDefault="003C67CA" w:rsidP="003C67CA">
      <w:pPr>
        <w:pStyle w:val="Citas"/>
      </w:pPr>
      <w:r w:rsidRPr="00AE728E">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EC25BA2" w14:textId="77777777" w:rsidR="003C67CA" w:rsidRPr="00AE728E" w:rsidRDefault="003C67CA" w:rsidP="003C67CA">
      <w:pPr>
        <w:pStyle w:val="Citas"/>
        <w:rPr>
          <w:bCs/>
          <w:sz w:val="24"/>
          <w:szCs w:val="24"/>
        </w:rPr>
      </w:pPr>
      <w:r w:rsidRPr="00AE728E">
        <w:rPr>
          <w:bCs/>
        </w:rPr>
        <w:t>XI. Las que por disposición expresa de una ley tengan tal carácter, siempre que sean acordes con las bases, principios y disposiciones establecidos en esta Ley y no la contravengan; así como las previstas en tratados internacionales.” (Sic)</w:t>
      </w:r>
    </w:p>
    <w:p w14:paraId="21420A3B" w14:textId="77777777" w:rsidR="003C67CA" w:rsidRDefault="003C67CA" w:rsidP="003C67CA">
      <w:pPr>
        <w:autoSpaceDE w:val="0"/>
        <w:autoSpaceDN w:val="0"/>
        <w:adjustRightInd w:val="0"/>
        <w:spacing w:before="240" w:line="360" w:lineRule="auto"/>
        <w:jc w:val="both"/>
        <w:rPr>
          <w:rFonts w:ascii="Palatino Linotype" w:eastAsia="Arial Unicode MS" w:hAnsi="Palatino Linotype"/>
          <w:sz w:val="24"/>
          <w:szCs w:val="24"/>
        </w:rPr>
      </w:pPr>
    </w:p>
    <w:p w14:paraId="7D8F2BA2" w14:textId="77777777" w:rsidR="003C67CA" w:rsidRPr="003C67CA" w:rsidRDefault="003C67CA" w:rsidP="003C67CA">
      <w:pPr>
        <w:spacing w:before="240" w:line="360" w:lineRule="auto"/>
        <w:jc w:val="both"/>
        <w:rPr>
          <w:rFonts w:ascii="Palatino Linotype" w:hAnsi="Palatino Linotype"/>
          <w:sz w:val="24"/>
          <w:szCs w:val="24"/>
        </w:rPr>
      </w:pPr>
      <w:r w:rsidRPr="003C67CA">
        <w:rPr>
          <w:rFonts w:ascii="Palatino Linotype" w:hAnsi="Palatino Linotype"/>
          <w:sz w:val="24"/>
          <w:szCs w:val="24"/>
        </w:rPr>
        <w:t xml:space="preserve">En virtud de lo anterior, resulta competencia del </w:t>
      </w:r>
      <w:r w:rsidRPr="003C67CA">
        <w:rPr>
          <w:rFonts w:ascii="Palatino Linotype" w:hAnsi="Palatino Linotype"/>
          <w:b/>
          <w:bCs/>
          <w:sz w:val="24"/>
          <w:szCs w:val="24"/>
        </w:rPr>
        <w:t xml:space="preserve">Sujeto Obligado </w:t>
      </w:r>
      <w:r w:rsidRPr="003C67CA">
        <w:rPr>
          <w:rFonts w:ascii="Palatino Linotype" w:hAnsi="Palatino Linotype"/>
          <w:sz w:val="24"/>
          <w:szCs w:val="24"/>
        </w:rPr>
        <w:t>apreciar el contenido de la información en cita, a efecto de valorar la posible actualización de una causal de reserva, y en consecuencia, proceder conforme a la pauta metodológica referida con anterioridad. Restricción que en términos del numeral 142 de la Ley de Transparencia local no podrá invocarse bajo los siguientes supuestos normativos:</w:t>
      </w:r>
    </w:p>
    <w:p w14:paraId="7889DA83" w14:textId="77777777" w:rsidR="003C67CA" w:rsidRPr="003C67CA" w:rsidRDefault="003C67CA" w:rsidP="003C67CA">
      <w:pPr>
        <w:pStyle w:val="Citas"/>
      </w:pPr>
      <w:r w:rsidRPr="003C67CA">
        <w:t>“Artículo 142. Bajo ninguna circunstancia podrá invocarse el carácter de reservado cuando:</w:t>
      </w:r>
    </w:p>
    <w:p w14:paraId="5B90CCBF" w14:textId="77777777" w:rsidR="003C67CA" w:rsidRPr="003C67CA" w:rsidRDefault="003C67CA" w:rsidP="003C67CA">
      <w:pPr>
        <w:pStyle w:val="Citas"/>
      </w:pPr>
      <w:r w:rsidRPr="003C67CA">
        <w:t xml:space="preserve"> I. Se trate de violaciones graves de derechos humanos, calificada así por autoridad competente; </w:t>
      </w:r>
    </w:p>
    <w:p w14:paraId="5D0BB0A6" w14:textId="77777777" w:rsidR="003C67CA" w:rsidRPr="003C67CA" w:rsidRDefault="003C67CA" w:rsidP="003C67CA">
      <w:pPr>
        <w:pStyle w:val="Citas"/>
      </w:pPr>
      <w:r w:rsidRPr="003C67CA">
        <w:lastRenderedPageBreak/>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2484B469" w14:textId="77777777" w:rsidR="003C67CA" w:rsidRPr="003C67CA" w:rsidRDefault="003C67CA" w:rsidP="003C67CA">
      <w:pPr>
        <w:pStyle w:val="Citas"/>
      </w:pPr>
      <w:r w:rsidRPr="003C67CA">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1209ED66" w14:textId="77777777" w:rsidR="003C67CA" w:rsidRPr="003C67CA" w:rsidRDefault="003C67CA" w:rsidP="003C67CA">
      <w:pPr>
        <w:pStyle w:val="Citas"/>
        <w:rPr>
          <w:b/>
          <w:bCs/>
          <w:sz w:val="24"/>
          <w:szCs w:val="24"/>
        </w:rPr>
      </w:pPr>
      <w:r w:rsidRPr="003C67CA">
        <w:t xml:space="preserve">IV. Se trate de información relacionada con actos de corrupción de conformidad con las disposiciones jurídicas aplicables.” </w:t>
      </w:r>
      <w:r w:rsidRPr="003C67CA">
        <w:rPr>
          <w:b/>
          <w:bCs/>
        </w:rPr>
        <w:t>(Sic)</w:t>
      </w:r>
    </w:p>
    <w:p w14:paraId="21E51FF3" w14:textId="77777777" w:rsidR="003C67CA" w:rsidRPr="003C67CA" w:rsidRDefault="003C67CA" w:rsidP="003C67CA">
      <w:pPr>
        <w:autoSpaceDE w:val="0"/>
        <w:autoSpaceDN w:val="0"/>
        <w:adjustRightInd w:val="0"/>
        <w:spacing w:before="240" w:line="360" w:lineRule="auto"/>
        <w:jc w:val="both"/>
        <w:rPr>
          <w:rFonts w:ascii="Palatino Linotype" w:hAnsi="Palatino Linotype" w:cs="Arial"/>
          <w:b/>
          <w:bCs/>
        </w:rPr>
      </w:pPr>
    </w:p>
    <w:p w14:paraId="6E076219" w14:textId="6CD76D85" w:rsidR="003C67CA" w:rsidRPr="003C67CA" w:rsidRDefault="00223798" w:rsidP="003C67C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Ciertamente</w:t>
      </w:r>
      <w:r w:rsidR="003C67CA" w:rsidRPr="003C67CA">
        <w:rPr>
          <w:rFonts w:ascii="Palatino Linotype" w:hAnsi="Palatino Linotype" w:cs="Arial"/>
          <w:sz w:val="24"/>
          <w:szCs w:val="24"/>
        </w:rPr>
        <w:t xml:space="preserve">, resulta responsabilidad del </w:t>
      </w:r>
      <w:r w:rsidR="003C67CA" w:rsidRPr="003C67CA">
        <w:rPr>
          <w:rFonts w:ascii="Palatino Linotype" w:hAnsi="Palatino Linotype" w:cs="Arial"/>
          <w:b/>
          <w:bCs/>
          <w:sz w:val="24"/>
          <w:szCs w:val="24"/>
        </w:rPr>
        <w:t xml:space="preserve">Sujeto Obligado </w:t>
      </w:r>
      <w:r w:rsidR="003C67CA" w:rsidRPr="003C67CA">
        <w:rPr>
          <w:rFonts w:ascii="Palatino Linotype" w:hAnsi="Palatino Linotype" w:cs="Arial"/>
          <w:sz w:val="24"/>
          <w:szCs w:val="24"/>
        </w:rPr>
        <w:t xml:space="preserve">valorar el contenido de la información y en su caso advertir la posible actualización de causales de confidencialidad y/o reserva. </w:t>
      </w:r>
    </w:p>
    <w:p w14:paraId="2C4B5B75"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iCs/>
          <w:sz w:val="24"/>
          <w:szCs w:val="24"/>
        </w:rPr>
        <w:t xml:space="preserve"> Adicionalmente, la </w:t>
      </w:r>
      <w:r w:rsidRPr="003C67CA">
        <w:rPr>
          <w:rFonts w:ascii="Palatino Linotype" w:hAnsi="Palatino Linotype"/>
          <w:sz w:val="24"/>
          <w:szCs w:val="24"/>
        </w:rPr>
        <w:t xml:space="preserve">información requerida pudiera encontrarse vinculada con faltas administrativas no graves. </w:t>
      </w:r>
      <w:r w:rsidRPr="003C67CA">
        <w:rPr>
          <w:rFonts w:ascii="Palatino Linotype" w:hAnsi="Palatino Linotype"/>
          <w:sz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62007370" w14:textId="77777777" w:rsidR="003C67CA" w:rsidRPr="003C67CA" w:rsidRDefault="003C67CA" w:rsidP="003C67CA">
      <w:pPr>
        <w:tabs>
          <w:tab w:val="left" w:pos="709"/>
        </w:tabs>
        <w:spacing w:after="0" w:line="360" w:lineRule="auto"/>
        <w:jc w:val="both"/>
        <w:rPr>
          <w:rFonts w:ascii="Palatino Linotype" w:hAnsi="Palatino Linotype"/>
          <w:sz w:val="24"/>
        </w:rPr>
      </w:pPr>
    </w:p>
    <w:p w14:paraId="46598B05" w14:textId="77777777" w:rsidR="003C67CA" w:rsidRPr="003C67CA" w:rsidRDefault="003C67CA" w:rsidP="003C67CA">
      <w:pPr>
        <w:tabs>
          <w:tab w:val="left" w:pos="709"/>
        </w:tabs>
        <w:spacing w:after="0" w:line="240" w:lineRule="auto"/>
        <w:ind w:left="567" w:right="567"/>
        <w:jc w:val="center"/>
        <w:rPr>
          <w:rFonts w:ascii="Palatino Linotype" w:hAnsi="Palatino Linotype"/>
          <w:b/>
          <w:i/>
        </w:rPr>
      </w:pPr>
      <w:r w:rsidRPr="003C67CA">
        <w:rPr>
          <w:rFonts w:ascii="Palatino Linotype" w:hAnsi="Palatino Linotype"/>
          <w:b/>
          <w:i/>
        </w:rPr>
        <w:lastRenderedPageBreak/>
        <w:t>LEY GENERAL DEL SISTEMA NACIONAL ANTICORRUPCIÓN</w:t>
      </w:r>
    </w:p>
    <w:p w14:paraId="743717E7" w14:textId="77777777" w:rsidR="003C67CA" w:rsidRPr="003C67CA" w:rsidRDefault="003C67CA" w:rsidP="003C67CA">
      <w:pPr>
        <w:tabs>
          <w:tab w:val="left" w:pos="709"/>
        </w:tabs>
        <w:spacing w:after="0" w:line="240" w:lineRule="auto"/>
        <w:ind w:left="567" w:right="567"/>
        <w:jc w:val="both"/>
        <w:rPr>
          <w:rFonts w:ascii="Palatino Linotype" w:hAnsi="Palatino Linotype"/>
          <w:b/>
          <w:i/>
        </w:rPr>
      </w:pPr>
      <w:r w:rsidRPr="003C67CA">
        <w:rPr>
          <w:rFonts w:ascii="Palatino Linotype" w:hAnsi="Palatino Linotype"/>
          <w:b/>
          <w:i/>
        </w:rPr>
        <w:t>“53…</w:t>
      </w:r>
    </w:p>
    <w:p w14:paraId="009CF800" w14:textId="77777777" w:rsidR="003C67CA" w:rsidRPr="003C67CA" w:rsidRDefault="003C67CA" w:rsidP="003C67CA">
      <w:pPr>
        <w:pStyle w:val="Citas"/>
        <w:rPr>
          <w:b/>
        </w:rPr>
      </w:pPr>
      <w:r w:rsidRPr="003C67CA">
        <w:t>Los registros de las sanciones relativas a responsabilidades administrativas no graves, quedarán registradas para efectos de eventual reincidencia, pero no serán públicas</w:t>
      </w:r>
      <w:r w:rsidRPr="003C67CA">
        <w:rPr>
          <w:b/>
        </w:rPr>
        <w:t>...” (Sic)</w:t>
      </w:r>
    </w:p>
    <w:p w14:paraId="20E2CDE0" w14:textId="77777777" w:rsidR="003C67CA" w:rsidRPr="003C67CA" w:rsidRDefault="003C67CA" w:rsidP="003C67CA">
      <w:pPr>
        <w:tabs>
          <w:tab w:val="left" w:pos="709"/>
        </w:tabs>
        <w:spacing w:after="0" w:line="240" w:lineRule="auto"/>
        <w:ind w:left="567" w:right="567"/>
        <w:jc w:val="both"/>
        <w:rPr>
          <w:rFonts w:ascii="Palatino Linotype" w:hAnsi="Palatino Linotype"/>
          <w:b/>
          <w:i/>
        </w:rPr>
      </w:pPr>
    </w:p>
    <w:p w14:paraId="3800D4DB" w14:textId="77777777" w:rsidR="003C67CA" w:rsidRPr="003C67CA" w:rsidRDefault="003C67CA" w:rsidP="003C67CA">
      <w:pPr>
        <w:tabs>
          <w:tab w:val="left" w:pos="709"/>
        </w:tabs>
        <w:spacing w:after="0" w:line="240" w:lineRule="auto"/>
        <w:ind w:left="567" w:right="567"/>
        <w:jc w:val="center"/>
        <w:rPr>
          <w:rFonts w:ascii="Palatino Linotype" w:hAnsi="Palatino Linotype"/>
          <w:b/>
          <w:i/>
        </w:rPr>
      </w:pPr>
      <w:r w:rsidRPr="003C67CA">
        <w:rPr>
          <w:rFonts w:ascii="Palatino Linotype" w:hAnsi="Palatino Linotype"/>
          <w:b/>
          <w:i/>
        </w:rPr>
        <w:t>LEY DEL SISTEMA ANTICORRUPCIÓN DEL ESTADO DE MÉXICO</w:t>
      </w:r>
    </w:p>
    <w:p w14:paraId="12F2A9AB" w14:textId="77777777" w:rsidR="003C67CA" w:rsidRPr="003C67CA" w:rsidRDefault="003C67CA" w:rsidP="003C67CA">
      <w:pPr>
        <w:tabs>
          <w:tab w:val="left" w:pos="709"/>
        </w:tabs>
        <w:spacing w:after="0" w:line="240" w:lineRule="auto"/>
        <w:ind w:left="567" w:right="567"/>
        <w:jc w:val="both"/>
        <w:rPr>
          <w:rFonts w:ascii="Palatino Linotype" w:hAnsi="Palatino Linotype"/>
          <w:b/>
          <w:i/>
        </w:rPr>
      </w:pPr>
      <w:r w:rsidRPr="003C67CA">
        <w:rPr>
          <w:rFonts w:ascii="Palatino Linotype" w:hAnsi="Palatino Linotype"/>
          <w:b/>
          <w:i/>
        </w:rPr>
        <w:t>“53…</w:t>
      </w:r>
    </w:p>
    <w:p w14:paraId="0263C7A9" w14:textId="77777777" w:rsidR="003C67CA" w:rsidRPr="003C67CA" w:rsidRDefault="003C67CA" w:rsidP="003C67CA">
      <w:pPr>
        <w:pStyle w:val="Citas"/>
        <w:rPr>
          <w:b/>
          <w:bCs/>
        </w:rPr>
      </w:pPr>
      <w:r w:rsidRPr="003C67CA">
        <w:t xml:space="preserve">Los registros de las sanciones relativas a responsabilidades administrativas no graves, quedarán registradas para efectos de eventual reincidencia, pero no serán públicas…” </w:t>
      </w:r>
      <w:r w:rsidRPr="003C67CA">
        <w:rPr>
          <w:b/>
          <w:bCs/>
        </w:rPr>
        <w:t>(Sic)</w:t>
      </w:r>
    </w:p>
    <w:p w14:paraId="48EF5D42" w14:textId="77777777" w:rsidR="003C67CA" w:rsidRPr="003C67CA" w:rsidRDefault="003C67CA" w:rsidP="003C67CA">
      <w:pPr>
        <w:tabs>
          <w:tab w:val="left" w:pos="709"/>
        </w:tabs>
        <w:spacing w:after="0" w:line="240" w:lineRule="auto"/>
        <w:ind w:left="567" w:right="567"/>
        <w:jc w:val="both"/>
        <w:rPr>
          <w:rFonts w:ascii="Palatino Linotype" w:hAnsi="Palatino Linotype"/>
        </w:rPr>
      </w:pPr>
    </w:p>
    <w:p w14:paraId="21D99608" w14:textId="77777777" w:rsidR="003C67CA" w:rsidRPr="003C67CA" w:rsidRDefault="003C67CA" w:rsidP="003C67CA">
      <w:pPr>
        <w:tabs>
          <w:tab w:val="left" w:pos="709"/>
        </w:tabs>
        <w:spacing w:after="0" w:line="240" w:lineRule="auto"/>
        <w:ind w:left="567" w:right="567"/>
        <w:jc w:val="center"/>
        <w:rPr>
          <w:rFonts w:ascii="Palatino Linotype" w:hAnsi="Palatino Linotype"/>
          <w:b/>
          <w:i/>
        </w:rPr>
      </w:pPr>
      <w:r w:rsidRPr="003C67CA">
        <w:rPr>
          <w:rFonts w:ascii="Palatino Linotype" w:hAnsi="Palatino Linotype"/>
          <w:b/>
          <w:i/>
        </w:rPr>
        <w:t>LEY GENERAL DE RESPONSABILIDADES ADMINISTRATIVAS</w:t>
      </w:r>
    </w:p>
    <w:p w14:paraId="335D6E59" w14:textId="77777777" w:rsidR="003C67CA" w:rsidRPr="003C67CA" w:rsidRDefault="003C67CA" w:rsidP="003C67CA">
      <w:pPr>
        <w:pStyle w:val="Citas"/>
      </w:pPr>
      <w:r w:rsidRPr="003C67CA">
        <w:t>“27…</w:t>
      </w:r>
    </w:p>
    <w:p w14:paraId="225F2413" w14:textId="77777777" w:rsidR="003C67CA" w:rsidRPr="003C67CA" w:rsidRDefault="003C67CA" w:rsidP="003C67CA">
      <w:pPr>
        <w:pStyle w:val="Citas"/>
        <w:rPr>
          <w:b/>
          <w:bCs/>
        </w:rPr>
      </w:pPr>
      <w:r w:rsidRPr="003C67CA">
        <w:t xml:space="preserve">así como la anotación de aquellas abstenciones que hayan realizado las autoridades investigadoras o el Tribunal, en términos de los artículos 77 y 80 de esta Ley” </w:t>
      </w:r>
      <w:r w:rsidRPr="003C67CA">
        <w:rPr>
          <w:b/>
          <w:bCs/>
        </w:rPr>
        <w:t>(Sic)</w:t>
      </w:r>
    </w:p>
    <w:p w14:paraId="36F7BB47" w14:textId="77777777" w:rsidR="003C67CA" w:rsidRPr="003C67CA" w:rsidRDefault="003C67CA" w:rsidP="003C67CA">
      <w:pPr>
        <w:tabs>
          <w:tab w:val="left" w:pos="709"/>
        </w:tabs>
        <w:spacing w:after="0" w:line="360" w:lineRule="auto"/>
        <w:ind w:right="567"/>
        <w:jc w:val="both"/>
        <w:rPr>
          <w:rFonts w:ascii="Palatino Linotype" w:hAnsi="Palatino Linotype"/>
          <w:sz w:val="24"/>
        </w:rPr>
      </w:pPr>
    </w:p>
    <w:p w14:paraId="58D86C7B"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01C694C9" w14:textId="77777777" w:rsidR="003C67CA" w:rsidRPr="003C67CA" w:rsidRDefault="003C67CA" w:rsidP="003C67CA">
      <w:pPr>
        <w:tabs>
          <w:tab w:val="left" w:pos="709"/>
        </w:tabs>
        <w:spacing w:after="0" w:line="360" w:lineRule="auto"/>
        <w:jc w:val="both"/>
        <w:rPr>
          <w:rFonts w:ascii="Palatino Linotype" w:hAnsi="Palatino Linotype"/>
          <w:sz w:val="24"/>
        </w:rPr>
      </w:pPr>
    </w:p>
    <w:p w14:paraId="3A469E4A"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lastRenderedPageBreak/>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42334A5C" w14:textId="77777777" w:rsidR="003C67CA" w:rsidRPr="003C67CA" w:rsidRDefault="003C67CA" w:rsidP="003C67CA">
      <w:pPr>
        <w:spacing w:after="0" w:line="360" w:lineRule="auto"/>
        <w:jc w:val="both"/>
        <w:rPr>
          <w:rFonts w:ascii="Palatino Linotype" w:hAnsi="Palatino Linotype"/>
          <w:sz w:val="24"/>
          <w:szCs w:val="24"/>
        </w:rPr>
      </w:pPr>
    </w:p>
    <w:p w14:paraId="44B89538"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3C67CA">
        <w:rPr>
          <w:rFonts w:ascii="Palatino Linotype" w:hAnsi="Palatino Linotype"/>
          <w:b/>
          <w:sz w:val="24"/>
        </w:rPr>
        <w:t xml:space="preserve">, </w:t>
      </w:r>
      <w:r w:rsidRPr="003C67CA">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78417176" w14:textId="77777777" w:rsidR="003C67CA" w:rsidRPr="003C67CA" w:rsidRDefault="003C67CA" w:rsidP="003C67CA">
      <w:pPr>
        <w:tabs>
          <w:tab w:val="left" w:pos="709"/>
        </w:tabs>
        <w:spacing w:after="0" w:line="360" w:lineRule="auto"/>
        <w:jc w:val="both"/>
        <w:rPr>
          <w:rFonts w:ascii="Palatino Linotype" w:hAnsi="Palatino Linotype"/>
          <w:sz w:val="24"/>
        </w:rPr>
      </w:pPr>
    </w:p>
    <w:p w14:paraId="01AAC032"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0E9BE940" w14:textId="77777777" w:rsidR="003C67CA" w:rsidRPr="003C67CA" w:rsidRDefault="003C67CA" w:rsidP="003C67CA">
      <w:pPr>
        <w:pStyle w:val="Citas"/>
        <w:rPr>
          <w:b/>
          <w:bCs/>
        </w:rPr>
      </w:pPr>
      <w:r w:rsidRPr="003C67CA">
        <w:rPr>
          <w:b/>
          <w:bCs/>
        </w:rPr>
        <w:t xml:space="preserve">“DERECHOS A LA INTIMIDAD, PROPIA IMAGEN, IDENTIDAD PERSONAL Y SEXUAL. CONSTITUYEN DERECHOS DE DEFENSA Y GARANTÍA ESENCIAL PARA LA CONDICIÓN HUMANA.  </w:t>
      </w:r>
    </w:p>
    <w:p w14:paraId="0E5000BD" w14:textId="77777777" w:rsidR="003C67CA" w:rsidRPr="003C67CA" w:rsidRDefault="003C67CA" w:rsidP="003C67CA">
      <w:pPr>
        <w:pStyle w:val="Citas"/>
        <w:rPr>
          <w:b/>
          <w:bCs/>
        </w:rPr>
      </w:pPr>
      <w:r w:rsidRPr="003C67CA">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w:t>
      </w:r>
      <w:r w:rsidRPr="003C67CA">
        <w:lastRenderedPageBreak/>
        <w:t xml:space="preserve">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 </w:t>
      </w:r>
      <w:r w:rsidRPr="003C67CA">
        <w:rPr>
          <w:b/>
          <w:bCs/>
        </w:rPr>
        <w:t xml:space="preserve">(Sic) </w:t>
      </w:r>
    </w:p>
    <w:p w14:paraId="2E391DE4" w14:textId="77777777" w:rsidR="003C67CA" w:rsidRPr="003C67CA" w:rsidRDefault="003C67CA" w:rsidP="003C67CA">
      <w:pPr>
        <w:pStyle w:val="Citas"/>
        <w:rPr>
          <w:sz w:val="24"/>
        </w:rPr>
      </w:pPr>
      <w:r w:rsidRPr="003C67CA">
        <w:rPr>
          <w:sz w:val="24"/>
        </w:rPr>
        <w:t xml:space="preserve"> </w:t>
      </w:r>
    </w:p>
    <w:p w14:paraId="603C7564"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 xml:space="preserve">En ese sentido, se puede hacer notar el derecho de todo individuo a no ser conocido por otros en ciertos aspectos de su vida y, por ende, el poder de decisión sobre la </w:t>
      </w:r>
      <w:r w:rsidRPr="003C67CA">
        <w:rPr>
          <w:rFonts w:ascii="Palatino Linotype" w:hAnsi="Palatino Linotype"/>
          <w:sz w:val="24"/>
        </w:rPr>
        <w:lastRenderedPageBreak/>
        <w:t>publicidad o información de datos relativos a su persona (derecho a la intimidad), aunado al derecho a la propia imagen es el derecho de decidir, de forma libre, sobre la manera en que elige mostrarse frente a los demás.</w:t>
      </w:r>
    </w:p>
    <w:p w14:paraId="0A7054B3" w14:textId="77777777" w:rsidR="003C67CA" w:rsidRPr="003C67CA" w:rsidRDefault="003C67CA" w:rsidP="003C67CA">
      <w:pPr>
        <w:tabs>
          <w:tab w:val="left" w:pos="709"/>
        </w:tabs>
        <w:spacing w:after="0" w:line="360" w:lineRule="auto"/>
        <w:jc w:val="both"/>
        <w:rPr>
          <w:rFonts w:ascii="Palatino Linotype" w:hAnsi="Palatino Linotype"/>
          <w:sz w:val="24"/>
        </w:rPr>
      </w:pPr>
    </w:p>
    <w:p w14:paraId="126E0290"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2165163F" w14:textId="77777777" w:rsidR="003C67CA" w:rsidRPr="003C67CA" w:rsidRDefault="003C67CA" w:rsidP="003C67CA">
      <w:pPr>
        <w:tabs>
          <w:tab w:val="left" w:pos="709"/>
        </w:tabs>
        <w:spacing w:after="0" w:line="360" w:lineRule="auto"/>
        <w:jc w:val="both"/>
        <w:rPr>
          <w:rFonts w:ascii="Palatino Linotype" w:hAnsi="Palatino Linotype"/>
          <w:sz w:val="24"/>
        </w:rPr>
      </w:pPr>
    </w:p>
    <w:p w14:paraId="014202A1" w14:textId="77777777" w:rsidR="003C67CA" w:rsidRPr="003C67CA" w:rsidRDefault="003C67CA" w:rsidP="003C67CA">
      <w:pPr>
        <w:pStyle w:val="Citas"/>
        <w:tabs>
          <w:tab w:val="left" w:pos="7470"/>
        </w:tabs>
        <w:ind w:left="0" w:right="72"/>
        <w:rPr>
          <w:i w:val="0"/>
          <w:sz w:val="24"/>
          <w:szCs w:val="24"/>
        </w:rPr>
      </w:pPr>
      <w:r w:rsidRPr="003C67CA">
        <w:rPr>
          <w:i w:val="0"/>
          <w:sz w:val="24"/>
          <w:szCs w:val="24"/>
        </w:rPr>
        <w:t>Por otra parte, se precisa que en términos del numeral 211 de la Ley de Responsabilidades Administrativas local, el Tribunal de Justicia Administrativa del Estado de México, notificará sus resoluciones a las autoridades competentes para efectos de cumplimiento, normatividad que dispone a la literalidad lo siguiente:</w:t>
      </w:r>
    </w:p>
    <w:p w14:paraId="5C6B9BE6" w14:textId="77777777" w:rsidR="003C67CA" w:rsidRPr="003C67CA" w:rsidRDefault="003C67CA" w:rsidP="003C67CA">
      <w:pPr>
        <w:pStyle w:val="Citas"/>
        <w:tabs>
          <w:tab w:val="left" w:pos="7470"/>
        </w:tabs>
        <w:ind w:left="720" w:right="72"/>
        <w:rPr>
          <w:b/>
          <w:bCs/>
          <w:i w:val="0"/>
          <w:sz w:val="24"/>
          <w:szCs w:val="24"/>
          <w:u w:val="single"/>
        </w:rPr>
      </w:pPr>
      <w:r w:rsidRPr="003C67CA">
        <w:t xml:space="preserve">“Artículo 211. Una vez que haya causado ejecutoria la sentencia que determina la no existencia de una falta administrativa grave o falta de particulares, </w:t>
      </w:r>
      <w:r w:rsidRPr="003C67CA">
        <w:rPr>
          <w:b/>
          <w:bCs/>
          <w:u w:val="single"/>
        </w:rPr>
        <w:t>el Tribunal de Justicia Administrativa, de oficio y sin demora alguna, girará oficio por el que notificará la resolución correspondiente, así como sus puntos resolutivos para su cumplimiento, a las autoridades competentes.</w:t>
      </w:r>
      <w:r w:rsidRPr="003C67CA">
        <w:t xml:space="preserve"> En los casos en que haya decretado la suspensión del servidor público en su empleo, cargo o comisión, ordenará la restitución inmediata en el goce de los derechos del mismo.” </w:t>
      </w:r>
      <w:r w:rsidRPr="003C67CA">
        <w:rPr>
          <w:b/>
          <w:bCs/>
        </w:rPr>
        <w:t>(Sic)</w:t>
      </w:r>
    </w:p>
    <w:p w14:paraId="2748B65A" w14:textId="77777777" w:rsidR="003C67CA" w:rsidRPr="003C67CA" w:rsidRDefault="003C67CA" w:rsidP="003C67CA">
      <w:pPr>
        <w:tabs>
          <w:tab w:val="left" w:pos="709"/>
        </w:tabs>
        <w:spacing w:after="0" w:line="360" w:lineRule="auto"/>
        <w:jc w:val="both"/>
        <w:rPr>
          <w:rFonts w:ascii="Palatino Linotype" w:hAnsi="Palatino Linotype"/>
          <w:sz w:val="24"/>
        </w:rPr>
      </w:pPr>
    </w:p>
    <w:p w14:paraId="2B8859F0"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lastRenderedPageBreak/>
        <w:t xml:space="preserve">En virtud de lo anterior, el derecho de acceso a la información pública se traduce en la prerrogativa constitucional de acceder a soportes documentales generados, poseídos o administrados por los sujetos obligados. </w:t>
      </w:r>
    </w:p>
    <w:p w14:paraId="28EF0B5B" w14:textId="77777777" w:rsidR="003C67CA" w:rsidRDefault="003C67CA" w:rsidP="003C67CA">
      <w:pPr>
        <w:autoSpaceDE w:val="0"/>
        <w:autoSpaceDN w:val="0"/>
        <w:adjustRightInd w:val="0"/>
        <w:spacing w:line="360" w:lineRule="auto"/>
        <w:jc w:val="both"/>
        <w:rPr>
          <w:rFonts w:ascii="Palatino Linotype" w:hAnsi="Palatino Linotype"/>
          <w:sz w:val="24"/>
          <w:highlight w:val="cyan"/>
        </w:rPr>
      </w:pPr>
    </w:p>
    <w:p w14:paraId="75935A40" w14:textId="77777777" w:rsidR="003C67CA" w:rsidRPr="008076B8" w:rsidRDefault="003C67CA" w:rsidP="003C67CA">
      <w:pPr>
        <w:autoSpaceDE w:val="0"/>
        <w:autoSpaceDN w:val="0"/>
        <w:adjustRightInd w:val="0"/>
        <w:spacing w:line="360" w:lineRule="auto"/>
        <w:jc w:val="both"/>
        <w:rPr>
          <w:rFonts w:ascii="Palatino Linotype" w:hAnsi="Palatino Linotype"/>
          <w:sz w:val="24"/>
          <w:highlight w:val="cyan"/>
        </w:rPr>
      </w:pPr>
      <w:r w:rsidRPr="003C67CA">
        <w:rPr>
          <w:rFonts w:ascii="Palatino Linotype" w:hAnsi="Palatino Linotype"/>
          <w:sz w:val="24"/>
        </w:rPr>
        <w:t xml:space="preserve">Bajo este contexto, respecto de los soportes documentales vinculados con responsabilidad administrativa por motivo de faltas administrativas graves (firmes) deben de ser consideradas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en los términos expuestos.   </w:t>
      </w:r>
    </w:p>
    <w:p w14:paraId="30FA524C"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Ahora bien, para el caso de soportes documentales vinculados con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0E33E9A1" w14:textId="77777777" w:rsidR="003C67CA" w:rsidRPr="003C67CA" w:rsidRDefault="003C67CA" w:rsidP="003C67CA">
      <w:pPr>
        <w:tabs>
          <w:tab w:val="left" w:pos="709"/>
        </w:tabs>
        <w:spacing w:after="0" w:line="360" w:lineRule="auto"/>
        <w:jc w:val="both"/>
        <w:rPr>
          <w:rFonts w:ascii="Palatino Linotype" w:hAnsi="Palatino Linotype"/>
          <w:sz w:val="24"/>
        </w:rPr>
      </w:pPr>
    </w:p>
    <w:p w14:paraId="78968BEB" w14:textId="77777777" w:rsidR="003C67CA" w:rsidRPr="003C67CA" w:rsidRDefault="003C67CA" w:rsidP="003C67CA">
      <w:pPr>
        <w:tabs>
          <w:tab w:val="left" w:pos="709"/>
        </w:tabs>
        <w:spacing w:after="0" w:line="360" w:lineRule="auto"/>
        <w:jc w:val="both"/>
        <w:rPr>
          <w:rFonts w:ascii="Palatino Linotype" w:hAnsi="Palatino Linotype"/>
          <w:sz w:val="24"/>
        </w:rPr>
      </w:pPr>
      <w:r w:rsidRPr="003C67CA">
        <w:rPr>
          <w:rFonts w:ascii="Palatino Linotype" w:hAnsi="Palatino Linotype"/>
          <w:sz w:val="24"/>
        </w:rPr>
        <w:t xml:space="preserve">De manera complementaria, no se omite señalar que, tratándose de responsabilidades administrativas, denuncias y otros tópicos, no podrá invocarse con el carácter de reservada, aquella información que se encuentre relacionada con posibles violaciones </w:t>
      </w:r>
      <w:r w:rsidRPr="003C67CA">
        <w:rPr>
          <w:rFonts w:ascii="Palatino Linotype" w:hAnsi="Palatino Linotype"/>
          <w:sz w:val="24"/>
        </w:rPr>
        <w:lastRenderedPageBreak/>
        <w:t>a derechos humanos delitos de lesa humanidad</w:t>
      </w:r>
      <w:r w:rsidRPr="003C67CA">
        <w:rPr>
          <w:sz w:val="24"/>
        </w:rPr>
        <w:t xml:space="preserve"> </w:t>
      </w:r>
      <w:r w:rsidRPr="003C67CA">
        <w:rPr>
          <w:rFonts w:ascii="Palatino Linotype" w:hAnsi="Palatino Linotype"/>
          <w:sz w:val="24"/>
        </w:rPr>
        <w:t>o actos de corrupción, preceptos legales que establecen lo siguiente:</w:t>
      </w:r>
    </w:p>
    <w:p w14:paraId="4282ACAF" w14:textId="77777777" w:rsidR="003C67CA" w:rsidRPr="003C67CA" w:rsidRDefault="003C67CA" w:rsidP="003C67CA">
      <w:pPr>
        <w:pStyle w:val="Citas"/>
        <w:rPr>
          <w:b/>
          <w:bCs/>
          <w:i w:val="0"/>
          <w:iCs/>
        </w:rPr>
      </w:pPr>
      <w:r w:rsidRPr="003C67CA">
        <w:rPr>
          <w:b/>
          <w:bCs/>
          <w:i w:val="0"/>
          <w:iCs/>
        </w:rPr>
        <w:t>LEY GENERAL DE TRANSPARENCIA Y ACCESO A LA INFORMACIÓN PÚBLICA</w:t>
      </w:r>
    </w:p>
    <w:p w14:paraId="2A278839" w14:textId="77777777" w:rsidR="003C67CA" w:rsidRPr="003C67CA" w:rsidRDefault="003C67CA" w:rsidP="003C67CA">
      <w:pPr>
        <w:pStyle w:val="Citas"/>
      </w:pPr>
      <w:r w:rsidRPr="003C67CA">
        <w:t>“Artículo 115. No podrá invocarse el carácter de reservado cuando:</w:t>
      </w:r>
    </w:p>
    <w:p w14:paraId="49A1B398" w14:textId="77777777" w:rsidR="003C67CA" w:rsidRPr="003C67CA" w:rsidRDefault="003C67CA" w:rsidP="003C67CA">
      <w:pPr>
        <w:pStyle w:val="Citas"/>
      </w:pPr>
      <w:r w:rsidRPr="003C67CA">
        <w:t>I. Se trate de violaciones graves de derechos humanos o delitos de lesa humanidad, o</w:t>
      </w:r>
    </w:p>
    <w:p w14:paraId="5B73B398" w14:textId="77777777" w:rsidR="003C67CA" w:rsidRPr="003C67CA" w:rsidRDefault="003C67CA" w:rsidP="003C67CA">
      <w:pPr>
        <w:pStyle w:val="Citas"/>
        <w:rPr>
          <w:b/>
          <w:bCs/>
        </w:rPr>
      </w:pPr>
      <w:r w:rsidRPr="003C67CA">
        <w:t xml:space="preserve">II. Se trate de información relacionada con actos de corrupción de acuerdo con las leyes aplicables.” </w:t>
      </w:r>
      <w:r w:rsidRPr="003C67CA">
        <w:rPr>
          <w:b/>
          <w:bCs/>
        </w:rPr>
        <w:t>(Sic)</w:t>
      </w:r>
    </w:p>
    <w:p w14:paraId="00BDC536" w14:textId="77777777" w:rsidR="003C67CA" w:rsidRPr="003C67CA" w:rsidRDefault="003C67CA" w:rsidP="003C67CA">
      <w:pPr>
        <w:pStyle w:val="Citas"/>
      </w:pPr>
    </w:p>
    <w:p w14:paraId="0B4346D1" w14:textId="77777777" w:rsidR="003C67CA" w:rsidRPr="003C67CA" w:rsidRDefault="003C67CA" w:rsidP="003C67CA">
      <w:pPr>
        <w:pStyle w:val="Citas"/>
        <w:rPr>
          <w:b/>
          <w:bCs/>
          <w:i w:val="0"/>
          <w:iCs/>
        </w:rPr>
      </w:pPr>
      <w:r w:rsidRPr="003C67CA">
        <w:rPr>
          <w:b/>
          <w:bCs/>
          <w:i w:val="0"/>
          <w:iCs/>
        </w:rPr>
        <w:t>LEY DE TRANSPARENCIA Y ACCESO A LA INFORMACIÓN PÚBLICA DEL ESTADO DE MÉXICO Y MUNICIPIOS</w:t>
      </w:r>
    </w:p>
    <w:p w14:paraId="2F007B1F" w14:textId="77777777" w:rsidR="003C67CA" w:rsidRPr="003C67CA" w:rsidRDefault="003C67CA" w:rsidP="003C67CA">
      <w:pPr>
        <w:pStyle w:val="Citas"/>
      </w:pPr>
      <w:r w:rsidRPr="003C67CA">
        <w:t>“Artículo 142. Bajo ninguna circunstancia podrá invocarse el carácter de reservado cuando:</w:t>
      </w:r>
    </w:p>
    <w:p w14:paraId="40802645" w14:textId="77777777" w:rsidR="003C67CA" w:rsidRPr="003C67CA" w:rsidRDefault="003C67CA" w:rsidP="003C67CA">
      <w:pPr>
        <w:pStyle w:val="Citas"/>
      </w:pPr>
      <w:r w:rsidRPr="003C67CA">
        <w:t>I. Se trate de violaciones graves de derechos humanos, calificada así por autoridad competente;</w:t>
      </w:r>
    </w:p>
    <w:p w14:paraId="0F490AA3" w14:textId="77777777" w:rsidR="003C67CA" w:rsidRPr="003C67CA" w:rsidRDefault="003C67CA" w:rsidP="003C67CA">
      <w:pPr>
        <w:pStyle w:val="Citas"/>
      </w:pPr>
      <w:r w:rsidRPr="003C67CA">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029B7AE" w14:textId="77777777" w:rsidR="003C67CA" w:rsidRPr="003C67CA" w:rsidRDefault="003C67CA" w:rsidP="003C67CA">
      <w:pPr>
        <w:pStyle w:val="Citas"/>
      </w:pPr>
      <w:r w:rsidRPr="003C67CA">
        <w:t xml:space="preserve">III. Se trate de delitos de lesa humanidad conforme a los tratados ratificados por el Senado de la República, las resoluciones emitidas por organismos internacionales </w:t>
      </w:r>
      <w:r w:rsidRPr="003C67CA">
        <w:lastRenderedPageBreak/>
        <w:t>cuya competencia sea reconocida por el Estado Mexicano, así como en las disposiciones jurídicas aplicables; y</w:t>
      </w:r>
    </w:p>
    <w:p w14:paraId="5B7844FB" w14:textId="77777777" w:rsidR="003C67CA" w:rsidRPr="003C67CA" w:rsidRDefault="003C67CA" w:rsidP="003C67CA">
      <w:pPr>
        <w:pStyle w:val="Citas"/>
        <w:rPr>
          <w:b/>
          <w:bCs/>
        </w:rPr>
      </w:pPr>
      <w:r w:rsidRPr="003C67CA">
        <w:t xml:space="preserve">IV. Se trate de información relacionada con actos de corrupción de conformidad con las disposiciones jurídicas aplicables.” </w:t>
      </w:r>
      <w:r w:rsidRPr="003C67CA">
        <w:rPr>
          <w:b/>
          <w:bCs/>
        </w:rPr>
        <w:t>(Sic)</w:t>
      </w:r>
    </w:p>
    <w:p w14:paraId="2FFB48EC" w14:textId="77777777" w:rsidR="003C67CA" w:rsidRPr="003C67CA" w:rsidRDefault="003C67CA" w:rsidP="003C67CA">
      <w:pPr>
        <w:pStyle w:val="Citas"/>
      </w:pPr>
    </w:p>
    <w:p w14:paraId="562951A3" w14:textId="77777777" w:rsidR="003C67CA" w:rsidRPr="003C67CA" w:rsidRDefault="003C67CA" w:rsidP="003C67CA">
      <w:pPr>
        <w:pStyle w:val="Citas"/>
        <w:rPr>
          <w:b/>
          <w:bCs/>
          <w:i w:val="0"/>
          <w:iCs/>
        </w:rPr>
      </w:pPr>
      <w:r w:rsidRPr="003C67CA">
        <w:rPr>
          <w:b/>
          <w:bCs/>
          <w:i w:val="0"/>
          <w:iCs/>
          <w:color w:val="2F2F2F"/>
        </w:rPr>
        <w:t>LINEAMIENTOS GENERALES</w:t>
      </w:r>
      <w:r w:rsidRPr="003C67CA">
        <w:rPr>
          <w:b/>
          <w:bCs/>
          <w:i w:val="0"/>
          <w:iCs/>
          <w:color w:val="2F2F2F"/>
          <w:shd w:val="clear" w:color="auto" w:fill="FFFFFF"/>
        </w:rPr>
        <w:t xml:space="preserve"> EN MATERIA DE CLASIFICACIÓN Y DESCL</w:t>
      </w:r>
      <w:r w:rsidRPr="003C67CA">
        <w:rPr>
          <w:b/>
          <w:bCs/>
          <w:i w:val="0"/>
          <w:iCs/>
          <w:color w:val="2F2F2F"/>
        </w:rPr>
        <w:t>ASIFICACIÓN</w:t>
      </w:r>
      <w:r w:rsidRPr="003C67CA">
        <w:rPr>
          <w:b/>
          <w:bCs/>
          <w:i w:val="0"/>
          <w:iCs/>
          <w:color w:val="2F2F2F"/>
          <w:shd w:val="clear" w:color="auto" w:fill="FFFFFF"/>
        </w:rPr>
        <w:t xml:space="preserve"> DE LA INFORMACIÓN, ASÍ COMO PARA LA </w:t>
      </w:r>
      <w:r w:rsidRPr="003C67CA">
        <w:rPr>
          <w:b/>
          <w:bCs/>
          <w:i w:val="0"/>
          <w:iCs/>
          <w:color w:val="2F2F2F"/>
        </w:rPr>
        <w:t>ELABORACIÓN D</w:t>
      </w:r>
      <w:r w:rsidRPr="003C67CA">
        <w:rPr>
          <w:b/>
          <w:bCs/>
          <w:i w:val="0"/>
          <w:iCs/>
          <w:color w:val="2F2F2F"/>
          <w:shd w:val="clear" w:color="auto" w:fill="FFFFFF"/>
        </w:rPr>
        <w:t>E VERSIONES PÚBLICAS.</w:t>
      </w:r>
    </w:p>
    <w:p w14:paraId="0A2DB422" w14:textId="77777777" w:rsidR="003C67CA" w:rsidRPr="003C67CA" w:rsidRDefault="003C67CA" w:rsidP="003C67CA">
      <w:pPr>
        <w:pStyle w:val="Citas"/>
      </w:pPr>
      <w:r w:rsidRPr="003C67CA">
        <w:t>“Trigésimo séptimo. No podrá invocarse el carácter de reservado de la información cuando:</w:t>
      </w:r>
    </w:p>
    <w:p w14:paraId="16642EA2" w14:textId="77777777" w:rsidR="003C67CA" w:rsidRPr="003C67CA" w:rsidRDefault="003C67CA" w:rsidP="003C67CA">
      <w:pPr>
        <w:pStyle w:val="Citas"/>
      </w:pPr>
      <w:r w:rsidRPr="003C67CA">
        <w:t>I.        Se trate de violaciones graves de derechos humanos;</w:t>
      </w:r>
    </w:p>
    <w:p w14:paraId="1C5DABC2" w14:textId="77777777" w:rsidR="003C67CA" w:rsidRPr="003C67CA" w:rsidRDefault="003C67CA" w:rsidP="003C67CA">
      <w:pPr>
        <w:pStyle w:val="Citas"/>
      </w:pPr>
      <w:r w:rsidRPr="003C67CA">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50930013" w14:textId="77777777" w:rsidR="003C67CA" w:rsidRPr="003C67CA" w:rsidRDefault="003C67CA" w:rsidP="003C67CA">
      <w:pPr>
        <w:pStyle w:val="Citas"/>
      </w:pPr>
      <w:r w:rsidRPr="003C67CA">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3276C77F" w14:textId="77777777" w:rsidR="003C67CA" w:rsidRPr="003C67CA" w:rsidRDefault="003C67CA" w:rsidP="003C67CA">
      <w:pPr>
        <w:pStyle w:val="Citas"/>
        <w:rPr>
          <w:b/>
          <w:bCs/>
        </w:rPr>
      </w:pPr>
      <w:r w:rsidRPr="003C67CA">
        <w:lastRenderedPageBreak/>
        <w:t xml:space="preserve">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 </w:t>
      </w:r>
      <w:r w:rsidRPr="003C67CA">
        <w:rPr>
          <w:b/>
          <w:bCs/>
        </w:rPr>
        <w:t>(Sic)</w:t>
      </w:r>
    </w:p>
    <w:p w14:paraId="492BE174" w14:textId="77777777" w:rsidR="00A67DEF" w:rsidRDefault="00A67DEF" w:rsidP="00566513">
      <w:pPr>
        <w:spacing w:before="240" w:line="360" w:lineRule="auto"/>
        <w:jc w:val="both"/>
        <w:rPr>
          <w:rFonts w:ascii="Palatino Linotype" w:hAnsi="Palatino Linotype" w:cs="Arial"/>
          <w:sz w:val="24"/>
          <w:szCs w:val="24"/>
        </w:rPr>
      </w:pPr>
    </w:p>
    <w:p w14:paraId="08CDD2D7" w14:textId="77777777" w:rsidR="004F1F1B" w:rsidRPr="004F1F1B" w:rsidRDefault="004F1F1B" w:rsidP="004F1F1B">
      <w:pPr>
        <w:tabs>
          <w:tab w:val="left" w:pos="709"/>
        </w:tabs>
        <w:spacing w:after="0" w:line="360" w:lineRule="auto"/>
        <w:jc w:val="both"/>
        <w:rPr>
          <w:rFonts w:ascii="Palatino Linotype" w:hAnsi="Palatino Linotype"/>
          <w:sz w:val="24"/>
        </w:rPr>
      </w:pPr>
      <w:r w:rsidRPr="004F1F1B">
        <w:rPr>
          <w:rFonts w:ascii="Palatino Linotype" w:hAnsi="Palatino Linotype"/>
          <w:sz w:val="24"/>
        </w:rPr>
        <w:t xml:space="preserve">En virtud de lo anterior, con relación a las responsabilidades administrativas de carácter grave, se destaca que la Ley de Responsabilidades Administrativas del Estado de México y Municipios, reserva dicha competencia para resolución al Tribunal de Justicia Administrativa del Estado de México. </w:t>
      </w:r>
    </w:p>
    <w:p w14:paraId="5B1E3D13" w14:textId="77777777" w:rsidR="004F1F1B" w:rsidRPr="004F1F1B" w:rsidRDefault="004F1F1B" w:rsidP="004F1F1B">
      <w:pPr>
        <w:tabs>
          <w:tab w:val="left" w:pos="709"/>
        </w:tabs>
        <w:spacing w:after="0" w:line="360" w:lineRule="auto"/>
        <w:jc w:val="both"/>
        <w:rPr>
          <w:rFonts w:ascii="Palatino Linotype" w:hAnsi="Palatino Linotype"/>
          <w:sz w:val="24"/>
        </w:rPr>
      </w:pPr>
    </w:p>
    <w:p w14:paraId="3219D9DF" w14:textId="487263A1" w:rsidR="004F1F1B" w:rsidRPr="00B67240" w:rsidRDefault="004F1F1B" w:rsidP="004F1F1B">
      <w:pPr>
        <w:tabs>
          <w:tab w:val="left" w:pos="709"/>
        </w:tabs>
        <w:spacing w:after="0" w:line="360" w:lineRule="auto"/>
        <w:jc w:val="both"/>
        <w:rPr>
          <w:rFonts w:ascii="Palatino Linotype" w:hAnsi="Palatino Linotype"/>
          <w:b/>
          <w:bCs/>
          <w:sz w:val="24"/>
          <w:u w:val="single"/>
        </w:rPr>
      </w:pPr>
      <w:r w:rsidRPr="00B67240">
        <w:rPr>
          <w:rFonts w:ascii="Palatino Linotype" w:hAnsi="Palatino Linotype"/>
          <w:b/>
          <w:bCs/>
          <w:sz w:val="24"/>
          <w:u w:val="single"/>
        </w:rPr>
        <w:t xml:space="preserve">Bajo esta consideración, la ponencia resolutora estima oportuno señalar que la única información requerida corresponde a faltas </w:t>
      </w:r>
      <w:r w:rsidR="00B67240" w:rsidRPr="00B67240">
        <w:rPr>
          <w:rFonts w:ascii="Palatino Linotype" w:hAnsi="Palatino Linotype"/>
          <w:b/>
          <w:bCs/>
          <w:sz w:val="24"/>
          <w:u w:val="single"/>
        </w:rPr>
        <w:t xml:space="preserve">administrativas </w:t>
      </w:r>
      <w:r w:rsidRPr="00B67240">
        <w:rPr>
          <w:rFonts w:ascii="Palatino Linotype" w:hAnsi="Palatino Linotype"/>
          <w:b/>
          <w:bCs/>
          <w:sz w:val="24"/>
          <w:u w:val="single"/>
        </w:rPr>
        <w:t>no graves, bajo la p</w:t>
      </w:r>
      <w:r w:rsidR="00B67240" w:rsidRPr="00B67240">
        <w:rPr>
          <w:rFonts w:ascii="Palatino Linotype" w:hAnsi="Palatino Linotype"/>
          <w:b/>
          <w:bCs/>
          <w:sz w:val="24"/>
          <w:u w:val="single"/>
        </w:rPr>
        <w:t>r</w:t>
      </w:r>
      <w:r w:rsidRPr="00B67240">
        <w:rPr>
          <w:rFonts w:ascii="Palatino Linotype" w:hAnsi="Palatino Linotype"/>
          <w:b/>
          <w:bCs/>
          <w:sz w:val="24"/>
          <w:u w:val="single"/>
        </w:rPr>
        <w:t xml:space="preserve">emisa de que fueron requeridas resoluciones emitidas por la autoridad RESOLUTORA del órgano interno de control municipal. </w:t>
      </w:r>
    </w:p>
    <w:p w14:paraId="24DEA876" w14:textId="77777777" w:rsidR="00B67240" w:rsidRDefault="00B67240" w:rsidP="003C4D1D">
      <w:pPr>
        <w:spacing w:after="0" w:line="360" w:lineRule="auto"/>
        <w:jc w:val="both"/>
        <w:rPr>
          <w:rFonts w:ascii="Palatino Linotype" w:hAnsi="Palatino Linotype" w:cs="Arial"/>
          <w:color w:val="000000"/>
          <w:sz w:val="24"/>
          <w:szCs w:val="24"/>
          <w:lang w:val="es-ES_tradnl"/>
        </w:rPr>
      </w:pPr>
    </w:p>
    <w:p w14:paraId="6E16DE6F" w14:textId="6764E629" w:rsidR="004A6604" w:rsidRDefault="003C4D1D" w:rsidP="003C4D1D">
      <w:pPr>
        <w:spacing w:after="0" w:line="360" w:lineRule="auto"/>
        <w:jc w:val="both"/>
        <w:rPr>
          <w:rFonts w:ascii="Palatino Linotype" w:hAnsi="Palatino Linotype" w:cs="Arial"/>
          <w:color w:val="000000"/>
          <w:sz w:val="24"/>
          <w:szCs w:val="24"/>
          <w:lang w:val="es-ES_tradnl"/>
        </w:rPr>
      </w:pPr>
      <w:r w:rsidRPr="00900AD6">
        <w:rPr>
          <w:rFonts w:ascii="Palatino Linotype" w:hAnsi="Palatino Linotype" w:cs="Arial"/>
          <w:color w:val="000000"/>
          <w:sz w:val="24"/>
          <w:szCs w:val="24"/>
          <w:lang w:val="es-ES_tradnl"/>
        </w:rPr>
        <w:t xml:space="preserve">Una vez sentado lo anterior, como se mencionó en el antecedente segundo, </w:t>
      </w:r>
      <w:r w:rsidRPr="00900AD6">
        <w:rPr>
          <w:rFonts w:ascii="Palatino Linotype" w:hAnsi="Palatino Linotype" w:cs="Arial"/>
          <w:b/>
          <w:color w:val="000000"/>
          <w:sz w:val="24"/>
          <w:szCs w:val="24"/>
          <w:lang w:val="es-ES_tradnl"/>
        </w:rPr>
        <w:t xml:space="preserve">El Sujeto Obligado </w:t>
      </w:r>
      <w:r w:rsidRPr="00900AD6">
        <w:rPr>
          <w:rFonts w:ascii="Palatino Linotype" w:hAnsi="Palatino Linotype" w:cs="Arial"/>
          <w:color w:val="000000"/>
          <w:sz w:val="24"/>
          <w:szCs w:val="24"/>
          <w:lang w:val="es-ES_tradnl"/>
        </w:rPr>
        <w:t xml:space="preserve">en fecha </w:t>
      </w:r>
      <w:r w:rsidR="004A6604">
        <w:rPr>
          <w:rFonts w:ascii="Palatino Linotype" w:hAnsi="Palatino Linotype" w:cs="Arial"/>
          <w:b/>
          <w:bCs/>
          <w:color w:val="000000"/>
          <w:sz w:val="24"/>
          <w:szCs w:val="24"/>
          <w:lang w:val="es-ES_tradnl"/>
        </w:rPr>
        <w:t xml:space="preserve">veintiuno de abril de dos mil veinticinco, </w:t>
      </w:r>
      <w:r w:rsidR="004A6604">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49C7133A" w14:textId="6923A932" w:rsidR="004A6604" w:rsidRPr="004A6604" w:rsidRDefault="004A6604" w:rsidP="00AE5384">
      <w:pPr>
        <w:pStyle w:val="Prrafodelista"/>
        <w:numPr>
          <w:ilvl w:val="0"/>
          <w:numId w:val="5"/>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“2025-OFI-1652-SMX-1816.pdf”: </w:t>
      </w:r>
      <w:r>
        <w:rPr>
          <w:rFonts w:ascii="Palatino Linotype" w:hAnsi="Palatino Linotype" w:cs="Arial"/>
          <w:color w:val="000000"/>
          <w:lang w:val="es-ES_tradnl"/>
        </w:rPr>
        <w:t>Compila lo siguiente:</w:t>
      </w:r>
    </w:p>
    <w:p w14:paraId="708A46E9" w14:textId="4FDE100E" w:rsidR="004A6604" w:rsidRPr="004A6604" w:rsidRDefault="004A6604" w:rsidP="00AE5384">
      <w:pPr>
        <w:pStyle w:val="Prrafodelista"/>
        <w:numPr>
          <w:ilvl w:val="0"/>
          <w:numId w:val="6"/>
        </w:numPr>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203010000/01652/2025 </w:t>
      </w:r>
      <w:r>
        <w:rPr>
          <w:rFonts w:ascii="Palatino Linotype" w:hAnsi="Palatino Linotype" w:cs="Arial"/>
          <w:color w:val="000000"/>
          <w:lang w:val="es-ES_tradnl"/>
        </w:rPr>
        <w:t xml:space="preserve">signado por el titular del órgano interno de control, dirigido al solicitante, de fecha ocho de abril de dos mil veinticinco, refiere adjuntar oficio de respuesta emitido por el servidor </w:t>
      </w:r>
      <w:r>
        <w:rPr>
          <w:rFonts w:ascii="Palatino Linotype" w:hAnsi="Palatino Linotype" w:cs="Arial"/>
          <w:color w:val="000000"/>
          <w:lang w:val="es-ES_tradnl"/>
        </w:rPr>
        <w:lastRenderedPageBreak/>
        <w:t>público habilitado adscrito al departamento resolutor de responsabilidades administrativas.</w:t>
      </w:r>
    </w:p>
    <w:p w14:paraId="56220362" w14:textId="77777777" w:rsidR="004A6604" w:rsidRPr="004A6604" w:rsidRDefault="004A6604" w:rsidP="004A6604">
      <w:pPr>
        <w:pStyle w:val="Prrafodelista"/>
        <w:spacing w:line="360" w:lineRule="auto"/>
        <w:ind w:left="1080"/>
        <w:jc w:val="both"/>
        <w:rPr>
          <w:rFonts w:ascii="Palatino Linotype" w:hAnsi="Palatino Linotype" w:cs="Arial"/>
          <w:b/>
          <w:bCs/>
          <w:color w:val="000000"/>
          <w:lang w:val="es-ES_tradnl"/>
        </w:rPr>
      </w:pPr>
    </w:p>
    <w:p w14:paraId="685AF8DA" w14:textId="3E08C457" w:rsidR="004A6604" w:rsidRPr="00A4241B" w:rsidRDefault="004A6604" w:rsidP="00AE5384">
      <w:pPr>
        <w:pStyle w:val="Prrafodelista"/>
        <w:numPr>
          <w:ilvl w:val="0"/>
          <w:numId w:val="6"/>
        </w:numPr>
        <w:spacing w:line="360" w:lineRule="auto"/>
        <w:jc w:val="both"/>
        <w:rPr>
          <w:rFonts w:ascii="Palatino Linotype" w:hAnsi="Palatino Linotype" w:cs="Arial"/>
          <w:b/>
          <w:bCs/>
          <w:color w:val="000000"/>
          <w:lang w:val="es-ES_tradnl"/>
        </w:rPr>
      </w:pPr>
      <w:r w:rsidRPr="00A4241B">
        <w:rPr>
          <w:rFonts w:ascii="Palatino Linotype" w:hAnsi="Palatino Linotype" w:cs="Arial"/>
          <w:color w:val="000000"/>
          <w:lang w:val="es-ES_tradnl"/>
        </w:rPr>
        <w:t xml:space="preserve">Oficio número </w:t>
      </w:r>
      <w:r w:rsidRPr="00A4241B">
        <w:rPr>
          <w:rFonts w:ascii="Palatino Linotype" w:hAnsi="Palatino Linotype" w:cs="Arial"/>
          <w:b/>
          <w:bCs/>
          <w:color w:val="000000"/>
          <w:lang w:val="es-ES_tradnl"/>
        </w:rPr>
        <w:t xml:space="preserve">203010002/279/2025 </w:t>
      </w:r>
      <w:r w:rsidRPr="00A4241B">
        <w:rPr>
          <w:rFonts w:ascii="Palatino Linotype" w:hAnsi="Palatino Linotype" w:cs="Arial"/>
          <w:color w:val="000000"/>
          <w:lang w:val="es-ES_tradnl"/>
        </w:rPr>
        <w:t xml:space="preserve">signado por el titular del departamento resolutor de responsabilidades administrativas, dirigido a la delegada administrativa de la contraloría, de fecha ocho de abril de dos mil veinticinco, </w:t>
      </w:r>
      <w:r w:rsidR="00A4241B" w:rsidRPr="00A4241B">
        <w:rPr>
          <w:rFonts w:ascii="Palatino Linotype" w:hAnsi="Palatino Linotype" w:cs="Arial"/>
          <w:color w:val="000000"/>
          <w:lang w:val="es-ES_tradnl"/>
        </w:rPr>
        <w:t xml:space="preserve">en términos generales refiere que las resoluciones </w:t>
      </w:r>
      <w:r w:rsidRPr="00A4241B">
        <w:rPr>
          <w:rFonts w:ascii="Palatino Linotype" w:hAnsi="Palatino Linotype" w:cs="Arial"/>
          <w:color w:val="000000"/>
          <w:lang w:val="es-ES_tradnl"/>
        </w:rPr>
        <w:t xml:space="preserve"> derivadas de faltas administrativas no graves no son susceptibles de ser publicadas, ya que no tienen carácter de públicas</w:t>
      </w:r>
      <w:r w:rsidR="00A4241B" w:rsidRPr="00A4241B">
        <w:rPr>
          <w:rFonts w:ascii="Palatino Linotype" w:hAnsi="Palatino Linotype" w:cs="Arial"/>
          <w:color w:val="000000"/>
          <w:lang w:val="es-ES_tradnl"/>
        </w:rPr>
        <w:t xml:space="preserve">, adicionalmente </w:t>
      </w:r>
      <w:r w:rsidRPr="00A4241B">
        <w:rPr>
          <w:rFonts w:ascii="Palatino Linotype" w:hAnsi="Palatino Linotype" w:cs="Arial"/>
          <w:color w:val="000000"/>
          <w:lang w:val="es-ES_tradnl"/>
        </w:rPr>
        <w:t xml:space="preserve">no se encuentran vinculadas con las excepciones previstas en el artículo 142 de la ley de transparencia local. </w:t>
      </w:r>
      <w:r w:rsidR="00A4241B" w:rsidRPr="00A4241B">
        <w:rPr>
          <w:rFonts w:ascii="Palatino Linotype" w:hAnsi="Palatino Linotype" w:cs="Arial"/>
          <w:color w:val="000000"/>
          <w:lang w:val="es-ES_tradnl"/>
        </w:rPr>
        <w:t xml:space="preserve">Por otra parte, </w:t>
      </w:r>
      <w:r w:rsidR="00A4241B">
        <w:rPr>
          <w:rFonts w:ascii="Palatino Linotype" w:hAnsi="Palatino Linotype" w:cs="Arial"/>
          <w:color w:val="000000"/>
          <w:lang w:val="es-ES_tradnl"/>
        </w:rPr>
        <w:t>i</w:t>
      </w:r>
      <w:r w:rsidR="00B16CB5" w:rsidRPr="00A4241B">
        <w:rPr>
          <w:rFonts w:ascii="Palatino Linotype" w:hAnsi="Palatino Linotype" w:cs="Arial"/>
          <w:color w:val="000000"/>
          <w:lang w:val="es-ES_tradnl"/>
        </w:rPr>
        <w:t>nforma que, si tiene resoluciones que ha</w:t>
      </w:r>
      <w:r w:rsidR="00A4241B">
        <w:rPr>
          <w:rFonts w:ascii="Palatino Linotype" w:hAnsi="Palatino Linotype" w:cs="Arial"/>
          <w:color w:val="000000"/>
          <w:lang w:val="es-ES_tradnl"/>
        </w:rPr>
        <w:t>n</w:t>
      </w:r>
      <w:r w:rsidR="00B16CB5" w:rsidRPr="00A4241B">
        <w:rPr>
          <w:rFonts w:ascii="Palatino Linotype" w:hAnsi="Palatino Linotype" w:cs="Arial"/>
          <w:color w:val="000000"/>
          <w:lang w:val="es-ES_tradnl"/>
        </w:rPr>
        <w:t xml:space="preserve"> sido impugnadas mediante recurso de revisión, estando imposibilitado en informar el estatus, puesto que no han causado ejecutoria. </w:t>
      </w:r>
    </w:p>
    <w:p w14:paraId="4CE28AC6" w14:textId="77777777" w:rsidR="004A6604" w:rsidRDefault="004A6604" w:rsidP="003C4D1D">
      <w:pPr>
        <w:spacing w:after="0" w:line="360" w:lineRule="auto"/>
        <w:jc w:val="both"/>
        <w:rPr>
          <w:rFonts w:ascii="Palatino Linotype" w:hAnsi="Palatino Linotype" w:cs="Arial"/>
          <w:color w:val="000000"/>
          <w:sz w:val="24"/>
          <w:szCs w:val="24"/>
          <w:lang w:val="es-ES_tradnl"/>
        </w:rPr>
      </w:pPr>
    </w:p>
    <w:p w14:paraId="746CCA27" w14:textId="77777777" w:rsidR="00C6759F" w:rsidRPr="00602DD7" w:rsidRDefault="00C6759F" w:rsidP="00C6759F">
      <w:pPr>
        <w:spacing w:before="240" w:line="360" w:lineRule="auto"/>
        <w:jc w:val="both"/>
        <w:rPr>
          <w:rFonts w:ascii="Palatino Linotype" w:hAnsi="Palatino Linotype"/>
          <w:sz w:val="24"/>
          <w:szCs w:val="24"/>
          <w:lang w:eastAsia="es-MX"/>
        </w:rPr>
      </w:pPr>
      <w:r w:rsidRPr="00602DD7">
        <w:rPr>
          <w:rFonts w:ascii="Palatino Linotype" w:hAnsi="Palatino Linotype" w:cs="Arial"/>
          <w:sz w:val="24"/>
          <w:szCs w:val="24"/>
        </w:rPr>
        <w:t xml:space="preserve">En las generalizaciones anteriores se comprende que </w:t>
      </w:r>
      <w:r w:rsidRPr="00602DD7">
        <w:rPr>
          <w:rFonts w:ascii="Palatino Linotype" w:hAnsi="Palatino Linotype" w:cs="Arial"/>
          <w:b/>
          <w:bCs/>
          <w:sz w:val="24"/>
          <w:szCs w:val="24"/>
        </w:rPr>
        <w:t xml:space="preserve">El Sujeto Obligado </w:t>
      </w:r>
      <w:r w:rsidRPr="00602DD7">
        <w:rPr>
          <w:rFonts w:ascii="Palatino Linotype" w:hAnsi="Palatino Linotype" w:cs="Arial"/>
          <w:sz w:val="24"/>
          <w:szCs w:val="24"/>
        </w:rPr>
        <w:t xml:space="preserve">observó de forma diligente el </w:t>
      </w:r>
      <w:r w:rsidRPr="00602DD7">
        <w:rPr>
          <w:rFonts w:ascii="Palatino Linotype" w:hAnsi="Palatino Linotype"/>
          <w:sz w:val="24"/>
          <w:szCs w:val="24"/>
          <w:lang w:eastAsia="es-MX"/>
        </w:rPr>
        <w:t>numeral 162, de la Ley de Transparencia y Acceso a la Información Pública del Estado de México y Municipios, que índica:</w:t>
      </w:r>
    </w:p>
    <w:p w14:paraId="0C9437D4" w14:textId="77777777" w:rsidR="00C6759F" w:rsidRDefault="00C6759F" w:rsidP="00C6759F">
      <w:pPr>
        <w:pStyle w:val="Citas"/>
        <w:rPr>
          <w:b/>
          <w:bCs/>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2D2E64A8" w14:textId="77777777" w:rsidR="00C6759F" w:rsidRDefault="00C6759F" w:rsidP="00C6759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7D8540D" w14:textId="77777777" w:rsidR="00C6759F" w:rsidRDefault="00C6759F" w:rsidP="00C6759F">
      <w:pPr>
        <w:spacing w:before="240" w:line="360" w:lineRule="auto"/>
        <w:jc w:val="both"/>
        <w:rPr>
          <w:rFonts w:ascii="Palatino Linotype" w:hAnsi="Palatino Linotype" w:cs="Arial"/>
          <w:sz w:val="24"/>
          <w:szCs w:val="24"/>
        </w:rPr>
      </w:pPr>
      <w:r w:rsidRPr="00602DD7">
        <w:rPr>
          <w:rFonts w:ascii="Palatino Linotype" w:hAnsi="Palatino Linotype" w:cs="Arial"/>
          <w:sz w:val="24"/>
          <w:szCs w:val="24"/>
        </w:rPr>
        <w:lastRenderedPageBreak/>
        <w:t xml:space="preserve">Por otra parte, es conveniente acotar que el servidor público habilitado atendió </w:t>
      </w:r>
      <w:r>
        <w:rPr>
          <w:rFonts w:ascii="Palatino Linotype" w:hAnsi="Palatino Linotype" w:cs="Arial"/>
          <w:sz w:val="24"/>
          <w:szCs w:val="24"/>
        </w:rPr>
        <w:t>mediante</w:t>
      </w:r>
      <w:r w:rsidRPr="00602DD7">
        <w:rPr>
          <w:rFonts w:ascii="Palatino Linotype" w:hAnsi="Palatino Linotype" w:cs="Arial"/>
          <w:sz w:val="24"/>
          <w:szCs w:val="24"/>
        </w:rPr>
        <w:t xml:space="preserve"> una óptica restrictiv</w:t>
      </w:r>
      <w:r>
        <w:rPr>
          <w:rFonts w:ascii="Palatino Linotype" w:hAnsi="Palatino Linotype" w:cs="Arial"/>
          <w:sz w:val="24"/>
          <w:szCs w:val="24"/>
        </w:rPr>
        <w:t xml:space="preserve">a las resoluciones que han causado ejecutoria, bajo la  consideración que cuando en un mismo medio contenga información pública y reservada o confidencial, la Unidad de Transparencia deberá elaborar una versión pública en la que se testen las partes o secciones clasificadas, lo anterior, en términos del artículo 137 de la Ley de Transparencia y Acceso a la Información Pública del Estado de México y Municipios. </w:t>
      </w:r>
      <w:r>
        <w:rPr>
          <w:rFonts w:ascii="Palatino Linotype" w:hAnsi="Palatino Linotype" w:cs="Arial"/>
          <w:sz w:val="24"/>
          <w:szCs w:val="24"/>
        </w:rPr>
        <w:tab/>
        <w:t xml:space="preserve"> </w:t>
      </w:r>
    </w:p>
    <w:p w14:paraId="711D5A73" w14:textId="77777777" w:rsidR="00C6759F" w:rsidRDefault="00C6759F" w:rsidP="00C6759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respecto de las resoluciones que no han causado ejecutoria, que son susceptibles de ser clasificadas mediante la reserva de la información, sin embargo, no fue remitido el acuerdo del comité de transparencia. </w:t>
      </w:r>
    </w:p>
    <w:p w14:paraId="751D8A75" w14:textId="0459709C" w:rsidR="00F66B5D" w:rsidRDefault="00602DD7" w:rsidP="00602DD7">
      <w:pPr>
        <w:spacing w:line="360" w:lineRule="auto"/>
        <w:jc w:val="both"/>
        <w:rPr>
          <w:rFonts w:ascii="Palatino Linotype" w:hAnsi="Palatino Linotype" w:cs="Arial"/>
          <w:sz w:val="24"/>
          <w:szCs w:val="24"/>
        </w:rPr>
      </w:pPr>
      <w:r w:rsidRPr="00602DD7">
        <w:rPr>
          <w:rFonts w:ascii="Palatino Linotype" w:hAnsi="Palatino Linotype" w:cs="Arial"/>
          <w:sz w:val="24"/>
          <w:szCs w:val="24"/>
        </w:rPr>
        <w:t xml:space="preserve">Por lo que, inconforme con la respuesta emitida por parte del </w:t>
      </w:r>
      <w:r w:rsidRPr="00602DD7">
        <w:rPr>
          <w:rFonts w:ascii="Palatino Linotype" w:hAnsi="Palatino Linotype" w:cs="Arial"/>
          <w:b/>
          <w:sz w:val="24"/>
          <w:szCs w:val="24"/>
        </w:rPr>
        <w:t>Sujeto Obligado</w:t>
      </w:r>
      <w:r w:rsidRPr="00602DD7">
        <w:rPr>
          <w:rFonts w:ascii="Palatino Linotype" w:hAnsi="Palatino Linotype" w:cs="Arial"/>
          <w:sz w:val="24"/>
          <w:szCs w:val="24"/>
        </w:rPr>
        <w:t xml:space="preserve">, </w:t>
      </w:r>
      <w:r>
        <w:rPr>
          <w:rFonts w:ascii="Palatino Linotype" w:hAnsi="Palatino Linotype" w:cs="Arial"/>
          <w:b/>
          <w:sz w:val="24"/>
          <w:szCs w:val="24"/>
        </w:rPr>
        <w:t xml:space="preserve">El </w:t>
      </w:r>
      <w:r w:rsidRPr="00602DD7">
        <w:rPr>
          <w:rFonts w:ascii="Palatino Linotype" w:hAnsi="Palatino Linotype" w:cs="Arial"/>
          <w:b/>
          <w:sz w:val="24"/>
          <w:szCs w:val="24"/>
        </w:rPr>
        <w:t xml:space="preserve">Recurrente </w:t>
      </w:r>
      <w:r w:rsidRPr="00602DD7">
        <w:rPr>
          <w:rFonts w:ascii="Palatino Linotype" w:hAnsi="Palatino Linotype" w:cs="Arial"/>
          <w:sz w:val="24"/>
          <w:szCs w:val="24"/>
        </w:rPr>
        <w:t xml:space="preserve">interpuso </w:t>
      </w:r>
      <w:r w:rsidR="00F66B5D">
        <w:rPr>
          <w:rFonts w:ascii="Palatino Linotype" w:hAnsi="Palatino Linotype" w:cs="Arial"/>
          <w:sz w:val="24"/>
          <w:szCs w:val="24"/>
        </w:rPr>
        <w:t>el medio de impugnación, exponiendo las siguientes razones o motivos de inconformidad:</w:t>
      </w:r>
    </w:p>
    <w:p w14:paraId="43A2DA12" w14:textId="77777777" w:rsidR="00F66B5D" w:rsidRDefault="00F66B5D" w:rsidP="00F66B5D">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994CC04" w14:textId="77777777" w:rsidR="00F66B5D" w:rsidRPr="00712E3A" w:rsidRDefault="00F66B5D" w:rsidP="00F66B5D">
      <w:pPr>
        <w:pStyle w:val="Citas"/>
        <w:rPr>
          <w:b/>
        </w:rPr>
      </w:pPr>
      <w:r w:rsidRPr="00B32223">
        <w:t>“</w:t>
      </w:r>
      <w:r w:rsidRPr="00294C73">
        <w:t>La respuesta negativa</w:t>
      </w:r>
      <w:r w:rsidRPr="00B32223">
        <w:t>"</w:t>
      </w:r>
      <w:r>
        <w:rPr>
          <w:b/>
          <w:bCs/>
        </w:rPr>
        <w:t xml:space="preserve"> (Sic)</w:t>
      </w:r>
    </w:p>
    <w:p w14:paraId="3C638960" w14:textId="77777777" w:rsidR="00F66B5D" w:rsidRDefault="00F66B5D" w:rsidP="00F66B5D">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199EC22" w14:textId="77777777" w:rsidR="00F66B5D" w:rsidRPr="00712E3A" w:rsidRDefault="00F66B5D" w:rsidP="00F66B5D">
      <w:pPr>
        <w:pStyle w:val="Citas"/>
      </w:pPr>
      <w:r w:rsidRPr="00B32223">
        <w:t>“</w:t>
      </w:r>
      <w:r w:rsidRPr="00294C73">
        <w:t>No entrega la información solicitada dicen que no es susceptibles de ser públicas</w:t>
      </w:r>
      <w:r w:rsidRPr="00B32223">
        <w:t>"</w:t>
      </w:r>
      <w:r w:rsidRPr="00A354C4">
        <w:t xml:space="preserve"> </w:t>
      </w:r>
      <w:r>
        <w:rPr>
          <w:b/>
        </w:rPr>
        <w:t>(Sic)</w:t>
      </w:r>
    </w:p>
    <w:p w14:paraId="51A0637A" w14:textId="77777777" w:rsidR="00F66B5D" w:rsidRDefault="00F66B5D" w:rsidP="00602DD7">
      <w:pPr>
        <w:spacing w:line="360" w:lineRule="auto"/>
        <w:jc w:val="both"/>
        <w:rPr>
          <w:rFonts w:ascii="Palatino Linotype" w:hAnsi="Palatino Linotype" w:cs="Arial"/>
          <w:sz w:val="24"/>
          <w:szCs w:val="24"/>
        </w:rPr>
      </w:pPr>
    </w:p>
    <w:p w14:paraId="763C3AFA" w14:textId="69C11F30" w:rsidR="00F66B5D" w:rsidRPr="002D4E78" w:rsidRDefault="00F66B5D" w:rsidP="00F66B5D">
      <w:pPr>
        <w:tabs>
          <w:tab w:val="left" w:pos="709"/>
        </w:tabs>
        <w:spacing w:before="240" w:line="360" w:lineRule="auto"/>
        <w:ind w:right="51"/>
        <w:jc w:val="both"/>
        <w:rPr>
          <w:rFonts w:ascii="Palatino Linotype" w:hAnsi="Palatino Linotype" w:cs="Arial"/>
          <w:sz w:val="24"/>
          <w:szCs w:val="24"/>
        </w:rPr>
      </w:pPr>
      <w:r w:rsidRPr="002D4E78">
        <w:rPr>
          <w:rFonts w:ascii="Palatino Linotype" w:hAnsi="Palatino Linotype"/>
          <w:sz w:val="24"/>
          <w:szCs w:val="24"/>
        </w:rPr>
        <w:t xml:space="preserve">Luego entonces, la parte de la </w:t>
      </w:r>
      <w:r w:rsidRPr="00B67240">
        <w:rPr>
          <w:rFonts w:ascii="Palatino Linotype" w:hAnsi="Palatino Linotype"/>
          <w:sz w:val="24"/>
          <w:szCs w:val="24"/>
        </w:rPr>
        <w:t xml:space="preserve">solicitud sobre la que no se expresó inconformidad             </w:t>
      </w:r>
      <w:r w:rsidRPr="00B67240">
        <w:rPr>
          <w:rFonts w:ascii="Palatino Linotype" w:hAnsi="Palatino Linotype"/>
          <w:b/>
          <w:bCs/>
          <w:sz w:val="24"/>
          <w:szCs w:val="24"/>
        </w:rPr>
        <w:t xml:space="preserve">(impugnación de resoluciones </w:t>
      </w:r>
      <w:r w:rsidR="00B67240" w:rsidRPr="00B67240">
        <w:rPr>
          <w:rFonts w:ascii="Palatino Linotype" w:hAnsi="Palatino Linotype"/>
          <w:b/>
          <w:bCs/>
          <w:sz w:val="24"/>
          <w:szCs w:val="24"/>
        </w:rPr>
        <w:t xml:space="preserve">de responsabilidades administrativas </w:t>
      </w:r>
      <w:r w:rsidRPr="00B67240">
        <w:rPr>
          <w:rFonts w:ascii="Palatino Linotype" w:hAnsi="Palatino Linotype"/>
          <w:b/>
          <w:bCs/>
          <w:sz w:val="24"/>
          <w:szCs w:val="24"/>
        </w:rPr>
        <w:t>y su estatus)</w:t>
      </w:r>
      <w:r>
        <w:rPr>
          <w:rFonts w:ascii="Palatino Linotype" w:hAnsi="Palatino Linotype"/>
          <w:b/>
          <w:bCs/>
        </w:rPr>
        <w:t xml:space="preserve"> </w:t>
      </w:r>
      <w:r>
        <w:rPr>
          <w:rFonts w:ascii="Palatino Linotype" w:hAnsi="Palatino Linotype"/>
          <w:sz w:val="24"/>
          <w:szCs w:val="24"/>
        </w:rPr>
        <w:lastRenderedPageBreak/>
        <w:t xml:space="preserve">debe declararse consentida por el hoy </w:t>
      </w:r>
      <w:r>
        <w:rPr>
          <w:rFonts w:ascii="Palatino Linotype" w:hAnsi="Palatino Linotype"/>
          <w:b/>
          <w:bCs/>
          <w:sz w:val="24"/>
          <w:szCs w:val="24"/>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7FAF8DF7"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0CE63465"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7674BD50"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778F8FDC"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598ED70B"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57DC9F08"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45CDCE2C"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036B46C7" w14:textId="77777777" w:rsidR="00F66B5D" w:rsidRPr="002D4E78" w:rsidRDefault="00F66B5D" w:rsidP="00F66B5D">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4586FD22" w14:textId="77777777" w:rsidR="00F66B5D" w:rsidRPr="002D4E78" w:rsidRDefault="00F66B5D" w:rsidP="00F66B5D">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66A9EE12" w14:textId="77777777" w:rsidR="00F66B5D" w:rsidRPr="002D4E78" w:rsidRDefault="00F66B5D" w:rsidP="00F66B5D">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1F17E3" w14:textId="77777777" w:rsidR="00F66B5D" w:rsidRPr="002D4E78" w:rsidRDefault="00F66B5D" w:rsidP="00F66B5D">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lastRenderedPageBreak/>
        <w:t>TERCER TRIBUNAL COLEGIADO EN MATERIA CIVIL DEL SEXTO CIRCUITO.</w:t>
      </w:r>
    </w:p>
    <w:p w14:paraId="63E40FCB" w14:textId="77777777" w:rsidR="00F66B5D" w:rsidRPr="002D4E78" w:rsidRDefault="00F66B5D" w:rsidP="00F66B5D">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3F3EBEA8" w14:textId="77777777" w:rsidR="00F66B5D" w:rsidRPr="002D4E78" w:rsidRDefault="00F66B5D" w:rsidP="00F66B5D">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6524F9B0" w14:textId="77777777" w:rsidR="00F66B5D" w:rsidRPr="002D4E78" w:rsidRDefault="00F66B5D" w:rsidP="00F66B5D">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568BB9CA" w14:textId="77777777" w:rsidR="00F66B5D" w:rsidRPr="002D4E78" w:rsidRDefault="00F66B5D" w:rsidP="00F66B5D">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496366F4" w14:textId="77777777" w:rsidR="00F66B5D" w:rsidRPr="002D4E78" w:rsidRDefault="00F66B5D" w:rsidP="00F66B5D">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2D4E78">
        <w:rPr>
          <w:rFonts w:ascii="Palatino Linotype" w:eastAsia="Times New Roman" w:hAnsi="Palatino Linotype" w:cs="Calibri"/>
          <w:b/>
          <w:i/>
          <w:color w:val="444444"/>
          <w:lang w:eastAsia="es-MX"/>
        </w:rPr>
        <w:t>[Sic]</w:t>
      </w:r>
    </w:p>
    <w:p w14:paraId="0571800D" w14:textId="77777777" w:rsidR="00F66B5D" w:rsidRPr="002D4E78" w:rsidRDefault="00F66B5D" w:rsidP="00F66B5D">
      <w:pPr>
        <w:spacing w:after="0" w:line="360" w:lineRule="auto"/>
        <w:jc w:val="both"/>
        <w:rPr>
          <w:rFonts w:ascii="Palatino Linotype" w:hAnsi="Palatino Linotype" w:cs="Arial"/>
          <w:noProof/>
          <w:color w:val="000000"/>
          <w:sz w:val="24"/>
          <w:lang w:eastAsia="es-MX"/>
        </w:rPr>
      </w:pPr>
    </w:p>
    <w:p w14:paraId="6E4A2B4B" w14:textId="77777777" w:rsidR="00F66B5D" w:rsidRPr="002D4E78" w:rsidRDefault="00F66B5D" w:rsidP="00F66B5D">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E6BBB68" w14:textId="77777777" w:rsidR="00F66B5D" w:rsidRPr="002D4E78" w:rsidRDefault="00F66B5D" w:rsidP="00F66B5D">
      <w:pPr>
        <w:pStyle w:val="Citas"/>
        <w:rPr>
          <w:b/>
        </w:rPr>
      </w:pPr>
      <w:r w:rsidRPr="002D4E78">
        <w:rPr>
          <w:b/>
        </w:rPr>
        <w:lastRenderedPageBreak/>
        <w:t xml:space="preserve">“ACTOS CONSENTIDOS TÁCITAMENTE. IMPROCEDENCIA DE SU ANÁLISIS. </w:t>
      </w:r>
    </w:p>
    <w:p w14:paraId="760152A1" w14:textId="77777777" w:rsidR="00F66B5D" w:rsidRPr="002D4E78" w:rsidRDefault="00F66B5D" w:rsidP="00F66B5D">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2BCBE021" w14:textId="77777777" w:rsidR="00F66B5D" w:rsidRPr="002D4E78" w:rsidRDefault="00F66B5D" w:rsidP="00F66B5D">
      <w:pPr>
        <w:pStyle w:val="Citas"/>
        <w:rPr>
          <w:b/>
          <w:bCs/>
        </w:rPr>
      </w:pPr>
      <w:r w:rsidRPr="002D4E78">
        <w:rPr>
          <w:b/>
          <w:bCs/>
        </w:rPr>
        <w:t>Resoluciones:</w:t>
      </w:r>
    </w:p>
    <w:p w14:paraId="47620C5B" w14:textId="77777777" w:rsidR="00F66B5D" w:rsidRPr="002D4E78" w:rsidRDefault="00F66B5D" w:rsidP="00F66B5D">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1780EC02" w14:textId="77777777" w:rsidR="00F66B5D" w:rsidRPr="002D4E78" w:rsidRDefault="00AB73D4" w:rsidP="00F66B5D">
      <w:pPr>
        <w:pStyle w:val="Citas"/>
        <w:rPr>
          <w:sz w:val="20"/>
        </w:rPr>
      </w:pPr>
      <w:hyperlink r:id="rId10" w:history="1">
        <w:r w:rsidR="00F66B5D" w:rsidRPr="002D4E78">
          <w:rPr>
            <w:rStyle w:val="Hipervnculo"/>
          </w:rPr>
          <w:t>http://consultas.ifai.org.mx/descargar.php?r=./pdf/resoluciones/2018/&amp;a=RRA%204548.pdf</w:t>
        </w:r>
      </w:hyperlink>
    </w:p>
    <w:p w14:paraId="47EAC040" w14:textId="77777777" w:rsidR="00F66B5D" w:rsidRPr="002D4E78" w:rsidRDefault="00F66B5D" w:rsidP="00F66B5D">
      <w:pPr>
        <w:pStyle w:val="Citas"/>
        <w:rPr>
          <w:b/>
        </w:rPr>
      </w:pPr>
      <w:r w:rsidRPr="002D4E78">
        <w:rPr>
          <w:b/>
        </w:rPr>
        <w:t xml:space="preserve">RRA 5097/18. </w:t>
      </w:r>
      <w:r w:rsidRPr="002D4E78">
        <w:t>Secretaría de Hacienda y Crédito Público. 05 de septiembre de 2018. Por unanimidad. Comisionado Ponente Joel Salas Suárez.</w:t>
      </w:r>
    </w:p>
    <w:p w14:paraId="13DE2195" w14:textId="77777777" w:rsidR="00F66B5D" w:rsidRPr="002D4E78" w:rsidRDefault="00AB73D4" w:rsidP="00F66B5D">
      <w:pPr>
        <w:pStyle w:val="Citas"/>
        <w:rPr>
          <w:sz w:val="20"/>
        </w:rPr>
      </w:pPr>
      <w:hyperlink r:id="rId11" w:history="1">
        <w:r w:rsidR="00F66B5D" w:rsidRPr="002D4E78">
          <w:rPr>
            <w:rStyle w:val="Hipervnculo"/>
          </w:rPr>
          <w:t>http://consultas.ifai.org.mx/descargar.php?r=./pdf/resoluciones/2018/&amp;a=RRA%205097.pdf</w:t>
        </w:r>
      </w:hyperlink>
    </w:p>
    <w:p w14:paraId="4BBB0BCC" w14:textId="77777777" w:rsidR="00F66B5D" w:rsidRPr="002D4E78" w:rsidRDefault="00F66B5D" w:rsidP="00F66B5D">
      <w:pPr>
        <w:pStyle w:val="Citas"/>
        <w:rPr>
          <w:b/>
        </w:rPr>
      </w:pPr>
      <w:r w:rsidRPr="002D4E78">
        <w:rPr>
          <w:b/>
        </w:rPr>
        <w:t xml:space="preserve">RRA 14270/19. </w:t>
      </w:r>
      <w:r w:rsidRPr="002D4E78">
        <w:t>Registro Agrario Nacional. 22 de enero de 2020. Por unanimidad. Comisionado Ponente Francisco Javier Acuña Llamas.</w:t>
      </w:r>
    </w:p>
    <w:p w14:paraId="61C07390" w14:textId="77777777" w:rsidR="00F66B5D" w:rsidRPr="009754D6" w:rsidRDefault="00AB73D4" w:rsidP="00F66B5D">
      <w:pPr>
        <w:pStyle w:val="Citas"/>
        <w:rPr>
          <w:rStyle w:val="Hipervnculo"/>
          <w:b/>
          <w:bCs/>
          <w:color w:val="auto"/>
          <w:sz w:val="24"/>
          <w:szCs w:val="24"/>
          <w:u w:val="none"/>
          <w:lang w:val="en-US"/>
        </w:rPr>
      </w:pPr>
      <w:hyperlink r:id="rId12" w:history="1">
        <w:r w:rsidR="00F66B5D" w:rsidRPr="002D4E78">
          <w:rPr>
            <w:rStyle w:val="Hipervnculo"/>
            <w:lang w:val="en-US"/>
          </w:rPr>
          <w:t>http://consultas.ifai.org.mx/descargar.php?r=./pdf/resoluciones/2019/&amp;a=RRA%2014270.pdf</w:t>
        </w:r>
      </w:hyperlink>
      <w:r w:rsidR="00F66B5D" w:rsidRPr="002D4E78">
        <w:rPr>
          <w:rStyle w:val="Hipervnculo"/>
          <w:sz w:val="20"/>
          <w:lang w:val="en-US"/>
        </w:rPr>
        <w:t xml:space="preserve">” </w:t>
      </w:r>
      <w:r w:rsidR="00F66B5D" w:rsidRPr="002D4E78">
        <w:rPr>
          <w:rStyle w:val="Hipervnculo"/>
          <w:i w:val="0"/>
          <w:iCs/>
          <w:sz w:val="24"/>
          <w:szCs w:val="24"/>
          <w:u w:val="none"/>
          <w:lang w:val="en-US"/>
        </w:rPr>
        <w:t xml:space="preserve"> </w:t>
      </w:r>
      <w:r w:rsidR="00F66B5D" w:rsidRPr="002D4E78">
        <w:rPr>
          <w:rStyle w:val="Hipervnculo"/>
          <w:b/>
          <w:bCs/>
          <w:color w:val="auto"/>
          <w:sz w:val="24"/>
          <w:szCs w:val="24"/>
          <w:u w:val="none"/>
          <w:lang w:val="en-US"/>
        </w:rPr>
        <w:t>[Sic]</w:t>
      </w:r>
      <w:r w:rsidR="00F66B5D" w:rsidRPr="009754D6">
        <w:rPr>
          <w:rStyle w:val="Hipervnculo"/>
          <w:b/>
          <w:bCs/>
          <w:color w:val="auto"/>
          <w:sz w:val="24"/>
          <w:szCs w:val="24"/>
          <w:u w:val="none"/>
          <w:lang w:val="en-US"/>
        </w:rPr>
        <w:t xml:space="preserve"> </w:t>
      </w:r>
    </w:p>
    <w:p w14:paraId="2F1E4F14" w14:textId="77777777" w:rsidR="00F66B5D" w:rsidRPr="00FA11EC" w:rsidRDefault="00F66B5D" w:rsidP="00F66B5D">
      <w:pPr>
        <w:spacing w:after="0" w:line="360" w:lineRule="auto"/>
        <w:jc w:val="both"/>
        <w:rPr>
          <w:rFonts w:ascii="Palatino Linotype" w:hAnsi="Palatino Linotype" w:cs="Arial"/>
          <w:color w:val="000000"/>
          <w:sz w:val="24"/>
          <w:lang w:val="en-US"/>
        </w:rPr>
      </w:pPr>
    </w:p>
    <w:p w14:paraId="38CC7E18" w14:textId="22EA73F1" w:rsidR="00F66B5D" w:rsidRDefault="00F66B5D" w:rsidP="00F66B5D">
      <w:pPr>
        <w:pStyle w:val="infoemcitas"/>
        <w:tabs>
          <w:tab w:val="left" w:pos="7655"/>
        </w:tabs>
        <w:ind w:left="0" w:right="0"/>
        <w:rPr>
          <w:rFonts w:cs="Arial"/>
          <w:i w:val="0"/>
          <w:noProof/>
          <w:color w:val="000000"/>
          <w:sz w:val="24"/>
          <w:lang w:eastAsia="es-MX"/>
        </w:rPr>
      </w:pPr>
      <w:r w:rsidRPr="004B0DB0">
        <w:rPr>
          <w:i w:val="0"/>
          <w:sz w:val="24"/>
          <w:szCs w:val="24"/>
        </w:rPr>
        <w:lastRenderedPageBreak/>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El</w:t>
      </w:r>
      <w:r w:rsidRPr="004B0DB0">
        <w:rPr>
          <w:rFonts w:cs="Arial"/>
          <w:b/>
          <w:i w:val="0"/>
          <w:noProof/>
          <w:color w:val="000000"/>
          <w:sz w:val="24"/>
          <w:lang w:eastAsia="es-MX"/>
        </w:rPr>
        <w:t xml:space="preserve"> Recurrente, </w:t>
      </w:r>
      <w:r>
        <w:rPr>
          <w:rFonts w:cs="Arial"/>
          <w:bCs/>
          <w:i w:val="0"/>
          <w:noProof/>
          <w:color w:val="000000"/>
          <w:sz w:val="24"/>
          <w:lang w:eastAsia="es-MX"/>
        </w:rPr>
        <w:t xml:space="preserve">quién a traves de sus motivos de inconformidad actualiza las hipotesis normativas previstas en el artículo 179, fracciones I y V de la Ley de Transparencia </w:t>
      </w:r>
      <w:r>
        <w:rPr>
          <w:rFonts w:cs="Arial"/>
          <w:i w:val="0"/>
          <w:noProof/>
          <w:color w:val="000000"/>
          <w:sz w:val="24"/>
          <w:lang w:eastAsia="es-MX"/>
        </w:rPr>
        <w:t xml:space="preserve">y Acceso a la Información Pública del Estado de Mexico y Municipios, cuyo contenido literal es el siguiente: </w:t>
      </w:r>
    </w:p>
    <w:p w14:paraId="180E31AB" w14:textId="77777777" w:rsidR="00F66B5D" w:rsidRDefault="00F66B5D" w:rsidP="00F66B5D">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73942384" w14:textId="77777777" w:rsidR="00F66B5D" w:rsidRDefault="00F66B5D" w:rsidP="00F66B5D">
      <w:pPr>
        <w:pStyle w:val="Citas"/>
      </w:pPr>
      <w:r>
        <w:t>I. La negativa a la información solicitada;</w:t>
      </w:r>
    </w:p>
    <w:p w14:paraId="15237A37" w14:textId="77777777" w:rsidR="00F66B5D" w:rsidRDefault="00F66B5D" w:rsidP="00F66B5D">
      <w:pPr>
        <w:pStyle w:val="Citas"/>
      </w:pPr>
      <w:r>
        <w:t>(…)</w:t>
      </w:r>
    </w:p>
    <w:p w14:paraId="2DD26E97" w14:textId="77777777" w:rsidR="00F66B5D" w:rsidRDefault="00F66B5D" w:rsidP="00F66B5D">
      <w:pPr>
        <w:pStyle w:val="Citas"/>
      </w:pPr>
      <w:r w:rsidRPr="00F66B5D">
        <w:t xml:space="preserve">V. La entrega de información incompleta; </w:t>
      </w:r>
    </w:p>
    <w:p w14:paraId="5C477E5E" w14:textId="72CFED60" w:rsidR="00F66B5D" w:rsidRPr="00FA11EC" w:rsidRDefault="00F66B5D" w:rsidP="00F66B5D">
      <w:pPr>
        <w:pStyle w:val="Citas"/>
        <w:rPr>
          <w:b/>
          <w:bCs/>
        </w:rPr>
      </w:pPr>
      <w:r>
        <w:t xml:space="preserve">(…)” </w:t>
      </w:r>
      <w:r>
        <w:rPr>
          <w:b/>
          <w:bCs/>
        </w:rPr>
        <w:t>(Sic)</w:t>
      </w:r>
    </w:p>
    <w:p w14:paraId="6655E00B" w14:textId="77777777" w:rsidR="00F66B5D" w:rsidRDefault="00F66B5D" w:rsidP="00CD44E6">
      <w:pPr>
        <w:pStyle w:val="infoemcitas"/>
        <w:tabs>
          <w:tab w:val="left" w:pos="7655"/>
        </w:tabs>
        <w:ind w:left="0" w:right="0"/>
        <w:rPr>
          <w:i w:val="0"/>
          <w:iCs/>
          <w:sz w:val="24"/>
          <w:szCs w:val="24"/>
          <w:lang w:eastAsia="es-MX"/>
        </w:rPr>
      </w:pPr>
    </w:p>
    <w:p w14:paraId="231F2821" w14:textId="5568E3EE" w:rsidR="00F66B5D" w:rsidRDefault="00CD44E6" w:rsidP="00CD44E6">
      <w:pPr>
        <w:pStyle w:val="Citas"/>
        <w:tabs>
          <w:tab w:val="left" w:pos="7470"/>
        </w:tabs>
        <w:ind w:left="0" w:right="72"/>
        <w:rPr>
          <w:i w:val="0"/>
          <w:sz w:val="24"/>
          <w:szCs w:val="24"/>
        </w:rPr>
      </w:pPr>
      <w:r>
        <w:rPr>
          <w:i w:val="0"/>
          <w:sz w:val="24"/>
          <w:szCs w:val="24"/>
        </w:rPr>
        <w:t xml:space="preserve">Por otra parte, como fue referido en el antecedente </w:t>
      </w:r>
      <w:r w:rsidR="00B67240">
        <w:rPr>
          <w:i w:val="0"/>
          <w:sz w:val="24"/>
          <w:szCs w:val="24"/>
        </w:rPr>
        <w:t>quinto</w:t>
      </w:r>
      <w:r>
        <w:rPr>
          <w:i w:val="0"/>
          <w:sz w:val="24"/>
          <w:szCs w:val="24"/>
        </w:rPr>
        <w:t xml:space="preserve">, en fecha </w:t>
      </w:r>
      <w:r w:rsidR="00F66B5D">
        <w:rPr>
          <w:b/>
          <w:bCs/>
          <w:i w:val="0"/>
          <w:sz w:val="24"/>
          <w:szCs w:val="24"/>
        </w:rPr>
        <w:t xml:space="preserve">veintinueve de mayo de dos mil veinticinco, El Sujeto Obligado </w:t>
      </w:r>
      <w:r w:rsidR="00F66B5D">
        <w:rPr>
          <w:i w:val="0"/>
          <w:sz w:val="24"/>
          <w:szCs w:val="24"/>
        </w:rPr>
        <w:t>rindió su informe justificado en los siguientes términos:</w:t>
      </w:r>
    </w:p>
    <w:p w14:paraId="066B0890" w14:textId="68171BFB" w:rsidR="00F66B5D" w:rsidRPr="008E2083" w:rsidRDefault="00F66B5D" w:rsidP="00AE5384">
      <w:pPr>
        <w:pStyle w:val="Citas"/>
        <w:numPr>
          <w:ilvl w:val="0"/>
          <w:numId w:val="7"/>
        </w:numPr>
        <w:tabs>
          <w:tab w:val="left" w:pos="7470"/>
        </w:tabs>
        <w:ind w:right="72"/>
        <w:rPr>
          <w:b/>
          <w:bCs/>
          <w:i w:val="0"/>
          <w:sz w:val="24"/>
          <w:szCs w:val="24"/>
        </w:rPr>
      </w:pPr>
      <w:r>
        <w:rPr>
          <w:b/>
          <w:bCs/>
          <w:i w:val="0"/>
          <w:sz w:val="24"/>
          <w:szCs w:val="24"/>
        </w:rPr>
        <w:t xml:space="preserve">“INFORME JUSTIFICADO 5500.pdf”: </w:t>
      </w:r>
      <w:r w:rsidR="008E2083">
        <w:rPr>
          <w:i w:val="0"/>
          <w:sz w:val="24"/>
          <w:szCs w:val="24"/>
        </w:rPr>
        <w:t>Compila lo siguiente:</w:t>
      </w:r>
    </w:p>
    <w:p w14:paraId="6B228331" w14:textId="5F9F20B1" w:rsidR="008E2083" w:rsidRPr="008E2083" w:rsidRDefault="008E2083" w:rsidP="00AE5384">
      <w:pPr>
        <w:pStyle w:val="Citas"/>
        <w:numPr>
          <w:ilvl w:val="0"/>
          <w:numId w:val="8"/>
        </w:numPr>
        <w:tabs>
          <w:tab w:val="left" w:pos="7470"/>
        </w:tabs>
        <w:ind w:right="72"/>
        <w:rPr>
          <w:b/>
          <w:bCs/>
          <w:i w:val="0"/>
          <w:sz w:val="24"/>
          <w:szCs w:val="24"/>
        </w:rPr>
      </w:pPr>
      <w:r>
        <w:rPr>
          <w:i w:val="0"/>
          <w:sz w:val="24"/>
          <w:szCs w:val="24"/>
        </w:rPr>
        <w:t xml:space="preserve">Oficio número </w:t>
      </w:r>
      <w:r>
        <w:rPr>
          <w:b/>
          <w:bCs/>
          <w:i w:val="0"/>
          <w:sz w:val="24"/>
          <w:szCs w:val="24"/>
        </w:rPr>
        <w:t xml:space="preserve">203010000/2019/2025 </w:t>
      </w:r>
      <w:r>
        <w:rPr>
          <w:i w:val="0"/>
          <w:sz w:val="24"/>
          <w:szCs w:val="24"/>
        </w:rPr>
        <w:t xml:space="preserve">signado por el titular del órgano interno de control, dirigido al titular de la unidad de transparencia, de </w:t>
      </w:r>
      <w:r>
        <w:rPr>
          <w:i w:val="0"/>
          <w:sz w:val="24"/>
          <w:szCs w:val="24"/>
        </w:rPr>
        <w:lastRenderedPageBreak/>
        <w:t>fecha veintiséis de mayo de dos mil veinticinco, refiere adjuntar oficio emitido por el servidor público habilitado estimado competente.</w:t>
      </w:r>
    </w:p>
    <w:p w14:paraId="4382E4F6" w14:textId="52DB03A3" w:rsidR="008E2083" w:rsidRPr="00F66B5D" w:rsidRDefault="008E2083" w:rsidP="00AE5384">
      <w:pPr>
        <w:pStyle w:val="Citas"/>
        <w:numPr>
          <w:ilvl w:val="0"/>
          <w:numId w:val="8"/>
        </w:numPr>
        <w:tabs>
          <w:tab w:val="left" w:pos="7470"/>
        </w:tabs>
        <w:ind w:right="72"/>
        <w:rPr>
          <w:b/>
          <w:bCs/>
          <w:i w:val="0"/>
          <w:sz w:val="24"/>
          <w:szCs w:val="24"/>
        </w:rPr>
      </w:pPr>
      <w:r>
        <w:rPr>
          <w:i w:val="0"/>
          <w:sz w:val="24"/>
          <w:szCs w:val="24"/>
        </w:rPr>
        <w:t xml:space="preserve">Oficio sin número, signado por el titular de la dirección resolutora de responsabilidades administrativas, dirigido a la delegada administrativa del órgano interno de control, de fecha veintiséis de mayo de dos mil veinticinco, </w:t>
      </w:r>
      <w:r w:rsidR="00C6759F">
        <w:rPr>
          <w:i w:val="0"/>
          <w:sz w:val="24"/>
          <w:szCs w:val="24"/>
        </w:rPr>
        <w:t xml:space="preserve">ratifica la respuesta primigenia. </w:t>
      </w:r>
    </w:p>
    <w:p w14:paraId="5B8452E4" w14:textId="77777777" w:rsidR="00C6759F" w:rsidRDefault="00C6759F" w:rsidP="00CD44E6">
      <w:pPr>
        <w:pStyle w:val="Citas"/>
        <w:tabs>
          <w:tab w:val="left" w:pos="7470"/>
        </w:tabs>
        <w:ind w:left="0" w:right="72"/>
        <w:rPr>
          <w:i w:val="0"/>
          <w:sz w:val="24"/>
          <w:szCs w:val="24"/>
        </w:rPr>
      </w:pPr>
    </w:p>
    <w:p w14:paraId="404132AA" w14:textId="027BB3E9" w:rsidR="00032D9D" w:rsidRDefault="00740EC4" w:rsidP="003C4D1D">
      <w:pPr>
        <w:pStyle w:val="Sinespaciado"/>
        <w:spacing w:line="360" w:lineRule="auto"/>
        <w:jc w:val="both"/>
        <w:rPr>
          <w:rFonts w:ascii="Palatino Linotype" w:hAnsi="Palatino Linotype"/>
        </w:rPr>
      </w:pPr>
      <w:r w:rsidRPr="003C4D1D">
        <w:rPr>
          <w:rFonts w:ascii="Palatino Linotype" w:hAnsi="Palatino Linotype"/>
        </w:rPr>
        <w:t>En este sentido</w:t>
      </w:r>
      <w:r w:rsidR="00374C84" w:rsidRPr="003C4D1D">
        <w:rPr>
          <w:rFonts w:ascii="Palatino Linotype" w:hAnsi="Palatino Linotype"/>
        </w:rPr>
        <w:t xml:space="preserve"> se comprende que mediante informe justificado </w:t>
      </w:r>
      <w:r w:rsidR="00374C84" w:rsidRPr="003C4D1D">
        <w:rPr>
          <w:rFonts w:ascii="Palatino Linotype" w:hAnsi="Palatino Linotype"/>
          <w:b/>
          <w:bCs/>
        </w:rPr>
        <w:t xml:space="preserve">El Sujeto Obligado </w:t>
      </w:r>
      <w:r w:rsidR="00374C84" w:rsidRPr="003C4D1D">
        <w:rPr>
          <w:rFonts w:ascii="Palatino Linotype" w:hAnsi="Palatino Linotype"/>
        </w:rPr>
        <w:t xml:space="preserve">no aportó elementos novedosos tendientes a subsanar la violación al derecho de acceso a la información pública, resultando procedente ordenar </w:t>
      </w:r>
      <w:r w:rsidR="00C6759F">
        <w:rPr>
          <w:rFonts w:ascii="Palatino Linotype" w:hAnsi="Palatino Linotype"/>
        </w:rPr>
        <w:t xml:space="preserve">la entrega de la siguiente información: </w:t>
      </w:r>
    </w:p>
    <w:p w14:paraId="3ABF7068" w14:textId="77777777" w:rsidR="00D54E8C" w:rsidRDefault="00D54E8C" w:rsidP="00AE5384">
      <w:pPr>
        <w:pStyle w:val="Sinespaciado"/>
        <w:numPr>
          <w:ilvl w:val="0"/>
          <w:numId w:val="3"/>
        </w:numPr>
        <w:spacing w:line="360" w:lineRule="auto"/>
        <w:jc w:val="both"/>
        <w:rPr>
          <w:rFonts w:ascii="Palatino Linotype" w:hAnsi="Palatino Linotype" w:cs="Arial"/>
        </w:rPr>
      </w:pPr>
      <w:r w:rsidRPr="00D54E8C">
        <w:rPr>
          <w:rFonts w:ascii="Palatino Linotype" w:hAnsi="Palatino Linotype" w:cs="Arial"/>
        </w:rPr>
        <w:t xml:space="preserve">El o los documentos donde consten las resoluciones </w:t>
      </w:r>
      <w:r w:rsidRPr="00D54E8C">
        <w:rPr>
          <w:rFonts w:ascii="Palatino Linotype" w:hAnsi="Palatino Linotype" w:cs="Arial"/>
          <w:b/>
          <w:bCs/>
          <w:u w:val="single"/>
        </w:rPr>
        <w:t>firmes</w:t>
      </w:r>
      <w:r w:rsidRPr="00D54E8C">
        <w:rPr>
          <w:rFonts w:ascii="Palatino Linotype" w:hAnsi="Palatino Linotype" w:cs="Arial"/>
        </w:rPr>
        <w:t xml:space="preserve"> emitidas por el área resolutora del órgano interno de control, derivadas de procedimientos por </w:t>
      </w:r>
      <w:r w:rsidRPr="00D54E8C">
        <w:rPr>
          <w:rFonts w:ascii="Palatino Linotype" w:hAnsi="Palatino Linotype" w:cs="Arial"/>
          <w:b/>
          <w:bCs/>
          <w:u w:val="single"/>
        </w:rPr>
        <w:t>faltas no graves,</w:t>
      </w:r>
      <w:r w:rsidRPr="00D54E8C">
        <w:rPr>
          <w:rFonts w:ascii="Palatino Linotype" w:hAnsi="Palatino Linotype" w:cs="Arial"/>
        </w:rPr>
        <w:t xml:space="preserve"> del periodo comprendido del uno de julio al treinta y uno de octubre de dos mil veintitrés. </w:t>
      </w:r>
    </w:p>
    <w:p w14:paraId="1D38D27B" w14:textId="77777777" w:rsidR="00D54E8C" w:rsidRPr="00D54E8C" w:rsidRDefault="00D54E8C" w:rsidP="00D54E8C">
      <w:pPr>
        <w:pStyle w:val="Sinespaciado"/>
        <w:spacing w:line="360" w:lineRule="auto"/>
        <w:ind w:left="782"/>
        <w:jc w:val="both"/>
        <w:rPr>
          <w:rFonts w:ascii="Palatino Linotype" w:hAnsi="Palatino Linotype" w:cs="Arial"/>
        </w:rPr>
      </w:pPr>
    </w:p>
    <w:p w14:paraId="5D481CC6" w14:textId="77777777" w:rsidR="00D54E8C" w:rsidRPr="00D54E8C" w:rsidRDefault="00D54E8C" w:rsidP="00AE5384">
      <w:pPr>
        <w:pStyle w:val="Sinespaciado"/>
        <w:numPr>
          <w:ilvl w:val="0"/>
          <w:numId w:val="3"/>
        </w:numPr>
        <w:spacing w:line="360" w:lineRule="auto"/>
        <w:jc w:val="both"/>
        <w:rPr>
          <w:rFonts w:ascii="Palatino Linotype" w:hAnsi="Palatino Linotype" w:cs="Arial"/>
        </w:rPr>
      </w:pPr>
      <w:r w:rsidRPr="00D54E8C">
        <w:rPr>
          <w:rFonts w:ascii="Palatino Linotype" w:hAnsi="Palatino Linotype" w:cs="Arial"/>
        </w:rPr>
        <w:t xml:space="preserve">El Acuerdo emitido por el Comité de Transparencia, mediante el cual se clasifique como información reservada, las resoluciones que </w:t>
      </w:r>
      <w:r w:rsidRPr="00D54E8C">
        <w:rPr>
          <w:rFonts w:ascii="Palatino Linotype" w:hAnsi="Palatino Linotype" w:cs="Arial"/>
          <w:b/>
          <w:bCs/>
          <w:u w:val="single"/>
        </w:rPr>
        <w:t>no han quedado firmes</w:t>
      </w:r>
      <w:r w:rsidRPr="00D54E8C">
        <w:rPr>
          <w:rFonts w:ascii="Palatino Linotype" w:hAnsi="Palatino Linotype" w:cs="Arial"/>
        </w:rPr>
        <w:t xml:space="preserve"> emitidas por el área resolutora del órgano interno de control, derivadas de procedimientos por </w:t>
      </w:r>
      <w:r w:rsidRPr="00D54E8C">
        <w:rPr>
          <w:rFonts w:ascii="Palatino Linotype" w:hAnsi="Palatino Linotype" w:cs="Arial"/>
          <w:b/>
          <w:bCs/>
          <w:u w:val="single"/>
        </w:rPr>
        <w:t>faltas no graves,</w:t>
      </w:r>
      <w:r w:rsidRPr="00D54E8C">
        <w:rPr>
          <w:rFonts w:ascii="Palatino Linotype" w:hAnsi="Palatino Linotype" w:cs="Arial"/>
        </w:rPr>
        <w:t xml:space="preserve"> del periodo comprendido del uno de julio al treinta y uno de octubre de dos mil veintitrés. </w:t>
      </w:r>
    </w:p>
    <w:p w14:paraId="5E2CA1BB" w14:textId="77777777" w:rsidR="00A65A94" w:rsidRDefault="00A65A94" w:rsidP="003C4D1D">
      <w:pPr>
        <w:pStyle w:val="Sinespaciado"/>
        <w:spacing w:line="360" w:lineRule="auto"/>
        <w:jc w:val="both"/>
        <w:rPr>
          <w:rFonts w:ascii="Palatino Linotype" w:hAnsi="Palatino Linotype" w:cs="Arial"/>
        </w:rPr>
      </w:pPr>
    </w:p>
    <w:p w14:paraId="3E52DED2" w14:textId="77777777" w:rsidR="00C17571" w:rsidRDefault="00C17571" w:rsidP="003C4D1D">
      <w:pPr>
        <w:pStyle w:val="Sinespaciado"/>
        <w:spacing w:line="360" w:lineRule="auto"/>
        <w:jc w:val="both"/>
        <w:rPr>
          <w:rFonts w:ascii="Palatino Linotype" w:hAnsi="Palatino Linotype" w:cs="Arial"/>
        </w:rPr>
      </w:pPr>
    </w:p>
    <w:p w14:paraId="43819D0C" w14:textId="5A0A006D" w:rsidR="00573B54" w:rsidRPr="00C95BC8" w:rsidRDefault="003A02F8" w:rsidP="00573B54">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D</w:t>
      </w:r>
      <w:r w:rsidR="00573B54" w:rsidRPr="00C95BC8">
        <w:rPr>
          <w:rFonts w:ascii="Palatino Linotype" w:hAnsi="Palatino Linotype"/>
          <w:b/>
          <w:sz w:val="28"/>
          <w:szCs w:val="28"/>
        </w:rPr>
        <w:t xml:space="preserve">e la Versión Pública </w:t>
      </w:r>
    </w:p>
    <w:p w14:paraId="40FA6B22"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1ECBDC8"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523997F8" w14:textId="77777777" w:rsidR="000A23DB" w:rsidRDefault="000A23DB" w:rsidP="000A23DB">
      <w:pPr>
        <w:pStyle w:val="Citas"/>
      </w:pPr>
      <w:r>
        <w:rPr>
          <w:b/>
        </w:rPr>
        <w:t xml:space="preserve">“Artículo 3. </w:t>
      </w:r>
      <w:r>
        <w:t xml:space="preserve">Para los efectos de la presente Ley se entenderá por: </w:t>
      </w:r>
    </w:p>
    <w:p w14:paraId="0687D7AB" w14:textId="77777777" w:rsidR="000A23DB" w:rsidRDefault="000A23DB" w:rsidP="000A23DB">
      <w:pPr>
        <w:pStyle w:val="Citas"/>
      </w:pPr>
      <w:r>
        <w:t>(…)</w:t>
      </w:r>
    </w:p>
    <w:p w14:paraId="2469750B" w14:textId="77777777" w:rsidR="000A23DB" w:rsidRDefault="000A23DB" w:rsidP="000A23DB">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7CBBEA21" w14:textId="77777777" w:rsidR="000A23DB" w:rsidRDefault="000A23DB" w:rsidP="000A23DB">
      <w:pPr>
        <w:pStyle w:val="Citas"/>
      </w:pPr>
      <w:r>
        <w:t>(…)</w:t>
      </w:r>
    </w:p>
    <w:p w14:paraId="5011EA99" w14:textId="77777777" w:rsidR="000A23DB" w:rsidRDefault="000A23DB" w:rsidP="000A23DB">
      <w:pPr>
        <w:pStyle w:val="Citas"/>
      </w:pPr>
      <w:r>
        <w:rPr>
          <w:b/>
        </w:rPr>
        <w:t>XX.</w:t>
      </w:r>
      <w:r>
        <w:t xml:space="preserve"> </w:t>
      </w:r>
      <w:r>
        <w:rPr>
          <w:b/>
        </w:rPr>
        <w:t>Información clasificada:</w:t>
      </w:r>
      <w:r>
        <w:t xml:space="preserve"> Aquella considerada por la presente Ley como reservada o confidencial; </w:t>
      </w:r>
    </w:p>
    <w:p w14:paraId="5A61DE1A" w14:textId="77777777" w:rsidR="000A23DB" w:rsidRDefault="000A23DB" w:rsidP="000A23DB">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w:t>
      </w:r>
      <w:r>
        <w:lastRenderedPageBreak/>
        <w:t xml:space="preserve">titularidad corresponda a particulares, sujetos de derecho internacional o a sujetos obligados cuando no involucren el ejercicio de recursos públicos; </w:t>
      </w:r>
    </w:p>
    <w:p w14:paraId="77926236" w14:textId="77777777" w:rsidR="000A23DB" w:rsidRDefault="000A23DB" w:rsidP="000A23DB">
      <w:pPr>
        <w:pStyle w:val="Citas"/>
      </w:pPr>
      <w:r>
        <w:t>(…)</w:t>
      </w:r>
    </w:p>
    <w:p w14:paraId="45CE987E" w14:textId="77777777" w:rsidR="000A23DB" w:rsidRDefault="000A23DB" w:rsidP="000A23DB">
      <w:pPr>
        <w:pStyle w:val="Citas"/>
      </w:pPr>
      <w:r>
        <w:rPr>
          <w:b/>
        </w:rPr>
        <w:t>XLV. Versión pública:</w:t>
      </w:r>
      <w:r>
        <w:t xml:space="preserve"> Documento en el que se elimine, suprime o borra la información clasificada como reservada o confidencial para permitir su acceso. </w:t>
      </w:r>
    </w:p>
    <w:p w14:paraId="21BD02C0" w14:textId="77777777" w:rsidR="000A23DB" w:rsidRDefault="000A23DB" w:rsidP="000A23DB">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6B1F4595" w14:textId="77777777" w:rsidR="000A23DB" w:rsidRPr="0019758F" w:rsidRDefault="000A23DB" w:rsidP="000A23DB">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29BD4A0F" w14:textId="77777777" w:rsidR="000A23DB" w:rsidRDefault="000A23DB" w:rsidP="000A23DB"/>
    <w:p w14:paraId="5DCEEEB3"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19758F">
        <w:rPr>
          <w:rFonts w:ascii="Palatino Linotype" w:hAnsi="Palatino Linotype"/>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6A82D48" w14:textId="77777777" w:rsidR="000A23DB" w:rsidRDefault="000A23DB" w:rsidP="000A23DB">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5CDDFE58" w14:textId="77777777" w:rsidR="000A23DB" w:rsidRDefault="000A23DB" w:rsidP="000A23DB">
      <w:pPr>
        <w:pStyle w:val="Citas"/>
      </w:pPr>
      <w:r>
        <w:t>El responsable podrá tratar datos personales para finalidades distintas a aquéllas establecidas en el aviso de privacidad, en los casos siguientes:</w:t>
      </w:r>
    </w:p>
    <w:p w14:paraId="4B7351FB" w14:textId="77777777" w:rsidR="000A23DB" w:rsidRDefault="000A23DB" w:rsidP="000A23DB">
      <w:pPr>
        <w:pStyle w:val="Citas"/>
      </w:pPr>
      <w:r>
        <w:t>I. Cuente con atribuciones conferidas en ley y medie el consentimiento del titular.</w:t>
      </w:r>
    </w:p>
    <w:p w14:paraId="221CE61F" w14:textId="77777777" w:rsidR="000A23DB" w:rsidRDefault="000A23DB" w:rsidP="000A23DB">
      <w:pPr>
        <w:pStyle w:val="Citas"/>
      </w:pPr>
      <w:r>
        <w:t>II. Se trate de una persona reportada como desaparecida, en los términos previstos en la presente Ley y demás disposiciones legales aplicables...</w:t>
      </w:r>
    </w:p>
    <w:p w14:paraId="49B5083B" w14:textId="77777777" w:rsidR="000A23DB" w:rsidRPr="0019758F" w:rsidRDefault="000A23DB" w:rsidP="000A23DB">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41099886" w14:textId="77777777" w:rsidR="000A23DB" w:rsidRDefault="000A23DB" w:rsidP="000A23DB">
      <w:pPr>
        <w:spacing w:line="360" w:lineRule="auto"/>
        <w:jc w:val="both"/>
        <w:rPr>
          <w:rFonts w:ascii="Palatino Linotype" w:hAnsi="Palatino Linotype"/>
          <w:sz w:val="24"/>
          <w:szCs w:val="24"/>
        </w:rPr>
      </w:pPr>
    </w:p>
    <w:p w14:paraId="282D2566"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7006FED" w14:textId="77777777" w:rsidR="000A23DB" w:rsidRPr="0019758F" w:rsidRDefault="000A23DB" w:rsidP="000A23DB">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16D2C7F1" w14:textId="77777777" w:rsidR="000A23DB" w:rsidRDefault="000A23DB" w:rsidP="000A23D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4D3128" w14:textId="77777777" w:rsidR="000A23DB" w:rsidRPr="001571EB" w:rsidRDefault="000A23DB" w:rsidP="000A23DB">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63A5BF" w14:textId="77777777" w:rsidR="000A23DB" w:rsidRPr="001571EB" w:rsidRDefault="000A23DB" w:rsidP="000A23DB">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CDA5E89" w14:textId="77777777" w:rsidR="000A23DB" w:rsidRDefault="000A23DB" w:rsidP="000A23DB">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106998EC" w14:textId="77777777" w:rsidR="000A23DB" w:rsidRDefault="000A23DB" w:rsidP="000A23D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1C3F9F"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CC17ED7"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62BF445"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F46BFB3"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8351E8E" w14:textId="77777777" w:rsidR="000A23DB" w:rsidRPr="00EE0180"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8E1EFF8" w14:textId="77777777" w:rsidR="000A23DB" w:rsidRPr="001571EB" w:rsidRDefault="000A23DB" w:rsidP="000A23DB">
      <w:pPr>
        <w:autoSpaceDE w:val="0"/>
        <w:autoSpaceDN w:val="0"/>
        <w:adjustRightInd w:val="0"/>
        <w:spacing w:before="120" w:after="120"/>
        <w:ind w:left="567" w:right="850"/>
        <w:jc w:val="both"/>
        <w:rPr>
          <w:rFonts w:ascii="Palatino Linotype" w:eastAsia="Times New Roman" w:hAnsi="Palatino Linotype" w:cs="Arial"/>
          <w:i/>
        </w:rPr>
      </w:pPr>
    </w:p>
    <w:p w14:paraId="3EBFFAC0" w14:textId="77777777" w:rsidR="000A23DB" w:rsidRPr="001571EB" w:rsidRDefault="000A23DB" w:rsidP="000A23DB">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60362AD" w14:textId="77777777" w:rsidR="000A23DB" w:rsidRPr="001571EB" w:rsidRDefault="000A23DB" w:rsidP="000A23DB">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AED7944" w14:textId="77777777" w:rsidR="000A23DB" w:rsidRDefault="000A23DB" w:rsidP="000A23D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351E730" w14:textId="77777777" w:rsidR="000A23DB" w:rsidRDefault="000A23DB" w:rsidP="000A23D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281F1333"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B30619F"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1A1DDF4A" w14:textId="77777777" w:rsidR="000A23DB" w:rsidRPr="001571EB"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070BDB26" w14:textId="77777777" w:rsidR="000A23DB" w:rsidRPr="00C17571"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w:t>
      </w:r>
      <w:r w:rsidRPr="00C17571">
        <w:rPr>
          <w:rFonts w:ascii="Palatino Linotype" w:eastAsia="Times New Roman" w:hAnsi="Palatino Linotype" w:cs="Arial"/>
          <w:bCs/>
          <w:i/>
        </w:rPr>
        <w:t xml:space="preserve">República. </w:t>
      </w:r>
      <w:r w:rsidRPr="00C17571">
        <w:rPr>
          <w:rFonts w:ascii="Palatino Linotype" w:eastAsia="Times New Roman" w:hAnsi="Palatino Linotype" w:cs="Arial"/>
          <w:bCs/>
          <w:i/>
          <w:lang w:val="es-ES_tradnl"/>
        </w:rPr>
        <w:t xml:space="preserve">15 de marzo de 2017. Por unanimidad. Comisionada Ponente Ximena Puente de la Mora. </w:t>
      </w:r>
    </w:p>
    <w:p w14:paraId="6CE2FC4C" w14:textId="77777777" w:rsidR="000A23DB" w:rsidRPr="00C17571" w:rsidRDefault="000A23DB" w:rsidP="000A23DB">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C17571">
        <w:rPr>
          <w:rFonts w:ascii="Palatino Linotype" w:eastAsia="Times New Roman" w:hAnsi="Palatino Linotype" w:cs="Arial"/>
          <w:b/>
          <w:i/>
        </w:rPr>
        <w:t xml:space="preserve">RRA 0478/17. </w:t>
      </w:r>
      <w:r w:rsidRPr="00C17571">
        <w:rPr>
          <w:rFonts w:ascii="Palatino Linotype" w:eastAsia="Times New Roman" w:hAnsi="Palatino Linotype" w:cs="Arial"/>
          <w:i/>
        </w:rPr>
        <w:t>Secretaría de Relaciones Exteriores. 26 de abril de 2017. Por unanimidad. Comisionada Pon</w:t>
      </w:r>
      <w:r w:rsidRPr="00C17571">
        <w:rPr>
          <w:rFonts w:ascii="Palatino Linotype" w:eastAsia="Times New Roman" w:hAnsi="Palatino Linotype" w:cs="Arial"/>
          <w:i/>
          <w:sz w:val="24"/>
          <w:szCs w:val="24"/>
        </w:rPr>
        <w:t xml:space="preserve">ente Areli Cano Guadiana.” </w:t>
      </w:r>
      <w:r w:rsidRPr="00C17571">
        <w:rPr>
          <w:rFonts w:ascii="Palatino Linotype" w:eastAsia="Times New Roman" w:hAnsi="Palatino Linotype" w:cs="Arial"/>
          <w:b/>
          <w:i/>
          <w:sz w:val="24"/>
          <w:szCs w:val="24"/>
        </w:rPr>
        <w:t>[Sic]</w:t>
      </w:r>
    </w:p>
    <w:p w14:paraId="5AF5D1FD" w14:textId="77777777" w:rsidR="000A23DB" w:rsidRPr="00C17571" w:rsidRDefault="000A23DB" w:rsidP="000A23DB">
      <w:pPr>
        <w:spacing w:after="0" w:line="360" w:lineRule="auto"/>
        <w:ind w:right="51"/>
        <w:jc w:val="both"/>
        <w:rPr>
          <w:rFonts w:ascii="Palatino Linotype" w:hAnsi="Palatino Linotype" w:cs="Arial"/>
          <w:sz w:val="24"/>
          <w:szCs w:val="24"/>
        </w:rPr>
      </w:pPr>
    </w:p>
    <w:p w14:paraId="6DD742DA" w14:textId="77777777" w:rsidR="000A23DB" w:rsidRDefault="000A23DB" w:rsidP="000A23DB">
      <w:pPr>
        <w:spacing w:after="0" w:line="360" w:lineRule="auto"/>
        <w:ind w:right="51"/>
        <w:jc w:val="both"/>
        <w:rPr>
          <w:rFonts w:ascii="Palatino Linotype" w:hAnsi="Palatino Linotype" w:cs="Arial"/>
          <w:sz w:val="24"/>
          <w:szCs w:val="24"/>
        </w:rPr>
      </w:pPr>
      <w:r w:rsidRPr="00C17571">
        <w:rPr>
          <w:rFonts w:ascii="Palatino Linotype" w:hAnsi="Palatino Linotype" w:cs="Arial"/>
          <w:sz w:val="24"/>
          <w:szCs w:val="24"/>
        </w:rPr>
        <w:t>Lo anterior, sólo en caso de advertir información susceptible de clasificar, por ende,</w:t>
      </w:r>
      <w:r w:rsidRPr="001571EB">
        <w:rPr>
          <w:rFonts w:ascii="Palatino Linotype" w:hAnsi="Palatino Linotype" w:cs="Arial"/>
          <w:sz w:val="24"/>
          <w:szCs w:val="24"/>
        </w:rPr>
        <w:t xml:space="preserv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E4846">
        <w:rPr>
          <w:rFonts w:ascii="Palatino Linotype" w:hAnsi="Palatino Linotype" w:cs="Arial"/>
          <w:b/>
          <w:bCs/>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02512A" w14:textId="157DC848" w:rsidR="00C17571" w:rsidRPr="00C17571" w:rsidRDefault="003C4D1D" w:rsidP="003C4D1D">
      <w:pPr>
        <w:tabs>
          <w:tab w:val="left" w:pos="709"/>
        </w:tabs>
        <w:spacing w:before="240" w:line="360" w:lineRule="auto"/>
        <w:ind w:right="51"/>
        <w:jc w:val="both"/>
        <w:rPr>
          <w:rFonts w:ascii="Palatino Linotype" w:hAnsi="Palatino Linotype"/>
          <w:b/>
          <w:sz w:val="24"/>
          <w:szCs w:val="24"/>
        </w:rPr>
      </w:pPr>
      <w:r w:rsidRPr="00AF17B1">
        <w:rPr>
          <w:rFonts w:ascii="Palatino Linotype" w:eastAsia="Times New Roman" w:hAnsi="Palatino Linotype" w:cs="Times New Roman"/>
          <w:sz w:val="24"/>
          <w:szCs w:val="24"/>
          <w:lang w:eastAsia="es-ES"/>
        </w:rPr>
        <w:t>En mérito de lo expuesto en líneas anteriores,</w:t>
      </w:r>
      <w:r w:rsidRPr="00AF17B1">
        <w:rPr>
          <w:rFonts w:ascii="Palatino Linotype" w:eastAsia="Times New Roman" w:hAnsi="Palatino Linotype" w:cs="Times New Roman"/>
          <w:b/>
          <w:sz w:val="24"/>
          <w:szCs w:val="24"/>
          <w:lang w:eastAsia="es-ES"/>
        </w:rPr>
        <w:t xml:space="preserve"> </w:t>
      </w:r>
      <w:r w:rsidRPr="00AF17B1">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AF17B1">
        <w:rPr>
          <w:rFonts w:ascii="Palatino Linotype" w:hAnsi="Palatino Linotype"/>
          <w:b/>
          <w:sz w:val="24"/>
          <w:szCs w:val="24"/>
        </w:rPr>
        <w:t xml:space="preserve"> Recurrente, </w:t>
      </w:r>
      <w:r w:rsidRPr="00AF17B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AF17B1">
        <w:rPr>
          <w:rFonts w:ascii="Palatino Linotype" w:hAnsi="Palatino Linotype"/>
          <w:b/>
          <w:sz w:val="24"/>
          <w:szCs w:val="24"/>
        </w:rPr>
        <w:t>MODIFICA</w:t>
      </w:r>
      <w:r w:rsidR="00C17571">
        <w:rPr>
          <w:rFonts w:ascii="Palatino Linotype" w:hAnsi="Palatino Linotype"/>
          <w:b/>
          <w:sz w:val="24"/>
          <w:szCs w:val="24"/>
        </w:rPr>
        <w:t xml:space="preserve"> </w:t>
      </w:r>
      <w:r w:rsidR="00C17571">
        <w:rPr>
          <w:rFonts w:ascii="Palatino Linotype" w:hAnsi="Palatino Linotype"/>
          <w:bCs/>
          <w:sz w:val="24"/>
          <w:szCs w:val="24"/>
        </w:rPr>
        <w:t xml:space="preserve">la respuesta a la solicitud de información </w:t>
      </w:r>
      <w:r w:rsidR="00C17571" w:rsidRPr="00C17571">
        <w:rPr>
          <w:rFonts w:ascii="Palatino Linotype" w:hAnsi="Palatino Linotype"/>
          <w:b/>
          <w:sz w:val="24"/>
          <w:szCs w:val="24"/>
        </w:rPr>
        <w:t>01816/TOLUCA/IP/2025</w:t>
      </w:r>
      <w:r w:rsidR="00C17571">
        <w:rPr>
          <w:rFonts w:ascii="Palatino Linotype" w:hAnsi="Palatino Linotype"/>
          <w:bCs/>
          <w:sz w:val="24"/>
          <w:szCs w:val="24"/>
        </w:rPr>
        <w:t xml:space="preserve"> que ha sido materia del presente fallo. </w:t>
      </w:r>
    </w:p>
    <w:p w14:paraId="4C173C5D" w14:textId="77777777" w:rsidR="003C4D1D" w:rsidRDefault="003C4D1D" w:rsidP="003C4D1D">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2738D62" w14:textId="77777777" w:rsidR="003C4D1D" w:rsidRDefault="003C4D1D" w:rsidP="003C4D1D">
      <w:pPr>
        <w:spacing w:after="0" w:line="360" w:lineRule="auto"/>
        <w:jc w:val="both"/>
        <w:rPr>
          <w:rFonts w:ascii="Palatino Linotype" w:eastAsia="Times New Roman" w:hAnsi="Palatino Linotype" w:cs="Times New Roman"/>
          <w:sz w:val="24"/>
          <w:szCs w:val="24"/>
          <w:lang w:eastAsia="es-ES"/>
        </w:rPr>
      </w:pPr>
    </w:p>
    <w:p w14:paraId="1603BB07" w14:textId="77777777" w:rsidR="003C4D1D" w:rsidRPr="00413327" w:rsidRDefault="003C4D1D" w:rsidP="003C4D1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282AA787" w14:textId="2E5DA015" w:rsidR="003C4D1D" w:rsidRPr="00CE4289" w:rsidRDefault="003C4D1D" w:rsidP="003C4D1D">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CE4289">
        <w:rPr>
          <w:rFonts w:ascii="Palatino Linotype" w:hAnsi="Palatino Linotype" w:cs="Arial"/>
          <w:sz w:val="24"/>
          <w:szCs w:val="24"/>
        </w:rPr>
        <w:t xml:space="preserve">Se </w:t>
      </w:r>
      <w:r w:rsidRPr="00CE4289">
        <w:rPr>
          <w:rFonts w:ascii="Palatino Linotype" w:hAnsi="Palatino Linotype" w:cs="Arial"/>
          <w:b/>
          <w:sz w:val="24"/>
          <w:szCs w:val="24"/>
        </w:rPr>
        <w:t>MODIFICA</w:t>
      </w:r>
      <w:r w:rsidR="00C17571">
        <w:rPr>
          <w:rFonts w:ascii="Palatino Linotype" w:hAnsi="Palatino Linotype" w:cs="Arial"/>
          <w:b/>
          <w:sz w:val="24"/>
          <w:szCs w:val="24"/>
        </w:rPr>
        <w:t xml:space="preserve"> </w:t>
      </w:r>
      <w:r w:rsidR="00C17571">
        <w:rPr>
          <w:rFonts w:ascii="Palatino Linotype" w:hAnsi="Palatino Linotype" w:cs="Arial"/>
          <w:bCs/>
          <w:sz w:val="24"/>
          <w:szCs w:val="24"/>
        </w:rPr>
        <w:t xml:space="preserve">la respuesta entregada por </w:t>
      </w:r>
      <w:r w:rsidR="00C17571">
        <w:rPr>
          <w:rFonts w:ascii="Palatino Linotype" w:hAnsi="Palatino Linotype" w:cs="Arial"/>
          <w:b/>
          <w:sz w:val="24"/>
          <w:szCs w:val="24"/>
        </w:rPr>
        <w:t xml:space="preserve">El Sujeto Obligado, </w:t>
      </w:r>
      <w:r w:rsidR="00C17571">
        <w:rPr>
          <w:rFonts w:ascii="Palatino Linotype" w:hAnsi="Palatino Linotype" w:cs="Arial"/>
          <w:bCs/>
          <w:sz w:val="24"/>
          <w:szCs w:val="24"/>
        </w:rPr>
        <w:t xml:space="preserve">a la solicitud de información </w:t>
      </w:r>
      <w:r w:rsidR="00C17571">
        <w:rPr>
          <w:rFonts w:ascii="Palatino Linotype" w:hAnsi="Palatino Linotype" w:cs="Arial"/>
          <w:b/>
          <w:sz w:val="24"/>
          <w:szCs w:val="24"/>
        </w:rPr>
        <w:t xml:space="preserve">01816/TOLUCA/IP/2025, </w:t>
      </w:r>
      <w:r w:rsidRPr="00CE4289">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EL</w:t>
      </w:r>
      <w:r w:rsidRPr="00CE4289">
        <w:rPr>
          <w:rFonts w:ascii="Palatino Linotype" w:hAnsi="Palatino Linotype" w:cs="Arial"/>
          <w:b/>
          <w:sz w:val="24"/>
          <w:szCs w:val="24"/>
        </w:rPr>
        <w:t xml:space="preserve"> RECURRENTE, </w:t>
      </w:r>
      <w:r w:rsidRPr="00CE4289">
        <w:rPr>
          <w:rFonts w:ascii="Palatino Linotype" w:hAnsi="Palatino Linotype" w:cs="Arial"/>
          <w:sz w:val="24"/>
          <w:szCs w:val="24"/>
        </w:rPr>
        <w:t xml:space="preserve">en términos del </w:t>
      </w:r>
      <w:r w:rsidRPr="00CE4289">
        <w:rPr>
          <w:rFonts w:ascii="Palatino Linotype" w:hAnsi="Palatino Linotype" w:cs="Arial"/>
          <w:b/>
          <w:sz w:val="24"/>
          <w:szCs w:val="24"/>
        </w:rPr>
        <w:t xml:space="preserve">Considerando CUARTO </w:t>
      </w:r>
      <w:r w:rsidRPr="00CE4289">
        <w:rPr>
          <w:rFonts w:ascii="Palatino Linotype" w:hAnsi="Palatino Linotype" w:cs="Arial"/>
          <w:sz w:val="24"/>
          <w:szCs w:val="24"/>
        </w:rPr>
        <w:t xml:space="preserve">de la presente resolución. </w:t>
      </w:r>
    </w:p>
    <w:p w14:paraId="0769B16D" w14:textId="77777777" w:rsidR="003C4D1D" w:rsidRDefault="003C4D1D" w:rsidP="003C4D1D">
      <w:pPr>
        <w:spacing w:before="240" w:line="360" w:lineRule="auto"/>
        <w:jc w:val="both"/>
        <w:rPr>
          <w:rFonts w:ascii="Palatino Linotype" w:hAnsi="Palatino Linotype" w:cs="Arial"/>
          <w:sz w:val="24"/>
          <w:szCs w:val="24"/>
        </w:rPr>
      </w:pPr>
    </w:p>
    <w:p w14:paraId="22EC290A" w14:textId="365E1008" w:rsidR="00223798" w:rsidRPr="00AF17B1" w:rsidRDefault="00223798" w:rsidP="00223798">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realizar una búsqueda exhaustiva y razonable, a efecto de 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sidR="00274C41" w:rsidRPr="00274C41">
        <w:rPr>
          <w:rFonts w:ascii="Palatino Linotype" w:hAnsi="Palatino Linotype" w:cs="Arial"/>
          <w:sz w:val="24"/>
          <w:szCs w:val="24"/>
        </w:rPr>
        <w:t xml:space="preserve">en versión pública de ser procedente, </w:t>
      </w:r>
      <w:r w:rsidRPr="00274C41">
        <w:rPr>
          <w:rFonts w:ascii="Palatino Linotype" w:hAnsi="Palatino Linotype" w:cs="Arial"/>
          <w:sz w:val="24"/>
          <w:szCs w:val="24"/>
        </w:rPr>
        <w:t>en</w:t>
      </w:r>
      <w:r w:rsidRPr="00354286">
        <w:rPr>
          <w:rFonts w:ascii="Palatino Linotype" w:hAnsi="Palatino Linotype" w:cs="Arial"/>
          <w:sz w:val="24"/>
          <w:szCs w:val="24"/>
        </w:rPr>
        <w:t xml:space="preserve">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184C4FC5" w14:textId="5EE73E94" w:rsidR="00971AAB" w:rsidRDefault="00971AAB" w:rsidP="00AE5384">
      <w:pPr>
        <w:pStyle w:val="Sinespaciado"/>
        <w:numPr>
          <w:ilvl w:val="0"/>
          <w:numId w:val="9"/>
        </w:numPr>
        <w:spacing w:line="360" w:lineRule="auto"/>
        <w:jc w:val="both"/>
        <w:rPr>
          <w:rFonts w:ascii="Palatino Linotype" w:hAnsi="Palatino Linotype" w:cs="Arial"/>
          <w:i/>
          <w:iCs/>
        </w:rPr>
      </w:pPr>
      <w:bookmarkStart w:id="2" w:name="_Hlk121218568"/>
      <w:r w:rsidRPr="009938D2">
        <w:rPr>
          <w:rFonts w:ascii="Palatino Linotype" w:hAnsi="Palatino Linotype" w:cs="Arial"/>
          <w:i/>
          <w:iCs/>
        </w:rPr>
        <w:t xml:space="preserve">El o los documentos donde consten las resoluciones </w:t>
      </w:r>
      <w:r w:rsidRPr="009938D2">
        <w:rPr>
          <w:rFonts w:ascii="Palatino Linotype" w:hAnsi="Palatino Linotype" w:cs="Arial"/>
          <w:b/>
          <w:bCs/>
          <w:i/>
          <w:iCs/>
          <w:u w:val="single"/>
        </w:rPr>
        <w:t>firmes</w:t>
      </w:r>
      <w:r w:rsidRPr="009938D2">
        <w:rPr>
          <w:rFonts w:ascii="Palatino Linotype" w:hAnsi="Palatino Linotype" w:cs="Arial"/>
          <w:i/>
          <w:iCs/>
        </w:rPr>
        <w:t xml:space="preserve"> emitidas por el área resolutora del órgano interno de control, derivadas de procedimientos por </w:t>
      </w:r>
      <w:r w:rsidRPr="009938D2">
        <w:rPr>
          <w:rFonts w:ascii="Palatino Linotype" w:hAnsi="Palatino Linotype" w:cs="Arial"/>
          <w:b/>
          <w:bCs/>
          <w:i/>
          <w:iCs/>
          <w:u w:val="single"/>
        </w:rPr>
        <w:t>faltas no graves,</w:t>
      </w:r>
      <w:r w:rsidRPr="009938D2">
        <w:rPr>
          <w:rFonts w:ascii="Palatino Linotype" w:hAnsi="Palatino Linotype" w:cs="Arial"/>
          <w:i/>
          <w:iCs/>
        </w:rPr>
        <w:t xml:space="preserve"> del periodo comprendido del uno de julio al treinta y uno de octubre de dos mil veintitrés. </w:t>
      </w:r>
    </w:p>
    <w:p w14:paraId="0E56C313" w14:textId="77777777" w:rsidR="009938D2" w:rsidRDefault="009938D2" w:rsidP="00AE5384">
      <w:pPr>
        <w:pStyle w:val="Sinespaciado"/>
        <w:numPr>
          <w:ilvl w:val="0"/>
          <w:numId w:val="9"/>
        </w:numPr>
        <w:spacing w:line="360" w:lineRule="auto"/>
        <w:jc w:val="both"/>
        <w:rPr>
          <w:rFonts w:ascii="Palatino Linotype" w:hAnsi="Palatino Linotype" w:cs="Arial"/>
          <w:i/>
          <w:iCs/>
        </w:rPr>
      </w:pPr>
      <w:r w:rsidRPr="009938D2">
        <w:rPr>
          <w:rFonts w:ascii="Palatino Linotype" w:hAnsi="Palatino Linotype" w:cs="Arial"/>
          <w:i/>
          <w:iCs/>
        </w:rPr>
        <w:t xml:space="preserve">El Acuerdo emitido por el Comité de Transparencia, mediante el cual se clasifique como información reservada, las resoluciones que </w:t>
      </w:r>
      <w:r w:rsidRPr="00D54E8C">
        <w:rPr>
          <w:rFonts w:ascii="Palatino Linotype" w:hAnsi="Palatino Linotype" w:cs="Arial"/>
          <w:b/>
          <w:bCs/>
          <w:i/>
          <w:iCs/>
          <w:u w:val="single"/>
        </w:rPr>
        <w:t>no han quedado firmes</w:t>
      </w:r>
      <w:r w:rsidRPr="009938D2">
        <w:rPr>
          <w:rFonts w:ascii="Palatino Linotype" w:hAnsi="Palatino Linotype" w:cs="Arial"/>
          <w:i/>
          <w:iCs/>
        </w:rPr>
        <w:t xml:space="preserve"> emitidas por el área resolutora del órgano interno de control, derivadas de procedimientos por </w:t>
      </w:r>
      <w:r w:rsidRPr="009938D2">
        <w:rPr>
          <w:rFonts w:ascii="Palatino Linotype" w:hAnsi="Palatino Linotype" w:cs="Arial"/>
          <w:b/>
          <w:bCs/>
          <w:i/>
          <w:iCs/>
          <w:u w:val="single"/>
        </w:rPr>
        <w:t>faltas no graves,</w:t>
      </w:r>
      <w:r w:rsidRPr="009938D2">
        <w:rPr>
          <w:rFonts w:ascii="Palatino Linotype" w:hAnsi="Palatino Linotype" w:cs="Arial"/>
          <w:i/>
          <w:iCs/>
        </w:rPr>
        <w:t xml:space="preserve"> del periodo comprendido del uno de julio al treinta y uno de octubre de dos mil veintitrés. </w:t>
      </w:r>
    </w:p>
    <w:p w14:paraId="1B0F3D0A" w14:textId="77777777" w:rsidR="00971AAB" w:rsidRPr="00971AAB" w:rsidRDefault="00971AAB" w:rsidP="00971AAB">
      <w:pPr>
        <w:pStyle w:val="Sinespaciado"/>
        <w:spacing w:line="360" w:lineRule="auto"/>
        <w:jc w:val="both"/>
        <w:rPr>
          <w:rFonts w:ascii="Palatino Linotype" w:hAnsi="Palatino Linotype" w:cs="Arial"/>
          <w:i/>
          <w:iCs/>
        </w:rPr>
      </w:pPr>
    </w:p>
    <w:p w14:paraId="57DB85FD" w14:textId="145B7B1D" w:rsidR="003C4D1D" w:rsidRDefault="00D54E8C" w:rsidP="003C4D1D">
      <w:pPr>
        <w:pStyle w:val="INFOEM"/>
        <w:spacing w:before="0" w:after="0"/>
        <w:ind w:left="782" w:right="0"/>
        <w:rPr>
          <w:sz w:val="24"/>
          <w:szCs w:val="24"/>
        </w:rPr>
      </w:pPr>
      <w:r>
        <w:rPr>
          <w:sz w:val="24"/>
          <w:szCs w:val="24"/>
        </w:rPr>
        <w:t>En referencia al punto 1, p</w:t>
      </w:r>
      <w:r w:rsidR="003C4D1D" w:rsidRPr="00C960DD">
        <w:rPr>
          <w:sz w:val="24"/>
          <w:szCs w:val="24"/>
        </w:rPr>
        <w:t xml:space="preserve">ara la entrega en versión pública deberá emitir el Acuerdo del Comité de Transparencia en términos de los artículos 49, fracción VIII y 132 </w:t>
      </w:r>
      <w:r w:rsidR="003C4D1D" w:rsidRPr="00C960DD">
        <w:rPr>
          <w:sz w:val="24"/>
          <w:szCs w:val="24"/>
        </w:rPr>
        <w:lastRenderedPageBreak/>
        <w:t>fracción II de la Ley de Transparencia y Acceso a la Información Pública del Estado de México y Municipios, en el que funde y motive las razones sobre los datos que se supriman o eliminen y se ponga a disposición del Recurrente.</w:t>
      </w:r>
    </w:p>
    <w:p w14:paraId="4D52DBBA" w14:textId="77777777" w:rsidR="000A23DB" w:rsidRDefault="000A23DB" w:rsidP="003C4D1D">
      <w:pPr>
        <w:pStyle w:val="INFOEM"/>
        <w:spacing w:before="0" w:after="0"/>
        <w:ind w:left="782" w:right="0"/>
        <w:rPr>
          <w:sz w:val="24"/>
          <w:szCs w:val="24"/>
        </w:rPr>
      </w:pPr>
    </w:p>
    <w:p w14:paraId="2AC05B0A" w14:textId="77777777" w:rsidR="000A23DB" w:rsidRDefault="000A23DB" w:rsidP="003C4D1D">
      <w:pPr>
        <w:pStyle w:val="INFOEM"/>
        <w:spacing w:before="0" w:after="0"/>
        <w:ind w:left="782" w:right="0"/>
        <w:rPr>
          <w:sz w:val="24"/>
          <w:szCs w:val="24"/>
        </w:rPr>
      </w:pPr>
    </w:p>
    <w:bookmarkEnd w:id="2"/>
    <w:p w14:paraId="4ED38781" w14:textId="77777777" w:rsidR="003C4D1D" w:rsidRDefault="003C4D1D" w:rsidP="003C4D1D">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024ACA" w14:textId="77777777" w:rsidR="003C4D1D" w:rsidRDefault="003C4D1D" w:rsidP="003C4D1D">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06FBE294" w14:textId="77777777" w:rsidR="003C4D1D" w:rsidRDefault="003C4D1D" w:rsidP="003C4D1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8300E47" w14:textId="77777777" w:rsidR="003C4D1D" w:rsidRDefault="003C4D1D" w:rsidP="003C4D1D">
      <w:pPr>
        <w:spacing w:after="0" w:line="360" w:lineRule="auto"/>
        <w:jc w:val="both"/>
        <w:rPr>
          <w:rFonts w:ascii="Palatino Linotype" w:eastAsia="Times New Roman" w:hAnsi="Palatino Linotype" w:cs="Arial"/>
          <w:b/>
          <w:sz w:val="28"/>
          <w:szCs w:val="28"/>
          <w:lang w:eastAsia="es-ES"/>
        </w:rPr>
      </w:pPr>
    </w:p>
    <w:p w14:paraId="36A06A59" w14:textId="77777777" w:rsidR="003C4D1D" w:rsidRDefault="003C4D1D" w:rsidP="003C4D1D">
      <w:pPr>
        <w:spacing w:after="0" w:line="360" w:lineRule="auto"/>
        <w:jc w:val="both"/>
        <w:rPr>
          <w:rFonts w:ascii="Palatino Linotype" w:hAnsi="Palatino Linotype"/>
          <w:sz w:val="24"/>
          <w:szCs w:val="24"/>
        </w:rPr>
      </w:pPr>
      <w:r w:rsidRPr="00AF17B1">
        <w:rPr>
          <w:rFonts w:ascii="Palatino Linotype" w:eastAsia="Times New Roman" w:hAnsi="Palatino Linotype" w:cs="Arial"/>
          <w:b/>
          <w:sz w:val="28"/>
          <w:szCs w:val="28"/>
          <w:lang w:eastAsia="es-ES"/>
        </w:rPr>
        <w:lastRenderedPageBreak/>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7FDB0524" w14:textId="10614592" w:rsidR="00A35685" w:rsidRPr="00C95BC8" w:rsidRDefault="00A35685" w:rsidP="00663DF5">
      <w:pPr>
        <w:pStyle w:val="Citas"/>
        <w:tabs>
          <w:tab w:val="left" w:pos="7470"/>
        </w:tabs>
        <w:ind w:left="0" w:right="72"/>
        <w:rPr>
          <w:bCs/>
          <w:sz w:val="18"/>
          <w:szCs w:val="18"/>
        </w:rPr>
      </w:pPr>
    </w:p>
    <w:p w14:paraId="28E0FFB8" w14:textId="73BAF9FA" w:rsidR="00F647DB" w:rsidRPr="009447E4" w:rsidRDefault="00F647DB" w:rsidP="00F647DB">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9447E4">
        <w:rPr>
          <w:rFonts w:ascii="Palatino Linotype" w:hAnsi="Palatino Linotype" w:cs="Arial"/>
          <w:lang w:val="es-MX"/>
        </w:rPr>
        <w:t xml:space="preserve">, CONFORMADO POR LOS COMISIONADOS JOSÉ MARTÍNEZ VILCHIS, MARÍA DEL ROSARIO MEJÍA </w:t>
      </w:r>
      <w:r w:rsidRPr="009447E4">
        <w:rPr>
          <w:rFonts w:ascii="Palatino Linotype" w:hAnsi="Palatino Linotype" w:cs="Arial"/>
        </w:rPr>
        <w:t>AYALA</w:t>
      </w:r>
      <w:r>
        <w:rPr>
          <w:rFonts w:ascii="Palatino Linotype" w:hAnsi="Palatino Linotype" w:cs="Arial"/>
        </w:rPr>
        <w:t xml:space="preserve"> (AUSENCIA JUSTIFICADA)</w:t>
      </w:r>
      <w:r w:rsidRPr="009447E4">
        <w:rPr>
          <w:rFonts w:ascii="Palatino Linotype" w:hAnsi="Palatino Linotype" w:cs="Arial"/>
        </w:rPr>
        <w:t xml:space="preserve">, </w:t>
      </w:r>
      <w:r w:rsidRPr="009447E4">
        <w:rPr>
          <w:rFonts w:ascii="Palatino Linotype" w:hAnsi="Palatino Linotype" w:cs="Arial"/>
          <w:lang w:val="es-MX"/>
        </w:rPr>
        <w:t>SHARON CRISTINA MORALES MARTÍNEZ, LUIS GUSTAVO PARRA NORIEGA</w:t>
      </w:r>
      <w:r w:rsidR="00493DFF">
        <w:rPr>
          <w:rFonts w:ascii="Palatino Linotype" w:hAnsi="Palatino Linotype" w:cs="Arial"/>
          <w:lang w:val="es-MX"/>
        </w:rPr>
        <w:t xml:space="preserve"> (EMITIENDO VOTO PARTICULAR) </w:t>
      </w:r>
      <w:r w:rsidR="00493DFF" w:rsidRPr="009447E4">
        <w:rPr>
          <w:rFonts w:ascii="Palatino Linotype" w:hAnsi="Palatino Linotype" w:cs="Arial"/>
          <w:lang w:val="es-MX"/>
        </w:rPr>
        <w:t xml:space="preserve"> </w:t>
      </w:r>
      <w:r w:rsidRPr="009447E4">
        <w:rPr>
          <w:rFonts w:ascii="Palatino Linotype" w:hAnsi="Palatino Linotype" w:cs="Arial"/>
          <w:lang w:val="es-MX"/>
        </w:rPr>
        <w:t xml:space="preserve">Y GUADALUPE RAMÍREZ PEÑA; EN LA </w:t>
      </w:r>
      <w:r>
        <w:rPr>
          <w:rFonts w:ascii="Palatino Linotype" w:hAnsi="Palatino Linotype" w:cs="Arial"/>
          <w:lang w:val="es-MX"/>
        </w:rPr>
        <w:t xml:space="preserve">TRIGÉSIMA </w:t>
      </w:r>
      <w:r>
        <w:rPr>
          <w:rFonts w:ascii="Palatino Linotype" w:hAnsi="Palatino Linotype" w:cs="Arial"/>
        </w:rPr>
        <w:t xml:space="preserve">PRIMERA </w:t>
      </w:r>
      <w:r>
        <w:rPr>
          <w:rFonts w:ascii="Palatino Linotype" w:hAnsi="Palatino Linotype" w:cs="Arial"/>
          <w:lang w:val="es-MX"/>
        </w:rPr>
        <w:t xml:space="preserve">SESIÓN ORDINARIA, CELEBRADA EL </w:t>
      </w:r>
      <w:r>
        <w:rPr>
          <w:rFonts w:ascii="Palatino Linotype" w:hAnsi="Palatino Linotype" w:cs="Arial"/>
        </w:rPr>
        <w:t xml:space="preserve">TRES DE SEPTIEMBRE </w:t>
      </w:r>
      <w:r>
        <w:rPr>
          <w:rFonts w:ascii="Palatino Linotype" w:hAnsi="Palatino Linotype" w:cs="Arial"/>
          <w:lang w:val="es-MX"/>
        </w:rPr>
        <w:t xml:space="preserve">DE DOS MIL VEINTICINCO, </w:t>
      </w:r>
      <w:r w:rsidRPr="009447E4">
        <w:rPr>
          <w:rFonts w:ascii="Palatino Linotype" w:hAnsi="Palatino Linotype" w:cs="Arial"/>
          <w:lang w:val="es-MX"/>
        </w:rPr>
        <w:t xml:space="preserve">ANTE EL SECRETARIO </w:t>
      </w:r>
      <w:r w:rsidRPr="009447E4">
        <w:rPr>
          <w:rFonts w:ascii="Palatino Linotype" w:hAnsi="Palatino Linotype" w:cs="Arial"/>
          <w:sz w:val="23"/>
          <w:szCs w:val="23"/>
          <w:lang w:val="es-MX"/>
        </w:rPr>
        <w:t xml:space="preserve">TÉCNICO DEL PLENO, ALEXIS TAPIA RAMÍREZ. </w:t>
      </w:r>
    </w:p>
    <w:p w14:paraId="5ABEF2C2" w14:textId="77777777" w:rsidR="00F647DB" w:rsidRPr="009447E4" w:rsidRDefault="00F647DB" w:rsidP="00F647DB">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7EB69F84" w14:textId="1678067F" w:rsidR="00A35685" w:rsidRPr="00C95BC8" w:rsidRDefault="00F647DB" w:rsidP="00663DF5">
      <w:pPr>
        <w:pStyle w:val="Citas"/>
        <w:tabs>
          <w:tab w:val="left" w:pos="7470"/>
        </w:tabs>
        <w:ind w:left="0" w:right="72"/>
        <w:rPr>
          <w:bCs/>
          <w:sz w:val="18"/>
          <w:szCs w:val="18"/>
        </w:rPr>
      </w:pPr>
      <w:r>
        <w:rPr>
          <w:bCs/>
          <w:noProof/>
          <w:sz w:val="18"/>
          <w:szCs w:val="18"/>
          <w:lang w:eastAsia="es-MX"/>
        </w:rPr>
        <mc:AlternateContent>
          <mc:Choice Requires="wps">
            <w:drawing>
              <wp:anchor distT="0" distB="0" distL="114300" distR="114300" simplePos="0" relativeHeight="251664384" behindDoc="0" locked="0" layoutInCell="1" allowOverlap="1" wp14:anchorId="159DED10" wp14:editId="3A44E5D9">
                <wp:simplePos x="0" y="0"/>
                <wp:positionH relativeFrom="column">
                  <wp:posOffset>47625</wp:posOffset>
                </wp:positionH>
                <wp:positionV relativeFrom="paragraph">
                  <wp:posOffset>193675</wp:posOffset>
                </wp:positionV>
                <wp:extent cx="5669280" cy="1958340"/>
                <wp:effectExtent l="0" t="0" r="26670" b="22860"/>
                <wp:wrapNone/>
                <wp:docPr id="840488798" name="Straight Connector 3"/>
                <wp:cNvGraphicFramePr/>
                <a:graphic xmlns:a="http://schemas.openxmlformats.org/drawingml/2006/main">
                  <a:graphicData uri="http://schemas.microsoft.com/office/word/2010/wordprocessingShape">
                    <wps:wsp>
                      <wps:cNvCnPr/>
                      <wps:spPr>
                        <a:xfrm>
                          <a:off x="0" y="0"/>
                          <a:ext cx="5669280" cy="1958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1B959A"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5pt,15.25pt" to="450.1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" strokecolor="#5b9bd5 [3204]" strokeweight=".5pt">
                <v:stroke joinstyle="miter"/>
              </v:line>
            </w:pict>
          </mc:Fallback>
        </mc:AlternateContent>
      </w:r>
    </w:p>
    <w:p w14:paraId="46E9DE69" w14:textId="150646B4" w:rsidR="00A35685" w:rsidRPr="00C95BC8" w:rsidRDefault="00A35685" w:rsidP="00663DF5">
      <w:pPr>
        <w:pStyle w:val="Citas"/>
        <w:tabs>
          <w:tab w:val="left" w:pos="7470"/>
        </w:tabs>
        <w:ind w:left="0" w:right="72"/>
        <w:rPr>
          <w:bCs/>
          <w:sz w:val="18"/>
          <w:szCs w:val="18"/>
        </w:rPr>
      </w:pPr>
    </w:p>
    <w:p w14:paraId="2CD311BA" w14:textId="385BD819" w:rsidR="00A35685" w:rsidRPr="00C95BC8" w:rsidRDefault="00A35685" w:rsidP="00663DF5">
      <w:pPr>
        <w:pStyle w:val="Citas"/>
        <w:tabs>
          <w:tab w:val="left" w:pos="7470"/>
        </w:tabs>
        <w:ind w:left="0" w:right="72"/>
        <w:rPr>
          <w:bCs/>
          <w:sz w:val="18"/>
          <w:szCs w:val="18"/>
        </w:rPr>
      </w:pPr>
    </w:p>
    <w:p w14:paraId="367E1485" w14:textId="1DE5F933" w:rsidR="00A35685" w:rsidRPr="00C95BC8" w:rsidRDefault="00A35685" w:rsidP="00663DF5">
      <w:pPr>
        <w:pStyle w:val="Citas"/>
        <w:tabs>
          <w:tab w:val="left" w:pos="7470"/>
        </w:tabs>
        <w:ind w:left="0" w:right="72"/>
        <w:rPr>
          <w:bCs/>
          <w:sz w:val="18"/>
          <w:szCs w:val="18"/>
        </w:rPr>
      </w:pPr>
    </w:p>
    <w:p w14:paraId="1A95ECED" w14:textId="04AEF9F2" w:rsidR="00A35685" w:rsidRPr="00C95BC8" w:rsidRDefault="00A35685" w:rsidP="00663DF5">
      <w:pPr>
        <w:pStyle w:val="Citas"/>
        <w:tabs>
          <w:tab w:val="left" w:pos="7470"/>
        </w:tabs>
        <w:ind w:left="0" w:right="72"/>
        <w:rPr>
          <w:bCs/>
          <w:sz w:val="18"/>
          <w:szCs w:val="18"/>
        </w:rPr>
      </w:pPr>
    </w:p>
    <w:p w14:paraId="47B77515" w14:textId="64137AFF" w:rsidR="00A35685" w:rsidRPr="00C95BC8" w:rsidRDefault="00A35685" w:rsidP="00663DF5">
      <w:pPr>
        <w:pStyle w:val="Citas"/>
        <w:tabs>
          <w:tab w:val="left" w:pos="7470"/>
        </w:tabs>
        <w:ind w:left="0" w:right="72"/>
        <w:rPr>
          <w:bCs/>
          <w:sz w:val="18"/>
          <w:szCs w:val="18"/>
        </w:rPr>
      </w:pPr>
    </w:p>
    <w:p w14:paraId="5A6276B5" w14:textId="0E70D114" w:rsidR="00A35685" w:rsidRPr="00C95BC8" w:rsidRDefault="00A35685" w:rsidP="00663DF5">
      <w:pPr>
        <w:pStyle w:val="Citas"/>
        <w:tabs>
          <w:tab w:val="left" w:pos="7470"/>
        </w:tabs>
        <w:ind w:left="0" w:right="72"/>
        <w:rPr>
          <w:bCs/>
          <w:sz w:val="18"/>
          <w:szCs w:val="18"/>
        </w:rPr>
      </w:pPr>
    </w:p>
    <w:p w14:paraId="19119F25" w14:textId="54130EBB" w:rsidR="00A35685" w:rsidRPr="00C95BC8" w:rsidRDefault="00A35685" w:rsidP="00663DF5">
      <w:pPr>
        <w:pStyle w:val="Citas"/>
        <w:tabs>
          <w:tab w:val="left" w:pos="7470"/>
        </w:tabs>
        <w:ind w:left="0" w:right="72"/>
        <w:rPr>
          <w:bCs/>
          <w:sz w:val="18"/>
          <w:szCs w:val="18"/>
        </w:rPr>
      </w:pPr>
    </w:p>
    <w:p w14:paraId="7A28EFED" w14:textId="0F8948B1" w:rsidR="00A35685" w:rsidRPr="00C95BC8" w:rsidRDefault="00A35685" w:rsidP="00663DF5">
      <w:pPr>
        <w:pStyle w:val="Citas"/>
        <w:tabs>
          <w:tab w:val="left" w:pos="7470"/>
        </w:tabs>
        <w:ind w:left="0" w:right="72"/>
        <w:rPr>
          <w:bCs/>
          <w:sz w:val="18"/>
          <w:szCs w:val="18"/>
        </w:rPr>
      </w:pPr>
    </w:p>
    <w:p w14:paraId="20B66FDE" w14:textId="11EE48A8" w:rsidR="00A35685" w:rsidRPr="00C95BC8" w:rsidRDefault="00A35685" w:rsidP="00663DF5">
      <w:pPr>
        <w:pStyle w:val="Citas"/>
        <w:tabs>
          <w:tab w:val="left" w:pos="7470"/>
        </w:tabs>
        <w:ind w:left="0" w:right="72"/>
        <w:rPr>
          <w:bCs/>
          <w:sz w:val="18"/>
          <w:szCs w:val="18"/>
        </w:rPr>
      </w:pPr>
    </w:p>
    <w:p w14:paraId="7D660090" w14:textId="4D30829B" w:rsidR="00A35685" w:rsidRPr="00C95BC8" w:rsidRDefault="00A35685" w:rsidP="00663DF5">
      <w:pPr>
        <w:pStyle w:val="Citas"/>
        <w:tabs>
          <w:tab w:val="left" w:pos="7470"/>
        </w:tabs>
        <w:ind w:left="0" w:right="72"/>
        <w:rPr>
          <w:bCs/>
          <w:sz w:val="18"/>
          <w:szCs w:val="18"/>
        </w:rPr>
      </w:pPr>
    </w:p>
    <w:p w14:paraId="590F5C88" w14:textId="3D5DC0A5" w:rsidR="00A35685" w:rsidRPr="00C95BC8" w:rsidRDefault="00A35685" w:rsidP="00663DF5">
      <w:pPr>
        <w:pStyle w:val="Citas"/>
        <w:tabs>
          <w:tab w:val="left" w:pos="7470"/>
        </w:tabs>
        <w:ind w:left="0" w:right="72"/>
        <w:rPr>
          <w:bCs/>
          <w:sz w:val="18"/>
          <w:szCs w:val="18"/>
        </w:rPr>
      </w:pPr>
    </w:p>
    <w:p w14:paraId="50B461B7" w14:textId="33159946" w:rsidR="00A35685" w:rsidRPr="00C95BC8" w:rsidRDefault="00A35685" w:rsidP="00663DF5">
      <w:pPr>
        <w:pStyle w:val="Citas"/>
        <w:tabs>
          <w:tab w:val="left" w:pos="7470"/>
        </w:tabs>
        <w:ind w:left="0" w:right="72"/>
        <w:rPr>
          <w:bCs/>
          <w:sz w:val="18"/>
          <w:szCs w:val="18"/>
        </w:rPr>
      </w:pPr>
    </w:p>
    <w:p w14:paraId="5EA5EC91" w14:textId="1E716439" w:rsidR="00A35685" w:rsidRPr="00C95BC8" w:rsidRDefault="00A35685" w:rsidP="00663DF5">
      <w:pPr>
        <w:pStyle w:val="Citas"/>
        <w:tabs>
          <w:tab w:val="left" w:pos="7470"/>
        </w:tabs>
        <w:ind w:left="0" w:right="72"/>
        <w:rPr>
          <w:bCs/>
          <w:sz w:val="18"/>
          <w:szCs w:val="18"/>
        </w:rPr>
      </w:pPr>
    </w:p>
    <w:p w14:paraId="7F1EA79C" w14:textId="561101C2" w:rsidR="00A35685" w:rsidRPr="00C95BC8" w:rsidRDefault="00A35685" w:rsidP="00663DF5">
      <w:pPr>
        <w:pStyle w:val="Citas"/>
        <w:tabs>
          <w:tab w:val="left" w:pos="7470"/>
        </w:tabs>
        <w:ind w:left="0" w:right="72"/>
        <w:rPr>
          <w:bCs/>
          <w:sz w:val="18"/>
          <w:szCs w:val="18"/>
        </w:rPr>
      </w:pPr>
    </w:p>
    <w:p w14:paraId="657D5381" w14:textId="77777777" w:rsidR="00A35685" w:rsidRPr="00C95BC8" w:rsidRDefault="00A35685" w:rsidP="00663DF5">
      <w:pPr>
        <w:pStyle w:val="Citas"/>
        <w:tabs>
          <w:tab w:val="left" w:pos="7470"/>
        </w:tabs>
        <w:ind w:left="0" w:right="72"/>
        <w:rPr>
          <w:bCs/>
          <w:sz w:val="18"/>
          <w:szCs w:val="18"/>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0E5EE" w14:textId="77777777" w:rsidR="00AE5384" w:rsidRPr="00C95BC8" w:rsidRDefault="00AE5384" w:rsidP="006168E4">
      <w:pPr>
        <w:spacing w:after="0" w:line="240" w:lineRule="auto"/>
      </w:pPr>
      <w:r w:rsidRPr="00C95BC8">
        <w:separator/>
      </w:r>
    </w:p>
  </w:endnote>
  <w:endnote w:type="continuationSeparator" w:id="0">
    <w:p w14:paraId="35EE1787" w14:textId="77777777" w:rsidR="00AE5384" w:rsidRPr="00C95BC8" w:rsidRDefault="00AE5384"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AB73D4">
      <w:rPr>
        <w:rFonts w:ascii="Palatino Linotype" w:hAnsi="Palatino Linotype"/>
        <w:bCs/>
        <w:noProof/>
        <w:sz w:val="20"/>
        <w:lang w:val="es-MX"/>
      </w:rPr>
      <w:t>21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AB73D4">
      <w:rPr>
        <w:rFonts w:ascii="Palatino Linotype" w:hAnsi="Palatino Linotype"/>
        <w:bCs/>
        <w:noProof/>
        <w:sz w:val="20"/>
        <w:lang w:val="es-MX"/>
      </w:rPr>
      <w:t>53</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AB73D4">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AB73D4">
      <w:rPr>
        <w:rFonts w:ascii="Palatino Linotype" w:hAnsi="Palatino Linotype"/>
        <w:bCs/>
        <w:noProof/>
        <w:sz w:val="20"/>
        <w:lang w:val="es-MX"/>
      </w:rPr>
      <w:t>53</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66A5F" w14:textId="77777777" w:rsidR="00AE5384" w:rsidRPr="00C95BC8" w:rsidRDefault="00AE5384" w:rsidP="006168E4">
      <w:pPr>
        <w:spacing w:after="0" w:line="240" w:lineRule="auto"/>
      </w:pPr>
      <w:r w:rsidRPr="00C95BC8">
        <w:separator/>
      </w:r>
    </w:p>
  </w:footnote>
  <w:footnote w:type="continuationSeparator" w:id="0">
    <w:p w14:paraId="70A95BE4" w14:textId="77777777" w:rsidR="00AE5384" w:rsidRPr="00C95BC8" w:rsidRDefault="00AE5384" w:rsidP="006168E4">
      <w:pPr>
        <w:spacing w:after="0" w:line="240" w:lineRule="auto"/>
      </w:pPr>
      <w:r w:rsidRPr="00C95BC8">
        <w:continuationSeparator/>
      </w:r>
    </w:p>
  </w:footnote>
  <w:footnote w:id="1">
    <w:p w14:paraId="11D030E0" w14:textId="77777777" w:rsidR="003C67CA" w:rsidRDefault="003C67CA" w:rsidP="003C67CA">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AEFBDC4" w14:textId="77777777" w:rsidR="003C67CA" w:rsidRDefault="003C67CA" w:rsidP="003C67CA">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5A4FF17A" w14:textId="77777777" w:rsidR="003C67CA" w:rsidRPr="00D75A73" w:rsidRDefault="003C67CA" w:rsidP="003C67CA">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47EFB71A" w14:textId="77777777" w:rsidR="003C67CA" w:rsidRPr="00D75A73" w:rsidRDefault="003C67CA" w:rsidP="003C67CA">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54D35DAA" w:rsidR="00F00446" w:rsidRPr="00C95BC8" w:rsidRDefault="00131D9B" w:rsidP="00B433C9">
          <w:pPr>
            <w:spacing w:after="120" w:line="256" w:lineRule="auto"/>
            <w:ind w:left="639" w:right="214"/>
            <w:jc w:val="both"/>
            <w:rPr>
              <w:rFonts w:ascii="Palatino Linotype" w:hAnsi="Palatino Linotype" w:cs="Arial"/>
              <w:szCs w:val="20"/>
            </w:rPr>
          </w:pPr>
          <w:r w:rsidRPr="00C95BC8">
            <w:rPr>
              <w:rFonts w:ascii="Palatino Linotype" w:hAnsi="Palatino Linotype" w:cs="Arial"/>
              <w:bCs/>
              <w:sz w:val="24"/>
              <w:lang w:eastAsia="es-MX"/>
            </w:rPr>
            <w:t>0</w:t>
          </w:r>
          <w:r w:rsidR="00294C73">
            <w:rPr>
              <w:rFonts w:ascii="Palatino Linotype" w:hAnsi="Palatino Linotype" w:cs="Arial"/>
              <w:bCs/>
              <w:sz w:val="24"/>
              <w:lang w:eastAsia="es-MX"/>
            </w:rPr>
            <w:t>5500</w:t>
          </w:r>
          <w:r w:rsidR="00F00446" w:rsidRPr="00C95BC8">
            <w:rPr>
              <w:rFonts w:ascii="Palatino Linotype" w:hAnsi="Palatino Linotype" w:cs="Arial"/>
              <w:bCs/>
              <w:sz w:val="24"/>
              <w:lang w:eastAsia="es-MX"/>
            </w:rPr>
            <w:t>/INFOEM/IP/RR/202</w:t>
          </w:r>
          <w:r w:rsidRPr="00C95BC8">
            <w:rPr>
              <w:rFonts w:ascii="Palatino Linotype" w:hAnsi="Palatino Linotype" w:cs="Arial"/>
              <w:bCs/>
              <w:sz w:val="24"/>
              <w:lang w:eastAsia="es-MX"/>
            </w:rPr>
            <w:t>5</w:t>
          </w:r>
          <w:r w:rsidR="004B4F80">
            <w:rPr>
              <w:rFonts w:ascii="Palatino Linotype" w:hAnsi="Palatino Linotype" w:cs="Arial"/>
              <w:bCs/>
              <w:sz w:val="24"/>
              <w:lang w:eastAsia="es-MX"/>
            </w:rPr>
            <w:t xml:space="preserve"> </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0F7FC19B" w:rsidR="00F00446" w:rsidRPr="00C95BC8" w:rsidRDefault="00294C73" w:rsidP="00C25084">
          <w:pPr>
            <w:spacing w:after="120" w:line="256" w:lineRule="auto"/>
            <w:ind w:left="639" w:right="214"/>
            <w:jc w:val="both"/>
            <w:rPr>
              <w:rFonts w:ascii="Palatino Linotype" w:hAnsi="Palatino Linotype" w:cs="Arial"/>
            </w:rPr>
          </w:pPr>
          <w:r>
            <w:rPr>
              <w:rFonts w:ascii="Palatino Linotype" w:hAnsi="Palatino Linotype" w:cs="Arial"/>
            </w:rPr>
            <w:t>Ayuntamiento de Toluca</w:t>
          </w:r>
          <w:r w:rsidR="001B1872">
            <w:rPr>
              <w:rFonts w:ascii="Palatino Linotype" w:hAnsi="Palatino Linotype" w:cs="Arial"/>
            </w:rPr>
            <w:t xml:space="preserve"> </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77A6111B" w:rsidR="00F00446" w:rsidRPr="00C95BC8" w:rsidRDefault="00131D9B" w:rsidP="00B433C9">
          <w:pPr>
            <w:spacing w:after="120" w:line="256" w:lineRule="auto"/>
            <w:ind w:left="639" w:right="214"/>
            <w:jc w:val="both"/>
            <w:rPr>
              <w:rFonts w:ascii="Palatino Linotype" w:hAnsi="Palatino Linotype" w:cs="Arial"/>
              <w:szCs w:val="20"/>
            </w:rPr>
          </w:pPr>
          <w:r w:rsidRPr="00C95BC8">
            <w:rPr>
              <w:rFonts w:ascii="Palatino Linotype" w:hAnsi="Palatino Linotype" w:cs="Arial"/>
              <w:bCs/>
              <w:sz w:val="24"/>
              <w:lang w:eastAsia="es-MX"/>
            </w:rPr>
            <w:t>0</w:t>
          </w:r>
          <w:r w:rsidR="00294C73">
            <w:rPr>
              <w:rFonts w:ascii="Palatino Linotype" w:hAnsi="Palatino Linotype" w:cs="Arial"/>
              <w:bCs/>
              <w:sz w:val="24"/>
              <w:lang w:eastAsia="es-MX"/>
            </w:rPr>
            <w:t>5500</w:t>
          </w:r>
          <w:r w:rsidR="00F00446" w:rsidRPr="00C95BC8">
            <w:rPr>
              <w:rFonts w:ascii="Palatino Linotype" w:hAnsi="Palatino Linotype" w:cs="Arial"/>
              <w:bCs/>
              <w:sz w:val="24"/>
              <w:lang w:eastAsia="es-MX"/>
            </w:rPr>
            <w:t>/INFOEM/IP/RR/202</w:t>
          </w:r>
          <w:r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28846AC8" w:rsidR="00F00446" w:rsidRPr="00C95BC8" w:rsidRDefault="00F00446" w:rsidP="00CC0C5F">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AB73D4">
            <w:rPr>
              <w:rFonts w:ascii="Palatino Linotype" w:hAnsi="Palatino Linotype" w:cs="Arial"/>
            </w:rPr>
            <w:t>xxxx</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2596DF7D" w:rsidR="00F00446" w:rsidRPr="00C95BC8" w:rsidRDefault="00294C73"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1B1872">
            <w:rPr>
              <w:rFonts w:ascii="Palatino Linotype" w:hAnsi="Palatino Linotype" w:cs="Arial"/>
              <w:szCs w:val="20"/>
            </w:rPr>
            <w:t xml:space="preserve"> </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CCA185F"/>
    <w:multiLevelType w:val="hybridMultilevel"/>
    <w:tmpl w:val="484292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8308AF"/>
    <w:multiLevelType w:val="hybridMultilevel"/>
    <w:tmpl w:val="8BD04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43100"/>
    <w:multiLevelType w:val="hybridMultilevel"/>
    <w:tmpl w:val="31504E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0B3294E"/>
    <w:multiLevelType w:val="hybridMultilevel"/>
    <w:tmpl w:val="4B9E7C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6838CC"/>
    <w:multiLevelType w:val="hybridMultilevel"/>
    <w:tmpl w:val="702238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2712A5"/>
    <w:multiLevelType w:val="hybridMultilevel"/>
    <w:tmpl w:val="E8AEE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5"/>
  </w:num>
  <w:num w:numId="6">
    <w:abstractNumId w:val="4"/>
  </w:num>
  <w:num w:numId="7">
    <w:abstractNumId w:val="8"/>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3F56"/>
    <w:rsid w:val="00010F2B"/>
    <w:rsid w:val="000132D1"/>
    <w:rsid w:val="00017AEB"/>
    <w:rsid w:val="00020A70"/>
    <w:rsid w:val="00022604"/>
    <w:rsid w:val="0002766F"/>
    <w:rsid w:val="000306A7"/>
    <w:rsid w:val="00031C92"/>
    <w:rsid w:val="00032A15"/>
    <w:rsid w:val="00032D9D"/>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4B56"/>
    <w:rsid w:val="00090AFC"/>
    <w:rsid w:val="00091552"/>
    <w:rsid w:val="00091AB3"/>
    <w:rsid w:val="00091C3A"/>
    <w:rsid w:val="000923F5"/>
    <w:rsid w:val="000A038C"/>
    <w:rsid w:val="000A128E"/>
    <w:rsid w:val="000A176E"/>
    <w:rsid w:val="000A23DB"/>
    <w:rsid w:val="000A2D37"/>
    <w:rsid w:val="000A3486"/>
    <w:rsid w:val="000A4DD1"/>
    <w:rsid w:val="000A5544"/>
    <w:rsid w:val="000A70F8"/>
    <w:rsid w:val="000A79DA"/>
    <w:rsid w:val="000B07D4"/>
    <w:rsid w:val="000B2C1B"/>
    <w:rsid w:val="000B4B51"/>
    <w:rsid w:val="000B7158"/>
    <w:rsid w:val="000B76B1"/>
    <w:rsid w:val="000C5B8B"/>
    <w:rsid w:val="000C666C"/>
    <w:rsid w:val="000D1B55"/>
    <w:rsid w:val="000D3C75"/>
    <w:rsid w:val="000E09FC"/>
    <w:rsid w:val="000E686B"/>
    <w:rsid w:val="000F3EE7"/>
    <w:rsid w:val="000F68B1"/>
    <w:rsid w:val="000F6F19"/>
    <w:rsid w:val="000F7AC2"/>
    <w:rsid w:val="00102D69"/>
    <w:rsid w:val="00104C9D"/>
    <w:rsid w:val="00106041"/>
    <w:rsid w:val="00110EDB"/>
    <w:rsid w:val="00111DCD"/>
    <w:rsid w:val="00114CF9"/>
    <w:rsid w:val="001161C7"/>
    <w:rsid w:val="001167AA"/>
    <w:rsid w:val="00117157"/>
    <w:rsid w:val="001227B7"/>
    <w:rsid w:val="00124855"/>
    <w:rsid w:val="001254F5"/>
    <w:rsid w:val="00131D9B"/>
    <w:rsid w:val="001336D3"/>
    <w:rsid w:val="00136FAD"/>
    <w:rsid w:val="001434B9"/>
    <w:rsid w:val="00143E27"/>
    <w:rsid w:val="00144B4A"/>
    <w:rsid w:val="00144CF4"/>
    <w:rsid w:val="00146F0A"/>
    <w:rsid w:val="00147B36"/>
    <w:rsid w:val="00150AFD"/>
    <w:rsid w:val="00151A2D"/>
    <w:rsid w:val="00152124"/>
    <w:rsid w:val="00152C2B"/>
    <w:rsid w:val="00165532"/>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87C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1872"/>
    <w:rsid w:val="001B3B53"/>
    <w:rsid w:val="001B6D1F"/>
    <w:rsid w:val="001B7B88"/>
    <w:rsid w:val="001B7FF0"/>
    <w:rsid w:val="001C062A"/>
    <w:rsid w:val="001C5B08"/>
    <w:rsid w:val="001C7319"/>
    <w:rsid w:val="001C7D87"/>
    <w:rsid w:val="001D3E87"/>
    <w:rsid w:val="001D5F16"/>
    <w:rsid w:val="001D6FAB"/>
    <w:rsid w:val="001D7250"/>
    <w:rsid w:val="001E1D18"/>
    <w:rsid w:val="001F0A4F"/>
    <w:rsid w:val="001F71ED"/>
    <w:rsid w:val="00203D3A"/>
    <w:rsid w:val="00203FF3"/>
    <w:rsid w:val="002044B4"/>
    <w:rsid w:val="0020491B"/>
    <w:rsid w:val="002056EC"/>
    <w:rsid w:val="00207086"/>
    <w:rsid w:val="002074CF"/>
    <w:rsid w:val="00211D60"/>
    <w:rsid w:val="0021501E"/>
    <w:rsid w:val="00216AFC"/>
    <w:rsid w:val="002173B1"/>
    <w:rsid w:val="00217DC2"/>
    <w:rsid w:val="002205C0"/>
    <w:rsid w:val="00220F2C"/>
    <w:rsid w:val="00223798"/>
    <w:rsid w:val="00224433"/>
    <w:rsid w:val="0022494A"/>
    <w:rsid w:val="00225507"/>
    <w:rsid w:val="002260FA"/>
    <w:rsid w:val="00226ED0"/>
    <w:rsid w:val="0022720A"/>
    <w:rsid w:val="0023373D"/>
    <w:rsid w:val="0023423C"/>
    <w:rsid w:val="002368B2"/>
    <w:rsid w:val="0024112D"/>
    <w:rsid w:val="00244177"/>
    <w:rsid w:val="00254477"/>
    <w:rsid w:val="002566B3"/>
    <w:rsid w:val="002577FE"/>
    <w:rsid w:val="0025780C"/>
    <w:rsid w:val="002629AA"/>
    <w:rsid w:val="00264232"/>
    <w:rsid w:val="00264F52"/>
    <w:rsid w:val="00266AE6"/>
    <w:rsid w:val="002714F3"/>
    <w:rsid w:val="00273D0E"/>
    <w:rsid w:val="00274C41"/>
    <w:rsid w:val="00280B8B"/>
    <w:rsid w:val="0028106D"/>
    <w:rsid w:val="002820F1"/>
    <w:rsid w:val="00292350"/>
    <w:rsid w:val="002929E8"/>
    <w:rsid w:val="00294C73"/>
    <w:rsid w:val="00295620"/>
    <w:rsid w:val="00297EF9"/>
    <w:rsid w:val="002A0341"/>
    <w:rsid w:val="002A12CB"/>
    <w:rsid w:val="002A2034"/>
    <w:rsid w:val="002A24F4"/>
    <w:rsid w:val="002A38BF"/>
    <w:rsid w:val="002A597E"/>
    <w:rsid w:val="002B0FB9"/>
    <w:rsid w:val="002B4382"/>
    <w:rsid w:val="002B5DBD"/>
    <w:rsid w:val="002B72F9"/>
    <w:rsid w:val="002C498D"/>
    <w:rsid w:val="002C4FE1"/>
    <w:rsid w:val="002C72D2"/>
    <w:rsid w:val="002D09CC"/>
    <w:rsid w:val="002D2847"/>
    <w:rsid w:val="002D2F00"/>
    <w:rsid w:val="002D4307"/>
    <w:rsid w:val="002D79E2"/>
    <w:rsid w:val="002D7A5D"/>
    <w:rsid w:val="002E0A4A"/>
    <w:rsid w:val="002E0BC4"/>
    <w:rsid w:val="002E21B4"/>
    <w:rsid w:val="002E2D7B"/>
    <w:rsid w:val="002E5E6A"/>
    <w:rsid w:val="002E7303"/>
    <w:rsid w:val="002F0F1D"/>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3D1E"/>
    <w:rsid w:val="00354258"/>
    <w:rsid w:val="00355593"/>
    <w:rsid w:val="00357E0E"/>
    <w:rsid w:val="00357F3D"/>
    <w:rsid w:val="00361248"/>
    <w:rsid w:val="00361B9C"/>
    <w:rsid w:val="0036329D"/>
    <w:rsid w:val="003672FB"/>
    <w:rsid w:val="00370797"/>
    <w:rsid w:val="003746C6"/>
    <w:rsid w:val="00374C84"/>
    <w:rsid w:val="00375BEA"/>
    <w:rsid w:val="00376CEC"/>
    <w:rsid w:val="00380758"/>
    <w:rsid w:val="003815E5"/>
    <w:rsid w:val="00381E2B"/>
    <w:rsid w:val="00384F3A"/>
    <w:rsid w:val="00387929"/>
    <w:rsid w:val="003910A4"/>
    <w:rsid w:val="00393D5B"/>
    <w:rsid w:val="0039460D"/>
    <w:rsid w:val="00394A1E"/>
    <w:rsid w:val="003964BC"/>
    <w:rsid w:val="003968C7"/>
    <w:rsid w:val="003A02F8"/>
    <w:rsid w:val="003A2246"/>
    <w:rsid w:val="003A61F9"/>
    <w:rsid w:val="003A6975"/>
    <w:rsid w:val="003B1E88"/>
    <w:rsid w:val="003B4E3C"/>
    <w:rsid w:val="003C3243"/>
    <w:rsid w:val="003C4D1D"/>
    <w:rsid w:val="003C5243"/>
    <w:rsid w:val="003C53ED"/>
    <w:rsid w:val="003C67CA"/>
    <w:rsid w:val="003D0B7E"/>
    <w:rsid w:val="003D2594"/>
    <w:rsid w:val="003D4E0F"/>
    <w:rsid w:val="003E16E1"/>
    <w:rsid w:val="003E1871"/>
    <w:rsid w:val="003E2F35"/>
    <w:rsid w:val="003E504D"/>
    <w:rsid w:val="003E656A"/>
    <w:rsid w:val="003E78B7"/>
    <w:rsid w:val="003F22C5"/>
    <w:rsid w:val="003F3016"/>
    <w:rsid w:val="003F5630"/>
    <w:rsid w:val="003F76E5"/>
    <w:rsid w:val="00401008"/>
    <w:rsid w:val="004012CF"/>
    <w:rsid w:val="00402FF3"/>
    <w:rsid w:val="0040673A"/>
    <w:rsid w:val="004069EB"/>
    <w:rsid w:val="00406F81"/>
    <w:rsid w:val="00410ACB"/>
    <w:rsid w:val="004124D3"/>
    <w:rsid w:val="00412600"/>
    <w:rsid w:val="00415EE8"/>
    <w:rsid w:val="00422E0C"/>
    <w:rsid w:val="00422ED2"/>
    <w:rsid w:val="00423213"/>
    <w:rsid w:val="0042416D"/>
    <w:rsid w:val="00424E5A"/>
    <w:rsid w:val="00436802"/>
    <w:rsid w:val="00442E45"/>
    <w:rsid w:val="00443AD4"/>
    <w:rsid w:val="0044438E"/>
    <w:rsid w:val="00445C0F"/>
    <w:rsid w:val="00451448"/>
    <w:rsid w:val="004516EB"/>
    <w:rsid w:val="004529B6"/>
    <w:rsid w:val="00452F61"/>
    <w:rsid w:val="00453DBD"/>
    <w:rsid w:val="00454CE6"/>
    <w:rsid w:val="00457305"/>
    <w:rsid w:val="00457955"/>
    <w:rsid w:val="00462881"/>
    <w:rsid w:val="004640F2"/>
    <w:rsid w:val="00467337"/>
    <w:rsid w:val="00473396"/>
    <w:rsid w:val="00474B7D"/>
    <w:rsid w:val="00475F48"/>
    <w:rsid w:val="00477CC2"/>
    <w:rsid w:val="00477D47"/>
    <w:rsid w:val="0048180A"/>
    <w:rsid w:val="00481C7A"/>
    <w:rsid w:val="00487DB5"/>
    <w:rsid w:val="004906C8"/>
    <w:rsid w:val="004929ED"/>
    <w:rsid w:val="00492BC7"/>
    <w:rsid w:val="00493DFF"/>
    <w:rsid w:val="004967E2"/>
    <w:rsid w:val="004A2817"/>
    <w:rsid w:val="004A290F"/>
    <w:rsid w:val="004A55D8"/>
    <w:rsid w:val="004A5FFD"/>
    <w:rsid w:val="004A6604"/>
    <w:rsid w:val="004A7CE2"/>
    <w:rsid w:val="004B031A"/>
    <w:rsid w:val="004B234F"/>
    <w:rsid w:val="004B4F80"/>
    <w:rsid w:val="004B59BB"/>
    <w:rsid w:val="004B5CCC"/>
    <w:rsid w:val="004B7F24"/>
    <w:rsid w:val="004C2845"/>
    <w:rsid w:val="004C6A0D"/>
    <w:rsid w:val="004C7961"/>
    <w:rsid w:val="004D08EB"/>
    <w:rsid w:val="004D0FE5"/>
    <w:rsid w:val="004D54E3"/>
    <w:rsid w:val="004E0E9B"/>
    <w:rsid w:val="004E1477"/>
    <w:rsid w:val="004E1A3D"/>
    <w:rsid w:val="004E2371"/>
    <w:rsid w:val="004E31DE"/>
    <w:rsid w:val="004E6BE9"/>
    <w:rsid w:val="004E754F"/>
    <w:rsid w:val="004F1F1B"/>
    <w:rsid w:val="004F38C6"/>
    <w:rsid w:val="004F4F45"/>
    <w:rsid w:val="005001FE"/>
    <w:rsid w:val="00501350"/>
    <w:rsid w:val="005020E9"/>
    <w:rsid w:val="00503655"/>
    <w:rsid w:val="00504BE3"/>
    <w:rsid w:val="00510A7E"/>
    <w:rsid w:val="00514207"/>
    <w:rsid w:val="005149BE"/>
    <w:rsid w:val="00515036"/>
    <w:rsid w:val="00515090"/>
    <w:rsid w:val="005179E4"/>
    <w:rsid w:val="00521E57"/>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5884"/>
    <w:rsid w:val="005662E2"/>
    <w:rsid w:val="00566513"/>
    <w:rsid w:val="005733EB"/>
    <w:rsid w:val="005734C5"/>
    <w:rsid w:val="00573B54"/>
    <w:rsid w:val="00576D51"/>
    <w:rsid w:val="00576E48"/>
    <w:rsid w:val="00580802"/>
    <w:rsid w:val="00581A22"/>
    <w:rsid w:val="00583BBD"/>
    <w:rsid w:val="005860CB"/>
    <w:rsid w:val="00592542"/>
    <w:rsid w:val="00593CC8"/>
    <w:rsid w:val="00593E91"/>
    <w:rsid w:val="0059442D"/>
    <w:rsid w:val="00594D38"/>
    <w:rsid w:val="00595F2F"/>
    <w:rsid w:val="005A0B49"/>
    <w:rsid w:val="005A2174"/>
    <w:rsid w:val="005A353A"/>
    <w:rsid w:val="005A6D57"/>
    <w:rsid w:val="005A71FD"/>
    <w:rsid w:val="005B56A9"/>
    <w:rsid w:val="005B5B70"/>
    <w:rsid w:val="005B5F05"/>
    <w:rsid w:val="005C17BF"/>
    <w:rsid w:val="005C5E43"/>
    <w:rsid w:val="005C6982"/>
    <w:rsid w:val="005C6B74"/>
    <w:rsid w:val="005C7189"/>
    <w:rsid w:val="005C7AEA"/>
    <w:rsid w:val="005D125D"/>
    <w:rsid w:val="005D2B59"/>
    <w:rsid w:val="005D362F"/>
    <w:rsid w:val="005D370F"/>
    <w:rsid w:val="005D44D1"/>
    <w:rsid w:val="005D5EFB"/>
    <w:rsid w:val="005D6EC6"/>
    <w:rsid w:val="005D6F8C"/>
    <w:rsid w:val="005D7204"/>
    <w:rsid w:val="005E265D"/>
    <w:rsid w:val="005E3D7D"/>
    <w:rsid w:val="005E4D7C"/>
    <w:rsid w:val="005F048E"/>
    <w:rsid w:val="005F0631"/>
    <w:rsid w:val="005F11D3"/>
    <w:rsid w:val="005F57F0"/>
    <w:rsid w:val="00601010"/>
    <w:rsid w:val="006028C9"/>
    <w:rsid w:val="00602DD7"/>
    <w:rsid w:val="00605B10"/>
    <w:rsid w:val="0060721D"/>
    <w:rsid w:val="0061042F"/>
    <w:rsid w:val="00616623"/>
    <w:rsid w:val="006168E4"/>
    <w:rsid w:val="00621F47"/>
    <w:rsid w:val="0062497C"/>
    <w:rsid w:val="00625200"/>
    <w:rsid w:val="006255AA"/>
    <w:rsid w:val="0062796C"/>
    <w:rsid w:val="00631806"/>
    <w:rsid w:val="00637512"/>
    <w:rsid w:val="00640EE4"/>
    <w:rsid w:val="006466F5"/>
    <w:rsid w:val="0064671F"/>
    <w:rsid w:val="006476E2"/>
    <w:rsid w:val="00652BC5"/>
    <w:rsid w:val="00661753"/>
    <w:rsid w:val="0066216F"/>
    <w:rsid w:val="00663DF5"/>
    <w:rsid w:val="006654F6"/>
    <w:rsid w:val="00675390"/>
    <w:rsid w:val="00675BF8"/>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F1167"/>
    <w:rsid w:val="006F4044"/>
    <w:rsid w:val="006F46DC"/>
    <w:rsid w:val="00701033"/>
    <w:rsid w:val="00701A3F"/>
    <w:rsid w:val="00712E3A"/>
    <w:rsid w:val="0071487C"/>
    <w:rsid w:val="00721506"/>
    <w:rsid w:val="007216DB"/>
    <w:rsid w:val="00722D20"/>
    <w:rsid w:val="007246D3"/>
    <w:rsid w:val="00725F5A"/>
    <w:rsid w:val="007345EA"/>
    <w:rsid w:val="007404D5"/>
    <w:rsid w:val="00740BBD"/>
    <w:rsid w:val="00740EC4"/>
    <w:rsid w:val="00744287"/>
    <w:rsid w:val="00744EEF"/>
    <w:rsid w:val="00745D76"/>
    <w:rsid w:val="00747487"/>
    <w:rsid w:val="007505EB"/>
    <w:rsid w:val="0075244F"/>
    <w:rsid w:val="00754CAE"/>
    <w:rsid w:val="0075629C"/>
    <w:rsid w:val="00763EE7"/>
    <w:rsid w:val="0076623B"/>
    <w:rsid w:val="00767E4B"/>
    <w:rsid w:val="007718AD"/>
    <w:rsid w:val="007720D6"/>
    <w:rsid w:val="007742A7"/>
    <w:rsid w:val="007804B5"/>
    <w:rsid w:val="00780D76"/>
    <w:rsid w:val="00782A18"/>
    <w:rsid w:val="007851D5"/>
    <w:rsid w:val="00785F0D"/>
    <w:rsid w:val="007872AA"/>
    <w:rsid w:val="0079486A"/>
    <w:rsid w:val="00794F80"/>
    <w:rsid w:val="007A00E9"/>
    <w:rsid w:val="007A0153"/>
    <w:rsid w:val="007A0454"/>
    <w:rsid w:val="007A0E44"/>
    <w:rsid w:val="007A1C9E"/>
    <w:rsid w:val="007A2404"/>
    <w:rsid w:val="007A4CA1"/>
    <w:rsid w:val="007A5DFD"/>
    <w:rsid w:val="007B0398"/>
    <w:rsid w:val="007B2C77"/>
    <w:rsid w:val="007B2E78"/>
    <w:rsid w:val="007B4EE4"/>
    <w:rsid w:val="007B6549"/>
    <w:rsid w:val="007C18FC"/>
    <w:rsid w:val="007C2D72"/>
    <w:rsid w:val="007C3B97"/>
    <w:rsid w:val="007C3F2F"/>
    <w:rsid w:val="007C4AB0"/>
    <w:rsid w:val="007C7F44"/>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802C56"/>
    <w:rsid w:val="00807750"/>
    <w:rsid w:val="00807E35"/>
    <w:rsid w:val="00811205"/>
    <w:rsid w:val="00811A0F"/>
    <w:rsid w:val="00812C48"/>
    <w:rsid w:val="0081369E"/>
    <w:rsid w:val="008146F9"/>
    <w:rsid w:val="00821AEB"/>
    <w:rsid w:val="00824DCD"/>
    <w:rsid w:val="00825B4E"/>
    <w:rsid w:val="008276FC"/>
    <w:rsid w:val="00833A4D"/>
    <w:rsid w:val="00833E8A"/>
    <w:rsid w:val="00834A13"/>
    <w:rsid w:val="00835A21"/>
    <w:rsid w:val="00836C53"/>
    <w:rsid w:val="00841F6A"/>
    <w:rsid w:val="00843F94"/>
    <w:rsid w:val="00844009"/>
    <w:rsid w:val="00844569"/>
    <w:rsid w:val="00844CDE"/>
    <w:rsid w:val="00845083"/>
    <w:rsid w:val="00847D23"/>
    <w:rsid w:val="008556FF"/>
    <w:rsid w:val="00856C4C"/>
    <w:rsid w:val="00857106"/>
    <w:rsid w:val="00857765"/>
    <w:rsid w:val="00863327"/>
    <w:rsid w:val="00863633"/>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4DF4"/>
    <w:rsid w:val="008B7420"/>
    <w:rsid w:val="008C005B"/>
    <w:rsid w:val="008C08BE"/>
    <w:rsid w:val="008C1DD8"/>
    <w:rsid w:val="008C229F"/>
    <w:rsid w:val="008C32A8"/>
    <w:rsid w:val="008C3445"/>
    <w:rsid w:val="008C4E94"/>
    <w:rsid w:val="008C55A3"/>
    <w:rsid w:val="008C7368"/>
    <w:rsid w:val="008E2083"/>
    <w:rsid w:val="008E6375"/>
    <w:rsid w:val="008E699E"/>
    <w:rsid w:val="008F17A1"/>
    <w:rsid w:val="008F4C65"/>
    <w:rsid w:val="008F53C0"/>
    <w:rsid w:val="008F7087"/>
    <w:rsid w:val="008F7579"/>
    <w:rsid w:val="00902944"/>
    <w:rsid w:val="00905422"/>
    <w:rsid w:val="00906BD5"/>
    <w:rsid w:val="009104D1"/>
    <w:rsid w:val="00912397"/>
    <w:rsid w:val="00913133"/>
    <w:rsid w:val="0091475B"/>
    <w:rsid w:val="00921DB9"/>
    <w:rsid w:val="0092403D"/>
    <w:rsid w:val="00924DEC"/>
    <w:rsid w:val="0093199C"/>
    <w:rsid w:val="0093567F"/>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1AAB"/>
    <w:rsid w:val="0097286A"/>
    <w:rsid w:val="00972BDF"/>
    <w:rsid w:val="00973F49"/>
    <w:rsid w:val="00974C5C"/>
    <w:rsid w:val="0098182D"/>
    <w:rsid w:val="00982A98"/>
    <w:rsid w:val="009855E2"/>
    <w:rsid w:val="00987C03"/>
    <w:rsid w:val="00992977"/>
    <w:rsid w:val="00992B35"/>
    <w:rsid w:val="009938D2"/>
    <w:rsid w:val="0099557F"/>
    <w:rsid w:val="00996EB4"/>
    <w:rsid w:val="00997D10"/>
    <w:rsid w:val="009A3511"/>
    <w:rsid w:val="009A686F"/>
    <w:rsid w:val="009A7912"/>
    <w:rsid w:val="009B33A8"/>
    <w:rsid w:val="009B3487"/>
    <w:rsid w:val="009B5D6E"/>
    <w:rsid w:val="009B7288"/>
    <w:rsid w:val="009B7C61"/>
    <w:rsid w:val="009C3793"/>
    <w:rsid w:val="009C62BD"/>
    <w:rsid w:val="009D05C8"/>
    <w:rsid w:val="009D2190"/>
    <w:rsid w:val="009D26AD"/>
    <w:rsid w:val="009D341C"/>
    <w:rsid w:val="009E1411"/>
    <w:rsid w:val="009E19FC"/>
    <w:rsid w:val="009E52F2"/>
    <w:rsid w:val="009E681F"/>
    <w:rsid w:val="009F1230"/>
    <w:rsid w:val="009F12CD"/>
    <w:rsid w:val="009F3C1F"/>
    <w:rsid w:val="009F614E"/>
    <w:rsid w:val="009F762B"/>
    <w:rsid w:val="009F76BA"/>
    <w:rsid w:val="009F7E09"/>
    <w:rsid w:val="00A02047"/>
    <w:rsid w:val="00A02882"/>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22B7"/>
    <w:rsid w:val="00A4241B"/>
    <w:rsid w:val="00A43CEB"/>
    <w:rsid w:val="00A44291"/>
    <w:rsid w:val="00A453DC"/>
    <w:rsid w:val="00A47E33"/>
    <w:rsid w:val="00A50182"/>
    <w:rsid w:val="00A51024"/>
    <w:rsid w:val="00A51109"/>
    <w:rsid w:val="00A544DC"/>
    <w:rsid w:val="00A55818"/>
    <w:rsid w:val="00A5595C"/>
    <w:rsid w:val="00A56556"/>
    <w:rsid w:val="00A60F08"/>
    <w:rsid w:val="00A625E2"/>
    <w:rsid w:val="00A63DC7"/>
    <w:rsid w:val="00A64E88"/>
    <w:rsid w:val="00A65A94"/>
    <w:rsid w:val="00A67DEF"/>
    <w:rsid w:val="00A70289"/>
    <w:rsid w:val="00A72105"/>
    <w:rsid w:val="00A72465"/>
    <w:rsid w:val="00A80023"/>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240E"/>
    <w:rsid w:val="00AB2BF2"/>
    <w:rsid w:val="00AB3710"/>
    <w:rsid w:val="00AB4B0F"/>
    <w:rsid w:val="00AB6C3B"/>
    <w:rsid w:val="00AB73D4"/>
    <w:rsid w:val="00AB7F4A"/>
    <w:rsid w:val="00AC226E"/>
    <w:rsid w:val="00AC2323"/>
    <w:rsid w:val="00AC3D45"/>
    <w:rsid w:val="00AC722C"/>
    <w:rsid w:val="00AC7906"/>
    <w:rsid w:val="00AC7F7A"/>
    <w:rsid w:val="00AD1291"/>
    <w:rsid w:val="00AD134F"/>
    <w:rsid w:val="00AD3428"/>
    <w:rsid w:val="00AD3AA2"/>
    <w:rsid w:val="00AD4B1A"/>
    <w:rsid w:val="00AD4FDD"/>
    <w:rsid w:val="00AE008F"/>
    <w:rsid w:val="00AE1416"/>
    <w:rsid w:val="00AE5384"/>
    <w:rsid w:val="00AF0161"/>
    <w:rsid w:val="00AF2A1F"/>
    <w:rsid w:val="00AF2B96"/>
    <w:rsid w:val="00AF2D9B"/>
    <w:rsid w:val="00B04B37"/>
    <w:rsid w:val="00B0749B"/>
    <w:rsid w:val="00B10050"/>
    <w:rsid w:val="00B10A1E"/>
    <w:rsid w:val="00B11E08"/>
    <w:rsid w:val="00B14039"/>
    <w:rsid w:val="00B149FA"/>
    <w:rsid w:val="00B16CB5"/>
    <w:rsid w:val="00B22242"/>
    <w:rsid w:val="00B2330D"/>
    <w:rsid w:val="00B23708"/>
    <w:rsid w:val="00B32223"/>
    <w:rsid w:val="00B32CD3"/>
    <w:rsid w:val="00B34CED"/>
    <w:rsid w:val="00B35A93"/>
    <w:rsid w:val="00B3672D"/>
    <w:rsid w:val="00B433C9"/>
    <w:rsid w:val="00B4745C"/>
    <w:rsid w:val="00B477C8"/>
    <w:rsid w:val="00B52A82"/>
    <w:rsid w:val="00B52D3E"/>
    <w:rsid w:val="00B555AD"/>
    <w:rsid w:val="00B57980"/>
    <w:rsid w:val="00B601D4"/>
    <w:rsid w:val="00B63BC9"/>
    <w:rsid w:val="00B653BB"/>
    <w:rsid w:val="00B66E86"/>
    <w:rsid w:val="00B67240"/>
    <w:rsid w:val="00B67A20"/>
    <w:rsid w:val="00B724E8"/>
    <w:rsid w:val="00B74294"/>
    <w:rsid w:val="00B76471"/>
    <w:rsid w:val="00B82469"/>
    <w:rsid w:val="00B82B6B"/>
    <w:rsid w:val="00B87D50"/>
    <w:rsid w:val="00B9223B"/>
    <w:rsid w:val="00B971CA"/>
    <w:rsid w:val="00BA1493"/>
    <w:rsid w:val="00BA2639"/>
    <w:rsid w:val="00BA4D1F"/>
    <w:rsid w:val="00BA7AD1"/>
    <w:rsid w:val="00BB051E"/>
    <w:rsid w:val="00BB2250"/>
    <w:rsid w:val="00BB4A1A"/>
    <w:rsid w:val="00BB563E"/>
    <w:rsid w:val="00BB721B"/>
    <w:rsid w:val="00BC0FDD"/>
    <w:rsid w:val="00BC22E0"/>
    <w:rsid w:val="00BC2A46"/>
    <w:rsid w:val="00BC3FA4"/>
    <w:rsid w:val="00BD004A"/>
    <w:rsid w:val="00BD352C"/>
    <w:rsid w:val="00BD5023"/>
    <w:rsid w:val="00BD58AB"/>
    <w:rsid w:val="00BE28ED"/>
    <w:rsid w:val="00C008B2"/>
    <w:rsid w:val="00C01F6B"/>
    <w:rsid w:val="00C029CD"/>
    <w:rsid w:val="00C1184D"/>
    <w:rsid w:val="00C12209"/>
    <w:rsid w:val="00C12515"/>
    <w:rsid w:val="00C16DFC"/>
    <w:rsid w:val="00C17571"/>
    <w:rsid w:val="00C17F24"/>
    <w:rsid w:val="00C20CC7"/>
    <w:rsid w:val="00C24A09"/>
    <w:rsid w:val="00C25084"/>
    <w:rsid w:val="00C3096A"/>
    <w:rsid w:val="00C3292A"/>
    <w:rsid w:val="00C357BE"/>
    <w:rsid w:val="00C36ED4"/>
    <w:rsid w:val="00C444ED"/>
    <w:rsid w:val="00C56C44"/>
    <w:rsid w:val="00C6332C"/>
    <w:rsid w:val="00C6759F"/>
    <w:rsid w:val="00C71CD1"/>
    <w:rsid w:val="00C73143"/>
    <w:rsid w:val="00C77685"/>
    <w:rsid w:val="00C77815"/>
    <w:rsid w:val="00C77977"/>
    <w:rsid w:val="00C77ABA"/>
    <w:rsid w:val="00C81034"/>
    <w:rsid w:val="00C81CF9"/>
    <w:rsid w:val="00C83866"/>
    <w:rsid w:val="00C85378"/>
    <w:rsid w:val="00C866B9"/>
    <w:rsid w:val="00C87062"/>
    <w:rsid w:val="00C870F5"/>
    <w:rsid w:val="00C909F7"/>
    <w:rsid w:val="00C91B10"/>
    <w:rsid w:val="00C9297C"/>
    <w:rsid w:val="00C9347E"/>
    <w:rsid w:val="00C95BC8"/>
    <w:rsid w:val="00CA5334"/>
    <w:rsid w:val="00CA6FDA"/>
    <w:rsid w:val="00CB3B6F"/>
    <w:rsid w:val="00CB40EC"/>
    <w:rsid w:val="00CB5283"/>
    <w:rsid w:val="00CC0C5F"/>
    <w:rsid w:val="00CC2F3D"/>
    <w:rsid w:val="00CC5FF3"/>
    <w:rsid w:val="00CC6072"/>
    <w:rsid w:val="00CD0993"/>
    <w:rsid w:val="00CD365B"/>
    <w:rsid w:val="00CD44E6"/>
    <w:rsid w:val="00CD4BFA"/>
    <w:rsid w:val="00CE0E72"/>
    <w:rsid w:val="00CE2ADF"/>
    <w:rsid w:val="00CE5785"/>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648B"/>
    <w:rsid w:val="00D17789"/>
    <w:rsid w:val="00D21565"/>
    <w:rsid w:val="00D22F7D"/>
    <w:rsid w:val="00D24574"/>
    <w:rsid w:val="00D25BEE"/>
    <w:rsid w:val="00D2737E"/>
    <w:rsid w:val="00D274A9"/>
    <w:rsid w:val="00D32644"/>
    <w:rsid w:val="00D33619"/>
    <w:rsid w:val="00D43422"/>
    <w:rsid w:val="00D44265"/>
    <w:rsid w:val="00D449AE"/>
    <w:rsid w:val="00D477C3"/>
    <w:rsid w:val="00D51B89"/>
    <w:rsid w:val="00D52AC7"/>
    <w:rsid w:val="00D54CA9"/>
    <w:rsid w:val="00D54D64"/>
    <w:rsid w:val="00D54E8C"/>
    <w:rsid w:val="00D60184"/>
    <w:rsid w:val="00D6340F"/>
    <w:rsid w:val="00D6535E"/>
    <w:rsid w:val="00D654B4"/>
    <w:rsid w:val="00D654EC"/>
    <w:rsid w:val="00D65A88"/>
    <w:rsid w:val="00D66867"/>
    <w:rsid w:val="00D70514"/>
    <w:rsid w:val="00D72D16"/>
    <w:rsid w:val="00D742B9"/>
    <w:rsid w:val="00D7492C"/>
    <w:rsid w:val="00D8195B"/>
    <w:rsid w:val="00D821F8"/>
    <w:rsid w:val="00D848F9"/>
    <w:rsid w:val="00D84DDC"/>
    <w:rsid w:val="00D85695"/>
    <w:rsid w:val="00D8619F"/>
    <w:rsid w:val="00D86764"/>
    <w:rsid w:val="00D93ADB"/>
    <w:rsid w:val="00DA0DF2"/>
    <w:rsid w:val="00DA41D7"/>
    <w:rsid w:val="00DA494B"/>
    <w:rsid w:val="00DB5C0A"/>
    <w:rsid w:val="00DC2AC2"/>
    <w:rsid w:val="00DD13E2"/>
    <w:rsid w:val="00DD4401"/>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371EC"/>
    <w:rsid w:val="00E43116"/>
    <w:rsid w:val="00E444DA"/>
    <w:rsid w:val="00E54E8C"/>
    <w:rsid w:val="00E571F8"/>
    <w:rsid w:val="00E572AD"/>
    <w:rsid w:val="00E61DB3"/>
    <w:rsid w:val="00E64F0A"/>
    <w:rsid w:val="00E67668"/>
    <w:rsid w:val="00E70AEE"/>
    <w:rsid w:val="00E70E13"/>
    <w:rsid w:val="00E7107E"/>
    <w:rsid w:val="00E718B5"/>
    <w:rsid w:val="00E71C93"/>
    <w:rsid w:val="00E72AE3"/>
    <w:rsid w:val="00E73130"/>
    <w:rsid w:val="00E73B51"/>
    <w:rsid w:val="00E8151C"/>
    <w:rsid w:val="00E81E9C"/>
    <w:rsid w:val="00E82343"/>
    <w:rsid w:val="00E82E15"/>
    <w:rsid w:val="00E91320"/>
    <w:rsid w:val="00E936FF"/>
    <w:rsid w:val="00E939C8"/>
    <w:rsid w:val="00E93A33"/>
    <w:rsid w:val="00E93B6B"/>
    <w:rsid w:val="00EA1F89"/>
    <w:rsid w:val="00EB117B"/>
    <w:rsid w:val="00EB212A"/>
    <w:rsid w:val="00EB2BEB"/>
    <w:rsid w:val="00EB34FD"/>
    <w:rsid w:val="00EB40D6"/>
    <w:rsid w:val="00EB4222"/>
    <w:rsid w:val="00EB5F75"/>
    <w:rsid w:val="00EB6785"/>
    <w:rsid w:val="00EB79CD"/>
    <w:rsid w:val="00EC1D0D"/>
    <w:rsid w:val="00ED254C"/>
    <w:rsid w:val="00ED47AC"/>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17EE7"/>
    <w:rsid w:val="00F22535"/>
    <w:rsid w:val="00F22566"/>
    <w:rsid w:val="00F226DB"/>
    <w:rsid w:val="00F22963"/>
    <w:rsid w:val="00F232C2"/>
    <w:rsid w:val="00F2433D"/>
    <w:rsid w:val="00F24599"/>
    <w:rsid w:val="00F278FA"/>
    <w:rsid w:val="00F30F82"/>
    <w:rsid w:val="00F3172F"/>
    <w:rsid w:val="00F367F2"/>
    <w:rsid w:val="00F370A2"/>
    <w:rsid w:val="00F403EA"/>
    <w:rsid w:val="00F405E6"/>
    <w:rsid w:val="00F42753"/>
    <w:rsid w:val="00F42E10"/>
    <w:rsid w:val="00F44A7B"/>
    <w:rsid w:val="00F44FFA"/>
    <w:rsid w:val="00F45B6F"/>
    <w:rsid w:val="00F45CB9"/>
    <w:rsid w:val="00F46388"/>
    <w:rsid w:val="00F510DB"/>
    <w:rsid w:val="00F5724D"/>
    <w:rsid w:val="00F60AB3"/>
    <w:rsid w:val="00F60EDC"/>
    <w:rsid w:val="00F62329"/>
    <w:rsid w:val="00F647DB"/>
    <w:rsid w:val="00F65A74"/>
    <w:rsid w:val="00F66B5D"/>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352A"/>
    <w:rsid w:val="00FC3FB3"/>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1"/>
      </w:numPr>
      <w:spacing w:after="0" w:line="240" w:lineRule="auto"/>
      <w:contextualSpacing/>
    </w:pPr>
    <w:rPr>
      <w:rFonts w:ascii="Times New Roman" w:eastAsia="Times New Roman" w:hAnsi="Times New Roman" w:cs="Times New Roman"/>
      <w:sz w:val="24"/>
      <w:szCs w:val="24"/>
      <w:lang w:eastAsia="es-ES"/>
    </w:rPr>
  </w:style>
  <w:style w:type="paragraph" w:customStyle="1" w:styleId="infoem0">
    <w:name w:val="infoem"/>
    <w:basedOn w:val="Sinespaciado"/>
    <w:qFormat/>
    <w:rsid w:val="0093567F"/>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1673323">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66EFD-C28B-40AB-AADA-4BCFEB77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53</Pages>
  <Words>10675</Words>
  <Characters>58715</Characters>
  <Application>Microsoft Office Word</Application>
  <DocSecurity>0</DocSecurity>
  <Lines>489</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12</cp:revision>
  <cp:lastPrinted>2025-09-05T17:08:00Z</cp:lastPrinted>
  <dcterms:created xsi:type="dcterms:W3CDTF">2025-08-26T17:50:00Z</dcterms:created>
  <dcterms:modified xsi:type="dcterms:W3CDTF">2025-11-14T20:14:00Z</dcterms:modified>
</cp:coreProperties>
</file>