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673" w:rsidRPr="0047084E" w:rsidRDefault="00E74673" w:rsidP="0047084E">
      <w:pPr>
        <w:spacing w:line="360" w:lineRule="auto"/>
        <w:jc w:val="both"/>
        <w:rPr>
          <w:rFonts w:ascii="Palatino Linotype" w:hAnsi="Palatino Linotype"/>
          <w:color w:val="000000" w:themeColor="text1"/>
        </w:rPr>
      </w:pPr>
      <w:bookmarkStart w:id="0" w:name="_GoBack"/>
      <w:bookmarkEnd w:id="0"/>
      <w:r w:rsidRPr="0047084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50E59">
        <w:rPr>
          <w:rFonts w:ascii="Palatino Linotype" w:eastAsia="Palatino Linotype" w:hAnsi="Palatino Linotype" w:cs="Palatino Linotype"/>
          <w:b/>
          <w:color w:val="000000" w:themeColor="text1"/>
        </w:rPr>
        <w:t>de fecha</w:t>
      </w:r>
      <w:r w:rsidRPr="0047084E">
        <w:rPr>
          <w:rFonts w:ascii="Palatino Linotype" w:eastAsia="Palatino Linotype" w:hAnsi="Palatino Linotype" w:cs="Palatino Linotype"/>
          <w:b/>
          <w:color w:val="000000" w:themeColor="text1"/>
        </w:rPr>
        <w:t xml:space="preserve"> quince</w:t>
      </w:r>
      <w:r w:rsidR="00C50E59">
        <w:rPr>
          <w:rFonts w:ascii="Palatino Linotype" w:eastAsia="Palatino Linotype" w:hAnsi="Palatino Linotype" w:cs="Palatino Linotype"/>
          <w:b/>
          <w:color w:val="000000" w:themeColor="text1"/>
        </w:rPr>
        <w:t xml:space="preserve"> (15)</w:t>
      </w:r>
      <w:r w:rsidRPr="0047084E">
        <w:rPr>
          <w:rFonts w:ascii="Palatino Linotype" w:eastAsia="Palatino Linotype" w:hAnsi="Palatino Linotype" w:cs="Palatino Linotype"/>
          <w:b/>
          <w:color w:val="000000" w:themeColor="text1"/>
        </w:rPr>
        <w:t xml:space="preserve"> de octubre de dos mil veinticinco</w:t>
      </w:r>
      <w:r w:rsidRPr="0047084E">
        <w:rPr>
          <w:rFonts w:ascii="Palatino Linotype" w:eastAsia="Palatino Linotype" w:hAnsi="Palatino Linotype" w:cs="Palatino Linotype"/>
          <w:color w:val="000000" w:themeColor="text1"/>
        </w:rPr>
        <w:t xml:space="preserve">. </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b/>
          <w:color w:val="000000" w:themeColor="text1"/>
        </w:rPr>
        <w:t>VISTO</w:t>
      </w:r>
      <w:r w:rsidRPr="0047084E">
        <w:rPr>
          <w:rFonts w:ascii="Palatino Linotype" w:eastAsia="Palatino Linotype" w:hAnsi="Palatino Linotype" w:cs="Palatino Linotype"/>
          <w:color w:val="000000" w:themeColor="text1"/>
        </w:rPr>
        <w:t xml:space="preserve"> el expediente electrónico formado con motivo del recurso de revisión </w:t>
      </w:r>
      <w:r w:rsidRPr="0047084E">
        <w:rPr>
          <w:rFonts w:ascii="Palatino Linotype" w:eastAsia="Palatino Linotype" w:hAnsi="Palatino Linotype" w:cs="Palatino Linotype"/>
          <w:b/>
          <w:color w:val="000000" w:themeColor="text1"/>
        </w:rPr>
        <w:t xml:space="preserve">05813/INFOEM/IP/RR/2025, </w:t>
      </w:r>
      <w:r w:rsidRPr="0047084E">
        <w:rPr>
          <w:rFonts w:ascii="Palatino Linotype" w:eastAsia="Palatino Linotype" w:hAnsi="Palatino Linotype" w:cs="Palatino Linotype"/>
          <w:color w:val="000000" w:themeColor="text1"/>
        </w:rPr>
        <w:t xml:space="preserve">promovido por </w:t>
      </w:r>
      <w:r w:rsidRPr="0047084E">
        <w:rPr>
          <w:rFonts w:ascii="Palatino Linotype" w:eastAsia="Palatino Linotype" w:hAnsi="Palatino Linotype" w:cs="Palatino Linotype"/>
          <w:b/>
          <w:color w:val="000000" w:themeColor="text1"/>
        </w:rPr>
        <w:t>un usuario que no proporcionó nombre,</w:t>
      </w:r>
      <w:r w:rsidRPr="0047084E">
        <w:rPr>
          <w:rFonts w:ascii="Palatino Linotype" w:eastAsia="Palatino Linotype" w:hAnsi="Palatino Linotype" w:cs="Palatino Linotype"/>
          <w:color w:val="000000" w:themeColor="text1"/>
        </w:rPr>
        <w:t xml:space="preserve"> </w:t>
      </w:r>
      <w:r w:rsidR="00C50E59">
        <w:rPr>
          <w:rFonts w:ascii="Palatino Linotype" w:eastAsia="Palatino Linotype" w:hAnsi="Palatino Linotype" w:cs="Palatino Linotype"/>
          <w:color w:val="000000" w:themeColor="text1"/>
        </w:rPr>
        <w:t xml:space="preserve">a </w:t>
      </w:r>
      <w:r w:rsidRPr="0047084E">
        <w:rPr>
          <w:rFonts w:ascii="Palatino Linotype" w:eastAsia="Palatino Linotype" w:hAnsi="Palatino Linotype" w:cs="Palatino Linotype"/>
          <w:color w:val="000000" w:themeColor="text1"/>
        </w:rPr>
        <w:t xml:space="preserve">quien en lo sucesivo se identificará como </w:t>
      </w:r>
      <w:r w:rsidRPr="0047084E">
        <w:rPr>
          <w:rFonts w:ascii="Palatino Linotype" w:eastAsia="Palatino Linotype" w:hAnsi="Palatino Linotype" w:cs="Palatino Linotype"/>
          <w:b/>
          <w:color w:val="000000" w:themeColor="text1"/>
        </w:rPr>
        <w:t>EL RECURRENTE</w:t>
      </w:r>
      <w:r w:rsidRPr="0047084E">
        <w:rPr>
          <w:rFonts w:ascii="Palatino Linotype" w:eastAsia="Palatino Linotype" w:hAnsi="Palatino Linotype" w:cs="Palatino Linotype"/>
          <w:color w:val="000000" w:themeColor="text1"/>
        </w:rPr>
        <w:t xml:space="preserve">, en contra de la respuesta del </w:t>
      </w:r>
      <w:r w:rsidRPr="0047084E">
        <w:rPr>
          <w:rFonts w:ascii="Palatino Linotype" w:eastAsia="Palatino Linotype" w:hAnsi="Palatino Linotype" w:cs="Palatino Linotype"/>
          <w:b/>
          <w:color w:val="000000" w:themeColor="text1"/>
        </w:rPr>
        <w:t xml:space="preserve">Ayuntamiento de Tenango del Valle, </w:t>
      </w:r>
      <w:r w:rsidRPr="0047084E">
        <w:rPr>
          <w:rFonts w:ascii="Palatino Linotype" w:eastAsia="Palatino Linotype" w:hAnsi="Palatino Linotype" w:cs="Palatino Linotype"/>
          <w:color w:val="000000" w:themeColor="text1"/>
        </w:rPr>
        <w:t xml:space="preserve">en </w:t>
      </w:r>
      <w:r w:rsidR="00C50E59">
        <w:rPr>
          <w:rFonts w:ascii="Palatino Linotype" w:eastAsia="Palatino Linotype" w:hAnsi="Palatino Linotype" w:cs="Palatino Linotype"/>
          <w:color w:val="000000" w:themeColor="text1"/>
        </w:rPr>
        <w:t>adelante</w:t>
      </w:r>
      <w:r w:rsidRPr="0047084E">
        <w:rPr>
          <w:rFonts w:ascii="Palatino Linotype" w:eastAsia="Palatino Linotype" w:hAnsi="Palatino Linotype" w:cs="Palatino Linotype"/>
          <w:color w:val="000000" w:themeColor="text1"/>
        </w:rPr>
        <w:t xml:space="preserve"> el</w:t>
      </w:r>
      <w:r w:rsidRPr="0047084E">
        <w:rPr>
          <w:rFonts w:ascii="Palatino Linotype" w:eastAsia="Palatino Linotype" w:hAnsi="Palatino Linotype" w:cs="Palatino Linotype"/>
          <w:b/>
          <w:color w:val="000000" w:themeColor="text1"/>
        </w:rPr>
        <w:t xml:space="preserve"> SUJETO OBLIGADO</w:t>
      </w:r>
      <w:r w:rsidRPr="0047084E">
        <w:rPr>
          <w:rFonts w:ascii="Palatino Linotype" w:eastAsia="Palatino Linotype" w:hAnsi="Palatino Linotype" w:cs="Palatino Linotype"/>
          <w:color w:val="000000" w:themeColor="text1"/>
        </w:rPr>
        <w:t>, por lo que se procede a dictar la presente resolución, con base en los siguientes:</w:t>
      </w:r>
    </w:p>
    <w:p w:rsidR="00E74673" w:rsidRPr="0047084E" w:rsidRDefault="00E74673" w:rsidP="0047084E">
      <w:pPr>
        <w:spacing w:line="360" w:lineRule="auto"/>
        <w:jc w:val="both"/>
        <w:rPr>
          <w:rFonts w:ascii="Palatino Linotype" w:eastAsia="Palatino Linotype" w:hAnsi="Palatino Linotype" w:cs="Palatino Linotype"/>
          <w:b/>
          <w:color w:val="000000" w:themeColor="text1"/>
        </w:rPr>
      </w:pPr>
    </w:p>
    <w:p w:rsidR="00E74673" w:rsidRPr="0047084E" w:rsidRDefault="00E74673" w:rsidP="0047084E">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47084E">
        <w:rPr>
          <w:rFonts w:ascii="Palatino Linotype" w:eastAsia="Palatino Linotype" w:hAnsi="Palatino Linotype" w:cs="Palatino Linotype"/>
          <w:b/>
          <w:color w:val="000000" w:themeColor="text1"/>
        </w:rPr>
        <w:t>A</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N</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T</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E</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C</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E</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D</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E</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N</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T</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E</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S</w:t>
      </w:r>
      <w:r w:rsidR="00C50E59">
        <w:rPr>
          <w:rFonts w:ascii="Palatino Linotype" w:eastAsia="Palatino Linotype" w:hAnsi="Palatino Linotype" w:cs="Palatino Linotype"/>
          <w:b/>
          <w:color w:val="000000" w:themeColor="text1"/>
        </w:rPr>
        <w:t xml:space="preserve"> </w:t>
      </w: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Pr="0047084E" w:rsidRDefault="00E74673" w:rsidP="00C50E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w:t>
      </w:r>
      <w:r w:rsidRPr="0047084E">
        <w:rPr>
          <w:rFonts w:ascii="Palatino Linotype" w:eastAsia="Palatino Linotype" w:hAnsi="Palatino Linotype" w:cs="Palatino Linotype"/>
          <w:b/>
          <w:color w:val="000000" w:themeColor="text1"/>
        </w:rPr>
        <w:t>nueve de mayo de dos mil veinticinco</w:t>
      </w:r>
      <w:r w:rsidRPr="0047084E">
        <w:rPr>
          <w:rFonts w:ascii="Palatino Linotype" w:eastAsia="Palatino Linotype" w:hAnsi="Palatino Linotype" w:cs="Palatino Linotype"/>
          <w:color w:val="000000" w:themeColor="text1"/>
        </w:rPr>
        <w:t xml:space="preserve">, </w:t>
      </w:r>
      <w:r w:rsidRPr="0047084E">
        <w:rPr>
          <w:rFonts w:ascii="Palatino Linotype" w:eastAsia="Palatino Linotype" w:hAnsi="Palatino Linotype" w:cs="Palatino Linotype"/>
          <w:b/>
          <w:color w:val="000000" w:themeColor="text1"/>
        </w:rPr>
        <w:t>EL RECURRENTE,</w:t>
      </w:r>
      <w:r w:rsidRPr="0047084E">
        <w:rPr>
          <w:rFonts w:ascii="Palatino Linotype" w:eastAsia="Palatino Linotype" w:hAnsi="Palatino Linotype" w:cs="Palatino Linotype"/>
          <w:color w:val="000000" w:themeColor="text1"/>
        </w:rPr>
        <w:t xml:space="preserve"> ante el </w:t>
      </w:r>
      <w:r w:rsidRPr="0047084E">
        <w:rPr>
          <w:rFonts w:ascii="Palatino Linotype" w:eastAsia="Palatino Linotype" w:hAnsi="Palatino Linotype" w:cs="Palatino Linotype"/>
          <w:b/>
          <w:color w:val="000000" w:themeColor="text1"/>
        </w:rPr>
        <w:t>SUJETO OBLIGADO</w:t>
      </w:r>
      <w:r w:rsidRPr="0047084E">
        <w:rPr>
          <w:rFonts w:ascii="Palatino Linotype" w:eastAsia="Palatino Linotype" w:hAnsi="Palatino Linotype" w:cs="Palatino Linotype"/>
          <w:color w:val="000000" w:themeColor="text1"/>
        </w:rPr>
        <w:t xml:space="preserve"> vía Sistema de Acceso a la Información Mexiquense (</w:t>
      </w:r>
      <w:r w:rsidRPr="0047084E">
        <w:rPr>
          <w:rFonts w:ascii="Palatino Linotype" w:eastAsia="Palatino Linotype" w:hAnsi="Palatino Linotype" w:cs="Palatino Linotype"/>
          <w:b/>
          <w:color w:val="000000" w:themeColor="text1"/>
        </w:rPr>
        <w:t>SAIMEX)</w:t>
      </w:r>
      <w:r w:rsidRPr="0047084E">
        <w:rPr>
          <w:rFonts w:ascii="Palatino Linotype" w:eastAsia="Palatino Linotype" w:hAnsi="Palatino Linotype" w:cs="Palatino Linotype"/>
          <w:color w:val="000000" w:themeColor="text1"/>
        </w:rPr>
        <w:t xml:space="preserve">, presentó la solicitud de información registrada con el número </w:t>
      </w:r>
      <w:r w:rsidR="0047084E">
        <w:rPr>
          <w:rFonts w:ascii="Palatino Linotype" w:eastAsia="Palatino Linotype" w:hAnsi="Palatino Linotype" w:cs="Palatino Linotype"/>
          <w:b/>
          <w:color w:val="000000" w:themeColor="text1"/>
        </w:rPr>
        <w:t>00051/TENAVALL/IP/2025</w:t>
      </w:r>
      <w:r w:rsidRPr="0047084E">
        <w:rPr>
          <w:rFonts w:ascii="Palatino Linotype" w:eastAsia="Palatino Linotype" w:hAnsi="Palatino Linotype" w:cs="Palatino Linotype"/>
          <w:b/>
          <w:color w:val="000000" w:themeColor="text1"/>
        </w:rPr>
        <w:t xml:space="preserve">, </w:t>
      </w:r>
      <w:r w:rsidR="00507CCA">
        <w:rPr>
          <w:rFonts w:ascii="Palatino Linotype" w:eastAsia="Palatino Linotype" w:hAnsi="Palatino Linotype" w:cs="Palatino Linotype"/>
          <w:color w:val="000000" w:themeColor="text1"/>
        </w:rPr>
        <w:t>en la que se</w:t>
      </w:r>
      <w:r w:rsidRPr="0047084E">
        <w:rPr>
          <w:rFonts w:ascii="Palatino Linotype" w:eastAsia="Palatino Linotype" w:hAnsi="Palatino Linotype" w:cs="Palatino Linotype"/>
          <w:color w:val="000000" w:themeColor="text1"/>
        </w:rPr>
        <w:t xml:space="preserve"> solicitó lo siguiente:</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 “en 2025 Cuanto se gasto el ayuntamiento en el festival del quinto Sol, cuanto gasta nuestro ayuntaniento en cada evento publico que hace desde enero de 2025” (Sic) </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Se señaló como modalidad de entrega a través de SAIMEX.</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w:t>
      </w:r>
      <w:r w:rsidRPr="0047084E">
        <w:rPr>
          <w:rFonts w:ascii="Palatino Linotype" w:eastAsia="Palatino Linotype" w:hAnsi="Palatino Linotype" w:cs="Palatino Linotype"/>
          <w:b/>
          <w:color w:val="000000" w:themeColor="text1"/>
        </w:rPr>
        <w:t>doce de mayo de dos mil veinticinco</w:t>
      </w:r>
      <w:r w:rsidRPr="0047084E">
        <w:rPr>
          <w:rFonts w:ascii="Palatino Linotype" w:eastAsia="Palatino Linotype" w:hAnsi="Palatino Linotype" w:cs="Palatino Linotype"/>
          <w:color w:val="000000" w:themeColor="text1"/>
        </w:rPr>
        <w:t xml:space="preserve">, el </w:t>
      </w:r>
      <w:r w:rsidRPr="0047084E">
        <w:rPr>
          <w:rFonts w:ascii="Palatino Linotype" w:eastAsia="Palatino Linotype" w:hAnsi="Palatino Linotype" w:cs="Palatino Linotype"/>
          <w:b/>
          <w:color w:val="000000" w:themeColor="text1"/>
        </w:rPr>
        <w:t>SUJETO OBLIGADO</w:t>
      </w:r>
      <w:r w:rsidRPr="0047084E">
        <w:rPr>
          <w:rFonts w:ascii="Palatino Linotype" w:eastAsia="Palatino Linotype" w:hAnsi="Palatino Linotype" w:cs="Palatino Linotype"/>
          <w:b/>
          <w:i/>
          <w:color w:val="000000" w:themeColor="text1"/>
        </w:rPr>
        <w:t xml:space="preserve"> </w:t>
      </w:r>
      <w:r w:rsidRPr="0047084E">
        <w:rPr>
          <w:rFonts w:ascii="Palatino Linotype" w:eastAsia="Palatino Linotype" w:hAnsi="Palatino Linotype" w:cs="Palatino Linotype"/>
          <w:color w:val="000000" w:themeColor="text1"/>
        </w:rPr>
        <w:t>dio respuesta a las solicitud de información en el siguiente sentido:</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tbl>
      <w:tblPr>
        <w:tblW w:w="7487" w:type="dxa"/>
        <w:jc w:val="center"/>
        <w:tblCellSpacing w:w="0" w:type="dxa"/>
        <w:tblCellMar>
          <w:left w:w="0" w:type="dxa"/>
          <w:right w:w="0" w:type="dxa"/>
        </w:tblCellMar>
        <w:tblLook w:val="04A0" w:firstRow="1" w:lastRow="0" w:firstColumn="1" w:lastColumn="0" w:noHBand="0" w:noVBand="1"/>
      </w:tblPr>
      <w:tblGrid>
        <w:gridCol w:w="7487"/>
      </w:tblGrid>
      <w:tr w:rsidR="0047084E" w:rsidRPr="0047084E" w:rsidTr="00E74673">
        <w:trPr>
          <w:trHeight w:val="319"/>
          <w:tblCellSpacing w:w="0" w:type="dxa"/>
          <w:jc w:val="center"/>
        </w:trPr>
        <w:tc>
          <w:tcPr>
            <w:tcW w:w="0" w:type="auto"/>
            <w:vAlign w:val="center"/>
            <w:hideMark/>
          </w:tcPr>
          <w:p w:rsidR="00E74673" w:rsidRPr="0047084E" w:rsidRDefault="00E74673" w:rsidP="0047084E">
            <w:pPr>
              <w:jc w:val="right"/>
              <w:rPr>
                <w:rFonts w:ascii="Palatino Linotype" w:hAnsi="Palatino Linotype"/>
                <w:i/>
                <w:color w:val="000000" w:themeColor="text1"/>
              </w:rPr>
            </w:pPr>
            <w:r w:rsidRPr="0047084E">
              <w:rPr>
                <w:rFonts w:ascii="Palatino Linotype" w:hAnsi="Palatino Linotype"/>
                <w:i/>
                <w:color w:val="000000" w:themeColor="text1"/>
              </w:rPr>
              <w:lastRenderedPageBreak/>
              <w:br/>
              <w:t>Tenango del Valle, México a 14 de Mayo de 2025</w:t>
            </w:r>
          </w:p>
        </w:tc>
      </w:tr>
      <w:tr w:rsidR="0047084E" w:rsidRPr="0047084E" w:rsidTr="00E74673">
        <w:trPr>
          <w:trHeight w:val="319"/>
          <w:tblCellSpacing w:w="0" w:type="dxa"/>
          <w:jc w:val="center"/>
        </w:trPr>
        <w:tc>
          <w:tcPr>
            <w:tcW w:w="0" w:type="auto"/>
            <w:vAlign w:val="center"/>
            <w:hideMark/>
          </w:tcPr>
          <w:p w:rsidR="00E74673" w:rsidRPr="0047084E" w:rsidRDefault="00E74673" w:rsidP="0047084E">
            <w:pPr>
              <w:jc w:val="right"/>
              <w:rPr>
                <w:rFonts w:ascii="Palatino Linotype" w:hAnsi="Palatino Linotype"/>
                <w:i/>
                <w:color w:val="000000" w:themeColor="text1"/>
              </w:rPr>
            </w:pPr>
            <w:r w:rsidRPr="0047084E">
              <w:rPr>
                <w:rFonts w:ascii="Palatino Linotype" w:hAnsi="Palatino Linotype"/>
                <w:i/>
                <w:color w:val="000000" w:themeColor="text1"/>
              </w:rPr>
              <w:t>Nombre del solicitante: C. Solicitante</w:t>
            </w:r>
          </w:p>
        </w:tc>
      </w:tr>
      <w:tr w:rsidR="0047084E" w:rsidRPr="0047084E" w:rsidTr="00E74673">
        <w:trPr>
          <w:trHeight w:val="319"/>
          <w:tblCellSpacing w:w="0" w:type="dxa"/>
          <w:jc w:val="center"/>
        </w:trPr>
        <w:tc>
          <w:tcPr>
            <w:tcW w:w="0" w:type="auto"/>
            <w:vAlign w:val="center"/>
            <w:hideMark/>
          </w:tcPr>
          <w:p w:rsidR="00E74673" w:rsidRPr="0047084E" w:rsidRDefault="00E74673" w:rsidP="0047084E">
            <w:pPr>
              <w:jc w:val="right"/>
              <w:rPr>
                <w:rFonts w:ascii="Palatino Linotype" w:hAnsi="Palatino Linotype"/>
                <w:i/>
                <w:color w:val="000000" w:themeColor="text1"/>
              </w:rPr>
            </w:pPr>
            <w:r w:rsidRPr="0047084E">
              <w:rPr>
                <w:rFonts w:ascii="Palatino Linotype" w:hAnsi="Palatino Linotype"/>
                <w:i/>
                <w:color w:val="000000" w:themeColor="text1"/>
              </w:rPr>
              <w:t>Folio de la solicitud: 00051/TENAVALL/IP/2025</w:t>
            </w:r>
          </w:p>
        </w:tc>
      </w:tr>
      <w:tr w:rsidR="0047084E" w:rsidRPr="0047084E" w:rsidTr="00E74673">
        <w:trPr>
          <w:trHeight w:val="478"/>
          <w:tblCellSpacing w:w="0" w:type="dxa"/>
          <w:jc w:val="center"/>
        </w:trPr>
        <w:tc>
          <w:tcPr>
            <w:tcW w:w="0" w:type="auto"/>
            <w:vAlign w:val="center"/>
            <w:hideMark/>
          </w:tcPr>
          <w:p w:rsidR="00E74673" w:rsidRPr="0047084E" w:rsidRDefault="00E74673" w:rsidP="0047084E">
            <w:pPr>
              <w:jc w:val="right"/>
              <w:rPr>
                <w:rFonts w:ascii="Palatino Linotype" w:hAnsi="Palatino Linotype"/>
                <w:i/>
                <w:color w:val="000000" w:themeColor="text1"/>
              </w:rPr>
            </w:pPr>
          </w:p>
        </w:tc>
      </w:tr>
      <w:tr w:rsidR="0047084E" w:rsidRPr="0047084E" w:rsidTr="00E74673">
        <w:trPr>
          <w:trHeight w:val="159"/>
          <w:tblCellSpacing w:w="0" w:type="dxa"/>
          <w:jc w:val="center"/>
        </w:trPr>
        <w:tc>
          <w:tcPr>
            <w:tcW w:w="0" w:type="auto"/>
            <w:vAlign w:val="center"/>
            <w:hideMark/>
          </w:tcPr>
          <w:p w:rsidR="00E74673" w:rsidRPr="0047084E" w:rsidRDefault="00E74673" w:rsidP="0047084E">
            <w:pPr>
              <w:jc w:val="both"/>
              <w:rPr>
                <w:rFonts w:ascii="Palatino Linotype" w:hAnsi="Palatino Linotype"/>
                <w:i/>
                <w:color w:val="000000" w:themeColor="text1"/>
              </w:rPr>
            </w:pPr>
            <w:r w:rsidRPr="0047084E">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7084E" w:rsidRPr="0047084E" w:rsidTr="00E74673">
        <w:trPr>
          <w:trHeight w:val="398"/>
          <w:tblCellSpacing w:w="0" w:type="dxa"/>
          <w:jc w:val="center"/>
        </w:trPr>
        <w:tc>
          <w:tcPr>
            <w:tcW w:w="0" w:type="auto"/>
            <w:vAlign w:val="center"/>
            <w:hideMark/>
          </w:tcPr>
          <w:p w:rsidR="00E74673" w:rsidRPr="0047084E" w:rsidRDefault="00E74673" w:rsidP="0047084E">
            <w:pPr>
              <w:rPr>
                <w:rFonts w:ascii="Palatino Linotype" w:hAnsi="Palatino Linotype"/>
                <w:i/>
                <w:color w:val="000000" w:themeColor="text1"/>
              </w:rPr>
            </w:pPr>
          </w:p>
        </w:tc>
      </w:tr>
      <w:tr w:rsidR="0047084E" w:rsidRPr="0047084E" w:rsidTr="00E74673">
        <w:trPr>
          <w:trHeight w:val="159"/>
          <w:tblCellSpacing w:w="0" w:type="dxa"/>
          <w:jc w:val="center"/>
        </w:trPr>
        <w:tc>
          <w:tcPr>
            <w:tcW w:w="0" w:type="auto"/>
            <w:vAlign w:val="center"/>
            <w:hideMark/>
          </w:tcPr>
          <w:p w:rsidR="00E74673" w:rsidRPr="0047084E" w:rsidRDefault="00E74673" w:rsidP="0047084E">
            <w:pPr>
              <w:rPr>
                <w:rFonts w:ascii="Palatino Linotype" w:hAnsi="Palatino Linotype"/>
                <w:i/>
                <w:color w:val="000000" w:themeColor="text1"/>
              </w:rPr>
            </w:pPr>
            <w:r w:rsidRPr="0047084E">
              <w:rPr>
                <w:rFonts w:ascii="Palatino Linotype" w:hAnsi="Palatino Linotype"/>
                <w:i/>
                <w:color w:val="000000" w:themeColor="text1"/>
              </w:rPr>
              <w:t>Se remite oficio de contestación a la solicitud de información.</w:t>
            </w:r>
          </w:p>
        </w:tc>
      </w:tr>
      <w:tr w:rsidR="0047084E" w:rsidRPr="0047084E" w:rsidTr="00E74673">
        <w:trPr>
          <w:trHeight w:val="398"/>
          <w:tblCellSpacing w:w="0" w:type="dxa"/>
          <w:jc w:val="center"/>
        </w:trPr>
        <w:tc>
          <w:tcPr>
            <w:tcW w:w="0" w:type="auto"/>
            <w:vAlign w:val="center"/>
            <w:hideMark/>
          </w:tcPr>
          <w:p w:rsidR="00E74673" w:rsidRPr="0047084E" w:rsidRDefault="00E74673" w:rsidP="0047084E">
            <w:pPr>
              <w:rPr>
                <w:rFonts w:ascii="Palatino Linotype" w:hAnsi="Palatino Linotype"/>
                <w:i/>
                <w:color w:val="000000" w:themeColor="text1"/>
              </w:rPr>
            </w:pPr>
          </w:p>
        </w:tc>
      </w:tr>
      <w:tr w:rsidR="0047084E" w:rsidRPr="0047084E" w:rsidTr="00E74673">
        <w:trPr>
          <w:trHeight w:val="159"/>
          <w:tblCellSpacing w:w="0" w:type="dxa"/>
          <w:jc w:val="center"/>
        </w:trPr>
        <w:tc>
          <w:tcPr>
            <w:tcW w:w="0" w:type="auto"/>
            <w:vAlign w:val="center"/>
            <w:hideMark/>
          </w:tcPr>
          <w:p w:rsidR="00E74673" w:rsidRPr="0047084E" w:rsidRDefault="00E74673" w:rsidP="0047084E">
            <w:pPr>
              <w:jc w:val="center"/>
              <w:rPr>
                <w:rFonts w:ascii="Palatino Linotype" w:hAnsi="Palatino Linotype"/>
                <w:i/>
                <w:color w:val="000000" w:themeColor="text1"/>
              </w:rPr>
            </w:pPr>
          </w:p>
        </w:tc>
      </w:tr>
      <w:tr w:rsidR="0047084E" w:rsidRPr="0047084E" w:rsidTr="00E74673">
        <w:trPr>
          <w:trHeight w:val="159"/>
          <w:tblCellSpacing w:w="0" w:type="dxa"/>
          <w:jc w:val="center"/>
        </w:trPr>
        <w:tc>
          <w:tcPr>
            <w:tcW w:w="0" w:type="auto"/>
            <w:vAlign w:val="center"/>
            <w:hideMark/>
          </w:tcPr>
          <w:p w:rsidR="00E74673" w:rsidRPr="0047084E" w:rsidRDefault="00E74673" w:rsidP="0047084E">
            <w:pPr>
              <w:rPr>
                <w:rFonts w:ascii="Palatino Linotype" w:hAnsi="Palatino Linotype"/>
                <w:i/>
                <w:color w:val="000000" w:themeColor="text1"/>
              </w:rPr>
            </w:pPr>
          </w:p>
        </w:tc>
      </w:tr>
      <w:tr w:rsidR="0047084E" w:rsidRPr="0047084E" w:rsidTr="00E74673">
        <w:trPr>
          <w:trHeight w:val="159"/>
          <w:tblCellSpacing w:w="0" w:type="dxa"/>
          <w:jc w:val="center"/>
        </w:trPr>
        <w:tc>
          <w:tcPr>
            <w:tcW w:w="0" w:type="auto"/>
            <w:vAlign w:val="center"/>
            <w:hideMark/>
          </w:tcPr>
          <w:p w:rsidR="00E74673" w:rsidRPr="0047084E" w:rsidRDefault="00E74673" w:rsidP="0047084E">
            <w:pPr>
              <w:rPr>
                <w:rFonts w:ascii="Palatino Linotype" w:hAnsi="Palatino Linotype"/>
                <w:i/>
                <w:color w:val="000000" w:themeColor="text1"/>
              </w:rPr>
            </w:pPr>
            <w:r w:rsidRPr="0047084E">
              <w:rPr>
                <w:rFonts w:ascii="Palatino Linotype" w:hAnsi="Palatino Linotype"/>
                <w:i/>
                <w:color w:val="000000" w:themeColor="text1"/>
              </w:rPr>
              <w:t>ATENTAMENTE</w:t>
            </w:r>
          </w:p>
        </w:tc>
      </w:tr>
      <w:tr w:rsidR="0047084E" w:rsidRPr="0047084E" w:rsidTr="00E74673">
        <w:trPr>
          <w:trHeight w:val="239"/>
          <w:tblCellSpacing w:w="0" w:type="dxa"/>
          <w:jc w:val="center"/>
        </w:trPr>
        <w:tc>
          <w:tcPr>
            <w:tcW w:w="0" w:type="auto"/>
            <w:vAlign w:val="center"/>
            <w:hideMark/>
          </w:tcPr>
          <w:p w:rsidR="00E74673" w:rsidRPr="0047084E" w:rsidRDefault="00E74673" w:rsidP="0047084E">
            <w:pPr>
              <w:rPr>
                <w:rFonts w:ascii="Palatino Linotype" w:hAnsi="Palatino Linotype"/>
                <w:i/>
                <w:color w:val="000000" w:themeColor="text1"/>
              </w:rPr>
            </w:pPr>
          </w:p>
        </w:tc>
      </w:tr>
      <w:tr w:rsidR="0047084E" w:rsidRPr="0047084E" w:rsidTr="00E74673">
        <w:trPr>
          <w:trHeight w:val="159"/>
          <w:tblCellSpacing w:w="0" w:type="dxa"/>
          <w:jc w:val="center"/>
        </w:trPr>
        <w:tc>
          <w:tcPr>
            <w:tcW w:w="0" w:type="auto"/>
            <w:vAlign w:val="center"/>
            <w:hideMark/>
          </w:tcPr>
          <w:p w:rsidR="00E74673" w:rsidRPr="0047084E" w:rsidRDefault="00E74673" w:rsidP="0047084E">
            <w:pPr>
              <w:rPr>
                <w:rFonts w:ascii="Palatino Linotype" w:hAnsi="Palatino Linotype"/>
                <w:i/>
                <w:color w:val="000000" w:themeColor="text1"/>
              </w:rPr>
            </w:pPr>
            <w:r w:rsidRPr="0047084E">
              <w:rPr>
                <w:rFonts w:ascii="Palatino Linotype" w:hAnsi="Palatino Linotype"/>
                <w:i/>
                <w:color w:val="000000" w:themeColor="text1"/>
              </w:rPr>
              <w:t>LIC. ARACELI HERNANDEZ ORTEGA</w:t>
            </w:r>
          </w:p>
        </w:tc>
      </w:tr>
    </w:tbl>
    <w:p w:rsidR="00E74673" w:rsidRDefault="00E74673" w:rsidP="0047084E">
      <w:pPr>
        <w:spacing w:line="360" w:lineRule="auto"/>
        <w:jc w:val="both"/>
        <w:rPr>
          <w:rFonts w:ascii="Palatino Linotype" w:eastAsia="Palatino Linotype" w:hAnsi="Palatino Linotype" w:cs="Palatino Linotype"/>
          <w:color w:val="000000" w:themeColor="text1"/>
        </w:rPr>
      </w:pPr>
    </w:p>
    <w:p w:rsidR="00C50E59" w:rsidRPr="0047084E" w:rsidRDefault="00C50E59"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 la respuesta se adjuntaron los archivos que se describen enseguida:</w:t>
      </w:r>
    </w:p>
    <w:p w:rsidR="00E74673" w:rsidRPr="0047084E" w:rsidRDefault="0059380B" w:rsidP="0047084E">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7" w:tgtFrame="_blank" w:history="1">
        <w:r w:rsidR="00E74673" w:rsidRPr="0047084E">
          <w:rPr>
            <w:rStyle w:val="Hipervnculo"/>
            <w:rFonts w:ascii="Palatino Linotype" w:hAnsi="Palatino Linotype" w:cs="Arial"/>
            <w:b/>
            <w:bCs/>
            <w:color w:val="000000" w:themeColor="text1"/>
          </w:rPr>
          <w:t>Solicitud Saimex 00051.pdf</w:t>
        </w:r>
      </w:hyperlink>
      <w:r w:rsidR="00E74673" w:rsidRPr="0047084E">
        <w:rPr>
          <w:rFonts w:ascii="Palatino Linotype" w:hAnsi="Palatino Linotype"/>
          <w:color w:val="000000" w:themeColor="text1"/>
        </w:rPr>
        <w:t>: oficio número TV/TM/353/2025 de fecha trece de mayo de dos mil veinticinco, suscrito por el Tesorero Municipal, quien señaló:</w:t>
      </w:r>
    </w:p>
    <w:p w:rsidR="00FE03F5" w:rsidRPr="0047084E" w:rsidRDefault="00FE03F5" w:rsidP="0047084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FE03F5" w:rsidRPr="0047084E" w:rsidRDefault="00E74673" w:rsidP="0047084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En este sentido, se informa que después de una búsqueda exhaustiva y razonable en los archivos contables y financieros de esta Tesorería Municipal, NO se identifica como lo refiere el solicitante, correspondiente a "... Cuanto se gastó el ayuntamiento en el festival del quinto Sol...", por lo que la información no se genera por concepto en específico dentro de los Estados Financieros y Contables. </w:t>
      </w:r>
    </w:p>
    <w:p w:rsidR="00FE03F5" w:rsidRPr="0047084E" w:rsidRDefault="00FE03F5" w:rsidP="0047084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p>
    <w:p w:rsidR="00E74673" w:rsidRPr="0047084E" w:rsidRDefault="00E74673" w:rsidP="0047084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Así mismo, en cumplimiento a lo que establece en el Título IV “De la Información Financiera Gubernamental y la Cuenta Pública" y Título V "De la Transparencia y Difusión de la Información Financiera”, de la Ley General de Contabilidad Gubernamental, se hace de su conocimiento, que esta </w:t>
      </w:r>
      <w:r w:rsidRPr="0047084E">
        <w:rPr>
          <w:rFonts w:ascii="Palatino Linotype" w:eastAsia="Palatino Linotype" w:hAnsi="Palatino Linotype" w:cs="Palatino Linotype"/>
          <w:i/>
          <w:color w:val="000000" w:themeColor="text1"/>
        </w:rPr>
        <w:lastRenderedPageBreak/>
        <w:t>Tesorería Municipal identificó dentro de los estados financieros y contables (la información se muestra de manera trimestral y es acumulada) de acuerdo a lo siguiente:</w:t>
      </w:r>
    </w:p>
    <w:p w:rsidR="00E74673" w:rsidRPr="0047084E" w:rsidRDefault="00E74673" w:rsidP="0047084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p>
    <w:p w:rsidR="00E74673" w:rsidRPr="0047084E" w:rsidRDefault="00E74673" w:rsidP="00C50E59">
      <w:pPr>
        <w:pStyle w:val="Prrafodelista"/>
        <w:pBdr>
          <w:top w:val="nil"/>
          <w:left w:val="nil"/>
          <w:bottom w:val="nil"/>
          <w:right w:val="nil"/>
          <w:between w:val="nil"/>
        </w:pBdr>
        <w:spacing w:line="360" w:lineRule="auto"/>
        <w:ind w:left="0"/>
        <w:jc w:val="center"/>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noProof/>
          <w:color w:val="000000" w:themeColor="text1"/>
        </w:rPr>
        <w:drawing>
          <wp:inline distT="0" distB="0" distL="0" distR="0" wp14:anchorId="21033805" wp14:editId="75CCFFF8">
            <wp:extent cx="4872251" cy="626745"/>
            <wp:effectExtent l="0" t="0" r="508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86249" cy="628546"/>
                    </a:xfrm>
                    <a:prstGeom prst="rect">
                      <a:avLst/>
                    </a:prstGeom>
                  </pic:spPr>
                </pic:pic>
              </a:graphicData>
            </a:graphic>
          </wp:inline>
        </w:drawing>
      </w:r>
    </w:p>
    <w:p w:rsidR="0047084E" w:rsidRDefault="0047084E" w:rsidP="0047084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p>
    <w:p w:rsidR="00E74673" w:rsidRPr="0047084E" w:rsidRDefault="00E74673" w:rsidP="0047084E">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Cabe mencionar, que la información que se genera en el área de la Tesorería Municipal debe considerar el cierre contable y presupuestal, conforme a lo establecido en Gaceta de Gobierno del Estado de México acuerdo 7/2025 por el que se emiten los Lineamientos, Fechas de Capacitación y Calendarización para la Integración y Presentación de los Informes Trimestrales Estatales y Municipales del Ejercicio Fiscal 2025, publicados en fecha 01 de abril del año 2025, de las Entidades Fiscalizables del Estado de México, por el Órgano Superior de Fiscalización del Estado de México (OSFEM), así como elartículo 350 del Código Financiero del Estado de México y Municipios, se realiza dentro de los primeros veinte días hábiles posteriores al término del trimestre que se Informa.</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C1696" w:rsidRPr="0047084E" w:rsidRDefault="0059380B" w:rsidP="0047084E">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9" w:tgtFrame="_blank" w:history="1">
        <w:r w:rsidR="00E74673" w:rsidRPr="0047084E">
          <w:rPr>
            <w:rStyle w:val="Hipervnculo"/>
            <w:rFonts w:ascii="Palatino Linotype" w:hAnsi="Palatino Linotype" w:cs="Arial"/>
            <w:b/>
            <w:bCs/>
            <w:color w:val="000000" w:themeColor="text1"/>
          </w:rPr>
          <w:t>Contest. 51.pdf</w:t>
        </w:r>
      </w:hyperlink>
      <w:r w:rsidR="00FE03F5" w:rsidRPr="0047084E">
        <w:rPr>
          <w:rFonts w:ascii="Palatino Linotype" w:hAnsi="Palatino Linotype"/>
          <w:color w:val="000000" w:themeColor="text1"/>
        </w:rPr>
        <w:t xml:space="preserve">: oficio número TV/ST/UTAI/417/2025 de fecha catorce de mayo de dos mil veinticinco, suscrito por el Titular de la Unidad de Transparencia, quien señaló la información remitida por el Tesorero Municipal. </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 </w:t>
      </w: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w:t>
      </w:r>
      <w:r w:rsidR="00456660" w:rsidRPr="0047084E">
        <w:rPr>
          <w:rFonts w:ascii="Palatino Linotype" w:eastAsia="Palatino Linotype" w:hAnsi="Palatino Linotype" w:cs="Palatino Linotype"/>
          <w:b/>
          <w:color w:val="000000" w:themeColor="text1"/>
        </w:rPr>
        <w:t>veintidós de mayo</w:t>
      </w:r>
      <w:r w:rsidRPr="0047084E">
        <w:rPr>
          <w:rFonts w:ascii="Palatino Linotype" w:eastAsia="Palatino Linotype" w:hAnsi="Palatino Linotype" w:cs="Palatino Linotype"/>
          <w:b/>
          <w:color w:val="000000" w:themeColor="text1"/>
        </w:rPr>
        <w:t xml:space="preserve"> de dos mil veinticinco</w:t>
      </w:r>
      <w:r w:rsidRPr="0047084E">
        <w:rPr>
          <w:rFonts w:ascii="Palatino Linotype" w:eastAsia="Palatino Linotype" w:hAnsi="Palatino Linotype" w:cs="Palatino Linotype"/>
          <w:color w:val="000000" w:themeColor="text1"/>
        </w:rPr>
        <w:t xml:space="preserve">, </w:t>
      </w:r>
      <w:r w:rsidRPr="0047084E">
        <w:rPr>
          <w:rFonts w:ascii="Palatino Linotype" w:eastAsia="Palatino Linotype" w:hAnsi="Palatino Linotype" w:cs="Palatino Linotype"/>
          <w:b/>
          <w:color w:val="000000" w:themeColor="text1"/>
        </w:rPr>
        <w:t>EL RECURRENTE</w:t>
      </w:r>
      <w:r w:rsidRPr="0047084E">
        <w:rPr>
          <w:rFonts w:ascii="Palatino Linotype" w:eastAsia="Palatino Linotype" w:hAnsi="Palatino Linotype" w:cs="Palatino Linotype"/>
          <w:color w:val="000000" w:themeColor="text1"/>
        </w:rPr>
        <w:t xml:space="preserve"> interpuso el recurso de revisión, en contra de la respuesta, señalando como:</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C50E59" w:rsidRDefault="00E74673" w:rsidP="00C50E59">
      <w:pPr>
        <w:pStyle w:val="Prrafodelista"/>
        <w:numPr>
          <w:ilvl w:val="0"/>
          <w:numId w:val="7"/>
        </w:numPr>
        <w:spacing w:line="360" w:lineRule="auto"/>
        <w:jc w:val="both"/>
        <w:rPr>
          <w:rFonts w:ascii="Palatino Linotype" w:eastAsia="Palatino Linotype" w:hAnsi="Palatino Linotype" w:cs="Palatino Linotype"/>
          <w:i/>
          <w:color w:val="000000" w:themeColor="text1"/>
        </w:rPr>
      </w:pPr>
      <w:r w:rsidRPr="00C50E59">
        <w:rPr>
          <w:rFonts w:ascii="Palatino Linotype" w:eastAsia="Palatino Linotype" w:hAnsi="Palatino Linotype" w:cs="Palatino Linotype"/>
          <w:b/>
          <w:color w:val="000000" w:themeColor="text1"/>
        </w:rPr>
        <w:t>Acto impugnado</w:t>
      </w:r>
      <w:r w:rsidRPr="00C50E59">
        <w:rPr>
          <w:rFonts w:ascii="Palatino Linotype" w:eastAsia="Palatino Linotype" w:hAnsi="Palatino Linotype" w:cs="Palatino Linotype"/>
          <w:b/>
          <w:i/>
          <w:color w:val="000000" w:themeColor="text1"/>
        </w:rPr>
        <w:t>:</w:t>
      </w:r>
      <w:r w:rsidRPr="00C50E59">
        <w:rPr>
          <w:rFonts w:ascii="Palatino Linotype" w:eastAsia="Palatino Linotype" w:hAnsi="Palatino Linotype" w:cs="Palatino Linotype"/>
          <w:i/>
          <w:color w:val="000000" w:themeColor="text1"/>
        </w:rPr>
        <w:t xml:space="preserve"> "</w:t>
      </w:r>
      <w:r w:rsidR="00456660" w:rsidRPr="00C50E59">
        <w:rPr>
          <w:rFonts w:ascii="Palatino Linotype" w:hAnsi="Palatino Linotype"/>
          <w:color w:val="000000" w:themeColor="text1"/>
        </w:rPr>
        <w:t xml:space="preserve"> </w:t>
      </w:r>
      <w:r w:rsidR="00456660" w:rsidRPr="00C50E59">
        <w:rPr>
          <w:rFonts w:ascii="Palatino Linotype" w:eastAsia="Palatino Linotype" w:hAnsi="Palatino Linotype" w:cs="Palatino Linotype"/>
          <w:i/>
          <w:color w:val="000000" w:themeColor="text1"/>
        </w:rPr>
        <w:t>no es completa</w:t>
      </w:r>
      <w:r w:rsidRPr="00C50E59">
        <w:rPr>
          <w:rFonts w:ascii="Palatino Linotype" w:eastAsia="Palatino Linotype" w:hAnsi="Palatino Linotype" w:cs="Palatino Linotype"/>
          <w:i/>
          <w:color w:val="000000" w:themeColor="text1"/>
        </w:rPr>
        <w:t>" (Sic)</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Default="00E74673" w:rsidP="00C50E59">
      <w:pPr>
        <w:pStyle w:val="Prrafodelista"/>
        <w:numPr>
          <w:ilvl w:val="0"/>
          <w:numId w:val="7"/>
        </w:numPr>
        <w:spacing w:line="360" w:lineRule="auto"/>
        <w:jc w:val="both"/>
        <w:rPr>
          <w:rFonts w:ascii="Palatino Linotype" w:eastAsia="Palatino Linotype" w:hAnsi="Palatino Linotype" w:cs="Palatino Linotype"/>
          <w:color w:val="000000" w:themeColor="text1"/>
        </w:rPr>
      </w:pPr>
      <w:r w:rsidRPr="00C50E59">
        <w:rPr>
          <w:rFonts w:ascii="Palatino Linotype" w:eastAsia="Palatino Linotype" w:hAnsi="Palatino Linotype" w:cs="Palatino Linotype"/>
          <w:b/>
          <w:color w:val="000000" w:themeColor="text1"/>
        </w:rPr>
        <w:lastRenderedPageBreak/>
        <w:t>Razones o Motivos de inconformidad: “</w:t>
      </w:r>
      <w:r w:rsidR="00456660" w:rsidRPr="00C50E59">
        <w:rPr>
          <w:rFonts w:ascii="Palatino Linotype" w:eastAsia="Palatino Linotype" w:hAnsi="Palatino Linotype" w:cs="Palatino Linotype"/>
          <w:i/>
          <w:color w:val="000000" w:themeColor="text1"/>
        </w:rPr>
        <w:t>no contestan completa la infromacion</w:t>
      </w:r>
      <w:r w:rsidRPr="00C50E59">
        <w:rPr>
          <w:rFonts w:ascii="Palatino Linotype" w:eastAsia="Palatino Linotype" w:hAnsi="Palatino Linotype" w:cs="Palatino Linotype"/>
          <w:i/>
          <w:color w:val="000000" w:themeColor="text1"/>
        </w:rPr>
        <w:t>” (Sic)</w:t>
      </w:r>
      <w:r w:rsidRPr="00C50E59">
        <w:rPr>
          <w:rFonts w:ascii="Palatino Linotype" w:eastAsia="Palatino Linotype" w:hAnsi="Palatino Linotype" w:cs="Palatino Linotype"/>
          <w:color w:val="000000" w:themeColor="text1"/>
        </w:rPr>
        <w:t xml:space="preserve">. </w:t>
      </w:r>
    </w:p>
    <w:p w:rsidR="00C50E59" w:rsidRPr="00C50E59" w:rsidRDefault="00C50E59" w:rsidP="00C50E59">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47084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7084E">
        <w:rPr>
          <w:rFonts w:ascii="Palatino Linotype" w:eastAsia="Palatino Linotype" w:hAnsi="Palatino Linotype" w:cs="Palatino Linotype"/>
          <w:color w:val="000000" w:themeColor="text1"/>
        </w:rPr>
        <w:t xml:space="preserve">se turnó a la </w:t>
      </w:r>
      <w:r w:rsidRPr="0047084E">
        <w:rPr>
          <w:rFonts w:ascii="Palatino Linotype" w:eastAsia="Palatino Linotype" w:hAnsi="Palatino Linotype" w:cs="Palatino Linotype"/>
          <w:b/>
          <w:color w:val="000000" w:themeColor="text1"/>
        </w:rPr>
        <w:t xml:space="preserve">Comisionada María del Rosario Mejía Ayala, </w:t>
      </w:r>
      <w:r w:rsidR="00C50E59">
        <w:rPr>
          <w:rFonts w:ascii="Palatino Linotype" w:eastAsia="Palatino Linotype" w:hAnsi="Palatino Linotype" w:cs="Palatino Linotype"/>
          <w:color w:val="000000" w:themeColor="text1"/>
        </w:rPr>
        <w:t>para</w:t>
      </w:r>
      <w:r w:rsidRPr="0047084E">
        <w:rPr>
          <w:rFonts w:ascii="Palatino Linotype" w:eastAsia="Palatino Linotype" w:hAnsi="Palatino Linotype" w:cs="Palatino Linotype"/>
          <w:color w:val="000000" w:themeColor="text1"/>
        </w:rPr>
        <w:t xml:space="preserve"> su análisis. </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4673" w:rsidRPr="0047084E" w:rsidRDefault="00C50E59"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E74673" w:rsidRPr="0047084E">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E74673" w:rsidRPr="0047084E">
        <w:rPr>
          <w:rFonts w:ascii="Palatino Linotype" w:eastAsia="Palatino Linotype" w:hAnsi="Palatino Linotype" w:cs="Palatino Linotype"/>
          <w:b/>
          <w:color w:val="000000" w:themeColor="text1"/>
        </w:rPr>
        <w:t>v</w:t>
      </w:r>
      <w:r w:rsidR="00456660" w:rsidRPr="0047084E">
        <w:rPr>
          <w:rFonts w:ascii="Palatino Linotype" w:eastAsia="Palatino Linotype" w:hAnsi="Palatino Linotype" w:cs="Palatino Linotype"/>
          <w:b/>
          <w:color w:val="000000" w:themeColor="text1"/>
        </w:rPr>
        <w:t>eintiséis de mayo</w:t>
      </w:r>
      <w:r w:rsidR="00E74673" w:rsidRPr="0047084E">
        <w:rPr>
          <w:rFonts w:ascii="Palatino Linotype" w:eastAsia="Palatino Linotype" w:hAnsi="Palatino Linotype" w:cs="Palatino Linotype"/>
          <w:b/>
          <w:color w:val="000000" w:themeColor="text1"/>
        </w:rPr>
        <w:t xml:space="preserve"> de dos mil veinticinco</w:t>
      </w:r>
      <w:r w:rsidR="00E74673" w:rsidRPr="0047084E">
        <w:rPr>
          <w:rFonts w:ascii="Palatino Linotype" w:eastAsia="Palatino Linotype" w:hAnsi="Palatino Linotype" w:cs="Palatino Linotype"/>
          <w:color w:val="000000" w:themeColor="text1"/>
        </w:rPr>
        <w:t xml:space="preserve">, puso a disposición de las partes el expediente electrónico vía </w:t>
      </w:r>
      <w:r w:rsidR="00E74673" w:rsidRPr="0047084E">
        <w:rPr>
          <w:rFonts w:ascii="Palatino Linotype" w:eastAsia="Palatino Linotype" w:hAnsi="Palatino Linotype" w:cs="Palatino Linotype"/>
          <w:b/>
          <w:color w:val="000000" w:themeColor="text1"/>
        </w:rPr>
        <w:t xml:space="preserve">SAIMEX </w:t>
      </w:r>
      <w:r w:rsidR="00E74673" w:rsidRPr="0047084E">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E74673" w:rsidRPr="0047084E">
        <w:rPr>
          <w:rFonts w:ascii="Palatino Linotype" w:eastAsia="Palatino Linotype" w:hAnsi="Palatino Linotype" w:cs="Palatino Linotype"/>
          <w:b/>
          <w:color w:val="000000" w:themeColor="text1"/>
        </w:rPr>
        <w:t>SUJETO OBLIGADO</w:t>
      </w:r>
      <w:r w:rsidR="00E74673" w:rsidRPr="0047084E">
        <w:rPr>
          <w:rFonts w:ascii="Palatino Linotype" w:eastAsia="Palatino Linotype" w:hAnsi="Palatino Linotype" w:cs="Palatino Linotype"/>
          <w:color w:val="000000" w:themeColor="text1"/>
        </w:rPr>
        <w:t xml:space="preserve"> presentara el informe justificado procedente. </w:t>
      </w:r>
    </w:p>
    <w:p w:rsidR="00E74673" w:rsidRPr="0047084E" w:rsidRDefault="00E74673" w:rsidP="0047084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De las constancias que obran en el expediente electrónico SAIMEX, se advierte que el Recurrente no señaló manifestaciones que a su derecho convinieran; por su parte, el Sujeto Obligado entregó su informe justificado </w:t>
      </w:r>
      <w:r w:rsidR="00456660" w:rsidRPr="0047084E">
        <w:rPr>
          <w:rFonts w:ascii="Palatino Linotype" w:eastAsia="Palatino Linotype" w:hAnsi="Palatino Linotype" w:cs="Palatino Linotype"/>
          <w:color w:val="000000" w:themeColor="text1"/>
        </w:rPr>
        <w:t>el cuatro de junio</w:t>
      </w:r>
      <w:r w:rsidRPr="0047084E">
        <w:rPr>
          <w:rFonts w:ascii="Palatino Linotype" w:eastAsia="Palatino Linotype" w:hAnsi="Palatino Linotype" w:cs="Palatino Linotype"/>
          <w:color w:val="000000" w:themeColor="text1"/>
        </w:rPr>
        <w:t xml:space="preserve"> de dos mil veinticinco,  el cual fue puesto a la vista del Recurrente el </w:t>
      </w:r>
      <w:r w:rsidR="00456660" w:rsidRPr="0047084E">
        <w:rPr>
          <w:rFonts w:ascii="Palatino Linotype" w:eastAsia="Palatino Linotype" w:hAnsi="Palatino Linotype" w:cs="Palatino Linotype"/>
          <w:color w:val="000000" w:themeColor="text1"/>
        </w:rPr>
        <w:t>seis de octubre</w:t>
      </w:r>
      <w:r w:rsidRPr="0047084E">
        <w:rPr>
          <w:rFonts w:ascii="Palatino Linotype" w:eastAsia="Palatino Linotype" w:hAnsi="Palatino Linotype" w:cs="Palatino Linotype"/>
          <w:color w:val="000000" w:themeColor="text1"/>
        </w:rPr>
        <w:t xml:space="preserve"> del mismo año y que consta de los archivos que se describen enseguida:</w:t>
      </w:r>
    </w:p>
    <w:p w:rsidR="00456660" w:rsidRPr="0047084E" w:rsidRDefault="0059380B" w:rsidP="0047084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0" w:history="1">
        <w:r w:rsidR="00456660" w:rsidRPr="0047084E">
          <w:rPr>
            <w:rStyle w:val="Hipervnculo"/>
            <w:rFonts w:ascii="Palatino Linotype" w:eastAsia="Palatino Linotype" w:hAnsi="Palatino Linotype" w:cs="Palatino Linotype"/>
            <w:b/>
            <w:bCs/>
            <w:color w:val="000000" w:themeColor="text1"/>
          </w:rPr>
          <w:t>Oficio TV-TM-400-2025.pdf</w:t>
        </w:r>
      </w:hyperlink>
      <w:r w:rsidR="00E74673" w:rsidRPr="0047084E">
        <w:rPr>
          <w:rFonts w:ascii="Palatino Linotype" w:eastAsia="Palatino Linotype" w:hAnsi="Palatino Linotype" w:cs="Palatino Linotype"/>
          <w:color w:val="000000" w:themeColor="text1"/>
        </w:rPr>
        <w:t xml:space="preserve">: </w:t>
      </w:r>
      <w:r w:rsidR="00456660" w:rsidRPr="0047084E">
        <w:rPr>
          <w:rFonts w:ascii="Palatino Linotype" w:eastAsia="Palatino Linotype" w:hAnsi="Palatino Linotype" w:cs="Palatino Linotype"/>
          <w:color w:val="000000" w:themeColor="text1"/>
        </w:rPr>
        <w:t xml:space="preserve">oficio número TV/TM/400/2025 de fecha tres de junio de dos mil </w:t>
      </w:r>
      <w:r w:rsidR="0047084E" w:rsidRPr="0047084E">
        <w:rPr>
          <w:rFonts w:ascii="Palatino Linotype" w:eastAsia="Palatino Linotype" w:hAnsi="Palatino Linotype" w:cs="Palatino Linotype"/>
          <w:color w:val="000000" w:themeColor="text1"/>
        </w:rPr>
        <w:t>veinticinco</w:t>
      </w:r>
      <w:r w:rsidR="00456660" w:rsidRPr="0047084E">
        <w:rPr>
          <w:rFonts w:ascii="Palatino Linotype" w:eastAsia="Palatino Linotype" w:hAnsi="Palatino Linotype" w:cs="Palatino Linotype"/>
          <w:color w:val="000000" w:themeColor="text1"/>
        </w:rPr>
        <w:t>, suscrito por el Tesorero Municipal en el que, de forma medular, ratificó su respuesta.</w:t>
      </w:r>
    </w:p>
    <w:p w:rsidR="00456660" w:rsidRPr="0047084E" w:rsidRDefault="0059380B" w:rsidP="0047084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1" w:history="1">
        <w:r w:rsidR="00456660" w:rsidRPr="0047084E">
          <w:rPr>
            <w:rStyle w:val="Hipervnculo"/>
            <w:rFonts w:ascii="Palatino Linotype" w:eastAsia="Palatino Linotype" w:hAnsi="Palatino Linotype" w:cs="Palatino Linotype"/>
            <w:b/>
            <w:bCs/>
            <w:color w:val="000000" w:themeColor="text1"/>
          </w:rPr>
          <w:t>Ofici. 400 recurso de revisión 5813-25 solicitud 00051.pdf</w:t>
        </w:r>
      </w:hyperlink>
      <w:r w:rsidR="00456660" w:rsidRPr="0047084E">
        <w:rPr>
          <w:rFonts w:ascii="Palatino Linotype" w:eastAsia="Palatino Linotype" w:hAnsi="Palatino Linotype" w:cs="Palatino Linotype"/>
          <w:color w:val="000000" w:themeColor="text1"/>
        </w:rPr>
        <w:t xml:space="preserve">: oficio número TV/TM/400/2025, ya señalado anteriormente. </w:t>
      </w:r>
    </w:p>
    <w:p w:rsidR="00456660" w:rsidRPr="0047084E" w:rsidRDefault="0059380B" w:rsidP="0047084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2" w:history="1">
        <w:r w:rsidR="00456660" w:rsidRPr="0047084E">
          <w:rPr>
            <w:rStyle w:val="Hipervnculo"/>
            <w:rFonts w:ascii="Palatino Linotype" w:eastAsia="Palatino Linotype" w:hAnsi="Palatino Linotype" w:cs="Palatino Linotype"/>
            <w:b/>
            <w:bCs/>
            <w:color w:val="000000" w:themeColor="text1"/>
          </w:rPr>
          <w:t>Oficio TV-ST-UTAI-440-2025 Se rinden manifestaciones. pruebas.informe justificado y alegatos al R.R. 05813-INFOEM-IP-RR-2025.pdf</w:t>
        </w:r>
      </w:hyperlink>
      <w:r w:rsidR="00456660" w:rsidRPr="0047084E">
        <w:rPr>
          <w:rFonts w:ascii="Palatino Linotype" w:eastAsia="Palatino Linotype" w:hAnsi="Palatino Linotype" w:cs="Palatino Linotype"/>
          <w:color w:val="000000" w:themeColor="text1"/>
        </w:rPr>
        <w:t xml:space="preserve">: oficio número TV/ST/UTAI/440/2025 de fecha cuatro de junio suscrito por el Titular de la Unidad de Transparencia, quien señaló lo referido por el Tesorero Municipal en el oficio número TV/TM/400/2025, aunado a ello, solicitó sobreseer el recurso de revisión. </w:t>
      </w:r>
    </w:p>
    <w:p w:rsidR="00456660" w:rsidRPr="0047084E" w:rsidRDefault="00456660"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El</w:t>
      </w:r>
      <w:r w:rsidRPr="0047084E">
        <w:rPr>
          <w:rFonts w:ascii="Palatino Linotype" w:eastAsia="Palatino Linotype" w:hAnsi="Palatino Linotype" w:cs="Palatino Linotype"/>
          <w:b/>
          <w:color w:val="000000" w:themeColor="text1"/>
        </w:rPr>
        <w:t xml:space="preserve"> </w:t>
      </w:r>
      <w:r w:rsidR="008737DB" w:rsidRPr="0047084E">
        <w:rPr>
          <w:rFonts w:ascii="Palatino Linotype" w:eastAsia="Palatino Linotype" w:hAnsi="Palatino Linotype" w:cs="Palatino Linotype"/>
          <w:b/>
          <w:color w:val="000000" w:themeColor="text1"/>
        </w:rPr>
        <w:t xml:space="preserve">siete de octubre </w:t>
      </w:r>
      <w:r w:rsidRPr="0047084E">
        <w:rPr>
          <w:rFonts w:ascii="Palatino Linotype" w:eastAsia="Palatino Linotype" w:hAnsi="Palatino Linotype" w:cs="Palatino Linotype"/>
          <w:b/>
          <w:color w:val="000000" w:themeColor="text1"/>
        </w:rPr>
        <w:t xml:space="preserve">de dos mil veinticinco, </w:t>
      </w:r>
      <w:r w:rsidRPr="0047084E">
        <w:rPr>
          <w:rFonts w:ascii="Palatino Linotype" w:eastAsia="Palatino Linotype" w:hAnsi="Palatino Linotype" w:cs="Palatino Linotype"/>
          <w:color w:val="000000" w:themeColor="text1"/>
        </w:rPr>
        <w:t xml:space="preserve">se notificó el acuerdo mediante el cual se aprobó la ampliación de plazo para emitir resolución y se decretó el cierre de instrucción. </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w:t>
      </w:r>
      <w:r w:rsidR="008737DB" w:rsidRPr="0047084E">
        <w:rPr>
          <w:rFonts w:ascii="Palatino Linotype" w:eastAsia="Palatino Linotype" w:hAnsi="Palatino Linotype" w:cs="Palatino Linotype"/>
          <w:b/>
          <w:color w:val="000000" w:themeColor="text1"/>
        </w:rPr>
        <w:t>diez de octubre</w:t>
      </w:r>
      <w:r w:rsidRPr="0047084E">
        <w:rPr>
          <w:rFonts w:ascii="Palatino Linotype" w:eastAsia="Palatino Linotype" w:hAnsi="Palatino Linotype" w:cs="Palatino Linotype"/>
          <w:b/>
          <w:color w:val="000000" w:themeColor="text1"/>
        </w:rPr>
        <w:t xml:space="preserve"> de dos mil veinticinco, </w:t>
      </w:r>
      <w:r w:rsidRPr="0047084E">
        <w:rPr>
          <w:rFonts w:ascii="Palatino Linotype" w:eastAsia="Palatino Linotype" w:hAnsi="Palatino Linotype" w:cs="Palatino Linotype"/>
          <w:color w:val="000000" w:themeColor="text1"/>
        </w:rPr>
        <w:t xml:space="preserve">se notificó el acuerdo mediante el cual se decretó el cierre de instrucción.   </w:t>
      </w: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Pr="0047084E" w:rsidRDefault="00E74673" w:rsidP="0047084E">
      <w:pPr>
        <w:spacing w:line="360" w:lineRule="auto"/>
        <w:jc w:val="center"/>
        <w:rPr>
          <w:rFonts w:ascii="Palatino Linotype" w:eastAsia="Palatino Linotype" w:hAnsi="Palatino Linotype" w:cs="Palatino Linotype"/>
          <w:color w:val="000000" w:themeColor="text1"/>
        </w:rPr>
      </w:pPr>
      <w:bookmarkStart w:id="2" w:name="_heading=h.30j0zll" w:colFirst="0" w:colLast="0"/>
      <w:bookmarkEnd w:id="2"/>
      <w:r w:rsidRPr="0047084E">
        <w:rPr>
          <w:rFonts w:ascii="Palatino Linotype" w:eastAsia="Palatino Linotype" w:hAnsi="Palatino Linotype" w:cs="Palatino Linotype"/>
          <w:b/>
          <w:color w:val="000000" w:themeColor="text1"/>
        </w:rPr>
        <w:t>C</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O</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N</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S</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I</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D</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E</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R</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A</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N</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D</w:t>
      </w:r>
      <w:r w:rsidR="00C50E59">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b/>
          <w:color w:val="000000" w:themeColor="text1"/>
        </w:rPr>
        <w:t>O</w:t>
      </w:r>
    </w:p>
    <w:p w:rsidR="00E74673" w:rsidRPr="0047084E" w:rsidRDefault="00E74673" w:rsidP="0047084E">
      <w:pPr>
        <w:spacing w:line="360" w:lineRule="auto"/>
        <w:jc w:val="center"/>
        <w:rPr>
          <w:rFonts w:ascii="Palatino Linotype" w:eastAsia="Palatino Linotype" w:hAnsi="Palatino Linotype" w:cs="Palatino Linotype"/>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b/>
          <w:color w:val="000000" w:themeColor="text1"/>
        </w:rPr>
      </w:pPr>
      <w:bookmarkStart w:id="3" w:name="_heading=h.1fob9te" w:colFirst="0" w:colLast="0"/>
      <w:bookmarkEnd w:id="3"/>
      <w:r w:rsidRPr="0047084E">
        <w:rPr>
          <w:rFonts w:ascii="Palatino Linotype" w:eastAsia="Palatino Linotype" w:hAnsi="Palatino Linotype" w:cs="Palatino Linotype"/>
          <w:b/>
          <w:color w:val="000000" w:themeColor="text1"/>
        </w:rPr>
        <w:t>PRIMERO. De la competencia</w:t>
      </w: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w:t>
      </w:r>
      <w:r w:rsidR="008737DB" w:rsidRPr="0047084E">
        <w:rPr>
          <w:rFonts w:ascii="Palatino Linotype" w:eastAsia="Palatino Linotype" w:hAnsi="Palatino Linotype" w:cs="Palatino Linotype"/>
          <w:color w:val="000000" w:themeColor="text1"/>
        </w:rPr>
        <w:t>nos; 5, párrafos trigésimo noveno, cuadragésimo y cuadragésimo primero</w:t>
      </w:r>
      <w:r w:rsidRPr="0047084E">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74673" w:rsidRPr="0047084E" w:rsidRDefault="00E74673" w:rsidP="0047084E">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47084E">
        <w:rPr>
          <w:rFonts w:ascii="Palatino Linotype" w:eastAsia="Palatino Linotype" w:hAnsi="Palatino Linotype" w:cs="Palatino Linotype"/>
          <w:b/>
          <w:color w:val="000000" w:themeColor="text1"/>
        </w:rPr>
        <w:lastRenderedPageBreak/>
        <w:t>SEGUNDO. De la oportunidad y procedencia.</w:t>
      </w: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medio de impugnación fue presentado a través del </w:t>
      </w:r>
      <w:r w:rsidRPr="0047084E">
        <w:rPr>
          <w:rFonts w:ascii="Palatino Linotype" w:eastAsia="Palatino Linotype" w:hAnsi="Palatino Linotype" w:cs="Palatino Linotype"/>
          <w:b/>
          <w:color w:val="000000" w:themeColor="text1"/>
        </w:rPr>
        <w:t>SAIMEX,</w:t>
      </w:r>
      <w:r w:rsidRPr="0047084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47084E">
        <w:rPr>
          <w:rFonts w:ascii="Palatino Linotype" w:eastAsia="Palatino Linotype" w:hAnsi="Palatino Linotype" w:cs="Palatino Linotype"/>
          <w:b/>
          <w:color w:val="000000" w:themeColor="text1"/>
        </w:rPr>
        <w:t>SUJETO OBLIGADO</w:t>
      </w:r>
      <w:r w:rsidRPr="0047084E">
        <w:rPr>
          <w:rFonts w:ascii="Palatino Linotype" w:eastAsia="Palatino Linotype" w:hAnsi="Palatino Linotype" w:cs="Palatino Linotype"/>
          <w:color w:val="000000" w:themeColor="text1"/>
        </w:rPr>
        <w:t xml:space="preserve"> entregó respuesta a la solicitud el </w:t>
      </w:r>
      <w:r w:rsidR="008737DB" w:rsidRPr="0047084E">
        <w:rPr>
          <w:rFonts w:ascii="Palatino Linotype" w:eastAsia="Palatino Linotype" w:hAnsi="Palatino Linotype" w:cs="Palatino Linotype"/>
          <w:b/>
          <w:color w:val="000000" w:themeColor="text1"/>
        </w:rPr>
        <w:t>catorce de mayo</w:t>
      </w:r>
      <w:r w:rsidRPr="0047084E">
        <w:rPr>
          <w:rFonts w:ascii="Palatino Linotype" w:eastAsia="Palatino Linotype" w:hAnsi="Palatino Linotype" w:cs="Palatino Linotype"/>
          <w:b/>
          <w:color w:val="000000" w:themeColor="text1"/>
        </w:rPr>
        <w:t xml:space="preserve"> de dos mil veinticinco</w:t>
      </w:r>
      <w:r w:rsidRPr="0047084E">
        <w:rPr>
          <w:rFonts w:ascii="Palatino Linotype" w:eastAsia="Palatino Linotype" w:hAnsi="Palatino Linotype" w:cs="Palatino Linotype"/>
          <w:color w:val="000000" w:themeColor="text1"/>
        </w:rPr>
        <w:t xml:space="preserve">, de tal forma que el plazo para interponer el recurso de revisión transcurrió del </w:t>
      </w:r>
      <w:r w:rsidR="008737DB" w:rsidRPr="0047084E">
        <w:rPr>
          <w:rFonts w:ascii="Palatino Linotype" w:eastAsia="Palatino Linotype" w:hAnsi="Palatino Linotype" w:cs="Palatino Linotype"/>
          <w:b/>
          <w:color w:val="000000" w:themeColor="text1"/>
        </w:rPr>
        <w:t>quince de mayo al cuatro de junio</w:t>
      </w:r>
      <w:r w:rsidRPr="0047084E">
        <w:rPr>
          <w:rFonts w:ascii="Palatino Linotype" w:eastAsia="Palatino Linotype" w:hAnsi="Palatino Linotype" w:cs="Palatino Linotype"/>
          <w:b/>
          <w:color w:val="000000" w:themeColor="text1"/>
        </w:rPr>
        <w:t xml:space="preserve"> de dos mil veinticinco</w:t>
      </w:r>
      <w:r w:rsidRPr="0047084E">
        <w:rPr>
          <w:rFonts w:ascii="Palatino Linotype" w:eastAsia="Palatino Linotype" w:hAnsi="Palatino Linotype" w:cs="Palatino Linotype"/>
          <w:color w:val="000000" w:themeColor="text1"/>
        </w:rPr>
        <w:t xml:space="preserve">; en consecuencia, presentó su inconformidad el día </w:t>
      </w:r>
      <w:r w:rsidR="0056499F" w:rsidRPr="0047084E">
        <w:rPr>
          <w:rFonts w:ascii="Palatino Linotype" w:eastAsia="Palatino Linotype" w:hAnsi="Palatino Linotype" w:cs="Palatino Linotype"/>
          <w:b/>
          <w:color w:val="000000" w:themeColor="text1"/>
        </w:rPr>
        <w:t>veintidós de mayo</w:t>
      </w:r>
      <w:r w:rsidRPr="0047084E">
        <w:rPr>
          <w:rFonts w:ascii="Palatino Linotype" w:eastAsia="Palatino Linotype" w:hAnsi="Palatino Linotype" w:cs="Palatino Linotype"/>
          <w:b/>
          <w:color w:val="000000" w:themeColor="text1"/>
        </w:rPr>
        <w:t xml:space="preserve"> de dos mil veinticinco</w:t>
      </w:r>
      <w:r w:rsidRPr="0047084E">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47084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7084E">
        <w:rPr>
          <w:rFonts w:ascii="Palatino Linotype" w:eastAsia="Palatino Linotype" w:hAnsi="Palatino Linotype" w:cs="Palatino Linotype"/>
          <w:color w:val="000000" w:themeColor="text1"/>
        </w:rPr>
        <w:t>vigente.</w:t>
      </w:r>
    </w:p>
    <w:p w:rsidR="00E74673" w:rsidRPr="0047084E" w:rsidRDefault="00E74673" w:rsidP="0047084E">
      <w:pPr>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47084E">
        <w:rPr>
          <w:rFonts w:ascii="Palatino Linotype" w:eastAsia="Palatino Linotype" w:hAnsi="Palatino Linotype" w:cs="Palatino Linotype"/>
          <w:b/>
          <w:color w:val="000000" w:themeColor="text1"/>
        </w:rPr>
        <w:t>TERCERO. Planteamiento de la Litis.</w:t>
      </w:r>
    </w:p>
    <w:p w:rsidR="0056499F" w:rsidRPr="0047084E" w:rsidRDefault="00E74673" w:rsidP="0047084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El part</w:t>
      </w:r>
      <w:r w:rsidR="0056499F" w:rsidRPr="0047084E">
        <w:rPr>
          <w:rFonts w:ascii="Palatino Linotype" w:eastAsia="Palatino Linotype" w:hAnsi="Palatino Linotype" w:cs="Palatino Linotype"/>
          <w:color w:val="000000" w:themeColor="text1"/>
        </w:rPr>
        <w:t>icular solicitó:</w:t>
      </w:r>
    </w:p>
    <w:p w:rsidR="0056499F" w:rsidRPr="0047084E" w:rsidRDefault="0056499F" w:rsidP="0047084E">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El gasto que se realizó por el festival quinto sol en 2025; y</w:t>
      </w:r>
    </w:p>
    <w:p w:rsidR="00E74673" w:rsidRPr="0047084E" w:rsidRDefault="0056499F" w:rsidP="0047084E">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gasto que se realizó en cada evento público del primero de enero al nueve de mayo de dos mil veinticinco.  </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En respuesta, el Sujeto Obligado señaló </w:t>
      </w:r>
      <w:r w:rsidR="0056499F" w:rsidRPr="0047084E">
        <w:rPr>
          <w:rFonts w:ascii="Palatino Linotype" w:eastAsia="Palatino Linotype" w:hAnsi="Palatino Linotype" w:cs="Palatino Linotype"/>
          <w:color w:val="000000" w:themeColor="text1"/>
        </w:rPr>
        <w:t xml:space="preserve">a través del Tesorero Municipal que, la información no se genera de forma específica y que dentro de los estados financieros y contables se localiza la partida 3821 Gastos de ceremonias oficiales y de orden social, con un </w:t>
      </w:r>
      <w:r w:rsidR="0056499F" w:rsidRPr="0047084E">
        <w:rPr>
          <w:rFonts w:ascii="Palatino Linotype" w:eastAsia="Palatino Linotype" w:hAnsi="Palatino Linotype" w:cs="Palatino Linotype"/>
          <w:color w:val="000000" w:themeColor="text1"/>
        </w:rPr>
        <w:lastRenderedPageBreak/>
        <w:t xml:space="preserve">presupuesto ejercido del 01 de enero al 31 de marzo de 2025 de $185, 894.97. Posteriormente, el Recurrente se inconformó, de forma medular, por la entrega de información incompleta.  </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actualizan las causales de procedencia prevista</w:t>
      </w:r>
      <w:r w:rsidR="0056499F" w:rsidRPr="0047084E">
        <w:rPr>
          <w:rFonts w:ascii="Palatino Linotype" w:eastAsia="Palatino Linotype" w:hAnsi="Palatino Linotype" w:cs="Palatino Linotype"/>
          <w:color w:val="000000" w:themeColor="text1"/>
        </w:rPr>
        <w:t>s en el artículo 179, fracción V</w:t>
      </w:r>
      <w:r w:rsidRPr="0047084E">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w:t>
      </w:r>
      <w:r w:rsidR="0056499F" w:rsidRPr="0047084E">
        <w:rPr>
          <w:rFonts w:ascii="Palatino Linotype" w:eastAsia="Palatino Linotype" w:hAnsi="Palatino Linotype" w:cs="Palatino Linotype"/>
          <w:color w:val="000000" w:themeColor="text1"/>
        </w:rPr>
        <w:t xml:space="preserve">entrega de información incompleta. </w:t>
      </w:r>
      <w:r w:rsidRPr="0047084E">
        <w:rPr>
          <w:rFonts w:ascii="Palatino Linotype" w:eastAsia="Palatino Linotype" w:hAnsi="Palatino Linotype" w:cs="Palatino Linotype"/>
          <w:color w:val="000000" w:themeColor="text1"/>
        </w:rPr>
        <w:t xml:space="preserve"> </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47084E">
        <w:rPr>
          <w:rFonts w:ascii="Palatino Linotype" w:eastAsia="Palatino Linotype" w:hAnsi="Palatino Linotype" w:cs="Palatino Linotype"/>
          <w:b/>
          <w:color w:val="000000" w:themeColor="text1"/>
        </w:rPr>
        <w:t>CUARTO. Del estudio y resolución del recurso de revisión.</w:t>
      </w:r>
    </w:p>
    <w:p w:rsidR="00E74673" w:rsidRPr="0047084E" w:rsidRDefault="00E74673" w:rsidP="0047084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7" w:name="_heading=h.1t3h5sf" w:colFirst="0" w:colLast="0"/>
      <w:bookmarkEnd w:id="7"/>
      <w:r w:rsidRPr="0047084E">
        <w:rPr>
          <w:rFonts w:ascii="Palatino Linotype" w:eastAsia="Palatino Linotype" w:hAnsi="Palatino Linotype" w:cs="Palatino Linotype"/>
          <w:color w:val="000000" w:themeColor="text1"/>
        </w:rPr>
        <w:t xml:space="preserve">En este caso, el particular solicitó </w:t>
      </w:r>
    </w:p>
    <w:p w:rsidR="0056499F" w:rsidRPr="0047084E" w:rsidRDefault="0056499F" w:rsidP="0047084E">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El gasto que se realizó por el festival quinto sol en 2025; y</w:t>
      </w:r>
    </w:p>
    <w:p w:rsidR="0056499F" w:rsidRPr="0047084E" w:rsidRDefault="0056499F" w:rsidP="0047084E">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gasto que se realizó en cada evento público del primero de enero al nueve de mayo de dos mil veinticinco.  </w:t>
      </w:r>
    </w:p>
    <w:p w:rsidR="0056499F" w:rsidRPr="0047084E" w:rsidRDefault="0056499F" w:rsidP="0047084E">
      <w:pPr>
        <w:spacing w:line="360" w:lineRule="auto"/>
        <w:jc w:val="both"/>
        <w:rPr>
          <w:rFonts w:ascii="Palatino Linotype" w:eastAsia="Palatino Linotype" w:hAnsi="Palatino Linotype" w:cs="Palatino Linotype"/>
          <w:color w:val="000000" w:themeColor="text1"/>
        </w:rPr>
      </w:pPr>
    </w:p>
    <w:p w:rsidR="0056499F" w:rsidRPr="0047084E" w:rsidRDefault="0056499F" w:rsidP="0047084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En respuesta, el Sujeto Obligado señaló a través del Tesorero Municipal que, la información no se genera de forma específica y que dentro de los estados financieros y contables se localiza la partida 3821 Gastos de ceremonias oficiales y de orden social, con un presupuesto ejercido del 01 de enero al 31 de marzo de 2025 de $185, 894.97. Posteriormente, el Recurrente se inconformó, de forma medular, por la entrega de información incompleta.  </w:t>
      </w:r>
    </w:p>
    <w:p w:rsidR="00447A14" w:rsidRPr="0047084E" w:rsidRDefault="00447A14"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lastRenderedPageBreak/>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47084E">
        <w:rPr>
          <w:rFonts w:ascii="Palatino Linotype" w:eastAsia="Palatino Linotype" w:hAnsi="Palatino Linotype" w:cs="Palatino Linotype"/>
          <w:i/>
          <w:color w:val="000000" w:themeColor="text1"/>
        </w:rPr>
        <w:t xml:space="preserve">en el ámbito de sus atribuciones, de promover, respetar, proteger y </w:t>
      </w:r>
      <w:r w:rsidRPr="0047084E">
        <w:rPr>
          <w:rFonts w:ascii="Palatino Linotype" w:eastAsia="Palatino Linotype" w:hAnsi="Palatino Linotype" w:cs="Palatino Linotype"/>
          <w:b/>
          <w:i/>
          <w:color w:val="000000" w:themeColor="text1"/>
        </w:rPr>
        <w:t>garantizar</w:t>
      </w:r>
      <w:r w:rsidRPr="0047084E">
        <w:rPr>
          <w:rFonts w:ascii="Palatino Linotype" w:eastAsia="Palatino Linotype" w:hAnsi="Palatino Linotype" w:cs="Palatino Linotype"/>
          <w:i/>
          <w:color w:val="000000" w:themeColor="text1"/>
        </w:rPr>
        <w:t xml:space="preserve"> los derechos humanos. </w:t>
      </w:r>
      <w:r w:rsidRPr="0047084E">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47084E">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47084E">
        <w:rPr>
          <w:rFonts w:ascii="Palatino Linotype" w:hAnsi="Palatino Linotype"/>
          <w:i/>
          <w:color w:val="000000" w:themeColor="text1"/>
          <w:vertAlign w:val="superscript"/>
        </w:rPr>
        <w:footnoteReference w:id="1"/>
      </w:r>
      <w:r w:rsidRPr="0047084E">
        <w:rPr>
          <w:rFonts w:ascii="Palatino Linotype" w:eastAsia="Palatino Linotype" w:hAnsi="Palatino Linotype" w:cs="Palatino Linotype"/>
          <w:i/>
          <w:color w:val="000000" w:themeColor="text1"/>
        </w:rPr>
        <w:t xml:space="preserve">, </w:t>
      </w:r>
      <w:r w:rsidRPr="0047084E">
        <w:rPr>
          <w:rFonts w:ascii="Palatino Linotype" w:eastAsia="Palatino Linotype" w:hAnsi="Palatino Linotype" w:cs="Palatino Linotype"/>
          <w:color w:val="000000" w:themeColor="text1"/>
        </w:rPr>
        <w:t>asimismo establece</w:t>
      </w:r>
      <w:r w:rsidRPr="0047084E">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447A14" w:rsidRPr="0047084E" w:rsidRDefault="00447A14"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47A14" w:rsidRPr="0047084E" w:rsidRDefault="00447A14"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447A14" w:rsidRPr="0047084E" w:rsidRDefault="00447A14" w:rsidP="0047084E">
      <w:pPr>
        <w:pBdr>
          <w:top w:val="nil"/>
          <w:left w:val="nil"/>
          <w:bottom w:val="nil"/>
          <w:right w:val="nil"/>
          <w:between w:val="nil"/>
        </w:pBdr>
        <w:rPr>
          <w:rFonts w:ascii="Palatino Linotype" w:eastAsia="Palatino Linotype" w:hAnsi="Palatino Linotype" w:cs="Palatino Linotype"/>
          <w:color w:val="000000" w:themeColor="text1"/>
        </w:rPr>
      </w:pPr>
    </w:p>
    <w:p w:rsidR="00447A14" w:rsidRPr="0047084E" w:rsidRDefault="00447A14"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lastRenderedPageBreak/>
        <w:t xml:space="preserve">Es así que, su obligación es </w:t>
      </w:r>
      <w:r w:rsidRPr="0047084E">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47084E">
        <w:rPr>
          <w:rFonts w:ascii="Palatino Linotype" w:hAnsi="Palatino Linotype"/>
          <w:color w:val="000000" w:themeColor="text1"/>
          <w:vertAlign w:val="superscript"/>
        </w:rPr>
        <w:footnoteReference w:id="2"/>
      </w:r>
      <w:r w:rsidRPr="0047084E">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447A14" w:rsidRPr="0047084E" w:rsidRDefault="00447A14" w:rsidP="0047084E">
      <w:pPr>
        <w:pBdr>
          <w:top w:val="nil"/>
          <w:left w:val="nil"/>
          <w:bottom w:val="nil"/>
          <w:right w:val="nil"/>
          <w:between w:val="nil"/>
        </w:pBdr>
        <w:rPr>
          <w:rFonts w:ascii="Palatino Linotype" w:eastAsia="Palatino Linotype" w:hAnsi="Palatino Linotype" w:cs="Palatino Linotype"/>
          <w:color w:val="000000" w:themeColor="text1"/>
        </w:rPr>
      </w:pPr>
    </w:p>
    <w:p w:rsidR="00447A14" w:rsidRPr="0047084E" w:rsidRDefault="00447A14"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 xml:space="preserve">Artículo 50. </w:t>
      </w:r>
      <w:r w:rsidRPr="0047084E">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447A14" w:rsidRPr="0047084E" w:rsidRDefault="00447A14" w:rsidP="0047084E">
      <w:pPr>
        <w:jc w:val="both"/>
        <w:rPr>
          <w:rFonts w:ascii="Palatino Linotype" w:eastAsia="Palatino Linotype" w:hAnsi="Palatino Linotype" w:cs="Palatino Linotype"/>
          <w:i/>
          <w:color w:val="000000" w:themeColor="text1"/>
        </w:rPr>
      </w:pP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 xml:space="preserve">Artículo 53. </w:t>
      </w:r>
      <w:r w:rsidRPr="0047084E">
        <w:rPr>
          <w:rFonts w:ascii="Palatino Linotype" w:eastAsia="Palatino Linotype" w:hAnsi="Palatino Linotype" w:cs="Palatino Linotype"/>
          <w:i/>
          <w:color w:val="000000" w:themeColor="text1"/>
        </w:rPr>
        <w:t>Las Unidades de Transparencia tendrán las siguientes funciones:</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II.</w:t>
      </w:r>
      <w:r w:rsidRPr="0047084E">
        <w:rPr>
          <w:rFonts w:ascii="Palatino Linotype" w:eastAsia="Palatino Linotype" w:hAnsi="Palatino Linotype" w:cs="Palatino Linotype"/>
          <w:i/>
          <w:color w:val="000000" w:themeColor="text1"/>
        </w:rPr>
        <w:t xml:space="preserve"> Recibir, tramitar y dar respuesta a las solicitudes de acceso a la información;</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IV.</w:t>
      </w:r>
      <w:r w:rsidRPr="0047084E">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V.</w:t>
      </w:r>
      <w:r w:rsidRPr="0047084E">
        <w:rPr>
          <w:rFonts w:ascii="Palatino Linotype" w:eastAsia="Palatino Linotype" w:hAnsi="Palatino Linotype" w:cs="Palatino Linotype"/>
          <w:i/>
          <w:color w:val="000000" w:themeColor="text1"/>
        </w:rPr>
        <w:t xml:space="preserve"> Entregar, en su caso, a los particulares la información solicitada;</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p>
    <w:p w:rsidR="00447A14" w:rsidRPr="0047084E" w:rsidRDefault="00447A14" w:rsidP="0047084E">
      <w:pPr>
        <w:jc w:val="both"/>
        <w:rPr>
          <w:rFonts w:ascii="Palatino Linotype" w:eastAsia="Palatino Linotype" w:hAnsi="Palatino Linotype" w:cs="Palatino Linotype"/>
          <w:i/>
          <w:color w:val="000000" w:themeColor="text1"/>
        </w:rPr>
      </w:pP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 xml:space="preserve">Artículo 58. </w:t>
      </w:r>
      <w:r w:rsidRPr="0047084E">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447A14" w:rsidRPr="0047084E" w:rsidRDefault="00447A14" w:rsidP="0047084E">
      <w:pPr>
        <w:jc w:val="both"/>
        <w:rPr>
          <w:rFonts w:ascii="Palatino Linotype" w:eastAsia="Palatino Linotype" w:hAnsi="Palatino Linotype" w:cs="Palatino Linotype"/>
          <w:i/>
          <w:color w:val="000000" w:themeColor="text1"/>
        </w:rPr>
      </w:pP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 xml:space="preserve">Artículo 59. </w:t>
      </w:r>
      <w:r w:rsidRPr="0047084E">
        <w:rPr>
          <w:rFonts w:ascii="Palatino Linotype" w:eastAsia="Palatino Linotype" w:hAnsi="Palatino Linotype" w:cs="Palatino Linotype"/>
          <w:i/>
          <w:color w:val="000000" w:themeColor="text1"/>
        </w:rPr>
        <w:t>Los servidores públicos habilitados tendrán las funciones siguientes:</w:t>
      </w:r>
    </w:p>
    <w:p w:rsidR="00447A14" w:rsidRPr="0047084E" w:rsidRDefault="00447A14" w:rsidP="0047084E">
      <w:pPr>
        <w:jc w:val="both"/>
        <w:rPr>
          <w:rFonts w:ascii="Palatino Linotype" w:eastAsia="Palatino Linotype" w:hAnsi="Palatino Linotype" w:cs="Palatino Linotype"/>
          <w:i/>
          <w:color w:val="000000" w:themeColor="text1"/>
        </w:rPr>
      </w:pP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I.</w:t>
      </w:r>
      <w:r w:rsidRPr="0047084E">
        <w:rPr>
          <w:rFonts w:ascii="Palatino Linotype" w:eastAsia="Palatino Linotype" w:hAnsi="Palatino Linotype" w:cs="Palatino Linotype"/>
          <w:i/>
          <w:color w:val="000000" w:themeColor="text1"/>
        </w:rPr>
        <w:t xml:space="preserve"> Localizar la información que le solicite la Unidad de Transparencia;</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II.</w:t>
      </w:r>
      <w:r w:rsidRPr="0047084E">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p>
    <w:p w:rsidR="00447A14" w:rsidRPr="0047084E" w:rsidRDefault="00447A14" w:rsidP="0047084E">
      <w:pPr>
        <w:jc w:val="both"/>
        <w:rPr>
          <w:rFonts w:ascii="Palatino Linotype" w:eastAsia="Palatino Linotype" w:hAnsi="Palatino Linotype" w:cs="Palatino Linotype"/>
          <w:i/>
          <w:color w:val="000000" w:themeColor="text1"/>
        </w:rPr>
      </w:pPr>
    </w:p>
    <w:p w:rsidR="00447A14" w:rsidRPr="0047084E" w:rsidRDefault="00447A14" w:rsidP="0047084E">
      <w:pPr>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 xml:space="preserve">Artículo 162. </w:t>
      </w:r>
      <w:r w:rsidRPr="0047084E">
        <w:rPr>
          <w:rFonts w:ascii="Palatino Linotype" w:eastAsia="Palatino Linotype" w:hAnsi="Palatino Linotype" w:cs="Palatino Linotype"/>
          <w:i/>
          <w:color w:val="000000" w:themeColor="text1"/>
        </w:rPr>
        <w:t xml:space="preserve">Las unidades de transparencia deberán garantizar que las solicitudes se turnen a todas las Áreas competentes que cuenten con la información o deban tenerla de acuerdo a sus facultades, </w:t>
      </w:r>
      <w:r w:rsidRPr="0047084E">
        <w:rPr>
          <w:rFonts w:ascii="Palatino Linotype" w:eastAsia="Palatino Linotype" w:hAnsi="Palatino Linotype" w:cs="Palatino Linotype"/>
          <w:i/>
          <w:color w:val="000000" w:themeColor="text1"/>
        </w:rPr>
        <w:lastRenderedPageBreak/>
        <w:t>competencias y funciones, con el objeto de que realicen una búsqueda exhaustiva y razonable de la información solicitada.</w:t>
      </w:r>
    </w:p>
    <w:p w:rsidR="00447A14" w:rsidRPr="0047084E" w:rsidRDefault="00447A14" w:rsidP="0047084E">
      <w:pPr>
        <w:spacing w:line="360" w:lineRule="auto"/>
        <w:jc w:val="both"/>
        <w:rPr>
          <w:rFonts w:ascii="Palatino Linotype" w:eastAsia="Palatino Linotype" w:hAnsi="Palatino Linotype" w:cs="Palatino Linotype"/>
          <w:color w:val="000000" w:themeColor="text1"/>
        </w:rPr>
      </w:pPr>
    </w:p>
    <w:p w:rsidR="00447A14" w:rsidRPr="0047084E" w:rsidRDefault="00447A14"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447A14" w:rsidRPr="0047084E" w:rsidRDefault="00447A14" w:rsidP="0047084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47A14" w:rsidRPr="0047084E" w:rsidRDefault="00447A14"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447A14" w:rsidRPr="0047084E" w:rsidRDefault="00447A14" w:rsidP="0047084E">
      <w:pPr>
        <w:pBdr>
          <w:top w:val="nil"/>
          <w:left w:val="nil"/>
          <w:bottom w:val="nil"/>
          <w:right w:val="nil"/>
          <w:between w:val="nil"/>
        </w:pBdr>
        <w:rPr>
          <w:rFonts w:ascii="Palatino Linotype" w:eastAsia="Palatino Linotype" w:hAnsi="Palatino Linotype" w:cs="Palatino Linotype"/>
          <w:color w:val="000000" w:themeColor="text1"/>
        </w:rPr>
      </w:pPr>
    </w:p>
    <w:p w:rsidR="00447A14" w:rsidRPr="0047084E" w:rsidRDefault="00447A14"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En el presente caso, la respuesta fue emitida por el Tesorero </w:t>
      </w:r>
      <w:r w:rsidR="00836035" w:rsidRPr="00C50E59">
        <w:rPr>
          <w:rFonts w:ascii="Palatino Linotype" w:eastAsia="Palatino Linotype" w:hAnsi="Palatino Linotype" w:cs="Palatino Linotype"/>
          <w:color w:val="000000" w:themeColor="text1"/>
        </w:rPr>
        <w:t>Municipal</w:t>
      </w:r>
      <w:r w:rsidRPr="00C50E59">
        <w:rPr>
          <w:rFonts w:ascii="Palatino Linotype" w:eastAsia="Palatino Linotype" w:hAnsi="Palatino Linotype" w:cs="Palatino Linotype"/>
          <w:color w:val="000000" w:themeColor="text1"/>
        </w:rPr>
        <w:t xml:space="preserve">, </w:t>
      </w:r>
      <w:r w:rsidRPr="0047084E">
        <w:rPr>
          <w:rFonts w:ascii="Palatino Linotype" w:eastAsia="Palatino Linotype" w:hAnsi="Palatino Linotype" w:cs="Palatino Linotype"/>
          <w:color w:val="000000" w:themeColor="text1"/>
        </w:rPr>
        <w:t xml:space="preserve">quien de acuerdo al artículo 54 del Bando Municipal, es el encargado de recaudar, administrar y registrar los recursos que componen la Hacienda Pública, es decir, es el área que de acuerdo a sus facultades genera, posee y administra la información solicitada, por lo tanto, se concluye que el Sujeto Obligado dio cumplimiento al proceso de búsqueda establecido en la legislación aplicable. </w:t>
      </w:r>
    </w:p>
    <w:p w:rsidR="00447A14" w:rsidRPr="0047084E" w:rsidRDefault="00447A14"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lastRenderedPageBreak/>
        <w:t xml:space="preserve">Por otro </w:t>
      </w:r>
      <w:r w:rsidR="00077A5D" w:rsidRPr="0047084E">
        <w:rPr>
          <w:rFonts w:ascii="Palatino Linotype" w:eastAsia="Palatino Linotype" w:hAnsi="Palatino Linotype" w:cs="Palatino Linotype"/>
          <w:color w:val="000000" w:themeColor="text1"/>
        </w:rPr>
        <w:t>lado</w:t>
      </w:r>
      <w:r w:rsidRPr="0047084E">
        <w:rPr>
          <w:rFonts w:ascii="Palatino Linotype" w:eastAsia="Palatino Linotype" w:hAnsi="Palatino Linotype" w:cs="Palatino Linotype"/>
          <w:color w:val="000000" w:themeColor="text1"/>
        </w:rPr>
        <w:t xml:space="preserve">, recordemos que el Sujeto Obligado </w:t>
      </w:r>
      <w:r w:rsidR="00077A5D" w:rsidRPr="0047084E">
        <w:rPr>
          <w:rFonts w:ascii="Palatino Linotype" w:eastAsia="Palatino Linotype" w:hAnsi="Palatino Linotype" w:cs="Palatino Linotype"/>
          <w:color w:val="000000" w:themeColor="text1"/>
        </w:rPr>
        <w:t xml:space="preserve">señaló la cantidad erogada por concepto de la información requerida, es decir, que acepta que si se llevaron a cabo gastos por el “festival del quinto sol” y por eventos públicos, </w:t>
      </w:r>
      <w:r w:rsidR="007022F6" w:rsidRPr="0047084E">
        <w:rPr>
          <w:rFonts w:ascii="Palatino Linotype" w:eastAsia="Palatino Linotype" w:hAnsi="Palatino Linotype" w:cs="Palatino Linotype"/>
          <w:color w:val="000000" w:themeColor="text1"/>
        </w:rPr>
        <w:t xml:space="preserve">aunque refirió que no genera la </w:t>
      </w:r>
      <w:r w:rsidR="00ED13E9" w:rsidRPr="0047084E">
        <w:rPr>
          <w:rFonts w:ascii="Palatino Linotype" w:eastAsia="Palatino Linotype" w:hAnsi="Palatino Linotype" w:cs="Palatino Linotype"/>
          <w:color w:val="000000" w:themeColor="text1"/>
        </w:rPr>
        <w:t>información por  concepto especí</w:t>
      </w:r>
      <w:r w:rsidR="007022F6" w:rsidRPr="0047084E">
        <w:rPr>
          <w:rFonts w:ascii="Palatino Linotype" w:eastAsia="Palatino Linotype" w:hAnsi="Palatino Linotype" w:cs="Palatino Linotype"/>
          <w:color w:val="000000" w:themeColor="text1"/>
        </w:rPr>
        <w:t xml:space="preserve">fico. </w:t>
      </w:r>
    </w:p>
    <w:p w:rsidR="00447A14" w:rsidRPr="0047084E" w:rsidRDefault="00447A14" w:rsidP="0047084E">
      <w:pPr>
        <w:rPr>
          <w:rFonts w:ascii="Palatino Linotype" w:eastAsia="Palatino Linotype" w:hAnsi="Palatino Linotype" w:cs="Palatino Linotype"/>
          <w:color w:val="000000" w:themeColor="text1"/>
        </w:rPr>
      </w:pPr>
    </w:p>
    <w:p w:rsidR="00E74673" w:rsidRPr="0047084E" w:rsidRDefault="007022F6" w:rsidP="0047084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Ahora bien</w:t>
      </w:r>
      <w:r w:rsidR="00E74673" w:rsidRPr="0047084E">
        <w:rPr>
          <w:rFonts w:ascii="Palatino Linotype" w:eastAsia="Palatino Linotype" w:hAnsi="Palatino Linotype" w:cs="Palatino Linotype"/>
          <w:color w:val="000000" w:themeColor="text1"/>
        </w:rPr>
        <w:t xml:space="preserve">, es necesario precisar que las </w:t>
      </w:r>
      <w:r w:rsidR="00E74673" w:rsidRPr="0047084E">
        <w:rPr>
          <w:rFonts w:ascii="Palatino Linotype" w:eastAsia="Palatino Linotype" w:hAnsi="Palatino Linotype" w:cs="Palatino Linotype"/>
          <w:b/>
          <w:color w:val="000000" w:themeColor="text1"/>
        </w:rPr>
        <w:t>erogaciones</w:t>
      </w:r>
      <w:r w:rsidR="00E74673" w:rsidRPr="0047084E">
        <w:rPr>
          <w:rFonts w:ascii="Palatino Linotype" w:eastAsia="Palatino Linotype" w:hAnsi="Palatino Linotype" w:cs="Palatino Linotype"/>
          <w:color w:val="000000" w:themeColor="text1"/>
        </w:rPr>
        <w:t xml:space="preserve"> que realizan los Sujetos Obligados, deben estar soportados en documentos que amparen dicha erogación como lo es </w:t>
      </w:r>
      <w:r w:rsidR="00E74673" w:rsidRPr="0047084E">
        <w:rPr>
          <w:rFonts w:ascii="Palatino Linotype" w:eastAsia="Palatino Linotype" w:hAnsi="Palatino Linotype" w:cs="Palatino Linotype"/>
          <w:b/>
          <w:color w:val="000000" w:themeColor="text1"/>
        </w:rPr>
        <w:t>factura o póliza</w:t>
      </w:r>
      <w:r w:rsidR="00E74673" w:rsidRPr="0047084E">
        <w:rPr>
          <w:rFonts w:ascii="Palatino Linotype" w:eastAsia="Palatino Linotype" w:hAnsi="Palatino Linotype" w:cs="Palatino Linotype"/>
          <w:color w:val="000000" w:themeColor="text1"/>
        </w:rPr>
        <w:t>. Primeramente conocer a que nos referimos por “</w:t>
      </w:r>
      <w:r w:rsidR="00E74673" w:rsidRPr="0047084E">
        <w:rPr>
          <w:rFonts w:ascii="Palatino Linotype" w:eastAsia="Palatino Linotype" w:hAnsi="Palatino Linotype" w:cs="Palatino Linotype"/>
          <w:i/>
          <w:color w:val="000000" w:themeColor="text1"/>
        </w:rPr>
        <w:t>factura</w:t>
      </w:r>
      <w:r w:rsidR="00E74673" w:rsidRPr="0047084E">
        <w:rPr>
          <w:rFonts w:ascii="Palatino Linotype" w:eastAsia="Palatino Linotype" w:hAnsi="Palatino Linotype" w:cs="Palatino Linotype"/>
          <w:color w:val="000000" w:themeColor="text1"/>
        </w:rPr>
        <w:t>”; al respecto, nos referiremos a éste concepto aunque sea sucintamente de acuerdo a lo que dispone el Glosario de Términos Hacendarios que emite el Instituto Hacendario del Estado de México, mismo que expresa lo siguiente:</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47084E">
        <w:rPr>
          <w:rFonts w:ascii="Palatino Linotype" w:eastAsia="Palatino Linotype" w:hAnsi="Palatino Linotype" w:cs="Palatino Linotype"/>
          <w:i/>
          <w:color w:val="000000" w:themeColor="text1"/>
        </w:rPr>
        <w:t>“</w:t>
      </w:r>
      <w:r w:rsidRPr="0047084E">
        <w:rPr>
          <w:rFonts w:ascii="Palatino Linotype" w:eastAsia="Palatino Linotype" w:hAnsi="Palatino Linotype" w:cs="Palatino Linotype"/>
          <w:b/>
          <w:i/>
          <w:color w:val="000000" w:themeColor="text1"/>
        </w:rPr>
        <w:t>FACTURA:</w:t>
      </w:r>
    </w:p>
    <w:p w:rsidR="00E74673" w:rsidRPr="0047084E" w:rsidRDefault="00E74673" w:rsidP="0047084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Es el documento fiscal que emite la persona física o moral para comprobar la venta o adquisición de un bien y/o servicio.”</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Una vez precisado lo anterior, se procede a analizar si las facturas solicitadas son de acceso público; por lo que es de señalarse que </w:t>
      </w:r>
      <w:r w:rsidRPr="0047084E">
        <w:rPr>
          <w:rFonts w:ascii="Palatino Linotype" w:eastAsia="Palatino Linotype" w:hAnsi="Palatino Linotype" w:cs="Palatino Linotype"/>
          <w:b/>
          <w:color w:val="000000" w:themeColor="text1"/>
        </w:rPr>
        <w:t xml:space="preserve">las facturas </w:t>
      </w:r>
      <w:r w:rsidRPr="0047084E">
        <w:rPr>
          <w:rFonts w:ascii="Palatino Linotype" w:eastAsia="Palatino Linotype" w:hAnsi="Palatino Linotype" w:cs="Palatino Linotype"/>
          <w:color w:val="000000" w:themeColor="text1"/>
        </w:rPr>
        <w:t xml:space="preserve">o comprobantes que amparan las erogaciones que se realizan con erario público tienen naturaleza análoga, pues </w:t>
      </w:r>
      <w:r w:rsidRPr="0047084E">
        <w:rPr>
          <w:rFonts w:ascii="Palatino Linotype" w:eastAsia="Palatino Linotype" w:hAnsi="Palatino Linotype" w:cs="Palatino Linotype"/>
          <w:b/>
          <w:color w:val="000000" w:themeColor="text1"/>
        </w:rPr>
        <w:t>constituyen los medios idóneos de evidencia del gasto realizado con recursos públicos</w:t>
      </w:r>
      <w:r w:rsidRPr="0047084E">
        <w:rPr>
          <w:rFonts w:ascii="Palatino Linotype" w:eastAsia="Palatino Linotype" w:hAnsi="Palatino Linotype" w:cs="Palatino Linotype"/>
          <w:color w:val="000000" w:themeColor="text1"/>
        </w:rPr>
        <w:t>.</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w:t>
      </w:r>
      <w:r w:rsidRPr="0047084E">
        <w:rPr>
          <w:rFonts w:ascii="Palatino Linotype" w:eastAsia="Palatino Linotype" w:hAnsi="Palatino Linotype" w:cs="Palatino Linotype"/>
          <w:color w:val="000000" w:themeColor="text1"/>
        </w:rPr>
        <w:lastRenderedPageBreak/>
        <w:t>pagos se harán mediante orden escrita en la que se expresará la partida del presupuesto a cargo de la cual se realizan.</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Como se ha dicho anteriormente, es atribución del Tesorero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rsidR="00E74673" w:rsidRPr="0047084E" w:rsidRDefault="00E74673" w:rsidP="0047084E">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r w:rsidRPr="0047084E">
        <w:rPr>
          <w:rFonts w:ascii="Palatino Linotype" w:eastAsia="Palatino Linotype" w:hAnsi="Palatino Linotype" w:cs="Palatino Linotype"/>
          <w:b/>
          <w:i/>
          <w:color w:val="000000" w:themeColor="text1"/>
        </w:rPr>
        <w:t>Artículo 342.-</w:t>
      </w:r>
      <w:r w:rsidRPr="0047084E">
        <w:rPr>
          <w:rFonts w:ascii="Palatino Linotype" w:eastAsia="Palatino Linotype" w:hAnsi="Palatino Linotype" w:cs="Palatino Linotype"/>
          <w:i/>
          <w:color w:val="000000" w:themeColor="text1"/>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E74673" w:rsidRPr="0047084E" w:rsidRDefault="00E74673" w:rsidP="0047084E">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p>
    <w:p w:rsidR="00E74673" w:rsidRPr="0047084E" w:rsidRDefault="00E74673" w:rsidP="0047084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“Artículo 343.-</w:t>
      </w:r>
      <w:r w:rsidRPr="0047084E">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E74673" w:rsidRPr="0047084E" w:rsidRDefault="00E74673" w:rsidP="0047084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El sistema de contabilidad sobre base acumulativa total se sustentará en los postulados básicos y el marco conceptual de la contabilidad gubernamental.”</w:t>
      </w:r>
    </w:p>
    <w:p w:rsidR="00E74673" w:rsidRPr="0047084E" w:rsidRDefault="00E74673" w:rsidP="0047084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r w:rsidRPr="0047084E">
        <w:rPr>
          <w:rFonts w:ascii="Palatino Linotype" w:eastAsia="Palatino Linotype" w:hAnsi="Palatino Linotype" w:cs="Palatino Linotype"/>
          <w:b/>
          <w:i/>
          <w:color w:val="000000" w:themeColor="text1"/>
        </w:rPr>
        <w:t>Artículo 344.-</w:t>
      </w:r>
      <w:r w:rsidRPr="0047084E">
        <w:rPr>
          <w:rFonts w:ascii="Palatino Linotype" w:eastAsia="Palatino Linotype" w:hAnsi="Palatino Linotype" w:cs="Palatino Linotype"/>
          <w:i/>
          <w:color w:val="000000" w:themeColor="text1"/>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E74673" w:rsidRPr="0047084E" w:rsidRDefault="00E74673" w:rsidP="0047084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Derogado. </w:t>
      </w:r>
    </w:p>
    <w:p w:rsidR="00E74673" w:rsidRPr="0047084E" w:rsidRDefault="00E74673" w:rsidP="0047084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Todo registro contable y presupuestal deberá estar soportado con los documentos comprobatorios originales, los que deberán permanecer en custodia y conservación de las dependencias, entidades </w:t>
      </w:r>
      <w:r w:rsidRPr="0047084E">
        <w:rPr>
          <w:rFonts w:ascii="Palatino Linotype" w:eastAsia="Palatino Linotype" w:hAnsi="Palatino Linotype" w:cs="Palatino Linotype"/>
          <w:i/>
          <w:color w:val="000000" w:themeColor="text1"/>
        </w:rPr>
        <w:lastRenderedPageBreak/>
        <w:t xml:space="preserve">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E74673" w:rsidRPr="0047084E" w:rsidRDefault="00E74673" w:rsidP="0047084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p>
    <w:p w:rsidR="00E74673" w:rsidRPr="0047084E" w:rsidRDefault="00E74673" w:rsidP="0047084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w:t>
      </w:r>
      <w:r w:rsidRPr="0047084E">
        <w:rPr>
          <w:rFonts w:ascii="Palatino Linotype" w:eastAsia="Palatino Linotype" w:hAnsi="Palatino Linotype" w:cs="Palatino Linotype"/>
          <w:b/>
          <w:i/>
          <w:color w:val="000000" w:themeColor="text1"/>
        </w:rPr>
        <w:t>Artículo 345.-</w:t>
      </w:r>
      <w:r w:rsidRPr="0047084E">
        <w:rPr>
          <w:rFonts w:ascii="Palatino Linotype" w:eastAsia="Palatino Linotype" w:hAnsi="Palatino Linotype" w:cs="Palatino Linotype"/>
          <w:i/>
          <w:color w:val="000000" w:themeColor="text1"/>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E74673" w:rsidRPr="0047084E" w:rsidRDefault="00E74673" w:rsidP="0047084E">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El plazo señalado en el párrafo anterior, empezará a contar a partir de la publicación en el Periódico Oficial, del decreto correspondiente. “</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Al respecto, si bien es cierto que el   </w:t>
      </w:r>
      <w:r w:rsidR="007229B4" w:rsidRPr="0047084E">
        <w:rPr>
          <w:rFonts w:ascii="Palatino Linotype" w:eastAsia="Palatino Linotype" w:hAnsi="Palatino Linotype" w:cs="Palatino Linotype"/>
          <w:color w:val="000000" w:themeColor="text1"/>
        </w:rPr>
        <w:t xml:space="preserve">Código </w:t>
      </w:r>
      <w:r w:rsidRPr="0047084E">
        <w:rPr>
          <w:rFonts w:ascii="Palatino Linotype" w:eastAsia="Palatino Linotype" w:hAnsi="Palatino Linotype" w:cs="Palatino Linotype"/>
          <w:color w:val="000000" w:themeColor="text1"/>
        </w:rPr>
        <w:t xml:space="preserve">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w:t>
      </w:r>
      <w:r w:rsidRPr="0047084E">
        <w:rPr>
          <w:rFonts w:ascii="Palatino Linotype" w:eastAsia="Palatino Linotype" w:hAnsi="Palatino Linotype" w:cs="Palatino Linotype"/>
          <w:color w:val="000000" w:themeColor="text1"/>
        </w:rPr>
        <w:lastRenderedPageBreak/>
        <w:t>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E74673" w:rsidRPr="0047084E" w:rsidRDefault="00E74673" w:rsidP="0047084E">
      <w:pPr>
        <w:pBdr>
          <w:top w:val="nil"/>
          <w:left w:val="nil"/>
          <w:bottom w:val="nil"/>
          <w:right w:val="nil"/>
          <w:between w:val="nil"/>
        </w:pBdr>
        <w:tabs>
          <w:tab w:val="left" w:pos="709"/>
          <w:tab w:val="left" w:pos="8222"/>
        </w:tabs>
        <w:spacing w:line="360" w:lineRule="auto"/>
        <w:jc w:val="both"/>
        <w:rPr>
          <w:rFonts w:ascii="Palatino Linotype" w:eastAsia="Palatino Linotype" w:hAnsi="Palatino Linotype" w:cs="Palatino Linotype"/>
          <w:b/>
          <w:i/>
          <w:color w:val="000000" w:themeColor="text1"/>
        </w:rPr>
      </w:pPr>
      <w:r w:rsidRPr="0047084E">
        <w:rPr>
          <w:rFonts w:ascii="Palatino Linotype" w:eastAsia="Palatino Linotype" w:hAnsi="Palatino Linotype" w:cs="Palatino Linotype"/>
          <w:i/>
          <w:color w:val="000000" w:themeColor="text1"/>
        </w:rPr>
        <w:t>“</w:t>
      </w:r>
      <w:r w:rsidRPr="0047084E">
        <w:rPr>
          <w:rFonts w:ascii="Palatino Linotype" w:eastAsia="Palatino Linotype" w:hAnsi="Palatino Linotype" w:cs="Palatino Linotype"/>
          <w:b/>
          <w:i/>
          <w:color w:val="000000" w:themeColor="text1"/>
        </w:rPr>
        <w:t>REGISTRO CONTABLE:</w:t>
      </w:r>
    </w:p>
    <w:p w:rsidR="00E74673" w:rsidRPr="0047084E" w:rsidRDefault="00E74673" w:rsidP="0047084E">
      <w:pPr>
        <w:pBdr>
          <w:top w:val="nil"/>
          <w:left w:val="nil"/>
          <w:bottom w:val="nil"/>
          <w:right w:val="nil"/>
          <w:between w:val="nil"/>
        </w:pBdr>
        <w:tabs>
          <w:tab w:val="left" w:pos="709"/>
          <w:tab w:val="left" w:pos="8222"/>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Asiento que se realiza en los libros de contabilidad de las actividades relacionadas con el ingreso y egresos de un ente económico.” </w:t>
      </w:r>
    </w:p>
    <w:p w:rsidR="00E74673" w:rsidRPr="0047084E" w:rsidRDefault="00E74673" w:rsidP="0047084E">
      <w:pPr>
        <w:pBdr>
          <w:top w:val="nil"/>
          <w:left w:val="nil"/>
          <w:bottom w:val="nil"/>
          <w:right w:val="nil"/>
          <w:between w:val="nil"/>
        </w:pBdr>
        <w:tabs>
          <w:tab w:val="left" w:pos="709"/>
          <w:tab w:val="left" w:pos="8222"/>
        </w:tabs>
        <w:spacing w:line="360" w:lineRule="auto"/>
        <w:jc w:val="both"/>
        <w:rPr>
          <w:rFonts w:ascii="Palatino Linotype" w:eastAsia="Palatino Linotype" w:hAnsi="Palatino Linotype" w:cs="Palatino Linotype"/>
          <w:b/>
          <w:i/>
          <w:color w:val="000000" w:themeColor="text1"/>
        </w:rPr>
      </w:pPr>
      <w:r w:rsidRPr="0047084E">
        <w:rPr>
          <w:rFonts w:ascii="Palatino Linotype" w:eastAsia="Palatino Linotype" w:hAnsi="Palatino Linotype" w:cs="Palatino Linotype"/>
          <w:i/>
          <w:color w:val="000000" w:themeColor="text1"/>
        </w:rPr>
        <w:t>“</w:t>
      </w:r>
      <w:r w:rsidRPr="0047084E">
        <w:rPr>
          <w:rFonts w:ascii="Palatino Linotype" w:eastAsia="Palatino Linotype" w:hAnsi="Palatino Linotype" w:cs="Palatino Linotype"/>
          <w:b/>
          <w:i/>
          <w:color w:val="000000" w:themeColor="text1"/>
        </w:rPr>
        <w:t>REGISTRO PRESUPUESTARIO:</w:t>
      </w:r>
    </w:p>
    <w:p w:rsidR="00E74673" w:rsidRPr="0047084E" w:rsidRDefault="00E74673" w:rsidP="0047084E">
      <w:pPr>
        <w:pBdr>
          <w:top w:val="nil"/>
          <w:left w:val="nil"/>
          <w:bottom w:val="nil"/>
          <w:right w:val="nil"/>
          <w:between w:val="nil"/>
        </w:pBdr>
        <w:tabs>
          <w:tab w:val="left" w:pos="709"/>
          <w:tab w:val="left" w:pos="8222"/>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Correlativo a lo anterior, es preciso referir una definición de póliza contable, la cual, primeramente, no está definida en el Código Financiero del Estado de México y Municipios; no obstante, los ya mencionados Glosarios la definen como:</w:t>
      </w: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i/>
          <w:color w:val="000000" w:themeColor="text1"/>
        </w:rPr>
      </w:pPr>
      <w:r w:rsidRPr="0047084E">
        <w:rPr>
          <w:rFonts w:ascii="Palatino Linotype" w:eastAsia="Palatino Linotype" w:hAnsi="Palatino Linotype" w:cs="Palatino Linotype"/>
          <w:i/>
          <w:color w:val="000000" w:themeColor="text1"/>
        </w:rPr>
        <w:t>“</w:t>
      </w:r>
      <w:r w:rsidRPr="0047084E">
        <w:rPr>
          <w:rFonts w:ascii="Palatino Linotype" w:eastAsia="Palatino Linotype" w:hAnsi="Palatino Linotype" w:cs="Palatino Linotype"/>
          <w:b/>
          <w:i/>
          <w:color w:val="000000" w:themeColor="text1"/>
        </w:rPr>
        <w:t>PÓLIZA CONTABLE:</w:t>
      </w: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Documento en el cual se asientan en forma individual todas y cada una de las operaciones desarrolladas por una institución, así como la información necesaria para la identificación de dichas operaciones.”</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Luego entonces, se advierte que la </w:t>
      </w:r>
      <w:r w:rsidRPr="0047084E">
        <w:rPr>
          <w:rFonts w:ascii="Palatino Linotype" w:eastAsia="Palatino Linotype" w:hAnsi="Palatino Linotype" w:cs="Palatino Linotype"/>
          <w:b/>
          <w:color w:val="000000" w:themeColor="text1"/>
        </w:rPr>
        <w:t>póliza contable constituye un registro contable y presupuestal</w:t>
      </w:r>
      <w:r w:rsidRPr="0047084E">
        <w:rPr>
          <w:rFonts w:ascii="Palatino Linotype" w:eastAsia="Palatino Linotype" w:hAnsi="Palatino Linotype" w:cs="Palatino Linotype"/>
          <w:color w:val="000000" w:themeColor="text1"/>
        </w:rPr>
        <w:t xml:space="preserve"> con el que cuentan los municipios para el registro de sus operaciones </w:t>
      </w:r>
      <w:r w:rsidRPr="0047084E">
        <w:rPr>
          <w:rFonts w:ascii="Palatino Linotype" w:eastAsia="Palatino Linotype" w:hAnsi="Palatino Linotype" w:cs="Palatino Linotype"/>
          <w:color w:val="000000" w:themeColor="text1"/>
        </w:rPr>
        <w:lastRenderedPageBreak/>
        <w:t xml:space="preserve">relacionadas con sus ingresos y </w:t>
      </w:r>
      <w:r w:rsidRPr="0047084E">
        <w:rPr>
          <w:rFonts w:ascii="Palatino Linotype" w:eastAsia="Palatino Linotype" w:hAnsi="Palatino Linotype" w:cs="Palatino Linotype"/>
          <w:b/>
          <w:color w:val="000000" w:themeColor="text1"/>
        </w:rPr>
        <w:t>egresos y se anexan los documentos o comprobantes que justifiquen las anotaciones y cantidades en ellas registradas</w:t>
      </w:r>
      <w:r w:rsidRPr="0047084E">
        <w:rPr>
          <w:rFonts w:ascii="Palatino Linotype" w:eastAsia="Palatino Linotype" w:hAnsi="Palatino Linotype" w:cs="Palatino Linotype"/>
          <w:color w:val="000000" w:themeColor="text1"/>
        </w:rPr>
        <w:t>, lo que permite la identificación plena de dichas operaciones.</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96AB5"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u w:val="single"/>
        </w:rPr>
      </w:pPr>
      <w:r w:rsidRPr="0047084E">
        <w:rPr>
          <w:rFonts w:ascii="Palatino Linotype" w:eastAsia="Palatino Linotype" w:hAnsi="Palatino Linotype" w:cs="Palatino Linotype"/>
          <w:color w:val="000000" w:themeColor="text1"/>
        </w:rPr>
        <w:t>Al respecto, existen diversos tipos de pólizas contables de acuerdo a las operaciones realizadas, dentro de las cuales, encontramos las llamadas</w:t>
      </w:r>
      <w:r w:rsidRPr="0047084E">
        <w:rPr>
          <w:rFonts w:ascii="Palatino Linotype" w:eastAsia="Palatino Linotype" w:hAnsi="Palatino Linotype" w:cs="Palatino Linotype"/>
          <w:b/>
          <w:color w:val="000000" w:themeColor="text1"/>
          <w:u w:val="single"/>
        </w:rPr>
        <w:t xml:space="preserve"> pólizas de egresos</w:t>
      </w:r>
      <w:r w:rsidRPr="0047084E">
        <w:rPr>
          <w:rFonts w:ascii="Palatino Linotype" w:eastAsia="Palatino Linotype" w:hAnsi="Palatino Linotype" w:cs="Palatino Linotype"/>
          <w:color w:val="000000" w:themeColor="text1"/>
        </w:rPr>
        <w:t xml:space="preserve">, en las cuales se anotan diariamente las operaciones que representan egresos, es decir, </w:t>
      </w:r>
      <w:r w:rsidRPr="0047084E">
        <w:rPr>
          <w:rFonts w:ascii="Palatino Linotype" w:eastAsia="Palatino Linotype" w:hAnsi="Palatino Linotype" w:cs="Palatino Linotype"/>
          <w:b/>
          <w:color w:val="000000" w:themeColor="text1"/>
          <w:u w:val="single"/>
        </w:rPr>
        <w:t>salidas de dinero para, la cual además, debe encontrarse acompañada de las documentales que sirven de soporte de dicho movimiento.</w:t>
      </w:r>
      <w:r w:rsidR="00447A14" w:rsidRPr="0047084E">
        <w:rPr>
          <w:rFonts w:ascii="Palatino Linotype" w:eastAsia="Palatino Linotype" w:hAnsi="Palatino Linotype" w:cs="Palatino Linotype"/>
          <w:b/>
          <w:color w:val="000000" w:themeColor="text1"/>
          <w:u w:val="single"/>
        </w:rPr>
        <w:t xml:space="preserve"> </w:t>
      </w:r>
      <w:r w:rsidR="00447A14" w:rsidRPr="0047084E">
        <w:rPr>
          <w:rFonts w:ascii="Palatino Linotype" w:eastAsia="Palatino Linotype" w:hAnsi="Palatino Linotype" w:cs="Palatino Linotype"/>
          <w:color w:val="000000" w:themeColor="text1"/>
        </w:rPr>
        <w:t xml:space="preserve">En ese sentido, se advierte que la información, </w:t>
      </w:r>
      <w:r w:rsidR="007022F6" w:rsidRPr="0047084E">
        <w:rPr>
          <w:rFonts w:ascii="Palatino Linotype" w:eastAsia="Palatino Linotype" w:hAnsi="Palatino Linotype" w:cs="Palatino Linotype"/>
          <w:color w:val="000000" w:themeColor="text1"/>
        </w:rPr>
        <w:t xml:space="preserve">que </w:t>
      </w:r>
      <w:r w:rsidR="00447A14" w:rsidRPr="0047084E">
        <w:rPr>
          <w:rFonts w:ascii="Palatino Linotype" w:eastAsia="Palatino Linotype" w:hAnsi="Palatino Linotype" w:cs="Palatino Linotype"/>
          <w:color w:val="000000" w:themeColor="text1"/>
        </w:rPr>
        <w:t xml:space="preserve">de manera enunciativa puede dar cuenta de lo solicitado, son las </w:t>
      </w:r>
      <w:r w:rsidR="003A3572" w:rsidRPr="0047084E">
        <w:rPr>
          <w:rFonts w:ascii="Palatino Linotype" w:eastAsia="Palatino Linotype" w:hAnsi="Palatino Linotype" w:cs="Palatino Linotype"/>
          <w:color w:val="000000" w:themeColor="text1"/>
        </w:rPr>
        <w:t xml:space="preserve">facturas o </w:t>
      </w:r>
      <w:r w:rsidR="00447A14" w:rsidRPr="0047084E">
        <w:rPr>
          <w:rFonts w:ascii="Palatino Linotype" w:eastAsia="Palatino Linotype" w:hAnsi="Palatino Linotype" w:cs="Palatino Linotype"/>
          <w:color w:val="000000" w:themeColor="text1"/>
        </w:rPr>
        <w:t xml:space="preserve">pólizas de egresos, por lo tanto, es procedente ordenar la entrega de la información. </w:t>
      </w:r>
    </w:p>
    <w:p w:rsidR="003A3572" w:rsidRPr="0047084E" w:rsidRDefault="003A3572" w:rsidP="0047084E">
      <w:pPr>
        <w:pStyle w:val="Prrafodelista"/>
        <w:ind w:left="0"/>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u w:val="single"/>
        </w:rPr>
      </w:pPr>
      <w:r w:rsidRPr="0047084E">
        <w:rPr>
          <w:rFonts w:ascii="Palatino Linotype" w:eastAsia="Palatino Linotype" w:hAnsi="Palatino Linotype" w:cs="Palatino Linotype"/>
          <w:color w:val="000000" w:themeColor="text1"/>
        </w:rPr>
        <w:t>De lo anterior, se presume la existencia de documentación relacionada con lo requerido por el Recurrente, toda vez que el SUJETO OBLIGADO se encuentra constreñido a documentar todo acto de autoridad que éste realice derivado de sus funciones, atribuciones y competencias, por lo que debemos tomar en cuenta los artículos 4 y 12, de la Ley de Transparencia y Acceso a la Información Pública del Estado de México y Municipios, los cuales establecen lo siguiente:</w:t>
      </w: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 xml:space="preserve">Artículo 4. </w:t>
      </w:r>
      <w:r w:rsidRPr="0047084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w:t>
      </w:r>
      <w:r w:rsidRPr="0047084E">
        <w:rPr>
          <w:rFonts w:ascii="Palatino Linotype" w:eastAsia="Palatino Linotype" w:hAnsi="Palatino Linotype" w:cs="Palatino Linotype"/>
          <w:i/>
          <w:color w:val="000000" w:themeColor="text1"/>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 xml:space="preserve">Artículo 12. </w:t>
      </w:r>
      <w:r w:rsidRPr="0047084E">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p>
    <w:p w:rsidR="00E74673" w:rsidRDefault="00E74673" w:rsidP="0047084E">
      <w:pPr>
        <w:spacing w:line="360" w:lineRule="auto"/>
        <w:jc w:val="both"/>
        <w:rPr>
          <w:rFonts w:ascii="Palatino Linotype" w:eastAsia="Palatino Linotype" w:hAnsi="Palatino Linotype" w:cs="Palatino Linotype"/>
          <w:b/>
          <w:i/>
          <w:color w:val="000000" w:themeColor="text1"/>
        </w:rPr>
      </w:pPr>
      <w:r w:rsidRPr="0047084E">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47084E">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C50E59" w:rsidRPr="0047084E" w:rsidRDefault="00C50E59" w:rsidP="0047084E">
      <w:pPr>
        <w:spacing w:line="360" w:lineRule="auto"/>
        <w:jc w:val="both"/>
        <w:rPr>
          <w:rFonts w:ascii="Palatino Linotype" w:eastAsia="Palatino Linotype" w:hAnsi="Palatino Linotype" w:cs="Palatino Linotype"/>
          <w:i/>
          <w:color w:val="000000" w:themeColor="text1"/>
        </w:rPr>
      </w:pPr>
    </w:p>
    <w:p w:rsidR="00E74673" w:rsidRPr="0047084E" w:rsidRDefault="00E74673" w:rsidP="0047084E">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7084E">
        <w:rPr>
          <w:rFonts w:ascii="Palatino Linotype" w:eastAsia="Palatino Linotype" w:hAnsi="Palatino Linotype" w:cs="Palatino Linotype"/>
          <w:color w:val="000000" w:themeColor="text1"/>
          <w:vertAlign w:val="superscript"/>
        </w:rPr>
        <w:footnoteReference w:id="3"/>
      </w:r>
      <w:r w:rsidRPr="0047084E">
        <w:rPr>
          <w:rFonts w:ascii="Palatino Linotype" w:eastAsia="Palatino Linotype" w:hAnsi="Palatino Linotype" w:cs="Palatino Linotype"/>
          <w:color w:val="000000" w:themeColor="text1"/>
        </w:rPr>
        <w:t xml:space="preserve"> y máxima publicidad, </w:t>
      </w:r>
      <w:r w:rsidRPr="0047084E">
        <w:rPr>
          <w:rFonts w:ascii="Palatino Linotype" w:eastAsia="Palatino Linotype" w:hAnsi="Palatino Linotype" w:cs="Palatino Linotype"/>
          <w:color w:val="000000" w:themeColor="text1"/>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7084E">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w:t>
      </w:r>
      <w:r w:rsidRPr="0047084E">
        <w:rPr>
          <w:rFonts w:ascii="Palatino Linotype" w:eastAsia="Palatino Linotype" w:hAnsi="Palatino Linotype" w:cs="Palatino Linotype"/>
          <w:i/>
          <w:color w:val="000000" w:themeColor="text1"/>
        </w:rPr>
        <w:lastRenderedPageBreak/>
        <w:t xml:space="preserve">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 xml:space="preserve">CUARTO TRIBUNAL COLEGIADO EN MATERIA ADMINISTRATIVA DEL PRIMER CIRCUITO. </w:t>
      </w: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rsidR="00E74673" w:rsidRPr="0047084E" w:rsidRDefault="00E74673" w:rsidP="0047084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851"/>
        </w:tabs>
        <w:spacing w:after="240"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E74673" w:rsidRPr="0047084E" w:rsidRDefault="00E74673" w:rsidP="0047084E">
      <w:pPr>
        <w:spacing w:line="360" w:lineRule="auto"/>
        <w:jc w:val="both"/>
        <w:rPr>
          <w:rFonts w:ascii="Palatino Linotype" w:eastAsia="Palatino Linotype" w:hAnsi="Palatino Linotype" w:cs="Palatino Linotype"/>
          <w:i/>
          <w:color w:val="000000" w:themeColor="text1"/>
        </w:rPr>
      </w:pPr>
      <w:r w:rsidRPr="0047084E">
        <w:rPr>
          <w:rFonts w:ascii="Palatino Linotype" w:eastAsia="Palatino Linotype" w:hAnsi="Palatino Linotype" w:cs="Palatino Linotype"/>
          <w:b/>
          <w:i/>
          <w:color w:val="000000" w:themeColor="text1"/>
        </w:rPr>
        <w:t xml:space="preserve">XI. Documento: </w:t>
      </w:r>
      <w:r w:rsidRPr="0047084E">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47084E">
        <w:rPr>
          <w:rFonts w:ascii="Palatino Linotype" w:eastAsia="Palatino Linotype" w:hAnsi="Palatino Linotype" w:cs="Palatino Linotype"/>
          <w:b/>
          <w:i/>
          <w:color w:val="000000" w:themeColor="text1"/>
        </w:rPr>
        <w:t>cualquier otro registro</w:t>
      </w:r>
      <w:r w:rsidRPr="0047084E">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Es así que, todos los actos de autoridad que realicen los Sujetos Obligados deben estar documentados y, bajo el más alto estándar de transparencia deberán poner toda la </w:t>
      </w:r>
      <w:r w:rsidRPr="0047084E">
        <w:rPr>
          <w:rFonts w:ascii="Palatino Linotype" w:eastAsia="Palatino Linotype" w:hAnsi="Palatino Linotype" w:cs="Palatino Linotype"/>
          <w:color w:val="000000" w:themeColor="text1"/>
        </w:rPr>
        <w:lastRenderedPageBreak/>
        <w:t>información que se encuentre en su posesión, a disposición de los particulares que la soliciten.</w:t>
      </w:r>
    </w:p>
    <w:p w:rsidR="00E74673" w:rsidRPr="0047084E" w:rsidRDefault="00E74673" w:rsidP="0047084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8" w:name="_heading=h.2s8eyo1" w:colFirst="0" w:colLast="0"/>
      <w:bookmarkEnd w:id="8"/>
      <w:r w:rsidRPr="0047084E">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47084E">
        <w:rPr>
          <w:rFonts w:ascii="Palatino Linotype" w:eastAsia="Palatino Linotype" w:hAnsi="Palatino Linotype" w:cs="Palatino Linotype"/>
          <w:b/>
          <w:color w:val="000000" w:themeColor="text1"/>
        </w:rPr>
        <w:t>RECURRENTE</w:t>
      </w:r>
      <w:r w:rsidRPr="0047084E">
        <w:rPr>
          <w:rFonts w:ascii="Palatino Linotype" w:eastAsia="Palatino Linotype" w:hAnsi="Palatino Linotype" w:cs="Palatino Linotype"/>
          <w:color w:val="000000" w:themeColor="text1"/>
        </w:rPr>
        <w:t xml:space="preserve"> dentro del recurso de revisión </w:t>
      </w:r>
      <w:r w:rsidR="003A3572" w:rsidRPr="0047084E">
        <w:rPr>
          <w:rFonts w:ascii="Palatino Linotype" w:eastAsia="Palatino Linotype" w:hAnsi="Palatino Linotype" w:cs="Palatino Linotype"/>
          <w:b/>
          <w:color w:val="000000" w:themeColor="text1"/>
        </w:rPr>
        <w:t>05813</w:t>
      </w:r>
      <w:r w:rsidRPr="0047084E">
        <w:rPr>
          <w:rFonts w:ascii="Palatino Linotype" w:eastAsia="Palatino Linotype" w:hAnsi="Palatino Linotype" w:cs="Palatino Linotype"/>
          <w:b/>
          <w:color w:val="000000" w:themeColor="text1"/>
        </w:rPr>
        <w:t>/INFOEM/IP/RR/2025</w:t>
      </w:r>
      <w:r w:rsidRPr="0047084E">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w:t>
      </w:r>
      <w:r w:rsidRPr="004B4EDC">
        <w:rPr>
          <w:rFonts w:ascii="Palatino Linotype" w:eastAsia="Palatino Linotype" w:hAnsi="Palatino Linotype" w:cs="Palatino Linotype"/>
          <w:color w:val="000000" w:themeColor="text1"/>
        </w:rPr>
        <w:t xml:space="preserve">se </w:t>
      </w:r>
      <w:r w:rsidR="00836035" w:rsidRPr="004B4EDC">
        <w:rPr>
          <w:rFonts w:ascii="Palatino Linotype" w:eastAsia="Palatino Linotype" w:hAnsi="Palatino Linotype" w:cs="Palatino Linotype"/>
          <w:b/>
          <w:color w:val="000000" w:themeColor="text1"/>
        </w:rPr>
        <w:t>REVOCA</w:t>
      </w:r>
      <w:r w:rsidRPr="004B4EDC">
        <w:rPr>
          <w:rFonts w:ascii="Palatino Linotype" w:eastAsia="Palatino Linotype" w:hAnsi="Palatino Linotype" w:cs="Palatino Linotype"/>
          <w:color w:val="000000" w:themeColor="text1"/>
        </w:rPr>
        <w:t xml:space="preserve"> la</w:t>
      </w:r>
      <w:r w:rsidRPr="0047084E">
        <w:rPr>
          <w:rFonts w:ascii="Palatino Linotype" w:eastAsia="Palatino Linotype" w:hAnsi="Palatino Linotype" w:cs="Palatino Linotype"/>
          <w:color w:val="000000" w:themeColor="text1"/>
        </w:rPr>
        <w:t xml:space="preserve"> respuesta a la solicitud de información número </w:t>
      </w:r>
      <w:r w:rsidR="003A3572" w:rsidRPr="0047084E">
        <w:rPr>
          <w:rFonts w:ascii="Palatino Linotype" w:eastAsia="Palatino Linotype" w:hAnsi="Palatino Linotype" w:cs="Palatino Linotype"/>
          <w:b/>
          <w:bCs/>
          <w:color w:val="000000" w:themeColor="text1"/>
        </w:rPr>
        <w:t>00051/TENAVALL/IP/2025</w:t>
      </w:r>
      <w:r w:rsidRPr="0047084E">
        <w:rPr>
          <w:rFonts w:ascii="Palatino Linotype" w:eastAsia="Palatino Linotype" w:hAnsi="Palatino Linotype" w:cs="Palatino Linotype"/>
          <w:color w:val="000000" w:themeColor="text1"/>
        </w:rPr>
        <w:t>.</w:t>
      </w:r>
    </w:p>
    <w:p w:rsidR="003A3572" w:rsidRPr="0047084E" w:rsidRDefault="003A3572"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9" w:name="_heading=h.4et347r846bh" w:colFirst="0" w:colLast="0"/>
      <w:bookmarkEnd w:id="9"/>
      <w:r w:rsidRPr="0047084E">
        <w:rPr>
          <w:rFonts w:ascii="Palatino Linotype" w:eastAsia="Palatino Linotype" w:hAnsi="Palatino Linotype" w:cs="Palatino Linotype"/>
          <w:b/>
          <w:color w:val="000000" w:themeColor="text1"/>
        </w:rPr>
        <w:t>QUINTO. De la versión pública.</w:t>
      </w:r>
    </w:p>
    <w:p w:rsidR="00E74673" w:rsidRPr="0047084E" w:rsidRDefault="00E74673" w:rsidP="0047084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Debe destacarse que, debido a la naturaleza de la información solicitada</w:t>
      </w:r>
      <w:r w:rsidRPr="0047084E">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E74673" w:rsidRPr="0047084E" w:rsidRDefault="00E74673" w:rsidP="004708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371"/>
      </w:tblGrid>
      <w:tr w:rsidR="0047084E" w:rsidRPr="0047084E" w:rsidTr="00C50E59">
        <w:tc>
          <w:tcPr>
            <w:tcW w:w="2547" w:type="dxa"/>
          </w:tcPr>
          <w:p w:rsidR="00E74673" w:rsidRPr="0047084E" w:rsidRDefault="00E74673" w:rsidP="0047084E">
            <w:pPr>
              <w:spacing w:line="276" w:lineRule="auto"/>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 Requisitos previos.</w:t>
            </w:r>
          </w:p>
        </w:tc>
        <w:tc>
          <w:tcPr>
            <w:tcW w:w="7371" w:type="dxa"/>
          </w:tcPr>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w:t>
            </w:r>
            <w:r w:rsidRPr="0047084E">
              <w:rPr>
                <w:rFonts w:ascii="Palatino Linotype" w:eastAsia="Palatino Linotype" w:hAnsi="Palatino Linotype" w:cs="Palatino Linotype"/>
                <w:color w:val="000000" w:themeColor="text1"/>
              </w:rPr>
              <w:lastRenderedPageBreak/>
              <w:t xml:space="preserve">clasificación, es deber de los titulares de las áreas proponer su clasificación y no del Comité de Transparencia. </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7084E">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47084E">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47084E" w:rsidRPr="0047084E" w:rsidTr="00C50E59">
        <w:tc>
          <w:tcPr>
            <w:tcW w:w="2547" w:type="dxa"/>
          </w:tcPr>
          <w:p w:rsidR="00E74673" w:rsidRPr="0047084E" w:rsidRDefault="00E74673" w:rsidP="0047084E">
            <w:pPr>
              <w:spacing w:line="276" w:lineRule="auto"/>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lastRenderedPageBreak/>
              <w:t>b) Supuestos de clasificación.</w:t>
            </w:r>
          </w:p>
        </w:tc>
        <w:tc>
          <w:tcPr>
            <w:tcW w:w="7371" w:type="dxa"/>
          </w:tcPr>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w:t>
            </w:r>
            <w:r w:rsidRPr="0047084E">
              <w:rPr>
                <w:rFonts w:ascii="Palatino Linotype" w:eastAsia="Palatino Linotype" w:hAnsi="Palatino Linotype" w:cs="Palatino Linotype"/>
                <w:b/>
                <w:color w:val="000000" w:themeColor="text1"/>
              </w:rPr>
              <w:t>SUJETO OBLIGADO</w:t>
            </w:r>
            <w:r w:rsidRPr="0047084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7084E" w:rsidRPr="0047084E" w:rsidTr="00C50E59">
        <w:tc>
          <w:tcPr>
            <w:tcW w:w="2547" w:type="dxa"/>
          </w:tcPr>
          <w:p w:rsidR="00E74673" w:rsidRPr="0047084E" w:rsidRDefault="00E74673" w:rsidP="0047084E">
            <w:pPr>
              <w:spacing w:line="276" w:lineRule="auto"/>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c) Formalidades para emitir el acuerdo de clasificación.</w:t>
            </w:r>
          </w:p>
        </w:tc>
        <w:tc>
          <w:tcPr>
            <w:tcW w:w="7371" w:type="dxa"/>
          </w:tcPr>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lastRenderedPageBreak/>
              <w:t xml:space="preserve">Es necesario que </w:t>
            </w:r>
            <w:r w:rsidRPr="0047084E">
              <w:rPr>
                <w:rFonts w:ascii="Palatino Linotype" w:eastAsia="Palatino Linotype" w:hAnsi="Palatino Linotype" w:cs="Palatino Linotype"/>
                <w:b/>
                <w:color w:val="000000" w:themeColor="text1"/>
                <w:u w:val="single"/>
              </w:rPr>
              <w:t>el acto reúna con los requisitos elementales</w:t>
            </w:r>
            <w:r w:rsidRPr="0047084E">
              <w:rPr>
                <w:rFonts w:ascii="Palatino Linotype" w:eastAsia="Palatino Linotype" w:hAnsi="Palatino Linotype" w:cs="Palatino Linotype"/>
                <w:color w:val="000000" w:themeColor="text1"/>
              </w:rPr>
              <w:t>, entre ellos, que la autoridad que va a emitir el acto de autoridad sea la legalmente facultada para ello.</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7084E" w:rsidRPr="0047084E" w:rsidTr="00C50E59">
        <w:tc>
          <w:tcPr>
            <w:tcW w:w="2547" w:type="dxa"/>
          </w:tcPr>
          <w:p w:rsidR="00E74673" w:rsidRPr="0047084E" w:rsidRDefault="00E74673" w:rsidP="0047084E">
            <w:pPr>
              <w:spacing w:line="276" w:lineRule="auto"/>
              <w:rPr>
                <w:rFonts w:ascii="Palatino Linotype" w:eastAsia="Palatino Linotype" w:hAnsi="Palatino Linotype" w:cs="Palatino Linotype"/>
                <w:color w:val="000000" w:themeColor="text1"/>
              </w:rPr>
            </w:pP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d) Requisitos de fondo del acuerdo de clasificación. </w:t>
            </w:r>
          </w:p>
        </w:tc>
        <w:tc>
          <w:tcPr>
            <w:tcW w:w="7371" w:type="dxa"/>
          </w:tcPr>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7084E">
              <w:rPr>
                <w:rFonts w:ascii="Palatino Linotype" w:eastAsia="Palatino Linotype" w:hAnsi="Palatino Linotype" w:cs="Palatino Linotype"/>
                <w:b/>
                <w:color w:val="000000" w:themeColor="text1"/>
              </w:rPr>
              <w:t>Sujetos Obligados</w:t>
            </w:r>
            <w:r w:rsidRPr="0047084E">
              <w:rPr>
                <w:rFonts w:ascii="Palatino Linotype" w:eastAsia="Palatino Linotype" w:hAnsi="Palatino Linotype" w:cs="Palatino Linotype"/>
                <w:color w:val="000000" w:themeColor="text1"/>
              </w:rPr>
              <w:t xml:space="preserve">, por lo que deberán fundar y motivar debidamente la clasificación. </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De lo anterior, se desprende que para una correcta </w:t>
            </w:r>
            <w:r w:rsidRPr="0047084E">
              <w:rPr>
                <w:rFonts w:ascii="Palatino Linotype" w:eastAsia="Palatino Linotype" w:hAnsi="Palatino Linotype" w:cs="Palatino Linotype"/>
                <w:b/>
                <w:color w:val="000000" w:themeColor="text1"/>
              </w:rPr>
              <w:t>clasificación total o parcial</w:t>
            </w:r>
            <w:r w:rsidRPr="0047084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Ahora bien, </w:t>
            </w:r>
            <w:r w:rsidRPr="0047084E">
              <w:rPr>
                <w:rFonts w:ascii="Palatino Linotype" w:eastAsia="Palatino Linotype" w:hAnsi="Palatino Linotype" w:cs="Palatino Linotype"/>
                <w:b/>
                <w:color w:val="000000" w:themeColor="text1"/>
                <w:u w:val="single"/>
              </w:rPr>
              <w:t>para cada caso además de fundar y motivar</w:t>
            </w:r>
            <w:r w:rsidRPr="0047084E">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74673" w:rsidRPr="0047084E" w:rsidTr="00C50E59">
        <w:tc>
          <w:tcPr>
            <w:tcW w:w="2547" w:type="dxa"/>
          </w:tcPr>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E74673" w:rsidRPr="0047084E" w:rsidRDefault="00E74673" w:rsidP="0047084E">
            <w:pPr>
              <w:spacing w:line="276" w:lineRule="auto"/>
              <w:rPr>
                <w:rFonts w:ascii="Palatino Linotype" w:eastAsia="Palatino Linotype" w:hAnsi="Palatino Linotype" w:cs="Palatino Linotype"/>
                <w:color w:val="000000" w:themeColor="text1"/>
              </w:rPr>
            </w:pPr>
          </w:p>
        </w:tc>
        <w:tc>
          <w:tcPr>
            <w:tcW w:w="7371" w:type="dxa"/>
          </w:tcPr>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74673" w:rsidRPr="0047084E" w:rsidRDefault="00E74673" w:rsidP="0047084E">
            <w:pPr>
              <w:spacing w:line="276"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74673" w:rsidRPr="0047084E" w:rsidRDefault="00E74673" w:rsidP="0047084E">
            <w:pPr>
              <w:spacing w:line="276" w:lineRule="auto"/>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74673" w:rsidRDefault="00E74673" w:rsidP="0047084E">
      <w:pPr>
        <w:spacing w:line="360" w:lineRule="auto"/>
        <w:jc w:val="both"/>
        <w:rPr>
          <w:rFonts w:ascii="Palatino Linotype" w:eastAsia="Palatino Linotype" w:hAnsi="Palatino Linotype" w:cs="Palatino Linotype"/>
          <w:color w:val="000000" w:themeColor="text1"/>
        </w:rPr>
      </w:pPr>
    </w:p>
    <w:p w:rsidR="00C50E59" w:rsidRDefault="00C50E59"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 xml:space="preserve">Por lo anteriormente expuesto y fundado, este </w:t>
      </w:r>
      <w:r w:rsidRPr="0047084E">
        <w:rPr>
          <w:rFonts w:ascii="Palatino Linotype" w:eastAsia="Palatino Linotype" w:hAnsi="Palatino Linotype" w:cs="Palatino Linotype"/>
          <w:b/>
          <w:color w:val="000000" w:themeColor="text1"/>
        </w:rPr>
        <w:t>ÓRGANO GARANTE</w:t>
      </w:r>
      <w:r w:rsidRPr="0047084E">
        <w:rPr>
          <w:rFonts w:ascii="Palatino Linotype" w:eastAsia="Palatino Linotype" w:hAnsi="Palatino Linotype" w:cs="Palatino Linotype"/>
          <w:color w:val="000000" w:themeColor="text1"/>
        </w:rPr>
        <w:t xml:space="preserve"> emite los siguientes:</w:t>
      </w:r>
      <w:r w:rsidR="00507CCA">
        <w:rPr>
          <w:rFonts w:ascii="Palatino Linotype" w:eastAsia="Palatino Linotype" w:hAnsi="Palatino Linotype" w:cs="Palatino Linotype"/>
          <w:color w:val="000000" w:themeColor="text1"/>
        </w:rPr>
        <w:t xml:space="preserve"> -----------------------------------------------------------------------------------------------------------</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keepNext/>
        <w:keepLines/>
        <w:spacing w:line="360" w:lineRule="auto"/>
        <w:jc w:val="center"/>
        <w:rPr>
          <w:rFonts w:ascii="Palatino Linotype" w:eastAsia="Palatino Linotype" w:hAnsi="Palatino Linotype" w:cs="Palatino Linotype"/>
          <w:b/>
          <w:color w:val="000000" w:themeColor="text1"/>
        </w:rPr>
      </w:pPr>
      <w:bookmarkStart w:id="10" w:name="_heading=h.17dp8vu" w:colFirst="0" w:colLast="0"/>
      <w:bookmarkEnd w:id="10"/>
      <w:r w:rsidRPr="0047084E">
        <w:rPr>
          <w:rFonts w:ascii="Palatino Linotype" w:eastAsia="Palatino Linotype" w:hAnsi="Palatino Linotype" w:cs="Palatino Linotype"/>
          <w:b/>
          <w:color w:val="000000" w:themeColor="text1"/>
        </w:rPr>
        <w:lastRenderedPageBreak/>
        <w:t>R E S O L U T I V O S</w:t>
      </w:r>
    </w:p>
    <w:p w:rsidR="00E74673" w:rsidRPr="0047084E" w:rsidRDefault="00E74673" w:rsidP="0047084E">
      <w:pPr>
        <w:keepNext/>
        <w:keepLines/>
        <w:spacing w:line="360" w:lineRule="auto"/>
        <w:jc w:val="center"/>
        <w:rPr>
          <w:rFonts w:ascii="Palatino Linotype" w:eastAsia="Palatino Linotype" w:hAnsi="Palatino Linotype" w:cs="Palatino Linotype"/>
          <w:b/>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b/>
          <w:color w:val="000000" w:themeColor="text1"/>
        </w:rPr>
        <w:t>PRIMERO</w:t>
      </w:r>
      <w:r w:rsidRPr="0047084E">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ED13E9" w:rsidRPr="0047084E">
        <w:rPr>
          <w:rFonts w:ascii="Palatino Linotype" w:eastAsia="Palatino Linotype" w:hAnsi="Palatino Linotype" w:cs="Palatino Linotype"/>
          <w:b/>
          <w:color w:val="000000" w:themeColor="text1"/>
        </w:rPr>
        <w:t>05813</w:t>
      </w:r>
      <w:r w:rsidRPr="0047084E">
        <w:rPr>
          <w:rFonts w:ascii="Palatino Linotype" w:eastAsia="Palatino Linotype" w:hAnsi="Palatino Linotype" w:cs="Palatino Linotype"/>
          <w:b/>
          <w:color w:val="000000" w:themeColor="text1"/>
        </w:rPr>
        <w:t>/INFOEM/IP/RR/2025</w:t>
      </w:r>
      <w:r w:rsidRPr="0047084E">
        <w:rPr>
          <w:rFonts w:ascii="Palatino Linotype" w:eastAsia="Palatino Linotype" w:hAnsi="Palatino Linotype" w:cs="Palatino Linotype"/>
          <w:color w:val="000000" w:themeColor="text1"/>
        </w:rPr>
        <w:t>,</w:t>
      </w:r>
      <w:r w:rsidRPr="0047084E">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color w:val="000000" w:themeColor="text1"/>
        </w:rPr>
        <w:t>en términos de los Considerandos</w:t>
      </w:r>
      <w:r w:rsidRPr="0047084E">
        <w:rPr>
          <w:rFonts w:ascii="Palatino Linotype" w:eastAsia="Palatino Linotype" w:hAnsi="Palatino Linotype" w:cs="Palatino Linotype"/>
          <w:b/>
          <w:color w:val="000000" w:themeColor="text1"/>
        </w:rPr>
        <w:t xml:space="preserve"> Cuarto y Quinto </w:t>
      </w:r>
      <w:r w:rsidRPr="0047084E">
        <w:rPr>
          <w:rFonts w:ascii="Palatino Linotype" w:eastAsia="Palatino Linotype" w:hAnsi="Palatino Linotype" w:cs="Palatino Linotype"/>
          <w:color w:val="000000" w:themeColor="text1"/>
        </w:rPr>
        <w:t xml:space="preserve">de la presente resolución. </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bookmarkStart w:id="11" w:name="_heading=h.3rdcrjn" w:colFirst="0" w:colLast="0"/>
      <w:bookmarkEnd w:id="11"/>
      <w:r w:rsidRPr="0047084E">
        <w:rPr>
          <w:rFonts w:ascii="Palatino Linotype" w:eastAsia="Palatino Linotype" w:hAnsi="Palatino Linotype" w:cs="Palatino Linotype"/>
          <w:b/>
          <w:color w:val="000000" w:themeColor="text1"/>
        </w:rPr>
        <w:t xml:space="preserve">SEGUNDO. </w:t>
      </w:r>
      <w:r w:rsidRPr="0047084E">
        <w:rPr>
          <w:rFonts w:ascii="Palatino Linotype" w:eastAsia="Palatino Linotype" w:hAnsi="Palatino Linotype" w:cs="Palatino Linotype"/>
          <w:color w:val="000000" w:themeColor="text1"/>
        </w:rPr>
        <w:t xml:space="preserve">Se </w:t>
      </w:r>
      <w:r w:rsidRPr="0047084E">
        <w:rPr>
          <w:rFonts w:ascii="Palatino Linotype" w:eastAsia="Palatino Linotype" w:hAnsi="Palatino Linotype" w:cs="Palatino Linotype"/>
          <w:b/>
          <w:color w:val="000000" w:themeColor="text1"/>
        </w:rPr>
        <w:t xml:space="preserve">REVOCA </w:t>
      </w:r>
      <w:r w:rsidRPr="0047084E">
        <w:rPr>
          <w:rFonts w:ascii="Palatino Linotype" w:eastAsia="Palatino Linotype" w:hAnsi="Palatino Linotype" w:cs="Palatino Linotype"/>
          <w:color w:val="000000" w:themeColor="text1"/>
        </w:rPr>
        <w:t xml:space="preserve">la respuesta emitida por el </w:t>
      </w:r>
      <w:r w:rsidR="00ED13E9" w:rsidRPr="0047084E">
        <w:rPr>
          <w:rFonts w:ascii="Palatino Linotype" w:eastAsia="Palatino Linotype" w:hAnsi="Palatino Linotype" w:cs="Palatino Linotype"/>
          <w:b/>
          <w:color w:val="000000" w:themeColor="text1"/>
        </w:rPr>
        <w:t>Ayuntamiento de Tenango del Valle</w:t>
      </w:r>
      <w:r w:rsidRPr="0047084E">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color w:val="000000" w:themeColor="text1"/>
        </w:rPr>
        <w:t xml:space="preserve">y se </w:t>
      </w:r>
      <w:r w:rsidRPr="0047084E">
        <w:rPr>
          <w:rFonts w:ascii="Palatino Linotype" w:eastAsia="Palatino Linotype" w:hAnsi="Palatino Linotype" w:cs="Palatino Linotype"/>
          <w:b/>
          <w:color w:val="000000" w:themeColor="text1"/>
        </w:rPr>
        <w:t>ORDENA</w:t>
      </w:r>
      <w:r w:rsidRPr="0047084E">
        <w:rPr>
          <w:rFonts w:ascii="Palatino Linotype" w:eastAsia="Palatino Linotype" w:hAnsi="Palatino Linotype" w:cs="Palatino Linotype"/>
          <w:color w:val="000000" w:themeColor="text1"/>
        </w:rPr>
        <w:t xml:space="preserve"> entregar vía Sistema de Acceso a la Información Mexiquense </w:t>
      </w:r>
      <w:r w:rsidRPr="0047084E">
        <w:rPr>
          <w:rFonts w:ascii="Palatino Linotype" w:eastAsia="Palatino Linotype" w:hAnsi="Palatino Linotype" w:cs="Palatino Linotype"/>
          <w:b/>
          <w:color w:val="000000" w:themeColor="text1"/>
        </w:rPr>
        <w:t xml:space="preserve">(SAIMEX), </w:t>
      </w:r>
      <w:r w:rsidRPr="0047084E">
        <w:rPr>
          <w:rFonts w:ascii="Palatino Linotype" w:eastAsia="Palatino Linotype" w:hAnsi="Palatino Linotype" w:cs="Palatino Linotype"/>
          <w:color w:val="000000" w:themeColor="text1"/>
        </w:rPr>
        <w:t>de ser procedente</w:t>
      </w:r>
      <w:r w:rsidRPr="0047084E">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color w:val="000000" w:themeColor="text1"/>
        </w:rPr>
        <w:t>en versión pública</w:t>
      </w:r>
      <w:r w:rsidRPr="0047084E">
        <w:rPr>
          <w:rFonts w:ascii="Palatino Linotype" w:eastAsia="Palatino Linotype" w:hAnsi="Palatino Linotype" w:cs="Palatino Linotype"/>
          <w:b/>
          <w:color w:val="000000" w:themeColor="text1"/>
        </w:rPr>
        <w:t xml:space="preserve">, </w:t>
      </w:r>
      <w:r w:rsidRPr="0047084E">
        <w:rPr>
          <w:rFonts w:ascii="Palatino Linotype" w:eastAsia="Palatino Linotype" w:hAnsi="Palatino Linotype" w:cs="Palatino Linotype"/>
          <w:color w:val="000000" w:themeColor="text1"/>
        </w:rPr>
        <w:t>la siguiente información:</w:t>
      </w:r>
    </w:p>
    <w:p w:rsidR="00E74673" w:rsidRPr="0047084E" w:rsidRDefault="00E74673" w:rsidP="0047084E">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rsidR="00E74673" w:rsidRPr="0047084E" w:rsidRDefault="00ED13E9" w:rsidP="0047084E">
      <w:pPr>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47084E">
        <w:rPr>
          <w:rFonts w:ascii="Palatino Linotype" w:eastAsia="Palatino Linotype" w:hAnsi="Palatino Linotype" w:cs="Palatino Linotype"/>
          <w:b/>
          <w:color w:val="000000" w:themeColor="text1"/>
        </w:rPr>
        <w:t>Soporte documental donde conste el gasto generado por concepto del “Festival Quinto Sol” de dos mil veinticinco; y</w:t>
      </w:r>
    </w:p>
    <w:p w:rsidR="00ED13E9" w:rsidRPr="0047084E" w:rsidRDefault="00ED13E9" w:rsidP="0047084E">
      <w:pPr>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47084E">
        <w:rPr>
          <w:rFonts w:ascii="Palatino Linotype" w:eastAsia="Palatino Linotype" w:hAnsi="Palatino Linotype" w:cs="Palatino Linotype"/>
          <w:b/>
          <w:color w:val="000000" w:themeColor="text1"/>
        </w:rPr>
        <w:t xml:space="preserve">Soporte documental donde conste el gasto generado por concepto de cada evento público realizado del primero de enero al nueve de mayo de dos mil veinticinco. </w:t>
      </w:r>
    </w:p>
    <w:p w:rsidR="00E74673" w:rsidRPr="0047084E" w:rsidRDefault="00E74673" w:rsidP="0047084E">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b/>
          <w:color w:val="000000" w:themeColor="text1"/>
        </w:rPr>
      </w:pPr>
    </w:p>
    <w:p w:rsidR="00E74673" w:rsidRPr="0047084E" w:rsidRDefault="00E74673" w:rsidP="0047084E">
      <w:pPr>
        <w:tabs>
          <w:tab w:val="left" w:pos="8080"/>
        </w:tabs>
        <w:spacing w:line="360" w:lineRule="auto"/>
        <w:jc w:val="both"/>
        <w:rPr>
          <w:rFonts w:ascii="Palatino Linotype" w:eastAsia="Palatino Linotype" w:hAnsi="Palatino Linotype" w:cs="Palatino Linotype"/>
          <w:b/>
          <w:color w:val="000000" w:themeColor="text1"/>
        </w:rPr>
      </w:pPr>
      <w:r w:rsidRPr="0047084E">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47084E">
        <w:rPr>
          <w:rFonts w:ascii="Palatino Linotype" w:eastAsia="Palatino Linotype" w:hAnsi="Palatino Linotype" w:cs="Palatino Linotype"/>
          <w:b/>
          <w:color w:val="000000" w:themeColor="text1"/>
        </w:rPr>
        <w:t>EL RECURRENTE.</w:t>
      </w:r>
    </w:p>
    <w:p w:rsidR="00E74673" w:rsidRPr="0047084E" w:rsidRDefault="00E74673" w:rsidP="0047084E">
      <w:pPr>
        <w:spacing w:line="360" w:lineRule="auto"/>
        <w:jc w:val="both"/>
        <w:rPr>
          <w:rFonts w:ascii="Palatino Linotype" w:eastAsia="Palatino Linotype" w:hAnsi="Palatino Linotype" w:cs="Palatino Linotype"/>
          <w:b/>
          <w:color w:val="000000" w:themeColor="text1"/>
        </w:rPr>
      </w:pPr>
    </w:p>
    <w:p w:rsidR="00E74673" w:rsidRPr="0047084E" w:rsidRDefault="00E74673" w:rsidP="0047084E">
      <w:pPr>
        <w:tabs>
          <w:tab w:val="left" w:pos="8080"/>
        </w:tabs>
        <w:spacing w:line="360"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b/>
          <w:color w:val="000000" w:themeColor="text1"/>
        </w:rPr>
        <w:t xml:space="preserve">TERCERO. Notifíquese </w:t>
      </w:r>
      <w:r w:rsidRPr="0047084E">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w:t>
      </w:r>
      <w:r w:rsidRPr="0047084E">
        <w:rPr>
          <w:rFonts w:ascii="Palatino Linotype" w:eastAsia="Palatino Linotype" w:hAnsi="Palatino Linotype" w:cs="Palatino Linotype"/>
          <w:color w:val="000000" w:themeColor="text1"/>
        </w:rPr>
        <w:lastRenderedPageBreak/>
        <w:t xml:space="preserve">Estado de México y Municipios </w:t>
      </w:r>
      <w:r w:rsidRPr="0047084E">
        <w:rPr>
          <w:rFonts w:ascii="Palatino Linotype" w:eastAsia="Palatino Linotype" w:hAnsi="Palatino Linotype" w:cs="Palatino Linotype"/>
          <w:b/>
          <w:color w:val="000000" w:themeColor="text1"/>
        </w:rPr>
        <w:t>dé cumplimiento a lo ordenado dentro del</w:t>
      </w:r>
      <w:r w:rsidRPr="0047084E">
        <w:rPr>
          <w:rFonts w:ascii="Palatino Linotype" w:eastAsia="Palatino Linotype" w:hAnsi="Palatino Linotype" w:cs="Palatino Linotype"/>
          <w:color w:val="000000" w:themeColor="text1"/>
        </w:rPr>
        <w:t xml:space="preserve"> </w:t>
      </w:r>
      <w:r w:rsidRPr="0047084E">
        <w:rPr>
          <w:rFonts w:ascii="Palatino Linotype" w:eastAsia="Palatino Linotype" w:hAnsi="Palatino Linotype" w:cs="Palatino Linotype"/>
          <w:b/>
          <w:color w:val="000000" w:themeColor="text1"/>
        </w:rPr>
        <w:t>plazo de diez días hábiles</w:t>
      </w:r>
      <w:r w:rsidRPr="0047084E">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74673" w:rsidRPr="0047084E" w:rsidRDefault="00E74673" w:rsidP="0047084E">
      <w:pPr>
        <w:tabs>
          <w:tab w:val="left" w:pos="8080"/>
        </w:tabs>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shd w:val="clear" w:color="auto" w:fill="FFFFFF"/>
        <w:spacing w:line="360"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b/>
          <w:color w:val="000000" w:themeColor="text1"/>
        </w:rPr>
        <w:t>CUARTO. Notifíquese al RECURRENTE</w:t>
      </w:r>
      <w:r w:rsidRPr="0047084E">
        <w:rPr>
          <w:rFonts w:ascii="Palatino Linotype" w:eastAsia="Palatino Linotype" w:hAnsi="Palatino Linotype" w:cs="Palatino Linotype"/>
          <w:color w:val="000000" w:themeColor="text1"/>
        </w:rPr>
        <w:t xml:space="preserve"> la presente resolución vía SAIMEX.</w:t>
      </w:r>
    </w:p>
    <w:p w:rsidR="00E74673" w:rsidRPr="0047084E" w:rsidRDefault="00E74673" w:rsidP="0047084E">
      <w:pPr>
        <w:shd w:val="clear" w:color="auto" w:fill="FFFFFF"/>
        <w:spacing w:line="360" w:lineRule="auto"/>
        <w:jc w:val="both"/>
        <w:rPr>
          <w:rFonts w:ascii="Palatino Linotype" w:eastAsia="Palatino Linotype" w:hAnsi="Palatino Linotype" w:cs="Palatino Linotype"/>
          <w:b/>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b/>
          <w:color w:val="000000" w:themeColor="text1"/>
        </w:rPr>
        <w:t>QUINTO.</w:t>
      </w:r>
      <w:r w:rsidRPr="0047084E">
        <w:rPr>
          <w:rFonts w:ascii="Palatino Linotype" w:eastAsia="Palatino Linotype" w:hAnsi="Palatino Linotype" w:cs="Palatino Linotype"/>
          <w:color w:val="000000" w:themeColor="text1"/>
        </w:rPr>
        <w:t xml:space="preserve"> Se hace del conocimiento del </w:t>
      </w:r>
      <w:r w:rsidRPr="0047084E">
        <w:rPr>
          <w:rFonts w:ascii="Palatino Linotype" w:eastAsia="Palatino Linotype" w:hAnsi="Palatino Linotype" w:cs="Palatino Linotype"/>
          <w:b/>
          <w:color w:val="000000" w:themeColor="text1"/>
        </w:rPr>
        <w:t>RECURRENTE</w:t>
      </w:r>
      <w:r w:rsidRPr="0047084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b/>
          <w:color w:val="000000" w:themeColor="text1"/>
        </w:rPr>
        <w:t xml:space="preserve">SEXTO. </w:t>
      </w:r>
      <w:r w:rsidRPr="0047084E">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74673" w:rsidRPr="0047084E" w:rsidRDefault="00E74673" w:rsidP="0047084E">
      <w:pPr>
        <w:spacing w:line="360" w:lineRule="auto"/>
        <w:jc w:val="both"/>
        <w:rPr>
          <w:rFonts w:ascii="Palatino Linotype" w:eastAsia="Palatino Linotype" w:hAnsi="Palatino Linotype" w:cs="Palatino Linotype"/>
          <w:color w:val="000000" w:themeColor="text1"/>
        </w:rPr>
      </w:pPr>
    </w:p>
    <w:p w:rsidR="0047084E" w:rsidRPr="00444783" w:rsidRDefault="0047084E" w:rsidP="0047084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w:t>
      </w:r>
      <w:r w:rsidRPr="00575AE2">
        <w:rPr>
          <w:rFonts w:ascii="Palatino Linotype" w:eastAsia="Palatino Linotype" w:hAnsi="Palatino Linotype" w:cs="Palatino Linotype"/>
        </w:rPr>
        <w:lastRenderedPageBreak/>
        <w:t xml:space="preserve">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Default="00E74673" w:rsidP="0047084E">
      <w:pPr>
        <w:spacing w:line="360" w:lineRule="auto"/>
        <w:rPr>
          <w:rFonts w:ascii="Palatino Linotype" w:eastAsia="Palatino Linotype" w:hAnsi="Palatino Linotype" w:cs="Palatino Linotype"/>
          <w:color w:val="000000" w:themeColor="text1"/>
        </w:rPr>
      </w:pPr>
    </w:p>
    <w:p w:rsidR="00C50E59" w:rsidRDefault="00C50E59" w:rsidP="0047084E">
      <w:pPr>
        <w:spacing w:line="360" w:lineRule="auto"/>
        <w:rPr>
          <w:rFonts w:ascii="Palatino Linotype" w:eastAsia="Palatino Linotype" w:hAnsi="Palatino Linotype" w:cs="Palatino Linotype"/>
          <w:color w:val="000000" w:themeColor="text1"/>
        </w:rPr>
      </w:pPr>
    </w:p>
    <w:p w:rsidR="00C50E59" w:rsidRDefault="00C50E59" w:rsidP="0047084E">
      <w:pPr>
        <w:spacing w:line="360" w:lineRule="auto"/>
        <w:rPr>
          <w:rFonts w:ascii="Palatino Linotype" w:eastAsia="Palatino Linotype" w:hAnsi="Palatino Linotype" w:cs="Palatino Linotype"/>
          <w:color w:val="000000" w:themeColor="text1"/>
        </w:rPr>
      </w:pPr>
    </w:p>
    <w:p w:rsidR="00C50E59" w:rsidRDefault="00C50E59" w:rsidP="0047084E">
      <w:pPr>
        <w:spacing w:line="360" w:lineRule="auto"/>
        <w:rPr>
          <w:rFonts w:ascii="Palatino Linotype" w:eastAsia="Palatino Linotype" w:hAnsi="Palatino Linotype" w:cs="Palatino Linotype"/>
          <w:color w:val="000000" w:themeColor="text1"/>
        </w:rPr>
      </w:pPr>
    </w:p>
    <w:p w:rsidR="00C50E59" w:rsidRDefault="00C50E59" w:rsidP="0047084E">
      <w:pPr>
        <w:spacing w:line="360" w:lineRule="auto"/>
        <w:rPr>
          <w:rFonts w:ascii="Palatino Linotype" w:eastAsia="Palatino Linotype" w:hAnsi="Palatino Linotype" w:cs="Palatino Linotype"/>
          <w:color w:val="000000" w:themeColor="text1"/>
        </w:rPr>
      </w:pPr>
    </w:p>
    <w:p w:rsidR="00C50E59" w:rsidRDefault="00C50E59" w:rsidP="0047084E">
      <w:pPr>
        <w:spacing w:line="360" w:lineRule="auto"/>
        <w:rPr>
          <w:rFonts w:ascii="Palatino Linotype" w:eastAsia="Palatino Linotype" w:hAnsi="Palatino Linotype" w:cs="Palatino Linotype"/>
          <w:color w:val="000000" w:themeColor="text1"/>
        </w:rPr>
      </w:pPr>
    </w:p>
    <w:p w:rsidR="00C50E59" w:rsidRDefault="00C50E59" w:rsidP="0047084E">
      <w:pPr>
        <w:spacing w:line="360" w:lineRule="auto"/>
        <w:rPr>
          <w:rFonts w:ascii="Palatino Linotype" w:eastAsia="Palatino Linotype" w:hAnsi="Palatino Linotype" w:cs="Palatino Linotype"/>
          <w:color w:val="000000" w:themeColor="text1"/>
        </w:rPr>
      </w:pPr>
    </w:p>
    <w:p w:rsidR="00C50E59" w:rsidRPr="0047084E" w:rsidRDefault="00C50E59" w:rsidP="0047084E">
      <w:pPr>
        <w:spacing w:line="360" w:lineRule="auto"/>
        <w:rPr>
          <w:rFonts w:ascii="Palatino Linotype" w:eastAsia="Palatino Linotype" w:hAnsi="Palatino Linotype" w:cs="Palatino Linotype"/>
          <w:color w:val="000000" w:themeColor="text1"/>
        </w:rPr>
      </w:pP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Pr="0047084E" w:rsidRDefault="00E74673" w:rsidP="0047084E">
      <w:pPr>
        <w:spacing w:line="360" w:lineRule="auto"/>
        <w:rPr>
          <w:rFonts w:ascii="Palatino Linotype" w:eastAsia="Palatino Linotype" w:hAnsi="Palatino Linotype" w:cs="Palatino Linotype"/>
          <w:color w:val="000000" w:themeColor="text1"/>
        </w:rPr>
      </w:pPr>
    </w:p>
    <w:p w:rsidR="00E74673" w:rsidRPr="0047084E" w:rsidRDefault="00E74673" w:rsidP="0047084E">
      <w:pPr>
        <w:rPr>
          <w:rFonts w:ascii="Palatino Linotype" w:eastAsia="Palatino Linotype" w:hAnsi="Palatino Linotype" w:cs="Palatino Linotype"/>
          <w:color w:val="000000" w:themeColor="text1"/>
        </w:rPr>
      </w:pPr>
    </w:p>
    <w:p w:rsidR="00E74673" w:rsidRPr="0047084E" w:rsidRDefault="00E74673" w:rsidP="0047084E">
      <w:pPr>
        <w:rPr>
          <w:rFonts w:ascii="Palatino Linotype" w:eastAsia="Palatino Linotype" w:hAnsi="Palatino Linotype" w:cs="Palatino Linotype"/>
          <w:color w:val="000000" w:themeColor="text1"/>
        </w:rPr>
      </w:pPr>
    </w:p>
    <w:p w:rsidR="00E74673" w:rsidRPr="0047084E" w:rsidRDefault="00E74673" w:rsidP="0047084E">
      <w:pPr>
        <w:rPr>
          <w:rFonts w:ascii="Palatino Linotype" w:eastAsia="Palatino Linotype" w:hAnsi="Palatino Linotype" w:cs="Palatino Linotype"/>
          <w:color w:val="000000" w:themeColor="text1"/>
        </w:rPr>
      </w:pPr>
    </w:p>
    <w:p w:rsidR="00E74673" w:rsidRPr="0047084E" w:rsidRDefault="00E74673" w:rsidP="0047084E">
      <w:pPr>
        <w:rPr>
          <w:rFonts w:ascii="Palatino Linotype" w:hAnsi="Palatino Linotype"/>
          <w:color w:val="000000" w:themeColor="text1"/>
        </w:rPr>
      </w:pPr>
    </w:p>
    <w:p w:rsidR="00E74673" w:rsidRPr="0047084E" w:rsidRDefault="00E74673" w:rsidP="0047084E">
      <w:pPr>
        <w:rPr>
          <w:rFonts w:ascii="Palatino Linotype" w:hAnsi="Palatino Linotype"/>
          <w:color w:val="000000" w:themeColor="text1"/>
        </w:rPr>
      </w:pPr>
    </w:p>
    <w:p w:rsidR="00E74673" w:rsidRDefault="00E74673" w:rsidP="0047084E">
      <w:pPr>
        <w:rPr>
          <w:rFonts w:ascii="Palatino Linotype" w:hAnsi="Palatino Linotype"/>
          <w:color w:val="000000" w:themeColor="text1"/>
        </w:rPr>
      </w:pPr>
    </w:p>
    <w:p w:rsidR="0047084E" w:rsidRDefault="0047084E" w:rsidP="0047084E">
      <w:pPr>
        <w:rPr>
          <w:rFonts w:ascii="Palatino Linotype" w:hAnsi="Palatino Linotype"/>
          <w:color w:val="000000" w:themeColor="text1"/>
        </w:rPr>
      </w:pPr>
    </w:p>
    <w:p w:rsidR="0047084E" w:rsidRDefault="0047084E" w:rsidP="0047084E">
      <w:pPr>
        <w:rPr>
          <w:rFonts w:ascii="Palatino Linotype" w:hAnsi="Palatino Linotype"/>
          <w:color w:val="000000" w:themeColor="text1"/>
        </w:rPr>
      </w:pPr>
    </w:p>
    <w:p w:rsidR="0047084E" w:rsidRDefault="0047084E" w:rsidP="0047084E">
      <w:pPr>
        <w:rPr>
          <w:rFonts w:ascii="Palatino Linotype" w:hAnsi="Palatino Linotype"/>
          <w:color w:val="000000" w:themeColor="text1"/>
        </w:rPr>
      </w:pPr>
    </w:p>
    <w:p w:rsidR="0047084E" w:rsidRDefault="0047084E" w:rsidP="0047084E">
      <w:pPr>
        <w:rPr>
          <w:rFonts w:ascii="Palatino Linotype" w:hAnsi="Palatino Linotype"/>
          <w:color w:val="000000" w:themeColor="text1"/>
        </w:rPr>
      </w:pPr>
    </w:p>
    <w:p w:rsidR="0047084E" w:rsidRPr="0047084E" w:rsidRDefault="0047084E" w:rsidP="0047084E">
      <w:pPr>
        <w:rPr>
          <w:rFonts w:ascii="Palatino Linotype" w:hAnsi="Palatino Linotype"/>
          <w:color w:val="000000" w:themeColor="text1"/>
        </w:rPr>
      </w:pPr>
    </w:p>
    <w:p w:rsidR="00E74673" w:rsidRPr="0047084E" w:rsidRDefault="00E74673" w:rsidP="0047084E">
      <w:pPr>
        <w:rPr>
          <w:rFonts w:ascii="Palatino Linotype" w:hAnsi="Palatino Linotype"/>
          <w:color w:val="000000" w:themeColor="text1"/>
        </w:rPr>
      </w:pPr>
    </w:p>
    <w:p w:rsidR="00E74673" w:rsidRPr="0047084E" w:rsidRDefault="00E74673" w:rsidP="0047084E">
      <w:pPr>
        <w:rPr>
          <w:rFonts w:ascii="Palatino Linotype" w:hAnsi="Palatino Linotype"/>
          <w:color w:val="000000" w:themeColor="text1"/>
        </w:rPr>
      </w:pPr>
    </w:p>
    <w:p w:rsidR="00EE4003" w:rsidRPr="0047084E" w:rsidRDefault="00EE4003" w:rsidP="0047084E">
      <w:pPr>
        <w:rPr>
          <w:rFonts w:ascii="Palatino Linotype" w:hAnsi="Palatino Linotype"/>
          <w:color w:val="000000" w:themeColor="text1"/>
        </w:rPr>
      </w:pPr>
    </w:p>
    <w:sectPr w:rsidR="00EE4003" w:rsidRPr="0047084E" w:rsidSect="00C50E59">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0B" w:rsidRDefault="0059380B" w:rsidP="00E74673">
      <w:r>
        <w:separator/>
      </w:r>
    </w:p>
  </w:endnote>
  <w:endnote w:type="continuationSeparator" w:id="0">
    <w:p w:rsidR="0059380B" w:rsidRDefault="0059380B" w:rsidP="00E7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2" w:rsidRDefault="003A357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07CCA">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07CCA">
      <w:rPr>
        <w:b/>
        <w:noProof/>
        <w:color w:val="000000"/>
      </w:rPr>
      <w:t>26</w:t>
    </w:r>
    <w:r>
      <w:rPr>
        <w:b/>
        <w:color w:val="000000"/>
      </w:rPr>
      <w:fldChar w:fldCharType="end"/>
    </w:r>
  </w:p>
  <w:p w:rsidR="003A3572" w:rsidRDefault="003A357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2" w:rsidRDefault="003A357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07CC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07CCA">
      <w:rPr>
        <w:b/>
        <w:noProof/>
        <w:color w:val="000000"/>
      </w:rPr>
      <w:t>26</w:t>
    </w:r>
    <w:r>
      <w:rPr>
        <w:b/>
        <w:color w:val="000000"/>
      </w:rPr>
      <w:fldChar w:fldCharType="end"/>
    </w:r>
  </w:p>
  <w:p w:rsidR="003A3572" w:rsidRDefault="003A357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0B" w:rsidRDefault="0059380B" w:rsidP="00E74673">
      <w:r>
        <w:separator/>
      </w:r>
    </w:p>
  </w:footnote>
  <w:footnote w:type="continuationSeparator" w:id="0">
    <w:p w:rsidR="0059380B" w:rsidRDefault="0059380B" w:rsidP="00E74673">
      <w:r>
        <w:continuationSeparator/>
      </w:r>
    </w:p>
  </w:footnote>
  <w:footnote w:id="1">
    <w:p w:rsidR="003A3572" w:rsidRDefault="003A3572" w:rsidP="00447A1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3A3572" w:rsidRDefault="003A3572" w:rsidP="00447A1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3A3572" w:rsidRDefault="003A3572" w:rsidP="00447A1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3">
    <w:p w:rsidR="003A3572" w:rsidRDefault="003A3572" w:rsidP="00E7467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3A3572" w:rsidRDefault="003A3572" w:rsidP="00E7467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3A3572" w:rsidRDefault="003A3572" w:rsidP="00E7467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2" w:rsidRDefault="0059380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89.8pt;height:768pt;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3A3572" w:rsidTr="00C50E59">
      <w:trPr>
        <w:trHeight w:val="1435"/>
      </w:trPr>
      <w:tc>
        <w:tcPr>
          <w:tcW w:w="2268" w:type="dxa"/>
          <w:shd w:val="clear" w:color="auto" w:fill="auto"/>
        </w:tcPr>
        <w:p w:rsidR="003A3572" w:rsidRDefault="003A3572">
          <w:pPr>
            <w:tabs>
              <w:tab w:val="right" w:pos="4273"/>
            </w:tabs>
            <w:rPr>
              <w:rFonts w:ascii="Garamond" w:eastAsia="Garamond" w:hAnsi="Garamond" w:cs="Garamond"/>
              <w:sz w:val="16"/>
              <w:szCs w:val="16"/>
            </w:rPr>
          </w:pPr>
        </w:p>
      </w:tc>
      <w:tc>
        <w:tcPr>
          <w:tcW w:w="7797" w:type="dxa"/>
          <w:shd w:val="clear" w:color="auto" w:fill="auto"/>
        </w:tcPr>
        <w:tbl>
          <w:tblPr>
            <w:tblW w:w="6798" w:type="dxa"/>
            <w:tblInd w:w="885" w:type="dxa"/>
            <w:tblLayout w:type="fixed"/>
            <w:tblLook w:val="0400" w:firstRow="0" w:lastRow="0" w:firstColumn="0" w:lastColumn="0" w:noHBand="0" w:noVBand="1"/>
          </w:tblPr>
          <w:tblGrid>
            <w:gridCol w:w="2687"/>
            <w:gridCol w:w="4111"/>
          </w:tblGrid>
          <w:tr w:rsidR="003A3572" w:rsidTr="00C50E59">
            <w:trPr>
              <w:trHeight w:val="150"/>
            </w:trPr>
            <w:tc>
              <w:tcPr>
                <w:tcW w:w="2687" w:type="dxa"/>
                <w:shd w:val="clear" w:color="auto" w:fill="auto"/>
              </w:tcPr>
              <w:p w:rsidR="003A3572" w:rsidRPr="0047084E" w:rsidRDefault="003A3572" w:rsidP="0047084E">
                <w:pPr>
                  <w:tabs>
                    <w:tab w:val="right" w:pos="8838"/>
                  </w:tabs>
                  <w:ind w:right="-105"/>
                  <w:rPr>
                    <w:rFonts w:ascii="Palatino Linotype" w:eastAsia="Palatino Linotype" w:hAnsi="Palatino Linotype" w:cs="Palatino Linotype"/>
                    <w:b/>
                    <w:color w:val="000000" w:themeColor="text1"/>
                  </w:rPr>
                </w:pPr>
                <w:r w:rsidRPr="0047084E">
                  <w:rPr>
                    <w:rFonts w:ascii="Palatino Linotype" w:eastAsia="Palatino Linotype" w:hAnsi="Palatino Linotype" w:cs="Palatino Linotype"/>
                    <w:b/>
                    <w:color w:val="000000" w:themeColor="text1"/>
                  </w:rPr>
                  <w:t>Recurso de Revisión:</w:t>
                </w:r>
              </w:p>
            </w:tc>
            <w:tc>
              <w:tcPr>
                <w:tcW w:w="4111" w:type="dxa"/>
                <w:shd w:val="clear" w:color="auto" w:fill="auto"/>
              </w:tcPr>
              <w:p w:rsidR="003A3572" w:rsidRPr="0047084E" w:rsidRDefault="003A3572" w:rsidP="0047084E">
                <w:pPr>
                  <w:tabs>
                    <w:tab w:val="right" w:pos="8838"/>
                  </w:tabs>
                  <w:ind w:left="-108" w:right="-102"/>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05813/INFOEM/IP/RR/2025</w:t>
                </w:r>
              </w:p>
            </w:tc>
          </w:tr>
          <w:tr w:rsidR="003A3572" w:rsidTr="00C50E59">
            <w:trPr>
              <w:trHeight w:val="295"/>
            </w:trPr>
            <w:tc>
              <w:tcPr>
                <w:tcW w:w="2687" w:type="dxa"/>
                <w:shd w:val="clear" w:color="auto" w:fill="auto"/>
              </w:tcPr>
              <w:p w:rsidR="003A3572" w:rsidRPr="0047084E" w:rsidRDefault="003A3572" w:rsidP="0047084E">
                <w:pPr>
                  <w:tabs>
                    <w:tab w:val="right" w:pos="8838"/>
                  </w:tabs>
                  <w:ind w:right="-105"/>
                  <w:rPr>
                    <w:rFonts w:ascii="Palatino Linotype" w:eastAsia="Palatino Linotype" w:hAnsi="Palatino Linotype" w:cs="Palatino Linotype"/>
                    <w:b/>
                    <w:color w:val="000000" w:themeColor="text1"/>
                  </w:rPr>
                </w:pPr>
                <w:r w:rsidRPr="0047084E">
                  <w:rPr>
                    <w:rFonts w:ascii="Palatino Linotype" w:eastAsia="Palatino Linotype" w:hAnsi="Palatino Linotype" w:cs="Palatino Linotype"/>
                    <w:b/>
                    <w:color w:val="000000" w:themeColor="text1"/>
                  </w:rPr>
                  <w:t>Sujeto Obligado:</w:t>
                </w:r>
              </w:p>
            </w:tc>
            <w:tc>
              <w:tcPr>
                <w:tcW w:w="4111" w:type="dxa"/>
                <w:shd w:val="clear" w:color="auto" w:fill="auto"/>
              </w:tcPr>
              <w:p w:rsidR="003A3572" w:rsidRPr="0047084E" w:rsidRDefault="003A3572" w:rsidP="00C50E59">
                <w:pPr>
                  <w:tabs>
                    <w:tab w:val="right" w:pos="8838"/>
                  </w:tabs>
                  <w:ind w:left="-108" w:right="-102"/>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Ayuntamiento de Tenango del Valle</w:t>
                </w:r>
              </w:p>
            </w:tc>
          </w:tr>
          <w:tr w:rsidR="003A3572" w:rsidTr="00C50E59">
            <w:trPr>
              <w:trHeight w:val="295"/>
            </w:trPr>
            <w:tc>
              <w:tcPr>
                <w:tcW w:w="2687" w:type="dxa"/>
                <w:shd w:val="clear" w:color="auto" w:fill="auto"/>
              </w:tcPr>
              <w:p w:rsidR="003A3572" w:rsidRPr="0047084E" w:rsidRDefault="003A3572" w:rsidP="0047084E">
                <w:pPr>
                  <w:tabs>
                    <w:tab w:val="right" w:pos="8838"/>
                  </w:tabs>
                  <w:ind w:right="-105"/>
                  <w:rPr>
                    <w:rFonts w:ascii="Palatino Linotype" w:eastAsia="Palatino Linotype" w:hAnsi="Palatino Linotype" w:cs="Palatino Linotype"/>
                    <w:b/>
                    <w:color w:val="000000" w:themeColor="text1"/>
                  </w:rPr>
                </w:pPr>
                <w:r w:rsidRPr="0047084E">
                  <w:rPr>
                    <w:rFonts w:ascii="Palatino Linotype" w:eastAsia="Palatino Linotype" w:hAnsi="Palatino Linotype" w:cs="Palatino Linotype"/>
                    <w:b/>
                    <w:color w:val="000000" w:themeColor="text1"/>
                  </w:rPr>
                  <w:t>Comisionado ponente:</w:t>
                </w:r>
              </w:p>
            </w:tc>
            <w:tc>
              <w:tcPr>
                <w:tcW w:w="4111" w:type="dxa"/>
                <w:shd w:val="clear" w:color="auto" w:fill="auto"/>
              </w:tcPr>
              <w:p w:rsidR="003A3572" w:rsidRPr="0047084E" w:rsidRDefault="003A3572" w:rsidP="0047084E">
                <w:pPr>
                  <w:tabs>
                    <w:tab w:val="right" w:pos="8838"/>
                  </w:tabs>
                  <w:ind w:left="-108" w:right="171"/>
                  <w:jc w:val="both"/>
                  <w:rPr>
                    <w:rFonts w:ascii="Palatino Linotype" w:eastAsia="Palatino Linotype" w:hAnsi="Palatino Linotype" w:cs="Palatino Linotype"/>
                    <w:color w:val="000000" w:themeColor="text1"/>
                  </w:rPr>
                </w:pPr>
                <w:r w:rsidRPr="0047084E">
                  <w:rPr>
                    <w:rFonts w:ascii="Palatino Linotype" w:eastAsia="Palatino Linotype" w:hAnsi="Palatino Linotype" w:cs="Palatino Linotype"/>
                    <w:color w:val="000000" w:themeColor="text1"/>
                  </w:rPr>
                  <w:t>María del Rosario Mejía Ayala</w:t>
                </w:r>
              </w:p>
              <w:p w:rsidR="003A3572" w:rsidRPr="0047084E" w:rsidRDefault="003A3572" w:rsidP="0047084E">
                <w:pPr>
                  <w:tabs>
                    <w:tab w:val="right" w:pos="8838"/>
                  </w:tabs>
                  <w:ind w:left="-108" w:right="171"/>
                  <w:jc w:val="both"/>
                  <w:rPr>
                    <w:rFonts w:ascii="Palatino Linotype" w:eastAsia="Palatino Linotype" w:hAnsi="Palatino Linotype" w:cs="Palatino Linotype"/>
                    <w:color w:val="000000" w:themeColor="text1"/>
                  </w:rPr>
                </w:pPr>
              </w:p>
            </w:tc>
          </w:tr>
        </w:tbl>
        <w:p w:rsidR="003A3572" w:rsidRDefault="003A3572">
          <w:pPr>
            <w:tabs>
              <w:tab w:val="right" w:pos="8838"/>
            </w:tabs>
            <w:ind w:left="-28"/>
            <w:jc w:val="both"/>
            <w:rPr>
              <w:rFonts w:ascii="Arial" w:eastAsia="Arial" w:hAnsi="Arial" w:cs="Arial"/>
              <w:b/>
              <w:sz w:val="22"/>
              <w:szCs w:val="22"/>
            </w:rPr>
          </w:pPr>
        </w:p>
      </w:tc>
    </w:tr>
  </w:tbl>
  <w:p w:rsidR="003A3572" w:rsidRDefault="0059380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3A3572" w:rsidTr="00C50E59">
      <w:trPr>
        <w:trHeight w:val="1435"/>
      </w:trPr>
      <w:tc>
        <w:tcPr>
          <w:tcW w:w="2268" w:type="dxa"/>
          <w:shd w:val="clear" w:color="auto" w:fill="auto"/>
        </w:tcPr>
        <w:p w:rsidR="003A3572" w:rsidRDefault="003A3572">
          <w:pPr>
            <w:tabs>
              <w:tab w:val="right" w:pos="4273"/>
            </w:tabs>
            <w:rPr>
              <w:rFonts w:ascii="Garamond" w:eastAsia="Garamond" w:hAnsi="Garamond" w:cs="Garamond"/>
              <w:sz w:val="22"/>
              <w:szCs w:val="22"/>
            </w:rPr>
          </w:pPr>
        </w:p>
      </w:tc>
      <w:tc>
        <w:tcPr>
          <w:tcW w:w="7797" w:type="dxa"/>
          <w:shd w:val="clear" w:color="auto" w:fill="auto"/>
        </w:tcPr>
        <w:tbl>
          <w:tblPr>
            <w:tblW w:w="7223" w:type="dxa"/>
            <w:tblInd w:w="885" w:type="dxa"/>
            <w:tblLayout w:type="fixed"/>
            <w:tblLook w:val="0400" w:firstRow="0" w:lastRow="0" w:firstColumn="0" w:lastColumn="0" w:noHBand="0" w:noVBand="1"/>
          </w:tblPr>
          <w:tblGrid>
            <w:gridCol w:w="2546"/>
            <w:gridCol w:w="4677"/>
          </w:tblGrid>
          <w:tr w:rsidR="003A3572" w:rsidTr="00C50E59">
            <w:trPr>
              <w:trHeight w:val="144"/>
            </w:trPr>
            <w:tc>
              <w:tcPr>
                <w:tcW w:w="2546" w:type="dxa"/>
                <w:shd w:val="clear" w:color="auto" w:fill="auto"/>
              </w:tcPr>
              <w:p w:rsidR="003A3572" w:rsidRPr="0047084E" w:rsidRDefault="003A3572" w:rsidP="0047084E">
                <w:pPr>
                  <w:tabs>
                    <w:tab w:val="right" w:pos="8838"/>
                  </w:tabs>
                  <w:ind w:left="-264" w:right="-105" w:firstLine="195"/>
                  <w:rPr>
                    <w:rFonts w:ascii="Palatino Linotype" w:eastAsia="Palatino Linotype" w:hAnsi="Palatino Linotype" w:cs="Palatino Linotype"/>
                    <w:b/>
                  </w:rPr>
                </w:pPr>
                <w:r w:rsidRPr="0047084E">
                  <w:rPr>
                    <w:rFonts w:ascii="Palatino Linotype" w:eastAsia="Palatino Linotype" w:hAnsi="Palatino Linotype" w:cs="Palatino Linotype"/>
                    <w:b/>
                  </w:rPr>
                  <w:t>Recurso de Revisión:</w:t>
                </w:r>
              </w:p>
            </w:tc>
            <w:tc>
              <w:tcPr>
                <w:tcW w:w="4677" w:type="dxa"/>
                <w:shd w:val="clear" w:color="auto" w:fill="auto"/>
              </w:tcPr>
              <w:p w:rsidR="003A3572" w:rsidRPr="0047084E" w:rsidRDefault="003A3572" w:rsidP="0047084E">
                <w:pPr>
                  <w:tabs>
                    <w:tab w:val="right" w:pos="8838"/>
                  </w:tabs>
                  <w:ind w:left="-74" w:right="-105"/>
                  <w:jc w:val="both"/>
                  <w:rPr>
                    <w:rFonts w:ascii="Palatino Linotype" w:eastAsia="Palatino Linotype" w:hAnsi="Palatino Linotype" w:cs="Palatino Linotype"/>
                  </w:rPr>
                </w:pPr>
                <w:r w:rsidRPr="0047084E">
                  <w:rPr>
                    <w:rFonts w:ascii="Palatino Linotype" w:eastAsia="Palatino Linotype" w:hAnsi="Palatino Linotype" w:cs="Palatino Linotype"/>
                  </w:rPr>
                  <w:t>05813/INFOEM/IP/RR/2025</w:t>
                </w:r>
              </w:p>
            </w:tc>
          </w:tr>
          <w:tr w:rsidR="003A3572" w:rsidTr="00C50E59">
            <w:trPr>
              <w:trHeight w:val="144"/>
            </w:trPr>
            <w:tc>
              <w:tcPr>
                <w:tcW w:w="2546" w:type="dxa"/>
                <w:shd w:val="clear" w:color="auto" w:fill="auto"/>
              </w:tcPr>
              <w:p w:rsidR="003A3572" w:rsidRPr="0047084E" w:rsidRDefault="003A3572" w:rsidP="0047084E">
                <w:pPr>
                  <w:tabs>
                    <w:tab w:val="right" w:pos="8838"/>
                  </w:tabs>
                  <w:ind w:left="-74" w:right="-105"/>
                  <w:rPr>
                    <w:rFonts w:ascii="Palatino Linotype" w:eastAsia="Palatino Linotype" w:hAnsi="Palatino Linotype" w:cs="Palatino Linotype"/>
                    <w:b/>
                  </w:rPr>
                </w:pPr>
                <w:r w:rsidRPr="0047084E">
                  <w:rPr>
                    <w:rFonts w:ascii="Palatino Linotype" w:eastAsia="Palatino Linotype" w:hAnsi="Palatino Linotype" w:cs="Palatino Linotype"/>
                    <w:b/>
                  </w:rPr>
                  <w:t>Recurrente:</w:t>
                </w:r>
              </w:p>
            </w:tc>
            <w:tc>
              <w:tcPr>
                <w:tcW w:w="4677" w:type="dxa"/>
                <w:shd w:val="clear" w:color="auto" w:fill="auto"/>
              </w:tcPr>
              <w:p w:rsidR="003A3572" w:rsidRPr="0047084E" w:rsidRDefault="003A3572" w:rsidP="0047084E">
                <w:pPr>
                  <w:tabs>
                    <w:tab w:val="left" w:pos="3122"/>
                    <w:tab w:val="right" w:pos="8838"/>
                  </w:tabs>
                  <w:ind w:left="-74" w:right="-105"/>
                  <w:jc w:val="both"/>
                  <w:rPr>
                    <w:rFonts w:ascii="Palatino Linotype" w:eastAsia="Palatino Linotype" w:hAnsi="Palatino Linotype" w:cs="Palatino Linotype"/>
                  </w:rPr>
                </w:pPr>
              </w:p>
            </w:tc>
          </w:tr>
          <w:tr w:rsidR="003A3572" w:rsidTr="00C50E59">
            <w:trPr>
              <w:trHeight w:val="283"/>
            </w:trPr>
            <w:tc>
              <w:tcPr>
                <w:tcW w:w="2546" w:type="dxa"/>
                <w:shd w:val="clear" w:color="auto" w:fill="auto"/>
              </w:tcPr>
              <w:p w:rsidR="003A3572" w:rsidRPr="0047084E" w:rsidRDefault="003A3572" w:rsidP="0047084E">
                <w:pPr>
                  <w:tabs>
                    <w:tab w:val="right" w:pos="8838"/>
                  </w:tabs>
                  <w:ind w:left="-74" w:right="-105"/>
                  <w:rPr>
                    <w:rFonts w:ascii="Palatino Linotype" w:eastAsia="Palatino Linotype" w:hAnsi="Palatino Linotype" w:cs="Palatino Linotype"/>
                    <w:b/>
                  </w:rPr>
                </w:pPr>
                <w:r w:rsidRPr="0047084E">
                  <w:rPr>
                    <w:rFonts w:ascii="Palatino Linotype" w:eastAsia="Palatino Linotype" w:hAnsi="Palatino Linotype" w:cs="Palatino Linotype"/>
                    <w:b/>
                  </w:rPr>
                  <w:t>Sujeto Obligado:</w:t>
                </w:r>
              </w:p>
            </w:tc>
            <w:tc>
              <w:tcPr>
                <w:tcW w:w="4677" w:type="dxa"/>
                <w:shd w:val="clear" w:color="auto" w:fill="auto"/>
              </w:tcPr>
              <w:p w:rsidR="003A3572" w:rsidRPr="0047084E" w:rsidRDefault="003A3572" w:rsidP="0047084E">
                <w:pPr>
                  <w:tabs>
                    <w:tab w:val="left" w:pos="2834"/>
                    <w:tab w:val="right" w:pos="8838"/>
                  </w:tabs>
                  <w:ind w:left="-74" w:right="-105"/>
                  <w:jc w:val="both"/>
                  <w:rPr>
                    <w:rFonts w:ascii="Palatino Linotype" w:eastAsia="Palatino Linotype" w:hAnsi="Palatino Linotype" w:cs="Palatino Linotype"/>
                  </w:rPr>
                </w:pPr>
                <w:r w:rsidRPr="0047084E">
                  <w:rPr>
                    <w:rFonts w:ascii="Palatino Linotype" w:eastAsia="Palatino Linotype" w:hAnsi="Palatino Linotype" w:cs="Palatino Linotype"/>
                  </w:rPr>
                  <w:t>Ayuntamiento de Tenango del Valle</w:t>
                </w:r>
              </w:p>
            </w:tc>
          </w:tr>
          <w:tr w:rsidR="003A3572" w:rsidTr="00C50E59">
            <w:trPr>
              <w:trHeight w:val="283"/>
            </w:trPr>
            <w:tc>
              <w:tcPr>
                <w:tcW w:w="2546" w:type="dxa"/>
                <w:shd w:val="clear" w:color="auto" w:fill="auto"/>
              </w:tcPr>
              <w:p w:rsidR="003A3572" w:rsidRPr="0047084E" w:rsidRDefault="003A3572" w:rsidP="0047084E">
                <w:pPr>
                  <w:tabs>
                    <w:tab w:val="right" w:pos="8838"/>
                  </w:tabs>
                  <w:ind w:left="-74" w:right="-105"/>
                  <w:rPr>
                    <w:rFonts w:ascii="Palatino Linotype" w:eastAsia="Palatino Linotype" w:hAnsi="Palatino Linotype" w:cs="Palatino Linotype"/>
                    <w:b/>
                  </w:rPr>
                </w:pPr>
                <w:r w:rsidRPr="0047084E">
                  <w:rPr>
                    <w:rFonts w:ascii="Palatino Linotype" w:eastAsia="Palatino Linotype" w:hAnsi="Palatino Linotype" w:cs="Palatino Linotype"/>
                    <w:b/>
                  </w:rPr>
                  <w:t>Comisionado ponente:</w:t>
                </w:r>
              </w:p>
            </w:tc>
            <w:tc>
              <w:tcPr>
                <w:tcW w:w="4677" w:type="dxa"/>
                <w:shd w:val="clear" w:color="auto" w:fill="auto"/>
              </w:tcPr>
              <w:p w:rsidR="003A3572" w:rsidRPr="0047084E" w:rsidRDefault="003A3572" w:rsidP="0047084E">
                <w:pPr>
                  <w:tabs>
                    <w:tab w:val="right" w:pos="8838"/>
                  </w:tabs>
                  <w:ind w:left="-74" w:right="-105"/>
                  <w:jc w:val="both"/>
                  <w:rPr>
                    <w:rFonts w:ascii="Palatino Linotype" w:eastAsia="Palatino Linotype" w:hAnsi="Palatino Linotype" w:cs="Palatino Linotype"/>
                  </w:rPr>
                </w:pPr>
                <w:r w:rsidRPr="0047084E">
                  <w:rPr>
                    <w:rFonts w:ascii="Palatino Linotype" w:eastAsia="Palatino Linotype" w:hAnsi="Palatino Linotype" w:cs="Palatino Linotype"/>
                  </w:rPr>
                  <w:t>María del Rosario Mejía Ayala</w:t>
                </w:r>
              </w:p>
              <w:p w:rsidR="003A3572" w:rsidRPr="0047084E" w:rsidRDefault="003A3572" w:rsidP="0047084E">
                <w:pPr>
                  <w:tabs>
                    <w:tab w:val="right" w:pos="8838"/>
                  </w:tabs>
                  <w:ind w:left="-74" w:right="-105"/>
                  <w:jc w:val="both"/>
                  <w:rPr>
                    <w:rFonts w:ascii="Palatino Linotype" w:eastAsia="Palatino Linotype" w:hAnsi="Palatino Linotype" w:cs="Palatino Linotype"/>
                  </w:rPr>
                </w:pPr>
              </w:p>
            </w:tc>
          </w:tr>
        </w:tbl>
        <w:p w:rsidR="003A3572" w:rsidRDefault="003A3572">
          <w:pPr>
            <w:tabs>
              <w:tab w:val="right" w:pos="8838"/>
            </w:tabs>
            <w:ind w:left="-28"/>
            <w:jc w:val="both"/>
            <w:rPr>
              <w:rFonts w:ascii="Arial" w:eastAsia="Arial" w:hAnsi="Arial" w:cs="Arial"/>
              <w:b/>
              <w:sz w:val="22"/>
              <w:szCs w:val="22"/>
            </w:rPr>
          </w:pPr>
        </w:p>
      </w:tc>
    </w:tr>
  </w:tbl>
  <w:p w:rsidR="003A3572" w:rsidRDefault="0059380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2CB"/>
    <w:multiLevelType w:val="multilevel"/>
    <w:tmpl w:val="E996C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C76A41"/>
    <w:multiLevelType w:val="multilevel"/>
    <w:tmpl w:val="06C28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FC23E6"/>
    <w:multiLevelType w:val="multilevel"/>
    <w:tmpl w:val="AA061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E56004"/>
    <w:multiLevelType w:val="hybridMultilevel"/>
    <w:tmpl w:val="6A883A78"/>
    <w:lvl w:ilvl="0" w:tplc="A6221978">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8B20C4C"/>
    <w:multiLevelType w:val="multilevel"/>
    <w:tmpl w:val="0240C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9E2529"/>
    <w:multiLevelType w:val="hybridMultilevel"/>
    <w:tmpl w:val="9800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8108CD"/>
    <w:multiLevelType w:val="multilevel"/>
    <w:tmpl w:val="B6E26D3E"/>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73"/>
    <w:rsid w:val="00077A5D"/>
    <w:rsid w:val="001172DD"/>
    <w:rsid w:val="001C1C91"/>
    <w:rsid w:val="003A3572"/>
    <w:rsid w:val="00447A14"/>
    <w:rsid w:val="00456660"/>
    <w:rsid w:val="0047084E"/>
    <w:rsid w:val="004B4EDC"/>
    <w:rsid w:val="004F246A"/>
    <w:rsid w:val="00507CCA"/>
    <w:rsid w:val="0056499F"/>
    <w:rsid w:val="00581892"/>
    <w:rsid w:val="0059380B"/>
    <w:rsid w:val="005971EF"/>
    <w:rsid w:val="005C1696"/>
    <w:rsid w:val="007022F6"/>
    <w:rsid w:val="007229B4"/>
    <w:rsid w:val="00722C51"/>
    <w:rsid w:val="00796AB5"/>
    <w:rsid w:val="00836035"/>
    <w:rsid w:val="008737DB"/>
    <w:rsid w:val="00C50E59"/>
    <w:rsid w:val="00E74673"/>
    <w:rsid w:val="00E76BB8"/>
    <w:rsid w:val="00ED13E9"/>
    <w:rsid w:val="00EE4003"/>
    <w:rsid w:val="00FE03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BCE4523-AA40-42DF-BEA5-7889DBD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4673"/>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467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7467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74673"/>
    <w:pPr>
      <w:tabs>
        <w:tab w:val="center" w:pos="4419"/>
        <w:tab w:val="right" w:pos="8838"/>
      </w:tabs>
    </w:pPr>
  </w:style>
  <w:style w:type="character" w:customStyle="1" w:styleId="PiedepginaCar">
    <w:name w:val="Pie de página Car"/>
    <w:basedOn w:val="Fuentedeprrafopredeter"/>
    <w:link w:val="Piedepgina"/>
    <w:uiPriority w:val="99"/>
    <w:rsid w:val="00E74673"/>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E746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7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40112.page" TargetMode="External"/><Relationship Id="rId12" Type="http://schemas.openxmlformats.org/officeDocument/2006/relationships/hyperlink" Target="https://saimex.org.mx/saimex/solicitud/downloadAttach/2466279.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66278.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2466277.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2440132.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6318</Words>
  <Characters>34752</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2025-10-17T17:32:00Z</cp:lastPrinted>
  <dcterms:created xsi:type="dcterms:W3CDTF">2025-10-13T18:06:00Z</dcterms:created>
  <dcterms:modified xsi:type="dcterms:W3CDTF">2025-11-10T20:03:00Z</dcterms:modified>
</cp:coreProperties>
</file>