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C669" w14:textId="77777777" w:rsidR="002728CD" w:rsidRDefault="002728CD">
      <w:pPr>
        <w:widowControl w:val="0"/>
        <w:pBdr>
          <w:top w:val="nil"/>
          <w:left w:val="nil"/>
          <w:bottom w:val="nil"/>
          <w:right w:val="nil"/>
          <w:between w:val="nil"/>
        </w:pBdr>
        <w:spacing w:after="0" w:line="276" w:lineRule="auto"/>
        <w:jc w:val="left"/>
      </w:pPr>
    </w:p>
    <w:p w14:paraId="71BC724C" w14:textId="77777777" w:rsidR="002728CD" w:rsidRDefault="002728CD">
      <w:pPr>
        <w:tabs>
          <w:tab w:val="left" w:pos="8931"/>
        </w:tabs>
        <w:spacing w:after="0" w:line="360" w:lineRule="auto"/>
      </w:pPr>
    </w:p>
    <w:p w14:paraId="6579CABD" w14:textId="77777777" w:rsidR="004457C2" w:rsidRPr="000F1442" w:rsidRDefault="009D29BE" w:rsidP="004457C2">
      <w:pPr>
        <w:keepNext/>
        <w:keepLines/>
        <w:pBdr>
          <w:top w:val="nil"/>
          <w:left w:val="nil"/>
          <w:bottom w:val="nil"/>
          <w:right w:val="nil"/>
          <w:between w:val="nil"/>
        </w:pBdr>
        <w:spacing w:after="0" w:line="360" w:lineRule="auto"/>
        <w:jc w:val="center"/>
        <w:rPr>
          <w:rFonts w:ascii="Calibri" w:eastAsia="Calibri" w:hAnsi="Calibri" w:cs="Calibri"/>
          <w:color w:val="2F5496"/>
          <w:sz w:val="32"/>
          <w:szCs w:val="32"/>
        </w:rPr>
      </w:pPr>
      <w:r w:rsidRPr="000F1442">
        <w:rPr>
          <w:color w:val="000000"/>
        </w:rPr>
        <w:t xml:space="preserve">RESOLUCIÓN DEL RECURSO DE REVISIÓN </w:t>
      </w:r>
      <w:r w:rsidR="004457C2" w:rsidRPr="000F1442">
        <w:t>06146/INFOEM/IP/RR/202</w:t>
      </w:r>
    </w:p>
    <w:p w14:paraId="0C639BB1" w14:textId="77777777" w:rsidR="004457C2" w:rsidRPr="000F1442" w:rsidRDefault="004457C2">
      <w:pPr>
        <w:tabs>
          <w:tab w:val="left" w:pos="8931"/>
        </w:tabs>
        <w:spacing w:after="0" w:line="360" w:lineRule="auto"/>
      </w:pPr>
    </w:p>
    <w:p w14:paraId="64587F69" w14:textId="77777777" w:rsidR="004457C2" w:rsidRPr="000F1442" w:rsidRDefault="004457C2">
      <w:pPr>
        <w:tabs>
          <w:tab w:val="left" w:pos="8931"/>
        </w:tabs>
        <w:spacing w:after="0" w:line="360" w:lineRule="auto"/>
      </w:pPr>
    </w:p>
    <w:sdt>
      <w:sdtPr>
        <w:rPr>
          <w:lang w:val="es-ES"/>
        </w:rPr>
        <w:id w:val="1211460856"/>
        <w:docPartObj>
          <w:docPartGallery w:val="Table of Contents"/>
          <w:docPartUnique/>
        </w:docPartObj>
      </w:sdtPr>
      <w:sdtEndPr>
        <w:rPr>
          <w:b/>
          <w:bCs/>
        </w:rPr>
      </w:sdtEndPr>
      <w:sdtContent>
        <w:p w14:paraId="321CBC22" w14:textId="77777777" w:rsidR="004457C2" w:rsidRPr="000F1442" w:rsidRDefault="004457C2">
          <w:pPr>
            <w:pStyle w:val="TtuloTDC"/>
          </w:pPr>
        </w:p>
        <w:p w14:paraId="136A27CA" w14:textId="77777777" w:rsidR="00481289" w:rsidRPr="000F1442" w:rsidRDefault="004457C2">
          <w:pPr>
            <w:pStyle w:val="TDC1"/>
            <w:tabs>
              <w:tab w:val="right" w:leader="dot" w:pos="8921"/>
            </w:tabs>
            <w:rPr>
              <w:rFonts w:asciiTheme="minorHAnsi" w:eastAsiaTheme="minorEastAsia" w:hAnsiTheme="minorHAnsi" w:cstheme="minorBidi"/>
              <w:noProof/>
            </w:rPr>
          </w:pPr>
          <w:r w:rsidRPr="000F1442">
            <w:rPr>
              <w:bCs/>
              <w:lang w:val="es-ES"/>
            </w:rPr>
            <w:fldChar w:fldCharType="begin"/>
          </w:r>
          <w:r w:rsidRPr="000F1442">
            <w:rPr>
              <w:bCs/>
              <w:lang w:val="es-ES"/>
            </w:rPr>
            <w:instrText xml:space="preserve"> TOC \o "1-3" \h \z \u </w:instrText>
          </w:r>
          <w:r w:rsidRPr="000F1442">
            <w:rPr>
              <w:bCs/>
              <w:lang w:val="es-ES"/>
            </w:rPr>
            <w:fldChar w:fldCharType="separate"/>
          </w:r>
          <w:hyperlink w:anchor="_Toc207898462" w:history="1">
            <w:r w:rsidR="00481289" w:rsidRPr="000F1442">
              <w:rPr>
                <w:rStyle w:val="Hipervnculo"/>
                <w:noProof/>
              </w:rPr>
              <w:t>A N T E C E D E N T E S</w:t>
            </w:r>
            <w:r w:rsidR="00481289" w:rsidRPr="000F1442">
              <w:rPr>
                <w:noProof/>
                <w:webHidden/>
              </w:rPr>
              <w:tab/>
            </w:r>
            <w:r w:rsidR="00481289" w:rsidRPr="000F1442">
              <w:rPr>
                <w:noProof/>
                <w:webHidden/>
              </w:rPr>
              <w:fldChar w:fldCharType="begin"/>
            </w:r>
            <w:r w:rsidR="00481289" w:rsidRPr="000F1442">
              <w:rPr>
                <w:noProof/>
                <w:webHidden/>
              </w:rPr>
              <w:instrText xml:space="preserve"> PAGEREF _Toc207898462 \h </w:instrText>
            </w:r>
            <w:r w:rsidR="00481289" w:rsidRPr="000F1442">
              <w:rPr>
                <w:noProof/>
                <w:webHidden/>
              </w:rPr>
            </w:r>
            <w:r w:rsidR="00481289" w:rsidRPr="000F1442">
              <w:rPr>
                <w:noProof/>
                <w:webHidden/>
              </w:rPr>
              <w:fldChar w:fldCharType="separate"/>
            </w:r>
            <w:r w:rsidR="004B24D8">
              <w:rPr>
                <w:noProof/>
                <w:webHidden/>
              </w:rPr>
              <w:t>2</w:t>
            </w:r>
            <w:r w:rsidR="00481289" w:rsidRPr="000F1442">
              <w:rPr>
                <w:noProof/>
                <w:webHidden/>
              </w:rPr>
              <w:fldChar w:fldCharType="end"/>
            </w:r>
          </w:hyperlink>
        </w:p>
        <w:p w14:paraId="6A853624"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63" w:history="1">
            <w:r w:rsidRPr="000F1442">
              <w:rPr>
                <w:rStyle w:val="Hipervnculo"/>
                <w:noProof/>
              </w:rPr>
              <w:t>I. Presentación de la solicitud de información</w:t>
            </w:r>
            <w:r w:rsidRPr="000F1442">
              <w:rPr>
                <w:noProof/>
                <w:webHidden/>
              </w:rPr>
              <w:tab/>
            </w:r>
            <w:r w:rsidRPr="000F1442">
              <w:rPr>
                <w:noProof/>
                <w:webHidden/>
              </w:rPr>
              <w:fldChar w:fldCharType="begin"/>
            </w:r>
            <w:r w:rsidRPr="000F1442">
              <w:rPr>
                <w:noProof/>
                <w:webHidden/>
              </w:rPr>
              <w:instrText xml:space="preserve"> PAGEREF _Toc207898463 \h </w:instrText>
            </w:r>
            <w:r w:rsidRPr="000F1442">
              <w:rPr>
                <w:noProof/>
                <w:webHidden/>
              </w:rPr>
            </w:r>
            <w:r w:rsidRPr="000F1442">
              <w:rPr>
                <w:noProof/>
                <w:webHidden/>
              </w:rPr>
              <w:fldChar w:fldCharType="separate"/>
            </w:r>
            <w:r w:rsidR="004B24D8">
              <w:rPr>
                <w:noProof/>
                <w:webHidden/>
              </w:rPr>
              <w:t>2</w:t>
            </w:r>
            <w:r w:rsidRPr="000F1442">
              <w:rPr>
                <w:noProof/>
                <w:webHidden/>
              </w:rPr>
              <w:fldChar w:fldCharType="end"/>
            </w:r>
          </w:hyperlink>
        </w:p>
        <w:p w14:paraId="137AE10B"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64" w:history="1">
            <w:r w:rsidRPr="000F1442">
              <w:rPr>
                <w:rStyle w:val="Hipervnculo"/>
                <w:noProof/>
              </w:rPr>
              <w:t>II. Respuesta del Sujeto Obligado</w:t>
            </w:r>
            <w:r w:rsidRPr="000F1442">
              <w:rPr>
                <w:noProof/>
                <w:webHidden/>
              </w:rPr>
              <w:tab/>
            </w:r>
            <w:r w:rsidRPr="000F1442">
              <w:rPr>
                <w:noProof/>
                <w:webHidden/>
              </w:rPr>
              <w:fldChar w:fldCharType="begin"/>
            </w:r>
            <w:r w:rsidRPr="000F1442">
              <w:rPr>
                <w:noProof/>
                <w:webHidden/>
              </w:rPr>
              <w:instrText xml:space="preserve"> PAGEREF _Toc207898464 \h </w:instrText>
            </w:r>
            <w:r w:rsidRPr="000F1442">
              <w:rPr>
                <w:noProof/>
                <w:webHidden/>
              </w:rPr>
            </w:r>
            <w:r w:rsidRPr="000F1442">
              <w:rPr>
                <w:noProof/>
                <w:webHidden/>
              </w:rPr>
              <w:fldChar w:fldCharType="separate"/>
            </w:r>
            <w:r w:rsidR="004B24D8">
              <w:rPr>
                <w:noProof/>
                <w:webHidden/>
              </w:rPr>
              <w:t>3</w:t>
            </w:r>
            <w:r w:rsidRPr="000F1442">
              <w:rPr>
                <w:noProof/>
                <w:webHidden/>
              </w:rPr>
              <w:fldChar w:fldCharType="end"/>
            </w:r>
          </w:hyperlink>
        </w:p>
        <w:p w14:paraId="6C180DED"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65" w:history="1">
            <w:r w:rsidRPr="000F1442">
              <w:rPr>
                <w:rStyle w:val="Hipervnculo"/>
                <w:noProof/>
              </w:rPr>
              <w:t>III. Interposición del Recurso de Revisión</w:t>
            </w:r>
            <w:r w:rsidRPr="000F1442">
              <w:rPr>
                <w:noProof/>
                <w:webHidden/>
              </w:rPr>
              <w:tab/>
            </w:r>
            <w:r w:rsidRPr="000F1442">
              <w:rPr>
                <w:noProof/>
                <w:webHidden/>
              </w:rPr>
              <w:fldChar w:fldCharType="begin"/>
            </w:r>
            <w:r w:rsidRPr="000F1442">
              <w:rPr>
                <w:noProof/>
                <w:webHidden/>
              </w:rPr>
              <w:instrText xml:space="preserve"> PAGEREF _Toc207898465 \h </w:instrText>
            </w:r>
            <w:r w:rsidRPr="000F1442">
              <w:rPr>
                <w:noProof/>
                <w:webHidden/>
              </w:rPr>
            </w:r>
            <w:r w:rsidRPr="000F1442">
              <w:rPr>
                <w:noProof/>
                <w:webHidden/>
              </w:rPr>
              <w:fldChar w:fldCharType="separate"/>
            </w:r>
            <w:r w:rsidR="004B24D8">
              <w:rPr>
                <w:noProof/>
                <w:webHidden/>
              </w:rPr>
              <w:t>11</w:t>
            </w:r>
            <w:r w:rsidRPr="000F1442">
              <w:rPr>
                <w:noProof/>
                <w:webHidden/>
              </w:rPr>
              <w:fldChar w:fldCharType="end"/>
            </w:r>
          </w:hyperlink>
        </w:p>
        <w:p w14:paraId="71DB405F"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66" w:history="1">
            <w:r w:rsidRPr="000F1442">
              <w:rPr>
                <w:rStyle w:val="Hipervnculo"/>
                <w:noProof/>
              </w:rPr>
              <w:t>IV. Trámite del Recurso de Revisión ante este Instituto</w:t>
            </w:r>
            <w:r w:rsidRPr="000F1442">
              <w:rPr>
                <w:noProof/>
                <w:webHidden/>
              </w:rPr>
              <w:tab/>
            </w:r>
            <w:r w:rsidRPr="000F1442">
              <w:rPr>
                <w:noProof/>
                <w:webHidden/>
              </w:rPr>
              <w:fldChar w:fldCharType="begin"/>
            </w:r>
            <w:r w:rsidRPr="000F1442">
              <w:rPr>
                <w:noProof/>
                <w:webHidden/>
              </w:rPr>
              <w:instrText xml:space="preserve"> PAGEREF _Toc207898466 \h </w:instrText>
            </w:r>
            <w:r w:rsidRPr="000F1442">
              <w:rPr>
                <w:noProof/>
                <w:webHidden/>
              </w:rPr>
            </w:r>
            <w:r w:rsidRPr="000F1442">
              <w:rPr>
                <w:noProof/>
                <w:webHidden/>
              </w:rPr>
              <w:fldChar w:fldCharType="separate"/>
            </w:r>
            <w:r w:rsidR="004B24D8">
              <w:rPr>
                <w:noProof/>
                <w:webHidden/>
              </w:rPr>
              <w:t>11</w:t>
            </w:r>
            <w:r w:rsidRPr="000F1442">
              <w:rPr>
                <w:noProof/>
                <w:webHidden/>
              </w:rPr>
              <w:fldChar w:fldCharType="end"/>
            </w:r>
          </w:hyperlink>
        </w:p>
        <w:p w14:paraId="03415F59" w14:textId="77777777" w:rsidR="00481289" w:rsidRPr="000F1442" w:rsidRDefault="00481289">
          <w:pPr>
            <w:pStyle w:val="TDC1"/>
            <w:tabs>
              <w:tab w:val="right" w:leader="dot" w:pos="8921"/>
            </w:tabs>
            <w:rPr>
              <w:rFonts w:asciiTheme="minorHAnsi" w:eastAsiaTheme="minorEastAsia" w:hAnsiTheme="minorHAnsi" w:cstheme="minorBidi"/>
              <w:noProof/>
            </w:rPr>
          </w:pPr>
          <w:hyperlink w:anchor="_Toc207898467" w:history="1">
            <w:r w:rsidRPr="000F1442">
              <w:rPr>
                <w:rStyle w:val="Hipervnculo"/>
                <w:noProof/>
              </w:rPr>
              <w:t>C O N S I D E R A N D O S</w:t>
            </w:r>
            <w:r w:rsidRPr="000F1442">
              <w:rPr>
                <w:noProof/>
                <w:webHidden/>
              </w:rPr>
              <w:tab/>
            </w:r>
            <w:r w:rsidRPr="000F1442">
              <w:rPr>
                <w:noProof/>
                <w:webHidden/>
              </w:rPr>
              <w:fldChar w:fldCharType="begin"/>
            </w:r>
            <w:r w:rsidRPr="000F1442">
              <w:rPr>
                <w:noProof/>
                <w:webHidden/>
              </w:rPr>
              <w:instrText xml:space="preserve"> PAGEREF _Toc207898467 \h </w:instrText>
            </w:r>
            <w:r w:rsidRPr="000F1442">
              <w:rPr>
                <w:noProof/>
                <w:webHidden/>
              </w:rPr>
            </w:r>
            <w:r w:rsidRPr="000F1442">
              <w:rPr>
                <w:noProof/>
                <w:webHidden/>
              </w:rPr>
              <w:fldChar w:fldCharType="separate"/>
            </w:r>
            <w:r w:rsidR="004B24D8">
              <w:rPr>
                <w:noProof/>
                <w:webHidden/>
              </w:rPr>
              <w:t>14</w:t>
            </w:r>
            <w:r w:rsidRPr="000F1442">
              <w:rPr>
                <w:noProof/>
                <w:webHidden/>
              </w:rPr>
              <w:fldChar w:fldCharType="end"/>
            </w:r>
          </w:hyperlink>
        </w:p>
        <w:p w14:paraId="7DF37CEB"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68" w:history="1">
            <w:r w:rsidRPr="000F1442">
              <w:rPr>
                <w:rStyle w:val="Hipervnculo"/>
                <w:noProof/>
              </w:rPr>
              <w:t>PRIMERO. Competencia</w:t>
            </w:r>
            <w:r w:rsidRPr="000F1442">
              <w:rPr>
                <w:noProof/>
                <w:webHidden/>
              </w:rPr>
              <w:tab/>
            </w:r>
            <w:r w:rsidRPr="000F1442">
              <w:rPr>
                <w:noProof/>
                <w:webHidden/>
              </w:rPr>
              <w:fldChar w:fldCharType="begin"/>
            </w:r>
            <w:r w:rsidRPr="000F1442">
              <w:rPr>
                <w:noProof/>
                <w:webHidden/>
              </w:rPr>
              <w:instrText xml:space="preserve"> PAGEREF _Toc207898468 \h </w:instrText>
            </w:r>
            <w:r w:rsidRPr="000F1442">
              <w:rPr>
                <w:noProof/>
                <w:webHidden/>
              </w:rPr>
            </w:r>
            <w:r w:rsidRPr="000F1442">
              <w:rPr>
                <w:noProof/>
                <w:webHidden/>
              </w:rPr>
              <w:fldChar w:fldCharType="separate"/>
            </w:r>
            <w:r w:rsidR="004B24D8">
              <w:rPr>
                <w:noProof/>
                <w:webHidden/>
              </w:rPr>
              <w:t>14</w:t>
            </w:r>
            <w:r w:rsidRPr="000F1442">
              <w:rPr>
                <w:noProof/>
                <w:webHidden/>
              </w:rPr>
              <w:fldChar w:fldCharType="end"/>
            </w:r>
          </w:hyperlink>
        </w:p>
        <w:p w14:paraId="010C4E4B"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69" w:history="1">
            <w:r w:rsidRPr="000F1442">
              <w:rPr>
                <w:rStyle w:val="Hipervnculo"/>
                <w:noProof/>
              </w:rPr>
              <w:t>SEGUNDO. Causales de improcedencia y Sobreseimiento</w:t>
            </w:r>
            <w:r w:rsidRPr="000F1442">
              <w:rPr>
                <w:noProof/>
                <w:webHidden/>
              </w:rPr>
              <w:tab/>
            </w:r>
            <w:r w:rsidRPr="000F1442">
              <w:rPr>
                <w:noProof/>
                <w:webHidden/>
              </w:rPr>
              <w:fldChar w:fldCharType="begin"/>
            </w:r>
            <w:r w:rsidRPr="000F1442">
              <w:rPr>
                <w:noProof/>
                <w:webHidden/>
              </w:rPr>
              <w:instrText xml:space="preserve"> PAGEREF _Toc207898469 \h </w:instrText>
            </w:r>
            <w:r w:rsidRPr="000F1442">
              <w:rPr>
                <w:noProof/>
                <w:webHidden/>
              </w:rPr>
            </w:r>
            <w:r w:rsidRPr="000F1442">
              <w:rPr>
                <w:noProof/>
                <w:webHidden/>
              </w:rPr>
              <w:fldChar w:fldCharType="separate"/>
            </w:r>
            <w:r w:rsidR="004B24D8">
              <w:rPr>
                <w:noProof/>
                <w:webHidden/>
              </w:rPr>
              <w:t>14</w:t>
            </w:r>
            <w:r w:rsidRPr="000F1442">
              <w:rPr>
                <w:noProof/>
                <w:webHidden/>
              </w:rPr>
              <w:fldChar w:fldCharType="end"/>
            </w:r>
          </w:hyperlink>
        </w:p>
        <w:p w14:paraId="502454A8"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70" w:history="1">
            <w:r w:rsidRPr="000F1442">
              <w:rPr>
                <w:rStyle w:val="Hipervnculo"/>
                <w:noProof/>
              </w:rPr>
              <w:t>TERCERO. Determinación de la Controversia</w:t>
            </w:r>
            <w:r w:rsidRPr="000F1442">
              <w:rPr>
                <w:noProof/>
                <w:webHidden/>
              </w:rPr>
              <w:tab/>
            </w:r>
            <w:r w:rsidRPr="000F1442">
              <w:rPr>
                <w:noProof/>
                <w:webHidden/>
              </w:rPr>
              <w:fldChar w:fldCharType="begin"/>
            </w:r>
            <w:r w:rsidRPr="000F1442">
              <w:rPr>
                <w:noProof/>
                <w:webHidden/>
              </w:rPr>
              <w:instrText xml:space="preserve"> PAGEREF _Toc207898470 \h </w:instrText>
            </w:r>
            <w:r w:rsidRPr="000F1442">
              <w:rPr>
                <w:noProof/>
                <w:webHidden/>
              </w:rPr>
            </w:r>
            <w:r w:rsidRPr="000F1442">
              <w:rPr>
                <w:noProof/>
                <w:webHidden/>
              </w:rPr>
              <w:fldChar w:fldCharType="separate"/>
            </w:r>
            <w:r w:rsidR="004B24D8">
              <w:rPr>
                <w:noProof/>
                <w:webHidden/>
              </w:rPr>
              <w:t>16</w:t>
            </w:r>
            <w:r w:rsidRPr="000F1442">
              <w:rPr>
                <w:noProof/>
                <w:webHidden/>
              </w:rPr>
              <w:fldChar w:fldCharType="end"/>
            </w:r>
          </w:hyperlink>
        </w:p>
        <w:p w14:paraId="1CD0A0D4"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71" w:history="1">
            <w:r w:rsidRPr="000F1442">
              <w:rPr>
                <w:rStyle w:val="Hipervnculo"/>
                <w:noProof/>
              </w:rPr>
              <w:t>QUINTO. Estudio de Fondo</w:t>
            </w:r>
            <w:r w:rsidRPr="000F1442">
              <w:rPr>
                <w:noProof/>
                <w:webHidden/>
              </w:rPr>
              <w:tab/>
            </w:r>
            <w:r w:rsidRPr="000F1442">
              <w:rPr>
                <w:noProof/>
                <w:webHidden/>
              </w:rPr>
              <w:fldChar w:fldCharType="begin"/>
            </w:r>
            <w:r w:rsidRPr="000F1442">
              <w:rPr>
                <w:noProof/>
                <w:webHidden/>
              </w:rPr>
              <w:instrText xml:space="preserve"> PAGEREF _Toc207898471 \h </w:instrText>
            </w:r>
            <w:r w:rsidRPr="000F1442">
              <w:rPr>
                <w:noProof/>
                <w:webHidden/>
              </w:rPr>
            </w:r>
            <w:r w:rsidRPr="000F1442">
              <w:rPr>
                <w:noProof/>
                <w:webHidden/>
              </w:rPr>
              <w:fldChar w:fldCharType="separate"/>
            </w:r>
            <w:r w:rsidR="004B24D8">
              <w:rPr>
                <w:noProof/>
                <w:webHidden/>
              </w:rPr>
              <w:t>20</w:t>
            </w:r>
            <w:r w:rsidRPr="000F1442">
              <w:rPr>
                <w:noProof/>
                <w:webHidden/>
              </w:rPr>
              <w:fldChar w:fldCharType="end"/>
            </w:r>
          </w:hyperlink>
        </w:p>
        <w:p w14:paraId="0AB6A442" w14:textId="77777777" w:rsidR="00481289" w:rsidRPr="000F1442" w:rsidRDefault="00481289">
          <w:pPr>
            <w:pStyle w:val="TDC2"/>
            <w:tabs>
              <w:tab w:val="right" w:leader="dot" w:pos="8921"/>
            </w:tabs>
            <w:rPr>
              <w:rFonts w:asciiTheme="minorHAnsi" w:eastAsiaTheme="minorEastAsia" w:hAnsiTheme="minorHAnsi" w:cstheme="minorBidi"/>
              <w:noProof/>
            </w:rPr>
          </w:pPr>
          <w:hyperlink w:anchor="_Toc207898472" w:history="1">
            <w:r w:rsidRPr="000F1442">
              <w:rPr>
                <w:rStyle w:val="Hipervnculo"/>
                <w:noProof/>
              </w:rPr>
              <w:t>SEXTO. Decisión</w:t>
            </w:r>
            <w:r w:rsidRPr="000F1442">
              <w:rPr>
                <w:noProof/>
                <w:webHidden/>
              </w:rPr>
              <w:tab/>
            </w:r>
            <w:r w:rsidRPr="000F1442">
              <w:rPr>
                <w:noProof/>
                <w:webHidden/>
              </w:rPr>
              <w:fldChar w:fldCharType="begin"/>
            </w:r>
            <w:r w:rsidRPr="000F1442">
              <w:rPr>
                <w:noProof/>
                <w:webHidden/>
              </w:rPr>
              <w:instrText xml:space="preserve"> PAGEREF _Toc207898472 \h </w:instrText>
            </w:r>
            <w:r w:rsidRPr="000F1442">
              <w:rPr>
                <w:noProof/>
                <w:webHidden/>
              </w:rPr>
            </w:r>
            <w:r w:rsidRPr="000F1442">
              <w:rPr>
                <w:noProof/>
                <w:webHidden/>
              </w:rPr>
              <w:fldChar w:fldCharType="separate"/>
            </w:r>
            <w:r w:rsidR="004B24D8">
              <w:rPr>
                <w:noProof/>
                <w:webHidden/>
              </w:rPr>
              <w:t>27</w:t>
            </w:r>
            <w:r w:rsidRPr="000F1442">
              <w:rPr>
                <w:noProof/>
                <w:webHidden/>
              </w:rPr>
              <w:fldChar w:fldCharType="end"/>
            </w:r>
          </w:hyperlink>
        </w:p>
        <w:p w14:paraId="1BC83725" w14:textId="77777777" w:rsidR="00481289" w:rsidRPr="000F1442" w:rsidRDefault="00481289">
          <w:pPr>
            <w:pStyle w:val="TDC1"/>
            <w:tabs>
              <w:tab w:val="right" w:leader="dot" w:pos="8921"/>
            </w:tabs>
            <w:rPr>
              <w:rFonts w:asciiTheme="minorHAnsi" w:eastAsiaTheme="minorEastAsia" w:hAnsiTheme="minorHAnsi" w:cstheme="minorBidi"/>
              <w:noProof/>
            </w:rPr>
          </w:pPr>
          <w:hyperlink w:anchor="_Toc207898473" w:history="1">
            <w:r w:rsidRPr="000F1442">
              <w:rPr>
                <w:rStyle w:val="Hipervnculo"/>
                <w:noProof/>
              </w:rPr>
              <w:t>R E S U E L V E</w:t>
            </w:r>
            <w:r w:rsidRPr="000F1442">
              <w:rPr>
                <w:noProof/>
                <w:webHidden/>
              </w:rPr>
              <w:tab/>
            </w:r>
            <w:r w:rsidRPr="000F1442">
              <w:rPr>
                <w:noProof/>
                <w:webHidden/>
              </w:rPr>
              <w:fldChar w:fldCharType="begin"/>
            </w:r>
            <w:r w:rsidRPr="000F1442">
              <w:rPr>
                <w:noProof/>
                <w:webHidden/>
              </w:rPr>
              <w:instrText xml:space="preserve"> PAGEREF _Toc207898473 \h </w:instrText>
            </w:r>
            <w:r w:rsidRPr="000F1442">
              <w:rPr>
                <w:noProof/>
                <w:webHidden/>
              </w:rPr>
            </w:r>
            <w:r w:rsidRPr="000F1442">
              <w:rPr>
                <w:noProof/>
                <w:webHidden/>
              </w:rPr>
              <w:fldChar w:fldCharType="separate"/>
            </w:r>
            <w:r w:rsidR="004B24D8">
              <w:rPr>
                <w:noProof/>
                <w:webHidden/>
              </w:rPr>
              <w:t>27</w:t>
            </w:r>
            <w:r w:rsidRPr="000F1442">
              <w:rPr>
                <w:noProof/>
                <w:webHidden/>
              </w:rPr>
              <w:fldChar w:fldCharType="end"/>
            </w:r>
          </w:hyperlink>
        </w:p>
        <w:p w14:paraId="6AF83EA3" w14:textId="77777777" w:rsidR="004457C2" w:rsidRPr="000F1442" w:rsidRDefault="004457C2">
          <w:r w:rsidRPr="000F1442">
            <w:rPr>
              <w:bCs/>
              <w:lang w:val="es-ES"/>
            </w:rPr>
            <w:fldChar w:fldCharType="end"/>
          </w:r>
        </w:p>
      </w:sdtContent>
    </w:sdt>
    <w:p w14:paraId="5087D5E5" w14:textId="77777777" w:rsidR="004457C2" w:rsidRPr="000F1442" w:rsidRDefault="004457C2">
      <w:pPr>
        <w:tabs>
          <w:tab w:val="left" w:pos="8931"/>
        </w:tabs>
        <w:spacing w:after="0" w:line="360" w:lineRule="auto"/>
      </w:pPr>
    </w:p>
    <w:p w14:paraId="06259493" w14:textId="77777777" w:rsidR="004457C2" w:rsidRPr="000F1442" w:rsidRDefault="004457C2">
      <w:pPr>
        <w:tabs>
          <w:tab w:val="left" w:pos="8931"/>
        </w:tabs>
        <w:spacing w:after="0" w:line="360" w:lineRule="auto"/>
      </w:pPr>
    </w:p>
    <w:p w14:paraId="6AC191D5" w14:textId="77777777" w:rsidR="004457C2" w:rsidRPr="000F1442" w:rsidRDefault="004457C2">
      <w:pPr>
        <w:tabs>
          <w:tab w:val="left" w:pos="8931"/>
        </w:tabs>
        <w:spacing w:after="0" w:line="360" w:lineRule="auto"/>
      </w:pPr>
    </w:p>
    <w:p w14:paraId="1F048EB1" w14:textId="77777777" w:rsidR="004457C2" w:rsidRPr="000F1442" w:rsidRDefault="004457C2">
      <w:pPr>
        <w:tabs>
          <w:tab w:val="left" w:pos="8931"/>
        </w:tabs>
        <w:spacing w:after="0" w:line="360" w:lineRule="auto"/>
      </w:pPr>
    </w:p>
    <w:p w14:paraId="0CE2EEE0" w14:textId="77777777" w:rsidR="004457C2" w:rsidRPr="000F1442" w:rsidRDefault="004457C2">
      <w:pPr>
        <w:tabs>
          <w:tab w:val="left" w:pos="8931"/>
        </w:tabs>
        <w:spacing w:after="0" w:line="360" w:lineRule="auto"/>
      </w:pPr>
    </w:p>
    <w:p w14:paraId="78F2C14B" w14:textId="77777777" w:rsidR="002728CD" w:rsidRPr="000F1442" w:rsidRDefault="002728CD">
      <w:pPr>
        <w:tabs>
          <w:tab w:val="left" w:pos="8931"/>
        </w:tabs>
        <w:spacing w:after="0" w:line="360" w:lineRule="auto"/>
      </w:pPr>
    </w:p>
    <w:p w14:paraId="13EE43C0" w14:textId="77777777" w:rsidR="004457C2" w:rsidRPr="000F1442" w:rsidRDefault="004457C2">
      <w:pPr>
        <w:tabs>
          <w:tab w:val="left" w:pos="8931"/>
        </w:tabs>
        <w:spacing w:after="0" w:line="360" w:lineRule="auto"/>
      </w:pPr>
    </w:p>
    <w:p w14:paraId="36A9C6A3" w14:textId="77777777" w:rsidR="004457C2" w:rsidRPr="000F1442" w:rsidRDefault="004457C2">
      <w:pPr>
        <w:tabs>
          <w:tab w:val="left" w:pos="8931"/>
        </w:tabs>
        <w:spacing w:after="0" w:line="360" w:lineRule="auto"/>
      </w:pPr>
    </w:p>
    <w:p w14:paraId="2A36234C" w14:textId="77777777" w:rsidR="002728CD" w:rsidRPr="000F1442" w:rsidRDefault="009D29BE">
      <w:pPr>
        <w:tabs>
          <w:tab w:val="left" w:pos="8931"/>
        </w:tabs>
        <w:spacing w:after="0" w:line="360" w:lineRule="auto"/>
      </w:pPr>
      <w:r w:rsidRPr="000F1442">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79F4EA68" w14:textId="77777777" w:rsidR="002728CD" w:rsidRPr="000F1442" w:rsidRDefault="002728CD">
      <w:pPr>
        <w:spacing w:after="0" w:line="360" w:lineRule="auto"/>
        <w:rPr>
          <w:b/>
        </w:rPr>
      </w:pPr>
    </w:p>
    <w:p w14:paraId="43D182C7" w14:textId="3774DDA3" w:rsidR="002728CD" w:rsidRPr="000F1442" w:rsidRDefault="009D29BE">
      <w:pPr>
        <w:spacing w:after="0" w:line="360" w:lineRule="auto"/>
      </w:pPr>
      <w:r w:rsidRPr="000F1442">
        <w:rPr>
          <w:b/>
        </w:rPr>
        <w:t xml:space="preserve">VISTO </w:t>
      </w:r>
      <w:r w:rsidRPr="000F1442">
        <w:t xml:space="preserve">el expediente conformado con motivo del Recurso de Revisión </w:t>
      </w:r>
      <w:r w:rsidRPr="00A81DDA">
        <w:rPr>
          <w:b/>
        </w:rPr>
        <w:t>06146/INFOEM/IP/RR/2025</w:t>
      </w:r>
      <w:r w:rsidRPr="000F1442">
        <w:t xml:space="preserve">, interpuesto por </w:t>
      </w:r>
      <w:r w:rsidR="00142393" w:rsidRPr="00142393">
        <w:rPr>
          <w:highlight w:val="black"/>
        </w:rPr>
        <w:t>XXXXXX</w:t>
      </w:r>
      <w:r w:rsidRPr="000F1442">
        <w:t xml:space="preserve"> la persona </w:t>
      </w:r>
      <w:r w:rsidRPr="000F1442">
        <w:rPr>
          <w:color w:val="0D0D0D"/>
        </w:rPr>
        <w:t xml:space="preserve">Recurrente o Particular, </w:t>
      </w:r>
      <w:r w:rsidRPr="000F1442">
        <w:t>en contra de la respuesta del Sujeto Obligado</w:t>
      </w:r>
      <w:r w:rsidRPr="000F1442">
        <w:rPr>
          <w:color w:val="0D0D0D"/>
        </w:rPr>
        <w:t xml:space="preserve">, </w:t>
      </w:r>
      <w:r w:rsidRPr="00A81DDA">
        <w:rPr>
          <w:b/>
          <w:color w:val="0D0D0D"/>
        </w:rPr>
        <w:t>Ayuntamiento de Coacalco de Berriozábal</w:t>
      </w:r>
      <w:r w:rsidRPr="000F1442">
        <w:rPr>
          <w:color w:val="0D0D0D"/>
        </w:rPr>
        <w:t>, a la solicitud de acceso a la información pública</w:t>
      </w:r>
      <w:r w:rsidRPr="000F1442">
        <w:rPr>
          <w:b/>
          <w:color w:val="FF0000"/>
        </w:rPr>
        <w:t> </w:t>
      </w:r>
      <w:r w:rsidRPr="000F1442">
        <w:rPr>
          <w:color w:val="0D0D0D"/>
        </w:rPr>
        <w:t xml:space="preserve">00070/COACALCO/IP/2025, se emite la presente Resolución, con base en los Antecedentes y Considerandos que se exponen a continuación: </w:t>
      </w:r>
    </w:p>
    <w:p w14:paraId="5792F4D1" w14:textId="77777777" w:rsidR="002728CD" w:rsidRPr="000F1442" w:rsidRDefault="002728CD">
      <w:pPr>
        <w:spacing w:after="0" w:line="360" w:lineRule="auto"/>
        <w:rPr>
          <w:b/>
        </w:rPr>
      </w:pPr>
    </w:p>
    <w:p w14:paraId="3BC6DEAD" w14:textId="77777777" w:rsidR="002728CD" w:rsidRPr="000F1442" w:rsidRDefault="009D29BE">
      <w:pPr>
        <w:pStyle w:val="Ttulo1"/>
        <w:spacing w:before="0" w:line="360" w:lineRule="auto"/>
        <w:jc w:val="center"/>
        <w:rPr>
          <w:rFonts w:ascii="Palatino Linotype" w:eastAsia="Palatino Linotype" w:hAnsi="Palatino Linotype" w:cs="Palatino Linotype"/>
          <w:b/>
          <w:color w:val="000000"/>
          <w:sz w:val="22"/>
          <w:szCs w:val="22"/>
        </w:rPr>
      </w:pPr>
      <w:bookmarkStart w:id="0" w:name="_heading=h.bgaiwbl541zc" w:colFirst="0" w:colLast="0"/>
      <w:bookmarkStart w:id="1" w:name="_Toc207898462"/>
      <w:bookmarkEnd w:id="0"/>
      <w:r w:rsidRPr="000F1442">
        <w:rPr>
          <w:rFonts w:ascii="Palatino Linotype" w:eastAsia="Palatino Linotype" w:hAnsi="Palatino Linotype" w:cs="Palatino Linotype"/>
          <w:b/>
          <w:color w:val="000000"/>
          <w:sz w:val="22"/>
          <w:szCs w:val="22"/>
        </w:rPr>
        <w:t>A N T E C E D E N T E S</w:t>
      </w:r>
      <w:bookmarkEnd w:id="1"/>
    </w:p>
    <w:p w14:paraId="57596A23" w14:textId="77777777" w:rsidR="002728CD" w:rsidRPr="000F1442" w:rsidRDefault="002728CD">
      <w:pPr>
        <w:spacing w:after="0" w:line="360" w:lineRule="auto"/>
      </w:pPr>
    </w:p>
    <w:p w14:paraId="1C49B202"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2" w:name="_heading=h.yyvtjjoqej25" w:colFirst="0" w:colLast="0"/>
      <w:bookmarkStart w:id="3" w:name="_Toc207898463"/>
      <w:bookmarkEnd w:id="2"/>
      <w:r w:rsidRPr="000F1442">
        <w:rPr>
          <w:rFonts w:ascii="Palatino Linotype" w:eastAsia="Palatino Linotype" w:hAnsi="Palatino Linotype" w:cs="Palatino Linotype"/>
          <w:b/>
          <w:color w:val="000000"/>
          <w:sz w:val="22"/>
          <w:szCs w:val="22"/>
        </w:rPr>
        <w:t>I. Presentación de la solicitud de información</w:t>
      </w:r>
      <w:bookmarkEnd w:id="3"/>
    </w:p>
    <w:p w14:paraId="523EC2C7" w14:textId="77777777" w:rsidR="002728CD" w:rsidRPr="000F1442" w:rsidRDefault="002728CD">
      <w:pPr>
        <w:spacing w:after="0" w:line="360" w:lineRule="auto"/>
        <w:rPr>
          <w:b/>
        </w:rPr>
      </w:pPr>
    </w:p>
    <w:p w14:paraId="4CC33425" w14:textId="77777777" w:rsidR="002728CD" w:rsidRPr="000F1442" w:rsidRDefault="009D29BE">
      <w:pPr>
        <w:spacing w:after="0" w:line="360" w:lineRule="auto"/>
      </w:pPr>
      <w:r w:rsidRPr="000F1442">
        <w:t xml:space="preserve">El treinta de abril de dos mil veinticinco, </w:t>
      </w:r>
      <w:r w:rsidRPr="000F1442">
        <w:rPr>
          <w:color w:val="000000"/>
        </w:rPr>
        <w:t xml:space="preserve">la persona Solicitante presentó un requerimiento de acceso a la información, a través del Sistema de Acceso a la Información Mexiquense (SAIMEX), ante </w:t>
      </w:r>
      <w:r w:rsidRPr="000F1442">
        <w:t>el</w:t>
      </w:r>
      <w:r w:rsidRPr="000F1442">
        <w:rPr>
          <w:color w:val="000000"/>
        </w:rPr>
        <w:t xml:space="preserve"> </w:t>
      </w:r>
      <w:r w:rsidRPr="000F1442">
        <w:rPr>
          <w:color w:val="0D0D0D"/>
        </w:rPr>
        <w:t>Ayuntamiento de Coacalco de Berriozábal</w:t>
      </w:r>
      <w:r w:rsidRPr="000F1442">
        <w:t>, en los siguientes términos:</w:t>
      </w:r>
    </w:p>
    <w:p w14:paraId="77B43FD6" w14:textId="77777777" w:rsidR="002728CD" w:rsidRPr="000F1442" w:rsidRDefault="002728CD">
      <w:pPr>
        <w:spacing w:after="0" w:line="360" w:lineRule="auto"/>
      </w:pPr>
    </w:p>
    <w:p w14:paraId="5901F11F" w14:textId="77777777" w:rsidR="002728CD" w:rsidRPr="000F1442" w:rsidRDefault="009D29BE">
      <w:pPr>
        <w:tabs>
          <w:tab w:val="left" w:pos="4667"/>
        </w:tabs>
        <w:spacing w:after="0" w:line="360" w:lineRule="auto"/>
        <w:ind w:left="567" w:right="567"/>
        <w:rPr>
          <w:b/>
          <w:i/>
          <w:sz w:val="20"/>
          <w:szCs w:val="20"/>
        </w:rPr>
      </w:pPr>
      <w:r w:rsidRPr="000F1442">
        <w:rPr>
          <w:b/>
          <w:i/>
          <w:sz w:val="20"/>
          <w:szCs w:val="20"/>
        </w:rPr>
        <w:t>“DESCRIPCIÓN CLARA Y PRECISA DE LA INFORMACIÓN SOLICITADA</w:t>
      </w:r>
    </w:p>
    <w:p w14:paraId="3A8C202F" w14:textId="77777777" w:rsidR="002728CD" w:rsidRPr="000F1442" w:rsidRDefault="009D29BE">
      <w:pPr>
        <w:spacing w:after="0" w:line="360" w:lineRule="auto"/>
        <w:ind w:left="567" w:right="567"/>
        <w:rPr>
          <w:i/>
          <w:sz w:val="20"/>
          <w:szCs w:val="20"/>
        </w:rPr>
      </w:pPr>
      <w:r w:rsidRPr="000F1442">
        <w:rPr>
          <w:i/>
          <w:sz w:val="20"/>
          <w:szCs w:val="20"/>
        </w:rPr>
        <w:t>SOLICITO LOS ORGANIGRAMAS POR DEPENDENCIA ASI COMO LOS NOMBRAMIENTOS POR DEPENDENCIA DE ESTE AÑO 2025.” (Sic).</w:t>
      </w:r>
    </w:p>
    <w:p w14:paraId="2CBB7076" w14:textId="77777777" w:rsidR="002728CD" w:rsidRPr="000F1442" w:rsidRDefault="002728CD">
      <w:pPr>
        <w:spacing w:after="0" w:line="360" w:lineRule="auto"/>
        <w:ind w:left="567" w:right="567"/>
        <w:rPr>
          <w:i/>
          <w:color w:val="000000"/>
          <w:sz w:val="20"/>
          <w:szCs w:val="20"/>
        </w:rPr>
      </w:pPr>
    </w:p>
    <w:p w14:paraId="2DD619FD" w14:textId="77777777" w:rsidR="002728CD" w:rsidRPr="000F1442" w:rsidRDefault="009D29BE">
      <w:pPr>
        <w:spacing w:after="0" w:line="360" w:lineRule="auto"/>
        <w:ind w:left="567" w:right="567"/>
        <w:rPr>
          <w:b/>
          <w:i/>
          <w:color w:val="000000"/>
          <w:sz w:val="20"/>
          <w:szCs w:val="20"/>
        </w:rPr>
      </w:pPr>
      <w:r w:rsidRPr="000F1442">
        <w:rPr>
          <w:b/>
          <w:i/>
          <w:color w:val="000000"/>
          <w:sz w:val="20"/>
          <w:szCs w:val="20"/>
        </w:rPr>
        <w:t>“MODALIDAD DE ENTREGA</w:t>
      </w:r>
    </w:p>
    <w:p w14:paraId="09AFBE74" w14:textId="77777777" w:rsidR="002728CD" w:rsidRPr="000F1442" w:rsidRDefault="009D29BE">
      <w:pPr>
        <w:spacing w:after="0" w:line="360" w:lineRule="auto"/>
        <w:ind w:left="567" w:right="567"/>
        <w:rPr>
          <w:i/>
          <w:color w:val="000000"/>
          <w:sz w:val="20"/>
          <w:szCs w:val="20"/>
        </w:rPr>
      </w:pPr>
      <w:r w:rsidRPr="000F1442">
        <w:rPr>
          <w:i/>
          <w:color w:val="000000"/>
          <w:sz w:val="20"/>
          <w:szCs w:val="20"/>
        </w:rPr>
        <w:t>A través del SAIMEX”</w:t>
      </w:r>
    </w:p>
    <w:p w14:paraId="362A1CD1" w14:textId="77777777" w:rsidR="002728CD" w:rsidRPr="000F1442" w:rsidRDefault="002728CD">
      <w:pPr>
        <w:spacing w:after="0" w:line="360" w:lineRule="auto"/>
        <w:ind w:left="567" w:right="567"/>
        <w:rPr>
          <w:i/>
          <w:color w:val="000000"/>
          <w:sz w:val="20"/>
          <w:szCs w:val="20"/>
        </w:rPr>
      </w:pPr>
    </w:p>
    <w:p w14:paraId="08A04C01"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4" w:name="_heading=h.57r9gdfu49kj" w:colFirst="0" w:colLast="0"/>
      <w:bookmarkStart w:id="5" w:name="_Toc207898464"/>
      <w:bookmarkEnd w:id="4"/>
      <w:r w:rsidRPr="000F1442">
        <w:rPr>
          <w:rFonts w:ascii="Palatino Linotype" w:eastAsia="Palatino Linotype" w:hAnsi="Palatino Linotype" w:cs="Palatino Linotype"/>
          <w:b/>
          <w:color w:val="000000"/>
          <w:sz w:val="22"/>
          <w:szCs w:val="22"/>
        </w:rPr>
        <w:lastRenderedPageBreak/>
        <w:t>II. Respuesta del Sujeto Obligado</w:t>
      </w:r>
      <w:bookmarkEnd w:id="5"/>
    </w:p>
    <w:p w14:paraId="0890802F" w14:textId="77777777" w:rsidR="002728CD" w:rsidRPr="000F1442" w:rsidRDefault="002728CD">
      <w:pPr>
        <w:spacing w:after="0" w:line="360" w:lineRule="auto"/>
        <w:rPr>
          <w:b/>
        </w:rPr>
      </w:pPr>
    </w:p>
    <w:p w14:paraId="2A9238EF" w14:textId="77777777" w:rsidR="002728CD" w:rsidRPr="000F1442" w:rsidRDefault="009D29BE">
      <w:pPr>
        <w:spacing w:after="0" w:line="360" w:lineRule="auto"/>
      </w:pPr>
      <w:r w:rsidRPr="000F1442">
        <w:t>Con fecha veintidós de mayo de dos mil veinticinco, el Ayuntamiento de Cocotitlán, notificó la respuesta a la solicitud, a través del Sistema de Acceso a la Información Mexiquense (SAIMEX), mediante el Titular de la Unidad de Transparencia, en los siguientes términos:</w:t>
      </w:r>
    </w:p>
    <w:p w14:paraId="469EE298" w14:textId="77777777" w:rsidR="002728CD" w:rsidRPr="000F1442" w:rsidRDefault="002728CD">
      <w:pPr>
        <w:spacing w:after="0" w:line="360" w:lineRule="auto"/>
      </w:pPr>
    </w:p>
    <w:p w14:paraId="5867BCC8" w14:textId="77777777" w:rsidR="002728CD" w:rsidRPr="000F1442" w:rsidRDefault="009D29BE">
      <w:pPr>
        <w:numPr>
          <w:ilvl w:val="0"/>
          <w:numId w:val="2"/>
        </w:numPr>
        <w:pBdr>
          <w:top w:val="nil"/>
          <w:left w:val="nil"/>
          <w:bottom w:val="nil"/>
          <w:right w:val="nil"/>
          <w:between w:val="nil"/>
        </w:pBdr>
        <w:spacing w:after="0" w:line="360" w:lineRule="auto"/>
      </w:pPr>
      <w:r w:rsidRPr="000F1442">
        <w:rPr>
          <w:color w:val="000000"/>
        </w:rPr>
        <w:t>Oficio número SRIA/495/2025, de fecha dos de mayo de dos mil veinticinco, suscrito por la Secretaria del Ayuntamiento y dirigido a la Coordinadora de Transparencia, donde refiere:</w:t>
      </w:r>
    </w:p>
    <w:p w14:paraId="1EC21D26" w14:textId="77777777" w:rsidR="002728CD" w:rsidRPr="000F1442" w:rsidRDefault="009D29BE">
      <w:pPr>
        <w:spacing w:after="0" w:line="360" w:lineRule="auto"/>
        <w:rPr>
          <w:i/>
          <w:sz w:val="20"/>
          <w:szCs w:val="20"/>
        </w:rPr>
      </w:pPr>
      <w:r w:rsidRPr="000F1442">
        <w:t>“</w:t>
      </w:r>
      <w:r w:rsidRPr="000F1442">
        <w:rPr>
          <w:i/>
          <w:sz w:val="20"/>
          <w:szCs w:val="20"/>
        </w:rPr>
        <w:t xml:space="preserve">En ese sentido para atender lo referente a organigramas, por dependencias de este 2025, dicha información ya se encuentra disponible en la siguiente liga para su consulta. </w:t>
      </w:r>
      <w:hyperlink r:id="rId9">
        <w:r w:rsidRPr="000F1442">
          <w:rPr>
            <w:i/>
            <w:color w:val="0563C1"/>
            <w:sz w:val="20"/>
            <w:szCs w:val="20"/>
            <w:u w:val="single"/>
          </w:rPr>
          <w:t>https://coacalco.gob.mx/1603-2/?et_fb=1&amp;PageSpeed=off</w:t>
        </w:r>
      </w:hyperlink>
      <w:r w:rsidRPr="000F1442">
        <w:rPr>
          <w:i/>
          <w:sz w:val="20"/>
          <w:szCs w:val="20"/>
        </w:rPr>
        <w:t xml:space="preserve"> “</w:t>
      </w:r>
    </w:p>
    <w:p w14:paraId="17E50224" w14:textId="77777777" w:rsidR="002728CD" w:rsidRPr="000F1442" w:rsidRDefault="002728CD">
      <w:pPr>
        <w:spacing w:after="0" w:line="360" w:lineRule="auto"/>
        <w:rPr>
          <w:i/>
          <w:sz w:val="20"/>
          <w:szCs w:val="20"/>
        </w:rPr>
      </w:pPr>
    </w:p>
    <w:p w14:paraId="478FCF8E" w14:textId="77777777" w:rsidR="002728CD" w:rsidRPr="000F1442" w:rsidRDefault="009D29BE">
      <w:pPr>
        <w:numPr>
          <w:ilvl w:val="0"/>
          <w:numId w:val="2"/>
        </w:numPr>
        <w:pBdr>
          <w:top w:val="nil"/>
          <w:left w:val="nil"/>
          <w:bottom w:val="nil"/>
          <w:right w:val="nil"/>
          <w:between w:val="nil"/>
        </w:pBdr>
        <w:spacing w:after="0" w:line="360" w:lineRule="auto"/>
        <w:rPr>
          <w:i/>
          <w:color w:val="000000"/>
          <w:sz w:val="20"/>
          <w:szCs w:val="20"/>
        </w:rPr>
      </w:pPr>
      <w:r w:rsidRPr="000F1442">
        <w:rPr>
          <w:color w:val="000000"/>
        </w:rPr>
        <w:t>Oficio de turno por medio de la Dirección de Administración donde refiere que se remite la respuesta.</w:t>
      </w:r>
    </w:p>
    <w:p w14:paraId="731A686E" w14:textId="77777777" w:rsidR="002728CD" w:rsidRPr="000F1442" w:rsidRDefault="002728CD">
      <w:pPr>
        <w:spacing w:after="0" w:line="360" w:lineRule="auto"/>
        <w:ind w:left="567" w:right="567"/>
        <w:rPr>
          <w:i/>
          <w:sz w:val="20"/>
          <w:szCs w:val="20"/>
        </w:rPr>
      </w:pPr>
    </w:p>
    <w:p w14:paraId="572528BD" w14:textId="77777777" w:rsidR="002728CD" w:rsidRPr="000F1442" w:rsidRDefault="009D29BE">
      <w:pPr>
        <w:spacing w:after="0" w:line="360" w:lineRule="auto"/>
      </w:pPr>
      <w:r w:rsidRPr="000F1442">
        <w:t xml:space="preserve">Asimismo, adjuntó la digitalización de los siguientes documentos: </w:t>
      </w:r>
    </w:p>
    <w:p w14:paraId="4798C056" w14:textId="77777777" w:rsidR="002728CD" w:rsidRPr="000F1442" w:rsidRDefault="002728CD">
      <w:pPr>
        <w:spacing w:after="0" w:line="360" w:lineRule="auto"/>
      </w:pPr>
    </w:p>
    <w:p w14:paraId="4A178FBD" w14:textId="77777777" w:rsidR="002728CD" w:rsidRPr="000F1442" w:rsidRDefault="009D29BE">
      <w:pPr>
        <w:spacing w:after="0" w:line="360" w:lineRule="auto"/>
      </w:pPr>
      <w:r w:rsidRPr="000F1442">
        <w:t>i) Adjuntó la digitalización de cien nombramientos, correspondientes a:</w:t>
      </w:r>
    </w:p>
    <w:p w14:paraId="04F2201A" w14:textId="77777777" w:rsidR="002728CD" w:rsidRPr="000F1442" w:rsidRDefault="002728CD">
      <w:pPr>
        <w:spacing w:after="0" w:line="360" w:lineRule="auto"/>
      </w:pPr>
    </w:p>
    <w:p w14:paraId="57C64223"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Jefa de Mantenimiento y Limpieza Gubernamental dirección de administración a partir del primero de febrero de dos mil veinticinco.</w:t>
      </w:r>
    </w:p>
    <w:p w14:paraId="6BE4177F"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Capital Humano y Relaciones laborales dirección de administración a partir del primero de abril de dos mil veinticinco.</w:t>
      </w:r>
    </w:p>
    <w:p w14:paraId="28665AB9"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Coordinadora de Capacitación del Capital Humano dirección de administración a partir del primero de febrero de dos mil veinticinco.</w:t>
      </w:r>
    </w:p>
    <w:p w14:paraId="79B3412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Transparencia y Protección de Datos Personales dirección jurídica a partir del primero de febrero de dos mil veinticinco.</w:t>
      </w:r>
    </w:p>
    <w:p w14:paraId="6CD735C1"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Desarrollo Social a partir del tres de enero de dos mil veinticinco.</w:t>
      </w:r>
    </w:p>
    <w:p w14:paraId="17361D2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Servicios Públicos a partir del tres de enero de dos mil veinticinco.</w:t>
      </w:r>
    </w:p>
    <w:p w14:paraId="12086A1C"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la Dirección de Desarrollo y Fomento Económico a partir del tres de enero de dos mil veinticinco.</w:t>
      </w:r>
    </w:p>
    <w:p w14:paraId="67DB75F5"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la Dirección de Gobierno a partir del tres de enero de dos mil veinticinco.</w:t>
      </w:r>
    </w:p>
    <w:p w14:paraId="6949244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Subcontralora de Responsabilidades de la contraloría municipal a partir del tres de enero de dos mil veinticinco.</w:t>
      </w:r>
    </w:p>
    <w:p w14:paraId="36017D5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Subtesorera de ingresos de la Tesorería Municipal a partir del tres de enero de dos mil veinticinco.</w:t>
      </w:r>
    </w:p>
    <w:p w14:paraId="7231C891"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Gobierno Digital del instituto de planeación a partir del tres de enero de dos mil veinticinco.</w:t>
      </w:r>
    </w:p>
    <w:p w14:paraId="7AE866B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Subtesorero de Egresos de la Tesorería Municipal a partir del tres de enero de dos mil veinticinco.</w:t>
      </w:r>
    </w:p>
    <w:p w14:paraId="40B8BCF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del Instituto de la Juventud a partir del tres de enero de dos mil veinticinco.</w:t>
      </w:r>
    </w:p>
    <w:p w14:paraId="0A3624C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Subdirectora de Comunicación Institucional de la dirección de comunicación a partir del tres de enero de dos mil veinticinco.</w:t>
      </w:r>
    </w:p>
    <w:p w14:paraId="5A2D9FFD"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Adquisiciones y Recursos Materiales de la dirección de administración  a partir del tres de enero de dos mil veinticinco.</w:t>
      </w:r>
    </w:p>
    <w:p w14:paraId="235F818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Obras Publicas a partir del tres de enero de dos mil veinticinco.</w:t>
      </w:r>
    </w:p>
    <w:p w14:paraId="21F80E7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Medio Ambiente a partir del tres de enero de dos mil veinticinco.</w:t>
      </w:r>
    </w:p>
    <w:p w14:paraId="4450254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Desarrollo Urbano a partir del tres de enero de dos mil veinticinco.</w:t>
      </w:r>
    </w:p>
    <w:p w14:paraId="51B2EF28"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Subdirector de Capital Humano de la dirección de administración a partir del tres de enero de dos mil veinticinco.</w:t>
      </w:r>
    </w:p>
    <w:p w14:paraId="588DAD9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Educación y Cultura a partir del tres de enero de dos mil veinticinco.</w:t>
      </w:r>
    </w:p>
    <w:p w14:paraId="4E4A694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Dictamen de giro dirección de desarrollo económico, a partir del tres de enero de dos mil veinticinco.</w:t>
      </w:r>
    </w:p>
    <w:p w14:paraId="17B6A630"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Ventanilla y Gestión empresarial dirección de desarrollo económico a partir del tres de enero de dos mil veinticinco.</w:t>
      </w:r>
    </w:p>
    <w:p w14:paraId="5512328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empleo dirección de desarrollo económico a partir del tres de enero de dos mil veinticinco.</w:t>
      </w:r>
    </w:p>
    <w:p w14:paraId="3629AD5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la junta de reclutamiento secretaria del ayuntamiento, a partir del tres de enero de dos mil veinticinco.</w:t>
      </w:r>
    </w:p>
    <w:p w14:paraId="77EB3725"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Limpia dirección de servicios públicos,  a partir del tres de enero de dos mil veinticinco.</w:t>
      </w:r>
    </w:p>
    <w:p w14:paraId="15AF7929"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Alumbrado Público dirección de servicios públicos,  a partir del tres de enero de dos mil veinticinco.</w:t>
      </w:r>
    </w:p>
    <w:p w14:paraId="07C7D0F8"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Ventanilla única de la Dirección de Desarrollo y fomento económico  a partir del tres de enero de dos mil veinticinco.</w:t>
      </w:r>
    </w:p>
    <w:p w14:paraId="17A880FB"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Enlace jurídico de Desarrollo Urbano,  a partir del tres de enero de dos mil veinticinco.</w:t>
      </w:r>
    </w:p>
    <w:p w14:paraId="3668CA3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Registros Civiles, Secretaria de Ayuntamiento,  a partir del tres de enero de dos mil veinticinco.</w:t>
      </w:r>
    </w:p>
    <w:p w14:paraId="6D228030"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Capital Humano dirección de administración a partir del tres de enero de dos mil veinticinco.</w:t>
      </w:r>
    </w:p>
    <w:p w14:paraId="5F9C93F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Parques y Jardines de la Dirección de Servicios Públicos, a partir del tres de enero de dos mil veinticinco.</w:t>
      </w:r>
    </w:p>
    <w:p w14:paraId="14E5658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Coordinadora de Mejora Regulatoria de Presidencia a partir del tres de enero de dos mil veinticinco.</w:t>
      </w:r>
    </w:p>
    <w:p w14:paraId="3F752DCF"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Bienestar patrimonial de la dirección de desarrollo urbano a partir del tres de enero de dos mil veinticinco.</w:t>
      </w:r>
    </w:p>
    <w:p w14:paraId="0D6B2D6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Tenencia de la tierra de la dirección de desarrollo urbano a partir del tres de enero de dos mil veinticinco.</w:t>
      </w:r>
    </w:p>
    <w:p w14:paraId="63B97BAB"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del Centro de emergencias y monitoreo C4 de la Comisaria de Seguridad Publica, a partir del tres de enero de dos mil veinticinco.</w:t>
      </w:r>
    </w:p>
    <w:p w14:paraId="5DCA3240"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Construcción de la dirección de desarrollo urbano  a partir del tres de enero de dos mil veinticinco.</w:t>
      </w:r>
    </w:p>
    <w:p w14:paraId="30F6A701"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Metropolitano y Planeación Urbana de la dirección de desarrollo urbano a partir del tres de enero de dos mil veinticinco.</w:t>
      </w:r>
    </w:p>
    <w:p w14:paraId="01719E78"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licencia de uso de suelo de la dirección de desarrollo urbano a partir del tres de enero de dos mil veinticinco.</w:t>
      </w:r>
    </w:p>
    <w:p w14:paraId="7ED9118B"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anuncios y espectaculares de la dirección de desarrollo urbano a partir del tres de enero de dos mil veinticinco.</w:t>
      </w:r>
    </w:p>
    <w:p w14:paraId="68830B4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normatividad, mercados, tianguis y vía pública de la Tesorería Municipal a partir del primero de febrero de dos mil veinticinco.</w:t>
      </w:r>
    </w:p>
    <w:p w14:paraId="0654FCC3"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Titular de la Unidad substanciadora y resolutora de la contraloría municipal a partir del primero de febrero de dos mil veinticinco.</w:t>
      </w:r>
    </w:p>
    <w:p w14:paraId="05718761"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Subcontralor de Auditoria de la contraloría municipal a partir del primero de febrero de dos mil veinticinco.</w:t>
      </w:r>
    </w:p>
    <w:p w14:paraId="6F63531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Auditor de la Contraloría municipal a partir del primero de febrero de dos mil veinticinco.</w:t>
      </w:r>
    </w:p>
    <w:p w14:paraId="5077F57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Jefa de la Unidad Investigadora de la contraloría municipal a partir del primero de febrero de dos mil veinticinco.</w:t>
      </w:r>
    </w:p>
    <w:p w14:paraId="2511D617"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Subcontralor de Evaluación y Seguimiento de la contraloría municipal a partir del primero de febrero de dos mil veinticinco.</w:t>
      </w:r>
    </w:p>
    <w:p w14:paraId="384EF8BD"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48A92FF8"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1DA2179C"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6E707F5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6CD1BA8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44EE383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01F082F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02DCC215"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6A0E414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Abogado de la Dirección de Jurídico a partir del seis de enero de dos mil veinticinco.</w:t>
      </w:r>
    </w:p>
    <w:p w14:paraId="3FEAFA4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Secretaria Particular de Presidencia a partir del tres de enero de dos mil veinticinco.</w:t>
      </w:r>
    </w:p>
    <w:p w14:paraId="348F9463"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cajas foráneas de Tesorería Municipal a partir del primero de febrero de dos mil veinticinco.</w:t>
      </w:r>
    </w:p>
    <w:p w14:paraId="033C6EB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Caja General de Tesorería Municipal a partir del primero de febrero de dos mil veinticinco.</w:t>
      </w:r>
    </w:p>
    <w:p w14:paraId="4070004D"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Cumplimiento de Obligaciones de Tesorería Municipal a partir del primero de febrero de dos mil veinticinco.</w:t>
      </w:r>
    </w:p>
    <w:p w14:paraId="23C86F0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Digitalización de Tesorería Municipal a partir del primero de febrero de dos mil veinticinco.</w:t>
      </w:r>
    </w:p>
    <w:p w14:paraId="5B5937D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Enlace Jurídico de Tesorería Municipal a partir del primero de febrero de dos mil veinticinco</w:t>
      </w:r>
    </w:p>
    <w:p w14:paraId="08BFFF1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Coordinadora de Informes, cuenta pública de Tesorería Municipal a partir del primero de febrero de dos mil veinticinco.</w:t>
      </w:r>
    </w:p>
    <w:p w14:paraId="48A9A983"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Contabilidad de Tesorería Municipal a partir del primero de febrero de dos mil veinticinco.</w:t>
      </w:r>
    </w:p>
    <w:p w14:paraId="2FD8DB1C"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general de Tesorería Municipal a partir del primero de febrero de dos mil veinticinco.</w:t>
      </w:r>
    </w:p>
    <w:p w14:paraId="2D5A96D1"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control presupuestal de Tesorería Municipal a partir del primero de febrero de dos mil veinticinco.</w:t>
      </w:r>
    </w:p>
    <w:p w14:paraId="07589B0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Administración de Recursos federales y estatales de Tesorería Municipal a partir del primero de febrero de dos mil veinticinco.</w:t>
      </w:r>
    </w:p>
    <w:p w14:paraId="6D3F4F5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ejecución fiscal de Tesorería Municipal a partir del primero de febrero de dos mil veinticinco.</w:t>
      </w:r>
    </w:p>
    <w:p w14:paraId="30D40F4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Cartografía de Tesorería Municipal a partir del primero de febrero de dos mil veinticinco.</w:t>
      </w:r>
    </w:p>
    <w:p w14:paraId="525BF47C"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control y gestión de Tesorería Municipal a partir del primero de febrero de dos mil veinticinco.</w:t>
      </w:r>
    </w:p>
    <w:p w14:paraId="2CBF080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valuación catastral de Tesorería Municipal a partir del primero de febrero de dos mil veinticinco.</w:t>
      </w:r>
    </w:p>
    <w:p w14:paraId="37A392E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impuestos inmobiliarios de Tesorería Municipal a partir del primero de febrero de dos mil veinticinco.</w:t>
      </w:r>
    </w:p>
    <w:p w14:paraId="1946FDF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Sistemas de Tesorería Municipal a partir del primero de febrero de dos mil veinticinco.</w:t>
      </w:r>
    </w:p>
    <w:p w14:paraId="538984A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Catastro de Tesorería Municipal a partir del primero de febrero de dos mil veinticinco.</w:t>
      </w:r>
    </w:p>
    <w:p w14:paraId="5DB2128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Coordinador de giras y eventos de presidencia a partir del primero de febrero de dos mil veinticinco.</w:t>
      </w:r>
    </w:p>
    <w:p w14:paraId="137D3FB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cajas foráneas de Tesorería Municipal a partir del primero de febrero de dos mil veinticinco.</w:t>
      </w:r>
    </w:p>
    <w:p w14:paraId="47027A0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Supervisora de Obras Publicas a partir del primero de febrero de dos mil veinticinco.</w:t>
      </w:r>
    </w:p>
    <w:p w14:paraId="450FD52D"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administrativo de la Comisaria de Seguridad Publica a partir del primero de febrero de dos mil veinticinco.</w:t>
      </w:r>
    </w:p>
    <w:p w14:paraId="0B720481"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Operaciones especiales de la comisaria de seguridad pública a partir del primero de febrero de dos mil veinticinco.</w:t>
      </w:r>
    </w:p>
    <w:p w14:paraId="30238495"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Subdirector de Comisaria de Seguridad Publica a partir del primero de febrero de dos mil veinticinco.</w:t>
      </w:r>
    </w:p>
    <w:p w14:paraId="5DA2190D"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Departamento de enlace educativo y servicio social de la dirección de educación a partir del primero de febrero de dos mil veinticinco.</w:t>
      </w:r>
    </w:p>
    <w:p w14:paraId="2EA7E828"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Obras Publicas a partir del primero de febrero de dos mil veinticinco.</w:t>
      </w:r>
    </w:p>
    <w:p w14:paraId="7A82179A"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Contratos y Licitaciones de la dirección de administración a partir del primero de febrero de dos mil veinticinco.</w:t>
      </w:r>
    </w:p>
    <w:p w14:paraId="6BD05D50"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Jefa de Policía de Género y atención a la violencia de la comisaria de seguridad pública, a partir del veinticinco de febrero de dos mil veinticinco.</w:t>
      </w:r>
    </w:p>
    <w:p w14:paraId="3398B555"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operativo y de tránsito de la comisaria de seguridad pública delito a partir del veinticinco de febrero de dos mil veinticinco.</w:t>
      </w:r>
    </w:p>
    <w:p w14:paraId="04714DA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Inteligencia y prevención del delito de la comisaria de seguridad pública a partir del veinticinco de febrero de dos mil veinticinco.</w:t>
      </w:r>
    </w:p>
    <w:p w14:paraId="09BDD0D9"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plataforma México de la comisaria de seguridad a partir del veinticinco de febrero de dos mil veinticinco.</w:t>
      </w:r>
    </w:p>
    <w:p w14:paraId="5201D6F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Encargado de Movilidad y Transporte de la Comisaria de Seguridad Publica a partir del veinticinco de febrero de dos mil veinticinco.</w:t>
      </w:r>
    </w:p>
    <w:p w14:paraId="2BA1B70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Residente de Obras Publicas a partir del primero de febrero de dos mil veinticinco.</w:t>
      </w:r>
    </w:p>
    <w:p w14:paraId="75F73878"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Estimaciones de Obras Publicas a partir del primero de febrero de dos mil veinticinco.</w:t>
      </w:r>
    </w:p>
    <w:p w14:paraId="283E44E3"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Proyectos de Obras Publicas a partir del primero de febrero de dos mil veinticinco.</w:t>
      </w:r>
    </w:p>
    <w:p w14:paraId="77E5848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Coordinación de Estadística a la Comisaria de Seguridad a partir del veinticinco de febrero de dos mil veinticinco.</w:t>
      </w:r>
    </w:p>
    <w:p w14:paraId="3B19A3C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 célula de protección animal a la Comisaria de Seguridad a partir del veinticinco de febrero de dos mil veinticinco.</w:t>
      </w:r>
    </w:p>
    <w:p w14:paraId="61ADE66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Jefe del Departamento de Bienes Muebles y Contabilidad de la Secretaria de Ayuntamiento a partir del primero de febrero de dos mil veinticinco.</w:t>
      </w:r>
    </w:p>
    <w:p w14:paraId="676C218E"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Oficial del Registro civil 1 de la Secretaria de Ayuntamiento a partir del primero de febrero de dos mil veinticinco.</w:t>
      </w:r>
    </w:p>
    <w:p w14:paraId="3A502A4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Juez Segundo Turno de la Secretaria de Ayuntamiento a partir del primero de febrero de dos mil veinticinco.</w:t>
      </w:r>
    </w:p>
    <w:p w14:paraId="307238D6"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Oficial del Registro Civil 2 y 4 de la Secretaria de Ayuntamiento a partir del primero de febrero de dos mil veinticinco.</w:t>
      </w:r>
    </w:p>
    <w:p w14:paraId="28FB442F"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 de Junta Municipal de Reclutamiento de la Secretaria de Ayuntamiento a partir del primero de febrero de dos mil veinticinco.</w:t>
      </w:r>
    </w:p>
    <w:p w14:paraId="4A737BC4"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Juez Primer Turno de la Secretaria de Ayuntamiento a partir del primero de febrero de dos mil veinticinco.</w:t>
      </w:r>
    </w:p>
    <w:p w14:paraId="4B5FECFD"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Coordinadora de Patrimonio Municipal de la Secretaria de Ayuntamiento a partir del primero de febrero de dos mil veinticinco.</w:t>
      </w:r>
    </w:p>
    <w:p w14:paraId="3A137722"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lastRenderedPageBreak/>
        <w:t>Jefe del Departamento de Bienes Muebles e inmuebles de la Secretaria de Ayuntamiento a partir del primero de febrero de dos mil veinticinco.</w:t>
      </w:r>
    </w:p>
    <w:p w14:paraId="17CE294C" w14:textId="77777777" w:rsidR="002728CD" w:rsidRPr="000F1442" w:rsidRDefault="009D29BE">
      <w:pPr>
        <w:numPr>
          <w:ilvl w:val="0"/>
          <w:numId w:val="1"/>
        </w:numPr>
        <w:pBdr>
          <w:top w:val="nil"/>
          <w:left w:val="nil"/>
          <w:bottom w:val="nil"/>
          <w:right w:val="nil"/>
          <w:between w:val="nil"/>
        </w:pBdr>
        <w:spacing w:after="0" w:line="360" w:lineRule="auto"/>
      </w:pPr>
      <w:r w:rsidRPr="000F1442">
        <w:rPr>
          <w:color w:val="000000"/>
        </w:rPr>
        <w:t>Oficial del Registro Civil 3 de la Secretaria de Ayuntamiento a partir del primero de febrero de dos mil veinticinco.</w:t>
      </w:r>
    </w:p>
    <w:p w14:paraId="5B130932" w14:textId="77777777" w:rsidR="002728CD" w:rsidRPr="000F1442" w:rsidRDefault="002728CD">
      <w:pPr>
        <w:spacing w:after="0" w:line="360" w:lineRule="auto"/>
      </w:pPr>
    </w:p>
    <w:p w14:paraId="0454B309"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6" w:name="_heading=h.xh7opi5g623d" w:colFirst="0" w:colLast="0"/>
      <w:bookmarkStart w:id="7" w:name="_Toc207898465"/>
      <w:bookmarkEnd w:id="6"/>
      <w:r w:rsidRPr="000F1442">
        <w:rPr>
          <w:rFonts w:ascii="Palatino Linotype" w:eastAsia="Palatino Linotype" w:hAnsi="Palatino Linotype" w:cs="Palatino Linotype"/>
          <w:b/>
          <w:color w:val="000000"/>
          <w:sz w:val="22"/>
          <w:szCs w:val="22"/>
        </w:rPr>
        <w:t>III. Interposición del Recurso de Revisión</w:t>
      </w:r>
      <w:bookmarkEnd w:id="7"/>
    </w:p>
    <w:p w14:paraId="40651B03" w14:textId="77777777" w:rsidR="002728CD" w:rsidRPr="000F1442" w:rsidRDefault="002728CD">
      <w:pPr>
        <w:spacing w:after="0" w:line="360" w:lineRule="auto"/>
        <w:rPr>
          <w:color w:val="000000"/>
        </w:rPr>
      </w:pPr>
    </w:p>
    <w:p w14:paraId="01CA2B85" w14:textId="77777777" w:rsidR="002728CD" w:rsidRPr="000F1442" w:rsidRDefault="009D29BE">
      <w:pPr>
        <w:spacing w:after="0" w:line="360" w:lineRule="auto"/>
      </w:pPr>
      <w:r w:rsidRPr="000F1442">
        <w:rPr>
          <w:color w:val="000000"/>
        </w:rPr>
        <w:t>El veintiocho de mayo de dos mil veinticinco, se tuvo por recibido en este Instituto, a través del SAIMEX, el Recurso de Revisión interpuesto por la persona Recurrente, en contra de la información dada por parte del Sujeto Obligado,</w:t>
      </w:r>
      <w:r w:rsidRPr="000F1442">
        <w:rPr>
          <w:b/>
        </w:rPr>
        <w:t xml:space="preserve"> </w:t>
      </w:r>
      <w:r w:rsidRPr="000F1442">
        <w:t>en los siguientes términos:</w:t>
      </w:r>
    </w:p>
    <w:p w14:paraId="43F4303C" w14:textId="77777777" w:rsidR="002728CD" w:rsidRPr="000F1442" w:rsidRDefault="002728CD">
      <w:pPr>
        <w:spacing w:after="0" w:line="360" w:lineRule="auto"/>
        <w:ind w:left="567" w:right="567"/>
        <w:rPr>
          <w:b/>
          <w:i/>
          <w:color w:val="000000"/>
          <w:sz w:val="20"/>
          <w:szCs w:val="20"/>
        </w:rPr>
      </w:pPr>
    </w:p>
    <w:p w14:paraId="09EB3A01" w14:textId="77777777" w:rsidR="002728CD" w:rsidRPr="000F1442" w:rsidRDefault="009D29BE">
      <w:pPr>
        <w:spacing w:after="0" w:line="360" w:lineRule="auto"/>
        <w:ind w:left="567" w:right="567"/>
        <w:rPr>
          <w:b/>
          <w:i/>
          <w:color w:val="000000"/>
          <w:sz w:val="20"/>
          <w:szCs w:val="20"/>
        </w:rPr>
      </w:pPr>
      <w:r w:rsidRPr="000F1442">
        <w:rPr>
          <w:b/>
          <w:i/>
          <w:color w:val="000000"/>
          <w:sz w:val="20"/>
          <w:szCs w:val="20"/>
        </w:rPr>
        <w:t>“ACTO IMPUGNADO</w:t>
      </w:r>
    </w:p>
    <w:p w14:paraId="201CF86E" w14:textId="77777777" w:rsidR="002728CD" w:rsidRPr="000F1442" w:rsidRDefault="009D29BE">
      <w:pPr>
        <w:spacing w:after="0" w:line="360" w:lineRule="auto"/>
        <w:ind w:left="567" w:right="567"/>
        <w:rPr>
          <w:i/>
          <w:color w:val="000000"/>
          <w:sz w:val="20"/>
          <w:szCs w:val="20"/>
        </w:rPr>
      </w:pPr>
      <w:r w:rsidRPr="000F1442">
        <w:rPr>
          <w:i/>
          <w:color w:val="000000"/>
          <w:sz w:val="20"/>
          <w:szCs w:val="20"/>
        </w:rPr>
        <w:t>solicite organigramas y nombramientos por dependencia” (Sic).</w:t>
      </w:r>
    </w:p>
    <w:p w14:paraId="1273530E" w14:textId="77777777" w:rsidR="002728CD" w:rsidRPr="000F1442" w:rsidRDefault="002728CD">
      <w:pPr>
        <w:spacing w:after="0" w:line="360" w:lineRule="auto"/>
        <w:ind w:right="567"/>
        <w:rPr>
          <w:b/>
          <w:i/>
          <w:color w:val="000000"/>
          <w:sz w:val="20"/>
          <w:szCs w:val="20"/>
        </w:rPr>
      </w:pPr>
    </w:p>
    <w:p w14:paraId="6D45F150" w14:textId="77777777" w:rsidR="002728CD" w:rsidRPr="000F1442" w:rsidRDefault="009D29BE">
      <w:pPr>
        <w:spacing w:after="0" w:line="360" w:lineRule="auto"/>
        <w:ind w:left="567" w:right="567"/>
        <w:rPr>
          <w:b/>
          <w:i/>
          <w:color w:val="000000"/>
          <w:sz w:val="20"/>
          <w:szCs w:val="20"/>
        </w:rPr>
      </w:pPr>
      <w:r w:rsidRPr="000F1442">
        <w:rPr>
          <w:b/>
          <w:i/>
          <w:color w:val="000000"/>
          <w:sz w:val="20"/>
          <w:szCs w:val="20"/>
        </w:rPr>
        <w:t>“RAZONES O MOTIVOS DE LA INCONFORMIDAD</w:t>
      </w:r>
    </w:p>
    <w:p w14:paraId="2F4770DE" w14:textId="77777777" w:rsidR="002728CD" w:rsidRPr="000F1442" w:rsidRDefault="009D29BE">
      <w:pPr>
        <w:spacing w:after="0" w:line="360" w:lineRule="auto"/>
        <w:ind w:left="567" w:right="567"/>
        <w:rPr>
          <w:i/>
          <w:color w:val="000000"/>
          <w:sz w:val="20"/>
          <w:szCs w:val="20"/>
        </w:rPr>
      </w:pPr>
      <w:proofErr w:type="gramStart"/>
      <w:r w:rsidRPr="000F1442">
        <w:rPr>
          <w:i/>
          <w:color w:val="000000"/>
          <w:sz w:val="20"/>
          <w:szCs w:val="20"/>
        </w:rPr>
        <w:t>de acuerdo a</w:t>
      </w:r>
      <w:proofErr w:type="gramEnd"/>
      <w:r w:rsidRPr="000F1442">
        <w:rPr>
          <w:i/>
          <w:color w:val="000000"/>
          <w:sz w:val="20"/>
          <w:szCs w:val="20"/>
        </w:rPr>
        <w:t xml:space="preserve"> los organigramas proporcionados son más de 300 unidades administrativas y proporcionaron solo 100 nombramientos</w:t>
      </w:r>
      <w:proofErr w:type="gramStart"/>
      <w:r w:rsidRPr="000F1442">
        <w:rPr>
          <w:i/>
          <w:color w:val="000000"/>
          <w:sz w:val="20"/>
          <w:szCs w:val="20"/>
        </w:rPr>
        <w:t>.”(</w:t>
      </w:r>
      <w:proofErr w:type="gramEnd"/>
      <w:r w:rsidRPr="000F1442">
        <w:rPr>
          <w:i/>
          <w:color w:val="000000"/>
          <w:sz w:val="20"/>
          <w:szCs w:val="20"/>
        </w:rPr>
        <w:t>Sic).</w:t>
      </w:r>
    </w:p>
    <w:p w14:paraId="62C1B037" w14:textId="77777777" w:rsidR="002728CD" w:rsidRPr="000F1442" w:rsidRDefault="002728CD">
      <w:pPr>
        <w:spacing w:after="0" w:line="360" w:lineRule="auto"/>
        <w:ind w:left="567" w:right="567"/>
        <w:rPr>
          <w:b/>
          <w:i/>
          <w:color w:val="000000"/>
          <w:sz w:val="20"/>
          <w:szCs w:val="20"/>
        </w:rPr>
      </w:pPr>
    </w:p>
    <w:p w14:paraId="3B921755" w14:textId="77777777" w:rsidR="002728CD" w:rsidRPr="000F1442" w:rsidRDefault="009D29BE">
      <w:pPr>
        <w:spacing w:after="0" w:line="360" w:lineRule="auto"/>
        <w:rPr>
          <w:b/>
          <w:color w:val="000000"/>
        </w:rPr>
      </w:pPr>
      <w:r w:rsidRPr="000F1442">
        <w:rPr>
          <w:b/>
          <w:color w:val="000000"/>
        </w:rPr>
        <w:t xml:space="preserve">El recurrente </w:t>
      </w:r>
      <w:r w:rsidRPr="000F1442">
        <w:rPr>
          <w:b/>
        </w:rPr>
        <w:t>adjuntó</w:t>
      </w:r>
      <w:r w:rsidRPr="000F1442">
        <w:rPr>
          <w:b/>
          <w:color w:val="000000"/>
        </w:rPr>
        <w:t xml:space="preserve"> el Organigrama y los Nombramientos de la Administración Actual.</w:t>
      </w:r>
    </w:p>
    <w:p w14:paraId="6E95DA30" w14:textId="77777777" w:rsidR="002728CD" w:rsidRPr="000F1442" w:rsidRDefault="002728CD">
      <w:pPr>
        <w:spacing w:after="0" w:line="360" w:lineRule="auto"/>
        <w:rPr>
          <w:b/>
          <w:color w:val="000000"/>
        </w:rPr>
      </w:pPr>
    </w:p>
    <w:p w14:paraId="05E05A21"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8" w:name="_heading=h.iqfwi7pcs6rz" w:colFirst="0" w:colLast="0"/>
      <w:bookmarkStart w:id="9" w:name="_Toc207898466"/>
      <w:bookmarkEnd w:id="8"/>
      <w:r w:rsidRPr="000F1442">
        <w:rPr>
          <w:rFonts w:ascii="Palatino Linotype" w:eastAsia="Palatino Linotype" w:hAnsi="Palatino Linotype" w:cs="Palatino Linotype"/>
          <w:b/>
          <w:color w:val="000000"/>
          <w:sz w:val="22"/>
          <w:szCs w:val="22"/>
        </w:rPr>
        <w:t>IV. Trámite del Recurso de Revisión ante este Instituto</w:t>
      </w:r>
      <w:bookmarkEnd w:id="9"/>
    </w:p>
    <w:p w14:paraId="0AEE4CAE" w14:textId="77777777" w:rsidR="002728CD" w:rsidRPr="000F1442" w:rsidRDefault="002728CD">
      <w:pPr>
        <w:spacing w:after="0" w:line="360" w:lineRule="auto"/>
        <w:rPr>
          <w:color w:val="000000"/>
        </w:rPr>
      </w:pPr>
    </w:p>
    <w:p w14:paraId="73005486" w14:textId="77777777" w:rsidR="002728CD" w:rsidRPr="000F1442" w:rsidRDefault="009D29BE">
      <w:pPr>
        <w:spacing w:after="0" w:line="360" w:lineRule="auto"/>
        <w:rPr>
          <w:b/>
          <w:color w:val="000000"/>
        </w:rPr>
      </w:pPr>
      <w:r w:rsidRPr="000F1442">
        <w:rPr>
          <w:b/>
          <w:color w:val="000000"/>
        </w:rPr>
        <w:t>a) Turno del Medio de Impugnación.</w:t>
      </w:r>
      <w:r w:rsidRPr="000F1442">
        <w:rPr>
          <w:b/>
          <w:color w:val="000000"/>
          <w:sz w:val="20"/>
          <w:szCs w:val="20"/>
        </w:rPr>
        <w:t xml:space="preserve"> </w:t>
      </w:r>
      <w:r w:rsidRPr="000F1442">
        <w:rPr>
          <w:color w:val="000000"/>
        </w:rPr>
        <w:t xml:space="preserve">El veintiocho de mayo de dos mil veinticinco, el SAIMEX, asignó el número de expediente </w:t>
      </w:r>
      <w:r w:rsidRPr="000F1442">
        <w:rPr>
          <w:b/>
          <w:color w:val="000000"/>
        </w:rPr>
        <w:t>06146/INFOEM/IP/RR/2025</w:t>
      </w:r>
      <w:r w:rsidRPr="000F1442">
        <w:rPr>
          <w:color w:val="000000"/>
        </w:rPr>
        <w:t xml:space="preserve">, al Medio de Impugnación que nos ocupa, con base en el sistema aprobado por el Pleno de este Organismo Garante y lo turnó al Comisionado Ponente Luis Gustavo Parra Noriega, para los efectos del </w:t>
      </w:r>
      <w:r w:rsidRPr="000F1442">
        <w:rPr>
          <w:color w:val="000000"/>
        </w:rPr>
        <w:lastRenderedPageBreak/>
        <w:t>artículo 185, fracción I de la Ley de Transparencia y Acceso a la Información Pública del Estado de México y Municipios.</w:t>
      </w:r>
    </w:p>
    <w:p w14:paraId="6EB7840D" w14:textId="77777777" w:rsidR="002728CD" w:rsidRPr="000F1442" w:rsidRDefault="002728CD">
      <w:pPr>
        <w:spacing w:after="0" w:line="360" w:lineRule="auto"/>
        <w:rPr>
          <w:color w:val="000000"/>
        </w:rPr>
      </w:pPr>
    </w:p>
    <w:p w14:paraId="1151CBCE" w14:textId="77777777" w:rsidR="002728CD" w:rsidRPr="000F1442" w:rsidRDefault="009D29BE">
      <w:pPr>
        <w:spacing w:after="0" w:line="360" w:lineRule="auto"/>
        <w:rPr>
          <w:color w:val="000000"/>
        </w:rPr>
      </w:pPr>
      <w:r w:rsidRPr="000F1442">
        <w:rPr>
          <w:b/>
          <w:color w:val="000000"/>
        </w:rPr>
        <w:t>b) Admisión del Recurso de Revisión.</w:t>
      </w:r>
      <w:r w:rsidRPr="000F1442">
        <w:rPr>
          <w:b/>
          <w:color w:val="000000"/>
          <w:sz w:val="20"/>
          <w:szCs w:val="20"/>
        </w:rPr>
        <w:t xml:space="preserve"> </w:t>
      </w:r>
      <w:r w:rsidRPr="000F1442">
        <w:rPr>
          <w:color w:val="000000"/>
        </w:rPr>
        <w:t>El tres de junio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A0452AA" w14:textId="77777777" w:rsidR="002728CD" w:rsidRPr="000F1442" w:rsidRDefault="002728CD">
      <w:pPr>
        <w:spacing w:after="0" w:line="360" w:lineRule="auto"/>
        <w:rPr>
          <w:color w:val="000000"/>
        </w:rPr>
      </w:pPr>
    </w:p>
    <w:p w14:paraId="62E3F968" w14:textId="77777777" w:rsidR="002728CD" w:rsidRPr="000F1442" w:rsidRDefault="009D29BE">
      <w:pPr>
        <w:spacing w:after="0" w:line="360" w:lineRule="auto"/>
      </w:pPr>
      <w:r w:rsidRPr="000F1442">
        <w:rPr>
          <w:b/>
        </w:rPr>
        <w:t xml:space="preserve">c) Informe Justificado o manifestaciones. </w:t>
      </w:r>
      <w:r w:rsidRPr="000F1442">
        <w:t>En fecha cuatro de junio de dos mil veinticinco, se recibió, a través de Sistema de Acceso a la Información Mexiquense (SAIMEX), el Informe Justificado del Sujeto Obligado, de conformidad con lo siguiente:</w:t>
      </w:r>
    </w:p>
    <w:p w14:paraId="5EE3E6B7" w14:textId="77777777" w:rsidR="002728CD" w:rsidRPr="000F1442" w:rsidRDefault="002728CD">
      <w:pPr>
        <w:spacing w:after="0" w:line="360" w:lineRule="auto"/>
      </w:pPr>
    </w:p>
    <w:p w14:paraId="6816F5CF" w14:textId="77777777" w:rsidR="002728CD" w:rsidRPr="000F1442" w:rsidRDefault="009D29BE">
      <w:pPr>
        <w:numPr>
          <w:ilvl w:val="0"/>
          <w:numId w:val="2"/>
        </w:numPr>
        <w:pBdr>
          <w:top w:val="nil"/>
          <w:left w:val="nil"/>
          <w:bottom w:val="nil"/>
          <w:right w:val="nil"/>
          <w:between w:val="nil"/>
        </w:pBdr>
        <w:spacing w:after="0" w:line="360" w:lineRule="auto"/>
        <w:rPr>
          <w:color w:val="000000"/>
        </w:rPr>
      </w:pPr>
      <w:r w:rsidRPr="000F1442">
        <w:rPr>
          <w:color w:val="000000"/>
        </w:rPr>
        <w:t>Oficio número DA/973/2025, de fecha tres de junio de dos mil veinticinco, suscrito por Directora de Administración, y dirigido a la Coordinadora de Transparencia, donde menciona.</w:t>
      </w:r>
    </w:p>
    <w:p w14:paraId="53E105A7" w14:textId="77777777" w:rsidR="002728CD" w:rsidRPr="000F1442" w:rsidRDefault="002728CD">
      <w:pPr>
        <w:pBdr>
          <w:top w:val="nil"/>
          <w:left w:val="nil"/>
          <w:bottom w:val="nil"/>
          <w:right w:val="nil"/>
          <w:between w:val="nil"/>
        </w:pBdr>
        <w:spacing w:after="0" w:line="360" w:lineRule="auto"/>
        <w:ind w:left="720"/>
        <w:rPr>
          <w:color w:val="000000"/>
        </w:rPr>
      </w:pPr>
    </w:p>
    <w:p w14:paraId="7AA2B061" w14:textId="77777777" w:rsidR="002728CD" w:rsidRPr="000F1442" w:rsidRDefault="009D29BE">
      <w:pPr>
        <w:spacing w:after="0" w:line="360" w:lineRule="auto"/>
        <w:rPr>
          <w:i/>
          <w:sz w:val="20"/>
          <w:szCs w:val="20"/>
        </w:rPr>
      </w:pPr>
      <w:r w:rsidRPr="000F1442">
        <w:rPr>
          <w:sz w:val="20"/>
          <w:szCs w:val="20"/>
        </w:rPr>
        <w:t>“</w:t>
      </w:r>
      <w:r w:rsidRPr="000F1442">
        <w:rPr>
          <w:i/>
          <w:sz w:val="20"/>
          <w:szCs w:val="20"/>
        </w:rPr>
        <w:t xml:space="preserve">Para atender los motivos de inconformidad, le informo que no existe una normativa específica en la legislación mexicana que obligue a la entrega de nombramientos sin embargo, el artículo 11 de las condiciones generales de trabajo establece que los Servidores Públicos, de mando medio y mando superior deberán recibir un nombramiento y tienen derecho a solicitar una copia del mismo. Además el artículo 8 de la Ley de Responsabilidades Administrativas de la Ciudad de México, menciona que los nombramientos de confianza (como los que se ocupan con funciones de dirección) deben ser otorgados por el titular de la institución pública o </w:t>
      </w:r>
      <w:r w:rsidRPr="000F1442">
        <w:rPr>
          <w:i/>
          <w:sz w:val="20"/>
          <w:szCs w:val="20"/>
        </w:rPr>
        <w:lastRenderedPageBreak/>
        <w:t>el órgano de gobierno. Por lo anterior solo se entregan nombramientos de mandos medio superior y superior (jefes, coordinadores, jueces y/o juezas, Subdirector/a y Directora).</w:t>
      </w:r>
    </w:p>
    <w:p w14:paraId="4E557BD6" w14:textId="77777777" w:rsidR="002728CD" w:rsidRPr="000F1442" w:rsidRDefault="002728CD">
      <w:pPr>
        <w:spacing w:after="0" w:line="360" w:lineRule="auto"/>
        <w:rPr>
          <w:i/>
          <w:sz w:val="20"/>
          <w:szCs w:val="20"/>
        </w:rPr>
      </w:pPr>
    </w:p>
    <w:p w14:paraId="407CB1A9" w14:textId="77777777" w:rsidR="002728CD" w:rsidRPr="000F1442" w:rsidRDefault="009D29BE">
      <w:pPr>
        <w:spacing w:after="0" w:line="360" w:lineRule="auto"/>
      </w:pPr>
      <w:r w:rsidRPr="000F1442">
        <w:rPr>
          <w:b/>
        </w:rPr>
        <w:t>e) Vista de Informe Justificado</w:t>
      </w:r>
      <w:r w:rsidRPr="000F1442">
        <w:t>. En fecha veinticinco de agosto de dos mil veinticinco se dictó acuerdo por medio del cual se puso a la vista del Recurrente el Informe Justificado entregado por el Sujeto Obligado, el cual fue notificado a las partes, el mismo día, a través del Sistema de Acceso a la Información Mexiquense (SAIMEX).</w:t>
      </w:r>
    </w:p>
    <w:p w14:paraId="0AB86FF9" w14:textId="77777777" w:rsidR="002728CD" w:rsidRPr="000F1442" w:rsidRDefault="002728CD">
      <w:pPr>
        <w:spacing w:after="0" w:line="360" w:lineRule="auto"/>
      </w:pPr>
    </w:p>
    <w:p w14:paraId="60AC532F" w14:textId="77777777" w:rsidR="002728CD" w:rsidRPr="000F1442" w:rsidRDefault="009D29BE">
      <w:pPr>
        <w:spacing w:after="0" w:line="360" w:lineRule="auto"/>
      </w:pPr>
      <w:r w:rsidRPr="000F1442">
        <w:rPr>
          <w:b/>
        </w:rPr>
        <w:t xml:space="preserve">e) Manifestaciones de la parte Recurrente. </w:t>
      </w:r>
      <w:r w:rsidRPr="000F1442">
        <w:t xml:space="preserve">De las constancias que obran en el SAIMEX se aprecia que la parte Recurrente no añadió manifestaciones. </w:t>
      </w:r>
    </w:p>
    <w:p w14:paraId="4E0026F6" w14:textId="77777777" w:rsidR="002728CD" w:rsidRPr="000F1442" w:rsidRDefault="002728CD">
      <w:pPr>
        <w:spacing w:after="0" w:line="360" w:lineRule="auto"/>
        <w:rPr>
          <w:b/>
        </w:rPr>
      </w:pPr>
    </w:p>
    <w:p w14:paraId="76E392FD" w14:textId="77777777" w:rsidR="002728CD" w:rsidRPr="000F1442" w:rsidRDefault="009D29BE">
      <w:pPr>
        <w:spacing w:after="0" w:line="360" w:lineRule="auto"/>
      </w:pPr>
      <w:r w:rsidRPr="000F1442">
        <w:rPr>
          <w:b/>
        </w:rPr>
        <w:t>f) Ampliación de Plazo para resolver</w:t>
      </w:r>
      <w:r w:rsidRPr="000F1442">
        <w:t>. En fecha veinticinco de agosto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el diecinueve del mismo mes y año, mediante el Sistema de Acceso a la Información Mexiquense (SAIMEX).</w:t>
      </w:r>
    </w:p>
    <w:p w14:paraId="138AFC22" w14:textId="77777777" w:rsidR="002728CD" w:rsidRPr="000F1442" w:rsidRDefault="002728CD">
      <w:pPr>
        <w:spacing w:after="0" w:line="360" w:lineRule="auto"/>
      </w:pPr>
    </w:p>
    <w:p w14:paraId="55F76085" w14:textId="77777777" w:rsidR="002728CD" w:rsidRPr="000F1442" w:rsidRDefault="009D29BE">
      <w:pPr>
        <w:spacing w:after="0" w:line="360" w:lineRule="auto"/>
        <w:rPr>
          <w:color w:val="000000"/>
        </w:rPr>
      </w:pPr>
      <w:r w:rsidRPr="000F1442">
        <w:rPr>
          <w:b/>
          <w:color w:val="000000"/>
        </w:rPr>
        <w:t>g) Cierre de instrucción.</w:t>
      </w:r>
      <w:r w:rsidRPr="000F1442">
        <w:rPr>
          <w:color w:val="000000"/>
          <w:sz w:val="20"/>
          <w:szCs w:val="20"/>
        </w:rPr>
        <w:t xml:space="preserve"> </w:t>
      </w:r>
      <w:r w:rsidRPr="000F1442">
        <w:rPr>
          <w:color w:val="000000"/>
        </w:rPr>
        <w:t xml:space="preserve">El </w:t>
      </w:r>
      <w:r w:rsidRPr="000F1442">
        <w:t>dos</w:t>
      </w:r>
      <w:r w:rsidRPr="000F1442">
        <w:rPr>
          <w:color w:val="000000"/>
        </w:rPr>
        <w:t xml:space="preserve">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SAIMEX.</w:t>
      </w:r>
    </w:p>
    <w:p w14:paraId="0E3EA2B0" w14:textId="77777777" w:rsidR="002728CD" w:rsidRPr="000F1442" w:rsidRDefault="002728CD">
      <w:pPr>
        <w:spacing w:after="0" w:line="360" w:lineRule="auto"/>
        <w:rPr>
          <w:color w:val="000000"/>
        </w:rPr>
      </w:pPr>
    </w:p>
    <w:p w14:paraId="13F401A6" w14:textId="77777777" w:rsidR="002728CD" w:rsidRPr="000F1442" w:rsidRDefault="002728CD">
      <w:pPr>
        <w:spacing w:after="0" w:line="360" w:lineRule="auto"/>
        <w:rPr>
          <w:b/>
          <w:color w:val="000000"/>
        </w:rPr>
      </w:pPr>
    </w:p>
    <w:p w14:paraId="12EFEA44" w14:textId="77777777" w:rsidR="002728CD" w:rsidRPr="000F1442" w:rsidRDefault="002728CD">
      <w:pPr>
        <w:spacing w:after="0" w:line="360" w:lineRule="auto"/>
        <w:rPr>
          <w:color w:val="000000"/>
        </w:rPr>
      </w:pPr>
    </w:p>
    <w:p w14:paraId="18FAE595" w14:textId="77777777" w:rsidR="002728CD" w:rsidRPr="000F1442" w:rsidRDefault="009D29BE">
      <w:pPr>
        <w:pStyle w:val="Ttulo1"/>
        <w:spacing w:before="0" w:line="360" w:lineRule="auto"/>
        <w:jc w:val="center"/>
        <w:rPr>
          <w:rFonts w:ascii="Palatino Linotype" w:eastAsia="Palatino Linotype" w:hAnsi="Palatino Linotype" w:cs="Palatino Linotype"/>
          <w:b/>
          <w:color w:val="000000"/>
          <w:sz w:val="22"/>
          <w:szCs w:val="22"/>
        </w:rPr>
      </w:pPr>
      <w:bookmarkStart w:id="10" w:name="_heading=h.rmpyfc1eurnr" w:colFirst="0" w:colLast="0"/>
      <w:bookmarkStart w:id="11" w:name="_Toc207898467"/>
      <w:bookmarkEnd w:id="10"/>
      <w:r w:rsidRPr="000F1442">
        <w:rPr>
          <w:rFonts w:ascii="Palatino Linotype" w:eastAsia="Palatino Linotype" w:hAnsi="Palatino Linotype" w:cs="Palatino Linotype"/>
          <w:b/>
          <w:color w:val="000000"/>
          <w:sz w:val="22"/>
          <w:szCs w:val="22"/>
        </w:rPr>
        <w:t>C O N S I D E R A N D O S</w:t>
      </w:r>
      <w:bookmarkEnd w:id="11"/>
    </w:p>
    <w:p w14:paraId="6C46456A" w14:textId="77777777" w:rsidR="002728CD" w:rsidRPr="000F1442" w:rsidRDefault="002728CD">
      <w:pPr>
        <w:spacing w:after="0" w:line="360" w:lineRule="auto"/>
        <w:jc w:val="center"/>
        <w:rPr>
          <w:b/>
          <w:color w:val="000000"/>
        </w:rPr>
      </w:pPr>
    </w:p>
    <w:p w14:paraId="5EE1EDDD"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12" w:name="_heading=h.una5qh4d34hf" w:colFirst="0" w:colLast="0"/>
      <w:bookmarkStart w:id="13" w:name="_Toc207898468"/>
      <w:bookmarkEnd w:id="12"/>
      <w:r w:rsidRPr="000F1442">
        <w:rPr>
          <w:rFonts w:ascii="Palatino Linotype" w:eastAsia="Palatino Linotype" w:hAnsi="Palatino Linotype" w:cs="Palatino Linotype"/>
          <w:b/>
          <w:color w:val="000000"/>
          <w:sz w:val="22"/>
          <w:szCs w:val="22"/>
        </w:rPr>
        <w:t>PRIMERO. Competencia</w:t>
      </w:r>
      <w:bookmarkEnd w:id="13"/>
    </w:p>
    <w:p w14:paraId="1C6F28F4" w14:textId="77777777" w:rsidR="002728CD" w:rsidRPr="000F1442" w:rsidRDefault="002728CD">
      <w:pPr>
        <w:spacing w:after="0" w:line="360" w:lineRule="auto"/>
        <w:rPr>
          <w:b/>
          <w:color w:val="000000"/>
        </w:rPr>
      </w:pPr>
    </w:p>
    <w:p w14:paraId="6F82E12B" w14:textId="77777777" w:rsidR="002728CD" w:rsidRPr="000F1442" w:rsidRDefault="009D29BE">
      <w:pPr>
        <w:spacing w:after="0" w:line="360" w:lineRule="auto"/>
        <w:rPr>
          <w:color w:val="000000"/>
        </w:rPr>
      </w:pPr>
      <w:bookmarkStart w:id="14" w:name="_heading=h.26in1rg" w:colFirst="0" w:colLast="0"/>
      <w:bookmarkEnd w:id="14"/>
      <w:r w:rsidRPr="000F1442">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B05283C" w14:textId="77777777" w:rsidR="002728CD" w:rsidRPr="000F1442" w:rsidRDefault="002728CD">
      <w:pPr>
        <w:spacing w:after="0" w:line="360" w:lineRule="auto"/>
        <w:rPr>
          <w:color w:val="000000"/>
        </w:rPr>
      </w:pPr>
    </w:p>
    <w:p w14:paraId="5FE531C7"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15" w:name="_heading=h.f3t5j04a31e7" w:colFirst="0" w:colLast="0"/>
      <w:bookmarkStart w:id="16" w:name="_Toc207898469"/>
      <w:bookmarkEnd w:id="15"/>
      <w:r w:rsidRPr="000F1442">
        <w:rPr>
          <w:rFonts w:ascii="Palatino Linotype" w:eastAsia="Palatino Linotype" w:hAnsi="Palatino Linotype" w:cs="Palatino Linotype"/>
          <w:b/>
          <w:color w:val="000000"/>
          <w:sz w:val="22"/>
          <w:szCs w:val="22"/>
        </w:rPr>
        <w:t>SEGUNDO. Causales de improcedencia y Sobreseimiento</w:t>
      </w:r>
      <w:bookmarkEnd w:id="16"/>
    </w:p>
    <w:p w14:paraId="76B39108" w14:textId="77777777" w:rsidR="002728CD" w:rsidRPr="000F1442" w:rsidRDefault="002728CD">
      <w:pPr>
        <w:spacing w:after="0" w:line="360" w:lineRule="auto"/>
        <w:rPr>
          <w:color w:val="000000"/>
        </w:rPr>
      </w:pPr>
    </w:p>
    <w:p w14:paraId="61CFD5C4" w14:textId="77777777" w:rsidR="002728CD" w:rsidRPr="000F1442" w:rsidRDefault="009D29BE">
      <w:pPr>
        <w:spacing w:after="0" w:line="360" w:lineRule="auto"/>
        <w:rPr>
          <w:color w:val="000000"/>
        </w:rPr>
      </w:pPr>
      <w:r w:rsidRPr="000F1442">
        <w:rPr>
          <w:color w:val="000000"/>
        </w:rPr>
        <w:t xml:space="preserve">De las constancias que forma parte del Recurso de Revisión que se analiza, se advierte que previo al estudio del fondo de la </w:t>
      </w:r>
      <w:r w:rsidRPr="000F1442">
        <w:rPr>
          <w:i/>
          <w:color w:val="000000"/>
        </w:rPr>
        <w:t>litis</w:t>
      </w:r>
      <w:r w:rsidRPr="000F1442">
        <w:rPr>
          <w:color w:val="000000"/>
        </w:rPr>
        <w:t>, es necesario estudiar las causales de improcedencia y sobreseimiento que se adviertan, para determinar lo que en Derecho proceda.</w:t>
      </w:r>
    </w:p>
    <w:p w14:paraId="7D48B5C3" w14:textId="77777777" w:rsidR="002728CD" w:rsidRPr="000F1442" w:rsidRDefault="002728CD">
      <w:pPr>
        <w:spacing w:after="0" w:line="360" w:lineRule="auto"/>
        <w:rPr>
          <w:b/>
          <w:color w:val="000000"/>
        </w:rPr>
      </w:pPr>
    </w:p>
    <w:p w14:paraId="6971F9D1" w14:textId="77777777" w:rsidR="002728CD" w:rsidRPr="000F1442" w:rsidRDefault="009D29BE">
      <w:pPr>
        <w:spacing w:after="0" w:line="360" w:lineRule="auto"/>
        <w:rPr>
          <w:b/>
          <w:color w:val="000000"/>
        </w:rPr>
      </w:pPr>
      <w:r w:rsidRPr="000F1442">
        <w:rPr>
          <w:b/>
          <w:color w:val="000000"/>
        </w:rPr>
        <w:t>Causales de improcedencia</w:t>
      </w:r>
    </w:p>
    <w:p w14:paraId="5489AA0E" w14:textId="77777777" w:rsidR="002728CD" w:rsidRPr="000F1442" w:rsidRDefault="002728CD">
      <w:pPr>
        <w:spacing w:after="0" w:line="360" w:lineRule="auto"/>
        <w:rPr>
          <w:color w:val="000000"/>
        </w:rPr>
      </w:pPr>
    </w:p>
    <w:p w14:paraId="404DC0D7" w14:textId="77777777" w:rsidR="002728CD" w:rsidRPr="000F1442" w:rsidRDefault="009D29BE">
      <w:pPr>
        <w:spacing w:after="0" w:line="360" w:lineRule="auto"/>
        <w:rPr>
          <w:color w:val="000000"/>
        </w:rPr>
      </w:pPr>
      <w:r w:rsidRPr="000F1442">
        <w:rPr>
          <w:color w:val="000000"/>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EBC536" w14:textId="77777777" w:rsidR="002728CD" w:rsidRPr="000F1442" w:rsidRDefault="002728CD">
      <w:pPr>
        <w:spacing w:after="0" w:line="360" w:lineRule="auto"/>
        <w:rPr>
          <w:color w:val="000000"/>
        </w:rPr>
      </w:pPr>
    </w:p>
    <w:p w14:paraId="4CF95892" w14:textId="77777777" w:rsidR="002728CD" w:rsidRPr="000F1442" w:rsidRDefault="009D29BE">
      <w:pPr>
        <w:spacing w:after="0" w:line="360" w:lineRule="auto"/>
        <w:rPr>
          <w:color w:val="000000"/>
        </w:rPr>
      </w:pPr>
      <w:r w:rsidRPr="000F1442">
        <w:rPr>
          <w:color w:val="000000"/>
        </w:rPr>
        <w:t>En el presente caso, </w:t>
      </w:r>
      <w:r w:rsidRPr="000F1442">
        <w:rPr>
          <w:b/>
          <w:color w:val="000000"/>
        </w:rPr>
        <w:t>no se actualiza ninguna de las causales de improcedencia</w:t>
      </w:r>
      <w:r w:rsidRPr="000F1442">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4C7BC79" w14:textId="77777777" w:rsidR="002728CD" w:rsidRPr="000F1442" w:rsidRDefault="002728CD">
      <w:pPr>
        <w:spacing w:after="0" w:line="360" w:lineRule="auto"/>
        <w:rPr>
          <w:color w:val="000000"/>
        </w:rPr>
      </w:pPr>
    </w:p>
    <w:p w14:paraId="4D9639DC" w14:textId="77777777" w:rsidR="002728CD" w:rsidRPr="000F1442" w:rsidRDefault="009D29BE">
      <w:pPr>
        <w:spacing w:after="0" w:line="360" w:lineRule="auto"/>
        <w:rPr>
          <w:color w:val="000000"/>
        </w:rPr>
      </w:pPr>
      <w:r w:rsidRPr="000F1442">
        <w:rPr>
          <w:color w:val="000000"/>
        </w:rPr>
        <w:t xml:space="preserve">Conforme a lo anterior, se actualiza la causal de procedencia señalada en el artículo 179, fracción V, de la Ley de la materia, toda vez que el Solicitante se inconformó con la entrega de información incompleta. </w:t>
      </w:r>
    </w:p>
    <w:p w14:paraId="173686D7" w14:textId="77777777" w:rsidR="002728CD" w:rsidRPr="000F1442" w:rsidRDefault="002728CD">
      <w:pPr>
        <w:spacing w:after="0" w:line="360" w:lineRule="auto"/>
        <w:rPr>
          <w:color w:val="000000"/>
        </w:rPr>
      </w:pPr>
    </w:p>
    <w:p w14:paraId="21DF9862" w14:textId="77777777" w:rsidR="002728CD" w:rsidRPr="000F1442" w:rsidRDefault="009D29BE">
      <w:pPr>
        <w:spacing w:after="0" w:line="360" w:lineRule="auto"/>
        <w:rPr>
          <w:color w:val="0D0D0D"/>
        </w:rPr>
      </w:pPr>
      <w:r w:rsidRPr="000F1442">
        <w:rPr>
          <w:b/>
          <w:color w:val="0D0D0D"/>
        </w:rPr>
        <w:t>Causales de sobreseimiento</w:t>
      </w:r>
    </w:p>
    <w:p w14:paraId="19E5BCDF" w14:textId="77777777" w:rsidR="002728CD" w:rsidRPr="000F1442" w:rsidRDefault="002728CD">
      <w:pPr>
        <w:spacing w:after="0" w:line="360" w:lineRule="auto"/>
        <w:rPr>
          <w:color w:val="0D0D0D"/>
        </w:rPr>
      </w:pPr>
    </w:p>
    <w:p w14:paraId="1D8B859D" w14:textId="77777777" w:rsidR="002728CD" w:rsidRPr="000F1442" w:rsidRDefault="009D29BE">
      <w:pPr>
        <w:spacing w:after="0" w:line="360" w:lineRule="auto"/>
        <w:rPr>
          <w:color w:val="0D0D0D"/>
        </w:rPr>
      </w:pPr>
      <w:r w:rsidRPr="000F1442">
        <w:rPr>
          <w:color w:val="0D0D0D"/>
        </w:rPr>
        <w:t>Por ser de previo y especial pronunciamiento, este Instituto analiza si se actualiza alguna causal de sobreseimiento.</w:t>
      </w:r>
    </w:p>
    <w:p w14:paraId="0C91A045" w14:textId="77777777" w:rsidR="002728CD" w:rsidRPr="000F1442" w:rsidRDefault="002728CD">
      <w:pPr>
        <w:spacing w:after="0" w:line="360" w:lineRule="auto"/>
        <w:rPr>
          <w:color w:val="0D0D0D"/>
        </w:rPr>
      </w:pPr>
    </w:p>
    <w:p w14:paraId="49BE2E70" w14:textId="77777777" w:rsidR="002728CD" w:rsidRPr="000F1442" w:rsidRDefault="009D29BE">
      <w:pPr>
        <w:spacing w:after="0" w:line="360" w:lineRule="auto"/>
        <w:rPr>
          <w:color w:val="000000"/>
        </w:rPr>
      </w:pPr>
      <w:r w:rsidRPr="000F1442">
        <w:rPr>
          <w:color w:val="0D0D0D"/>
        </w:rPr>
        <w:lastRenderedPageBreak/>
        <w:t>Sobre el tema, e</w:t>
      </w:r>
      <w:r w:rsidRPr="000F1442">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0086172" w14:textId="77777777" w:rsidR="002728CD" w:rsidRPr="000F1442" w:rsidRDefault="002728CD">
      <w:pPr>
        <w:spacing w:after="0" w:line="360" w:lineRule="auto"/>
        <w:rPr>
          <w:color w:val="000000"/>
        </w:rPr>
      </w:pPr>
    </w:p>
    <w:p w14:paraId="7C8F1552" w14:textId="77777777" w:rsidR="002728CD" w:rsidRPr="000F1442" w:rsidRDefault="009D29BE">
      <w:pPr>
        <w:spacing w:after="0" w:line="360" w:lineRule="auto"/>
        <w:rPr>
          <w:color w:val="0D0D0D"/>
        </w:rPr>
      </w:pPr>
      <w:r w:rsidRPr="000F1442">
        <w:rPr>
          <w:color w:val="0D0D0D"/>
        </w:rPr>
        <w:t xml:space="preserve">Por tales motivos, se considera procedente entrar al fondo del presente asunto. </w:t>
      </w:r>
    </w:p>
    <w:p w14:paraId="1831F2DD" w14:textId="77777777" w:rsidR="002728CD" w:rsidRPr="000F1442" w:rsidRDefault="002728CD">
      <w:pPr>
        <w:spacing w:after="0" w:line="360" w:lineRule="auto"/>
        <w:rPr>
          <w:color w:val="0D0D0D"/>
        </w:rPr>
      </w:pPr>
    </w:p>
    <w:p w14:paraId="4F3EB65E"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17" w:name="_heading=h.iwiro2towo9e" w:colFirst="0" w:colLast="0"/>
      <w:bookmarkStart w:id="18" w:name="_Toc207898470"/>
      <w:bookmarkEnd w:id="17"/>
      <w:r w:rsidRPr="000F1442">
        <w:rPr>
          <w:rFonts w:ascii="Palatino Linotype" w:eastAsia="Palatino Linotype" w:hAnsi="Palatino Linotype" w:cs="Palatino Linotype"/>
          <w:b/>
          <w:color w:val="000000"/>
          <w:sz w:val="22"/>
          <w:szCs w:val="22"/>
        </w:rPr>
        <w:t>TERCERO. Determinación de la Controversia</w:t>
      </w:r>
      <w:bookmarkEnd w:id="18"/>
    </w:p>
    <w:p w14:paraId="33E702D3" w14:textId="77777777" w:rsidR="002728CD" w:rsidRPr="000F1442" w:rsidRDefault="002728CD">
      <w:pPr>
        <w:spacing w:after="0" w:line="360" w:lineRule="auto"/>
        <w:rPr>
          <w:color w:val="000000"/>
        </w:rPr>
      </w:pPr>
    </w:p>
    <w:p w14:paraId="406427DA" w14:textId="77777777" w:rsidR="002728CD" w:rsidRPr="000F1442" w:rsidRDefault="009D29BE">
      <w:pPr>
        <w:tabs>
          <w:tab w:val="left" w:pos="4962"/>
        </w:tabs>
        <w:spacing w:after="0" w:line="360" w:lineRule="auto"/>
      </w:pPr>
      <w:r w:rsidRPr="000F1442">
        <w:t>Con el objeto de ilustrar la controversia planteada, resulta conveniente precisar que, una vez realizado el estudio de las constancias que integran el expediente en que se actúa, se desprende que la persona Recurrente requirió los Organigramas por dependencia, así como sus Nombramientos de la Administración de Coacalco de Berriozábal correspondiente al año dos mil veinticinco.</w:t>
      </w:r>
    </w:p>
    <w:p w14:paraId="5D59AFCF" w14:textId="77777777" w:rsidR="002728CD" w:rsidRPr="000F1442" w:rsidRDefault="002728CD">
      <w:pPr>
        <w:tabs>
          <w:tab w:val="left" w:pos="4962"/>
        </w:tabs>
        <w:spacing w:after="0" w:line="360" w:lineRule="auto"/>
      </w:pPr>
    </w:p>
    <w:p w14:paraId="54BA7B54" w14:textId="77777777" w:rsidR="002728CD" w:rsidRPr="000F1442" w:rsidRDefault="009D29BE">
      <w:pPr>
        <w:widowControl w:val="0"/>
        <w:spacing w:after="0" w:line="360" w:lineRule="auto"/>
        <w:rPr>
          <w:color w:val="000000"/>
        </w:rPr>
      </w:pPr>
      <w:r w:rsidRPr="000F1442">
        <w:rPr>
          <w:color w:val="000000"/>
        </w:rPr>
        <w:t xml:space="preserve">En respuesta, el Sujeto Obligado, proporcionó una liga electrónica donde se visualiza el Organigrama de </w:t>
      </w:r>
      <w:r w:rsidRPr="000F1442">
        <w:t>Coacalco de Berriozábal</w:t>
      </w:r>
      <w:r w:rsidRPr="000F1442">
        <w:rPr>
          <w:color w:val="000000"/>
        </w:rPr>
        <w:t xml:space="preserve"> 2025-2027 y adjuntó la digitalización de cien nombramientos; ante dicha situación, el Particular se inconformó de la respuesta incompleta, toda vez que no entregaron todos los nombramientos de acuerdo al organigrama, lo cual, actualiza la causal de procedencia prevista en la fracción V, del artículo 179 de la Ley de Transparencia y Acceso a la Información Pública del Estado de México y Municipios. Ahora </w:t>
      </w:r>
      <w:r w:rsidRPr="000F1442">
        <w:rPr>
          <w:color w:val="000000"/>
        </w:rPr>
        <w:lastRenderedPageBreak/>
        <w:t>bien, en informe justificado mencionan que, a pesar de no existir obligación normativa de entregar nombramientos, hacen entrega de los mismos correspondiente a mandos medios y superiores.</w:t>
      </w:r>
    </w:p>
    <w:p w14:paraId="111A2B45" w14:textId="77777777" w:rsidR="002728CD" w:rsidRPr="000F1442" w:rsidRDefault="002728CD">
      <w:pPr>
        <w:spacing w:after="0" w:line="360" w:lineRule="auto"/>
        <w:ind w:right="-28"/>
        <w:rPr>
          <w:color w:val="000000"/>
        </w:rPr>
      </w:pPr>
    </w:p>
    <w:p w14:paraId="33FAC32B" w14:textId="77777777" w:rsidR="002728CD" w:rsidRPr="000F1442" w:rsidRDefault="009D29BE">
      <w:pPr>
        <w:spacing w:after="0" w:line="360" w:lineRule="auto"/>
        <w:rPr>
          <w:color w:val="000000"/>
        </w:rPr>
      </w:pPr>
      <w:r w:rsidRPr="000F1442">
        <w:rPr>
          <w:color w:val="000000"/>
        </w:rPr>
        <w:t xml:space="preserve">Conforme a lo anterior, se logra vislumbrar que el ahora Recurrente no se agravió respecto </w:t>
      </w:r>
      <w:r w:rsidRPr="000F1442">
        <w:rPr>
          <w:b/>
          <w:color w:val="000000"/>
        </w:rPr>
        <w:t>al organigrama proporcionado</w:t>
      </w:r>
      <w:r w:rsidRPr="000F1442">
        <w:rPr>
          <w:color w:val="000000"/>
        </w:rPr>
        <w:t xml:space="preserve">, sino que únicamente se inconformó de </w:t>
      </w:r>
      <w:r w:rsidRPr="000F1442">
        <w:rPr>
          <w:b/>
          <w:color w:val="000000"/>
        </w:rPr>
        <w:t xml:space="preserve">los nombramientos incompletos </w:t>
      </w:r>
      <w:r w:rsidRPr="000F1442">
        <w:rPr>
          <w:color w:val="000000"/>
        </w:rPr>
        <w:t>es decir que no se entregaron conforme al organigrama; por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0F1442">
        <w:rPr>
          <w:b/>
          <w:color w:val="000000"/>
        </w:rPr>
        <w:t>los actos que se hayan consentido tácitamente,</w:t>
      </w:r>
      <w:r w:rsidRPr="000F1442">
        <w:rPr>
          <w:color w:val="000000"/>
        </w:rPr>
        <w:t> entendiéndose por estos cuando el agravio no se haya promovido en el plazo señalado para el efecto.</w:t>
      </w:r>
    </w:p>
    <w:p w14:paraId="361E1EF0" w14:textId="77777777" w:rsidR="002728CD" w:rsidRPr="000F1442" w:rsidRDefault="009D29BE">
      <w:pPr>
        <w:spacing w:after="0" w:line="360" w:lineRule="auto"/>
        <w:rPr>
          <w:color w:val="000000"/>
        </w:rPr>
      </w:pPr>
      <w:r w:rsidRPr="000F1442">
        <w:rPr>
          <w:color w:val="000000"/>
        </w:rPr>
        <w:t> </w:t>
      </w:r>
    </w:p>
    <w:p w14:paraId="3C95C09E" w14:textId="77777777" w:rsidR="002728CD" w:rsidRPr="000F1442" w:rsidRDefault="009D29BE">
      <w:pPr>
        <w:spacing w:after="0" w:line="360" w:lineRule="auto"/>
        <w:rPr>
          <w:color w:val="000000"/>
        </w:rPr>
      </w:pPr>
      <w:r w:rsidRPr="000F1442">
        <w:rPr>
          <w:color w:val="000000"/>
        </w:rPr>
        <w:t>De la misma manera resulta aplicable el criterio sostenido por el Poder Judicial de la Federación de rubro </w:t>
      </w:r>
      <w:r w:rsidRPr="000F1442">
        <w:rPr>
          <w:b/>
          <w:color w:val="000000"/>
        </w:rPr>
        <w:t>ACTOS CONSENTIDOS TÁCITAMENTE</w:t>
      </w:r>
      <w:r w:rsidRPr="000F1442">
        <w:rPr>
          <w:color w:val="000000"/>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80B48A9" w14:textId="77777777" w:rsidR="002728CD" w:rsidRPr="000F1442" w:rsidRDefault="009D29BE">
      <w:pPr>
        <w:spacing w:after="0" w:line="360" w:lineRule="auto"/>
        <w:rPr>
          <w:color w:val="000000"/>
        </w:rPr>
      </w:pPr>
      <w:r w:rsidRPr="000F1442">
        <w:rPr>
          <w:color w:val="000000"/>
        </w:rPr>
        <w:t> </w:t>
      </w:r>
    </w:p>
    <w:p w14:paraId="43EF5E60" w14:textId="77777777" w:rsidR="002728CD" w:rsidRPr="000F1442" w:rsidRDefault="009D29BE">
      <w:pPr>
        <w:spacing w:after="0" w:line="360" w:lineRule="auto"/>
        <w:rPr>
          <w:color w:val="000000"/>
        </w:rPr>
      </w:pPr>
      <w:r w:rsidRPr="000F1442">
        <w:rPr>
          <w:color w:val="000000"/>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w:t>
      </w:r>
      <w:r w:rsidRPr="000F1442">
        <w:rPr>
          <w:color w:val="000000"/>
        </w:rPr>
        <w:lastRenderedPageBreak/>
        <w:t>la especie, se válida la respuesta respecto de los puntos no controvertidos y se arriba a la conclusión de que estos quedaron firmes. </w:t>
      </w:r>
    </w:p>
    <w:p w14:paraId="510460B1" w14:textId="77777777" w:rsidR="002728CD" w:rsidRPr="000F1442" w:rsidRDefault="009D29BE">
      <w:pPr>
        <w:spacing w:after="0" w:line="360" w:lineRule="auto"/>
        <w:rPr>
          <w:color w:val="000000"/>
        </w:rPr>
      </w:pPr>
      <w:r w:rsidRPr="000F1442">
        <w:rPr>
          <w:color w:val="000000"/>
        </w:rPr>
        <w:t> </w:t>
      </w:r>
    </w:p>
    <w:p w14:paraId="2FFE3BA5" w14:textId="77777777" w:rsidR="002728CD" w:rsidRPr="000F1442" w:rsidRDefault="009D29BE">
      <w:pPr>
        <w:spacing w:after="0" w:line="360" w:lineRule="auto"/>
        <w:rPr>
          <w:color w:val="000000"/>
        </w:rPr>
      </w:pPr>
      <w:r w:rsidRPr="000F1442">
        <w:rPr>
          <w:color w:val="000000"/>
        </w:rPr>
        <w:t xml:space="preserve">Asimismo, resulta relevante traer a colación el Criterio Orientador, con número de registro SO/001/2020, emitido por el entonces Instituto Nacional de Transparencia, Acceso a la Información y Protección de Datos Personales, vigente a la fecha de la solicitud, el cual establece que es improcedente entrar al análisis de las partes de la respuesta del Sujeto Obligado que no fueron impugnadas por la Recurrente; por lo que, en el presente caso, se tiene por consentida la información proporcionada por el Ente Recurrido, referente al </w:t>
      </w:r>
      <w:r w:rsidRPr="000F1442">
        <w:rPr>
          <w:b/>
          <w:color w:val="000000"/>
        </w:rPr>
        <w:t>Organigrama</w:t>
      </w:r>
      <w:r w:rsidRPr="000F1442">
        <w:rPr>
          <w:color w:val="000000"/>
        </w:rPr>
        <w:t xml:space="preserve"> y subsiste el motivo de agravio únicamente por cuanto hace a los nombramientos. </w:t>
      </w:r>
    </w:p>
    <w:p w14:paraId="4742FE82" w14:textId="77777777" w:rsidR="002728CD" w:rsidRPr="000F1442" w:rsidRDefault="002728CD">
      <w:pPr>
        <w:spacing w:after="0" w:line="360" w:lineRule="auto"/>
        <w:ind w:right="-28"/>
        <w:rPr>
          <w:color w:val="000000"/>
        </w:rPr>
      </w:pPr>
    </w:p>
    <w:p w14:paraId="702AABB2" w14:textId="77777777" w:rsidR="002728CD" w:rsidRPr="000F1442" w:rsidRDefault="009D29BE">
      <w:pPr>
        <w:tabs>
          <w:tab w:val="left" w:pos="4962"/>
        </w:tabs>
        <w:spacing w:after="0" w:line="360" w:lineRule="auto"/>
        <w:rPr>
          <w:color w:val="000000"/>
        </w:rPr>
      </w:pPr>
      <w:r w:rsidRPr="000F1442">
        <w:rPr>
          <w:color w:val="000000"/>
        </w:rPr>
        <w:t>Lo anterior, se desprende de las documentales que obran en el expediente de referencia, materia de la presente resolución, consistente en: la solicitud de acceso a la información, la respuesta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3009D023" w14:textId="77777777" w:rsidR="002728CD" w:rsidRPr="000F1442" w:rsidRDefault="002728CD">
      <w:pPr>
        <w:tabs>
          <w:tab w:val="left" w:pos="4962"/>
        </w:tabs>
        <w:spacing w:after="0" w:line="360" w:lineRule="auto"/>
      </w:pPr>
    </w:p>
    <w:p w14:paraId="0382ADF4" w14:textId="77777777" w:rsidR="002728CD" w:rsidRPr="000F1442" w:rsidRDefault="009D29BE">
      <w:pPr>
        <w:spacing w:after="0" w:line="360" w:lineRule="auto"/>
        <w:rPr>
          <w:b/>
          <w:color w:val="000000"/>
        </w:rPr>
      </w:pPr>
      <w:r w:rsidRPr="000F1442">
        <w:rPr>
          <w:b/>
          <w:color w:val="000000"/>
        </w:rPr>
        <w:t>CUARTO. Marco normativo aplicable en materia de transparencia y acceso a la información pública</w:t>
      </w:r>
    </w:p>
    <w:p w14:paraId="475817F2" w14:textId="77777777" w:rsidR="002728CD" w:rsidRPr="000F1442" w:rsidRDefault="002728CD">
      <w:pPr>
        <w:spacing w:after="0" w:line="360" w:lineRule="auto"/>
        <w:rPr>
          <w:b/>
          <w:color w:val="000000"/>
        </w:rPr>
      </w:pPr>
    </w:p>
    <w:p w14:paraId="199B827F" w14:textId="77777777" w:rsidR="002728CD" w:rsidRPr="000F1442" w:rsidRDefault="009D29BE">
      <w:pPr>
        <w:spacing w:after="0" w:line="360" w:lineRule="auto"/>
        <w:rPr>
          <w:color w:val="000000"/>
        </w:rPr>
      </w:pPr>
      <w:r w:rsidRPr="000F1442">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DEA04F8" w14:textId="77777777" w:rsidR="002728CD" w:rsidRPr="000F1442" w:rsidRDefault="002728CD">
      <w:pPr>
        <w:spacing w:after="0" w:line="360" w:lineRule="auto"/>
        <w:rPr>
          <w:color w:val="000000"/>
        </w:rPr>
      </w:pPr>
    </w:p>
    <w:p w14:paraId="15CD9F33" w14:textId="77777777" w:rsidR="002728CD" w:rsidRPr="000F1442" w:rsidRDefault="009D29BE">
      <w:pPr>
        <w:spacing w:after="0" w:line="360" w:lineRule="auto"/>
        <w:rPr>
          <w:color w:val="000000"/>
        </w:rPr>
      </w:pPr>
      <w:r w:rsidRPr="000F1442">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C6119CF" w14:textId="77777777" w:rsidR="002728CD" w:rsidRPr="000F1442" w:rsidRDefault="002728CD">
      <w:pPr>
        <w:spacing w:after="0" w:line="360" w:lineRule="auto"/>
        <w:rPr>
          <w:color w:val="000000"/>
        </w:rPr>
      </w:pPr>
    </w:p>
    <w:p w14:paraId="0427C91C" w14:textId="77777777" w:rsidR="002728CD" w:rsidRPr="000F1442" w:rsidRDefault="009D29BE">
      <w:pPr>
        <w:spacing w:after="0" w:line="360" w:lineRule="auto"/>
        <w:rPr>
          <w:color w:val="000000"/>
        </w:rPr>
      </w:pPr>
      <w:r w:rsidRPr="000F1442">
        <w:rPr>
          <w:color w:val="000000"/>
        </w:rPr>
        <w:t>Por su parte, la Ley de Transparencia y Acceso a la Información Pública del Estado de México y Municipios (Reglamentaria del artículo 5° de la Constitución Local), establece lo siguiente:</w:t>
      </w:r>
    </w:p>
    <w:p w14:paraId="055ADF6A" w14:textId="77777777" w:rsidR="002728CD" w:rsidRPr="000F1442" w:rsidRDefault="002728CD">
      <w:pPr>
        <w:spacing w:after="0" w:line="360" w:lineRule="auto"/>
        <w:rPr>
          <w:color w:val="000000"/>
        </w:rPr>
      </w:pPr>
    </w:p>
    <w:p w14:paraId="0A398761" w14:textId="77777777" w:rsidR="002728CD" w:rsidRPr="000F1442" w:rsidRDefault="009D29BE">
      <w:pPr>
        <w:spacing w:after="0" w:line="360" w:lineRule="auto"/>
        <w:rPr>
          <w:color w:val="000000"/>
        </w:rPr>
      </w:pPr>
      <w:r w:rsidRPr="000F1442">
        <w:rPr>
          <w:color w:val="000000"/>
        </w:rPr>
        <w:t>El artículo 12, que, quienes generen, recopilen, administren, manejen, procesen, archiven o conserven información pública serán responsables de la misma.</w:t>
      </w:r>
    </w:p>
    <w:p w14:paraId="5C0B4B9C" w14:textId="77777777" w:rsidR="002728CD" w:rsidRPr="000F1442" w:rsidRDefault="002728CD">
      <w:pPr>
        <w:spacing w:after="0" w:line="360" w:lineRule="auto"/>
        <w:rPr>
          <w:color w:val="000000"/>
        </w:rPr>
      </w:pPr>
    </w:p>
    <w:p w14:paraId="3860826E" w14:textId="77777777" w:rsidR="002728CD" w:rsidRPr="000F1442" w:rsidRDefault="009D29BE">
      <w:pPr>
        <w:spacing w:after="0" w:line="360" w:lineRule="auto"/>
        <w:rPr>
          <w:color w:val="000000"/>
        </w:rPr>
      </w:pPr>
      <w:r w:rsidRPr="000F144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697878DF" w14:textId="77777777" w:rsidR="002728CD" w:rsidRPr="000F1442" w:rsidRDefault="002728CD">
      <w:pPr>
        <w:spacing w:after="0" w:line="360" w:lineRule="auto"/>
        <w:rPr>
          <w:color w:val="000000"/>
        </w:rPr>
      </w:pPr>
    </w:p>
    <w:p w14:paraId="4DC1E4B8" w14:textId="77777777" w:rsidR="002728CD" w:rsidRPr="000F1442" w:rsidRDefault="009D29BE">
      <w:pPr>
        <w:spacing w:after="0" w:line="360" w:lineRule="auto"/>
        <w:rPr>
          <w:color w:val="000000"/>
        </w:rPr>
      </w:pPr>
      <w:r w:rsidRPr="000F1442">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2703B4A" w14:textId="77777777" w:rsidR="002728CD" w:rsidRPr="000F1442" w:rsidRDefault="002728CD">
      <w:pPr>
        <w:spacing w:after="0" w:line="360" w:lineRule="auto"/>
      </w:pPr>
    </w:p>
    <w:p w14:paraId="469F548F" w14:textId="77777777" w:rsidR="002728CD" w:rsidRPr="000F1442" w:rsidRDefault="002728CD">
      <w:pPr>
        <w:spacing w:after="0" w:line="360" w:lineRule="auto"/>
      </w:pPr>
    </w:p>
    <w:p w14:paraId="697BC125" w14:textId="77777777" w:rsidR="002728CD" w:rsidRPr="000F1442" w:rsidRDefault="002728CD">
      <w:pPr>
        <w:spacing w:after="0" w:line="360" w:lineRule="auto"/>
      </w:pPr>
    </w:p>
    <w:p w14:paraId="4BADA86B" w14:textId="77777777" w:rsidR="002728CD" w:rsidRPr="000F1442" w:rsidRDefault="002728CD">
      <w:pPr>
        <w:spacing w:after="0" w:line="360" w:lineRule="auto"/>
      </w:pPr>
    </w:p>
    <w:p w14:paraId="6022F400"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19" w:name="_heading=h.99stscmj5et0" w:colFirst="0" w:colLast="0"/>
      <w:bookmarkStart w:id="20" w:name="_Toc207898471"/>
      <w:bookmarkEnd w:id="19"/>
      <w:r w:rsidRPr="000F1442">
        <w:rPr>
          <w:rFonts w:ascii="Palatino Linotype" w:eastAsia="Palatino Linotype" w:hAnsi="Palatino Linotype" w:cs="Palatino Linotype"/>
          <w:b/>
          <w:color w:val="000000"/>
          <w:sz w:val="22"/>
          <w:szCs w:val="22"/>
        </w:rPr>
        <w:lastRenderedPageBreak/>
        <w:t>QUINTO. Estudio de Fondo</w:t>
      </w:r>
      <w:bookmarkEnd w:id="20"/>
    </w:p>
    <w:p w14:paraId="37F789C1" w14:textId="77777777" w:rsidR="002728CD" w:rsidRPr="000F1442" w:rsidRDefault="002728CD">
      <w:pPr>
        <w:spacing w:after="0" w:line="360" w:lineRule="auto"/>
        <w:rPr>
          <w:b/>
          <w:color w:val="000000"/>
        </w:rPr>
      </w:pPr>
    </w:p>
    <w:p w14:paraId="2E6C7E37" w14:textId="77777777" w:rsidR="002728CD" w:rsidRPr="000F1442" w:rsidRDefault="009D29BE">
      <w:pPr>
        <w:widowControl w:val="0"/>
        <w:spacing w:after="0" w:line="360" w:lineRule="auto"/>
      </w:pPr>
      <w:r w:rsidRPr="000F1442">
        <w:t xml:space="preserve">Expuestas las posturas de las partes, se procede al análisis del agravio hecho valer por la persona Recurrente, concerniente a la entrega de información incompleta, por ello, se contextualiza la solicitud de información que se relaciona con nombramientos. </w:t>
      </w:r>
    </w:p>
    <w:p w14:paraId="1332DA4D" w14:textId="77777777" w:rsidR="002728CD" w:rsidRPr="000F1442" w:rsidRDefault="002728CD">
      <w:pPr>
        <w:widowControl w:val="0"/>
        <w:spacing w:after="0" w:line="360" w:lineRule="auto"/>
      </w:pPr>
    </w:p>
    <w:p w14:paraId="20ED790B" w14:textId="77777777" w:rsidR="002728CD" w:rsidRPr="000F1442" w:rsidRDefault="009D29BE">
      <w:pPr>
        <w:widowControl w:val="0"/>
        <w:spacing w:after="0" w:line="360" w:lineRule="auto"/>
        <w:rPr>
          <w:b/>
        </w:rPr>
      </w:pPr>
      <w:r w:rsidRPr="000F1442">
        <w:t>Sobre el tema, los artículos 5°, 45, 48, 49 y 50 de la Ley del Trabajo de los Servidores Públicos del Estado de México y Municipios, establece que la relación laboral, entre las instituciones y sus servidores públicos</w:t>
      </w:r>
      <w:r w:rsidRPr="000F1442">
        <w:rPr>
          <w:b/>
        </w:rPr>
        <w:t xml:space="preserve">, se entiende por establecida mediante nombramiento, formato único de personal o contrato, documentos </w:t>
      </w:r>
      <w:r w:rsidRPr="000F1442">
        <w:t>que obligan al servidor público a cumplir con los deberes inherentes al puesto especificado en los mismos</w:t>
      </w:r>
      <w:r w:rsidRPr="000F1442">
        <w:rPr>
          <w:b/>
        </w:rPr>
        <w:t>.</w:t>
      </w:r>
    </w:p>
    <w:p w14:paraId="51494FE5" w14:textId="77777777" w:rsidR="002728CD" w:rsidRPr="000F1442" w:rsidRDefault="002728CD">
      <w:pPr>
        <w:widowControl w:val="0"/>
        <w:spacing w:after="0" w:line="360" w:lineRule="auto"/>
      </w:pPr>
    </w:p>
    <w:p w14:paraId="048AE72D" w14:textId="77777777" w:rsidR="002728CD" w:rsidRPr="000F1442" w:rsidRDefault="009D29BE">
      <w:pPr>
        <w:widowControl w:val="0"/>
        <w:spacing w:after="0" w:line="360" w:lineRule="auto"/>
        <w:rPr>
          <w:b/>
        </w:rPr>
      </w:pPr>
      <w:r w:rsidRPr="000F1442">
        <w:t xml:space="preserve">Lo cual se robustece, con la Guía Técnica 9 “La Administración del Personal Municipal”, emitida por el Instituto Nacional para el Federalismo y el Desarrollo Municipal, que señala que la formalización de la relación laboral realiza por medio </w:t>
      </w:r>
      <w:r w:rsidRPr="000F1442">
        <w:rPr>
          <w:b/>
        </w:rPr>
        <w:t>del Contrato, nombramiento o Formato Único de Movimiento de Personal.</w:t>
      </w:r>
    </w:p>
    <w:p w14:paraId="5FD35ACC" w14:textId="77777777" w:rsidR="002728CD" w:rsidRPr="000F1442" w:rsidRDefault="002728CD">
      <w:pPr>
        <w:widowControl w:val="0"/>
        <w:spacing w:after="0" w:line="360" w:lineRule="auto"/>
        <w:rPr>
          <w:color w:val="000000"/>
        </w:rPr>
      </w:pPr>
    </w:p>
    <w:p w14:paraId="4A4F3FD1" w14:textId="77777777" w:rsidR="002728CD" w:rsidRPr="000F1442" w:rsidRDefault="009D29BE">
      <w:pPr>
        <w:widowControl w:val="0"/>
        <w:spacing w:after="0" w:line="360" w:lineRule="auto"/>
      </w:pPr>
      <w:r w:rsidRPr="000F1442">
        <w:t>En ese contexto, conforme al artículo 42 del Bando Municipal, dos mil veinticinco, de Coacalco de Berriozábal, en relación con el artículo 91, fracciones V y VI de la Ley Orgánica Municipal del Estado de México, establecen que la Secretaría del Ayuntamiento, será la encargada de validar con su firma, los documentos oficiales emanados por el Ayuntamiento o cualquiera de sus miembros y tener a su cargo el archivo general del Ayuntamiento.</w:t>
      </w:r>
    </w:p>
    <w:p w14:paraId="5D500A7E" w14:textId="77777777" w:rsidR="002728CD" w:rsidRPr="000F1442" w:rsidRDefault="002728CD">
      <w:pPr>
        <w:widowControl w:val="0"/>
        <w:spacing w:after="0" w:line="360" w:lineRule="auto"/>
      </w:pPr>
    </w:p>
    <w:p w14:paraId="62AF6E3F" w14:textId="77777777" w:rsidR="002728CD" w:rsidRPr="000F1442" w:rsidRDefault="009D29BE">
      <w:pPr>
        <w:spacing w:after="0" w:line="360" w:lineRule="auto"/>
        <w:rPr>
          <w:color w:val="000000"/>
        </w:rPr>
      </w:pPr>
      <w:r w:rsidRPr="000F1442">
        <w:rPr>
          <w:color w:val="000000"/>
        </w:rPr>
        <w:t xml:space="preserve">En ese contexto, es de señalar que los Particulares no son peritos en la materia, por lo que, no tienen la obligación de conocer de qué forma se acredita la relación laboral, entre los </w:t>
      </w:r>
      <w:r w:rsidRPr="000F1442">
        <w:rPr>
          <w:color w:val="000000"/>
        </w:rPr>
        <w:lastRenderedPageBreak/>
        <w:t xml:space="preserve">servidores públicos y el Ayuntamiento; por lo que, en cumplimiento al artículo 13 de la Ley de Transparencia y Acceso a la Información Pública del Estado de México y Municipios, se considera que la pretensión del ahora Recurrente, es obtener el documento donde conste la relación laboral que existe entre los servidores públicos y el Sujeto Obligado, es decir, su </w:t>
      </w:r>
      <w:r w:rsidRPr="000F1442">
        <w:rPr>
          <w:b/>
          <w:color w:val="000000"/>
        </w:rPr>
        <w:t>nombramiento, formato único de movimiento de personal o contrato.</w:t>
      </w:r>
    </w:p>
    <w:p w14:paraId="7F2544FE" w14:textId="77777777" w:rsidR="002728CD" w:rsidRPr="000F1442" w:rsidRDefault="002728CD">
      <w:pPr>
        <w:widowControl w:val="0"/>
        <w:spacing w:after="0" w:line="360" w:lineRule="auto"/>
        <w:rPr>
          <w:color w:val="FF0000"/>
        </w:rPr>
      </w:pPr>
    </w:p>
    <w:p w14:paraId="53D4C9DF" w14:textId="77777777" w:rsidR="002728CD" w:rsidRPr="000F1442" w:rsidRDefault="009D29BE">
      <w:pPr>
        <w:widowControl w:val="0"/>
        <w:spacing w:after="0" w:line="360" w:lineRule="auto"/>
        <w:rPr>
          <w:color w:val="000000"/>
        </w:rPr>
      </w:pPr>
      <w:r w:rsidRPr="000F1442">
        <w:rPr>
          <w:color w:val="000000"/>
        </w:rPr>
        <w:t>Establecido lo anterior, se procede analizar la respuesta entregada, para lo cual, de las constancias que obran en el expediente, se logra vislumbrar que el Sujeto Obligado, turno la solicitud de información a la Secretaría del Ayuntamiento y Dirección de Administración, por lo que, 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Para el caso que nos ocupa, se turnó a las áreas competentes.</w:t>
      </w:r>
    </w:p>
    <w:p w14:paraId="255144C2" w14:textId="77777777" w:rsidR="002728CD" w:rsidRPr="000F1442" w:rsidRDefault="002728CD">
      <w:pPr>
        <w:widowControl w:val="0"/>
        <w:spacing w:after="0" w:line="360" w:lineRule="auto"/>
        <w:rPr>
          <w:color w:val="000000"/>
        </w:rPr>
      </w:pPr>
    </w:p>
    <w:p w14:paraId="39C78AA9" w14:textId="77777777" w:rsidR="002728CD" w:rsidRPr="000F1442" w:rsidRDefault="009D29BE">
      <w:pPr>
        <w:widowControl w:val="0"/>
        <w:spacing w:after="0" w:line="360" w:lineRule="auto"/>
        <w:rPr>
          <w:color w:val="000000"/>
        </w:rPr>
      </w:pPr>
      <w:r w:rsidRPr="000F1442">
        <w:rPr>
          <w:color w:val="000000"/>
        </w:rPr>
        <w:t>Es importante mencionar, que en informe justificado mencionan que, a pesar de no existir obligación normativa de entregar nombramientos, hacen entrega de los mismos correspondientes a mandos medios y superiores.</w:t>
      </w:r>
    </w:p>
    <w:p w14:paraId="371F5A79" w14:textId="77777777" w:rsidR="002728CD" w:rsidRPr="000F1442" w:rsidRDefault="002728CD">
      <w:pPr>
        <w:widowControl w:val="0"/>
        <w:spacing w:after="0" w:line="360" w:lineRule="auto"/>
        <w:rPr>
          <w:color w:val="000000"/>
        </w:rPr>
      </w:pPr>
    </w:p>
    <w:p w14:paraId="48DEAF12" w14:textId="77777777" w:rsidR="002728CD" w:rsidRPr="000F1442" w:rsidRDefault="009D29BE">
      <w:pPr>
        <w:widowControl w:val="0"/>
        <w:spacing w:after="0" w:line="360" w:lineRule="auto"/>
        <w:rPr>
          <w:color w:val="000000"/>
        </w:rPr>
      </w:pPr>
      <w:r w:rsidRPr="000F1442">
        <w:rPr>
          <w:color w:val="000000"/>
        </w:rPr>
        <w:t xml:space="preserve">Cabe precisar que la Secretaría del Ayuntamiento, es el área encargada de validar con su firma los documentos oficiales emanados del Ayuntamiento, como los nombramientos, cumplió con el procedimiento de búsqueda previsto en el artículo 162 de la Ley de </w:t>
      </w:r>
      <w:r w:rsidRPr="000F1442">
        <w:rPr>
          <w:color w:val="000000"/>
        </w:rPr>
        <w:lastRenderedPageBreak/>
        <w:t xml:space="preserve">Transparencia y Acceso a la Información Pública del Estado de México y Municipios. </w:t>
      </w:r>
    </w:p>
    <w:p w14:paraId="21EF1A96" w14:textId="77777777" w:rsidR="002728CD" w:rsidRPr="000F1442" w:rsidRDefault="002728CD">
      <w:pPr>
        <w:widowControl w:val="0"/>
        <w:spacing w:after="0" w:line="360" w:lineRule="auto"/>
        <w:rPr>
          <w:color w:val="000000"/>
        </w:rPr>
      </w:pPr>
    </w:p>
    <w:p w14:paraId="6CDBA62F" w14:textId="77777777" w:rsidR="002728CD" w:rsidRPr="000F1442" w:rsidRDefault="009D29BE">
      <w:pPr>
        <w:widowControl w:val="0"/>
        <w:spacing w:after="0" w:line="360" w:lineRule="auto"/>
        <w:rPr>
          <w:b/>
          <w:color w:val="000000"/>
        </w:rPr>
      </w:pPr>
      <w:r w:rsidRPr="000F1442">
        <w:rPr>
          <w:color w:val="000000"/>
        </w:rPr>
        <w:t xml:space="preserve">Por lo que concierne a la Dirección de Administración, dentro del artículo 189 del Reglamento Interno de la Administración municipal vigente de Coacalco de Berriozábal, tiene la facultad de 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las modalidades; también asignará el personal que las áreas requieran, facilitará los programas y cursos correspondientes para la certificación, profesionalización y capacitación de los servidores públicos, para el debido cumplimiento de sus funciones y atribuciones, así como elaborar y </w:t>
      </w:r>
      <w:r w:rsidRPr="000F1442">
        <w:rPr>
          <w:b/>
          <w:color w:val="000000"/>
        </w:rPr>
        <w:t>registrar los nombramientos</w:t>
      </w:r>
      <w:r w:rsidRPr="000F1442">
        <w:rPr>
          <w:color w:val="000000"/>
        </w:rPr>
        <w:t xml:space="preserve"> de los servidores públicos municipales, </w:t>
      </w:r>
      <w:r w:rsidRPr="000F1442">
        <w:rPr>
          <w:b/>
          <w:color w:val="000000"/>
        </w:rPr>
        <w:t xml:space="preserve">excepto de Directores, que se acreditan por mandato del Presidente Municipal; </w:t>
      </w:r>
      <w:r w:rsidRPr="000F1442">
        <w:rPr>
          <w:color w:val="000000"/>
        </w:rPr>
        <w:t xml:space="preserve">sin dejar de lado que se encargan </w:t>
      </w:r>
      <w:r w:rsidRPr="000F1442">
        <w:rPr>
          <w:b/>
          <w:color w:val="000000"/>
        </w:rPr>
        <w:t>de registrar los movimientos de altas y bajas de los servidores públicos</w:t>
      </w:r>
      <w:r w:rsidRPr="000F1442">
        <w:rPr>
          <w:color w:val="000000"/>
        </w:rPr>
        <w:t xml:space="preserve"> municipales</w:t>
      </w:r>
    </w:p>
    <w:p w14:paraId="41835408" w14:textId="77777777" w:rsidR="002728CD" w:rsidRPr="000F1442" w:rsidRDefault="002728CD">
      <w:pPr>
        <w:widowControl w:val="0"/>
        <w:spacing w:after="0" w:line="360" w:lineRule="auto"/>
        <w:rPr>
          <w:color w:val="000000"/>
        </w:rPr>
      </w:pPr>
    </w:p>
    <w:p w14:paraId="663B9397" w14:textId="77777777" w:rsidR="002728CD" w:rsidRPr="000F1442" w:rsidRDefault="009D29BE">
      <w:pPr>
        <w:widowControl w:val="0"/>
        <w:spacing w:after="0" w:line="360" w:lineRule="auto"/>
        <w:rPr>
          <w:color w:val="000000"/>
        </w:rPr>
      </w:pPr>
      <w:r w:rsidRPr="000F1442">
        <w:rPr>
          <w:color w:val="000000"/>
        </w:rPr>
        <w:t>Ahora bien, en respuesta dicha área proporcionó cien nombramientos, de la Administración Pública Municipal 2025, resulta necesario realizar un cuadro con las Unidades Administrativas que comprende el Bando Municipal y el Organigrama donde se analizó en una búsqueda amplia que la información se contempla como incompleta conforme a lo siguiente:</w:t>
      </w:r>
    </w:p>
    <w:p w14:paraId="1699FC26" w14:textId="77777777" w:rsidR="002728CD" w:rsidRPr="000F1442" w:rsidRDefault="002728CD">
      <w:pPr>
        <w:widowControl w:val="0"/>
        <w:spacing w:after="0" w:line="360" w:lineRule="auto"/>
        <w:rPr>
          <w:color w:val="000000"/>
        </w:rPr>
      </w:pPr>
    </w:p>
    <w:tbl>
      <w:tblPr>
        <w:tblStyle w:val="a2"/>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5522"/>
        <w:gridCol w:w="2976"/>
      </w:tblGrid>
      <w:tr w:rsidR="002728CD" w:rsidRPr="000F1442" w14:paraId="60CD2846" w14:textId="77777777">
        <w:tc>
          <w:tcPr>
            <w:tcW w:w="574" w:type="dxa"/>
            <w:shd w:val="clear" w:color="auto" w:fill="BFBFBF"/>
          </w:tcPr>
          <w:p w14:paraId="2C6AEDAF"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No.</w:t>
            </w:r>
          </w:p>
        </w:tc>
        <w:tc>
          <w:tcPr>
            <w:tcW w:w="5522" w:type="dxa"/>
            <w:shd w:val="clear" w:color="auto" w:fill="BFBFBF"/>
          </w:tcPr>
          <w:p w14:paraId="1D2D2F0A"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Unidad Administrativa</w:t>
            </w:r>
          </w:p>
        </w:tc>
        <w:tc>
          <w:tcPr>
            <w:tcW w:w="2976" w:type="dxa"/>
            <w:shd w:val="clear" w:color="auto" w:fill="BFBFBF"/>
          </w:tcPr>
          <w:p w14:paraId="69724BA7"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Entrega de información</w:t>
            </w:r>
          </w:p>
        </w:tc>
      </w:tr>
      <w:tr w:rsidR="002728CD" w:rsidRPr="000F1442" w14:paraId="183AC402" w14:textId="77777777">
        <w:tc>
          <w:tcPr>
            <w:tcW w:w="574" w:type="dxa"/>
          </w:tcPr>
          <w:p w14:paraId="398EE0C5"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1</w:t>
            </w:r>
          </w:p>
        </w:tc>
        <w:tc>
          <w:tcPr>
            <w:tcW w:w="5522" w:type="dxa"/>
          </w:tcPr>
          <w:p w14:paraId="3951A927" w14:textId="77777777" w:rsidR="002728CD" w:rsidRPr="000F1442" w:rsidRDefault="009D29BE">
            <w:pPr>
              <w:widowControl w:val="0"/>
              <w:spacing w:line="360" w:lineRule="auto"/>
              <w:jc w:val="center"/>
              <w:rPr>
                <w:b/>
                <w:color w:val="000000"/>
                <w:sz w:val="20"/>
                <w:szCs w:val="20"/>
              </w:rPr>
            </w:pPr>
            <w:r w:rsidRPr="000F1442">
              <w:t>Presidencia Municipal</w:t>
            </w:r>
          </w:p>
        </w:tc>
        <w:tc>
          <w:tcPr>
            <w:tcW w:w="2976" w:type="dxa"/>
          </w:tcPr>
          <w:p w14:paraId="0CD310DE"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36484B88" w14:textId="77777777">
        <w:tc>
          <w:tcPr>
            <w:tcW w:w="574" w:type="dxa"/>
          </w:tcPr>
          <w:p w14:paraId="217E2C69"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lastRenderedPageBreak/>
              <w:t>2</w:t>
            </w:r>
          </w:p>
        </w:tc>
        <w:tc>
          <w:tcPr>
            <w:tcW w:w="5522" w:type="dxa"/>
          </w:tcPr>
          <w:p w14:paraId="007A8E04" w14:textId="77777777" w:rsidR="002728CD" w:rsidRPr="000F1442" w:rsidRDefault="009D29BE">
            <w:pPr>
              <w:widowControl w:val="0"/>
              <w:spacing w:line="360" w:lineRule="auto"/>
              <w:jc w:val="center"/>
              <w:rPr>
                <w:b/>
                <w:color w:val="000000"/>
                <w:sz w:val="20"/>
                <w:szCs w:val="20"/>
              </w:rPr>
            </w:pPr>
            <w:r w:rsidRPr="000F1442">
              <w:t>Secretaría del Ayuntamiento</w:t>
            </w:r>
          </w:p>
        </w:tc>
        <w:tc>
          <w:tcPr>
            <w:tcW w:w="2976" w:type="dxa"/>
          </w:tcPr>
          <w:p w14:paraId="78A6E912"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76F080E4" w14:textId="77777777">
        <w:tc>
          <w:tcPr>
            <w:tcW w:w="574" w:type="dxa"/>
          </w:tcPr>
          <w:p w14:paraId="0E866651"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3</w:t>
            </w:r>
          </w:p>
        </w:tc>
        <w:tc>
          <w:tcPr>
            <w:tcW w:w="5522" w:type="dxa"/>
          </w:tcPr>
          <w:p w14:paraId="550FF6F5" w14:textId="77777777" w:rsidR="002728CD" w:rsidRPr="000F1442" w:rsidRDefault="009D29BE">
            <w:pPr>
              <w:widowControl w:val="0"/>
              <w:spacing w:line="360" w:lineRule="auto"/>
              <w:jc w:val="center"/>
            </w:pPr>
            <w:r w:rsidRPr="000F1442">
              <w:t>Dirección de Administración</w:t>
            </w:r>
          </w:p>
        </w:tc>
        <w:tc>
          <w:tcPr>
            <w:tcW w:w="2976" w:type="dxa"/>
          </w:tcPr>
          <w:p w14:paraId="6082046C"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312E61EC" w14:textId="77777777">
        <w:tc>
          <w:tcPr>
            <w:tcW w:w="574" w:type="dxa"/>
          </w:tcPr>
          <w:p w14:paraId="038DACFC"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4</w:t>
            </w:r>
          </w:p>
        </w:tc>
        <w:tc>
          <w:tcPr>
            <w:tcW w:w="5522" w:type="dxa"/>
          </w:tcPr>
          <w:p w14:paraId="6D31E04A" w14:textId="77777777" w:rsidR="002728CD" w:rsidRPr="000F1442" w:rsidRDefault="009D29BE">
            <w:pPr>
              <w:widowControl w:val="0"/>
              <w:spacing w:line="360" w:lineRule="auto"/>
              <w:jc w:val="center"/>
              <w:rPr>
                <w:b/>
                <w:color w:val="000000"/>
                <w:sz w:val="20"/>
                <w:szCs w:val="20"/>
              </w:rPr>
            </w:pPr>
            <w:r w:rsidRPr="000F1442">
              <w:t>Dirección de Gobierno</w:t>
            </w:r>
          </w:p>
        </w:tc>
        <w:tc>
          <w:tcPr>
            <w:tcW w:w="2976" w:type="dxa"/>
          </w:tcPr>
          <w:p w14:paraId="2D765F2F"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4302FD38" w14:textId="77777777">
        <w:tc>
          <w:tcPr>
            <w:tcW w:w="574" w:type="dxa"/>
          </w:tcPr>
          <w:p w14:paraId="5B6F5806"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5</w:t>
            </w:r>
          </w:p>
        </w:tc>
        <w:tc>
          <w:tcPr>
            <w:tcW w:w="5522" w:type="dxa"/>
          </w:tcPr>
          <w:p w14:paraId="5990CE59" w14:textId="77777777" w:rsidR="002728CD" w:rsidRPr="000F1442" w:rsidRDefault="009D29BE">
            <w:pPr>
              <w:widowControl w:val="0"/>
              <w:spacing w:line="360" w:lineRule="auto"/>
              <w:jc w:val="center"/>
              <w:rPr>
                <w:b/>
                <w:color w:val="000000"/>
                <w:sz w:val="20"/>
                <w:szCs w:val="20"/>
              </w:rPr>
            </w:pPr>
            <w:r w:rsidRPr="000F1442">
              <w:t>Dirección de Desarrollo y Fomento Económico</w:t>
            </w:r>
          </w:p>
        </w:tc>
        <w:tc>
          <w:tcPr>
            <w:tcW w:w="2976" w:type="dxa"/>
          </w:tcPr>
          <w:p w14:paraId="234902F4"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5D39BEC3" w14:textId="77777777">
        <w:tc>
          <w:tcPr>
            <w:tcW w:w="574" w:type="dxa"/>
          </w:tcPr>
          <w:p w14:paraId="64B9181F"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6</w:t>
            </w:r>
          </w:p>
        </w:tc>
        <w:tc>
          <w:tcPr>
            <w:tcW w:w="5522" w:type="dxa"/>
          </w:tcPr>
          <w:p w14:paraId="2BDF41BE" w14:textId="77777777" w:rsidR="002728CD" w:rsidRPr="000F1442" w:rsidRDefault="009D29BE">
            <w:pPr>
              <w:widowControl w:val="0"/>
              <w:spacing w:line="360" w:lineRule="auto"/>
              <w:jc w:val="center"/>
              <w:rPr>
                <w:b/>
                <w:color w:val="000000"/>
                <w:sz w:val="20"/>
                <w:szCs w:val="20"/>
              </w:rPr>
            </w:pPr>
            <w:r w:rsidRPr="000F1442">
              <w:t>Dirección de Servicios Públicos;</w:t>
            </w:r>
          </w:p>
        </w:tc>
        <w:tc>
          <w:tcPr>
            <w:tcW w:w="2976" w:type="dxa"/>
          </w:tcPr>
          <w:p w14:paraId="2EE9DFC1"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6F691FB7" w14:textId="77777777">
        <w:tc>
          <w:tcPr>
            <w:tcW w:w="574" w:type="dxa"/>
          </w:tcPr>
          <w:p w14:paraId="0B581BE8"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7</w:t>
            </w:r>
          </w:p>
        </w:tc>
        <w:tc>
          <w:tcPr>
            <w:tcW w:w="5522" w:type="dxa"/>
          </w:tcPr>
          <w:p w14:paraId="4E333752" w14:textId="77777777" w:rsidR="002728CD" w:rsidRPr="000F1442" w:rsidRDefault="009D29BE">
            <w:pPr>
              <w:widowControl w:val="0"/>
              <w:spacing w:line="360" w:lineRule="auto"/>
              <w:jc w:val="center"/>
              <w:rPr>
                <w:b/>
                <w:color w:val="000000"/>
                <w:sz w:val="20"/>
                <w:szCs w:val="20"/>
              </w:rPr>
            </w:pPr>
            <w:r w:rsidRPr="000F1442">
              <w:t>Comisaría de Seguridad Pública y Tránsito Municipal</w:t>
            </w:r>
          </w:p>
        </w:tc>
        <w:tc>
          <w:tcPr>
            <w:tcW w:w="2976" w:type="dxa"/>
          </w:tcPr>
          <w:p w14:paraId="1DDE2CCB"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24F6C528" w14:textId="77777777">
        <w:tc>
          <w:tcPr>
            <w:tcW w:w="574" w:type="dxa"/>
          </w:tcPr>
          <w:p w14:paraId="2EF2A39F"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8</w:t>
            </w:r>
          </w:p>
        </w:tc>
        <w:tc>
          <w:tcPr>
            <w:tcW w:w="5522" w:type="dxa"/>
          </w:tcPr>
          <w:p w14:paraId="2D7BD338" w14:textId="77777777" w:rsidR="002728CD" w:rsidRPr="000F1442" w:rsidRDefault="009D29BE">
            <w:pPr>
              <w:widowControl w:val="0"/>
              <w:spacing w:line="360" w:lineRule="auto"/>
              <w:jc w:val="center"/>
              <w:rPr>
                <w:b/>
                <w:color w:val="000000"/>
                <w:sz w:val="20"/>
                <w:szCs w:val="20"/>
              </w:rPr>
            </w:pPr>
            <w:r w:rsidRPr="000F1442">
              <w:t>Dirección de Desarrollo Social</w:t>
            </w:r>
          </w:p>
        </w:tc>
        <w:tc>
          <w:tcPr>
            <w:tcW w:w="2976" w:type="dxa"/>
          </w:tcPr>
          <w:p w14:paraId="0262D7A0"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764E53E2" w14:textId="77777777">
        <w:tc>
          <w:tcPr>
            <w:tcW w:w="574" w:type="dxa"/>
          </w:tcPr>
          <w:p w14:paraId="29F65392"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9</w:t>
            </w:r>
          </w:p>
        </w:tc>
        <w:tc>
          <w:tcPr>
            <w:tcW w:w="5522" w:type="dxa"/>
          </w:tcPr>
          <w:p w14:paraId="69F0CFD1" w14:textId="77777777" w:rsidR="002728CD" w:rsidRPr="000F1442" w:rsidRDefault="009D29BE">
            <w:pPr>
              <w:widowControl w:val="0"/>
              <w:spacing w:line="360" w:lineRule="auto"/>
              <w:jc w:val="center"/>
              <w:rPr>
                <w:b/>
                <w:color w:val="000000"/>
                <w:sz w:val="20"/>
                <w:szCs w:val="20"/>
              </w:rPr>
            </w:pPr>
            <w:r w:rsidRPr="000F1442">
              <w:t>Dirección de Educación y Cultura</w:t>
            </w:r>
          </w:p>
        </w:tc>
        <w:tc>
          <w:tcPr>
            <w:tcW w:w="2976" w:type="dxa"/>
          </w:tcPr>
          <w:p w14:paraId="56618594"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71826BE2" w14:textId="77777777">
        <w:tc>
          <w:tcPr>
            <w:tcW w:w="574" w:type="dxa"/>
          </w:tcPr>
          <w:p w14:paraId="35F4EC21"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10</w:t>
            </w:r>
          </w:p>
        </w:tc>
        <w:tc>
          <w:tcPr>
            <w:tcW w:w="5522" w:type="dxa"/>
          </w:tcPr>
          <w:p w14:paraId="10137E8A" w14:textId="77777777" w:rsidR="002728CD" w:rsidRPr="000F1442" w:rsidRDefault="009D29BE">
            <w:pPr>
              <w:widowControl w:val="0"/>
              <w:spacing w:line="360" w:lineRule="auto"/>
              <w:jc w:val="center"/>
              <w:rPr>
                <w:b/>
                <w:color w:val="000000"/>
                <w:sz w:val="20"/>
                <w:szCs w:val="20"/>
              </w:rPr>
            </w:pPr>
            <w:r w:rsidRPr="000F1442">
              <w:t>Dirección de Desarrollo Urbano</w:t>
            </w:r>
          </w:p>
        </w:tc>
        <w:tc>
          <w:tcPr>
            <w:tcW w:w="2976" w:type="dxa"/>
          </w:tcPr>
          <w:p w14:paraId="56EA31B9"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7F2E78CB" w14:textId="77777777">
        <w:tc>
          <w:tcPr>
            <w:tcW w:w="574" w:type="dxa"/>
          </w:tcPr>
          <w:p w14:paraId="3371A999"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11</w:t>
            </w:r>
          </w:p>
        </w:tc>
        <w:tc>
          <w:tcPr>
            <w:tcW w:w="5522" w:type="dxa"/>
          </w:tcPr>
          <w:p w14:paraId="2A842D06" w14:textId="77777777" w:rsidR="002728CD" w:rsidRPr="000F1442" w:rsidRDefault="009D29BE">
            <w:pPr>
              <w:widowControl w:val="0"/>
              <w:spacing w:line="360" w:lineRule="auto"/>
              <w:jc w:val="center"/>
              <w:rPr>
                <w:b/>
                <w:color w:val="000000"/>
                <w:sz w:val="20"/>
                <w:szCs w:val="20"/>
              </w:rPr>
            </w:pPr>
            <w:r w:rsidRPr="000F1442">
              <w:t>Dirección de Medio Ambiente</w:t>
            </w:r>
          </w:p>
        </w:tc>
        <w:tc>
          <w:tcPr>
            <w:tcW w:w="2976" w:type="dxa"/>
          </w:tcPr>
          <w:p w14:paraId="2BBFFBE0"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33952007" w14:textId="77777777">
        <w:tc>
          <w:tcPr>
            <w:tcW w:w="574" w:type="dxa"/>
          </w:tcPr>
          <w:p w14:paraId="34DCFB55"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12</w:t>
            </w:r>
          </w:p>
        </w:tc>
        <w:tc>
          <w:tcPr>
            <w:tcW w:w="5522" w:type="dxa"/>
          </w:tcPr>
          <w:p w14:paraId="1CA2C1D3" w14:textId="77777777" w:rsidR="002728CD" w:rsidRPr="000F1442" w:rsidRDefault="009D29BE">
            <w:pPr>
              <w:widowControl w:val="0"/>
              <w:spacing w:line="360" w:lineRule="auto"/>
              <w:jc w:val="center"/>
              <w:rPr>
                <w:b/>
                <w:color w:val="000000"/>
                <w:sz w:val="20"/>
                <w:szCs w:val="20"/>
              </w:rPr>
            </w:pPr>
            <w:r w:rsidRPr="000F1442">
              <w:t>Dirección de Obras Públicas</w:t>
            </w:r>
          </w:p>
        </w:tc>
        <w:tc>
          <w:tcPr>
            <w:tcW w:w="2976" w:type="dxa"/>
          </w:tcPr>
          <w:p w14:paraId="2AF27C3E"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10C1AF22" w14:textId="77777777">
        <w:trPr>
          <w:trHeight w:val="544"/>
        </w:trPr>
        <w:tc>
          <w:tcPr>
            <w:tcW w:w="574" w:type="dxa"/>
          </w:tcPr>
          <w:p w14:paraId="7AFA8DA6"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13</w:t>
            </w:r>
          </w:p>
        </w:tc>
        <w:tc>
          <w:tcPr>
            <w:tcW w:w="5522" w:type="dxa"/>
          </w:tcPr>
          <w:p w14:paraId="791902BA" w14:textId="77777777" w:rsidR="002728CD" w:rsidRPr="000F1442" w:rsidRDefault="009D29BE">
            <w:pPr>
              <w:widowControl w:val="0"/>
              <w:spacing w:line="360" w:lineRule="auto"/>
              <w:jc w:val="center"/>
              <w:rPr>
                <w:b/>
                <w:color w:val="000000"/>
                <w:sz w:val="20"/>
                <w:szCs w:val="20"/>
              </w:rPr>
            </w:pPr>
            <w:r w:rsidRPr="000F1442">
              <w:t>Dirección Jurídica;</w:t>
            </w:r>
          </w:p>
        </w:tc>
        <w:tc>
          <w:tcPr>
            <w:tcW w:w="2976" w:type="dxa"/>
          </w:tcPr>
          <w:p w14:paraId="4F8A894A"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62EFF121" w14:textId="77777777">
        <w:tc>
          <w:tcPr>
            <w:tcW w:w="574" w:type="dxa"/>
          </w:tcPr>
          <w:p w14:paraId="71685742"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14</w:t>
            </w:r>
          </w:p>
        </w:tc>
        <w:tc>
          <w:tcPr>
            <w:tcW w:w="5522" w:type="dxa"/>
          </w:tcPr>
          <w:p w14:paraId="4AE869C0" w14:textId="77777777" w:rsidR="002728CD" w:rsidRPr="000F1442" w:rsidRDefault="009D29BE">
            <w:pPr>
              <w:widowControl w:val="0"/>
              <w:spacing w:line="360" w:lineRule="auto"/>
              <w:jc w:val="center"/>
              <w:rPr>
                <w:b/>
                <w:color w:val="000000"/>
                <w:sz w:val="20"/>
                <w:szCs w:val="20"/>
              </w:rPr>
            </w:pPr>
            <w:r w:rsidRPr="000F1442">
              <w:t>Dirección de Comunicación Institucional</w:t>
            </w:r>
          </w:p>
        </w:tc>
        <w:tc>
          <w:tcPr>
            <w:tcW w:w="2976" w:type="dxa"/>
          </w:tcPr>
          <w:p w14:paraId="512DBE72"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t>Información Incompleta faltan nombramientos.</w:t>
            </w:r>
          </w:p>
        </w:tc>
      </w:tr>
      <w:tr w:rsidR="002728CD" w:rsidRPr="000F1442" w14:paraId="65FA6A78" w14:textId="77777777">
        <w:trPr>
          <w:trHeight w:val="669"/>
        </w:trPr>
        <w:tc>
          <w:tcPr>
            <w:tcW w:w="574" w:type="dxa"/>
          </w:tcPr>
          <w:p w14:paraId="2A027766" w14:textId="77777777" w:rsidR="002728CD" w:rsidRPr="000F1442" w:rsidRDefault="009D29BE">
            <w:pPr>
              <w:widowControl w:val="0"/>
              <w:spacing w:line="360" w:lineRule="auto"/>
              <w:jc w:val="center"/>
              <w:rPr>
                <w:b/>
                <w:color w:val="000000"/>
                <w:sz w:val="20"/>
                <w:szCs w:val="20"/>
              </w:rPr>
            </w:pPr>
            <w:r w:rsidRPr="000F1442">
              <w:rPr>
                <w:b/>
                <w:color w:val="000000"/>
                <w:sz w:val="20"/>
                <w:szCs w:val="20"/>
              </w:rPr>
              <w:lastRenderedPageBreak/>
              <w:t>15</w:t>
            </w:r>
          </w:p>
        </w:tc>
        <w:tc>
          <w:tcPr>
            <w:tcW w:w="5522" w:type="dxa"/>
          </w:tcPr>
          <w:p w14:paraId="3BAB59EC" w14:textId="77777777" w:rsidR="002728CD" w:rsidRPr="000F1442" w:rsidRDefault="009D29BE">
            <w:pPr>
              <w:widowControl w:val="0"/>
              <w:spacing w:line="360" w:lineRule="auto"/>
              <w:jc w:val="center"/>
              <w:rPr>
                <w:b/>
                <w:color w:val="000000"/>
                <w:sz w:val="20"/>
                <w:szCs w:val="20"/>
              </w:rPr>
            </w:pPr>
            <w:r w:rsidRPr="000F1442">
              <w:t>Dirección de Diversidad Sexual y atención LGBTTTIQ+</w:t>
            </w:r>
          </w:p>
        </w:tc>
        <w:tc>
          <w:tcPr>
            <w:tcW w:w="2976" w:type="dxa"/>
          </w:tcPr>
          <w:p w14:paraId="37A592B8" w14:textId="77777777" w:rsidR="002728CD" w:rsidRPr="000F1442" w:rsidRDefault="009D29BE">
            <w:pPr>
              <w:widowControl w:val="0"/>
              <w:spacing w:line="360" w:lineRule="auto"/>
              <w:ind w:left="708" w:hanging="708"/>
              <w:rPr>
                <w:b/>
                <w:color w:val="000000"/>
                <w:sz w:val="20"/>
                <w:szCs w:val="20"/>
              </w:rPr>
            </w:pPr>
            <w:r w:rsidRPr="000F1442">
              <w:rPr>
                <w:b/>
                <w:color w:val="000000"/>
                <w:sz w:val="20"/>
                <w:szCs w:val="20"/>
              </w:rPr>
              <w:t>No hubo Pronunciamiento</w:t>
            </w:r>
          </w:p>
        </w:tc>
      </w:tr>
    </w:tbl>
    <w:p w14:paraId="52D35E53" w14:textId="77777777" w:rsidR="002728CD" w:rsidRPr="000F1442" w:rsidRDefault="002728CD">
      <w:pPr>
        <w:widowControl w:val="0"/>
        <w:spacing w:after="0" w:line="360" w:lineRule="auto"/>
        <w:rPr>
          <w:color w:val="000000"/>
        </w:rPr>
      </w:pPr>
    </w:p>
    <w:p w14:paraId="11D6831A" w14:textId="77777777" w:rsidR="002728CD" w:rsidRPr="000F1442" w:rsidRDefault="002728CD">
      <w:pPr>
        <w:widowControl w:val="0"/>
        <w:spacing w:after="0" w:line="360" w:lineRule="auto"/>
        <w:rPr>
          <w:color w:val="000000"/>
        </w:rPr>
      </w:pPr>
    </w:p>
    <w:p w14:paraId="6D7033F7" w14:textId="77777777" w:rsidR="002728CD" w:rsidRPr="000F1442" w:rsidRDefault="009D29BE">
      <w:pPr>
        <w:widowControl w:val="0"/>
        <w:spacing w:after="0" w:line="360" w:lineRule="auto"/>
      </w:pPr>
      <w:r w:rsidRPr="000F1442">
        <w:t xml:space="preserve">En ese sentido, como se señaló, la información entregada contiene los nombres de los servidores públicos que se encontraron adscritos a las Diversas direcciones, áreas, subáreas y departamentos de la Administración conforme al Bando Municipal y Organigrama vigentes al dos mil veinticinco </w:t>
      </w:r>
      <w:r w:rsidRPr="000F1442">
        <w:rPr>
          <w:b/>
        </w:rPr>
        <w:t>por medio de nombramientos</w:t>
      </w:r>
      <w:r w:rsidRPr="000F1442">
        <w:t>, cabe mencionar que entrego de manera incompleta los nombramientos debido a que se localizó que faltaron diversas plazas conforme al organigrama.</w:t>
      </w:r>
    </w:p>
    <w:p w14:paraId="04867B6D" w14:textId="77777777" w:rsidR="002728CD" w:rsidRPr="000F1442" w:rsidRDefault="002728CD">
      <w:pPr>
        <w:widowControl w:val="0"/>
        <w:spacing w:after="0" w:line="360" w:lineRule="auto"/>
      </w:pPr>
    </w:p>
    <w:p w14:paraId="3639BF44" w14:textId="77777777" w:rsidR="002728CD" w:rsidRPr="000F1442" w:rsidRDefault="009D29BE">
      <w:pPr>
        <w:widowControl w:val="0"/>
        <w:spacing w:after="0" w:line="360" w:lineRule="auto"/>
      </w:pPr>
      <w:r w:rsidRPr="000F1442">
        <w:t>Ahora bien, en Informe Justificado el Sujeto Obligado preciso que al no existir normativa específica que obligue a la entrega de nombramientos,  aunado a lo anterior y privilegiando el acceso a la información, se remitía lo solicitado conforme a mandos medio superior y superior haciendo énfasis en jefes, coordinadores, jueces y/o juezas, director/a y directora.</w:t>
      </w:r>
    </w:p>
    <w:p w14:paraId="606B7628" w14:textId="77777777" w:rsidR="002728CD" w:rsidRPr="000F1442" w:rsidRDefault="002728CD">
      <w:pPr>
        <w:widowControl w:val="0"/>
        <w:spacing w:after="0" w:line="360" w:lineRule="auto"/>
      </w:pPr>
    </w:p>
    <w:p w14:paraId="15A0D04C" w14:textId="77777777" w:rsidR="002728CD" w:rsidRPr="000F1442" w:rsidRDefault="009D29BE">
      <w:pPr>
        <w:widowControl w:val="0"/>
        <w:spacing w:after="0" w:line="360" w:lineRule="auto"/>
        <w:rPr>
          <w:b/>
        </w:rPr>
      </w:pPr>
      <w:r w:rsidRPr="000F1442">
        <w:t xml:space="preserve">Cabe mencionar que conforme al artículo 49 de la Ley del Trabajo de los Servidores Públicos del Estado de México y Municipios, </w:t>
      </w:r>
      <w:r w:rsidRPr="000F1442">
        <w:rPr>
          <w:b/>
        </w:rPr>
        <w:t>los Nombramientos, Contratos o Formato Único de Movimientos de Personal</w:t>
      </w:r>
      <w:r w:rsidRPr="000F1442">
        <w:t>, obligan al servidor público a cumplir con los deberes inherentes al puesto especificado en el mismo y a las consecuencias que sean conforme a la ley, al uso y a la buena fe, entendiéndose esto como referencia a que no están obligados los sujetos obligados a tener el nombramiento de una dirección, o área</w:t>
      </w:r>
      <w:r w:rsidRPr="000F1442">
        <w:rPr>
          <w:b/>
        </w:rPr>
        <w:t>, entendiéndose que el contrato o el FUMP, son los equivalentes al nombramiento.</w:t>
      </w:r>
    </w:p>
    <w:p w14:paraId="5563BF70" w14:textId="77777777" w:rsidR="002728CD" w:rsidRPr="000F1442" w:rsidRDefault="002728CD">
      <w:pPr>
        <w:widowControl w:val="0"/>
        <w:spacing w:after="0" w:line="360" w:lineRule="auto"/>
      </w:pPr>
    </w:p>
    <w:p w14:paraId="6EB3FEA1" w14:textId="77777777" w:rsidR="002728CD" w:rsidRPr="000F1442" w:rsidRDefault="002728CD">
      <w:pPr>
        <w:widowControl w:val="0"/>
        <w:spacing w:after="0" w:line="360" w:lineRule="auto"/>
      </w:pPr>
    </w:p>
    <w:p w14:paraId="0A3C699E" w14:textId="77777777" w:rsidR="002728CD" w:rsidRPr="000F1442" w:rsidRDefault="009D29BE">
      <w:pPr>
        <w:widowControl w:val="0"/>
        <w:spacing w:after="0" w:line="360" w:lineRule="auto"/>
        <w:rPr>
          <w:b/>
        </w:rPr>
      </w:pPr>
      <w:r w:rsidRPr="000F1442">
        <w:lastRenderedPageBreak/>
        <w:t xml:space="preserve">Además, la Guía Técnica 9 “La Administración del Personal Municipal”, emitida por el Instituto Nacional para el Federalismo y el Desarrollo Municipal, precisa que la formalización de la relación laboral se realiza por medio </w:t>
      </w:r>
      <w:r w:rsidRPr="000F1442">
        <w:rPr>
          <w:b/>
        </w:rPr>
        <w:t>del Contrato, nombramiento o Formato Único de Movimiento de Personal.</w:t>
      </w:r>
    </w:p>
    <w:p w14:paraId="4AAC8114" w14:textId="77777777" w:rsidR="002728CD" w:rsidRPr="000F1442" w:rsidRDefault="002728CD">
      <w:pPr>
        <w:widowControl w:val="0"/>
        <w:spacing w:after="0" w:line="360" w:lineRule="auto"/>
      </w:pPr>
    </w:p>
    <w:p w14:paraId="56E0BC53" w14:textId="77777777" w:rsidR="002728CD" w:rsidRPr="000F1442" w:rsidRDefault="009D29BE">
      <w:pPr>
        <w:spacing w:after="0" w:line="360" w:lineRule="auto"/>
      </w:pPr>
      <w:r w:rsidRPr="000F1442">
        <w:rPr>
          <w:color w:val="000000"/>
        </w:rPr>
        <w:t xml:space="preserve">Así, este Instituto considera que, para atender el requerimiento de información, el Sujeto Obligado deberá realizar una búsqueda exhaustiva y razonable en la Dirección de Administración, a efecto de que proporcione los documentos que den cuenta de la relación laboral, tales como </w:t>
      </w:r>
      <w:r w:rsidRPr="000F1442">
        <w:rPr>
          <w:b/>
          <w:color w:val="000000"/>
        </w:rPr>
        <w:t>nombramiento, formato único de movimiento de personal o contrato</w:t>
      </w:r>
      <w:r w:rsidRPr="000F1442">
        <w:rPr>
          <w:color w:val="000000"/>
        </w:rPr>
        <w:t>, emitidos</w:t>
      </w:r>
      <w:r w:rsidRPr="000F1442">
        <w:t xml:space="preserve"> del primero de enero al treinta de abril de dos mil veinticinco</w:t>
      </w:r>
      <w:r w:rsidRPr="000F1442">
        <w:rPr>
          <w:color w:val="000000"/>
        </w:rPr>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6A590C0" w14:textId="77777777" w:rsidR="002728CD" w:rsidRPr="000F1442" w:rsidRDefault="002728CD">
      <w:pPr>
        <w:spacing w:after="0" w:line="360" w:lineRule="auto"/>
      </w:pPr>
    </w:p>
    <w:p w14:paraId="18AECC00" w14:textId="77777777" w:rsidR="002728CD" w:rsidRPr="000F1442" w:rsidRDefault="009D29BE">
      <w:pPr>
        <w:spacing w:after="0" w:line="360" w:lineRule="auto"/>
      </w:pPr>
      <w:r w:rsidRPr="000F1442">
        <w:t xml:space="preserve">Derivado de lo anterior, se logra vislumbrar que la Dirección de Administración y Secretaria del Ayuntamiento no atendió de manera completa la solicitud de información, pues no se pronunció sobre la información solicitada en su totalidad lo cual da como resultado que el agravio sea </w:t>
      </w:r>
      <w:r w:rsidRPr="000F1442">
        <w:rPr>
          <w:b/>
        </w:rPr>
        <w:t>FUNDADO.</w:t>
      </w:r>
    </w:p>
    <w:p w14:paraId="04D4E2F6" w14:textId="77777777" w:rsidR="002728CD" w:rsidRPr="000F1442" w:rsidRDefault="002728CD">
      <w:pPr>
        <w:spacing w:after="0" w:line="360" w:lineRule="auto"/>
      </w:pPr>
    </w:p>
    <w:p w14:paraId="7613AB5D" w14:textId="77777777" w:rsidR="002728CD" w:rsidRPr="000F1442" w:rsidRDefault="009D29BE">
      <w:pPr>
        <w:spacing w:after="0" w:line="360" w:lineRule="auto"/>
        <w:ind w:right="-93"/>
      </w:pPr>
      <w:r w:rsidRPr="000F1442">
        <w:t xml:space="preserve">Finalmente, es de referir que la información generada, obtenida, adquirida, transmitida, administrada o en posesión de los Sujetos Obligados, será accesible a cualquier persona, privilegiando el principio de máxima publicidad de la información. En síntesis, el derecho de </w:t>
      </w:r>
      <w:r w:rsidRPr="000F1442">
        <w:lastRenderedPageBreak/>
        <w:t xml:space="preserve">acceso a la información pública se satisface en aquellos casos en que se entregue el soporte documental en que conste la información pública, sin la necesidad de elaborar documentos </w:t>
      </w:r>
      <w:r w:rsidRPr="000F1442">
        <w:rPr>
          <w:i/>
        </w:rPr>
        <w:t>ad hoc</w:t>
      </w:r>
      <w:r w:rsidRPr="000F1442">
        <w:t>; lo cual, toma sustento en el artículo 160 de la Ley de Transparencia y Acceso a la Información Pública del Estado de México y Municipios, el cual refiere que los sujetos obligados deberán entregar la información que obre en sus archivos.</w:t>
      </w:r>
    </w:p>
    <w:p w14:paraId="6BA2113C" w14:textId="77777777" w:rsidR="002728CD" w:rsidRPr="000F1442" w:rsidRDefault="002728CD">
      <w:pPr>
        <w:spacing w:after="0" w:line="360" w:lineRule="auto"/>
        <w:ind w:right="-93"/>
      </w:pPr>
    </w:p>
    <w:p w14:paraId="437C0DC7" w14:textId="77777777" w:rsidR="002728CD" w:rsidRPr="000F1442" w:rsidRDefault="009D29BE">
      <w:pPr>
        <w:spacing w:after="0" w:line="360" w:lineRule="auto"/>
        <w:ind w:right="-93"/>
      </w:pPr>
      <w:r w:rsidRPr="000F1442">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9296330" w14:textId="77777777" w:rsidR="002728CD" w:rsidRPr="000F1442" w:rsidRDefault="002728CD">
      <w:pPr>
        <w:spacing w:after="0" w:line="360" w:lineRule="auto"/>
        <w:ind w:right="-93"/>
      </w:pPr>
    </w:p>
    <w:p w14:paraId="13CEDE64" w14:textId="77777777" w:rsidR="002728CD" w:rsidRPr="000F1442" w:rsidRDefault="009D29BE">
      <w:pPr>
        <w:pBdr>
          <w:top w:val="nil"/>
          <w:left w:val="nil"/>
          <w:bottom w:val="nil"/>
          <w:right w:val="nil"/>
          <w:between w:val="nil"/>
        </w:pBdr>
        <w:spacing w:after="0" w:line="360" w:lineRule="auto"/>
        <w:ind w:right="-30"/>
      </w:pPr>
      <w:r w:rsidRPr="000F1442">
        <w:t xml:space="preserve">Finalmente, no pasa desapercibido para este Instituto que los documentos </w:t>
      </w:r>
      <w:r w:rsidRPr="000F1442">
        <w:rPr>
          <w:color w:val="000000"/>
        </w:rPr>
        <w:t>que den cuenta de la relación laboral, tales como nombramiento, formato único de movimiento de personal o contrato,</w:t>
      </w:r>
      <w:r w:rsidRPr="000F1442">
        <w:t xml:space="preserve"> pudieran contener información confidencial como </w:t>
      </w:r>
      <w:r w:rsidRPr="000F1442">
        <w:rPr>
          <w:b/>
        </w:rPr>
        <w:t>RFC, CURP, clave ISSEMYM, domicilio, teléfono y correo electrónico particular, entre otros</w:t>
      </w:r>
      <w:r w:rsidRPr="000F1442">
        <w:t xml:space="preserve">;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w:t>
      </w:r>
      <w:r w:rsidRPr="000F1442">
        <w:lastRenderedPageBreak/>
        <w:t>Transparencia, donde confirme la clasificación de los datos, fundando y motivando la clasificación.</w:t>
      </w:r>
    </w:p>
    <w:p w14:paraId="02364D6A" w14:textId="77777777" w:rsidR="002728CD" w:rsidRPr="000F1442" w:rsidRDefault="002728CD">
      <w:pPr>
        <w:spacing w:after="0" w:line="360" w:lineRule="auto"/>
        <w:rPr>
          <w:color w:val="000000"/>
        </w:rPr>
      </w:pPr>
    </w:p>
    <w:p w14:paraId="78449FFD" w14:textId="77777777" w:rsidR="002728CD" w:rsidRPr="000F1442" w:rsidRDefault="009D29BE">
      <w:pPr>
        <w:pStyle w:val="Ttulo2"/>
        <w:spacing w:before="0" w:line="360" w:lineRule="auto"/>
        <w:rPr>
          <w:rFonts w:ascii="Palatino Linotype" w:eastAsia="Palatino Linotype" w:hAnsi="Palatino Linotype" w:cs="Palatino Linotype"/>
          <w:b/>
          <w:color w:val="000000"/>
          <w:sz w:val="22"/>
          <w:szCs w:val="22"/>
        </w:rPr>
      </w:pPr>
      <w:bookmarkStart w:id="21" w:name="_heading=h.qsh70q" w:colFirst="0" w:colLast="0"/>
      <w:bookmarkStart w:id="22" w:name="_Toc207898472"/>
      <w:bookmarkEnd w:id="21"/>
      <w:r w:rsidRPr="000F1442">
        <w:rPr>
          <w:rFonts w:ascii="Palatino Linotype" w:eastAsia="Palatino Linotype" w:hAnsi="Palatino Linotype" w:cs="Palatino Linotype"/>
          <w:b/>
          <w:color w:val="000000"/>
          <w:sz w:val="22"/>
          <w:szCs w:val="22"/>
        </w:rPr>
        <w:t>SEXTO. Decisión</w:t>
      </w:r>
      <w:bookmarkEnd w:id="22"/>
    </w:p>
    <w:p w14:paraId="7BBAADDC" w14:textId="77777777" w:rsidR="002728CD" w:rsidRPr="000F1442" w:rsidRDefault="002728CD">
      <w:pPr>
        <w:spacing w:after="0" w:line="360" w:lineRule="auto"/>
      </w:pPr>
    </w:p>
    <w:p w14:paraId="43ACD8EB" w14:textId="77777777" w:rsidR="002728CD" w:rsidRPr="000F1442" w:rsidRDefault="009D29BE">
      <w:pPr>
        <w:spacing w:after="0" w:line="360" w:lineRule="auto"/>
      </w:pPr>
      <w:r w:rsidRPr="000F1442">
        <w:t xml:space="preserve">Con fundamento en el artículo 186, fracción III, de la Ley de Transparencia y Acceso a la Información Pública del Estado de México y Municipios, este Instituto considera procedente </w:t>
      </w:r>
      <w:r w:rsidRPr="000F1442">
        <w:rPr>
          <w:b/>
        </w:rPr>
        <w:t>MODIFICAR</w:t>
      </w:r>
      <w:r w:rsidRPr="000F1442">
        <w:t xml:space="preserve"> la respuesta otorgada por el Sujeto Obligado a la solicitud de información 00070/COACALCO/IP/2025, a efecto de que entregue la información solicitada faltante.</w:t>
      </w:r>
    </w:p>
    <w:p w14:paraId="590A7CEC" w14:textId="77777777" w:rsidR="002728CD" w:rsidRPr="000F1442" w:rsidRDefault="002728CD">
      <w:pPr>
        <w:tabs>
          <w:tab w:val="left" w:pos="4962"/>
        </w:tabs>
        <w:spacing w:after="0" w:line="360" w:lineRule="auto"/>
        <w:rPr>
          <w:color w:val="000000"/>
        </w:rPr>
      </w:pPr>
    </w:p>
    <w:p w14:paraId="02674381" w14:textId="77777777" w:rsidR="002728CD" w:rsidRPr="000F1442" w:rsidRDefault="009D29BE">
      <w:pPr>
        <w:spacing w:after="0" w:line="360" w:lineRule="auto"/>
        <w:rPr>
          <w:b/>
        </w:rPr>
      </w:pPr>
      <w:r w:rsidRPr="000F1442">
        <w:rPr>
          <w:b/>
        </w:rPr>
        <w:t>Términos de la Resolución para la persona Recurrente</w:t>
      </w:r>
    </w:p>
    <w:p w14:paraId="4E955034" w14:textId="77777777" w:rsidR="002728CD" w:rsidRPr="000F1442" w:rsidRDefault="002728CD">
      <w:pPr>
        <w:spacing w:after="0" w:line="360" w:lineRule="auto"/>
      </w:pPr>
    </w:p>
    <w:p w14:paraId="5132B867" w14:textId="77777777" w:rsidR="002728CD" w:rsidRPr="000F1442" w:rsidRDefault="009D29BE">
      <w:pPr>
        <w:spacing w:after="0" w:line="360" w:lineRule="auto"/>
      </w:pPr>
      <w:r w:rsidRPr="000F1442">
        <w:t>Se le hace del conocimiento a la persona Recurrente que, en el presente asunto, se le da la razón, pues el Sujeto Obligado omitió entregar la totalidad información solicitada, por lo que, deberá hacer la entrega de manera completa y en versión pública.</w:t>
      </w:r>
    </w:p>
    <w:p w14:paraId="21D92C46" w14:textId="77777777" w:rsidR="002728CD" w:rsidRPr="000F1442" w:rsidRDefault="002728CD">
      <w:pPr>
        <w:spacing w:after="0" w:line="360" w:lineRule="auto"/>
      </w:pPr>
    </w:p>
    <w:p w14:paraId="23843FA4" w14:textId="77777777" w:rsidR="002728CD" w:rsidRPr="000F1442" w:rsidRDefault="009D29BE">
      <w:pPr>
        <w:spacing w:after="0" w:line="360" w:lineRule="auto"/>
        <w:rPr>
          <w:color w:val="000000"/>
        </w:rPr>
      </w:pPr>
      <w:r w:rsidRPr="000F1442">
        <w:rPr>
          <w:color w:val="000000"/>
        </w:rPr>
        <w:t>La labor del Instituto es apoyar a la población a acceder a la información pública y garantizar la protección de sus datos personales.</w:t>
      </w:r>
    </w:p>
    <w:p w14:paraId="238A31A0" w14:textId="77777777" w:rsidR="002728CD" w:rsidRPr="000F1442" w:rsidRDefault="002728CD">
      <w:pPr>
        <w:spacing w:after="0" w:line="360" w:lineRule="auto"/>
      </w:pPr>
    </w:p>
    <w:p w14:paraId="079E7FB3" w14:textId="77777777" w:rsidR="002728CD" w:rsidRPr="000F1442" w:rsidRDefault="009D29BE">
      <w:pPr>
        <w:spacing w:after="0" w:line="360" w:lineRule="auto"/>
      </w:pPr>
      <w:r w:rsidRPr="000F1442">
        <w:t>Por lo expuesto y fundado, este Pleno:</w:t>
      </w:r>
    </w:p>
    <w:p w14:paraId="6695AED2" w14:textId="77777777" w:rsidR="002728CD" w:rsidRPr="000F1442" w:rsidRDefault="002728CD">
      <w:pPr>
        <w:spacing w:after="0" w:line="360" w:lineRule="auto"/>
      </w:pPr>
    </w:p>
    <w:p w14:paraId="1760A25B" w14:textId="77777777" w:rsidR="002728CD" w:rsidRPr="000F1442" w:rsidRDefault="002728CD">
      <w:pPr>
        <w:spacing w:after="0" w:line="360" w:lineRule="auto"/>
      </w:pPr>
    </w:p>
    <w:p w14:paraId="71413E65" w14:textId="77777777" w:rsidR="002728CD" w:rsidRPr="000F1442" w:rsidRDefault="009D29BE">
      <w:pPr>
        <w:pStyle w:val="Ttulo1"/>
        <w:spacing w:before="0" w:line="360" w:lineRule="auto"/>
        <w:jc w:val="center"/>
        <w:rPr>
          <w:rFonts w:ascii="Palatino Linotype" w:eastAsia="Palatino Linotype" w:hAnsi="Palatino Linotype" w:cs="Palatino Linotype"/>
          <w:b/>
          <w:color w:val="000000"/>
          <w:sz w:val="22"/>
          <w:szCs w:val="22"/>
        </w:rPr>
      </w:pPr>
      <w:bookmarkStart w:id="23" w:name="_heading=h.hwwdwmn6doxo" w:colFirst="0" w:colLast="0"/>
      <w:bookmarkStart w:id="24" w:name="_Toc207898473"/>
      <w:bookmarkEnd w:id="23"/>
      <w:r w:rsidRPr="000F1442">
        <w:rPr>
          <w:rFonts w:ascii="Palatino Linotype" w:eastAsia="Palatino Linotype" w:hAnsi="Palatino Linotype" w:cs="Palatino Linotype"/>
          <w:b/>
          <w:color w:val="000000"/>
          <w:sz w:val="22"/>
          <w:szCs w:val="22"/>
        </w:rPr>
        <w:t>R E S U E L V E</w:t>
      </w:r>
      <w:bookmarkEnd w:id="24"/>
    </w:p>
    <w:p w14:paraId="6F039183" w14:textId="77777777" w:rsidR="002728CD" w:rsidRPr="000F1442" w:rsidRDefault="002728CD">
      <w:pPr>
        <w:spacing w:after="0" w:line="360" w:lineRule="auto"/>
        <w:ind w:right="113"/>
        <w:rPr>
          <w:b/>
          <w:color w:val="FF0000"/>
        </w:rPr>
      </w:pPr>
    </w:p>
    <w:p w14:paraId="76F25349" w14:textId="77777777" w:rsidR="002728CD" w:rsidRPr="000F1442" w:rsidRDefault="009D29BE">
      <w:pPr>
        <w:spacing w:after="0" w:line="360" w:lineRule="auto"/>
      </w:pPr>
      <w:r w:rsidRPr="000F1442">
        <w:rPr>
          <w:b/>
        </w:rPr>
        <w:lastRenderedPageBreak/>
        <w:t xml:space="preserve">PRIMERO. </w:t>
      </w:r>
      <w:r w:rsidRPr="000F1442">
        <w:t xml:space="preserve">Se </w:t>
      </w:r>
      <w:r w:rsidRPr="000F1442">
        <w:rPr>
          <w:b/>
        </w:rPr>
        <w:t xml:space="preserve">MODIFICA </w:t>
      </w:r>
      <w:r w:rsidRPr="000F1442">
        <w:t xml:space="preserve">la respuesta entregada por el </w:t>
      </w:r>
      <w:r w:rsidRPr="000F1442">
        <w:rPr>
          <w:color w:val="000000"/>
        </w:rPr>
        <w:t>Ayuntamiento de Coacalco de Berriozábal</w:t>
      </w:r>
      <w:r w:rsidRPr="000F1442">
        <w:t>, a la solicitud de información 00070/COACALCO/IP/2025</w:t>
      </w:r>
      <w:r w:rsidRPr="000F1442">
        <w:rPr>
          <w:color w:val="000000"/>
        </w:rPr>
        <w:t>,</w:t>
      </w:r>
      <w:r w:rsidRPr="000F1442">
        <w:t xml:space="preserve"> por resultar </w:t>
      </w:r>
      <w:r w:rsidRPr="000F1442">
        <w:rPr>
          <w:b/>
        </w:rPr>
        <w:t xml:space="preserve">FUNDADAS </w:t>
      </w:r>
      <w:r w:rsidRPr="000F1442">
        <w:t>las razones o motivos de inconformidad hechos valer por la persona Recurrente, en términos de los considerandos QUINTO y SEXTO de la presente Resolución.</w:t>
      </w:r>
    </w:p>
    <w:p w14:paraId="49720BBC" w14:textId="77777777" w:rsidR="002728CD" w:rsidRPr="000F1442" w:rsidRDefault="002728CD">
      <w:pPr>
        <w:spacing w:after="0" w:line="360" w:lineRule="auto"/>
      </w:pPr>
    </w:p>
    <w:p w14:paraId="3738FAA6" w14:textId="77777777" w:rsidR="002728CD" w:rsidRPr="000F1442" w:rsidRDefault="009D29BE">
      <w:pPr>
        <w:spacing w:after="0" w:line="360" w:lineRule="auto"/>
      </w:pPr>
      <w:r w:rsidRPr="000F1442">
        <w:rPr>
          <w:b/>
        </w:rPr>
        <w:t>SEGUNDO</w:t>
      </w:r>
      <w:r w:rsidRPr="000F1442">
        <w:t xml:space="preserve">. Se </w:t>
      </w:r>
      <w:r w:rsidRPr="000F1442">
        <w:rPr>
          <w:b/>
        </w:rPr>
        <w:t>ORDENA</w:t>
      </w:r>
      <w:r w:rsidRPr="000F1442">
        <w:t xml:space="preserve"> al Sujeto Obligado</w:t>
      </w:r>
      <w:r w:rsidRPr="000F1442">
        <w:rPr>
          <w:b/>
        </w:rPr>
        <w:t xml:space="preserve">, </w:t>
      </w:r>
      <w:r w:rsidRPr="000F1442">
        <w:t>a efecto de que previa búsqueda exhaustiva y razonable en los archivos de las unidades administrativas competentes, entregue a través del Sistema de Acceso a la Información Mexiquense (SAIMEX), en su caso, en versión pública, lo siguiente:</w:t>
      </w:r>
    </w:p>
    <w:p w14:paraId="1FF4737F" w14:textId="77777777" w:rsidR="002728CD" w:rsidRPr="000F1442" w:rsidRDefault="009D29BE">
      <w:pPr>
        <w:tabs>
          <w:tab w:val="left" w:pos="1777"/>
        </w:tabs>
        <w:spacing w:after="0" w:line="360" w:lineRule="auto"/>
      </w:pPr>
      <w:r w:rsidRPr="000F1442">
        <w:tab/>
      </w:r>
    </w:p>
    <w:p w14:paraId="7FFF83A8" w14:textId="77777777" w:rsidR="002728CD" w:rsidRPr="000F1442" w:rsidRDefault="009D29BE">
      <w:pPr>
        <w:numPr>
          <w:ilvl w:val="0"/>
          <w:numId w:val="3"/>
        </w:numPr>
        <w:pBdr>
          <w:top w:val="nil"/>
          <w:left w:val="nil"/>
          <w:bottom w:val="nil"/>
          <w:right w:val="nil"/>
          <w:between w:val="nil"/>
        </w:pBdr>
        <w:spacing w:after="0" w:line="360" w:lineRule="auto"/>
        <w:rPr>
          <w:color w:val="000000"/>
        </w:rPr>
      </w:pPr>
      <w:r w:rsidRPr="000F1442">
        <w:rPr>
          <w:color w:val="000000"/>
        </w:rPr>
        <w:t xml:space="preserve">Los documentos que </w:t>
      </w:r>
      <w:r w:rsidRPr="000F1442">
        <w:t>acrediten</w:t>
      </w:r>
      <w:r w:rsidRPr="000F1442">
        <w:rPr>
          <w:color w:val="000000"/>
        </w:rPr>
        <w:t xml:space="preserve"> la relación laboral (nombramiento, Formato Único de Movimiento de Personal o contrato), de los servidores públicos faltantes en funciones al treinta de abril de dos mil veinticinco, localizados en el Organigrama proporcionado en respuesta.</w:t>
      </w:r>
    </w:p>
    <w:p w14:paraId="086AD0E6" w14:textId="77777777" w:rsidR="002728CD" w:rsidRPr="000F1442" w:rsidRDefault="002728CD">
      <w:pPr>
        <w:spacing w:after="0" w:line="360" w:lineRule="auto"/>
      </w:pPr>
    </w:p>
    <w:p w14:paraId="04DCCD9E" w14:textId="77777777" w:rsidR="002728CD" w:rsidRPr="000F1442" w:rsidRDefault="009D29BE">
      <w:pPr>
        <w:spacing w:after="0" w:line="360" w:lineRule="auto"/>
      </w:pPr>
      <w:r w:rsidRPr="000F1442">
        <w:rPr>
          <w:color w:val="000000"/>
        </w:rPr>
        <w:t xml:space="preserve">Además, de ser necesario </w:t>
      </w:r>
      <w:r w:rsidRPr="000F1442">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5C8D382" w14:textId="77777777" w:rsidR="002728CD" w:rsidRPr="000F1442" w:rsidRDefault="002728CD">
      <w:pPr>
        <w:pBdr>
          <w:top w:val="nil"/>
          <w:left w:val="nil"/>
          <w:bottom w:val="nil"/>
          <w:right w:val="nil"/>
          <w:between w:val="nil"/>
        </w:pBdr>
        <w:spacing w:after="0" w:line="360" w:lineRule="auto"/>
        <w:ind w:right="-28"/>
      </w:pPr>
    </w:p>
    <w:p w14:paraId="2466E30B" w14:textId="77777777" w:rsidR="002728CD" w:rsidRPr="000F1442" w:rsidRDefault="009D29BE">
      <w:pPr>
        <w:spacing w:after="0" w:line="360" w:lineRule="auto"/>
      </w:pPr>
      <w:r w:rsidRPr="000F1442">
        <w:rPr>
          <w:b/>
        </w:rPr>
        <w:t>TERCERO. NOTIFÍQUESE POR SAIMEX</w:t>
      </w:r>
      <w:r w:rsidRPr="000F1442">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A20D50C" w14:textId="77777777" w:rsidR="002728CD" w:rsidRPr="000F1442" w:rsidRDefault="002728CD">
      <w:pPr>
        <w:spacing w:after="0" w:line="360" w:lineRule="auto"/>
      </w:pPr>
    </w:p>
    <w:p w14:paraId="7899DBBD" w14:textId="77777777" w:rsidR="002728CD" w:rsidRPr="000F1442" w:rsidRDefault="009D29BE">
      <w:pPr>
        <w:spacing w:after="0" w:line="360" w:lineRule="auto"/>
        <w:rPr>
          <w:color w:val="000000"/>
        </w:rPr>
      </w:pPr>
      <w:r w:rsidRPr="000F1442">
        <w:rPr>
          <w:b/>
          <w:color w:val="000000"/>
        </w:rPr>
        <w:t xml:space="preserve">CUARTO. </w:t>
      </w:r>
      <w:r w:rsidRPr="000F1442">
        <w:rPr>
          <w:b/>
        </w:rPr>
        <w:t>NOTIFÍQUESE POR SAIMEX</w:t>
      </w:r>
      <w:r w:rsidRPr="000F1442">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18FCC35" w14:textId="77777777" w:rsidR="002728CD" w:rsidRPr="000F1442" w:rsidRDefault="002728CD">
      <w:pPr>
        <w:spacing w:after="0" w:line="360" w:lineRule="auto"/>
      </w:pPr>
    </w:p>
    <w:p w14:paraId="4499F27B" w14:textId="77777777" w:rsidR="002728CD" w:rsidRDefault="009D29BE">
      <w:pPr>
        <w:spacing w:after="0" w:line="360" w:lineRule="auto"/>
      </w:pPr>
      <w:r w:rsidRPr="000F1442">
        <w:t xml:space="preserve">ASÍ LO RESUELVE, POR </w:t>
      </w:r>
      <w:r w:rsidRPr="000F1442">
        <w:rPr>
          <w:b/>
        </w:rPr>
        <w:t>UNANIMIDAD</w:t>
      </w:r>
      <w:r w:rsidRPr="000F1442">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60F841BB" w14:textId="77777777" w:rsidR="002728CD" w:rsidRDefault="002728CD">
      <w:pPr>
        <w:spacing w:after="0" w:line="360" w:lineRule="auto"/>
        <w:rPr>
          <w:color w:val="000000"/>
        </w:rPr>
      </w:pPr>
    </w:p>
    <w:p w14:paraId="2EFE961A" w14:textId="77777777" w:rsidR="002728CD" w:rsidRDefault="002728CD">
      <w:pPr>
        <w:spacing w:after="0" w:line="360" w:lineRule="auto"/>
      </w:pPr>
    </w:p>
    <w:p w14:paraId="77D11DE3" w14:textId="77777777" w:rsidR="002728CD" w:rsidRDefault="002728CD">
      <w:pPr>
        <w:spacing w:after="0" w:line="360" w:lineRule="auto"/>
      </w:pPr>
    </w:p>
    <w:p w14:paraId="2C748161" w14:textId="77777777" w:rsidR="002728CD" w:rsidRDefault="002728CD">
      <w:pPr>
        <w:spacing w:after="0" w:line="360" w:lineRule="auto"/>
      </w:pPr>
    </w:p>
    <w:p w14:paraId="0C944015" w14:textId="77777777" w:rsidR="002728CD" w:rsidRDefault="002728CD">
      <w:pPr>
        <w:spacing w:after="0" w:line="360" w:lineRule="auto"/>
      </w:pPr>
    </w:p>
    <w:p w14:paraId="2E6B10F0" w14:textId="77777777" w:rsidR="002728CD" w:rsidRDefault="002728CD">
      <w:pPr>
        <w:spacing w:after="0" w:line="360" w:lineRule="auto"/>
      </w:pPr>
    </w:p>
    <w:p w14:paraId="5C75A093" w14:textId="77777777" w:rsidR="002728CD" w:rsidRDefault="002728CD">
      <w:pPr>
        <w:spacing w:after="0" w:line="360" w:lineRule="auto"/>
      </w:pPr>
    </w:p>
    <w:p w14:paraId="279E1BFE" w14:textId="77777777" w:rsidR="002728CD" w:rsidRDefault="002728CD">
      <w:pPr>
        <w:spacing w:after="0" w:line="360" w:lineRule="auto"/>
      </w:pPr>
    </w:p>
    <w:p w14:paraId="77A4AB06" w14:textId="77777777" w:rsidR="002728CD" w:rsidRDefault="002728CD">
      <w:pPr>
        <w:spacing w:after="0" w:line="360" w:lineRule="auto"/>
      </w:pPr>
    </w:p>
    <w:p w14:paraId="0341F786" w14:textId="77777777" w:rsidR="002728CD" w:rsidRDefault="002728CD">
      <w:pPr>
        <w:spacing w:after="0" w:line="360" w:lineRule="auto"/>
      </w:pPr>
    </w:p>
    <w:p w14:paraId="14C18A5A" w14:textId="77777777" w:rsidR="002728CD" w:rsidRDefault="002728CD">
      <w:pPr>
        <w:spacing w:after="0" w:line="360" w:lineRule="auto"/>
      </w:pPr>
    </w:p>
    <w:p w14:paraId="5FE55ACA" w14:textId="77777777" w:rsidR="002728CD" w:rsidRDefault="002728CD">
      <w:pPr>
        <w:spacing w:after="0" w:line="360" w:lineRule="auto"/>
      </w:pPr>
    </w:p>
    <w:p w14:paraId="7CD8DBC9" w14:textId="77777777" w:rsidR="002728CD" w:rsidRDefault="002728CD">
      <w:pPr>
        <w:spacing w:after="0" w:line="360" w:lineRule="auto"/>
      </w:pPr>
    </w:p>
    <w:p w14:paraId="26749725" w14:textId="77777777" w:rsidR="002728CD" w:rsidRDefault="002728CD">
      <w:pPr>
        <w:spacing w:after="0" w:line="360" w:lineRule="auto"/>
      </w:pPr>
    </w:p>
    <w:p w14:paraId="61D73A49" w14:textId="77777777" w:rsidR="002728CD" w:rsidRDefault="002728CD">
      <w:pPr>
        <w:spacing w:after="0" w:line="360" w:lineRule="auto"/>
      </w:pPr>
    </w:p>
    <w:p w14:paraId="18E3E62D" w14:textId="77777777" w:rsidR="002728CD" w:rsidRDefault="002728CD">
      <w:pPr>
        <w:spacing w:after="0" w:line="360" w:lineRule="auto"/>
      </w:pPr>
    </w:p>
    <w:p w14:paraId="7A021626" w14:textId="77777777" w:rsidR="002728CD" w:rsidRDefault="002728CD">
      <w:pPr>
        <w:spacing w:after="0" w:line="360" w:lineRule="auto"/>
      </w:pPr>
    </w:p>
    <w:p w14:paraId="3D18ACC9" w14:textId="77777777" w:rsidR="002728CD" w:rsidRDefault="002728CD">
      <w:pPr>
        <w:spacing w:after="0" w:line="360" w:lineRule="auto"/>
      </w:pPr>
    </w:p>
    <w:p w14:paraId="76A973F5" w14:textId="77777777" w:rsidR="002728CD" w:rsidRDefault="002728CD">
      <w:pPr>
        <w:spacing w:after="0" w:line="360" w:lineRule="auto"/>
      </w:pPr>
    </w:p>
    <w:p w14:paraId="5DD26F25" w14:textId="77777777" w:rsidR="002728CD" w:rsidRDefault="002728CD">
      <w:pPr>
        <w:spacing w:after="0" w:line="360" w:lineRule="auto"/>
      </w:pPr>
    </w:p>
    <w:p w14:paraId="6CFEC311" w14:textId="77777777" w:rsidR="002728CD" w:rsidRDefault="002728CD">
      <w:pPr>
        <w:spacing w:after="0" w:line="360" w:lineRule="auto"/>
      </w:pPr>
    </w:p>
    <w:p w14:paraId="048E6136" w14:textId="77777777" w:rsidR="002728CD" w:rsidRDefault="002728CD">
      <w:pPr>
        <w:spacing w:after="0" w:line="360" w:lineRule="auto"/>
      </w:pPr>
    </w:p>
    <w:p w14:paraId="6533F5CF" w14:textId="77777777" w:rsidR="002728CD" w:rsidRDefault="002728CD">
      <w:pPr>
        <w:spacing w:after="0" w:line="360" w:lineRule="auto"/>
      </w:pPr>
    </w:p>
    <w:p w14:paraId="1569F1F3" w14:textId="77777777" w:rsidR="002728CD" w:rsidRDefault="002728CD">
      <w:pPr>
        <w:spacing w:after="0" w:line="360" w:lineRule="auto"/>
      </w:pPr>
    </w:p>
    <w:sectPr w:rsidR="002728CD">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8001" w14:textId="77777777" w:rsidR="00CB5EFD" w:rsidRDefault="00CB5EFD">
      <w:pPr>
        <w:spacing w:after="0" w:line="240" w:lineRule="auto"/>
      </w:pPr>
      <w:r>
        <w:separator/>
      </w:r>
    </w:p>
  </w:endnote>
  <w:endnote w:type="continuationSeparator" w:id="0">
    <w:p w14:paraId="27EF3479" w14:textId="77777777" w:rsidR="00CB5EFD" w:rsidRDefault="00CB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D22C" w14:textId="77777777" w:rsidR="002728CD" w:rsidRDefault="009D29B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4D8">
      <w:rPr>
        <w:b/>
        <w:noProof/>
        <w:color w:val="000000"/>
        <w:sz w:val="24"/>
        <w:szCs w:val="24"/>
      </w:rPr>
      <w:t>30</w:t>
    </w:r>
    <w:r>
      <w:rPr>
        <w:b/>
        <w:color w:val="000000"/>
        <w:sz w:val="24"/>
        <w:szCs w:val="24"/>
      </w:rPr>
      <w:fldChar w:fldCharType="end"/>
    </w:r>
  </w:p>
  <w:p w14:paraId="79E1D658" w14:textId="77777777" w:rsidR="002728CD" w:rsidRDefault="002728C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39D6" w14:textId="77777777" w:rsidR="002728CD" w:rsidRDefault="009D29B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24D8">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4D8">
      <w:rPr>
        <w:b/>
        <w:noProof/>
        <w:color w:val="000000"/>
        <w:sz w:val="24"/>
        <w:szCs w:val="24"/>
      </w:rPr>
      <w:t>30</w:t>
    </w:r>
    <w:r>
      <w:rPr>
        <w:b/>
        <w:color w:val="000000"/>
        <w:sz w:val="24"/>
        <w:szCs w:val="24"/>
      </w:rPr>
      <w:fldChar w:fldCharType="end"/>
    </w:r>
  </w:p>
  <w:p w14:paraId="54C2A680" w14:textId="77777777" w:rsidR="002728CD" w:rsidRDefault="002728C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CAF4" w14:textId="77777777" w:rsidR="002728CD" w:rsidRDefault="009D29B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B24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B24D8">
      <w:rPr>
        <w:b/>
        <w:noProof/>
        <w:color w:val="000000"/>
        <w:sz w:val="24"/>
        <w:szCs w:val="24"/>
      </w:rPr>
      <w:t>30</w:t>
    </w:r>
    <w:r>
      <w:rPr>
        <w:b/>
        <w:color w:val="000000"/>
        <w:sz w:val="24"/>
        <w:szCs w:val="24"/>
      </w:rPr>
      <w:fldChar w:fldCharType="end"/>
    </w:r>
  </w:p>
  <w:p w14:paraId="30A2B361" w14:textId="77777777" w:rsidR="002728CD" w:rsidRDefault="002728C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D2EC" w14:textId="77777777" w:rsidR="00CB5EFD" w:rsidRDefault="00CB5EFD">
      <w:pPr>
        <w:spacing w:after="0" w:line="240" w:lineRule="auto"/>
      </w:pPr>
      <w:r>
        <w:separator/>
      </w:r>
    </w:p>
  </w:footnote>
  <w:footnote w:type="continuationSeparator" w:id="0">
    <w:p w14:paraId="07384A5E" w14:textId="77777777" w:rsidR="00CB5EFD" w:rsidRDefault="00CB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8525" w14:textId="77777777" w:rsidR="002728CD" w:rsidRDefault="002728CD">
    <w:pPr>
      <w:widowControl w:val="0"/>
      <w:pBdr>
        <w:top w:val="nil"/>
        <w:left w:val="nil"/>
        <w:bottom w:val="nil"/>
        <w:right w:val="nil"/>
        <w:between w:val="nil"/>
      </w:pBdr>
      <w:spacing w:after="0" w:line="276" w:lineRule="auto"/>
      <w:jc w:val="left"/>
    </w:pPr>
  </w:p>
  <w:tbl>
    <w:tblPr>
      <w:tblStyle w:val="a3"/>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728CD" w14:paraId="635B8FD3" w14:textId="77777777">
      <w:trPr>
        <w:trHeight w:val="132"/>
      </w:trPr>
      <w:tc>
        <w:tcPr>
          <w:tcW w:w="2691" w:type="dxa"/>
        </w:tcPr>
        <w:p w14:paraId="27C3D168" w14:textId="77777777" w:rsidR="002728CD" w:rsidRDefault="009D29BE">
          <w:pPr>
            <w:tabs>
              <w:tab w:val="right" w:pos="8838"/>
            </w:tabs>
            <w:ind w:right="-105"/>
            <w:rPr>
              <w:b/>
            </w:rPr>
          </w:pPr>
          <w:r>
            <w:rPr>
              <w:b/>
            </w:rPr>
            <w:t>Recurso de Revisión:</w:t>
          </w:r>
        </w:p>
      </w:tc>
      <w:tc>
        <w:tcPr>
          <w:tcW w:w="3405" w:type="dxa"/>
        </w:tcPr>
        <w:p w14:paraId="1E454B04" w14:textId="77777777" w:rsidR="002728CD" w:rsidRDefault="009D29BE">
          <w:pPr>
            <w:tabs>
              <w:tab w:val="right" w:pos="8838"/>
            </w:tabs>
            <w:ind w:left="-28" w:right="-32"/>
          </w:pPr>
          <w:r>
            <w:t>03846/INFOEM/IP/RR/2020</w:t>
          </w:r>
        </w:p>
      </w:tc>
    </w:tr>
    <w:tr w:rsidR="002728CD" w14:paraId="74F331CA" w14:textId="77777777">
      <w:trPr>
        <w:trHeight w:val="261"/>
      </w:trPr>
      <w:tc>
        <w:tcPr>
          <w:tcW w:w="2691" w:type="dxa"/>
        </w:tcPr>
        <w:p w14:paraId="4AA97468" w14:textId="77777777" w:rsidR="002728CD" w:rsidRDefault="009D29BE">
          <w:pPr>
            <w:tabs>
              <w:tab w:val="right" w:pos="8838"/>
            </w:tabs>
            <w:ind w:right="-105"/>
            <w:rPr>
              <w:b/>
            </w:rPr>
          </w:pPr>
          <w:r>
            <w:rPr>
              <w:b/>
            </w:rPr>
            <w:t>Sujeto Obligado:</w:t>
          </w:r>
        </w:p>
      </w:tc>
      <w:tc>
        <w:tcPr>
          <w:tcW w:w="3405" w:type="dxa"/>
        </w:tcPr>
        <w:p w14:paraId="61E3A30E" w14:textId="77777777" w:rsidR="002728CD" w:rsidRDefault="009D29BE">
          <w:pPr>
            <w:tabs>
              <w:tab w:val="right" w:pos="8838"/>
            </w:tabs>
            <w:ind w:right="-32"/>
          </w:pPr>
          <w:r>
            <w:t>Ayuntamiento de Valle de Chalco Solidaridad</w:t>
          </w:r>
        </w:p>
      </w:tc>
    </w:tr>
    <w:tr w:rsidR="002728CD" w14:paraId="1C54FA65" w14:textId="77777777">
      <w:trPr>
        <w:trHeight w:val="261"/>
      </w:trPr>
      <w:tc>
        <w:tcPr>
          <w:tcW w:w="2691" w:type="dxa"/>
        </w:tcPr>
        <w:p w14:paraId="30CA0D31" w14:textId="77777777" w:rsidR="002728CD" w:rsidRDefault="009D29BE">
          <w:pPr>
            <w:tabs>
              <w:tab w:val="right" w:pos="8838"/>
            </w:tabs>
            <w:ind w:right="-105"/>
            <w:rPr>
              <w:b/>
            </w:rPr>
          </w:pPr>
          <w:r>
            <w:rPr>
              <w:b/>
            </w:rPr>
            <w:t>Comisionado Ponente:</w:t>
          </w:r>
        </w:p>
      </w:tc>
      <w:tc>
        <w:tcPr>
          <w:tcW w:w="3405" w:type="dxa"/>
        </w:tcPr>
        <w:p w14:paraId="5268DF8D" w14:textId="77777777" w:rsidR="002728CD" w:rsidRDefault="009D29BE">
          <w:pPr>
            <w:tabs>
              <w:tab w:val="right" w:pos="8838"/>
            </w:tabs>
            <w:ind w:right="-32"/>
            <w:rPr>
              <w:b/>
            </w:rPr>
          </w:pPr>
          <w:r>
            <w:t>Luis Gustavo Parra Noriega</w:t>
          </w:r>
        </w:p>
      </w:tc>
    </w:tr>
  </w:tbl>
  <w:p w14:paraId="0316A3D3" w14:textId="77777777" w:rsidR="002728CD"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759F5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57FB" w14:textId="77777777" w:rsidR="002728CD" w:rsidRDefault="00000000">
    <w:r>
      <w:pict w14:anchorId="7DEEA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80.95pt;margin-top:-137.35pt;width:663.5pt;height:12in;z-index:-251659776;mso-position-horizontal:absolute;mso-position-horizontal-relative:margin;mso-position-vertical:absolute;mso-position-vertical-relative:margin">
          <v:imagedata r:id="rId1" o:title="image1"/>
          <w10:wrap anchorx="margin" anchory="margin"/>
        </v:shape>
      </w:pict>
    </w:r>
  </w:p>
  <w:tbl>
    <w:tblPr>
      <w:tblStyle w:val="a4"/>
      <w:tblW w:w="5524" w:type="dxa"/>
      <w:tblInd w:w="3402" w:type="dxa"/>
      <w:tblLayout w:type="fixed"/>
      <w:tblLook w:val="0400" w:firstRow="0" w:lastRow="0" w:firstColumn="0" w:lastColumn="0" w:noHBand="0" w:noVBand="1"/>
    </w:tblPr>
    <w:tblGrid>
      <w:gridCol w:w="2410"/>
      <w:gridCol w:w="3114"/>
    </w:tblGrid>
    <w:tr w:rsidR="002728CD" w14:paraId="6C550CAC" w14:textId="77777777">
      <w:trPr>
        <w:trHeight w:val="138"/>
      </w:trPr>
      <w:tc>
        <w:tcPr>
          <w:tcW w:w="2410" w:type="dxa"/>
          <w:vAlign w:val="center"/>
        </w:tcPr>
        <w:p w14:paraId="792707AE" w14:textId="77777777" w:rsidR="002728CD" w:rsidRDefault="009D29BE">
          <w:pPr>
            <w:tabs>
              <w:tab w:val="right" w:pos="8838"/>
            </w:tabs>
            <w:ind w:right="-105"/>
            <w:jc w:val="left"/>
            <w:rPr>
              <w:b/>
            </w:rPr>
          </w:pPr>
          <w:r>
            <w:rPr>
              <w:b/>
            </w:rPr>
            <w:t>Recurso de Revisión:</w:t>
          </w:r>
        </w:p>
      </w:tc>
      <w:tc>
        <w:tcPr>
          <w:tcW w:w="3114" w:type="dxa"/>
        </w:tcPr>
        <w:p w14:paraId="695E93B2" w14:textId="77777777" w:rsidR="002728CD" w:rsidRDefault="009D29BE">
          <w:pPr>
            <w:tabs>
              <w:tab w:val="right" w:pos="8838"/>
            </w:tabs>
            <w:ind w:right="-32"/>
          </w:pPr>
          <w:r>
            <w:t>06146/INFOEM/IP/RR/2025</w:t>
          </w:r>
        </w:p>
      </w:tc>
    </w:tr>
    <w:tr w:rsidR="002728CD" w14:paraId="76BDBB35" w14:textId="77777777">
      <w:trPr>
        <w:trHeight w:val="273"/>
      </w:trPr>
      <w:tc>
        <w:tcPr>
          <w:tcW w:w="2410" w:type="dxa"/>
        </w:tcPr>
        <w:p w14:paraId="15D409BD" w14:textId="77777777" w:rsidR="002728CD" w:rsidRDefault="009D29BE">
          <w:pPr>
            <w:tabs>
              <w:tab w:val="right" w:pos="8838"/>
            </w:tabs>
            <w:ind w:right="-105"/>
            <w:rPr>
              <w:b/>
            </w:rPr>
          </w:pPr>
          <w:r>
            <w:rPr>
              <w:b/>
            </w:rPr>
            <w:t>Sujeto Obligado:</w:t>
          </w:r>
        </w:p>
      </w:tc>
      <w:tc>
        <w:tcPr>
          <w:tcW w:w="3114" w:type="dxa"/>
        </w:tcPr>
        <w:p w14:paraId="028656D4" w14:textId="77777777" w:rsidR="002728CD" w:rsidRDefault="009D29BE">
          <w:pPr>
            <w:tabs>
              <w:tab w:val="right" w:pos="8838"/>
            </w:tabs>
            <w:ind w:left="-28" w:right="-32"/>
          </w:pPr>
          <w:r>
            <w:rPr>
              <w:color w:val="000000"/>
            </w:rPr>
            <w:t>Ayuntamiento de Coacalco de Berriozábal</w:t>
          </w:r>
        </w:p>
      </w:tc>
    </w:tr>
    <w:tr w:rsidR="002728CD" w14:paraId="2468FA3F" w14:textId="77777777">
      <w:trPr>
        <w:trHeight w:val="273"/>
      </w:trPr>
      <w:tc>
        <w:tcPr>
          <w:tcW w:w="2410" w:type="dxa"/>
        </w:tcPr>
        <w:p w14:paraId="67C3E94C" w14:textId="77777777" w:rsidR="002728CD" w:rsidRDefault="009D29BE">
          <w:pPr>
            <w:tabs>
              <w:tab w:val="right" w:pos="8838"/>
            </w:tabs>
            <w:ind w:right="-105"/>
            <w:rPr>
              <w:b/>
            </w:rPr>
          </w:pPr>
          <w:r>
            <w:rPr>
              <w:b/>
            </w:rPr>
            <w:t>Comisionado Ponente:</w:t>
          </w:r>
        </w:p>
      </w:tc>
      <w:tc>
        <w:tcPr>
          <w:tcW w:w="3114" w:type="dxa"/>
        </w:tcPr>
        <w:p w14:paraId="61DA01EB" w14:textId="77777777" w:rsidR="002728CD" w:rsidRDefault="009D29BE">
          <w:pPr>
            <w:tabs>
              <w:tab w:val="right" w:pos="8838"/>
            </w:tabs>
            <w:ind w:left="-28" w:right="-32"/>
          </w:pPr>
          <w:r>
            <w:t>Luis Gustavo Parra Noriega</w:t>
          </w:r>
        </w:p>
        <w:p w14:paraId="03887123" w14:textId="77777777" w:rsidR="002728CD" w:rsidRDefault="002728CD">
          <w:pPr>
            <w:tabs>
              <w:tab w:val="right" w:pos="8838"/>
            </w:tabs>
            <w:ind w:left="-28" w:right="-32"/>
            <w:rPr>
              <w:b/>
            </w:rPr>
          </w:pPr>
        </w:p>
      </w:tc>
    </w:tr>
  </w:tbl>
  <w:p w14:paraId="6A551502" w14:textId="77777777" w:rsidR="002728CD" w:rsidRDefault="002728C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0FF7" w14:textId="77777777" w:rsidR="002728CD" w:rsidRDefault="00000000">
    <w:pPr>
      <w:widowControl w:val="0"/>
      <w:pBdr>
        <w:top w:val="nil"/>
        <w:left w:val="nil"/>
        <w:bottom w:val="nil"/>
        <w:right w:val="nil"/>
        <w:between w:val="nil"/>
      </w:pBdr>
      <w:spacing w:after="0" w:line="276" w:lineRule="auto"/>
      <w:jc w:val="left"/>
      <w:rPr>
        <w:color w:val="000000"/>
      </w:rPr>
    </w:pPr>
    <w:r>
      <w:rPr>
        <w:color w:val="000000"/>
      </w:rPr>
      <w:pict w14:anchorId="4792D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87.1pt;margin-top:-126.15pt;width:663.5pt;height:12in;z-index:-251658752;mso-position-horizontal:absolute;mso-position-horizontal-relative:margin;mso-position-vertical:absolute;mso-position-vertical-relative:margin">
          <v:imagedata r:id="rId1" o:title="image1"/>
          <w10:wrap anchorx="margin" anchory="margin"/>
        </v:shape>
      </w:pict>
    </w:r>
  </w:p>
  <w:tbl>
    <w:tblPr>
      <w:tblStyle w:val="a5"/>
      <w:tblW w:w="6095"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2"/>
      <w:gridCol w:w="3543"/>
    </w:tblGrid>
    <w:tr w:rsidR="002728CD" w14:paraId="228E5F4C" w14:textId="77777777">
      <w:trPr>
        <w:trHeight w:val="132"/>
      </w:trPr>
      <w:tc>
        <w:tcPr>
          <w:tcW w:w="2552" w:type="dxa"/>
        </w:tcPr>
        <w:p w14:paraId="43575A4F" w14:textId="77777777" w:rsidR="002728CD" w:rsidRDefault="009D29BE">
          <w:pPr>
            <w:tabs>
              <w:tab w:val="right" w:pos="8838"/>
            </w:tabs>
            <w:ind w:right="-105"/>
            <w:rPr>
              <w:b/>
            </w:rPr>
          </w:pPr>
          <w:r>
            <w:rPr>
              <w:b/>
            </w:rPr>
            <w:t>Recurso de Revisión:</w:t>
          </w:r>
        </w:p>
      </w:tc>
      <w:tc>
        <w:tcPr>
          <w:tcW w:w="3544" w:type="dxa"/>
        </w:tcPr>
        <w:p w14:paraId="093071E7" w14:textId="77777777" w:rsidR="002728CD" w:rsidRDefault="009D29BE">
          <w:pPr>
            <w:tabs>
              <w:tab w:val="right" w:pos="8838"/>
            </w:tabs>
            <w:ind w:left="-111" w:right="-32"/>
          </w:pPr>
          <w:r>
            <w:t>06146/INFOEM/IP/RR/2025</w:t>
          </w:r>
        </w:p>
      </w:tc>
    </w:tr>
    <w:tr w:rsidR="002728CD" w14:paraId="6D86BE01" w14:textId="77777777">
      <w:trPr>
        <w:trHeight w:val="132"/>
      </w:trPr>
      <w:tc>
        <w:tcPr>
          <w:tcW w:w="2552" w:type="dxa"/>
        </w:tcPr>
        <w:p w14:paraId="4AEA98D0" w14:textId="77777777" w:rsidR="002728CD" w:rsidRDefault="009D29BE">
          <w:pPr>
            <w:tabs>
              <w:tab w:val="left" w:pos="1875"/>
            </w:tabs>
            <w:ind w:right="-105"/>
            <w:rPr>
              <w:b/>
            </w:rPr>
          </w:pPr>
          <w:r>
            <w:rPr>
              <w:b/>
            </w:rPr>
            <w:t>Recurrente:</w:t>
          </w:r>
          <w:r>
            <w:rPr>
              <w:b/>
            </w:rPr>
            <w:tab/>
          </w:r>
        </w:p>
      </w:tc>
      <w:tc>
        <w:tcPr>
          <w:tcW w:w="3544" w:type="dxa"/>
        </w:tcPr>
        <w:p w14:paraId="24F531DD" w14:textId="4193CCE9" w:rsidR="002728CD" w:rsidRDefault="00142393">
          <w:pPr>
            <w:tabs>
              <w:tab w:val="right" w:pos="8838"/>
            </w:tabs>
            <w:ind w:left="-111" w:right="-109"/>
          </w:pPr>
          <w:r w:rsidRPr="00142393">
            <w:rPr>
              <w:highlight w:val="black"/>
            </w:rPr>
            <w:t>XXXXXX</w:t>
          </w:r>
        </w:p>
      </w:tc>
    </w:tr>
    <w:tr w:rsidR="002728CD" w14:paraId="03E131D6" w14:textId="77777777">
      <w:trPr>
        <w:trHeight w:val="261"/>
      </w:trPr>
      <w:tc>
        <w:tcPr>
          <w:tcW w:w="2552" w:type="dxa"/>
        </w:tcPr>
        <w:p w14:paraId="65341A95" w14:textId="77777777" w:rsidR="002728CD" w:rsidRDefault="009D29BE">
          <w:pPr>
            <w:tabs>
              <w:tab w:val="right" w:pos="8838"/>
            </w:tabs>
            <w:ind w:right="-105"/>
            <w:rPr>
              <w:b/>
            </w:rPr>
          </w:pPr>
          <w:r>
            <w:rPr>
              <w:b/>
            </w:rPr>
            <w:t>Sujeto Obligado:</w:t>
          </w:r>
        </w:p>
      </w:tc>
      <w:tc>
        <w:tcPr>
          <w:tcW w:w="3544" w:type="dxa"/>
        </w:tcPr>
        <w:p w14:paraId="1AECA777" w14:textId="77777777" w:rsidR="002728CD" w:rsidRDefault="009D29BE">
          <w:pPr>
            <w:tabs>
              <w:tab w:val="right" w:pos="8838"/>
            </w:tabs>
            <w:ind w:left="-111" w:right="-32"/>
          </w:pPr>
          <w:r>
            <w:rPr>
              <w:color w:val="000000"/>
            </w:rPr>
            <w:t>Ayuntamiento de Coacalco de Berriozábal</w:t>
          </w:r>
        </w:p>
      </w:tc>
    </w:tr>
    <w:tr w:rsidR="002728CD" w14:paraId="21B3D111" w14:textId="77777777">
      <w:trPr>
        <w:trHeight w:val="261"/>
      </w:trPr>
      <w:tc>
        <w:tcPr>
          <w:tcW w:w="2552" w:type="dxa"/>
        </w:tcPr>
        <w:p w14:paraId="71419BA8" w14:textId="77777777" w:rsidR="002728CD" w:rsidRDefault="009D29BE">
          <w:pPr>
            <w:tabs>
              <w:tab w:val="right" w:pos="8838"/>
            </w:tabs>
            <w:ind w:right="-105"/>
            <w:rPr>
              <w:b/>
            </w:rPr>
          </w:pPr>
          <w:r>
            <w:rPr>
              <w:b/>
            </w:rPr>
            <w:t>Comisionado Ponente:</w:t>
          </w:r>
        </w:p>
      </w:tc>
      <w:tc>
        <w:tcPr>
          <w:tcW w:w="3544" w:type="dxa"/>
        </w:tcPr>
        <w:p w14:paraId="7CFD6FB8" w14:textId="77777777" w:rsidR="002728CD" w:rsidRDefault="009D29BE">
          <w:pPr>
            <w:tabs>
              <w:tab w:val="right" w:pos="8838"/>
            </w:tabs>
            <w:ind w:left="-111" w:right="-32"/>
            <w:rPr>
              <w:b/>
            </w:rPr>
          </w:pPr>
          <w:r>
            <w:t>Luis Gustavo Parra Noriega</w:t>
          </w:r>
        </w:p>
      </w:tc>
    </w:tr>
  </w:tbl>
  <w:p w14:paraId="0A685052" w14:textId="77777777" w:rsidR="002728CD" w:rsidRDefault="002728CD">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BEA"/>
    <w:multiLevelType w:val="multilevel"/>
    <w:tmpl w:val="1EEA6182"/>
    <w:lvl w:ilvl="0">
      <w:start w:val="2"/>
      <w:numFmt w:val="bullet"/>
      <w:lvlText w:val="-"/>
      <w:lvlJc w:val="left"/>
      <w:pPr>
        <w:ind w:left="420" w:hanging="360"/>
      </w:pPr>
      <w:rPr>
        <w:rFonts w:ascii="Palatino Linotype" w:eastAsia="Palatino Linotype" w:hAnsi="Palatino Linotype" w:cs="Palatino Linotype"/>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1CEF447B"/>
    <w:multiLevelType w:val="multilevel"/>
    <w:tmpl w:val="CE7E2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E900BE"/>
    <w:multiLevelType w:val="multilevel"/>
    <w:tmpl w:val="32648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7566681">
    <w:abstractNumId w:val="0"/>
  </w:num>
  <w:num w:numId="2" w16cid:durableId="1328705295">
    <w:abstractNumId w:val="1"/>
  </w:num>
  <w:num w:numId="3" w16cid:durableId="2102332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CD"/>
    <w:rsid w:val="000F1442"/>
    <w:rsid w:val="00142393"/>
    <w:rsid w:val="002728CD"/>
    <w:rsid w:val="004457C2"/>
    <w:rsid w:val="00481289"/>
    <w:rsid w:val="004B24D8"/>
    <w:rsid w:val="009D29BE"/>
    <w:rsid w:val="00A81DDA"/>
    <w:rsid w:val="00C92D52"/>
    <w:rsid w:val="00CB5EFD"/>
    <w:rsid w:val="00D90BD9"/>
    <w:rsid w:val="00F923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301A6"/>
  <w15:docId w15:val="{1D3418F3-06F5-43DD-9EC2-234FC759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after="0"/>
      <w:outlineLvl w:val="2"/>
    </w:pPr>
    <w:rPr>
      <w:rFonts w:ascii="Calibri" w:eastAsia="Calibri" w:hAnsi="Calibri" w:cs="Calibri"/>
      <w:color w:val="1F3863"/>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505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5D5"/>
    <w:rPr>
      <w:rFonts w:ascii="Palatino Linotype" w:hAnsi="Palatino Linotype"/>
      <w:color w:val="000000" w:themeColor="text1"/>
    </w:rPr>
  </w:style>
  <w:style w:type="paragraph" w:styleId="Piedepgina">
    <w:name w:val="footer"/>
    <w:basedOn w:val="Normal"/>
    <w:link w:val="PiedepginaCar"/>
    <w:uiPriority w:val="99"/>
    <w:unhideWhenUsed/>
    <w:rsid w:val="00F50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5D5"/>
    <w:rPr>
      <w:rFonts w:ascii="Palatino Linotype" w:hAnsi="Palatino Linotype"/>
      <w:color w:val="000000" w:themeColor="text1"/>
    </w:rPr>
  </w:style>
  <w:style w:type="table" w:styleId="Tablaconcuadrcula">
    <w:name w:val="Table Grid"/>
    <w:basedOn w:val="Tablanormal"/>
    <w:uiPriority w:val="39"/>
    <w:qFormat/>
    <w:rsid w:val="00F505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05D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505D5"/>
    <w:rPr>
      <w:rFonts w:ascii="Palatino Linotype" w:hAnsi="Palatino Linotype"/>
      <w:color w:val="000000" w:themeColor="text1"/>
    </w:rPr>
  </w:style>
  <w:style w:type="character" w:customStyle="1" w:styleId="normaltextrun">
    <w:name w:val="normaltextrun"/>
    <w:basedOn w:val="Fuentedeprrafopredeter"/>
    <w:rsid w:val="00F505D5"/>
  </w:style>
  <w:style w:type="paragraph" w:customStyle="1" w:styleId="paragraph">
    <w:name w:val="paragraph"/>
    <w:basedOn w:val="Normal"/>
    <w:rsid w:val="00F505D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F505D5"/>
  </w:style>
  <w:style w:type="character" w:styleId="Hipervnculo">
    <w:name w:val="Hyperlink"/>
    <w:basedOn w:val="Fuentedeprrafopredeter"/>
    <w:uiPriority w:val="99"/>
    <w:unhideWhenUsed/>
    <w:rsid w:val="00507F98"/>
    <w:rPr>
      <w:color w:val="0563C1" w:themeColor="hyperlink"/>
      <w:u w:val="single"/>
    </w:rPr>
  </w:style>
  <w:style w:type="character" w:customStyle="1" w:styleId="Mencinsinresolver1">
    <w:name w:val="Mención sin resolver1"/>
    <w:basedOn w:val="Fuentedeprrafopredeter"/>
    <w:uiPriority w:val="99"/>
    <w:semiHidden/>
    <w:unhideWhenUsed/>
    <w:rsid w:val="00507F98"/>
    <w:rPr>
      <w:color w:val="605E5C"/>
      <w:shd w:val="clear" w:color="auto" w:fill="E1DFDD"/>
    </w:rPr>
  </w:style>
  <w:style w:type="paragraph" w:styleId="NormalWeb">
    <w:name w:val="Normal (Web)"/>
    <w:basedOn w:val="Normal"/>
    <w:uiPriority w:val="99"/>
    <w:unhideWhenUsed/>
    <w:rsid w:val="00D2533B"/>
    <w:rPr>
      <w:rFonts w:ascii="Times New Roman" w:hAnsi="Times New Roman" w:cs="Times New Roman"/>
      <w:sz w:val="24"/>
      <w:szCs w:val="24"/>
    </w:rPr>
  </w:style>
  <w:style w:type="paragraph" w:styleId="Sinespaciado">
    <w:name w:val="No Spacing"/>
    <w:uiPriority w:val="1"/>
    <w:qFormat/>
    <w:rsid w:val="004146DC"/>
    <w:pPr>
      <w:spacing w:after="0" w:line="240" w:lineRule="auto"/>
    </w:pPr>
    <w:rPr>
      <w:color w:val="000000" w:themeColor="text1"/>
    </w:rPr>
  </w:style>
  <w:style w:type="character" w:customStyle="1" w:styleId="Ttulo1Car">
    <w:name w:val="Título 1 Car"/>
    <w:basedOn w:val="Fuentedeprrafopredeter"/>
    <w:uiPriority w:val="9"/>
    <w:rsid w:val="004146D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rsid w:val="00772241"/>
    <w:rPr>
      <w:rFonts w:asciiTheme="majorHAnsi" w:eastAsiaTheme="majorEastAsia" w:hAnsiTheme="majorHAnsi" w:cstheme="majorBidi"/>
      <w:color w:val="2F5496" w:themeColor="accent1" w:themeShade="BF"/>
      <w:sz w:val="26"/>
      <w:szCs w:val="26"/>
    </w:rPr>
  </w:style>
  <w:style w:type="paragraph" w:styleId="TtuloTDC">
    <w:name w:val="TOC Heading"/>
    <w:next w:val="Normal"/>
    <w:uiPriority w:val="39"/>
    <w:unhideWhenUsed/>
    <w:qFormat/>
    <w:rsid w:val="00772241"/>
    <w:pPr>
      <w:jc w:val="left"/>
    </w:pPr>
  </w:style>
  <w:style w:type="paragraph" w:styleId="TDC1">
    <w:name w:val="toc 1"/>
    <w:basedOn w:val="Normal"/>
    <w:next w:val="Normal"/>
    <w:autoRedefine/>
    <w:uiPriority w:val="39"/>
    <w:unhideWhenUsed/>
    <w:rsid w:val="00772241"/>
    <w:pPr>
      <w:spacing w:after="100"/>
    </w:pPr>
  </w:style>
  <w:style w:type="paragraph" w:styleId="TDC2">
    <w:name w:val="toc 2"/>
    <w:basedOn w:val="Normal"/>
    <w:next w:val="Normal"/>
    <w:autoRedefine/>
    <w:uiPriority w:val="39"/>
    <w:unhideWhenUsed/>
    <w:rsid w:val="00772241"/>
    <w:pPr>
      <w:spacing w:after="100"/>
      <w:ind w:left="220"/>
    </w:pPr>
  </w:style>
  <w:style w:type="character" w:customStyle="1" w:styleId="Ttulo3Car">
    <w:name w:val="Título 3 Car"/>
    <w:basedOn w:val="Fuentedeprrafopredeter"/>
    <w:uiPriority w:val="9"/>
    <w:rsid w:val="0077224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772241"/>
    <w:pPr>
      <w:spacing w:after="100"/>
      <w:ind w:left="440"/>
    </w:p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910E6B"/>
    <w:pPr>
      <w:spacing w:after="0" w:line="240" w:lineRule="auto"/>
      <w:jc w:val="left"/>
    </w:pPr>
    <w:rPr>
      <w:color w:val="000000" w:themeColor="text1"/>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acalco.gob.mx/1603-2/?et_fb=1&amp;PageSpeed=of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29mdnxKS8T4VObTpyeROS6PeA==">CgMxLjAyDmguYmdhaXdibDU0MXpjMg5oLnl5dnRqam9xZWoyNTIOaC41N3I5Z2RmdTQ5a2oyDmgueGg3b3BpNWc2MjNkMg5oLmlxZndpN3BjczZyejIOaC5ybXB5ZmMxZXVybnIyDmgudW5hNXFoNGQzNGhmMgloLjI2aW4xcmcyDmguZjN0NWowNGEzMWU3Mg5oLml3aXJvMnRvd285ZTIOaC45OXN0c2NtajVldDAyCGgucXNoNzBxMg5oLmh3d2R3bW42ZG94bzgAciExTkJqX1lEOVFZUWVXaFRSc1h3Z2JLTnRNQ2d6M0xtck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916714-D8E6-44BA-B61D-61B71AC7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6920</Words>
  <Characters>36612</Characters>
  <Application>Microsoft Office Word</Application>
  <DocSecurity>0</DocSecurity>
  <Lines>795</Lines>
  <Paragraphs>308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4</cp:revision>
  <cp:lastPrinted>2025-09-05T16:01:00Z</cp:lastPrinted>
  <dcterms:created xsi:type="dcterms:W3CDTF">2025-09-05T16:01:00Z</dcterms:created>
  <dcterms:modified xsi:type="dcterms:W3CDTF">2025-11-28T02:29:00Z</dcterms:modified>
</cp:coreProperties>
</file>