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16337AA" w:rsidR="008D2539" w:rsidRPr="005C47C6"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5C47C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5C47C6">
        <w:rPr>
          <w:rFonts w:ascii="Palatino Linotype" w:eastAsia="Palatino Linotype" w:hAnsi="Palatino Linotype" w:cs="Palatino Linotype"/>
          <w:b/>
          <w:sz w:val="22"/>
          <w:szCs w:val="22"/>
        </w:rPr>
        <w:t>a</w:t>
      </w:r>
      <w:r w:rsidR="00A3044A" w:rsidRPr="005C47C6">
        <w:rPr>
          <w:rFonts w:ascii="Palatino Linotype" w:eastAsia="Palatino Linotype" w:hAnsi="Palatino Linotype" w:cs="Palatino Linotype"/>
          <w:b/>
          <w:sz w:val="22"/>
          <w:szCs w:val="22"/>
        </w:rPr>
        <w:t xml:space="preserve"> </w:t>
      </w:r>
      <w:r w:rsidR="00A531E5" w:rsidRPr="005C47C6">
        <w:rPr>
          <w:rFonts w:ascii="Palatino Linotype" w:eastAsia="Palatino Linotype" w:hAnsi="Palatino Linotype" w:cs="Palatino Linotype"/>
          <w:b/>
          <w:sz w:val="22"/>
          <w:szCs w:val="22"/>
        </w:rPr>
        <w:t>tres de diciembre</w:t>
      </w:r>
      <w:r w:rsidR="00A3044A" w:rsidRPr="005C47C6">
        <w:rPr>
          <w:rFonts w:ascii="Palatino Linotype" w:eastAsia="Palatino Linotype" w:hAnsi="Palatino Linotype" w:cs="Palatino Linotype"/>
          <w:b/>
          <w:sz w:val="22"/>
          <w:szCs w:val="22"/>
        </w:rPr>
        <w:t xml:space="preserve"> </w:t>
      </w:r>
      <w:r w:rsidRPr="005C47C6">
        <w:rPr>
          <w:rFonts w:ascii="Palatino Linotype" w:eastAsia="Palatino Linotype" w:hAnsi="Palatino Linotype" w:cs="Palatino Linotype"/>
          <w:b/>
          <w:sz w:val="22"/>
          <w:szCs w:val="22"/>
        </w:rPr>
        <w:t>de dos mil veinticinco</w:t>
      </w:r>
      <w:r w:rsidRPr="005C47C6">
        <w:rPr>
          <w:rFonts w:ascii="Palatino Linotype" w:eastAsia="Palatino Linotype" w:hAnsi="Palatino Linotype" w:cs="Palatino Linotype"/>
          <w:sz w:val="22"/>
          <w:szCs w:val="22"/>
        </w:rPr>
        <w:t xml:space="preserve">. </w:t>
      </w:r>
    </w:p>
    <w:p w14:paraId="23131C29" w14:textId="11B4E4FC" w:rsidR="008D2539" w:rsidRPr="005C47C6"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5C47C6">
        <w:rPr>
          <w:rFonts w:ascii="Palatino Linotype" w:eastAsia="Palatino Linotype" w:hAnsi="Palatino Linotype" w:cs="Palatino Linotype"/>
          <w:b/>
          <w:sz w:val="22"/>
          <w:szCs w:val="22"/>
        </w:rPr>
        <w:t>Visto</w:t>
      </w:r>
      <w:r w:rsidRPr="005C47C6">
        <w:rPr>
          <w:rFonts w:ascii="Palatino Linotype" w:eastAsia="Palatino Linotype" w:hAnsi="Palatino Linotype" w:cs="Palatino Linotype"/>
          <w:sz w:val="22"/>
          <w:szCs w:val="22"/>
        </w:rPr>
        <w:t xml:space="preserve"> el expediente formado con motivo del recurso de revisión </w:t>
      </w:r>
      <w:r w:rsidRPr="005C47C6">
        <w:rPr>
          <w:rFonts w:ascii="Palatino Linotype" w:eastAsia="Palatino Linotype" w:hAnsi="Palatino Linotype" w:cs="Palatino Linotype"/>
          <w:b/>
          <w:sz w:val="22"/>
          <w:szCs w:val="22"/>
        </w:rPr>
        <w:t>1</w:t>
      </w:r>
      <w:r w:rsidR="007A43F7" w:rsidRPr="005C47C6">
        <w:rPr>
          <w:rFonts w:ascii="Palatino Linotype" w:eastAsia="Palatino Linotype" w:hAnsi="Palatino Linotype" w:cs="Palatino Linotype"/>
          <w:b/>
          <w:sz w:val="22"/>
          <w:szCs w:val="22"/>
        </w:rPr>
        <w:t>2609</w:t>
      </w:r>
      <w:r w:rsidRPr="005C47C6">
        <w:rPr>
          <w:rFonts w:ascii="Palatino Linotype" w:eastAsia="Palatino Linotype" w:hAnsi="Palatino Linotype" w:cs="Palatino Linotype"/>
          <w:b/>
          <w:sz w:val="22"/>
          <w:szCs w:val="22"/>
        </w:rPr>
        <w:t>/INFOEM/IP/RR/2025</w:t>
      </w:r>
      <w:r w:rsidRPr="005C47C6">
        <w:rPr>
          <w:rFonts w:ascii="Palatino Linotype" w:eastAsia="Palatino Linotype" w:hAnsi="Palatino Linotype" w:cs="Palatino Linotype"/>
          <w:sz w:val="22"/>
          <w:szCs w:val="22"/>
        </w:rPr>
        <w:t>, interpuesto por</w:t>
      </w:r>
      <w:r w:rsidRPr="005C47C6">
        <w:t xml:space="preserve"> </w:t>
      </w:r>
      <w:r w:rsidR="00A04C30" w:rsidRPr="00A04C30">
        <w:rPr>
          <w:rFonts w:ascii="Palatino Linotype" w:eastAsia="Palatino Linotype" w:hAnsi="Palatino Linotype" w:cs="Palatino Linotype"/>
          <w:b/>
          <w:sz w:val="22"/>
          <w:szCs w:val="22"/>
        </w:rPr>
        <w:t>XXXXX XXXXXX XXXXXXX</w:t>
      </w:r>
      <w:r w:rsidRPr="005C47C6">
        <w:rPr>
          <w:rFonts w:ascii="Palatino Linotype" w:eastAsia="Palatino Linotype" w:hAnsi="Palatino Linotype" w:cs="Palatino Linotype"/>
          <w:b/>
          <w:sz w:val="22"/>
          <w:szCs w:val="22"/>
        </w:rPr>
        <w:t>,</w:t>
      </w:r>
      <w:r w:rsidRPr="005C47C6">
        <w:rPr>
          <w:rFonts w:ascii="Palatino Linotype" w:eastAsia="Palatino Linotype" w:hAnsi="Palatino Linotype" w:cs="Palatino Linotype"/>
          <w:sz w:val="22"/>
          <w:szCs w:val="22"/>
        </w:rPr>
        <w:t xml:space="preserve"> en lo sucesivo</w:t>
      </w:r>
      <w:r w:rsidRPr="005C47C6">
        <w:rPr>
          <w:rFonts w:ascii="Palatino Linotype" w:eastAsia="Palatino Linotype" w:hAnsi="Palatino Linotype" w:cs="Palatino Linotype"/>
          <w:b/>
          <w:sz w:val="22"/>
          <w:szCs w:val="22"/>
        </w:rPr>
        <w:t xml:space="preserve"> la parte</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Recurrente,</w:t>
      </w:r>
      <w:r w:rsidRPr="005C47C6">
        <w:rPr>
          <w:rFonts w:ascii="Palatino Linotype" w:eastAsia="Palatino Linotype" w:hAnsi="Palatino Linotype" w:cs="Palatino Linotype"/>
          <w:sz w:val="22"/>
          <w:szCs w:val="22"/>
        </w:rPr>
        <w:t xml:space="preserve"> en contra de la respue</w:t>
      </w:r>
      <w:r w:rsidR="00E70AFA" w:rsidRPr="005C47C6">
        <w:rPr>
          <w:rFonts w:ascii="Palatino Linotype" w:eastAsia="Palatino Linotype" w:hAnsi="Palatino Linotype" w:cs="Palatino Linotype"/>
          <w:sz w:val="22"/>
          <w:szCs w:val="22"/>
        </w:rPr>
        <w:t>sta a su solicitud por parte de la</w:t>
      </w:r>
      <w:r w:rsidR="007A43F7" w:rsidRPr="005C47C6">
        <w:rPr>
          <w:rFonts w:ascii="Verdana" w:hAnsi="Verdana"/>
          <w:b/>
          <w:bCs/>
          <w:sz w:val="14"/>
          <w:szCs w:val="14"/>
        </w:rPr>
        <w:t xml:space="preserve"> </w:t>
      </w:r>
      <w:r w:rsidR="007A43F7" w:rsidRPr="005C47C6">
        <w:rPr>
          <w:rFonts w:ascii="Palatino Linotype" w:eastAsia="Palatino Linotype" w:hAnsi="Palatino Linotype" w:cs="Palatino Linotype"/>
          <w:b/>
          <w:bCs/>
          <w:sz w:val="22"/>
          <w:szCs w:val="22"/>
        </w:rPr>
        <w:t>Ayuntamiento de Metepec</w:t>
      </w:r>
      <w:r w:rsidRPr="005C47C6">
        <w:rPr>
          <w:rFonts w:ascii="Palatino Linotype" w:eastAsia="Palatino Linotype" w:hAnsi="Palatino Linotype" w:cs="Palatino Linotype"/>
          <w:b/>
          <w:sz w:val="22"/>
          <w:szCs w:val="22"/>
        </w:rPr>
        <w:t xml:space="preserve">, </w:t>
      </w:r>
      <w:r w:rsidRPr="005C47C6">
        <w:rPr>
          <w:rFonts w:ascii="Palatino Linotype" w:eastAsia="Palatino Linotype" w:hAnsi="Palatino Linotype" w:cs="Palatino Linotype"/>
          <w:sz w:val="22"/>
          <w:szCs w:val="22"/>
        </w:rPr>
        <w:t xml:space="preserve">en lo sucesivo el </w:t>
      </w:r>
      <w:r w:rsidRPr="005C47C6">
        <w:rPr>
          <w:rFonts w:ascii="Palatino Linotype" w:eastAsia="Palatino Linotype" w:hAnsi="Palatino Linotype" w:cs="Palatino Linotype"/>
          <w:b/>
          <w:sz w:val="22"/>
          <w:szCs w:val="22"/>
        </w:rPr>
        <w:t xml:space="preserve">Sujeto Obligado, </w:t>
      </w:r>
      <w:r w:rsidRPr="005C47C6">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5C47C6" w:rsidRDefault="0064634F">
      <w:pPr>
        <w:spacing w:before="240" w:after="240" w:line="360" w:lineRule="auto"/>
        <w:jc w:val="center"/>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t>I. A N T E C E D E N T E S</w:t>
      </w:r>
    </w:p>
    <w:p w14:paraId="47F55392" w14:textId="06671DEB" w:rsidR="008D2539" w:rsidRPr="005C47C6" w:rsidRDefault="0064634F">
      <w:pPr>
        <w:spacing w:before="240" w:after="24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1. Solicitud de acceso a la información.</w:t>
      </w:r>
      <w:r w:rsidRPr="005C47C6">
        <w:rPr>
          <w:rFonts w:ascii="Palatino Linotype" w:eastAsia="Palatino Linotype" w:hAnsi="Palatino Linotype" w:cs="Palatino Linotype"/>
          <w:sz w:val="22"/>
          <w:szCs w:val="22"/>
        </w:rPr>
        <w:t xml:space="preserve"> El </w:t>
      </w:r>
      <w:r w:rsidR="00E2006C" w:rsidRPr="005C47C6">
        <w:rPr>
          <w:rFonts w:ascii="Palatino Linotype" w:eastAsia="Palatino Linotype" w:hAnsi="Palatino Linotype" w:cs="Palatino Linotype"/>
          <w:b/>
          <w:sz w:val="22"/>
          <w:szCs w:val="22"/>
        </w:rPr>
        <w:t>veintitrés</w:t>
      </w:r>
      <w:r w:rsidRPr="005C47C6">
        <w:rPr>
          <w:rFonts w:ascii="Palatino Linotype" w:eastAsia="Palatino Linotype" w:hAnsi="Palatino Linotype" w:cs="Palatino Linotype"/>
          <w:b/>
          <w:sz w:val="22"/>
          <w:szCs w:val="22"/>
        </w:rPr>
        <w:t xml:space="preserve"> de </w:t>
      </w:r>
      <w:r w:rsidR="00E2006C" w:rsidRPr="005C47C6">
        <w:rPr>
          <w:rFonts w:ascii="Palatino Linotype" w:eastAsia="Palatino Linotype" w:hAnsi="Palatino Linotype" w:cs="Palatino Linotype"/>
          <w:b/>
          <w:sz w:val="22"/>
          <w:szCs w:val="22"/>
        </w:rPr>
        <w:t>septiembre</w:t>
      </w:r>
      <w:r w:rsidRPr="005C47C6">
        <w:rPr>
          <w:rFonts w:ascii="Palatino Linotype" w:eastAsia="Palatino Linotype" w:hAnsi="Palatino Linotype" w:cs="Palatino Linotype"/>
          <w:b/>
          <w:sz w:val="22"/>
          <w:szCs w:val="22"/>
        </w:rPr>
        <w:t xml:space="preserve"> de dos mil veinticinco,</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la parte</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 xml:space="preserve">Recurrente </w:t>
      </w:r>
      <w:r w:rsidRPr="005C47C6">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la solicitud de acceso a la información pública a la que se le asignó el número</w:t>
      </w:r>
      <w:r w:rsidRPr="005C47C6">
        <w:t xml:space="preserve"> </w:t>
      </w:r>
      <w:r w:rsidR="00E2006C" w:rsidRPr="005C47C6">
        <w:rPr>
          <w:rFonts w:ascii="Palatino Linotype" w:eastAsia="Palatino Linotype" w:hAnsi="Palatino Linotype" w:cs="Palatino Linotype"/>
          <w:b/>
          <w:bCs/>
          <w:sz w:val="22"/>
          <w:szCs w:val="22"/>
        </w:rPr>
        <w:t>00352/METEPEC/IP/2025</w:t>
      </w:r>
      <w:r w:rsidRPr="005C47C6">
        <w:rPr>
          <w:rFonts w:ascii="Palatino Linotype" w:eastAsia="Palatino Linotype" w:hAnsi="Palatino Linotype" w:cs="Palatino Linotype"/>
          <w:b/>
          <w:sz w:val="22"/>
          <w:szCs w:val="22"/>
        </w:rPr>
        <w:t>;</w:t>
      </w:r>
      <w:r w:rsidRPr="005C47C6">
        <w:rPr>
          <w:rFonts w:ascii="Palatino Linotype" w:eastAsia="Palatino Linotype" w:hAnsi="Palatino Linotype" w:cs="Palatino Linotype"/>
          <w:sz w:val="22"/>
          <w:szCs w:val="22"/>
        </w:rPr>
        <w:t xml:space="preserve"> mediante la cual requirió la información siguiente: </w:t>
      </w:r>
    </w:p>
    <w:p w14:paraId="2993DC1C" w14:textId="44FE22FE" w:rsidR="008D2539" w:rsidRPr="005C47C6" w:rsidRDefault="0064634F" w:rsidP="009C62BA">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5C47C6">
        <w:rPr>
          <w:rFonts w:ascii="Palatino Linotype" w:eastAsia="Palatino Linotype" w:hAnsi="Palatino Linotype" w:cs="Palatino Linotype"/>
          <w:i/>
          <w:sz w:val="22"/>
          <w:szCs w:val="22"/>
        </w:rPr>
        <w:t>“</w:t>
      </w:r>
      <w:r w:rsidR="00E2006C" w:rsidRPr="005C47C6">
        <w:rPr>
          <w:rFonts w:ascii="Palatino Linotype" w:eastAsia="Palatino Linotype" w:hAnsi="Palatino Linotype" w:cs="Palatino Linotype"/>
          <w:i/>
          <w:sz w:val="22"/>
          <w:szCs w:val="22"/>
        </w:rPr>
        <w:t>SOLICITO COPIA SIMPLE DIGITALIZADA A TRAVÉS DEL SISTEMA ELECTRÓNICO SAIMEX DE LOS COMPROBANTES DE PAGO A PERSONAS FISICAS O MORALES MAYORES A 1 MILLON DE PESOS MEXICANOS REALIZADOS DEL 1 DE ENERO DE 2025 A LA FECHA.</w:t>
      </w:r>
      <w:r w:rsidRPr="005C47C6">
        <w:rPr>
          <w:rFonts w:ascii="Palatino Linotype" w:eastAsia="Palatino Linotype" w:hAnsi="Palatino Linotype" w:cs="Palatino Linotype"/>
          <w:i/>
          <w:sz w:val="22"/>
          <w:szCs w:val="22"/>
        </w:rPr>
        <w:t xml:space="preserve">” (Sic) </w:t>
      </w:r>
    </w:p>
    <w:p w14:paraId="286FF05F" w14:textId="77777777" w:rsidR="008D2539" w:rsidRPr="005C47C6" w:rsidRDefault="0064634F">
      <w:pPr>
        <w:spacing w:before="240" w:after="240"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Modalidad de Entrega:</w:t>
      </w:r>
      <w:r w:rsidRPr="005C47C6">
        <w:rPr>
          <w:rFonts w:ascii="Palatino Linotype" w:eastAsia="Palatino Linotype" w:hAnsi="Palatino Linotype" w:cs="Palatino Linotype"/>
          <w:sz w:val="22"/>
          <w:szCs w:val="22"/>
        </w:rPr>
        <w:t xml:space="preserve"> a través del Sistema de Acceso a la Información Mexiquense (SAIMEX).</w:t>
      </w:r>
    </w:p>
    <w:p w14:paraId="696529F3" w14:textId="57914C8F" w:rsidR="008D2539" w:rsidRPr="005C47C6" w:rsidRDefault="0064634F" w:rsidP="00257BB6">
      <w:pPr>
        <w:spacing w:line="360" w:lineRule="auto"/>
        <w:jc w:val="both"/>
        <w:rPr>
          <w:rFonts w:ascii="Palatino Linotype" w:eastAsia="Palatino Linotype" w:hAnsi="Palatino Linotype" w:cs="Palatino Linotype"/>
          <w:b/>
          <w:sz w:val="22"/>
          <w:szCs w:val="22"/>
        </w:rPr>
      </w:pPr>
      <w:bookmarkStart w:id="3" w:name="_heading=h.3dy6vkm" w:colFirst="0" w:colLast="0"/>
      <w:bookmarkEnd w:id="3"/>
      <w:r w:rsidRPr="005C47C6">
        <w:rPr>
          <w:rFonts w:ascii="Palatino Linotype" w:eastAsia="Palatino Linotype" w:hAnsi="Palatino Linotype" w:cs="Palatino Linotype"/>
          <w:b/>
          <w:sz w:val="22"/>
          <w:szCs w:val="22"/>
        </w:rPr>
        <w:lastRenderedPageBreak/>
        <w:t>2.</w:t>
      </w:r>
      <w:r w:rsidRPr="005C47C6">
        <w:t xml:space="preserve"> </w:t>
      </w:r>
      <w:r w:rsidR="00E70AFA" w:rsidRPr="005C47C6">
        <w:rPr>
          <w:rFonts w:ascii="Palatino Linotype" w:eastAsia="Palatino Linotype" w:hAnsi="Palatino Linotype" w:cs="Palatino Linotype"/>
          <w:b/>
          <w:sz w:val="22"/>
          <w:szCs w:val="22"/>
        </w:rPr>
        <w:t>R</w:t>
      </w:r>
      <w:r w:rsidRPr="005C47C6">
        <w:rPr>
          <w:rFonts w:ascii="Palatino Linotype" w:eastAsia="Palatino Linotype" w:hAnsi="Palatino Linotype" w:cs="Palatino Linotype"/>
          <w:b/>
          <w:sz w:val="22"/>
          <w:szCs w:val="22"/>
        </w:rPr>
        <w:t xml:space="preserve">espuesta. </w:t>
      </w:r>
      <w:r w:rsidRPr="005C47C6">
        <w:rPr>
          <w:rFonts w:ascii="Palatino Linotype" w:eastAsia="Palatino Linotype" w:hAnsi="Palatino Linotype" w:cs="Palatino Linotype"/>
          <w:sz w:val="22"/>
          <w:szCs w:val="22"/>
        </w:rPr>
        <w:t xml:space="preserve">El </w:t>
      </w:r>
      <w:r w:rsidR="00257BB6" w:rsidRPr="005C47C6">
        <w:rPr>
          <w:rFonts w:ascii="Palatino Linotype" w:eastAsia="Palatino Linotype" w:hAnsi="Palatino Linotype" w:cs="Palatino Linotype"/>
          <w:b/>
          <w:sz w:val="22"/>
          <w:szCs w:val="22"/>
        </w:rPr>
        <w:t>catorce de octubre</w:t>
      </w:r>
      <w:r w:rsidRPr="005C47C6">
        <w:rPr>
          <w:rFonts w:ascii="Palatino Linotype" w:eastAsia="Palatino Linotype" w:hAnsi="Palatino Linotype" w:cs="Palatino Linotype"/>
          <w:b/>
          <w:sz w:val="22"/>
          <w:szCs w:val="22"/>
        </w:rPr>
        <w:t xml:space="preserve"> de dos mil veinticinco</w:t>
      </w:r>
      <w:r w:rsidRPr="005C47C6">
        <w:rPr>
          <w:rFonts w:ascii="Palatino Linotype" w:eastAsia="Palatino Linotype" w:hAnsi="Palatino Linotype" w:cs="Palatino Linotype"/>
          <w:sz w:val="22"/>
          <w:szCs w:val="22"/>
        </w:rPr>
        <w:t xml:space="preserve">, el </w:t>
      </w:r>
      <w:r w:rsidRPr="005C47C6">
        <w:rPr>
          <w:rFonts w:ascii="Palatino Linotype" w:eastAsia="Palatino Linotype" w:hAnsi="Palatino Linotype" w:cs="Palatino Linotype"/>
          <w:b/>
          <w:sz w:val="22"/>
          <w:szCs w:val="22"/>
        </w:rPr>
        <w:t xml:space="preserve">Sujeto Obligado </w:t>
      </w:r>
      <w:r w:rsidRPr="005C47C6">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672ACB07" w:rsidR="008D2539" w:rsidRPr="005C47C6" w:rsidRDefault="0064634F">
      <w:pPr>
        <w:spacing w:before="240" w:after="240"/>
        <w:ind w:left="567"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00A04C30">
        <w:rPr>
          <w:rFonts w:ascii="Palatino Linotype" w:eastAsia="Palatino Linotype" w:hAnsi="Palatino Linotype" w:cs="Palatino Linotype"/>
          <w:i/>
          <w:sz w:val="22"/>
          <w:szCs w:val="22"/>
        </w:rPr>
        <w:t>C. XXXXXXXXXXX</w:t>
      </w:r>
      <w:bookmarkStart w:id="4" w:name="_GoBack"/>
      <w:bookmarkEnd w:id="4"/>
      <w:r w:rsidR="00257BB6" w:rsidRPr="005C47C6">
        <w:rPr>
          <w:rFonts w:ascii="Palatino Linotype" w:eastAsia="Palatino Linotype" w:hAnsi="Palatino Linotype" w:cs="Palatino Linotype"/>
          <w:i/>
          <w:sz w:val="22"/>
          <w:szCs w:val="22"/>
        </w:rPr>
        <w:t xml:space="preserv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w:t>
      </w:r>
      <w:r w:rsidRPr="005C47C6">
        <w:rPr>
          <w:rFonts w:ascii="Palatino Linotype" w:eastAsia="Palatino Linotype" w:hAnsi="Palatino Linotype" w:cs="Palatino Linotype"/>
          <w:i/>
          <w:sz w:val="22"/>
          <w:szCs w:val="22"/>
        </w:rPr>
        <w:t>” (Sic)</w:t>
      </w:r>
    </w:p>
    <w:p w14:paraId="583076FA" w14:textId="77777777" w:rsidR="008D2539" w:rsidRPr="005C47C6"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Adjunto a la respuesta, el </w:t>
      </w:r>
      <w:r w:rsidRPr="005C47C6">
        <w:rPr>
          <w:rFonts w:ascii="Palatino Linotype" w:eastAsia="Palatino Linotype" w:hAnsi="Palatino Linotype" w:cs="Palatino Linotype"/>
          <w:b/>
          <w:sz w:val="22"/>
          <w:szCs w:val="22"/>
        </w:rPr>
        <w:t xml:space="preserve">Sujeto Obligado </w:t>
      </w:r>
      <w:r w:rsidRPr="005C47C6">
        <w:rPr>
          <w:rFonts w:ascii="Palatino Linotype" w:eastAsia="Palatino Linotype" w:hAnsi="Palatino Linotype" w:cs="Palatino Linotype"/>
          <w:sz w:val="22"/>
          <w:szCs w:val="22"/>
        </w:rPr>
        <w:t>hizo entrega de la siguiente información:</w:t>
      </w:r>
    </w:p>
    <w:p w14:paraId="56512E82" w14:textId="77777777" w:rsidR="008D2539" w:rsidRPr="005C47C6"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F5AE70" w14:textId="2CBCDB05" w:rsidR="009C62BA" w:rsidRPr="005C47C6" w:rsidRDefault="0064634F" w:rsidP="00257BB6">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Oficio </w:t>
      </w:r>
      <w:r w:rsidR="00257BB6" w:rsidRPr="005C47C6">
        <w:rPr>
          <w:rFonts w:ascii="Palatino Linotype" w:eastAsia="Palatino Linotype" w:hAnsi="Palatino Linotype" w:cs="Palatino Linotype"/>
          <w:sz w:val="22"/>
          <w:szCs w:val="22"/>
        </w:rPr>
        <w:t xml:space="preserve">09 de octubre de 2025, a través del cual el Tesorero Municipal informó que procedió a realizar una búsqueda exhaustiva en los archivos y resultaba necesario aclarar el tipo de modalidad de pago (transferencia o cheque), los criterios específicos de los comprobantes digitalizados (por fecha, monto, </w:t>
      </w:r>
      <w:proofErr w:type="spellStart"/>
      <w:r w:rsidR="00257BB6" w:rsidRPr="005C47C6">
        <w:rPr>
          <w:rFonts w:ascii="Palatino Linotype" w:eastAsia="Palatino Linotype" w:hAnsi="Palatino Linotype" w:cs="Palatino Linotype"/>
          <w:sz w:val="22"/>
          <w:szCs w:val="22"/>
        </w:rPr>
        <w:t>etc</w:t>
      </w:r>
      <w:proofErr w:type="spellEnd"/>
      <w:r w:rsidR="00257BB6" w:rsidRPr="005C47C6">
        <w:rPr>
          <w:rFonts w:ascii="Palatino Linotype" w:eastAsia="Palatino Linotype" w:hAnsi="Palatino Linotype" w:cs="Palatino Linotype"/>
          <w:sz w:val="22"/>
          <w:szCs w:val="22"/>
        </w:rPr>
        <w:t>), así como el formato preferido para la entrega de los documentos digitalizados (</w:t>
      </w:r>
      <w:proofErr w:type="spellStart"/>
      <w:r w:rsidR="00257BB6" w:rsidRPr="005C47C6">
        <w:rPr>
          <w:rFonts w:ascii="Palatino Linotype" w:eastAsia="Palatino Linotype" w:hAnsi="Palatino Linotype" w:cs="Palatino Linotype"/>
          <w:sz w:val="22"/>
          <w:szCs w:val="22"/>
        </w:rPr>
        <w:t>pdf</w:t>
      </w:r>
      <w:proofErr w:type="spellEnd"/>
      <w:r w:rsidR="00257BB6" w:rsidRPr="005C47C6">
        <w:rPr>
          <w:rFonts w:ascii="Palatino Linotype" w:eastAsia="Palatino Linotype" w:hAnsi="Palatino Linotype" w:cs="Palatino Linotype"/>
          <w:sz w:val="22"/>
          <w:szCs w:val="22"/>
        </w:rPr>
        <w:t xml:space="preserve"> o </w:t>
      </w:r>
      <w:proofErr w:type="spellStart"/>
      <w:r w:rsidR="00257BB6" w:rsidRPr="005C47C6">
        <w:rPr>
          <w:rFonts w:ascii="Palatino Linotype" w:eastAsia="Palatino Linotype" w:hAnsi="Palatino Linotype" w:cs="Palatino Linotype"/>
          <w:sz w:val="22"/>
          <w:szCs w:val="22"/>
        </w:rPr>
        <w:t>excel</w:t>
      </w:r>
      <w:proofErr w:type="spellEnd"/>
      <w:r w:rsidR="00257BB6" w:rsidRPr="005C47C6">
        <w:rPr>
          <w:rFonts w:ascii="Palatino Linotype" w:eastAsia="Palatino Linotype" w:hAnsi="Palatino Linotype" w:cs="Palatino Linotype"/>
          <w:sz w:val="22"/>
          <w:szCs w:val="22"/>
        </w:rPr>
        <w:t>).</w:t>
      </w:r>
    </w:p>
    <w:p w14:paraId="3581C8FD" w14:textId="77777777" w:rsidR="008D2539" w:rsidRPr="005C47C6"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0636E03C" w:rsidR="008D2539" w:rsidRPr="005C47C6" w:rsidRDefault="005B51F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t>4</w:t>
      </w:r>
      <w:r w:rsidR="0064634F" w:rsidRPr="005C47C6">
        <w:rPr>
          <w:rFonts w:ascii="Palatino Linotype" w:eastAsia="Palatino Linotype" w:hAnsi="Palatino Linotype" w:cs="Palatino Linotype"/>
          <w:b/>
          <w:sz w:val="22"/>
          <w:szCs w:val="22"/>
        </w:rPr>
        <w:t xml:space="preserve">. Interposición del recurso de revisión. </w:t>
      </w:r>
      <w:r w:rsidR="0064634F" w:rsidRPr="005C47C6">
        <w:rPr>
          <w:rFonts w:ascii="Palatino Linotype" w:eastAsia="Palatino Linotype" w:hAnsi="Palatino Linotype" w:cs="Palatino Linotype"/>
          <w:sz w:val="22"/>
          <w:szCs w:val="22"/>
        </w:rPr>
        <w:t xml:space="preserve">Inconforme con los términos de la respuesta emitida por parte del </w:t>
      </w:r>
      <w:r w:rsidR="0064634F" w:rsidRPr="005C47C6">
        <w:rPr>
          <w:rFonts w:ascii="Palatino Linotype" w:eastAsia="Palatino Linotype" w:hAnsi="Palatino Linotype" w:cs="Palatino Linotype"/>
          <w:b/>
          <w:sz w:val="22"/>
          <w:szCs w:val="22"/>
        </w:rPr>
        <w:t>Sujeto Obligado</w:t>
      </w:r>
      <w:r w:rsidR="0064634F" w:rsidRPr="005C47C6">
        <w:rPr>
          <w:rFonts w:ascii="Palatino Linotype" w:eastAsia="Palatino Linotype" w:hAnsi="Palatino Linotype" w:cs="Palatino Linotype"/>
          <w:sz w:val="22"/>
          <w:szCs w:val="22"/>
        </w:rPr>
        <w:t>, el</w:t>
      </w:r>
      <w:r w:rsidR="0064634F" w:rsidRPr="005C47C6">
        <w:rPr>
          <w:rFonts w:ascii="Palatino Linotype" w:eastAsia="Palatino Linotype" w:hAnsi="Palatino Linotype" w:cs="Palatino Linotype"/>
          <w:b/>
          <w:sz w:val="22"/>
          <w:szCs w:val="22"/>
        </w:rPr>
        <w:t xml:space="preserve"> </w:t>
      </w:r>
      <w:r w:rsidR="00404314" w:rsidRPr="005C47C6">
        <w:rPr>
          <w:rFonts w:ascii="Palatino Linotype" w:eastAsia="Palatino Linotype" w:hAnsi="Palatino Linotype" w:cs="Palatino Linotype"/>
          <w:b/>
          <w:sz w:val="22"/>
          <w:szCs w:val="22"/>
        </w:rPr>
        <w:t>tres de noviembre de dos mil veinticinco</w:t>
      </w:r>
      <w:r w:rsidR="0064634F" w:rsidRPr="005C47C6">
        <w:rPr>
          <w:rFonts w:ascii="Palatino Linotype" w:eastAsia="Palatino Linotype" w:hAnsi="Palatino Linotype" w:cs="Palatino Linotype"/>
          <w:b/>
          <w:sz w:val="22"/>
          <w:szCs w:val="22"/>
        </w:rPr>
        <w:t>,</w:t>
      </w:r>
      <w:r w:rsidR="0064634F" w:rsidRPr="005C47C6">
        <w:rPr>
          <w:rFonts w:ascii="Palatino Linotype" w:eastAsia="Palatino Linotype" w:hAnsi="Palatino Linotype" w:cs="Palatino Linotype"/>
          <w:sz w:val="22"/>
          <w:szCs w:val="22"/>
        </w:rPr>
        <w:t xml:space="preserve"> </w:t>
      </w:r>
      <w:r w:rsidR="0064634F" w:rsidRPr="005C47C6">
        <w:rPr>
          <w:rFonts w:ascii="Palatino Linotype" w:eastAsia="Palatino Linotype" w:hAnsi="Palatino Linotype" w:cs="Palatino Linotype"/>
          <w:b/>
          <w:sz w:val="22"/>
          <w:szCs w:val="22"/>
        </w:rPr>
        <w:t>la parte</w:t>
      </w:r>
      <w:r w:rsidR="0064634F" w:rsidRPr="005C47C6">
        <w:rPr>
          <w:rFonts w:ascii="Palatino Linotype" w:eastAsia="Palatino Linotype" w:hAnsi="Palatino Linotype" w:cs="Palatino Linotype"/>
          <w:sz w:val="22"/>
          <w:szCs w:val="22"/>
        </w:rPr>
        <w:t xml:space="preserve"> </w:t>
      </w:r>
      <w:r w:rsidR="0064634F" w:rsidRPr="005C47C6">
        <w:rPr>
          <w:rFonts w:ascii="Palatino Linotype" w:eastAsia="Palatino Linotype" w:hAnsi="Palatino Linotype" w:cs="Palatino Linotype"/>
          <w:b/>
          <w:sz w:val="22"/>
          <w:szCs w:val="22"/>
        </w:rPr>
        <w:t>Recurrente</w:t>
      </w:r>
      <w:r w:rsidR="0064634F" w:rsidRPr="005C47C6">
        <w:rPr>
          <w:rFonts w:ascii="Palatino Linotype" w:eastAsia="Palatino Linotype" w:hAnsi="Palatino Linotype" w:cs="Palatino Linotype"/>
          <w:sz w:val="22"/>
          <w:szCs w:val="22"/>
        </w:rPr>
        <w:t xml:space="preserve"> interpuso el recurso de revisión a través de </w:t>
      </w:r>
      <w:r w:rsidR="0064634F" w:rsidRPr="005C47C6">
        <w:rPr>
          <w:rFonts w:ascii="Palatino Linotype" w:eastAsia="Palatino Linotype" w:hAnsi="Palatino Linotype" w:cs="Palatino Linotype"/>
          <w:b/>
          <w:sz w:val="22"/>
          <w:szCs w:val="22"/>
        </w:rPr>
        <w:t xml:space="preserve">SAIMEX; </w:t>
      </w:r>
      <w:r w:rsidR="0064634F" w:rsidRPr="005C47C6">
        <w:rPr>
          <w:rFonts w:ascii="Palatino Linotype" w:eastAsia="Palatino Linotype" w:hAnsi="Palatino Linotype" w:cs="Palatino Linotype"/>
          <w:sz w:val="22"/>
          <w:szCs w:val="22"/>
        </w:rPr>
        <w:t>en donde se manifestó de la siguiente manera:</w:t>
      </w:r>
    </w:p>
    <w:p w14:paraId="0EE9EFA5" w14:textId="73DE8DBA" w:rsidR="008D2539" w:rsidRPr="005C47C6"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lastRenderedPageBreak/>
        <w:t xml:space="preserve">a) Acto impugnado: </w:t>
      </w:r>
      <w:r w:rsidRPr="005C47C6">
        <w:rPr>
          <w:rFonts w:ascii="Palatino Linotype" w:eastAsia="Palatino Linotype" w:hAnsi="Palatino Linotype" w:cs="Palatino Linotype"/>
          <w:i/>
          <w:sz w:val="22"/>
          <w:szCs w:val="22"/>
        </w:rPr>
        <w:t>“</w:t>
      </w:r>
      <w:r w:rsidR="00404314" w:rsidRPr="005C47C6">
        <w:rPr>
          <w:rFonts w:ascii="Palatino Linotype" w:eastAsia="Palatino Linotype" w:hAnsi="Palatino Linotype" w:cs="Palatino Linotype"/>
          <w:i/>
          <w:sz w:val="22"/>
          <w:szCs w:val="22"/>
        </w:rPr>
        <w:t>respuesta a la solicitud 00352/METEPEC/IP/2025</w:t>
      </w:r>
      <w:r w:rsidRPr="005C47C6">
        <w:rPr>
          <w:rFonts w:ascii="Palatino Linotype" w:eastAsia="Palatino Linotype" w:hAnsi="Palatino Linotype" w:cs="Palatino Linotype"/>
          <w:i/>
          <w:sz w:val="22"/>
          <w:szCs w:val="22"/>
        </w:rPr>
        <w:t>” (Sic)</w:t>
      </w:r>
    </w:p>
    <w:p w14:paraId="3F9B3DF2" w14:textId="389A2EB4" w:rsidR="008D2539" w:rsidRPr="005C47C6"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5C47C6">
        <w:rPr>
          <w:rFonts w:ascii="Palatino Linotype" w:eastAsia="Palatino Linotype" w:hAnsi="Palatino Linotype" w:cs="Palatino Linotype"/>
          <w:b/>
          <w:sz w:val="22"/>
          <w:szCs w:val="22"/>
        </w:rPr>
        <w:t>b) Razones o motivos de inconformidad</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i/>
          <w:sz w:val="22"/>
          <w:szCs w:val="22"/>
        </w:rPr>
        <w:t>“</w:t>
      </w:r>
      <w:r w:rsidR="00404314" w:rsidRPr="005C47C6">
        <w:rPr>
          <w:rFonts w:ascii="Palatino Linotype" w:eastAsia="Palatino Linotype" w:hAnsi="Palatino Linotype" w:cs="Palatino Linotype"/>
          <w:i/>
          <w:sz w:val="22"/>
          <w:szCs w:val="22"/>
        </w:rPr>
        <w:t xml:space="preserve">EL SUJETO OBLIGADO INCURRE EN UNA </w:t>
      </w:r>
      <w:r w:rsidR="00404314" w:rsidRPr="005C47C6">
        <w:rPr>
          <w:rFonts w:ascii="Palatino Linotype" w:eastAsia="Palatino Linotype" w:hAnsi="Palatino Linotype" w:cs="Palatino Linotype"/>
          <w:b/>
          <w:i/>
          <w:sz w:val="22"/>
          <w:szCs w:val="22"/>
        </w:rPr>
        <w:t>NEGATIOVA A ENTREGAR LA INFORMACIÓN SOLICITADA</w:t>
      </w:r>
      <w:r w:rsidR="00404314" w:rsidRPr="005C47C6">
        <w:rPr>
          <w:rFonts w:ascii="Palatino Linotype" w:eastAsia="Palatino Linotype" w:hAnsi="Palatino Linotype" w:cs="Palatino Linotype"/>
          <w:i/>
          <w:sz w:val="22"/>
          <w:szCs w:val="22"/>
        </w:rPr>
        <w:t>, POR LO QUE SOLICITO SE REVOQUE LA RESPUESTA DEL SUJETO OBLIGADO Y SE ORDENE LA ENTREGA DE LA INFORMACIÓN A TRAVÉS DEL SISTEMA ELECTRÓNICO SAIMEX.</w:t>
      </w:r>
      <w:r w:rsidRPr="005C47C6">
        <w:rPr>
          <w:rFonts w:ascii="Palatino Linotype" w:eastAsia="Palatino Linotype" w:hAnsi="Palatino Linotype" w:cs="Palatino Linotype"/>
          <w:i/>
          <w:sz w:val="22"/>
          <w:szCs w:val="22"/>
        </w:rPr>
        <w:t>” (Sic)</w:t>
      </w:r>
    </w:p>
    <w:p w14:paraId="2A442BFF" w14:textId="1458A524" w:rsidR="00A3044A" w:rsidRPr="005C47C6"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5C47C6" w:rsidRDefault="008D2539">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5C47C6" w:rsidRDefault="005B51FB">
      <w:pPr>
        <w:spacing w:line="360" w:lineRule="auto"/>
        <w:ind w:right="51"/>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5</w:t>
      </w:r>
      <w:r w:rsidR="0064634F" w:rsidRPr="005C47C6">
        <w:rPr>
          <w:rFonts w:ascii="Palatino Linotype" w:eastAsia="Palatino Linotype" w:hAnsi="Palatino Linotype" w:cs="Palatino Linotype"/>
          <w:b/>
          <w:sz w:val="22"/>
          <w:szCs w:val="22"/>
        </w:rPr>
        <w:t xml:space="preserve">. Turno. </w:t>
      </w:r>
      <w:r w:rsidR="0064634F" w:rsidRPr="005C47C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5C47C6">
        <w:rPr>
          <w:rFonts w:ascii="Palatino Linotype" w:eastAsia="Palatino Linotype" w:hAnsi="Palatino Linotype" w:cs="Palatino Linotype"/>
          <w:b/>
          <w:sz w:val="22"/>
          <w:szCs w:val="22"/>
        </w:rPr>
        <w:t xml:space="preserve">Guadalupe Ramírez Peña, </w:t>
      </w:r>
      <w:r w:rsidR="0064634F" w:rsidRPr="005C47C6">
        <w:rPr>
          <w:rFonts w:ascii="Palatino Linotype" w:eastAsia="Palatino Linotype" w:hAnsi="Palatino Linotype" w:cs="Palatino Linotype"/>
          <w:sz w:val="22"/>
          <w:szCs w:val="22"/>
        </w:rPr>
        <w:t xml:space="preserve">a efecto de que analizara sobre su admisión o su </w:t>
      </w:r>
      <w:proofErr w:type="spellStart"/>
      <w:r w:rsidR="0064634F" w:rsidRPr="005C47C6">
        <w:rPr>
          <w:rFonts w:ascii="Palatino Linotype" w:eastAsia="Palatino Linotype" w:hAnsi="Palatino Linotype" w:cs="Palatino Linotype"/>
          <w:sz w:val="22"/>
          <w:szCs w:val="22"/>
        </w:rPr>
        <w:t>desechamiento</w:t>
      </w:r>
      <w:proofErr w:type="spellEnd"/>
      <w:r w:rsidR="0064634F" w:rsidRPr="005C47C6">
        <w:rPr>
          <w:rFonts w:ascii="Palatino Linotype" w:eastAsia="Palatino Linotype" w:hAnsi="Palatino Linotype" w:cs="Palatino Linotype"/>
          <w:sz w:val="22"/>
          <w:szCs w:val="22"/>
        </w:rPr>
        <w:t>.</w:t>
      </w:r>
    </w:p>
    <w:p w14:paraId="0DE3BF01" w14:textId="77777777" w:rsidR="008D2539" w:rsidRPr="005C47C6" w:rsidRDefault="008D2539">
      <w:pPr>
        <w:spacing w:line="360" w:lineRule="auto"/>
        <w:ind w:right="51"/>
        <w:jc w:val="both"/>
        <w:rPr>
          <w:rFonts w:ascii="Palatino Linotype" w:eastAsia="Palatino Linotype" w:hAnsi="Palatino Linotype" w:cs="Palatino Linotype"/>
          <w:sz w:val="22"/>
          <w:szCs w:val="22"/>
        </w:rPr>
      </w:pPr>
    </w:p>
    <w:p w14:paraId="75232FE0" w14:textId="2610B298" w:rsidR="008D2539" w:rsidRPr="005C47C6" w:rsidRDefault="005B51FB">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6.</w:t>
      </w:r>
      <w:r w:rsidR="0064634F" w:rsidRPr="005C47C6">
        <w:rPr>
          <w:rFonts w:ascii="Palatino Linotype" w:eastAsia="Palatino Linotype" w:hAnsi="Palatino Linotype" w:cs="Palatino Linotype"/>
          <w:b/>
          <w:sz w:val="22"/>
          <w:szCs w:val="22"/>
        </w:rPr>
        <w:t xml:space="preserve"> Admisión del Recurso de revisión.</w:t>
      </w:r>
      <w:r w:rsidR="0064634F" w:rsidRPr="005C47C6">
        <w:rPr>
          <w:rFonts w:ascii="Palatino Linotype" w:eastAsia="Palatino Linotype" w:hAnsi="Palatino Linotype" w:cs="Palatino Linotype"/>
          <w:sz w:val="22"/>
          <w:szCs w:val="22"/>
        </w:rPr>
        <w:t xml:space="preserve"> El </w:t>
      </w:r>
      <w:r w:rsidR="00404314" w:rsidRPr="005C47C6">
        <w:rPr>
          <w:rFonts w:ascii="Palatino Linotype" w:eastAsia="Palatino Linotype" w:hAnsi="Palatino Linotype" w:cs="Palatino Linotype"/>
          <w:b/>
          <w:sz w:val="22"/>
          <w:szCs w:val="22"/>
        </w:rPr>
        <w:t>seis de noviembre</w:t>
      </w:r>
      <w:r w:rsidR="0064634F" w:rsidRPr="005C47C6">
        <w:rPr>
          <w:rFonts w:ascii="Palatino Linotype" w:eastAsia="Palatino Linotype" w:hAnsi="Palatino Linotype" w:cs="Palatino Linotype"/>
          <w:b/>
          <w:sz w:val="22"/>
          <w:szCs w:val="22"/>
        </w:rPr>
        <w:t xml:space="preserve"> de dos mil veinticinco, </w:t>
      </w:r>
      <w:r w:rsidR="0064634F" w:rsidRPr="005C47C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5C47C6">
        <w:rPr>
          <w:rFonts w:ascii="Palatino Linotype" w:eastAsia="Palatino Linotype" w:hAnsi="Palatino Linotype" w:cs="Palatino Linotype"/>
          <w:b/>
          <w:sz w:val="22"/>
          <w:szCs w:val="22"/>
        </w:rPr>
        <w:t xml:space="preserve">Sujeto Obligado </w:t>
      </w:r>
      <w:r w:rsidR="0064634F" w:rsidRPr="005C47C6">
        <w:rPr>
          <w:rFonts w:ascii="Palatino Linotype" w:eastAsia="Palatino Linotype" w:hAnsi="Palatino Linotype" w:cs="Palatino Linotype"/>
          <w:sz w:val="22"/>
          <w:szCs w:val="22"/>
        </w:rPr>
        <w:t>presentara su informe justificado.</w:t>
      </w:r>
    </w:p>
    <w:p w14:paraId="61F08C26"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643D7DAC" w14:textId="133D7445" w:rsidR="008D2539" w:rsidRPr="005C47C6"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5C47C6">
        <w:rPr>
          <w:rFonts w:ascii="Palatino Linotype" w:eastAsia="Palatino Linotype" w:hAnsi="Palatino Linotype" w:cs="Palatino Linotype"/>
          <w:b/>
          <w:sz w:val="22"/>
          <w:szCs w:val="22"/>
        </w:rPr>
        <w:t>7</w:t>
      </w:r>
      <w:r w:rsidR="0064634F" w:rsidRPr="005C47C6">
        <w:rPr>
          <w:rFonts w:ascii="Palatino Linotype" w:eastAsia="Palatino Linotype" w:hAnsi="Palatino Linotype" w:cs="Palatino Linotype"/>
          <w:b/>
          <w:sz w:val="22"/>
          <w:szCs w:val="22"/>
        </w:rPr>
        <w:t>. Manifestaciones</w:t>
      </w:r>
      <w:r w:rsidR="0064634F" w:rsidRPr="005C47C6">
        <w:rPr>
          <w:rFonts w:ascii="Palatino Linotype" w:eastAsia="Palatino Linotype" w:hAnsi="Palatino Linotype" w:cs="Palatino Linotype"/>
          <w:sz w:val="22"/>
          <w:szCs w:val="22"/>
        </w:rPr>
        <w:t xml:space="preserve">. De las constancias que integran el expediente en que se actúa se advierte que </w:t>
      </w:r>
      <w:r w:rsidR="00782574" w:rsidRPr="005C47C6">
        <w:rPr>
          <w:rFonts w:ascii="Palatino Linotype" w:eastAsia="Palatino Linotype" w:hAnsi="Palatino Linotype" w:cs="Palatino Linotype"/>
          <w:sz w:val="22"/>
          <w:szCs w:val="22"/>
        </w:rPr>
        <w:t>las partes fueron omisas en hacer valer manifestaciones como se muestra</w:t>
      </w:r>
      <w:r w:rsidR="00E70AFA" w:rsidRPr="005C47C6">
        <w:rPr>
          <w:rFonts w:ascii="Palatino Linotype" w:eastAsia="Palatino Linotype" w:hAnsi="Palatino Linotype" w:cs="Palatino Linotype"/>
          <w:sz w:val="22"/>
          <w:szCs w:val="22"/>
        </w:rPr>
        <w:t>:</w:t>
      </w:r>
    </w:p>
    <w:p w14:paraId="37A22C25" w14:textId="77777777" w:rsidR="00782574" w:rsidRPr="005C47C6" w:rsidRDefault="0078257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384604E" w14:textId="77777777" w:rsidR="00782574" w:rsidRPr="005C47C6" w:rsidRDefault="0078257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3D30D73" w14:textId="397332A7" w:rsidR="00E70AFA" w:rsidRPr="005C47C6" w:rsidRDefault="0078257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noProof/>
          <w:sz w:val="22"/>
          <w:szCs w:val="22"/>
        </w:rPr>
        <w:drawing>
          <wp:inline distT="0" distB="0" distL="0" distR="0" wp14:anchorId="136B044A" wp14:editId="270C5D35">
            <wp:extent cx="5612130" cy="14154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15415"/>
                    </a:xfrm>
                    <a:prstGeom prst="rect">
                      <a:avLst/>
                    </a:prstGeom>
                  </pic:spPr>
                </pic:pic>
              </a:graphicData>
            </a:graphic>
          </wp:inline>
        </w:drawing>
      </w:r>
    </w:p>
    <w:p w14:paraId="1CE65C13" w14:textId="77777777" w:rsidR="005B51FB" w:rsidRPr="005C47C6"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1B6E3D9A" w:rsidR="008D2539" w:rsidRPr="005C47C6"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 xml:space="preserve">8. </w:t>
      </w:r>
      <w:r w:rsidR="0064634F" w:rsidRPr="005C47C6">
        <w:rPr>
          <w:rFonts w:ascii="Palatino Linotype" w:eastAsia="Palatino Linotype" w:hAnsi="Palatino Linotype" w:cs="Palatino Linotype"/>
          <w:b/>
          <w:sz w:val="22"/>
          <w:szCs w:val="22"/>
        </w:rPr>
        <w:t xml:space="preserve">Cierre de instrucción. </w:t>
      </w:r>
      <w:r w:rsidR="0064634F" w:rsidRPr="005C47C6">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9C62BA" w:rsidRPr="005C47C6">
        <w:rPr>
          <w:rFonts w:ascii="Palatino Linotype" w:eastAsia="Palatino Linotype" w:hAnsi="Palatino Linotype" w:cs="Palatino Linotype"/>
          <w:b/>
          <w:sz w:val="22"/>
          <w:szCs w:val="22"/>
        </w:rPr>
        <w:t>veinti</w:t>
      </w:r>
      <w:r w:rsidR="00782574" w:rsidRPr="005C47C6">
        <w:rPr>
          <w:rFonts w:ascii="Palatino Linotype" w:eastAsia="Palatino Linotype" w:hAnsi="Palatino Linotype" w:cs="Palatino Linotype"/>
          <w:b/>
          <w:sz w:val="22"/>
          <w:szCs w:val="22"/>
        </w:rPr>
        <w:t>uno</w:t>
      </w:r>
      <w:r w:rsidR="000C3A11" w:rsidRPr="005C47C6">
        <w:rPr>
          <w:rFonts w:ascii="Palatino Linotype" w:eastAsia="Palatino Linotype" w:hAnsi="Palatino Linotype" w:cs="Palatino Linotype"/>
          <w:b/>
          <w:sz w:val="22"/>
          <w:szCs w:val="22"/>
        </w:rPr>
        <w:t xml:space="preserve"> de noviembre</w:t>
      </w:r>
      <w:r w:rsidR="0064634F" w:rsidRPr="005C47C6">
        <w:rPr>
          <w:rFonts w:ascii="Palatino Linotype" w:eastAsia="Palatino Linotype" w:hAnsi="Palatino Linotype" w:cs="Palatino Linotype"/>
          <w:b/>
          <w:sz w:val="22"/>
          <w:szCs w:val="22"/>
        </w:rPr>
        <w:t xml:space="preserve"> de dos mil veinticinco,</w:t>
      </w:r>
      <w:r w:rsidR="0064634F" w:rsidRPr="005C47C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5C47C6"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5C47C6"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5C47C6" w:rsidRDefault="0064634F">
      <w:pPr>
        <w:widowControl w:val="0"/>
        <w:spacing w:before="240" w:after="240" w:line="360" w:lineRule="auto"/>
        <w:jc w:val="center"/>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t>II. C O N S I D E R A N D O S</w:t>
      </w:r>
    </w:p>
    <w:p w14:paraId="18070A5E" w14:textId="511FF835"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Primero. Competencia.</w:t>
      </w:r>
      <w:r w:rsidRPr="005C47C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5C47C6">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5C47C6"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5C47C6">
        <w:rPr>
          <w:rFonts w:ascii="Palatino Linotype" w:eastAsia="Palatino Linotype" w:hAnsi="Palatino Linotype" w:cs="Palatino Linotype"/>
          <w:b/>
          <w:sz w:val="22"/>
          <w:szCs w:val="22"/>
        </w:rPr>
        <w:t xml:space="preserve">Segundo. Oportunidad y </w:t>
      </w:r>
      <w:proofErr w:type="spellStart"/>
      <w:r w:rsidRPr="005C47C6">
        <w:rPr>
          <w:rFonts w:ascii="Palatino Linotype" w:eastAsia="Palatino Linotype" w:hAnsi="Palatino Linotype" w:cs="Palatino Linotype"/>
          <w:b/>
          <w:sz w:val="22"/>
          <w:szCs w:val="22"/>
        </w:rPr>
        <w:t>Procedibilidad</w:t>
      </w:r>
      <w:proofErr w:type="spellEnd"/>
      <w:r w:rsidRPr="005C47C6">
        <w:rPr>
          <w:rFonts w:ascii="Palatino Linotype" w:eastAsia="Palatino Linotype" w:hAnsi="Palatino Linotype" w:cs="Palatino Linotype"/>
          <w:b/>
          <w:sz w:val="22"/>
          <w:szCs w:val="22"/>
        </w:rPr>
        <w:t xml:space="preserve"> del Recurso de Revisión</w:t>
      </w:r>
      <w:r w:rsidRPr="005C47C6">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5C47C6">
        <w:rPr>
          <w:rFonts w:ascii="Palatino Linotype" w:eastAsia="Palatino Linotype" w:hAnsi="Palatino Linotype" w:cs="Palatino Linotype"/>
          <w:sz w:val="22"/>
          <w:szCs w:val="22"/>
        </w:rPr>
        <w:t>procedibilidad</w:t>
      </w:r>
      <w:proofErr w:type="spellEnd"/>
      <w:r w:rsidRPr="005C47C6">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9630DFE"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181CCB47" w14:textId="3C465CFD"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C47C6">
        <w:rPr>
          <w:rFonts w:ascii="Palatino Linotype" w:eastAsia="Palatino Linotype" w:hAnsi="Palatino Linotype" w:cs="Palatino Linotype"/>
          <w:b/>
          <w:sz w:val="22"/>
          <w:szCs w:val="22"/>
        </w:rPr>
        <w:t xml:space="preserve">Sujeto Obligado </w:t>
      </w:r>
      <w:r w:rsidRPr="005C47C6">
        <w:rPr>
          <w:rFonts w:ascii="Palatino Linotype" w:eastAsia="Palatino Linotype" w:hAnsi="Palatino Linotype" w:cs="Palatino Linotype"/>
          <w:sz w:val="22"/>
          <w:szCs w:val="22"/>
        </w:rPr>
        <w:t>remitió la respuesta a la solicitud de información el</w:t>
      </w:r>
      <w:r w:rsidRPr="005C47C6">
        <w:t xml:space="preserve"> </w:t>
      </w:r>
      <w:r w:rsidR="00782574" w:rsidRPr="005C47C6">
        <w:rPr>
          <w:rFonts w:ascii="Palatino Linotype" w:eastAsia="Palatino Linotype" w:hAnsi="Palatino Linotype" w:cs="Palatino Linotype"/>
          <w:b/>
          <w:sz w:val="22"/>
          <w:szCs w:val="22"/>
        </w:rPr>
        <w:t>catorce de octubre de dos mil veinticinco</w:t>
      </w:r>
      <w:r w:rsidRPr="005C47C6">
        <w:rPr>
          <w:rFonts w:ascii="Palatino Linotype" w:eastAsia="Palatino Linotype" w:hAnsi="Palatino Linotype" w:cs="Palatino Linotype"/>
          <w:b/>
          <w:sz w:val="22"/>
          <w:szCs w:val="22"/>
        </w:rPr>
        <w:t xml:space="preserve">, </w:t>
      </w:r>
      <w:r w:rsidRPr="005C47C6">
        <w:rPr>
          <w:rFonts w:ascii="Palatino Linotype" w:eastAsia="Palatino Linotype" w:hAnsi="Palatino Linotype" w:cs="Palatino Linotype"/>
          <w:sz w:val="22"/>
          <w:szCs w:val="22"/>
        </w:rPr>
        <w:t xml:space="preserve">mientras que el recurso de revisión interpuesto por </w:t>
      </w:r>
      <w:r w:rsidRPr="005C47C6">
        <w:rPr>
          <w:rFonts w:ascii="Palatino Linotype" w:eastAsia="Palatino Linotype" w:hAnsi="Palatino Linotype" w:cs="Palatino Linotype"/>
          <w:b/>
          <w:sz w:val="22"/>
          <w:szCs w:val="22"/>
        </w:rPr>
        <w:t>la parte</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Recurrente</w:t>
      </w:r>
      <w:r w:rsidRPr="005C47C6">
        <w:rPr>
          <w:rFonts w:ascii="Palatino Linotype" w:eastAsia="Palatino Linotype" w:hAnsi="Palatino Linotype" w:cs="Palatino Linotype"/>
          <w:sz w:val="22"/>
          <w:szCs w:val="22"/>
        </w:rPr>
        <w:t xml:space="preserve">, se tuvo por presentado el </w:t>
      </w:r>
      <w:r w:rsidR="00782574" w:rsidRPr="005C47C6">
        <w:rPr>
          <w:rFonts w:ascii="Palatino Linotype" w:eastAsia="Palatino Linotype" w:hAnsi="Palatino Linotype" w:cs="Palatino Linotype"/>
          <w:b/>
          <w:sz w:val="22"/>
          <w:szCs w:val="22"/>
        </w:rPr>
        <w:t>tres de noviembre de dos mil veinticinco</w:t>
      </w:r>
      <w:r w:rsidRPr="005C47C6">
        <w:rPr>
          <w:rFonts w:ascii="Palatino Linotype" w:eastAsia="Palatino Linotype" w:hAnsi="Palatino Linotype" w:cs="Palatino Linotype"/>
          <w:sz w:val="22"/>
          <w:szCs w:val="22"/>
        </w:rPr>
        <w:t xml:space="preserve"> esto es, </w:t>
      </w:r>
      <w:r w:rsidR="008A3CCD" w:rsidRPr="005C47C6">
        <w:rPr>
          <w:rFonts w:ascii="Palatino Linotype" w:eastAsia="Palatino Linotype" w:hAnsi="Palatino Linotype" w:cs="Palatino Linotype"/>
          <w:sz w:val="22"/>
          <w:szCs w:val="22"/>
        </w:rPr>
        <w:t xml:space="preserve">al </w:t>
      </w:r>
      <w:r w:rsidR="00782574" w:rsidRPr="005C47C6">
        <w:rPr>
          <w:rFonts w:ascii="Palatino Linotype" w:eastAsia="Palatino Linotype" w:hAnsi="Palatino Linotype" w:cs="Palatino Linotype"/>
          <w:b/>
          <w:sz w:val="22"/>
          <w:szCs w:val="22"/>
        </w:rPr>
        <w:t>décimo cuarto</w:t>
      </w:r>
      <w:r w:rsidR="005B51FB" w:rsidRPr="005C47C6">
        <w:rPr>
          <w:rFonts w:ascii="Palatino Linotype" w:eastAsia="Palatino Linotype" w:hAnsi="Palatino Linotype" w:cs="Palatino Linotype"/>
          <w:sz w:val="22"/>
          <w:szCs w:val="22"/>
        </w:rPr>
        <w:t xml:space="preserve"> día</w:t>
      </w:r>
      <w:r w:rsidR="008A3CCD" w:rsidRPr="005C47C6">
        <w:rPr>
          <w:rFonts w:ascii="Palatino Linotype" w:eastAsia="Palatino Linotype" w:hAnsi="Palatino Linotype" w:cs="Palatino Linotype"/>
          <w:sz w:val="22"/>
          <w:szCs w:val="22"/>
        </w:rPr>
        <w:t xml:space="preserve"> hábil siguiente a aquel</w:t>
      </w:r>
      <w:r w:rsidRPr="005C47C6">
        <w:rPr>
          <w:rFonts w:ascii="Palatino Linotype" w:eastAsia="Palatino Linotype" w:hAnsi="Palatino Linotype" w:cs="Palatino Linotype"/>
          <w:sz w:val="22"/>
          <w:szCs w:val="22"/>
        </w:rPr>
        <w:t xml:space="preserve"> en que </w:t>
      </w:r>
      <w:r w:rsidRPr="005C47C6">
        <w:rPr>
          <w:rFonts w:ascii="Palatino Linotype" w:eastAsia="Palatino Linotype" w:hAnsi="Palatino Linotype" w:cs="Palatino Linotype"/>
          <w:b/>
          <w:sz w:val="22"/>
          <w:szCs w:val="22"/>
        </w:rPr>
        <w:t>se tuvo conocimiento de la respuesta impugnada</w:t>
      </w:r>
      <w:r w:rsidRPr="005C47C6">
        <w:rPr>
          <w:rFonts w:ascii="Palatino Linotype" w:eastAsia="Palatino Linotype" w:hAnsi="Palatino Linotype" w:cs="Palatino Linotype"/>
          <w:sz w:val="22"/>
          <w:szCs w:val="22"/>
        </w:rPr>
        <w:t xml:space="preserve">. </w:t>
      </w:r>
    </w:p>
    <w:p w14:paraId="23AF1BE4"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5C47C6"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5C47C6">
        <w:rPr>
          <w:rFonts w:ascii="Palatino Linotype" w:eastAsia="Palatino Linotype" w:hAnsi="Palatino Linotype" w:cs="Palatino Linotype"/>
          <w:sz w:val="22"/>
          <w:szCs w:val="22"/>
        </w:rPr>
        <w:t xml:space="preserve">Al mismo tiempo, por cuanto hace a la </w:t>
      </w:r>
      <w:proofErr w:type="spellStart"/>
      <w:r w:rsidRPr="005C47C6">
        <w:rPr>
          <w:rFonts w:ascii="Palatino Linotype" w:eastAsia="Palatino Linotype" w:hAnsi="Palatino Linotype" w:cs="Palatino Linotype"/>
          <w:sz w:val="22"/>
          <w:szCs w:val="22"/>
        </w:rPr>
        <w:t>procedibilidad</w:t>
      </w:r>
      <w:proofErr w:type="spellEnd"/>
      <w:r w:rsidRPr="005C47C6">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5C47C6"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70AD1DCC"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Finalmente, se advierte que resulta procedente la interposición del recurso, según lo manifestado por </w:t>
      </w:r>
      <w:r w:rsidRPr="005C47C6">
        <w:rPr>
          <w:rFonts w:ascii="Palatino Linotype" w:eastAsia="Palatino Linotype" w:hAnsi="Palatino Linotype" w:cs="Palatino Linotype"/>
          <w:b/>
          <w:sz w:val="22"/>
          <w:szCs w:val="22"/>
        </w:rPr>
        <w:t>la parte</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Recurrente</w:t>
      </w:r>
      <w:r w:rsidRPr="005C47C6">
        <w:rPr>
          <w:rFonts w:ascii="Palatino Linotype" w:eastAsia="Palatino Linotype" w:hAnsi="Palatino Linotype" w:cs="Palatino Linotype"/>
          <w:sz w:val="22"/>
          <w:szCs w:val="22"/>
        </w:rPr>
        <w:t xml:space="preserve"> en sus motivos de inconformidad, de acuerdo al artículo 179, fracción </w:t>
      </w:r>
      <w:r w:rsidR="00782574" w:rsidRPr="005C47C6">
        <w:rPr>
          <w:rFonts w:ascii="Palatino Linotype" w:eastAsia="Palatino Linotype" w:hAnsi="Palatino Linotype" w:cs="Palatino Linotype"/>
          <w:sz w:val="22"/>
          <w:szCs w:val="22"/>
        </w:rPr>
        <w:t>I</w:t>
      </w:r>
      <w:r w:rsidRPr="005C47C6">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5C47C6" w:rsidRDefault="0064634F">
      <w:pPr>
        <w:ind w:left="567"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Artículo 179.</w:t>
      </w:r>
      <w:r w:rsidRPr="005C47C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396A27B" w14:textId="77394F2A" w:rsidR="0030410D" w:rsidRPr="005C47C6" w:rsidRDefault="00782574" w:rsidP="002B44BC">
      <w:pPr>
        <w:ind w:left="567" w:right="902"/>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I. La negativa a la información solicitada;</w:t>
      </w:r>
    </w:p>
    <w:p w14:paraId="51B94E27" w14:textId="02A543A3" w:rsidR="008D2539" w:rsidRPr="005C47C6" w:rsidRDefault="00B71D80">
      <w:pPr>
        <w:ind w:left="567"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0064634F" w:rsidRPr="005C47C6">
        <w:rPr>
          <w:rFonts w:ascii="Palatino Linotype" w:eastAsia="Palatino Linotype" w:hAnsi="Palatino Linotype" w:cs="Palatino Linotype"/>
          <w:i/>
          <w:sz w:val="22"/>
          <w:szCs w:val="22"/>
        </w:rPr>
        <w:t>”</w:t>
      </w:r>
    </w:p>
    <w:p w14:paraId="4CF7FDD1" w14:textId="77777777" w:rsidR="008D2539" w:rsidRPr="005C47C6" w:rsidRDefault="008D2539">
      <w:pPr>
        <w:ind w:left="567"/>
        <w:rPr>
          <w:rFonts w:ascii="Palatino Linotype" w:eastAsia="Palatino Linotype" w:hAnsi="Palatino Linotype" w:cs="Palatino Linotype"/>
          <w:b/>
          <w:i/>
          <w:sz w:val="22"/>
          <w:szCs w:val="22"/>
        </w:rPr>
      </w:pPr>
    </w:p>
    <w:p w14:paraId="60D117FC" w14:textId="77777777" w:rsidR="008D2539" w:rsidRPr="005C47C6" w:rsidRDefault="0064634F">
      <w:pPr>
        <w:ind w:left="567" w:right="900"/>
        <w:jc w:val="right"/>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xml:space="preserve"> </w:t>
      </w:r>
      <w:r w:rsidRPr="005C47C6">
        <w:rPr>
          <w:rFonts w:ascii="Palatino Linotype" w:eastAsia="Palatino Linotype" w:hAnsi="Palatino Linotype" w:cs="Palatino Linotype"/>
          <w:i/>
          <w:sz w:val="22"/>
          <w:szCs w:val="22"/>
        </w:rPr>
        <w:t>(Énfasis añadido)</w:t>
      </w:r>
    </w:p>
    <w:p w14:paraId="50920F50" w14:textId="77777777" w:rsidR="008D2539" w:rsidRPr="005C47C6"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5C47C6" w:rsidRDefault="0064634F">
      <w:pPr>
        <w:spacing w:line="360" w:lineRule="auto"/>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t xml:space="preserve">Tercero. Materia de la revisión. </w:t>
      </w:r>
      <w:r w:rsidRPr="005C47C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C47C6">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5C47C6">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 xml:space="preserve">Cuarto. Estudio del asunto. </w:t>
      </w:r>
      <w:r w:rsidRPr="005C47C6">
        <w:rPr>
          <w:rFonts w:ascii="Palatino Linotype" w:eastAsia="Palatino Linotype" w:hAnsi="Palatino Linotype" w:cs="Palatino Linotype"/>
          <w:sz w:val="22"/>
          <w:szCs w:val="22"/>
        </w:rPr>
        <w:t xml:space="preserve">Antes de entrar al análisis de los pronunciamientos del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5C47C6" w:rsidRDefault="0064634F">
      <w:pPr>
        <w:spacing w:line="276" w:lineRule="auto"/>
        <w:ind w:left="851" w:right="8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C47C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5C47C6" w:rsidRDefault="0064634F">
      <w:pPr>
        <w:spacing w:line="276" w:lineRule="auto"/>
        <w:ind w:left="851" w:right="8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5C47C6" w:rsidRDefault="0064634F">
      <w:pPr>
        <w:spacing w:line="276" w:lineRule="auto"/>
        <w:ind w:left="851" w:right="8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C47C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5C47C6" w:rsidRDefault="0064634F">
      <w:pPr>
        <w:spacing w:line="276" w:lineRule="auto"/>
        <w:ind w:left="851" w:right="8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i/>
          <w:sz w:val="22"/>
          <w:szCs w:val="22"/>
        </w:rPr>
        <w:t>[…]</w:t>
      </w:r>
    </w:p>
    <w:p w14:paraId="1FE7544E" w14:textId="77777777" w:rsidR="008D2539" w:rsidRPr="005C47C6" w:rsidRDefault="0064634F">
      <w:pPr>
        <w:spacing w:line="276" w:lineRule="auto"/>
        <w:ind w:left="851" w:right="901"/>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i/>
          <w:sz w:val="22"/>
          <w:szCs w:val="22"/>
        </w:rPr>
        <w:t>“Artículo 6o.</w:t>
      </w:r>
    </w:p>
    <w:p w14:paraId="089A08A2" w14:textId="77777777" w:rsidR="008D2539" w:rsidRPr="005C47C6" w:rsidRDefault="0064634F">
      <w:pPr>
        <w:spacing w:line="276" w:lineRule="auto"/>
        <w:ind w:left="851" w:right="901"/>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i/>
          <w:sz w:val="22"/>
          <w:szCs w:val="22"/>
        </w:rPr>
        <w:t>[...]</w:t>
      </w:r>
    </w:p>
    <w:p w14:paraId="1849EF98" w14:textId="77777777" w:rsidR="008D2539" w:rsidRPr="005C47C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xml:space="preserve">A. Para el ejercicio del derecho de acceso a la información, la Federación y </w:t>
      </w:r>
      <w:r w:rsidRPr="005C47C6">
        <w:rPr>
          <w:rFonts w:ascii="Palatino Linotype" w:eastAsia="Palatino Linotype" w:hAnsi="Palatino Linotype" w:cs="Palatino Linotype"/>
          <w:b/>
          <w:i/>
          <w:sz w:val="22"/>
          <w:szCs w:val="22"/>
          <w:u w:val="single"/>
        </w:rPr>
        <w:t>las entidades federativas</w:t>
      </w:r>
      <w:r w:rsidRPr="005C47C6">
        <w:rPr>
          <w:rFonts w:ascii="Palatino Linotype" w:eastAsia="Palatino Linotype" w:hAnsi="Palatino Linotype" w:cs="Palatino Linotype"/>
          <w:b/>
          <w:i/>
          <w:sz w:val="22"/>
          <w:szCs w:val="22"/>
        </w:rPr>
        <w:t>,</w:t>
      </w:r>
      <w:r w:rsidRPr="005C47C6">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5C47C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w:t>
      </w:r>
      <w:r w:rsidRPr="005C47C6">
        <w:rPr>
          <w:rFonts w:ascii="Palatino Linotype" w:eastAsia="Palatino Linotype" w:hAnsi="Palatino Linotype" w:cs="Palatino Linotype"/>
          <w:b/>
          <w:i/>
          <w:sz w:val="22"/>
          <w:szCs w:val="22"/>
        </w:rPr>
        <w:t xml:space="preserve">I. </w:t>
      </w:r>
      <w:r w:rsidRPr="005C47C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C47C6">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C47C6">
        <w:rPr>
          <w:rFonts w:ascii="Palatino Linotype" w:eastAsia="Palatino Linotype" w:hAnsi="Palatino Linotype" w:cs="Palatino Linotype"/>
          <w:b/>
          <w:i/>
          <w:sz w:val="22"/>
          <w:szCs w:val="22"/>
        </w:rPr>
        <w:t>es pública y sólo podrá ser reservada temporalmente por razones de interés público y seguridad nacional,</w:t>
      </w:r>
      <w:r w:rsidRPr="005C47C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5C47C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5C47C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w:t>
      </w:r>
      <w:r w:rsidRPr="005C47C6">
        <w:rPr>
          <w:rFonts w:ascii="Palatino Linotype" w:eastAsia="Palatino Linotype" w:hAnsi="Palatino Linotype" w:cs="Palatino Linotype"/>
          <w:b/>
          <w:i/>
          <w:sz w:val="22"/>
          <w:szCs w:val="22"/>
        </w:rPr>
        <w:t xml:space="preserve">III. </w:t>
      </w:r>
      <w:r w:rsidRPr="005C47C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C47C6">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5C47C6" w:rsidRDefault="0064634F">
      <w:pPr>
        <w:pBdr>
          <w:top w:val="nil"/>
          <w:left w:val="nil"/>
          <w:bottom w:val="nil"/>
          <w:right w:val="nil"/>
          <w:between w:val="nil"/>
        </w:pBdr>
        <w:spacing w:before="240" w:after="240"/>
        <w:ind w:left="851" w:right="851"/>
        <w:jc w:val="both"/>
      </w:pPr>
      <w:r w:rsidRPr="005C47C6">
        <w:rPr>
          <w:rFonts w:ascii="Palatino Linotype" w:eastAsia="Palatino Linotype" w:hAnsi="Palatino Linotype" w:cs="Palatino Linotype"/>
          <w:b/>
          <w:i/>
          <w:sz w:val="22"/>
          <w:szCs w:val="22"/>
        </w:rPr>
        <w:t>…</w:t>
      </w:r>
    </w:p>
    <w:p w14:paraId="53C46F36" w14:textId="77777777" w:rsidR="008D2539" w:rsidRPr="005C47C6"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IV.</w:t>
      </w:r>
      <w:r w:rsidRPr="005C47C6">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5C47C6" w:rsidRDefault="0064634F">
      <w:pPr>
        <w:pBdr>
          <w:top w:val="nil"/>
          <w:left w:val="nil"/>
          <w:bottom w:val="nil"/>
          <w:right w:val="nil"/>
          <w:between w:val="nil"/>
        </w:pBdr>
        <w:spacing w:before="240" w:after="240"/>
        <w:ind w:left="851" w:right="851"/>
        <w:jc w:val="both"/>
      </w:pPr>
      <w:r w:rsidRPr="005C47C6">
        <w:rPr>
          <w:rFonts w:ascii="Palatino Linotype" w:eastAsia="Palatino Linotype" w:hAnsi="Palatino Linotype" w:cs="Palatino Linotype"/>
          <w:b/>
          <w:i/>
          <w:sz w:val="22"/>
          <w:szCs w:val="22"/>
        </w:rPr>
        <w:t xml:space="preserve">V. </w:t>
      </w:r>
      <w:r w:rsidRPr="005C47C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5C47C6" w:rsidRDefault="0064634F">
      <w:pPr>
        <w:pBdr>
          <w:top w:val="nil"/>
          <w:left w:val="nil"/>
          <w:bottom w:val="nil"/>
          <w:right w:val="nil"/>
          <w:between w:val="nil"/>
        </w:pBdr>
        <w:spacing w:before="240" w:after="240"/>
        <w:ind w:left="851" w:right="851"/>
        <w:jc w:val="both"/>
      </w:pPr>
      <w:r w:rsidRPr="005C47C6">
        <w:rPr>
          <w:rFonts w:ascii="Palatino Linotype" w:eastAsia="Palatino Linotype" w:hAnsi="Palatino Linotype" w:cs="Palatino Linotype"/>
          <w:i/>
          <w:sz w:val="22"/>
          <w:szCs w:val="22"/>
        </w:rPr>
        <w:t> </w:t>
      </w:r>
      <w:r w:rsidRPr="005C47C6">
        <w:rPr>
          <w:rFonts w:ascii="Palatino Linotype" w:eastAsia="Palatino Linotype" w:hAnsi="Palatino Linotype" w:cs="Palatino Linotype"/>
          <w:b/>
          <w:i/>
          <w:sz w:val="22"/>
          <w:szCs w:val="22"/>
        </w:rPr>
        <w:t xml:space="preserve">VI. </w:t>
      </w:r>
      <w:r w:rsidRPr="005C47C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5C47C6" w:rsidRDefault="0064634F">
      <w:pPr>
        <w:pBdr>
          <w:top w:val="nil"/>
          <w:left w:val="nil"/>
          <w:bottom w:val="nil"/>
          <w:right w:val="nil"/>
          <w:between w:val="nil"/>
        </w:pBdr>
        <w:spacing w:before="240" w:after="240"/>
        <w:ind w:left="851" w:right="851"/>
        <w:jc w:val="both"/>
      </w:pPr>
      <w:r w:rsidRPr="005C47C6">
        <w:rPr>
          <w:rFonts w:ascii="Palatino Linotype" w:eastAsia="Palatino Linotype" w:hAnsi="Palatino Linotype" w:cs="Palatino Linotype"/>
          <w:i/>
          <w:sz w:val="22"/>
          <w:szCs w:val="22"/>
        </w:rPr>
        <w:t> </w:t>
      </w:r>
      <w:r w:rsidRPr="005C47C6">
        <w:rPr>
          <w:rFonts w:ascii="Palatino Linotype" w:eastAsia="Palatino Linotype" w:hAnsi="Palatino Linotype" w:cs="Palatino Linotype"/>
          <w:b/>
          <w:i/>
          <w:sz w:val="22"/>
          <w:szCs w:val="22"/>
        </w:rPr>
        <w:t xml:space="preserve">VII. </w:t>
      </w:r>
      <w:r w:rsidRPr="005C47C6">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5C47C6"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Artículo 4</w:t>
      </w:r>
      <w:r w:rsidRPr="005C47C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5C47C6"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C47C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5C47C6"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C47C6">
        <w:rPr>
          <w:rFonts w:ascii="Palatino Linotype" w:eastAsia="Palatino Linotype" w:hAnsi="Palatino Linotype" w:cs="Palatino Linotype"/>
          <w:i/>
          <w:sz w:val="22"/>
          <w:szCs w:val="22"/>
        </w:rPr>
        <w:t>.”</w:t>
      </w:r>
    </w:p>
    <w:p w14:paraId="35A2AC4D"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“Artículo 12.-</w:t>
      </w:r>
      <w:r w:rsidRPr="005C47C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5C47C6"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5C47C6" w:rsidRDefault="0064634F">
      <w:pPr>
        <w:spacing w:line="276" w:lineRule="auto"/>
        <w:ind w:left="567" w:right="616"/>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5C47C6"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5C47C6" w:rsidRDefault="0064634F">
      <w:pPr>
        <w:spacing w:line="360" w:lineRule="auto"/>
        <w:ind w:right="-93"/>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5C47C6"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5C47C6" w:rsidRDefault="0064634F">
      <w:pPr>
        <w:spacing w:line="360" w:lineRule="auto"/>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C47C6">
        <w:rPr>
          <w:rFonts w:ascii="Palatino Linotype" w:eastAsia="Palatino Linotype" w:hAnsi="Palatino Linotype" w:cs="Palatino Linotype"/>
          <w:b/>
          <w:sz w:val="22"/>
          <w:szCs w:val="22"/>
        </w:rPr>
        <w:t xml:space="preserve"> </w:t>
      </w:r>
    </w:p>
    <w:p w14:paraId="4117F23D"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No existe obligación de elaborar documentos ad hoc para atender las solicitudes de acceso a la información.</w:t>
      </w:r>
      <w:r w:rsidRPr="005C47C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5C47C6"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5C47C6" w:rsidRDefault="0064634F">
      <w:pP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5C47C6"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5C47C6"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 xml:space="preserve">Artículo 3. </w:t>
      </w:r>
      <w:r w:rsidRPr="005C47C6">
        <w:rPr>
          <w:rFonts w:ascii="Palatino Linotype" w:eastAsia="Palatino Linotype" w:hAnsi="Palatino Linotype" w:cs="Palatino Linotype"/>
          <w:i/>
          <w:sz w:val="22"/>
          <w:szCs w:val="22"/>
        </w:rPr>
        <w:t>Para los efectos de la presente Ley se entenderá por:</w:t>
      </w:r>
    </w:p>
    <w:p w14:paraId="7CD9010D"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2C0A3A7F"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XI. Documento:</w:t>
      </w:r>
      <w:r w:rsidRPr="005C47C6">
        <w:rPr>
          <w:rFonts w:ascii="Palatino Linotype" w:eastAsia="Palatino Linotype" w:hAnsi="Palatino Linotype" w:cs="Palatino Linotype"/>
          <w:i/>
          <w:sz w:val="22"/>
          <w:szCs w:val="22"/>
        </w:rPr>
        <w:t xml:space="preserve"> Los expedientes, reportes, estudios, actas</w:t>
      </w:r>
      <w:r w:rsidRPr="005C47C6">
        <w:rPr>
          <w:rFonts w:ascii="Palatino Linotype" w:eastAsia="Palatino Linotype" w:hAnsi="Palatino Linotype" w:cs="Palatino Linotype"/>
          <w:b/>
          <w:i/>
          <w:sz w:val="22"/>
          <w:szCs w:val="22"/>
        </w:rPr>
        <w:t>,</w:t>
      </w:r>
      <w:r w:rsidRPr="005C47C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5C47C6"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5C47C6" w:rsidRDefault="0064634F">
      <w:pPr>
        <w:spacing w:line="276" w:lineRule="auto"/>
        <w:ind w:left="567" w:right="616"/>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sz w:val="22"/>
          <w:szCs w:val="22"/>
        </w:rPr>
        <w:t>“</w:t>
      </w:r>
      <w:r w:rsidRPr="005C47C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C47C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xml:space="preserve">En </w:t>
      </w:r>
      <w:proofErr w:type="gramStart"/>
      <w:r w:rsidRPr="005C47C6">
        <w:rPr>
          <w:rFonts w:ascii="Palatino Linotype" w:eastAsia="Palatino Linotype" w:hAnsi="Palatino Linotype" w:cs="Palatino Linotype"/>
          <w:i/>
          <w:sz w:val="22"/>
          <w:szCs w:val="22"/>
        </w:rPr>
        <w:t>consecuencia</w:t>
      </w:r>
      <w:proofErr w:type="gramEnd"/>
      <w:r w:rsidRPr="005C47C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323BCDF" w14:textId="77777777" w:rsidR="008D2539" w:rsidRPr="005C47C6" w:rsidRDefault="0064634F">
      <w:pPr>
        <w:spacing w:line="276" w:lineRule="auto"/>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C47C6">
        <w:rPr>
          <w:rFonts w:ascii="Palatino Linotype" w:eastAsia="Palatino Linotype" w:hAnsi="Palatino Linotype" w:cs="Palatino Linotype"/>
          <w:i/>
          <w:sz w:val="22"/>
          <w:szCs w:val="22"/>
        </w:rPr>
        <w:t>que</w:t>
      </w:r>
      <w:proofErr w:type="gramEnd"/>
      <w:r w:rsidRPr="005C47C6">
        <w:rPr>
          <w:rFonts w:ascii="Palatino Linotype" w:eastAsia="Palatino Linotype" w:hAnsi="Palatino Linotype" w:cs="Palatino Linotype"/>
          <w:i/>
          <w:sz w:val="22"/>
          <w:szCs w:val="22"/>
        </w:rPr>
        <w:t xml:space="preserve"> en ejercicio de las atribuciones conferidas, sea generada por los Sujetos Obligados;</w:t>
      </w:r>
    </w:p>
    <w:p w14:paraId="0D1159C8" w14:textId="77777777" w:rsidR="008D2539" w:rsidRPr="005C47C6" w:rsidRDefault="0064634F">
      <w:pPr>
        <w:spacing w:line="276" w:lineRule="auto"/>
        <w:ind w:left="567" w:right="616"/>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C47C6">
        <w:rPr>
          <w:rFonts w:ascii="Palatino Linotype" w:eastAsia="Palatino Linotype" w:hAnsi="Palatino Linotype" w:cs="Palatino Linotype"/>
          <w:b/>
          <w:i/>
          <w:sz w:val="22"/>
          <w:szCs w:val="22"/>
        </w:rPr>
        <w:t>que</w:t>
      </w:r>
      <w:proofErr w:type="gramEnd"/>
      <w:r w:rsidRPr="005C47C6">
        <w:rPr>
          <w:rFonts w:ascii="Palatino Linotype" w:eastAsia="Palatino Linotype" w:hAnsi="Palatino Linotype" w:cs="Palatino Linotype"/>
          <w:b/>
          <w:i/>
          <w:sz w:val="22"/>
          <w:szCs w:val="22"/>
        </w:rPr>
        <w:t xml:space="preserve"> en ejercicio de las atribuciones conferidas, sea administrada por los Sujetos Obligados, y</w:t>
      </w:r>
    </w:p>
    <w:p w14:paraId="6DAE0BEC" w14:textId="77777777" w:rsidR="008D2539" w:rsidRPr="005C47C6" w:rsidRDefault="0064634F">
      <w:pPr>
        <w:spacing w:line="276" w:lineRule="auto"/>
        <w:ind w:left="567" w:right="616"/>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5C47C6">
        <w:rPr>
          <w:rFonts w:ascii="Palatino Linotype" w:eastAsia="Palatino Linotype" w:hAnsi="Palatino Linotype" w:cs="Palatino Linotype"/>
          <w:b/>
          <w:i/>
          <w:sz w:val="22"/>
          <w:szCs w:val="22"/>
        </w:rPr>
        <w:t>que</w:t>
      </w:r>
      <w:proofErr w:type="gramEnd"/>
      <w:r w:rsidRPr="005C47C6">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90C4B65" w14:textId="77777777" w:rsidR="008D2539" w:rsidRPr="005C47C6"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De ahí que 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C47C6">
        <w:rPr>
          <w:rFonts w:ascii="Palatino Linotype" w:eastAsia="Palatino Linotype" w:hAnsi="Palatino Linotype" w:cs="Palatino Linotype"/>
          <w:sz w:val="22"/>
          <w:szCs w:val="22"/>
          <w:vertAlign w:val="superscript"/>
        </w:rPr>
        <w:footnoteReference w:id="1"/>
      </w:r>
      <w:r w:rsidRPr="005C47C6">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C47C6">
        <w:rPr>
          <w:rFonts w:ascii="Palatino Linotype" w:eastAsia="Palatino Linotype" w:hAnsi="Palatino Linotype" w:cs="Palatino Linotype"/>
          <w:sz w:val="22"/>
          <w:szCs w:val="22"/>
          <w:vertAlign w:val="superscript"/>
        </w:rPr>
        <w:footnoteReference w:id="2"/>
      </w:r>
      <w:r w:rsidRPr="005C47C6">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5C47C6"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53E05365" w:rsidR="008D2539" w:rsidRPr="005C47C6"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5C47C6">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5C47C6">
        <w:rPr>
          <w:rFonts w:ascii="Palatino Linotype" w:eastAsia="Palatino Linotype" w:hAnsi="Palatino Linotype" w:cs="Palatino Linotype"/>
          <w:b/>
          <w:sz w:val="22"/>
          <w:szCs w:val="22"/>
        </w:rPr>
        <w:t>Sujeto Obligado,</w:t>
      </w:r>
      <w:r w:rsidR="00B71D80" w:rsidRPr="005C47C6">
        <w:rPr>
          <w:rFonts w:ascii="Palatino Linotype" w:eastAsia="Palatino Linotype" w:hAnsi="Palatino Linotype" w:cs="Palatino Linotype"/>
          <w:b/>
          <w:sz w:val="22"/>
          <w:szCs w:val="22"/>
        </w:rPr>
        <w:t xml:space="preserve"> </w:t>
      </w:r>
      <w:r w:rsidR="00B71D80" w:rsidRPr="005C47C6">
        <w:rPr>
          <w:rFonts w:ascii="Palatino Linotype" w:eastAsia="Palatino Linotype" w:hAnsi="Palatino Linotype" w:cs="Palatino Linotype"/>
          <w:sz w:val="22"/>
          <w:szCs w:val="22"/>
        </w:rPr>
        <w:t>medularmente</w:t>
      </w:r>
      <w:r w:rsidR="00782574" w:rsidRPr="005C47C6">
        <w:rPr>
          <w:rFonts w:ascii="Palatino Linotype" w:eastAsia="Palatino Linotype" w:hAnsi="Palatino Linotype" w:cs="Palatino Linotype"/>
          <w:sz w:val="22"/>
          <w:szCs w:val="22"/>
        </w:rPr>
        <w:t>, en copia simple digitalizada</w:t>
      </w:r>
      <w:r w:rsidR="00B71D80"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sz w:val="22"/>
          <w:szCs w:val="22"/>
        </w:rPr>
        <w:t>lo siguiente:</w:t>
      </w:r>
    </w:p>
    <w:p w14:paraId="0B2ADF84" w14:textId="77777777" w:rsidR="008D2539" w:rsidRPr="005C47C6"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35B274A8" w14:textId="76648CB0" w:rsidR="00024341" w:rsidRPr="005C47C6" w:rsidRDefault="00782574" w:rsidP="00F027D8">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t>Los comprobantes de pago a personas físicas o morales, con cantidades mayores a un millón de pesos mexicanos 00/100 M.N, del periodo comprendido del 01 de enero al 23 de septiembre de 2025.</w:t>
      </w:r>
    </w:p>
    <w:p w14:paraId="1A321C7D" w14:textId="77777777" w:rsidR="00024341" w:rsidRPr="005C47C6"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6D5052" w14:textId="562FC7E1" w:rsidR="00782574" w:rsidRPr="005C47C6"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En respuesta, </w:t>
      </w:r>
      <w:r w:rsidR="00782574" w:rsidRPr="005C47C6">
        <w:rPr>
          <w:rFonts w:ascii="Palatino Linotype" w:eastAsia="Palatino Linotype" w:hAnsi="Palatino Linotype" w:cs="Palatino Linotype"/>
          <w:sz w:val="22"/>
          <w:szCs w:val="22"/>
        </w:rPr>
        <w:t xml:space="preserve">el Tesorero Municipal informó que procedió a realizar una búsqueda exhaustiva en los archivos y resultaba necesario se aclarara el tipo de modalidad de pago requerida (transferencia o cheque), los criterios específicos de los comprobantes digitalizados (por fecha, monto, </w:t>
      </w:r>
      <w:proofErr w:type="spellStart"/>
      <w:r w:rsidR="00782574" w:rsidRPr="005C47C6">
        <w:rPr>
          <w:rFonts w:ascii="Palatino Linotype" w:eastAsia="Palatino Linotype" w:hAnsi="Palatino Linotype" w:cs="Palatino Linotype"/>
          <w:sz w:val="22"/>
          <w:szCs w:val="22"/>
        </w:rPr>
        <w:t>etc</w:t>
      </w:r>
      <w:proofErr w:type="spellEnd"/>
      <w:r w:rsidR="00782574" w:rsidRPr="005C47C6">
        <w:rPr>
          <w:rFonts w:ascii="Palatino Linotype" w:eastAsia="Palatino Linotype" w:hAnsi="Palatino Linotype" w:cs="Palatino Linotype"/>
          <w:sz w:val="22"/>
          <w:szCs w:val="22"/>
        </w:rPr>
        <w:t>), así como el formato preferido para la entrega de los documen</w:t>
      </w:r>
      <w:r w:rsidR="00C24353" w:rsidRPr="005C47C6">
        <w:rPr>
          <w:rFonts w:ascii="Palatino Linotype" w:eastAsia="Palatino Linotype" w:hAnsi="Palatino Linotype" w:cs="Palatino Linotype"/>
          <w:sz w:val="22"/>
          <w:szCs w:val="22"/>
        </w:rPr>
        <w:t>tos digitalizados (</w:t>
      </w:r>
      <w:proofErr w:type="spellStart"/>
      <w:r w:rsidR="00C24353" w:rsidRPr="005C47C6">
        <w:rPr>
          <w:rFonts w:ascii="Palatino Linotype" w:eastAsia="Palatino Linotype" w:hAnsi="Palatino Linotype" w:cs="Palatino Linotype"/>
          <w:sz w:val="22"/>
          <w:szCs w:val="22"/>
        </w:rPr>
        <w:t>pdf</w:t>
      </w:r>
      <w:proofErr w:type="spellEnd"/>
      <w:r w:rsidR="00C24353" w:rsidRPr="005C47C6">
        <w:rPr>
          <w:rFonts w:ascii="Palatino Linotype" w:eastAsia="Palatino Linotype" w:hAnsi="Palatino Linotype" w:cs="Palatino Linotype"/>
          <w:sz w:val="22"/>
          <w:szCs w:val="22"/>
        </w:rPr>
        <w:t xml:space="preserve"> o </w:t>
      </w:r>
      <w:proofErr w:type="spellStart"/>
      <w:r w:rsidR="00C24353" w:rsidRPr="005C47C6">
        <w:rPr>
          <w:rFonts w:ascii="Palatino Linotype" w:eastAsia="Palatino Linotype" w:hAnsi="Palatino Linotype" w:cs="Palatino Linotype"/>
          <w:sz w:val="22"/>
          <w:szCs w:val="22"/>
        </w:rPr>
        <w:t>excel</w:t>
      </w:r>
      <w:proofErr w:type="spellEnd"/>
      <w:r w:rsidR="00C24353" w:rsidRPr="005C47C6">
        <w:rPr>
          <w:rFonts w:ascii="Palatino Linotype" w:eastAsia="Palatino Linotype" w:hAnsi="Palatino Linotype" w:cs="Palatino Linotype"/>
          <w:sz w:val="22"/>
          <w:szCs w:val="22"/>
        </w:rPr>
        <w:t>).</w:t>
      </w:r>
    </w:p>
    <w:p w14:paraId="0213E593" w14:textId="77777777" w:rsidR="00C24353" w:rsidRPr="005C47C6" w:rsidRDefault="00C24353"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9D5E45" w14:textId="4E08C9E5" w:rsidR="002840BE" w:rsidRPr="005C47C6" w:rsidRDefault="002840BE" w:rsidP="002840BE">
      <w:pPr>
        <w:spacing w:line="360" w:lineRule="auto"/>
        <w:ind w:right="49"/>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sz w:val="22"/>
          <w:szCs w:val="22"/>
        </w:rPr>
        <w:t xml:space="preserve">Inconforme con la respuesta, la parte </w:t>
      </w:r>
      <w:r w:rsidRPr="005C47C6">
        <w:rPr>
          <w:rFonts w:ascii="Palatino Linotype" w:eastAsia="Palatino Linotype" w:hAnsi="Palatino Linotype" w:cs="Palatino Linotype"/>
          <w:b/>
          <w:sz w:val="22"/>
          <w:szCs w:val="22"/>
        </w:rPr>
        <w:t xml:space="preserve">Recurrente </w:t>
      </w:r>
      <w:r w:rsidRPr="005C47C6">
        <w:rPr>
          <w:rFonts w:ascii="Palatino Linotype" w:eastAsia="Palatino Linotype" w:hAnsi="Palatino Linotype" w:cs="Palatino Linotype"/>
          <w:sz w:val="22"/>
          <w:szCs w:val="22"/>
        </w:rPr>
        <w:t xml:space="preserve">promovió el presente recurso de revisión en el que a manera de motivos de inconformidad </w:t>
      </w:r>
      <w:r w:rsidRPr="005C47C6">
        <w:rPr>
          <w:rFonts w:ascii="Palatino Linotype" w:eastAsia="Palatino Linotype" w:hAnsi="Palatino Linotype" w:cs="Palatino Linotype"/>
          <w:b/>
          <w:sz w:val="22"/>
          <w:szCs w:val="22"/>
        </w:rPr>
        <w:t xml:space="preserve">se adolece medularmente de </w:t>
      </w:r>
      <w:r w:rsidR="00C24353" w:rsidRPr="005C47C6">
        <w:rPr>
          <w:rFonts w:ascii="Palatino Linotype" w:eastAsia="Palatino Linotype" w:hAnsi="Palatino Linotype" w:cs="Palatino Linotype"/>
          <w:b/>
          <w:sz w:val="22"/>
          <w:szCs w:val="22"/>
        </w:rPr>
        <w:t>la negativa a la entrega de la información.</w:t>
      </w:r>
    </w:p>
    <w:p w14:paraId="6E366B22" w14:textId="77777777" w:rsidR="002840BE" w:rsidRPr="005C47C6"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5C47C6" w:rsidRDefault="002840BE" w:rsidP="002840BE">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Admitido el presente recurso de revisión, en términos del artículo 185 fracción II</w:t>
      </w:r>
      <w:r w:rsidRPr="005C47C6">
        <w:rPr>
          <w:rFonts w:ascii="Palatino Linotype" w:eastAsia="Palatino Linotype" w:hAnsi="Palatino Linotype" w:cs="Palatino Linotype"/>
          <w:sz w:val="22"/>
          <w:szCs w:val="22"/>
          <w:vertAlign w:val="superscript"/>
        </w:rPr>
        <w:footnoteReference w:id="3"/>
      </w:r>
      <w:r w:rsidRPr="005C47C6">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5C47C6" w:rsidRDefault="002840BE" w:rsidP="002840BE">
      <w:pPr>
        <w:spacing w:line="360" w:lineRule="auto"/>
        <w:jc w:val="both"/>
        <w:rPr>
          <w:rFonts w:ascii="Palatino Linotype" w:eastAsia="Palatino Linotype" w:hAnsi="Palatino Linotype" w:cs="Palatino Linotype"/>
          <w:sz w:val="22"/>
          <w:szCs w:val="22"/>
        </w:rPr>
      </w:pPr>
    </w:p>
    <w:p w14:paraId="6CD6C4E0" w14:textId="342ACC0B" w:rsidR="002840BE" w:rsidRPr="005C47C6" w:rsidRDefault="002840BE" w:rsidP="002840BE">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5C47C6">
        <w:rPr>
          <w:rFonts w:ascii="Palatino Linotype" w:eastAsia="Palatino Linotype" w:hAnsi="Palatino Linotype" w:cs="Palatino Linotype"/>
          <w:b/>
          <w:sz w:val="22"/>
          <w:szCs w:val="22"/>
        </w:rPr>
        <w:t xml:space="preserve">Sujeto Obligado </w:t>
      </w:r>
      <w:r w:rsidRPr="005C47C6">
        <w:rPr>
          <w:rFonts w:ascii="Palatino Linotype" w:eastAsia="Palatino Linotype" w:hAnsi="Palatino Linotype" w:cs="Palatino Linotype"/>
          <w:sz w:val="22"/>
          <w:szCs w:val="22"/>
        </w:rPr>
        <w:t xml:space="preserve">rindió su informe justificado en el que medularmente </w:t>
      </w:r>
      <w:r w:rsidR="003D7AF1" w:rsidRPr="005C47C6">
        <w:rPr>
          <w:rFonts w:ascii="Palatino Linotype" w:eastAsia="Palatino Linotype" w:hAnsi="Palatino Linotype" w:cs="Palatino Linotype"/>
          <w:sz w:val="22"/>
          <w:szCs w:val="22"/>
        </w:rPr>
        <w:t xml:space="preserve">por conducto de la Titular de la Unidad de Transparencia, entre otras cuestiones, indicó que en respuesta a la solicitud hizo entrega de la información que el personal a su cargo pudo localizar dentro del periodo solicitado, </w:t>
      </w:r>
      <w:r w:rsidR="003D7AF1" w:rsidRPr="005C47C6">
        <w:rPr>
          <w:rFonts w:ascii="Palatino Linotype" w:eastAsia="Palatino Linotype" w:hAnsi="Palatino Linotype" w:cs="Palatino Linotype"/>
          <w:b/>
          <w:sz w:val="22"/>
          <w:szCs w:val="22"/>
        </w:rPr>
        <w:t xml:space="preserve">no obstante, al no haber existido una entrega-recepción del archivo de la Unidad de Transparencia ahora a su cargo, por parte de la anterior Titular, ello ha impedido la localización total de la información; por lo que, refiere que se está haciendo todo lo posible para determinar; </w:t>
      </w:r>
      <w:r w:rsidR="003D7AF1" w:rsidRPr="005C47C6">
        <w:rPr>
          <w:rFonts w:ascii="Palatino Linotype" w:eastAsia="Palatino Linotype" w:hAnsi="Palatino Linotype" w:cs="Palatino Linotype"/>
          <w:sz w:val="22"/>
          <w:szCs w:val="22"/>
        </w:rPr>
        <w:t>en primer lugar, de los oficios faltantes, cuáles simplemente no se generaron en términos del artículo 19 párrafo segundo de la Ley de Transparencia y Acceso a la Información Pública; y, en segundo lugar, la posibilidad de localizar alguna otra pieza que pudiera colmar la solicitud y garantizar el derecho de acceso a la información del ahora recurrente.</w:t>
      </w:r>
    </w:p>
    <w:p w14:paraId="064BBFBD" w14:textId="77777777" w:rsidR="002840BE" w:rsidRPr="005C47C6" w:rsidRDefault="002840BE" w:rsidP="002840BE">
      <w:pPr>
        <w:spacing w:line="360" w:lineRule="auto"/>
        <w:jc w:val="both"/>
        <w:rPr>
          <w:rFonts w:ascii="Palatino Linotype" w:eastAsia="Palatino Linotype" w:hAnsi="Palatino Linotype" w:cs="Palatino Linotype"/>
          <w:sz w:val="22"/>
          <w:szCs w:val="22"/>
        </w:rPr>
      </w:pPr>
    </w:p>
    <w:p w14:paraId="23075A9A" w14:textId="77777777" w:rsidR="002840BE" w:rsidRPr="005C47C6" w:rsidRDefault="002840BE" w:rsidP="002840BE">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Por su lado, la parte </w:t>
      </w:r>
      <w:r w:rsidRPr="005C47C6">
        <w:rPr>
          <w:rFonts w:ascii="Palatino Linotype" w:eastAsia="Palatino Linotype" w:hAnsi="Palatino Linotype" w:cs="Palatino Linotype"/>
          <w:b/>
          <w:sz w:val="22"/>
          <w:szCs w:val="22"/>
        </w:rPr>
        <w:t xml:space="preserve">Recurrente </w:t>
      </w:r>
      <w:r w:rsidRPr="005C47C6">
        <w:rPr>
          <w:rFonts w:ascii="Palatino Linotype" w:eastAsia="Palatino Linotype" w:hAnsi="Palatino Linotype" w:cs="Palatino Linotype"/>
          <w:sz w:val="22"/>
          <w:szCs w:val="22"/>
        </w:rPr>
        <w:t>fue omisa en hacer valer manifestaciones o rendir alegatos que conforme a derecho resultaran procedentes.</w:t>
      </w:r>
    </w:p>
    <w:p w14:paraId="6C2B8E79" w14:textId="77777777" w:rsidR="002840BE" w:rsidRPr="005C47C6" w:rsidRDefault="002840BE" w:rsidP="002840BE">
      <w:pPr>
        <w:spacing w:line="360" w:lineRule="auto"/>
        <w:jc w:val="both"/>
        <w:rPr>
          <w:rFonts w:ascii="Palatino Linotype" w:eastAsia="Palatino Linotype" w:hAnsi="Palatino Linotype" w:cs="Palatino Linotype"/>
          <w:sz w:val="22"/>
          <w:szCs w:val="22"/>
        </w:rPr>
      </w:pPr>
    </w:p>
    <w:p w14:paraId="5882D761" w14:textId="1C7D9639" w:rsidR="002555C8" w:rsidRPr="005C47C6" w:rsidRDefault="0064634F" w:rsidP="002555C8">
      <w:pPr>
        <w:spacing w:line="360" w:lineRule="auto"/>
        <w:jc w:val="both"/>
        <w:rPr>
          <w:rFonts w:ascii="Palatino Linotype" w:eastAsia="Palatino Linotype" w:hAnsi="Palatino Linotype" w:cs="Palatino Linotype"/>
          <w:sz w:val="22"/>
          <w:szCs w:val="22"/>
          <w:lang w:val="es-ES" w:eastAsia="es-ES"/>
        </w:rPr>
      </w:pPr>
      <w:r w:rsidRPr="005C47C6">
        <w:rPr>
          <w:rFonts w:ascii="Palatino Linotype" w:eastAsia="Palatino Linotype" w:hAnsi="Palatino Linotype" w:cs="Palatino Linotype"/>
          <w:sz w:val="22"/>
          <w:szCs w:val="22"/>
        </w:rPr>
        <w:t xml:space="preserve">Una vez establecidas las posturas de las partes, </w:t>
      </w:r>
      <w:r w:rsidR="00AB456E" w:rsidRPr="005C47C6">
        <w:rPr>
          <w:rFonts w:ascii="Palatino Linotype" w:eastAsia="Palatino Linotype" w:hAnsi="Palatino Linotype" w:cs="Palatino Linotype"/>
          <w:sz w:val="22"/>
          <w:szCs w:val="22"/>
          <w:lang w:val="es-ES" w:eastAsia="es-ES"/>
        </w:rPr>
        <w:t>es conviene analizar la naturaleza de la información requerida y para ello conviene señalar que</w:t>
      </w:r>
      <w:r w:rsidR="006D6304" w:rsidRPr="005C47C6">
        <w:rPr>
          <w:rFonts w:ascii="Palatino Linotype" w:eastAsia="Palatino Linotype" w:hAnsi="Palatino Linotype" w:cs="Palatino Linotype"/>
          <w:sz w:val="22"/>
          <w:szCs w:val="22"/>
          <w:lang w:val="es-ES" w:eastAsia="es-ES"/>
        </w:rPr>
        <w:t xml:space="preserve">, </w:t>
      </w:r>
      <w:r w:rsidR="006D6304" w:rsidRPr="005C47C6">
        <w:rPr>
          <w:rFonts w:ascii="Palatino Linotype" w:eastAsia="Palatino Linotype" w:hAnsi="Palatino Linotype" w:cs="Palatino Linotype"/>
          <w:b/>
          <w:sz w:val="22"/>
          <w:szCs w:val="22"/>
          <w:lang w:val="es-ES" w:eastAsia="es-ES"/>
        </w:rPr>
        <w:t>la</w:t>
      </w:r>
      <w:r w:rsidR="00AB456E" w:rsidRPr="005C47C6">
        <w:rPr>
          <w:rFonts w:ascii="Palatino Linotype" w:eastAsia="Palatino Linotype" w:hAnsi="Palatino Linotype" w:cs="Palatino Linotype"/>
          <w:b/>
          <w:sz w:val="22"/>
          <w:szCs w:val="22"/>
          <w:lang w:val="es-ES" w:eastAsia="es-ES"/>
        </w:rPr>
        <w:t xml:space="preserve"> </w:t>
      </w:r>
      <w:r w:rsidR="002555C8" w:rsidRPr="005C47C6">
        <w:rPr>
          <w:rFonts w:ascii="Palatino Linotype" w:eastAsia="Palatino Linotype" w:hAnsi="Palatino Linotype" w:cs="Palatino Linotype"/>
          <w:b/>
          <w:sz w:val="22"/>
          <w:szCs w:val="22"/>
          <w:lang w:val="es-ES" w:eastAsia="es-ES"/>
        </w:rPr>
        <w:t xml:space="preserve">información relativa a erogaciones que realice el Ayuntamiento de Metepec debe estar en los registros contables </w:t>
      </w:r>
      <w:proofErr w:type="gramStart"/>
      <w:r w:rsidR="002555C8" w:rsidRPr="005C47C6">
        <w:rPr>
          <w:rFonts w:ascii="Palatino Linotype" w:eastAsia="Palatino Linotype" w:hAnsi="Palatino Linotype" w:cs="Palatino Linotype"/>
          <w:b/>
          <w:sz w:val="22"/>
          <w:szCs w:val="22"/>
          <w:lang w:val="es-ES" w:eastAsia="es-ES"/>
        </w:rPr>
        <w:t>correspondiente acompañados</w:t>
      </w:r>
      <w:proofErr w:type="gramEnd"/>
      <w:r w:rsidR="002555C8" w:rsidRPr="005C47C6">
        <w:rPr>
          <w:rFonts w:ascii="Palatino Linotype" w:eastAsia="Palatino Linotype" w:hAnsi="Palatino Linotype" w:cs="Palatino Linotype"/>
          <w:b/>
          <w:sz w:val="22"/>
          <w:szCs w:val="22"/>
          <w:lang w:val="es-ES" w:eastAsia="es-ES"/>
        </w:rPr>
        <w:t xml:space="preserve"> de la documentación comprobatoria, como lo son las facturas o comprobantes que </w:t>
      </w:r>
      <w:r w:rsidR="002555C8" w:rsidRPr="005C47C6">
        <w:rPr>
          <w:rFonts w:ascii="Palatino Linotype" w:eastAsia="Palatino Linotype" w:hAnsi="Palatino Linotype" w:cs="Palatino Linotype"/>
          <w:b/>
          <w:sz w:val="22"/>
          <w:szCs w:val="22"/>
          <w:lang w:eastAsia="es-ES"/>
        </w:rPr>
        <w:t>soporten dichos movimientos.</w:t>
      </w:r>
    </w:p>
    <w:p w14:paraId="0561347C" w14:textId="77777777" w:rsidR="002555C8" w:rsidRPr="005C47C6" w:rsidRDefault="002555C8" w:rsidP="002555C8">
      <w:pPr>
        <w:spacing w:line="360" w:lineRule="auto"/>
        <w:jc w:val="both"/>
        <w:rPr>
          <w:rFonts w:ascii="Palatino Linotype" w:eastAsia="Palatino Linotype" w:hAnsi="Palatino Linotype" w:cs="Palatino Linotype"/>
          <w:sz w:val="22"/>
          <w:szCs w:val="22"/>
          <w:lang w:val="es-ES" w:eastAsia="es-ES"/>
        </w:rPr>
      </w:pPr>
    </w:p>
    <w:p w14:paraId="22268D08" w14:textId="7079F115" w:rsidR="006D6304" w:rsidRPr="005C47C6" w:rsidRDefault="006D6304" w:rsidP="006D6304">
      <w:pPr>
        <w:spacing w:line="360" w:lineRule="auto"/>
        <w:jc w:val="both"/>
        <w:rPr>
          <w:rFonts w:ascii="Palatino Linotype" w:eastAsia="Calibri" w:hAnsi="Palatino Linotype" w:cs="Arial"/>
          <w:sz w:val="22"/>
          <w:szCs w:val="22"/>
          <w:lang w:eastAsia="en-US"/>
        </w:rPr>
      </w:pPr>
      <w:r w:rsidRPr="005C47C6">
        <w:rPr>
          <w:rFonts w:ascii="Palatino Linotype" w:eastAsia="Calibri" w:hAnsi="Palatino Linotype"/>
          <w:sz w:val="22"/>
          <w:szCs w:val="22"/>
          <w:lang w:val="es-ES_tradnl" w:eastAsia="en-US"/>
        </w:rPr>
        <w:t>Al respecto, e</w:t>
      </w:r>
      <w:r w:rsidRPr="005C47C6">
        <w:rPr>
          <w:rFonts w:ascii="Palatino Linotype" w:eastAsia="Palatino Linotype" w:hAnsi="Palatino Linotype" w:cs="Palatino Linotype"/>
          <w:sz w:val="22"/>
          <w:szCs w:val="22"/>
          <w:lang w:val="es-ES"/>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3BFD1E55" w14:textId="77777777" w:rsidR="006D6304" w:rsidRPr="005C47C6" w:rsidRDefault="006D6304" w:rsidP="006D6304">
      <w:pPr>
        <w:rPr>
          <w:rFonts w:ascii="Calibri" w:eastAsia="Calibri" w:hAnsi="Calibri"/>
          <w:sz w:val="22"/>
          <w:szCs w:val="22"/>
          <w:lang w:val="es-ES"/>
        </w:rPr>
      </w:pPr>
    </w:p>
    <w:p w14:paraId="78818615"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i/>
          <w:sz w:val="22"/>
          <w:szCs w:val="22"/>
          <w:lang w:val="es-ES"/>
        </w:rPr>
        <w:t>“</w:t>
      </w:r>
      <w:r w:rsidRPr="005C47C6">
        <w:rPr>
          <w:rFonts w:ascii="Palatino Linotype" w:eastAsia="Palatino Linotype" w:hAnsi="Palatino Linotype" w:cs="Palatino Linotype"/>
          <w:b/>
          <w:i/>
          <w:sz w:val="22"/>
          <w:szCs w:val="22"/>
          <w:lang w:val="es-ES"/>
        </w:rPr>
        <w:t>Artículo 342.-</w:t>
      </w:r>
      <w:r w:rsidRPr="005C47C6">
        <w:rPr>
          <w:rFonts w:ascii="Palatino Linotype" w:eastAsia="Palatino Linotype" w:hAnsi="Palatino Linotype" w:cs="Palatino Linotype"/>
          <w:i/>
          <w:sz w:val="22"/>
          <w:szCs w:val="22"/>
          <w:lang w:val="es-ES"/>
        </w:rPr>
        <w:t xml:space="preserve"> El registro contable del efecto patrimonial y presupuestal de las operaciones financieras, se realizará conforme al sistema y a las disposiciones que se aprueben en materia de planeación, programación, </w:t>
      </w:r>
      <w:proofErr w:type="spellStart"/>
      <w:r w:rsidRPr="005C47C6">
        <w:rPr>
          <w:rFonts w:ascii="Palatino Linotype" w:eastAsia="Palatino Linotype" w:hAnsi="Palatino Linotype" w:cs="Palatino Linotype"/>
          <w:i/>
          <w:sz w:val="22"/>
          <w:szCs w:val="22"/>
          <w:lang w:val="es-ES"/>
        </w:rPr>
        <w:t>presupuestación</w:t>
      </w:r>
      <w:proofErr w:type="spellEnd"/>
      <w:r w:rsidRPr="005C47C6">
        <w:rPr>
          <w:rFonts w:ascii="Palatino Linotype" w:eastAsia="Palatino Linotype" w:hAnsi="Palatino Linotype" w:cs="Palatino Linotype"/>
          <w:i/>
          <w:sz w:val="22"/>
          <w:szCs w:val="22"/>
          <w:lang w:val="es-ES"/>
        </w:rPr>
        <w:t>, evaluación y contabilidad gubernamental.</w:t>
      </w:r>
    </w:p>
    <w:p w14:paraId="1C01C05A"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p>
    <w:p w14:paraId="0A3D05C1"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b/>
          <w:i/>
          <w:sz w:val="22"/>
          <w:szCs w:val="22"/>
          <w:lang w:val="es-ES"/>
        </w:rPr>
        <w:t>En el caso de los municipios,</w:t>
      </w:r>
      <w:r w:rsidRPr="005C47C6">
        <w:rPr>
          <w:rFonts w:ascii="Palatino Linotype" w:eastAsia="Palatino Linotype" w:hAnsi="Palatino Linotype" w:cs="Palatino Linotype"/>
          <w:i/>
          <w:sz w:val="22"/>
          <w:szCs w:val="22"/>
          <w:lang w:val="es-ES"/>
        </w:rPr>
        <w:t xml:space="preserve"> el registro a que se refiere el párrafo anterior, se realizará conforme al sistema y a las disposiciones en materia de </w:t>
      </w:r>
      <w:r w:rsidRPr="005C47C6">
        <w:rPr>
          <w:rFonts w:ascii="Palatino Linotype" w:eastAsia="Palatino Linotype" w:hAnsi="Palatino Linotype" w:cs="Palatino Linotype"/>
          <w:b/>
          <w:i/>
          <w:sz w:val="22"/>
          <w:szCs w:val="22"/>
          <w:lang w:val="es-ES"/>
        </w:rPr>
        <w:t xml:space="preserve">planeación, programación, </w:t>
      </w:r>
      <w:proofErr w:type="spellStart"/>
      <w:r w:rsidRPr="005C47C6">
        <w:rPr>
          <w:rFonts w:ascii="Palatino Linotype" w:eastAsia="Palatino Linotype" w:hAnsi="Palatino Linotype" w:cs="Palatino Linotype"/>
          <w:b/>
          <w:i/>
          <w:sz w:val="22"/>
          <w:szCs w:val="22"/>
          <w:lang w:val="es-ES"/>
        </w:rPr>
        <w:t>presupuestación</w:t>
      </w:r>
      <w:proofErr w:type="spellEnd"/>
      <w:r w:rsidRPr="005C47C6">
        <w:rPr>
          <w:rFonts w:ascii="Palatino Linotype" w:eastAsia="Palatino Linotype" w:hAnsi="Palatino Linotype" w:cs="Palatino Linotype"/>
          <w:b/>
          <w:i/>
          <w:sz w:val="22"/>
          <w:szCs w:val="22"/>
          <w:lang w:val="es-ES"/>
        </w:rPr>
        <w:t>, evaluación y contabilidad gubernamental</w:t>
      </w:r>
      <w:r w:rsidRPr="005C47C6">
        <w:rPr>
          <w:rFonts w:ascii="Palatino Linotype" w:eastAsia="Palatino Linotype" w:hAnsi="Palatino Linotype" w:cs="Palatino Linotype"/>
          <w:i/>
          <w:sz w:val="22"/>
          <w:szCs w:val="22"/>
          <w:lang w:val="es-ES"/>
        </w:rPr>
        <w:t>, que se aprueben en el marco del Sistema de Coordinación Hacendaria del Estado de México.</w:t>
      </w:r>
    </w:p>
    <w:p w14:paraId="62127469" w14:textId="77777777" w:rsidR="006D6304" w:rsidRPr="005C47C6" w:rsidRDefault="006D6304" w:rsidP="006D6304">
      <w:pPr>
        <w:ind w:left="567" w:right="567"/>
        <w:jc w:val="both"/>
        <w:rPr>
          <w:rFonts w:ascii="Palatino Linotype" w:eastAsia="Palatino Linotype" w:hAnsi="Palatino Linotype" w:cs="Palatino Linotype"/>
          <w:b/>
          <w:i/>
          <w:sz w:val="22"/>
          <w:szCs w:val="22"/>
          <w:lang w:val="es-ES"/>
        </w:rPr>
      </w:pPr>
    </w:p>
    <w:p w14:paraId="7908BBEE"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b/>
          <w:i/>
          <w:sz w:val="22"/>
          <w:szCs w:val="22"/>
          <w:lang w:val="es-ES"/>
        </w:rPr>
        <w:t>Artículo 343.-</w:t>
      </w:r>
      <w:r w:rsidRPr="005C47C6">
        <w:rPr>
          <w:rFonts w:ascii="Palatino Linotype" w:eastAsia="Palatino Linotype" w:hAnsi="Palatino Linotype" w:cs="Palatino Linotype"/>
          <w:i/>
          <w:sz w:val="22"/>
          <w:szCs w:val="22"/>
          <w:lang w:val="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112295D6"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p>
    <w:p w14:paraId="5F1E86DB"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i/>
          <w:sz w:val="22"/>
          <w:szCs w:val="22"/>
          <w:lang w:val="es-ES"/>
        </w:rPr>
        <w:t>El sistema de contabilidad sobre base acumulativa total, se sustentará en las normas emitidas por el Consejo Nacional de Armonización Contable.</w:t>
      </w:r>
    </w:p>
    <w:p w14:paraId="312860E4" w14:textId="77777777" w:rsidR="006D6304" w:rsidRPr="005C47C6" w:rsidRDefault="006D6304" w:rsidP="006D6304">
      <w:pPr>
        <w:ind w:left="567" w:right="567"/>
        <w:jc w:val="both"/>
        <w:rPr>
          <w:rFonts w:ascii="Palatino Linotype" w:eastAsia="Palatino Linotype" w:hAnsi="Palatino Linotype" w:cs="Palatino Linotype"/>
          <w:b/>
          <w:i/>
          <w:sz w:val="22"/>
          <w:szCs w:val="22"/>
          <w:lang w:val="es-ES"/>
        </w:rPr>
      </w:pPr>
    </w:p>
    <w:p w14:paraId="7519E2CB"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b/>
          <w:i/>
          <w:sz w:val="22"/>
          <w:szCs w:val="22"/>
          <w:lang w:val="es-ES"/>
        </w:rPr>
        <w:t xml:space="preserve">Artículo 344.- </w:t>
      </w:r>
      <w:r w:rsidRPr="005C47C6">
        <w:rPr>
          <w:rFonts w:ascii="Palatino Linotype" w:eastAsia="Palatino Linotype" w:hAnsi="Palatino Linotype" w:cs="Palatino Linotype"/>
          <w:i/>
          <w:sz w:val="22"/>
          <w:szCs w:val="22"/>
          <w:lang w:val="es-ES"/>
        </w:rPr>
        <w:t xml:space="preserve">Los Entes Públicos, a través de cualquiera de sus unidades administrativas, de acuerdo con su naturaleza jurídica y según corresponda, </w:t>
      </w:r>
      <w:r w:rsidRPr="005C47C6">
        <w:rPr>
          <w:rFonts w:ascii="Palatino Linotype" w:eastAsia="Palatino Linotype" w:hAnsi="Palatino Linotype" w:cs="Palatino Linotype"/>
          <w:i/>
          <w:sz w:val="22"/>
          <w:szCs w:val="22"/>
          <w:u w:val="single"/>
          <w:lang w:val="es-ES"/>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5C47C6">
        <w:rPr>
          <w:rFonts w:ascii="Palatino Linotype" w:eastAsia="Palatino Linotype" w:hAnsi="Palatino Linotype" w:cs="Palatino Linotype"/>
          <w:i/>
          <w:sz w:val="22"/>
          <w:szCs w:val="22"/>
          <w:lang w:val="es-ES"/>
        </w:rPr>
        <w:t>.</w:t>
      </w:r>
    </w:p>
    <w:p w14:paraId="7D1E6906" w14:textId="77777777" w:rsidR="006D6304" w:rsidRPr="005C47C6" w:rsidRDefault="006D6304" w:rsidP="006D6304">
      <w:pPr>
        <w:ind w:left="567" w:right="567"/>
        <w:jc w:val="both"/>
        <w:rPr>
          <w:rFonts w:ascii="Palatino Linotype" w:eastAsia="Palatino Linotype" w:hAnsi="Palatino Linotype" w:cs="Palatino Linotype"/>
          <w:b/>
          <w:i/>
          <w:sz w:val="22"/>
          <w:szCs w:val="22"/>
          <w:lang w:val="es-ES"/>
        </w:rPr>
      </w:pPr>
    </w:p>
    <w:p w14:paraId="12AFFEF2" w14:textId="77777777" w:rsidR="006D6304" w:rsidRPr="005C47C6" w:rsidRDefault="006D6304" w:rsidP="006D6304">
      <w:pPr>
        <w:ind w:left="567" w:right="567"/>
        <w:jc w:val="both"/>
        <w:rPr>
          <w:rFonts w:ascii="Palatino Linotype" w:eastAsia="Palatino Linotype" w:hAnsi="Palatino Linotype" w:cs="Palatino Linotype"/>
          <w:b/>
          <w:i/>
          <w:sz w:val="22"/>
          <w:szCs w:val="22"/>
          <w:lang w:val="es-ES"/>
        </w:rPr>
      </w:pPr>
      <w:r w:rsidRPr="005C47C6">
        <w:rPr>
          <w:rFonts w:ascii="Palatino Linotype" w:eastAsia="Palatino Linotype" w:hAnsi="Palatino Linotype" w:cs="Palatino Linotype"/>
          <w:b/>
          <w:i/>
          <w:sz w:val="22"/>
          <w:szCs w:val="22"/>
          <w:lang w:val="es-ES"/>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5C47C6">
        <w:rPr>
          <w:rFonts w:ascii="Palatino Linotype" w:eastAsia="Palatino Linotype" w:hAnsi="Palatino Linotype" w:cs="Palatino Linotype"/>
          <w:i/>
          <w:sz w:val="22"/>
          <w:szCs w:val="22"/>
          <w:lang w:val="es-ES"/>
        </w:rPr>
        <w:t xml:space="preserve">según corresponda, así como de los órganos internos de control, </w:t>
      </w:r>
      <w:r w:rsidRPr="005C47C6">
        <w:rPr>
          <w:rFonts w:ascii="Palatino Linotype" w:eastAsia="Palatino Linotype" w:hAnsi="Palatino Linotype" w:cs="Palatino Linotype"/>
          <w:b/>
          <w:i/>
          <w:sz w:val="22"/>
          <w:szCs w:val="22"/>
          <w:lang w:val="es-ES"/>
        </w:rPr>
        <w:t>por un término de cinco años,</w:t>
      </w:r>
      <w:r w:rsidRPr="005C47C6">
        <w:rPr>
          <w:rFonts w:ascii="Palatino Linotype" w:eastAsia="Palatino Linotype" w:hAnsi="Palatino Linotype" w:cs="Palatino Linotype"/>
          <w:i/>
          <w:sz w:val="22"/>
          <w:szCs w:val="22"/>
          <w:lang w:val="es-ES"/>
        </w:rPr>
        <w:t xml:space="preserve"> contados a partir del ejercicio presupuestal siguiente al que corresponda,</w:t>
      </w:r>
      <w:r w:rsidRPr="005C47C6">
        <w:rPr>
          <w:rFonts w:ascii="Palatino Linotype" w:eastAsia="Palatino Linotype" w:hAnsi="Palatino Linotype" w:cs="Palatino Linotype"/>
          <w:b/>
          <w:i/>
          <w:sz w:val="22"/>
          <w:szCs w:val="22"/>
          <w:lang w:val="es-ES"/>
        </w:rPr>
        <w:t xml:space="preserve"> en el caso de los Municipios, dicha obligación corresponderá a la Tesorería.</w:t>
      </w:r>
    </w:p>
    <w:p w14:paraId="04D455D2"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p>
    <w:p w14:paraId="60ED0CD7"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i/>
          <w:sz w:val="22"/>
          <w:szCs w:val="22"/>
          <w:lang w:val="es-ES"/>
        </w:rPr>
        <w:t>Tratándose de documentos de carácter histórico, se estará a lo dispuesto por la legislación de la materia.</w:t>
      </w:r>
    </w:p>
    <w:p w14:paraId="01126CC0"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i/>
          <w:sz w:val="22"/>
          <w:szCs w:val="22"/>
          <w:lang w:val="es-ES"/>
        </w:rPr>
        <w:t>(…)</w:t>
      </w:r>
    </w:p>
    <w:p w14:paraId="3AE2B0A8"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b/>
          <w:i/>
          <w:sz w:val="22"/>
          <w:szCs w:val="22"/>
          <w:lang w:val="es-ES"/>
        </w:rPr>
        <w:t>Artículo 345.-</w:t>
      </w:r>
      <w:r w:rsidRPr="005C47C6">
        <w:rPr>
          <w:rFonts w:ascii="Palatino Linotype" w:eastAsia="Palatino Linotype" w:hAnsi="Palatino Linotype" w:cs="Palatino Linotype"/>
          <w:i/>
          <w:sz w:val="22"/>
          <w:szCs w:val="22"/>
          <w:lang w:val="es-ES"/>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5C47C6">
        <w:rPr>
          <w:rFonts w:ascii="Palatino Linotype" w:eastAsia="Palatino Linotype" w:hAnsi="Palatino Linotype" w:cs="Palatino Linotype"/>
          <w:i/>
          <w:sz w:val="22"/>
          <w:szCs w:val="22"/>
          <w:u w:val="single"/>
          <w:lang w:val="es-ES"/>
        </w:rPr>
        <w:t>Tratándose de los comprobantes fiscales digitales, estos deberán estar agregados en forma electrónica a cada póliza de registro contable</w:t>
      </w:r>
      <w:r w:rsidRPr="005C47C6">
        <w:rPr>
          <w:rFonts w:ascii="Palatino Linotype" w:eastAsia="Palatino Linotype" w:hAnsi="Palatino Linotype" w:cs="Palatino Linotype"/>
          <w:i/>
          <w:sz w:val="22"/>
          <w:szCs w:val="22"/>
          <w:lang w:val="es-ES"/>
        </w:rPr>
        <w:t>.</w:t>
      </w:r>
    </w:p>
    <w:p w14:paraId="259FEBA2"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p>
    <w:p w14:paraId="031F798D"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r w:rsidRPr="005C47C6">
        <w:rPr>
          <w:rFonts w:ascii="Palatino Linotype" w:eastAsia="Palatino Linotype" w:hAnsi="Palatino Linotype" w:cs="Palatino Linotype"/>
          <w:i/>
          <w:sz w:val="22"/>
          <w:szCs w:val="22"/>
          <w:lang w:val="es-ES"/>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5C47C6">
        <w:rPr>
          <w:rFonts w:ascii="Palatino Linotype" w:eastAsia="Palatino Linotype" w:hAnsi="Palatino Linotype" w:cs="Palatino Linotype"/>
          <w:b/>
          <w:i/>
          <w:sz w:val="22"/>
          <w:szCs w:val="22"/>
          <w:lang w:val="es-ES"/>
        </w:rPr>
        <w:t>deberán estar agregados en forma electrónica a cada póliza de registro contable</w:t>
      </w:r>
      <w:r w:rsidRPr="005C47C6">
        <w:rPr>
          <w:rFonts w:ascii="Palatino Linotype" w:eastAsia="Palatino Linotype" w:hAnsi="Palatino Linotype" w:cs="Palatino Linotype"/>
          <w:i/>
          <w:sz w:val="22"/>
          <w:szCs w:val="22"/>
          <w:lang w:val="es-ES"/>
        </w:rPr>
        <w:t>.</w:t>
      </w:r>
    </w:p>
    <w:p w14:paraId="6986C593" w14:textId="77777777" w:rsidR="006D6304" w:rsidRPr="005C47C6" w:rsidRDefault="006D6304" w:rsidP="006D6304">
      <w:pPr>
        <w:ind w:left="567" w:right="567"/>
        <w:jc w:val="both"/>
        <w:rPr>
          <w:rFonts w:ascii="Palatino Linotype" w:eastAsia="Palatino Linotype" w:hAnsi="Palatino Linotype" w:cs="Palatino Linotype"/>
          <w:i/>
          <w:sz w:val="22"/>
          <w:szCs w:val="22"/>
          <w:lang w:val="es-ES"/>
        </w:rPr>
      </w:pPr>
    </w:p>
    <w:p w14:paraId="725690D0" w14:textId="77777777" w:rsidR="006D6304" w:rsidRPr="005C47C6" w:rsidRDefault="006D6304" w:rsidP="006D6304">
      <w:pPr>
        <w:ind w:left="567" w:right="567"/>
        <w:jc w:val="both"/>
        <w:rPr>
          <w:rFonts w:ascii="Palatino Linotype" w:eastAsia="Palatino Linotype" w:hAnsi="Palatino Linotype" w:cs="Palatino Linotype"/>
          <w:b/>
          <w:i/>
          <w:sz w:val="22"/>
          <w:szCs w:val="22"/>
          <w:lang w:val="es-ES"/>
        </w:rPr>
      </w:pPr>
      <w:r w:rsidRPr="005C47C6">
        <w:rPr>
          <w:rFonts w:ascii="Palatino Linotype" w:eastAsia="Palatino Linotype" w:hAnsi="Palatino Linotype" w:cs="Palatino Linotype"/>
          <w:i/>
          <w:sz w:val="22"/>
          <w:szCs w:val="22"/>
          <w:lang w:val="es-ES"/>
        </w:rPr>
        <w:t>El plazo señalado en este artículo empezará a contar a partir de la publicación en el Periódico Oficial, del decreto correspondiente.”</w:t>
      </w:r>
    </w:p>
    <w:p w14:paraId="7DFE686E" w14:textId="77777777" w:rsidR="006D6304" w:rsidRPr="005C47C6" w:rsidRDefault="006D6304" w:rsidP="006D6304">
      <w:pPr>
        <w:spacing w:line="360" w:lineRule="auto"/>
        <w:jc w:val="both"/>
        <w:rPr>
          <w:rFonts w:ascii="Palatino Linotype" w:eastAsia="Palatino Linotype" w:hAnsi="Palatino Linotype" w:cs="Palatino Linotype"/>
          <w:sz w:val="22"/>
          <w:szCs w:val="22"/>
          <w:lang w:val="es-ES"/>
        </w:rPr>
      </w:pPr>
    </w:p>
    <w:p w14:paraId="23F94151" w14:textId="77777777" w:rsidR="006D6304" w:rsidRPr="005C47C6" w:rsidRDefault="006D6304" w:rsidP="006D6304">
      <w:pPr>
        <w:spacing w:line="360" w:lineRule="auto"/>
        <w:jc w:val="both"/>
        <w:rPr>
          <w:rFonts w:ascii="Palatino Linotype" w:eastAsia="Palatino Linotype" w:hAnsi="Palatino Linotype" w:cs="Palatino Linotype"/>
          <w:sz w:val="22"/>
          <w:szCs w:val="22"/>
          <w:lang w:val="es-ES"/>
        </w:rPr>
      </w:pPr>
      <w:r w:rsidRPr="005C47C6">
        <w:rPr>
          <w:rFonts w:ascii="Palatino Linotype" w:eastAsia="Palatino Linotype" w:hAnsi="Palatino Linotype" w:cs="Palatino Linotype"/>
          <w:sz w:val="22"/>
          <w:szCs w:val="22"/>
          <w:lang w:val="es-ES"/>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5C47C6">
        <w:rPr>
          <w:rFonts w:ascii="Palatino Linotype" w:eastAsia="Palatino Linotype" w:hAnsi="Palatino Linotype" w:cs="Palatino Linotype"/>
          <w:sz w:val="22"/>
          <w:szCs w:val="22"/>
          <w:lang w:val="es-ES"/>
        </w:rPr>
        <w:t>presupuestación</w:t>
      </w:r>
      <w:proofErr w:type="spellEnd"/>
      <w:r w:rsidRPr="005C47C6">
        <w:rPr>
          <w:rFonts w:ascii="Palatino Linotype" w:eastAsia="Palatino Linotype" w:hAnsi="Palatino Linotype" w:cs="Palatino Linotype"/>
          <w:sz w:val="22"/>
          <w:szCs w:val="22"/>
          <w:lang w:val="es-ES"/>
        </w:rPr>
        <w:t>, evaluación y contabilidad gubernamental.</w:t>
      </w:r>
    </w:p>
    <w:p w14:paraId="46921E9C" w14:textId="77777777" w:rsidR="006D6304" w:rsidRPr="005C47C6" w:rsidRDefault="006D6304" w:rsidP="002555C8">
      <w:pPr>
        <w:spacing w:line="360" w:lineRule="auto"/>
        <w:jc w:val="both"/>
        <w:rPr>
          <w:rFonts w:ascii="Palatino Linotype" w:eastAsia="Palatino Linotype" w:hAnsi="Palatino Linotype" w:cs="Palatino Linotype"/>
          <w:sz w:val="22"/>
          <w:szCs w:val="22"/>
        </w:rPr>
      </w:pPr>
    </w:p>
    <w:p w14:paraId="2FF535C1" w14:textId="13DA7417" w:rsidR="002555C8" w:rsidRPr="005C47C6" w:rsidRDefault="006D6304" w:rsidP="002555C8">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A mayor abundamiento</w:t>
      </w:r>
      <w:r w:rsidR="002555C8" w:rsidRPr="005C47C6">
        <w:rPr>
          <w:rFonts w:ascii="Palatino Linotype" w:eastAsia="Palatino Linotype" w:hAnsi="Palatino Linotype" w:cs="Palatino Linotype"/>
          <w:sz w:val="22"/>
          <w:szCs w:val="22"/>
        </w:rPr>
        <w:t xml:space="preserve">,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002555C8" w:rsidRPr="005C47C6">
        <w:rPr>
          <w:rFonts w:ascii="Palatino Linotype" w:eastAsia="Palatino Linotype" w:hAnsi="Palatino Linotype" w:cs="Palatino Linotype"/>
          <w:sz w:val="22"/>
          <w:szCs w:val="22"/>
        </w:rPr>
        <w:t>Presupuestación</w:t>
      </w:r>
      <w:proofErr w:type="spellEnd"/>
      <w:r w:rsidR="002555C8" w:rsidRPr="005C47C6">
        <w:rPr>
          <w:rFonts w:ascii="Palatino Linotype" w:eastAsia="Palatino Linotype" w:hAnsi="Palatino Linotype" w:cs="Palatino Linotype"/>
          <w:sz w:val="22"/>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6D1BE874"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p>
    <w:p w14:paraId="62B1A4F2" w14:textId="77777777" w:rsidR="002555C8" w:rsidRPr="005C47C6" w:rsidRDefault="002555C8" w:rsidP="002555C8">
      <w:pPr>
        <w:ind w:left="851" w:right="851"/>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 xml:space="preserve">“REGISTRO CONTABLE </w:t>
      </w:r>
    </w:p>
    <w:p w14:paraId="5411CD07" w14:textId="77777777" w:rsidR="002555C8" w:rsidRPr="005C47C6" w:rsidRDefault="002555C8" w:rsidP="002555C8">
      <w:pPr>
        <w:ind w:left="851" w:right="851"/>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49F35BB6" w14:textId="77777777" w:rsidR="002555C8" w:rsidRPr="005C47C6" w:rsidRDefault="002555C8" w:rsidP="002555C8">
      <w:pPr>
        <w:ind w:left="851" w:right="851"/>
        <w:jc w:val="both"/>
        <w:rPr>
          <w:rFonts w:ascii="Palatino Linotype" w:eastAsia="Palatino Linotype" w:hAnsi="Palatino Linotype" w:cs="Palatino Linotype"/>
          <w:b/>
          <w:i/>
          <w:sz w:val="22"/>
          <w:szCs w:val="22"/>
        </w:rPr>
      </w:pPr>
    </w:p>
    <w:p w14:paraId="18122A9D" w14:textId="77777777" w:rsidR="002555C8" w:rsidRPr="005C47C6" w:rsidRDefault="002555C8" w:rsidP="002555C8">
      <w:pPr>
        <w:ind w:left="851" w:right="851"/>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“REGISTRO PRESUPUESTARIO</w:t>
      </w:r>
    </w:p>
    <w:p w14:paraId="0BF9862E" w14:textId="77777777" w:rsidR="002555C8" w:rsidRPr="005C47C6" w:rsidRDefault="002555C8" w:rsidP="002555C8">
      <w:pPr>
        <w:ind w:left="851" w:right="851"/>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7E9D4E93" w14:textId="77777777" w:rsidR="002555C8" w:rsidRPr="005C47C6" w:rsidRDefault="002555C8" w:rsidP="002555C8">
      <w:pPr>
        <w:spacing w:before="240" w:after="24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73DC629F"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Correlativo a lo anterior, es preciso referir una definición de </w:t>
      </w:r>
      <w:r w:rsidRPr="005C47C6">
        <w:rPr>
          <w:rFonts w:ascii="Palatino Linotype" w:eastAsia="Palatino Linotype" w:hAnsi="Palatino Linotype" w:cs="Palatino Linotype"/>
          <w:i/>
          <w:sz w:val="22"/>
          <w:szCs w:val="22"/>
        </w:rPr>
        <w:t>póliza contable</w:t>
      </w:r>
      <w:r w:rsidRPr="005C47C6">
        <w:rPr>
          <w:rFonts w:ascii="Palatino Linotype" w:eastAsia="Palatino Linotype" w:hAnsi="Palatino Linotype" w:cs="Palatino Linotype"/>
          <w:sz w:val="22"/>
          <w:szCs w:val="22"/>
        </w:rPr>
        <w:t xml:space="preserve">, la cual, primeramente, no está definida en el Código Financiero del Estado de México y Municipios; no obstante, los ya mencionados Glosarios la definen como: </w:t>
      </w:r>
    </w:p>
    <w:p w14:paraId="68C06C77"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p>
    <w:p w14:paraId="390DF111" w14:textId="77777777" w:rsidR="002555C8" w:rsidRPr="005C47C6" w:rsidRDefault="002555C8" w:rsidP="002555C8">
      <w:pPr>
        <w:ind w:left="851" w:right="851"/>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PÓLIZA CONTABLE</w:t>
      </w:r>
    </w:p>
    <w:p w14:paraId="66E5D8DD" w14:textId="77777777" w:rsidR="002555C8" w:rsidRPr="005C47C6" w:rsidRDefault="002555C8" w:rsidP="002555C8">
      <w:pPr>
        <w:ind w:left="851" w:right="851"/>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1ABD7F43" w14:textId="77777777" w:rsidR="002555C8" w:rsidRPr="005C47C6" w:rsidRDefault="002555C8" w:rsidP="002555C8">
      <w:pPr>
        <w:ind w:left="851" w:right="851"/>
        <w:jc w:val="both"/>
        <w:rPr>
          <w:rFonts w:ascii="Palatino Linotype" w:eastAsia="Palatino Linotype" w:hAnsi="Palatino Linotype" w:cs="Palatino Linotype"/>
          <w:i/>
          <w:sz w:val="22"/>
          <w:szCs w:val="22"/>
        </w:rPr>
      </w:pPr>
    </w:p>
    <w:p w14:paraId="72C7F32C"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Así, se advierte que la </w:t>
      </w:r>
      <w:r w:rsidRPr="005C47C6">
        <w:rPr>
          <w:rFonts w:ascii="Palatino Linotype" w:eastAsia="Palatino Linotype" w:hAnsi="Palatino Linotype" w:cs="Palatino Linotype"/>
          <w:i/>
          <w:sz w:val="22"/>
          <w:szCs w:val="22"/>
        </w:rPr>
        <w:t>póliza contable</w:t>
      </w:r>
      <w:r w:rsidRPr="005C47C6">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w:t>
      </w:r>
      <w:r w:rsidRPr="005C47C6">
        <w:rPr>
          <w:rFonts w:ascii="Palatino Linotype" w:eastAsia="Palatino Linotype" w:hAnsi="Palatino Linotype" w:cs="Palatino Linotype"/>
          <w:sz w:val="22"/>
          <w:szCs w:val="22"/>
          <w:u w:val="single"/>
        </w:rPr>
        <w:t>ingresos y egresos</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y se anexan los documentos o comprobantes que justifiquen las anotaciones y cantidades en ellas registradas</w:t>
      </w:r>
      <w:r w:rsidRPr="005C47C6">
        <w:rPr>
          <w:rFonts w:ascii="Palatino Linotype" w:eastAsia="Palatino Linotype" w:hAnsi="Palatino Linotype" w:cs="Palatino Linotype"/>
          <w:sz w:val="22"/>
          <w:szCs w:val="22"/>
        </w:rPr>
        <w:t>, lo que permite la identificación plena de dichas operaciones.</w:t>
      </w:r>
    </w:p>
    <w:p w14:paraId="7BC8C3E9"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p>
    <w:p w14:paraId="6010B542"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5C47C6">
        <w:rPr>
          <w:rFonts w:ascii="Palatino Linotype" w:eastAsia="Palatino Linotype" w:hAnsi="Palatino Linotype" w:cs="Palatino Linotype"/>
          <w:b/>
          <w:i/>
          <w:sz w:val="22"/>
          <w:szCs w:val="22"/>
          <w:u w:val="single"/>
        </w:rPr>
        <w:t>pólizas de egresos</w:t>
      </w:r>
      <w:r w:rsidRPr="005C47C6">
        <w:rPr>
          <w:rFonts w:ascii="Palatino Linotype" w:eastAsia="Palatino Linotype" w:hAnsi="Palatino Linotype" w:cs="Palatino Linotype"/>
          <w:i/>
          <w:sz w:val="22"/>
          <w:szCs w:val="22"/>
        </w:rPr>
        <w:t xml:space="preserve"> e ingresos</w:t>
      </w:r>
      <w:r w:rsidRPr="005C47C6">
        <w:rPr>
          <w:rFonts w:ascii="Palatino Linotype" w:eastAsia="Palatino Linotype" w:hAnsi="Palatino Linotype" w:cs="Palatino Linotype"/>
          <w:sz w:val="22"/>
          <w:szCs w:val="22"/>
        </w:rPr>
        <w:t>,</w:t>
      </w:r>
      <w:r w:rsidRPr="005C47C6">
        <w:rPr>
          <w:rFonts w:ascii="Palatino Linotype" w:eastAsia="Palatino Linotype" w:hAnsi="Palatino Linotype" w:cs="Palatino Linotype"/>
          <w:b/>
          <w:sz w:val="22"/>
          <w:szCs w:val="22"/>
        </w:rPr>
        <w:t xml:space="preserve"> resultando de especial importancia</w:t>
      </w:r>
      <w:r w:rsidRPr="005C47C6">
        <w:rPr>
          <w:rFonts w:ascii="Palatino Linotype" w:eastAsia="Palatino Linotype" w:hAnsi="Palatino Linotype" w:cs="Palatino Linotype"/>
          <w:sz w:val="22"/>
          <w:szCs w:val="22"/>
        </w:rPr>
        <w:t xml:space="preserve"> en el presente asunto, </w:t>
      </w:r>
      <w:r w:rsidRPr="005C47C6">
        <w:rPr>
          <w:rFonts w:ascii="Palatino Linotype" w:eastAsia="Palatino Linotype" w:hAnsi="Palatino Linotype" w:cs="Palatino Linotype"/>
          <w:b/>
          <w:sz w:val="22"/>
          <w:szCs w:val="22"/>
        </w:rPr>
        <w:t>las primeras, que son aquellas en las cuales se anotan diariamente las operaciones que representan gastos, es decir, salidas de dinero para el Sujeto Obligado,</w:t>
      </w:r>
      <w:r w:rsidRPr="005C47C6">
        <w:rPr>
          <w:rFonts w:ascii="Palatino Linotype" w:eastAsia="Palatino Linotype" w:hAnsi="Palatino Linotype" w:cs="Palatino Linotype"/>
          <w:sz w:val="22"/>
          <w:szCs w:val="22"/>
        </w:rPr>
        <w:t xml:space="preserve"> las </w:t>
      </w:r>
      <w:proofErr w:type="gramStart"/>
      <w:r w:rsidRPr="005C47C6">
        <w:rPr>
          <w:rFonts w:ascii="Palatino Linotype" w:eastAsia="Palatino Linotype" w:hAnsi="Palatino Linotype" w:cs="Palatino Linotype"/>
          <w:sz w:val="22"/>
          <w:szCs w:val="22"/>
        </w:rPr>
        <w:t>que</w:t>
      </w:r>
      <w:proofErr w:type="gramEnd"/>
      <w:r w:rsidRPr="005C47C6">
        <w:rPr>
          <w:rFonts w:ascii="Palatino Linotype" w:eastAsia="Palatino Linotype" w:hAnsi="Palatino Linotype" w:cs="Palatino Linotype"/>
          <w:sz w:val="22"/>
          <w:szCs w:val="22"/>
        </w:rPr>
        <w:t xml:space="preserve"> además, deben encontrarse acompañadas de las documentales que sirven de soporte de dicho movimiento.</w:t>
      </w:r>
    </w:p>
    <w:p w14:paraId="7C06894D"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p>
    <w:p w14:paraId="21CE577F" w14:textId="77777777" w:rsidR="002555C8" w:rsidRPr="005C47C6" w:rsidRDefault="002555C8" w:rsidP="002555C8">
      <w:pPr>
        <w:spacing w:line="360" w:lineRule="auto"/>
        <w:ind w:right="51"/>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De esta manera, </w:t>
      </w:r>
      <w:r w:rsidRPr="005C47C6">
        <w:rPr>
          <w:rFonts w:ascii="Palatino Linotype" w:eastAsia="Palatino Linotype" w:hAnsi="Palatino Linotype" w:cs="Palatino Linotype"/>
          <w:b/>
          <w:sz w:val="22"/>
          <w:szCs w:val="22"/>
        </w:rPr>
        <w:t>todo registro contable y presupuestal deberá estar soportado con los documentos comprobatorios originales,</w:t>
      </w:r>
      <w:r w:rsidRPr="005C47C6">
        <w:rPr>
          <w:rFonts w:ascii="Palatino Linotype" w:eastAsia="Palatino Linotype" w:hAnsi="Palatino Linotype" w:cs="Palatino Linotype"/>
          <w:sz w:val="22"/>
          <w:szCs w:val="22"/>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03FF54D1" w14:textId="77777777" w:rsidR="002555C8" w:rsidRPr="005C47C6" w:rsidRDefault="002555C8" w:rsidP="002555C8">
      <w:pPr>
        <w:spacing w:line="360" w:lineRule="auto"/>
        <w:jc w:val="both"/>
        <w:rPr>
          <w:rFonts w:ascii="Palatino Linotype" w:eastAsia="Palatino Linotype" w:hAnsi="Palatino Linotype" w:cs="Palatino Linotype"/>
          <w:sz w:val="22"/>
          <w:szCs w:val="22"/>
        </w:rPr>
      </w:pPr>
    </w:p>
    <w:p w14:paraId="201B21D4" w14:textId="4EE4ED07" w:rsidR="004B3F8E" w:rsidRPr="005C47C6" w:rsidRDefault="002555C8" w:rsidP="002555C8">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Por lo tanto, el ente público se encuentra constreñido a contar con la documentación comprobatoria que soporte la</w:t>
      </w:r>
      <w:r w:rsidR="004B3F8E" w:rsidRPr="005C47C6">
        <w:rPr>
          <w:rFonts w:ascii="Palatino Linotype" w:eastAsia="Palatino Linotype" w:hAnsi="Palatino Linotype" w:cs="Palatino Linotype"/>
          <w:sz w:val="22"/>
          <w:szCs w:val="22"/>
        </w:rPr>
        <w:t>s erogaciones que hubiera realizado a particulares (personas físicas o morales) por cualquier cantidad, incluidas aquellas superiores a un millón de pesos mexicanos 00/100 M.N.</w:t>
      </w:r>
    </w:p>
    <w:p w14:paraId="5CE54AC3" w14:textId="41C07798" w:rsidR="00047AE4" w:rsidRPr="005C47C6" w:rsidRDefault="00047AE4" w:rsidP="002555C8">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Lo anterior, con fundamento en los artículos 23 fracción IV y 24 fracción XVIII de la Ley de Transparencia Local, a saber:</w:t>
      </w:r>
    </w:p>
    <w:p w14:paraId="0FB8CF8C" w14:textId="77777777" w:rsidR="00047AE4" w:rsidRPr="005C47C6" w:rsidRDefault="00047AE4" w:rsidP="002555C8">
      <w:pPr>
        <w:spacing w:line="360" w:lineRule="auto"/>
        <w:jc w:val="both"/>
        <w:rPr>
          <w:rFonts w:ascii="Palatino Linotype" w:eastAsia="Palatino Linotype" w:hAnsi="Palatino Linotype" w:cs="Palatino Linotype"/>
          <w:sz w:val="22"/>
          <w:szCs w:val="22"/>
        </w:rPr>
      </w:pPr>
    </w:p>
    <w:p w14:paraId="3FFEF2B8" w14:textId="6EFC8A74"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783A6B45" w14:textId="31E40703"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13EDCAAB" w14:textId="30537EE4"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IV. Los ayuntamientos y las dependencias, organismos, órganos y entidades de la administración municipal;</w:t>
      </w:r>
    </w:p>
    <w:p w14:paraId="09F73B5F" w14:textId="67585659"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42F58EEA" w14:textId="04D25EC6"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Artículo 24. Para el cumplimiento de los objetivos de esta Ley, los sujetos obligados deberán cumplir con las siguientes obligaciones, según corresponda, de acuerdo a su naturaleza:</w:t>
      </w:r>
    </w:p>
    <w:p w14:paraId="32A9CDC6" w14:textId="40744683"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47C1F5F1" w14:textId="3CA7E75F"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p>
    <w:p w14:paraId="6958853D" w14:textId="0E15138F" w:rsidR="00047AE4" w:rsidRPr="005C47C6" w:rsidRDefault="00047AE4" w:rsidP="00047AE4">
      <w:pPr>
        <w:ind w:left="567" w:right="616"/>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6F7AC79C" w14:textId="77777777" w:rsidR="004B3F8E" w:rsidRPr="005C47C6" w:rsidRDefault="004B3F8E" w:rsidP="002555C8">
      <w:pPr>
        <w:spacing w:line="360" w:lineRule="auto"/>
        <w:jc w:val="both"/>
        <w:rPr>
          <w:rFonts w:ascii="Palatino Linotype" w:eastAsia="Palatino Linotype" w:hAnsi="Palatino Linotype" w:cs="Palatino Linotype"/>
          <w:sz w:val="22"/>
          <w:szCs w:val="22"/>
        </w:rPr>
      </w:pPr>
    </w:p>
    <w:p w14:paraId="756599CF" w14:textId="7057C4E6" w:rsidR="002555C8" w:rsidRPr="005C47C6" w:rsidRDefault="009B5171" w:rsidP="002555C8">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De los numerales insertos, se desprende que los sujetos obligados como los Ayuntamientos, se encuentran constreñidos en hacer pública toda aquella información relativa a los</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sz w:val="22"/>
          <w:szCs w:val="22"/>
        </w:rPr>
        <w:t>montos y las personas a quienes entreguen, por cualquier motivo, recursos públicos,</w:t>
      </w:r>
      <w:r w:rsidR="002555C8"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sz w:val="22"/>
          <w:szCs w:val="22"/>
        </w:rPr>
        <w:t xml:space="preserve">como puede </w:t>
      </w:r>
      <w:r w:rsidR="002555C8" w:rsidRPr="005C47C6">
        <w:rPr>
          <w:rFonts w:ascii="Palatino Linotype" w:eastAsia="Palatino Linotype" w:hAnsi="Palatino Linotype" w:cs="Palatino Linotype"/>
          <w:sz w:val="22"/>
          <w:szCs w:val="22"/>
        </w:rPr>
        <w:t xml:space="preserve">ser de manera enunciativa más no limitativa las facturas y/o </w:t>
      </w:r>
      <w:r w:rsidRPr="005C47C6">
        <w:rPr>
          <w:rFonts w:ascii="Palatino Linotype" w:eastAsia="Palatino Linotype" w:hAnsi="Palatino Linotype" w:cs="Palatino Linotype"/>
          <w:sz w:val="22"/>
          <w:szCs w:val="22"/>
        </w:rPr>
        <w:t>comprobantes</w:t>
      </w:r>
      <w:r w:rsidR="002555C8" w:rsidRPr="005C47C6">
        <w:rPr>
          <w:rFonts w:ascii="Palatino Linotype" w:eastAsia="Palatino Linotype" w:hAnsi="Palatino Linotype" w:cs="Palatino Linotype"/>
          <w:sz w:val="22"/>
          <w:szCs w:val="22"/>
        </w:rPr>
        <w:t xml:space="preserve"> correspondientes.</w:t>
      </w:r>
    </w:p>
    <w:p w14:paraId="2CF771A6" w14:textId="77777777" w:rsidR="002555C8" w:rsidRPr="005C47C6" w:rsidRDefault="002555C8" w:rsidP="002555C8">
      <w:pPr>
        <w:spacing w:line="360" w:lineRule="auto"/>
        <w:jc w:val="both"/>
        <w:rPr>
          <w:rFonts w:ascii="Palatino Linotype" w:eastAsia="Palatino Linotype" w:hAnsi="Palatino Linotype" w:cs="Palatino Linotype"/>
          <w:sz w:val="22"/>
          <w:szCs w:val="22"/>
          <w:lang w:val="es-ES" w:eastAsia="es-ES"/>
        </w:rPr>
      </w:pPr>
    </w:p>
    <w:p w14:paraId="1662F007" w14:textId="279FA8FE" w:rsidR="003D7AF1" w:rsidRPr="005C47C6" w:rsidRDefault="009B5171" w:rsidP="003D7AF1">
      <w:pPr>
        <w:spacing w:line="360" w:lineRule="auto"/>
        <w:jc w:val="both"/>
        <w:rPr>
          <w:rFonts w:ascii="Palatino Linotype" w:eastAsia="Palatino Linotype" w:hAnsi="Palatino Linotype" w:cs="Palatino Linotype"/>
          <w:sz w:val="22"/>
          <w:szCs w:val="22"/>
          <w:lang w:eastAsia="en-US"/>
        </w:rPr>
      </w:pPr>
      <w:r w:rsidRPr="005C47C6">
        <w:rPr>
          <w:rFonts w:ascii="Palatino Linotype" w:eastAsia="Palatino Linotype" w:hAnsi="Palatino Linotype" w:cs="Palatino Linotype"/>
          <w:sz w:val="22"/>
          <w:szCs w:val="22"/>
          <w:lang w:eastAsia="en-US"/>
        </w:rPr>
        <w:t>Ahora, en el caso es de recordar que quien se pronunció fue la Tesorería Municipal, quien de conformidad con el artículo 95 fracciones 1 y IV de la Ley Orgánica Municipal del Estado de México tiene dentro de sus atribuciones</w:t>
      </w:r>
      <w:r w:rsidR="00B9311A" w:rsidRPr="005C47C6">
        <w:rPr>
          <w:rFonts w:ascii="Palatino Linotype" w:eastAsia="Palatino Linotype" w:hAnsi="Palatino Linotype" w:cs="Palatino Linotype"/>
          <w:sz w:val="22"/>
          <w:szCs w:val="22"/>
          <w:lang w:eastAsia="en-US"/>
        </w:rPr>
        <w:t>: administrar la hacienda pública municipal y llevar los registros contables, financieros y administrativos de los ingresos, egresos, e inventarios.</w:t>
      </w:r>
    </w:p>
    <w:p w14:paraId="7BCA9FFC" w14:textId="77777777" w:rsidR="009B5171" w:rsidRPr="005C47C6" w:rsidRDefault="009B5171" w:rsidP="003D7AF1">
      <w:pPr>
        <w:spacing w:line="360" w:lineRule="auto"/>
        <w:jc w:val="both"/>
        <w:rPr>
          <w:rFonts w:ascii="Palatino Linotype" w:eastAsia="Palatino Linotype" w:hAnsi="Palatino Linotype" w:cs="Palatino Linotype"/>
          <w:sz w:val="22"/>
          <w:szCs w:val="22"/>
          <w:lang w:eastAsia="en-US"/>
        </w:rPr>
      </w:pPr>
    </w:p>
    <w:p w14:paraId="6C9EF077" w14:textId="77777777" w:rsidR="003D7AF1" w:rsidRPr="005C47C6" w:rsidRDefault="003D7AF1" w:rsidP="003D7AF1">
      <w:pPr>
        <w:spacing w:line="360" w:lineRule="auto"/>
        <w:ind w:right="49"/>
        <w:jc w:val="both"/>
        <w:rPr>
          <w:rFonts w:ascii="Palatino Linotype" w:eastAsia="Palatino Linotype" w:hAnsi="Palatino Linotype" w:cs="Palatino Linotype"/>
          <w:sz w:val="22"/>
          <w:szCs w:val="22"/>
          <w:lang w:eastAsia="en-US"/>
        </w:rPr>
      </w:pPr>
      <w:r w:rsidRPr="005C47C6">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87C00B7" w14:textId="77777777" w:rsidR="003D7AF1" w:rsidRPr="005C47C6" w:rsidRDefault="003D7AF1" w:rsidP="003D7AF1">
      <w:pPr>
        <w:rPr>
          <w:sz w:val="22"/>
          <w:szCs w:val="22"/>
          <w:lang w:eastAsia="en-US"/>
        </w:rPr>
      </w:pPr>
    </w:p>
    <w:p w14:paraId="38342D25" w14:textId="77777777" w:rsidR="003D7AF1" w:rsidRPr="005C47C6" w:rsidRDefault="003D7AF1" w:rsidP="003D7AF1">
      <w:pPr>
        <w:pBdr>
          <w:top w:val="nil"/>
          <w:left w:val="nil"/>
          <w:bottom w:val="nil"/>
          <w:right w:val="nil"/>
          <w:between w:val="nil"/>
        </w:pBdr>
        <w:ind w:left="864" w:right="864"/>
        <w:jc w:val="both"/>
        <w:rPr>
          <w:sz w:val="22"/>
          <w:szCs w:val="22"/>
          <w:lang w:eastAsia="en-US"/>
        </w:rPr>
      </w:pPr>
      <w:r w:rsidRPr="005C47C6">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4B4B4EA" w14:textId="77777777" w:rsidR="003D7AF1" w:rsidRPr="005C47C6" w:rsidRDefault="003D7AF1" w:rsidP="003D7AF1">
      <w:pPr>
        <w:rPr>
          <w:sz w:val="22"/>
          <w:szCs w:val="22"/>
          <w:lang w:eastAsia="en-US"/>
        </w:rPr>
      </w:pPr>
    </w:p>
    <w:p w14:paraId="638D51FE" w14:textId="77777777" w:rsidR="003D7AF1" w:rsidRPr="005C47C6" w:rsidRDefault="003D7AF1" w:rsidP="003D7AF1">
      <w:pPr>
        <w:pBdr>
          <w:top w:val="nil"/>
          <w:left w:val="nil"/>
          <w:bottom w:val="nil"/>
          <w:right w:val="nil"/>
          <w:between w:val="nil"/>
        </w:pBdr>
        <w:shd w:val="clear" w:color="auto" w:fill="FFFFFF"/>
        <w:spacing w:line="360" w:lineRule="auto"/>
        <w:jc w:val="both"/>
        <w:rPr>
          <w:sz w:val="22"/>
          <w:szCs w:val="22"/>
          <w:lang w:eastAsia="en-US"/>
        </w:rPr>
      </w:pPr>
      <w:r w:rsidRPr="005C47C6">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F8F6713" w14:textId="77777777" w:rsidR="003D7AF1" w:rsidRPr="005C47C6" w:rsidRDefault="003D7AF1" w:rsidP="003D7AF1">
      <w:pPr>
        <w:rPr>
          <w:sz w:val="22"/>
          <w:szCs w:val="22"/>
          <w:lang w:eastAsia="en-US"/>
        </w:rPr>
      </w:pPr>
    </w:p>
    <w:p w14:paraId="7B7209A8" w14:textId="77777777" w:rsidR="003D7AF1" w:rsidRPr="005C47C6" w:rsidRDefault="003D7AF1" w:rsidP="003D7AF1">
      <w:pPr>
        <w:pBdr>
          <w:top w:val="nil"/>
          <w:left w:val="nil"/>
          <w:bottom w:val="nil"/>
          <w:right w:val="nil"/>
          <w:between w:val="nil"/>
        </w:pBdr>
        <w:ind w:left="864" w:right="864"/>
        <w:jc w:val="both"/>
        <w:rPr>
          <w:sz w:val="22"/>
          <w:szCs w:val="22"/>
          <w:lang w:eastAsia="en-US"/>
        </w:rPr>
      </w:pPr>
      <w:r w:rsidRPr="005C47C6">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5C47C6">
        <w:rPr>
          <w:rFonts w:ascii="Palatino Linotype" w:eastAsia="Palatino Linotype" w:hAnsi="Palatino Linotype" w:cs="Palatino Linotype"/>
          <w:b/>
          <w:i/>
          <w:sz w:val="22"/>
          <w:szCs w:val="22"/>
          <w:lang w:eastAsia="en-US"/>
        </w:rPr>
        <w:t xml:space="preserve">se turnen a todas las Áreas competentes </w:t>
      </w:r>
      <w:r w:rsidRPr="005C47C6">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60E9765A" w14:textId="77777777" w:rsidR="003D7AF1" w:rsidRPr="005C47C6" w:rsidRDefault="003D7AF1" w:rsidP="003D7AF1">
      <w:pPr>
        <w:spacing w:line="360" w:lineRule="auto"/>
        <w:jc w:val="both"/>
        <w:rPr>
          <w:rFonts w:ascii="Palatino Linotype" w:eastAsia="Palatino Linotype" w:hAnsi="Palatino Linotype" w:cs="Palatino Linotype"/>
          <w:sz w:val="22"/>
          <w:szCs w:val="22"/>
          <w:lang w:eastAsia="en-US"/>
        </w:rPr>
      </w:pPr>
    </w:p>
    <w:p w14:paraId="685DC957" w14:textId="4D95B485" w:rsidR="00B9311A" w:rsidRPr="005C47C6" w:rsidRDefault="003D7AF1" w:rsidP="0012253F">
      <w:pPr>
        <w:spacing w:line="360" w:lineRule="auto"/>
        <w:jc w:val="both"/>
        <w:rPr>
          <w:rFonts w:ascii="Palatino Linotype" w:eastAsia="Palatino Linotype" w:hAnsi="Palatino Linotype" w:cs="Palatino Linotype"/>
          <w:sz w:val="22"/>
          <w:szCs w:val="22"/>
          <w:lang w:eastAsia="en-US"/>
        </w:rPr>
      </w:pPr>
      <w:r w:rsidRPr="005C47C6">
        <w:rPr>
          <w:rFonts w:ascii="Palatino Linotype" w:eastAsia="Palatino Linotype" w:hAnsi="Palatino Linotype" w:cs="Palatino Linotype"/>
          <w:sz w:val="22"/>
          <w:szCs w:val="22"/>
          <w:lang w:eastAsia="en-US"/>
        </w:rPr>
        <w:t xml:space="preserve">No obstante, si bien en el caso se pronunció la unidad administrativa competente, en el caso </w:t>
      </w:r>
      <w:r w:rsidR="00B9311A" w:rsidRPr="005C47C6">
        <w:rPr>
          <w:rFonts w:ascii="Palatino Linotype" w:eastAsia="Palatino Linotype" w:hAnsi="Palatino Linotype" w:cs="Palatino Linotype"/>
          <w:sz w:val="22"/>
          <w:szCs w:val="22"/>
          <w:lang w:eastAsia="en-US"/>
        </w:rPr>
        <w:t>no se colmó</w:t>
      </w:r>
      <w:r w:rsidRPr="005C47C6">
        <w:rPr>
          <w:rFonts w:ascii="Palatino Linotype" w:eastAsia="Palatino Linotype" w:hAnsi="Palatino Linotype" w:cs="Palatino Linotype"/>
          <w:sz w:val="22"/>
          <w:szCs w:val="22"/>
          <w:lang w:eastAsia="en-US"/>
        </w:rPr>
        <w:t xml:space="preserve"> el derecho de acceso a la información pública del particular</w:t>
      </w:r>
      <w:r w:rsidR="00B9311A" w:rsidRPr="005C47C6">
        <w:rPr>
          <w:rFonts w:ascii="Palatino Linotype" w:eastAsia="Palatino Linotype" w:hAnsi="Palatino Linotype" w:cs="Palatino Linotype"/>
          <w:sz w:val="22"/>
          <w:szCs w:val="22"/>
          <w:lang w:eastAsia="en-US"/>
        </w:rPr>
        <w:t>.</w:t>
      </w:r>
    </w:p>
    <w:p w14:paraId="033B3A9F" w14:textId="77777777" w:rsidR="00B9311A" w:rsidRPr="005C47C6" w:rsidRDefault="00B9311A" w:rsidP="0012253F">
      <w:pPr>
        <w:spacing w:line="360" w:lineRule="auto"/>
        <w:jc w:val="both"/>
        <w:rPr>
          <w:rFonts w:ascii="Palatino Linotype" w:eastAsia="Palatino Linotype" w:hAnsi="Palatino Linotype" w:cs="Palatino Linotype"/>
          <w:sz w:val="22"/>
          <w:szCs w:val="22"/>
          <w:lang w:eastAsia="en-US"/>
        </w:rPr>
      </w:pPr>
    </w:p>
    <w:p w14:paraId="1244933F" w14:textId="4C6767CF" w:rsidR="00B9311A" w:rsidRPr="005C47C6" w:rsidRDefault="00B9311A" w:rsidP="0012253F">
      <w:pPr>
        <w:spacing w:line="360" w:lineRule="auto"/>
        <w:jc w:val="both"/>
        <w:rPr>
          <w:rFonts w:ascii="Palatino Linotype" w:eastAsia="Palatino Linotype" w:hAnsi="Palatino Linotype" w:cs="Palatino Linotype"/>
          <w:sz w:val="22"/>
          <w:szCs w:val="22"/>
          <w:lang w:eastAsia="en-US"/>
        </w:rPr>
      </w:pPr>
      <w:r w:rsidRPr="005C47C6">
        <w:rPr>
          <w:rFonts w:ascii="Palatino Linotype" w:eastAsia="Palatino Linotype" w:hAnsi="Palatino Linotype" w:cs="Palatino Linotype"/>
          <w:sz w:val="22"/>
          <w:szCs w:val="22"/>
          <w:lang w:eastAsia="en-US"/>
        </w:rPr>
        <w:t>Se afirma lo anterior, en razón de que del análisis a la</w:t>
      </w:r>
      <w:r w:rsidR="006B2EA0" w:rsidRPr="005C47C6">
        <w:rPr>
          <w:rFonts w:ascii="Palatino Linotype" w:eastAsia="Palatino Linotype" w:hAnsi="Palatino Linotype" w:cs="Palatino Linotype"/>
          <w:sz w:val="22"/>
          <w:szCs w:val="22"/>
          <w:lang w:eastAsia="en-US"/>
        </w:rPr>
        <w:t xml:space="preserve"> respuesta, se advierte que el servidor público habilitado competente pretendió realizar una solicitud de aclaración</w:t>
      </w:r>
      <w:r w:rsidR="00FB2222" w:rsidRPr="005C47C6">
        <w:rPr>
          <w:rFonts w:ascii="Palatino Linotype" w:eastAsia="Palatino Linotype" w:hAnsi="Palatino Linotype" w:cs="Palatino Linotype"/>
          <w:sz w:val="22"/>
          <w:szCs w:val="22"/>
          <w:lang w:eastAsia="en-US"/>
        </w:rPr>
        <w:t xml:space="preserve">, ya que se advierte que para contar con los elementos necesarios para atender el requerimiento de información se indicó que resultaba necesario se aclarara el tipo de modalidad de pago requerida (transferencia o cheque), los criterios específicos de los comprobantes digitalizados (por fecha, monto, </w:t>
      </w:r>
      <w:proofErr w:type="spellStart"/>
      <w:r w:rsidR="00FB2222" w:rsidRPr="005C47C6">
        <w:rPr>
          <w:rFonts w:ascii="Palatino Linotype" w:eastAsia="Palatino Linotype" w:hAnsi="Palatino Linotype" w:cs="Palatino Linotype"/>
          <w:sz w:val="22"/>
          <w:szCs w:val="22"/>
          <w:lang w:eastAsia="en-US"/>
        </w:rPr>
        <w:t>etc</w:t>
      </w:r>
      <w:proofErr w:type="spellEnd"/>
      <w:r w:rsidR="00FB2222" w:rsidRPr="005C47C6">
        <w:rPr>
          <w:rFonts w:ascii="Palatino Linotype" w:eastAsia="Palatino Linotype" w:hAnsi="Palatino Linotype" w:cs="Palatino Linotype"/>
          <w:sz w:val="22"/>
          <w:szCs w:val="22"/>
          <w:lang w:eastAsia="en-US"/>
        </w:rPr>
        <w:t>), así como el formato preferido para la entrega de los documentos digitalizados (</w:t>
      </w:r>
      <w:proofErr w:type="spellStart"/>
      <w:r w:rsidR="00FB2222" w:rsidRPr="005C47C6">
        <w:rPr>
          <w:rFonts w:ascii="Palatino Linotype" w:eastAsia="Palatino Linotype" w:hAnsi="Palatino Linotype" w:cs="Palatino Linotype"/>
          <w:sz w:val="22"/>
          <w:szCs w:val="22"/>
          <w:lang w:eastAsia="en-US"/>
        </w:rPr>
        <w:t>pdf</w:t>
      </w:r>
      <w:proofErr w:type="spellEnd"/>
      <w:r w:rsidR="00FB2222" w:rsidRPr="005C47C6">
        <w:rPr>
          <w:rFonts w:ascii="Palatino Linotype" w:eastAsia="Palatino Linotype" w:hAnsi="Palatino Linotype" w:cs="Palatino Linotype"/>
          <w:sz w:val="22"/>
          <w:szCs w:val="22"/>
          <w:lang w:eastAsia="en-US"/>
        </w:rPr>
        <w:t xml:space="preserve"> o </w:t>
      </w:r>
      <w:proofErr w:type="spellStart"/>
      <w:r w:rsidR="00FB2222" w:rsidRPr="005C47C6">
        <w:rPr>
          <w:rFonts w:ascii="Palatino Linotype" w:eastAsia="Palatino Linotype" w:hAnsi="Palatino Linotype" w:cs="Palatino Linotype"/>
          <w:sz w:val="22"/>
          <w:szCs w:val="22"/>
          <w:lang w:eastAsia="en-US"/>
        </w:rPr>
        <w:t>excel</w:t>
      </w:r>
      <w:proofErr w:type="spellEnd"/>
      <w:r w:rsidR="00FB2222" w:rsidRPr="005C47C6">
        <w:rPr>
          <w:rFonts w:ascii="Palatino Linotype" w:eastAsia="Palatino Linotype" w:hAnsi="Palatino Linotype" w:cs="Palatino Linotype"/>
          <w:sz w:val="22"/>
          <w:szCs w:val="22"/>
          <w:lang w:eastAsia="en-US"/>
        </w:rPr>
        <w:t>).</w:t>
      </w:r>
    </w:p>
    <w:p w14:paraId="72D02DEF" w14:textId="77777777" w:rsidR="006B2EA0" w:rsidRPr="005C47C6" w:rsidRDefault="006B2EA0" w:rsidP="0012253F">
      <w:pPr>
        <w:spacing w:line="360" w:lineRule="auto"/>
        <w:jc w:val="both"/>
        <w:rPr>
          <w:rFonts w:ascii="Palatino Linotype" w:eastAsia="Palatino Linotype" w:hAnsi="Palatino Linotype" w:cs="Palatino Linotype"/>
          <w:sz w:val="22"/>
          <w:szCs w:val="22"/>
          <w:lang w:eastAsia="en-US"/>
        </w:rPr>
      </w:pPr>
    </w:p>
    <w:p w14:paraId="5558BC34" w14:textId="723FFE5B" w:rsidR="00FB2222" w:rsidRPr="005C47C6" w:rsidRDefault="000021F2"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Al respecto</w:t>
      </w:r>
      <w:r w:rsidR="00FB2222" w:rsidRPr="005C47C6">
        <w:rPr>
          <w:rFonts w:ascii="Palatino Linotype" w:eastAsia="Palatino Linotype" w:hAnsi="Palatino Linotype" w:cs="Palatino Linotype"/>
          <w:sz w:val="22"/>
          <w:szCs w:val="22"/>
        </w:rPr>
        <w:t>, no pasa por desapercibido para este Órgano Garante que el artículo 159 de la Ley de Transparencia Local prevé como atribución para la Unidad de Transparencia de los sujetos obligados, llevar a cabo una solicitud de aclaración al particular, en los casos en que los detalles proporcionados para localizar los documentos resulten insuficientes, incompletos o sean erróneos, misma que deberá realizarse por una sola vez y dentro de un plazo que no podrá exceder de cinco días hábiles contados a partir de la presentación de la solicitud, para que, en un término de hasta diez días hábiles, se indiquen otros elementos que complementen, corrijan o amplíen los datos proporcionados o bien, se precise uno o varios requerimientos de información, a saber:</w:t>
      </w:r>
    </w:p>
    <w:p w14:paraId="4838FE84" w14:textId="77777777" w:rsidR="00FB2222" w:rsidRPr="005C47C6" w:rsidRDefault="00FB2222"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D88EFCF" w14:textId="77777777" w:rsidR="00FB2222" w:rsidRPr="005C47C6" w:rsidRDefault="00FB2222" w:rsidP="00FB2222">
      <w:pPr>
        <w:spacing w:line="276" w:lineRule="auto"/>
        <w:ind w:left="567" w:right="567"/>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Artículo 159.</w:t>
      </w:r>
      <w:r w:rsidRPr="005C47C6">
        <w:rPr>
          <w:rFonts w:ascii="Palatino Linotype" w:eastAsia="Palatino Linotype" w:hAnsi="Palatino Linotype" w:cs="Palatino Linotype"/>
          <w:i/>
          <w:sz w:val="22"/>
          <w:szCs w:val="22"/>
        </w:rPr>
        <w:t xml:space="preserve"> Cuando los detalles proporcionados para localizar los documentos resulten insuficientes, incompletos o sean erróneos, la Unidad de Transparencia</w:t>
      </w:r>
      <w:r w:rsidRPr="005C47C6">
        <w:rPr>
          <w:rFonts w:ascii="Palatino Linotype" w:eastAsia="Palatino Linotype" w:hAnsi="Palatino Linotype" w:cs="Palatino Linotype"/>
          <w:b/>
          <w:i/>
          <w:sz w:val="22"/>
          <w:szCs w:val="22"/>
        </w:rPr>
        <w:t xml:space="preserve">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1964BA95" w14:textId="77777777" w:rsidR="00FB2222" w:rsidRPr="005C47C6" w:rsidRDefault="00FB2222"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  </w:t>
      </w:r>
    </w:p>
    <w:p w14:paraId="52F5255F" w14:textId="77777777" w:rsidR="006C7417" w:rsidRPr="005C47C6" w:rsidRDefault="000021F2"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No obstante</w:t>
      </w:r>
      <w:r w:rsidR="00FB2222" w:rsidRPr="005C47C6">
        <w:rPr>
          <w:rFonts w:ascii="Palatino Linotype" w:eastAsia="Palatino Linotype" w:hAnsi="Palatino Linotype" w:cs="Palatino Linotype"/>
          <w:sz w:val="22"/>
          <w:szCs w:val="22"/>
        </w:rPr>
        <w:t xml:space="preserve">, en el caso que nos ocupa, el ente público no llevó a cabo el requerimiento o solicitud de aclaración con la finalidad de allegarse de mayores elementos para localizar la información requerida </w:t>
      </w:r>
      <w:r w:rsidR="006C7417" w:rsidRPr="005C47C6">
        <w:rPr>
          <w:rFonts w:ascii="Palatino Linotype" w:eastAsia="Palatino Linotype" w:hAnsi="Palatino Linotype" w:cs="Palatino Linotype"/>
          <w:sz w:val="22"/>
          <w:szCs w:val="22"/>
        </w:rPr>
        <w:t>en el plazo previsto en el numeral en cita, sino que fue hasta la emisión de la respuesta que pretendió requerir una aclaración.</w:t>
      </w:r>
    </w:p>
    <w:p w14:paraId="36339483" w14:textId="77777777" w:rsidR="006C7417" w:rsidRPr="005C47C6" w:rsidRDefault="006C7417"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56AC90" w14:textId="71F89C94" w:rsidR="00FB2222" w:rsidRPr="005C47C6" w:rsidRDefault="006C7417"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Por tanto, sirva la presente vía </w:t>
      </w:r>
      <w:r w:rsidRPr="005C47C6">
        <w:rPr>
          <w:rFonts w:ascii="Palatino Linotype" w:eastAsia="Palatino Linotype" w:hAnsi="Palatino Linotype" w:cs="Palatino Linotype"/>
          <w:b/>
          <w:sz w:val="22"/>
          <w:szCs w:val="22"/>
        </w:rPr>
        <w:t>para exhortar</w:t>
      </w:r>
      <w:r w:rsidRPr="005C47C6">
        <w:rPr>
          <w:rFonts w:ascii="Palatino Linotype" w:eastAsia="Palatino Linotype" w:hAnsi="Palatino Linotype" w:cs="Palatino Linotype"/>
          <w:sz w:val="22"/>
          <w:szCs w:val="22"/>
        </w:rPr>
        <w:t xml:space="preserve"> </w:t>
      </w:r>
      <w:r w:rsidR="00FB2222" w:rsidRPr="005C47C6">
        <w:rPr>
          <w:rFonts w:ascii="Palatino Linotype" w:eastAsia="Palatino Linotype" w:hAnsi="Palatino Linotype" w:cs="Palatino Linotype"/>
          <w:b/>
          <w:sz w:val="22"/>
          <w:szCs w:val="22"/>
        </w:rPr>
        <w:t xml:space="preserve">al Sujeto Obligado </w:t>
      </w:r>
      <w:r w:rsidR="00FB2222" w:rsidRPr="005C47C6">
        <w:rPr>
          <w:rFonts w:ascii="Palatino Linotype" w:eastAsia="Palatino Linotype" w:hAnsi="Palatino Linotype" w:cs="Palatino Linotype"/>
          <w:sz w:val="22"/>
          <w:szCs w:val="22"/>
        </w:rPr>
        <w:t xml:space="preserve">a </w:t>
      </w:r>
      <w:proofErr w:type="gramStart"/>
      <w:r w:rsidR="00FB2222" w:rsidRPr="005C47C6">
        <w:rPr>
          <w:rFonts w:ascii="Palatino Linotype" w:eastAsia="Palatino Linotype" w:hAnsi="Palatino Linotype" w:cs="Palatino Linotype"/>
          <w:sz w:val="22"/>
          <w:szCs w:val="22"/>
        </w:rPr>
        <w:t>que</w:t>
      </w:r>
      <w:proofErr w:type="gramEnd"/>
      <w:r w:rsidR="00FB2222" w:rsidRPr="005C47C6">
        <w:rPr>
          <w:rFonts w:ascii="Palatino Linotype" w:eastAsia="Palatino Linotype" w:hAnsi="Palatino Linotype" w:cs="Palatino Linotype"/>
          <w:sz w:val="22"/>
          <w:szCs w:val="22"/>
        </w:rPr>
        <w:t xml:space="preserve"> en futuras solicitudes, de no contar con los elementos para realizar la búsqueda de la información, lleve a cabo el requerimiento de aclaración en términos del numeral en cita a fin de garantizar el derecho de acceso a la información de los particulares.</w:t>
      </w:r>
    </w:p>
    <w:p w14:paraId="67305167" w14:textId="77777777" w:rsidR="006C7417" w:rsidRPr="005C47C6" w:rsidRDefault="006C7417"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AFD50D" w14:textId="0BD65C90" w:rsidR="006C7417" w:rsidRPr="005C47C6" w:rsidRDefault="006C7417"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Máxime </w:t>
      </w:r>
      <w:proofErr w:type="gramStart"/>
      <w:r w:rsidRPr="005C47C6">
        <w:rPr>
          <w:rFonts w:ascii="Palatino Linotype" w:eastAsia="Palatino Linotype" w:hAnsi="Palatino Linotype" w:cs="Palatino Linotype"/>
          <w:sz w:val="22"/>
          <w:szCs w:val="22"/>
        </w:rPr>
        <w:t>que</w:t>
      </w:r>
      <w:proofErr w:type="gramEnd"/>
      <w:r w:rsidRPr="005C47C6">
        <w:rPr>
          <w:rFonts w:ascii="Palatino Linotype" w:eastAsia="Palatino Linotype" w:hAnsi="Palatino Linotype" w:cs="Palatino Linotype"/>
          <w:sz w:val="22"/>
          <w:szCs w:val="22"/>
        </w:rPr>
        <w:t xml:space="preserve"> en el caso, se considera que resultaba innecesaria la solicitud de aclaración en razón de que el particular requirió comprobantes de pago a personas físicas o morales mayores a determinada cantidad, señalando como periodo de entrega del 01 de enero a la fecha de la solicitud, esto es al 23 de septiembre de 2025</w:t>
      </w:r>
      <w:r w:rsidR="00A358EC" w:rsidRPr="005C47C6">
        <w:rPr>
          <w:rFonts w:ascii="Palatino Linotype" w:eastAsia="Palatino Linotype" w:hAnsi="Palatino Linotype" w:cs="Palatino Linotype"/>
          <w:sz w:val="22"/>
          <w:szCs w:val="22"/>
        </w:rPr>
        <w:t>.</w:t>
      </w:r>
    </w:p>
    <w:p w14:paraId="39A9B8A9" w14:textId="77777777" w:rsidR="00A358EC" w:rsidRPr="005C47C6" w:rsidRDefault="00A358EC"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1DF5A6" w14:textId="006D8E01" w:rsidR="00A358EC" w:rsidRPr="005C47C6" w:rsidRDefault="00F05135"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Por tanto, no había razón de formular requerimiento de información.</w:t>
      </w:r>
    </w:p>
    <w:p w14:paraId="4026E043" w14:textId="77777777" w:rsidR="00FB2222" w:rsidRPr="005C47C6" w:rsidRDefault="00FB2222" w:rsidP="00FB222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5C01E5" w14:textId="2DE353CA" w:rsidR="003D7AF1" w:rsidRPr="005C47C6" w:rsidRDefault="006C7417">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lang w:eastAsia="en-US"/>
        </w:rPr>
        <w:t>De esta manera, atendiendo que en el caso no se garantizó el derecho de acceso a la información pública del particular, se determina que los motivos de inconformidad resulta</w:t>
      </w:r>
      <w:r w:rsidR="00F05135" w:rsidRPr="005C47C6">
        <w:rPr>
          <w:rFonts w:ascii="Palatino Linotype" w:eastAsia="Palatino Linotype" w:hAnsi="Palatino Linotype" w:cs="Palatino Linotype"/>
          <w:sz w:val="22"/>
          <w:szCs w:val="22"/>
          <w:lang w:eastAsia="en-US"/>
        </w:rPr>
        <w:t>n</w:t>
      </w:r>
      <w:r w:rsidRPr="005C47C6">
        <w:rPr>
          <w:rFonts w:ascii="Palatino Linotype" w:eastAsia="Palatino Linotype" w:hAnsi="Palatino Linotype" w:cs="Palatino Linotype"/>
          <w:sz w:val="22"/>
          <w:szCs w:val="22"/>
          <w:lang w:eastAsia="en-US"/>
        </w:rPr>
        <w:t xml:space="preserve"> fundados, siendo procedente </w:t>
      </w:r>
      <w:r w:rsidRPr="005C47C6">
        <w:rPr>
          <w:rFonts w:ascii="Palatino Linotype" w:eastAsia="Palatino Linotype" w:hAnsi="Palatino Linotype" w:cs="Palatino Linotype"/>
          <w:b/>
          <w:sz w:val="22"/>
          <w:szCs w:val="22"/>
          <w:lang w:eastAsia="en-US"/>
        </w:rPr>
        <w:t xml:space="preserve">Revocar </w:t>
      </w:r>
      <w:r w:rsidRPr="005C47C6">
        <w:rPr>
          <w:rFonts w:ascii="Palatino Linotype" w:eastAsia="Palatino Linotype" w:hAnsi="Palatino Linotype" w:cs="Palatino Linotype"/>
          <w:sz w:val="22"/>
          <w:szCs w:val="22"/>
          <w:lang w:eastAsia="en-US"/>
        </w:rPr>
        <w:t xml:space="preserve">la respuesta </w:t>
      </w:r>
      <w:r w:rsidR="00F05135" w:rsidRPr="005C47C6">
        <w:rPr>
          <w:rFonts w:ascii="Palatino Linotype" w:eastAsia="Palatino Linotype" w:hAnsi="Palatino Linotype" w:cs="Palatino Linotype"/>
          <w:sz w:val="22"/>
          <w:szCs w:val="22"/>
          <w:lang w:eastAsia="en-US"/>
        </w:rPr>
        <w:t xml:space="preserve">del </w:t>
      </w:r>
      <w:r w:rsidR="00F05135" w:rsidRPr="005C47C6">
        <w:rPr>
          <w:rFonts w:ascii="Palatino Linotype" w:eastAsia="Palatino Linotype" w:hAnsi="Palatino Linotype" w:cs="Palatino Linotype"/>
          <w:b/>
          <w:sz w:val="22"/>
          <w:szCs w:val="22"/>
          <w:lang w:eastAsia="en-US"/>
        </w:rPr>
        <w:t xml:space="preserve">Sujeto Obligado </w:t>
      </w:r>
      <w:r w:rsidR="00F05135" w:rsidRPr="005C47C6">
        <w:rPr>
          <w:rFonts w:ascii="Palatino Linotype" w:eastAsia="Palatino Linotype" w:hAnsi="Palatino Linotype" w:cs="Palatino Linotype"/>
          <w:sz w:val="22"/>
          <w:szCs w:val="22"/>
          <w:lang w:eastAsia="en-US"/>
        </w:rPr>
        <w:t xml:space="preserve">y ordenar la entrega, </w:t>
      </w:r>
      <w:r w:rsidR="00536C2E" w:rsidRPr="005C47C6">
        <w:rPr>
          <w:rFonts w:ascii="Palatino Linotype" w:eastAsia="Palatino Linotype" w:hAnsi="Palatino Linotype" w:cs="Palatino Linotype"/>
          <w:sz w:val="22"/>
          <w:szCs w:val="22"/>
        </w:rPr>
        <w:t xml:space="preserve">previa búsqueda exhaustiva y razonable, de ser procedente en versión pública, </w:t>
      </w:r>
      <w:r w:rsidR="00F05135" w:rsidRPr="005C47C6">
        <w:rPr>
          <w:rFonts w:ascii="Palatino Linotype" w:eastAsia="Palatino Linotype" w:hAnsi="Palatino Linotype" w:cs="Palatino Linotype"/>
          <w:sz w:val="22"/>
          <w:szCs w:val="22"/>
        </w:rPr>
        <w:t xml:space="preserve">de </w:t>
      </w:r>
      <w:r w:rsidR="00536C2E" w:rsidRPr="005C47C6">
        <w:rPr>
          <w:rFonts w:ascii="Palatino Linotype" w:eastAsia="Palatino Linotype" w:hAnsi="Palatino Linotype" w:cs="Palatino Linotype"/>
          <w:sz w:val="22"/>
          <w:szCs w:val="22"/>
        </w:rPr>
        <w:t>lo siguiente:</w:t>
      </w:r>
    </w:p>
    <w:p w14:paraId="07FC3083" w14:textId="77777777" w:rsidR="00536C2E" w:rsidRPr="005C47C6" w:rsidRDefault="00536C2E">
      <w:pPr>
        <w:spacing w:line="360" w:lineRule="auto"/>
        <w:jc w:val="both"/>
        <w:rPr>
          <w:rFonts w:ascii="Palatino Linotype" w:eastAsia="Palatino Linotype" w:hAnsi="Palatino Linotype" w:cs="Palatino Linotype"/>
          <w:sz w:val="22"/>
          <w:szCs w:val="22"/>
        </w:rPr>
      </w:pPr>
    </w:p>
    <w:p w14:paraId="44C614ED" w14:textId="13CA17D0" w:rsidR="00F05135" w:rsidRPr="005C47C6" w:rsidRDefault="00F05135" w:rsidP="00140E7E">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t xml:space="preserve">Las facturas o comprobantes de pago a particulares (personas físicas o morales), </w:t>
      </w:r>
      <w:r w:rsidR="00140E7E" w:rsidRPr="005C47C6">
        <w:rPr>
          <w:rFonts w:ascii="Palatino Linotype" w:eastAsia="Palatino Linotype" w:hAnsi="Palatino Linotype" w:cs="Palatino Linotype"/>
          <w:b/>
          <w:sz w:val="22"/>
          <w:szCs w:val="22"/>
        </w:rPr>
        <w:t xml:space="preserve">por erogaciones en </w:t>
      </w:r>
      <w:r w:rsidRPr="005C47C6">
        <w:rPr>
          <w:rFonts w:ascii="Palatino Linotype" w:eastAsia="Palatino Linotype" w:hAnsi="Palatino Linotype" w:cs="Palatino Linotype"/>
          <w:b/>
          <w:sz w:val="22"/>
          <w:szCs w:val="22"/>
        </w:rPr>
        <w:t xml:space="preserve">cantidades </w:t>
      </w:r>
      <w:r w:rsidR="00140E7E" w:rsidRPr="005C47C6">
        <w:rPr>
          <w:rFonts w:ascii="Palatino Linotype" w:eastAsia="Palatino Linotype" w:hAnsi="Palatino Linotype" w:cs="Palatino Linotype"/>
          <w:b/>
          <w:sz w:val="22"/>
          <w:szCs w:val="22"/>
        </w:rPr>
        <w:t>superiores</w:t>
      </w:r>
      <w:r w:rsidRPr="005C47C6">
        <w:rPr>
          <w:rFonts w:ascii="Palatino Linotype" w:eastAsia="Palatino Linotype" w:hAnsi="Palatino Linotype" w:cs="Palatino Linotype"/>
          <w:b/>
          <w:sz w:val="22"/>
          <w:szCs w:val="22"/>
        </w:rPr>
        <w:t xml:space="preserve"> a un millón de pesos mexicanos 00/100 M.N, </w:t>
      </w:r>
      <w:r w:rsidR="00140E7E" w:rsidRPr="005C47C6">
        <w:rPr>
          <w:rFonts w:ascii="Palatino Linotype" w:eastAsia="Palatino Linotype" w:hAnsi="Palatino Linotype" w:cs="Palatino Linotype"/>
          <w:b/>
          <w:sz w:val="22"/>
          <w:szCs w:val="22"/>
        </w:rPr>
        <w:t xml:space="preserve">en </w:t>
      </w:r>
      <w:r w:rsidRPr="005C47C6">
        <w:rPr>
          <w:rFonts w:ascii="Palatino Linotype" w:eastAsia="Palatino Linotype" w:hAnsi="Palatino Linotype" w:cs="Palatino Linotype"/>
          <w:b/>
          <w:sz w:val="22"/>
          <w:szCs w:val="22"/>
        </w:rPr>
        <w:t>el periodo comprendido del 01 de enero al 23 de septiembre de 2025.</w:t>
      </w:r>
    </w:p>
    <w:p w14:paraId="0DEC86E3" w14:textId="77777777" w:rsidR="00E70BD6" w:rsidRPr="005C47C6" w:rsidRDefault="00E70BD6" w:rsidP="00E70BD6">
      <w:pPr>
        <w:spacing w:line="360" w:lineRule="auto"/>
        <w:jc w:val="both"/>
        <w:rPr>
          <w:rFonts w:ascii="Palatino Linotype" w:eastAsia="Palatino Linotype" w:hAnsi="Palatino Linotype" w:cs="Palatino Linotype"/>
          <w:sz w:val="22"/>
          <w:szCs w:val="22"/>
        </w:rPr>
      </w:pPr>
    </w:p>
    <w:p w14:paraId="0E54AE6B" w14:textId="77777777" w:rsidR="00DA08F2" w:rsidRPr="005C47C6" w:rsidRDefault="00DA08F2" w:rsidP="00DA08F2">
      <w:pPr>
        <w:spacing w:line="360" w:lineRule="auto"/>
        <w:ind w:right="51"/>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 xml:space="preserve">Quinto. Versión Pública. </w:t>
      </w:r>
      <w:r w:rsidRPr="005C47C6">
        <w:rPr>
          <w:rFonts w:ascii="Palatino Linotype" w:eastAsia="Palatino Linotype" w:hAnsi="Palatino Linotype" w:cs="Palatino Linotype"/>
          <w:sz w:val="22"/>
          <w:szCs w:val="22"/>
        </w:rPr>
        <w:t>Como fue debidamente apuntado, 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1B3F6B1" w14:textId="77777777" w:rsidR="00DA08F2" w:rsidRPr="005C47C6" w:rsidRDefault="00DA08F2" w:rsidP="00DA08F2">
      <w:pPr>
        <w:spacing w:line="360" w:lineRule="auto"/>
        <w:ind w:right="51"/>
        <w:jc w:val="both"/>
        <w:rPr>
          <w:rFonts w:ascii="Palatino Linotype" w:eastAsia="Palatino Linotype" w:hAnsi="Palatino Linotype" w:cs="Palatino Linotype"/>
          <w:sz w:val="22"/>
          <w:szCs w:val="22"/>
        </w:rPr>
      </w:pPr>
    </w:p>
    <w:p w14:paraId="500BCA81" w14:textId="77777777" w:rsidR="00DA08F2" w:rsidRPr="005C47C6" w:rsidRDefault="00DA08F2" w:rsidP="00DA08F2">
      <w:pP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F648769" w14:textId="77777777" w:rsidR="00DA08F2" w:rsidRPr="005C47C6" w:rsidRDefault="00DA08F2" w:rsidP="00DA08F2">
      <w:pPr>
        <w:spacing w:line="360" w:lineRule="auto"/>
        <w:ind w:right="49"/>
        <w:jc w:val="both"/>
        <w:rPr>
          <w:rFonts w:ascii="Palatino Linotype" w:eastAsia="Palatino Linotype" w:hAnsi="Palatino Linotype" w:cs="Palatino Linotype"/>
          <w:sz w:val="22"/>
          <w:szCs w:val="22"/>
        </w:rPr>
      </w:pPr>
    </w:p>
    <w:p w14:paraId="7EABAB18" w14:textId="77777777" w:rsidR="00DA08F2" w:rsidRPr="005C47C6" w:rsidRDefault="00DA08F2" w:rsidP="00DA08F2">
      <w:pP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ACFC3EA" w14:textId="77777777" w:rsidR="00DA08F2" w:rsidRPr="005C47C6" w:rsidRDefault="00DA08F2" w:rsidP="00DA08F2">
      <w:pP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2F9B95CA"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sz w:val="22"/>
          <w:szCs w:val="22"/>
        </w:rPr>
        <w:t> </w:t>
      </w: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Artículo 3.</w:t>
      </w:r>
      <w:r w:rsidRPr="005C47C6">
        <w:rPr>
          <w:rFonts w:ascii="Palatino Linotype" w:eastAsia="Palatino Linotype" w:hAnsi="Palatino Linotype" w:cs="Palatino Linotype"/>
          <w:i/>
          <w:sz w:val="22"/>
          <w:szCs w:val="22"/>
        </w:rPr>
        <w:t xml:space="preserve"> Para los efectos de la presente Ley se entenderá por:</w:t>
      </w:r>
    </w:p>
    <w:p w14:paraId="7ECE3F8B"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4968BD8B"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IX. Datos personales</w:t>
      </w:r>
      <w:r w:rsidRPr="005C47C6">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23C55B0"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6FB012C2"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XX. Información clasificada</w:t>
      </w:r>
      <w:r w:rsidRPr="005C47C6">
        <w:rPr>
          <w:rFonts w:ascii="Palatino Linotype" w:eastAsia="Palatino Linotype" w:hAnsi="Palatino Linotype" w:cs="Palatino Linotype"/>
          <w:i/>
          <w:sz w:val="22"/>
          <w:szCs w:val="22"/>
        </w:rPr>
        <w:t>: Aquella considerada por la presente Ley como reservada o confidencial;</w:t>
      </w:r>
    </w:p>
    <w:p w14:paraId="50CC83CD"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XXI. Información confidencial</w:t>
      </w:r>
      <w:r w:rsidRPr="005C47C6">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E93BE5"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1EAB93AA"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XXXII. Protección de Datos Personales</w:t>
      </w:r>
      <w:r w:rsidRPr="005C47C6">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74CA192"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11DF3C74" w14:textId="77777777" w:rsidR="00DA08F2" w:rsidRPr="005C47C6" w:rsidRDefault="00DA08F2" w:rsidP="00DA08F2">
      <w:pPr>
        <w:tabs>
          <w:tab w:val="left" w:pos="1276"/>
        </w:tabs>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XLV. Versión pública</w:t>
      </w:r>
      <w:r w:rsidRPr="005C47C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C1EDC86"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Artículo 6</w:t>
      </w:r>
      <w:r w:rsidRPr="005C47C6">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6FEC4DE"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76D3375C"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Artículo 91.</w:t>
      </w:r>
      <w:r w:rsidRPr="005C47C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5C47C6">
        <w:rPr>
          <w:rFonts w:ascii="Palatino Linotype" w:eastAsia="Palatino Linotype" w:hAnsi="Palatino Linotype" w:cs="Palatino Linotype"/>
          <w:i/>
          <w:sz w:val="22"/>
          <w:szCs w:val="22"/>
        </w:rPr>
        <w:br/>
        <w:t>…</w:t>
      </w:r>
    </w:p>
    <w:p w14:paraId="1FFFC5E6"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Artículo 132.</w:t>
      </w:r>
      <w:r w:rsidRPr="005C47C6">
        <w:rPr>
          <w:rFonts w:ascii="Palatino Linotype" w:eastAsia="Palatino Linotype" w:hAnsi="Palatino Linotype" w:cs="Palatino Linotype"/>
          <w:i/>
          <w:sz w:val="22"/>
          <w:szCs w:val="22"/>
        </w:rPr>
        <w:t xml:space="preserve"> La clasificación de la información se llevará a cabo en el momento en que:</w:t>
      </w:r>
    </w:p>
    <w:p w14:paraId="3257DD99"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w:t>
      </w:r>
      <w:r w:rsidRPr="005C47C6">
        <w:rPr>
          <w:rFonts w:ascii="Palatino Linotype" w:eastAsia="Palatino Linotype" w:hAnsi="Palatino Linotype" w:cs="Palatino Linotype"/>
          <w:i/>
          <w:sz w:val="22"/>
          <w:szCs w:val="22"/>
        </w:rPr>
        <w:t>. Se reciba una solicitud de acceso a la información;</w:t>
      </w:r>
    </w:p>
    <w:p w14:paraId="6FDD16A3"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w:t>
      </w:r>
      <w:r w:rsidRPr="005C47C6">
        <w:rPr>
          <w:rFonts w:ascii="Palatino Linotype" w:eastAsia="Palatino Linotype" w:hAnsi="Palatino Linotype" w:cs="Palatino Linotype"/>
          <w:i/>
          <w:sz w:val="22"/>
          <w:szCs w:val="22"/>
        </w:rPr>
        <w:t xml:space="preserve"> Se determine mediante resolución de autoridad competente; o</w:t>
      </w:r>
    </w:p>
    <w:p w14:paraId="0FBA662D"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III.</w:t>
      </w:r>
      <w:r w:rsidRPr="005C47C6">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CEE82AB"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w:t>
      </w:r>
    </w:p>
    <w:p w14:paraId="6517CE68"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Artículo 137.</w:t>
      </w:r>
      <w:r w:rsidRPr="005C47C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D566863"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Artículo 143.</w:t>
      </w:r>
      <w:r w:rsidRPr="005C47C6">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6EF7A6D"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w:t>
      </w:r>
      <w:r w:rsidRPr="005C47C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C3886FB"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F9F2DCA"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8AC79B8" w14:textId="4C2D4E84" w:rsidR="00DA08F2" w:rsidRPr="005C47C6" w:rsidRDefault="00DA08F2" w:rsidP="00DA08F2">
      <w:pPr>
        <w:spacing w:before="240" w:after="24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el número de cuenta bancaria, que sean exclusivamente de particulares, entre otros.</w:t>
      </w:r>
    </w:p>
    <w:p w14:paraId="663F0B64"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Igualmente, resulta importante destacar que el </w:t>
      </w:r>
      <w:r w:rsidRPr="005C47C6">
        <w:rPr>
          <w:rFonts w:ascii="Palatino Linotype" w:eastAsia="Palatino Linotype" w:hAnsi="Palatino Linotype" w:cs="Palatino Linotype"/>
          <w:b/>
          <w:i/>
          <w:sz w:val="22"/>
          <w:szCs w:val="22"/>
        </w:rPr>
        <w:t>número de cuenta bancaria</w:t>
      </w:r>
      <w:r w:rsidRPr="005C47C6">
        <w:rPr>
          <w:rFonts w:ascii="Palatino Linotype" w:eastAsia="Palatino Linotype" w:hAnsi="Palatino Linotype" w:cs="Palatino Linotype"/>
          <w:sz w:val="22"/>
          <w:szCs w:val="22"/>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BA4F863"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2D9A783"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2FC1340"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6B7B3CBD"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Es por esta razón que se debe omitir el o los números de cuentas bancarias de particulares en las versiones públicas que de las facturas se hagan, para ser entregadas.</w:t>
      </w:r>
    </w:p>
    <w:p w14:paraId="71D60B3B"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3B79B7EA"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Lo argumentado encuentra sustento en los criterios orientadores 10/17 y 11/17 emitidos por el entonces Instituto Nacional de Transparencia, Acceso a la Información y Protección de Datos Personales, INAI, que llevan por rubro y texto los siguientes:</w:t>
      </w:r>
    </w:p>
    <w:p w14:paraId="479171FC" w14:textId="77777777" w:rsidR="00DA08F2" w:rsidRPr="005C47C6" w:rsidRDefault="00DA08F2" w:rsidP="00DA08F2">
      <w:pPr>
        <w:spacing w:before="240" w:after="24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“Cuentas bancarias y/o CLABE interbancaria de personas físicas y morales privadas.</w:t>
      </w:r>
      <w:r w:rsidRPr="005C47C6">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1CEB28E" w14:textId="77777777" w:rsidR="00DA08F2" w:rsidRPr="005C47C6" w:rsidRDefault="00DA08F2" w:rsidP="00DA08F2">
      <w:pPr>
        <w:spacing w:before="240" w:after="24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5C47C6">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1A4BB8A"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sz w:val="22"/>
          <w:szCs w:val="22"/>
        </w:rPr>
        <w:t xml:space="preserve">Por cuanto hace al </w:t>
      </w:r>
      <w:r w:rsidRPr="005C47C6">
        <w:rPr>
          <w:rFonts w:ascii="Palatino Linotype" w:eastAsia="Palatino Linotype" w:hAnsi="Palatino Linotype" w:cs="Palatino Linotype"/>
          <w:b/>
          <w:sz w:val="22"/>
          <w:szCs w:val="22"/>
        </w:rPr>
        <w:t xml:space="preserve">Registro Federal de Contribuyentes (RFC) </w:t>
      </w:r>
      <w:r w:rsidRPr="005C47C6">
        <w:rPr>
          <w:rFonts w:ascii="Palatino Linotype" w:eastAsia="Palatino Linotype" w:hAnsi="Palatino Linotype" w:cs="Palatino Linotype"/>
          <w:sz w:val="22"/>
          <w:szCs w:val="22"/>
        </w:rPr>
        <w:t>y</w:t>
      </w:r>
      <w:r w:rsidRPr="005C47C6">
        <w:rPr>
          <w:rFonts w:ascii="Palatino Linotype" w:eastAsia="Palatino Linotype" w:hAnsi="Palatino Linotype" w:cs="Palatino Linotype"/>
          <w:b/>
          <w:sz w:val="22"/>
          <w:szCs w:val="22"/>
        </w:rPr>
        <w:t xml:space="preserve"> el domicilio fiscal </w:t>
      </w:r>
      <w:r w:rsidRPr="005C47C6">
        <w:rPr>
          <w:rFonts w:ascii="Palatino Linotype" w:eastAsia="Palatino Linotype" w:hAnsi="Palatino Linotype" w:cs="Palatino Linotype"/>
          <w:sz w:val="22"/>
          <w:szCs w:val="22"/>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w:t>
      </w:r>
      <w:r w:rsidRPr="005C47C6">
        <w:rPr>
          <w:rFonts w:ascii="Palatino Linotype" w:eastAsia="Palatino Linotype" w:hAnsi="Palatino Linotype" w:cs="Palatino Linotype"/>
          <w:b/>
          <w:sz w:val="22"/>
          <w:szCs w:val="22"/>
        </w:rPr>
        <w:t>tratándose de proveedores, prestadores de servicios o contratistas, dichos datos no deben ser suprimidos de las facturas y contratos que vayan a ser entregados.</w:t>
      </w:r>
    </w:p>
    <w:p w14:paraId="07BB81B1"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F6B0DA3"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5C47C6">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5C47C6">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08F6F1BF" w14:textId="77777777" w:rsidR="00DA08F2" w:rsidRPr="005C47C6" w:rsidRDefault="00DA08F2" w:rsidP="00DA08F2">
      <w:pPr>
        <w:spacing w:before="240" w:after="24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Robustece lo anterior el criterio orientador 04/21 emitido por el Instituto Nacional de Transparencia, Acceso a la Información y Protección de Datos Personales, INAI, el cual refiere:</w:t>
      </w:r>
    </w:p>
    <w:p w14:paraId="04A4E377"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xml:space="preserve">“Registro Federal de Contribuyentes (RFC) de personas físicas proveedoras o contratistas. </w:t>
      </w:r>
      <w:r w:rsidRPr="005C47C6">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5C47C6">
        <w:rPr>
          <w:rFonts w:ascii="Palatino Linotype" w:eastAsia="Palatino Linotype" w:hAnsi="Palatino Linotype" w:cs="Palatino Linotype"/>
          <w:i/>
          <w:sz w:val="22"/>
          <w:szCs w:val="22"/>
        </w:rPr>
        <w:t>ya que</w:t>
      </w:r>
      <w:proofErr w:type="gramEnd"/>
      <w:r w:rsidRPr="005C47C6">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44B6ECC0"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Relacionado con lo anterior, el </w:t>
      </w:r>
      <w:r w:rsidRPr="005C47C6">
        <w:rPr>
          <w:rFonts w:ascii="Palatino Linotype" w:eastAsia="Palatino Linotype" w:hAnsi="Palatino Linotype" w:cs="Palatino Linotype"/>
          <w:b/>
          <w:sz w:val="22"/>
          <w:szCs w:val="22"/>
        </w:rPr>
        <w:t>nombre de las personas físicas</w:t>
      </w:r>
      <w:r w:rsidRPr="005C47C6">
        <w:rPr>
          <w:rFonts w:ascii="Palatino Linotype" w:eastAsia="Palatino Linotype" w:hAnsi="Palatino Linotype" w:cs="Palatino Linotype"/>
          <w:sz w:val="22"/>
          <w:szCs w:val="22"/>
        </w:rPr>
        <w:t xml:space="preserve"> o los </w:t>
      </w:r>
      <w:r w:rsidRPr="005C47C6">
        <w:rPr>
          <w:rFonts w:ascii="Palatino Linotype" w:eastAsia="Palatino Linotype" w:hAnsi="Palatino Linotype" w:cs="Palatino Linotype"/>
          <w:b/>
          <w:sz w:val="22"/>
          <w:szCs w:val="22"/>
        </w:rPr>
        <w:t>representantes legales de las personas morales</w:t>
      </w:r>
      <w:r w:rsidRPr="005C47C6">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8A55525"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39C04CA6"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Artículo 23.</w:t>
      </w:r>
      <w:r w:rsidRPr="005C47C6">
        <w:rPr>
          <w:rFonts w:ascii="Palatino Linotype" w:eastAsia="Palatino Linotype" w:hAnsi="Palatino Linotype" w:cs="Palatino Linotype"/>
          <w:i/>
          <w:sz w:val="22"/>
          <w:szCs w:val="22"/>
        </w:rPr>
        <w:t xml:space="preserve"> (…)</w:t>
      </w:r>
    </w:p>
    <w:p w14:paraId="21495ED6"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6C80C1D" w14:textId="77777777" w:rsidR="00DA08F2" w:rsidRPr="005C47C6" w:rsidRDefault="00DA08F2" w:rsidP="00DA08F2">
      <w:pPr>
        <w:spacing w:before="280" w:after="28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13857C3F"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“Datos de identificación del representante o apoderado legal.</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 xml:space="preserve">Naturaleza jurídica. </w:t>
      </w:r>
      <w:r w:rsidRPr="005C47C6">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5C47C6">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5C47C6">
        <w:rPr>
          <w:rFonts w:ascii="Palatino Linotype" w:eastAsia="Palatino Linotype" w:hAnsi="Palatino Linotype" w:cs="Palatino Linotype"/>
          <w:i/>
          <w:sz w:val="22"/>
          <w:szCs w:val="22"/>
        </w:rPr>
        <w:t>.”</w:t>
      </w:r>
    </w:p>
    <w:p w14:paraId="02FC29D9" w14:textId="77777777" w:rsidR="00DA08F2" w:rsidRPr="005C47C6" w:rsidRDefault="00DA08F2" w:rsidP="00DA08F2">
      <w:pPr>
        <w:spacing w:before="240" w:after="240" w:line="360" w:lineRule="auto"/>
        <w:ind w:right="5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EDE1CB6"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“Artículo 49.</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Los Comités de Transparencia</w:t>
      </w:r>
      <w:r w:rsidRPr="005C47C6">
        <w:rPr>
          <w:rFonts w:ascii="Palatino Linotype" w:eastAsia="Palatino Linotype" w:hAnsi="Palatino Linotype" w:cs="Palatino Linotype"/>
          <w:i/>
          <w:sz w:val="22"/>
          <w:szCs w:val="22"/>
        </w:rPr>
        <w:t xml:space="preserve"> tendrán las siguientes atribuciones:</w:t>
      </w:r>
    </w:p>
    <w:p w14:paraId="4A003268"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VIII. Aprobar, modificar o revocar la clasificación de la información</w:t>
      </w:r>
      <w:r w:rsidRPr="005C47C6">
        <w:rPr>
          <w:rFonts w:ascii="Palatino Linotype" w:eastAsia="Palatino Linotype" w:hAnsi="Palatino Linotype" w:cs="Palatino Linotype"/>
          <w:i/>
          <w:sz w:val="22"/>
          <w:szCs w:val="22"/>
        </w:rPr>
        <w:t>…”</w:t>
      </w:r>
    </w:p>
    <w:p w14:paraId="049AAAC8"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Artículo 53.</w:t>
      </w:r>
      <w:r w:rsidRPr="005C47C6">
        <w:rPr>
          <w:rFonts w:ascii="Palatino Linotype" w:eastAsia="Palatino Linotype" w:hAnsi="Palatino Linotype" w:cs="Palatino Linotype"/>
          <w:i/>
          <w:sz w:val="22"/>
          <w:szCs w:val="22"/>
        </w:rPr>
        <w:t xml:space="preserve"> Las </w:t>
      </w:r>
      <w:r w:rsidRPr="005C47C6">
        <w:rPr>
          <w:rFonts w:ascii="Palatino Linotype" w:eastAsia="Palatino Linotype" w:hAnsi="Palatino Linotype" w:cs="Palatino Linotype"/>
          <w:b/>
          <w:i/>
          <w:sz w:val="22"/>
          <w:szCs w:val="22"/>
        </w:rPr>
        <w:t>Unidades de Transparencia</w:t>
      </w:r>
      <w:r w:rsidRPr="005C47C6">
        <w:rPr>
          <w:rFonts w:ascii="Palatino Linotype" w:eastAsia="Palatino Linotype" w:hAnsi="Palatino Linotype" w:cs="Palatino Linotype"/>
          <w:i/>
          <w:sz w:val="22"/>
          <w:szCs w:val="22"/>
        </w:rPr>
        <w:t xml:space="preserve"> tendrán las siguientes </w:t>
      </w:r>
      <w:r w:rsidRPr="005C47C6">
        <w:rPr>
          <w:rFonts w:ascii="Palatino Linotype" w:eastAsia="Palatino Linotype" w:hAnsi="Palatino Linotype" w:cs="Palatino Linotype"/>
          <w:b/>
          <w:i/>
          <w:sz w:val="22"/>
          <w:szCs w:val="22"/>
        </w:rPr>
        <w:t>funciones</w:t>
      </w:r>
      <w:r w:rsidRPr="005C47C6">
        <w:rPr>
          <w:rFonts w:ascii="Palatino Linotype" w:eastAsia="Palatino Linotype" w:hAnsi="Palatino Linotype" w:cs="Palatino Linotype"/>
          <w:i/>
          <w:sz w:val="22"/>
          <w:szCs w:val="22"/>
        </w:rPr>
        <w:t>:</w:t>
      </w:r>
    </w:p>
    <w:p w14:paraId="3C967CD2"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X. Presentar ante el Comité, el proyecto de clasificación de información</w:t>
      </w:r>
      <w:r w:rsidRPr="005C47C6">
        <w:rPr>
          <w:rFonts w:ascii="Palatino Linotype" w:eastAsia="Palatino Linotype" w:hAnsi="Palatino Linotype" w:cs="Palatino Linotype"/>
          <w:i/>
          <w:sz w:val="22"/>
          <w:szCs w:val="22"/>
        </w:rPr>
        <w:t xml:space="preserve">…” </w:t>
      </w:r>
    </w:p>
    <w:p w14:paraId="743F46AC"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“Artículo 59.</w:t>
      </w:r>
      <w:r w:rsidRPr="005C47C6">
        <w:rPr>
          <w:rFonts w:ascii="Palatino Linotype" w:eastAsia="Palatino Linotype" w:hAnsi="Palatino Linotype" w:cs="Palatino Linotype"/>
          <w:i/>
          <w:sz w:val="22"/>
          <w:szCs w:val="22"/>
        </w:rPr>
        <w:t xml:space="preserve"> Los </w:t>
      </w:r>
      <w:r w:rsidRPr="005C47C6">
        <w:rPr>
          <w:rFonts w:ascii="Palatino Linotype" w:eastAsia="Palatino Linotype" w:hAnsi="Palatino Linotype" w:cs="Palatino Linotype"/>
          <w:b/>
          <w:i/>
          <w:sz w:val="22"/>
          <w:szCs w:val="22"/>
        </w:rPr>
        <w:t>servidores públicos habilitados</w:t>
      </w:r>
      <w:r w:rsidRPr="005C47C6">
        <w:rPr>
          <w:rFonts w:ascii="Palatino Linotype" w:eastAsia="Palatino Linotype" w:hAnsi="Palatino Linotype" w:cs="Palatino Linotype"/>
          <w:i/>
          <w:sz w:val="22"/>
          <w:szCs w:val="22"/>
        </w:rPr>
        <w:t xml:space="preserve"> tendrán las </w:t>
      </w:r>
      <w:r w:rsidRPr="005C47C6">
        <w:rPr>
          <w:rFonts w:ascii="Palatino Linotype" w:eastAsia="Palatino Linotype" w:hAnsi="Palatino Linotype" w:cs="Palatino Linotype"/>
          <w:b/>
          <w:i/>
          <w:sz w:val="22"/>
          <w:szCs w:val="22"/>
        </w:rPr>
        <w:t>funciones</w:t>
      </w:r>
      <w:r w:rsidRPr="005C47C6">
        <w:rPr>
          <w:rFonts w:ascii="Palatino Linotype" w:eastAsia="Palatino Linotype" w:hAnsi="Palatino Linotype" w:cs="Palatino Linotype"/>
          <w:i/>
          <w:sz w:val="22"/>
          <w:szCs w:val="22"/>
        </w:rPr>
        <w:t xml:space="preserve"> siguientes:</w:t>
      </w:r>
    </w:p>
    <w:p w14:paraId="3A873224"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C47C6">
        <w:rPr>
          <w:rFonts w:ascii="Palatino Linotype" w:eastAsia="Palatino Linotype" w:hAnsi="Palatino Linotype" w:cs="Palatino Linotype"/>
          <w:i/>
          <w:sz w:val="22"/>
          <w:szCs w:val="22"/>
        </w:rPr>
        <w:t>, la cual tendrá los fundamentos y argumentos en que se basa dicha propuesta…”</w:t>
      </w:r>
    </w:p>
    <w:p w14:paraId="6F9B5A14" w14:textId="77777777" w:rsidR="00DA08F2" w:rsidRPr="005C47C6" w:rsidRDefault="00DA08F2" w:rsidP="00DA08F2">
      <w:pPr>
        <w:spacing w:before="240" w:after="24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5DBAAA7" w14:textId="77777777" w:rsidR="00DA08F2" w:rsidRPr="005C47C6" w:rsidRDefault="00DA08F2" w:rsidP="00DA08F2">
      <w:pPr>
        <w:spacing w:before="240" w:after="24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72E8609"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Artículo 149.</w:t>
      </w:r>
      <w:r w:rsidRPr="005C47C6">
        <w:rPr>
          <w:rFonts w:ascii="Palatino Linotype" w:eastAsia="Palatino Linotype" w:hAnsi="Palatino Linotype" w:cs="Palatino Linotype"/>
          <w:i/>
          <w:sz w:val="22"/>
          <w:szCs w:val="22"/>
        </w:rPr>
        <w:t xml:space="preserve"> El </w:t>
      </w:r>
      <w:r w:rsidRPr="005C47C6">
        <w:rPr>
          <w:rFonts w:ascii="Palatino Linotype" w:eastAsia="Palatino Linotype" w:hAnsi="Palatino Linotype" w:cs="Palatino Linotype"/>
          <w:b/>
          <w:i/>
          <w:sz w:val="22"/>
          <w:szCs w:val="22"/>
        </w:rPr>
        <w:t>acuerdo que clasifique la información como confidencial</w:t>
      </w:r>
      <w:r w:rsidRPr="005C47C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5ED8D80A" w14:textId="77777777" w:rsidR="00DA08F2" w:rsidRPr="005C47C6" w:rsidRDefault="00DA08F2" w:rsidP="00DA08F2">
      <w:pPr>
        <w:spacing w:before="240" w:after="240" w:line="360" w:lineRule="auto"/>
        <w:ind w:right="51"/>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Es decir, 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FE4F07E" w14:textId="77777777" w:rsidR="00DA08F2" w:rsidRPr="005C47C6" w:rsidRDefault="00DA08F2" w:rsidP="00DA08F2">
      <w:pPr>
        <w:spacing w:before="240" w:after="240"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Atento a lo anterior, cabe señalar que el Comité de Transparencia del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4CEAEB16"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xml:space="preserve"> “</w:t>
      </w:r>
      <w:proofErr w:type="gramStart"/>
      <w:r w:rsidRPr="005C47C6">
        <w:rPr>
          <w:rFonts w:ascii="Palatino Linotype" w:eastAsia="Palatino Linotype" w:hAnsi="Palatino Linotype" w:cs="Palatino Linotype"/>
          <w:b/>
          <w:i/>
          <w:sz w:val="22"/>
          <w:szCs w:val="22"/>
        </w:rPr>
        <w:t>Segundo.-</w:t>
      </w:r>
      <w:proofErr w:type="gramEnd"/>
      <w:r w:rsidRPr="005C47C6">
        <w:rPr>
          <w:rFonts w:ascii="Palatino Linotype" w:eastAsia="Palatino Linotype" w:hAnsi="Palatino Linotype" w:cs="Palatino Linotype"/>
          <w:i/>
          <w:sz w:val="22"/>
          <w:szCs w:val="22"/>
        </w:rPr>
        <w:t xml:space="preserve"> Para efectos de los presentes Lineamientos Generales, se entenderá por:</w:t>
      </w:r>
    </w:p>
    <w:p w14:paraId="6B49989C" w14:textId="77777777" w:rsidR="00DA08F2" w:rsidRPr="005C47C6" w:rsidRDefault="00DA08F2" w:rsidP="00DA08F2">
      <w:pPr>
        <w:tabs>
          <w:tab w:val="left" w:pos="8222"/>
        </w:tabs>
        <w:spacing w:before="120" w:after="120"/>
        <w:ind w:left="1134"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XVIII.</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Versión pública:</w:t>
      </w:r>
      <w:r w:rsidRPr="005C47C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C47C6">
        <w:rPr>
          <w:rFonts w:ascii="Palatino Linotype" w:eastAsia="Palatino Linotype" w:hAnsi="Palatino Linotype" w:cs="Palatino Linotype"/>
          <w:b/>
          <w:i/>
          <w:sz w:val="22"/>
          <w:szCs w:val="22"/>
        </w:rPr>
        <w:t>fundando y motivando la</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reserva o confidencialidad</w:t>
      </w:r>
      <w:r w:rsidRPr="005C47C6">
        <w:rPr>
          <w:rFonts w:ascii="Palatino Linotype" w:eastAsia="Palatino Linotype" w:hAnsi="Palatino Linotype" w:cs="Palatino Linotype"/>
          <w:i/>
          <w:sz w:val="22"/>
          <w:szCs w:val="22"/>
        </w:rPr>
        <w:t>, a través de la resolución que para tal efecto emita el Comité de Transparencia.</w:t>
      </w:r>
    </w:p>
    <w:p w14:paraId="01708EEA"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w:t>
      </w:r>
    </w:p>
    <w:p w14:paraId="56274C65"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Cuarto.</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Para clasificar la información como</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reservada o</w:t>
      </w:r>
      <w:r w:rsidRPr="005C47C6">
        <w:rPr>
          <w:rFonts w:ascii="Palatino Linotype" w:eastAsia="Palatino Linotype" w:hAnsi="Palatino Linotype" w:cs="Palatino Linotype"/>
          <w:i/>
          <w:sz w:val="22"/>
          <w:szCs w:val="22"/>
        </w:rPr>
        <w:t xml:space="preserve"> </w:t>
      </w:r>
      <w:r w:rsidRPr="005C47C6">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5C47C6">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CAAB109"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B566C40"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Quinto.</w:t>
      </w:r>
      <w:r w:rsidRPr="005C47C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D83C61E"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Sexto.</w:t>
      </w:r>
      <w:r w:rsidRPr="005C47C6">
        <w:rPr>
          <w:rFonts w:ascii="Palatino Linotype" w:eastAsia="Palatino Linotype" w:hAnsi="Palatino Linotype" w:cs="Palatino Linotype"/>
          <w:i/>
          <w:sz w:val="22"/>
          <w:szCs w:val="22"/>
        </w:rPr>
        <w:t xml:space="preserve"> Se deroga.</w:t>
      </w:r>
    </w:p>
    <w:p w14:paraId="035431E9"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Séptimo.</w:t>
      </w:r>
      <w:r w:rsidRPr="005C47C6">
        <w:rPr>
          <w:rFonts w:ascii="Palatino Linotype" w:eastAsia="Palatino Linotype" w:hAnsi="Palatino Linotype" w:cs="Palatino Linotype"/>
          <w:i/>
          <w:sz w:val="22"/>
          <w:szCs w:val="22"/>
        </w:rPr>
        <w:t xml:space="preserve"> La clasificación de la información se llevará a cabo en el momento en que:</w:t>
      </w:r>
    </w:p>
    <w:p w14:paraId="500B7649" w14:textId="77777777" w:rsidR="00DA08F2" w:rsidRPr="005C47C6" w:rsidRDefault="00DA08F2" w:rsidP="00DA08F2">
      <w:pPr>
        <w:tabs>
          <w:tab w:val="left" w:pos="8222"/>
        </w:tabs>
        <w:spacing w:before="120" w:after="120"/>
        <w:ind w:left="1134"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w:t>
      </w:r>
      <w:r w:rsidRPr="005C47C6">
        <w:rPr>
          <w:rFonts w:ascii="Palatino Linotype" w:eastAsia="Palatino Linotype" w:hAnsi="Palatino Linotype" w:cs="Palatino Linotype"/>
          <w:i/>
          <w:sz w:val="22"/>
          <w:szCs w:val="22"/>
        </w:rPr>
        <w:t xml:space="preserve"> Se reciba una solicitud de acceso a la información;</w:t>
      </w:r>
    </w:p>
    <w:p w14:paraId="62C5A2AA" w14:textId="77777777" w:rsidR="00DA08F2" w:rsidRPr="005C47C6" w:rsidRDefault="00DA08F2" w:rsidP="00DA08F2">
      <w:pPr>
        <w:tabs>
          <w:tab w:val="left" w:pos="8222"/>
        </w:tabs>
        <w:spacing w:before="120" w:after="120"/>
        <w:ind w:left="1134"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w:t>
      </w:r>
      <w:r w:rsidRPr="005C47C6">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52FE43ED" w14:textId="77777777" w:rsidR="00DA08F2" w:rsidRPr="005C47C6" w:rsidRDefault="00DA08F2" w:rsidP="00DA08F2">
      <w:pPr>
        <w:tabs>
          <w:tab w:val="left" w:pos="8222"/>
        </w:tabs>
        <w:spacing w:before="120" w:after="120"/>
        <w:ind w:left="1134"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III.</w:t>
      </w:r>
      <w:r w:rsidRPr="005C47C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F80B1B6"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i/>
          <w:sz w:val="22"/>
          <w:szCs w:val="22"/>
        </w:rPr>
        <w:t>conforme a su naturaleza, si encuadra en una causal de reserva o de confidencialidad.</w:t>
      </w:r>
    </w:p>
    <w:p w14:paraId="072E926D"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Octavo.</w:t>
      </w:r>
      <w:r w:rsidRPr="005C47C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B40417"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50DAB71"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876D3A8"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Noveno.</w:t>
      </w:r>
      <w:r w:rsidRPr="005C47C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A2CA6B"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Décimo.</w:t>
      </w:r>
      <w:r w:rsidRPr="005C47C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D3C4469"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C194C4F" w14:textId="77777777" w:rsidR="00DA08F2" w:rsidRPr="005C47C6" w:rsidRDefault="00DA08F2" w:rsidP="00DA08F2">
      <w:pPr>
        <w:tabs>
          <w:tab w:val="left" w:pos="8222"/>
        </w:tabs>
        <w:spacing w:before="120" w:after="120"/>
        <w:ind w:left="851" w:right="1134"/>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Décimo primero.</w:t>
      </w:r>
      <w:r w:rsidRPr="005C47C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1913636" w14:textId="77777777" w:rsidR="00DA08F2" w:rsidRPr="005C47C6" w:rsidRDefault="00DA08F2" w:rsidP="00DA08F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AD98259"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xml:space="preserve"> “Quincuagésimo. </w:t>
      </w:r>
      <w:r w:rsidRPr="005C47C6">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56A43CF" w14:textId="77777777" w:rsidR="00DA08F2" w:rsidRPr="005C47C6" w:rsidRDefault="00DA08F2" w:rsidP="00DA08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xml:space="preserve">Quincuagésimo primero. </w:t>
      </w:r>
      <w:r w:rsidRPr="005C47C6">
        <w:rPr>
          <w:rFonts w:ascii="Palatino Linotype" w:eastAsia="Palatino Linotype" w:hAnsi="Palatino Linotype" w:cs="Palatino Linotype"/>
          <w:i/>
          <w:sz w:val="22"/>
          <w:szCs w:val="22"/>
        </w:rPr>
        <w:t xml:space="preserve">Toda acta del Comité de Transparencia deberá contener: </w:t>
      </w:r>
    </w:p>
    <w:p w14:paraId="68B82DDE"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w:t>
      </w:r>
      <w:r w:rsidRPr="005C47C6">
        <w:rPr>
          <w:rFonts w:ascii="Palatino Linotype" w:eastAsia="Palatino Linotype" w:hAnsi="Palatino Linotype" w:cs="Palatino Linotype"/>
          <w:i/>
          <w:sz w:val="22"/>
          <w:szCs w:val="22"/>
        </w:rPr>
        <w:t xml:space="preserve"> El número de sesión y fecha; </w:t>
      </w:r>
    </w:p>
    <w:p w14:paraId="7CC49D66"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w:t>
      </w:r>
      <w:r w:rsidRPr="005C47C6">
        <w:rPr>
          <w:rFonts w:ascii="Palatino Linotype" w:eastAsia="Palatino Linotype" w:hAnsi="Palatino Linotype" w:cs="Palatino Linotype"/>
          <w:i/>
          <w:sz w:val="22"/>
          <w:szCs w:val="22"/>
        </w:rPr>
        <w:t xml:space="preserve">. El nombre del área que solicitó la clasificación de información; </w:t>
      </w:r>
    </w:p>
    <w:p w14:paraId="1DD746A5"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III</w:t>
      </w:r>
      <w:r w:rsidRPr="005C47C6">
        <w:rPr>
          <w:rFonts w:ascii="Palatino Linotype" w:eastAsia="Palatino Linotype" w:hAnsi="Palatino Linotype" w:cs="Palatino Linotype"/>
          <w:i/>
          <w:sz w:val="22"/>
          <w:szCs w:val="22"/>
        </w:rPr>
        <w:t xml:space="preserve">. La fundamentación legal y motivación correspondiente; </w:t>
      </w:r>
    </w:p>
    <w:p w14:paraId="66BDF3B1"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IV</w:t>
      </w:r>
      <w:r w:rsidRPr="005C47C6">
        <w:rPr>
          <w:rFonts w:ascii="Palatino Linotype" w:eastAsia="Palatino Linotype" w:hAnsi="Palatino Linotype" w:cs="Palatino Linotype"/>
          <w:i/>
          <w:sz w:val="22"/>
          <w:szCs w:val="22"/>
        </w:rPr>
        <w:t xml:space="preserve">. La resolución o resoluciones aprobadas; y </w:t>
      </w:r>
    </w:p>
    <w:p w14:paraId="203ABFA5"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V</w:t>
      </w:r>
      <w:r w:rsidRPr="005C47C6">
        <w:rPr>
          <w:rFonts w:ascii="Palatino Linotype" w:eastAsia="Palatino Linotype" w:hAnsi="Palatino Linotype" w:cs="Palatino Linotype"/>
          <w:i/>
          <w:sz w:val="22"/>
          <w:szCs w:val="22"/>
        </w:rPr>
        <w:t xml:space="preserve">. La rúbrica o firma digital de cada integrante del Comité de Transparencia. </w:t>
      </w:r>
    </w:p>
    <w:p w14:paraId="08D6D777" w14:textId="77777777" w:rsidR="00DA08F2" w:rsidRPr="005C47C6" w:rsidRDefault="00DA08F2" w:rsidP="00DA08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5149E63"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w:t>
      </w:r>
      <w:r w:rsidRPr="005C47C6">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30D119B"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II</w:t>
      </w:r>
      <w:r w:rsidRPr="005C47C6">
        <w:rPr>
          <w:rFonts w:ascii="Palatino Linotype" w:eastAsia="Palatino Linotype" w:hAnsi="Palatino Linotype" w:cs="Palatino Linotype"/>
          <w:i/>
          <w:sz w:val="22"/>
          <w:szCs w:val="22"/>
        </w:rPr>
        <w:t>. Descripción de las partes o secciones reservadas, en caso de clasificación parcial</w:t>
      </w:r>
      <w:r w:rsidRPr="005C47C6">
        <w:rPr>
          <w:rFonts w:ascii="Palatino Linotype" w:eastAsia="Palatino Linotype" w:hAnsi="Palatino Linotype" w:cs="Palatino Linotype"/>
          <w:b/>
          <w:i/>
          <w:sz w:val="22"/>
          <w:szCs w:val="22"/>
        </w:rPr>
        <w:t xml:space="preserve">; </w:t>
      </w:r>
    </w:p>
    <w:p w14:paraId="576958C0"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III.</w:t>
      </w:r>
      <w:r w:rsidRPr="005C47C6">
        <w:rPr>
          <w:rFonts w:ascii="Palatino Linotype" w:eastAsia="Palatino Linotype" w:hAnsi="Palatino Linotype" w:cs="Palatino Linotype"/>
          <w:i/>
          <w:sz w:val="22"/>
          <w:szCs w:val="22"/>
        </w:rPr>
        <w:t xml:space="preserve"> El periodo por el que mantendrá su clasificación y fecha de expiración; y </w:t>
      </w:r>
    </w:p>
    <w:p w14:paraId="7F7E97E3" w14:textId="77777777" w:rsidR="00DA08F2" w:rsidRPr="005C47C6" w:rsidRDefault="00DA08F2" w:rsidP="00DA08F2">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IV.</w:t>
      </w:r>
      <w:r w:rsidRPr="005C47C6">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695CD03" w14:textId="77777777" w:rsidR="00DA08F2" w:rsidRPr="005C47C6" w:rsidRDefault="00DA08F2" w:rsidP="00DA08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BE6B525" w14:textId="77777777" w:rsidR="00DA08F2" w:rsidRPr="005C47C6" w:rsidRDefault="00DA08F2" w:rsidP="00DA08F2">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CC02A1A" w14:textId="77777777" w:rsidR="00DA08F2" w:rsidRPr="005C47C6" w:rsidRDefault="00DA08F2" w:rsidP="00DA08F2">
      <w:pPr>
        <w:spacing w:before="240" w:after="240"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31C033D" w14:textId="77777777" w:rsidR="00DA08F2" w:rsidRPr="005C47C6" w:rsidRDefault="00DA08F2" w:rsidP="00DA08F2">
      <w:pPr>
        <w:spacing w:before="120" w:after="120"/>
        <w:ind w:left="851" w:right="900"/>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r w:rsidRPr="005C47C6">
        <w:rPr>
          <w:rFonts w:ascii="Palatino Linotype" w:eastAsia="Palatino Linotype" w:hAnsi="Palatino Linotype" w:cs="Palatino Linotype"/>
          <w:b/>
          <w:i/>
          <w:sz w:val="22"/>
          <w:szCs w:val="22"/>
        </w:rPr>
        <w:t>Quincuagésimo segundo</w:t>
      </w:r>
      <w:r w:rsidRPr="005C47C6">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C47C6">
        <w:rPr>
          <w:rFonts w:ascii="Palatino Linotype" w:eastAsia="Palatino Linotype" w:hAnsi="Palatino Linotype" w:cs="Palatino Linotype"/>
          <w:i/>
          <w:sz w:val="22"/>
          <w:szCs w:val="22"/>
        </w:rPr>
        <w:t>sobreposición</w:t>
      </w:r>
      <w:proofErr w:type="spellEnd"/>
      <w:r w:rsidRPr="005C47C6">
        <w:rPr>
          <w:rFonts w:ascii="Palatino Linotype" w:eastAsia="Palatino Linotype" w:hAnsi="Palatino Linotype" w:cs="Palatino Linotype"/>
          <w:i/>
          <w:sz w:val="22"/>
          <w:szCs w:val="22"/>
        </w:rPr>
        <w:t xml:space="preserve"> de contenido distinto al autorizado por el Comité.</w:t>
      </w:r>
    </w:p>
    <w:p w14:paraId="64B4DBD4" w14:textId="77777777" w:rsidR="00DA08F2" w:rsidRPr="005C47C6" w:rsidRDefault="00DA08F2" w:rsidP="00DA08F2">
      <w:pPr>
        <w:spacing w:before="120" w:after="120"/>
        <w:ind w:left="851" w:right="900"/>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962355A" w14:textId="77777777" w:rsidR="00DA08F2" w:rsidRPr="005C47C6" w:rsidRDefault="00DA08F2" w:rsidP="00DA08F2">
      <w:pPr>
        <w:spacing w:before="120" w:after="120"/>
        <w:ind w:left="1134" w:right="900"/>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w:t>
      </w:r>
      <w:r w:rsidRPr="005C47C6">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7A5864E" w14:textId="77777777" w:rsidR="00DA08F2" w:rsidRPr="005C47C6" w:rsidRDefault="00DA08F2" w:rsidP="00DA08F2">
      <w:pPr>
        <w:spacing w:before="120" w:after="120"/>
        <w:ind w:left="1134" w:right="900"/>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w:t>
      </w:r>
      <w:r w:rsidRPr="005C47C6">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41E1230" w14:textId="77777777" w:rsidR="00DA08F2" w:rsidRPr="005C47C6" w:rsidRDefault="00DA08F2" w:rsidP="00DA08F2">
      <w:pPr>
        <w:spacing w:before="120" w:after="120"/>
        <w:ind w:left="1134" w:right="900"/>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III.</w:t>
      </w:r>
      <w:r w:rsidRPr="005C47C6">
        <w:rPr>
          <w:rFonts w:ascii="Palatino Linotype" w:eastAsia="Palatino Linotype" w:hAnsi="Palatino Linotype" w:cs="Palatino Linotype"/>
          <w:i/>
          <w:sz w:val="22"/>
          <w:szCs w:val="22"/>
        </w:rPr>
        <w:t xml:space="preserve"> Señalar las personas o instancias autorizadas a acceder a la información clasificada.</w:t>
      </w:r>
    </w:p>
    <w:p w14:paraId="50AC8996" w14:textId="77777777" w:rsidR="00DA08F2" w:rsidRPr="005C47C6" w:rsidRDefault="00DA08F2" w:rsidP="00DA08F2">
      <w:pPr>
        <w:spacing w:before="120" w:after="120"/>
        <w:ind w:left="851" w:right="900"/>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6272AA5" w14:textId="77777777" w:rsidR="00DA08F2" w:rsidRPr="005C47C6" w:rsidRDefault="00DA08F2" w:rsidP="00DA08F2">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w:t>
      </w:r>
    </w:p>
    <w:p w14:paraId="279BA5AE" w14:textId="77777777" w:rsidR="00DA08F2" w:rsidRPr="005C47C6" w:rsidRDefault="00DA08F2" w:rsidP="00DA08F2">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 xml:space="preserve">Quincuagésimo cuarto. </w:t>
      </w:r>
      <w:r w:rsidRPr="005C47C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C47C6">
        <w:rPr>
          <w:rFonts w:ascii="Palatino Linotype" w:eastAsia="Palatino Linotype" w:hAnsi="Palatino Linotype" w:cs="Palatino Linotype"/>
          <w:b/>
          <w:i/>
          <w:sz w:val="22"/>
          <w:szCs w:val="22"/>
        </w:rPr>
        <w:t xml:space="preserve"> </w:t>
      </w:r>
    </w:p>
    <w:p w14:paraId="192FBE5C"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 xml:space="preserve">Quincuagésimo quinto. </w:t>
      </w:r>
      <w:r w:rsidRPr="005C47C6">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C47C6">
        <w:rPr>
          <w:rFonts w:ascii="Palatino Linotype" w:eastAsia="Palatino Linotype" w:hAnsi="Palatino Linotype" w:cs="Palatino Linotype"/>
          <w:i/>
          <w:sz w:val="22"/>
          <w:szCs w:val="22"/>
        </w:rPr>
        <w:t>testado</w:t>
      </w:r>
      <w:proofErr w:type="spellEnd"/>
      <w:r w:rsidRPr="005C47C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7A68119" w14:textId="77777777" w:rsidR="00DA08F2" w:rsidRPr="005C47C6" w:rsidRDefault="00DA08F2" w:rsidP="00DA08F2">
      <w:pPr>
        <w:spacing w:before="120" w:after="120"/>
        <w:ind w:left="851" w:right="902"/>
        <w:jc w:val="both"/>
        <w:rPr>
          <w:rFonts w:ascii="Palatino Linotype" w:eastAsia="Palatino Linotype" w:hAnsi="Palatino Linotype" w:cs="Palatino Linotype"/>
          <w:b/>
          <w:i/>
          <w:sz w:val="22"/>
          <w:szCs w:val="22"/>
        </w:rPr>
      </w:pPr>
      <w:r w:rsidRPr="005C47C6">
        <w:rPr>
          <w:rFonts w:ascii="Palatino Linotype" w:eastAsia="Palatino Linotype" w:hAnsi="Palatino Linotype" w:cs="Palatino Linotype"/>
          <w:b/>
          <w:i/>
          <w:sz w:val="22"/>
          <w:szCs w:val="22"/>
        </w:rPr>
        <w:t>...</w:t>
      </w:r>
    </w:p>
    <w:p w14:paraId="29B38655"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Quincuagésimo séptimo</w:t>
      </w:r>
      <w:r w:rsidRPr="005C47C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7353415"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w:t>
      </w:r>
      <w:r w:rsidRPr="005C47C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F1BF539"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w:t>
      </w:r>
      <w:r w:rsidRPr="005C47C6">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E9B859D" w14:textId="77777777" w:rsidR="00DA08F2" w:rsidRPr="005C47C6" w:rsidRDefault="00DA08F2" w:rsidP="00DA08F2">
      <w:pPr>
        <w:spacing w:before="120" w:after="120"/>
        <w:ind w:left="1134"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III</w:t>
      </w:r>
      <w:r w:rsidRPr="005C47C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F61C641"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4FF8CF2" w14:textId="77777777" w:rsidR="00DA08F2" w:rsidRPr="005C47C6" w:rsidRDefault="00DA08F2" w:rsidP="00DA08F2">
      <w:pPr>
        <w:spacing w:before="120" w:after="120"/>
        <w:ind w:left="851" w:right="902"/>
        <w:jc w:val="both"/>
        <w:rPr>
          <w:rFonts w:ascii="Palatino Linotype" w:eastAsia="Palatino Linotype" w:hAnsi="Palatino Linotype" w:cs="Palatino Linotype"/>
          <w:i/>
          <w:sz w:val="22"/>
          <w:szCs w:val="22"/>
        </w:rPr>
      </w:pPr>
      <w:r w:rsidRPr="005C47C6">
        <w:rPr>
          <w:rFonts w:ascii="Palatino Linotype" w:eastAsia="Palatino Linotype" w:hAnsi="Palatino Linotype" w:cs="Palatino Linotype"/>
          <w:b/>
          <w:i/>
          <w:sz w:val="22"/>
          <w:szCs w:val="22"/>
        </w:rPr>
        <w:t>Quincuagésimo octavo</w:t>
      </w:r>
      <w:r w:rsidRPr="005C47C6">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E1E9230"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45DAEF70" w14:textId="483A3BA2" w:rsidR="008D2539" w:rsidRPr="005C47C6"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Así, con fundamento en lo prescrito en los artículos </w:t>
      </w:r>
      <w:r w:rsidR="000C3A11" w:rsidRPr="005C47C6">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5C47C6">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5C47C6"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5C47C6"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5C47C6">
        <w:rPr>
          <w:rFonts w:ascii="Palatino Linotype" w:eastAsia="Palatino Linotype" w:hAnsi="Palatino Linotype" w:cs="Palatino Linotype"/>
          <w:b/>
          <w:sz w:val="22"/>
          <w:szCs w:val="22"/>
        </w:rPr>
        <w:t>III. R E S U E L V E</w:t>
      </w:r>
    </w:p>
    <w:p w14:paraId="380EE797" w14:textId="77777777" w:rsidR="008D2539" w:rsidRPr="005C47C6"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2ED76552" w14:textId="37E5615C" w:rsidR="008D2539" w:rsidRPr="005C47C6" w:rsidRDefault="0064634F">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5C47C6">
        <w:rPr>
          <w:rFonts w:ascii="Palatino Linotype" w:eastAsia="Palatino Linotype" w:hAnsi="Palatino Linotype" w:cs="Palatino Linotype"/>
          <w:b/>
          <w:sz w:val="22"/>
          <w:szCs w:val="22"/>
        </w:rPr>
        <w:t xml:space="preserve">Primero. </w:t>
      </w:r>
      <w:r w:rsidRPr="005C47C6">
        <w:rPr>
          <w:rFonts w:ascii="Palatino Linotype" w:eastAsia="Palatino Linotype" w:hAnsi="Palatino Linotype" w:cs="Palatino Linotype"/>
          <w:sz w:val="22"/>
          <w:szCs w:val="22"/>
        </w:rPr>
        <w:t xml:space="preserve">Resultan </w:t>
      </w:r>
      <w:r w:rsidRPr="005C47C6">
        <w:rPr>
          <w:rFonts w:ascii="Palatino Linotype" w:eastAsia="Palatino Linotype" w:hAnsi="Palatino Linotype" w:cs="Palatino Linotype"/>
          <w:b/>
          <w:sz w:val="22"/>
          <w:szCs w:val="22"/>
        </w:rPr>
        <w:t>fundadas</w:t>
      </w:r>
      <w:r w:rsidRPr="005C47C6">
        <w:rPr>
          <w:rFonts w:ascii="Palatino Linotype" w:eastAsia="Palatino Linotype" w:hAnsi="Palatino Linotype" w:cs="Palatino Linotype"/>
          <w:sz w:val="22"/>
          <w:szCs w:val="22"/>
        </w:rPr>
        <w:t xml:space="preserve"> las razones o motivos de inconformidad hechos valer por la parte</w:t>
      </w:r>
      <w:r w:rsidRPr="005C47C6">
        <w:rPr>
          <w:rFonts w:ascii="Palatino Linotype" w:eastAsia="Palatino Linotype" w:hAnsi="Palatino Linotype" w:cs="Palatino Linotype"/>
          <w:b/>
          <w:sz w:val="22"/>
          <w:szCs w:val="22"/>
        </w:rPr>
        <w:t xml:space="preserve"> Recurrente</w:t>
      </w:r>
      <w:r w:rsidRPr="005C47C6">
        <w:rPr>
          <w:rFonts w:ascii="Palatino Linotype" w:eastAsia="Palatino Linotype" w:hAnsi="Palatino Linotype" w:cs="Palatino Linotype"/>
          <w:sz w:val="22"/>
          <w:szCs w:val="22"/>
        </w:rPr>
        <w:t xml:space="preserve"> en el recurso de revisión </w:t>
      </w:r>
      <w:r w:rsidRPr="005C47C6">
        <w:rPr>
          <w:rFonts w:ascii="Palatino Linotype" w:eastAsia="Palatino Linotype" w:hAnsi="Palatino Linotype" w:cs="Palatino Linotype"/>
          <w:b/>
          <w:sz w:val="22"/>
          <w:szCs w:val="22"/>
        </w:rPr>
        <w:t>1</w:t>
      </w:r>
      <w:r w:rsidR="009E0FA6" w:rsidRPr="005C47C6">
        <w:rPr>
          <w:rFonts w:ascii="Palatino Linotype" w:eastAsia="Palatino Linotype" w:hAnsi="Palatino Linotype" w:cs="Palatino Linotype"/>
          <w:b/>
          <w:sz w:val="22"/>
          <w:szCs w:val="22"/>
        </w:rPr>
        <w:t>260</w:t>
      </w:r>
      <w:r w:rsidR="00E70BD6" w:rsidRPr="005C47C6">
        <w:rPr>
          <w:rFonts w:ascii="Palatino Linotype" w:eastAsia="Palatino Linotype" w:hAnsi="Palatino Linotype" w:cs="Palatino Linotype"/>
          <w:b/>
          <w:sz w:val="22"/>
          <w:szCs w:val="22"/>
        </w:rPr>
        <w:t>9</w:t>
      </w:r>
      <w:r w:rsidRPr="005C47C6">
        <w:rPr>
          <w:rFonts w:ascii="Palatino Linotype" w:eastAsia="Palatino Linotype" w:hAnsi="Palatino Linotype" w:cs="Palatino Linotype"/>
          <w:b/>
          <w:sz w:val="22"/>
          <w:szCs w:val="22"/>
        </w:rPr>
        <w:t>/INFOEM/IP/RR/2025</w:t>
      </w:r>
      <w:r w:rsidRPr="005C47C6">
        <w:rPr>
          <w:rFonts w:ascii="Palatino Linotype" w:eastAsia="Palatino Linotype" w:hAnsi="Palatino Linotype" w:cs="Palatino Linotype"/>
          <w:sz w:val="22"/>
          <w:szCs w:val="22"/>
        </w:rPr>
        <w:t xml:space="preserve">; por lo que, en términos del </w:t>
      </w:r>
      <w:r w:rsidRPr="005C47C6">
        <w:rPr>
          <w:rFonts w:ascii="Palatino Linotype" w:eastAsia="Palatino Linotype" w:hAnsi="Palatino Linotype" w:cs="Palatino Linotype"/>
          <w:b/>
          <w:sz w:val="22"/>
          <w:szCs w:val="22"/>
        </w:rPr>
        <w:t>Considerando</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 xml:space="preserve">Cuarto </w:t>
      </w:r>
      <w:r w:rsidRPr="005C47C6">
        <w:rPr>
          <w:rFonts w:ascii="Palatino Linotype" w:eastAsia="Palatino Linotype" w:hAnsi="Palatino Linotype" w:cs="Palatino Linotype"/>
          <w:sz w:val="22"/>
          <w:szCs w:val="22"/>
        </w:rPr>
        <w:t xml:space="preserve">de esta resolución, se </w:t>
      </w:r>
      <w:r w:rsidR="00DA08F2" w:rsidRPr="005C47C6">
        <w:rPr>
          <w:rFonts w:ascii="Palatino Linotype" w:eastAsia="Palatino Linotype" w:hAnsi="Palatino Linotype" w:cs="Palatino Linotype"/>
          <w:b/>
          <w:sz w:val="22"/>
          <w:szCs w:val="22"/>
        </w:rPr>
        <w:t>Revo</w:t>
      </w:r>
      <w:r w:rsidR="00E70BD6" w:rsidRPr="005C47C6">
        <w:rPr>
          <w:rFonts w:ascii="Palatino Linotype" w:eastAsia="Palatino Linotype" w:hAnsi="Palatino Linotype" w:cs="Palatino Linotype"/>
          <w:b/>
          <w:sz w:val="22"/>
          <w:szCs w:val="22"/>
        </w:rPr>
        <w:t>c</w:t>
      </w:r>
      <w:r w:rsidRPr="005C47C6">
        <w:rPr>
          <w:rFonts w:ascii="Palatino Linotype" w:eastAsia="Palatino Linotype" w:hAnsi="Palatino Linotype" w:cs="Palatino Linotype"/>
          <w:b/>
          <w:sz w:val="22"/>
          <w:szCs w:val="22"/>
        </w:rPr>
        <w:t xml:space="preserve">a </w:t>
      </w:r>
      <w:r w:rsidRPr="005C47C6">
        <w:rPr>
          <w:rFonts w:ascii="Palatino Linotype" w:eastAsia="Palatino Linotype" w:hAnsi="Palatino Linotype" w:cs="Palatino Linotype"/>
          <w:sz w:val="22"/>
          <w:szCs w:val="22"/>
        </w:rPr>
        <w:t xml:space="preserve">la respuesta emitida por el </w:t>
      </w:r>
      <w:r w:rsidRPr="005C47C6">
        <w:rPr>
          <w:rFonts w:ascii="Palatino Linotype" w:eastAsia="Palatino Linotype" w:hAnsi="Palatino Linotype" w:cs="Palatino Linotype"/>
          <w:b/>
          <w:sz w:val="22"/>
          <w:szCs w:val="22"/>
        </w:rPr>
        <w:t>Sujeto Obligado.</w:t>
      </w:r>
    </w:p>
    <w:p w14:paraId="1856CFFC" w14:textId="77777777" w:rsidR="008D2539" w:rsidRPr="005C47C6" w:rsidRDefault="008D2539">
      <w:pPr>
        <w:spacing w:line="360" w:lineRule="auto"/>
        <w:jc w:val="both"/>
        <w:rPr>
          <w:rFonts w:ascii="Palatino Linotype" w:eastAsia="Palatino Linotype" w:hAnsi="Palatino Linotype" w:cs="Palatino Linotype"/>
          <w:b/>
          <w:sz w:val="22"/>
          <w:szCs w:val="22"/>
        </w:rPr>
      </w:pPr>
    </w:p>
    <w:p w14:paraId="282ABFD4" w14:textId="3B88F330" w:rsidR="00606896" w:rsidRPr="005C47C6" w:rsidRDefault="0064634F" w:rsidP="00606896">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5C47C6">
        <w:rPr>
          <w:rFonts w:ascii="Palatino Linotype" w:eastAsia="Palatino Linotype" w:hAnsi="Palatino Linotype" w:cs="Palatino Linotype"/>
          <w:b/>
          <w:sz w:val="22"/>
          <w:szCs w:val="22"/>
        </w:rPr>
        <w:t xml:space="preserve">Segundo. </w:t>
      </w:r>
      <w:r w:rsidRPr="005C47C6">
        <w:rPr>
          <w:rFonts w:ascii="Palatino Linotype" w:eastAsia="Palatino Linotype" w:hAnsi="Palatino Linotype" w:cs="Palatino Linotype"/>
          <w:sz w:val="22"/>
          <w:szCs w:val="22"/>
        </w:rPr>
        <w:t xml:space="preserve">Se </w:t>
      </w:r>
      <w:r w:rsidRPr="005C47C6">
        <w:rPr>
          <w:rFonts w:ascii="Palatino Linotype" w:eastAsia="Palatino Linotype" w:hAnsi="Palatino Linotype" w:cs="Palatino Linotype"/>
          <w:b/>
          <w:sz w:val="22"/>
          <w:szCs w:val="22"/>
        </w:rPr>
        <w:t>Ordena</w:t>
      </w:r>
      <w:r w:rsidRPr="005C47C6">
        <w:rPr>
          <w:rFonts w:ascii="Palatino Linotype" w:eastAsia="Palatino Linotype" w:hAnsi="Palatino Linotype" w:cs="Palatino Linotype"/>
          <w:sz w:val="22"/>
          <w:szCs w:val="22"/>
        </w:rPr>
        <w:t xml:space="preserve"> al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en términos de los considerandos </w:t>
      </w:r>
      <w:r w:rsidRPr="005C47C6">
        <w:rPr>
          <w:rFonts w:ascii="Palatino Linotype" w:eastAsia="Palatino Linotype" w:hAnsi="Palatino Linotype" w:cs="Palatino Linotype"/>
          <w:b/>
          <w:sz w:val="22"/>
          <w:szCs w:val="22"/>
        </w:rPr>
        <w:t xml:space="preserve">Cuarto y Quinto </w:t>
      </w:r>
      <w:r w:rsidRPr="005C47C6">
        <w:rPr>
          <w:rFonts w:ascii="Palatino Linotype" w:eastAsia="Palatino Linotype" w:hAnsi="Palatino Linotype" w:cs="Palatino Linotype"/>
          <w:sz w:val="22"/>
          <w:szCs w:val="22"/>
        </w:rPr>
        <w:t xml:space="preserve">de esta resolución, </w:t>
      </w:r>
      <w:r w:rsidRPr="005C47C6">
        <w:rPr>
          <w:rFonts w:ascii="Palatino Linotype" w:eastAsia="Palatino Linotype" w:hAnsi="Palatino Linotype" w:cs="Palatino Linotype"/>
          <w:b/>
          <w:sz w:val="22"/>
          <w:szCs w:val="22"/>
        </w:rPr>
        <w:t>haga entrega vía Sistema de Acceso a la Información Mexiquense (SAIMEX)</w:t>
      </w:r>
      <w:r w:rsidRPr="005C47C6">
        <w:rPr>
          <w:rFonts w:ascii="Palatino Linotype" w:eastAsia="Palatino Linotype" w:hAnsi="Palatino Linotype" w:cs="Palatino Linotype"/>
          <w:b/>
          <w:sz w:val="22"/>
          <w:szCs w:val="22"/>
          <w:u w:val="single"/>
        </w:rPr>
        <w:t xml:space="preserve">, </w:t>
      </w:r>
      <w:r w:rsidR="00E70BD6" w:rsidRPr="005C47C6">
        <w:rPr>
          <w:rFonts w:ascii="Palatino Linotype" w:eastAsia="Palatino Linotype" w:hAnsi="Palatino Linotype" w:cs="Palatino Linotype"/>
          <w:b/>
          <w:sz w:val="22"/>
          <w:szCs w:val="22"/>
          <w:u w:val="single"/>
        </w:rPr>
        <w:t xml:space="preserve">previa búsqueda exhaustiva y razonable, </w:t>
      </w:r>
      <w:r w:rsidRPr="005C47C6">
        <w:rPr>
          <w:rFonts w:ascii="Palatino Linotype" w:eastAsia="Palatino Linotype" w:hAnsi="Palatino Linotype" w:cs="Palatino Linotype"/>
          <w:b/>
          <w:sz w:val="22"/>
          <w:szCs w:val="22"/>
          <w:u w:val="single"/>
        </w:rPr>
        <w:t xml:space="preserve">de ser procedente en versión pública, </w:t>
      </w:r>
      <w:bookmarkStart w:id="14" w:name="_heading=h.59npxyxpomjd" w:colFirst="0" w:colLast="0"/>
      <w:bookmarkEnd w:id="14"/>
      <w:r w:rsidR="00606896" w:rsidRPr="005C47C6">
        <w:rPr>
          <w:rFonts w:ascii="Palatino Linotype" w:eastAsia="Palatino Linotype" w:hAnsi="Palatino Linotype" w:cs="Palatino Linotype"/>
          <w:sz w:val="22"/>
          <w:szCs w:val="22"/>
        </w:rPr>
        <w:t>lo siguiente:</w:t>
      </w:r>
    </w:p>
    <w:p w14:paraId="0B0DE5D6" w14:textId="77777777" w:rsidR="00606896" w:rsidRPr="005C47C6" w:rsidRDefault="00606896" w:rsidP="00606896">
      <w:pPr>
        <w:spacing w:line="360" w:lineRule="auto"/>
        <w:jc w:val="both"/>
        <w:rPr>
          <w:rFonts w:ascii="Palatino Linotype" w:eastAsia="Palatino Linotype" w:hAnsi="Palatino Linotype" w:cs="Palatino Linotype"/>
          <w:sz w:val="22"/>
          <w:szCs w:val="22"/>
        </w:rPr>
      </w:pPr>
    </w:p>
    <w:p w14:paraId="7D878B4F" w14:textId="77777777" w:rsidR="009E0FA6" w:rsidRPr="005C47C6" w:rsidRDefault="009E0FA6" w:rsidP="009E0FA6">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5C47C6">
        <w:rPr>
          <w:rFonts w:ascii="Palatino Linotype" w:eastAsia="Palatino Linotype" w:hAnsi="Palatino Linotype" w:cs="Palatino Linotype"/>
          <w:b/>
          <w:sz w:val="22"/>
          <w:szCs w:val="22"/>
        </w:rPr>
        <w:t>Las facturas o comprobantes de pago a particulares (personas físicas o morales), por erogaciones en cantidades superiores a un millón de pesos mexicanos 00/100 M.N, en el periodo comprendido del 01 de enero al 23 de septiembre de 2025.</w:t>
      </w:r>
    </w:p>
    <w:p w14:paraId="63C9AB92" w14:textId="77777777" w:rsidR="00E70BD6" w:rsidRPr="005C47C6" w:rsidRDefault="0064634F" w:rsidP="00E70BD6">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5C47C6">
        <w:rPr>
          <w:rFonts w:ascii="Palatino Linotype" w:eastAsia="Palatino Linotype" w:hAnsi="Palatino Linotype" w:cs="Palatino Linotype"/>
          <w:b/>
          <w:i/>
          <w:sz w:val="22"/>
          <w:szCs w:val="22"/>
        </w:rPr>
        <w:t>Recurrente</w:t>
      </w:r>
      <w:r w:rsidRPr="005C47C6">
        <w:rPr>
          <w:rFonts w:ascii="Palatino Linotype" w:eastAsia="Palatino Linotype" w:hAnsi="Palatino Linotype" w:cs="Palatino Linotype"/>
          <w:i/>
          <w:sz w:val="22"/>
          <w:szCs w:val="22"/>
        </w:rPr>
        <w:t>, mismo que igualmente hará de su conocimiento.</w:t>
      </w:r>
      <w:r w:rsidRPr="005C47C6">
        <w:rPr>
          <w:rFonts w:ascii="Palatino Linotype" w:eastAsia="Palatino Linotype" w:hAnsi="Palatino Linotype" w:cs="Palatino Linotype"/>
          <w:sz w:val="22"/>
          <w:szCs w:val="22"/>
        </w:rPr>
        <w:t xml:space="preserve"> </w:t>
      </w:r>
    </w:p>
    <w:p w14:paraId="741A6F13" w14:textId="77777777" w:rsidR="00E70BD6" w:rsidRPr="005C47C6" w:rsidRDefault="00E70BD6" w:rsidP="00E70BD6">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10616C62" w14:textId="77777777" w:rsidR="008D2539" w:rsidRPr="005C47C6"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 xml:space="preserve">Tercero. Notifíquese, </w:t>
      </w:r>
      <w:r w:rsidRPr="005C47C6">
        <w:rPr>
          <w:rFonts w:ascii="Palatino Linotype" w:eastAsia="Palatino Linotype" w:hAnsi="Palatino Linotype" w:cs="Palatino Linotype"/>
          <w:sz w:val="22"/>
          <w:szCs w:val="22"/>
        </w:rPr>
        <w:t xml:space="preserve">vía </w:t>
      </w:r>
      <w:r w:rsidRPr="005C47C6">
        <w:rPr>
          <w:rFonts w:ascii="Palatino Linotype" w:eastAsia="Palatino Linotype" w:hAnsi="Palatino Linotype" w:cs="Palatino Linotype"/>
          <w:b/>
          <w:sz w:val="22"/>
          <w:szCs w:val="22"/>
        </w:rPr>
        <w:t>SAIMEX</w:t>
      </w:r>
      <w:r w:rsidRPr="005C47C6">
        <w:rPr>
          <w:rFonts w:ascii="Palatino Linotype" w:eastAsia="Palatino Linotype" w:hAnsi="Palatino Linotype" w:cs="Palatino Linotype"/>
          <w:sz w:val="22"/>
          <w:szCs w:val="22"/>
        </w:rPr>
        <w:t xml:space="preserve">, al Titular de la Unidad de Transparencia del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5C47C6"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5C47C6" w:rsidRDefault="0064634F">
      <w:pP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Cuarto.</w:t>
      </w:r>
      <w:r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b/>
          <w:sz w:val="22"/>
          <w:szCs w:val="22"/>
        </w:rPr>
        <w:t xml:space="preserve">Notifíquese, </w:t>
      </w:r>
      <w:r w:rsidRPr="005C47C6">
        <w:rPr>
          <w:rFonts w:ascii="Palatino Linotype" w:eastAsia="Palatino Linotype" w:hAnsi="Palatino Linotype" w:cs="Palatino Linotype"/>
          <w:sz w:val="22"/>
          <w:szCs w:val="22"/>
        </w:rPr>
        <w:t xml:space="preserve">vía </w:t>
      </w:r>
      <w:r w:rsidRPr="005C47C6">
        <w:rPr>
          <w:rFonts w:ascii="Palatino Linotype" w:eastAsia="Palatino Linotype" w:hAnsi="Palatino Linotype" w:cs="Palatino Linotype"/>
          <w:b/>
          <w:sz w:val="22"/>
          <w:szCs w:val="22"/>
        </w:rPr>
        <w:t>SAIMEX</w:t>
      </w:r>
      <w:r w:rsidRPr="005C47C6">
        <w:rPr>
          <w:rFonts w:ascii="Palatino Linotype" w:eastAsia="Palatino Linotype" w:hAnsi="Palatino Linotype" w:cs="Palatino Linotype"/>
          <w:sz w:val="22"/>
          <w:szCs w:val="22"/>
        </w:rPr>
        <w:t xml:space="preserve">, al Titular de la Unidad de Transparencia del </w:t>
      </w:r>
      <w:r w:rsidRPr="005C47C6">
        <w:rPr>
          <w:rFonts w:ascii="Palatino Linotype" w:eastAsia="Palatino Linotype" w:hAnsi="Palatino Linotype" w:cs="Palatino Linotype"/>
          <w:b/>
          <w:sz w:val="22"/>
          <w:szCs w:val="22"/>
        </w:rPr>
        <w:t>Sujeto Obligado,</w:t>
      </w:r>
      <w:r w:rsidRPr="005C47C6">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5C47C6" w:rsidRDefault="008D2539">
      <w:pPr>
        <w:spacing w:line="360" w:lineRule="auto"/>
        <w:ind w:right="49"/>
        <w:jc w:val="both"/>
        <w:rPr>
          <w:rFonts w:ascii="Palatino Linotype" w:eastAsia="Palatino Linotype" w:hAnsi="Palatino Linotype" w:cs="Palatino Linotype"/>
          <w:sz w:val="22"/>
          <w:szCs w:val="22"/>
        </w:rPr>
      </w:pPr>
    </w:p>
    <w:p w14:paraId="08CE3FF4" w14:textId="10155F9B" w:rsidR="008D2539" w:rsidRPr="005C47C6" w:rsidRDefault="0064634F">
      <w:pPr>
        <w:spacing w:line="360" w:lineRule="auto"/>
        <w:ind w:right="49"/>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b/>
          <w:sz w:val="22"/>
          <w:szCs w:val="22"/>
        </w:rPr>
        <w:t xml:space="preserve">Quinto. Notifíquese vía SAIMEX, </w:t>
      </w:r>
      <w:r w:rsidRPr="005C47C6">
        <w:rPr>
          <w:rFonts w:ascii="Palatino Linotype" w:eastAsia="Palatino Linotype" w:hAnsi="Palatino Linotype" w:cs="Palatino Linotype"/>
          <w:sz w:val="22"/>
          <w:szCs w:val="22"/>
        </w:rPr>
        <w:t xml:space="preserve">la presente resolución a la parte </w:t>
      </w:r>
      <w:r w:rsidRPr="005C47C6">
        <w:rPr>
          <w:rFonts w:ascii="Palatino Linotype" w:eastAsia="Palatino Linotype" w:hAnsi="Palatino Linotype" w:cs="Palatino Linotype"/>
          <w:b/>
          <w:sz w:val="22"/>
          <w:szCs w:val="22"/>
        </w:rPr>
        <w:t>Recurrente</w:t>
      </w:r>
      <w:r w:rsidRPr="005C47C6">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5C47C6" w:rsidRDefault="00A356EE">
      <w:pPr>
        <w:spacing w:line="360" w:lineRule="auto"/>
        <w:ind w:right="49"/>
        <w:jc w:val="both"/>
        <w:rPr>
          <w:rFonts w:ascii="Palatino Linotype" w:eastAsia="Palatino Linotype" w:hAnsi="Palatino Linotype" w:cs="Palatino Linotype"/>
          <w:sz w:val="22"/>
          <w:szCs w:val="22"/>
        </w:rPr>
      </w:pPr>
    </w:p>
    <w:p w14:paraId="7C05B59E" w14:textId="262AB71F" w:rsidR="008D2539" w:rsidRPr="009C7A45" w:rsidRDefault="0064634F">
      <w:pPr>
        <w:spacing w:line="360" w:lineRule="auto"/>
        <w:jc w:val="both"/>
        <w:rPr>
          <w:rFonts w:ascii="Palatino Linotype" w:eastAsia="Palatino Linotype" w:hAnsi="Palatino Linotype" w:cs="Palatino Linotype"/>
          <w:sz w:val="22"/>
          <w:szCs w:val="22"/>
        </w:rPr>
      </w:pPr>
      <w:r w:rsidRPr="005C47C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5C47C6">
        <w:rPr>
          <w:rFonts w:ascii="Palatino Linotype" w:eastAsia="Palatino Linotype" w:hAnsi="Palatino Linotype" w:cs="Palatino Linotype"/>
          <w:sz w:val="22"/>
          <w:szCs w:val="22"/>
        </w:rPr>
        <w:t>CUADRAGÉSIMA</w:t>
      </w:r>
      <w:r w:rsidRPr="005C47C6">
        <w:rPr>
          <w:rFonts w:ascii="Palatino Linotype" w:eastAsia="Palatino Linotype" w:hAnsi="Palatino Linotype" w:cs="Palatino Linotype"/>
          <w:sz w:val="22"/>
          <w:szCs w:val="22"/>
        </w:rPr>
        <w:t xml:space="preserve"> </w:t>
      </w:r>
      <w:r w:rsidR="00770CB1" w:rsidRPr="005C47C6">
        <w:rPr>
          <w:rFonts w:ascii="Palatino Linotype" w:eastAsia="Palatino Linotype" w:hAnsi="Palatino Linotype" w:cs="Palatino Linotype"/>
          <w:sz w:val="22"/>
          <w:szCs w:val="22"/>
        </w:rPr>
        <w:t>TERCERA</w:t>
      </w:r>
      <w:r w:rsidR="00606896" w:rsidRPr="005C47C6">
        <w:rPr>
          <w:rFonts w:ascii="Palatino Linotype" w:eastAsia="Palatino Linotype" w:hAnsi="Palatino Linotype" w:cs="Palatino Linotype"/>
          <w:sz w:val="22"/>
          <w:szCs w:val="22"/>
        </w:rPr>
        <w:t xml:space="preserve"> </w:t>
      </w:r>
      <w:r w:rsidRPr="005C47C6">
        <w:rPr>
          <w:rFonts w:ascii="Palatino Linotype" w:eastAsia="Palatino Linotype" w:hAnsi="Palatino Linotype" w:cs="Palatino Linotype"/>
          <w:sz w:val="22"/>
          <w:szCs w:val="22"/>
        </w:rPr>
        <w:t xml:space="preserve">SESIÓN ORDINARIA, CELEBRADA EL </w:t>
      </w:r>
      <w:r w:rsidR="00DA08F2" w:rsidRPr="005C47C6">
        <w:rPr>
          <w:rFonts w:ascii="Palatino Linotype" w:eastAsia="Palatino Linotype" w:hAnsi="Palatino Linotype" w:cs="Palatino Linotype"/>
          <w:sz w:val="22"/>
          <w:szCs w:val="22"/>
        </w:rPr>
        <w:t>TRES DE DICIEMBRE</w:t>
      </w:r>
      <w:r w:rsidRPr="005C47C6">
        <w:rPr>
          <w:rFonts w:ascii="Palatino Linotype" w:eastAsia="Palatino Linotype" w:hAnsi="Palatino Linotype" w:cs="Palatino Linotype"/>
          <w:sz w:val="22"/>
          <w:szCs w:val="22"/>
        </w:rPr>
        <w:t xml:space="preserve"> DE DOS MIL VEINTICINCO, ANTE EL SECRETARIO TÉCNICO DEL PLENO ALEXIS TAPIA RAMÍREZ.</w:t>
      </w:r>
      <w:r w:rsidRPr="009C7A45">
        <w:rPr>
          <w:rFonts w:ascii="Palatino Linotype" w:eastAsia="Palatino Linotype" w:hAnsi="Palatino Linotype" w:cs="Palatino Linotype"/>
          <w:sz w:val="22"/>
          <w:szCs w:val="22"/>
        </w:rPr>
        <w:t xml:space="preserve"> </w:t>
      </w:r>
    </w:p>
    <w:p w14:paraId="02157067"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9C7A45" w:rsidRDefault="008D2539">
      <w:pPr>
        <w:rPr>
          <w:rFonts w:ascii="Palatino Linotype" w:eastAsia="Palatino Linotype" w:hAnsi="Palatino Linotype" w:cs="Palatino Linotype"/>
          <w:sz w:val="22"/>
          <w:szCs w:val="22"/>
        </w:rPr>
      </w:pPr>
      <w:bookmarkStart w:id="15" w:name="_heading=h.17dp8vu" w:colFirst="0" w:colLast="0"/>
      <w:bookmarkEnd w:id="15"/>
    </w:p>
    <w:p w14:paraId="28D2E30A" w14:textId="77777777" w:rsidR="008D2539" w:rsidRPr="009C7A45" w:rsidRDefault="008D2539">
      <w:pPr>
        <w:rPr>
          <w:rFonts w:ascii="Palatino Linotype" w:eastAsia="Palatino Linotype" w:hAnsi="Palatino Linotype" w:cs="Palatino Linotype"/>
          <w:sz w:val="22"/>
          <w:szCs w:val="22"/>
        </w:rPr>
      </w:pPr>
    </w:p>
    <w:p w14:paraId="3D5CBA5C" w14:textId="77777777" w:rsidR="008D2539" w:rsidRPr="009C7A45" w:rsidRDefault="008D2539">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9662DCF"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9C7A45" w:rsidRDefault="008D2539">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49B53CCA"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9C7A45"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9C7A45" w:rsidRDefault="008D2539">
      <w:pPr>
        <w:spacing w:line="360" w:lineRule="auto"/>
        <w:jc w:val="both"/>
        <w:rPr>
          <w:rFonts w:ascii="Palatino Linotype" w:eastAsia="Palatino Linotype" w:hAnsi="Palatino Linotype" w:cs="Palatino Linotype"/>
          <w:sz w:val="22"/>
          <w:szCs w:val="22"/>
        </w:rPr>
      </w:pPr>
    </w:p>
    <w:sectPr w:rsidR="008D2539" w:rsidRPr="009C7A45">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DB380" w14:textId="77777777" w:rsidR="00065EBB" w:rsidRDefault="00065EBB">
      <w:r>
        <w:separator/>
      </w:r>
    </w:p>
  </w:endnote>
  <w:endnote w:type="continuationSeparator" w:id="0">
    <w:p w14:paraId="593859A8" w14:textId="77777777" w:rsidR="00065EBB" w:rsidRDefault="00065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4230B69-51BE-45F9-8CEA-04781DC442A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ED4DCDEF-2779-4C5B-8356-2672B555E192}"/>
    <w:embedBold r:id="rId3" w:fontKey="{461B3531-3CAF-4F0E-924F-A430A87286FD}"/>
    <w:embedItalic r:id="rId4" w:fontKey="{8B02BDB7-F704-4135-B13C-920FE59AD860}"/>
    <w:embedBoldItalic r:id="rId5" w:fontKey="{1AB4D69B-0433-48FC-8AA5-BB8349E0E05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6B7FB3EB-0024-4314-B865-C43C6DB5DAC5}"/>
    <w:embedBold r:id="rId7" w:fontKey="{C5A6068F-1C90-454A-BBD1-5511083C01E6}"/>
  </w:font>
  <w:font w:name="Cambria">
    <w:panose1 w:val="02040503050406030204"/>
    <w:charset w:val="00"/>
    <w:family w:val="roman"/>
    <w:pitch w:val="variable"/>
    <w:sig w:usb0="E00006FF" w:usb1="420024FF" w:usb2="02000000" w:usb3="00000000" w:csb0="0000019F" w:csb1="00000000"/>
    <w:embedRegular r:id="rId8" w:fontKey="{A0FA3D2D-8557-4B5B-9EA4-C8E624674764}"/>
    <w:embedBold r:id="rId9" w:fontKey="{1A201689-FDCF-4E7B-A1A9-7328D0F445B0}"/>
    <w:embedBoldItalic r:id="rId10" w:fontKey="{69BEBD70-2686-4433-9AF3-C15C218DD08B}"/>
  </w:font>
  <w:font w:name="Segoe UI">
    <w:panose1 w:val="020B0502040204020203"/>
    <w:charset w:val="00"/>
    <w:family w:val="swiss"/>
    <w:pitch w:val="variable"/>
    <w:sig w:usb0="E4002EFF" w:usb1="C000E47F" w:usb2="00000009" w:usb3="00000000" w:csb0="000001FF" w:csb1="00000000"/>
    <w:embedRegular r:id="rId11" w:fontKey="{70B193A8-A98D-470D-BEBB-218E87C299EB}"/>
  </w:font>
  <w:font w:name="Georgia">
    <w:panose1 w:val="02040502050405020303"/>
    <w:charset w:val="00"/>
    <w:family w:val="roman"/>
    <w:pitch w:val="variable"/>
    <w:sig w:usb0="00000287" w:usb1="00000000" w:usb2="00000000" w:usb3="00000000" w:csb0="0000009F" w:csb1="00000000"/>
    <w:embedRegular r:id="rId12" w:fontKey="{0877754F-3891-42BF-BB2D-73A9894B4D25}"/>
    <w:embedItalic r:id="rId13" w:fontKey="{2472D6B7-BBF2-4FA1-9EEB-F65BDCC2F4C2}"/>
  </w:font>
  <w:font w:name="Verdana">
    <w:panose1 w:val="020B0604030504040204"/>
    <w:charset w:val="00"/>
    <w:family w:val="swiss"/>
    <w:pitch w:val="variable"/>
    <w:sig w:usb0="A00006FF" w:usb1="4000205B" w:usb2="00000010" w:usb3="00000000" w:csb0="0000019F" w:csb1="00000000"/>
    <w:embedBold r:id="rId14" w:fontKey="{F40D6FF1-6808-4F84-A675-AF2F23A79F7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30528B3C" w:rsidR="006C7417" w:rsidRDefault="006C741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4C30">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4C30">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40531802" w14:textId="77777777" w:rsidR="006C7417" w:rsidRDefault="006C741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52BBD517" w:rsidR="006C7417" w:rsidRDefault="006C741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4C3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4C30">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5F4A5043" w14:textId="77777777" w:rsidR="006C7417" w:rsidRDefault="006C741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845CD" w14:textId="77777777" w:rsidR="00065EBB" w:rsidRDefault="00065EBB">
      <w:r>
        <w:separator/>
      </w:r>
    </w:p>
  </w:footnote>
  <w:footnote w:type="continuationSeparator" w:id="0">
    <w:p w14:paraId="2285ACA6" w14:textId="77777777" w:rsidR="00065EBB" w:rsidRDefault="00065EBB">
      <w:r>
        <w:continuationSeparator/>
      </w:r>
    </w:p>
  </w:footnote>
  <w:footnote w:id="1">
    <w:p w14:paraId="4144D9C3" w14:textId="77777777" w:rsidR="006C7417" w:rsidRDefault="006C7417">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6C7417" w:rsidRDefault="006C741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6C7417" w:rsidRDefault="006C7417"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6C7417" w:rsidRDefault="006C7417"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6C7417" w:rsidRDefault="006C7417">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6C7417" w14:paraId="5D801E11" w14:textId="77777777">
      <w:tc>
        <w:tcPr>
          <w:tcW w:w="2489" w:type="dxa"/>
          <w:shd w:val="clear" w:color="auto" w:fill="auto"/>
        </w:tcPr>
        <w:p w14:paraId="0E6A80E3" w14:textId="77777777" w:rsidR="006C7417" w:rsidRDefault="006C74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04A90BFC" w:rsidR="006C7417" w:rsidRDefault="006C7417" w:rsidP="007A43F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12609/INFOEM/IP/RR/2025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6C7417" w14:paraId="29C20624" w14:textId="77777777">
      <w:trPr>
        <w:trHeight w:val="228"/>
      </w:trPr>
      <w:tc>
        <w:tcPr>
          <w:tcW w:w="2489" w:type="dxa"/>
          <w:shd w:val="clear" w:color="auto" w:fill="auto"/>
          <w:vAlign w:val="center"/>
        </w:tcPr>
        <w:p w14:paraId="170E47D2" w14:textId="77777777" w:rsidR="006C7417" w:rsidRDefault="006C74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0EF1FD13" w:rsidR="006C7417" w:rsidRDefault="006C7417">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6C7417" w14:paraId="0DC4A1F3" w14:textId="77777777">
      <w:tc>
        <w:tcPr>
          <w:tcW w:w="2489" w:type="dxa"/>
          <w:shd w:val="clear" w:color="auto" w:fill="auto"/>
          <w:vAlign w:val="center"/>
        </w:tcPr>
        <w:p w14:paraId="13724C54" w14:textId="77777777" w:rsidR="006C7417" w:rsidRDefault="006C741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6C7417" w:rsidRDefault="006C741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6C7417" w:rsidRDefault="006C741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6C7417" w:rsidRDefault="006C741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6C7417" w14:paraId="3733654E" w14:textId="77777777">
      <w:tc>
        <w:tcPr>
          <w:tcW w:w="2551" w:type="dxa"/>
          <w:shd w:val="clear" w:color="auto" w:fill="auto"/>
          <w:vAlign w:val="center"/>
        </w:tcPr>
        <w:p w14:paraId="6085989E" w14:textId="77777777" w:rsidR="006C7417" w:rsidRDefault="006C74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6D3D94FB" w:rsidR="006C7417" w:rsidRDefault="006C7417" w:rsidP="007A43F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12609/INFOEM/IP/RR/2025</w:t>
          </w:r>
        </w:p>
      </w:tc>
    </w:tr>
    <w:tr w:rsidR="006C7417" w14:paraId="6C04EA62" w14:textId="77777777">
      <w:trPr>
        <w:trHeight w:val="130"/>
      </w:trPr>
      <w:tc>
        <w:tcPr>
          <w:tcW w:w="2551" w:type="dxa"/>
          <w:shd w:val="clear" w:color="auto" w:fill="auto"/>
          <w:vAlign w:val="center"/>
        </w:tcPr>
        <w:p w14:paraId="49C23242" w14:textId="77777777" w:rsidR="006C7417" w:rsidRDefault="006C74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54E0A0AB" w:rsidR="006C7417" w:rsidRDefault="00A04C30" w:rsidP="00A04C30">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XXXXX XXXXXX XXXXXXX</w:t>
          </w:r>
        </w:p>
      </w:tc>
    </w:tr>
    <w:tr w:rsidR="006C7417" w14:paraId="40531684" w14:textId="77777777">
      <w:trPr>
        <w:trHeight w:val="228"/>
      </w:trPr>
      <w:tc>
        <w:tcPr>
          <w:tcW w:w="2551" w:type="dxa"/>
          <w:shd w:val="clear" w:color="auto" w:fill="auto"/>
          <w:vAlign w:val="center"/>
        </w:tcPr>
        <w:p w14:paraId="13A0AE5C" w14:textId="77777777" w:rsidR="006C7417" w:rsidRDefault="006C74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0198B6E7" w:rsidR="006C7417" w:rsidRDefault="006C7417">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6C7417" w14:paraId="37F8AA64" w14:textId="77777777">
      <w:tc>
        <w:tcPr>
          <w:tcW w:w="2551" w:type="dxa"/>
          <w:shd w:val="clear" w:color="auto" w:fill="auto"/>
          <w:vAlign w:val="center"/>
        </w:tcPr>
        <w:p w14:paraId="4E93A530" w14:textId="77777777" w:rsidR="006C7417" w:rsidRDefault="006C74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6C7417" w:rsidRDefault="006C741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6C7417" w:rsidRDefault="006C7417">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6C7417" w:rsidRDefault="006C741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4341"/>
    <w:rsid w:val="0003095A"/>
    <w:rsid w:val="00034884"/>
    <w:rsid w:val="00047AE4"/>
    <w:rsid w:val="00065EBB"/>
    <w:rsid w:val="000C3A11"/>
    <w:rsid w:val="0012253F"/>
    <w:rsid w:val="00140E7E"/>
    <w:rsid w:val="001456FB"/>
    <w:rsid w:val="00163BEE"/>
    <w:rsid w:val="00170F43"/>
    <w:rsid w:val="002555C8"/>
    <w:rsid w:val="00257BB6"/>
    <w:rsid w:val="002840BE"/>
    <w:rsid w:val="002A4FB9"/>
    <w:rsid w:val="002B44BC"/>
    <w:rsid w:val="002D30AF"/>
    <w:rsid w:val="0030410D"/>
    <w:rsid w:val="0030581A"/>
    <w:rsid w:val="003528AC"/>
    <w:rsid w:val="0035506E"/>
    <w:rsid w:val="003C1DFD"/>
    <w:rsid w:val="003D7AF1"/>
    <w:rsid w:val="003E26FF"/>
    <w:rsid w:val="00400AC4"/>
    <w:rsid w:val="00404314"/>
    <w:rsid w:val="00433CAD"/>
    <w:rsid w:val="004B3F8E"/>
    <w:rsid w:val="004C1C69"/>
    <w:rsid w:val="004F29C6"/>
    <w:rsid w:val="00501D06"/>
    <w:rsid w:val="00514961"/>
    <w:rsid w:val="00536C2E"/>
    <w:rsid w:val="005B51FB"/>
    <w:rsid w:val="005C47C6"/>
    <w:rsid w:val="005D585B"/>
    <w:rsid w:val="00606896"/>
    <w:rsid w:val="0064634F"/>
    <w:rsid w:val="00666732"/>
    <w:rsid w:val="006B2EA0"/>
    <w:rsid w:val="006C7417"/>
    <w:rsid w:val="006D6304"/>
    <w:rsid w:val="006E7235"/>
    <w:rsid w:val="00717D13"/>
    <w:rsid w:val="00722CF3"/>
    <w:rsid w:val="00770CB1"/>
    <w:rsid w:val="00782574"/>
    <w:rsid w:val="00794D2A"/>
    <w:rsid w:val="007A43F7"/>
    <w:rsid w:val="00832346"/>
    <w:rsid w:val="0088669A"/>
    <w:rsid w:val="008A3CCD"/>
    <w:rsid w:val="008D2539"/>
    <w:rsid w:val="00906DC0"/>
    <w:rsid w:val="00911095"/>
    <w:rsid w:val="0091151D"/>
    <w:rsid w:val="009152A0"/>
    <w:rsid w:val="0092749C"/>
    <w:rsid w:val="009B5171"/>
    <w:rsid w:val="009C62BA"/>
    <w:rsid w:val="009C7A45"/>
    <w:rsid w:val="009D6400"/>
    <w:rsid w:val="009E0FA6"/>
    <w:rsid w:val="00A04C30"/>
    <w:rsid w:val="00A3044A"/>
    <w:rsid w:val="00A356EE"/>
    <w:rsid w:val="00A358EC"/>
    <w:rsid w:val="00A531E5"/>
    <w:rsid w:val="00A7480E"/>
    <w:rsid w:val="00AB456E"/>
    <w:rsid w:val="00B131C8"/>
    <w:rsid w:val="00B30BD4"/>
    <w:rsid w:val="00B71D80"/>
    <w:rsid w:val="00B9311A"/>
    <w:rsid w:val="00BB4ECF"/>
    <w:rsid w:val="00C24353"/>
    <w:rsid w:val="00C35D1D"/>
    <w:rsid w:val="00C943ED"/>
    <w:rsid w:val="00DA08F2"/>
    <w:rsid w:val="00DC6BD7"/>
    <w:rsid w:val="00DD2259"/>
    <w:rsid w:val="00E00C7C"/>
    <w:rsid w:val="00E2006C"/>
    <w:rsid w:val="00E301E4"/>
    <w:rsid w:val="00E70AFA"/>
    <w:rsid w:val="00E70BD6"/>
    <w:rsid w:val="00EE1477"/>
    <w:rsid w:val="00F027D8"/>
    <w:rsid w:val="00F05135"/>
    <w:rsid w:val="00F312D9"/>
    <w:rsid w:val="00FB2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C68A9B-FE91-4621-9DB1-C0FC178BE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10833</Words>
  <Characters>59585</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2025-12-05T19:18:00Z</cp:lastPrinted>
  <dcterms:created xsi:type="dcterms:W3CDTF">2026-01-19T22:37:00Z</dcterms:created>
  <dcterms:modified xsi:type="dcterms:W3CDTF">2026-01-19T22:37:00Z</dcterms:modified>
</cp:coreProperties>
</file>