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4C" w:rsidRDefault="0051344C" w:rsidP="008368D2">
      <w:pPr>
        <w:spacing w:line="360" w:lineRule="auto"/>
        <w:ind w:right="49"/>
        <w:jc w:val="both"/>
        <w:rPr>
          <w:rFonts w:ascii="Palatino Linotype" w:eastAsia="Palatino Linotype" w:hAnsi="Palatino Linotype" w:cs="Palatino Linotype"/>
          <w:color w:val="000000" w:themeColor="text1"/>
        </w:rPr>
      </w:pPr>
      <w:bookmarkStart w:id="0" w:name="_GoBack"/>
      <w:bookmarkEnd w:id="0"/>
      <w:r w:rsidRPr="008368D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368D2">
        <w:rPr>
          <w:rFonts w:ascii="Palatino Linotype" w:eastAsia="Palatino Linotype" w:hAnsi="Palatino Linotype" w:cs="Palatino Linotype"/>
          <w:b/>
          <w:color w:val="000000" w:themeColor="text1"/>
        </w:rPr>
        <w:t xml:space="preserve">de fecha veinticinco (25) </w:t>
      </w:r>
      <w:r w:rsidR="008368D2" w:rsidRPr="00157555">
        <w:rPr>
          <w:rFonts w:ascii="Palatino Linotype" w:eastAsia="Palatino Linotype" w:hAnsi="Palatino Linotype" w:cs="Palatino Linotype"/>
          <w:b/>
          <w:color w:val="000000" w:themeColor="text1"/>
        </w:rPr>
        <w:t xml:space="preserve">de </w:t>
      </w:r>
      <w:r w:rsidR="008368D2">
        <w:rPr>
          <w:rFonts w:ascii="Palatino Linotype" w:eastAsia="Palatino Linotype" w:hAnsi="Palatino Linotype" w:cs="Palatino Linotype"/>
          <w:b/>
          <w:color w:val="000000" w:themeColor="text1"/>
        </w:rPr>
        <w:t xml:space="preserve">noviembre </w:t>
      </w:r>
      <w:r w:rsidR="008368D2" w:rsidRPr="00157555">
        <w:rPr>
          <w:rFonts w:ascii="Palatino Linotype" w:eastAsia="Palatino Linotype" w:hAnsi="Palatino Linotype" w:cs="Palatino Linotype"/>
          <w:b/>
          <w:color w:val="000000" w:themeColor="text1"/>
        </w:rPr>
        <w:t>de dos mil veinticinco</w:t>
      </w:r>
      <w:r w:rsidRPr="008368D2">
        <w:rPr>
          <w:rFonts w:ascii="Palatino Linotype" w:eastAsia="Palatino Linotype" w:hAnsi="Palatino Linotype" w:cs="Palatino Linotype"/>
          <w:color w:val="000000" w:themeColor="text1"/>
        </w:rPr>
        <w:t xml:space="preserve">. </w:t>
      </w:r>
    </w:p>
    <w:p w:rsidR="008368D2" w:rsidRDefault="008368D2" w:rsidP="008368D2">
      <w:pPr>
        <w:spacing w:before="240" w:after="360" w:line="360" w:lineRule="auto"/>
        <w:jc w:val="both"/>
        <w:rPr>
          <w:rFonts w:ascii="Palatino Linotype" w:eastAsia="Palatino Linotype" w:hAnsi="Palatino Linotype" w:cs="Palatino Linotype"/>
          <w:b/>
          <w:color w:val="000000" w:themeColor="text1"/>
        </w:rPr>
      </w:pPr>
    </w:p>
    <w:p w:rsidR="0051344C" w:rsidRDefault="0051344C" w:rsidP="008368D2">
      <w:pPr>
        <w:spacing w:before="240" w:after="360"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 xml:space="preserve">VISTO </w:t>
      </w:r>
      <w:r w:rsidRPr="008368D2">
        <w:rPr>
          <w:rFonts w:ascii="Palatino Linotype" w:eastAsia="Palatino Linotype" w:hAnsi="Palatino Linotype" w:cs="Palatino Linotype"/>
          <w:color w:val="000000" w:themeColor="text1"/>
        </w:rPr>
        <w:t xml:space="preserve">el expediente electrónico formado con motivo del recurso de revisión </w:t>
      </w:r>
      <w:r w:rsidRPr="008368D2">
        <w:rPr>
          <w:rFonts w:ascii="Palatino Linotype" w:eastAsia="Palatino Linotype" w:hAnsi="Palatino Linotype" w:cs="Palatino Linotype"/>
          <w:b/>
          <w:color w:val="000000" w:themeColor="text1"/>
        </w:rPr>
        <w:t>07318/INFOEM/IP/RR/2025</w:t>
      </w:r>
      <w:r w:rsidRPr="008368D2">
        <w:rPr>
          <w:rFonts w:ascii="Palatino Linotype" w:eastAsia="Palatino Linotype" w:hAnsi="Palatino Linotype" w:cs="Palatino Linotype"/>
          <w:color w:val="000000" w:themeColor="text1"/>
        </w:rPr>
        <w:t xml:space="preserve">, promovido por </w:t>
      </w:r>
      <w:r w:rsidRPr="008368D2">
        <w:rPr>
          <w:rFonts w:ascii="Palatino Linotype" w:eastAsia="Palatino Linotype" w:hAnsi="Palatino Linotype" w:cs="Palatino Linotype"/>
          <w:b/>
          <w:color w:val="000000" w:themeColor="text1"/>
        </w:rPr>
        <w:t xml:space="preserve">un usuario que no proporcionó nombre, </w:t>
      </w:r>
      <w:r w:rsidRPr="008368D2">
        <w:rPr>
          <w:rFonts w:ascii="Palatino Linotype" w:eastAsia="Palatino Linotype" w:hAnsi="Palatino Linotype" w:cs="Palatino Linotype"/>
          <w:color w:val="000000" w:themeColor="text1"/>
        </w:rPr>
        <w:t xml:space="preserve">en lo sucesivo será identificado en su calidad de </w:t>
      </w:r>
      <w:r w:rsidRPr="008368D2">
        <w:rPr>
          <w:rFonts w:ascii="Palatino Linotype" w:eastAsia="Palatino Linotype" w:hAnsi="Palatino Linotype" w:cs="Palatino Linotype"/>
          <w:b/>
          <w:color w:val="000000" w:themeColor="text1"/>
        </w:rPr>
        <w:t>RECURRENTE</w:t>
      </w:r>
      <w:r w:rsidRPr="008368D2">
        <w:rPr>
          <w:rFonts w:ascii="Palatino Linotype" w:eastAsia="Palatino Linotype" w:hAnsi="Palatino Linotype" w:cs="Palatino Linotype"/>
          <w:color w:val="000000" w:themeColor="text1"/>
        </w:rPr>
        <w:t>,</w:t>
      </w:r>
      <w:r w:rsidRPr="008368D2">
        <w:rPr>
          <w:rFonts w:ascii="Palatino Linotype" w:eastAsia="Palatino Linotype" w:hAnsi="Palatino Linotype" w:cs="Palatino Linotype"/>
          <w:b/>
          <w:color w:val="000000" w:themeColor="text1"/>
        </w:rPr>
        <w:t xml:space="preserve"> </w:t>
      </w:r>
      <w:r w:rsidRPr="008368D2">
        <w:rPr>
          <w:rFonts w:ascii="Palatino Linotype" w:eastAsia="Palatino Linotype" w:hAnsi="Palatino Linotype" w:cs="Palatino Linotype"/>
          <w:color w:val="000000" w:themeColor="text1"/>
        </w:rPr>
        <w:t xml:space="preserve">en contra de la respuesta del </w:t>
      </w:r>
      <w:r w:rsidRPr="008368D2">
        <w:rPr>
          <w:rFonts w:ascii="Palatino Linotype" w:eastAsia="Palatino Linotype" w:hAnsi="Palatino Linotype" w:cs="Palatino Linotype"/>
          <w:b/>
          <w:color w:val="000000" w:themeColor="text1"/>
        </w:rPr>
        <w:t xml:space="preserve">Ayuntamiento de Zinacantepec, </w:t>
      </w:r>
      <w:r w:rsidRPr="008368D2">
        <w:rPr>
          <w:rFonts w:ascii="Palatino Linotype" w:eastAsia="Palatino Linotype" w:hAnsi="Palatino Linotype" w:cs="Palatino Linotype"/>
          <w:color w:val="000000" w:themeColor="text1"/>
        </w:rPr>
        <w:t>en adelante el</w:t>
      </w:r>
      <w:r w:rsidRPr="008368D2">
        <w:rPr>
          <w:rFonts w:ascii="Palatino Linotype" w:eastAsia="Palatino Linotype" w:hAnsi="Palatino Linotype" w:cs="Palatino Linotype"/>
          <w:b/>
          <w:color w:val="000000" w:themeColor="text1"/>
        </w:rPr>
        <w:t xml:space="preserve"> SUJETO OBLIGADO, </w:t>
      </w:r>
      <w:r w:rsidRPr="008368D2">
        <w:rPr>
          <w:rFonts w:ascii="Palatino Linotype" w:eastAsia="Palatino Linotype" w:hAnsi="Palatino Linotype" w:cs="Palatino Linotype"/>
          <w:color w:val="000000" w:themeColor="text1"/>
        </w:rPr>
        <w:t xml:space="preserve">se procede a dictar la presente resolución, con base en los siguientes: </w:t>
      </w:r>
    </w:p>
    <w:p w:rsidR="0051344C" w:rsidRPr="008368D2" w:rsidRDefault="0051344C" w:rsidP="008368D2">
      <w:pPr>
        <w:pStyle w:val="Ttulo1"/>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368D2">
        <w:rPr>
          <w:rFonts w:ascii="Palatino Linotype" w:eastAsia="Palatino Linotype" w:hAnsi="Palatino Linotype" w:cs="Palatino Linotype"/>
          <w:b/>
          <w:color w:val="000000" w:themeColor="text1"/>
          <w:sz w:val="24"/>
          <w:szCs w:val="24"/>
        </w:rPr>
        <w:t>A N T E C E D E N T E S</w:t>
      </w:r>
    </w:p>
    <w:p w:rsidR="0051344C" w:rsidRPr="008368D2" w:rsidRDefault="0051344C" w:rsidP="008368D2">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El </w:t>
      </w:r>
      <w:r w:rsidR="001267DD" w:rsidRPr="008368D2">
        <w:rPr>
          <w:rFonts w:ascii="Palatino Linotype" w:eastAsia="Palatino Linotype" w:hAnsi="Palatino Linotype" w:cs="Palatino Linotype"/>
          <w:b/>
          <w:color w:val="000000" w:themeColor="text1"/>
        </w:rPr>
        <w:t>veintisiete de mayo</w:t>
      </w:r>
      <w:r w:rsidRPr="008368D2">
        <w:rPr>
          <w:rFonts w:ascii="Palatino Linotype" w:eastAsia="Palatino Linotype" w:hAnsi="Palatino Linotype" w:cs="Palatino Linotype"/>
          <w:b/>
          <w:color w:val="000000" w:themeColor="text1"/>
        </w:rPr>
        <w:t xml:space="preserve"> de dos mil veinticinco</w:t>
      </w:r>
      <w:r w:rsidRPr="008368D2">
        <w:rPr>
          <w:rFonts w:ascii="Palatino Linotype" w:eastAsia="Palatino Linotype" w:hAnsi="Palatino Linotype" w:cs="Palatino Linotype"/>
          <w:color w:val="000000" w:themeColor="text1"/>
        </w:rPr>
        <w:t>, el particular presentó</w:t>
      </w:r>
      <w:r w:rsidRPr="008368D2">
        <w:rPr>
          <w:rFonts w:ascii="Palatino Linotype" w:eastAsia="Palatino Linotype" w:hAnsi="Palatino Linotype" w:cs="Palatino Linotype"/>
          <w:b/>
          <w:color w:val="000000" w:themeColor="text1"/>
        </w:rPr>
        <w:t xml:space="preserve"> </w:t>
      </w:r>
      <w:r w:rsidRPr="008368D2">
        <w:rPr>
          <w:rFonts w:ascii="Palatino Linotype" w:eastAsia="Palatino Linotype" w:hAnsi="Palatino Linotype" w:cs="Palatino Linotype"/>
          <w:color w:val="000000" w:themeColor="text1"/>
        </w:rPr>
        <w:t xml:space="preserve">a través del Sistema de Acceso a la Información Mexiquense </w:t>
      </w:r>
      <w:r w:rsidRPr="008368D2">
        <w:rPr>
          <w:rFonts w:ascii="Palatino Linotype" w:eastAsia="Palatino Linotype" w:hAnsi="Palatino Linotype" w:cs="Palatino Linotype"/>
          <w:b/>
          <w:color w:val="000000" w:themeColor="text1"/>
        </w:rPr>
        <w:t xml:space="preserve">(SAIMEX), </w:t>
      </w:r>
      <w:r w:rsidRPr="008368D2">
        <w:rPr>
          <w:rFonts w:ascii="Palatino Linotype" w:eastAsia="Palatino Linotype" w:hAnsi="Palatino Linotype" w:cs="Palatino Linotype"/>
          <w:color w:val="000000" w:themeColor="text1"/>
        </w:rPr>
        <w:t xml:space="preserve">la solicitud de información pública registrada con el número </w:t>
      </w:r>
      <w:r w:rsidR="001267DD" w:rsidRPr="008368D2">
        <w:rPr>
          <w:rFonts w:ascii="Palatino Linotype" w:eastAsia="Palatino Linotype" w:hAnsi="Palatino Linotype" w:cs="Palatino Linotype"/>
          <w:b/>
          <w:bCs/>
          <w:color w:val="000000" w:themeColor="text1"/>
        </w:rPr>
        <w:t>00397/ZINACANT/IP/2025</w:t>
      </w:r>
      <w:r w:rsidRPr="008368D2">
        <w:rPr>
          <w:rFonts w:ascii="Palatino Linotype" w:eastAsia="Palatino Linotype" w:hAnsi="Palatino Linotype" w:cs="Palatino Linotype"/>
          <w:b/>
          <w:color w:val="000000" w:themeColor="text1"/>
        </w:rPr>
        <w:t xml:space="preserve">, </w:t>
      </w:r>
      <w:r w:rsidRPr="008368D2">
        <w:rPr>
          <w:rFonts w:ascii="Palatino Linotype" w:eastAsia="Palatino Linotype" w:hAnsi="Palatino Linotype" w:cs="Palatino Linotype"/>
          <w:color w:val="000000" w:themeColor="text1"/>
        </w:rPr>
        <w:t>en la que se requirió:</w:t>
      </w:r>
    </w:p>
    <w:p w:rsidR="0051344C" w:rsidRDefault="0051344C" w:rsidP="008368D2">
      <w:pPr>
        <w:tabs>
          <w:tab w:val="left" w:pos="426"/>
          <w:tab w:val="left" w:pos="7938"/>
        </w:tabs>
        <w:spacing w:before="240" w:after="240"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 “</w:t>
      </w:r>
      <w:r w:rsidR="001267DD" w:rsidRPr="008368D2">
        <w:rPr>
          <w:rFonts w:ascii="Palatino Linotype" w:eastAsia="Palatino Linotype" w:hAnsi="Palatino Linotype" w:cs="Palatino Linotype"/>
          <w:i/>
          <w:color w:val="000000" w:themeColor="text1"/>
        </w:rPr>
        <w:t>solicito el nombre de las personas que llegan tarde, es decir los registros de asistencia SIN ALTERAR del personal del ayuntamiento del mes de mayo</w:t>
      </w:r>
      <w:r w:rsidRPr="008368D2">
        <w:rPr>
          <w:rFonts w:ascii="Palatino Linotype" w:eastAsia="Palatino Linotype" w:hAnsi="Palatino Linotype" w:cs="Palatino Linotype"/>
          <w:color w:val="000000" w:themeColor="text1"/>
        </w:rPr>
        <w:t>” (Sic)</w:t>
      </w:r>
    </w:p>
    <w:p w:rsidR="00925DAB" w:rsidRPr="008368D2" w:rsidRDefault="00925DAB" w:rsidP="008368D2">
      <w:pPr>
        <w:tabs>
          <w:tab w:val="left" w:pos="426"/>
          <w:tab w:val="left" w:pos="7938"/>
        </w:tabs>
        <w:spacing w:before="240" w:after="240" w:line="360" w:lineRule="auto"/>
        <w:jc w:val="both"/>
        <w:rPr>
          <w:rFonts w:ascii="Palatino Linotype" w:eastAsia="Palatino Linotype" w:hAnsi="Palatino Linotype" w:cs="Palatino Linotype"/>
          <w:color w:val="000000" w:themeColor="text1"/>
        </w:rPr>
      </w:pPr>
    </w:p>
    <w:p w:rsidR="0051344C" w:rsidRPr="008368D2" w:rsidRDefault="0051344C" w:rsidP="008368D2">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Se hace constar que se señaló como modalidad de entrega de la información</w:t>
      </w:r>
      <w:r w:rsidRPr="008368D2">
        <w:rPr>
          <w:rFonts w:ascii="Palatino Linotype" w:eastAsia="Palatino Linotype" w:hAnsi="Palatino Linotype" w:cs="Palatino Linotype"/>
          <w:b/>
          <w:color w:val="000000" w:themeColor="text1"/>
        </w:rPr>
        <w:t>:</w:t>
      </w:r>
      <w:r w:rsidRPr="008368D2">
        <w:rPr>
          <w:rFonts w:ascii="Palatino Linotype" w:eastAsia="Palatino Linotype" w:hAnsi="Palatino Linotype" w:cs="Palatino Linotype"/>
          <w:color w:val="000000" w:themeColor="text1"/>
        </w:rPr>
        <w:t xml:space="preserve"> </w:t>
      </w:r>
      <w:r w:rsidRPr="008368D2">
        <w:rPr>
          <w:rFonts w:ascii="Palatino Linotype" w:eastAsia="Palatino Linotype" w:hAnsi="Palatino Linotype" w:cs="Palatino Linotype"/>
          <w:b/>
          <w:color w:val="000000" w:themeColor="text1"/>
        </w:rPr>
        <w:t>A través del SAIMEX.</w:t>
      </w:r>
    </w:p>
    <w:p w:rsidR="0051344C" w:rsidRPr="008368D2" w:rsidRDefault="0051344C" w:rsidP="008368D2">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lastRenderedPageBreak/>
        <w:t xml:space="preserve">El </w:t>
      </w:r>
      <w:r w:rsidR="001267DD" w:rsidRPr="008368D2">
        <w:rPr>
          <w:rFonts w:ascii="Palatino Linotype" w:eastAsia="Palatino Linotype" w:hAnsi="Palatino Linotype" w:cs="Palatino Linotype"/>
          <w:b/>
          <w:color w:val="000000" w:themeColor="text1"/>
        </w:rPr>
        <w:t>veintiocho de mayo</w:t>
      </w:r>
      <w:r w:rsidRPr="008368D2">
        <w:rPr>
          <w:rFonts w:ascii="Palatino Linotype" w:eastAsia="Palatino Linotype" w:hAnsi="Palatino Linotype" w:cs="Palatino Linotype"/>
          <w:b/>
          <w:color w:val="000000" w:themeColor="text1"/>
        </w:rPr>
        <w:t xml:space="preserve"> de dos mil veinticinco</w:t>
      </w:r>
      <w:r w:rsidRPr="008368D2">
        <w:rPr>
          <w:rFonts w:ascii="Palatino Linotype" w:eastAsia="Palatino Linotype" w:hAnsi="Palatino Linotype" w:cs="Palatino Linotype"/>
          <w:color w:val="000000" w:themeColor="text1"/>
        </w:rPr>
        <w:t>, se realizó un requerimiento de información al servidor público habilitado.</w:t>
      </w:r>
    </w:p>
    <w:p w:rsidR="0051344C" w:rsidRPr="008368D2" w:rsidRDefault="0051344C" w:rsidP="008368D2">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51344C" w:rsidRPr="008368D2" w:rsidRDefault="0051344C"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El </w:t>
      </w:r>
      <w:r w:rsidR="001267DD" w:rsidRPr="008368D2">
        <w:rPr>
          <w:rFonts w:ascii="Palatino Linotype" w:eastAsia="Palatino Linotype" w:hAnsi="Palatino Linotype" w:cs="Palatino Linotype"/>
          <w:b/>
          <w:color w:val="000000" w:themeColor="text1"/>
        </w:rPr>
        <w:t>diecisiete de junio</w:t>
      </w:r>
      <w:r w:rsidRPr="008368D2">
        <w:rPr>
          <w:rFonts w:ascii="Palatino Linotype" w:eastAsia="Palatino Linotype" w:hAnsi="Palatino Linotype" w:cs="Palatino Linotype"/>
          <w:b/>
          <w:color w:val="000000" w:themeColor="text1"/>
        </w:rPr>
        <w:t xml:space="preserve"> de dos mil veinticinco</w:t>
      </w:r>
      <w:r w:rsidRPr="008368D2">
        <w:rPr>
          <w:rFonts w:ascii="Palatino Linotype" w:eastAsia="Palatino Linotype" w:hAnsi="Palatino Linotype" w:cs="Palatino Linotype"/>
          <w:color w:val="000000" w:themeColor="text1"/>
        </w:rPr>
        <w:t xml:space="preserve">, el </w:t>
      </w:r>
      <w:r w:rsidRPr="008368D2">
        <w:rPr>
          <w:rFonts w:ascii="Palatino Linotype" w:eastAsia="Palatino Linotype" w:hAnsi="Palatino Linotype" w:cs="Palatino Linotype"/>
          <w:b/>
          <w:color w:val="000000" w:themeColor="text1"/>
        </w:rPr>
        <w:t>SUJETO OBLIGADO</w:t>
      </w:r>
      <w:r w:rsidRPr="008368D2">
        <w:rPr>
          <w:rFonts w:ascii="Palatino Linotype" w:eastAsia="Palatino Linotype" w:hAnsi="Palatino Linotype" w:cs="Palatino Linotype"/>
          <w:color w:val="000000" w:themeColor="text1"/>
        </w:rPr>
        <w:t xml:space="preserve"> dio respuesta a las solicitud de información en los siguientes términos:</w:t>
      </w:r>
    </w:p>
    <w:tbl>
      <w:tblPr>
        <w:tblW w:w="7573" w:type="dxa"/>
        <w:jc w:val="center"/>
        <w:tblCellSpacing w:w="0" w:type="dxa"/>
        <w:tblCellMar>
          <w:left w:w="0" w:type="dxa"/>
          <w:right w:w="0" w:type="dxa"/>
        </w:tblCellMar>
        <w:tblLook w:val="04A0" w:firstRow="1" w:lastRow="0" w:firstColumn="1" w:lastColumn="0" w:noHBand="0" w:noVBand="1"/>
      </w:tblPr>
      <w:tblGrid>
        <w:gridCol w:w="7573"/>
      </w:tblGrid>
      <w:tr w:rsidR="008368D2" w:rsidRPr="008368D2" w:rsidTr="001267DD">
        <w:trPr>
          <w:trHeight w:val="308"/>
          <w:tblCellSpacing w:w="0" w:type="dxa"/>
          <w:jc w:val="center"/>
        </w:trPr>
        <w:tc>
          <w:tcPr>
            <w:tcW w:w="0" w:type="auto"/>
            <w:vAlign w:val="center"/>
            <w:hideMark/>
          </w:tcPr>
          <w:p w:rsidR="001267DD" w:rsidRPr="008368D2" w:rsidRDefault="001267DD" w:rsidP="008368D2">
            <w:pPr>
              <w:jc w:val="right"/>
              <w:rPr>
                <w:rFonts w:ascii="Palatino Linotype" w:hAnsi="Palatino Linotype"/>
                <w:i/>
                <w:color w:val="000000" w:themeColor="text1"/>
                <w:lang w:val="es-MX" w:eastAsia="es-MX"/>
              </w:rPr>
            </w:pPr>
            <w:r w:rsidRPr="008368D2">
              <w:rPr>
                <w:rFonts w:ascii="Palatino Linotype" w:hAnsi="Palatino Linotype"/>
                <w:i/>
                <w:color w:val="000000" w:themeColor="text1"/>
                <w:lang w:val="es-MX" w:eastAsia="es-MX"/>
              </w:rPr>
              <w:br/>
              <w:t>“Zinacantepec, México a 17 de Junio de 2025</w:t>
            </w:r>
          </w:p>
        </w:tc>
      </w:tr>
      <w:tr w:rsidR="008368D2" w:rsidRPr="008368D2" w:rsidTr="001267DD">
        <w:trPr>
          <w:trHeight w:val="308"/>
          <w:tblCellSpacing w:w="0" w:type="dxa"/>
          <w:jc w:val="center"/>
        </w:trPr>
        <w:tc>
          <w:tcPr>
            <w:tcW w:w="0" w:type="auto"/>
            <w:vAlign w:val="center"/>
            <w:hideMark/>
          </w:tcPr>
          <w:p w:rsidR="001267DD" w:rsidRPr="008368D2" w:rsidRDefault="001267DD" w:rsidP="008368D2">
            <w:pPr>
              <w:jc w:val="right"/>
              <w:rPr>
                <w:rFonts w:ascii="Palatino Linotype" w:hAnsi="Palatino Linotype"/>
                <w:i/>
                <w:color w:val="000000" w:themeColor="text1"/>
                <w:lang w:val="es-MX" w:eastAsia="es-MX"/>
              </w:rPr>
            </w:pPr>
            <w:r w:rsidRPr="008368D2">
              <w:rPr>
                <w:rFonts w:ascii="Palatino Linotype" w:hAnsi="Palatino Linotype"/>
                <w:i/>
                <w:color w:val="000000" w:themeColor="text1"/>
                <w:lang w:val="es-MX" w:eastAsia="es-MX"/>
              </w:rPr>
              <w:t>Nombre del solicitante: C. Solicitante</w:t>
            </w:r>
          </w:p>
        </w:tc>
      </w:tr>
      <w:tr w:rsidR="008368D2" w:rsidRPr="008368D2" w:rsidTr="001267DD">
        <w:trPr>
          <w:trHeight w:val="308"/>
          <w:tblCellSpacing w:w="0" w:type="dxa"/>
          <w:jc w:val="center"/>
        </w:trPr>
        <w:tc>
          <w:tcPr>
            <w:tcW w:w="0" w:type="auto"/>
            <w:vAlign w:val="center"/>
            <w:hideMark/>
          </w:tcPr>
          <w:p w:rsidR="001267DD" w:rsidRPr="008368D2" w:rsidRDefault="001267DD" w:rsidP="008368D2">
            <w:pPr>
              <w:jc w:val="right"/>
              <w:rPr>
                <w:rFonts w:ascii="Palatino Linotype" w:hAnsi="Palatino Linotype"/>
                <w:i/>
                <w:color w:val="000000" w:themeColor="text1"/>
                <w:lang w:val="es-MX" w:eastAsia="es-MX"/>
              </w:rPr>
            </w:pPr>
            <w:r w:rsidRPr="008368D2">
              <w:rPr>
                <w:rFonts w:ascii="Palatino Linotype" w:hAnsi="Palatino Linotype"/>
                <w:i/>
                <w:color w:val="000000" w:themeColor="text1"/>
                <w:lang w:val="es-MX" w:eastAsia="es-MX"/>
              </w:rPr>
              <w:t>Folio de la solicitud: 00397/ZINACANT/IP/2025</w:t>
            </w:r>
          </w:p>
        </w:tc>
      </w:tr>
      <w:tr w:rsidR="008368D2" w:rsidRPr="008368D2" w:rsidTr="001267DD">
        <w:trPr>
          <w:trHeight w:val="462"/>
          <w:tblCellSpacing w:w="0" w:type="dxa"/>
          <w:jc w:val="center"/>
        </w:trPr>
        <w:tc>
          <w:tcPr>
            <w:tcW w:w="0" w:type="auto"/>
            <w:vAlign w:val="center"/>
            <w:hideMark/>
          </w:tcPr>
          <w:p w:rsidR="001267DD" w:rsidRPr="008368D2" w:rsidRDefault="001267DD" w:rsidP="008368D2">
            <w:pPr>
              <w:jc w:val="right"/>
              <w:rPr>
                <w:rFonts w:ascii="Palatino Linotype" w:hAnsi="Palatino Linotype"/>
                <w:i/>
                <w:color w:val="000000" w:themeColor="text1"/>
                <w:lang w:val="es-MX" w:eastAsia="es-MX"/>
              </w:rPr>
            </w:pPr>
          </w:p>
        </w:tc>
      </w:tr>
      <w:tr w:rsidR="008368D2" w:rsidRPr="008368D2" w:rsidTr="001267DD">
        <w:trPr>
          <w:trHeight w:val="154"/>
          <w:tblCellSpacing w:w="0" w:type="dxa"/>
          <w:jc w:val="center"/>
        </w:trPr>
        <w:tc>
          <w:tcPr>
            <w:tcW w:w="0" w:type="auto"/>
            <w:vAlign w:val="center"/>
            <w:hideMark/>
          </w:tcPr>
          <w:p w:rsidR="001267DD" w:rsidRPr="008368D2" w:rsidRDefault="001267DD" w:rsidP="008368D2">
            <w:pPr>
              <w:jc w:val="both"/>
              <w:rPr>
                <w:rFonts w:ascii="Palatino Linotype" w:hAnsi="Palatino Linotype"/>
                <w:i/>
                <w:color w:val="000000" w:themeColor="text1"/>
                <w:lang w:val="es-MX" w:eastAsia="es-MX"/>
              </w:rPr>
            </w:pPr>
            <w:r w:rsidRPr="008368D2">
              <w:rPr>
                <w:rFonts w:ascii="Palatino Linotype" w:hAnsi="Palatino Linotype"/>
                <w:i/>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368D2" w:rsidRPr="008368D2" w:rsidTr="001267DD">
        <w:trPr>
          <w:trHeight w:val="385"/>
          <w:tblCellSpacing w:w="0" w:type="dxa"/>
          <w:jc w:val="center"/>
        </w:trPr>
        <w:tc>
          <w:tcPr>
            <w:tcW w:w="0" w:type="auto"/>
            <w:vAlign w:val="center"/>
            <w:hideMark/>
          </w:tcPr>
          <w:p w:rsidR="001267DD" w:rsidRPr="008368D2" w:rsidRDefault="001267DD" w:rsidP="008368D2">
            <w:pPr>
              <w:jc w:val="both"/>
              <w:rPr>
                <w:rFonts w:ascii="Palatino Linotype" w:hAnsi="Palatino Linotype"/>
                <w:i/>
                <w:color w:val="000000" w:themeColor="text1"/>
                <w:lang w:val="es-MX" w:eastAsia="es-MX"/>
              </w:rPr>
            </w:pPr>
          </w:p>
        </w:tc>
      </w:tr>
      <w:tr w:rsidR="008368D2" w:rsidRPr="008368D2" w:rsidTr="001267DD">
        <w:trPr>
          <w:trHeight w:val="154"/>
          <w:tblCellSpacing w:w="0" w:type="dxa"/>
          <w:jc w:val="center"/>
        </w:trPr>
        <w:tc>
          <w:tcPr>
            <w:tcW w:w="0" w:type="auto"/>
            <w:vAlign w:val="center"/>
            <w:hideMark/>
          </w:tcPr>
          <w:p w:rsidR="001267DD" w:rsidRPr="008368D2" w:rsidRDefault="001267DD" w:rsidP="008368D2">
            <w:pPr>
              <w:jc w:val="both"/>
              <w:rPr>
                <w:rFonts w:ascii="Palatino Linotype" w:hAnsi="Palatino Linotype"/>
                <w:i/>
                <w:color w:val="000000" w:themeColor="text1"/>
                <w:lang w:val="es-MX" w:eastAsia="es-MX"/>
              </w:rPr>
            </w:pPr>
            <w:r w:rsidRPr="008368D2">
              <w:rPr>
                <w:rFonts w:ascii="Palatino Linotype" w:hAnsi="Palatino Linotype"/>
                <w:i/>
                <w:color w:val="000000" w:themeColor="text1"/>
                <w:lang w:val="es-MX" w:eastAsia="es-MX"/>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8368D2" w:rsidRPr="008368D2" w:rsidTr="001267DD">
        <w:trPr>
          <w:trHeight w:val="385"/>
          <w:tblCellSpacing w:w="0" w:type="dxa"/>
          <w:jc w:val="center"/>
        </w:trPr>
        <w:tc>
          <w:tcPr>
            <w:tcW w:w="0" w:type="auto"/>
            <w:vAlign w:val="center"/>
            <w:hideMark/>
          </w:tcPr>
          <w:p w:rsidR="001267DD" w:rsidRPr="008368D2" w:rsidRDefault="001267DD" w:rsidP="008368D2">
            <w:pPr>
              <w:rPr>
                <w:rFonts w:ascii="Palatino Linotype" w:hAnsi="Palatino Linotype"/>
                <w:i/>
                <w:color w:val="000000" w:themeColor="text1"/>
                <w:lang w:val="es-MX" w:eastAsia="es-MX"/>
              </w:rPr>
            </w:pPr>
          </w:p>
        </w:tc>
      </w:tr>
      <w:tr w:rsidR="008368D2" w:rsidRPr="008368D2" w:rsidTr="001267DD">
        <w:trPr>
          <w:trHeight w:val="154"/>
          <w:tblCellSpacing w:w="0" w:type="dxa"/>
          <w:jc w:val="center"/>
        </w:trPr>
        <w:tc>
          <w:tcPr>
            <w:tcW w:w="0" w:type="auto"/>
            <w:vAlign w:val="center"/>
            <w:hideMark/>
          </w:tcPr>
          <w:p w:rsidR="001267DD" w:rsidRPr="008368D2" w:rsidRDefault="001267DD" w:rsidP="008368D2">
            <w:pPr>
              <w:jc w:val="center"/>
              <w:rPr>
                <w:rFonts w:ascii="Palatino Linotype" w:hAnsi="Palatino Linotype"/>
                <w:i/>
                <w:color w:val="000000" w:themeColor="text1"/>
                <w:lang w:val="es-MX" w:eastAsia="es-MX"/>
              </w:rPr>
            </w:pPr>
          </w:p>
        </w:tc>
      </w:tr>
      <w:tr w:rsidR="008368D2" w:rsidRPr="008368D2" w:rsidTr="001267DD">
        <w:trPr>
          <w:trHeight w:val="154"/>
          <w:tblCellSpacing w:w="0" w:type="dxa"/>
          <w:jc w:val="center"/>
        </w:trPr>
        <w:tc>
          <w:tcPr>
            <w:tcW w:w="0" w:type="auto"/>
            <w:vAlign w:val="center"/>
            <w:hideMark/>
          </w:tcPr>
          <w:p w:rsidR="001267DD" w:rsidRPr="008368D2" w:rsidRDefault="001267DD" w:rsidP="008368D2">
            <w:pPr>
              <w:rPr>
                <w:rFonts w:ascii="Palatino Linotype" w:hAnsi="Palatino Linotype"/>
                <w:i/>
                <w:color w:val="000000" w:themeColor="text1"/>
                <w:lang w:val="es-MX" w:eastAsia="es-MX"/>
              </w:rPr>
            </w:pPr>
          </w:p>
        </w:tc>
      </w:tr>
      <w:tr w:rsidR="008368D2" w:rsidRPr="008368D2" w:rsidTr="001267DD">
        <w:trPr>
          <w:trHeight w:val="154"/>
          <w:tblCellSpacing w:w="0" w:type="dxa"/>
          <w:jc w:val="center"/>
        </w:trPr>
        <w:tc>
          <w:tcPr>
            <w:tcW w:w="0" w:type="auto"/>
            <w:vAlign w:val="center"/>
            <w:hideMark/>
          </w:tcPr>
          <w:p w:rsidR="001267DD" w:rsidRPr="008368D2" w:rsidRDefault="001267DD" w:rsidP="008368D2">
            <w:pPr>
              <w:rPr>
                <w:rFonts w:ascii="Palatino Linotype" w:hAnsi="Palatino Linotype"/>
                <w:i/>
                <w:color w:val="000000" w:themeColor="text1"/>
                <w:lang w:val="es-MX" w:eastAsia="es-MX"/>
              </w:rPr>
            </w:pPr>
            <w:r w:rsidRPr="008368D2">
              <w:rPr>
                <w:rFonts w:ascii="Palatino Linotype" w:hAnsi="Palatino Linotype"/>
                <w:i/>
                <w:color w:val="000000" w:themeColor="text1"/>
                <w:lang w:val="es-MX" w:eastAsia="es-MX"/>
              </w:rPr>
              <w:lastRenderedPageBreak/>
              <w:t>ATENTAMENTE</w:t>
            </w:r>
          </w:p>
        </w:tc>
      </w:tr>
      <w:tr w:rsidR="008368D2" w:rsidRPr="008368D2" w:rsidTr="001267DD">
        <w:trPr>
          <w:trHeight w:val="231"/>
          <w:tblCellSpacing w:w="0" w:type="dxa"/>
          <w:jc w:val="center"/>
        </w:trPr>
        <w:tc>
          <w:tcPr>
            <w:tcW w:w="0" w:type="auto"/>
            <w:vAlign w:val="center"/>
            <w:hideMark/>
          </w:tcPr>
          <w:p w:rsidR="001267DD" w:rsidRPr="008368D2" w:rsidRDefault="001267DD" w:rsidP="008368D2">
            <w:pPr>
              <w:rPr>
                <w:rFonts w:ascii="Palatino Linotype" w:hAnsi="Palatino Linotype"/>
                <w:i/>
                <w:color w:val="000000" w:themeColor="text1"/>
                <w:lang w:val="es-MX" w:eastAsia="es-MX"/>
              </w:rPr>
            </w:pPr>
          </w:p>
        </w:tc>
      </w:tr>
      <w:tr w:rsidR="001267DD" w:rsidRPr="008368D2" w:rsidTr="001267DD">
        <w:trPr>
          <w:trHeight w:val="154"/>
          <w:tblCellSpacing w:w="0" w:type="dxa"/>
          <w:jc w:val="center"/>
        </w:trPr>
        <w:tc>
          <w:tcPr>
            <w:tcW w:w="0" w:type="auto"/>
            <w:vAlign w:val="center"/>
            <w:hideMark/>
          </w:tcPr>
          <w:p w:rsidR="001267DD" w:rsidRPr="008368D2" w:rsidRDefault="001267DD" w:rsidP="008368D2">
            <w:pPr>
              <w:rPr>
                <w:rFonts w:ascii="Palatino Linotype" w:hAnsi="Palatino Linotype"/>
                <w:i/>
                <w:color w:val="000000" w:themeColor="text1"/>
                <w:lang w:val="es-MX" w:eastAsia="es-MX"/>
              </w:rPr>
            </w:pPr>
            <w:r w:rsidRPr="008368D2">
              <w:rPr>
                <w:rFonts w:ascii="Palatino Linotype" w:hAnsi="Palatino Linotype"/>
                <w:i/>
                <w:color w:val="000000" w:themeColor="text1"/>
                <w:lang w:val="es-MX" w:eastAsia="es-MX"/>
              </w:rPr>
              <w:t>BRENDA SELENE HERNANDEZ LOPEZ”</w:t>
            </w:r>
          </w:p>
        </w:tc>
      </w:tr>
    </w:tbl>
    <w:p w:rsidR="0051344C" w:rsidRPr="008368D2" w:rsidRDefault="0051344C" w:rsidP="008368D2">
      <w:pPr>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spacing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A la respuesta se adjuntan los archivos que se describen enseguida:</w:t>
      </w:r>
    </w:p>
    <w:p w:rsidR="001267DD" w:rsidRPr="008368D2" w:rsidRDefault="001267DD" w:rsidP="008368D2">
      <w:pPr>
        <w:spacing w:line="360" w:lineRule="auto"/>
        <w:jc w:val="both"/>
        <w:rPr>
          <w:rFonts w:ascii="Palatino Linotype" w:eastAsia="Palatino Linotype" w:hAnsi="Palatino Linotype" w:cs="Palatino Linotype"/>
          <w:color w:val="000000" w:themeColor="text1"/>
        </w:rPr>
      </w:pPr>
    </w:p>
    <w:p w:rsidR="001267DD" w:rsidRPr="008368D2" w:rsidRDefault="00543110" w:rsidP="008368D2">
      <w:pPr>
        <w:pStyle w:val="Prrafodelista"/>
        <w:numPr>
          <w:ilvl w:val="0"/>
          <w:numId w:val="6"/>
        </w:numPr>
        <w:spacing w:line="360" w:lineRule="auto"/>
        <w:ind w:left="0" w:firstLine="0"/>
        <w:jc w:val="both"/>
        <w:rPr>
          <w:rFonts w:ascii="Palatino Linotype" w:hAnsi="Palatino Linotype"/>
          <w:color w:val="000000" w:themeColor="text1"/>
          <w:sz w:val="24"/>
          <w:szCs w:val="24"/>
        </w:rPr>
      </w:pPr>
      <w:hyperlink r:id="rId7" w:tgtFrame="_blank" w:history="1">
        <w:r w:rsidR="001267DD" w:rsidRPr="008368D2">
          <w:rPr>
            <w:rStyle w:val="Hipervnculo"/>
            <w:rFonts w:ascii="Palatino Linotype" w:eastAsiaTheme="majorEastAsia" w:hAnsi="Palatino Linotype" w:cs="Arial"/>
            <w:b/>
            <w:bCs/>
            <w:color w:val="000000" w:themeColor="text1"/>
            <w:sz w:val="24"/>
            <w:szCs w:val="24"/>
          </w:rPr>
          <w:t>0397</w:t>
        </w:r>
        <w:r w:rsidR="00925DAB" w:rsidRPr="008368D2">
          <w:rPr>
            <w:rStyle w:val="Hipervnculo"/>
            <w:rFonts w:ascii="Palatino Linotype" w:eastAsiaTheme="majorEastAsia" w:hAnsi="Palatino Linotype" w:cs="Arial"/>
            <w:b/>
            <w:bCs/>
            <w:color w:val="000000" w:themeColor="text1"/>
            <w:sz w:val="24"/>
            <w:szCs w:val="24"/>
          </w:rPr>
          <w:t>. ZINACANT.IP.2025.pdf</w:t>
        </w:r>
      </w:hyperlink>
      <w:r w:rsidR="001267DD" w:rsidRPr="008368D2">
        <w:rPr>
          <w:rFonts w:ascii="Palatino Linotype" w:hAnsi="Palatino Linotype"/>
          <w:color w:val="000000" w:themeColor="text1"/>
          <w:sz w:val="24"/>
          <w:szCs w:val="24"/>
        </w:rPr>
        <w:t xml:space="preserve">: en el archivo se advierte el oficio número ZIN/DA/SRH/123/2025 de fecha diez de junio de dos mil veinticinco, suscrito por el Subdirector de Recueros Humanos, quien señaló que se adjunta el archivo electrónico denominado “PALACIO MUNICIPAL MAYO” y el cuadro de clasificación; asimismo, se adjuntó el cuadro de clasificación en el que se señaló que el número de empleado contiene el RFC de los servidores públicos. </w:t>
      </w:r>
    </w:p>
    <w:p w:rsidR="001267DD" w:rsidRPr="008368D2" w:rsidRDefault="00543110" w:rsidP="008368D2">
      <w:pPr>
        <w:pStyle w:val="Prrafodelista"/>
        <w:numPr>
          <w:ilvl w:val="0"/>
          <w:numId w:val="6"/>
        </w:numPr>
        <w:spacing w:line="360" w:lineRule="auto"/>
        <w:ind w:left="0" w:firstLine="0"/>
        <w:jc w:val="both"/>
        <w:rPr>
          <w:rFonts w:ascii="Palatino Linotype" w:hAnsi="Palatino Linotype"/>
          <w:color w:val="000000" w:themeColor="text1"/>
          <w:sz w:val="24"/>
          <w:szCs w:val="24"/>
        </w:rPr>
      </w:pPr>
      <w:hyperlink r:id="rId8" w:tgtFrame="_blank" w:history="1">
        <w:r w:rsidR="001267DD" w:rsidRPr="008368D2">
          <w:rPr>
            <w:rStyle w:val="Hipervnculo"/>
            <w:rFonts w:ascii="Palatino Linotype" w:eastAsiaTheme="majorEastAsia" w:hAnsi="Palatino Linotype" w:cs="Arial"/>
            <w:b/>
            <w:bCs/>
            <w:color w:val="000000" w:themeColor="text1"/>
            <w:sz w:val="24"/>
            <w:szCs w:val="24"/>
          </w:rPr>
          <w:t>PALACIO MUNICIPAL MAYO.pdf</w:t>
        </w:r>
      </w:hyperlink>
      <w:r w:rsidR="001267DD" w:rsidRPr="008368D2">
        <w:rPr>
          <w:rFonts w:ascii="Palatino Linotype" w:hAnsi="Palatino Linotype"/>
          <w:color w:val="000000" w:themeColor="text1"/>
          <w:sz w:val="24"/>
          <w:szCs w:val="24"/>
        </w:rPr>
        <w:t>: archivo que contiene 545 fojas con la lista de asistencia de los servidores públicos, referente al mes de mayo de dos mil veinticinco.</w:t>
      </w:r>
    </w:p>
    <w:p w:rsidR="001267DD" w:rsidRPr="008368D2" w:rsidRDefault="00543110" w:rsidP="008368D2">
      <w:pPr>
        <w:pStyle w:val="Prrafodelista"/>
        <w:numPr>
          <w:ilvl w:val="0"/>
          <w:numId w:val="6"/>
        </w:numPr>
        <w:spacing w:line="360" w:lineRule="auto"/>
        <w:ind w:left="0" w:firstLine="0"/>
        <w:jc w:val="both"/>
        <w:rPr>
          <w:rFonts w:ascii="Palatino Linotype" w:hAnsi="Palatino Linotype"/>
          <w:color w:val="000000" w:themeColor="text1"/>
          <w:sz w:val="24"/>
          <w:szCs w:val="24"/>
        </w:rPr>
      </w:pPr>
      <w:hyperlink r:id="rId9" w:tgtFrame="_blank" w:history="1">
        <w:r w:rsidR="001267DD" w:rsidRPr="008368D2">
          <w:rPr>
            <w:rStyle w:val="Hipervnculo"/>
            <w:rFonts w:ascii="Palatino Linotype" w:eastAsiaTheme="majorEastAsia" w:hAnsi="Palatino Linotype" w:cs="Arial"/>
            <w:b/>
            <w:bCs/>
            <w:color w:val="000000" w:themeColor="text1"/>
            <w:sz w:val="24"/>
            <w:szCs w:val="24"/>
          </w:rPr>
          <w:t>RESPUESTA SOLICITUD 397.pdf</w:t>
        </w:r>
      </w:hyperlink>
      <w:r w:rsidR="001267DD" w:rsidRPr="008368D2">
        <w:rPr>
          <w:rFonts w:ascii="Palatino Linotype" w:hAnsi="Palatino Linotype"/>
          <w:color w:val="000000" w:themeColor="text1"/>
          <w:sz w:val="24"/>
          <w:szCs w:val="24"/>
        </w:rPr>
        <w:t xml:space="preserve">: oficio de respuesta del Titular de la Unidad de Transparencia en el que señaló que se remite respuesta proporcionada por el área competente. </w:t>
      </w:r>
    </w:p>
    <w:p w:rsidR="001267DD" w:rsidRPr="008368D2" w:rsidRDefault="001267DD" w:rsidP="008368D2">
      <w:pPr>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El </w:t>
      </w:r>
      <w:r w:rsidR="001267DD" w:rsidRPr="008368D2">
        <w:rPr>
          <w:rFonts w:ascii="Palatino Linotype" w:eastAsia="Palatino Linotype" w:hAnsi="Palatino Linotype" w:cs="Palatino Linotype"/>
          <w:b/>
          <w:color w:val="000000" w:themeColor="text1"/>
        </w:rPr>
        <w:t>diecisiete de junio</w:t>
      </w:r>
      <w:r w:rsidRPr="008368D2">
        <w:rPr>
          <w:rFonts w:ascii="Palatino Linotype" w:eastAsia="Palatino Linotype" w:hAnsi="Palatino Linotype" w:cs="Palatino Linotype"/>
          <w:b/>
          <w:color w:val="000000" w:themeColor="text1"/>
        </w:rPr>
        <w:t xml:space="preserve"> de dos mil veinticinco</w:t>
      </w:r>
      <w:r w:rsidRPr="008368D2">
        <w:rPr>
          <w:rFonts w:ascii="Palatino Linotype" w:eastAsia="Palatino Linotype" w:hAnsi="Palatino Linotype" w:cs="Palatino Linotype"/>
          <w:color w:val="000000" w:themeColor="text1"/>
        </w:rPr>
        <w:t>, el particular interpuso recurso de revisión, en el que señaló:</w:t>
      </w:r>
    </w:p>
    <w:p w:rsidR="0051344C" w:rsidRPr="008368D2" w:rsidRDefault="0051344C" w:rsidP="008368D2">
      <w:pPr>
        <w:pBdr>
          <w:top w:val="nil"/>
          <w:left w:val="nil"/>
          <w:bottom w:val="nil"/>
          <w:right w:val="nil"/>
          <w:between w:val="nil"/>
        </w:pBdr>
        <w:tabs>
          <w:tab w:val="left" w:pos="0"/>
          <w:tab w:val="left" w:pos="567"/>
        </w:tabs>
        <w:spacing w:line="360" w:lineRule="auto"/>
        <w:jc w:val="both"/>
        <w:rPr>
          <w:rFonts w:ascii="Palatino Linotype" w:hAnsi="Palatino Linotype"/>
          <w:color w:val="000000" w:themeColor="text1"/>
        </w:rPr>
      </w:pPr>
    </w:p>
    <w:p w:rsidR="0051344C" w:rsidRPr="008368D2" w:rsidRDefault="00925DAB" w:rsidP="008368D2">
      <w:pPr>
        <w:numPr>
          <w:ilvl w:val="0"/>
          <w:numId w:val="2"/>
        </w:numPr>
        <w:tabs>
          <w:tab w:val="left" w:pos="0"/>
          <w:tab w:val="left" w:pos="709"/>
        </w:tabs>
        <w:spacing w:line="360" w:lineRule="auto"/>
        <w:ind w:left="0" w:firstLine="0"/>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ACTO IMPUGNADO</w:t>
      </w:r>
      <w:r w:rsidR="0051344C" w:rsidRPr="008368D2">
        <w:rPr>
          <w:rFonts w:ascii="Palatino Linotype" w:eastAsia="Palatino Linotype" w:hAnsi="Palatino Linotype" w:cs="Palatino Linotype"/>
          <w:b/>
          <w:color w:val="000000" w:themeColor="text1"/>
        </w:rPr>
        <w:t>:</w:t>
      </w:r>
      <w:r w:rsidR="0051344C" w:rsidRPr="008368D2">
        <w:rPr>
          <w:rFonts w:ascii="Palatino Linotype" w:eastAsia="Palatino Linotype" w:hAnsi="Palatino Linotype" w:cs="Palatino Linotype"/>
          <w:color w:val="000000" w:themeColor="text1"/>
        </w:rPr>
        <w:t xml:space="preserve"> “</w:t>
      </w:r>
      <w:r w:rsidR="001267DD" w:rsidRPr="008368D2">
        <w:rPr>
          <w:rFonts w:ascii="Palatino Linotype" w:eastAsia="Palatino Linotype" w:hAnsi="Palatino Linotype" w:cs="Palatino Linotype"/>
          <w:i/>
          <w:color w:val="000000" w:themeColor="text1"/>
        </w:rPr>
        <w:t>NO ENTREGAN INFORMACION COMPLETA</w:t>
      </w:r>
      <w:r w:rsidR="0051344C" w:rsidRPr="008368D2">
        <w:rPr>
          <w:rFonts w:ascii="Palatino Linotype" w:eastAsia="Palatino Linotype" w:hAnsi="Palatino Linotype" w:cs="Palatino Linotype"/>
          <w:i/>
          <w:color w:val="000000" w:themeColor="text1"/>
        </w:rPr>
        <w:t>” (</w:t>
      </w:r>
      <w:r w:rsidR="0051344C" w:rsidRPr="008368D2">
        <w:rPr>
          <w:rFonts w:ascii="Palatino Linotype" w:eastAsia="Palatino Linotype" w:hAnsi="Palatino Linotype" w:cs="Palatino Linotype"/>
          <w:color w:val="000000" w:themeColor="text1"/>
        </w:rPr>
        <w:t>Sic)</w:t>
      </w:r>
    </w:p>
    <w:p w:rsidR="0051344C" w:rsidRPr="008368D2" w:rsidRDefault="00925DAB" w:rsidP="008368D2">
      <w:pPr>
        <w:numPr>
          <w:ilvl w:val="0"/>
          <w:numId w:val="2"/>
        </w:numPr>
        <w:tabs>
          <w:tab w:val="left" w:pos="0"/>
          <w:tab w:val="left" w:pos="709"/>
        </w:tabs>
        <w:spacing w:line="360" w:lineRule="auto"/>
        <w:ind w:left="0" w:firstLine="0"/>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RAZONES O MOTIVOS DE INCONFORMIDAD</w:t>
      </w:r>
      <w:r w:rsidR="0051344C" w:rsidRPr="008368D2">
        <w:rPr>
          <w:rFonts w:ascii="Palatino Linotype" w:eastAsia="Palatino Linotype" w:hAnsi="Palatino Linotype" w:cs="Palatino Linotype"/>
          <w:b/>
          <w:color w:val="000000" w:themeColor="text1"/>
        </w:rPr>
        <w:t xml:space="preserve">: </w:t>
      </w:r>
      <w:r w:rsidR="0051344C" w:rsidRPr="008368D2">
        <w:rPr>
          <w:rFonts w:ascii="Palatino Linotype" w:eastAsia="Palatino Linotype" w:hAnsi="Palatino Linotype" w:cs="Palatino Linotype"/>
          <w:color w:val="000000" w:themeColor="text1"/>
        </w:rPr>
        <w:t>“</w:t>
      </w:r>
      <w:r w:rsidR="001267DD" w:rsidRPr="008368D2">
        <w:rPr>
          <w:rFonts w:ascii="Palatino Linotype" w:eastAsia="Palatino Linotype" w:hAnsi="Palatino Linotype" w:cs="Palatino Linotype"/>
          <w:i/>
          <w:color w:val="000000" w:themeColor="text1"/>
        </w:rPr>
        <w:t xml:space="preserve">NO ENTREGAN INFORMACION COMPLETA, LOS REGISTROS NO COINCIDEN CON LA PLANILLA </w:t>
      </w:r>
      <w:r w:rsidR="001267DD" w:rsidRPr="008368D2">
        <w:rPr>
          <w:rFonts w:ascii="Palatino Linotype" w:eastAsia="Palatino Linotype" w:hAnsi="Palatino Linotype" w:cs="Palatino Linotype"/>
          <w:i/>
          <w:color w:val="000000" w:themeColor="text1"/>
        </w:rPr>
        <w:lastRenderedPageBreak/>
        <w:t>TOTAL DEL AYUNTAMIENTO, NO ADJUNTAN EL ACTA DEL COMITE DE TRANSPARENCIA</w:t>
      </w:r>
      <w:r w:rsidR="0051344C" w:rsidRPr="008368D2">
        <w:rPr>
          <w:rFonts w:ascii="Palatino Linotype" w:eastAsia="Palatino Linotype" w:hAnsi="Palatino Linotype" w:cs="Palatino Linotype"/>
          <w:i/>
          <w:color w:val="000000" w:themeColor="text1"/>
        </w:rPr>
        <w:t>”</w:t>
      </w:r>
      <w:r w:rsidR="001267DD" w:rsidRPr="008368D2">
        <w:rPr>
          <w:rFonts w:ascii="Palatino Linotype" w:eastAsia="Palatino Linotype" w:hAnsi="Palatino Linotype" w:cs="Palatino Linotype"/>
          <w:color w:val="000000" w:themeColor="text1"/>
        </w:rPr>
        <w:t xml:space="preserve"> (Sic)</w:t>
      </w:r>
      <w:r w:rsidR="0051344C" w:rsidRPr="008368D2">
        <w:rPr>
          <w:rFonts w:ascii="Palatino Linotype" w:eastAsia="Palatino Linotype" w:hAnsi="Palatino Linotype" w:cs="Palatino Linotype"/>
          <w:color w:val="000000" w:themeColor="text1"/>
        </w:rPr>
        <w:t xml:space="preserve"> </w:t>
      </w:r>
    </w:p>
    <w:p w:rsidR="0051344C" w:rsidRPr="008368D2" w:rsidRDefault="0051344C" w:rsidP="008368D2">
      <w:pPr>
        <w:tabs>
          <w:tab w:val="left" w:pos="0"/>
        </w:tabs>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8368D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368D2">
        <w:rPr>
          <w:rFonts w:ascii="Palatino Linotype" w:eastAsia="Palatino Linotype" w:hAnsi="Palatino Linotype" w:cs="Palatino Linotype"/>
          <w:color w:val="000000" w:themeColor="text1"/>
        </w:rPr>
        <w:t xml:space="preserve">se turna a la </w:t>
      </w:r>
      <w:r w:rsidRPr="008368D2">
        <w:rPr>
          <w:rFonts w:ascii="Palatino Linotype" w:eastAsia="Palatino Linotype" w:hAnsi="Palatino Linotype" w:cs="Palatino Linotype"/>
          <w:b/>
          <w:color w:val="000000" w:themeColor="text1"/>
        </w:rPr>
        <w:t xml:space="preserve">Comisionada María del Rosario Mejía Ayala, </w:t>
      </w:r>
      <w:r w:rsidRPr="008368D2">
        <w:rPr>
          <w:rFonts w:ascii="Palatino Linotype" w:eastAsia="Palatino Linotype" w:hAnsi="Palatino Linotype" w:cs="Palatino Linotype"/>
          <w:color w:val="000000" w:themeColor="text1"/>
        </w:rPr>
        <w:t>para su análisis.</w:t>
      </w:r>
    </w:p>
    <w:p w:rsidR="0051344C" w:rsidRPr="008368D2" w:rsidRDefault="0051344C" w:rsidP="008368D2">
      <w:pPr>
        <w:rPr>
          <w:rFonts w:ascii="Palatino Linotype" w:eastAsia="Palatino Linotype" w:hAnsi="Palatino Linotype" w:cs="Palatino Linotype"/>
          <w:color w:val="000000" w:themeColor="text1"/>
        </w:rPr>
      </w:pPr>
    </w:p>
    <w:p w:rsidR="0051344C" w:rsidRPr="008368D2" w:rsidRDefault="00925DAB" w:rsidP="008368D2">
      <w:pPr>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Pr>
          <w:rFonts w:ascii="Palatino Linotype" w:eastAsia="Palatino Linotype" w:hAnsi="Palatino Linotype" w:cs="Palatino Linotype"/>
          <w:color w:val="000000" w:themeColor="text1"/>
        </w:rPr>
        <w:t>La Comisionada</w:t>
      </w:r>
      <w:r w:rsidR="0051344C" w:rsidRPr="008368D2">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p</w:t>
      </w:r>
      <w:r w:rsidR="0051344C" w:rsidRPr="008368D2">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1267DD" w:rsidRPr="008368D2">
        <w:rPr>
          <w:rFonts w:ascii="Palatino Linotype" w:eastAsia="Palatino Linotype" w:hAnsi="Palatino Linotype" w:cs="Palatino Linotype"/>
          <w:b/>
          <w:color w:val="000000" w:themeColor="text1"/>
        </w:rPr>
        <w:t>diecinueve de junio</w:t>
      </w:r>
      <w:r w:rsidR="0051344C" w:rsidRPr="008368D2">
        <w:rPr>
          <w:rFonts w:ascii="Palatino Linotype" w:eastAsia="Palatino Linotype" w:hAnsi="Palatino Linotype" w:cs="Palatino Linotype"/>
          <w:b/>
          <w:color w:val="000000" w:themeColor="text1"/>
        </w:rPr>
        <w:t xml:space="preserve"> de dos mil veinticinco</w:t>
      </w:r>
      <w:r w:rsidR="0051344C" w:rsidRPr="008368D2">
        <w:rPr>
          <w:rFonts w:ascii="Palatino Linotype" w:eastAsia="Palatino Linotype" w:hAnsi="Palatino Linotype" w:cs="Palatino Linotype"/>
          <w:color w:val="000000" w:themeColor="text1"/>
        </w:rPr>
        <w:t xml:space="preserve">, puso a disposición de las partes el expediente electrónico vía </w:t>
      </w:r>
      <w:r w:rsidR="0051344C" w:rsidRPr="008368D2">
        <w:rPr>
          <w:rFonts w:ascii="Palatino Linotype" w:eastAsia="Palatino Linotype" w:hAnsi="Palatino Linotype" w:cs="Palatino Linotype"/>
          <w:b/>
          <w:color w:val="000000" w:themeColor="text1"/>
        </w:rPr>
        <w:t xml:space="preserve">SAIMEX </w:t>
      </w:r>
      <w:r w:rsidR="0051344C" w:rsidRPr="008368D2">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51344C" w:rsidRPr="008368D2">
        <w:rPr>
          <w:rFonts w:ascii="Palatino Linotype" w:eastAsia="Palatino Linotype" w:hAnsi="Palatino Linotype" w:cs="Palatino Linotype"/>
          <w:b/>
          <w:color w:val="000000" w:themeColor="text1"/>
        </w:rPr>
        <w:t>SUJETO OBLIGADO</w:t>
      </w:r>
      <w:r w:rsidR="0051344C" w:rsidRPr="008368D2">
        <w:rPr>
          <w:rFonts w:ascii="Palatino Linotype" w:eastAsia="Palatino Linotype" w:hAnsi="Palatino Linotype" w:cs="Palatino Linotype"/>
          <w:color w:val="000000" w:themeColor="text1"/>
        </w:rPr>
        <w:t xml:space="preserve"> presentará el informe justificado procedente. </w:t>
      </w:r>
    </w:p>
    <w:p w:rsidR="0051344C" w:rsidRPr="008368D2" w:rsidRDefault="0051344C" w:rsidP="008368D2">
      <w:pPr>
        <w:pBdr>
          <w:top w:val="nil"/>
          <w:left w:val="nil"/>
          <w:bottom w:val="nil"/>
          <w:right w:val="nil"/>
          <w:between w:val="nil"/>
        </w:pBdr>
        <w:rPr>
          <w:rFonts w:ascii="Palatino Linotype" w:eastAsia="Palatino Linotype" w:hAnsi="Palatino Linotype" w:cs="Palatino Linotype"/>
          <w:color w:val="000000" w:themeColor="text1"/>
        </w:rPr>
      </w:pPr>
    </w:p>
    <w:p w:rsidR="0051344C" w:rsidRPr="008368D2" w:rsidRDefault="0051344C" w:rsidP="008368D2">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De las constancias que obran en el expediente electrónico SAIMEX, se advierte que el RECURRENTE no realizó manifestaciones, no ofreció pruebas y alegatos que a su derecho conviniera; por su parte, el Sujeto Obligado no entregó informe justificado.</w:t>
      </w:r>
    </w:p>
    <w:p w:rsidR="0051344C" w:rsidRPr="008368D2" w:rsidRDefault="0051344C" w:rsidP="008368D2">
      <w:pPr>
        <w:spacing w:line="360" w:lineRule="auto"/>
        <w:rPr>
          <w:rFonts w:ascii="Palatino Linotype" w:eastAsia="Palatino Linotype" w:hAnsi="Palatino Linotype" w:cs="Palatino Linotype"/>
          <w:color w:val="000000" w:themeColor="text1"/>
        </w:rPr>
      </w:pPr>
    </w:p>
    <w:p w:rsidR="0051344C" w:rsidRPr="008368D2" w:rsidRDefault="0051344C" w:rsidP="008368D2">
      <w:pPr>
        <w:numPr>
          <w:ilvl w:val="0"/>
          <w:numId w:val="1"/>
        </w:numPr>
        <w:tabs>
          <w:tab w:val="left" w:pos="567"/>
        </w:tabs>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El </w:t>
      </w:r>
      <w:r w:rsidR="00FB5698" w:rsidRPr="008368D2">
        <w:rPr>
          <w:rFonts w:ascii="Palatino Linotype" w:eastAsia="Palatino Linotype" w:hAnsi="Palatino Linotype" w:cs="Palatino Linotype"/>
          <w:b/>
          <w:color w:val="000000" w:themeColor="text1"/>
        </w:rPr>
        <w:t>diecinueve de noviembre</w:t>
      </w:r>
      <w:r w:rsidRPr="008368D2">
        <w:rPr>
          <w:rFonts w:ascii="Palatino Linotype" w:eastAsia="Palatino Linotype" w:hAnsi="Palatino Linotype" w:cs="Palatino Linotype"/>
          <w:b/>
          <w:color w:val="000000" w:themeColor="text1"/>
        </w:rPr>
        <w:t xml:space="preserve"> de dos mil veinticinco</w:t>
      </w:r>
      <w:r w:rsidRPr="008368D2">
        <w:rPr>
          <w:rFonts w:ascii="Palatino Linotype" w:eastAsia="Palatino Linotype" w:hAnsi="Palatino Linotype" w:cs="Palatino Linotype"/>
          <w:color w:val="000000" w:themeColor="text1"/>
        </w:rPr>
        <w:t xml:space="preserve">, se notificó el acuerdo mediante el cual se aprobó ampliación de plazo para emitir resolución, asimismo, se notificó el acuerdo mediante el cual de decretó el cierre de instrucción. </w:t>
      </w:r>
      <w:r w:rsidR="00925DAB">
        <w:rPr>
          <w:rFonts w:ascii="Palatino Linotype" w:eastAsia="Palatino Linotype" w:hAnsi="Palatino Linotype" w:cs="Palatino Linotype"/>
          <w:color w:val="000000" w:themeColor="text1"/>
        </w:rPr>
        <w:t>----------------------------------------</w:t>
      </w:r>
    </w:p>
    <w:p w:rsidR="0051344C" w:rsidRPr="008368D2" w:rsidRDefault="0051344C" w:rsidP="008368D2">
      <w:pPr>
        <w:pStyle w:val="Ttulo1"/>
        <w:spacing w:line="360" w:lineRule="auto"/>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8368D2">
        <w:rPr>
          <w:rFonts w:ascii="Palatino Linotype" w:eastAsia="Palatino Linotype" w:hAnsi="Palatino Linotype" w:cs="Palatino Linotype"/>
          <w:b/>
          <w:color w:val="000000" w:themeColor="text1"/>
          <w:sz w:val="24"/>
          <w:szCs w:val="24"/>
        </w:rPr>
        <w:lastRenderedPageBreak/>
        <w:t>C O N S I D E R A N D O</w:t>
      </w:r>
    </w:p>
    <w:p w:rsidR="0051344C" w:rsidRPr="008368D2" w:rsidRDefault="0051344C" w:rsidP="008368D2">
      <w:pPr>
        <w:pStyle w:val="Ttulo1"/>
        <w:spacing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8368D2">
        <w:rPr>
          <w:rFonts w:ascii="Palatino Linotype" w:eastAsia="Palatino Linotype" w:hAnsi="Palatino Linotype" w:cs="Palatino Linotype"/>
          <w:b/>
          <w:color w:val="000000" w:themeColor="text1"/>
          <w:sz w:val="24"/>
          <w:szCs w:val="24"/>
        </w:rPr>
        <w:t>PRIMERO. De la competencia.</w:t>
      </w:r>
    </w:p>
    <w:p w:rsidR="0051344C" w:rsidRPr="008368D2" w:rsidRDefault="0051344C" w:rsidP="008368D2">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bookmarkStart w:id="5" w:name="_heading=h.2et92p0" w:colFirst="0" w:colLast="0"/>
      <w:bookmarkEnd w:id="5"/>
      <w:r w:rsidRPr="008368D2">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368D2">
        <w:rPr>
          <w:rFonts w:ascii="Palatino Linotype" w:eastAsia="Palatino Linotype" w:hAnsi="Palatino Linotype" w:cs="Palatino Linotype"/>
          <w:b/>
          <w:color w:val="000000" w:themeColor="text1"/>
        </w:rPr>
        <w:t>Constitución Política de los Estados Unidos Mexicanos</w:t>
      </w:r>
      <w:r w:rsidRPr="008368D2">
        <w:rPr>
          <w:rFonts w:ascii="Palatino Linotype" w:eastAsia="Palatino Linotype" w:hAnsi="Palatino Linotype" w:cs="Palatino Linotype"/>
          <w:color w:val="000000" w:themeColor="text1"/>
        </w:rPr>
        <w:t xml:space="preserve">; 5, párrafos trigésimo noveno, cuadragésimo y cuadragésimo primero fracciones IV y V, de la </w:t>
      </w:r>
      <w:r w:rsidRPr="008368D2">
        <w:rPr>
          <w:rFonts w:ascii="Palatino Linotype" w:eastAsia="Palatino Linotype" w:hAnsi="Palatino Linotype" w:cs="Palatino Linotype"/>
          <w:b/>
          <w:color w:val="000000" w:themeColor="text1"/>
        </w:rPr>
        <w:t>Constitución Política del Estado Libre y Soberano de México</w:t>
      </w:r>
      <w:r w:rsidRPr="008368D2">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8368D2">
        <w:rPr>
          <w:rFonts w:ascii="Palatino Linotype" w:eastAsia="Palatino Linotype" w:hAnsi="Palatino Linotype" w:cs="Palatino Linotype"/>
          <w:b/>
          <w:color w:val="000000" w:themeColor="text1"/>
        </w:rPr>
        <w:t>Ley de Transparencia y Acceso a la Información Pública del Estado de México y Municipios</w:t>
      </w:r>
      <w:r w:rsidRPr="008368D2">
        <w:rPr>
          <w:rFonts w:ascii="Palatino Linotype" w:eastAsia="Palatino Linotype" w:hAnsi="Palatino Linotype" w:cs="Palatino Linotype"/>
          <w:color w:val="000000" w:themeColor="text1"/>
        </w:rPr>
        <w:t xml:space="preserve">; y 7, 9 fracciones I y XXIII, y 11 del </w:t>
      </w:r>
      <w:r w:rsidRPr="008368D2">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51344C" w:rsidRPr="008368D2" w:rsidRDefault="0051344C" w:rsidP="008368D2">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SEGUNDO. De la oportunidad y procedencia.</w:t>
      </w:r>
    </w:p>
    <w:p w:rsidR="00FB5698" w:rsidRPr="008368D2" w:rsidRDefault="0051344C" w:rsidP="008368D2">
      <w:pPr>
        <w:numPr>
          <w:ilvl w:val="0"/>
          <w:numId w:val="1"/>
        </w:numPr>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El medio de impugnación fue presentado a través del </w:t>
      </w:r>
      <w:r w:rsidRPr="008368D2">
        <w:rPr>
          <w:rFonts w:ascii="Palatino Linotype" w:eastAsia="Palatino Linotype" w:hAnsi="Palatino Linotype" w:cs="Palatino Linotype"/>
          <w:b/>
          <w:color w:val="000000" w:themeColor="text1"/>
        </w:rPr>
        <w:t>SAIMEX,</w:t>
      </w:r>
      <w:r w:rsidRPr="008368D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8368D2">
        <w:rPr>
          <w:rFonts w:ascii="Palatino Linotype" w:eastAsia="Palatino Linotype" w:hAnsi="Palatino Linotype" w:cs="Palatino Linotype"/>
          <w:b/>
          <w:color w:val="000000" w:themeColor="text1"/>
        </w:rPr>
        <w:t>SUJETO OBLIGADO</w:t>
      </w:r>
      <w:r w:rsidRPr="008368D2">
        <w:rPr>
          <w:rFonts w:ascii="Palatino Linotype" w:eastAsia="Palatino Linotype" w:hAnsi="Palatino Linotype" w:cs="Palatino Linotype"/>
          <w:color w:val="000000" w:themeColor="text1"/>
        </w:rPr>
        <w:t xml:space="preserve"> entregó respuesta a la solicitud el día </w:t>
      </w:r>
      <w:r w:rsidR="00FB5698" w:rsidRPr="008368D2">
        <w:rPr>
          <w:rFonts w:ascii="Palatino Linotype" w:eastAsia="Palatino Linotype" w:hAnsi="Palatino Linotype" w:cs="Palatino Linotype"/>
          <w:b/>
          <w:color w:val="000000" w:themeColor="text1"/>
        </w:rPr>
        <w:t>diecisiete de junio</w:t>
      </w:r>
      <w:r w:rsidRPr="008368D2">
        <w:rPr>
          <w:rFonts w:ascii="Palatino Linotype" w:eastAsia="Palatino Linotype" w:hAnsi="Palatino Linotype" w:cs="Palatino Linotype"/>
          <w:b/>
          <w:color w:val="000000" w:themeColor="text1"/>
        </w:rPr>
        <w:t xml:space="preserve"> de dos mil veinticinco</w:t>
      </w:r>
      <w:r w:rsidRPr="008368D2">
        <w:rPr>
          <w:rFonts w:ascii="Palatino Linotype" w:eastAsia="Palatino Linotype" w:hAnsi="Palatino Linotype" w:cs="Palatino Linotype"/>
          <w:color w:val="000000" w:themeColor="text1"/>
        </w:rPr>
        <w:t xml:space="preserve">, de tal forma que el plazo para interponer el recurso de revisión transcurrió del </w:t>
      </w:r>
      <w:r w:rsidR="00FB5698" w:rsidRPr="008368D2">
        <w:rPr>
          <w:rFonts w:ascii="Palatino Linotype" w:eastAsia="Palatino Linotype" w:hAnsi="Palatino Linotype" w:cs="Palatino Linotype"/>
          <w:b/>
          <w:color w:val="000000" w:themeColor="text1"/>
        </w:rPr>
        <w:t>dieciocho de junio al ocho de julio</w:t>
      </w:r>
      <w:r w:rsidRPr="008368D2">
        <w:rPr>
          <w:rFonts w:ascii="Palatino Linotype" w:eastAsia="Palatino Linotype" w:hAnsi="Palatino Linotype" w:cs="Palatino Linotype"/>
          <w:b/>
          <w:color w:val="000000" w:themeColor="text1"/>
        </w:rPr>
        <w:t xml:space="preserve"> de dos mil veinticinco</w:t>
      </w:r>
      <w:r w:rsidRPr="008368D2">
        <w:rPr>
          <w:rFonts w:ascii="Palatino Linotype" w:eastAsia="Palatino Linotype" w:hAnsi="Palatino Linotype" w:cs="Palatino Linotype"/>
          <w:color w:val="000000" w:themeColor="text1"/>
        </w:rPr>
        <w:t xml:space="preserve">; en consecuencia, presentó su inconformidad el </w:t>
      </w:r>
      <w:r w:rsidR="00FB5698" w:rsidRPr="008368D2">
        <w:rPr>
          <w:rFonts w:ascii="Palatino Linotype" w:eastAsia="Palatino Linotype" w:hAnsi="Palatino Linotype" w:cs="Palatino Linotype"/>
          <w:b/>
          <w:color w:val="000000" w:themeColor="text1"/>
        </w:rPr>
        <w:t>diecisiete de junio</w:t>
      </w:r>
      <w:r w:rsidRPr="008368D2">
        <w:rPr>
          <w:rFonts w:ascii="Palatino Linotype" w:eastAsia="Palatino Linotype" w:hAnsi="Palatino Linotype" w:cs="Palatino Linotype"/>
          <w:b/>
          <w:color w:val="000000" w:themeColor="text1"/>
        </w:rPr>
        <w:t xml:space="preserve"> de dos mil veinticinco</w:t>
      </w:r>
      <w:r w:rsidRPr="008368D2">
        <w:rPr>
          <w:rFonts w:ascii="Palatino Linotype" w:eastAsia="Palatino Linotype" w:hAnsi="Palatino Linotype" w:cs="Palatino Linotype"/>
          <w:color w:val="000000" w:themeColor="text1"/>
        </w:rPr>
        <w:t xml:space="preserve">, por lo que se encuentra dentro de los márgenes temporales previstos en el artículo 3, fracción X y 178 de la </w:t>
      </w:r>
      <w:r w:rsidRPr="008368D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368D2">
        <w:rPr>
          <w:rFonts w:ascii="Palatino Linotype" w:eastAsia="Palatino Linotype" w:hAnsi="Palatino Linotype" w:cs="Palatino Linotype"/>
          <w:color w:val="000000" w:themeColor="text1"/>
        </w:rPr>
        <w:t>vigente.</w:t>
      </w:r>
    </w:p>
    <w:p w:rsidR="00FB5698" w:rsidRPr="008368D2" w:rsidRDefault="00FB5698" w:rsidP="008368D2">
      <w:pPr>
        <w:pStyle w:val="Prrafodelista"/>
        <w:numPr>
          <w:ilvl w:val="0"/>
          <w:numId w:val="1"/>
        </w:numPr>
        <w:spacing w:before="240" w:after="240" w:line="360" w:lineRule="auto"/>
        <w:ind w:left="0" w:firstLine="0"/>
        <w:contextualSpacing/>
        <w:jc w:val="both"/>
        <w:rPr>
          <w:rFonts w:ascii="Palatino Linotype" w:hAnsi="Palatino Linotype" w:cs="Arial"/>
          <w:bCs/>
          <w:color w:val="000000" w:themeColor="text1"/>
          <w:sz w:val="24"/>
          <w:szCs w:val="24"/>
          <w:lang w:val="es-MX" w:eastAsia="es-MX"/>
        </w:rPr>
      </w:pPr>
      <w:r w:rsidRPr="008368D2">
        <w:rPr>
          <w:rFonts w:ascii="Palatino Linotype" w:hAnsi="Palatino Linotype" w:cs="Arial"/>
          <w:bCs/>
          <w:color w:val="000000" w:themeColor="text1"/>
          <w:sz w:val="24"/>
          <w:szCs w:val="24"/>
          <w:lang w:eastAsia="es-MX"/>
        </w:rPr>
        <w:lastRenderedPageBreak/>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8368D2" w:rsidRPr="008368D2" w:rsidRDefault="008368D2" w:rsidP="008368D2">
      <w:pPr>
        <w:pStyle w:val="Prrafodelista"/>
        <w:spacing w:before="240" w:after="240" w:line="360" w:lineRule="auto"/>
        <w:ind w:left="0"/>
        <w:contextualSpacing/>
        <w:jc w:val="both"/>
        <w:rPr>
          <w:rFonts w:ascii="Palatino Linotype" w:hAnsi="Palatino Linotype" w:cs="Arial"/>
          <w:bCs/>
          <w:color w:val="000000" w:themeColor="text1"/>
          <w:sz w:val="24"/>
          <w:szCs w:val="24"/>
          <w:lang w:val="es-MX" w:eastAsia="es-MX"/>
        </w:rPr>
      </w:pPr>
    </w:p>
    <w:p w:rsidR="00FB5698" w:rsidRPr="008368D2" w:rsidRDefault="00FB5698" w:rsidP="008368D2">
      <w:pPr>
        <w:pStyle w:val="Prrafodelista"/>
        <w:numPr>
          <w:ilvl w:val="0"/>
          <w:numId w:val="1"/>
        </w:numPr>
        <w:spacing w:before="240" w:after="240" w:line="360" w:lineRule="auto"/>
        <w:ind w:left="0" w:firstLine="0"/>
        <w:contextualSpacing/>
        <w:jc w:val="both"/>
        <w:rPr>
          <w:rFonts w:ascii="Palatino Linotype" w:hAnsi="Palatino Linotype" w:cs="Arial"/>
          <w:color w:val="000000" w:themeColor="text1"/>
          <w:sz w:val="24"/>
          <w:szCs w:val="24"/>
        </w:rPr>
      </w:pPr>
      <w:r w:rsidRPr="008368D2">
        <w:rPr>
          <w:rFonts w:ascii="Palatino Linotype" w:hAnsi="Palatino Linotype" w:cs="Arial"/>
          <w:color w:val="000000" w:themeColor="text1"/>
          <w:sz w:val="24"/>
          <w:szCs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r w:rsidRPr="008368D2">
        <w:rPr>
          <w:rFonts w:ascii="Palatino Linotype" w:hAnsi="Palatino Linotype" w:cs="Arial"/>
          <w:i/>
          <w:color w:val="000000" w:themeColor="text1"/>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r w:rsidRPr="008368D2">
        <w:rPr>
          <w:rFonts w:ascii="Palatino Linotype" w:hAnsi="Palatino Linotype" w:cs="Arial"/>
          <w:i/>
          <w:color w:val="000000" w:themeColor="text1"/>
        </w:rPr>
        <w:t xml:space="preserve"> 1a</w:t>
      </w:r>
      <w:r w:rsidR="00925DAB" w:rsidRPr="008368D2">
        <w:rPr>
          <w:rFonts w:ascii="Palatino Linotype" w:hAnsi="Palatino Linotype" w:cs="Arial"/>
          <w:i/>
          <w:color w:val="000000" w:themeColor="text1"/>
        </w:rPr>
        <w:t>. /</w:t>
      </w:r>
      <w:r w:rsidRPr="008368D2">
        <w:rPr>
          <w:rFonts w:ascii="Palatino Linotype" w:hAnsi="Palatino Linotype" w:cs="Arial"/>
          <w:i/>
          <w:color w:val="000000" w:themeColor="text1"/>
        </w:rPr>
        <w:t xml:space="preserve">J. 41/2015 (10a.) </w:t>
      </w: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r w:rsidRPr="008368D2">
        <w:rPr>
          <w:rFonts w:ascii="Palatino Linotype" w:hAnsi="Palatino Linotype" w:cs="Arial"/>
          <w:i/>
          <w:color w:val="000000" w:themeColor="text1"/>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r w:rsidRPr="008368D2">
        <w:rPr>
          <w:rFonts w:ascii="Palatino Linotype" w:hAnsi="Palatino Linotype" w:cs="Arial"/>
          <w:i/>
          <w:color w:val="000000" w:themeColor="text1"/>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r w:rsidRPr="008368D2">
        <w:rPr>
          <w:rFonts w:ascii="Palatino Linotype" w:hAnsi="Palatino Linotype" w:cs="Arial"/>
          <w:i/>
          <w:color w:val="000000" w:themeColor="text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r w:rsidR="00925DAB" w:rsidRPr="008368D2">
        <w:rPr>
          <w:rFonts w:ascii="Palatino Linotype" w:hAnsi="Palatino Linotype" w:cs="Arial"/>
          <w:i/>
          <w:color w:val="000000" w:themeColor="text1"/>
        </w:rPr>
        <w:t>Arbolea</w:t>
      </w:r>
      <w:r w:rsidRPr="008368D2">
        <w:rPr>
          <w:rFonts w:ascii="Palatino Linotype" w:hAnsi="Palatino Linotype" w:cs="Arial"/>
          <w:i/>
          <w:color w:val="000000" w:themeColor="text1"/>
        </w:rPr>
        <w:t xml:space="preserve">. </w:t>
      </w: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r w:rsidRPr="008368D2">
        <w:rPr>
          <w:rFonts w:ascii="Palatino Linotype" w:hAnsi="Palatino Linotype" w:cs="Arial"/>
          <w:i/>
          <w:color w:val="000000" w:themeColor="text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r w:rsidR="00925DAB" w:rsidRPr="008368D2">
        <w:rPr>
          <w:rFonts w:ascii="Palatino Linotype" w:hAnsi="Palatino Linotype" w:cs="Arial"/>
          <w:i/>
          <w:color w:val="000000" w:themeColor="text1"/>
        </w:rPr>
        <w:t>Tolinga</w:t>
      </w:r>
      <w:r w:rsidRPr="008368D2">
        <w:rPr>
          <w:rFonts w:ascii="Palatino Linotype" w:hAnsi="Palatino Linotype" w:cs="Arial"/>
          <w:i/>
          <w:color w:val="000000" w:themeColor="text1"/>
        </w:rPr>
        <w:t xml:space="preserve"> </w:t>
      </w:r>
      <w:r w:rsidR="00925DAB" w:rsidRPr="008368D2">
        <w:rPr>
          <w:rFonts w:ascii="Palatino Linotype" w:hAnsi="Palatino Linotype" w:cs="Arial"/>
          <w:i/>
          <w:color w:val="000000" w:themeColor="text1"/>
        </w:rPr>
        <w:t>Ramírez</w:t>
      </w:r>
      <w:r w:rsidRPr="008368D2">
        <w:rPr>
          <w:rFonts w:ascii="Palatino Linotype" w:hAnsi="Palatino Linotype" w:cs="Arial"/>
          <w:i/>
          <w:color w:val="000000" w:themeColor="text1"/>
        </w:rPr>
        <w:t xml:space="preserve">. </w:t>
      </w: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r w:rsidRPr="008368D2">
        <w:rPr>
          <w:rFonts w:ascii="Palatino Linotype" w:hAnsi="Palatino Linotype" w:cs="Arial"/>
          <w:i/>
          <w:color w:val="000000" w:themeColor="text1"/>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FB5698" w:rsidRPr="008368D2" w:rsidRDefault="00FB5698" w:rsidP="008368D2">
      <w:pPr>
        <w:spacing w:before="240" w:after="240" w:line="276" w:lineRule="auto"/>
        <w:contextualSpacing/>
        <w:jc w:val="both"/>
        <w:rPr>
          <w:rFonts w:ascii="Palatino Linotype" w:hAnsi="Palatino Linotype" w:cs="Arial"/>
          <w:i/>
          <w:color w:val="000000" w:themeColor="text1"/>
        </w:rPr>
      </w:pPr>
    </w:p>
    <w:p w:rsidR="00FB5698" w:rsidRDefault="00FB5698" w:rsidP="008368D2">
      <w:pPr>
        <w:spacing w:before="240" w:after="240" w:line="276" w:lineRule="auto"/>
        <w:contextualSpacing/>
        <w:jc w:val="both"/>
        <w:rPr>
          <w:rFonts w:ascii="Palatino Linotype" w:hAnsi="Palatino Linotype" w:cs="Arial"/>
          <w:i/>
          <w:color w:val="000000" w:themeColor="text1"/>
        </w:rPr>
      </w:pPr>
      <w:r w:rsidRPr="008368D2">
        <w:rPr>
          <w:rFonts w:ascii="Palatino Linotype" w:hAnsi="Palatino Linotype" w:cs="Arial"/>
          <w:i/>
          <w:color w:val="000000" w:themeColor="text1"/>
        </w:rPr>
        <w:t>Tesis de jurisprudencia 41/2015 (10a.). Aprobada por la Primera Sala de este Alto Tribunal, en sesión privada de veintisiete de mayo de dos mil quince.</w:t>
      </w:r>
    </w:p>
    <w:p w:rsidR="00925DAB" w:rsidRPr="008368D2" w:rsidRDefault="00925DAB" w:rsidP="008368D2">
      <w:pPr>
        <w:spacing w:before="240" w:after="240" w:line="276" w:lineRule="auto"/>
        <w:contextualSpacing/>
        <w:jc w:val="both"/>
        <w:rPr>
          <w:rFonts w:ascii="Palatino Linotype" w:hAnsi="Palatino Linotype"/>
          <w:i/>
          <w:color w:val="000000" w:themeColor="text1"/>
        </w:rPr>
      </w:pPr>
    </w:p>
    <w:p w:rsidR="00FB5698" w:rsidRPr="008368D2" w:rsidRDefault="00FB5698" w:rsidP="008368D2">
      <w:pPr>
        <w:pStyle w:val="Prrafodelista"/>
        <w:numPr>
          <w:ilvl w:val="0"/>
          <w:numId w:val="1"/>
        </w:numPr>
        <w:spacing w:before="240" w:after="240" w:line="360" w:lineRule="auto"/>
        <w:ind w:left="0" w:firstLine="0"/>
        <w:contextualSpacing/>
        <w:jc w:val="both"/>
        <w:rPr>
          <w:rFonts w:ascii="Palatino Linotype" w:hAnsi="Palatino Linotype" w:cs="Arial"/>
          <w:i/>
          <w:color w:val="000000" w:themeColor="text1"/>
          <w:sz w:val="24"/>
          <w:szCs w:val="24"/>
        </w:rPr>
      </w:pPr>
      <w:r w:rsidRPr="008368D2">
        <w:rPr>
          <w:rFonts w:ascii="Palatino Linotype" w:hAnsi="Palatino Linotype"/>
          <w:color w:val="000000" w:themeColor="text1"/>
          <w:sz w:val="24"/>
          <w:szCs w:val="24"/>
          <w:lang w:val="es-MX"/>
        </w:rPr>
        <w:t xml:space="preserve">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w:t>
      </w:r>
      <w:r w:rsidRPr="008368D2">
        <w:rPr>
          <w:rFonts w:ascii="Palatino Linotype" w:hAnsi="Palatino Linotype"/>
          <w:color w:val="000000" w:themeColor="text1"/>
          <w:sz w:val="24"/>
          <w:szCs w:val="24"/>
          <w:lang w:val="es-MX"/>
        </w:rPr>
        <w:lastRenderedPageBreak/>
        <w:t>día de notificada el recurrente actúe, ya que al contrario lo que demuestra es el interés del mismo para ejercer su derecho bajo el principio constitucional de justicia expedita.</w:t>
      </w:r>
    </w:p>
    <w:p w:rsidR="00FB5698" w:rsidRPr="008368D2" w:rsidRDefault="00FB5698" w:rsidP="008368D2">
      <w:pPr>
        <w:pStyle w:val="Prrafodelista"/>
        <w:spacing w:before="240" w:after="240" w:line="360" w:lineRule="auto"/>
        <w:ind w:left="0"/>
        <w:contextualSpacing/>
        <w:jc w:val="both"/>
        <w:rPr>
          <w:rFonts w:ascii="Palatino Linotype" w:hAnsi="Palatino Linotype" w:cs="Arial"/>
          <w:i/>
          <w:color w:val="000000" w:themeColor="text1"/>
          <w:sz w:val="24"/>
          <w:szCs w:val="24"/>
        </w:rPr>
      </w:pPr>
    </w:p>
    <w:p w:rsidR="00FB5698" w:rsidRPr="008368D2" w:rsidRDefault="00FB5698" w:rsidP="008368D2">
      <w:pPr>
        <w:pStyle w:val="Prrafodelista"/>
        <w:numPr>
          <w:ilvl w:val="0"/>
          <w:numId w:val="1"/>
        </w:numPr>
        <w:spacing w:before="240" w:after="240" w:line="360" w:lineRule="auto"/>
        <w:ind w:left="0" w:firstLine="0"/>
        <w:contextualSpacing/>
        <w:jc w:val="both"/>
        <w:rPr>
          <w:rFonts w:ascii="Palatino Linotype" w:hAnsi="Palatino Linotype" w:cs="Arial"/>
          <w:i/>
          <w:color w:val="000000" w:themeColor="text1"/>
          <w:sz w:val="24"/>
          <w:szCs w:val="24"/>
        </w:rPr>
      </w:pPr>
      <w:r w:rsidRPr="008368D2">
        <w:rPr>
          <w:rFonts w:ascii="Palatino Linotype" w:hAnsi="Palatino Linotype"/>
          <w:color w:val="000000" w:themeColor="text1"/>
          <w:sz w:val="24"/>
          <w:szCs w:val="24"/>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FB5698" w:rsidRPr="008368D2" w:rsidRDefault="00FB5698" w:rsidP="008368D2">
      <w:pPr>
        <w:pStyle w:val="Prrafodelista"/>
        <w:ind w:left="0"/>
        <w:rPr>
          <w:rFonts w:ascii="Palatino Linotype" w:hAnsi="Palatino Linotype" w:cs="Arial"/>
          <w:i/>
          <w:color w:val="000000" w:themeColor="text1"/>
          <w:sz w:val="24"/>
          <w:szCs w:val="24"/>
        </w:rPr>
      </w:pPr>
    </w:p>
    <w:p w:rsidR="0051344C" w:rsidRPr="008368D2" w:rsidRDefault="00FB5698" w:rsidP="008368D2">
      <w:pPr>
        <w:pStyle w:val="Prrafodelista"/>
        <w:numPr>
          <w:ilvl w:val="0"/>
          <w:numId w:val="1"/>
        </w:numPr>
        <w:spacing w:before="240" w:after="240" w:line="360" w:lineRule="auto"/>
        <w:ind w:left="0" w:firstLine="0"/>
        <w:contextualSpacing/>
        <w:jc w:val="both"/>
        <w:rPr>
          <w:rFonts w:ascii="Palatino Linotype" w:hAnsi="Palatino Linotype" w:cs="Arial"/>
          <w:i/>
          <w:color w:val="000000" w:themeColor="text1"/>
          <w:sz w:val="24"/>
          <w:szCs w:val="24"/>
        </w:rPr>
      </w:pPr>
      <w:r w:rsidRPr="008368D2">
        <w:rPr>
          <w:rFonts w:ascii="Palatino Linotype" w:hAnsi="Palatino Linotype"/>
          <w:color w:val="000000" w:themeColor="text1"/>
          <w:sz w:val="24"/>
          <w:szCs w:val="24"/>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8368D2">
        <w:rPr>
          <w:rFonts w:ascii="Palatino Linotype" w:hAnsi="Palatino Linotype"/>
          <w:b/>
          <w:color w:val="000000" w:themeColor="text1"/>
          <w:sz w:val="24"/>
          <w:szCs w:val="24"/>
          <w:lang w:val="es-MX"/>
        </w:rPr>
        <w:t>SUJETO OBLIGADO</w:t>
      </w:r>
      <w:r w:rsidRPr="008368D2">
        <w:rPr>
          <w:rFonts w:ascii="Palatino Linotype" w:hAnsi="Palatino Linotype"/>
          <w:color w:val="000000" w:themeColor="text1"/>
          <w:sz w:val="24"/>
          <w:szCs w:val="24"/>
          <w:lang w:val="es-MX"/>
        </w:rPr>
        <w:t>.</w:t>
      </w:r>
    </w:p>
    <w:p w:rsidR="0051344C" w:rsidRPr="008368D2" w:rsidRDefault="0051344C" w:rsidP="008368D2">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8368D2">
        <w:rPr>
          <w:rFonts w:ascii="Palatino Linotype" w:eastAsia="Calibri" w:hAnsi="Palatino Linotype" w:cs="Arial"/>
          <w:color w:val="000000" w:themeColor="text1"/>
          <w:lang w:val="es-ES_tradnl"/>
        </w:rPr>
        <w:t xml:space="preserve">Por otra parte, de la revisión al expediente electrónico del </w:t>
      </w:r>
      <w:r w:rsidRPr="008368D2">
        <w:rPr>
          <w:rFonts w:ascii="Palatino Linotype" w:eastAsia="Calibri" w:hAnsi="Palatino Linotype" w:cs="Arial"/>
          <w:b/>
          <w:color w:val="000000" w:themeColor="text1"/>
          <w:lang w:val="es-ES_tradnl"/>
        </w:rPr>
        <w:t>SAIMEX</w:t>
      </w:r>
      <w:r w:rsidRPr="008368D2">
        <w:rPr>
          <w:rFonts w:ascii="Palatino Linotype" w:eastAsia="Calibri" w:hAnsi="Palatino Linotype" w:cs="Arial"/>
          <w:color w:val="000000" w:themeColor="text1"/>
          <w:lang w:val="es-ES_tradnl"/>
        </w:rPr>
        <w:t xml:space="preserve"> se desprende que la parte solicitante en ejercicio de su derecho de acceso a la información pública en el expediente que se revisa, tanto en la solicitud de información como en el recurso de revisión n</w:t>
      </w:r>
      <w:r w:rsidR="00FB5698" w:rsidRPr="008368D2">
        <w:rPr>
          <w:rFonts w:ascii="Palatino Linotype" w:eastAsia="Calibri" w:hAnsi="Palatino Linotype" w:cs="Arial"/>
          <w:color w:val="000000" w:themeColor="text1"/>
          <w:lang w:val="es-ES_tradnl"/>
        </w:rPr>
        <w:t>o proporciona su nombre</w:t>
      </w:r>
      <w:r w:rsidRPr="008368D2">
        <w:rPr>
          <w:rFonts w:ascii="Palatino Linotype" w:eastAsia="Calibri" w:hAnsi="Palatino Linotype" w:cs="Arial"/>
          <w:color w:val="000000" w:themeColor="text1"/>
          <w:lang w:val="es-ES_tradnl"/>
        </w:rPr>
        <w:t xml:space="preserv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1344C" w:rsidRPr="008368D2" w:rsidRDefault="0051344C" w:rsidP="008368D2">
      <w:pPr>
        <w:pStyle w:val="Prrafodelista"/>
        <w:ind w:left="0"/>
        <w:rPr>
          <w:rFonts w:ascii="Palatino Linotype" w:eastAsia="Calibri" w:hAnsi="Palatino Linotype" w:cs="Arial"/>
          <w:color w:val="000000" w:themeColor="text1"/>
          <w:sz w:val="24"/>
          <w:szCs w:val="24"/>
          <w:lang w:val="es-ES_tradnl" w:eastAsia="es-ES"/>
        </w:rPr>
      </w:pPr>
    </w:p>
    <w:p w:rsidR="0051344C" w:rsidRPr="008368D2" w:rsidRDefault="0051344C" w:rsidP="008368D2">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8368D2">
        <w:rPr>
          <w:rFonts w:ascii="Palatino Linotype" w:eastAsia="Calibri" w:hAnsi="Palatino Linotype" w:cs="Arial"/>
          <w:color w:val="000000" w:themeColor="text1"/>
          <w:lang w:val="es-ES_tradnl"/>
        </w:rPr>
        <w:t xml:space="preserve">Esto es así, ya que de conformidad con los artículos 6, Apartado A, fracciones III y IV de la Constitución Política de los Estados Unidos Mexicanos y </w:t>
      </w:r>
      <w:r w:rsidRPr="008368D2">
        <w:rPr>
          <w:rFonts w:ascii="Palatino Linotype" w:eastAsia="Calibri" w:hAnsi="Palatino Linotype" w:cs="Arial"/>
          <w:bCs/>
          <w:color w:val="000000" w:themeColor="text1"/>
        </w:rPr>
        <w:t>5, párrafos vigésimo, vigésimo primero y vigésimo segundo fracciones IV y V </w:t>
      </w:r>
      <w:r w:rsidRPr="008368D2">
        <w:rPr>
          <w:rFonts w:ascii="Palatino Linotype" w:eastAsia="Calibri" w:hAnsi="Palatino Linotype" w:cs="Arial"/>
          <w:color w:val="000000" w:themeColor="text1"/>
          <w:lang w:val="es-ES_tradnl"/>
        </w:rPr>
        <w:t xml:space="preserve">de la Constitución Política del Estado Libre y Soberano de México, se establece que toda persona, sin necesidad de </w:t>
      </w:r>
      <w:r w:rsidRPr="008368D2">
        <w:rPr>
          <w:rFonts w:ascii="Palatino Linotype" w:eastAsia="Calibri" w:hAnsi="Palatino Linotype" w:cs="Arial"/>
          <w:color w:val="000000" w:themeColor="text1"/>
          <w:lang w:val="es-ES_tradnl"/>
        </w:rPr>
        <w:lastRenderedPageBreak/>
        <w:t>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1344C" w:rsidRPr="008368D2" w:rsidRDefault="0051344C" w:rsidP="008368D2">
      <w:pPr>
        <w:pStyle w:val="Prrafodelista"/>
        <w:ind w:left="0"/>
        <w:rPr>
          <w:rFonts w:ascii="Palatino Linotype" w:eastAsia="Calibri" w:hAnsi="Palatino Linotype" w:cs="Arial"/>
          <w:color w:val="000000" w:themeColor="text1"/>
          <w:sz w:val="24"/>
          <w:szCs w:val="24"/>
          <w:lang w:val="es-ES_tradnl" w:eastAsia="es-ES"/>
        </w:rPr>
      </w:pPr>
    </w:p>
    <w:p w:rsidR="0051344C" w:rsidRPr="008368D2" w:rsidRDefault="0051344C" w:rsidP="008368D2">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8368D2">
        <w:rPr>
          <w:rFonts w:ascii="Palatino Linotype" w:eastAsia="Calibri" w:hAnsi="Palatino Linotype" w:cs="Arial"/>
          <w:color w:val="000000" w:themeColor="text1"/>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1344C" w:rsidRPr="008368D2" w:rsidRDefault="0051344C" w:rsidP="008368D2">
      <w:pPr>
        <w:pStyle w:val="Prrafodelista"/>
        <w:ind w:left="0"/>
        <w:rPr>
          <w:rFonts w:ascii="Palatino Linotype" w:eastAsia="Calibri" w:hAnsi="Palatino Linotype" w:cs="Arial"/>
          <w:color w:val="000000" w:themeColor="text1"/>
          <w:sz w:val="24"/>
          <w:szCs w:val="24"/>
          <w:lang w:val="es-ES_tradnl" w:eastAsia="es-ES"/>
        </w:rPr>
      </w:pPr>
    </w:p>
    <w:p w:rsidR="0051344C" w:rsidRPr="008368D2" w:rsidRDefault="0051344C" w:rsidP="008368D2">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8368D2">
        <w:rPr>
          <w:rFonts w:ascii="Palatino Linotype" w:eastAsia="Calibri" w:hAnsi="Palatino Linotype" w:cs="Arial"/>
          <w:color w:val="000000" w:themeColor="text1"/>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1344C" w:rsidRPr="008368D2" w:rsidRDefault="0051344C" w:rsidP="008368D2">
      <w:pPr>
        <w:pStyle w:val="Prrafodelista"/>
        <w:ind w:left="0"/>
        <w:rPr>
          <w:rFonts w:ascii="Palatino Linotype" w:eastAsia="Calibri" w:hAnsi="Palatino Linotype" w:cs="Arial"/>
          <w:color w:val="000000" w:themeColor="text1"/>
          <w:sz w:val="24"/>
          <w:szCs w:val="24"/>
          <w:lang w:val="es-ES_tradnl" w:eastAsia="es-ES"/>
        </w:rPr>
      </w:pPr>
    </w:p>
    <w:p w:rsidR="0051344C" w:rsidRPr="008368D2" w:rsidRDefault="0051344C" w:rsidP="008368D2">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8368D2">
        <w:rPr>
          <w:rFonts w:ascii="Palatino Linotype" w:eastAsia="Calibri" w:hAnsi="Palatino Linotype" w:cs="Arial"/>
          <w:color w:val="000000" w:themeColor="text1"/>
          <w:lang w:val="es-ES_tradn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1344C" w:rsidRPr="008368D2" w:rsidRDefault="0051344C" w:rsidP="008368D2">
      <w:pPr>
        <w:rPr>
          <w:rFonts w:ascii="Palatino Linotype" w:eastAsia="Palatino Linotype" w:hAnsi="Palatino Linotype" w:cs="Palatino Linotype"/>
          <w:i/>
          <w:color w:val="000000" w:themeColor="text1"/>
        </w:rPr>
      </w:pPr>
    </w:p>
    <w:p w:rsidR="0051344C" w:rsidRPr="008368D2" w:rsidRDefault="0051344C" w:rsidP="008368D2">
      <w:pPr>
        <w:numPr>
          <w:ilvl w:val="0"/>
          <w:numId w:val="1"/>
        </w:numPr>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1344C" w:rsidRPr="008368D2" w:rsidRDefault="0051344C" w:rsidP="008368D2">
      <w:pPr>
        <w:pStyle w:val="Ttulo1"/>
        <w:spacing w:line="360" w:lineRule="auto"/>
        <w:rPr>
          <w:rFonts w:ascii="Palatino Linotype" w:eastAsia="Palatino Linotype" w:hAnsi="Palatino Linotype" w:cs="Palatino Linotype"/>
          <w:b/>
          <w:i/>
          <w:color w:val="000000" w:themeColor="text1"/>
          <w:sz w:val="24"/>
          <w:szCs w:val="24"/>
        </w:rPr>
      </w:pPr>
      <w:bookmarkStart w:id="6" w:name="_heading=h.tyjcwt" w:colFirst="0" w:colLast="0"/>
      <w:bookmarkEnd w:id="6"/>
      <w:r w:rsidRPr="008368D2">
        <w:rPr>
          <w:rFonts w:ascii="Palatino Linotype" w:eastAsia="Palatino Linotype" w:hAnsi="Palatino Linotype" w:cs="Palatino Linotype"/>
          <w:b/>
          <w:color w:val="000000" w:themeColor="text1"/>
          <w:sz w:val="24"/>
          <w:szCs w:val="24"/>
        </w:rPr>
        <w:t>TERCERO. Del planteamiento de la Litis</w:t>
      </w:r>
    </w:p>
    <w:p w:rsidR="0051344C" w:rsidRPr="008368D2" w:rsidRDefault="00FB5698" w:rsidP="008368D2">
      <w:pPr>
        <w:numPr>
          <w:ilvl w:val="0"/>
          <w:numId w:val="1"/>
        </w:numPr>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El particular solicitó los registros de asistencia del personal del Ayuntamiento del mes de mayo de dos mil veinticinco. </w:t>
      </w:r>
    </w:p>
    <w:p w:rsidR="0051344C" w:rsidRPr="008368D2" w:rsidRDefault="0051344C" w:rsidP="008368D2">
      <w:pPr>
        <w:spacing w:line="360" w:lineRule="auto"/>
        <w:jc w:val="both"/>
        <w:rPr>
          <w:rFonts w:ascii="Palatino Linotype" w:eastAsia="Palatino Linotype" w:hAnsi="Palatino Linotype" w:cs="Palatino Linotype"/>
          <w:i/>
          <w:color w:val="000000" w:themeColor="text1"/>
        </w:rPr>
      </w:pPr>
    </w:p>
    <w:p w:rsidR="0051344C" w:rsidRPr="008368D2" w:rsidRDefault="0051344C" w:rsidP="008368D2">
      <w:pPr>
        <w:numPr>
          <w:ilvl w:val="0"/>
          <w:numId w:val="1"/>
        </w:numPr>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En respuesta, el SUJETO OBLIGADO </w:t>
      </w:r>
      <w:r w:rsidR="00FB5698" w:rsidRPr="008368D2">
        <w:rPr>
          <w:rFonts w:ascii="Palatino Linotype" w:eastAsia="Palatino Linotype" w:hAnsi="Palatino Linotype" w:cs="Palatino Linotype"/>
          <w:color w:val="000000" w:themeColor="text1"/>
        </w:rPr>
        <w:t>entregó las listas de asistencia; p</w:t>
      </w:r>
      <w:r w:rsidRPr="008368D2">
        <w:rPr>
          <w:rFonts w:ascii="Palatino Linotype" w:eastAsia="Palatino Linotype" w:hAnsi="Palatino Linotype" w:cs="Palatino Linotype"/>
          <w:color w:val="000000" w:themeColor="text1"/>
        </w:rPr>
        <w:t>osteriormente, el Recurrente se inconformó por</w:t>
      </w:r>
      <w:r w:rsidR="00FB5698" w:rsidRPr="008368D2">
        <w:rPr>
          <w:rFonts w:ascii="Palatino Linotype" w:eastAsia="Palatino Linotype" w:hAnsi="Palatino Linotype" w:cs="Palatino Linotype"/>
          <w:color w:val="000000" w:themeColor="text1"/>
        </w:rPr>
        <w:t xml:space="preserve"> la entrega de información incompleta. </w:t>
      </w:r>
    </w:p>
    <w:p w:rsidR="0051344C" w:rsidRPr="008368D2" w:rsidRDefault="0051344C" w:rsidP="008368D2">
      <w:pPr>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numPr>
          <w:ilvl w:val="0"/>
          <w:numId w:val="1"/>
        </w:numPr>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w:t>
      </w:r>
      <w:r w:rsidR="00FB5698" w:rsidRPr="008368D2">
        <w:rPr>
          <w:rFonts w:ascii="Palatino Linotype" w:eastAsia="Palatino Linotype" w:hAnsi="Palatino Linotype" w:cs="Palatino Linotype"/>
          <w:color w:val="000000" w:themeColor="text1"/>
        </w:rPr>
        <w:t>a en el artículo 179, fracción V</w:t>
      </w:r>
      <w:r w:rsidRPr="008368D2">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negativa de la información. </w:t>
      </w:r>
    </w:p>
    <w:p w:rsidR="0051344C" w:rsidRPr="008368D2" w:rsidRDefault="0051344C" w:rsidP="008368D2">
      <w:pPr>
        <w:pStyle w:val="Ttulo1"/>
        <w:spacing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8368D2">
        <w:rPr>
          <w:rFonts w:ascii="Palatino Linotype" w:eastAsia="Palatino Linotype" w:hAnsi="Palatino Linotype" w:cs="Palatino Linotype"/>
          <w:b/>
          <w:color w:val="000000" w:themeColor="text1"/>
          <w:sz w:val="24"/>
          <w:szCs w:val="24"/>
        </w:rPr>
        <w:t xml:space="preserve">CUARTO. Estudio y resolución del recurso de revisión. </w:t>
      </w:r>
    </w:p>
    <w:p w:rsidR="0051344C" w:rsidRPr="008368D2" w:rsidRDefault="0051344C"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8368D2">
        <w:rPr>
          <w:rFonts w:ascii="Palatino Linotype" w:eastAsia="Palatino Linotype" w:hAnsi="Palatino Linotype" w:cs="Palatino Linotype"/>
          <w:b/>
          <w:color w:val="000000" w:themeColor="text1"/>
        </w:rPr>
        <w:t>Ley de Transparencia y Acceso a la Información Pública del Estado de México y Municipios</w:t>
      </w:r>
      <w:r w:rsidRPr="008368D2">
        <w:rPr>
          <w:rFonts w:ascii="Palatino Linotype" w:eastAsia="Palatino Linotype" w:hAnsi="Palatino Linotype" w:cs="Palatino Linotype"/>
          <w:color w:val="000000" w:themeColor="text1"/>
        </w:rPr>
        <w:t>.</w:t>
      </w:r>
    </w:p>
    <w:p w:rsidR="00FB5698" w:rsidRPr="008368D2" w:rsidRDefault="0051344C"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368D2">
        <w:rPr>
          <w:rFonts w:ascii="Palatino Linotype" w:hAnsi="Palatino Linotype"/>
          <w:color w:val="000000" w:themeColor="text1"/>
        </w:rPr>
        <w:lastRenderedPageBreak/>
        <w:t xml:space="preserve">Ahora bien, recordemos que el Recurrente solicitó </w:t>
      </w:r>
      <w:r w:rsidR="00FB5698" w:rsidRPr="008368D2">
        <w:rPr>
          <w:rFonts w:ascii="Palatino Linotype" w:eastAsia="Palatino Linotype" w:hAnsi="Palatino Linotype" w:cs="Palatino Linotype"/>
          <w:color w:val="000000" w:themeColor="text1"/>
        </w:rPr>
        <w:t>los registros de asistencia del personal del Ayuntamiento del mes de mayo de dos mil veinticinco.</w:t>
      </w:r>
    </w:p>
    <w:p w:rsidR="0051344C" w:rsidRPr="008368D2" w:rsidRDefault="0051344C" w:rsidP="008368D2">
      <w:pPr>
        <w:pStyle w:val="Prrafodelista"/>
        <w:ind w:left="0"/>
        <w:rPr>
          <w:rFonts w:ascii="Palatino Linotype" w:hAnsi="Palatino Linotype"/>
          <w:color w:val="000000" w:themeColor="text1"/>
          <w:sz w:val="24"/>
          <w:szCs w:val="24"/>
          <w:lang w:eastAsia="es-MX"/>
        </w:rPr>
      </w:pPr>
    </w:p>
    <w:p w:rsidR="0051344C" w:rsidRPr="008368D2" w:rsidRDefault="0051344C"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368D2">
        <w:rPr>
          <w:rFonts w:ascii="Palatino Linotype" w:hAnsi="Palatino Linotype"/>
          <w:color w:val="000000" w:themeColor="text1"/>
          <w:lang w:eastAsia="es-MX"/>
        </w:rPr>
        <w:t xml:space="preserve">Primeramente, se precisa que se obvia el análisis de la competencia por parte del </w:t>
      </w:r>
      <w:r w:rsidRPr="008368D2">
        <w:rPr>
          <w:rFonts w:ascii="Palatino Linotype" w:hAnsi="Palatino Linotype"/>
          <w:b/>
          <w:bCs/>
          <w:color w:val="000000" w:themeColor="text1"/>
          <w:lang w:eastAsia="es-MX"/>
        </w:rPr>
        <w:t>SUJETO OBLIGADO</w:t>
      </w:r>
      <w:r w:rsidRPr="008368D2">
        <w:rPr>
          <w:rFonts w:ascii="Palatino Linotype" w:hAnsi="Palatino Linotype"/>
          <w:color w:val="000000" w:themeColor="text1"/>
          <w:lang w:eastAsia="es-MX"/>
        </w:rPr>
        <w:t xml:space="preserve">, para generar, administrar o poseer la información solicitada, dado que éste ha asumido la misma, en razón de que en su respuesta admitió contar con dicha información, tan es así que remitió el contrato de adquisición de las cámaras. </w:t>
      </w:r>
    </w:p>
    <w:p w:rsidR="0051344C" w:rsidRPr="008368D2" w:rsidRDefault="0051344C" w:rsidP="008368D2">
      <w:pPr>
        <w:pStyle w:val="Prrafodelista"/>
        <w:ind w:left="0"/>
        <w:rPr>
          <w:rFonts w:ascii="Palatino Linotype" w:hAnsi="Palatino Linotype"/>
          <w:color w:val="000000" w:themeColor="text1"/>
          <w:sz w:val="24"/>
          <w:szCs w:val="24"/>
          <w:lang w:eastAsia="es-MX"/>
        </w:rPr>
      </w:pPr>
    </w:p>
    <w:p w:rsidR="00FB5698" w:rsidRPr="008368D2" w:rsidRDefault="0051344C"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368D2">
        <w:rPr>
          <w:rFonts w:ascii="Palatino Linotype" w:hAnsi="Palatino Linotype"/>
          <w:color w:val="000000" w:themeColor="text1"/>
          <w:lang w:eastAsia="es-MX"/>
        </w:rPr>
        <w:t xml:space="preserve">En efecto, el hecho de que </w:t>
      </w:r>
      <w:r w:rsidRPr="008368D2">
        <w:rPr>
          <w:rFonts w:ascii="Palatino Linotype" w:hAnsi="Palatino Linotype"/>
          <w:b/>
          <w:bCs/>
          <w:color w:val="000000" w:themeColor="text1"/>
          <w:lang w:eastAsia="es-MX"/>
        </w:rPr>
        <w:t>EL SUJETO OBLIGADO</w:t>
      </w:r>
      <w:r w:rsidRPr="008368D2">
        <w:rPr>
          <w:rFonts w:ascii="Palatino Linotype" w:hAnsi="Palatino Linotype"/>
          <w:color w:val="000000" w:themeColor="text1"/>
          <w:lang w:eastAsia="es-MX"/>
        </w:rPr>
        <w:t xml:space="preserve"> haya admitido contar con la información pública solicitada, acepta que l</w:t>
      </w:r>
      <w:bookmarkStart w:id="8" w:name="_Hlk94787977"/>
      <w:r w:rsidRPr="008368D2">
        <w:rPr>
          <w:rFonts w:ascii="Palatino Linotype" w:hAnsi="Palatino Linotype"/>
          <w:color w:val="000000" w:themeColor="text1"/>
          <w:lang w:eastAsia="es-MX"/>
        </w:rPr>
        <w:t>a genera, posee y administra, en ejercicio de sus funciones</w:t>
      </w:r>
      <w:bookmarkEnd w:id="8"/>
      <w:r w:rsidRPr="008368D2">
        <w:rPr>
          <w:rFonts w:ascii="Palatino Linotype" w:hAnsi="Palatino Linotype"/>
          <w:color w:val="000000" w:themeColor="text1"/>
          <w:lang w:eastAsia="es-MX"/>
        </w:rPr>
        <w:t xml:space="preserve"> de derecho público, motivo por el cual se actualiza el supuesto jurídico, previsto en el artículo 12 de la Ley de Transparencia y Acceso a la Información Pública de</w:t>
      </w:r>
      <w:r w:rsidR="00FB5698" w:rsidRPr="008368D2">
        <w:rPr>
          <w:rFonts w:ascii="Palatino Linotype" w:hAnsi="Palatino Linotype"/>
          <w:color w:val="000000" w:themeColor="text1"/>
          <w:lang w:eastAsia="es-MX"/>
        </w:rPr>
        <w:t>l Estado de México y Municipios:</w:t>
      </w:r>
    </w:p>
    <w:p w:rsidR="0051344C" w:rsidRPr="008368D2" w:rsidRDefault="0051344C" w:rsidP="008368D2">
      <w:pPr>
        <w:jc w:val="both"/>
        <w:rPr>
          <w:rFonts w:ascii="Palatino Linotype" w:hAnsi="Palatino Linotype"/>
          <w:i/>
          <w:iCs/>
          <w:color w:val="000000" w:themeColor="text1"/>
          <w:lang w:eastAsia="es-MX"/>
        </w:rPr>
      </w:pPr>
      <w:r w:rsidRPr="008368D2">
        <w:rPr>
          <w:rFonts w:ascii="Palatino Linotype" w:hAnsi="Palatino Linotype"/>
          <w:i/>
          <w:iCs/>
          <w:color w:val="000000" w:themeColor="text1"/>
          <w:lang w:eastAsia="es-MX"/>
        </w:rPr>
        <w:t>“</w:t>
      </w:r>
      <w:r w:rsidRPr="008368D2">
        <w:rPr>
          <w:rFonts w:ascii="Palatino Linotype" w:hAnsi="Palatino Linotype"/>
          <w:b/>
          <w:bCs/>
          <w:i/>
          <w:iCs/>
          <w:color w:val="000000" w:themeColor="text1"/>
          <w:lang w:eastAsia="es-MX"/>
        </w:rPr>
        <w:t>Artículo 12.</w:t>
      </w:r>
      <w:r w:rsidRPr="008368D2">
        <w:rPr>
          <w:rFonts w:ascii="Palatino Linotype" w:hAnsi="Palatino Linotype"/>
          <w:i/>
          <w:iCs/>
          <w:color w:val="000000" w:themeColor="text1"/>
          <w:lang w:eastAsia="es-MX"/>
        </w:rPr>
        <w:t> Quienes generen, recopilen, administren, manejen, procesen, archiven o conserven información pública serán responsables de la misma en los términos de las disposiciones jurídicas aplicables.</w:t>
      </w:r>
    </w:p>
    <w:p w:rsidR="0051344C" w:rsidRPr="008368D2" w:rsidRDefault="0051344C" w:rsidP="008368D2">
      <w:pPr>
        <w:jc w:val="both"/>
        <w:rPr>
          <w:rFonts w:ascii="Palatino Linotype" w:hAnsi="Palatino Linotype"/>
          <w:i/>
          <w:iCs/>
          <w:color w:val="000000" w:themeColor="text1"/>
          <w:lang w:eastAsia="es-MX"/>
        </w:rPr>
      </w:pPr>
      <w:r w:rsidRPr="008368D2">
        <w:rPr>
          <w:rFonts w:ascii="Palatino Linotype" w:hAnsi="Palatino Linotype"/>
          <w:i/>
          <w:iCs/>
          <w:color w:val="000000" w:themeColor="text1"/>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1344C" w:rsidRDefault="0051344C" w:rsidP="008368D2">
      <w:pPr>
        <w:pStyle w:val="Prrafodelista"/>
        <w:ind w:left="0"/>
        <w:jc w:val="both"/>
        <w:rPr>
          <w:rFonts w:ascii="Palatino Linotype" w:hAnsi="Palatino Linotype"/>
          <w:color w:val="000000" w:themeColor="text1"/>
          <w:sz w:val="24"/>
          <w:szCs w:val="24"/>
          <w:lang w:eastAsia="es-MX"/>
        </w:rPr>
      </w:pPr>
    </w:p>
    <w:p w:rsidR="00925DAB" w:rsidRPr="008368D2" w:rsidRDefault="00925DAB" w:rsidP="008368D2">
      <w:pPr>
        <w:pStyle w:val="Prrafodelista"/>
        <w:ind w:left="0"/>
        <w:jc w:val="both"/>
        <w:rPr>
          <w:rFonts w:ascii="Palatino Linotype" w:hAnsi="Palatino Linotype"/>
          <w:color w:val="000000" w:themeColor="text1"/>
          <w:sz w:val="24"/>
          <w:szCs w:val="24"/>
          <w:lang w:eastAsia="es-MX"/>
        </w:rPr>
      </w:pPr>
    </w:p>
    <w:p w:rsidR="0051344C" w:rsidRPr="008368D2" w:rsidRDefault="0051344C" w:rsidP="008368D2">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8368D2">
        <w:rPr>
          <w:rFonts w:ascii="Palatino Linotype" w:hAnsi="Palatino Linotype"/>
          <w:color w:val="000000" w:themeColor="text1"/>
          <w:sz w:val="24"/>
          <w:szCs w:val="24"/>
          <w:lang w:eastAsia="es-MX"/>
        </w:rPr>
        <w:t>Así, el estudio de la naturaleza jurídica de la información pública solicitada, tiene por objeto determinar si ésta la genera, posee o administra </w:t>
      </w:r>
      <w:r w:rsidRPr="008368D2">
        <w:rPr>
          <w:rFonts w:ascii="Palatino Linotype" w:hAnsi="Palatino Linotype"/>
          <w:b/>
          <w:bCs/>
          <w:color w:val="000000" w:themeColor="text1"/>
          <w:sz w:val="24"/>
          <w:szCs w:val="24"/>
          <w:lang w:eastAsia="es-MX"/>
        </w:rPr>
        <w:t>EL SUJETO OBLIGADO</w:t>
      </w:r>
      <w:r w:rsidRPr="008368D2">
        <w:rPr>
          <w:rFonts w:ascii="Palatino Linotype" w:hAnsi="Palatino Linotype"/>
          <w:color w:val="000000" w:themeColor="text1"/>
          <w:sz w:val="24"/>
          <w:szCs w:val="24"/>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w:t>
      </w:r>
      <w:r w:rsidRPr="008368D2">
        <w:rPr>
          <w:rFonts w:ascii="Palatino Linotype" w:hAnsi="Palatino Linotype"/>
          <w:color w:val="000000" w:themeColor="text1"/>
          <w:sz w:val="24"/>
          <w:szCs w:val="24"/>
          <w:lang w:eastAsia="es-MX"/>
        </w:rPr>
        <w:lastRenderedPageBreak/>
        <w:t>actualiza el supuesto jurídico, previsto en el artículo 12 de la Ley de la materia, anteriormente referido.</w:t>
      </w:r>
    </w:p>
    <w:p w:rsidR="0051344C" w:rsidRPr="008368D2" w:rsidRDefault="0051344C" w:rsidP="008368D2">
      <w:pPr>
        <w:pStyle w:val="Prrafodelista"/>
        <w:spacing w:line="360" w:lineRule="auto"/>
        <w:ind w:left="0"/>
        <w:jc w:val="both"/>
        <w:rPr>
          <w:rFonts w:ascii="Palatino Linotype" w:hAnsi="Palatino Linotype"/>
          <w:color w:val="000000" w:themeColor="text1"/>
          <w:sz w:val="24"/>
          <w:szCs w:val="24"/>
          <w:lang w:eastAsia="es-MX"/>
        </w:rPr>
      </w:pPr>
    </w:p>
    <w:p w:rsidR="0051344C" w:rsidRPr="008368D2" w:rsidRDefault="00FB5698" w:rsidP="008368D2">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8368D2">
        <w:rPr>
          <w:rFonts w:ascii="Palatino Linotype" w:eastAsia="MS Mincho" w:hAnsi="Palatino Linotype"/>
          <w:color w:val="000000" w:themeColor="text1"/>
          <w:sz w:val="24"/>
          <w:szCs w:val="24"/>
        </w:rPr>
        <w:t>Ahora bien, d</w:t>
      </w:r>
      <w:r w:rsidR="0051344C" w:rsidRPr="008368D2">
        <w:rPr>
          <w:rFonts w:ascii="Palatino Linotype" w:eastAsia="MS Mincho" w:hAnsi="Palatino Linotype"/>
          <w:color w:val="000000" w:themeColor="text1"/>
          <w:sz w:val="24"/>
          <w:szCs w:val="24"/>
        </w:rPr>
        <w:t xml:space="preserve">ebemos mencionar que el acceso a la información es un derecho humano constitucional y convencionalmente reconocido y para tal efecto </w:t>
      </w:r>
      <w:r w:rsidR="0051344C" w:rsidRPr="008368D2">
        <w:rPr>
          <w:rFonts w:ascii="Palatino Linotype" w:eastAsia="Calibri" w:hAnsi="Palatino Linotype"/>
          <w:color w:val="000000" w:themeColor="text1"/>
          <w:sz w:val="24"/>
          <w:szCs w:val="24"/>
        </w:rPr>
        <w:t xml:space="preserve">el párrafo tercero del artículo primero de la Constitución Política de los Estados Unidos Mexicanos establece que el deber de todas las autoridades, </w:t>
      </w:r>
      <w:r w:rsidR="0051344C" w:rsidRPr="008368D2">
        <w:rPr>
          <w:rFonts w:ascii="Palatino Linotype" w:eastAsia="Calibri" w:hAnsi="Palatino Linotype"/>
          <w:i/>
          <w:color w:val="000000" w:themeColor="text1"/>
          <w:sz w:val="24"/>
          <w:szCs w:val="24"/>
        </w:rPr>
        <w:t xml:space="preserve">en el ámbito de sus atribuciones, de promover, respetar, proteger y </w:t>
      </w:r>
      <w:r w:rsidR="0051344C" w:rsidRPr="008368D2">
        <w:rPr>
          <w:rFonts w:ascii="Palatino Linotype" w:eastAsia="Calibri" w:hAnsi="Palatino Linotype"/>
          <w:b/>
          <w:i/>
          <w:color w:val="000000" w:themeColor="text1"/>
          <w:sz w:val="24"/>
          <w:szCs w:val="24"/>
        </w:rPr>
        <w:t>garantizar</w:t>
      </w:r>
      <w:r w:rsidR="0051344C" w:rsidRPr="008368D2">
        <w:rPr>
          <w:rFonts w:ascii="Palatino Linotype" w:eastAsia="Calibri" w:hAnsi="Palatino Linotype"/>
          <w:i/>
          <w:color w:val="000000" w:themeColor="text1"/>
          <w:sz w:val="24"/>
          <w:szCs w:val="24"/>
        </w:rPr>
        <w:t xml:space="preserve"> los derechos humanos. </w:t>
      </w:r>
      <w:r w:rsidR="0051344C" w:rsidRPr="008368D2">
        <w:rPr>
          <w:rFonts w:ascii="Palatino Linotype" w:eastAsia="Calibri" w:hAnsi="Palatino Linotype"/>
          <w:b/>
          <w:i/>
          <w:color w:val="000000" w:themeColor="text1"/>
          <w:sz w:val="24"/>
          <w:szCs w:val="24"/>
        </w:rPr>
        <w:t>En cuanto al derecho de acceso a la información, la Ley de Transparencia y Acceso a la Información Pública del Estado de México y Municipios prevé establece que e</w:t>
      </w:r>
      <w:r w:rsidR="0051344C" w:rsidRPr="008368D2">
        <w:rPr>
          <w:rFonts w:ascii="Palatino Linotype" w:hAnsi="Palatino Linotype"/>
          <w:i/>
          <w:color w:val="000000" w:themeColor="text1"/>
          <w:sz w:val="24"/>
          <w:szCs w:val="24"/>
        </w:rPr>
        <w:t>l procedimiento de acceso a la información es la garantía primaria del derecho en cuestión y se rige por los principios de simplicidad, rapidez y gratuidad del procedimiento, auxilio y orientación a los particulares</w:t>
      </w:r>
      <w:r w:rsidR="0051344C" w:rsidRPr="008368D2">
        <w:rPr>
          <w:rStyle w:val="Refdenotaalpie"/>
          <w:rFonts w:ascii="Palatino Linotype" w:hAnsi="Palatino Linotype"/>
          <w:i/>
          <w:color w:val="000000" w:themeColor="text1"/>
          <w:sz w:val="24"/>
          <w:szCs w:val="24"/>
        </w:rPr>
        <w:footnoteReference w:id="1"/>
      </w:r>
      <w:r w:rsidR="0051344C" w:rsidRPr="008368D2">
        <w:rPr>
          <w:rFonts w:ascii="Palatino Linotype" w:hAnsi="Palatino Linotype"/>
          <w:i/>
          <w:color w:val="000000" w:themeColor="text1"/>
          <w:sz w:val="24"/>
          <w:szCs w:val="24"/>
        </w:rPr>
        <w:t xml:space="preserve">, </w:t>
      </w:r>
      <w:r w:rsidR="0051344C" w:rsidRPr="008368D2">
        <w:rPr>
          <w:rFonts w:ascii="Palatino Linotype" w:hAnsi="Palatino Linotype"/>
          <w:color w:val="000000" w:themeColor="text1"/>
          <w:sz w:val="24"/>
          <w:szCs w:val="24"/>
        </w:rPr>
        <w:t>asimismo establece</w:t>
      </w:r>
      <w:r w:rsidR="0051344C" w:rsidRPr="008368D2">
        <w:rPr>
          <w:rFonts w:ascii="Palatino Linotype" w:hAnsi="Palatino Linotype"/>
          <w:i/>
          <w:color w:val="000000" w:themeColor="text1"/>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1344C" w:rsidRPr="008368D2" w:rsidRDefault="0051344C" w:rsidP="008368D2">
      <w:pPr>
        <w:pStyle w:val="Prrafodelista"/>
        <w:ind w:left="0"/>
        <w:rPr>
          <w:rFonts w:ascii="Palatino Linotype" w:hAnsi="Palatino Linotype"/>
          <w:color w:val="000000" w:themeColor="text1"/>
          <w:sz w:val="24"/>
          <w:szCs w:val="24"/>
        </w:rPr>
      </w:pPr>
    </w:p>
    <w:p w:rsidR="0051344C" w:rsidRPr="008368D2" w:rsidRDefault="0051344C" w:rsidP="008368D2">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8368D2">
        <w:rPr>
          <w:rFonts w:ascii="Palatino Linotype" w:hAnsi="Palatino Linotype"/>
          <w:color w:val="000000" w:themeColor="text1"/>
          <w:sz w:val="24"/>
          <w:szCs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w:t>
      </w:r>
      <w:r w:rsidRPr="008368D2">
        <w:rPr>
          <w:rFonts w:ascii="Palatino Linotype" w:hAnsi="Palatino Linotype"/>
          <w:color w:val="000000" w:themeColor="text1"/>
          <w:sz w:val="24"/>
          <w:szCs w:val="24"/>
        </w:rPr>
        <w:lastRenderedPageBreak/>
        <w:t>manera rápida los documentos que se soliciten o bien, simplemente para el desarrollo de sus facultades, competencias y atribuciones que a diario desempeñan.</w:t>
      </w:r>
    </w:p>
    <w:p w:rsidR="0051344C" w:rsidRPr="008368D2" w:rsidRDefault="0051344C" w:rsidP="008368D2">
      <w:pPr>
        <w:pStyle w:val="Prrafodelista"/>
        <w:ind w:left="0"/>
        <w:rPr>
          <w:rFonts w:ascii="Palatino Linotype" w:hAnsi="Palatino Linotype"/>
          <w:color w:val="000000" w:themeColor="text1"/>
          <w:sz w:val="24"/>
          <w:szCs w:val="24"/>
        </w:rPr>
      </w:pPr>
    </w:p>
    <w:p w:rsidR="0051344C" w:rsidRPr="008368D2" w:rsidRDefault="0051344C" w:rsidP="008368D2">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8368D2">
        <w:rPr>
          <w:rFonts w:ascii="Palatino Linotype" w:hAnsi="Palatino Linotype"/>
          <w:color w:val="000000" w:themeColor="text1"/>
          <w:sz w:val="24"/>
          <w:szCs w:val="24"/>
        </w:rPr>
        <w:t xml:space="preserve">Es así que, su obligación es </w:t>
      </w:r>
      <w:r w:rsidRPr="008368D2">
        <w:rPr>
          <w:rFonts w:ascii="Palatino Linotype" w:hAnsi="Palatino Linotype"/>
          <w:i/>
          <w:color w:val="000000" w:themeColor="text1"/>
          <w:sz w:val="24"/>
          <w:szCs w:val="24"/>
        </w:rPr>
        <w:t>realizar, con efectividad, los trámites internos necesarios para la atención de las solicitudes de información</w:t>
      </w:r>
      <w:r w:rsidRPr="008368D2">
        <w:rPr>
          <w:rStyle w:val="Refdenotaalpie"/>
          <w:rFonts w:ascii="Palatino Linotype" w:hAnsi="Palatino Linotype"/>
          <w:color w:val="000000" w:themeColor="text1"/>
          <w:sz w:val="24"/>
          <w:szCs w:val="24"/>
        </w:rPr>
        <w:footnoteReference w:id="2"/>
      </w:r>
      <w:r w:rsidRPr="008368D2">
        <w:rPr>
          <w:rFonts w:ascii="Palatino Linotype" w:hAnsi="Palatino Linotype"/>
          <w:color w:val="000000" w:themeColor="text1"/>
          <w:sz w:val="24"/>
          <w:szCs w:val="24"/>
        </w:rPr>
        <w:t>, es decir, deben otorgar respuestas concisas, contundentes y sobre todo que den la certeza de los actos que realizan.</w:t>
      </w:r>
    </w:p>
    <w:p w:rsidR="0051344C" w:rsidRPr="008368D2" w:rsidRDefault="0051344C" w:rsidP="008368D2">
      <w:pPr>
        <w:pStyle w:val="Prrafodelista"/>
        <w:ind w:left="0"/>
        <w:rPr>
          <w:rFonts w:ascii="Palatino Linotype" w:eastAsia="Palatino Linotype" w:hAnsi="Palatino Linotype" w:cs="Palatino Linotype"/>
          <w:color w:val="000000" w:themeColor="text1"/>
          <w:sz w:val="24"/>
          <w:szCs w:val="24"/>
        </w:rPr>
      </w:pPr>
    </w:p>
    <w:p w:rsidR="0051344C" w:rsidRPr="008368D2" w:rsidRDefault="0051344C" w:rsidP="008368D2">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8368D2">
        <w:rPr>
          <w:rFonts w:ascii="Palatino Linotype" w:eastAsia="Palatino Linotype" w:hAnsi="Palatino Linotype" w:cs="Palatino Linotype"/>
          <w:color w:val="000000" w:themeColor="text1"/>
          <w:sz w:val="24"/>
          <w:szCs w:val="24"/>
        </w:rPr>
        <w:t xml:space="preserve">Al respecto, es menester hacer referencia a lo establecido en los artículos 50, 53 fracciones II, IV y V, 58, 59 fracciones I y II, y 162 </w:t>
      </w:r>
      <w:r w:rsidRPr="008368D2">
        <w:rPr>
          <w:rFonts w:ascii="Palatino Linotype" w:eastAsia="Arial Unicode MS" w:hAnsi="Palatino Linotype" w:cs="Arial"/>
          <w:color w:val="000000" w:themeColor="text1"/>
          <w:sz w:val="24"/>
          <w:szCs w:val="24"/>
        </w:rPr>
        <w:t>de la Ley de Transparencia y Acceso a la Información del Estado de México y Municipios, que a la letra estipulan lo siguiente:</w:t>
      </w: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i/>
          <w:iCs/>
          <w:color w:val="000000" w:themeColor="text1"/>
        </w:rPr>
        <w:t xml:space="preserve">Artículo 50. </w:t>
      </w:r>
      <w:r w:rsidRPr="008368D2">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51344C" w:rsidRPr="008368D2" w:rsidRDefault="0051344C" w:rsidP="008368D2">
      <w:pPr>
        <w:jc w:val="both"/>
        <w:rPr>
          <w:rFonts w:ascii="Palatino Linotype" w:eastAsia="Palatino Linotype" w:hAnsi="Palatino Linotype" w:cs="Palatino Linotype"/>
          <w:i/>
          <w:iCs/>
          <w:color w:val="000000" w:themeColor="text1"/>
        </w:rPr>
      </w:pP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i/>
          <w:iCs/>
          <w:color w:val="000000" w:themeColor="text1"/>
        </w:rPr>
        <w:t xml:space="preserve">Artículo 53. </w:t>
      </w:r>
      <w:r w:rsidRPr="008368D2">
        <w:rPr>
          <w:rFonts w:ascii="Palatino Linotype" w:eastAsia="Palatino Linotype" w:hAnsi="Palatino Linotype" w:cs="Palatino Linotype"/>
          <w:i/>
          <w:iCs/>
          <w:color w:val="000000" w:themeColor="text1"/>
        </w:rPr>
        <w:t>Las Unidades de Transparencia tendrán las siguientes funciones:</w:t>
      </w: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i/>
          <w:iCs/>
          <w:color w:val="000000" w:themeColor="text1"/>
        </w:rPr>
        <w:t>(…)</w:t>
      </w: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bCs/>
          <w:i/>
          <w:iCs/>
          <w:color w:val="000000" w:themeColor="text1"/>
        </w:rPr>
        <w:t>II.</w:t>
      </w:r>
      <w:r w:rsidRPr="008368D2">
        <w:rPr>
          <w:rFonts w:ascii="Palatino Linotype" w:eastAsia="Palatino Linotype" w:hAnsi="Palatino Linotype" w:cs="Palatino Linotype"/>
          <w:i/>
          <w:iCs/>
          <w:color w:val="000000" w:themeColor="text1"/>
        </w:rPr>
        <w:t xml:space="preserve"> Recibir, tramitar y dar respuesta a las solicitudes de acceso a la información;</w:t>
      </w: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i/>
          <w:iCs/>
          <w:color w:val="000000" w:themeColor="text1"/>
        </w:rPr>
        <w:t>(…)</w:t>
      </w: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bCs/>
          <w:i/>
          <w:iCs/>
          <w:color w:val="000000" w:themeColor="text1"/>
        </w:rPr>
        <w:t>IV.</w:t>
      </w:r>
      <w:r w:rsidRPr="008368D2">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bCs/>
          <w:i/>
          <w:iCs/>
          <w:color w:val="000000" w:themeColor="text1"/>
        </w:rPr>
        <w:t>V.</w:t>
      </w:r>
      <w:r w:rsidRPr="008368D2">
        <w:rPr>
          <w:rFonts w:ascii="Palatino Linotype" w:eastAsia="Palatino Linotype" w:hAnsi="Palatino Linotype" w:cs="Palatino Linotype"/>
          <w:i/>
          <w:iCs/>
          <w:color w:val="000000" w:themeColor="text1"/>
        </w:rPr>
        <w:t xml:space="preserve"> Entregar, en su caso, a los particulares la información solicitada;</w:t>
      </w: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i/>
          <w:iCs/>
          <w:color w:val="000000" w:themeColor="text1"/>
        </w:rPr>
        <w:t>(…)</w:t>
      </w:r>
    </w:p>
    <w:p w:rsidR="0051344C" w:rsidRPr="008368D2" w:rsidRDefault="0051344C" w:rsidP="008368D2">
      <w:pPr>
        <w:jc w:val="both"/>
        <w:rPr>
          <w:rFonts w:ascii="Palatino Linotype" w:eastAsia="Palatino Linotype" w:hAnsi="Palatino Linotype" w:cs="Palatino Linotype"/>
          <w:i/>
          <w:iCs/>
          <w:color w:val="000000" w:themeColor="text1"/>
        </w:rPr>
      </w:pP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i/>
          <w:iCs/>
          <w:color w:val="000000" w:themeColor="text1"/>
        </w:rPr>
        <w:t xml:space="preserve">Artículo 58. </w:t>
      </w:r>
      <w:r w:rsidRPr="008368D2">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51344C" w:rsidRPr="008368D2" w:rsidRDefault="0051344C" w:rsidP="008368D2">
      <w:pPr>
        <w:jc w:val="both"/>
        <w:rPr>
          <w:rFonts w:ascii="Palatino Linotype" w:eastAsia="Palatino Linotype" w:hAnsi="Palatino Linotype" w:cs="Palatino Linotype"/>
          <w:i/>
          <w:iCs/>
          <w:color w:val="000000" w:themeColor="text1"/>
        </w:rPr>
      </w:pP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i/>
          <w:iCs/>
          <w:color w:val="000000" w:themeColor="text1"/>
        </w:rPr>
        <w:t xml:space="preserve">Artículo 59. </w:t>
      </w:r>
      <w:r w:rsidRPr="008368D2">
        <w:rPr>
          <w:rFonts w:ascii="Palatino Linotype" w:eastAsia="Palatino Linotype" w:hAnsi="Palatino Linotype" w:cs="Palatino Linotype"/>
          <w:i/>
          <w:iCs/>
          <w:color w:val="000000" w:themeColor="text1"/>
        </w:rPr>
        <w:t>Los servidores públicos habilitados tendrán las funciones siguientes:</w:t>
      </w:r>
    </w:p>
    <w:p w:rsidR="0051344C" w:rsidRPr="008368D2" w:rsidRDefault="0051344C" w:rsidP="008368D2">
      <w:pPr>
        <w:jc w:val="both"/>
        <w:rPr>
          <w:rFonts w:ascii="Palatino Linotype" w:eastAsia="Palatino Linotype" w:hAnsi="Palatino Linotype" w:cs="Palatino Linotype"/>
          <w:i/>
          <w:iCs/>
          <w:color w:val="000000" w:themeColor="text1"/>
        </w:rPr>
      </w:pP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bCs/>
          <w:i/>
          <w:iCs/>
          <w:color w:val="000000" w:themeColor="text1"/>
        </w:rPr>
        <w:t>I.</w:t>
      </w:r>
      <w:r w:rsidRPr="008368D2">
        <w:rPr>
          <w:rFonts w:ascii="Palatino Linotype" w:eastAsia="Palatino Linotype" w:hAnsi="Palatino Linotype" w:cs="Palatino Linotype"/>
          <w:i/>
          <w:iCs/>
          <w:color w:val="000000" w:themeColor="text1"/>
        </w:rPr>
        <w:t xml:space="preserve"> Localizar la información que le solicite la Unidad de Transparencia;</w:t>
      </w: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bCs/>
          <w:i/>
          <w:iCs/>
          <w:color w:val="000000" w:themeColor="text1"/>
        </w:rPr>
        <w:lastRenderedPageBreak/>
        <w:t>II.</w:t>
      </w:r>
      <w:r w:rsidRPr="008368D2">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i/>
          <w:iCs/>
          <w:color w:val="000000" w:themeColor="text1"/>
        </w:rPr>
        <w:t>(...)</w:t>
      </w:r>
    </w:p>
    <w:p w:rsidR="0051344C" w:rsidRPr="008368D2" w:rsidRDefault="0051344C" w:rsidP="008368D2">
      <w:pPr>
        <w:jc w:val="both"/>
        <w:rPr>
          <w:rFonts w:ascii="Palatino Linotype" w:eastAsia="Palatino Linotype" w:hAnsi="Palatino Linotype" w:cs="Palatino Linotype"/>
          <w:i/>
          <w:iCs/>
          <w:color w:val="000000" w:themeColor="text1"/>
        </w:rPr>
      </w:pPr>
    </w:p>
    <w:p w:rsidR="0051344C" w:rsidRPr="008368D2" w:rsidRDefault="0051344C" w:rsidP="008368D2">
      <w:pPr>
        <w:jc w:val="both"/>
        <w:rPr>
          <w:rFonts w:ascii="Palatino Linotype" w:eastAsia="Palatino Linotype" w:hAnsi="Palatino Linotype" w:cs="Palatino Linotype"/>
          <w:i/>
          <w:iCs/>
          <w:color w:val="000000" w:themeColor="text1"/>
        </w:rPr>
      </w:pPr>
      <w:r w:rsidRPr="008368D2">
        <w:rPr>
          <w:rFonts w:ascii="Palatino Linotype" w:eastAsia="Palatino Linotype" w:hAnsi="Palatino Linotype" w:cs="Palatino Linotype"/>
          <w:b/>
          <w:i/>
          <w:iCs/>
          <w:color w:val="000000" w:themeColor="text1"/>
        </w:rPr>
        <w:t xml:space="preserve">Artículo 162. </w:t>
      </w:r>
      <w:r w:rsidRPr="008368D2">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1344C" w:rsidRPr="008368D2" w:rsidRDefault="0051344C" w:rsidP="008368D2">
      <w:pPr>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8368D2">
        <w:rPr>
          <w:rFonts w:ascii="Palatino Linotype" w:eastAsia="Palatino Linotype" w:hAnsi="Palatino Linotype" w:cs="Palatino Linotype"/>
          <w:color w:val="000000" w:themeColor="text1"/>
          <w:sz w:val="24"/>
          <w:szCs w:val="24"/>
        </w:rPr>
        <w:t xml:space="preserve">De los artículos citados se desprende que las Unidades de Transparencia de los sujetos obligados son las encargadas de tramitar internamente </w:t>
      </w:r>
      <w:r w:rsidRPr="008368D2">
        <w:rPr>
          <w:rFonts w:ascii="Palatino Linotype" w:eastAsia="Arial Unicode MS" w:hAnsi="Palatino Linotype" w:cs="Arial"/>
          <w:color w:val="000000" w:themeColor="text1"/>
          <w:sz w:val="24"/>
          <w:szCs w:val="24"/>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B71DC7" w:rsidRPr="008368D2">
        <w:rPr>
          <w:rFonts w:ascii="Palatino Linotype" w:eastAsia="Arial Unicode MS" w:hAnsi="Palatino Linotype" w:cs="Arial"/>
          <w:color w:val="000000" w:themeColor="text1"/>
          <w:sz w:val="24"/>
          <w:szCs w:val="24"/>
        </w:rPr>
        <w:t>s</w:t>
      </w:r>
      <w:r w:rsidRPr="008368D2">
        <w:rPr>
          <w:rFonts w:ascii="Palatino Linotype" w:eastAsia="Arial Unicode MS" w:hAnsi="Palatino Linotype" w:cs="Arial"/>
          <w:color w:val="000000" w:themeColor="text1"/>
          <w:sz w:val="24"/>
          <w:szCs w:val="24"/>
        </w:rPr>
        <w:t xml:space="preserve"> Unidades de Transparencia turnar a todas las áreas que se consideren competentes para que realicen una búsqueda exhaustiva y razonable de la información solicitada a fin de que ésta sea entregada a los solicitantes.</w:t>
      </w:r>
    </w:p>
    <w:p w:rsidR="0051344C" w:rsidRPr="008368D2" w:rsidRDefault="0051344C" w:rsidP="008368D2">
      <w:pPr>
        <w:pStyle w:val="Prrafodelista"/>
        <w:spacing w:line="360" w:lineRule="auto"/>
        <w:ind w:left="0"/>
        <w:contextualSpacing/>
        <w:jc w:val="both"/>
        <w:rPr>
          <w:rFonts w:ascii="Palatino Linotype" w:eastAsia="Arial Unicode MS" w:hAnsi="Palatino Linotype" w:cs="Arial"/>
          <w:color w:val="000000" w:themeColor="text1"/>
          <w:sz w:val="24"/>
          <w:szCs w:val="24"/>
        </w:rPr>
      </w:pPr>
    </w:p>
    <w:p w:rsidR="0051344C" w:rsidRPr="008368D2" w:rsidRDefault="0051344C" w:rsidP="008368D2">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8368D2">
        <w:rPr>
          <w:rFonts w:ascii="Palatino Linotype" w:eastAsia="Arial Unicode MS" w:hAnsi="Palatino Linotype" w:cs="Arial"/>
          <w:color w:val="000000" w:themeColor="text1"/>
          <w:sz w:val="24"/>
          <w:szCs w:val="24"/>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51344C" w:rsidRPr="008368D2" w:rsidRDefault="0051344C" w:rsidP="008368D2">
      <w:pPr>
        <w:pStyle w:val="Prrafodelista"/>
        <w:ind w:left="0"/>
        <w:rPr>
          <w:rFonts w:ascii="Palatino Linotype" w:eastAsia="Arial Unicode MS" w:hAnsi="Palatino Linotype" w:cs="Arial"/>
          <w:color w:val="000000" w:themeColor="text1"/>
          <w:sz w:val="24"/>
          <w:szCs w:val="24"/>
        </w:rPr>
      </w:pPr>
    </w:p>
    <w:p w:rsidR="0051344C" w:rsidRPr="008368D2" w:rsidRDefault="0051344C" w:rsidP="008368D2">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8368D2">
        <w:rPr>
          <w:rFonts w:ascii="Palatino Linotype" w:eastAsia="Arial Unicode MS" w:hAnsi="Palatino Linotype" w:cs="Arial"/>
          <w:color w:val="000000" w:themeColor="text1"/>
          <w:sz w:val="24"/>
          <w:szCs w:val="24"/>
        </w:rPr>
        <w:lastRenderedPageBreak/>
        <w:t xml:space="preserve">En el caso </w:t>
      </w:r>
      <w:r w:rsidR="00B71DC7" w:rsidRPr="008368D2">
        <w:rPr>
          <w:rFonts w:ascii="Palatino Linotype" w:eastAsia="Arial Unicode MS" w:hAnsi="Palatino Linotype" w:cs="Arial"/>
          <w:color w:val="000000" w:themeColor="text1"/>
          <w:sz w:val="24"/>
          <w:szCs w:val="24"/>
        </w:rPr>
        <w:t>que se resuelve, la respuesta fue emitida por la Subdirección de Recursos Humanos, quien de acuerdo al Manual de Organización de la Dirección de Administración, tiene como objetivo coordinar e impulsar el desarrollo integral de los servidores públicos mediante la capacitación y actualización constante en cada una de las áreas que integran la Administración Pública Municipal</w:t>
      </w:r>
      <w:r w:rsidR="00FE3E97" w:rsidRPr="008368D2">
        <w:rPr>
          <w:rFonts w:ascii="Palatino Linotype" w:eastAsia="Arial Unicode MS" w:hAnsi="Palatino Linotype" w:cs="Arial"/>
          <w:color w:val="000000" w:themeColor="text1"/>
          <w:sz w:val="24"/>
          <w:szCs w:val="24"/>
        </w:rPr>
        <w:t xml:space="preserve"> y entre sus funciones esta la administración de los recursos humanos. </w:t>
      </w:r>
      <w:r w:rsidR="00FE3E97" w:rsidRPr="008368D2">
        <w:rPr>
          <w:rFonts w:ascii="Palatino Linotype" w:hAnsi="Palatino Linotype"/>
          <w:color w:val="000000" w:themeColor="text1"/>
          <w:sz w:val="24"/>
          <w:szCs w:val="24"/>
        </w:rPr>
        <w:t xml:space="preserve">En ese sentido, se advierte que la solicitud fue turnada al área </w:t>
      </w:r>
      <w:r w:rsidRPr="008368D2">
        <w:rPr>
          <w:rFonts w:ascii="Palatino Linotype" w:hAnsi="Palatino Linotype"/>
          <w:color w:val="000000" w:themeColor="text1"/>
          <w:sz w:val="24"/>
          <w:szCs w:val="24"/>
        </w:rPr>
        <w:t>que de acuerdo a sus facultades generan, poseen o administran la información solicitada, es decir, que el Sujeto Obligado dio cumplimiento al proceso de búsqueda establecido en la legislación aplicable.</w:t>
      </w:r>
    </w:p>
    <w:p w:rsidR="00FE3E97" w:rsidRPr="008368D2" w:rsidRDefault="00FE3E97" w:rsidP="008368D2">
      <w:pPr>
        <w:pStyle w:val="Prrafodelista"/>
        <w:ind w:left="0"/>
        <w:rPr>
          <w:rFonts w:ascii="Palatino Linotype" w:eastAsia="Arial Unicode MS" w:hAnsi="Palatino Linotype" w:cs="Arial"/>
          <w:color w:val="000000" w:themeColor="text1"/>
          <w:sz w:val="24"/>
          <w:szCs w:val="24"/>
        </w:rPr>
      </w:pPr>
    </w:p>
    <w:p w:rsidR="00FE3E97" w:rsidRPr="008368D2" w:rsidRDefault="00FE3E97" w:rsidP="008368D2">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8368D2">
        <w:rPr>
          <w:rFonts w:ascii="Palatino Linotype" w:eastAsia="Arial Unicode MS" w:hAnsi="Palatino Linotype" w:cs="Arial"/>
          <w:color w:val="000000" w:themeColor="text1"/>
          <w:sz w:val="24"/>
          <w:szCs w:val="24"/>
        </w:rPr>
        <w:t>Ahora bien, recordemos que la Subdirección de Recursos Humanos entregó un registro de asistencia de diversos servidores públicos, posteriormente, el Recurrente se inconformó por la entrega de información incompleta, ya que refirió que no se entregó el registro de todos los servidores públicos, al respecto, es necesario señalar que este Órgano Garante no está facultado para pronunciarse respecto a la veracidad de la información entregada, sin embargo, se realizó un revisión en el la página de Información Pública de Oficio Mexiquense (IPOMEX), del Sujeto Obligado, en la que se advierte el nombre de diversos servidores públicos de los que no se entregaron listas de asistencia, como se puede observar en las siguientes imágenes que se insertan a modo de ejemplo:</w:t>
      </w:r>
    </w:p>
    <w:p w:rsidR="00FE3E97" w:rsidRPr="008368D2" w:rsidRDefault="00FE3E97" w:rsidP="008368D2">
      <w:pPr>
        <w:pStyle w:val="Prrafodelista"/>
        <w:ind w:left="0"/>
        <w:rPr>
          <w:rFonts w:ascii="Palatino Linotype" w:eastAsia="Arial Unicode MS" w:hAnsi="Palatino Linotype" w:cs="Arial"/>
          <w:color w:val="000000" w:themeColor="text1"/>
          <w:sz w:val="24"/>
          <w:szCs w:val="24"/>
        </w:rPr>
      </w:pPr>
    </w:p>
    <w:p w:rsidR="00FE3E97" w:rsidRPr="008368D2" w:rsidRDefault="00FE3E97" w:rsidP="008368D2">
      <w:pPr>
        <w:pStyle w:val="Prrafodelista"/>
        <w:spacing w:line="360" w:lineRule="auto"/>
        <w:ind w:left="0"/>
        <w:contextualSpacing/>
        <w:jc w:val="both"/>
        <w:rPr>
          <w:rFonts w:ascii="Palatino Linotype" w:eastAsia="Arial Unicode MS" w:hAnsi="Palatino Linotype" w:cs="Arial"/>
          <w:color w:val="000000" w:themeColor="text1"/>
          <w:sz w:val="24"/>
          <w:szCs w:val="24"/>
        </w:rPr>
      </w:pPr>
      <w:r w:rsidRPr="008368D2">
        <w:rPr>
          <w:rFonts w:ascii="Palatino Linotype" w:eastAsia="Arial Unicode MS" w:hAnsi="Palatino Linotype" w:cs="Arial"/>
          <w:noProof/>
          <w:color w:val="000000" w:themeColor="text1"/>
          <w:sz w:val="24"/>
          <w:szCs w:val="24"/>
          <w:lang w:val="es-MX" w:eastAsia="es-MX"/>
        </w:rPr>
        <w:lastRenderedPageBreak/>
        <w:drawing>
          <wp:inline distT="0" distB="0" distL="0" distR="0" wp14:anchorId="0599B35B" wp14:editId="699D867A">
            <wp:extent cx="5760720" cy="289332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8042" cy="2902026"/>
                    </a:xfrm>
                    <a:prstGeom prst="rect">
                      <a:avLst/>
                    </a:prstGeom>
                  </pic:spPr>
                </pic:pic>
              </a:graphicData>
            </a:graphic>
          </wp:inline>
        </w:drawing>
      </w:r>
    </w:p>
    <w:p w:rsidR="003C47BF" w:rsidRPr="008368D2" w:rsidRDefault="003C47BF" w:rsidP="008368D2">
      <w:pPr>
        <w:pStyle w:val="Prrafodelista"/>
        <w:spacing w:line="360" w:lineRule="auto"/>
        <w:ind w:left="0"/>
        <w:contextualSpacing/>
        <w:jc w:val="both"/>
        <w:rPr>
          <w:rFonts w:ascii="Palatino Linotype" w:eastAsia="Arial Unicode MS" w:hAnsi="Palatino Linotype" w:cs="Arial"/>
          <w:color w:val="000000" w:themeColor="text1"/>
          <w:sz w:val="24"/>
          <w:szCs w:val="24"/>
        </w:rPr>
      </w:pPr>
      <w:r w:rsidRPr="008368D2">
        <w:rPr>
          <w:rFonts w:ascii="Palatino Linotype" w:eastAsia="Arial Unicode MS" w:hAnsi="Palatino Linotype" w:cs="Arial"/>
          <w:noProof/>
          <w:color w:val="000000" w:themeColor="text1"/>
          <w:sz w:val="24"/>
          <w:szCs w:val="24"/>
          <w:lang w:val="es-MX" w:eastAsia="es-MX"/>
        </w:rPr>
        <w:drawing>
          <wp:inline distT="0" distB="0" distL="0" distR="0" wp14:anchorId="338F3E38" wp14:editId="79A273E0">
            <wp:extent cx="5760720" cy="30911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091180"/>
                    </a:xfrm>
                    <a:prstGeom prst="rect">
                      <a:avLst/>
                    </a:prstGeom>
                  </pic:spPr>
                </pic:pic>
              </a:graphicData>
            </a:graphic>
          </wp:inline>
        </w:drawing>
      </w:r>
    </w:p>
    <w:p w:rsidR="003C47BF" w:rsidRPr="008368D2" w:rsidRDefault="003C47BF" w:rsidP="008368D2">
      <w:pPr>
        <w:pStyle w:val="Prrafodelista"/>
        <w:spacing w:line="360" w:lineRule="auto"/>
        <w:ind w:left="0"/>
        <w:contextualSpacing/>
        <w:jc w:val="both"/>
        <w:rPr>
          <w:rFonts w:ascii="Palatino Linotype" w:eastAsia="Arial Unicode MS" w:hAnsi="Palatino Linotype" w:cs="Arial"/>
          <w:color w:val="000000" w:themeColor="text1"/>
          <w:sz w:val="24"/>
          <w:szCs w:val="24"/>
        </w:rPr>
      </w:pPr>
      <w:r w:rsidRPr="008368D2">
        <w:rPr>
          <w:rFonts w:ascii="Palatino Linotype" w:eastAsia="Arial Unicode MS" w:hAnsi="Palatino Linotype" w:cs="Arial"/>
          <w:noProof/>
          <w:color w:val="000000" w:themeColor="text1"/>
          <w:sz w:val="24"/>
          <w:szCs w:val="24"/>
          <w:lang w:val="es-MX" w:eastAsia="es-MX"/>
        </w:rPr>
        <w:lastRenderedPageBreak/>
        <w:drawing>
          <wp:inline distT="0" distB="0" distL="0" distR="0" wp14:anchorId="685AECEA" wp14:editId="52151C16">
            <wp:extent cx="5760720" cy="29305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930525"/>
                    </a:xfrm>
                    <a:prstGeom prst="rect">
                      <a:avLst/>
                    </a:prstGeom>
                  </pic:spPr>
                </pic:pic>
              </a:graphicData>
            </a:graphic>
          </wp:inline>
        </w:drawing>
      </w:r>
    </w:p>
    <w:p w:rsidR="003C47BF" w:rsidRPr="008368D2" w:rsidRDefault="003C47BF" w:rsidP="008368D2">
      <w:pPr>
        <w:pStyle w:val="Prrafodelista"/>
        <w:spacing w:line="360" w:lineRule="auto"/>
        <w:ind w:left="0"/>
        <w:contextualSpacing/>
        <w:jc w:val="both"/>
        <w:rPr>
          <w:rFonts w:ascii="Palatino Linotype" w:eastAsia="Arial Unicode MS" w:hAnsi="Palatino Linotype" w:cs="Arial"/>
          <w:color w:val="000000" w:themeColor="text1"/>
          <w:sz w:val="24"/>
          <w:szCs w:val="24"/>
        </w:rPr>
      </w:pPr>
      <w:r w:rsidRPr="008368D2">
        <w:rPr>
          <w:rFonts w:ascii="Palatino Linotype" w:eastAsia="Arial Unicode MS" w:hAnsi="Palatino Linotype" w:cs="Arial"/>
          <w:noProof/>
          <w:color w:val="000000" w:themeColor="text1"/>
          <w:sz w:val="24"/>
          <w:szCs w:val="24"/>
          <w:lang w:val="es-MX" w:eastAsia="es-MX"/>
        </w:rPr>
        <w:drawing>
          <wp:inline distT="0" distB="0" distL="0" distR="0" wp14:anchorId="344C7D93" wp14:editId="6C9B1263">
            <wp:extent cx="5760720" cy="313898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2552" cy="3139983"/>
                    </a:xfrm>
                    <a:prstGeom prst="rect">
                      <a:avLst/>
                    </a:prstGeom>
                  </pic:spPr>
                </pic:pic>
              </a:graphicData>
            </a:graphic>
          </wp:inline>
        </w:drawing>
      </w:r>
    </w:p>
    <w:p w:rsidR="00FE3E97" w:rsidRPr="008368D2" w:rsidRDefault="003C47BF" w:rsidP="008368D2">
      <w:pPr>
        <w:pStyle w:val="Prrafodelista"/>
        <w:spacing w:line="360" w:lineRule="auto"/>
        <w:ind w:left="0"/>
        <w:contextualSpacing/>
        <w:jc w:val="both"/>
        <w:rPr>
          <w:rFonts w:ascii="Palatino Linotype" w:eastAsia="Arial Unicode MS" w:hAnsi="Palatino Linotype" w:cs="Arial"/>
          <w:color w:val="000000" w:themeColor="text1"/>
          <w:sz w:val="24"/>
          <w:szCs w:val="24"/>
        </w:rPr>
      </w:pPr>
      <w:r w:rsidRPr="008368D2">
        <w:rPr>
          <w:rFonts w:ascii="Palatino Linotype" w:eastAsia="Arial Unicode MS" w:hAnsi="Palatino Linotype" w:cs="Arial"/>
          <w:noProof/>
          <w:color w:val="000000" w:themeColor="text1"/>
          <w:sz w:val="24"/>
          <w:szCs w:val="24"/>
          <w:lang w:val="es-MX" w:eastAsia="es-MX"/>
        </w:rPr>
        <w:lastRenderedPageBreak/>
        <w:drawing>
          <wp:inline distT="0" distB="0" distL="0" distR="0" wp14:anchorId="10DB82AF" wp14:editId="097A467A">
            <wp:extent cx="5429251" cy="2279177"/>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43678" cy="2285233"/>
                    </a:xfrm>
                    <a:prstGeom prst="rect">
                      <a:avLst/>
                    </a:prstGeom>
                  </pic:spPr>
                </pic:pic>
              </a:graphicData>
            </a:graphic>
          </wp:inline>
        </w:drawing>
      </w:r>
    </w:p>
    <w:p w:rsidR="0051344C" w:rsidRPr="008368D2" w:rsidRDefault="0051344C" w:rsidP="008368D2">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3C47BF" w:rsidRPr="008368D2" w:rsidRDefault="003C47BF"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368D2">
        <w:rPr>
          <w:rFonts w:ascii="Palatino Linotype" w:hAnsi="Palatino Linotype"/>
          <w:color w:val="000000" w:themeColor="text1"/>
        </w:rPr>
        <w:t xml:space="preserve">En esas imágenes se advierte los nombres de diversos servidores públicos, que no aparecen en el registro de asistencia que entregó el Sujeto Obligado, solo de forma enunciativa, más no limitativas, por lo tanto, se puede concluir que el registro de asistencia es incompleto. </w:t>
      </w:r>
    </w:p>
    <w:p w:rsidR="003C47BF" w:rsidRPr="008368D2" w:rsidRDefault="003C47BF" w:rsidP="008368D2">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A40EF0" w:rsidRPr="00C97D62" w:rsidRDefault="003C47BF"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C97D62">
        <w:rPr>
          <w:rFonts w:ascii="Palatino Linotype" w:hAnsi="Palatino Linotype"/>
          <w:color w:val="000000" w:themeColor="text1"/>
        </w:rPr>
        <w:t xml:space="preserve">Por otro parte, se advierte que el Sujeto Obligado testó el número de empleado y adjuntó el cuadro de clasificación en el que señaló que se testa por contener el RFC de los servidores públicos, sin embargo, no adjuntó el acuerdo de clasificación </w:t>
      </w:r>
      <w:r w:rsidR="00A40EF0" w:rsidRPr="00C97D62">
        <w:rPr>
          <w:rFonts w:ascii="Palatino Linotype" w:hAnsi="Palatino Linotype"/>
          <w:color w:val="000000" w:themeColor="text1"/>
        </w:rPr>
        <w:t xml:space="preserve">emitido por el </w:t>
      </w:r>
      <w:r w:rsidRPr="00C97D62">
        <w:rPr>
          <w:rFonts w:ascii="Palatino Linotype" w:hAnsi="Palatino Linotype"/>
          <w:color w:val="000000" w:themeColor="text1"/>
        </w:rPr>
        <w:t>Comité de Transparencia</w:t>
      </w:r>
      <w:r w:rsidR="00A40EF0" w:rsidRPr="00C97D62">
        <w:rPr>
          <w:rFonts w:ascii="Palatino Linotype" w:hAnsi="Palatino Linotype"/>
          <w:color w:val="000000" w:themeColor="text1"/>
        </w:rPr>
        <w:t xml:space="preserve">, </w:t>
      </w:r>
      <w:r w:rsidRPr="00C97D62">
        <w:rPr>
          <w:rFonts w:ascii="Palatino Linotype" w:hAnsi="Palatino Linotype"/>
          <w:color w:val="000000" w:themeColor="text1"/>
        </w:rPr>
        <w:t xml:space="preserve">ya que la sola entrega del cuadro de clasificación no puede sustentar la </w:t>
      </w:r>
      <w:r w:rsidR="00A40EF0" w:rsidRPr="00C97D62">
        <w:rPr>
          <w:rFonts w:ascii="Palatino Linotype" w:hAnsi="Palatino Linotype"/>
          <w:color w:val="000000" w:themeColor="text1"/>
        </w:rPr>
        <w:t>versión públ</w:t>
      </w:r>
      <w:r w:rsidR="007A3FA6" w:rsidRPr="00C97D62">
        <w:rPr>
          <w:rFonts w:ascii="Palatino Linotype" w:hAnsi="Palatino Linotype"/>
          <w:color w:val="000000" w:themeColor="text1"/>
        </w:rPr>
        <w:t xml:space="preserve">ica de los documentos testados, por lo tanto, resulta dable ordenar el Acuerdo emitido por el Comité de Transparencia que sustente la versión pública de la información entregada en respuesta. </w:t>
      </w:r>
    </w:p>
    <w:p w:rsidR="00A40EF0" w:rsidRPr="008368D2" w:rsidRDefault="00A40EF0" w:rsidP="008368D2">
      <w:pPr>
        <w:pStyle w:val="Prrafodelista"/>
        <w:ind w:left="0"/>
        <w:rPr>
          <w:rFonts w:ascii="Palatino Linotype" w:eastAsia="Palatino Linotype" w:hAnsi="Palatino Linotype" w:cs="Palatino Linotype"/>
          <w:color w:val="000000" w:themeColor="text1"/>
          <w:sz w:val="24"/>
          <w:szCs w:val="24"/>
        </w:rPr>
      </w:pPr>
    </w:p>
    <w:p w:rsidR="0051344C" w:rsidRPr="008368D2" w:rsidRDefault="00A40EF0" w:rsidP="008368D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 xml:space="preserve">Por lo tanto, en consecuencia y en mérito de lo expuesto en líneas anteriores, resultan parcialmente fundadas las razones o motivos de inconformidad hechos valer por el </w:t>
      </w:r>
      <w:r w:rsidRPr="008368D2">
        <w:rPr>
          <w:rFonts w:ascii="Palatino Linotype" w:eastAsia="Palatino Linotype" w:hAnsi="Palatino Linotype" w:cs="Palatino Linotype"/>
          <w:b/>
          <w:color w:val="000000" w:themeColor="text1"/>
        </w:rPr>
        <w:lastRenderedPageBreak/>
        <w:t>RECURRENTE</w:t>
      </w:r>
      <w:r w:rsidRPr="008368D2">
        <w:rPr>
          <w:rFonts w:ascii="Palatino Linotype" w:eastAsia="Palatino Linotype" w:hAnsi="Palatino Linotype" w:cs="Palatino Linotype"/>
          <w:color w:val="000000" w:themeColor="text1"/>
        </w:rPr>
        <w:t xml:space="preserve"> dentro del recurso de revisión </w:t>
      </w:r>
      <w:r w:rsidRPr="008368D2">
        <w:rPr>
          <w:rFonts w:ascii="Palatino Linotype" w:eastAsia="Palatino Linotype" w:hAnsi="Palatino Linotype" w:cs="Palatino Linotype"/>
          <w:b/>
          <w:color w:val="000000" w:themeColor="text1"/>
        </w:rPr>
        <w:t>0</w:t>
      </w:r>
      <w:r w:rsidR="008368D2">
        <w:rPr>
          <w:rFonts w:ascii="Palatino Linotype" w:eastAsia="Palatino Linotype" w:hAnsi="Palatino Linotype" w:cs="Palatino Linotype"/>
          <w:b/>
          <w:color w:val="000000" w:themeColor="text1"/>
        </w:rPr>
        <w:t>7318</w:t>
      </w:r>
      <w:r w:rsidRPr="008368D2">
        <w:rPr>
          <w:rFonts w:ascii="Palatino Linotype" w:eastAsia="Palatino Linotype" w:hAnsi="Palatino Linotype" w:cs="Palatino Linotype"/>
          <w:b/>
          <w:color w:val="000000" w:themeColor="text1"/>
        </w:rPr>
        <w:t>/INFOEM/IP/RR/2025</w:t>
      </w:r>
      <w:r w:rsidRPr="008368D2">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8368D2">
        <w:rPr>
          <w:rFonts w:ascii="Palatino Linotype" w:eastAsia="Palatino Linotype" w:hAnsi="Palatino Linotype" w:cs="Palatino Linotype"/>
          <w:b/>
          <w:color w:val="000000" w:themeColor="text1"/>
        </w:rPr>
        <w:t>MODIFICA</w:t>
      </w:r>
      <w:r w:rsidRPr="008368D2">
        <w:rPr>
          <w:rFonts w:ascii="Palatino Linotype" w:eastAsia="Palatino Linotype" w:hAnsi="Palatino Linotype" w:cs="Palatino Linotype"/>
          <w:color w:val="000000" w:themeColor="text1"/>
        </w:rPr>
        <w:t xml:space="preserve"> la respuesta a la solicitud de información número </w:t>
      </w:r>
      <w:bookmarkStart w:id="9" w:name="_heading=h.2s8eyo1" w:colFirst="0" w:colLast="0"/>
      <w:bookmarkEnd w:id="9"/>
      <w:r w:rsidRPr="008368D2">
        <w:rPr>
          <w:rFonts w:ascii="Palatino Linotype" w:eastAsia="Palatino Linotype" w:hAnsi="Palatino Linotype" w:cs="Palatino Linotype"/>
          <w:b/>
          <w:bCs/>
          <w:color w:val="000000" w:themeColor="text1"/>
        </w:rPr>
        <w:t>00397/ZINACANT/IP/2025.</w:t>
      </w:r>
      <w:bookmarkStart w:id="10" w:name="_heading=h.4d34og8" w:colFirst="0" w:colLast="0"/>
      <w:bookmarkEnd w:id="10"/>
    </w:p>
    <w:p w:rsidR="0051344C" w:rsidRPr="008368D2" w:rsidRDefault="0051344C" w:rsidP="008368D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1" w:name="_heading=h.17dp8vu" w:colFirst="0" w:colLast="0"/>
      <w:bookmarkEnd w:id="11"/>
      <w:r w:rsidRPr="008368D2">
        <w:rPr>
          <w:rFonts w:ascii="Palatino Linotype" w:eastAsia="Palatino Linotype" w:hAnsi="Palatino Linotype" w:cs="Palatino Linotype"/>
          <w:b/>
          <w:color w:val="000000" w:themeColor="text1"/>
        </w:rPr>
        <w:t>QUINTO. De la versión pública.</w:t>
      </w:r>
    </w:p>
    <w:p w:rsidR="0051344C" w:rsidRPr="008368D2" w:rsidRDefault="0051344C" w:rsidP="008368D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51344C" w:rsidRPr="008368D2" w:rsidRDefault="0051344C" w:rsidP="008368D2">
      <w:pPr>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t>Debe destacarse que, debido a la naturaleza de la información solicitada</w:t>
      </w:r>
      <w:r w:rsidRPr="008368D2">
        <w:rPr>
          <w:rFonts w:ascii="Palatino Linotype" w:eastAsia="Palatino Linotype" w:hAnsi="Palatino Linotype" w:cs="Palatino Linotype"/>
          <w:b/>
          <w:color w:val="000000" w:themeColor="text1"/>
        </w:rPr>
        <w:t xml:space="preserve"> </w:t>
      </w:r>
      <w:r w:rsidRPr="008368D2">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51344C" w:rsidRPr="008368D2" w:rsidRDefault="0051344C" w:rsidP="008368D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49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89"/>
        <w:gridCol w:w="6804"/>
      </w:tblGrid>
      <w:tr w:rsidR="008368D2" w:rsidRPr="008368D2" w:rsidTr="00925DAB">
        <w:trPr>
          <w:trHeight w:val="3993"/>
        </w:trPr>
        <w:tc>
          <w:tcPr>
            <w:tcW w:w="2689" w:type="dxa"/>
            <w:tcBorders>
              <w:top w:val="single" w:sz="4" w:space="0" w:color="666666"/>
              <w:left w:val="single" w:sz="4" w:space="0" w:color="666666"/>
              <w:right w:val="single" w:sz="4" w:space="0" w:color="666666"/>
            </w:tcBorders>
          </w:tcPr>
          <w:p w:rsidR="0051344C" w:rsidRPr="008368D2" w:rsidRDefault="0051344C" w:rsidP="008368D2">
            <w:pPr>
              <w:spacing w:line="276" w:lineRule="auto"/>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a) Requisitos previos.</w:t>
            </w:r>
          </w:p>
        </w:tc>
        <w:tc>
          <w:tcPr>
            <w:tcW w:w="6804" w:type="dxa"/>
            <w:tcBorders>
              <w:top w:val="single" w:sz="4" w:space="0" w:color="666666"/>
              <w:left w:val="single" w:sz="4" w:space="0" w:color="666666"/>
              <w:right w:val="single" w:sz="4" w:space="0" w:color="666666"/>
            </w:tcBorders>
          </w:tcPr>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8368D2">
              <w:rPr>
                <w:rFonts w:ascii="Palatino Linotype" w:eastAsia="Palatino Linotype" w:hAnsi="Palatino Linotype" w:cs="Palatino Linotype"/>
                <w:b/>
                <w:color w:val="000000" w:themeColor="text1"/>
              </w:rPr>
              <w:t>Sujetos Obligados</w:t>
            </w:r>
            <w:r w:rsidRPr="008368D2">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w:t>
            </w:r>
            <w:r w:rsidRPr="008368D2">
              <w:rPr>
                <w:rFonts w:ascii="Palatino Linotype" w:eastAsia="Palatino Linotype" w:hAnsi="Palatino Linotype" w:cs="Palatino Linotype"/>
                <w:color w:val="000000" w:themeColor="text1"/>
              </w:rPr>
              <w:lastRenderedPageBreak/>
              <w:t xml:space="preserve">es, </w:t>
            </w:r>
            <w:r w:rsidRPr="008368D2">
              <w:rPr>
                <w:rFonts w:ascii="Palatino Linotype" w:eastAsia="Palatino Linotype" w:hAnsi="Palatino Linotype" w:cs="Palatino Linotype"/>
                <w:b/>
                <w:color w:val="000000" w:themeColor="text1"/>
                <w:u w:val="single"/>
              </w:rPr>
              <w:t>no se puede hacer un acuerdo para clasificar de manera general todos los documentos de un expediente o área</w:t>
            </w:r>
            <w:r w:rsidR="008368D2" w:rsidRPr="008368D2">
              <w:rPr>
                <w:rFonts w:ascii="Palatino Linotype" w:eastAsia="Palatino Linotype" w:hAnsi="Palatino Linotype" w:cs="Palatino Linotype"/>
                <w:b/>
                <w:color w:val="000000" w:themeColor="text1"/>
                <w:u w:val="single"/>
              </w:rPr>
              <w:t>, sin</w:t>
            </w:r>
            <w:r w:rsidRPr="008368D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368D2" w:rsidRPr="008368D2" w:rsidTr="00925DAB">
        <w:trPr>
          <w:trHeight w:val="3711"/>
        </w:trPr>
        <w:tc>
          <w:tcPr>
            <w:tcW w:w="2689" w:type="dxa"/>
            <w:tcBorders>
              <w:top w:val="single" w:sz="4" w:space="0" w:color="666666"/>
              <w:left w:val="single" w:sz="4" w:space="0" w:color="666666"/>
              <w:bottom w:val="single" w:sz="4" w:space="0" w:color="666666"/>
              <w:right w:val="single" w:sz="4" w:space="0" w:color="666666"/>
            </w:tcBorders>
          </w:tcPr>
          <w:p w:rsidR="0051344C" w:rsidRPr="008368D2" w:rsidRDefault="0051344C" w:rsidP="008368D2">
            <w:pPr>
              <w:spacing w:line="276" w:lineRule="auto"/>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lastRenderedPageBreak/>
              <w:t>b) Supuestos de clasificación.</w:t>
            </w:r>
          </w:p>
        </w:tc>
        <w:tc>
          <w:tcPr>
            <w:tcW w:w="6804" w:type="dxa"/>
            <w:tcBorders>
              <w:top w:val="single" w:sz="4" w:space="0" w:color="666666"/>
              <w:left w:val="single" w:sz="4" w:space="0" w:color="666666"/>
              <w:bottom w:val="single" w:sz="4" w:space="0" w:color="666666"/>
              <w:right w:val="single" w:sz="4" w:space="0" w:color="666666"/>
            </w:tcBorders>
          </w:tcPr>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El </w:t>
            </w:r>
            <w:r w:rsidRPr="008368D2">
              <w:rPr>
                <w:rFonts w:ascii="Palatino Linotype" w:eastAsia="Palatino Linotype" w:hAnsi="Palatino Linotype" w:cs="Palatino Linotype"/>
                <w:b/>
                <w:color w:val="000000" w:themeColor="text1"/>
              </w:rPr>
              <w:t>SUJETO OBLIGADO</w:t>
            </w:r>
            <w:r w:rsidRPr="008368D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368D2" w:rsidRPr="008368D2" w:rsidTr="00925DAB">
        <w:trPr>
          <w:trHeight w:val="3711"/>
        </w:trPr>
        <w:tc>
          <w:tcPr>
            <w:tcW w:w="2689" w:type="dxa"/>
            <w:tcBorders>
              <w:top w:val="single" w:sz="4" w:space="0" w:color="666666"/>
              <w:left w:val="single" w:sz="4" w:space="0" w:color="666666"/>
              <w:bottom w:val="single" w:sz="4" w:space="0" w:color="666666"/>
              <w:right w:val="single" w:sz="4" w:space="0" w:color="666666"/>
            </w:tcBorders>
          </w:tcPr>
          <w:p w:rsidR="0051344C" w:rsidRPr="008368D2" w:rsidRDefault="0051344C" w:rsidP="008368D2">
            <w:pPr>
              <w:spacing w:line="276" w:lineRule="auto"/>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lastRenderedPageBreak/>
              <w:t>c) Formalidades para emitir el acuerdo de clasificación.</w:t>
            </w:r>
          </w:p>
        </w:tc>
        <w:tc>
          <w:tcPr>
            <w:tcW w:w="6804" w:type="dxa"/>
            <w:tcBorders>
              <w:top w:val="single" w:sz="4" w:space="0" w:color="666666"/>
              <w:left w:val="single" w:sz="4" w:space="0" w:color="666666"/>
              <w:bottom w:val="single" w:sz="4" w:space="0" w:color="666666"/>
              <w:right w:val="single" w:sz="4" w:space="0" w:color="666666"/>
            </w:tcBorders>
          </w:tcPr>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Es necesario que </w:t>
            </w:r>
            <w:r w:rsidRPr="008368D2">
              <w:rPr>
                <w:rFonts w:ascii="Palatino Linotype" w:eastAsia="Palatino Linotype" w:hAnsi="Palatino Linotype" w:cs="Palatino Linotype"/>
                <w:b/>
                <w:color w:val="000000" w:themeColor="text1"/>
                <w:u w:val="single"/>
              </w:rPr>
              <w:t>el acto reúna con los requisitos elementales</w:t>
            </w:r>
            <w:r w:rsidRPr="008368D2">
              <w:rPr>
                <w:rFonts w:ascii="Palatino Linotype" w:eastAsia="Palatino Linotype" w:hAnsi="Palatino Linotype" w:cs="Palatino Linotype"/>
                <w:color w:val="000000" w:themeColor="text1"/>
              </w:rPr>
              <w:t>, entre ellos, que la autoridad que va a emitir el acto de autoridad sea la legalmente facultada para ello.</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368D2" w:rsidRPr="008368D2" w:rsidTr="00925DAB">
        <w:trPr>
          <w:trHeight w:val="4854"/>
        </w:trPr>
        <w:tc>
          <w:tcPr>
            <w:tcW w:w="2689" w:type="dxa"/>
            <w:tcBorders>
              <w:top w:val="single" w:sz="4" w:space="0" w:color="666666"/>
              <w:left w:val="single" w:sz="4" w:space="0" w:color="666666"/>
              <w:bottom w:val="single" w:sz="4" w:space="0" w:color="666666"/>
              <w:right w:val="single" w:sz="4" w:space="0" w:color="666666"/>
            </w:tcBorders>
          </w:tcPr>
          <w:p w:rsidR="0051344C" w:rsidRPr="008368D2" w:rsidRDefault="0051344C" w:rsidP="008368D2">
            <w:pPr>
              <w:spacing w:line="276" w:lineRule="auto"/>
              <w:rPr>
                <w:rFonts w:ascii="Palatino Linotype" w:eastAsia="Palatino Linotype" w:hAnsi="Palatino Linotype" w:cs="Palatino Linotype"/>
                <w:color w:val="000000" w:themeColor="text1"/>
              </w:rPr>
            </w:pP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 xml:space="preserve">d) Requisitos de fondo del acuerdo de clasificación. </w:t>
            </w:r>
          </w:p>
        </w:tc>
        <w:tc>
          <w:tcPr>
            <w:tcW w:w="6804" w:type="dxa"/>
            <w:tcBorders>
              <w:top w:val="single" w:sz="4" w:space="0" w:color="666666"/>
              <w:left w:val="single" w:sz="4" w:space="0" w:color="666666"/>
              <w:bottom w:val="single" w:sz="4" w:space="0" w:color="666666"/>
              <w:right w:val="single" w:sz="4" w:space="0" w:color="666666"/>
            </w:tcBorders>
          </w:tcPr>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368D2">
              <w:rPr>
                <w:rFonts w:ascii="Palatino Linotype" w:eastAsia="Palatino Linotype" w:hAnsi="Palatino Linotype" w:cs="Palatino Linotype"/>
                <w:b/>
                <w:color w:val="000000" w:themeColor="text1"/>
              </w:rPr>
              <w:t>Sujetos Obligados</w:t>
            </w:r>
            <w:r w:rsidRPr="008368D2">
              <w:rPr>
                <w:rFonts w:ascii="Palatino Linotype" w:eastAsia="Palatino Linotype" w:hAnsi="Palatino Linotype" w:cs="Palatino Linotype"/>
                <w:color w:val="000000" w:themeColor="text1"/>
              </w:rPr>
              <w:t xml:space="preserve">, por lo que deberán fundar y motivar debidamente la clasificación. </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De lo anterior, se desprende que para una correcta </w:t>
            </w:r>
            <w:r w:rsidRPr="008368D2">
              <w:rPr>
                <w:rFonts w:ascii="Palatino Linotype" w:eastAsia="Palatino Linotype" w:hAnsi="Palatino Linotype" w:cs="Palatino Linotype"/>
                <w:b/>
                <w:color w:val="000000" w:themeColor="text1"/>
              </w:rPr>
              <w:t>clasificación total o parcial</w:t>
            </w:r>
            <w:r w:rsidRPr="008368D2">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le </w:t>
            </w:r>
            <w:r w:rsidRPr="008368D2">
              <w:rPr>
                <w:rFonts w:ascii="Palatino Linotype" w:eastAsia="Palatino Linotype" w:hAnsi="Palatino Linotype" w:cs="Palatino Linotype"/>
                <w:color w:val="000000" w:themeColor="text1"/>
              </w:rPr>
              <w:lastRenderedPageBreak/>
              <w:t>dieron origen y las razones por las que se deben aplicar al caso concreto.</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Ahora bien, </w:t>
            </w:r>
            <w:r w:rsidRPr="008368D2">
              <w:rPr>
                <w:rFonts w:ascii="Palatino Linotype" w:eastAsia="Palatino Linotype" w:hAnsi="Palatino Linotype" w:cs="Palatino Linotype"/>
                <w:b/>
                <w:color w:val="000000" w:themeColor="text1"/>
                <w:u w:val="single"/>
              </w:rPr>
              <w:t>para cada caso además de fundar y motivar</w:t>
            </w:r>
            <w:r w:rsidRPr="008368D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1344C" w:rsidRPr="008368D2" w:rsidTr="00925DAB">
        <w:trPr>
          <w:trHeight w:val="3131"/>
        </w:trPr>
        <w:tc>
          <w:tcPr>
            <w:tcW w:w="2689" w:type="dxa"/>
            <w:tcBorders>
              <w:top w:val="single" w:sz="4" w:space="0" w:color="666666"/>
              <w:left w:val="single" w:sz="4" w:space="0" w:color="666666"/>
              <w:bottom w:val="single" w:sz="4" w:space="0" w:color="666666"/>
              <w:right w:val="single" w:sz="4" w:space="0" w:color="666666"/>
            </w:tcBorders>
          </w:tcPr>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p w:rsidR="0051344C" w:rsidRPr="008368D2" w:rsidRDefault="0051344C" w:rsidP="008368D2">
            <w:pPr>
              <w:spacing w:line="276" w:lineRule="auto"/>
              <w:rPr>
                <w:rFonts w:ascii="Palatino Linotype" w:eastAsia="Palatino Linotype" w:hAnsi="Palatino Linotype" w:cs="Palatino Linotype"/>
                <w:color w:val="000000" w:themeColor="text1"/>
              </w:rPr>
            </w:pPr>
          </w:p>
        </w:tc>
        <w:tc>
          <w:tcPr>
            <w:tcW w:w="6804" w:type="dxa"/>
            <w:tcBorders>
              <w:top w:val="single" w:sz="4" w:space="0" w:color="666666"/>
              <w:left w:val="single" w:sz="4" w:space="0" w:color="666666"/>
              <w:bottom w:val="single" w:sz="4" w:space="0" w:color="666666"/>
              <w:right w:val="single" w:sz="4" w:space="0" w:color="666666"/>
            </w:tcBorders>
          </w:tcPr>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51344C" w:rsidRPr="008368D2" w:rsidRDefault="0051344C" w:rsidP="008368D2">
            <w:pPr>
              <w:spacing w:line="276"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8368D2">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51344C" w:rsidRPr="008368D2" w:rsidRDefault="0051344C" w:rsidP="008368D2">
            <w:pPr>
              <w:spacing w:line="276" w:lineRule="auto"/>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1344C" w:rsidRPr="008368D2" w:rsidRDefault="0051344C" w:rsidP="008368D2">
      <w:pPr>
        <w:spacing w:line="360" w:lineRule="auto"/>
        <w:jc w:val="both"/>
        <w:rPr>
          <w:rFonts w:ascii="Palatino Linotype" w:hAnsi="Palatino Linotype"/>
          <w:color w:val="000000" w:themeColor="text1"/>
        </w:rPr>
      </w:pPr>
    </w:p>
    <w:p w:rsidR="002C1BC3" w:rsidRPr="00C97D62" w:rsidRDefault="002C1BC3" w:rsidP="008368D2">
      <w:pPr>
        <w:pStyle w:val="Prrafodelista"/>
        <w:keepNext/>
        <w:keepLines/>
        <w:numPr>
          <w:ilvl w:val="0"/>
          <w:numId w:val="9"/>
        </w:numPr>
        <w:spacing w:before="240" w:line="259" w:lineRule="auto"/>
        <w:ind w:left="0" w:firstLine="0"/>
        <w:contextualSpacing/>
        <w:outlineLvl w:val="0"/>
        <w:rPr>
          <w:rFonts w:ascii="Palatino Linotype" w:eastAsia="MS Gothic" w:hAnsi="Palatino Linotype"/>
          <w:b/>
          <w:color w:val="000000" w:themeColor="text1"/>
          <w:sz w:val="24"/>
          <w:szCs w:val="24"/>
        </w:rPr>
      </w:pPr>
      <w:r w:rsidRPr="00C97D62">
        <w:rPr>
          <w:rFonts w:ascii="Palatino Linotype" w:eastAsia="MS Gothic" w:hAnsi="Palatino Linotype"/>
          <w:b/>
          <w:color w:val="000000" w:themeColor="text1"/>
          <w:sz w:val="24"/>
          <w:szCs w:val="24"/>
        </w:rPr>
        <w:t xml:space="preserve">Del nombre de policías. </w:t>
      </w:r>
    </w:p>
    <w:p w:rsidR="002C1BC3" w:rsidRPr="00C97D62" w:rsidRDefault="002C1BC3" w:rsidP="008368D2">
      <w:pPr>
        <w:pStyle w:val="Prrafodelista"/>
        <w:numPr>
          <w:ilvl w:val="0"/>
          <w:numId w:val="1"/>
        </w:numPr>
        <w:tabs>
          <w:tab w:val="left" w:pos="0"/>
        </w:tabs>
        <w:spacing w:before="240" w:after="240" w:line="360" w:lineRule="auto"/>
        <w:ind w:left="0" w:firstLine="0"/>
        <w:contextualSpacing/>
        <w:jc w:val="both"/>
        <w:rPr>
          <w:rFonts w:ascii="Palatino Linotype" w:eastAsia="Calibri" w:hAnsi="Palatino Linotype"/>
          <w:color w:val="000000" w:themeColor="text1"/>
          <w:sz w:val="24"/>
          <w:szCs w:val="24"/>
        </w:rPr>
      </w:pPr>
      <w:r w:rsidRPr="00C97D62">
        <w:rPr>
          <w:rFonts w:ascii="Palatino Linotype" w:eastAsia="Calibri" w:hAnsi="Palatino Linotype"/>
          <w:color w:val="000000" w:themeColor="text1"/>
          <w:sz w:val="24"/>
          <w:szCs w:val="24"/>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2C1BC3" w:rsidRPr="00C97D62" w:rsidRDefault="002C1BC3" w:rsidP="008368D2">
      <w:pPr>
        <w:numPr>
          <w:ilvl w:val="0"/>
          <w:numId w:val="1"/>
        </w:numPr>
        <w:tabs>
          <w:tab w:val="left" w:pos="0"/>
        </w:tabs>
        <w:spacing w:before="240" w:after="240" w:line="360" w:lineRule="auto"/>
        <w:ind w:left="0" w:firstLine="0"/>
        <w:contextualSpacing/>
        <w:jc w:val="both"/>
        <w:rPr>
          <w:rFonts w:ascii="Palatino Linotype" w:eastAsia="Calibri" w:hAnsi="Palatino Linotype"/>
          <w:color w:val="000000" w:themeColor="text1"/>
        </w:rPr>
      </w:pPr>
      <w:r w:rsidRPr="00C97D62">
        <w:rPr>
          <w:rFonts w:ascii="Palatino Linotype" w:eastAsia="Calibri" w:hAnsi="Palatino Linotype"/>
          <w:color w:val="000000" w:themeColor="text1"/>
        </w:rPr>
        <w:t>En efecto</w:t>
      </w:r>
      <w:r w:rsidRPr="00C97D62">
        <w:rPr>
          <w:rFonts w:ascii="Palatino Linotype" w:hAnsi="Palatino Linotype"/>
          <w:color w:val="000000" w:themeColor="text1"/>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2C1BC3" w:rsidRPr="00C97D62" w:rsidRDefault="002C1BC3" w:rsidP="008368D2">
      <w:pPr>
        <w:spacing w:before="240" w:after="240"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“Artículo 140.</w:t>
      </w:r>
      <w:r w:rsidRPr="00C97D62">
        <w:rPr>
          <w:rFonts w:ascii="Palatino Linotype" w:hAnsi="Palatino Linotype"/>
          <w:i/>
          <w:color w:val="000000" w:themeColor="text1"/>
        </w:rPr>
        <w:t xml:space="preserve"> El acceso a la información pública será restringido excepcionalmente, cuando por razones de interés público, ésta sea clasificada como reservada, conforme a los criterios siguientes: </w:t>
      </w:r>
    </w:p>
    <w:p w:rsidR="002C1BC3" w:rsidRPr="00C97D62" w:rsidRDefault="002C1BC3" w:rsidP="008368D2">
      <w:pPr>
        <w:spacing w:before="240" w:after="240"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I. Comprometa la seguridad pública y cuente con un propósito genuino y un efecto demostrable; </w:t>
      </w:r>
    </w:p>
    <w:p w:rsidR="002C1BC3" w:rsidRPr="00C97D62" w:rsidRDefault="002C1BC3" w:rsidP="008368D2">
      <w:pPr>
        <w:spacing w:before="240" w:after="240"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II. Pueda menoscabar la conducción de las negociaciones y relaciones internacionales; </w:t>
      </w:r>
    </w:p>
    <w:p w:rsidR="002C1BC3" w:rsidRPr="00C97D62" w:rsidRDefault="002C1BC3" w:rsidP="008368D2">
      <w:pPr>
        <w:spacing w:before="240" w:after="240"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2C1BC3" w:rsidRPr="00C97D62" w:rsidRDefault="002C1BC3" w:rsidP="008368D2">
      <w:pPr>
        <w:spacing w:before="240" w:after="240" w:line="276" w:lineRule="auto"/>
        <w:contextualSpacing/>
        <w:jc w:val="both"/>
        <w:rPr>
          <w:rFonts w:ascii="Palatino Linotype" w:hAnsi="Palatino Linotype"/>
          <w:b/>
          <w:i/>
          <w:color w:val="000000" w:themeColor="text1"/>
        </w:rPr>
      </w:pPr>
      <w:r w:rsidRPr="00C97D62">
        <w:rPr>
          <w:rFonts w:ascii="Palatino Linotype" w:hAnsi="Palatino Linotype"/>
          <w:b/>
          <w:i/>
          <w:color w:val="000000" w:themeColor="text1"/>
        </w:rPr>
        <w:t>IV. Ponga en riesgo la vida, la seguridad o la salud de una persona física;</w:t>
      </w:r>
    </w:p>
    <w:p w:rsidR="002C1BC3" w:rsidRPr="00C97D62" w:rsidRDefault="002C1BC3" w:rsidP="008368D2">
      <w:pPr>
        <w:spacing w:before="240" w:after="240" w:line="276" w:lineRule="auto"/>
        <w:contextualSpacing/>
        <w:jc w:val="both"/>
        <w:rPr>
          <w:rFonts w:ascii="Palatino Linotype" w:eastAsia="Calibri" w:hAnsi="Palatino Linotype"/>
          <w:i/>
          <w:color w:val="000000" w:themeColor="text1"/>
        </w:rPr>
      </w:pPr>
      <w:r w:rsidRPr="00C97D62">
        <w:rPr>
          <w:rFonts w:ascii="Palatino Linotype" w:hAnsi="Palatino Linotype"/>
          <w:i/>
          <w:color w:val="000000" w:themeColor="text1"/>
        </w:rPr>
        <w:lastRenderedPageBreak/>
        <w:t xml:space="preserve"> (…)” (Sic)</w:t>
      </w:r>
    </w:p>
    <w:p w:rsidR="002C1BC3" w:rsidRPr="00C97D62" w:rsidRDefault="002C1BC3" w:rsidP="008368D2">
      <w:pPr>
        <w:spacing w:before="240" w:after="240" w:line="360" w:lineRule="auto"/>
        <w:contextualSpacing/>
        <w:jc w:val="both"/>
        <w:rPr>
          <w:rFonts w:ascii="Palatino Linotype" w:eastAsia="Calibri" w:hAnsi="Palatino Linotype"/>
          <w:color w:val="000000" w:themeColor="text1"/>
        </w:rPr>
      </w:pPr>
    </w:p>
    <w:p w:rsidR="002C1BC3" w:rsidRPr="00C97D62" w:rsidRDefault="002C1BC3" w:rsidP="008368D2">
      <w:pPr>
        <w:numPr>
          <w:ilvl w:val="0"/>
          <w:numId w:val="1"/>
        </w:numPr>
        <w:tabs>
          <w:tab w:val="left" w:pos="0"/>
        </w:tabs>
        <w:spacing w:after="160" w:line="360" w:lineRule="auto"/>
        <w:ind w:left="0" w:firstLine="0"/>
        <w:contextualSpacing/>
        <w:jc w:val="both"/>
        <w:rPr>
          <w:rFonts w:ascii="Palatino Linotype" w:hAnsi="Palatino Linotype"/>
          <w:color w:val="000000" w:themeColor="text1"/>
        </w:rPr>
      </w:pPr>
      <w:r w:rsidRPr="00C97D62">
        <w:rPr>
          <w:rFonts w:ascii="Palatino Linotype" w:hAnsi="Palatino Linotype"/>
          <w:color w:val="000000" w:themeColor="text1"/>
        </w:rPr>
        <w:t>En este contexto, este Pleno considera que dar a conocer los nombres de servidores públicos que realizan funciones en materia de seguridad, tal como es el caso de los policías, los vuelve identificables y posiblemente reconocibles para grupos delictivos</w:t>
      </w:r>
      <w:r w:rsidRPr="00C97D62">
        <w:rPr>
          <w:rFonts w:ascii="Palatino Linotype" w:hAnsi="Palatino Linotype" w:cs="Tahoma"/>
          <w:bCs/>
          <w:color w:val="000000" w:themeColor="text1"/>
        </w:rPr>
        <w:t xml:space="preserve">; así, dicha información puede ser utilizada para </w:t>
      </w:r>
      <w:r w:rsidRPr="00C97D62">
        <w:rPr>
          <w:rFonts w:ascii="Palatino Linotype" w:hAnsi="Palatino Linotype" w:cs="Tahoma"/>
          <w:b/>
          <w:bCs/>
          <w:color w:val="000000" w:themeColor="text1"/>
        </w:rPr>
        <w:t xml:space="preserve">vulnerar la vida, seguridad o salud de dichos elementos, incluso la de sus familias o entorno social, </w:t>
      </w:r>
      <w:r w:rsidRPr="00C97D62">
        <w:rPr>
          <w:rFonts w:ascii="Palatino Linotype" w:hAnsi="Palatino Linotype" w:cs="Tahoma"/>
          <w:bCs/>
          <w:color w:val="000000" w:themeColor="text1"/>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2C1BC3" w:rsidRPr="00C97D62" w:rsidRDefault="002C1BC3" w:rsidP="008368D2">
      <w:pPr>
        <w:spacing w:line="360" w:lineRule="auto"/>
        <w:contextualSpacing/>
        <w:jc w:val="both"/>
        <w:rPr>
          <w:rFonts w:ascii="Palatino Linotype" w:hAnsi="Palatino Linotype"/>
          <w:color w:val="000000" w:themeColor="text1"/>
        </w:rPr>
      </w:pPr>
    </w:p>
    <w:p w:rsidR="002C1BC3" w:rsidRPr="00C97D62" w:rsidRDefault="002C1BC3" w:rsidP="008368D2">
      <w:pPr>
        <w:numPr>
          <w:ilvl w:val="0"/>
          <w:numId w:val="1"/>
        </w:numPr>
        <w:spacing w:after="160" w:line="360" w:lineRule="auto"/>
        <w:ind w:left="0" w:firstLine="0"/>
        <w:contextualSpacing/>
        <w:jc w:val="both"/>
        <w:rPr>
          <w:rFonts w:ascii="Palatino Linotype" w:eastAsia="Calibri" w:hAnsi="Palatino Linotype" w:cs="Tahoma"/>
          <w:bCs/>
          <w:color w:val="000000" w:themeColor="text1"/>
        </w:rPr>
      </w:pPr>
      <w:r w:rsidRPr="00C97D62">
        <w:rPr>
          <w:rFonts w:ascii="Palatino Linotype" w:eastAsia="Calibri" w:hAnsi="Palatino Linotype" w:cs="Tahoma"/>
          <w:bCs/>
          <w:color w:val="000000" w:themeColor="text1"/>
        </w:rPr>
        <w:t xml:space="preserve">En ese sentido, el proporcionar el nombre de los elementos policiales operativos en la nómina general, pone en riesgo de manera directa la vida y la seguridad de dicho servidor, siendo obligación de la Institución protegerla en todo momento para salvaguarda de sus integrantes. </w:t>
      </w:r>
    </w:p>
    <w:p w:rsidR="002C1BC3" w:rsidRPr="00C97D62" w:rsidRDefault="002C1BC3" w:rsidP="008368D2">
      <w:pPr>
        <w:spacing w:line="360" w:lineRule="auto"/>
        <w:rPr>
          <w:rFonts w:ascii="Palatino Linotype" w:eastAsia="Calibri" w:hAnsi="Palatino Linotype" w:cs="Tahoma"/>
          <w:bCs/>
          <w:color w:val="000000" w:themeColor="text1"/>
        </w:rPr>
      </w:pPr>
    </w:p>
    <w:p w:rsidR="002C1BC3" w:rsidRPr="00C97D62" w:rsidRDefault="002C1BC3" w:rsidP="008368D2">
      <w:pPr>
        <w:numPr>
          <w:ilvl w:val="0"/>
          <w:numId w:val="1"/>
        </w:numPr>
        <w:spacing w:after="160" w:line="360" w:lineRule="auto"/>
        <w:ind w:left="0" w:firstLine="0"/>
        <w:contextualSpacing/>
        <w:jc w:val="both"/>
        <w:rPr>
          <w:rFonts w:ascii="Palatino Linotype" w:eastAsia="Calibri" w:hAnsi="Palatino Linotype" w:cs="Tahoma"/>
          <w:bCs/>
          <w:color w:val="000000" w:themeColor="text1"/>
        </w:rPr>
      </w:pPr>
      <w:r w:rsidRPr="00C97D62">
        <w:rPr>
          <w:rFonts w:ascii="Palatino Linotype" w:eastAsia="Calibri" w:hAnsi="Palatino Linotype" w:cs="Tahoma"/>
          <w:bCs/>
          <w:color w:val="000000" w:themeColor="text1"/>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2C1BC3" w:rsidRPr="00C97D62" w:rsidRDefault="002C1BC3" w:rsidP="008368D2">
      <w:pPr>
        <w:spacing w:line="360" w:lineRule="auto"/>
        <w:contextualSpacing/>
        <w:jc w:val="both"/>
        <w:rPr>
          <w:rFonts w:ascii="Palatino Linotype" w:eastAsia="Calibri" w:hAnsi="Palatino Linotype" w:cs="Tahoma"/>
          <w:bCs/>
          <w:color w:val="000000" w:themeColor="text1"/>
        </w:rPr>
      </w:pPr>
    </w:p>
    <w:p w:rsidR="002C1BC3" w:rsidRPr="00C97D62" w:rsidRDefault="002C1BC3" w:rsidP="008368D2">
      <w:pPr>
        <w:numPr>
          <w:ilvl w:val="0"/>
          <w:numId w:val="1"/>
        </w:numPr>
        <w:spacing w:after="160" w:line="360" w:lineRule="auto"/>
        <w:ind w:left="0" w:firstLine="0"/>
        <w:contextualSpacing/>
        <w:jc w:val="both"/>
        <w:rPr>
          <w:rFonts w:ascii="Palatino Linotype" w:eastAsia="Calibri" w:hAnsi="Palatino Linotype" w:cs="Tahoma"/>
          <w:bCs/>
          <w:color w:val="000000" w:themeColor="text1"/>
        </w:rPr>
      </w:pPr>
      <w:r w:rsidRPr="00C97D62">
        <w:rPr>
          <w:rFonts w:ascii="Palatino Linotype" w:eastAsia="Calibri" w:hAnsi="Palatino Linotype" w:cs="Tahoma"/>
          <w:bCs/>
          <w:color w:val="000000" w:themeColor="text1"/>
        </w:rPr>
        <w:t xml:space="preserve">Asimismo, existe la posibilidad de que personas ajenas a la Institución la utilicen para sorprender a la ciudadanía y realicen extorsiones telefónicas al amparo de usurpar la identidad de algún servidor público encargado de la seguridad pública; o que integrantes </w:t>
      </w:r>
      <w:r w:rsidRPr="00C97D62">
        <w:rPr>
          <w:rFonts w:ascii="Palatino Linotype" w:eastAsia="Calibri" w:hAnsi="Palatino Linotype" w:cs="Tahoma"/>
          <w:bCs/>
          <w:color w:val="000000" w:themeColor="text1"/>
        </w:rPr>
        <w:lastRenderedPageBreak/>
        <w:t>de organizaciones criminales los contacten para presionar en entregar información, como por ejemplo, la relacionada con investigaciones, nombres de integrantes que participan en los operativos e incluso documentación emitida por el</w:t>
      </w:r>
      <w:r w:rsidRPr="00C97D62">
        <w:rPr>
          <w:rFonts w:ascii="Palatino Linotype" w:eastAsia="Calibri" w:hAnsi="Palatino Linotype" w:cs="Tahoma"/>
          <w:b/>
          <w:bCs/>
          <w:color w:val="000000" w:themeColor="text1"/>
        </w:rPr>
        <w:t xml:space="preserve"> SUJETO OBLIGADO</w:t>
      </w:r>
      <w:r w:rsidRPr="00C97D62">
        <w:rPr>
          <w:rFonts w:ascii="Palatino Linotype" w:eastAsia="Calibri" w:hAnsi="Palatino Linotype" w:cs="Tahoma"/>
          <w:bCs/>
          <w:color w:val="000000" w:themeColor="text1"/>
        </w:rPr>
        <w:t>, colocando en inminente riesgo la vida de todos los integrantes, menoscabando así las actividades de prevención del delito y combate a la delincuencia.</w:t>
      </w:r>
    </w:p>
    <w:p w:rsidR="002C1BC3" w:rsidRPr="00C97D62" w:rsidRDefault="002C1BC3" w:rsidP="008368D2">
      <w:pPr>
        <w:spacing w:line="360" w:lineRule="auto"/>
        <w:contextualSpacing/>
        <w:jc w:val="both"/>
        <w:rPr>
          <w:rFonts w:ascii="Palatino Linotype" w:eastAsia="Calibri" w:hAnsi="Palatino Linotype" w:cs="Tahoma"/>
          <w:bCs/>
          <w:color w:val="000000" w:themeColor="text1"/>
        </w:rPr>
      </w:pPr>
    </w:p>
    <w:p w:rsidR="002C1BC3" w:rsidRPr="00C97D62" w:rsidRDefault="002C1BC3" w:rsidP="008368D2">
      <w:pPr>
        <w:numPr>
          <w:ilvl w:val="0"/>
          <w:numId w:val="1"/>
        </w:numPr>
        <w:spacing w:after="160" w:line="360" w:lineRule="auto"/>
        <w:ind w:left="0" w:firstLine="0"/>
        <w:contextualSpacing/>
        <w:jc w:val="both"/>
        <w:rPr>
          <w:rFonts w:ascii="Palatino Linotype" w:eastAsia="Calibri" w:hAnsi="Palatino Linotype" w:cs="Tahoma"/>
          <w:bCs/>
          <w:color w:val="000000" w:themeColor="text1"/>
        </w:rPr>
      </w:pPr>
      <w:r w:rsidRPr="00C97D62">
        <w:rPr>
          <w:rFonts w:ascii="Palatino Linotype" w:eastAsia="Calibri" w:hAnsi="Palatino Linotype" w:cs="Tahoma"/>
          <w:bCs/>
          <w:color w:val="000000" w:themeColor="text1"/>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2C1BC3" w:rsidRPr="00C97D62" w:rsidRDefault="002C1BC3" w:rsidP="008368D2">
      <w:pPr>
        <w:spacing w:line="360" w:lineRule="auto"/>
        <w:contextualSpacing/>
        <w:jc w:val="both"/>
        <w:rPr>
          <w:rFonts w:ascii="Palatino Linotype" w:eastAsia="Calibri" w:hAnsi="Palatino Linotype" w:cs="Tahoma"/>
          <w:bCs/>
          <w:color w:val="000000" w:themeColor="text1"/>
        </w:rPr>
      </w:pPr>
    </w:p>
    <w:p w:rsidR="002C1BC3" w:rsidRPr="00C97D62" w:rsidRDefault="002C1BC3" w:rsidP="008368D2">
      <w:pPr>
        <w:numPr>
          <w:ilvl w:val="0"/>
          <w:numId w:val="1"/>
        </w:numPr>
        <w:spacing w:after="160" w:line="360" w:lineRule="auto"/>
        <w:ind w:left="0" w:firstLine="0"/>
        <w:contextualSpacing/>
        <w:jc w:val="both"/>
        <w:rPr>
          <w:rFonts w:ascii="Palatino Linotype" w:eastAsia="Calibri" w:hAnsi="Palatino Linotype" w:cs="Tahoma"/>
          <w:bCs/>
          <w:color w:val="000000" w:themeColor="text1"/>
        </w:rPr>
      </w:pPr>
      <w:r w:rsidRPr="00C97D62">
        <w:rPr>
          <w:rFonts w:ascii="Palatino Linotype" w:eastAsia="Calibri" w:hAnsi="Palatino Linotype" w:cs="Tahoma"/>
          <w:bCs/>
          <w:color w:val="000000" w:themeColor="text1"/>
        </w:rPr>
        <w:t xml:space="preserve">El dar el nombre de los servidores públicos operativos pone en riesgo sus vidas y seguridad, ya que pueden ser identificarles, provocando que se utilice la información para amenazar, intimidar o extorsionar al integrante.  </w:t>
      </w:r>
    </w:p>
    <w:p w:rsidR="002C1BC3" w:rsidRPr="00C97D62" w:rsidRDefault="002C1BC3" w:rsidP="008368D2">
      <w:pPr>
        <w:spacing w:line="360" w:lineRule="auto"/>
        <w:contextualSpacing/>
        <w:jc w:val="both"/>
        <w:rPr>
          <w:rFonts w:ascii="Palatino Linotype" w:eastAsia="Calibri" w:hAnsi="Palatino Linotype" w:cs="Tahoma"/>
          <w:bCs/>
          <w:color w:val="000000" w:themeColor="text1"/>
        </w:rPr>
      </w:pPr>
    </w:p>
    <w:p w:rsidR="002C1BC3" w:rsidRPr="00C97D62" w:rsidRDefault="002C1BC3" w:rsidP="008368D2">
      <w:pPr>
        <w:numPr>
          <w:ilvl w:val="0"/>
          <w:numId w:val="1"/>
        </w:numPr>
        <w:spacing w:after="160" w:line="360" w:lineRule="auto"/>
        <w:ind w:left="0" w:firstLine="0"/>
        <w:contextualSpacing/>
        <w:jc w:val="both"/>
        <w:rPr>
          <w:rFonts w:ascii="Palatino Linotype" w:eastAsia="Calibri" w:hAnsi="Palatino Linotype" w:cs="Tahoma"/>
          <w:bCs/>
          <w:color w:val="000000" w:themeColor="text1"/>
        </w:rPr>
      </w:pPr>
      <w:r w:rsidRPr="00C97D62">
        <w:rPr>
          <w:rFonts w:ascii="Palatino Linotype" w:eastAsia="Calibri" w:hAnsi="Palatino Linotype" w:cs="Tahoma"/>
          <w:bCs/>
          <w:color w:val="000000" w:themeColor="text1"/>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w:t>
      </w:r>
      <w:r w:rsidRPr="00C97D62">
        <w:rPr>
          <w:rFonts w:ascii="Palatino Linotype" w:eastAsia="Calibri" w:hAnsi="Palatino Linotype" w:cs="Tahoma"/>
          <w:bCs/>
          <w:color w:val="000000" w:themeColor="text1"/>
        </w:rPr>
        <w:lastRenderedPageBreak/>
        <w:t xml:space="preserve">sobre cualquier otro derecho fundamental, por lo que se debe proteger a quienes trabajan y ayudan al logro de la seguridad pública. </w:t>
      </w:r>
    </w:p>
    <w:p w:rsidR="002C1BC3" w:rsidRPr="00C97D62" w:rsidRDefault="002C1BC3" w:rsidP="008368D2">
      <w:pPr>
        <w:spacing w:line="360" w:lineRule="auto"/>
        <w:contextualSpacing/>
        <w:jc w:val="both"/>
        <w:rPr>
          <w:rFonts w:ascii="Palatino Linotype" w:eastAsia="Calibri" w:hAnsi="Palatino Linotype" w:cs="Tahoma"/>
          <w:bCs/>
          <w:color w:val="000000" w:themeColor="text1"/>
        </w:rPr>
      </w:pPr>
    </w:p>
    <w:p w:rsidR="002C1BC3" w:rsidRPr="00C97D62" w:rsidRDefault="002C1BC3" w:rsidP="008368D2">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C97D62">
        <w:rPr>
          <w:rFonts w:ascii="Palatino Linotype" w:eastAsia="Calibri" w:hAnsi="Palatino Linotype" w:cs="Tahoma"/>
          <w:bCs/>
          <w:color w:val="000000" w:themeColor="text1"/>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2C1BC3" w:rsidRPr="00C97D62" w:rsidRDefault="002C1BC3" w:rsidP="008368D2">
      <w:pPr>
        <w:tabs>
          <w:tab w:val="left" w:pos="0"/>
        </w:tabs>
        <w:spacing w:line="360" w:lineRule="auto"/>
        <w:contextualSpacing/>
        <w:jc w:val="both"/>
        <w:rPr>
          <w:rFonts w:ascii="Palatino Linotype" w:eastAsia="Calibri" w:hAnsi="Palatino Linotype" w:cs="Tahoma"/>
          <w:bCs/>
          <w:color w:val="000000" w:themeColor="text1"/>
        </w:rPr>
      </w:pPr>
    </w:p>
    <w:p w:rsidR="002C1BC3" w:rsidRPr="00C97D62" w:rsidRDefault="002C1BC3" w:rsidP="008368D2">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C97D62">
        <w:rPr>
          <w:rFonts w:ascii="Palatino Linotype" w:eastAsia="Calibri" w:hAnsi="Palatino Linotype" w:cs="Tahoma"/>
          <w:bCs/>
          <w:color w:val="000000" w:themeColor="text1"/>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2C1BC3" w:rsidRPr="00C97D62" w:rsidRDefault="002C1BC3" w:rsidP="008368D2">
      <w:pPr>
        <w:tabs>
          <w:tab w:val="left" w:pos="0"/>
        </w:tabs>
        <w:spacing w:line="360" w:lineRule="auto"/>
        <w:contextualSpacing/>
        <w:jc w:val="both"/>
        <w:rPr>
          <w:rFonts w:ascii="Palatino Linotype" w:eastAsia="Calibri" w:hAnsi="Palatino Linotype" w:cs="Tahoma"/>
          <w:bCs/>
          <w:color w:val="000000" w:themeColor="text1"/>
        </w:rPr>
      </w:pPr>
    </w:p>
    <w:p w:rsidR="002C1BC3" w:rsidRPr="00C97D62" w:rsidRDefault="002C1BC3" w:rsidP="008368D2">
      <w:pPr>
        <w:numPr>
          <w:ilvl w:val="0"/>
          <w:numId w:val="1"/>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C97D62">
        <w:rPr>
          <w:rFonts w:ascii="Palatino Linotype" w:eastAsia="MS Mincho" w:hAnsi="Palatino Linotype" w:cs="Arial"/>
          <w:color w:val="000000" w:themeColor="text1"/>
          <w:lang w:val="es-ES_tradnl"/>
        </w:rPr>
        <w:t xml:space="preserve">Al respecto, cabe hacer mención que el artículo 81 fracción III de la Ley de Seguridad del Estado de México, establece lo siguiente: </w:t>
      </w:r>
    </w:p>
    <w:p w:rsidR="002C1BC3" w:rsidRPr="00C97D62" w:rsidRDefault="002C1BC3" w:rsidP="008368D2">
      <w:pPr>
        <w:spacing w:line="360" w:lineRule="auto"/>
        <w:contextualSpacing/>
        <w:jc w:val="both"/>
        <w:rPr>
          <w:rFonts w:ascii="Palatino Linotype" w:eastAsia="MS Mincho" w:hAnsi="Palatino Linotype" w:cs="Arial"/>
          <w:i/>
          <w:color w:val="000000" w:themeColor="text1"/>
          <w:lang w:val="es-ES_tradnl"/>
        </w:rPr>
      </w:pPr>
    </w:p>
    <w:p w:rsidR="002C1BC3" w:rsidRPr="00C97D62" w:rsidRDefault="002C1BC3" w:rsidP="008368D2">
      <w:pPr>
        <w:spacing w:line="276" w:lineRule="auto"/>
        <w:contextualSpacing/>
        <w:jc w:val="both"/>
        <w:rPr>
          <w:rFonts w:ascii="Palatino Linotype" w:eastAsia="MS Mincho" w:hAnsi="Palatino Linotype" w:cs="Arial"/>
          <w:i/>
          <w:color w:val="000000" w:themeColor="text1"/>
          <w:lang w:val="es-ES_tradnl"/>
        </w:rPr>
      </w:pPr>
      <w:r w:rsidRPr="00C97D62">
        <w:rPr>
          <w:rFonts w:ascii="Palatino Linotype" w:eastAsia="MS Mincho" w:hAnsi="Palatino Linotype" w:cs="Arial"/>
          <w:i/>
          <w:color w:val="000000" w:themeColor="text1"/>
          <w:lang w:val="es-ES_tradnl"/>
        </w:rPr>
        <w:lastRenderedPageBreak/>
        <w:t>“</w:t>
      </w:r>
      <w:r w:rsidRPr="00C97D62">
        <w:rPr>
          <w:rFonts w:ascii="Palatino Linotype" w:eastAsia="MS Mincho" w:hAnsi="Palatino Linotype" w:cs="Arial"/>
          <w:b/>
          <w:i/>
          <w:color w:val="000000" w:themeColor="text1"/>
          <w:lang w:val="es-ES_tradnl"/>
        </w:rPr>
        <w:t>Artículo 81.-</w:t>
      </w:r>
      <w:r w:rsidRPr="00C97D62">
        <w:rPr>
          <w:rFonts w:ascii="Palatino Linotype" w:eastAsia="MS Mincho" w:hAnsi="Palatino Linotype" w:cs="Arial"/>
          <w:i/>
          <w:color w:val="000000" w:themeColor="text1"/>
          <w:lang w:val="es-ES_tradnl"/>
        </w:rPr>
        <w:t xml:space="preserve"> </w:t>
      </w:r>
      <w:r w:rsidRPr="00C97D62">
        <w:rPr>
          <w:rFonts w:ascii="Palatino Linotype" w:eastAsia="MS Mincho" w:hAnsi="Palatino Linotype" w:cs="Arial"/>
          <w:b/>
          <w:i/>
          <w:color w:val="000000" w:themeColor="text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C97D62">
        <w:rPr>
          <w:rFonts w:ascii="Palatino Linotype" w:eastAsia="MS Mincho" w:hAnsi="Palatino Linotype" w:cs="Arial"/>
          <w:i/>
          <w:color w:val="000000" w:themeColor="text1"/>
          <w:lang w:val="es-ES_tradnl"/>
        </w:rPr>
        <w:t xml:space="preserve"> en los casos siguientes:</w:t>
      </w:r>
    </w:p>
    <w:p w:rsidR="002C1BC3" w:rsidRPr="00C97D62" w:rsidRDefault="002C1BC3" w:rsidP="008368D2">
      <w:pPr>
        <w:spacing w:line="276" w:lineRule="auto"/>
        <w:contextualSpacing/>
        <w:jc w:val="both"/>
        <w:rPr>
          <w:rFonts w:ascii="Palatino Linotype" w:eastAsia="MS Mincho" w:hAnsi="Palatino Linotype" w:cs="Arial"/>
          <w:i/>
          <w:color w:val="000000" w:themeColor="text1"/>
          <w:lang w:val="es-ES_tradnl"/>
        </w:rPr>
      </w:pPr>
      <w:r w:rsidRPr="00C97D62">
        <w:rPr>
          <w:rFonts w:ascii="Palatino Linotype" w:eastAsia="MS Mincho" w:hAnsi="Palatino Linotype" w:cs="Arial"/>
          <w:i/>
          <w:color w:val="000000" w:themeColor="text1"/>
          <w:lang w:val="es-ES_tradnl"/>
        </w:rPr>
        <w:t>…</w:t>
      </w:r>
    </w:p>
    <w:p w:rsidR="002C1BC3" w:rsidRPr="00C97D62" w:rsidRDefault="002C1BC3" w:rsidP="008368D2">
      <w:pPr>
        <w:spacing w:line="276" w:lineRule="auto"/>
        <w:contextualSpacing/>
        <w:jc w:val="both"/>
        <w:rPr>
          <w:rFonts w:ascii="Palatino Linotype" w:eastAsia="MS Mincho" w:hAnsi="Palatino Linotype" w:cs="Arial"/>
          <w:i/>
          <w:color w:val="000000" w:themeColor="text1"/>
          <w:lang w:val="es-ES_tradnl"/>
        </w:rPr>
      </w:pPr>
      <w:r w:rsidRPr="00C97D62">
        <w:rPr>
          <w:rFonts w:ascii="Palatino Linotype" w:eastAsia="MS Mincho" w:hAnsi="Palatino Linotype" w:cs="Arial"/>
          <w:b/>
          <w:i/>
          <w:color w:val="000000" w:themeColor="text1"/>
          <w:lang w:val="es-ES_tradnl"/>
        </w:rPr>
        <w:t>III.</w:t>
      </w:r>
      <w:r w:rsidRPr="00C97D62">
        <w:rPr>
          <w:rFonts w:ascii="Palatino Linotype" w:eastAsia="MS Mincho" w:hAnsi="Palatino Linotype" w:cs="Arial"/>
          <w:i/>
          <w:color w:val="000000" w:themeColor="text1"/>
          <w:lang w:val="es-ES_tradnl"/>
        </w:rPr>
        <w:t xml:space="preserve"> </w:t>
      </w:r>
      <w:r w:rsidRPr="00C97D62">
        <w:rPr>
          <w:rFonts w:ascii="Palatino Linotype" w:eastAsia="MS Mincho" w:hAnsi="Palatino Linotype" w:cs="Arial"/>
          <w:b/>
          <w:i/>
          <w:color w:val="000000" w:themeColor="text1"/>
          <w:lang w:val="es-ES_tradnl"/>
        </w:rPr>
        <w:t>La relativa a servidores públicos miembros de las instituciones de seguridad pública, cuya revelación pueda poner en riesgo su vida e integridad física con motivo de sus funciones;</w:t>
      </w:r>
      <w:r w:rsidRPr="00C97D62">
        <w:rPr>
          <w:rFonts w:ascii="Palatino Linotype" w:eastAsia="MS Mincho" w:hAnsi="Palatino Linotype" w:cs="Arial"/>
          <w:i/>
          <w:color w:val="000000" w:themeColor="text1"/>
          <w:lang w:val="es-ES_tradnl"/>
        </w:rPr>
        <w:t>”</w:t>
      </w:r>
    </w:p>
    <w:p w:rsidR="002C1BC3" w:rsidRPr="00C97D62" w:rsidRDefault="002C1BC3" w:rsidP="008368D2">
      <w:pPr>
        <w:spacing w:line="276" w:lineRule="auto"/>
        <w:contextualSpacing/>
        <w:jc w:val="both"/>
        <w:rPr>
          <w:rFonts w:ascii="Palatino Linotype" w:eastAsia="MS Mincho" w:hAnsi="Palatino Linotype" w:cs="Arial"/>
          <w:color w:val="000000" w:themeColor="text1"/>
          <w:lang w:val="es-ES_tradnl"/>
        </w:rPr>
      </w:pPr>
      <w:r w:rsidRPr="00C97D62">
        <w:rPr>
          <w:rFonts w:ascii="Palatino Linotype" w:eastAsia="MS Mincho" w:hAnsi="Palatino Linotype" w:cs="Arial"/>
          <w:color w:val="000000" w:themeColor="text1"/>
          <w:lang w:val="es-ES_tradnl"/>
        </w:rPr>
        <w:t>(Énfasis añadido)</w:t>
      </w:r>
    </w:p>
    <w:p w:rsidR="002C1BC3" w:rsidRPr="00C97D62" w:rsidRDefault="002C1BC3" w:rsidP="008368D2">
      <w:pPr>
        <w:spacing w:line="360" w:lineRule="auto"/>
        <w:contextualSpacing/>
        <w:jc w:val="both"/>
        <w:rPr>
          <w:rFonts w:ascii="Palatino Linotype" w:eastAsia="MS Mincho" w:hAnsi="Palatino Linotype" w:cs="Arial"/>
          <w:color w:val="000000" w:themeColor="text1"/>
        </w:rPr>
      </w:pPr>
    </w:p>
    <w:p w:rsidR="002C1BC3" w:rsidRPr="00C97D62" w:rsidRDefault="002C1BC3" w:rsidP="008368D2">
      <w:pPr>
        <w:numPr>
          <w:ilvl w:val="0"/>
          <w:numId w:val="1"/>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C97D62">
        <w:rPr>
          <w:rFonts w:ascii="Palatino Linotype" w:hAnsi="Palatino Linotype" w:cs="Arial"/>
          <w:color w:val="000000" w:themeColor="text1"/>
        </w:rPr>
        <w:t>Argumento que se fortalece con lo estipulado en el criterio número 6-09, del Instituto Nacional de Transparencia, Acceso a la Información y Protección de Datos Personales, antes (INAI)</w:t>
      </w:r>
      <w:r w:rsidRPr="00C97D62">
        <w:rPr>
          <w:rFonts w:ascii="Palatino Linotype" w:hAnsi="Palatino Linotype" w:cs="Arial"/>
          <w:b/>
          <w:bCs/>
          <w:color w:val="000000" w:themeColor="text1"/>
        </w:rPr>
        <w:t xml:space="preserve">, </w:t>
      </w:r>
      <w:r w:rsidRPr="00C97D62">
        <w:rPr>
          <w:rFonts w:ascii="Palatino Linotype" w:hAnsi="Palatino Linotype" w:cs="Arial"/>
          <w:color w:val="000000" w:themeColor="text1"/>
        </w:rPr>
        <w:t xml:space="preserve">el cual refiere: </w:t>
      </w:r>
    </w:p>
    <w:p w:rsidR="002C1BC3" w:rsidRPr="00C97D62" w:rsidRDefault="002C1BC3" w:rsidP="008368D2">
      <w:pPr>
        <w:autoSpaceDE w:val="0"/>
        <w:autoSpaceDN w:val="0"/>
        <w:adjustRightInd w:val="0"/>
        <w:spacing w:line="276" w:lineRule="auto"/>
        <w:contextualSpacing/>
        <w:jc w:val="center"/>
        <w:rPr>
          <w:rFonts w:ascii="Palatino Linotype" w:hAnsi="Palatino Linotype" w:cs="Arial"/>
          <w:i/>
          <w:color w:val="000000" w:themeColor="text1"/>
        </w:rPr>
      </w:pPr>
      <w:r w:rsidRPr="00C97D62">
        <w:rPr>
          <w:rFonts w:ascii="Palatino Linotype" w:hAnsi="Palatino Linotype" w:cs="Arial"/>
          <w:b/>
          <w:bCs/>
          <w:i/>
          <w:color w:val="000000" w:themeColor="text1"/>
        </w:rPr>
        <w:t>“Criterio 6-09</w:t>
      </w:r>
    </w:p>
    <w:p w:rsidR="002C1BC3" w:rsidRPr="00C97D62" w:rsidRDefault="002C1BC3" w:rsidP="008368D2">
      <w:pPr>
        <w:autoSpaceDE w:val="0"/>
        <w:autoSpaceDN w:val="0"/>
        <w:adjustRightInd w:val="0"/>
        <w:spacing w:line="276" w:lineRule="auto"/>
        <w:contextualSpacing/>
        <w:jc w:val="both"/>
        <w:rPr>
          <w:rFonts w:ascii="Palatino Linotype" w:hAnsi="Palatino Linotype" w:cs="Arial"/>
          <w:i/>
          <w:color w:val="000000" w:themeColor="text1"/>
        </w:rPr>
      </w:pPr>
      <w:r w:rsidRPr="00C97D62">
        <w:rPr>
          <w:rFonts w:ascii="Palatino Linotype" w:hAnsi="Palatino Linotype" w:cs="Arial"/>
          <w:b/>
          <w:bCs/>
          <w:i/>
          <w:color w:val="000000" w:themeColor="text1"/>
        </w:rPr>
        <w:t xml:space="preserve">Nombres de servidores públicos dedicados a actividades en materia de seguridad, por excepción pueden considerarse información reservada. </w:t>
      </w:r>
      <w:r w:rsidRPr="00C97D62">
        <w:rPr>
          <w:rFonts w:ascii="Palatino Linotype" w:hAnsi="Palatino Linotype" w:cs="Arial"/>
          <w:bCs/>
          <w:i/>
          <w:color w:val="000000" w:themeColor="text1"/>
        </w:rPr>
        <w:t xml:space="preserve">De conformidad con el artículo 7, fracciones I y III de la Ley Federal de Transparencia y Acceso a la Información Pública Gubernamental </w:t>
      </w:r>
      <w:r w:rsidRPr="00C97D62">
        <w:rPr>
          <w:rFonts w:ascii="Palatino Linotype" w:hAnsi="Palatino Linotype" w:cs="Arial"/>
          <w:b/>
          <w:bCs/>
          <w:i/>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C97D62">
        <w:rPr>
          <w:rFonts w:ascii="Palatino Linotype" w:hAnsi="Palatino Linotype" w:cs="Arial"/>
          <w:bCs/>
          <w:i/>
          <w:color w:val="000000" w:themeColor="text1"/>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C97D62">
        <w:rPr>
          <w:rFonts w:ascii="Palatino Linotype" w:hAnsi="Palatino Linotype" w:cs="Arial"/>
          <w:b/>
          <w:bCs/>
          <w:i/>
          <w:color w:val="000000" w:themeColor="text1"/>
        </w:rPr>
        <w:t>el artículo 13, fracción I de la ley de referencia se establece que podrá clasificarse aquella información cuya difusión pueda comprometer la seguridad nacional y pública</w:t>
      </w:r>
      <w:r w:rsidRPr="00C97D62">
        <w:rPr>
          <w:rFonts w:ascii="Palatino Linotype" w:hAnsi="Palatino Linotype" w:cs="Arial"/>
          <w:bCs/>
          <w:i/>
          <w:color w:val="000000" w:themeColor="text1"/>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w:t>
      </w:r>
      <w:r w:rsidRPr="00C97D62">
        <w:rPr>
          <w:rFonts w:ascii="Palatino Linotype" w:hAnsi="Palatino Linotype" w:cs="Arial"/>
          <w:bCs/>
          <w:i/>
          <w:color w:val="000000" w:themeColor="text1"/>
        </w:rPr>
        <w:lastRenderedPageBreak/>
        <w:t xml:space="preserve">situación, </w:t>
      </w:r>
      <w:r w:rsidRPr="00C97D62">
        <w:rPr>
          <w:rFonts w:ascii="Palatino Linotype" w:hAnsi="Palatino Linotype" w:cs="Arial"/>
          <w:b/>
          <w:bCs/>
          <w:i/>
          <w:color w:val="000000" w:themeColor="text1"/>
        </w:rPr>
        <w:t>por lo que la reserva de la relación de los nombres y las funciones que desempeñan los servidores públicos que prestan sus servicios en áreas de seguridad nacional o pública</w:t>
      </w:r>
      <w:r w:rsidRPr="00C97D62">
        <w:rPr>
          <w:rFonts w:ascii="Palatino Linotype" w:hAnsi="Palatino Linotype" w:cs="Arial"/>
          <w:bCs/>
          <w:i/>
          <w:color w:val="000000" w:themeColor="text1"/>
        </w:rPr>
        <w:t>, puede llegar a constituirse en un componente fundamental en el esfuerzo que realiza el Estado Mexicano para garantizar la seguridad del país en sus diferentes vertientes</w:t>
      </w:r>
      <w:r w:rsidRPr="00C97D62">
        <w:rPr>
          <w:rFonts w:ascii="Palatino Linotype" w:hAnsi="Palatino Linotype" w:cs="Arial"/>
          <w:i/>
          <w:color w:val="000000" w:themeColor="text1"/>
        </w:rPr>
        <w:t>” (Sic)</w:t>
      </w:r>
    </w:p>
    <w:p w:rsidR="002C1BC3" w:rsidRPr="00C97D62" w:rsidRDefault="002C1BC3" w:rsidP="008368D2">
      <w:pPr>
        <w:tabs>
          <w:tab w:val="left" w:pos="3583"/>
        </w:tabs>
        <w:autoSpaceDE w:val="0"/>
        <w:autoSpaceDN w:val="0"/>
        <w:adjustRightInd w:val="0"/>
        <w:spacing w:line="276" w:lineRule="auto"/>
        <w:contextualSpacing/>
        <w:jc w:val="both"/>
        <w:rPr>
          <w:rFonts w:ascii="Palatino Linotype" w:hAnsi="Palatino Linotype" w:cs="Arial"/>
          <w:color w:val="000000" w:themeColor="text1"/>
        </w:rPr>
      </w:pPr>
      <w:r w:rsidRPr="00C97D62">
        <w:rPr>
          <w:rFonts w:ascii="Palatino Linotype" w:hAnsi="Palatino Linotype" w:cs="Arial"/>
          <w:color w:val="000000" w:themeColor="text1"/>
        </w:rPr>
        <w:t>(Énfasis añadido).</w:t>
      </w:r>
    </w:p>
    <w:p w:rsidR="002C1BC3" w:rsidRPr="00C97D62" w:rsidRDefault="002C1BC3" w:rsidP="008368D2">
      <w:pPr>
        <w:spacing w:before="240" w:after="240" w:line="360" w:lineRule="auto"/>
        <w:contextualSpacing/>
        <w:jc w:val="both"/>
        <w:rPr>
          <w:rFonts w:ascii="Palatino Linotype" w:eastAsia="Calibri" w:hAnsi="Palatino Linotype"/>
          <w:color w:val="000000" w:themeColor="text1"/>
        </w:rPr>
      </w:pPr>
    </w:p>
    <w:p w:rsidR="002C1BC3" w:rsidRPr="00C97D62" w:rsidRDefault="002C1BC3" w:rsidP="008368D2">
      <w:pPr>
        <w:numPr>
          <w:ilvl w:val="0"/>
          <w:numId w:val="1"/>
        </w:numPr>
        <w:spacing w:before="240" w:after="240" w:line="360" w:lineRule="auto"/>
        <w:ind w:left="0" w:firstLine="0"/>
        <w:contextualSpacing/>
        <w:jc w:val="both"/>
        <w:rPr>
          <w:rFonts w:ascii="Palatino Linotype" w:eastAsia="Calibri" w:hAnsi="Palatino Linotype"/>
          <w:color w:val="000000" w:themeColor="text1"/>
        </w:rPr>
      </w:pPr>
      <w:r w:rsidRPr="00C97D62">
        <w:rPr>
          <w:rFonts w:ascii="Palatino Linotype" w:hAnsi="Palatino Linotype"/>
          <w:color w:val="000000" w:themeColor="text1"/>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C97D62">
        <w:rPr>
          <w:rFonts w:ascii="Palatino Linotype" w:hAnsi="Palatino Linotype"/>
          <w:b/>
          <w:color w:val="000000" w:themeColor="text1"/>
        </w:rPr>
        <w:t>SUJETO OBLIGADO</w:t>
      </w:r>
      <w:r w:rsidRPr="00C97D62">
        <w:rPr>
          <w:rFonts w:ascii="Palatino Linotype" w:hAnsi="Palatino Linotype"/>
          <w:color w:val="000000" w:themeColor="text1"/>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“Artículo 49</w:t>
      </w:r>
      <w:r w:rsidRPr="00C97D62">
        <w:rPr>
          <w:rFonts w:ascii="Palatino Linotype" w:hAnsi="Palatino Linotype"/>
          <w:i/>
          <w:color w:val="000000" w:themeColor="text1"/>
        </w:rPr>
        <w:t xml:space="preserve">. Los Comités de Transparencia tendrán las siguientes atribuciones: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VIII. Aprobar, modificar o revocar la clasificación de la información; </w:t>
      </w:r>
    </w:p>
    <w:p w:rsidR="002C1BC3" w:rsidRPr="00C97D62" w:rsidRDefault="002C1BC3" w:rsidP="008368D2">
      <w:pPr>
        <w:spacing w:line="276" w:lineRule="auto"/>
        <w:contextualSpacing/>
        <w:jc w:val="both"/>
        <w:rPr>
          <w:rFonts w:ascii="Palatino Linotype" w:hAnsi="Palatino Linotype"/>
          <w:i/>
          <w:color w:val="000000" w:themeColor="text1"/>
        </w:rPr>
      </w:pP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Artículo 132</w:t>
      </w:r>
      <w:r w:rsidRPr="00C97D62">
        <w:rPr>
          <w:rFonts w:ascii="Palatino Linotype" w:hAnsi="Palatino Linotype"/>
          <w:i/>
          <w:color w:val="000000" w:themeColor="text1"/>
        </w:rPr>
        <w:t xml:space="preserve">. La clasificación de la información se llevará a cabo en el momento en que: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I. Se reciba una solicitud de acceso a la información;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II. Se determine mediante resolución de autoridad competente; o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III. Se generen versiones públicas para dar cumplimiento a las obligaciones de transparencia previstas en esta Ley.” </w:t>
      </w:r>
    </w:p>
    <w:p w:rsidR="002C1BC3" w:rsidRPr="00C97D62" w:rsidRDefault="002C1BC3" w:rsidP="008368D2">
      <w:pPr>
        <w:spacing w:line="276" w:lineRule="auto"/>
        <w:contextualSpacing/>
        <w:jc w:val="both"/>
        <w:rPr>
          <w:rFonts w:ascii="Palatino Linotype" w:hAnsi="Palatino Linotype"/>
          <w:i/>
          <w:color w:val="000000" w:themeColor="text1"/>
        </w:rPr>
      </w:pP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Cuarto.</w:t>
      </w:r>
      <w:r w:rsidRPr="00C97D62">
        <w:rPr>
          <w:rFonts w:ascii="Palatino Linotype" w:hAnsi="Palatino Linotype"/>
          <w:i/>
          <w:color w:val="000000" w:themeColor="text1"/>
        </w:rPr>
        <w:t xml:space="preserve"> Para clasificar la información como reservada o confidencial, de manera total o parcial, el titular del área del sujeto obligado deberá atender lo dispuesto por el Título Sexto de la Ley General, </w:t>
      </w:r>
      <w:r w:rsidRPr="00C97D62">
        <w:rPr>
          <w:rFonts w:ascii="Palatino Linotype" w:hAnsi="Palatino Linotype"/>
          <w:i/>
          <w:color w:val="000000" w:themeColor="text1"/>
        </w:rPr>
        <w:lastRenderedPageBreak/>
        <w:t xml:space="preserve">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2C1BC3" w:rsidRPr="00C97D62" w:rsidRDefault="002C1BC3" w:rsidP="008368D2">
      <w:pPr>
        <w:spacing w:line="276" w:lineRule="auto"/>
        <w:contextualSpacing/>
        <w:jc w:val="both"/>
        <w:rPr>
          <w:rFonts w:ascii="Palatino Linotype" w:hAnsi="Palatino Linotype"/>
          <w:i/>
          <w:color w:val="000000" w:themeColor="text1"/>
        </w:rPr>
      </w:pP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Quinto.</w:t>
      </w:r>
      <w:r w:rsidRPr="00C97D62">
        <w:rPr>
          <w:rFonts w:ascii="Palatino Linotype" w:hAnsi="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C1BC3" w:rsidRPr="00C97D62" w:rsidRDefault="002C1BC3" w:rsidP="008368D2">
      <w:pPr>
        <w:spacing w:line="276" w:lineRule="auto"/>
        <w:contextualSpacing/>
        <w:jc w:val="both"/>
        <w:rPr>
          <w:rFonts w:ascii="Palatino Linotype" w:hAnsi="Palatino Linotype"/>
          <w:i/>
          <w:color w:val="000000" w:themeColor="text1"/>
        </w:rPr>
      </w:pP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Sexto.</w:t>
      </w:r>
      <w:r w:rsidRPr="00C97D62">
        <w:rPr>
          <w:rFonts w:ascii="Palatino Linotype" w:hAnsi="Palatino Linotype"/>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La clasificación de información se realizará conforme a un análisis caso por caso, mediante la aplicación de la prueba de daño y de interés público. </w:t>
      </w:r>
    </w:p>
    <w:p w:rsidR="002C1BC3" w:rsidRPr="00C97D62" w:rsidRDefault="002C1BC3" w:rsidP="008368D2">
      <w:pPr>
        <w:spacing w:line="276" w:lineRule="auto"/>
        <w:contextualSpacing/>
        <w:jc w:val="both"/>
        <w:rPr>
          <w:rFonts w:ascii="Palatino Linotype" w:hAnsi="Palatino Linotype"/>
          <w:i/>
          <w:color w:val="000000" w:themeColor="text1"/>
        </w:rPr>
      </w:pP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Séptimo.</w:t>
      </w:r>
      <w:r w:rsidRPr="00C97D62">
        <w:rPr>
          <w:rFonts w:ascii="Palatino Linotype" w:hAnsi="Palatino Linotype"/>
          <w:i/>
          <w:color w:val="000000" w:themeColor="text1"/>
        </w:rPr>
        <w:t xml:space="preserve"> La clasificación de la información se llevará a cabo en el momento en que: I. Se reciba una solicitud de acceso a la información;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II. Se determine mediante resolución de autoridad competente, o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III. Se generen versiones públicas para dar cumplimiento a las obligaciones de transparencia previstas en la Ley General, la Ley Federal y las correspondientes de las entidades federativas.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Los titulares de las áreas deberán revisar la clasificación al momento de la recepción de una solicitud de acceso a la información, para verificar si encuadra en una causal de reserva o de confidencialidad. </w:t>
      </w:r>
    </w:p>
    <w:p w:rsidR="002C1BC3" w:rsidRPr="00C97D62" w:rsidRDefault="002C1BC3" w:rsidP="008368D2">
      <w:pPr>
        <w:spacing w:line="276" w:lineRule="auto"/>
        <w:contextualSpacing/>
        <w:jc w:val="both"/>
        <w:rPr>
          <w:rFonts w:ascii="Palatino Linotype" w:hAnsi="Palatino Linotype"/>
          <w:i/>
          <w:color w:val="000000" w:themeColor="text1"/>
        </w:rPr>
      </w:pP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Octavo.</w:t>
      </w:r>
      <w:r w:rsidRPr="00C97D62">
        <w:rPr>
          <w:rFonts w:ascii="Palatino Linotype" w:hAnsi="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lastRenderedPageBreak/>
        <w:t xml:space="preserve">Para motivar la clasificación se deberán señalar las razones o circunstancias especiales que lo llevaron a concluir que el caso particular se ajusta al supuesto previsto por la norma legal invocada como fundamento.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En caso de referirse a información reservada, la motivación de la clasificación también deberá comprender las circunstancias que justifican el establecimiento de determinado plazo de reserva.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2C1BC3" w:rsidRPr="00C97D62" w:rsidRDefault="002C1BC3" w:rsidP="008368D2">
      <w:pPr>
        <w:spacing w:line="276" w:lineRule="auto"/>
        <w:contextualSpacing/>
        <w:jc w:val="both"/>
        <w:rPr>
          <w:rFonts w:ascii="Palatino Linotype" w:hAnsi="Palatino Linotype"/>
          <w:i/>
          <w:color w:val="000000" w:themeColor="text1"/>
        </w:rPr>
      </w:pP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Décimo</w:t>
      </w:r>
      <w:r w:rsidRPr="00C97D62">
        <w:rPr>
          <w:rFonts w:ascii="Palatino Linotype" w:hAnsi="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i/>
          <w:color w:val="000000" w:themeColor="text1"/>
        </w:rPr>
        <w:t xml:space="preserve">En ausencia de los titulares de las áreas, la información será clasificada o desclasificada por la persona que lo supla, en términos de la normativa que rija la actuación del sujeto obligado. </w:t>
      </w:r>
    </w:p>
    <w:p w:rsidR="002C1BC3" w:rsidRPr="00C97D62" w:rsidRDefault="002C1BC3" w:rsidP="008368D2">
      <w:pPr>
        <w:spacing w:line="276" w:lineRule="auto"/>
        <w:contextualSpacing/>
        <w:jc w:val="both"/>
        <w:rPr>
          <w:rFonts w:ascii="Palatino Linotype" w:hAnsi="Palatino Linotype"/>
          <w:i/>
          <w:color w:val="000000" w:themeColor="text1"/>
        </w:rPr>
      </w:pPr>
    </w:p>
    <w:p w:rsidR="002C1BC3" w:rsidRPr="00C97D62" w:rsidRDefault="002C1BC3" w:rsidP="008368D2">
      <w:pPr>
        <w:spacing w:line="276" w:lineRule="auto"/>
        <w:contextualSpacing/>
        <w:jc w:val="both"/>
        <w:rPr>
          <w:rFonts w:ascii="Palatino Linotype" w:hAnsi="Palatino Linotype"/>
          <w:i/>
          <w:color w:val="000000" w:themeColor="text1"/>
        </w:rPr>
      </w:pPr>
      <w:r w:rsidRPr="00C97D62">
        <w:rPr>
          <w:rFonts w:ascii="Palatino Linotype" w:hAnsi="Palatino Linotype"/>
          <w:b/>
          <w:i/>
          <w:color w:val="000000" w:themeColor="text1"/>
        </w:rPr>
        <w:t>Décimo primero</w:t>
      </w:r>
      <w:r w:rsidRPr="00C97D62">
        <w:rPr>
          <w:rFonts w:ascii="Palatino Linotype" w:hAnsi="Palatino Linotype"/>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2C1BC3" w:rsidRPr="00C97D62" w:rsidRDefault="002C1BC3" w:rsidP="008368D2">
      <w:pPr>
        <w:spacing w:line="360" w:lineRule="auto"/>
        <w:contextualSpacing/>
        <w:jc w:val="both"/>
        <w:rPr>
          <w:rFonts w:ascii="Palatino Linotype" w:hAnsi="Palatino Linotype"/>
          <w:i/>
          <w:color w:val="000000" w:themeColor="text1"/>
        </w:rPr>
      </w:pPr>
    </w:p>
    <w:p w:rsidR="002C1BC3" w:rsidRPr="00C97D62" w:rsidRDefault="002C1BC3" w:rsidP="008368D2">
      <w:pPr>
        <w:pStyle w:val="Prrafodelista"/>
        <w:numPr>
          <w:ilvl w:val="0"/>
          <w:numId w:val="1"/>
        </w:numPr>
        <w:spacing w:line="360" w:lineRule="auto"/>
        <w:ind w:left="0" w:firstLine="0"/>
        <w:contextualSpacing/>
        <w:jc w:val="both"/>
        <w:rPr>
          <w:rFonts w:ascii="Palatino Linotype" w:hAnsi="Palatino Linotype"/>
          <w:i/>
          <w:color w:val="000000" w:themeColor="text1"/>
          <w:sz w:val="24"/>
          <w:szCs w:val="24"/>
        </w:rPr>
      </w:pPr>
      <w:r w:rsidRPr="00C97D62">
        <w:rPr>
          <w:rFonts w:ascii="Palatino Linotype" w:hAnsi="Palatino Linotype"/>
          <w:color w:val="000000" w:themeColor="text1"/>
          <w:sz w:val="24"/>
          <w:szCs w:val="24"/>
        </w:rPr>
        <w:t xml:space="preserve">En tal contexto se deberá proceder a la clasificación de los nombres de los elementos de policía que realicen actividades operativas en campo. </w:t>
      </w:r>
    </w:p>
    <w:p w:rsidR="0051344C" w:rsidRPr="008368D2" w:rsidRDefault="0051344C" w:rsidP="008368D2">
      <w:pPr>
        <w:numPr>
          <w:ilvl w:val="0"/>
          <w:numId w:val="1"/>
        </w:numPr>
        <w:spacing w:line="360" w:lineRule="auto"/>
        <w:ind w:left="0" w:firstLine="0"/>
        <w:jc w:val="both"/>
        <w:rPr>
          <w:rFonts w:ascii="Palatino Linotype" w:hAnsi="Palatino Linotype"/>
          <w:color w:val="000000" w:themeColor="text1"/>
        </w:rPr>
      </w:pPr>
      <w:r w:rsidRPr="008368D2">
        <w:rPr>
          <w:rFonts w:ascii="Palatino Linotype" w:eastAsia="Palatino Linotype" w:hAnsi="Palatino Linotype" w:cs="Palatino Linotype"/>
          <w:color w:val="000000" w:themeColor="text1"/>
        </w:rPr>
        <w:lastRenderedPageBreak/>
        <w:t xml:space="preserve">Por lo anteriormente expuesto y fundado, este </w:t>
      </w:r>
      <w:r w:rsidRPr="008368D2">
        <w:rPr>
          <w:rFonts w:ascii="Palatino Linotype" w:eastAsia="Palatino Linotype" w:hAnsi="Palatino Linotype" w:cs="Palatino Linotype"/>
          <w:b/>
          <w:color w:val="000000" w:themeColor="text1"/>
        </w:rPr>
        <w:t>ÓRGANO GARANTE</w:t>
      </w:r>
      <w:r w:rsidRPr="008368D2">
        <w:rPr>
          <w:rFonts w:ascii="Palatino Linotype" w:eastAsia="Palatino Linotype" w:hAnsi="Palatino Linotype" w:cs="Palatino Linotype"/>
          <w:color w:val="000000" w:themeColor="text1"/>
        </w:rPr>
        <w:t xml:space="preserve"> emite los siguientes:</w:t>
      </w:r>
    </w:p>
    <w:p w:rsidR="0051344C" w:rsidRPr="008368D2" w:rsidRDefault="0051344C" w:rsidP="008368D2">
      <w:pPr>
        <w:keepNext/>
        <w:keepLines/>
        <w:spacing w:before="240" w:line="360" w:lineRule="auto"/>
        <w:jc w:val="center"/>
        <w:rPr>
          <w:rFonts w:ascii="Palatino Linotype" w:eastAsia="Palatino Linotype" w:hAnsi="Palatino Linotype" w:cs="Palatino Linotype"/>
          <w:b/>
          <w:color w:val="000000" w:themeColor="text1"/>
        </w:rPr>
      </w:pPr>
      <w:r w:rsidRPr="008368D2">
        <w:rPr>
          <w:rFonts w:ascii="Palatino Linotype" w:eastAsia="Palatino Linotype" w:hAnsi="Palatino Linotype" w:cs="Palatino Linotype"/>
          <w:b/>
          <w:color w:val="000000" w:themeColor="text1"/>
        </w:rPr>
        <w:t>R E S O L U T I V O S</w:t>
      </w:r>
    </w:p>
    <w:p w:rsidR="0051344C" w:rsidRPr="008368D2" w:rsidRDefault="0051344C" w:rsidP="008368D2">
      <w:pPr>
        <w:keepNext/>
        <w:keepLines/>
        <w:spacing w:before="240" w:line="360" w:lineRule="auto"/>
        <w:jc w:val="center"/>
        <w:rPr>
          <w:rFonts w:ascii="Palatino Linotype" w:eastAsia="Palatino Linotype" w:hAnsi="Palatino Linotype" w:cs="Palatino Linotype"/>
          <w:b/>
          <w:color w:val="000000" w:themeColor="text1"/>
        </w:rPr>
      </w:pPr>
    </w:p>
    <w:p w:rsidR="0051344C" w:rsidRPr="008368D2" w:rsidRDefault="0051344C" w:rsidP="008368D2">
      <w:pPr>
        <w:spacing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 xml:space="preserve">PRIMERO. </w:t>
      </w:r>
      <w:r w:rsidRPr="008368D2">
        <w:rPr>
          <w:rFonts w:ascii="Palatino Linotype" w:eastAsia="Palatino Linotype" w:hAnsi="Palatino Linotype" w:cs="Palatino Linotype"/>
          <w:color w:val="000000" w:themeColor="text1"/>
        </w:rPr>
        <w:t>Resultan fundadas las</w:t>
      </w:r>
      <w:r w:rsidRPr="008368D2">
        <w:rPr>
          <w:rFonts w:ascii="Palatino Linotype" w:eastAsia="Palatino Linotype" w:hAnsi="Palatino Linotype" w:cs="Palatino Linotype"/>
          <w:b/>
          <w:color w:val="000000" w:themeColor="text1"/>
        </w:rPr>
        <w:t xml:space="preserve"> </w:t>
      </w:r>
      <w:r w:rsidRPr="008368D2">
        <w:rPr>
          <w:rFonts w:ascii="Palatino Linotype" w:eastAsia="Palatino Linotype" w:hAnsi="Palatino Linotype" w:cs="Palatino Linotype"/>
          <w:color w:val="000000" w:themeColor="text1"/>
        </w:rPr>
        <w:t xml:space="preserve">razones o motivos de inconformidad hechos valer en el recurso de revisión </w:t>
      </w:r>
      <w:r w:rsidR="00A40EF0" w:rsidRPr="008368D2">
        <w:rPr>
          <w:rFonts w:ascii="Palatino Linotype" w:eastAsia="Palatino Linotype" w:hAnsi="Palatino Linotype" w:cs="Palatino Linotype"/>
          <w:b/>
          <w:color w:val="000000" w:themeColor="text1"/>
        </w:rPr>
        <w:t>07318</w:t>
      </w:r>
      <w:r w:rsidRPr="008368D2">
        <w:rPr>
          <w:rFonts w:ascii="Palatino Linotype" w:eastAsia="Palatino Linotype" w:hAnsi="Palatino Linotype" w:cs="Palatino Linotype"/>
          <w:b/>
          <w:color w:val="000000" w:themeColor="text1"/>
        </w:rPr>
        <w:t xml:space="preserve">/INFOEM/IP/RR/2025 </w:t>
      </w:r>
      <w:r w:rsidRPr="008368D2">
        <w:rPr>
          <w:rFonts w:ascii="Palatino Linotype" w:eastAsia="Palatino Linotype" w:hAnsi="Palatino Linotype" w:cs="Palatino Linotype"/>
          <w:color w:val="000000" w:themeColor="text1"/>
        </w:rPr>
        <w:t xml:space="preserve">en términos de los </w:t>
      </w:r>
      <w:r w:rsidRPr="008368D2">
        <w:rPr>
          <w:rFonts w:ascii="Palatino Linotype" w:eastAsia="Palatino Linotype" w:hAnsi="Palatino Linotype" w:cs="Palatino Linotype"/>
          <w:b/>
          <w:color w:val="000000" w:themeColor="text1"/>
        </w:rPr>
        <w:t>Considerandos</w:t>
      </w:r>
      <w:r w:rsidRPr="008368D2">
        <w:rPr>
          <w:rFonts w:ascii="Palatino Linotype" w:eastAsia="Palatino Linotype" w:hAnsi="Palatino Linotype" w:cs="Palatino Linotype"/>
          <w:color w:val="000000" w:themeColor="text1"/>
        </w:rPr>
        <w:t xml:space="preserve"> </w:t>
      </w:r>
      <w:r w:rsidRPr="008368D2">
        <w:rPr>
          <w:rFonts w:ascii="Palatino Linotype" w:eastAsia="Palatino Linotype" w:hAnsi="Palatino Linotype" w:cs="Palatino Linotype"/>
          <w:b/>
          <w:color w:val="000000" w:themeColor="text1"/>
        </w:rPr>
        <w:t xml:space="preserve">CUARTO y QUINTO </w:t>
      </w:r>
      <w:r w:rsidRPr="008368D2">
        <w:rPr>
          <w:rFonts w:ascii="Palatino Linotype" w:eastAsia="Palatino Linotype" w:hAnsi="Palatino Linotype" w:cs="Palatino Linotype"/>
          <w:color w:val="000000" w:themeColor="text1"/>
        </w:rPr>
        <w:t>de la presente resolución.</w:t>
      </w:r>
    </w:p>
    <w:p w:rsidR="0051344C" w:rsidRPr="008368D2" w:rsidRDefault="0051344C" w:rsidP="008368D2">
      <w:pPr>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spacing w:line="360" w:lineRule="auto"/>
        <w:jc w:val="both"/>
        <w:rPr>
          <w:rFonts w:ascii="Palatino Linotype" w:eastAsia="Palatino Linotype" w:hAnsi="Palatino Linotype" w:cs="Palatino Linotype"/>
          <w:b/>
          <w:color w:val="000000" w:themeColor="text1"/>
        </w:rPr>
      </w:pPr>
      <w:bookmarkStart w:id="12" w:name="_heading=h.26in1rg" w:colFirst="0" w:colLast="0"/>
      <w:bookmarkEnd w:id="12"/>
      <w:r w:rsidRPr="008368D2">
        <w:rPr>
          <w:rFonts w:ascii="Palatino Linotype" w:eastAsia="Palatino Linotype" w:hAnsi="Palatino Linotype" w:cs="Palatino Linotype"/>
          <w:b/>
          <w:color w:val="000000" w:themeColor="text1"/>
        </w:rPr>
        <w:t>SEGUNDO.</w:t>
      </w:r>
      <w:r w:rsidRPr="008368D2">
        <w:rPr>
          <w:rFonts w:ascii="Palatino Linotype" w:eastAsia="Palatino Linotype" w:hAnsi="Palatino Linotype" w:cs="Palatino Linotype"/>
          <w:color w:val="000000" w:themeColor="text1"/>
        </w:rPr>
        <w:t xml:space="preserve"> Se</w:t>
      </w:r>
      <w:r w:rsidRPr="008368D2">
        <w:rPr>
          <w:rFonts w:ascii="Palatino Linotype" w:eastAsia="Palatino Linotype" w:hAnsi="Palatino Linotype" w:cs="Palatino Linotype"/>
          <w:b/>
          <w:color w:val="000000" w:themeColor="text1"/>
        </w:rPr>
        <w:t xml:space="preserve"> MODIFICA </w:t>
      </w:r>
      <w:r w:rsidRPr="008368D2">
        <w:rPr>
          <w:rFonts w:ascii="Palatino Linotype" w:eastAsia="Palatino Linotype" w:hAnsi="Palatino Linotype" w:cs="Palatino Linotype"/>
          <w:color w:val="000000" w:themeColor="text1"/>
        </w:rPr>
        <w:t xml:space="preserve">la respuesta emitida por el </w:t>
      </w:r>
      <w:r w:rsidRPr="008368D2">
        <w:rPr>
          <w:rFonts w:ascii="Palatino Linotype" w:eastAsia="Palatino Linotype" w:hAnsi="Palatino Linotype" w:cs="Palatino Linotype"/>
          <w:b/>
          <w:color w:val="000000" w:themeColor="text1"/>
        </w:rPr>
        <w:t xml:space="preserve">Ayuntamiento de Zinacantepec </w:t>
      </w:r>
      <w:r w:rsidRPr="008368D2">
        <w:rPr>
          <w:rFonts w:ascii="Palatino Linotype" w:eastAsia="Palatino Linotype" w:hAnsi="Palatino Linotype" w:cs="Palatino Linotype"/>
          <w:color w:val="000000" w:themeColor="text1"/>
        </w:rPr>
        <w:t xml:space="preserve">a la solicitud </w:t>
      </w:r>
      <w:r w:rsidR="00A40EF0" w:rsidRPr="008368D2">
        <w:rPr>
          <w:rFonts w:ascii="Palatino Linotype" w:eastAsia="Palatino Linotype" w:hAnsi="Palatino Linotype" w:cs="Palatino Linotype"/>
          <w:b/>
          <w:bCs/>
          <w:color w:val="000000" w:themeColor="text1"/>
        </w:rPr>
        <w:t>00397</w:t>
      </w:r>
      <w:r w:rsidRPr="008368D2">
        <w:rPr>
          <w:rFonts w:ascii="Palatino Linotype" w:eastAsia="Palatino Linotype" w:hAnsi="Palatino Linotype" w:cs="Palatino Linotype"/>
          <w:b/>
          <w:bCs/>
          <w:color w:val="000000" w:themeColor="text1"/>
        </w:rPr>
        <w:t>/ZINACANT/IP/2025</w:t>
      </w:r>
      <w:r w:rsidRPr="008368D2">
        <w:rPr>
          <w:rFonts w:ascii="Palatino Linotype" w:eastAsia="Palatino Linotype" w:hAnsi="Palatino Linotype" w:cs="Palatino Linotype"/>
          <w:color w:val="000000" w:themeColor="text1"/>
        </w:rPr>
        <w:t>, y se</w:t>
      </w:r>
      <w:r w:rsidRPr="008368D2">
        <w:rPr>
          <w:rFonts w:ascii="Palatino Linotype" w:eastAsia="Palatino Linotype" w:hAnsi="Palatino Linotype" w:cs="Palatino Linotype"/>
          <w:b/>
          <w:color w:val="000000" w:themeColor="text1"/>
        </w:rPr>
        <w:t xml:space="preserve"> ORDENA </w:t>
      </w:r>
      <w:r w:rsidRPr="008368D2">
        <w:rPr>
          <w:rFonts w:ascii="Palatino Linotype" w:eastAsia="Palatino Linotype" w:hAnsi="Palatino Linotype" w:cs="Palatino Linotype"/>
          <w:color w:val="000000" w:themeColor="text1"/>
        </w:rPr>
        <w:t>la entrega, de ser procedente en versión pública, de la siguiente información:</w:t>
      </w:r>
      <w:r w:rsidRPr="008368D2">
        <w:rPr>
          <w:rFonts w:ascii="Palatino Linotype" w:eastAsia="Palatino Linotype" w:hAnsi="Palatino Linotype" w:cs="Palatino Linotype"/>
          <w:b/>
          <w:color w:val="000000" w:themeColor="text1"/>
        </w:rPr>
        <w:t xml:space="preserve"> </w:t>
      </w:r>
    </w:p>
    <w:p w:rsidR="0051344C" w:rsidRPr="008368D2" w:rsidRDefault="0051344C" w:rsidP="008368D2">
      <w:pPr>
        <w:spacing w:line="360" w:lineRule="auto"/>
        <w:jc w:val="both"/>
        <w:rPr>
          <w:rFonts w:ascii="Palatino Linotype" w:eastAsia="Palatino Linotype" w:hAnsi="Palatino Linotype" w:cs="Palatino Linotype"/>
          <w:b/>
          <w:color w:val="000000" w:themeColor="text1"/>
        </w:rPr>
      </w:pPr>
    </w:p>
    <w:p w:rsidR="0051344C" w:rsidRPr="008368D2" w:rsidRDefault="00A40EF0" w:rsidP="008368D2">
      <w:pPr>
        <w:pStyle w:val="Prrafodelista"/>
        <w:numPr>
          <w:ilvl w:val="0"/>
          <w:numId w:val="5"/>
        </w:numPr>
        <w:spacing w:line="360" w:lineRule="auto"/>
        <w:ind w:left="0" w:firstLine="0"/>
        <w:jc w:val="both"/>
        <w:rPr>
          <w:rFonts w:ascii="Palatino Linotype" w:eastAsia="Palatino Linotype" w:hAnsi="Palatino Linotype" w:cs="Palatino Linotype"/>
          <w:b/>
          <w:color w:val="000000" w:themeColor="text1"/>
          <w:sz w:val="24"/>
          <w:szCs w:val="24"/>
        </w:rPr>
      </w:pPr>
      <w:r w:rsidRPr="008368D2">
        <w:rPr>
          <w:rFonts w:ascii="Palatino Linotype" w:eastAsia="Palatino Linotype" w:hAnsi="Palatino Linotype" w:cs="Palatino Linotype"/>
          <w:b/>
          <w:color w:val="000000" w:themeColor="text1"/>
          <w:sz w:val="24"/>
          <w:szCs w:val="24"/>
        </w:rPr>
        <w:t>Lista de asistencia de los servidores públicos faltantes en relación a la lista de asistencia entregada en respuesta, del periodo comprendido del primero al veintisiete de mayo de dos mil veinticinco</w:t>
      </w:r>
      <w:r w:rsidR="00530800" w:rsidRPr="008368D2">
        <w:rPr>
          <w:rFonts w:ascii="Palatino Linotype" w:eastAsia="Palatino Linotype" w:hAnsi="Palatino Linotype" w:cs="Palatino Linotype"/>
          <w:b/>
          <w:color w:val="000000" w:themeColor="text1"/>
          <w:sz w:val="24"/>
          <w:szCs w:val="24"/>
        </w:rPr>
        <w:t>, o en su caso, la autorización que exente a los servidores públicos para registrar asistencia</w:t>
      </w:r>
    </w:p>
    <w:p w:rsidR="007A3FA6" w:rsidRPr="008368D2" w:rsidRDefault="007A3FA6" w:rsidP="008368D2">
      <w:pPr>
        <w:pStyle w:val="Prrafodelista"/>
        <w:spacing w:line="360" w:lineRule="auto"/>
        <w:ind w:left="0"/>
        <w:jc w:val="both"/>
        <w:rPr>
          <w:rFonts w:ascii="Palatino Linotype" w:eastAsia="Palatino Linotype" w:hAnsi="Palatino Linotype" w:cs="Palatino Linotype"/>
          <w:b/>
          <w:color w:val="000000" w:themeColor="text1"/>
          <w:sz w:val="24"/>
          <w:szCs w:val="24"/>
        </w:rPr>
      </w:pPr>
    </w:p>
    <w:p w:rsidR="007A3FA6" w:rsidRPr="00C97D62" w:rsidRDefault="007A3FA6" w:rsidP="008368D2">
      <w:pPr>
        <w:pStyle w:val="Prrafodelista"/>
        <w:numPr>
          <w:ilvl w:val="0"/>
          <w:numId w:val="5"/>
        </w:numPr>
        <w:spacing w:line="360" w:lineRule="auto"/>
        <w:ind w:left="0" w:firstLine="0"/>
        <w:jc w:val="both"/>
        <w:rPr>
          <w:rFonts w:ascii="Palatino Linotype" w:eastAsia="Palatino Linotype" w:hAnsi="Palatino Linotype" w:cs="Palatino Linotype"/>
          <w:b/>
          <w:color w:val="000000" w:themeColor="text1"/>
          <w:sz w:val="24"/>
          <w:szCs w:val="24"/>
        </w:rPr>
      </w:pPr>
      <w:r w:rsidRPr="00C97D62">
        <w:rPr>
          <w:rFonts w:ascii="Palatino Linotype" w:eastAsia="Palatino Linotype" w:hAnsi="Palatino Linotype" w:cs="Palatino Linotype"/>
          <w:b/>
          <w:color w:val="000000" w:themeColor="text1"/>
          <w:sz w:val="24"/>
          <w:szCs w:val="24"/>
        </w:rPr>
        <w:t xml:space="preserve">Acuerdo emitido por el Comité de Transparencia, que sustente la versión pública de la información remitida en respuesta. </w:t>
      </w:r>
    </w:p>
    <w:p w:rsidR="00A40EF0" w:rsidRPr="008368D2" w:rsidRDefault="00A40EF0" w:rsidP="008368D2">
      <w:pPr>
        <w:pStyle w:val="Prrafodelista"/>
        <w:spacing w:line="360" w:lineRule="auto"/>
        <w:ind w:left="0"/>
        <w:jc w:val="both"/>
        <w:rPr>
          <w:rFonts w:ascii="Palatino Linotype" w:eastAsia="Palatino Linotype" w:hAnsi="Palatino Linotype" w:cs="Palatino Linotype"/>
          <w:b/>
          <w:color w:val="000000" w:themeColor="text1"/>
          <w:sz w:val="24"/>
          <w:szCs w:val="24"/>
        </w:rPr>
      </w:pPr>
    </w:p>
    <w:p w:rsidR="0051344C" w:rsidRPr="008368D2" w:rsidRDefault="0051344C" w:rsidP="008368D2">
      <w:pPr>
        <w:tabs>
          <w:tab w:val="left" w:pos="993"/>
        </w:tabs>
        <w:spacing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w:t>
      </w:r>
      <w:r w:rsidRPr="008368D2">
        <w:rPr>
          <w:rFonts w:ascii="Palatino Linotype" w:eastAsia="Palatino Linotype" w:hAnsi="Palatino Linotype" w:cs="Palatino Linotype"/>
          <w:color w:val="000000" w:themeColor="text1"/>
        </w:rPr>
        <w:lastRenderedPageBreak/>
        <w:t xml:space="preserve">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8368D2">
        <w:rPr>
          <w:rFonts w:ascii="Palatino Linotype" w:eastAsia="Palatino Linotype" w:hAnsi="Palatino Linotype" w:cs="Palatino Linotype"/>
          <w:b/>
          <w:color w:val="000000" w:themeColor="text1"/>
        </w:rPr>
        <w:t>RECURRENTE</w:t>
      </w:r>
      <w:r w:rsidR="00530800" w:rsidRPr="008368D2">
        <w:rPr>
          <w:rFonts w:ascii="Palatino Linotype" w:eastAsia="Palatino Linotype" w:hAnsi="Palatino Linotype" w:cs="Palatino Linotype"/>
          <w:color w:val="000000" w:themeColor="text1"/>
        </w:rPr>
        <w:t>.</w:t>
      </w:r>
    </w:p>
    <w:p w:rsidR="0051344C" w:rsidRPr="008368D2" w:rsidRDefault="0051344C" w:rsidP="008368D2">
      <w:pPr>
        <w:tabs>
          <w:tab w:val="left" w:pos="993"/>
        </w:tabs>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shd w:val="clear" w:color="auto" w:fill="FFFFFF"/>
        <w:spacing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 xml:space="preserve">TERCERO. </w:t>
      </w:r>
      <w:r w:rsidRPr="008368D2">
        <w:rPr>
          <w:rFonts w:ascii="Palatino Linotype" w:eastAsia="Palatino Linotype" w:hAnsi="Palatino Linotype" w:cs="Palatino Linotype"/>
          <w:color w:val="000000" w:themeColor="text1"/>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8368D2">
        <w:rPr>
          <w:rFonts w:ascii="Palatino Linotype" w:eastAsia="Palatino Linotype" w:hAnsi="Palatino Linotype" w:cs="Palatino Linotype"/>
          <w:b/>
          <w:color w:val="000000" w:themeColor="text1"/>
        </w:rPr>
        <w:t>dé cumplimiento a lo ordenado dentro del plazo de diez días hábiles,</w:t>
      </w:r>
      <w:r w:rsidRPr="008368D2">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1344C" w:rsidRPr="008368D2" w:rsidRDefault="0051344C" w:rsidP="008368D2">
      <w:pPr>
        <w:shd w:val="clear" w:color="auto" w:fill="FFFFFF"/>
        <w:spacing w:line="360" w:lineRule="auto"/>
        <w:jc w:val="both"/>
        <w:rPr>
          <w:rFonts w:ascii="Palatino Linotype" w:eastAsia="Palatino Linotype" w:hAnsi="Palatino Linotype" w:cs="Palatino Linotype"/>
          <w:b/>
          <w:color w:val="000000" w:themeColor="text1"/>
        </w:rPr>
      </w:pPr>
    </w:p>
    <w:p w:rsidR="0051344C" w:rsidRPr="008368D2" w:rsidRDefault="0051344C" w:rsidP="008368D2">
      <w:pPr>
        <w:shd w:val="clear" w:color="auto" w:fill="FFFFFF"/>
        <w:spacing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CUARTO.</w:t>
      </w:r>
      <w:r w:rsidRPr="008368D2">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Pr="008368D2">
        <w:rPr>
          <w:rFonts w:ascii="Palatino Linotype" w:eastAsia="Palatino Linotype" w:hAnsi="Palatino Linotype" w:cs="Palatino Linotype"/>
          <w:b/>
          <w:color w:val="000000" w:themeColor="text1"/>
        </w:rPr>
        <w:t>SUJETO OBLIGADO</w:t>
      </w:r>
      <w:r w:rsidRPr="008368D2">
        <w:rPr>
          <w:rFonts w:ascii="Palatino Linotype" w:eastAsia="Palatino Linotype" w:hAnsi="Palatino Linotype" w:cs="Palatino Linotype"/>
          <w:color w:val="000000" w:themeColor="text1"/>
        </w:rPr>
        <w:t xml:space="preserve"> podrá, de manera fundada y motivada, solicitar una ampliación de plazo para el cumplimiento de la presente resolución.</w:t>
      </w:r>
    </w:p>
    <w:p w:rsidR="0051344C" w:rsidRPr="008368D2" w:rsidRDefault="0051344C" w:rsidP="008368D2">
      <w:pPr>
        <w:spacing w:line="360" w:lineRule="auto"/>
        <w:rPr>
          <w:rFonts w:ascii="Palatino Linotype" w:eastAsia="Palatino Linotype" w:hAnsi="Palatino Linotype" w:cs="Palatino Linotype"/>
          <w:color w:val="000000" w:themeColor="text1"/>
        </w:rPr>
      </w:pPr>
    </w:p>
    <w:p w:rsidR="0051344C" w:rsidRPr="008368D2" w:rsidRDefault="0051344C" w:rsidP="008368D2">
      <w:pPr>
        <w:shd w:val="clear" w:color="auto" w:fill="FFFFFF"/>
        <w:spacing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t xml:space="preserve">QUINTO. Notifíquese </w:t>
      </w:r>
      <w:r w:rsidRPr="008368D2">
        <w:rPr>
          <w:rFonts w:ascii="Palatino Linotype" w:eastAsia="Palatino Linotype" w:hAnsi="Palatino Linotype" w:cs="Palatino Linotype"/>
          <w:color w:val="000000" w:themeColor="text1"/>
        </w:rPr>
        <w:t xml:space="preserve">al </w:t>
      </w:r>
      <w:r w:rsidRPr="008368D2">
        <w:rPr>
          <w:rFonts w:ascii="Palatino Linotype" w:eastAsia="Palatino Linotype" w:hAnsi="Palatino Linotype" w:cs="Palatino Linotype"/>
          <w:b/>
          <w:color w:val="000000" w:themeColor="text1"/>
        </w:rPr>
        <w:t>RECURRENTE</w:t>
      </w:r>
      <w:r w:rsidRPr="008368D2">
        <w:rPr>
          <w:rFonts w:ascii="Palatino Linotype" w:eastAsia="Palatino Linotype" w:hAnsi="Palatino Linotype" w:cs="Palatino Linotype"/>
          <w:color w:val="000000" w:themeColor="text1"/>
        </w:rPr>
        <w:t xml:space="preserve"> la presente resolución vía Sistema de Acceso a la Información Mexiquense (SAIMEX).</w:t>
      </w:r>
    </w:p>
    <w:p w:rsidR="0051344C" w:rsidRPr="008368D2" w:rsidRDefault="0051344C" w:rsidP="008368D2">
      <w:pPr>
        <w:shd w:val="clear" w:color="auto" w:fill="FFFFFF"/>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spacing w:line="360" w:lineRule="auto"/>
        <w:jc w:val="both"/>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b/>
          <w:color w:val="000000" w:themeColor="text1"/>
        </w:rPr>
        <w:lastRenderedPageBreak/>
        <w:t>SEXTO.</w:t>
      </w:r>
      <w:r w:rsidRPr="008368D2">
        <w:rPr>
          <w:rFonts w:ascii="Palatino Linotype" w:eastAsia="Palatino Linotype" w:hAnsi="Palatino Linotype" w:cs="Palatino Linotype"/>
          <w:color w:val="000000" w:themeColor="text1"/>
        </w:rPr>
        <w:t xml:space="preserve"> Se hace del conocimiento del </w:t>
      </w:r>
      <w:r w:rsidRPr="008368D2">
        <w:rPr>
          <w:rFonts w:ascii="Palatino Linotype" w:eastAsia="Palatino Linotype" w:hAnsi="Palatino Linotype" w:cs="Palatino Linotype"/>
          <w:b/>
          <w:color w:val="000000" w:themeColor="text1"/>
        </w:rPr>
        <w:t>RECURRENTE</w:t>
      </w:r>
      <w:r w:rsidRPr="008368D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1344C" w:rsidRPr="008368D2" w:rsidRDefault="0051344C" w:rsidP="008368D2">
      <w:pPr>
        <w:spacing w:line="360" w:lineRule="auto"/>
        <w:jc w:val="both"/>
        <w:rPr>
          <w:rFonts w:ascii="Palatino Linotype" w:eastAsia="Palatino Linotype" w:hAnsi="Palatino Linotype" w:cs="Palatino Linotype"/>
          <w:color w:val="000000" w:themeColor="text1"/>
        </w:rPr>
      </w:pPr>
    </w:p>
    <w:p w:rsidR="008368D2" w:rsidRPr="00444783" w:rsidRDefault="008368D2" w:rsidP="008368D2">
      <w:pPr>
        <w:tabs>
          <w:tab w:val="left" w:pos="5387"/>
        </w:tabs>
        <w:spacing w:line="360" w:lineRule="auto"/>
        <w:ind w:right="49"/>
        <w:jc w:val="both"/>
        <w:rPr>
          <w:rFonts w:ascii="Palatino Linotype" w:eastAsia="Palatino Linotype" w:hAnsi="Palatino Linotype" w:cs="Palatino Linotype"/>
        </w:rPr>
      </w:pPr>
      <w:bookmarkStart w:id="13" w:name="_heading=h.lnxbz9" w:colFirst="0" w:colLast="0"/>
      <w:bookmarkEnd w:id="13"/>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C2EB4">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Y GUADALUPE RAMÍREZ PEÑA</w:t>
      </w:r>
      <w:r w:rsidR="008C2EB4">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SEGUNDA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VEINTICINCO (25)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51344C" w:rsidRPr="008368D2" w:rsidRDefault="0051344C" w:rsidP="008368D2">
      <w:pPr>
        <w:spacing w:line="360" w:lineRule="auto"/>
        <w:jc w:val="both"/>
        <w:rPr>
          <w:rFonts w:ascii="Palatino Linotype" w:eastAsia="Palatino Linotype" w:hAnsi="Palatino Linotype" w:cs="Palatino Linotype"/>
          <w:color w:val="000000" w:themeColor="text1"/>
        </w:rPr>
      </w:pPr>
    </w:p>
    <w:p w:rsidR="0051344C" w:rsidRPr="008368D2" w:rsidRDefault="0051344C" w:rsidP="008368D2">
      <w:pPr>
        <w:spacing w:before="240" w:after="240" w:line="360" w:lineRule="auto"/>
        <w:jc w:val="both"/>
        <w:rPr>
          <w:rFonts w:ascii="Palatino Linotype" w:eastAsia="Palatino Linotype" w:hAnsi="Palatino Linotype" w:cs="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51344C" w:rsidRPr="008368D2" w:rsidRDefault="0051344C" w:rsidP="008368D2">
      <w:pPr>
        <w:rPr>
          <w:rFonts w:ascii="Palatino Linotype" w:hAnsi="Palatino Linotype"/>
          <w:color w:val="000000" w:themeColor="text1"/>
        </w:rPr>
      </w:pPr>
    </w:p>
    <w:p w:rsidR="0039025E" w:rsidRPr="008368D2" w:rsidRDefault="0039025E" w:rsidP="008368D2">
      <w:pPr>
        <w:rPr>
          <w:rFonts w:ascii="Palatino Linotype" w:hAnsi="Palatino Linotype"/>
          <w:color w:val="000000" w:themeColor="text1"/>
        </w:rPr>
      </w:pPr>
    </w:p>
    <w:p w:rsidR="00FB5698" w:rsidRPr="008368D2" w:rsidRDefault="00FB5698" w:rsidP="008368D2">
      <w:pPr>
        <w:rPr>
          <w:rFonts w:ascii="Palatino Linotype" w:hAnsi="Palatino Linotype"/>
          <w:color w:val="000000" w:themeColor="text1"/>
        </w:rPr>
      </w:pPr>
    </w:p>
    <w:sectPr w:rsidR="00FB5698" w:rsidRPr="008368D2" w:rsidSect="00925DAB">
      <w:headerReference w:type="default" r:id="rId15"/>
      <w:footerReference w:type="default" r:id="rId16"/>
      <w:headerReference w:type="first" r:id="rId17"/>
      <w:footerReference w:type="first" r:id="rId18"/>
      <w:pgSz w:w="12240" w:h="15840"/>
      <w:pgMar w:top="1417" w:right="900"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110" w:rsidRDefault="00543110" w:rsidP="0051344C">
      <w:r>
        <w:separator/>
      </w:r>
    </w:p>
  </w:endnote>
  <w:endnote w:type="continuationSeparator" w:id="0">
    <w:p w:rsidR="00543110" w:rsidRDefault="00543110" w:rsidP="0051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97" w:rsidRDefault="00FE3E9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34126C">
      <w:rPr>
        <w:rFonts w:ascii="Palatino Linotype" w:eastAsia="Palatino Linotype" w:hAnsi="Palatino Linotype" w:cs="Palatino Linotype"/>
        <w:b/>
        <w:noProof/>
        <w:color w:val="000000"/>
      </w:rPr>
      <w:t>21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34126C">
      <w:rPr>
        <w:rFonts w:ascii="Palatino Linotype" w:eastAsia="Palatino Linotype" w:hAnsi="Palatino Linotype" w:cs="Palatino Linotype"/>
        <w:b/>
        <w:noProof/>
        <w:color w:val="000000"/>
      </w:rPr>
      <w:t>34</w:t>
    </w:r>
    <w:r>
      <w:rPr>
        <w:rFonts w:ascii="Palatino Linotype" w:eastAsia="Palatino Linotype" w:hAnsi="Palatino Linotype" w:cs="Palatino Linotype"/>
        <w:b/>
        <w:color w:val="000000"/>
      </w:rPr>
      <w:fldChar w:fldCharType="end"/>
    </w:r>
  </w:p>
  <w:p w:rsidR="00FE3E97" w:rsidRDefault="00FE3E97">
    <w:pPr>
      <w:pBdr>
        <w:top w:val="nil"/>
        <w:left w:val="nil"/>
        <w:bottom w:val="nil"/>
        <w:right w:val="nil"/>
        <w:between w:val="nil"/>
      </w:pBdr>
      <w:tabs>
        <w:tab w:val="center" w:pos="4252"/>
        <w:tab w:val="right" w:pos="8504"/>
      </w:tabs>
      <w:rPr>
        <w:color w:val="000000"/>
      </w:rPr>
    </w:pPr>
  </w:p>
  <w:p w:rsidR="00FE3E97" w:rsidRDefault="00FE3E97">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rsidR="00FE3E97" w:rsidRDefault="00FE3E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97" w:rsidRPr="007E3E15" w:rsidRDefault="00FE3E97">
    <w:pPr>
      <w:pBdr>
        <w:top w:val="nil"/>
        <w:left w:val="nil"/>
        <w:bottom w:val="nil"/>
        <w:right w:val="nil"/>
        <w:between w:val="nil"/>
      </w:pBdr>
      <w:tabs>
        <w:tab w:val="center" w:pos="4252"/>
        <w:tab w:val="right" w:pos="8504"/>
      </w:tabs>
      <w:jc w:val="right"/>
      <w:rPr>
        <w:rFonts w:ascii="Palatino Linotype" w:eastAsia="Arial" w:hAnsi="Palatino Linotype" w:cs="Arial"/>
        <w:color w:val="000000"/>
        <w:szCs w:val="20"/>
      </w:rPr>
    </w:pPr>
    <w:r w:rsidRPr="007E3E15">
      <w:rPr>
        <w:rFonts w:ascii="Palatino Linotype" w:eastAsia="Arial" w:hAnsi="Palatino Linotype" w:cs="Arial"/>
        <w:b/>
        <w:color w:val="000000"/>
        <w:szCs w:val="20"/>
      </w:rPr>
      <w:t xml:space="preserve">Página </w:t>
    </w:r>
    <w:r w:rsidRPr="007E3E15">
      <w:rPr>
        <w:rFonts w:ascii="Palatino Linotype" w:eastAsia="Arial" w:hAnsi="Palatino Linotype" w:cs="Arial"/>
        <w:b/>
        <w:color w:val="000000"/>
        <w:szCs w:val="20"/>
      </w:rPr>
      <w:fldChar w:fldCharType="begin"/>
    </w:r>
    <w:r w:rsidRPr="007E3E15">
      <w:rPr>
        <w:rFonts w:ascii="Palatino Linotype" w:eastAsia="Arial" w:hAnsi="Palatino Linotype" w:cs="Arial"/>
        <w:b/>
        <w:color w:val="000000"/>
        <w:szCs w:val="20"/>
      </w:rPr>
      <w:instrText>PAGE</w:instrText>
    </w:r>
    <w:r w:rsidRPr="007E3E15">
      <w:rPr>
        <w:rFonts w:ascii="Palatino Linotype" w:eastAsia="Arial" w:hAnsi="Palatino Linotype" w:cs="Arial"/>
        <w:b/>
        <w:color w:val="000000"/>
        <w:szCs w:val="20"/>
      </w:rPr>
      <w:fldChar w:fldCharType="separate"/>
    </w:r>
    <w:r w:rsidR="0034126C">
      <w:rPr>
        <w:rFonts w:ascii="Palatino Linotype" w:eastAsia="Arial" w:hAnsi="Palatino Linotype" w:cs="Arial"/>
        <w:b/>
        <w:noProof/>
        <w:color w:val="000000"/>
        <w:szCs w:val="20"/>
      </w:rPr>
      <w:t>1</w:t>
    </w:r>
    <w:r w:rsidRPr="007E3E15">
      <w:rPr>
        <w:rFonts w:ascii="Palatino Linotype" w:eastAsia="Arial" w:hAnsi="Palatino Linotype" w:cs="Arial"/>
        <w:b/>
        <w:color w:val="000000"/>
        <w:szCs w:val="20"/>
      </w:rPr>
      <w:fldChar w:fldCharType="end"/>
    </w:r>
    <w:r w:rsidRPr="007E3E15">
      <w:rPr>
        <w:rFonts w:ascii="Palatino Linotype" w:eastAsia="Arial" w:hAnsi="Palatino Linotype" w:cs="Arial"/>
        <w:color w:val="000000"/>
        <w:szCs w:val="20"/>
      </w:rPr>
      <w:t xml:space="preserve"> de </w:t>
    </w:r>
    <w:r w:rsidRPr="007E3E15">
      <w:rPr>
        <w:rFonts w:ascii="Palatino Linotype" w:eastAsia="Arial" w:hAnsi="Palatino Linotype" w:cs="Arial"/>
        <w:b/>
        <w:color w:val="000000"/>
        <w:szCs w:val="20"/>
      </w:rPr>
      <w:fldChar w:fldCharType="begin"/>
    </w:r>
    <w:r w:rsidRPr="007E3E15">
      <w:rPr>
        <w:rFonts w:ascii="Palatino Linotype" w:eastAsia="Arial" w:hAnsi="Palatino Linotype" w:cs="Arial"/>
        <w:b/>
        <w:color w:val="000000"/>
        <w:szCs w:val="20"/>
      </w:rPr>
      <w:instrText>NUMPAGES</w:instrText>
    </w:r>
    <w:r w:rsidRPr="007E3E15">
      <w:rPr>
        <w:rFonts w:ascii="Palatino Linotype" w:eastAsia="Arial" w:hAnsi="Palatino Linotype" w:cs="Arial"/>
        <w:b/>
        <w:color w:val="000000"/>
        <w:szCs w:val="20"/>
      </w:rPr>
      <w:fldChar w:fldCharType="separate"/>
    </w:r>
    <w:r w:rsidR="0034126C">
      <w:rPr>
        <w:rFonts w:ascii="Palatino Linotype" w:eastAsia="Arial" w:hAnsi="Palatino Linotype" w:cs="Arial"/>
        <w:b/>
        <w:noProof/>
        <w:color w:val="000000"/>
        <w:szCs w:val="20"/>
      </w:rPr>
      <w:t>34</w:t>
    </w:r>
    <w:r w:rsidRPr="007E3E15">
      <w:rPr>
        <w:rFonts w:ascii="Palatino Linotype" w:eastAsia="Arial" w:hAnsi="Palatino Linotype" w:cs="Arial"/>
        <w:b/>
        <w:color w:val="000000"/>
        <w:szCs w:val="20"/>
      </w:rPr>
      <w:fldChar w:fldCharType="end"/>
    </w:r>
  </w:p>
  <w:p w:rsidR="00FE3E97" w:rsidRDefault="00FE3E97">
    <w:pPr>
      <w:pBdr>
        <w:top w:val="nil"/>
        <w:left w:val="nil"/>
        <w:bottom w:val="nil"/>
        <w:right w:val="nil"/>
        <w:between w:val="nil"/>
      </w:pBdr>
      <w:tabs>
        <w:tab w:val="center" w:pos="4252"/>
        <w:tab w:val="right" w:pos="8504"/>
      </w:tabs>
      <w:rPr>
        <w:rFonts w:ascii="Calibri" w:eastAsia="Calibri" w:hAnsi="Calibri" w:cs="Calibri"/>
        <w:color w:val="000000"/>
      </w:rPr>
    </w:pPr>
  </w:p>
  <w:p w:rsidR="00FE3E97" w:rsidRDefault="00FE3E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110" w:rsidRDefault="00543110" w:rsidP="0051344C">
      <w:r>
        <w:separator/>
      </w:r>
    </w:p>
  </w:footnote>
  <w:footnote w:type="continuationSeparator" w:id="0">
    <w:p w:rsidR="00543110" w:rsidRDefault="00543110" w:rsidP="0051344C">
      <w:r>
        <w:continuationSeparator/>
      </w:r>
    </w:p>
  </w:footnote>
  <w:footnote w:id="1">
    <w:p w:rsidR="00FE3E97" w:rsidRDefault="00FE3E97" w:rsidP="0051344C">
      <w:pPr>
        <w:pStyle w:val="Textonotapie"/>
      </w:pPr>
      <w:r>
        <w:rPr>
          <w:rStyle w:val="Refdenotaalpie"/>
        </w:rPr>
        <w:footnoteRef/>
      </w:r>
      <w:r>
        <w:t xml:space="preserve"> Artículo 150. Ley de Transparencia y Acceso a la Información Pública del Estado de México y Municipios.</w:t>
      </w:r>
    </w:p>
    <w:p w:rsidR="00FE3E97" w:rsidRDefault="00FE3E97" w:rsidP="0051344C">
      <w:pPr>
        <w:pStyle w:val="Textonotapie"/>
      </w:pPr>
      <w:r>
        <w:t>Artículo 151. Ibídem.</w:t>
      </w:r>
    </w:p>
  </w:footnote>
  <w:footnote w:id="2">
    <w:p w:rsidR="00FE3E97" w:rsidRDefault="00FE3E97" w:rsidP="0051344C">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3402" w:type="dxa"/>
      <w:tblLayout w:type="fixed"/>
      <w:tblLook w:val="0400" w:firstRow="0" w:lastRow="0" w:firstColumn="0" w:lastColumn="0" w:noHBand="0" w:noVBand="1"/>
    </w:tblPr>
    <w:tblGrid>
      <w:gridCol w:w="2701"/>
      <w:gridCol w:w="3746"/>
    </w:tblGrid>
    <w:tr w:rsidR="00FE3E97" w:rsidTr="007E3E15">
      <w:tc>
        <w:tcPr>
          <w:tcW w:w="2701" w:type="dxa"/>
          <w:vAlign w:val="center"/>
        </w:tcPr>
        <w:p w:rsidR="00FE3E97" w:rsidRPr="008368D2" w:rsidRDefault="00FE3E97" w:rsidP="008368D2">
          <w:pPr>
            <w:rPr>
              <w:rFonts w:ascii="Palatino Linotype" w:eastAsia="Palatino Linotype" w:hAnsi="Palatino Linotype" w:cs="Palatino Linotype"/>
              <w:b/>
            </w:rPr>
          </w:pPr>
          <w:r w:rsidRPr="008368D2">
            <w:rPr>
              <w:rFonts w:ascii="Palatino Linotype" w:eastAsia="Palatino Linotype" w:hAnsi="Palatino Linotype" w:cs="Palatino Linotype"/>
              <w:b/>
            </w:rPr>
            <w:t>Recurso de Revisión:</w:t>
          </w:r>
        </w:p>
      </w:tc>
      <w:tc>
        <w:tcPr>
          <w:tcW w:w="3746" w:type="dxa"/>
          <w:vAlign w:val="center"/>
        </w:tcPr>
        <w:p w:rsidR="00FE3E97" w:rsidRPr="008368D2" w:rsidRDefault="00A40EF0" w:rsidP="008368D2">
          <w:pPr>
            <w:rPr>
              <w:rFonts w:ascii="Palatino Linotype" w:eastAsia="Palatino Linotype" w:hAnsi="Palatino Linotype" w:cs="Palatino Linotype"/>
            </w:rPr>
          </w:pPr>
          <w:r w:rsidRPr="008368D2">
            <w:rPr>
              <w:rFonts w:ascii="Palatino Linotype" w:eastAsia="Palatino Linotype" w:hAnsi="Palatino Linotype" w:cs="Palatino Linotype"/>
            </w:rPr>
            <w:t>07318</w:t>
          </w:r>
          <w:r w:rsidR="00FE3E97" w:rsidRPr="008368D2">
            <w:rPr>
              <w:rFonts w:ascii="Palatino Linotype" w:eastAsia="Palatino Linotype" w:hAnsi="Palatino Linotype" w:cs="Palatino Linotype"/>
            </w:rPr>
            <w:t xml:space="preserve">/INFOEM/IP/RR/2025 </w:t>
          </w:r>
        </w:p>
      </w:tc>
    </w:tr>
    <w:tr w:rsidR="00FE3E97" w:rsidTr="007E3E15">
      <w:trPr>
        <w:trHeight w:val="228"/>
      </w:trPr>
      <w:tc>
        <w:tcPr>
          <w:tcW w:w="2701" w:type="dxa"/>
          <w:vAlign w:val="center"/>
        </w:tcPr>
        <w:p w:rsidR="00FE3E97" w:rsidRPr="008368D2" w:rsidRDefault="00FE3E97" w:rsidP="008368D2">
          <w:pPr>
            <w:rPr>
              <w:rFonts w:ascii="Palatino Linotype" w:eastAsia="Palatino Linotype" w:hAnsi="Palatino Linotype" w:cs="Palatino Linotype"/>
              <w:b/>
            </w:rPr>
          </w:pPr>
          <w:r w:rsidRPr="008368D2">
            <w:rPr>
              <w:rFonts w:ascii="Palatino Linotype" w:eastAsia="Palatino Linotype" w:hAnsi="Palatino Linotype" w:cs="Palatino Linotype"/>
              <w:b/>
            </w:rPr>
            <w:t>Sujeto Obligado:</w:t>
          </w:r>
        </w:p>
      </w:tc>
      <w:tc>
        <w:tcPr>
          <w:tcW w:w="3746" w:type="dxa"/>
          <w:vAlign w:val="center"/>
        </w:tcPr>
        <w:p w:rsidR="00FE3E97" w:rsidRPr="008368D2" w:rsidRDefault="00FE3E97" w:rsidP="008368D2">
          <w:pPr>
            <w:jc w:val="both"/>
            <w:rPr>
              <w:rFonts w:ascii="Palatino Linotype" w:eastAsia="Palatino Linotype" w:hAnsi="Palatino Linotype" w:cs="Palatino Linotype"/>
            </w:rPr>
          </w:pPr>
          <w:r w:rsidRPr="008368D2">
            <w:rPr>
              <w:rFonts w:ascii="Palatino Linotype" w:eastAsia="Palatino Linotype" w:hAnsi="Palatino Linotype" w:cs="Palatino Linotype"/>
            </w:rPr>
            <w:t>Ayuntamiento de Zinacantepec</w:t>
          </w:r>
        </w:p>
      </w:tc>
    </w:tr>
    <w:tr w:rsidR="00FE3E97" w:rsidTr="007E3E15">
      <w:tc>
        <w:tcPr>
          <w:tcW w:w="2701" w:type="dxa"/>
          <w:vAlign w:val="center"/>
        </w:tcPr>
        <w:p w:rsidR="00FE3E97" w:rsidRPr="008368D2" w:rsidRDefault="00FE3E97" w:rsidP="008368D2">
          <w:pPr>
            <w:rPr>
              <w:rFonts w:ascii="Palatino Linotype" w:eastAsia="Palatino Linotype" w:hAnsi="Palatino Linotype" w:cs="Palatino Linotype"/>
              <w:b/>
            </w:rPr>
          </w:pPr>
          <w:r w:rsidRPr="008368D2">
            <w:rPr>
              <w:rFonts w:ascii="Palatino Linotype" w:eastAsia="Palatino Linotype" w:hAnsi="Palatino Linotype" w:cs="Palatino Linotype"/>
              <w:b/>
            </w:rPr>
            <w:t>Comisionada ponente:</w:t>
          </w:r>
        </w:p>
      </w:tc>
      <w:tc>
        <w:tcPr>
          <w:tcW w:w="3746" w:type="dxa"/>
          <w:vAlign w:val="center"/>
        </w:tcPr>
        <w:p w:rsidR="00FE3E97" w:rsidRPr="008368D2" w:rsidRDefault="00FE3E97" w:rsidP="008368D2">
          <w:pPr>
            <w:ind w:right="-533"/>
            <w:rPr>
              <w:rFonts w:ascii="Palatino Linotype" w:eastAsia="Palatino Linotype" w:hAnsi="Palatino Linotype" w:cs="Palatino Linotype"/>
            </w:rPr>
          </w:pPr>
          <w:r w:rsidRPr="008368D2">
            <w:rPr>
              <w:rFonts w:ascii="Palatino Linotype" w:eastAsia="Palatino Linotype" w:hAnsi="Palatino Linotype" w:cs="Palatino Linotype"/>
            </w:rPr>
            <w:t xml:space="preserve">María del Rosario Mejía Ayala  </w:t>
          </w:r>
        </w:p>
      </w:tc>
    </w:tr>
  </w:tbl>
  <w:p w:rsidR="00FE3E97" w:rsidRDefault="00925DA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1050360B" wp14:editId="7035F6B8">
          <wp:simplePos x="0" y="0"/>
          <wp:positionH relativeFrom="column">
            <wp:posOffset>-1209531</wp:posOffset>
          </wp:positionH>
          <wp:positionV relativeFrom="paragraph">
            <wp:posOffset>-1015042</wp:posOffset>
          </wp:positionV>
          <wp:extent cx="7815532" cy="9943465"/>
          <wp:effectExtent l="0" t="0" r="0" b="635"/>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18569" cy="9947329"/>
                  </a:xfrm>
                  <a:prstGeom prst="rect">
                    <a:avLst/>
                  </a:prstGeom>
                  <a:ln/>
                </pic:spPr>
              </pic:pic>
            </a:graphicData>
          </a:graphic>
          <wp14:sizeRelH relativeFrom="margin">
            <wp14:pctWidth>0</wp14:pctWidth>
          </wp14:sizeRelH>
        </wp:anchor>
      </w:drawing>
    </w:r>
    <w:r w:rsidR="00FE3E97">
      <w:rPr>
        <w:rFonts w:ascii="Calibri" w:eastAsia="Calibri" w:hAnsi="Calibri" w:cs="Calibri"/>
        <w:color w:val="000000"/>
      </w:rPr>
      <w:tab/>
    </w:r>
  </w:p>
  <w:p w:rsidR="00FE3E97" w:rsidRDefault="00FE3E97">
    <w:pPr>
      <w:pBdr>
        <w:top w:val="nil"/>
        <w:left w:val="nil"/>
        <w:bottom w:val="nil"/>
        <w:right w:val="nil"/>
        <w:between w:val="nil"/>
      </w:pBdr>
      <w:tabs>
        <w:tab w:val="center" w:pos="4252"/>
        <w:tab w:val="right" w:pos="8504"/>
        <w:tab w:val="left" w:pos="2326"/>
      </w:tabs>
      <w:rPr>
        <w:rFonts w:ascii="Calibri" w:eastAsia="Calibri" w:hAnsi="Calibri" w:cs="Calibri"/>
        <w:color w:val="000000"/>
      </w:rPr>
    </w:pPr>
  </w:p>
  <w:p w:rsidR="00FE3E97" w:rsidRDefault="00FE3E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9" w:type="dxa"/>
      <w:tblInd w:w="3544" w:type="dxa"/>
      <w:tblLayout w:type="fixed"/>
      <w:tblLook w:val="0400" w:firstRow="0" w:lastRow="0" w:firstColumn="0" w:lastColumn="0" w:noHBand="0" w:noVBand="1"/>
    </w:tblPr>
    <w:tblGrid>
      <w:gridCol w:w="2693"/>
      <w:gridCol w:w="3976"/>
    </w:tblGrid>
    <w:tr w:rsidR="00FE3E97" w:rsidTr="007E3E15">
      <w:trPr>
        <w:trHeight w:val="266"/>
      </w:trPr>
      <w:tc>
        <w:tcPr>
          <w:tcW w:w="2693" w:type="dxa"/>
          <w:vAlign w:val="center"/>
        </w:tcPr>
        <w:p w:rsidR="00FE3E97" w:rsidRPr="008368D2" w:rsidRDefault="00FE3E97" w:rsidP="00925DAB">
          <w:pPr>
            <w:rPr>
              <w:rFonts w:ascii="Palatino Linotype" w:eastAsia="Palatino Linotype" w:hAnsi="Palatino Linotype" w:cs="Palatino Linotype"/>
              <w:b/>
              <w:color w:val="000000" w:themeColor="text1"/>
            </w:rPr>
          </w:pPr>
          <w:r w:rsidRPr="008368D2">
            <w:rPr>
              <w:rFonts w:ascii="Palatino Linotype" w:eastAsia="Palatino Linotype" w:hAnsi="Palatino Linotype" w:cs="Palatino Linotype"/>
              <w:b/>
              <w:color w:val="000000" w:themeColor="text1"/>
            </w:rPr>
            <w:t>Recurso de Revisión:</w:t>
          </w:r>
        </w:p>
      </w:tc>
      <w:tc>
        <w:tcPr>
          <w:tcW w:w="3976" w:type="dxa"/>
          <w:vAlign w:val="center"/>
        </w:tcPr>
        <w:p w:rsidR="00FE3E97" w:rsidRPr="008368D2" w:rsidRDefault="00FE3E97" w:rsidP="008368D2">
          <w:pPr>
            <w:ind w:right="-735"/>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 xml:space="preserve">07318/INFOEM/IP/RR/2025 </w:t>
          </w:r>
        </w:p>
      </w:tc>
    </w:tr>
    <w:tr w:rsidR="00FE3E97" w:rsidTr="007E3E15">
      <w:trPr>
        <w:trHeight w:val="533"/>
      </w:trPr>
      <w:tc>
        <w:tcPr>
          <w:tcW w:w="2693" w:type="dxa"/>
          <w:vAlign w:val="center"/>
        </w:tcPr>
        <w:p w:rsidR="00FE3E97" w:rsidRPr="008368D2" w:rsidRDefault="00FE3E97" w:rsidP="008368D2">
          <w:pPr>
            <w:rPr>
              <w:rFonts w:ascii="Palatino Linotype" w:eastAsia="Palatino Linotype" w:hAnsi="Palatino Linotype" w:cs="Palatino Linotype"/>
              <w:b/>
              <w:color w:val="000000" w:themeColor="text1"/>
            </w:rPr>
          </w:pPr>
          <w:r w:rsidRPr="008368D2">
            <w:rPr>
              <w:rFonts w:ascii="Palatino Linotype" w:eastAsia="Palatino Linotype" w:hAnsi="Palatino Linotype" w:cs="Palatino Linotype"/>
              <w:b/>
              <w:color w:val="000000" w:themeColor="text1"/>
            </w:rPr>
            <w:t>Recurrente:</w:t>
          </w:r>
        </w:p>
      </w:tc>
      <w:tc>
        <w:tcPr>
          <w:tcW w:w="3976" w:type="dxa"/>
          <w:vAlign w:val="center"/>
        </w:tcPr>
        <w:p w:rsidR="00FE3E97" w:rsidRPr="008368D2" w:rsidRDefault="00FE3E97" w:rsidP="008368D2">
          <w:pPr>
            <w:ind w:right="-735"/>
            <w:rPr>
              <w:rFonts w:ascii="Palatino Linotype" w:eastAsia="Palatino Linotype" w:hAnsi="Palatino Linotype" w:cs="Palatino Linotype"/>
              <w:color w:val="000000" w:themeColor="text1"/>
            </w:rPr>
          </w:pPr>
        </w:p>
      </w:tc>
    </w:tr>
    <w:tr w:rsidR="00FE3E97" w:rsidTr="007E3E15">
      <w:trPr>
        <w:trHeight w:val="266"/>
      </w:trPr>
      <w:tc>
        <w:tcPr>
          <w:tcW w:w="2693" w:type="dxa"/>
          <w:vAlign w:val="center"/>
        </w:tcPr>
        <w:p w:rsidR="00FE3E97" w:rsidRPr="008368D2" w:rsidRDefault="00FE3E97" w:rsidP="008368D2">
          <w:pPr>
            <w:rPr>
              <w:rFonts w:ascii="Palatino Linotype" w:eastAsia="Palatino Linotype" w:hAnsi="Palatino Linotype" w:cs="Palatino Linotype"/>
              <w:b/>
              <w:color w:val="000000" w:themeColor="text1"/>
            </w:rPr>
          </w:pPr>
          <w:r w:rsidRPr="008368D2">
            <w:rPr>
              <w:rFonts w:ascii="Palatino Linotype" w:eastAsia="Palatino Linotype" w:hAnsi="Palatino Linotype" w:cs="Palatino Linotype"/>
              <w:b/>
              <w:color w:val="000000" w:themeColor="text1"/>
            </w:rPr>
            <w:t>Sujeto Obligado:</w:t>
          </w:r>
        </w:p>
      </w:tc>
      <w:tc>
        <w:tcPr>
          <w:tcW w:w="3976" w:type="dxa"/>
          <w:vAlign w:val="center"/>
        </w:tcPr>
        <w:p w:rsidR="00FE3E97" w:rsidRPr="008368D2" w:rsidRDefault="00FE3E97" w:rsidP="008368D2">
          <w:pPr>
            <w:ind w:right="-735"/>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Ayuntamiento de Zinacantepec</w:t>
          </w:r>
        </w:p>
      </w:tc>
    </w:tr>
    <w:tr w:rsidR="00FE3E97" w:rsidTr="007E3E15">
      <w:trPr>
        <w:trHeight w:val="266"/>
      </w:trPr>
      <w:tc>
        <w:tcPr>
          <w:tcW w:w="2693" w:type="dxa"/>
          <w:vAlign w:val="center"/>
        </w:tcPr>
        <w:p w:rsidR="00FE3E97" w:rsidRPr="008368D2" w:rsidRDefault="00FE3E97" w:rsidP="008368D2">
          <w:pPr>
            <w:rPr>
              <w:rFonts w:ascii="Palatino Linotype" w:eastAsia="Palatino Linotype" w:hAnsi="Palatino Linotype" w:cs="Palatino Linotype"/>
              <w:b/>
              <w:color w:val="000000" w:themeColor="text1"/>
            </w:rPr>
          </w:pPr>
          <w:r w:rsidRPr="008368D2">
            <w:rPr>
              <w:rFonts w:ascii="Palatino Linotype" w:eastAsia="Palatino Linotype" w:hAnsi="Palatino Linotype" w:cs="Palatino Linotype"/>
              <w:b/>
              <w:color w:val="000000" w:themeColor="text1"/>
            </w:rPr>
            <w:t>Comisionada Ponente:</w:t>
          </w:r>
        </w:p>
      </w:tc>
      <w:tc>
        <w:tcPr>
          <w:tcW w:w="3976" w:type="dxa"/>
          <w:vAlign w:val="center"/>
        </w:tcPr>
        <w:p w:rsidR="00FE3E97" w:rsidRPr="008368D2" w:rsidRDefault="00FE3E97" w:rsidP="008368D2">
          <w:pPr>
            <w:ind w:right="-735"/>
            <w:rPr>
              <w:rFonts w:ascii="Palatino Linotype" w:eastAsia="Palatino Linotype" w:hAnsi="Palatino Linotype" w:cs="Palatino Linotype"/>
              <w:color w:val="000000" w:themeColor="text1"/>
            </w:rPr>
          </w:pPr>
          <w:r w:rsidRPr="008368D2">
            <w:rPr>
              <w:rFonts w:ascii="Palatino Linotype" w:eastAsia="Palatino Linotype" w:hAnsi="Palatino Linotype" w:cs="Palatino Linotype"/>
              <w:color w:val="000000" w:themeColor="text1"/>
            </w:rPr>
            <w:t>María del Rosario Mejía Ayala</w:t>
          </w:r>
        </w:p>
      </w:tc>
    </w:tr>
  </w:tbl>
  <w:p w:rsidR="00FE3E97" w:rsidRDefault="00925DAB">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eastAsia="es-MX"/>
      </w:rPr>
      <w:drawing>
        <wp:anchor distT="0" distB="0" distL="0" distR="0" simplePos="0" relativeHeight="251660288" behindDoc="1" locked="0" layoutInCell="1" hidden="0" allowOverlap="1" wp14:anchorId="6146EFEC" wp14:editId="796F0CF8">
          <wp:simplePos x="0" y="0"/>
          <wp:positionH relativeFrom="page">
            <wp:align>center</wp:align>
          </wp:positionH>
          <wp:positionV relativeFrom="paragraph">
            <wp:posOffset>-1391392</wp:posOffset>
          </wp:positionV>
          <wp:extent cx="7635875" cy="9943465"/>
          <wp:effectExtent l="0" t="0" r="3175" b="635"/>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FE3E97" w:rsidRDefault="00FE3E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0654"/>
    <w:multiLevelType w:val="hybridMultilevel"/>
    <w:tmpl w:val="35D8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9A2D88"/>
    <w:multiLevelType w:val="multilevel"/>
    <w:tmpl w:val="EF8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CA44B4"/>
    <w:multiLevelType w:val="hybridMultilevel"/>
    <w:tmpl w:val="C9E25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ED3DE6"/>
    <w:multiLevelType w:val="multilevel"/>
    <w:tmpl w:val="147E7C6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0877713"/>
    <w:multiLevelType w:val="hybridMultilevel"/>
    <w:tmpl w:val="B4C6C0A6"/>
    <w:lvl w:ilvl="0" w:tplc="F9141E6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78DB47B4"/>
    <w:multiLevelType w:val="hybridMultilevel"/>
    <w:tmpl w:val="BA2CC3A2"/>
    <w:lvl w:ilvl="0" w:tplc="B9568842">
      <w:start w:val="3"/>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5"/>
  </w:num>
  <w:num w:numId="4">
    <w:abstractNumId w:val="8"/>
  </w:num>
  <w:num w:numId="5">
    <w:abstractNumId w:val="7"/>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4C"/>
    <w:rsid w:val="00075C77"/>
    <w:rsid w:val="001267DD"/>
    <w:rsid w:val="002C1BC3"/>
    <w:rsid w:val="0034126C"/>
    <w:rsid w:val="0039025E"/>
    <w:rsid w:val="003C47BF"/>
    <w:rsid w:val="003D5111"/>
    <w:rsid w:val="004F6B2E"/>
    <w:rsid w:val="0051344C"/>
    <w:rsid w:val="00530800"/>
    <w:rsid w:val="00543110"/>
    <w:rsid w:val="00590E67"/>
    <w:rsid w:val="007102AD"/>
    <w:rsid w:val="007A2D78"/>
    <w:rsid w:val="007A3FA6"/>
    <w:rsid w:val="007B3214"/>
    <w:rsid w:val="007E3E15"/>
    <w:rsid w:val="008368D2"/>
    <w:rsid w:val="008A2C0D"/>
    <w:rsid w:val="008C2EB4"/>
    <w:rsid w:val="00925DAB"/>
    <w:rsid w:val="00A10B17"/>
    <w:rsid w:val="00A31E9A"/>
    <w:rsid w:val="00A40EF0"/>
    <w:rsid w:val="00B71DC7"/>
    <w:rsid w:val="00C97D62"/>
    <w:rsid w:val="00D730F0"/>
    <w:rsid w:val="00FB5698"/>
    <w:rsid w:val="00FE3E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73DB5-4B1B-4B26-A6D1-2818B4DD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1344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344C"/>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1344C"/>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1344C"/>
    <w:pPr>
      <w:ind w:left="708"/>
    </w:pPr>
    <w:rPr>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1344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1344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51344C"/>
    <w:rPr>
      <w:vertAlign w:val="superscript"/>
    </w:rPr>
  </w:style>
  <w:style w:type="character" w:customStyle="1" w:styleId="normaltextrun">
    <w:name w:val="normaltextrun"/>
    <w:basedOn w:val="Fuentedeprrafopredeter"/>
    <w:rsid w:val="0051344C"/>
  </w:style>
  <w:style w:type="paragraph" w:styleId="Encabezado">
    <w:name w:val="header"/>
    <w:basedOn w:val="Normal"/>
    <w:link w:val="EncabezadoCar"/>
    <w:uiPriority w:val="99"/>
    <w:unhideWhenUsed/>
    <w:rsid w:val="0051344C"/>
    <w:pPr>
      <w:tabs>
        <w:tab w:val="center" w:pos="4419"/>
        <w:tab w:val="right" w:pos="8838"/>
      </w:tabs>
    </w:pPr>
  </w:style>
  <w:style w:type="character" w:customStyle="1" w:styleId="EncabezadoCar">
    <w:name w:val="Encabezado Car"/>
    <w:basedOn w:val="Fuentedeprrafopredeter"/>
    <w:link w:val="Encabezado"/>
    <w:uiPriority w:val="99"/>
    <w:rsid w:val="005134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1344C"/>
    <w:pPr>
      <w:tabs>
        <w:tab w:val="center" w:pos="4419"/>
        <w:tab w:val="right" w:pos="8838"/>
      </w:tabs>
    </w:pPr>
  </w:style>
  <w:style w:type="character" w:customStyle="1" w:styleId="PiedepginaCar">
    <w:name w:val="Pie de página Car"/>
    <w:basedOn w:val="Fuentedeprrafopredeter"/>
    <w:link w:val="Piedepgina"/>
    <w:uiPriority w:val="99"/>
    <w:rsid w:val="0051344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126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1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73807.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473804.page" TargetMode="Externa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2480295.page"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34</Pages>
  <Words>7776</Words>
  <Characters>42770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dcterms:created xsi:type="dcterms:W3CDTF">2025-11-21T17:10:00Z</dcterms:created>
  <dcterms:modified xsi:type="dcterms:W3CDTF">2025-12-09T00:04:00Z</dcterms:modified>
</cp:coreProperties>
</file>