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F333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C4222A1" w:rsidR="00C4052B" w:rsidRPr="00CE6AE0" w:rsidRDefault="00C4052B" w:rsidP="004F3338">
          <w:pPr>
            <w:pStyle w:val="TtulodeTDC"/>
            <w:spacing w:before="0" w:line="360" w:lineRule="auto"/>
            <w:jc w:val="center"/>
            <w:rPr>
              <w:rFonts w:ascii="Palatino Linotype" w:hAnsi="Palatino Linotype"/>
              <w:color w:val="auto"/>
              <w:sz w:val="22"/>
              <w:szCs w:val="22"/>
            </w:rPr>
          </w:pPr>
          <w:r w:rsidRPr="00CE6AE0">
            <w:rPr>
              <w:rFonts w:ascii="Palatino Linotype" w:hAnsi="Palatino Linotype"/>
              <w:color w:val="auto"/>
              <w:sz w:val="22"/>
              <w:szCs w:val="22"/>
              <w:lang w:val="es-ES"/>
            </w:rPr>
            <w:t xml:space="preserve">RESOLUCIÓN DEL RECURSO DE REVISIÓN </w:t>
          </w:r>
          <w:r w:rsidR="006C1E67" w:rsidRPr="00CE6AE0">
            <w:rPr>
              <w:rFonts w:ascii="Palatino Linotype" w:hAnsi="Palatino Linotype"/>
              <w:color w:val="auto"/>
              <w:sz w:val="22"/>
              <w:szCs w:val="22"/>
            </w:rPr>
            <w:t>0</w:t>
          </w:r>
          <w:r w:rsidR="0061754B">
            <w:rPr>
              <w:rFonts w:ascii="Palatino Linotype" w:hAnsi="Palatino Linotype"/>
              <w:color w:val="auto"/>
              <w:sz w:val="22"/>
              <w:szCs w:val="22"/>
            </w:rPr>
            <w:t>7206</w:t>
          </w:r>
          <w:r w:rsidR="000D392E" w:rsidRPr="00CE6AE0">
            <w:rPr>
              <w:rFonts w:ascii="Palatino Linotype" w:hAnsi="Palatino Linotype"/>
              <w:color w:val="auto"/>
              <w:sz w:val="22"/>
              <w:szCs w:val="22"/>
            </w:rPr>
            <w:t>/INFOEM/IP/RR/2025</w:t>
          </w:r>
          <w:r w:rsidR="004E0E99" w:rsidRPr="00CE6AE0">
            <w:rPr>
              <w:rFonts w:ascii="Palatino Linotype" w:hAnsi="Palatino Linotype"/>
              <w:color w:val="auto"/>
              <w:sz w:val="22"/>
              <w:szCs w:val="22"/>
            </w:rPr>
            <w:t xml:space="preserve"> Y ACUMULADOS</w:t>
          </w:r>
        </w:p>
        <w:p w14:paraId="73933EFA" w14:textId="77777777" w:rsidR="00C4052B" w:rsidRPr="00CE6AE0" w:rsidRDefault="00C4052B" w:rsidP="004F3338">
          <w:pPr>
            <w:spacing w:after="0" w:line="360" w:lineRule="auto"/>
          </w:pPr>
        </w:p>
        <w:p w14:paraId="46565BD2" w14:textId="3F755579" w:rsidR="007E56C0" w:rsidRPr="00CE6AE0" w:rsidRDefault="00C4052B" w:rsidP="004F333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CE6AE0">
            <w:fldChar w:fldCharType="begin"/>
          </w:r>
          <w:r w:rsidRPr="00CE6AE0">
            <w:instrText xml:space="preserve"> TOC \o "1-3" \h \z \u </w:instrText>
          </w:r>
          <w:r w:rsidRPr="00CE6AE0">
            <w:fldChar w:fldCharType="separate"/>
          </w:r>
          <w:hyperlink w:anchor="_Toc203512591" w:history="1">
            <w:r w:rsidR="007E56C0" w:rsidRPr="00CE6AE0">
              <w:rPr>
                <w:rStyle w:val="Hipervnculo"/>
                <w:noProof/>
              </w:rPr>
              <w:t>A N T E C E D E N T E S</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_Toc203512591 \h </w:instrText>
            </w:r>
            <w:r w:rsidR="007E56C0" w:rsidRPr="00CE6AE0">
              <w:rPr>
                <w:noProof/>
                <w:webHidden/>
              </w:rPr>
            </w:r>
            <w:r w:rsidR="007E56C0" w:rsidRPr="00CE6AE0">
              <w:rPr>
                <w:noProof/>
                <w:webHidden/>
              </w:rPr>
              <w:fldChar w:fldCharType="separate"/>
            </w:r>
            <w:r w:rsidR="007D67D8">
              <w:rPr>
                <w:noProof/>
                <w:webHidden/>
              </w:rPr>
              <w:t>2</w:t>
            </w:r>
            <w:r w:rsidR="007E56C0" w:rsidRPr="00CE6AE0">
              <w:rPr>
                <w:noProof/>
                <w:webHidden/>
              </w:rPr>
              <w:fldChar w:fldCharType="end"/>
            </w:r>
          </w:hyperlink>
        </w:p>
        <w:p w14:paraId="7A0D55D0" w14:textId="7D945713"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2" w:history="1">
            <w:r w:rsidR="007E56C0" w:rsidRPr="00CE6AE0">
              <w:rPr>
                <w:rStyle w:val="Hipervnculo"/>
                <w:noProof/>
                <w:lang w:eastAsia="es-ES"/>
              </w:rPr>
              <w:t>I. Presentación de la solicitud de información</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_Toc203512592 \h </w:instrText>
            </w:r>
            <w:r w:rsidR="007E56C0" w:rsidRPr="00CE6AE0">
              <w:rPr>
                <w:noProof/>
                <w:webHidden/>
              </w:rPr>
            </w:r>
            <w:r w:rsidR="007E56C0" w:rsidRPr="00CE6AE0">
              <w:rPr>
                <w:noProof/>
                <w:webHidden/>
              </w:rPr>
              <w:fldChar w:fldCharType="separate"/>
            </w:r>
            <w:r w:rsidR="007D67D8">
              <w:rPr>
                <w:noProof/>
                <w:webHidden/>
              </w:rPr>
              <w:t>2</w:t>
            </w:r>
            <w:r w:rsidR="007E56C0" w:rsidRPr="00CE6AE0">
              <w:rPr>
                <w:noProof/>
                <w:webHidden/>
              </w:rPr>
              <w:fldChar w:fldCharType="end"/>
            </w:r>
          </w:hyperlink>
        </w:p>
        <w:p w14:paraId="6CA1F430" w14:textId="3072F818"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3" w:history="1">
            <w:r w:rsidR="007E56C0" w:rsidRPr="00CE6AE0">
              <w:rPr>
                <w:rStyle w:val="Hipervnculo"/>
                <w:rFonts w:cs="Tahoma"/>
                <w:noProof/>
              </w:rPr>
              <w:t>II.</w:t>
            </w:r>
            <w:r w:rsidR="007E56C0" w:rsidRPr="00CE6AE0">
              <w:rPr>
                <w:rStyle w:val="Hipervnculo"/>
                <w:noProof/>
              </w:rPr>
              <w:t xml:space="preserve"> Respuesta del Sujeto Obligado</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_Toc203512593 \h </w:instrText>
            </w:r>
            <w:r w:rsidR="007E56C0" w:rsidRPr="00CE6AE0">
              <w:rPr>
                <w:noProof/>
                <w:webHidden/>
              </w:rPr>
            </w:r>
            <w:r w:rsidR="007E56C0" w:rsidRPr="00CE6AE0">
              <w:rPr>
                <w:noProof/>
                <w:webHidden/>
              </w:rPr>
              <w:fldChar w:fldCharType="separate"/>
            </w:r>
            <w:r w:rsidR="007D67D8">
              <w:rPr>
                <w:noProof/>
                <w:webHidden/>
              </w:rPr>
              <w:t>3</w:t>
            </w:r>
            <w:r w:rsidR="007E56C0" w:rsidRPr="00CE6AE0">
              <w:rPr>
                <w:noProof/>
                <w:webHidden/>
              </w:rPr>
              <w:fldChar w:fldCharType="end"/>
            </w:r>
          </w:hyperlink>
        </w:p>
        <w:p w14:paraId="1C21B75F" w14:textId="711B6D3D"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4" w:history="1">
            <w:r w:rsidR="007E56C0" w:rsidRPr="00CE6AE0">
              <w:rPr>
                <w:rStyle w:val="Hipervnculo"/>
                <w:noProof/>
              </w:rPr>
              <w:t>III. Interposición del Recurso de Revisión</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_Toc203512594 \h </w:instrText>
            </w:r>
            <w:r w:rsidR="007E56C0" w:rsidRPr="00CE6AE0">
              <w:rPr>
                <w:noProof/>
                <w:webHidden/>
              </w:rPr>
            </w:r>
            <w:r w:rsidR="007E56C0" w:rsidRPr="00CE6AE0">
              <w:rPr>
                <w:noProof/>
                <w:webHidden/>
              </w:rPr>
              <w:fldChar w:fldCharType="separate"/>
            </w:r>
            <w:r w:rsidR="007D67D8">
              <w:rPr>
                <w:noProof/>
                <w:webHidden/>
              </w:rPr>
              <w:t>4</w:t>
            </w:r>
            <w:r w:rsidR="007E56C0" w:rsidRPr="00CE6AE0">
              <w:rPr>
                <w:noProof/>
                <w:webHidden/>
              </w:rPr>
              <w:fldChar w:fldCharType="end"/>
            </w:r>
          </w:hyperlink>
        </w:p>
        <w:p w14:paraId="54847A92" w14:textId="56E63F75"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5" w:history="1">
            <w:r w:rsidR="007E56C0" w:rsidRPr="00CE6AE0">
              <w:rPr>
                <w:rStyle w:val="Hipervnculo"/>
                <w:noProof/>
              </w:rPr>
              <w:t>IV. Trámite del Recurso de Revisión ante este Instituto</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_Toc203512595 \h </w:instrText>
            </w:r>
            <w:r w:rsidR="007E56C0" w:rsidRPr="00CE6AE0">
              <w:rPr>
                <w:noProof/>
                <w:webHidden/>
              </w:rPr>
            </w:r>
            <w:r w:rsidR="007E56C0" w:rsidRPr="00CE6AE0">
              <w:rPr>
                <w:noProof/>
                <w:webHidden/>
              </w:rPr>
              <w:fldChar w:fldCharType="separate"/>
            </w:r>
            <w:r w:rsidR="007D67D8">
              <w:rPr>
                <w:noProof/>
                <w:webHidden/>
              </w:rPr>
              <w:t>4</w:t>
            </w:r>
            <w:r w:rsidR="007E56C0" w:rsidRPr="00CE6AE0">
              <w:rPr>
                <w:noProof/>
                <w:webHidden/>
              </w:rPr>
              <w:fldChar w:fldCharType="end"/>
            </w:r>
          </w:hyperlink>
        </w:p>
        <w:p w14:paraId="795F22AE" w14:textId="21DABBA6" w:rsidR="007E56C0" w:rsidRPr="00CE6AE0" w:rsidRDefault="00A90FC6" w:rsidP="004F333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6" w:history="1">
            <w:r w:rsidR="007E56C0" w:rsidRPr="00CE6AE0">
              <w:rPr>
                <w:rStyle w:val="Hipervnculo"/>
                <w:noProof/>
              </w:rPr>
              <w:t>C O N S I D E R A N D O S</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_Toc203512596 \h </w:instrText>
            </w:r>
            <w:r w:rsidR="007E56C0" w:rsidRPr="00CE6AE0">
              <w:rPr>
                <w:noProof/>
                <w:webHidden/>
              </w:rPr>
            </w:r>
            <w:r w:rsidR="007E56C0" w:rsidRPr="00CE6AE0">
              <w:rPr>
                <w:noProof/>
                <w:webHidden/>
              </w:rPr>
              <w:fldChar w:fldCharType="separate"/>
            </w:r>
            <w:r w:rsidR="007D67D8">
              <w:rPr>
                <w:noProof/>
                <w:webHidden/>
              </w:rPr>
              <w:t>7</w:t>
            </w:r>
            <w:r w:rsidR="007E56C0" w:rsidRPr="00CE6AE0">
              <w:rPr>
                <w:noProof/>
                <w:webHidden/>
              </w:rPr>
              <w:fldChar w:fldCharType="end"/>
            </w:r>
          </w:hyperlink>
        </w:p>
        <w:p w14:paraId="51C25FC7" w14:textId="2B23FC9B"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7" w:history="1">
            <w:r w:rsidR="007E56C0" w:rsidRPr="00CE6AE0">
              <w:rPr>
                <w:rStyle w:val="Hipervnculo"/>
                <w:noProof/>
              </w:rPr>
              <w:t>PRIMERO. Competencia</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_Toc203512597 \h </w:instrText>
            </w:r>
            <w:r w:rsidR="007E56C0" w:rsidRPr="00CE6AE0">
              <w:rPr>
                <w:noProof/>
                <w:webHidden/>
              </w:rPr>
            </w:r>
            <w:r w:rsidR="007E56C0" w:rsidRPr="00CE6AE0">
              <w:rPr>
                <w:noProof/>
                <w:webHidden/>
              </w:rPr>
              <w:fldChar w:fldCharType="separate"/>
            </w:r>
            <w:r w:rsidR="007D67D8">
              <w:rPr>
                <w:noProof/>
                <w:webHidden/>
              </w:rPr>
              <w:t>7</w:t>
            </w:r>
            <w:r w:rsidR="007E56C0" w:rsidRPr="00CE6AE0">
              <w:rPr>
                <w:noProof/>
                <w:webHidden/>
              </w:rPr>
              <w:fldChar w:fldCharType="end"/>
            </w:r>
          </w:hyperlink>
        </w:p>
        <w:p w14:paraId="28E124CB" w14:textId="5765D86F"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8" w:history="1">
            <w:r w:rsidR="007E56C0" w:rsidRPr="00CE6AE0">
              <w:rPr>
                <w:rStyle w:val="Hipervnculo"/>
                <w:noProof/>
              </w:rPr>
              <w:t>SEGUNDO. Causales de improcedencia y sobreseimiento</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_Toc203512598 \h </w:instrText>
            </w:r>
            <w:r w:rsidR="007E56C0" w:rsidRPr="00CE6AE0">
              <w:rPr>
                <w:noProof/>
                <w:webHidden/>
              </w:rPr>
            </w:r>
            <w:r w:rsidR="007E56C0" w:rsidRPr="00CE6AE0">
              <w:rPr>
                <w:noProof/>
                <w:webHidden/>
              </w:rPr>
              <w:fldChar w:fldCharType="separate"/>
            </w:r>
            <w:r w:rsidR="007D67D8">
              <w:rPr>
                <w:noProof/>
                <w:webHidden/>
              </w:rPr>
              <w:t>8</w:t>
            </w:r>
            <w:r w:rsidR="007E56C0" w:rsidRPr="00CE6AE0">
              <w:rPr>
                <w:noProof/>
                <w:webHidden/>
              </w:rPr>
              <w:fldChar w:fldCharType="end"/>
            </w:r>
          </w:hyperlink>
        </w:p>
        <w:p w14:paraId="604D4EDE" w14:textId="69B7DDF3"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9" w:history="1">
            <w:r w:rsidR="007E56C0" w:rsidRPr="00CE6AE0">
              <w:rPr>
                <w:rStyle w:val="Hipervnculo"/>
                <w:noProof/>
              </w:rPr>
              <w:t>TERCERO. Determinación de la Controversia</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_Toc203512599 \h </w:instrText>
            </w:r>
            <w:r w:rsidR="007E56C0" w:rsidRPr="00CE6AE0">
              <w:rPr>
                <w:noProof/>
                <w:webHidden/>
              </w:rPr>
            </w:r>
            <w:r w:rsidR="007E56C0" w:rsidRPr="00CE6AE0">
              <w:rPr>
                <w:noProof/>
                <w:webHidden/>
              </w:rPr>
              <w:fldChar w:fldCharType="separate"/>
            </w:r>
            <w:r w:rsidR="007D67D8">
              <w:rPr>
                <w:noProof/>
                <w:webHidden/>
              </w:rPr>
              <w:t>9</w:t>
            </w:r>
            <w:r w:rsidR="007E56C0" w:rsidRPr="00CE6AE0">
              <w:rPr>
                <w:noProof/>
                <w:webHidden/>
              </w:rPr>
              <w:fldChar w:fldCharType="end"/>
            </w:r>
          </w:hyperlink>
        </w:p>
        <w:p w14:paraId="10D793A9" w14:textId="00883FEB"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0" w:history="1">
            <w:r w:rsidR="007E56C0" w:rsidRPr="00CE6AE0">
              <w:rPr>
                <w:rStyle w:val="Hipervnculo"/>
                <w:noProof/>
              </w:rPr>
              <w:t>CUARTO. Marco normativo aplicable en materia de transparencia y acceso a la información pública</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_Toc203512600 \h </w:instrText>
            </w:r>
            <w:r w:rsidR="007E56C0" w:rsidRPr="00CE6AE0">
              <w:rPr>
                <w:noProof/>
                <w:webHidden/>
              </w:rPr>
            </w:r>
            <w:r w:rsidR="007E56C0" w:rsidRPr="00CE6AE0">
              <w:rPr>
                <w:noProof/>
                <w:webHidden/>
              </w:rPr>
              <w:fldChar w:fldCharType="separate"/>
            </w:r>
            <w:r w:rsidR="007D67D8">
              <w:rPr>
                <w:noProof/>
                <w:webHidden/>
              </w:rPr>
              <w:t>10</w:t>
            </w:r>
            <w:r w:rsidR="007E56C0" w:rsidRPr="00CE6AE0">
              <w:rPr>
                <w:noProof/>
                <w:webHidden/>
              </w:rPr>
              <w:fldChar w:fldCharType="end"/>
            </w:r>
          </w:hyperlink>
        </w:p>
        <w:p w14:paraId="39487B48" w14:textId="1F625D82"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1" w:history="1">
            <w:r w:rsidR="007E56C0" w:rsidRPr="00CE6AE0">
              <w:rPr>
                <w:rStyle w:val="Hipervnculo"/>
                <w:noProof/>
              </w:rPr>
              <w:t>QUINTO. Estudio de Fondo</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_Toc203512601 \h </w:instrText>
            </w:r>
            <w:r w:rsidR="007E56C0" w:rsidRPr="00CE6AE0">
              <w:rPr>
                <w:noProof/>
                <w:webHidden/>
              </w:rPr>
            </w:r>
            <w:r w:rsidR="007E56C0" w:rsidRPr="00CE6AE0">
              <w:rPr>
                <w:noProof/>
                <w:webHidden/>
              </w:rPr>
              <w:fldChar w:fldCharType="separate"/>
            </w:r>
            <w:r w:rsidR="007D67D8">
              <w:rPr>
                <w:noProof/>
                <w:webHidden/>
              </w:rPr>
              <w:t>12</w:t>
            </w:r>
            <w:r w:rsidR="007E56C0" w:rsidRPr="00CE6AE0">
              <w:rPr>
                <w:noProof/>
                <w:webHidden/>
              </w:rPr>
              <w:fldChar w:fldCharType="end"/>
            </w:r>
          </w:hyperlink>
        </w:p>
        <w:p w14:paraId="2CAE5E89" w14:textId="3537C812" w:rsidR="007E56C0" w:rsidRPr="00CE6AE0" w:rsidRDefault="00A90FC6" w:rsidP="004F333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2" w:history="1">
            <w:r w:rsidR="007E56C0" w:rsidRPr="00CE6AE0">
              <w:rPr>
                <w:rStyle w:val="Hipervnculo"/>
                <w:noProof/>
              </w:rPr>
              <w:t>SEXTO. Decisión</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_Toc203512602 \h </w:instrText>
            </w:r>
            <w:r w:rsidR="007E56C0" w:rsidRPr="00CE6AE0">
              <w:rPr>
                <w:noProof/>
                <w:webHidden/>
              </w:rPr>
            </w:r>
            <w:r w:rsidR="007E56C0" w:rsidRPr="00CE6AE0">
              <w:rPr>
                <w:noProof/>
                <w:webHidden/>
              </w:rPr>
              <w:fldChar w:fldCharType="separate"/>
            </w:r>
            <w:r w:rsidR="007D67D8">
              <w:rPr>
                <w:noProof/>
                <w:webHidden/>
              </w:rPr>
              <w:t>22</w:t>
            </w:r>
            <w:r w:rsidR="007E56C0" w:rsidRPr="00CE6AE0">
              <w:rPr>
                <w:noProof/>
                <w:webHidden/>
              </w:rPr>
              <w:fldChar w:fldCharType="end"/>
            </w:r>
          </w:hyperlink>
        </w:p>
        <w:p w14:paraId="386D7E65" w14:textId="6BBE65EB" w:rsidR="007E56C0" w:rsidRPr="00CE6AE0" w:rsidRDefault="00A90FC6" w:rsidP="004F333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3" w:history="1">
            <w:r w:rsidR="007E56C0" w:rsidRPr="00CE6AE0">
              <w:rPr>
                <w:rStyle w:val="Hipervnculo"/>
                <w:noProof/>
              </w:rPr>
              <w:t>R E S U E L V E</w:t>
            </w:r>
            <w:r w:rsidR="007E56C0" w:rsidRPr="00CE6AE0">
              <w:rPr>
                <w:noProof/>
                <w:webHidden/>
              </w:rPr>
              <w:tab/>
            </w:r>
            <w:r w:rsidR="007E56C0" w:rsidRPr="00CE6AE0">
              <w:rPr>
                <w:noProof/>
                <w:webHidden/>
              </w:rPr>
              <w:fldChar w:fldCharType="begin"/>
            </w:r>
            <w:r w:rsidR="007E56C0" w:rsidRPr="00CE6AE0">
              <w:rPr>
                <w:noProof/>
                <w:webHidden/>
              </w:rPr>
              <w:instrText xml:space="preserve"> PAGEREF _Toc203512603 \h </w:instrText>
            </w:r>
            <w:r w:rsidR="007E56C0" w:rsidRPr="00CE6AE0">
              <w:rPr>
                <w:noProof/>
                <w:webHidden/>
              </w:rPr>
            </w:r>
            <w:r w:rsidR="007E56C0" w:rsidRPr="00CE6AE0">
              <w:rPr>
                <w:noProof/>
                <w:webHidden/>
              </w:rPr>
              <w:fldChar w:fldCharType="separate"/>
            </w:r>
            <w:r w:rsidR="007D67D8">
              <w:rPr>
                <w:noProof/>
                <w:webHidden/>
              </w:rPr>
              <w:t>23</w:t>
            </w:r>
            <w:r w:rsidR="007E56C0" w:rsidRPr="00CE6AE0">
              <w:rPr>
                <w:noProof/>
                <w:webHidden/>
              </w:rPr>
              <w:fldChar w:fldCharType="end"/>
            </w:r>
          </w:hyperlink>
        </w:p>
        <w:p w14:paraId="5B9D6C11" w14:textId="5B96AD40" w:rsidR="00C4052B" w:rsidRPr="00CE6AE0" w:rsidRDefault="00C4052B" w:rsidP="004F3338">
          <w:pPr>
            <w:spacing w:after="0" w:line="360" w:lineRule="auto"/>
          </w:pPr>
          <w:r w:rsidRPr="00CE6AE0">
            <w:rPr>
              <w:b/>
              <w:bCs/>
              <w:lang w:val="es-ES"/>
            </w:rPr>
            <w:fldChar w:fldCharType="end"/>
          </w:r>
        </w:p>
      </w:sdtContent>
    </w:sdt>
    <w:p w14:paraId="57481942" w14:textId="77777777" w:rsidR="00C4052B" w:rsidRPr="00CE6AE0" w:rsidRDefault="00C4052B" w:rsidP="004F3338">
      <w:pPr>
        <w:tabs>
          <w:tab w:val="left" w:pos="8931"/>
        </w:tabs>
        <w:spacing w:after="0" w:line="360" w:lineRule="auto"/>
      </w:pPr>
    </w:p>
    <w:p w14:paraId="411B5995" w14:textId="77777777" w:rsidR="00C4052B" w:rsidRPr="00CE6AE0" w:rsidRDefault="00C4052B" w:rsidP="004F3338">
      <w:pPr>
        <w:tabs>
          <w:tab w:val="left" w:pos="8931"/>
        </w:tabs>
        <w:spacing w:after="0" w:line="360" w:lineRule="auto"/>
      </w:pPr>
    </w:p>
    <w:p w14:paraId="6784625D" w14:textId="77777777" w:rsidR="00C4052B" w:rsidRPr="00CE6AE0" w:rsidRDefault="00C4052B" w:rsidP="004F3338">
      <w:pPr>
        <w:tabs>
          <w:tab w:val="left" w:pos="8931"/>
        </w:tabs>
        <w:spacing w:after="0" w:line="360" w:lineRule="auto"/>
      </w:pPr>
    </w:p>
    <w:p w14:paraId="140888DD" w14:textId="77777777" w:rsidR="00C4052B" w:rsidRPr="00CE6AE0" w:rsidRDefault="00C4052B" w:rsidP="004F3338">
      <w:pPr>
        <w:tabs>
          <w:tab w:val="left" w:pos="8931"/>
        </w:tabs>
        <w:spacing w:after="0" w:line="360" w:lineRule="auto"/>
      </w:pPr>
    </w:p>
    <w:p w14:paraId="46268890" w14:textId="77777777" w:rsidR="00C4052B" w:rsidRPr="00CE6AE0" w:rsidRDefault="00C4052B" w:rsidP="004F3338">
      <w:pPr>
        <w:tabs>
          <w:tab w:val="left" w:pos="8931"/>
        </w:tabs>
        <w:spacing w:after="0" w:line="360" w:lineRule="auto"/>
      </w:pPr>
    </w:p>
    <w:p w14:paraId="147CC638" w14:textId="77777777" w:rsidR="00C4052B" w:rsidRPr="00CE6AE0" w:rsidRDefault="00C4052B" w:rsidP="004F3338">
      <w:pPr>
        <w:tabs>
          <w:tab w:val="left" w:pos="8931"/>
        </w:tabs>
        <w:spacing w:after="0" w:line="360" w:lineRule="auto"/>
      </w:pPr>
    </w:p>
    <w:p w14:paraId="01BB5716" w14:textId="77777777" w:rsidR="00C4052B" w:rsidRPr="00CE6AE0" w:rsidRDefault="00C4052B" w:rsidP="004F3338">
      <w:pPr>
        <w:tabs>
          <w:tab w:val="left" w:pos="8931"/>
        </w:tabs>
        <w:spacing w:after="0" w:line="360" w:lineRule="auto"/>
      </w:pPr>
    </w:p>
    <w:p w14:paraId="62C1CEC9" w14:textId="77777777" w:rsidR="00C4052B" w:rsidRPr="00CE6AE0" w:rsidRDefault="00C4052B" w:rsidP="004F3338">
      <w:pPr>
        <w:tabs>
          <w:tab w:val="left" w:pos="8931"/>
        </w:tabs>
        <w:spacing w:after="0" w:line="360" w:lineRule="auto"/>
      </w:pPr>
    </w:p>
    <w:p w14:paraId="7F38981D" w14:textId="77777777" w:rsidR="00A55E82" w:rsidRPr="00CE6AE0" w:rsidRDefault="00A55E82" w:rsidP="004F3338">
      <w:pPr>
        <w:tabs>
          <w:tab w:val="left" w:pos="8931"/>
        </w:tabs>
        <w:spacing w:after="0" w:line="360" w:lineRule="auto"/>
      </w:pPr>
    </w:p>
    <w:p w14:paraId="3FB7EB5E" w14:textId="3FD456D4" w:rsidR="005C690F" w:rsidRPr="00CE6AE0" w:rsidRDefault="007D6307" w:rsidP="004F3338">
      <w:pPr>
        <w:tabs>
          <w:tab w:val="left" w:pos="8931"/>
        </w:tabs>
        <w:spacing w:after="0" w:line="360" w:lineRule="auto"/>
      </w:pPr>
      <w:r w:rsidRPr="00CE6AE0">
        <w:t xml:space="preserve">Resolución del Pleno del Instituto de Transparencia, Acceso a la Información Pública y Protección de Datos Personales del Estado de México y Municipios, con domicilio en Metepec, Estado de México, de </w:t>
      </w:r>
      <w:r w:rsidR="00EF0C39" w:rsidRPr="00CE6AE0">
        <w:t xml:space="preserve">fecha </w:t>
      </w:r>
      <w:r w:rsidR="0061754B">
        <w:t>veinte de noviembre</w:t>
      </w:r>
      <w:r w:rsidR="00CF7AA5" w:rsidRPr="00CE6AE0">
        <w:t xml:space="preserve"> </w:t>
      </w:r>
      <w:r w:rsidR="00945CB8" w:rsidRPr="00CE6AE0">
        <w:t>de dos mil veintic</w:t>
      </w:r>
      <w:r w:rsidR="00C11A18" w:rsidRPr="00CE6AE0">
        <w:t>inco</w:t>
      </w:r>
      <w:r w:rsidRPr="00CE6AE0">
        <w:t xml:space="preserve">. </w:t>
      </w:r>
    </w:p>
    <w:p w14:paraId="0DCD3B82" w14:textId="77777777" w:rsidR="005C690F" w:rsidRPr="00CE6AE0" w:rsidRDefault="005C690F" w:rsidP="004F3338">
      <w:pPr>
        <w:spacing w:after="0" w:line="360" w:lineRule="auto"/>
        <w:rPr>
          <w:b/>
        </w:rPr>
      </w:pPr>
    </w:p>
    <w:p w14:paraId="1570B336" w14:textId="0977D607" w:rsidR="005C690F" w:rsidRPr="00CE6AE0" w:rsidRDefault="007D6307" w:rsidP="004F3338">
      <w:pPr>
        <w:spacing w:after="0" w:line="360" w:lineRule="auto"/>
        <w:rPr>
          <w:color w:val="0D0D0D"/>
        </w:rPr>
      </w:pPr>
      <w:r w:rsidRPr="00CE6AE0">
        <w:rPr>
          <w:b/>
        </w:rPr>
        <w:t xml:space="preserve">VISTO </w:t>
      </w:r>
      <w:r w:rsidRPr="00CE6AE0">
        <w:t>el expediente elect</w:t>
      </w:r>
      <w:r w:rsidR="00ED4B8D" w:rsidRPr="00CE6AE0">
        <w:t>rónico conformado con motiv</w:t>
      </w:r>
      <w:bookmarkStart w:id="0" w:name="_GoBack"/>
      <w:bookmarkEnd w:id="0"/>
      <w:r w:rsidR="00ED4B8D" w:rsidRPr="00CE6AE0">
        <w:t>o de los</w:t>
      </w:r>
      <w:r w:rsidRPr="00CE6AE0">
        <w:t xml:space="preserve"> Recurso</w:t>
      </w:r>
      <w:r w:rsidR="00ED4B8D" w:rsidRPr="00CE6AE0">
        <w:t>s</w:t>
      </w:r>
      <w:r w:rsidRPr="00CE6AE0">
        <w:t xml:space="preserve"> de Revisión </w:t>
      </w:r>
      <w:r w:rsidR="00EE1006" w:rsidRPr="00CB6F55">
        <w:rPr>
          <w:b/>
          <w:bCs/>
        </w:rPr>
        <w:t>0</w:t>
      </w:r>
      <w:r w:rsidR="0061754B" w:rsidRPr="00CB6F55">
        <w:rPr>
          <w:b/>
          <w:bCs/>
        </w:rPr>
        <w:t>7206</w:t>
      </w:r>
      <w:r w:rsidR="000D392E" w:rsidRPr="00CB6F55">
        <w:rPr>
          <w:b/>
          <w:bCs/>
        </w:rPr>
        <w:t>/INFOEM/IP/RR/2025</w:t>
      </w:r>
      <w:r w:rsidR="00ED4B8D" w:rsidRPr="00CB6F55">
        <w:rPr>
          <w:b/>
          <w:bCs/>
        </w:rPr>
        <w:t>, 0</w:t>
      </w:r>
      <w:r w:rsidR="0061754B" w:rsidRPr="00CB6F55">
        <w:rPr>
          <w:b/>
          <w:bCs/>
        </w:rPr>
        <w:t>7207</w:t>
      </w:r>
      <w:r w:rsidR="00ED4B8D" w:rsidRPr="00CB6F55">
        <w:rPr>
          <w:b/>
          <w:bCs/>
        </w:rPr>
        <w:t>/INFOEM/IP/RR/2025, 0</w:t>
      </w:r>
      <w:r w:rsidR="0061754B" w:rsidRPr="00CB6F55">
        <w:rPr>
          <w:b/>
          <w:bCs/>
        </w:rPr>
        <w:t>7208</w:t>
      </w:r>
      <w:r w:rsidR="00ED4B8D" w:rsidRPr="00CB6F55">
        <w:rPr>
          <w:b/>
          <w:bCs/>
        </w:rPr>
        <w:t>/INFOEM/IP/RR/2025 y 0</w:t>
      </w:r>
      <w:r w:rsidR="0061754B" w:rsidRPr="00CB6F55">
        <w:rPr>
          <w:b/>
          <w:bCs/>
        </w:rPr>
        <w:t>7209</w:t>
      </w:r>
      <w:r w:rsidR="00ED4B8D" w:rsidRPr="00CB6F55">
        <w:rPr>
          <w:b/>
          <w:bCs/>
        </w:rPr>
        <w:t>/INFOEM/IP/RR/2025</w:t>
      </w:r>
      <w:r w:rsidRPr="00CE6AE0">
        <w:rPr>
          <w:bCs/>
        </w:rPr>
        <w:t xml:space="preserve">, interpuesto </w:t>
      </w:r>
      <w:r w:rsidR="008415EA" w:rsidRPr="00CE6AE0">
        <w:rPr>
          <w:bCs/>
        </w:rPr>
        <w:t>por</w:t>
      </w:r>
      <w:r w:rsidR="00EE1006" w:rsidRPr="00CE6AE0">
        <w:rPr>
          <w:bCs/>
        </w:rPr>
        <w:t xml:space="preserve"> </w:t>
      </w:r>
      <w:r w:rsidR="009D7B88" w:rsidRPr="009D7B88">
        <w:rPr>
          <w:b/>
          <w:highlight w:val="black"/>
        </w:rPr>
        <w:t>XXXXXXX</w:t>
      </w:r>
      <w:r w:rsidR="000B40C7" w:rsidRPr="00CE6AE0">
        <w:rPr>
          <w:bCs/>
        </w:rPr>
        <w:t xml:space="preserve">, quien será </w:t>
      </w:r>
      <w:r w:rsidR="00D906B2" w:rsidRPr="00CE6AE0">
        <w:rPr>
          <w:bCs/>
        </w:rPr>
        <w:t>la persona</w:t>
      </w:r>
      <w:r w:rsidRPr="00CE6AE0">
        <w:rPr>
          <w:bCs/>
        </w:rPr>
        <w:t xml:space="preserve"> </w:t>
      </w:r>
      <w:r w:rsidRPr="00CE6AE0">
        <w:rPr>
          <w:bCs/>
          <w:color w:val="0D0D0D"/>
        </w:rPr>
        <w:t>Recurrente o Particular, en contra de la respuesta del Sujeto Obligado</w:t>
      </w:r>
      <w:r w:rsidR="00705FBB" w:rsidRPr="00CE6AE0">
        <w:rPr>
          <w:bCs/>
          <w:color w:val="0D0D0D"/>
        </w:rPr>
        <w:t xml:space="preserve">, </w:t>
      </w:r>
      <w:r w:rsidR="008246F7" w:rsidRPr="00CB6F55">
        <w:rPr>
          <w:b/>
        </w:rPr>
        <w:t>Ayuntamiento d</w:t>
      </w:r>
      <w:r w:rsidR="000B40C7" w:rsidRPr="00CB6F55">
        <w:rPr>
          <w:b/>
        </w:rPr>
        <w:t xml:space="preserve">e </w:t>
      </w:r>
      <w:r w:rsidR="00CB0A09" w:rsidRPr="00CB6F55">
        <w:rPr>
          <w:b/>
        </w:rPr>
        <w:t>Teoloyucan</w:t>
      </w:r>
      <w:r w:rsidR="00EF0C39" w:rsidRPr="00CE6AE0">
        <w:rPr>
          <w:bCs/>
        </w:rPr>
        <w:t>,</w:t>
      </w:r>
      <w:r w:rsidRPr="00CE6AE0">
        <w:rPr>
          <w:bCs/>
          <w:color w:val="0D0D0D"/>
        </w:rPr>
        <w:t xml:space="preserve"> </w:t>
      </w:r>
      <w:r w:rsidRPr="00CE6AE0">
        <w:rPr>
          <w:color w:val="0D0D0D"/>
        </w:rPr>
        <w:t>a la</w:t>
      </w:r>
      <w:r w:rsidR="00ED4B8D" w:rsidRPr="00CE6AE0">
        <w:rPr>
          <w:color w:val="0D0D0D"/>
        </w:rPr>
        <w:t>s</w:t>
      </w:r>
      <w:r w:rsidRPr="00CE6AE0">
        <w:rPr>
          <w:color w:val="0D0D0D"/>
        </w:rPr>
        <w:t xml:space="preserve"> solicitud</w:t>
      </w:r>
      <w:r w:rsidR="00ED4B8D" w:rsidRPr="00CE6AE0">
        <w:rPr>
          <w:color w:val="0D0D0D"/>
        </w:rPr>
        <w:t>es</w:t>
      </w:r>
      <w:r w:rsidRPr="00CE6AE0">
        <w:rPr>
          <w:color w:val="0D0D0D"/>
        </w:rPr>
        <w:t xml:space="preserve"> de acceso a la información pública</w:t>
      </w:r>
      <w:r w:rsidR="00800641" w:rsidRPr="00CE6AE0">
        <w:rPr>
          <w:color w:val="0D0D0D"/>
        </w:rPr>
        <w:t xml:space="preserve"> </w:t>
      </w:r>
      <w:r w:rsidR="00EE1006" w:rsidRPr="00CE6AE0">
        <w:t>00</w:t>
      </w:r>
      <w:r w:rsidR="0061754B">
        <w:t>432</w:t>
      </w:r>
      <w:r w:rsidR="00EE1006" w:rsidRPr="00CE6AE0">
        <w:t>/</w:t>
      </w:r>
      <w:r w:rsidR="00CB0A09" w:rsidRPr="00CE6AE0">
        <w:t>TEOLOYU</w:t>
      </w:r>
      <w:r w:rsidR="000D392E" w:rsidRPr="00CE6AE0">
        <w:t>/IP/2025</w:t>
      </w:r>
      <w:r w:rsidR="00ED4B8D" w:rsidRPr="00CE6AE0">
        <w:t>, 00</w:t>
      </w:r>
      <w:r w:rsidR="0061754B">
        <w:t>433</w:t>
      </w:r>
      <w:r w:rsidR="00ED4B8D" w:rsidRPr="00CE6AE0">
        <w:t>/TEOLOYU/IP/2025, 00</w:t>
      </w:r>
      <w:r w:rsidR="0061754B">
        <w:t>434</w:t>
      </w:r>
      <w:r w:rsidR="00ED4B8D" w:rsidRPr="00CE6AE0">
        <w:t>/TEOLOYU/IP/2025 y 00</w:t>
      </w:r>
      <w:r w:rsidR="0061754B">
        <w:t>435</w:t>
      </w:r>
      <w:r w:rsidR="00ED4B8D" w:rsidRPr="00CE6AE0">
        <w:t>/TEOLOYU/IP/2025</w:t>
      </w:r>
      <w:r w:rsidRPr="00CE6AE0">
        <w:rPr>
          <w:color w:val="000000"/>
        </w:rPr>
        <w:t xml:space="preserve">, </w:t>
      </w:r>
      <w:r w:rsidRPr="00CE6AE0">
        <w:rPr>
          <w:color w:val="0D0D0D"/>
        </w:rPr>
        <w:t>se emite la presente Resolución, con base en los Antecedentes y Considerandos que se exponen a continuación:</w:t>
      </w:r>
    </w:p>
    <w:p w14:paraId="1F97CEF3" w14:textId="77777777" w:rsidR="005C690F" w:rsidRPr="00CE6AE0" w:rsidRDefault="005C690F" w:rsidP="004F3338">
      <w:pPr>
        <w:spacing w:after="0" w:line="360" w:lineRule="auto"/>
        <w:rPr>
          <w:b/>
        </w:rPr>
      </w:pPr>
    </w:p>
    <w:p w14:paraId="1DEAF9D3" w14:textId="24D35555" w:rsidR="005C690F" w:rsidRPr="00CE6AE0" w:rsidRDefault="00CD6238" w:rsidP="004F3338">
      <w:pPr>
        <w:pStyle w:val="Ttulo1"/>
        <w:spacing w:before="0" w:after="0" w:line="360" w:lineRule="auto"/>
        <w:jc w:val="center"/>
        <w:rPr>
          <w:sz w:val="22"/>
          <w:szCs w:val="22"/>
        </w:rPr>
      </w:pPr>
      <w:bookmarkStart w:id="1" w:name="_Toc203512591"/>
      <w:r w:rsidRPr="00CE6AE0">
        <w:rPr>
          <w:sz w:val="22"/>
          <w:szCs w:val="22"/>
        </w:rPr>
        <w:t>A N T E C E D E N T E S</w:t>
      </w:r>
      <w:bookmarkEnd w:id="1"/>
    </w:p>
    <w:p w14:paraId="5A7EDA4F" w14:textId="77777777" w:rsidR="005C690F" w:rsidRPr="00CE6AE0" w:rsidRDefault="005C690F" w:rsidP="004F3338">
      <w:pPr>
        <w:spacing w:after="0" w:line="360" w:lineRule="auto"/>
        <w:jc w:val="center"/>
        <w:rPr>
          <w:b/>
        </w:rPr>
      </w:pPr>
    </w:p>
    <w:p w14:paraId="4930DAB9" w14:textId="701611A7" w:rsidR="00E22EA8" w:rsidRPr="00CE6AE0" w:rsidRDefault="009215C2" w:rsidP="004F3338">
      <w:pPr>
        <w:pStyle w:val="Ttulo2"/>
        <w:spacing w:before="0" w:after="0" w:line="360" w:lineRule="auto"/>
        <w:rPr>
          <w:sz w:val="22"/>
          <w:szCs w:val="22"/>
          <w:lang w:eastAsia="es-ES"/>
        </w:rPr>
      </w:pPr>
      <w:bookmarkStart w:id="2" w:name="_Toc203512592"/>
      <w:r w:rsidRPr="00CE6AE0">
        <w:rPr>
          <w:sz w:val="22"/>
          <w:szCs w:val="22"/>
          <w:lang w:eastAsia="es-ES"/>
        </w:rPr>
        <w:t xml:space="preserve">I. </w:t>
      </w:r>
      <w:r w:rsidR="00E22EA8" w:rsidRPr="00CE6AE0">
        <w:rPr>
          <w:sz w:val="22"/>
          <w:szCs w:val="22"/>
          <w:lang w:eastAsia="es-ES"/>
        </w:rPr>
        <w:t>Presentación de la solicitud de información</w:t>
      </w:r>
      <w:bookmarkEnd w:id="2"/>
    </w:p>
    <w:p w14:paraId="63A20E25" w14:textId="77777777" w:rsidR="009215C2" w:rsidRPr="00CE6AE0" w:rsidRDefault="009215C2" w:rsidP="004F3338">
      <w:pPr>
        <w:tabs>
          <w:tab w:val="left" w:pos="567"/>
        </w:tabs>
        <w:spacing w:after="0" w:line="360" w:lineRule="auto"/>
        <w:rPr>
          <w:rFonts w:eastAsia="Times New Roman" w:cs="Tahoma"/>
          <w:lang w:eastAsia="es-ES"/>
        </w:rPr>
      </w:pPr>
    </w:p>
    <w:p w14:paraId="301B8A4E" w14:textId="1EE093C2" w:rsidR="00E22EA8" w:rsidRPr="00CE6AE0" w:rsidRDefault="00D906B2" w:rsidP="004F3338">
      <w:pPr>
        <w:spacing w:after="0" w:line="360" w:lineRule="auto"/>
        <w:rPr>
          <w:rFonts w:eastAsia="Calibri" w:cs="Tahoma"/>
        </w:rPr>
      </w:pPr>
      <w:r w:rsidRPr="00CE6AE0">
        <w:rPr>
          <w:rFonts w:eastAsia="Times New Roman" w:cs="Tahoma"/>
          <w:lang w:eastAsia="es-ES"/>
        </w:rPr>
        <w:t>El</w:t>
      </w:r>
      <w:r w:rsidR="00D52EC1" w:rsidRPr="00CE6AE0">
        <w:rPr>
          <w:rFonts w:eastAsia="Times New Roman" w:cs="Tahoma"/>
          <w:lang w:eastAsia="es-ES"/>
        </w:rPr>
        <w:t xml:space="preserve"> </w:t>
      </w:r>
      <w:r w:rsidR="00CB0A09" w:rsidRPr="00CE6AE0">
        <w:rPr>
          <w:rFonts w:eastAsia="Times New Roman" w:cs="Tahoma"/>
          <w:lang w:eastAsia="es-ES"/>
        </w:rPr>
        <w:t>veintitrés</w:t>
      </w:r>
      <w:r w:rsidR="000B40C7" w:rsidRPr="00CE6AE0">
        <w:rPr>
          <w:rFonts w:eastAsia="Times New Roman" w:cs="Tahoma"/>
          <w:lang w:eastAsia="es-ES"/>
        </w:rPr>
        <w:t xml:space="preserve"> de mayo</w:t>
      </w:r>
      <w:r w:rsidR="00A41789" w:rsidRPr="00CE6AE0">
        <w:rPr>
          <w:rFonts w:eastAsia="Times New Roman" w:cs="Tahoma"/>
          <w:lang w:eastAsia="es-ES"/>
        </w:rPr>
        <w:t xml:space="preserve"> </w:t>
      </w:r>
      <w:r w:rsidR="008E0DC4" w:rsidRPr="00CE6AE0">
        <w:rPr>
          <w:rFonts w:eastAsia="Times New Roman" w:cs="Tahoma"/>
          <w:lang w:eastAsia="es-ES"/>
        </w:rPr>
        <w:t>de dos mil veinticinco</w:t>
      </w:r>
      <w:r w:rsidR="00BF362A" w:rsidRPr="00CE6AE0">
        <w:rPr>
          <w:rFonts w:eastAsia="Times New Roman" w:cs="Tahoma"/>
          <w:lang w:eastAsia="es-ES"/>
        </w:rPr>
        <w:t xml:space="preserve">, </w:t>
      </w:r>
      <w:r w:rsidR="000A7895" w:rsidRPr="00CE6AE0">
        <w:rPr>
          <w:rFonts w:eastAsia="Times New Roman" w:cs="Tahoma"/>
          <w:lang w:eastAsia="es-ES"/>
        </w:rPr>
        <w:t>el Particular presentó cuatro</w:t>
      </w:r>
      <w:r w:rsidR="00E22EA8" w:rsidRPr="00CE6AE0">
        <w:rPr>
          <w:rFonts w:eastAsia="Times New Roman" w:cs="Tahoma"/>
          <w:lang w:eastAsia="es-ES"/>
        </w:rPr>
        <w:t xml:space="preserve"> solicitud</w:t>
      </w:r>
      <w:r w:rsidR="000A7895" w:rsidRPr="00CE6AE0">
        <w:rPr>
          <w:rFonts w:eastAsia="Times New Roman" w:cs="Tahoma"/>
          <w:lang w:eastAsia="es-ES"/>
        </w:rPr>
        <w:t>es</w:t>
      </w:r>
      <w:r w:rsidR="00E22EA8" w:rsidRPr="00CE6AE0">
        <w:rPr>
          <w:rFonts w:eastAsia="Times New Roman" w:cs="Tahoma"/>
          <w:lang w:eastAsia="es-ES"/>
        </w:rPr>
        <w:t xml:space="preserve"> de acceso a la información pública, a través del Sistema de Acceso a la Información Mexiquense (SAIMEX), ante</w:t>
      </w:r>
      <w:r w:rsidR="000B3C56" w:rsidRPr="00CE6AE0">
        <w:rPr>
          <w:rFonts w:eastAsia="Times New Roman" w:cs="Tahoma"/>
          <w:lang w:eastAsia="es-ES"/>
        </w:rPr>
        <w:t xml:space="preserve"> </w:t>
      </w:r>
      <w:r w:rsidR="00DC175C" w:rsidRPr="00CE6AE0">
        <w:rPr>
          <w:rFonts w:eastAsia="Times New Roman" w:cs="Tahoma"/>
          <w:lang w:eastAsia="es-ES"/>
        </w:rPr>
        <w:t>el</w:t>
      </w:r>
      <w:r w:rsidR="008246F7" w:rsidRPr="00CE6AE0">
        <w:t xml:space="preserve"> Ayuntamiento de </w:t>
      </w:r>
      <w:r w:rsidR="00CB0A09" w:rsidRPr="00CE6AE0">
        <w:t>Teoloyucan</w:t>
      </w:r>
      <w:r w:rsidR="008E0DC4" w:rsidRPr="00CE6AE0">
        <w:rPr>
          <w:rFonts w:eastAsia="Calibri" w:cs="Times New Roman"/>
          <w:color w:val="000000"/>
        </w:rPr>
        <w:t>,</w:t>
      </w:r>
      <w:r w:rsidR="00DC175C" w:rsidRPr="00CE6AE0">
        <w:rPr>
          <w:rFonts w:eastAsia="Calibri" w:cs="Tahoma"/>
        </w:rPr>
        <w:t xml:space="preserve"> </w:t>
      </w:r>
      <w:r w:rsidR="00E22EA8" w:rsidRPr="00CE6AE0">
        <w:rPr>
          <w:rFonts w:eastAsia="Calibri" w:cs="Tahoma"/>
        </w:rPr>
        <w:t xml:space="preserve">en los siguientes términos: </w:t>
      </w:r>
    </w:p>
    <w:p w14:paraId="2F6F83A1" w14:textId="77777777" w:rsidR="00ED4B8D" w:rsidRPr="00CE6AE0" w:rsidRDefault="00ED4B8D" w:rsidP="004F3338">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CE6AE0"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CE6AE0" w:rsidRDefault="00ED4B8D" w:rsidP="004F3338">
            <w:pPr>
              <w:tabs>
                <w:tab w:val="left" w:pos="567"/>
              </w:tabs>
              <w:spacing w:line="360" w:lineRule="auto"/>
              <w:ind w:right="-28"/>
              <w:contextualSpacing/>
              <w:rPr>
                <w:rFonts w:cs="Tahoma"/>
                <w:b/>
                <w:sz w:val="20"/>
                <w:szCs w:val="20"/>
              </w:rPr>
            </w:pPr>
            <w:bookmarkStart w:id="3" w:name="_Hlk168659039"/>
            <w:r w:rsidRPr="00CE6AE0">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CE6AE0" w:rsidRDefault="00ED4B8D" w:rsidP="004F3338">
            <w:pPr>
              <w:tabs>
                <w:tab w:val="left" w:pos="567"/>
              </w:tabs>
              <w:spacing w:line="360" w:lineRule="auto"/>
              <w:contextualSpacing/>
              <w:rPr>
                <w:rFonts w:cs="Tahoma"/>
                <w:b/>
                <w:sz w:val="20"/>
                <w:szCs w:val="20"/>
              </w:rPr>
            </w:pPr>
            <w:r w:rsidRPr="00CE6AE0">
              <w:rPr>
                <w:rFonts w:cs="Tahoma"/>
                <w:b/>
                <w:sz w:val="20"/>
                <w:szCs w:val="20"/>
              </w:rPr>
              <w:t>‘’DESCRIPCIÓN CLARA Y PRECISA DE LA INFORMACIÓN SOLICITADA</w:t>
            </w:r>
          </w:p>
        </w:tc>
      </w:tr>
      <w:tr w:rsidR="00ED4B8D" w:rsidRPr="00CE6AE0"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07BD554E" w:rsidR="00ED4B8D" w:rsidRPr="00CE6AE0" w:rsidRDefault="00947B5C" w:rsidP="004F3338">
            <w:pPr>
              <w:spacing w:line="360" w:lineRule="auto"/>
              <w:rPr>
                <w:b/>
                <w:bCs/>
                <w:i/>
                <w:iCs/>
                <w:sz w:val="20"/>
                <w:szCs w:val="20"/>
              </w:rPr>
            </w:pPr>
            <w:r w:rsidRPr="00CE6AE0">
              <w:rPr>
                <w:b/>
                <w:bCs/>
                <w:i/>
                <w:iCs/>
                <w:sz w:val="20"/>
                <w:szCs w:val="20"/>
              </w:rPr>
              <w:t>00</w:t>
            </w:r>
            <w:r w:rsidR="0061754B">
              <w:rPr>
                <w:b/>
                <w:bCs/>
                <w:i/>
                <w:iCs/>
                <w:sz w:val="20"/>
                <w:szCs w:val="20"/>
              </w:rPr>
              <w:t>432</w:t>
            </w:r>
            <w:r w:rsidRPr="00CE6AE0">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70A678BC" w:rsidR="00ED4B8D" w:rsidRPr="00CE6AE0" w:rsidRDefault="0061754B" w:rsidP="004F3338">
            <w:pPr>
              <w:tabs>
                <w:tab w:val="left" w:pos="567"/>
              </w:tabs>
              <w:spacing w:line="360" w:lineRule="auto"/>
              <w:contextualSpacing/>
              <w:rPr>
                <w:i/>
                <w:color w:val="000000"/>
                <w:sz w:val="20"/>
                <w:szCs w:val="20"/>
              </w:rPr>
            </w:pPr>
            <w:r w:rsidRPr="0061754B">
              <w:rPr>
                <w:i/>
                <w:iCs/>
                <w:color w:val="000000"/>
                <w:sz w:val="20"/>
                <w:szCs w:val="20"/>
              </w:rPr>
              <w:t xml:space="preserve">Solicito todos los oficios firmados, por la directora de bienestar social del ayuntamiento de TEOLOYUCAN del mes de enero 2025 </w:t>
            </w:r>
            <w:r w:rsidR="00947B5C" w:rsidRPr="00CE6AE0">
              <w:rPr>
                <w:i/>
                <w:iCs/>
                <w:color w:val="000000"/>
                <w:sz w:val="20"/>
                <w:szCs w:val="20"/>
              </w:rPr>
              <w:t>“(</w:t>
            </w:r>
            <w:r w:rsidR="00ED4B8D" w:rsidRPr="00CE6AE0">
              <w:rPr>
                <w:i/>
                <w:iCs/>
                <w:color w:val="000000"/>
                <w:sz w:val="20"/>
                <w:szCs w:val="20"/>
              </w:rPr>
              <w:t>Sic.)</w:t>
            </w:r>
          </w:p>
        </w:tc>
      </w:tr>
      <w:tr w:rsidR="00ED4B8D" w:rsidRPr="00CE6AE0"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1F672572" w:rsidR="00ED4B8D" w:rsidRPr="00CE6AE0" w:rsidRDefault="00947B5C" w:rsidP="004F3338">
            <w:pPr>
              <w:spacing w:line="360" w:lineRule="auto"/>
              <w:rPr>
                <w:b/>
                <w:bCs/>
                <w:i/>
                <w:iCs/>
                <w:sz w:val="20"/>
                <w:szCs w:val="20"/>
              </w:rPr>
            </w:pPr>
            <w:r w:rsidRPr="00CE6AE0">
              <w:rPr>
                <w:b/>
                <w:bCs/>
                <w:i/>
                <w:iCs/>
                <w:sz w:val="20"/>
                <w:szCs w:val="20"/>
              </w:rPr>
              <w:t>00</w:t>
            </w:r>
            <w:r w:rsidR="0061754B">
              <w:rPr>
                <w:b/>
                <w:bCs/>
                <w:i/>
                <w:iCs/>
                <w:sz w:val="20"/>
                <w:szCs w:val="20"/>
              </w:rPr>
              <w:t>433</w:t>
            </w:r>
            <w:r w:rsidRPr="00CE6AE0">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4A5A2448" w:rsidR="00ED4B8D" w:rsidRPr="00CE6AE0" w:rsidRDefault="0061754B" w:rsidP="004F3338">
            <w:pPr>
              <w:spacing w:line="360" w:lineRule="auto"/>
              <w:rPr>
                <w:rFonts w:ascii="Times New Roman" w:hAnsi="Times New Roman"/>
                <w:color w:val="auto"/>
              </w:rPr>
            </w:pPr>
            <w:r w:rsidRPr="0061754B">
              <w:rPr>
                <w:i/>
                <w:iCs/>
                <w:color w:val="000000"/>
                <w:sz w:val="20"/>
                <w:szCs w:val="20"/>
              </w:rPr>
              <w:t xml:space="preserve">Solicito todos los oficios firmados, por la directora de bienestar social del ayuntamiento de TEOLOYUCAN del mes </w:t>
            </w:r>
            <w:r w:rsidR="002A733D" w:rsidRPr="00CE6AE0">
              <w:rPr>
                <w:rFonts w:eastAsia="Times New Roman" w:cs="Arial"/>
                <w:bCs/>
                <w:i/>
                <w:iCs/>
                <w:sz w:val="20"/>
                <w:szCs w:val="20"/>
                <w:lang w:eastAsia="es-ES"/>
              </w:rPr>
              <w:t xml:space="preserve">de </w:t>
            </w:r>
            <w:r w:rsidR="007041E5" w:rsidRPr="00CE6AE0">
              <w:rPr>
                <w:rFonts w:eastAsia="Times New Roman" w:cs="Arial"/>
                <w:bCs/>
                <w:i/>
                <w:iCs/>
                <w:sz w:val="20"/>
                <w:szCs w:val="20"/>
                <w:lang w:eastAsia="es-ES"/>
              </w:rPr>
              <w:t>febrero</w:t>
            </w:r>
            <w:r w:rsidR="002A733D" w:rsidRPr="00CE6AE0">
              <w:rPr>
                <w:rFonts w:eastAsia="Times New Roman" w:cs="Arial"/>
                <w:bCs/>
                <w:i/>
                <w:iCs/>
                <w:sz w:val="20"/>
                <w:szCs w:val="20"/>
                <w:lang w:eastAsia="es-ES"/>
              </w:rPr>
              <w:t xml:space="preserve"> 2025</w:t>
            </w:r>
            <w:r w:rsidR="00ED4B8D" w:rsidRPr="00CE6AE0">
              <w:rPr>
                <w:rFonts w:eastAsia="Times New Roman" w:cs="Arial"/>
                <w:bCs/>
                <w:i/>
                <w:iCs/>
                <w:sz w:val="20"/>
                <w:szCs w:val="20"/>
                <w:lang w:eastAsia="es-ES"/>
              </w:rPr>
              <w:t>” (Sic.)</w:t>
            </w:r>
          </w:p>
        </w:tc>
      </w:tr>
      <w:tr w:rsidR="00947B5C" w:rsidRPr="00CE6AE0" w14:paraId="4BDABFE3" w14:textId="77777777" w:rsidTr="007041E5">
        <w:tc>
          <w:tcPr>
            <w:tcW w:w="2717" w:type="dxa"/>
            <w:tcBorders>
              <w:top w:val="single" w:sz="4" w:space="0" w:color="auto"/>
              <w:left w:val="single" w:sz="4" w:space="0" w:color="auto"/>
              <w:bottom w:val="single" w:sz="4" w:space="0" w:color="auto"/>
              <w:right w:val="single" w:sz="4" w:space="0" w:color="auto"/>
            </w:tcBorders>
          </w:tcPr>
          <w:p w14:paraId="64D11643" w14:textId="2530A4E1" w:rsidR="00947B5C" w:rsidRPr="00CE6AE0" w:rsidRDefault="00947B5C" w:rsidP="004F3338">
            <w:pPr>
              <w:spacing w:line="360" w:lineRule="auto"/>
              <w:rPr>
                <w:b/>
                <w:bCs/>
                <w:i/>
                <w:iCs/>
                <w:sz w:val="20"/>
                <w:szCs w:val="20"/>
              </w:rPr>
            </w:pPr>
            <w:r w:rsidRPr="00CE6AE0">
              <w:rPr>
                <w:b/>
                <w:bCs/>
                <w:i/>
                <w:iCs/>
                <w:sz w:val="20"/>
                <w:szCs w:val="20"/>
              </w:rPr>
              <w:t>00</w:t>
            </w:r>
            <w:r w:rsidR="0061754B">
              <w:rPr>
                <w:b/>
                <w:bCs/>
                <w:i/>
                <w:iCs/>
                <w:sz w:val="20"/>
                <w:szCs w:val="20"/>
              </w:rPr>
              <w:t>434</w:t>
            </w:r>
            <w:r w:rsidRPr="00CE6AE0">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tcPr>
          <w:p w14:paraId="444FFE47" w14:textId="3E10866A" w:rsidR="00947B5C" w:rsidRPr="00CE6AE0" w:rsidRDefault="0061754B" w:rsidP="004F3338">
            <w:pPr>
              <w:spacing w:line="360" w:lineRule="auto"/>
              <w:rPr>
                <w:i/>
                <w:sz w:val="20"/>
                <w:szCs w:val="20"/>
              </w:rPr>
            </w:pPr>
            <w:r w:rsidRPr="0061754B">
              <w:rPr>
                <w:i/>
                <w:iCs/>
                <w:color w:val="000000"/>
                <w:sz w:val="20"/>
                <w:szCs w:val="20"/>
              </w:rPr>
              <w:t xml:space="preserve">Solicito todos los oficios firmados, por la directora de bienestar social del ayuntamiento de TEOLOYUCAN del mes </w:t>
            </w:r>
            <w:r w:rsidR="00F657C9" w:rsidRPr="00CE6AE0">
              <w:rPr>
                <w:i/>
                <w:sz w:val="20"/>
                <w:szCs w:val="20"/>
              </w:rPr>
              <w:t>de marzo 2025</w:t>
            </w:r>
            <w:r w:rsidR="007041E5" w:rsidRPr="00CE6AE0">
              <w:rPr>
                <w:i/>
                <w:sz w:val="20"/>
                <w:szCs w:val="20"/>
              </w:rPr>
              <w:t>” (Sic.)</w:t>
            </w:r>
          </w:p>
        </w:tc>
      </w:tr>
      <w:tr w:rsidR="00947B5C" w:rsidRPr="00CE6AE0" w14:paraId="603ACF3C" w14:textId="77777777" w:rsidTr="007041E5">
        <w:tc>
          <w:tcPr>
            <w:tcW w:w="2717" w:type="dxa"/>
            <w:tcBorders>
              <w:top w:val="single" w:sz="4" w:space="0" w:color="auto"/>
              <w:left w:val="single" w:sz="4" w:space="0" w:color="auto"/>
              <w:bottom w:val="single" w:sz="4" w:space="0" w:color="auto"/>
              <w:right w:val="single" w:sz="4" w:space="0" w:color="auto"/>
            </w:tcBorders>
          </w:tcPr>
          <w:p w14:paraId="4E596707" w14:textId="06D3A751" w:rsidR="00947B5C" w:rsidRPr="00CE6AE0" w:rsidRDefault="00947B5C" w:rsidP="004F3338">
            <w:pPr>
              <w:spacing w:line="360" w:lineRule="auto"/>
              <w:rPr>
                <w:b/>
                <w:bCs/>
                <w:i/>
                <w:iCs/>
                <w:sz w:val="20"/>
                <w:szCs w:val="20"/>
              </w:rPr>
            </w:pPr>
            <w:r w:rsidRPr="00CE6AE0">
              <w:rPr>
                <w:b/>
                <w:bCs/>
                <w:i/>
                <w:iCs/>
                <w:sz w:val="20"/>
                <w:szCs w:val="20"/>
              </w:rPr>
              <w:t>00</w:t>
            </w:r>
            <w:r w:rsidR="0061754B">
              <w:rPr>
                <w:b/>
                <w:bCs/>
                <w:i/>
                <w:iCs/>
                <w:sz w:val="20"/>
                <w:szCs w:val="20"/>
              </w:rPr>
              <w:t>435</w:t>
            </w:r>
            <w:r w:rsidRPr="00CE6AE0">
              <w:rPr>
                <w:b/>
                <w:bCs/>
                <w:i/>
                <w:iCs/>
                <w:sz w:val="20"/>
                <w:szCs w:val="20"/>
              </w:rPr>
              <w:t>/TEOLOYU/IP/2025</w:t>
            </w:r>
          </w:p>
        </w:tc>
        <w:tc>
          <w:tcPr>
            <w:tcW w:w="6209" w:type="dxa"/>
            <w:tcBorders>
              <w:top w:val="single" w:sz="4" w:space="0" w:color="auto"/>
              <w:left w:val="single" w:sz="4" w:space="0" w:color="auto"/>
              <w:bottom w:val="single" w:sz="4" w:space="0" w:color="auto"/>
              <w:right w:val="single" w:sz="4" w:space="0" w:color="auto"/>
            </w:tcBorders>
          </w:tcPr>
          <w:p w14:paraId="56D2635D" w14:textId="1161460F" w:rsidR="00947B5C" w:rsidRPr="00CE6AE0" w:rsidRDefault="0061754B" w:rsidP="004F3338">
            <w:pPr>
              <w:spacing w:line="360" w:lineRule="auto"/>
              <w:rPr>
                <w:i/>
                <w:sz w:val="20"/>
                <w:szCs w:val="20"/>
              </w:rPr>
            </w:pPr>
            <w:r w:rsidRPr="0061754B">
              <w:rPr>
                <w:i/>
                <w:iCs/>
                <w:color w:val="000000"/>
                <w:sz w:val="20"/>
                <w:szCs w:val="20"/>
              </w:rPr>
              <w:t xml:space="preserve">Solicito todos los oficios firmados, por la directora de bienestar social del ayuntamiento de TEOLOYUCAN del mes </w:t>
            </w:r>
            <w:r w:rsidR="00942FBA" w:rsidRPr="00CE6AE0">
              <w:rPr>
                <w:i/>
                <w:sz w:val="20"/>
                <w:szCs w:val="20"/>
              </w:rPr>
              <w:t>de abril 2025</w:t>
            </w:r>
            <w:r w:rsidR="007041E5" w:rsidRPr="00CE6AE0">
              <w:rPr>
                <w:i/>
                <w:sz w:val="20"/>
                <w:szCs w:val="20"/>
              </w:rPr>
              <w:t>” (Sic.)</w:t>
            </w:r>
          </w:p>
        </w:tc>
      </w:tr>
      <w:bookmarkEnd w:id="3"/>
    </w:tbl>
    <w:p w14:paraId="2B959865" w14:textId="77777777" w:rsidR="00E22EA8" w:rsidRPr="00CE6AE0" w:rsidRDefault="00E22EA8" w:rsidP="004F3338">
      <w:pPr>
        <w:spacing w:after="0" w:line="360" w:lineRule="auto"/>
        <w:rPr>
          <w:rFonts w:eastAsia="Calibri" w:cs="Tahoma"/>
        </w:rPr>
      </w:pPr>
    </w:p>
    <w:p w14:paraId="7D2A95DA" w14:textId="687705E3" w:rsidR="002207FA" w:rsidRPr="00CE6AE0" w:rsidRDefault="00947B5C" w:rsidP="004F3338">
      <w:pPr>
        <w:spacing w:after="0" w:line="360" w:lineRule="auto"/>
        <w:rPr>
          <w:rFonts w:eastAsia="Times New Roman" w:cs="Arial"/>
          <w:bCs/>
          <w:i/>
          <w:iCs/>
          <w:lang w:eastAsia="es-ES"/>
        </w:rPr>
      </w:pPr>
      <w:r w:rsidRPr="00CE6AE0">
        <w:rPr>
          <w:rFonts w:eastAsia="Times New Roman" w:cs="Arial"/>
          <w:bCs/>
          <w:iCs/>
          <w:lang w:eastAsia="es-ES"/>
        </w:rPr>
        <w:t xml:space="preserve">Es de señalar que en las cuatro solicitudes de acceso a la información la persona Recurrente eligió como modalidad de entrega de la información </w:t>
      </w:r>
      <w:r w:rsidRPr="00CE6AE0">
        <w:rPr>
          <w:rFonts w:eastAsia="Times New Roman" w:cs="Arial"/>
          <w:bCs/>
          <w:i/>
          <w:iCs/>
          <w:lang w:eastAsia="es-ES"/>
        </w:rPr>
        <w:t>“A través del SAIMEX”.</w:t>
      </w:r>
    </w:p>
    <w:p w14:paraId="2E2186C8" w14:textId="77777777" w:rsidR="00947B5C" w:rsidRPr="00CE6AE0" w:rsidRDefault="00947B5C" w:rsidP="004F3338">
      <w:pPr>
        <w:spacing w:after="0" w:line="360" w:lineRule="auto"/>
        <w:ind w:right="567"/>
        <w:rPr>
          <w:rFonts w:eastAsia="Times New Roman" w:cs="Arial"/>
          <w:bCs/>
          <w:i/>
          <w:iCs/>
          <w:sz w:val="20"/>
          <w:lang w:eastAsia="es-ES"/>
        </w:rPr>
      </w:pPr>
    </w:p>
    <w:p w14:paraId="0A604AAC" w14:textId="5EBA114E" w:rsidR="00E22EA8" w:rsidRPr="00CE6AE0" w:rsidRDefault="000B3C56" w:rsidP="004F3338">
      <w:pPr>
        <w:pStyle w:val="Ttulo2"/>
        <w:spacing w:before="0" w:after="0" w:line="360" w:lineRule="auto"/>
        <w:rPr>
          <w:sz w:val="22"/>
          <w:szCs w:val="22"/>
        </w:rPr>
      </w:pPr>
      <w:bookmarkStart w:id="4" w:name="_Toc203512593"/>
      <w:r w:rsidRPr="00CE6AE0">
        <w:rPr>
          <w:rFonts w:cs="Tahoma"/>
          <w:sz w:val="22"/>
          <w:szCs w:val="22"/>
        </w:rPr>
        <w:t>I</w:t>
      </w:r>
      <w:r w:rsidR="002207FA" w:rsidRPr="00CE6AE0">
        <w:rPr>
          <w:rFonts w:cs="Tahoma"/>
          <w:sz w:val="22"/>
          <w:szCs w:val="22"/>
        </w:rPr>
        <w:t>I</w:t>
      </w:r>
      <w:r w:rsidR="00E22EA8" w:rsidRPr="00CE6AE0">
        <w:rPr>
          <w:rFonts w:cs="Tahoma"/>
          <w:sz w:val="22"/>
          <w:szCs w:val="22"/>
        </w:rPr>
        <w:t>.</w:t>
      </w:r>
      <w:r w:rsidR="00E22EA8" w:rsidRPr="00CE6AE0">
        <w:rPr>
          <w:sz w:val="22"/>
          <w:szCs w:val="22"/>
        </w:rPr>
        <w:t xml:space="preserve"> Respuesta del Sujeto Obligado</w:t>
      </w:r>
      <w:bookmarkEnd w:id="4"/>
    </w:p>
    <w:p w14:paraId="10CE94A9" w14:textId="77777777" w:rsidR="00C06004" w:rsidRPr="00CE6AE0" w:rsidRDefault="00C06004" w:rsidP="004F3338">
      <w:pPr>
        <w:autoSpaceDE w:val="0"/>
        <w:autoSpaceDN w:val="0"/>
        <w:adjustRightInd w:val="0"/>
        <w:spacing w:after="0" w:line="360" w:lineRule="auto"/>
        <w:rPr>
          <w:b/>
          <w:bCs/>
        </w:rPr>
      </w:pPr>
    </w:p>
    <w:p w14:paraId="732E4031" w14:textId="2B189014" w:rsidR="000846E8" w:rsidRDefault="00EB386A" w:rsidP="004F3338">
      <w:pPr>
        <w:spacing w:after="0" w:line="360" w:lineRule="auto"/>
      </w:pPr>
      <w:r w:rsidRPr="00CE6AE0">
        <w:t xml:space="preserve">El </w:t>
      </w:r>
      <w:r w:rsidR="00CB0A09" w:rsidRPr="00CE6AE0">
        <w:t>trece de junio</w:t>
      </w:r>
      <w:r w:rsidR="00CD4DE8" w:rsidRPr="00CE6AE0">
        <w:t xml:space="preserve"> de dos mil veinticinco</w:t>
      </w:r>
      <w:r w:rsidR="00E22EA8" w:rsidRPr="00CE6AE0">
        <w:t>, el Sujeto Obligado notificó, a través del Sistema de Acceso a la Información Mexiquense (SAIMEX), la respuesta a la</w:t>
      </w:r>
      <w:r w:rsidR="0061754B">
        <w:t>s</w:t>
      </w:r>
      <w:r w:rsidR="00E22EA8" w:rsidRPr="00CE6AE0">
        <w:t xml:space="preserve"> solicitud</w:t>
      </w:r>
      <w:r w:rsidR="0061754B">
        <w:t>es</w:t>
      </w:r>
      <w:r w:rsidR="00E22EA8" w:rsidRPr="00CE6AE0">
        <w:t xml:space="preserve"> de acceso a la información pública, </w:t>
      </w:r>
      <w:r w:rsidR="002A31E6" w:rsidRPr="00CE6AE0">
        <w:t>mediante</w:t>
      </w:r>
      <w:r w:rsidR="000846E8" w:rsidRPr="00CE6AE0">
        <w:t xml:space="preserve"> </w:t>
      </w:r>
      <w:r w:rsidR="0061754B">
        <w:t>los cuales menciona que proporciona la información del área generadora de la información; para lo cual adjuntó la digitalización de los siguientes documentos:</w:t>
      </w:r>
    </w:p>
    <w:p w14:paraId="2F4EE8C3" w14:textId="77777777" w:rsidR="0061754B" w:rsidRDefault="0061754B" w:rsidP="004F3338">
      <w:pPr>
        <w:spacing w:after="0" w:line="360" w:lineRule="auto"/>
      </w:pPr>
    </w:p>
    <w:p w14:paraId="351B651C" w14:textId="7381B910" w:rsidR="0061754B" w:rsidRDefault="0061754B" w:rsidP="004F3338">
      <w:pPr>
        <w:spacing w:after="0" w:line="360" w:lineRule="auto"/>
      </w:pPr>
      <w:r>
        <w:t>i) Listado de los oficios emitidos, que contiene fecha, número, destinatario y asunto, del mes de enero de dos mil veinticinco.</w:t>
      </w:r>
    </w:p>
    <w:p w14:paraId="23FDA72F" w14:textId="77777777" w:rsidR="0061754B" w:rsidRDefault="0061754B" w:rsidP="004F3338">
      <w:pPr>
        <w:spacing w:after="0" w:line="360" w:lineRule="auto"/>
      </w:pPr>
    </w:p>
    <w:p w14:paraId="60E2A5E4" w14:textId="72E7D3F6" w:rsidR="0061754B" w:rsidRDefault="0061754B" w:rsidP="004F3338">
      <w:pPr>
        <w:spacing w:after="0" w:line="360" w:lineRule="auto"/>
      </w:pPr>
      <w:r>
        <w:t>ii) Listado de los oficios emitidos, que contiene fecha, número, destinatario y asunto, del mes de febrero de dos mil veinticinco.</w:t>
      </w:r>
    </w:p>
    <w:p w14:paraId="2D193AF6" w14:textId="77777777" w:rsidR="0061754B" w:rsidRDefault="0061754B" w:rsidP="004F3338">
      <w:pPr>
        <w:spacing w:after="0" w:line="360" w:lineRule="auto"/>
      </w:pPr>
    </w:p>
    <w:p w14:paraId="5723DF61" w14:textId="7D9415F9" w:rsidR="0061754B" w:rsidRDefault="0061754B" w:rsidP="004F3338">
      <w:pPr>
        <w:spacing w:after="0" w:line="360" w:lineRule="auto"/>
      </w:pPr>
      <w:r>
        <w:t>iii) Listado de los oficios emitidos, que contiene fecha, número, destinatario y asunto, del mes de marzo de dos mil veinticinco.</w:t>
      </w:r>
    </w:p>
    <w:p w14:paraId="2B846CB6" w14:textId="163D70A5" w:rsidR="0061754B" w:rsidRDefault="0061754B" w:rsidP="004F3338">
      <w:pPr>
        <w:spacing w:after="0" w:line="360" w:lineRule="auto"/>
      </w:pPr>
    </w:p>
    <w:p w14:paraId="1B4BAFF5" w14:textId="28B72789" w:rsidR="000846E8" w:rsidRDefault="0061754B" w:rsidP="004F3338">
      <w:pPr>
        <w:spacing w:after="0" w:line="360" w:lineRule="auto"/>
      </w:pPr>
      <w:r>
        <w:t>iv) Listado de los oficios emitidos, que contiene fecha, número, destinatario y asunto, del mes de abril de dos mil veinticinco.</w:t>
      </w:r>
    </w:p>
    <w:p w14:paraId="24CE6488" w14:textId="77777777" w:rsidR="002E5FB0" w:rsidRPr="00CE6AE0" w:rsidRDefault="002E5FB0" w:rsidP="004F3338">
      <w:pPr>
        <w:spacing w:after="0" w:line="360" w:lineRule="auto"/>
      </w:pPr>
    </w:p>
    <w:p w14:paraId="7E7FBB31" w14:textId="68020061" w:rsidR="00E22EA8" w:rsidRPr="00CE6AE0" w:rsidRDefault="002207FA" w:rsidP="004F3338">
      <w:pPr>
        <w:pStyle w:val="Ttulo2"/>
        <w:spacing w:before="0" w:after="0" w:line="360" w:lineRule="auto"/>
        <w:rPr>
          <w:sz w:val="22"/>
          <w:szCs w:val="22"/>
        </w:rPr>
      </w:pPr>
      <w:bookmarkStart w:id="5" w:name="_Toc203512594"/>
      <w:r w:rsidRPr="00CE6AE0">
        <w:rPr>
          <w:sz w:val="22"/>
          <w:szCs w:val="22"/>
        </w:rPr>
        <w:t>III</w:t>
      </w:r>
      <w:r w:rsidR="00E22EA8" w:rsidRPr="00CE6AE0">
        <w:rPr>
          <w:sz w:val="22"/>
          <w:szCs w:val="22"/>
        </w:rPr>
        <w:t>. Interposición del Recurso de Revisión</w:t>
      </w:r>
      <w:bookmarkEnd w:id="5"/>
    </w:p>
    <w:p w14:paraId="053D45CF" w14:textId="77777777" w:rsidR="00E22EA8" w:rsidRPr="00CE6AE0" w:rsidRDefault="00E22EA8" w:rsidP="004F3338">
      <w:pPr>
        <w:spacing w:after="0" w:line="360" w:lineRule="auto"/>
        <w:rPr>
          <w:b/>
        </w:rPr>
      </w:pPr>
    </w:p>
    <w:p w14:paraId="355C8CC6" w14:textId="2E096F9B" w:rsidR="009C5A71" w:rsidRPr="00CE6AE0" w:rsidRDefault="00083169" w:rsidP="004F3338">
      <w:pPr>
        <w:spacing w:after="0" w:line="360" w:lineRule="auto"/>
        <w:rPr>
          <w:bCs/>
        </w:rPr>
      </w:pPr>
      <w:r w:rsidRPr="00CE6AE0">
        <w:rPr>
          <w:bCs/>
        </w:rPr>
        <w:t>El</w:t>
      </w:r>
      <w:r w:rsidR="008E5E71" w:rsidRPr="00CE6AE0">
        <w:rPr>
          <w:bCs/>
        </w:rPr>
        <w:t xml:space="preserve"> </w:t>
      </w:r>
      <w:r w:rsidR="00794B3F" w:rsidRPr="00CE6AE0">
        <w:t>d</w:t>
      </w:r>
      <w:r w:rsidR="006A7661" w:rsidRPr="00CE6AE0">
        <w:t>ieciséis</w:t>
      </w:r>
      <w:r w:rsidR="00794B3F" w:rsidRPr="00CE6AE0">
        <w:t xml:space="preserve"> de junio</w:t>
      </w:r>
      <w:r w:rsidR="00C2045C" w:rsidRPr="00CE6AE0">
        <w:t xml:space="preserve"> </w:t>
      </w:r>
      <w:r w:rsidR="008E5E71" w:rsidRPr="00CE6AE0">
        <w:t>de dos mil veinticinco</w:t>
      </w:r>
      <w:r w:rsidR="00E22EA8" w:rsidRPr="00CE6AE0">
        <w:rPr>
          <w:bCs/>
        </w:rPr>
        <w:t xml:space="preserve">, se recibió en este Instituto, a través del </w:t>
      </w:r>
      <w:r w:rsidR="00E22EA8" w:rsidRPr="00CE6AE0">
        <w:rPr>
          <w:bCs/>
          <w:lang w:val="es-ES"/>
        </w:rPr>
        <w:t>Sistema de Acceso a la Información Mexiquense (SAIMEX)</w:t>
      </w:r>
      <w:r w:rsidR="00E22EA8" w:rsidRPr="00CE6AE0">
        <w:rPr>
          <w:bCs/>
        </w:rPr>
        <w:t xml:space="preserve">, </w:t>
      </w:r>
      <w:r w:rsidR="00F17302" w:rsidRPr="00CE6AE0">
        <w:rPr>
          <w:bCs/>
        </w:rPr>
        <w:t>cuatro</w:t>
      </w:r>
      <w:r w:rsidR="009019A8" w:rsidRPr="00CE6AE0">
        <w:rPr>
          <w:bCs/>
        </w:rPr>
        <w:t xml:space="preserve"> </w:t>
      </w:r>
      <w:r w:rsidR="00E22EA8" w:rsidRPr="00CE6AE0">
        <w:rPr>
          <w:bCs/>
        </w:rPr>
        <w:t>Recurso</w:t>
      </w:r>
      <w:r w:rsidR="00F17302" w:rsidRPr="00CE6AE0">
        <w:rPr>
          <w:bCs/>
        </w:rPr>
        <w:t>s</w:t>
      </w:r>
      <w:r w:rsidR="00E22EA8" w:rsidRPr="00CE6AE0">
        <w:rPr>
          <w:bCs/>
        </w:rPr>
        <w:t xml:space="preserve"> de Revisión interpuesto</w:t>
      </w:r>
      <w:r w:rsidR="00F17302" w:rsidRPr="00CE6AE0">
        <w:rPr>
          <w:bCs/>
        </w:rPr>
        <w:t>s</w:t>
      </w:r>
      <w:r w:rsidR="00E22EA8" w:rsidRPr="00CE6AE0">
        <w:rPr>
          <w:bCs/>
        </w:rPr>
        <w:t xml:space="preserve"> por la p</w:t>
      </w:r>
      <w:r w:rsidRPr="00CE6AE0">
        <w:rPr>
          <w:bCs/>
        </w:rPr>
        <w:t>ersona</w:t>
      </w:r>
      <w:r w:rsidR="00E22EA8" w:rsidRPr="00CE6AE0">
        <w:rPr>
          <w:bCs/>
        </w:rPr>
        <w:t xml:space="preserve"> Recurrente, en contra de la</w:t>
      </w:r>
      <w:r w:rsidR="00F17302" w:rsidRPr="00CE6AE0">
        <w:rPr>
          <w:bCs/>
        </w:rPr>
        <w:t>s</w:t>
      </w:r>
      <w:r w:rsidR="00E22EA8" w:rsidRPr="00CE6AE0">
        <w:rPr>
          <w:bCs/>
        </w:rPr>
        <w:t xml:space="preserve"> respuesta</w:t>
      </w:r>
      <w:r w:rsidR="00F17302" w:rsidRPr="00CE6AE0">
        <w:rPr>
          <w:bCs/>
        </w:rPr>
        <w:t>s</w:t>
      </w:r>
      <w:r w:rsidR="00E22EA8" w:rsidRPr="00CE6AE0">
        <w:rPr>
          <w:bCs/>
        </w:rPr>
        <w:t xml:space="preserve"> por el Sujeto Obligado, a la</w:t>
      </w:r>
      <w:r w:rsidR="00F17302" w:rsidRPr="00CE6AE0">
        <w:rPr>
          <w:bCs/>
        </w:rPr>
        <w:t>s</w:t>
      </w:r>
      <w:r w:rsidR="00E22EA8" w:rsidRPr="00CE6AE0">
        <w:rPr>
          <w:bCs/>
        </w:rPr>
        <w:t xml:space="preserve"> solicitud</w:t>
      </w:r>
      <w:r w:rsidR="00F17302" w:rsidRPr="00CE6AE0">
        <w:rPr>
          <w:bCs/>
        </w:rPr>
        <w:t>es</w:t>
      </w:r>
      <w:r w:rsidR="00E22EA8" w:rsidRPr="00CE6AE0">
        <w:rPr>
          <w:bCs/>
        </w:rPr>
        <w:t xml:space="preserve"> de información</w:t>
      </w:r>
      <w:r w:rsidR="00F43789" w:rsidRPr="00CE6AE0">
        <w:rPr>
          <w:rFonts w:eastAsia="Calibri" w:cs="Times New Roman"/>
        </w:rPr>
        <w:t xml:space="preserve">, </w:t>
      </w:r>
      <w:r w:rsidR="00E22EA8" w:rsidRPr="00CE6AE0">
        <w:rPr>
          <w:bCs/>
        </w:rPr>
        <w:t xml:space="preserve">en los </w:t>
      </w:r>
      <w:r w:rsidR="00F17302" w:rsidRPr="00CE6AE0">
        <w:rPr>
          <w:bCs/>
        </w:rPr>
        <w:t>términos similares siguientes</w:t>
      </w:r>
      <w:r w:rsidR="00E22EA8" w:rsidRPr="00CE6AE0">
        <w:rPr>
          <w:bCs/>
        </w:rPr>
        <w:t>:</w:t>
      </w:r>
    </w:p>
    <w:p w14:paraId="499DDBDB" w14:textId="77777777" w:rsidR="008E5E71" w:rsidRPr="00CE6AE0" w:rsidRDefault="008E5E71" w:rsidP="004F3338">
      <w:pPr>
        <w:spacing w:after="0" w:line="360" w:lineRule="auto"/>
        <w:ind w:left="567" w:right="567"/>
        <w:rPr>
          <w:b/>
          <w:bCs/>
          <w:i/>
          <w:sz w:val="20"/>
          <w:szCs w:val="20"/>
        </w:rPr>
      </w:pPr>
    </w:p>
    <w:p w14:paraId="1B2CCD45" w14:textId="1F34B3A9" w:rsidR="00E22EA8" w:rsidRPr="00CE6AE0" w:rsidRDefault="00E12804" w:rsidP="004F3338">
      <w:pPr>
        <w:spacing w:after="0" w:line="360" w:lineRule="auto"/>
        <w:ind w:left="567" w:right="567"/>
        <w:rPr>
          <w:bCs/>
          <w:i/>
          <w:sz w:val="20"/>
          <w:szCs w:val="20"/>
        </w:rPr>
      </w:pPr>
      <w:r w:rsidRPr="00CE6AE0">
        <w:rPr>
          <w:b/>
          <w:bCs/>
          <w:i/>
          <w:sz w:val="20"/>
          <w:szCs w:val="20"/>
        </w:rPr>
        <w:t>‘’</w:t>
      </w:r>
      <w:r w:rsidR="00E22EA8" w:rsidRPr="00CE6AE0">
        <w:rPr>
          <w:b/>
          <w:bCs/>
          <w:i/>
          <w:sz w:val="20"/>
          <w:szCs w:val="20"/>
        </w:rPr>
        <w:t>ACTO IMPUGNADO</w:t>
      </w:r>
    </w:p>
    <w:p w14:paraId="20CB87D1" w14:textId="250FFB74" w:rsidR="00E22EA8" w:rsidRPr="00CE6AE0" w:rsidRDefault="006A7661" w:rsidP="004F3338">
      <w:pPr>
        <w:spacing w:after="0" w:line="360" w:lineRule="auto"/>
        <w:ind w:left="567" w:right="567"/>
        <w:rPr>
          <w:i/>
          <w:sz w:val="20"/>
          <w:szCs w:val="20"/>
        </w:rPr>
      </w:pPr>
      <w:r w:rsidRPr="00CE6AE0">
        <w:rPr>
          <w:i/>
          <w:iCs/>
          <w:sz w:val="20"/>
          <w:szCs w:val="20"/>
        </w:rPr>
        <w:t>RESPUESTA</w:t>
      </w:r>
      <w:r w:rsidR="00E22EA8" w:rsidRPr="00CE6AE0">
        <w:rPr>
          <w:i/>
          <w:iCs/>
          <w:sz w:val="20"/>
          <w:szCs w:val="20"/>
        </w:rPr>
        <w:t>”</w:t>
      </w:r>
      <w:r w:rsidR="002D6CA6" w:rsidRPr="00CE6AE0">
        <w:rPr>
          <w:i/>
          <w:iCs/>
          <w:sz w:val="20"/>
          <w:szCs w:val="20"/>
        </w:rPr>
        <w:t xml:space="preserve"> (Sic.)</w:t>
      </w:r>
    </w:p>
    <w:p w14:paraId="3B2615CC" w14:textId="77777777" w:rsidR="00E22EA8" w:rsidRPr="00CE6AE0" w:rsidRDefault="00E22EA8" w:rsidP="004F3338">
      <w:pPr>
        <w:spacing w:after="0" w:line="360" w:lineRule="auto"/>
        <w:ind w:left="567" w:right="567"/>
        <w:rPr>
          <w:i/>
          <w:sz w:val="20"/>
          <w:szCs w:val="20"/>
        </w:rPr>
      </w:pPr>
    </w:p>
    <w:p w14:paraId="3F1F07C7" w14:textId="49F2AE96" w:rsidR="00E22EA8" w:rsidRPr="00CE6AE0" w:rsidRDefault="00E12804" w:rsidP="004F3338">
      <w:pPr>
        <w:spacing w:after="0" w:line="360" w:lineRule="auto"/>
        <w:ind w:left="567" w:right="567"/>
        <w:rPr>
          <w:b/>
          <w:i/>
          <w:sz w:val="20"/>
          <w:szCs w:val="20"/>
        </w:rPr>
      </w:pPr>
      <w:r w:rsidRPr="00CE6AE0">
        <w:rPr>
          <w:b/>
          <w:i/>
          <w:sz w:val="20"/>
          <w:szCs w:val="20"/>
        </w:rPr>
        <w:t>‘’</w:t>
      </w:r>
      <w:r w:rsidR="00E22EA8" w:rsidRPr="00CE6AE0">
        <w:rPr>
          <w:b/>
          <w:i/>
          <w:sz w:val="20"/>
          <w:szCs w:val="20"/>
        </w:rPr>
        <w:t>RAZONES O MOTIVOS DE LA INCONFORMIDAD</w:t>
      </w:r>
    </w:p>
    <w:p w14:paraId="31B716B5" w14:textId="740C0B59" w:rsidR="00E12804" w:rsidRPr="00CE6AE0" w:rsidRDefault="006A7661" w:rsidP="004F3338">
      <w:pPr>
        <w:spacing w:after="0" w:line="360" w:lineRule="auto"/>
        <w:ind w:left="567" w:right="567"/>
        <w:rPr>
          <w:i/>
          <w:sz w:val="20"/>
          <w:szCs w:val="20"/>
        </w:rPr>
      </w:pPr>
      <w:r w:rsidRPr="00CE6AE0">
        <w:rPr>
          <w:i/>
          <w:iCs/>
          <w:sz w:val="20"/>
          <w:szCs w:val="20"/>
        </w:rPr>
        <w:t>Solicité los OFCIOS FIRMADOS y en la respuesta que me entregan me dan un concentrado de los oficios y es algo que no solicite, requiero los oficios como están, no un concentrado de los mismos.</w:t>
      </w:r>
      <w:r w:rsidR="003C5F59" w:rsidRPr="00CE6AE0">
        <w:rPr>
          <w:i/>
          <w:iCs/>
          <w:sz w:val="20"/>
          <w:szCs w:val="20"/>
        </w:rPr>
        <w:t>”</w:t>
      </w:r>
      <w:r w:rsidR="002D6CA6" w:rsidRPr="00CE6AE0">
        <w:rPr>
          <w:i/>
          <w:iCs/>
          <w:sz w:val="20"/>
          <w:szCs w:val="20"/>
        </w:rPr>
        <w:t xml:space="preserve"> (Sic.)</w:t>
      </w:r>
    </w:p>
    <w:p w14:paraId="333C81B3" w14:textId="77777777" w:rsidR="003E4CFD" w:rsidRPr="00CE6AE0" w:rsidRDefault="003E4CFD" w:rsidP="004F3338">
      <w:pPr>
        <w:spacing w:after="0" w:line="360" w:lineRule="auto"/>
        <w:ind w:right="567"/>
        <w:rPr>
          <w:iCs/>
        </w:rPr>
      </w:pPr>
    </w:p>
    <w:p w14:paraId="009DB65C" w14:textId="2D236FF1" w:rsidR="00E22EA8" w:rsidRPr="00CE6AE0" w:rsidRDefault="002207FA" w:rsidP="004F3338">
      <w:pPr>
        <w:pStyle w:val="Ttulo2"/>
        <w:spacing w:before="0" w:after="0" w:line="360" w:lineRule="auto"/>
        <w:rPr>
          <w:sz w:val="22"/>
          <w:szCs w:val="22"/>
        </w:rPr>
      </w:pPr>
      <w:bookmarkStart w:id="6" w:name="_Toc203512595"/>
      <w:r w:rsidRPr="00CE6AE0">
        <w:rPr>
          <w:sz w:val="22"/>
          <w:szCs w:val="22"/>
        </w:rPr>
        <w:t>I</w:t>
      </w:r>
      <w:r w:rsidR="00E22EA8" w:rsidRPr="00CE6AE0">
        <w:rPr>
          <w:sz w:val="22"/>
          <w:szCs w:val="22"/>
        </w:rPr>
        <w:t>V. Trámite del Recurso de Revisión ante este Instituto</w:t>
      </w:r>
      <w:bookmarkEnd w:id="6"/>
    </w:p>
    <w:p w14:paraId="5C9B63F8" w14:textId="77777777" w:rsidR="009B2DAB" w:rsidRPr="00CE6AE0" w:rsidRDefault="009B2DAB" w:rsidP="004F3338">
      <w:pPr>
        <w:spacing w:after="0" w:line="360" w:lineRule="auto"/>
        <w:rPr>
          <w:b/>
          <w:bCs/>
        </w:rPr>
      </w:pPr>
    </w:p>
    <w:p w14:paraId="173768ED" w14:textId="582E6C32" w:rsidR="00E22EA8" w:rsidRPr="00CE6AE0" w:rsidRDefault="00E22EA8" w:rsidP="004F3338">
      <w:pPr>
        <w:spacing w:after="0" w:line="360" w:lineRule="auto"/>
        <w:rPr>
          <w:bCs/>
        </w:rPr>
      </w:pPr>
      <w:r w:rsidRPr="00CE6AE0">
        <w:rPr>
          <w:b/>
          <w:bCs/>
        </w:rPr>
        <w:t>a) Turno del Medio de Impugnación.</w:t>
      </w:r>
      <w:r w:rsidR="000A706F" w:rsidRPr="00CE6AE0">
        <w:rPr>
          <w:bCs/>
        </w:rPr>
        <w:t xml:space="preserve"> </w:t>
      </w:r>
      <w:r w:rsidR="003C5F59" w:rsidRPr="00CE6AE0">
        <w:rPr>
          <w:bCs/>
        </w:rPr>
        <w:t xml:space="preserve">El </w:t>
      </w:r>
      <w:r w:rsidR="00794B3F" w:rsidRPr="00CE6AE0">
        <w:rPr>
          <w:bCs/>
        </w:rPr>
        <w:t>d</w:t>
      </w:r>
      <w:r w:rsidR="00831725" w:rsidRPr="00CE6AE0">
        <w:rPr>
          <w:bCs/>
        </w:rPr>
        <w:t>ieciséis</w:t>
      </w:r>
      <w:r w:rsidR="00794B3F" w:rsidRPr="00CE6AE0">
        <w:rPr>
          <w:bCs/>
        </w:rPr>
        <w:t xml:space="preserve"> de junio</w:t>
      </w:r>
      <w:r w:rsidR="00E64E18" w:rsidRPr="00CE6AE0">
        <w:t xml:space="preserve"> de dos mil veinticinco</w:t>
      </w:r>
      <w:r w:rsidRPr="00CE6AE0">
        <w:rPr>
          <w:bCs/>
        </w:rPr>
        <w:t xml:space="preserve">, el </w:t>
      </w:r>
      <w:r w:rsidRPr="00CE6AE0">
        <w:rPr>
          <w:lang w:val="es-ES"/>
        </w:rPr>
        <w:t>Sistema de Acceso a la Información Mexiquense (SAIMEX),</w:t>
      </w:r>
      <w:r w:rsidR="00F17302" w:rsidRPr="00CE6AE0">
        <w:rPr>
          <w:bCs/>
        </w:rPr>
        <w:t xml:space="preserve"> asignó los</w:t>
      </w:r>
      <w:r w:rsidRPr="00CE6AE0">
        <w:rPr>
          <w:bCs/>
        </w:rPr>
        <w:t xml:space="preserve"> número</w:t>
      </w:r>
      <w:r w:rsidR="00F17302" w:rsidRPr="00CE6AE0">
        <w:rPr>
          <w:bCs/>
        </w:rPr>
        <w:t>s</w:t>
      </w:r>
      <w:r w:rsidRPr="00CE6AE0">
        <w:rPr>
          <w:bCs/>
        </w:rPr>
        <w:t xml:space="preserve"> de expediente</w:t>
      </w:r>
      <w:r w:rsidR="00F17302" w:rsidRPr="00CE6AE0">
        <w:rPr>
          <w:bCs/>
        </w:rPr>
        <w:t>s</w:t>
      </w:r>
      <w:r w:rsidRPr="00CE6AE0">
        <w:rPr>
          <w:bCs/>
        </w:rPr>
        <w:t xml:space="preserve"> </w:t>
      </w:r>
      <w:r w:rsidR="002D6CA6" w:rsidRPr="00CE6AE0">
        <w:rPr>
          <w:b/>
          <w:bCs/>
        </w:rPr>
        <w:t>0</w:t>
      </w:r>
      <w:r w:rsidR="0061754B">
        <w:rPr>
          <w:b/>
          <w:bCs/>
        </w:rPr>
        <w:t>7206</w:t>
      </w:r>
      <w:r w:rsidR="000D392E" w:rsidRPr="00CE6AE0">
        <w:rPr>
          <w:b/>
          <w:bCs/>
        </w:rPr>
        <w:t>/INFOEM/IP/RR/2025</w:t>
      </w:r>
      <w:r w:rsidR="00F17302" w:rsidRPr="00CE6AE0">
        <w:rPr>
          <w:b/>
          <w:bCs/>
        </w:rPr>
        <w:t>, 0</w:t>
      </w:r>
      <w:r w:rsidR="0061754B">
        <w:rPr>
          <w:b/>
          <w:bCs/>
        </w:rPr>
        <w:t>7207</w:t>
      </w:r>
      <w:r w:rsidR="00F17302" w:rsidRPr="00CE6AE0">
        <w:rPr>
          <w:b/>
          <w:bCs/>
        </w:rPr>
        <w:t>/INFOEM/IP/RR/2025, 0</w:t>
      </w:r>
      <w:r w:rsidR="0061754B">
        <w:rPr>
          <w:b/>
          <w:bCs/>
        </w:rPr>
        <w:t>7208</w:t>
      </w:r>
      <w:r w:rsidR="00F17302" w:rsidRPr="00CE6AE0">
        <w:rPr>
          <w:b/>
          <w:bCs/>
        </w:rPr>
        <w:t xml:space="preserve">/INFOEM/IP/RR/2025 </w:t>
      </w:r>
      <w:r w:rsidR="00F17302" w:rsidRPr="00CE6AE0">
        <w:rPr>
          <w:bCs/>
        </w:rPr>
        <w:t>y</w:t>
      </w:r>
      <w:r w:rsidR="00F17302" w:rsidRPr="00CE6AE0">
        <w:rPr>
          <w:b/>
          <w:bCs/>
        </w:rPr>
        <w:t xml:space="preserve"> 0</w:t>
      </w:r>
      <w:r w:rsidR="0061754B">
        <w:rPr>
          <w:b/>
          <w:bCs/>
        </w:rPr>
        <w:t>7209</w:t>
      </w:r>
      <w:r w:rsidR="00F17302" w:rsidRPr="00CE6AE0">
        <w:rPr>
          <w:b/>
          <w:bCs/>
        </w:rPr>
        <w:t>/INFOEM/IP/RR/2025</w:t>
      </w:r>
      <w:r w:rsidRPr="00CE6AE0">
        <w:rPr>
          <w:bCs/>
        </w:rPr>
        <w:t xml:space="preserve">, al medio de impugnación que nos ocupa, con base en el sistema aprobado por el Pleno de este </w:t>
      </w:r>
      <w:r w:rsidR="00B65BCA" w:rsidRPr="00CE6AE0">
        <w:rPr>
          <w:bCs/>
        </w:rPr>
        <w:t>Organismo</w:t>
      </w:r>
      <w:r w:rsidR="00F17302" w:rsidRPr="00CE6AE0">
        <w:rPr>
          <w:bCs/>
        </w:rPr>
        <w:t xml:space="preserve"> Garante y los turnó a los</w:t>
      </w:r>
      <w:r w:rsidRPr="00CE6AE0">
        <w:rPr>
          <w:bCs/>
        </w:rPr>
        <w:t xml:space="preserve"> Comisionado</w:t>
      </w:r>
      <w:r w:rsidR="00F17302" w:rsidRPr="00CE6AE0">
        <w:rPr>
          <w:bCs/>
        </w:rPr>
        <w:t>s</w:t>
      </w:r>
      <w:r w:rsidRPr="00CE6AE0">
        <w:rPr>
          <w:bCs/>
        </w:rPr>
        <w:t xml:space="preserve"> Ponente</w:t>
      </w:r>
      <w:r w:rsidR="00F17302" w:rsidRPr="00CE6AE0">
        <w:rPr>
          <w:bCs/>
        </w:rPr>
        <w:t>s Sharon Cristina Morales Martínez, María del Rosario Mejía Ayala, Guadalupe Ramírez Peña y</w:t>
      </w:r>
      <w:r w:rsidRPr="00CE6AE0">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CE6AE0" w:rsidRDefault="005914EE" w:rsidP="004F3338">
      <w:pPr>
        <w:spacing w:after="0" w:line="360" w:lineRule="auto"/>
        <w:rPr>
          <w:b/>
          <w:bCs/>
        </w:rPr>
      </w:pPr>
    </w:p>
    <w:p w14:paraId="61891480" w14:textId="240BA56E" w:rsidR="00E22EA8" w:rsidRPr="00CE6AE0" w:rsidRDefault="00E22EA8" w:rsidP="004F3338">
      <w:pPr>
        <w:spacing w:after="0" w:line="360" w:lineRule="auto"/>
      </w:pPr>
      <w:r w:rsidRPr="00CE6AE0">
        <w:rPr>
          <w:b/>
          <w:bCs/>
        </w:rPr>
        <w:t>b) Admisión del Recurso de Revisión</w:t>
      </w:r>
      <w:r w:rsidRPr="00CE6AE0">
        <w:rPr>
          <w:b/>
          <w:bCs/>
          <w:lang w:val="es-ES_tradnl"/>
        </w:rPr>
        <w:t xml:space="preserve">. </w:t>
      </w:r>
      <w:r w:rsidR="003C5F59" w:rsidRPr="00CE6AE0">
        <w:t xml:space="preserve">El </w:t>
      </w:r>
      <w:r w:rsidR="0061754B">
        <w:t>dieciocho y diecinueve</w:t>
      </w:r>
      <w:r w:rsidR="0043065C" w:rsidRPr="00CE6AE0">
        <w:t xml:space="preserve"> de junio</w:t>
      </w:r>
      <w:r w:rsidR="00E64E18" w:rsidRPr="00CE6AE0">
        <w:t xml:space="preserve"> de dos mil veinticinco</w:t>
      </w:r>
      <w:r w:rsidRPr="00CE6AE0">
        <w:rPr>
          <w:bCs/>
          <w:lang w:val="es-ES_tradnl"/>
        </w:rPr>
        <w:t xml:space="preserve">, se acordó la admisión del Recurso de Revisión interpuesto por </w:t>
      </w:r>
      <w:r w:rsidR="00261B92" w:rsidRPr="00CE6AE0">
        <w:rPr>
          <w:bCs/>
          <w:lang w:val="es-ES_tradnl"/>
        </w:rPr>
        <w:t>la persona</w:t>
      </w:r>
      <w:r w:rsidRPr="00CE6AE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E6AE0">
        <w:rPr>
          <w:bCs/>
          <w:lang w:val="es-ES_tradnl"/>
        </w:rPr>
        <w:t>el</w:t>
      </w:r>
      <w:r w:rsidR="00AD2992" w:rsidRPr="00CE6AE0">
        <w:rPr>
          <w:bCs/>
          <w:lang w:val="es-ES_tradnl"/>
        </w:rPr>
        <w:t xml:space="preserve"> </w:t>
      </w:r>
      <w:r w:rsidR="0061754B">
        <w:rPr>
          <w:bCs/>
          <w:lang w:val="es-ES_tradnl"/>
        </w:rPr>
        <w:t>dieciocho</w:t>
      </w:r>
      <w:r w:rsidR="00AD2992" w:rsidRPr="00CE6AE0">
        <w:rPr>
          <w:bCs/>
          <w:lang w:val="es-ES_tradnl"/>
        </w:rPr>
        <w:t>,</w:t>
      </w:r>
      <w:r w:rsidR="00942FBA" w:rsidRPr="00CE6AE0">
        <w:rPr>
          <w:bCs/>
          <w:lang w:val="es-ES_tradnl"/>
        </w:rPr>
        <w:t xml:space="preserve"> diecinueve y</w:t>
      </w:r>
      <w:r w:rsidR="00AD2992" w:rsidRPr="00CE6AE0">
        <w:rPr>
          <w:bCs/>
          <w:lang w:val="es-ES_tradnl"/>
        </w:rPr>
        <w:t xml:space="preserve"> veinte</w:t>
      </w:r>
      <w:r w:rsidR="00942FBA" w:rsidRPr="00CE6AE0">
        <w:rPr>
          <w:bCs/>
          <w:lang w:val="es-ES_tradnl"/>
        </w:rPr>
        <w:t xml:space="preserve"> del mismo mes y año</w:t>
      </w:r>
      <w:r w:rsidRPr="00CE6AE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E6AE0" w:rsidRDefault="00E22EA8" w:rsidP="004F3338">
      <w:pPr>
        <w:spacing w:after="0" w:line="360" w:lineRule="auto"/>
        <w:rPr>
          <w:rFonts w:cs="Tahoma"/>
          <w:lang w:val="es-ES_tradnl"/>
        </w:rPr>
      </w:pPr>
    </w:p>
    <w:p w14:paraId="3F6093C9" w14:textId="192177FA" w:rsidR="00E559DA" w:rsidRPr="00CE6AE0" w:rsidRDefault="000410E6" w:rsidP="004F3338">
      <w:pPr>
        <w:spacing w:after="0" w:line="360" w:lineRule="auto"/>
      </w:pPr>
      <w:r w:rsidRPr="00CE6AE0">
        <w:rPr>
          <w:b/>
        </w:rPr>
        <w:t>c) Informe Justificado</w:t>
      </w:r>
      <w:r w:rsidR="00747318" w:rsidRPr="00CE6AE0">
        <w:rPr>
          <w:b/>
        </w:rPr>
        <w:t xml:space="preserve">. </w:t>
      </w:r>
      <w:r w:rsidR="00747318" w:rsidRPr="00CE6AE0">
        <w:rPr>
          <w:bCs/>
        </w:rPr>
        <w:t xml:space="preserve">El veintitrés de junio de dos mil veinticinco, </w:t>
      </w:r>
      <w:r w:rsidR="00747318" w:rsidRPr="00CE6AE0">
        <w:t xml:space="preserve">se recibió, a través del Sistema de Acceso a la Información Mexiquense (SAIMEX), el Informe Justificado del </w:t>
      </w:r>
      <w:r w:rsidR="00E559DA" w:rsidRPr="00CE6AE0">
        <w:t>Sujeto Obligado</w:t>
      </w:r>
      <w:r w:rsidR="0061754B">
        <w:t>, en los mismos términos</w:t>
      </w:r>
      <w:r w:rsidR="00E559DA" w:rsidRPr="00CE6AE0">
        <w:t xml:space="preserve">, a través </w:t>
      </w:r>
      <w:r w:rsidR="0061754B">
        <w:t>de la digitalización del o</w:t>
      </w:r>
      <w:r w:rsidR="0061754B" w:rsidRPr="0061754B">
        <w:t>ficio número UT/ABRO/705/2025, del veintitrés de junio de dos mil veinticinco, suscrito por la Titular de la Unidad de Transparencia y dirigido al Comisionado Ponente, por medio del cual mencionó lo siguiente:</w:t>
      </w:r>
    </w:p>
    <w:p w14:paraId="170B5707" w14:textId="77777777" w:rsidR="00E559DA" w:rsidRPr="00CE6AE0" w:rsidRDefault="00E559DA" w:rsidP="004F3338">
      <w:pPr>
        <w:spacing w:after="0" w:line="360" w:lineRule="auto"/>
      </w:pPr>
    </w:p>
    <w:p w14:paraId="2FBA1A3B" w14:textId="17353F27" w:rsidR="00747318" w:rsidRDefault="0061754B" w:rsidP="004F3338">
      <w:pPr>
        <w:spacing w:after="0" w:line="360" w:lineRule="auto"/>
        <w:ind w:left="567" w:right="567"/>
        <w:rPr>
          <w:i/>
          <w:sz w:val="20"/>
        </w:rPr>
      </w:pPr>
      <w:r w:rsidRPr="00CE6AE0">
        <w:rPr>
          <w:i/>
          <w:sz w:val="20"/>
        </w:rPr>
        <w:t>“…se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9:00 a 18:00 horas.…”</w:t>
      </w:r>
    </w:p>
    <w:p w14:paraId="44F101E6" w14:textId="77777777" w:rsidR="002E5FB0" w:rsidRPr="002E5FB0" w:rsidRDefault="002E5FB0" w:rsidP="004F3338">
      <w:pPr>
        <w:spacing w:after="0" w:line="360" w:lineRule="auto"/>
        <w:ind w:left="567" w:right="567"/>
        <w:rPr>
          <w:szCs w:val="24"/>
        </w:rPr>
      </w:pPr>
    </w:p>
    <w:p w14:paraId="0C728AAB" w14:textId="6C6D8957" w:rsidR="00747318" w:rsidRPr="00CE6AE0" w:rsidRDefault="00747318" w:rsidP="004F3338">
      <w:pPr>
        <w:spacing w:after="0" w:line="360" w:lineRule="auto"/>
        <w:rPr>
          <w:rFonts w:cs="Tahoma"/>
          <w:bCs/>
          <w:i/>
          <w:lang w:val="es-ES"/>
        </w:rPr>
      </w:pPr>
      <w:r w:rsidRPr="00CE6AE0">
        <w:rPr>
          <w:b/>
        </w:rPr>
        <w:t xml:space="preserve">d) </w:t>
      </w:r>
      <w:r w:rsidR="0061754B" w:rsidRPr="00CE6AE0">
        <w:rPr>
          <w:b/>
          <w:color w:val="000000"/>
        </w:rPr>
        <w:t xml:space="preserve">Acumulación de los asuntos. </w:t>
      </w:r>
      <w:r w:rsidR="0061754B" w:rsidRPr="00CE6AE0">
        <w:rPr>
          <w:color w:val="000000"/>
        </w:rPr>
        <w:t xml:space="preserve">El </w:t>
      </w:r>
      <w:r w:rsidR="00452560">
        <w:rPr>
          <w:color w:val="000000"/>
        </w:rPr>
        <w:t>tres de julio</w:t>
      </w:r>
      <w:r w:rsidR="0061754B" w:rsidRPr="00CE6AE0">
        <w:rPr>
          <w:color w:val="000000"/>
        </w:rPr>
        <w:t xml:space="preserve"> de dos mil veinticinco,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452560">
        <w:rPr>
          <w:color w:val="000000"/>
        </w:rPr>
        <w:t>acordó</w:t>
      </w:r>
      <w:r w:rsidR="0061754B" w:rsidRPr="00CE6AE0">
        <w:rPr>
          <w:color w:val="000000"/>
        </w:rPr>
        <w:t xml:space="preserve"> la acumulación de los Recursos de Revisión </w:t>
      </w:r>
      <w:r w:rsidR="0061754B" w:rsidRPr="00CE6AE0">
        <w:rPr>
          <w:b/>
          <w:color w:val="000000"/>
        </w:rPr>
        <w:t>0</w:t>
      </w:r>
      <w:r w:rsidR="0061754B">
        <w:rPr>
          <w:b/>
          <w:color w:val="000000"/>
        </w:rPr>
        <w:t>7207</w:t>
      </w:r>
      <w:r w:rsidR="0061754B" w:rsidRPr="00CE6AE0">
        <w:rPr>
          <w:b/>
          <w:color w:val="000000"/>
        </w:rPr>
        <w:t>/INFOEM/IP/RR/2025, 0</w:t>
      </w:r>
      <w:r w:rsidR="0061754B">
        <w:rPr>
          <w:b/>
          <w:color w:val="000000"/>
        </w:rPr>
        <w:t>7208</w:t>
      </w:r>
      <w:r w:rsidR="0061754B" w:rsidRPr="00CE6AE0">
        <w:rPr>
          <w:b/>
          <w:color w:val="000000"/>
        </w:rPr>
        <w:t>/INFOEM/IP/RR/2025 y 0</w:t>
      </w:r>
      <w:r w:rsidR="0061754B">
        <w:rPr>
          <w:b/>
          <w:color w:val="000000"/>
        </w:rPr>
        <w:t>7209</w:t>
      </w:r>
      <w:r w:rsidR="0061754B" w:rsidRPr="00CE6AE0">
        <w:rPr>
          <w:b/>
          <w:color w:val="000000"/>
        </w:rPr>
        <w:t>/INFOEM/IP/RR/2025</w:t>
      </w:r>
      <w:r w:rsidR="0061754B" w:rsidRPr="00CE6AE0">
        <w:rPr>
          <w:color w:val="000000"/>
        </w:rPr>
        <w:t xml:space="preserve">, al diverso </w:t>
      </w:r>
      <w:r w:rsidR="0061754B" w:rsidRPr="00CE6AE0">
        <w:rPr>
          <w:b/>
          <w:color w:val="000000"/>
        </w:rPr>
        <w:t>0</w:t>
      </w:r>
      <w:r w:rsidR="0061754B">
        <w:rPr>
          <w:b/>
          <w:color w:val="000000"/>
        </w:rPr>
        <w:t>7206</w:t>
      </w:r>
      <w:r w:rsidR="0061754B" w:rsidRPr="00CE6AE0">
        <w:rPr>
          <w:b/>
          <w:color w:val="000000"/>
        </w:rPr>
        <w:t>/INFOEM/IP/RR/2025</w:t>
      </w:r>
      <w:r w:rsidR="0061754B" w:rsidRPr="00CE6AE0">
        <w:rPr>
          <w:color w:val="000000"/>
        </w:rPr>
        <w:t>, por ser este último el más antiguo, sustanciado bajo el índice de esta Ponencia.</w:t>
      </w:r>
    </w:p>
    <w:p w14:paraId="3C0E5EC8" w14:textId="77777777" w:rsidR="00B37A6D" w:rsidRPr="00CE6AE0" w:rsidRDefault="00B37A6D" w:rsidP="004F3338">
      <w:pPr>
        <w:spacing w:after="0" w:line="360" w:lineRule="auto"/>
        <w:rPr>
          <w:b/>
          <w:color w:val="000000"/>
        </w:rPr>
      </w:pPr>
      <w:bookmarkStart w:id="7" w:name="_Hlk182976945"/>
    </w:p>
    <w:p w14:paraId="0C0B5A6C" w14:textId="3796FDBE" w:rsidR="00745BEA" w:rsidRPr="00CE6AE0" w:rsidRDefault="00745BEA" w:rsidP="004F3338">
      <w:pPr>
        <w:spacing w:after="0" w:line="360" w:lineRule="auto"/>
        <w:rPr>
          <w:color w:val="000000"/>
        </w:rPr>
      </w:pPr>
      <w:r w:rsidRPr="00CE6AE0">
        <w:rPr>
          <w:b/>
          <w:color w:val="000000"/>
        </w:rPr>
        <w:t xml:space="preserve">e) </w:t>
      </w:r>
      <w:r w:rsidR="0061754B" w:rsidRPr="00CE6AE0">
        <w:rPr>
          <w:b/>
        </w:rPr>
        <w:t>Vista del Informe Justificado.</w:t>
      </w:r>
      <w:r w:rsidR="0061754B" w:rsidRPr="00CE6AE0">
        <w:t xml:space="preserve"> El </w:t>
      </w:r>
      <w:r w:rsidR="002E5FB0">
        <w:t>doce</w:t>
      </w:r>
      <w:r w:rsidR="0061754B">
        <w:t xml:space="preserve"> de noviembre</w:t>
      </w:r>
      <w:r w:rsidR="0061754B" w:rsidRPr="00CE6AE0">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7EE48AAC" w14:textId="77777777" w:rsidR="00745BEA" w:rsidRPr="00CE6AE0" w:rsidRDefault="00745BEA" w:rsidP="004F3338">
      <w:pPr>
        <w:spacing w:after="0" w:line="360" w:lineRule="auto"/>
        <w:rPr>
          <w:color w:val="000000"/>
        </w:rPr>
      </w:pPr>
    </w:p>
    <w:p w14:paraId="0E56F2A7" w14:textId="03A5D3DD" w:rsidR="00B37A6D" w:rsidRPr="00CE6AE0" w:rsidRDefault="00745BEA" w:rsidP="004F3338">
      <w:pPr>
        <w:spacing w:after="0" w:line="360" w:lineRule="auto"/>
        <w:rPr>
          <w:b/>
          <w:color w:val="000000"/>
        </w:rPr>
      </w:pPr>
      <w:r w:rsidRPr="00CE6AE0">
        <w:rPr>
          <w:b/>
          <w:color w:val="000000"/>
        </w:rPr>
        <w:t>f</w:t>
      </w:r>
      <w:r w:rsidR="00B37A6D" w:rsidRPr="00CE6AE0">
        <w:rPr>
          <w:b/>
          <w:color w:val="000000"/>
        </w:rPr>
        <w:t xml:space="preserve">) Ampliación de plazo para resolver. </w:t>
      </w:r>
      <w:r w:rsidR="00B37A6D" w:rsidRPr="00CE6AE0">
        <w:rPr>
          <w:color w:val="000000"/>
        </w:rPr>
        <w:t xml:space="preserve">El </w:t>
      </w:r>
      <w:r w:rsidR="002E5FB0">
        <w:rPr>
          <w:color w:val="000000"/>
        </w:rPr>
        <w:t>doce</w:t>
      </w:r>
      <w:r w:rsidR="0061754B">
        <w:rPr>
          <w:color w:val="000000"/>
        </w:rPr>
        <w:t xml:space="preserve"> de noviembre</w:t>
      </w:r>
      <w:r w:rsidR="00B37A6D" w:rsidRPr="00CE6AE0">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6EFC71EC" w14:textId="77777777" w:rsidR="003C5FE0" w:rsidRPr="00CE6AE0" w:rsidRDefault="003C5FE0" w:rsidP="004F3338">
      <w:pPr>
        <w:spacing w:after="0" w:line="360" w:lineRule="auto"/>
        <w:rPr>
          <w:b/>
          <w:color w:val="000000"/>
        </w:rPr>
      </w:pPr>
    </w:p>
    <w:p w14:paraId="1220E37C" w14:textId="76543029" w:rsidR="003C5FE0" w:rsidRPr="00CE6AE0" w:rsidRDefault="00745BEA" w:rsidP="004F3338">
      <w:pPr>
        <w:spacing w:after="0" w:line="360" w:lineRule="auto"/>
        <w:contextualSpacing/>
      </w:pPr>
      <w:r w:rsidRPr="00CE6AE0">
        <w:rPr>
          <w:rFonts w:eastAsia="Batang" w:cs="Tahoma"/>
          <w:b/>
        </w:rPr>
        <w:t>g</w:t>
      </w:r>
      <w:r w:rsidR="003C5FE0" w:rsidRPr="00CE6AE0">
        <w:rPr>
          <w:rFonts w:eastAsia="Batang" w:cs="Tahoma"/>
          <w:b/>
        </w:rPr>
        <w:t xml:space="preserve">) </w:t>
      </w:r>
      <w:r w:rsidR="00002B20" w:rsidRPr="00CE6AE0">
        <w:rPr>
          <w:rFonts w:eastAsia="Times New Roman" w:cs="Tahoma"/>
          <w:b/>
          <w:szCs w:val="24"/>
          <w:lang w:eastAsia="es-ES"/>
        </w:rPr>
        <w:t>Cierre de instrucción.</w:t>
      </w:r>
      <w:r w:rsidR="00C06C06" w:rsidRPr="00CE6AE0">
        <w:rPr>
          <w:rFonts w:eastAsia="Times New Roman" w:cs="Tahoma"/>
          <w:szCs w:val="24"/>
          <w:lang w:eastAsia="es-ES"/>
        </w:rPr>
        <w:t xml:space="preserve"> El </w:t>
      </w:r>
      <w:r w:rsidR="00E87E6F">
        <w:rPr>
          <w:rFonts w:eastAsia="Times New Roman" w:cs="Tahoma"/>
          <w:szCs w:val="24"/>
          <w:lang w:eastAsia="es-ES"/>
        </w:rPr>
        <w:t>diecinueve</w:t>
      </w:r>
      <w:r w:rsidR="00452560">
        <w:rPr>
          <w:rFonts w:eastAsia="Times New Roman" w:cs="Tahoma"/>
          <w:szCs w:val="24"/>
          <w:lang w:eastAsia="es-ES"/>
        </w:rPr>
        <w:t xml:space="preserve"> de noviembre</w:t>
      </w:r>
      <w:r w:rsidR="00002B20" w:rsidRPr="00CE6AE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E6AE0">
        <w:rPr>
          <w:lang w:val="es-ES"/>
        </w:rPr>
        <w:t>acto que fue notificado a las partes, mediante el Sistema de Acceso a la Información Mexiquense (SAIMEX), el mismo día.</w:t>
      </w:r>
    </w:p>
    <w:bookmarkEnd w:id="7"/>
    <w:p w14:paraId="08D98E1D" w14:textId="77777777" w:rsidR="000410E6" w:rsidRPr="00CE6AE0" w:rsidRDefault="000410E6" w:rsidP="004F3338">
      <w:pPr>
        <w:spacing w:after="0" w:line="360" w:lineRule="auto"/>
        <w:rPr>
          <w:b/>
          <w:bCs/>
          <w:lang w:val="es-ES"/>
        </w:rPr>
      </w:pPr>
    </w:p>
    <w:p w14:paraId="1D2DAFCD" w14:textId="77777777" w:rsidR="000410E6" w:rsidRPr="00CE6AE0" w:rsidRDefault="000410E6" w:rsidP="004F3338">
      <w:pPr>
        <w:spacing w:after="0" w:line="360" w:lineRule="auto"/>
        <w:rPr>
          <w:color w:val="000000"/>
        </w:rPr>
      </w:pPr>
      <w:r w:rsidRPr="00CE6AE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E6AE0" w:rsidRDefault="00674DAF" w:rsidP="004F3338">
      <w:pPr>
        <w:spacing w:after="0" w:line="360" w:lineRule="auto"/>
        <w:rPr>
          <w:color w:val="000000"/>
        </w:rPr>
      </w:pPr>
    </w:p>
    <w:p w14:paraId="250F6589" w14:textId="3F880C72" w:rsidR="005C690F" w:rsidRPr="00CE6AE0" w:rsidRDefault="00CD6238" w:rsidP="004F3338">
      <w:pPr>
        <w:pStyle w:val="Ttulo1"/>
        <w:spacing w:before="0" w:after="0" w:line="360" w:lineRule="auto"/>
        <w:jc w:val="center"/>
        <w:rPr>
          <w:sz w:val="22"/>
          <w:szCs w:val="22"/>
        </w:rPr>
      </w:pPr>
      <w:bookmarkStart w:id="8" w:name="_Toc203512596"/>
      <w:r w:rsidRPr="00CE6AE0">
        <w:rPr>
          <w:sz w:val="22"/>
          <w:szCs w:val="22"/>
        </w:rPr>
        <w:t>C O N S I D E R A N D O S</w:t>
      </w:r>
      <w:bookmarkEnd w:id="8"/>
    </w:p>
    <w:p w14:paraId="5AB6ED71" w14:textId="77777777" w:rsidR="005C690F" w:rsidRPr="00CE6AE0" w:rsidRDefault="005C690F" w:rsidP="004F3338">
      <w:pPr>
        <w:spacing w:after="0" w:line="360" w:lineRule="auto"/>
        <w:jc w:val="center"/>
        <w:rPr>
          <w:b/>
          <w:color w:val="000000"/>
        </w:rPr>
      </w:pPr>
    </w:p>
    <w:p w14:paraId="36BFFC7E" w14:textId="2F0F17EA" w:rsidR="005C690F" w:rsidRPr="00CE6AE0" w:rsidRDefault="007D6307" w:rsidP="004F3338">
      <w:pPr>
        <w:pStyle w:val="Ttulo2"/>
        <w:spacing w:before="0" w:after="0" w:line="360" w:lineRule="auto"/>
        <w:rPr>
          <w:sz w:val="22"/>
          <w:szCs w:val="22"/>
        </w:rPr>
      </w:pPr>
      <w:bookmarkStart w:id="9" w:name="_Toc203512597"/>
      <w:r w:rsidRPr="00CE6AE0">
        <w:rPr>
          <w:sz w:val="22"/>
          <w:szCs w:val="22"/>
        </w:rPr>
        <w:t xml:space="preserve">PRIMERO. </w:t>
      </w:r>
      <w:r w:rsidR="00CD6238" w:rsidRPr="00CE6AE0">
        <w:rPr>
          <w:sz w:val="22"/>
          <w:szCs w:val="22"/>
        </w:rPr>
        <w:t>Competencia</w:t>
      </w:r>
      <w:bookmarkEnd w:id="9"/>
    </w:p>
    <w:p w14:paraId="34E42005" w14:textId="77777777" w:rsidR="0084143D" w:rsidRPr="00CE6AE0" w:rsidRDefault="0084143D" w:rsidP="004F3338">
      <w:pPr>
        <w:spacing w:after="0" w:line="360" w:lineRule="auto"/>
        <w:contextualSpacing/>
        <w:rPr>
          <w:rFonts w:eastAsia="Times New Roman" w:cs="Tahoma"/>
          <w:bCs/>
          <w:lang w:eastAsia="es-ES"/>
        </w:rPr>
      </w:pPr>
      <w:bookmarkStart w:id="10" w:name="_heading=h.30j0zll" w:colFirst="0" w:colLast="0"/>
      <w:bookmarkEnd w:id="10"/>
    </w:p>
    <w:p w14:paraId="03E3D7A2" w14:textId="77777777" w:rsidR="00B27F98" w:rsidRDefault="00B27F98" w:rsidP="00B27F98">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E6AE0" w:rsidRDefault="005C690F" w:rsidP="004F3338">
      <w:pPr>
        <w:spacing w:after="0" w:line="360" w:lineRule="auto"/>
        <w:rPr>
          <w:b/>
          <w:color w:val="000000"/>
        </w:rPr>
      </w:pPr>
    </w:p>
    <w:p w14:paraId="46691DD5" w14:textId="4C1C70AD" w:rsidR="005C690F" w:rsidRPr="00CE6AE0" w:rsidRDefault="007D6307" w:rsidP="004F3338">
      <w:pPr>
        <w:pStyle w:val="Ttulo2"/>
        <w:spacing w:before="0" w:after="0" w:line="360" w:lineRule="auto"/>
        <w:rPr>
          <w:sz w:val="22"/>
          <w:szCs w:val="22"/>
        </w:rPr>
      </w:pPr>
      <w:bookmarkStart w:id="11" w:name="_Toc203512598"/>
      <w:r w:rsidRPr="00CE6AE0">
        <w:rPr>
          <w:sz w:val="22"/>
          <w:szCs w:val="22"/>
        </w:rPr>
        <w:t>SEGUNDO. Causales de</w:t>
      </w:r>
      <w:r w:rsidR="00CD6238" w:rsidRPr="00CE6AE0">
        <w:rPr>
          <w:sz w:val="22"/>
          <w:szCs w:val="22"/>
        </w:rPr>
        <w:t xml:space="preserve"> improcedencia y sobreseimiento</w:t>
      </w:r>
      <w:bookmarkEnd w:id="11"/>
    </w:p>
    <w:p w14:paraId="49AA4CDE" w14:textId="77777777" w:rsidR="005C690F" w:rsidRPr="00CE6AE0" w:rsidRDefault="005C690F" w:rsidP="004F3338">
      <w:pPr>
        <w:spacing w:after="0" w:line="360" w:lineRule="auto"/>
        <w:rPr>
          <w:color w:val="000000"/>
        </w:rPr>
      </w:pPr>
    </w:p>
    <w:p w14:paraId="2553CE58" w14:textId="77777777" w:rsidR="005C690F" w:rsidRPr="00CE6AE0" w:rsidRDefault="007D6307" w:rsidP="004F3338">
      <w:pPr>
        <w:spacing w:after="0" w:line="360" w:lineRule="auto"/>
        <w:rPr>
          <w:color w:val="000000"/>
        </w:rPr>
      </w:pPr>
      <w:r w:rsidRPr="00CE6AE0">
        <w:rPr>
          <w:color w:val="000000"/>
        </w:rPr>
        <w:t xml:space="preserve">De las constancias que forma parte del Recurso de Revisión que se analiza, se advierte que previo al estudio del fondo de la </w:t>
      </w:r>
      <w:r w:rsidRPr="00CE6AE0">
        <w:rPr>
          <w:i/>
          <w:color w:val="000000"/>
        </w:rPr>
        <w:t>litis</w:t>
      </w:r>
      <w:r w:rsidRPr="00CE6AE0">
        <w:rPr>
          <w:color w:val="000000"/>
        </w:rPr>
        <w:t>, es necesario estudiar las causales de improcedencia y sobreseimiento que se adviertan, para determinar lo que en Derecho proceda.</w:t>
      </w:r>
    </w:p>
    <w:p w14:paraId="35A30074" w14:textId="77777777" w:rsidR="009B2DAB" w:rsidRPr="00CE6AE0" w:rsidRDefault="009B2DAB" w:rsidP="004F3338">
      <w:pPr>
        <w:spacing w:after="0" w:line="360" w:lineRule="auto"/>
        <w:rPr>
          <w:color w:val="000000"/>
        </w:rPr>
      </w:pPr>
    </w:p>
    <w:p w14:paraId="3066DF0C" w14:textId="77777777" w:rsidR="005C690F" w:rsidRPr="00CE6AE0" w:rsidRDefault="007D6307" w:rsidP="004F3338">
      <w:pPr>
        <w:spacing w:after="0" w:line="360" w:lineRule="auto"/>
        <w:rPr>
          <w:b/>
        </w:rPr>
      </w:pPr>
      <w:r w:rsidRPr="00CE6AE0">
        <w:rPr>
          <w:b/>
        </w:rPr>
        <w:t>Causales de improcedencia</w:t>
      </w:r>
    </w:p>
    <w:p w14:paraId="706394D4" w14:textId="77777777" w:rsidR="00304DE6" w:rsidRPr="00CE6AE0" w:rsidRDefault="00304DE6" w:rsidP="004F3338">
      <w:pPr>
        <w:spacing w:after="0" w:line="360" w:lineRule="auto"/>
        <w:rPr>
          <w:b/>
        </w:rPr>
      </w:pPr>
    </w:p>
    <w:p w14:paraId="6C56CA88" w14:textId="77777777" w:rsidR="005C690F" w:rsidRPr="00CE6AE0" w:rsidRDefault="007D6307" w:rsidP="004F3338">
      <w:pPr>
        <w:spacing w:after="0" w:line="360" w:lineRule="auto"/>
        <w:rPr>
          <w:color w:val="000000"/>
        </w:rPr>
      </w:pPr>
      <w:r w:rsidRPr="00CE6AE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E6AE0" w:rsidRDefault="005C690F" w:rsidP="004F3338">
      <w:pPr>
        <w:spacing w:after="0" w:line="360" w:lineRule="auto"/>
        <w:rPr>
          <w:color w:val="000000"/>
        </w:rPr>
      </w:pPr>
    </w:p>
    <w:p w14:paraId="22563DDB" w14:textId="33D3D011" w:rsidR="008D3B3F" w:rsidRPr="00CE6AE0" w:rsidRDefault="007D6307" w:rsidP="004F3338">
      <w:pPr>
        <w:spacing w:after="0" w:line="360" w:lineRule="auto"/>
        <w:rPr>
          <w:color w:val="000000"/>
        </w:rPr>
      </w:pPr>
      <w:r w:rsidRPr="00CE6AE0">
        <w:rPr>
          <w:color w:val="000000"/>
        </w:rPr>
        <w:t>En el presente caso, </w:t>
      </w:r>
      <w:r w:rsidRPr="00CE6AE0">
        <w:rPr>
          <w:b/>
          <w:color w:val="000000"/>
        </w:rPr>
        <w:t>no se actualiza ninguna de las causales de improcedencia</w:t>
      </w:r>
      <w:r w:rsidRPr="00CE6AE0">
        <w:rPr>
          <w:color w:val="000000"/>
        </w:rPr>
        <w:t> establecidas en el ordenamiento jurídico previamente señalado, toda vez que: este Instituto no tiene conocimiento de que se encuentre en trámite algún medio de defensa presentado por la</w:t>
      </w:r>
      <w:r w:rsidR="00261B92" w:rsidRPr="00CE6AE0">
        <w:rPr>
          <w:color w:val="000000"/>
        </w:rPr>
        <w:t xml:space="preserve"> persona</w:t>
      </w:r>
      <w:r w:rsidRPr="00CE6AE0">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E6AE0" w:rsidRDefault="00874D8A" w:rsidP="004F3338">
      <w:pPr>
        <w:spacing w:after="0" w:line="360" w:lineRule="auto"/>
        <w:rPr>
          <w:color w:val="000000"/>
        </w:rPr>
      </w:pPr>
    </w:p>
    <w:p w14:paraId="1593A12B" w14:textId="766BCED4" w:rsidR="00304DE6" w:rsidRPr="00CE6AE0" w:rsidRDefault="007D6307" w:rsidP="004F3338">
      <w:pPr>
        <w:spacing w:after="0" w:line="360" w:lineRule="auto"/>
      </w:pPr>
      <w:r w:rsidRPr="00CE6AE0">
        <w:t>Por lo cual, se actualiza la causal de procedencia del Recurso de Revisión señal</w:t>
      </w:r>
      <w:r w:rsidR="00261DF6" w:rsidRPr="00CE6AE0">
        <w:t>ada en el artículo 179, fracci</w:t>
      </w:r>
      <w:r w:rsidR="003A103F" w:rsidRPr="00CE6AE0">
        <w:t>ón V</w:t>
      </w:r>
      <w:r w:rsidRPr="00CE6AE0">
        <w:t>, de la Ley en cita, pues la p</w:t>
      </w:r>
      <w:r w:rsidR="00261B92" w:rsidRPr="00CE6AE0">
        <w:t>ersona</w:t>
      </w:r>
      <w:r w:rsidRPr="00CE6AE0">
        <w:t xml:space="preserve"> Recurrente se inconformó </w:t>
      </w:r>
      <w:r w:rsidR="00304DE6" w:rsidRPr="00CE6AE0">
        <w:t xml:space="preserve">de la </w:t>
      </w:r>
      <w:r w:rsidR="003A103F" w:rsidRPr="00CE6AE0">
        <w:t>entrega de información</w:t>
      </w:r>
      <w:r w:rsidR="00874D8A" w:rsidRPr="00CE6AE0">
        <w:t xml:space="preserve"> incompleta</w:t>
      </w:r>
      <w:r w:rsidR="003A103F" w:rsidRPr="00CE6AE0">
        <w:t>.</w:t>
      </w:r>
    </w:p>
    <w:p w14:paraId="7B59B025" w14:textId="77777777" w:rsidR="00712ED6" w:rsidRPr="00CE6AE0" w:rsidRDefault="00712ED6" w:rsidP="004F3338">
      <w:pPr>
        <w:spacing w:after="0" w:line="360" w:lineRule="auto"/>
      </w:pPr>
    </w:p>
    <w:p w14:paraId="55FF691A" w14:textId="6D373E30" w:rsidR="005C690F" w:rsidRPr="00CE6AE0" w:rsidRDefault="007D6307" w:rsidP="004F3338">
      <w:pPr>
        <w:spacing w:after="0" w:line="360" w:lineRule="auto"/>
        <w:rPr>
          <w:color w:val="0D0D0D"/>
        </w:rPr>
      </w:pPr>
      <w:r w:rsidRPr="00CE6AE0">
        <w:rPr>
          <w:b/>
          <w:color w:val="0D0D0D"/>
        </w:rPr>
        <w:t>Ca</w:t>
      </w:r>
      <w:r w:rsidR="00CD6238" w:rsidRPr="00CE6AE0">
        <w:rPr>
          <w:b/>
          <w:color w:val="0D0D0D"/>
        </w:rPr>
        <w:t>usales de sobreseimiento</w:t>
      </w:r>
    </w:p>
    <w:p w14:paraId="426FEE7A" w14:textId="77777777" w:rsidR="005C690F" w:rsidRPr="00CE6AE0" w:rsidRDefault="005C690F" w:rsidP="004F3338">
      <w:pPr>
        <w:spacing w:after="0" w:line="360" w:lineRule="auto"/>
        <w:rPr>
          <w:color w:val="0D0D0D"/>
        </w:rPr>
      </w:pPr>
    </w:p>
    <w:p w14:paraId="5B1C849A" w14:textId="77777777" w:rsidR="005C690F" w:rsidRPr="00CE6AE0" w:rsidRDefault="007D6307" w:rsidP="004F3338">
      <w:pPr>
        <w:spacing w:after="0" w:line="360" w:lineRule="auto"/>
        <w:rPr>
          <w:color w:val="0D0D0D"/>
        </w:rPr>
      </w:pPr>
      <w:r w:rsidRPr="00CE6AE0">
        <w:rPr>
          <w:color w:val="0D0D0D"/>
        </w:rPr>
        <w:t>Por ser de previo y especial pronunciamiento, este Instituto analiza si se actualiza alguna causal de sobreseimiento.</w:t>
      </w:r>
    </w:p>
    <w:p w14:paraId="5CEDF034" w14:textId="77777777" w:rsidR="00A96A4E" w:rsidRPr="00CE6AE0" w:rsidRDefault="00A96A4E" w:rsidP="004F3338">
      <w:pPr>
        <w:spacing w:after="0" w:line="360" w:lineRule="auto"/>
        <w:rPr>
          <w:color w:val="0D0D0D"/>
        </w:rPr>
      </w:pPr>
    </w:p>
    <w:p w14:paraId="766AB72D" w14:textId="77777777" w:rsidR="00BC038B" w:rsidRPr="00CE6AE0" w:rsidRDefault="00BC038B" w:rsidP="004F3338">
      <w:pPr>
        <w:spacing w:after="0" w:line="360" w:lineRule="auto"/>
        <w:rPr>
          <w:color w:val="000000"/>
        </w:rPr>
      </w:pPr>
      <w:r w:rsidRPr="00CE6AE0">
        <w:rPr>
          <w:color w:val="0D0D0D"/>
        </w:rPr>
        <w:t>Sobre el tema, e</w:t>
      </w:r>
      <w:r w:rsidRPr="00CE6AE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E6AE0" w:rsidRDefault="00BC038B" w:rsidP="004F3338">
      <w:pPr>
        <w:spacing w:after="0" w:line="360" w:lineRule="auto"/>
        <w:rPr>
          <w:color w:val="000000"/>
        </w:rPr>
      </w:pPr>
    </w:p>
    <w:p w14:paraId="5BDF3BB4" w14:textId="2A80B251" w:rsidR="00BC038B" w:rsidRPr="00CE6AE0" w:rsidRDefault="00BC038B" w:rsidP="004F3338">
      <w:pPr>
        <w:spacing w:after="0" w:line="360" w:lineRule="auto"/>
        <w:rPr>
          <w:color w:val="0D0D0D"/>
        </w:rPr>
      </w:pPr>
      <w:r w:rsidRPr="00CE6AE0">
        <w:rPr>
          <w:color w:val="0D0D0D"/>
        </w:rPr>
        <w:t>Por tales motivos, se considera procedente entrar al fondo del presente asunto.</w:t>
      </w:r>
    </w:p>
    <w:p w14:paraId="275D3AA1" w14:textId="77777777" w:rsidR="001A44D1" w:rsidRPr="00CE6AE0" w:rsidRDefault="001A44D1" w:rsidP="004F3338">
      <w:pPr>
        <w:spacing w:after="0" w:line="360" w:lineRule="auto"/>
        <w:rPr>
          <w:b/>
          <w:color w:val="000000"/>
        </w:rPr>
      </w:pPr>
    </w:p>
    <w:p w14:paraId="0A6A0BAE" w14:textId="184EF292" w:rsidR="005C690F" w:rsidRPr="00CE6AE0" w:rsidRDefault="007D6307" w:rsidP="004F3338">
      <w:pPr>
        <w:pStyle w:val="Ttulo2"/>
        <w:spacing w:before="0" w:after="0" w:line="360" w:lineRule="auto"/>
        <w:rPr>
          <w:sz w:val="22"/>
          <w:szCs w:val="22"/>
        </w:rPr>
      </w:pPr>
      <w:bookmarkStart w:id="12" w:name="_Toc203512599"/>
      <w:r w:rsidRPr="00CE6AE0">
        <w:rPr>
          <w:sz w:val="22"/>
          <w:szCs w:val="22"/>
        </w:rPr>
        <w:t>TERCERO. De</w:t>
      </w:r>
      <w:r w:rsidR="00CD6238" w:rsidRPr="00CE6AE0">
        <w:rPr>
          <w:sz w:val="22"/>
          <w:szCs w:val="22"/>
        </w:rPr>
        <w:t>terminación de la Controversia</w:t>
      </w:r>
      <w:bookmarkEnd w:id="12"/>
    </w:p>
    <w:p w14:paraId="4A0739CB" w14:textId="77777777" w:rsidR="00897A05" w:rsidRPr="00CE6AE0" w:rsidRDefault="00897A05" w:rsidP="004F3338">
      <w:pPr>
        <w:spacing w:after="0" w:line="360" w:lineRule="auto"/>
        <w:rPr>
          <w:b/>
          <w:color w:val="000000"/>
        </w:rPr>
      </w:pPr>
    </w:p>
    <w:p w14:paraId="22CD4831" w14:textId="56DC7CE8" w:rsidR="00C8729E" w:rsidRDefault="007C7BAF" w:rsidP="004F3338">
      <w:pPr>
        <w:spacing w:after="0" w:line="360" w:lineRule="auto"/>
        <w:rPr>
          <w:rFonts w:cs="Tahoma"/>
        </w:rPr>
      </w:pPr>
      <w:r w:rsidRPr="00CE6AE0">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CE6AE0">
        <w:rPr>
          <w:rFonts w:cs="Tahoma"/>
        </w:rPr>
        <w:t>requirió</w:t>
      </w:r>
      <w:r w:rsidR="00452560">
        <w:rPr>
          <w:rFonts w:cs="Tahoma"/>
        </w:rPr>
        <w:t>, por medio de cuatro solicitudes,</w:t>
      </w:r>
      <w:r w:rsidR="00C8729E" w:rsidRPr="00CE6AE0">
        <w:rPr>
          <w:rFonts w:cs="Tahoma"/>
        </w:rPr>
        <w:t xml:space="preserve"> </w:t>
      </w:r>
      <w:r w:rsidR="00F12A3F" w:rsidRPr="00CE6AE0">
        <w:rPr>
          <w:rFonts w:cs="Tahoma"/>
        </w:rPr>
        <w:t xml:space="preserve">los oficios firmados por </w:t>
      </w:r>
      <w:r w:rsidR="00452560">
        <w:rPr>
          <w:rFonts w:cs="Tahoma"/>
        </w:rPr>
        <w:t>la Directora de Bienestar Social</w:t>
      </w:r>
      <w:r w:rsidR="00A13D94" w:rsidRPr="00CE6AE0">
        <w:rPr>
          <w:rFonts w:cs="Tahoma"/>
        </w:rPr>
        <w:t>, del primero de enero al treinta de abril</w:t>
      </w:r>
      <w:r w:rsidR="00F12A3F" w:rsidRPr="00CE6AE0">
        <w:rPr>
          <w:rFonts w:cs="Tahoma"/>
        </w:rPr>
        <w:t xml:space="preserve"> de dos mil veinticinco. </w:t>
      </w:r>
    </w:p>
    <w:p w14:paraId="0F524CB5" w14:textId="77777777" w:rsidR="00452560" w:rsidRPr="00CE6AE0" w:rsidRDefault="00452560" w:rsidP="004F3338">
      <w:pPr>
        <w:spacing w:after="0" w:line="360" w:lineRule="auto"/>
        <w:rPr>
          <w:rFonts w:cs="Tahoma"/>
        </w:rPr>
      </w:pPr>
    </w:p>
    <w:p w14:paraId="28F82416" w14:textId="64063E1C" w:rsidR="00972243" w:rsidRPr="00CE6AE0" w:rsidRDefault="007C7BAF" w:rsidP="004F3338">
      <w:pPr>
        <w:spacing w:after="0" w:line="360" w:lineRule="auto"/>
        <w:rPr>
          <w:color w:val="000000"/>
        </w:rPr>
      </w:pPr>
      <w:r w:rsidRPr="00CE6AE0">
        <w:rPr>
          <w:color w:val="000000"/>
        </w:rPr>
        <w:t>En respuesta, el Sujeto Obligado,</w:t>
      </w:r>
      <w:r w:rsidR="00644832" w:rsidRPr="00CE6AE0">
        <w:rPr>
          <w:color w:val="000000"/>
        </w:rPr>
        <w:t xml:space="preserve"> </w:t>
      </w:r>
      <w:r w:rsidR="00452560">
        <w:rPr>
          <w:color w:val="000000"/>
        </w:rPr>
        <w:t>a través del área solicitada proporcionó</w:t>
      </w:r>
      <w:r w:rsidR="00AA5EF5" w:rsidRPr="00CE6AE0">
        <w:rPr>
          <w:color w:val="000000"/>
        </w:rPr>
        <w:t xml:space="preserve"> </w:t>
      </w:r>
      <w:r w:rsidR="00452560">
        <w:rPr>
          <w:color w:val="000000"/>
        </w:rPr>
        <w:t>el listado de los oficios emitidos durante el periodo solicitado</w:t>
      </w:r>
      <w:r w:rsidR="00C672CD" w:rsidRPr="00CE6AE0">
        <w:rPr>
          <w:color w:val="000000"/>
          <w:sz w:val="24"/>
        </w:rPr>
        <w:t>;</w:t>
      </w:r>
      <w:r w:rsidRPr="00CE6AE0">
        <w:t xml:space="preserve"> </w:t>
      </w:r>
      <w:r w:rsidRPr="00CE6AE0">
        <w:rPr>
          <w:rFonts w:cs="Tahoma"/>
          <w:lang w:val="es-ES"/>
        </w:rPr>
        <w:t>ante dicha circunstancia, el Particular se inconformó</w:t>
      </w:r>
      <w:r w:rsidR="00644832" w:rsidRPr="00CE6AE0">
        <w:rPr>
          <w:rFonts w:cs="Tahoma"/>
          <w:lang w:val="es-ES"/>
        </w:rPr>
        <w:t xml:space="preserve"> </w:t>
      </w:r>
      <w:r w:rsidR="00966BF0" w:rsidRPr="00CE6AE0">
        <w:rPr>
          <w:rFonts w:cs="Tahoma"/>
          <w:lang w:val="es-ES"/>
        </w:rPr>
        <w:t>de</w:t>
      </w:r>
      <w:r w:rsidR="001260CE" w:rsidRPr="00CE6AE0">
        <w:rPr>
          <w:rFonts w:cs="Tahoma"/>
          <w:lang w:val="es-ES"/>
        </w:rPr>
        <w:t xml:space="preserve"> </w:t>
      </w:r>
      <w:r w:rsidR="00C672CD" w:rsidRPr="00CE6AE0">
        <w:rPr>
          <w:rFonts w:cs="Tahoma"/>
          <w:lang w:val="es-ES"/>
        </w:rPr>
        <w:t>la</w:t>
      </w:r>
      <w:r w:rsidR="0076190F" w:rsidRPr="00CE6AE0">
        <w:rPr>
          <w:rFonts w:cs="Tahoma"/>
          <w:lang w:val="es-ES"/>
        </w:rPr>
        <w:t xml:space="preserve"> </w:t>
      </w:r>
      <w:r w:rsidR="00413093" w:rsidRPr="00CE6AE0">
        <w:rPr>
          <w:rFonts w:cs="Tahoma"/>
          <w:lang w:val="es-ES"/>
        </w:rPr>
        <w:t xml:space="preserve">entrega de información </w:t>
      </w:r>
      <w:r w:rsidR="00E00BC4" w:rsidRPr="00CE6AE0">
        <w:rPr>
          <w:rFonts w:cs="Tahoma"/>
          <w:lang w:val="es-ES"/>
        </w:rPr>
        <w:t xml:space="preserve">incompleta </w:t>
      </w:r>
      <w:r w:rsidR="00413093" w:rsidRPr="00CE6AE0">
        <w:rPr>
          <w:rFonts w:cs="Tahoma"/>
          <w:lang w:val="es-ES"/>
        </w:rPr>
        <w:t>al mencionar que</w:t>
      </w:r>
      <w:r w:rsidR="00F12A3F" w:rsidRPr="00CE6AE0">
        <w:rPr>
          <w:rFonts w:cs="Tahoma"/>
          <w:lang w:val="es-ES"/>
        </w:rPr>
        <w:t xml:space="preserve"> </w:t>
      </w:r>
      <w:r w:rsidR="00452560">
        <w:rPr>
          <w:rFonts w:cs="Tahoma"/>
          <w:lang w:val="es-ES"/>
        </w:rPr>
        <w:t>requirió el documento fuente y</w:t>
      </w:r>
      <w:r w:rsidR="00F12A3F" w:rsidRPr="00CE6AE0">
        <w:rPr>
          <w:rFonts w:cs="Tahoma"/>
          <w:lang w:val="es-ES"/>
        </w:rPr>
        <w:t xml:space="preserve"> no una relación de los oficios</w:t>
      </w:r>
      <w:r w:rsidR="001A7F04" w:rsidRPr="00CE6AE0">
        <w:rPr>
          <w:rFonts w:cs="Tahoma"/>
          <w:lang w:val="es-ES"/>
        </w:rPr>
        <w:t xml:space="preserve">, </w:t>
      </w:r>
      <w:r w:rsidRPr="00CE6AE0">
        <w:rPr>
          <w:rFonts w:cs="Tahoma"/>
          <w:lang w:val="es-ES"/>
        </w:rPr>
        <w:t xml:space="preserve">lo cual </w:t>
      </w:r>
      <w:r w:rsidRPr="00CE6AE0">
        <w:rPr>
          <w:rFonts w:eastAsia="Calibri" w:cs="Tahoma"/>
        </w:rPr>
        <w:t>actualiza la causal de proce</w:t>
      </w:r>
      <w:r w:rsidR="00413093" w:rsidRPr="00CE6AE0">
        <w:rPr>
          <w:rFonts w:eastAsia="Calibri" w:cs="Tahoma"/>
        </w:rPr>
        <w:t>dencia prevista en la fracción V</w:t>
      </w:r>
      <w:r w:rsidRPr="00CE6AE0">
        <w:rPr>
          <w:rFonts w:eastAsia="Calibri" w:cs="Tahoma"/>
        </w:rPr>
        <w:t>, del artículo 179 de la Ley de Transparencia y Acceso a la Información Pública del Estado de México y Municipios</w:t>
      </w:r>
      <w:r w:rsidRPr="00CE6AE0">
        <w:rPr>
          <w:color w:val="0D0D0D"/>
        </w:rPr>
        <w:t xml:space="preserve">. </w:t>
      </w:r>
      <w:r w:rsidRPr="00CE6AE0">
        <w:rPr>
          <w:rFonts w:eastAsia="Calibri" w:cs="Tahoma"/>
        </w:rPr>
        <w:t>Así, las cosas, una vez admitido y notificado el Recurso de Revisión</w:t>
      </w:r>
      <w:r w:rsidR="00522A47" w:rsidRPr="00CE6AE0">
        <w:rPr>
          <w:rFonts w:eastAsia="Calibri" w:cs="Tahoma"/>
        </w:rPr>
        <w:t xml:space="preserve"> a las partes,</w:t>
      </w:r>
      <w:r w:rsidR="001A7F04" w:rsidRPr="00CE6AE0">
        <w:rPr>
          <w:rFonts w:eastAsia="Calibri" w:cs="Tahoma"/>
        </w:rPr>
        <w:t xml:space="preserve"> </w:t>
      </w:r>
      <w:r w:rsidR="00F12A3F" w:rsidRPr="00CE6AE0">
        <w:rPr>
          <w:rFonts w:eastAsia="Calibri" w:cs="Tahoma"/>
        </w:rPr>
        <w:t>el Sujeto Obligado cambió de modalidad a consulta directa debido a que la capacidad técnica, administrativa, humana y material se encuentra rebasada en exceso por un incremento inusual y atípico en el número de solicitudes de información ingresadas mediante la plataforma del Sistema de Acceso a la Información Mexiquense (SAIMEX).</w:t>
      </w:r>
    </w:p>
    <w:p w14:paraId="137DA036" w14:textId="77777777" w:rsidR="00AB4AC2" w:rsidRPr="00CE6AE0" w:rsidRDefault="00AB4AC2" w:rsidP="004F3338">
      <w:pPr>
        <w:spacing w:after="0" w:line="360" w:lineRule="auto"/>
        <w:ind w:right="567"/>
        <w:rPr>
          <w:i/>
          <w:iCs/>
          <w:sz w:val="20"/>
          <w:szCs w:val="20"/>
        </w:rPr>
      </w:pPr>
    </w:p>
    <w:p w14:paraId="22C5958E" w14:textId="7A69342C" w:rsidR="007C7BAF" w:rsidRPr="00CE6AE0" w:rsidRDefault="007C7BAF" w:rsidP="004F3338">
      <w:pPr>
        <w:tabs>
          <w:tab w:val="left" w:pos="4962"/>
        </w:tabs>
        <w:spacing w:after="0" w:line="360" w:lineRule="auto"/>
        <w:rPr>
          <w:rFonts w:eastAsia="Calibri" w:cs="Tahoma"/>
          <w:bCs/>
        </w:rPr>
      </w:pPr>
      <w:r w:rsidRPr="00CE6AE0">
        <w:rPr>
          <w:rFonts w:eastAsia="Calibri" w:cs="Tahoma"/>
          <w:iCs/>
          <w:lang w:val="es-ES" w:eastAsia="es-ES_tradnl"/>
        </w:rPr>
        <w:t>Lo anterior, se desprende de las documentales que obran en el expediente de referencia, materia de la presente resolución, consistente en: la solic</w:t>
      </w:r>
      <w:r w:rsidR="00BB3F28" w:rsidRPr="00CE6AE0">
        <w:rPr>
          <w:rFonts w:eastAsia="Calibri" w:cs="Tahoma"/>
          <w:iCs/>
          <w:lang w:val="es-ES" w:eastAsia="es-ES_tradnl"/>
        </w:rPr>
        <w:t>i</w:t>
      </w:r>
      <w:r w:rsidR="0076190F" w:rsidRPr="00CE6AE0">
        <w:rPr>
          <w:rFonts w:eastAsia="Calibri" w:cs="Tahoma"/>
          <w:iCs/>
          <w:lang w:val="es-ES" w:eastAsia="es-ES_tradnl"/>
        </w:rPr>
        <w:t xml:space="preserve">tud de acceso a </w:t>
      </w:r>
      <w:r w:rsidR="003C46A9" w:rsidRPr="00CE6AE0">
        <w:rPr>
          <w:rFonts w:eastAsia="Calibri" w:cs="Tahoma"/>
          <w:iCs/>
          <w:lang w:val="es-ES" w:eastAsia="es-ES_tradnl"/>
        </w:rPr>
        <w:t>la información,</w:t>
      </w:r>
      <w:r w:rsidR="0076190F" w:rsidRPr="00CE6AE0">
        <w:rPr>
          <w:rFonts w:eastAsia="Calibri" w:cs="Tahoma"/>
          <w:iCs/>
          <w:lang w:val="es-ES" w:eastAsia="es-ES_tradnl"/>
        </w:rPr>
        <w:t xml:space="preserve"> </w:t>
      </w:r>
      <w:r w:rsidRPr="00CE6AE0">
        <w:rPr>
          <w:rFonts w:eastAsia="Calibri" w:cs="Tahoma"/>
          <w:iCs/>
          <w:lang w:eastAsia="es-ES_tradnl"/>
        </w:rPr>
        <w:t>el escrito recursal</w:t>
      </w:r>
      <w:r w:rsidR="003C46A9" w:rsidRPr="00CE6AE0">
        <w:rPr>
          <w:rFonts w:eastAsia="Calibri" w:cs="Tahoma"/>
          <w:iCs/>
          <w:lang w:eastAsia="es-ES_tradnl"/>
        </w:rPr>
        <w:t xml:space="preserve"> y el Informe Justificado</w:t>
      </w:r>
      <w:r w:rsidRPr="00CE6AE0">
        <w:rPr>
          <w:rFonts w:eastAsia="Calibri" w:cs="Tahoma"/>
          <w:iCs/>
          <w:lang w:eastAsia="es-ES_tradnl"/>
        </w:rPr>
        <w:t xml:space="preserve">; </w:t>
      </w:r>
      <w:r w:rsidRPr="00CE6AE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E6AE0" w:rsidRDefault="00C672CD" w:rsidP="004F3338">
      <w:pPr>
        <w:pStyle w:val="Ttulo2"/>
        <w:spacing w:before="0" w:after="0" w:line="360" w:lineRule="auto"/>
        <w:rPr>
          <w:sz w:val="22"/>
          <w:szCs w:val="22"/>
        </w:rPr>
      </w:pPr>
    </w:p>
    <w:p w14:paraId="36DCBD9D" w14:textId="0AA8912A" w:rsidR="005C690F" w:rsidRPr="00CE6AE0" w:rsidRDefault="007D6307" w:rsidP="004F3338">
      <w:pPr>
        <w:pStyle w:val="Ttulo2"/>
        <w:spacing w:before="0" w:after="0" w:line="360" w:lineRule="auto"/>
        <w:rPr>
          <w:sz w:val="22"/>
          <w:szCs w:val="22"/>
        </w:rPr>
      </w:pPr>
      <w:bookmarkStart w:id="13" w:name="_Toc203512600"/>
      <w:r w:rsidRPr="00CE6AE0">
        <w:rPr>
          <w:sz w:val="22"/>
          <w:szCs w:val="22"/>
        </w:rPr>
        <w:t xml:space="preserve">CUARTO. Marco normativo aplicable en materia de transparencia y </w:t>
      </w:r>
      <w:r w:rsidR="00CD6238" w:rsidRPr="00CE6AE0">
        <w:rPr>
          <w:sz w:val="22"/>
          <w:szCs w:val="22"/>
        </w:rPr>
        <w:t>acceso a la información pública</w:t>
      </w:r>
      <w:bookmarkEnd w:id="13"/>
    </w:p>
    <w:p w14:paraId="4D62F8F1" w14:textId="77777777" w:rsidR="005C690F" w:rsidRPr="00CE6AE0" w:rsidRDefault="005C690F" w:rsidP="004F3338">
      <w:pPr>
        <w:spacing w:after="0" w:line="360" w:lineRule="auto"/>
        <w:rPr>
          <w:color w:val="000000"/>
        </w:rPr>
      </w:pPr>
    </w:p>
    <w:p w14:paraId="68F50546" w14:textId="77777777" w:rsidR="005C690F" w:rsidRPr="00CE6AE0" w:rsidRDefault="007D6307" w:rsidP="004F3338">
      <w:pPr>
        <w:spacing w:after="0" w:line="360" w:lineRule="auto"/>
        <w:rPr>
          <w:color w:val="000000"/>
        </w:rPr>
      </w:pPr>
      <w:r w:rsidRPr="00CE6AE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E6AE0" w:rsidRDefault="005C690F" w:rsidP="004F3338">
      <w:pPr>
        <w:spacing w:after="0" w:line="360" w:lineRule="auto"/>
        <w:rPr>
          <w:color w:val="000000"/>
        </w:rPr>
      </w:pPr>
    </w:p>
    <w:p w14:paraId="69458899" w14:textId="77777777" w:rsidR="005C690F" w:rsidRPr="00CE6AE0" w:rsidRDefault="007D6307" w:rsidP="004F3338">
      <w:pPr>
        <w:spacing w:after="0" w:line="360" w:lineRule="auto"/>
        <w:rPr>
          <w:color w:val="000000"/>
        </w:rPr>
      </w:pPr>
      <w:r w:rsidRPr="00CE6AE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E6AE0" w:rsidRDefault="005C690F" w:rsidP="004F3338">
      <w:pPr>
        <w:spacing w:after="0" w:line="360" w:lineRule="auto"/>
        <w:rPr>
          <w:color w:val="000000"/>
        </w:rPr>
      </w:pPr>
    </w:p>
    <w:p w14:paraId="3D8EBDEC" w14:textId="77777777" w:rsidR="005C690F" w:rsidRPr="00CE6AE0" w:rsidRDefault="007D6307" w:rsidP="004F3338">
      <w:pPr>
        <w:spacing w:after="0" w:line="360" w:lineRule="auto"/>
        <w:rPr>
          <w:color w:val="000000"/>
        </w:rPr>
      </w:pPr>
      <w:r w:rsidRPr="00CE6AE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E6AE0" w:rsidRDefault="005C690F" w:rsidP="004F3338">
      <w:pPr>
        <w:spacing w:after="0" w:line="360" w:lineRule="auto"/>
        <w:rPr>
          <w:color w:val="000000"/>
        </w:rPr>
      </w:pPr>
    </w:p>
    <w:p w14:paraId="5BD9CB2E" w14:textId="77777777" w:rsidR="005C690F" w:rsidRPr="00CE6AE0" w:rsidRDefault="007D6307" w:rsidP="004F3338">
      <w:pPr>
        <w:spacing w:after="0" w:line="360" w:lineRule="auto"/>
        <w:rPr>
          <w:color w:val="000000"/>
        </w:rPr>
      </w:pPr>
      <w:r w:rsidRPr="00CE6AE0">
        <w:rPr>
          <w:color w:val="000000"/>
        </w:rPr>
        <w:t>El artículo 12, que, quienes generen, recopilen, administren, manejen, procesen, archiven o conserven información pública serán responsables de la misma.</w:t>
      </w:r>
    </w:p>
    <w:p w14:paraId="6BD1FFBB" w14:textId="77777777" w:rsidR="007C02D1" w:rsidRPr="00CE6AE0" w:rsidRDefault="007C02D1" w:rsidP="004F3338">
      <w:pPr>
        <w:spacing w:after="0" w:line="360" w:lineRule="auto"/>
        <w:rPr>
          <w:color w:val="000000"/>
        </w:rPr>
      </w:pPr>
    </w:p>
    <w:p w14:paraId="3D899A16" w14:textId="77777777" w:rsidR="005C690F" w:rsidRPr="00CE6AE0" w:rsidRDefault="007D6307" w:rsidP="004F3338">
      <w:pPr>
        <w:widowControl w:val="0"/>
        <w:spacing w:after="0" w:line="360" w:lineRule="auto"/>
        <w:rPr>
          <w:color w:val="000000"/>
        </w:rPr>
      </w:pPr>
      <w:r w:rsidRPr="00CE6AE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E6AE0" w:rsidRDefault="00B153FA" w:rsidP="004F3338">
      <w:pPr>
        <w:widowControl w:val="0"/>
        <w:spacing w:after="0" w:line="360" w:lineRule="auto"/>
        <w:rPr>
          <w:color w:val="000000"/>
        </w:rPr>
      </w:pPr>
    </w:p>
    <w:p w14:paraId="70E5B643" w14:textId="378E2A57" w:rsidR="00B04A35" w:rsidRPr="00CE6AE0" w:rsidRDefault="007D6307" w:rsidP="004F3338">
      <w:pPr>
        <w:spacing w:after="0" w:line="360" w:lineRule="auto"/>
        <w:rPr>
          <w:color w:val="000000"/>
        </w:rPr>
      </w:pPr>
      <w:r w:rsidRPr="00CE6AE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E6AE0" w:rsidRDefault="005C690F" w:rsidP="004F3338">
      <w:pPr>
        <w:spacing w:after="0" w:line="360" w:lineRule="auto"/>
      </w:pPr>
    </w:p>
    <w:p w14:paraId="3AF871E5" w14:textId="6FEB966D" w:rsidR="005C690F" w:rsidRPr="00CE6AE0" w:rsidRDefault="00CD6238" w:rsidP="004F3338">
      <w:pPr>
        <w:pStyle w:val="Ttulo2"/>
        <w:spacing w:before="0" w:after="0" w:line="360" w:lineRule="auto"/>
        <w:rPr>
          <w:sz w:val="22"/>
          <w:szCs w:val="22"/>
        </w:rPr>
      </w:pPr>
      <w:bookmarkStart w:id="14" w:name="_Toc203512601"/>
      <w:r w:rsidRPr="00CE6AE0">
        <w:rPr>
          <w:sz w:val="22"/>
          <w:szCs w:val="22"/>
        </w:rPr>
        <w:t>Q</w:t>
      </w:r>
      <w:r w:rsidR="0044017B" w:rsidRPr="00CE6AE0">
        <w:rPr>
          <w:sz w:val="22"/>
          <w:szCs w:val="22"/>
        </w:rPr>
        <w:t>UINTO</w:t>
      </w:r>
      <w:r w:rsidRPr="00CE6AE0">
        <w:rPr>
          <w:sz w:val="22"/>
          <w:szCs w:val="22"/>
        </w:rPr>
        <w:t>. Estudio de Fondo</w:t>
      </w:r>
      <w:bookmarkEnd w:id="14"/>
    </w:p>
    <w:p w14:paraId="2596B212" w14:textId="77777777" w:rsidR="00A56228" w:rsidRPr="00CE6AE0" w:rsidRDefault="00A56228" w:rsidP="004F3338">
      <w:pPr>
        <w:spacing w:after="0" w:line="360" w:lineRule="auto"/>
        <w:rPr>
          <w:b/>
          <w:color w:val="000000"/>
        </w:rPr>
      </w:pPr>
    </w:p>
    <w:p w14:paraId="5F490A49" w14:textId="71CC9B98" w:rsidR="007F4407" w:rsidRPr="00CE6AE0" w:rsidRDefault="0064067B" w:rsidP="004F3338">
      <w:pPr>
        <w:spacing w:after="0" w:line="360" w:lineRule="auto"/>
        <w:rPr>
          <w:rFonts w:eastAsia="Times New Roman" w:cs="Tahoma"/>
          <w:bCs/>
          <w:iCs/>
          <w:lang w:eastAsia="es-ES"/>
        </w:rPr>
      </w:pPr>
      <w:r w:rsidRPr="00CE6AE0">
        <w:rPr>
          <w:color w:val="000000"/>
        </w:rPr>
        <w:t>Expuestas las posturas de las partes, se procede al análisis de los agravios hechos valer por la persona Recurrente</w:t>
      </w:r>
      <w:r w:rsidR="00731FB9" w:rsidRPr="00CE6AE0">
        <w:t xml:space="preserve">, </w:t>
      </w:r>
      <w:r w:rsidR="007F4407" w:rsidRPr="00CE6AE0">
        <w:rPr>
          <w:rFonts w:eastAsia="Times New Roman" w:cs="Tahoma"/>
          <w:bCs/>
          <w:iCs/>
          <w:lang w:eastAsia="es-ES"/>
        </w:rPr>
        <w:t>por lo que, en principio es necesario contextualizar la solicitud de información.</w:t>
      </w:r>
    </w:p>
    <w:p w14:paraId="35212D72" w14:textId="77777777" w:rsidR="001F52BC" w:rsidRPr="00CE6AE0" w:rsidRDefault="001F52BC" w:rsidP="004F3338">
      <w:pPr>
        <w:spacing w:after="0" w:line="360" w:lineRule="auto"/>
        <w:rPr>
          <w:rFonts w:eastAsia="Times New Roman" w:cs="Tahoma"/>
          <w:bCs/>
          <w:iCs/>
          <w:lang w:eastAsia="es-ES"/>
        </w:rPr>
      </w:pPr>
    </w:p>
    <w:p w14:paraId="10DFACCC" w14:textId="3B17B9EE" w:rsidR="001F52BC" w:rsidRPr="00CE6AE0" w:rsidRDefault="001F52BC" w:rsidP="004F3338">
      <w:pPr>
        <w:spacing w:after="0" w:line="360" w:lineRule="auto"/>
        <w:rPr>
          <w:rFonts w:eastAsia="Times New Roman" w:cs="Tahoma"/>
          <w:bCs/>
          <w:iCs/>
          <w:lang w:eastAsia="es-ES"/>
        </w:rPr>
      </w:pPr>
      <w:r w:rsidRPr="00CE6AE0">
        <w:rPr>
          <w:rFonts w:eastAsia="Times New Roman" w:cs="Tahoma"/>
          <w:bCs/>
          <w:iCs/>
          <w:lang w:eastAsia="es-ES"/>
        </w:rPr>
        <w:t xml:space="preserve">Sobre el tema, cabe precisar que de conformidad con </w:t>
      </w:r>
      <w:r w:rsidR="00452560">
        <w:rPr>
          <w:rFonts w:eastAsia="Times New Roman" w:cs="Tahoma"/>
          <w:bCs/>
          <w:iCs/>
          <w:lang w:eastAsia="es-ES"/>
        </w:rPr>
        <w:t xml:space="preserve">el artículo </w:t>
      </w:r>
      <w:r w:rsidRPr="00CE6AE0">
        <w:rPr>
          <w:rFonts w:eastAsia="Times New Roman" w:cs="Tahoma"/>
          <w:bCs/>
          <w:iCs/>
          <w:lang w:eastAsia="es-ES"/>
        </w:rPr>
        <w:t>4° de la Ley de Transparencia y Acceso a la Información Pública del Estado de México y Municipios, toda la información generada, obtenida, adquirida, transformada o en posesión de los sujetos obligados es pública y accesible a cualquier persona.</w:t>
      </w:r>
      <w:r w:rsidR="00452560">
        <w:rPr>
          <w:rFonts w:eastAsia="Times New Roman" w:cs="Tahoma"/>
          <w:bCs/>
          <w:iCs/>
          <w:lang w:eastAsia="es-ES"/>
        </w:rPr>
        <w:t xml:space="preserve"> Además</w:t>
      </w:r>
      <w:r w:rsidRPr="00CE6AE0">
        <w:rPr>
          <w:rFonts w:eastAsia="Times New Roman" w:cs="Tahoma"/>
          <w:bCs/>
          <w:iCs/>
          <w:lang w:eastAsia="es-ES"/>
        </w:rPr>
        <w:t xml:space="preserve">, el artículo 18 de la </w:t>
      </w:r>
      <w:r w:rsidR="00452560">
        <w:rPr>
          <w:rFonts w:eastAsia="Times New Roman" w:cs="Tahoma"/>
          <w:bCs/>
          <w:iCs/>
          <w:lang w:eastAsia="es-ES"/>
        </w:rPr>
        <w:t>Ley citada</w:t>
      </w:r>
      <w:r w:rsidRPr="00CE6AE0">
        <w:rPr>
          <w:rFonts w:eastAsia="Times New Roman" w:cs="Tahoma"/>
          <w:bCs/>
          <w:iCs/>
          <w:lang w:eastAsia="es-ES"/>
        </w:rPr>
        <w:t>, contempla que los sujetos obligados deberán documentar todo acto que derive del ejercicio de sus facultades, competencias o funciones.</w:t>
      </w:r>
    </w:p>
    <w:p w14:paraId="6FF4C960" w14:textId="77777777" w:rsidR="001F52BC" w:rsidRPr="00CE6AE0" w:rsidRDefault="001F52BC" w:rsidP="004F3338">
      <w:pPr>
        <w:spacing w:after="0" w:line="360" w:lineRule="auto"/>
        <w:rPr>
          <w:rFonts w:eastAsia="Times New Roman" w:cs="Tahoma"/>
          <w:bCs/>
          <w:iCs/>
          <w:lang w:eastAsia="es-ES"/>
        </w:rPr>
      </w:pPr>
    </w:p>
    <w:p w14:paraId="1CDE5BB7" w14:textId="77777777" w:rsidR="001F52BC" w:rsidRPr="00CE6AE0" w:rsidRDefault="001F52BC" w:rsidP="004F3338">
      <w:pPr>
        <w:spacing w:after="0" w:line="360" w:lineRule="auto"/>
        <w:rPr>
          <w:rFonts w:eastAsia="Times New Roman" w:cs="Tahoma"/>
          <w:bCs/>
          <w:iCs/>
          <w:lang w:eastAsia="es-ES"/>
        </w:rPr>
      </w:pPr>
      <w:r w:rsidRPr="00CE6AE0">
        <w:rPr>
          <w:rFonts w:eastAsia="Times New Roman" w:cs="Tahoma"/>
          <w:bCs/>
          <w:iCs/>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9714E6E" w14:textId="77777777" w:rsidR="001F52BC" w:rsidRPr="00CE6AE0" w:rsidRDefault="001F52BC" w:rsidP="004F3338">
      <w:pPr>
        <w:spacing w:after="0" w:line="360" w:lineRule="auto"/>
        <w:rPr>
          <w:rFonts w:eastAsia="Times New Roman" w:cs="Tahoma"/>
          <w:bCs/>
          <w:iCs/>
          <w:lang w:eastAsia="es-ES"/>
        </w:rPr>
      </w:pPr>
    </w:p>
    <w:p w14:paraId="2ADA885C" w14:textId="77777777" w:rsidR="001F52BC" w:rsidRPr="00CE6AE0" w:rsidRDefault="001F52BC" w:rsidP="004F3338">
      <w:pPr>
        <w:spacing w:after="0" w:line="360" w:lineRule="auto"/>
        <w:rPr>
          <w:rFonts w:eastAsia="Times New Roman" w:cs="Tahoma"/>
          <w:bCs/>
          <w:iCs/>
          <w:lang w:eastAsia="es-ES"/>
        </w:rPr>
      </w:pPr>
      <w:r w:rsidRPr="00CE6AE0">
        <w:rPr>
          <w:rFonts w:eastAsia="Times New Roman" w:cs="Tahoma"/>
          <w:bCs/>
          <w:iCs/>
          <w:lang w:eastAsia="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CAE0651" w14:textId="77777777" w:rsidR="001F52BC" w:rsidRPr="00CE6AE0" w:rsidRDefault="001F52BC" w:rsidP="004F3338">
      <w:pPr>
        <w:spacing w:after="0" w:line="360" w:lineRule="auto"/>
        <w:rPr>
          <w:rFonts w:eastAsia="Times New Roman" w:cs="Tahoma"/>
          <w:bCs/>
          <w:iCs/>
          <w:lang w:eastAsia="es-ES"/>
        </w:rPr>
      </w:pPr>
    </w:p>
    <w:p w14:paraId="328BACBE" w14:textId="596611DE" w:rsidR="000633CA" w:rsidRDefault="001F52BC" w:rsidP="004F3338">
      <w:pPr>
        <w:spacing w:after="0" w:line="360" w:lineRule="auto"/>
        <w:rPr>
          <w:rFonts w:eastAsia="Times New Roman" w:cs="Tahoma"/>
          <w:bCs/>
          <w:iCs/>
          <w:lang w:eastAsia="es-ES"/>
        </w:rPr>
      </w:pPr>
      <w:r w:rsidRPr="00CE6AE0">
        <w:rPr>
          <w:rFonts w:eastAsia="Times New Roman" w:cs="Tahoma"/>
          <w:bCs/>
          <w:iCs/>
          <w:lang w:eastAsia="es-ES"/>
        </w:rPr>
        <w:t xml:space="preserve">Ahora bien, </w:t>
      </w:r>
      <w:r w:rsidR="000633CA" w:rsidRPr="00CE6AE0">
        <w:rPr>
          <w:rFonts w:eastAsia="Times New Roman" w:cs="Tahoma"/>
          <w:bCs/>
          <w:iCs/>
          <w:lang w:eastAsia="es-ES"/>
        </w:rPr>
        <w:t xml:space="preserve">el artículo </w:t>
      </w:r>
      <w:r w:rsidR="00F05F10" w:rsidRPr="00CE6AE0">
        <w:rPr>
          <w:rFonts w:eastAsia="Times New Roman" w:cs="Tahoma"/>
          <w:bCs/>
          <w:iCs/>
          <w:lang w:eastAsia="es-ES"/>
        </w:rPr>
        <w:t xml:space="preserve">21 del Bando Municipal de Teoloyucan, dos mil veinticinco, precisa que, para el despacho, estudio y planeación de los diversos asuntos de la Administración Pública Municipal, el Ayuntamiento se auxiliará </w:t>
      </w:r>
      <w:r w:rsidR="00452560">
        <w:rPr>
          <w:rFonts w:eastAsia="Times New Roman" w:cs="Tahoma"/>
          <w:bCs/>
          <w:iCs/>
          <w:lang w:eastAsia="es-ES"/>
        </w:rPr>
        <w:t>de la Dirección de Bienestar Social.</w:t>
      </w:r>
    </w:p>
    <w:p w14:paraId="218125EB" w14:textId="77777777" w:rsidR="009E1EF2" w:rsidRDefault="009E1EF2" w:rsidP="004F3338">
      <w:pPr>
        <w:spacing w:after="0" w:line="360" w:lineRule="auto"/>
        <w:rPr>
          <w:rFonts w:eastAsia="Times New Roman" w:cs="Tahoma"/>
          <w:bCs/>
          <w:iCs/>
          <w:lang w:eastAsia="es-ES"/>
        </w:rPr>
      </w:pPr>
    </w:p>
    <w:p w14:paraId="5EE22DA2" w14:textId="614B8EE6" w:rsidR="009E1EF2" w:rsidRDefault="009E1EF2" w:rsidP="004F3338">
      <w:pPr>
        <w:spacing w:after="0" w:line="360" w:lineRule="auto"/>
        <w:rPr>
          <w:rFonts w:eastAsia="Times New Roman" w:cs="Tahoma"/>
          <w:bCs/>
          <w:iCs/>
          <w:lang w:eastAsia="es-ES"/>
        </w:rPr>
      </w:pPr>
      <w:r>
        <w:rPr>
          <w:rFonts w:eastAsia="Times New Roman" w:cs="Tahoma"/>
          <w:bCs/>
          <w:iCs/>
          <w:lang w:eastAsia="es-ES"/>
        </w:rPr>
        <w:t>En ese orden de ideas, este Instituto revisó el Portal de Información Pública de Oficio Mexiquense y se localizó que la Directora de Bienestar Social, durante el periodo solicitado, es Alejandra Gabriela Solís Bravo, tal como se muestra a continuación:</w:t>
      </w:r>
    </w:p>
    <w:p w14:paraId="222140D8" w14:textId="77777777" w:rsidR="009E1EF2" w:rsidRDefault="009E1EF2" w:rsidP="004F3338">
      <w:pPr>
        <w:spacing w:after="0" w:line="360" w:lineRule="auto"/>
        <w:rPr>
          <w:rFonts w:eastAsia="Times New Roman" w:cs="Tahoma"/>
          <w:bCs/>
          <w:iCs/>
          <w:lang w:eastAsia="es-ES"/>
        </w:rPr>
      </w:pPr>
    </w:p>
    <w:p w14:paraId="471A986D" w14:textId="37CC8EC2" w:rsidR="009E1EF2" w:rsidRPr="00CE6AE0" w:rsidRDefault="009E1EF2" w:rsidP="004F3338">
      <w:pPr>
        <w:spacing w:after="0" w:line="360" w:lineRule="auto"/>
        <w:rPr>
          <w:rFonts w:eastAsia="Times New Roman" w:cs="Tahoma"/>
          <w:bCs/>
          <w:iCs/>
          <w:lang w:eastAsia="es-ES"/>
        </w:rPr>
      </w:pPr>
      <w:r w:rsidRPr="009E1EF2">
        <w:rPr>
          <w:rFonts w:eastAsia="Times New Roman" w:cs="Tahoma"/>
          <w:bCs/>
          <w:iCs/>
          <w:noProof/>
        </w:rPr>
        <w:drawing>
          <wp:inline distT="0" distB="0" distL="0" distR="0" wp14:anchorId="3D8D77AD" wp14:editId="2DB5B34D">
            <wp:extent cx="5671185" cy="2817495"/>
            <wp:effectExtent l="0" t="0" r="5715" b="1905"/>
            <wp:docPr id="20648053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5363" name=""/>
                    <pic:cNvPicPr/>
                  </pic:nvPicPr>
                  <pic:blipFill>
                    <a:blip r:embed="rId9"/>
                    <a:stretch>
                      <a:fillRect/>
                    </a:stretch>
                  </pic:blipFill>
                  <pic:spPr>
                    <a:xfrm>
                      <a:off x="0" y="0"/>
                      <a:ext cx="5671185" cy="2817495"/>
                    </a:xfrm>
                    <a:prstGeom prst="rect">
                      <a:avLst/>
                    </a:prstGeom>
                  </pic:spPr>
                </pic:pic>
              </a:graphicData>
            </a:graphic>
          </wp:inline>
        </w:drawing>
      </w:r>
    </w:p>
    <w:p w14:paraId="6E4DAC81" w14:textId="77777777" w:rsidR="007179C4" w:rsidRPr="00CE6AE0" w:rsidRDefault="007179C4" w:rsidP="004F3338">
      <w:pPr>
        <w:tabs>
          <w:tab w:val="left" w:pos="4962"/>
        </w:tabs>
        <w:spacing w:after="0" w:line="360" w:lineRule="auto"/>
        <w:rPr>
          <w:rFonts w:eastAsia="Calibri" w:cs="Tahoma"/>
          <w:iCs/>
          <w:color w:val="000000"/>
          <w:szCs w:val="24"/>
        </w:rPr>
      </w:pPr>
    </w:p>
    <w:p w14:paraId="2BC89A18" w14:textId="7E34D7F1" w:rsidR="00167989" w:rsidRPr="00CE6AE0" w:rsidRDefault="007179C4" w:rsidP="004F3338">
      <w:pPr>
        <w:spacing w:after="0" w:line="360" w:lineRule="auto"/>
        <w:rPr>
          <w:rFonts w:cs="Tahoma"/>
        </w:rPr>
      </w:pPr>
      <w:r w:rsidRPr="00CE6AE0">
        <w:rPr>
          <w:rFonts w:eastAsia="Times New Roman" w:cs="Tahoma"/>
          <w:bCs/>
          <w:color w:val="auto"/>
          <w:lang w:val="es-ES_tradnl" w:eastAsia="es-ES"/>
        </w:rPr>
        <w:t xml:space="preserve">De tales circunstancias, se logra vislumbrar que la pretensión de la persona </w:t>
      </w:r>
      <w:r w:rsidR="00D43A3A" w:rsidRPr="00CE6AE0">
        <w:rPr>
          <w:rFonts w:eastAsia="Times New Roman" w:cs="Tahoma"/>
          <w:bCs/>
          <w:color w:val="auto"/>
          <w:lang w:val="es-ES_tradnl" w:eastAsia="es-ES"/>
        </w:rPr>
        <w:t>Recurrente</w:t>
      </w:r>
      <w:r w:rsidRPr="00CE6AE0">
        <w:rPr>
          <w:rFonts w:eastAsia="Times New Roman" w:cs="Tahoma"/>
          <w:bCs/>
          <w:color w:val="auto"/>
          <w:lang w:val="es-ES_tradnl" w:eastAsia="es-ES"/>
        </w:rPr>
        <w:t xml:space="preserve"> es obtener</w:t>
      </w:r>
      <w:r w:rsidR="00D43A3A" w:rsidRPr="00CE6AE0">
        <w:rPr>
          <w:rFonts w:eastAsia="Times New Roman" w:cs="Tahoma"/>
          <w:bCs/>
          <w:color w:val="auto"/>
          <w:lang w:val="es-ES_tradnl" w:eastAsia="es-ES"/>
        </w:rPr>
        <w:t xml:space="preserve">, </w:t>
      </w:r>
      <w:r w:rsidR="00167989" w:rsidRPr="00CE6AE0">
        <w:rPr>
          <w:rFonts w:cs="Tahoma"/>
        </w:rPr>
        <w:t xml:space="preserve">los oficios firmados por </w:t>
      </w:r>
      <w:r w:rsidR="009E1EF2">
        <w:rPr>
          <w:rFonts w:cs="Tahoma"/>
        </w:rPr>
        <w:t xml:space="preserve">la </w:t>
      </w:r>
      <w:r w:rsidR="00167989" w:rsidRPr="00CE6AE0">
        <w:rPr>
          <w:rFonts w:cs="Tahoma"/>
        </w:rPr>
        <w:t>Director</w:t>
      </w:r>
      <w:r w:rsidR="009E1EF2">
        <w:rPr>
          <w:rFonts w:cs="Tahoma"/>
        </w:rPr>
        <w:t>a</w:t>
      </w:r>
      <w:r w:rsidR="00167989" w:rsidRPr="00CE6AE0">
        <w:rPr>
          <w:rFonts w:cs="Tahoma"/>
        </w:rPr>
        <w:t xml:space="preserve"> </w:t>
      </w:r>
      <w:r w:rsidR="009E1EF2">
        <w:rPr>
          <w:rFonts w:cs="Tahoma"/>
        </w:rPr>
        <w:t>de Bienestar Social</w:t>
      </w:r>
      <w:r w:rsidR="00167989" w:rsidRPr="00CE6AE0">
        <w:rPr>
          <w:rFonts w:cs="Tahoma"/>
        </w:rPr>
        <w:t xml:space="preserve">, del primero de enero al treinta de abril de dos mil veinticinco. </w:t>
      </w:r>
    </w:p>
    <w:p w14:paraId="5B5C2CDC" w14:textId="77777777" w:rsidR="001805A9" w:rsidRPr="00CE6AE0" w:rsidRDefault="001805A9" w:rsidP="004F3338">
      <w:pPr>
        <w:spacing w:after="0" w:line="360" w:lineRule="auto"/>
        <w:rPr>
          <w:color w:val="000000"/>
          <w:lang w:eastAsia="es-ES_tradnl"/>
        </w:rPr>
      </w:pPr>
    </w:p>
    <w:p w14:paraId="2F43139B" w14:textId="0315B9C7" w:rsidR="001805A9" w:rsidRPr="00CE6AE0" w:rsidRDefault="001805A9" w:rsidP="004F3338">
      <w:pPr>
        <w:spacing w:after="0" w:line="360" w:lineRule="auto"/>
        <w:rPr>
          <w:color w:val="0D0D0D"/>
        </w:rPr>
      </w:pPr>
      <w:r w:rsidRPr="00CE6AE0">
        <w:rPr>
          <w:color w:val="000000"/>
          <w:lang w:eastAsia="es-ES_tradnl"/>
        </w:rPr>
        <w:t>Establecida dicha circunstancia</w:t>
      </w:r>
      <w:r w:rsidRPr="00CE6AE0">
        <w:rPr>
          <w:color w:val="000000"/>
        </w:rPr>
        <w:t>, de las constancias que obran en el expediente electrónico</w:t>
      </w:r>
      <w:r w:rsidR="009E1EF2">
        <w:rPr>
          <w:color w:val="000000"/>
        </w:rPr>
        <w:t xml:space="preserve"> (respuesta y apartado de requerimientos)</w:t>
      </w:r>
      <w:r w:rsidRPr="00CE6AE0">
        <w:rPr>
          <w:color w:val="000000"/>
        </w:rPr>
        <w:t>, se advierte que el Sujeto Obligado</w:t>
      </w:r>
      <w:r w:rsidRPr="00CE6AE0">
        <w:rPr>
          <w:color w:val="0D0D0D"/>
        </w:rPr>
        <w:t xml:space="preserve"> </w:t>
      </w:r>
      <w:r w:rsidR="009E1EF2">
        <w:rPr>
          <w:color w:val="0D0D0D"/>
        </w:rPr>
        <w:t>turno la solicitud a Alejandra Gabriela Solís Bravo “Directora de Bienestar Social”</w:t>
      </w:r>
      <w:r w:rsidRPr="00CE6AE0">
        <w:rPr>
          <w:color w:val="000000"/>
        </w:rPr>
        <w:t xml:space="preserve">; </w:t>
      </w:r>
      <w:r w:rsidRPr="00CE6AE0">
        <w:t xml:space="preserve">por lo que, es oportuno hacer referencia al </w:t>
      </w:r>
      <w:r w:rsidRPr="00CE6AE0">
        <w:rPr>
          <w:b/>
        </w:rPr>
        <w:t>procedimiento de búsqueda que deben de seguir los Sujetos Obligados para localizar la información</w:t>
      </w:r>
      <w:r w:rsidRPr="00CE6AE0">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CE6AE0" w:rsidRDefault="001805A9" w:rsidP="004F3338">
      <w:pPr>
        <w:spacing w:after="0" w:line="360" w:lineRule="auto"/>
      </w:pPr>
    </w:p>
    <w:p w14:paraId="33FB7858" w14:textId="0AC2B377" w:rsidR="00D72175" w:rsidRPr="00CE6AE0" w:rsidRDefault="001805A9" w:rsidP="004F3338">
      <w:pPr>
        <w:spacing w:after="0" w:line="360" w:lineRule="auto"/>
      </w:pPr>
      <w:r w:rsidRPr="00CE6AE0">
        <w:t>Así y de lo plasmado en párrafos anteriores, se logra colegir que el Sujeto Obligado</w:t>
      </w:r>
      <w:r w:rsidR="00D43A3A" w:rsidRPr="00CE6AE0">
        <w:t xml:space="preserve"> </w:t>
      </w:r>
      <w:r w:rsidRPr="00CE6AE0">
        <w:t>cumplió con el procedimiento de búsqueda establecido en el artículo 162 de la Ley de Transparencia y Acceso a la Información Pública del Estado de México y Municipios, toda vez, qu</w:t>
      </w:r>
      <w:r w:rsidR="006C1C90" w:rsidRPr="00CE6AE0">
        <w:t>e</w:t>
      </w:r>
      <w:r w:rsidR="00D43A3A" w:rsidRPr="00CE6AE0">
        <w:t xml:space="preserve"> </w:t>
      </w:r>
      <w:r w:rsidRPr="00CE6AE0">
        <w:t>gestionó el requerimiento de información al área competente para conocer de l</w:t>
      </w:r>
      <w:r w:rsidR="00D43A3A" w:rsidRPr="00CE6AE0">
        <w:t xml:space="preserve">os </w:t>
      </w:r>
      <w:r w:rsidR="006C1C90" w:rsidRPr="00CE6AE0">
        <w:t>oficios</w:t>
      </w:r>
      <w:r w:rsidR="009E1EF2">
        <w:t>, es decir, el área generadora de la información.</w:t>
      </w:r>
    </w:p>
    <w:p w14:paraId="6F821906" w14:textId="77777777" w:rsidR="00D43A3A" w:rsidRPr="00CE6AE0" w:rsidRDefault="00D43A3A" w:rsidP="004F3338">
      <w:pPr>
        <w:spacing w:after="0" w:line="360" w:lineRule="auto"/>
      </w:pPr>
    </w:p>
    <w:p w14:paraId="6293B77B" w14:textId="0DE923FE" w:rsidR="00352D6C" w:rsidRPr="00CE6AE0" w:rsidRDefault="00D43A3A" w:rsidP="004F3338">
      <w:pPr>
        <w:spacing w:after="0" w:line="360" w:lineRule="auto"/>
        <w:rPr>
          <w:rFonts w:cs="Tahoma"/>
        </w:rPr>
      </w:pPr>
      <w:r w:rsidRPr="00CE6AE0">
        <w:t xml:space="preserve">Ahora bien, en respuesta </w:t>
      </w:r>
      <w:r w:rsidR="009E1EF2">
        <w:t>la Directora de Bienestar Social</w:t>
      </w:r>
      <w:r w:rsidR="00352D6C" w:rsidRPr="00CE6AE0">
        <w:rPr>
          <w:rFonts w:cs="Tahoma"/>
        </w:rPr>
        <w:t xml:space="preserve"> entregó </w:t>
      </w:r>
      <w:r w:rsidR="009E1EF2">
        <w:rPr>
          <w:rFonts w:cs="Tahoma"/>
        </w:rPr>
        <w:t>cuatro listados</w:t>
      </w:r>
      <w:r w:rsidR="005B31FA" w:rsidRPr="00CE6AE0">
        <w:rPr>
          <w:rFonts w:cs="Tahoma"/>
        </w:rPr>
        <w:t xml:space="preserve"> que contienen el número de oficio, fecha, destinatario</w:t>
      </w:r>
      <w:r w:rsidR="009E1EF2">
        <w:rPr>
          <w:rFonts w:cs="Tahoma"/>
        </w:rPr>
        <w:t xml:space="preserve"> y asunto</w:t>
      </w:r>
      <w:r w:rsidR="00D44204" w:rsidRPr="00CE6AE0">
        <w:rPr>
          <w:rFonts w:cs="Tahoma"/>
        </w:rPr>
        <w:t xml:space="preserve">, de los meses de enero, febrero, marzo y abril de dos mil veinticinco, como se muestra </w:t>
      </w:r>
      <w:r w:rsidR="009E1EF2">
        <w:rPr>
          <w:rFonts w:cs="Tahoma"/>
        </w:rPr>
        <w:t>en el siguiente ejemplo</w:t>
      </w:r>
      <w:r w:rsidR="00D44204" w:rsidRPr="00CE6AE0">
        <w:rPr>
          <w:rFonts w:cs="Tahoma"/>
        </w:rPr>
        <w:t>:</w:t>
      </w:r>
    </w:p>
    <w:p w14:paraId="7DD319ED" w14:textId="77777777" w:rsidR="00D44204" w:rsidRDefault="00D44204" w:rsidP="004F3338">
      <w:pPr>
        <w:spacing w:after="0" w:line="360" w:lineRule="auto"/>
        <w:rPr>
          <w:rFonts w:cs="Tahoma"/>
        </w:rPr>
      </w:pPr>
    </w:p>
    <w:p w14:paraId="2C44F6E0" w14:textId="3EC29C33" w:rsidR="009E1EF2" w:rsidRPr="00CE6AE0" w:rsidRDefault="009E1EF2" w:rsidP="004F3338">
      <w:pPr>
        <w:spacing w:after="0" w:line="360" w:lineRule="auto"/>
        <w:jc w:val="center"/>
        <w:rPr>
          <w:rFonts w:cs="Tahoma"/>
        </w:rPr>
      </w:pPr>
      <w:r w:rsidRPr="009E1EF2">
        <w:rPr>
          <w:rFonts w:cs="Tahoma"/>
          <w:noProof/>
        </w:rPr>
        <w:drawing>
          <wp:inline distT="0" distB="0" distL="0" distR="0" wp14:anchorId="4AEF32FC" wp14:editId="5583C669">
            <wp:extent cx="4372585" cy="1581371"/>
            <wp:effectExtent l="0" t="0" r="0" b="0"/>
            <wp:docPr id="7000738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73883" name=""/>
                    <pic:cNvPicPr/>
                  </pic:nvPicPr>
                  <pic:blipFill>
                    <a:blip r:embed="rId10"/>
                    <a:stretch>
                      <a:fillRect/>
                    </a:stretch>
                  </pic:blipFill>
                  <pic:spPr>
                    <a:xfrm>
                      <a:off x="0" y="0"/>
                      <a:ext cx="4372585" cy="1581371"/>
                    </a:xfrm>
                    <a:prstGeom prst="rect">
                      <a:avLst/>
                    </a:prstGeom>
                  </pic:spPr>
                </pic:pic>
              </a:graphicData>
            </a:graphic>
          </wp:inline>
        </w:drawing>
      </w:r>
    </w:p>
    <w:p w14:paraId="2F431E6A" w14:textId="3B5F9452" w:rsidR="00D7408F" w:rsidRPr="00CE6AE0" w:rsidRDefault="00D7408F" w:rsidP="004F3338">
      <w:pPr>
        <w:spacing w:after="0" w:line="360" w:lineRule="auto"/>
        <w:jc w:val="center"/>
        <w:rPr>
          <w:rFonts w:cs="Tahoma"/>
        </w:rPr>
      </w:pPr>
    </w:p>
    <w:p w14:paraId="26A0AC98" w14:textId="5CC9D006" w:rsidR="00D7408F" w:rsidRDefault="00D7408F" w:rsidP="004F3338">
      <w:pPr>
        <w:spacing w:after="0" w:line="360" w:lineRule="auto"/>
        <w:jc w:val="center"/>
        <w:rPr>
          <w:rFonts w:cs="Tahoma"/>
        </w:rPr>
      </w:pPr>
    </w:p>
    <w:p w14:paraId="47839754" w14:textId="77777777" w:rsidR="009E1EF2" w:rsidRPr="00491B6D" w:rsidRDefault="009E1EF2" w:rsidP="004F3338">
      <w:pPr>
        <w:spacing w:after="0" w:line="360" w:lineRule="auto"/>
        <w:rPr>
          <w:rFonts w:cs="Tahoma"/>
          <w:bCs/>
          <w:iCs/>
          <w:lang w:eastAsia="es-ES"/>
        </w:rPr>
      </w:pPr>
      <w:r w:rsidRPr="00491B6D">
        <w:rPr>
          <w:rFonts w:cs="Tahoma"/>
          <w:bCs/>
          <w:iCs/>
          <w:lang w:eastAsia="es-ES"/>
        </w:rPr>
        <w:t>As</w:t>
      </w:r>
      <w:r w:rsidRPr="00491B6D">
        <w:rPr>
          <w:rFonts w:cs="Tahoma"/>
          <w:bCs/>
          <w:iCs/>
          <w:lang w:val="x-none" w:eastAsia="es-ES"/>
        </w:rPr>
        <w:t xml:space="preserve">í, se logra vislumbrar que el Sujeto Obligado si bien proporcionó información relacionada con lo peticionado, lo cierto es, que la pretensión del ahora Recurrente no es obtener un listado, sino que es acceder al documento fuente, lo cual se traduce, </w:t>
      </w:r>
      <w:r>
        <w:rPr>
          <w:rFonts w:cs="Tahoma"/>
          <w:bCs/>
          <w:iCs/>
          <w:lang w:eastAsia="es-ES"/>
        </w:rPr>
        <w:t>en los oficios mencionados</w:t>
      </w:r>
      <w:r w:rsidRPr="00491B6D">
        <w:rPr>
          <w:rFonts w:cs="Tahoma"/>
          <w:bCs/>
          <w:iCs/>
          <w:lang w:eastAsia="es-ES"/>
        </w:rPr>
        <w:t>,</w:t>
      </w:r>
      <w:r w:rsidRPr="00491B6D">
        <w:rPr>
          <w:rFonts w:cs="Tahoma"/>
          <w:bCs/>
          <w:iCs/>
          <w:lang w:val="x-none" w:eastAsia="es-ES"/>
        </w:rPr>
        <w:t xml:space="preserve"> como expresión documental.</w:t>
      </w:r>
    </w:p>
    <w:p w14:paraId="1E515A58" w14:textId="77777777" w:rsidR="009E1EF2" w:rsidRPr="00491B6D" w:rsidRDefault="009E1EF2" w:rsidP="004F3338">
      <w:pPr>
        <w:spacing w:after="0" w:line="360" w:lineRule="auto"/>
        <w:rPr>
          <w:rFonts w:eastAsia="Calibri" w:cs="Tahoma"/>
          <w:lang w:val="es-ES"/>
        </w:rPr>
      </w:pPr>
    </w:p>
    <w:p w14:paraId="320399DE" w14:textId="77777777" w:rsidR="009E1EF2" w:rsidRPr="00491B6D" w:rsidRDefault="009E1EF2" w:rsidP="004F3338">
      <w:pPr>
        <w:spacing w:after="0" w:line="360" w:lineRule="auto"/>
        <w:rPr>
          <w:rFonts w:eastAsia="Calibri" w:cs="Tahoma"/>
          <w:lang w:val="es-ES"/>
        </w:rPr>
      </w:pPr>
      <w:r w:rsidRPr="00491B6D">
        <w:rPr>
          <w:rFonts w:eastAsia="Calibri" w:cs="Tahoma"/>
          <w:lang w:val="es-ES"/>
        </w:rPr>
        <w:t>Dicha situación, toma relevancia con el Criterio Orientador, con clave de control con número SO/016/2017, de la Segunda Época, emitido por el entonces Instituto Nacional de Transparencia, Acceso a la Información Pública y Protección de Datos Personales, el cual dispone que si al presentar una solicitud de información los particulares no identifiquen de forma precisa el</w:t>
      </w:r>
      <w:r w:rsidRPr="00491B6D">
        <w:rPr>
          <w:rFonts w:ascii="Calibri" w:hAnsi="Calibri"/>
          <w:lang w:val="es-ES" w:eastAsia="en-US"/>
        </w:rPr>
        <w:t xml:space="preserve"> </w:t>
      </w:r>
      <w:r w:rsidRPr="00491B6D">
        <w:rPr>
          <w:rFonts w:eastAsia="Calibri" w:cs="Tahoma"/>
          <w:lang w:val="es-ES"/>
        </w:rPr>
        <w:t>documento al cual pretenden acceder, no obstante, la respuesta de los sujetos obligados pudieran obrar en algún documento, estos deben prever otorgar una expresión documental, le Criterio en cita es de texto y rubro siguientes:</w:t>
      </w:r>
    </w:p>
    <w:p w14:paraId="4F32A074" w14:textId="77777777" w:rsidR="009E1EF2" w:rsidRPr="00491B6D" w:rsidRDefault="009E1EF2" w:rsidP="004F3338">
      <w:pPr>
        <w:spacing w:after="0" w:line="360" w:lineRule="auto"/>
        <w:ind w:left="567" w:right="567"/>
        <w:rPr>
          <w:rFonts w:eastAsia="Calibri" w:cs="Tahoma"/>
          <w:bCs/>
          <w:i/>
          <w:iCs/>
          <w:color w:val="000000"/>
        </w:rPr>
      </w:pPr>
    </w:p>
    <w:p w14:paraId="644274EE" w14:textId="77777777" w:rsidR="009E1EF2" w:rsidRPr="004F3338" w:rsidRDefault="009E1EF2" w:rsidP="004F3338">
      <w:pPr>
        <w:spacing w:after="0" w:line="360" w:lineRule="auto"/>
        <w:ind w:left="567" w:right="567"/>
        <w:rPr>
          <w:rFonts w:eastAsia="Calibri" w:cs="Tahoma"/>
          <w:bCs/>
          <w:i/>
          <w:iCs/>
          <w:color w:val="000000"/>
          <w:sz w:val="20"/>
          <w:szCs w:val="20"/>
        </w:rPr>
      </w:pPr>
      <w:r w:rsidRPr="004F3338">
        <w:rPr>
          <w:rFonts w:eastAsia="Calibri" w:cs="Tahoma"/>
          <w:bCs/>
          <w:i/>
          <w:iCs/>
          <w:color w:val="000000"/>
          <w:sz w:val="20"/>
          <w:szCs w:val="20"/>
        </w:rPr>
        <w:t>“</w:t>
      </w:r>
      <w:r w:rsidRPr="004F3338">
        <w:rPr>
          <w:rFonts w:eastAsia="Calibri" w:cs="Tahoma"/>
          <w:b/>
          <w:bCs/>
          <w:i/>
          <w:iCs/>
          <w:color w:val="000000"/>
          <w:sz w:val="20"/>
          <w:szCs w:val="20"/>
        </w:rPr>
        <w:t>Expresión documental.</w:t>
      </w:r>
      <w:r w:rsidRPr="004F3338">
        <w:rPr>
          <w:rFonts w:eastAsia="Calibri" w:cs="Tahoma"/>
          <w:bCs/>
          <w:i/>
          <w:iCs/>
          <w:color w:val="000000"/>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48CB2CA" w14:textId="77777777" w:rsidR="009E1EF2" w:rsidRPr="00491B6D" w:rsidRDefault="009E1EF2" w:rsidP="004F3338">
      <w:pPr>
        <w:spacing w:after="0" w:line="360" w:lineRule="auto"/>
        <w:ind w:left="567" w:right="567"/>
        <w:rPr>
          <w:rFonts w:eastAsia="Calibri" w:cs="Tahoma"/>
          <w:bCs/>
          <w:i/>
          <w:iCs/>
          <w:color w:val="000000"/>
        </w:rPr>
      </w:pPr>
    </w:p>
    <w:p w14:paraId="04B3D18B" w14:textId="77777777" w:rsidR="009E1EF2" w:rsidRPr="00491B6D" w:rsidRDefault="009E1EF2" w:rsidP="004F3338">
      <w:pPr>
        <w:spacing w:after="0" w:line="360" w:lineRule="auto"/>
        <w:contextualSpacing/>
        <w:rPr>
          <w:rFonts w:eastAsia="Calibri" w:cs="Tahoma"/>
          <w:bCs/>
          <w:color w:val="0D0D0D"/>
          <w:lang w:val="es-ES" w:eastAsia="en-US"/>
        </w:rPr>
      </w:pPr>
      <w:r w:rsidRPr="00491B6D">
        <w:rPr>
          <w:rFonts w:eastAsia="Calibri" w:cs="Tahoma"/>
        </w:rPr>
        <w:t>As</w:t>
      </w:r>
      <w:r w:rsidRPr="00491B6D">
        <w:rPr>
          <w:rFonts w:eastAsia="Calibri" w:cs="Tahoma"/>
          <w:lang w:val="x-none"/>
        </w:rPr>
        <w:t>í, se reitera que</w:t>
      </w:r>
      <w:r w:rsidRPr="00491B6D">
        <w:rPr>
          <w:rFonts w:eastAsia="Calibri" w:cs="Tahoma"/>
          <w:lang w:val="es-ES"/>
        </w:rPr>
        <w:t xml:space="preserve"> la pretensión del Recurrente, no era obtener un listado relacionado con lo peticionado, sino la expresión documental, lo cual se materializa en </w:t>
      </w:r>
      <w:r>
        <w:rPr>
          <w:rFonts w:eastAsia="Calibri" w:cs="Tahoma"/>
          <w:lang w:val="es-ES"/>
        </w:rPr>
        <w:t>los oficios emitidos</w:t>
      </w:r>
      <w:r w:rsidRPr="00491B6D">
        <w:rPr>
          <w:rFonts w:eastAsia="Calibri" w:cs="Tahoma"/>
          <w:lang w:val="es-ES"/>
        </w:rPr>
        <w:t>;</w:t>
      </w:r>
      <w:r w:rsidRPr="00491B6D">
        <w:rPr>
          <w:rFonts w:eastAsia="Calibri"/>
          <w:color w:val="000000"/>
          <w:lang w:val="es-ES" w:eastAsia="en-US"/>
        </w:rPr>
        <w:t xml:space="preserve"> </w:t>
      </w:r>
      <w:r w:rsidRPr="00491B6D">
        <w:rPr>
          <w:rFonts w:eastAsia="Calibri" w:cs="Tahoma"/>
          <w:bCs/>
          <w:color w:val="0D0D0D"/>
          <w:szCs w:val="24"/>
          <w:lang w:val="es-ES" w:eastAsia="en-US"/>
        </w:rPr>
        <w:t>d</w:t>
      </w:r>
      <w:r w:rsidRPr="00491B6D">
        <w:rPr>
          <w:rFonts w:eastAsia="Calibri" w:cs="Tahoma"/>
          <w:bCs/>
          <w:iCs/>
          <w:color w:val="000000"/>
          <w:lang w:eastAsia="en-US"/>
        </w:rPr>
        <w:t>icha situación toma sustento en</w:t>
      </w:r>
      <w:r w:rsidRPr="00491B6D">
        <w:rPr>
          <w:rFonts w:eastAsia="Calibri" w:cs="Tahoma"/>
          <w:bCs/>
          <w:color w:val="000000"/>
          <w:lang w:eastAsia="en-US"/>
        </w:rPr>
        <w:t xml:space="preserve"> el</w:t>
      </w:r>
      <w:r w:rsidRPr="00491B6D">
        <w:rPr>
          <w:rFonts w:eastAsia="Calibri" w:cs="Tahoma"/>
          <w:color w:val="000000"/>
          <w:lang w:eastAsia="en-U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17A7307" w14:textId="77777777" w:rsidR="009E1EF2" w:rsidRPr="00491B6D" w:rsidRDefault="009E1EF2" w:rsidP="004F3338">
      <w:pPr>
        <w:spacing w:after="0" w:line="360" w:lineRule="auto"/>
        <w:contextualSpacing/>
        <w:rPr>
          <w:rFonts w:eastAsia="Calibri" w:cs="Tahoma"/>
          <w:bCs/>
          <w:iCs/>
          <w:color w:val="000000"/>
          <w:lang w:val="es-ES_tradnl" w:eastAsia="en-US"/>
        </w:rPr>
      </w:pPr>
    </w:p>
    <w:p w14:paraId="519B897E" w14:textId="77777777" w:rsidR="009E1EF2" w:rsidRPr="00491B6D" w:rsidRDefault="009E1EF2" w:rsidP="004F3338">
      <w:pPr>
        <w:tabs>
          <w:tab w:val="left" w:pos="4962"/>
        </w:tabs>
        <w:spacing w:after="0" w:line="360" w:lineRule="auto"/>
        <w:contextualSpacing/>
        <w:rPr>
          <w:rFonts w:eastAsia="Calibri" w:cs="Tahoma"/>
          <w:color w:val="000000"/>
          <w:lang w:eastAsia="en-US"/>
        </w:rPr>
      </w:pPr>
      <w:r w:rsidRPr="00491B6D">
        <w:rPr>
          <w:rFonts w:eastAsia="Calibri" w:cs="Tahoma"/>
          <w:color w:val="000000"/>
          <w:lang w:eastAsia="en-US"/>
        </w:rPr>
        <w:t xml:space="preserve">De esta manera, </w:t>
      </w:r>
      <w:r w:rsidRPr="00491B6D">
        <w:rPr>
          <w:rFonts w:eastAsia="Calibri" w:cs="Tahoma"/>
          <w:color w:val="000000"/>
          <w:szCs w:val="24"/>
          <w:lang w:val="es-ES" w:eastAsia="en-US"/>
        </w:rPr>
        <w:t xml:space="preserve">el derecho de acceso a la información pública se satisface en aquellos casos en que se entregue el soporte documental en el que conste la información solicitada, sin necesidad de elaborar documentos </w:t>
      </w:r>
      <w:r w:rsidRPr="00491B6D">
        <w:rPr>
          <w:rFonts w:eastAsia="Calibri" w:cs="Tahoma"/>
          <w:i/>
          <w:color w:val="000000"/>
          <w:lang w:eastAsia="en-US"/>
        </w:rPr>
        <w:t>ad hoc</w:t>
      </w:r>
      <w:r w:rsidRPr="00491B6D">
        <w:rPr>
          <w:rFonts w:eastAsia="Calibri" w:cs="Tahoma"/>
          <w:color w:val="000000"/>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6F67838" w14:textId="77777777" w:rsidR="009E1EF2" w:rsidRPr="00491B6D" w:rsidRDefault="009E1EF2" w:rsidP="004F3338">
      <w:pPr>
        <w:tabs>
          <w:tab w:val="left" w:pos="4962"/>
        </w:tabs>
        <w:spacing w:after="0" w:line="360" w:lineRule="auto"/>
        <w:contextualSpacing/>
        <w:rPr>
          <w:rFonts w:eastAsia="Calibri" w:cs="Tahoma"/>
          <w:color w:val="000000"/>
          <w:lang w:eastAsia="en-US"/>
        </w:rPr>
      </w:pPr>
    </w:p>
    <w:p w14:paraId="486EF2A8" w14:textId="77777777" w:rsidR="009E1EF2" w:rsidRDefault="009E1EF2" w:rsidP="004F3338">
      <w:pPr>
        <w:spacing w:after="0" w:line="360" w:lineRule="auto"/>
        <w:rPr>
          <w:rFonts w:eastAsia="Calibri" w:cs="Tahoma"/>
          <w:b/>
          <w:color w:val="000000"/>
        </w:rPr>
      </w:pPr>
      <w:r w:rsidRPr="00491B6D">
        <w:rPr>
          <w:rFonts w:eastAsia="Calibri" w:cs="Tahoma"/>
          <w:color w:val="000000"/>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w:t>
      </w:r>
      <w:r w:rsidRPr="00491B6D">
        <w:rPr>
          <w:rFonts w:eastAsia="Calibri" w:cs="Tahoma"/>
          <w:color w:val="000000"/>
          <w:lang w:val="x-none"/>
        </w:rPr>
        <w:t xml:space="preserve">, pues el Sujeto Obligado no proporcionó los documentos </w:t>
      </w:r>
      <w:r w:rsidRPr="00491B6D">
        <w:rPr>
          <w:rFonts w:eastAsia="Calibri" w:cs="Tahoma"/>
          <w:color w:val="000000"/>
        </w:rPr>
        <w:t xml:space="preserve">fuente solicitados, lo cual da como resultado que el agravio sea </w:t>
      </w:r>
      <w:r w:rsidRPr="00491B6D">
        <w:rPr>
          <w:rFonts w:eastAsia="Calibri" w:cs="Tahoma"/>
          <w:b/>
          <w:color w:val="000000"/>
        </w:rPr>
        <w:t xml:space="preserve">FUNDADO. </w:t>
      </w:r>
    </w:p>
    <w:p w14:paraId="5298D60B" w14:textId="77777777" w:rsidR="004F3338" w:rsidRDefault="004F3338" w:rsidP="004F3338">
      <w:pPr>
        <w:spacing w:after="0" w:line="360" w:lineRule="auto"/>
        <w:rPr>
          <w:rFonts w:eastAsia="Calibri" w:cs="Tahoma"/>
          <w:b/>
          <w:color w:val="000000"/>
        </w:rPr>
      </w:pPr>
    </w:p>
    <w:p w14:paraId="6F0CDAA3" w14:textId="27F4DEB2" w:rsidR="004F3338" w:rsidRDefault="004F3338" w:rsidP="004F3338">
      <w:pPr>
        <w:spacing w:after="0" w:line="360" w:lineRule="auto"/>
        <w:rPr>
          <w:rFonts w:eastAsia="Calibri" w:cs="Tahoma"/>
          <w:bCs/>
          <w:color w:val="000000"/>
        </w:rPr>
      </w:pPr>
      <w:r>
        <w:rPr>
          <w:rFonts w:eastAsia="Calibri" w:cs="Tahoma"/>
          <w:bCs/>
          <w:color w:val="000000"/>
        </w:rPr>
        <w:t>Ahora bien,</w:t>
      </w:r>
      <w:r w:rsidR="006F0911">
        <w:rPr>
          <w:rFonts w:eastAsia="Calibri" w:cs="Tahoma"/>
          <w:bCs/>
          <w:color w:val="000000"/>
        </w:rPr>
        <w:t xml:space="preserve"> este Instituto revisó </w:t>
      </w:r>
      <w:r w:rsidR="002E5FB0">
        <w:rPr>
          <w:rFonts w:eastAsia="Calibri" w:cs="Tahoma"/>
          <w:bCs/>
          <w:color w:val="000000"/>
        </w:rPr>
        <w:t>los listados proporcionados</w:t>
      </w:r>
      <w:r w:rsidR="006F0911">
        <w:rPr>
          <w:rFonts w:eastAsia="Calibri" w:cs="Tahoma"/>
          <w:bCs/>
          <w:color w:val="000000"/>
        </w:rPr>
        <w:t xml:space="preserve"> y se logra vislumbrar </w:t>
      </w:r>
      <w:r w:rsidR="002E5FB0">
        <w:rPr>
          <w:rFonts w:eastAsia="Calibri" w:cs="Tahoma"/>
          <w:bCs/>
          <w:color w:val="000000"/>
        </w:rPr>
        <w:t>que,</w:t>
      </w:r>
      <w:r w:rsidR="006F0911">
        <w:rPr>
          <w:rFonts w:eastAsia="Calibri" w:cs="Tahoma"/>
          <w:bCs/>
          <w:color w:val="000000"/>
        </w:rPr>
        <w:t xml:space="preserve"> durante el periodo solicitado, se emitieron la siguiente cantidad de oficios:</w:t>
      </w:r>
    </w:p>
    <w:p w14:paraId="6D8D1B14" w14:textId="77777777" w:rsidR="006F0911" w:rsidRDefault="006F0911" w:rsidP="004F3338">
      <w:pPr>
        <w:spacing w:after="0" w:line="360" w:lineRule="auto"/>
        <w:rPr>
          <w:rFonts w:eastAsia="Calibri" w:cs="Tahoma"/>
          <w:bCs/>
          <w:color w:val="000000"/>
        </w:rPr>
      </w:pPr>
    </w:p>
    <w:tbl>
      <w:tblPr>
        <w:tblStyle w:val="Tablaconcuadrcula"/>
        <w:tblW w:w="0" w:type="auto"/>
        <w:tblLook w:val="04A0" w:firstRow="1" w:lastRow="0" w:firstColumn="1" w:lastColumn="0" w:noHBand="0" w:noVBand="1"/>
      </w:tblPr>
      <w:tblGrid>
        <w:gridCol w:w="2230"/>
        <w:gridCol w:w="2230"/>
        <w:gridCol w:w="2230"/>
        <w:gridCol w:w="2231"/>
      </w:tblGrid>
      <w:tr w:rsidR="006F0911" w14:paraId="7827663D" w14:textId="77777777" w:rsidTr="006F0911">
        <w:tc>
          <w:tcPr>
            <w:tcW w:w="2230" w:type="dxa"/>
            <w:shd w:val="clear" w:color="auto" w:fill="D9D9D9" w:themeFill="background1" w:themeFillShade="D9"/>
          </w:tcPr>
          <w:p w14:paraId="4A0B53A4" w14:textId="035DD01F" w:rsidR="006F0911" w:rsidRPr="006F0911" w:rsidRDefault="006F0911" w:rsidP="006F0911">
            <w:pPr>
              <w:spacing w:line="360" w:lineRule="auto"/>
              <w:jc w:val="center"/>
              <w:rPr>
                <w:rFonts w:eastAsia="Calibri" w:cs="Tahoma"/>
                <w:b/>
                <w:color w:val="000000"/>
              </w:rPr>
            </w:pPr>
            <w:r w:rsidRPr="006F0911">
              <w:rPr>
                <w:rFonts w:eastAsia="Calibri" w:cs="Tahoma"/>
                <w:b/>
                <w:color w:val="000000"/>
              </w:rPr>
              <w:t>Mes</w:t>
            </w:r>
          </w:p>
        </w:tc>
        <w:tc>
          <w:tcPr>
            <w:tcW w:w="2230" w:type="dxa"/>
            <w:shd w:val="clear" w:color="auto" w:fill="D9D9D9" w:themeFill="background1" w:themeFillShade="D9"/>
          </w:tcPr>
          <w:p w14:paraId="2F949325" w14:textId="67B50FAB" w:rsidR="006F0911" w:rsidRPr="006F0911" w:rsidRDefault="006F0911" w:rsidP="006F0911">
            <w:pPr>
              <w:spacing w:line="360" w:lineRule="auto"/>
              <w:jc w:val="center"/>
              <w:rPr>
                <w:rFonts w:eastAsia="Calibri" w:cs="Tahoma"/>
                <w:b/>
                <w:color w:val="000000"/>
              </w:rPr>
            </w:pPr>
            <w:r w:rsidRPr="006F0911">
              <w:rPr>
                <w:rFonts w:eastAsia="Calibri" w:cs="Tahoma"/>
                <w:b/>
                <w:color w:val="000000"/>
              </w:rPr>
              <w:t>Oficios emitidos</w:t>
            </w:r>
          </w:p>
        </w:tc>
        <w:tc>
          <w:tcPr>
            <w:tcW w:w="2230" w:type="dxa"/>
            <w:shd w:val="clear" w:color="auto" w:fill="D9D9D9" w:themeFill="background1" w:themeFillShade="D9"/>
          </w:tcPr>
          <w:p w14:paraId="71DDC0BD" w14:textId="20F430BB" w:rsidR="006F0911" w:rsidRPr="006F0911" w:rsidRDefault="006F0911" w:rsidP="006F0911">
            <w:pPr>
              <w:spacing w:line="360" w:lineRule="auto"/>
              <w:jc w:val="center"/>
              <w:rPr>
                <w:rFonts w:eastAsia="Calibri" w:cs="Tahoma"/>
                <w:b/>
                <w:color w:val="000000"/>
              </w:rPr>
            </w:pPr>
            <w:r w:rsidRPr="006F0911">
              <w:rPr>
                <w:rFonts w:eastAsia="Calibri" w:cs="Tahoma"/>
                <w:b/>
                <w:color w:val="000000"/>
              </w:rPr>
              <w:t>Oficios Cancelados</w:t>
            </w:r>
          </w:p>
        </w:tc>
        <w:tc>
          <w:tcPr>
            <w:tcW w:w="2231" w:type="dxa"/>
            <w:shd w:val="clear" w:color="auto" w:fill="D9D9D9" w:themeFill="background1" w:themeFillShade="D9"/>
          </w:tcPr>
          <w:p w14:paraId="63380BBE" w14:textId="3B925650" w:rsidR="006F0911" w:rsidRPr="006F0911" w:rsidRDefault="006F0911" w:rsidP="006F0911">
            <w:pPr>
              <w:spacing w:line="360" w:lineRule="auto"/>
              <w:jc w:val="center"/>
              <w:rPr>
                <w:rFonts w:eastAsia="Calibri" w:cs="Tahoma"/>
                <w:b/>
                <w:color w:val="000000"/>
              </w:rPr>
            </w:pPr>
            <w:r w:rsidRPr="006F0911">
              <w:rPr>
                <w:rFonts w:eastAsia="Calibri" w:cs="Tahoma"/>
                <w:b/>
                <w:color w:val="000000"/>
              </w:rPr>
              <w:t>Total de Oficios</w:t>
            </w:r>
          </w:p>
        </w:tc>
      </w:tr>
      <w:tr w:rsidR="006F0911" w14:paraId="27BE2128" w14:textId="77777777" w:rsidTr="006F0911">
        <w:tc>
          <w:tcPr>
            <w:tcW w:w="2230" w:type="dxa"/>
          </w:tcPr>
          <w:p w14:paraId="1A8A39C8" w14:textId="42BD4B15" w:rsidR="006F0911" w:rsidRDefault="006F0911" w:rsidP="006F0911">
            <w:pPr>
              <w:spacing w:line="360" w:lineRule="auto"/>
              <w:jc w:val="center"/>
              <w:rPr>
                <w:rFonts w:eastAsia="Calibri" w:cs="Tahoma"/>
                <w:bCs/>
                <w:color w:val="000000"/>
              </w:rPr>
            </w:pPr>
            <w:r>
              <w:rPr>
                <w:rFonts w:eastAsia="Calibri" w:cs="Tahoma"/>
                <w:bCs/>
                <w:color w:val="000000"/>
              </w:rPr>
              <w:t>Enero</w:t>
            </w:r>
          </w:p>
        </w:tc>
        <w:tc>
          <w:tcPr>
            <w:tcW w:w="2230" w:type="dxa"/>
          </w:tcPr>
          <w:p w14:paraId="43D77EA7" w14:textId="2617275E" w:rsidR="006F0911" w:rsidRDefault="006F0911" w:rsidP="006F0911">
            <w:pPr>
              <w:spacing w:line="360" w:lineRule="auto"/>
              <w:jc w:val="center"/>
              <w:rPr>
                <w:rFonts w:eastAsia="Calibri" w:cs="Tahoma"/>
                <w:bCs/>
                <w:color w:val="000000"/>
              </w:rPr>
            </w:pPr>
            <w:r>
              <w:rPr>
                <w:rFonts w:eastAsia="Calibri" w:cs="Tahoma"/>
                <w:bCs/>
                <w:color w:val="000000"/>
              </w:rPr>
              <w:t>67</w:t>
            </w:r>
          </w:p>
        </w:tc>
        <w:tc>
          <w:tcPr>
            <w:tcW w:w="2230" w:type="dxa"/>
          </w:tcPr>
          <w:p w14:paraId="3D22B412" w14:textId="5233E652" w:rsidR="006F0911" w:rsidRDefault="006F0911" w:rsidP="006F0911">
            <w:pPr>
              <w:spacing w:line="360" w:lineRule="auto"/>
              <w:jc w:val="center"/>
              <w:rPr>
                <w:rFonts w:eastAsia="Calibri" w:cs="Tahoma"/>
                <w:bCs/>
                <w:color w:val="000000"/>
              </w:rPr>
            </w:pPr>
            <w:r>
              <w:rPr>
                <w:rFonts w:eastAsia="Calibri" w:cs="Tahoma"/>
                <w:bCs/>
                <w:color w:val="000000"/>
              </w:rPr>
              <w:t>3</w:t>
            </w:r>
          </w:p>
        </w:tc>
        <w:tc>
          <w:tcPr>
            <w:tcW w:w="2231" w:type="dxa"/>
          </w:tcPr>
          <w:p w14:paraId="7762E37D" w14:textId="7316F14C" w:rsidR="006F0911" w:rsidRDefault="006F0911" w:rsidP="006F0911">
            <w:pPr>
              <w:spacing w:line="360" w:lineRule="auto"/>
              <w:jc w:val="center"/>
              <w:rPr>
                <w:rFonts w:eastAsia="Calibri" w:cs="Tahoma"/>
                <w:bCs/>
                <w:color w:val="000000"/>
              </w:rPr>
            </w:pPr>
            <w:r>
              <w:rPr>
                <w:rFonts w:eastAsia="Calibri" w:cs="Tahoma"/>
                <w:bCs/>
                <w:color w:val="000000"/>
              </w:rPr>
              <w:t>70</w:t>
            </w:r>
          </w:p>
        </w:tc>
      </w:tr>
      <w:tr w:rsidR="006F0911" w14:paraId="34421706" w14:textId="77777777" w:rsidTr="006F0911">
        <w:tc>
          <w:tcPr>
            <w:tcW w:w="2230" w:type="dxa"/>
          </w:tcPr>
          <w:p w14:paraId="440AC0D7" w14:textId="1C76217B" w:rsidR="006F0911" w:rsidRDefault="006F0911" w:rsidP="006F0911">
            <w:pPr>
              <w:spacing w:line="360" w:lineRule="auto"/>
              <w:jc w:val="center"/>
              <w:rPr>
                <w:rFonts w:eastAsia="Calibri" w:cs="Tahoma"/>
                <w:bCs/>
                <w:color w:val="000000"/>
              </w:rPr>
            </w:pPr>
            <w:r>
              <w:rPr>
                <w:rFonts w:eastAsia="Calibri" w:cs="Tahoma"/>
                <w:bCs/>
                <w:color w:val="000000"/>
              </w:rPr>
              <w:t>Febrero</w:t>
            </w:r>
          </w:p>
        </w:tc>
        <w:tc>
          <w:tcPr>
            <w:tcW w:w="2230" w:type="dxa"/>
          </w:tcPr>
          <w:p w14:paraId="6B94D29E" w14:textId="46054D63" w:rsidR="006F0911" w:rsidRDefault="006F0911" w:rsidP="006F0911">
            <w:pPr>
              <w:spacing w:line="360" w:lineRule="auto"/>
              <w:jc w:val="center"/>
              <w:rPr>
                <w:rFonts w:eastAsia="Calibri" w:cs="Tahoma"/>
                <w:bCs/>
                <w:color w:val="000000"/>
              </w:rPr>
            </w:pPr>
            <w:r>
              <w:rPr>
                <w:rFonts w:eastAsia="Calibri" w:cs="Tahoma"/>
                <w:bCs/>
                <w:color w:val="000000"/>
              </w:rPr>
              <w:t>35</w:t>
            </w:r>
          </w:p>
        </w:tc>
        <w:tc>
          <w:tcPr>
            <w:tcW w:w="2230" w:type="dxa"/>
          </w:tcPr>
          <w:p w14:paraId="4760E16C" w14:textId="085EE60A" w:rsidR="006F0911" w:rsidRDefault="006F0911" w:rsidP="006F0911">
            <w:pPr>
              <w:spacing w:line="360" w:lineRule="auto"/>
              <w:jc w:val="center"/>
              <w:rPr>
                <w:rFonts w:eastAsia="Calibri" w:cs="Tahoma"/>
                <w:bCs/>
                <w:color w:val="000000"/>
              </w:rPr>
            </w:pPr>
            <w:r>
              <w:rPr>
                <w:rFonts w:eastAsia="Calibri" w:cs="Tahoma"/>
                <w:bCs/>
                <w:color w:val="000000"/>
              </w:rPr>
              <w:t>1</w:t>
            </w:r>
          </w:p>
        </w:tc>
        <w:tc>
          <w:tcPr>
            <w:tcW w:w="2231" w:type="dxa"/>
          </w:tcPr>
          <w:p w14:paraId="6AB4C6F8" w14:textId="07F6210F" w:rsidR="006F0911" w:rsidRDefault="006F0911" w:rsidP="006F0911">
            <w:pPr>
              <w:spacing w:line="360" w:lineRule="auto"/>
              <w:jc w:val="center"/>
              <w:rPr>
                <w:rFonts w:eastAsia="Calibri" w:cs="Tahoma"/>
                <w:bCs/>
                <w:color w:val="000000"/>
              </w:rPr>
            </w:pPr>
            <w:r>
              <w:rPr>
                <w:rFonts w:eastAsia="Calibri" w:cs="Tahoma"/>
                <w:bCs/>
                <w:color w:val="000000"/>
              </w:rPr>
              <w:t>36</w:t>
            </w:r>
          </w:p>
        </w:tc>
      </w:tr>
      <w:tr w:rsidR="006F0911" w14:paraId="4944B1D3" w14:textId="77777777" w:rsidTr="006F0911">
        <w:tc>
          <w:tcPr>
            <w:tcW w:w="2230" w:type="dxa"/>
          </w:tcPr>
          <w:p w14:paraId="667A0F7A" w14:textId="359CF125" w:rsidR="006F0911" w:rsidRDefault="006F0911" w:rsidP="006F0911">
            <w:pPr>
              <w:spacing w:line="360" w:lineRule="auto"/>
              <w:jc w:val="center"/>
              <w:rPr>
                <w:rFonts w:eastAsia="Calibri" w:cs="Tahoma"/>
                <w:bCs/>
                <w:color w:val="000000"/>
              </w:rPr>
            </w:pPr>
            <w:r>
              <w:rPr>
                <w:rFonts w:eastAsia="Calibri" w:cs="Tahoma"/>
                <w:bCs/>
                <w:color w:val="000000"/>
              </w:rPr>
              <w:t>Marzo</w:t>
            </w:r>
          </w:p>
        </w:tc>
        <w:tc>
          <w:tcPr>
            <w:tcW w:w="2230" w:type="dxa"/>
          </w:tcPr>
          <w:p w14:paraId="73B0B467" w14:textId="0D2ED500" w:rsidR="006F0911" w:rsidRDefault="006F0911" w:rsidP="006F0911">
            <w:pPr>
              <w:spacing w:line="360" w:lineRule="auto"/>
              <w:jc w:val="center"/>
              <w:rPr>
                <w:rFonts w:eastAsia="Calibri" w:cs="Tahoma"/>
                <w:bCs/>
                <w:color w:val="000000"/>
              </w:rPr>
            </w:pPr>
            <w:r>
              <w:rPr>
                <w:rFonts w:eastAsia="Calibri" w:cs="Tahoma"/>
                <w:bCs/>
                <w:color w:val="000000"/>
              </w:rPr>
              <w:t>60</w:t>
            </w:r>
          </w:p>
        </w:tc>
        <w:tc>
          <w:tcPr>
            <w:tcW w:w="2230" w:type="dxa"/>
          </w:tcPr>
          <w:p w14:paraId="5D05C1A3" w14:textId="2B76F201" w:rsidR="006F0911" w:rsidRDefault="006F0911" w:rsidP="006F0911">
            <w:pPr>
              <w:spacing w:line="360" w:lineRule="auto"/>
              <w:jc w:val="center"/>
              <w:rPr>
                <w:rFonts w:eastAsia="Calibri" w:cs="Tahoma"/>
                <w:bCs/>
                <w:color w:val="000000"/>
              </w:rPr>
            </w:pPr>
            <w:r>
              <w:rPr>
                <w:rFonts w:eastAsia="Calibri" w:cs="Tahoma"/>
                <w:bCs/>
                <w:color w:val="000000"/>
              </w:rPr>
              <w:t>2</w:t>
            </w:r>
          </w:p>
        </w:tc>
        <w:tc>
          <w:tcPr>
            <w:tcW w:w="2231" w:type="dxa"/>
          </w:tcPr>
          <w:p w14:paraId="40E26B8C" w14:textId="40CD9FC4" w:rsidR="006F0911" w:rsidRDefault="006F0911" w:rsidP="006F0911">
            <w:pPr>
              <w:spacing w:line="360" w:lineRule="auto"/>
              <w:jc w:val="center"/>
              <w:rPr>
                <w:rFonts w:eastAsia="Calibri" w:cs="Tahoma"/>
                <w:bCs/>
                <w:color w:val="000000"/>
              </w:rPr>
            </w:pPr>
            <w:r>
              <w:rPr>
                <w:rFonts w:eastAsia="Calibri" w:cs="Tahoma"/>
                <w:bCs/>
                <w:color w:val="000000"/>
              </w:rPr>
              <w:t>62</w:t>
            </w:r>
          </w:p>
        </w:tc>
      </w:tr>
      <w:tr w:rsidR="006F0911" w14:paraId="7965E2AB" w14:textId="77777777" w:rsidTr="006F0911">
        <w:tc>
          <w:tcPr>
            <w:tcW w:w="2230" w:type="dxa"/>
          </w:tcPr>
          <w:p w14:paraId="7762A190" w14:textId="324B4F97" w:rsidR="006F0911" w:rsidRDefault="006F0911" w:rsidP="006F0911">
            <w:pPr>
              <w:spacing w:line="360" w:lineRule="auto"/>
              <w:jc w:val="center"/>
              <w:rPr>
                <w:rFonts w:eastAsia="Calibri" w:cs="Tahoma"/>
                <w:bCs/>
                <w:color w:val="000000"/>
              </w:rPr>
            </w:pPr>
            <w:r>
              <w:rPr>
                <w:rFonts w:eastAsia="Calibri" w:cs="Tahoma"/>
                <w:bCs/>
                <w:color w:val="000000"/>
              </w:rPr>
              <w:t>Abril</w:t>
            </w:r>
          </w:p>
        </w:tc>
        <w:tc>
          <w:tcPr>
            <w:tcW w:w="2230" w:type="dxa"/>
          </w:tcPr>
          <w:p w14:paraId="1DDCFBF0" w14:textId="29B2B894" w:rsidR="006F0911" w:rsidRDefault="00381EF8" w:rsidP="006F0911">
            <w:pPr>
              <w:spacing w:line="360" w:lineRule="auto"/>
              <w:jc w:val="center"/>
              <w:rPr>
                <w:rFonts w:eastAsia="Calibri" w:cs="Tahoma"/>
                <w:bCs/>
                <w:color w:val="000000"/>
              </w:rPr>
            </w:pPr>
            <w:r>
              <w:rPr>
                <w:rFonts w:eastAsia="Calibri" w:cs="Tahoma"/>
                <w:bCs/>
                <w:color w:val="000000"/>
              </w:rPr>
              <w:t>29</w:t>
            </w:r>
          </w:p>
        </w:tc>
        <w:tc>
          <w:tcPr>
            <w:tcW w:w="2230" w:type="dxa"/>
          </w:tcPr>
          <w:p w14:paraId="41B9EBF2" w14:textId="4C79AFFC" w:rsidR="006F0911" w:rsidRDefault="006F0911" w:rsidP="006F0911">
            <w:pPr>
              <w:spacing w:line="360" w:lineRule="auto"/>
              <w:jc w:val="center"/>
              <w:rPr>
                <w:rFonts w:eastAsia="Calibri" w:cs="Tahoma"/>
                <w:bCs/>
                <w:color w:val="000000"/>
              </w:rPr>
            </w:pPr>
            <w:r>
              <w:rPr>
                <w:rFonts w:eastAsia="Calibri" w:cs="Tahoma"/>
                <w:bCs/>
                <w:color w:val="000000"/>
              </w:rPr>
              <w:t>0</w:t>
            </w:r>
          </w:p>
        </w:tc>
        <w:tc>
          <w:tcPr>
            <w:tcW w:w="2231" w:type="dxa"/>
          </w:tcPr>
          <w:p w14:paraId="149D80E1" w14:textId="1E20F0DE" w:rsidR="006F0911" w:rsidRDefault="00381EF8" w:rsidP="006F0911">
            <w:pPr>
              <w:spacing w:line="360" w:lineRule="auto"/>
              <w:jc w:val="center"/>
              <w:rPr>
                <w:rFonts w:eastAsia="Calibri" w:cs="Tahoma"/>
                <w:bCs/>
                <w:color w:val="000000"/>
              </w:rPr>
            </w:pPr>
            <w:r>
              <w:rPr>
                <w:rFonts w:eastAsia="Calibri" w:cs="Tahoma"/>
                <w:bCs/>
                <w:color w:val="000000"/>
              </w:rPr>
              <w:t>29</w:t>
            </w:r>
          </w:p>
        </w:tc>
      </w:tr>
    </w:tbl>
    <w:p w14:paraId="24B2ACA7" w14:textId="77777777" w:rsidR="006F0911" w:rsidRPr="004F3338" w:rsidRDefault="006F0911" w:rsidP="004F3338">
      <w:pPr>
        <w:spacing w:after="0" w:line="360" w:lineRule="auto"/>
        <w:rPr>
          <w:rFonts w:eastAsia="Calibri" w:cs="Tahoma"/>
          <w:bCs/>
          <w:color w:val="000000"/>
        </w:rPr>
      </w:pPr>
    </w:p>
    <w:p w14:paraId="6DA2BFA6" w14:textId="519C5088" w:rsidR="00381EF8" w:rsidRPr="00D9010F" w:rsidRDefault="00381EF8" w:rsidP="00381EF8">
      <w:pPr>
        <w:tabs>
          <w:tab w:val="left" w:pos="4962"/>
        </w:tabs>
        <w:spacing w:after="0" w:line="360" w:lineRule="auto"/>
        <w:rPr>
          <w:color w:val="0D0D0D"/>
        </w:rPr>
      </w:pPr>
      <w:r>
        <w:rPr>
          <w:rFonts w:cs="Tahoma"/>
        </w:rPr>
        <w:t xml:space="preserve">En ese contexto, se logra vislumbrar que el Sujeto Obligado señaló que durante los meses solicitados, se habían cancelado seis oficios, lo cual se traduce a que no se habían emitido; </w:t>
      </w:r>
      <w:r w:rsidRPr="00D9010F">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179F4229" w14:textId="77777777" w:rsidR="00381EF8" w:rsidRPr="00D9010F" w:rsidRDefault="00381EF8" w:rsidP="00381EF8">
      <w:pPr>
        <w:spacing w:after="0" w:line="360" w:lineRule="auto"/>
      </w:pPr>
    </w:p>
    <w:p w14:paraId="53B9E64D" w14:textId="77777777" w:rsidR="00381EF8" w:rsidRPr="00D9010F" w:rsidRDefault="00381EF8" w:rsidP="00381EF8">
      <w:pPr>
        <w:spacing w:after="0" w:line="360" w:lineRule="auto"/>
      </w:pPr>
      <w:r w:rsidRPr="00D9010F">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DC4F5C9" w14:textId="77777777" w:rsidR="00381EF8" w:rsidRPr="00D9010F" w:rsidRDefault="00381EF8" w:rsidP="00381EF8">
      <w:pPr>
        <w:spacing w:after="0" w:line="360" w:lineRule="auto"/>
      </w:pPr>
    </w:p>
    <w:p w14:paraId="2815E362" w14:textId="77777777" w:rsidR="00381EF8" w:rsidRPr="00D9010F" w:rsidRDefault="00381EF8" w:rsidP="00381EF8">
      <w:pPr>
        <w:spacing w:after="0" w:line="360" w:lineRule="auto"/>
      </w:pPr>
      <w:r w:rsidRPr="00D9010F">
        <w:t xml:space="preserve">Así, es posible concluir que la </w:t>
      </w:r>
      <w:r w:rsidRPr="00D9010F">
        <w:rPr>
          <w:b/>
        </w:rPr>
        <w:t>inexistencia</w:t>
      </w:r>
      <w:r w:rsidRPr="00D9010F">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AC0E564" w14:textId="77777777" w:rsidR="00381EF8" w:rsidRPr="00D9010F" w:rsidRDefault="00381EF8" w:rsidP="00381EF8">
      <w:pPr>
        <w:spacing w:after="0" w:line="360" w:lineRule="auto"/>
      </w:pPr>
    </w:p>
    <w:p w14:paraId="36D06C9C" w14:textId="0C61F3C6" w:rsidR="00381EF8" w:rsidRPr="00D9010F" w:rsidRDefault="00381EF8" w:rsidP="00381EF8">
      <w:pPr>
        <w:spacing w:after="0" w:line="360" w:lineRule="auto"/>
        <w:contextualSpacing/>
        <w:rPr>
          <w:color w:val="auto"/>
        </w:rPr>
      </w:pPr>
      <w:r w:rsidRPr="00D9010F">
        <w:t>En ese sentido</w:t>
      </w:r>
      <w:r w:rsidRPr="00D9010F">
        <w:rPr>
          <w:color w:val="auto"/>
        </w:rPr>
        <w:t>, se logra colegir que</w:t>
      </w:r>
      <w:r>
        <w:rPr>
          <w:color w:val="auto"/>
        </w:rPr>
        <w:t xml:space="preserve"> parte de</w:t>
      </w:r>
      <w:r w:rsidRPr="00D9010F">
        <w:rPr>
          <w:color w:val="auto"/>
        </w:rPr>
        <w:t xml:space="preserve"> la información solicitada por el ahora Recurrente es inexistente, pues el Sujeto Obligado, </w:t>
      </w:r>
      <w:r>
        <w:rPr>
          <w:color w:val="auto"/>
        </w:rPr>
        <w:t>señaló que no contaba con seis oficios, por haberse cancelado</w:t>
      </w:r>
      <w:r w:rsidRPr="00D9010F">
        <w:rPr>
          <w:color w:val="auto"/>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74E36DBE" w14:textId="77777777" w:rsidR="00381EF8" w:rsidRPr="00D9010F" w:rsidRDefault="00381EF8" w:rsidP="00381EF8">
      <w:pPr>
        <w:spacing w:after="0" w:line="360" w:lineRule="auto"/>
        <w:rPr>
          <w:color w:val="auto"/>
        </w:rPr>
      </w:pPr>
    </w:p>
    <w:p w14:paraId="53F60064" w14:textId="77777777" w:rsidR="00381EF8" w:rsidRPr="00D9010F" w:rsidRDefault="00381EF8" w:rsidP="00381EF8">
      <w:pPr>
        <w:spacing w:after="0" w:line="360" w:lineRule="auto"/>
        <w:rPr>
          <w:color w:val="auto"/>
        </w:rPr>
      </w:pPr>
      <w:r w:rsidRPr="00D9010F">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F79EB99" w14:textId="77777777" w:rsidR="00381EF8" w:rsidRPr="00D9010F" w:rsidRDefault="00381EF8" w:rsidP="00381EF8">
      <w:pPr>
        <w:spacing w:after="0" w:line="360" w:lineRule="auto"/>
        <w:rPr>
          <w:color w:val="auto"/>
        </w:rPr>
      </w:pPr>
    </w:p>
    <w:p w14:paraId="23501C4F" w14:textId="46A2DBFA" w:rsidR="00381EF8" w:rsidRPr="00D9010F" w:rsidRDefault="00381EF8" w:rsidP="00381EF8">
      <w:pPr>
        <w:spacing w:after="0" w:line="360" w:lineRule="auto"/>
        <w:rPr>
          <w:rFonts w:eastAsia="Times New Roman" w:cs="Tahoma"/>
          <w:color w:val="auto"/>
          <w:lang w:eastAsia="es-ES"/>
        </w:rPr>
      </w:pPr>
      <w:r>
        <w:rPr>
          <w:color w:val="auto"/>
        </w:rPr>
        <w:t>P</w:t>
      </w:r>
      <w:r w:rsidRPr="00D9010F">
        <w:rPr>
          <w:color w:val="auto"/>
        </w:rPr>
        <w:t xml:space="preserve">or lo cual, se considera que el Sujeto Obligado desde respuesta, señaló las razones por las cuales no contaba con </w:t>
      </w:r>
      <w:r>
        <w:rPr>
          <w:color w:val="auto"/>
        </w:rPr>
        <w:t xml:space="preserve">parte de </w:t>
      </w:r>
      <w:r w:rsidRPr="00D9010F">
        <w:rPr>
          <w:color w:val="auto"/>
        </w:rPr>
        <w:t>lo requerido y cumplió con el segundo párrafo, del artículo 19 de la Ley de Transparencia y Acceso a la Información Pública del Estado de México y Municipios</w:t>
      </w:r>
      <w:r>
        <w:rPr>
          <w:rFonts w:eastAsia="Times New Roman" w:cs="Tahoma"/>
          <w:color w:val="auto"/>
          <w:lang w:eastAsia="es-ES"/>
        </w:rPr>
        <w:t xml:space="preserve">; pues como ya se </w:t>
      </w:r>
      <w:r w:rsidR="002E5FB0">
        <w:rPr>
          <w:rFonts w:eastAsia="Times New Roman" w:cs="Tahoma"/>
          <w:color w:val="auto"/>
          <w:lang w:eastAsia="es-ES"/>
        </w:rPr>
        <w:t>refirió</w:t>
      </w:r>
      <w:r>
        <w:rPr>
          <w:rFonts w:eastAsia="Times New Roman" w:cs="Tahoma"/>
          <w:color w:val="auto"/>
          <w:lang w:eastAsia="es-ES"/>
        </w:rPr>
        <w:t xml:space="preserve"> existieron seis oficios cancelados de enero a abril de dos mil veinticinco.</w:t>
      </w:r>
    </w:p>
    <w:p w14:paraId="67AEA2ED" w14:textId="535AC05D" w:rsidR="009E1EF2" w:rsidRDefault="009E1EF2" w:rsidP="00381EF8">
      <w:pPr>
        <w:spacing w:after="0" w:line="360" w:lineRule="auto"/>
        <w:rPr>
          <w:rFonts w:cs="Tahoma"/>
        </w:rPr>
      </w:pPr>
    </w:p>
    <w:p w14:paraId="243381C7" w14:textId="615242EF" w:rsidR="00CE5435" w:rsidRPr="00CE6AE0" w:rsidRDefault="00381EF8" w:rsidP="004F3338">
      <w:pPr>
        <w:spacing w:after="0" w:line="360" w:lineRule="auto"/>
        <w:contextualSpacing/>
        <w:rPr>
          <w:rFonts w:cs="Tahoma"/>
          <w:lang w:val="es-ES"/>
        </w:rPr>
      </w:pPr>
      <w:r>
        <w:rPr>
          <w:rFonts w:cs="Tahoma"/>
        </w:rPr>
        <w:t>Ahora bien, respecto al resto de los oficios</w:t>
      </w:r>
      <w:r w:rsidR="00CE5435" w:rsidRPr="00CE6AE0">
        <w:rPr>
          <w:bCs/>
          <w:color w:val="000000"/>
          <w:lang w:eastAsia="es-ES_tradnl"/>
        </w:rPr>
        <w:t xml:space="preserve">, durante la sustanciación del medio de impugnación, el Sujeto Obligado </w:t>
      </w:r>
      <w:r w:rsidR="00CE5435" w:rsidRPr="00CE6AE0">
        <w:rPr>
          <w:szCs w:val="20"/>
        </w:rPr>
        <w:t xml:space="preserve">mencionó que debido </w:t>
      </w:r>
      <w:r w:rsidR="00CE5435" w:rsidRPr="00CE6AE0">
        <w:rPr>
          <w:rFonts w:eastAsia="Calibri" w:cs="Tahoma"/>
        </w:rPr>
        <w:t xml:space="preserve">a que la capacidad técnica, administrativa, humana y material se encuentra rebasada en exceso por un incremento inusual y atípico en el número de solicitudes de información ingresadas mediante la plataforma SAIMEX, </w:t>
      </w:r>
      <w:r w:rsidR="00CE5435" w:rsidRPr="00CE6AE0">
        <w:rPr>
          <w:szCs w:val="20"/>
        </w:rPr>
        <w:t xml:space="preserve">se </w:t>
      </w:r>
      <w:r w:rsidR="00CE5435" w:rsidRPr="00CE6AE0">
        <w:rPr>
          <w:rFonts w:eastAsia="Calibri" w:cs="Tahoma"/>
        </w:rPr>
        <w:t xml:space="preserve">cambia de modalidad a consulta directa </w:t>
      </w:r>
      <w:r w:rsidR="00CE5435" w:rsidRPr="00CE6AE0">
        <w:rPr>
          <w:szCs w:val="20"/>
        </w:rPr>
        <w:t xml:space="preserve">en sus oficinas; </w:t>
      </w:r>
      <w:r w:rsidR="00CE5435" w:rsidRPr="00CE6AE0">
        <w:rPr>
          <w:rFonts w:cs="Tahoma"/>
          <w:iCs/>
          <w:szCs w:val="24"/>
          <w:lang w:val="es-ES_tradnl"/>
        </w:rPr>
        <w:t>por lo que, se procede analizar si procede el cambio de modalidad. A</w:t>
      </w:r>
      <w:r w:rsidR="00CE5435" w:rsidRPr="00CE6AE0">
        <w:rPr>
          <w:rFonts w:cs="Tahoma"/>
          <w:lang w:val="es-ES"/>
        </w:rPr>
        <w:t>l respecto, cabe recordar que se requirió la información, a través del Sistema de Acceso a Información Mexiquense (SAIMEX).</w:t>
      </w:r>
    </w:p>
    <w:p w14:paraId="40E0A7F0" w14:textId="77777777" w:rsidR="00CE5435" w:rsidRPr="00CE6AE0" w:rsidRDefault="00CE5435" w:rsidP="004F3338">
      <w:pPr>
        <w:spacing w:after="0" w:line="360" w:lineRule="auto"/>
        <w:contextualSpacing/>
        <w:rPr>
          <w:rFonts w:cs="Tahoma"/>
          <w:lang w:val="es-ES"/>
        </w:rPr>
      </w:pPr>
    </w:p>
    <w:p w14:paraId="0E515F18" w14:textId="77777777" w:rsidR="00CE5435" w:rsidRDefault="00CE5435" w:rsidP="004F3338">
      <w:pPr>
        <w:spacing w:after="0" w:line="360" w:lineRule="auto"/>
      </w:pPr>
      <w:r w:rsidRPr="00CE6AE0">
        <w:rPr>
          <w:color w:val="0D0D0D"/>
        </w:rPr>
        <w:t>En ese sentido,</w:t>
      </w:r>
      <w:r w:rsidRPr="00CE6AE0">
        <w:t xml:space="preserve"> el artículo 155, fracción V, de la Ley de Transparencia y Acceso a la Información Pública del Estado de México y Municipios, precisa que para presentar una solicitud, el particular podrá señalar </w:t>
      </w:r>
      <w:r w:rsidRPr="00CE6AE0">
        <w:rPr>
          <w:b/>
        </w:rPr>
        <w:t>la modalidad en la que prefiere se otorgue el acceso a la información</w:t>
      </w:r>
      <w:r w:rsidRPr="00CE6AE0">
        <w:t>, la cual podrá ser verbal, siempre y cuando sea para fines de orientación, mediante consulta directa, mediante la expedición de copias simples o certificadas o la reproducción en cualquier otro medio, incluidos los electrónicos.</w:t>
      </w:r>
    </w:p>
    <w:p w14:paraId="52132EE8" w14:textId="77777777" w:rsidR="009E1EF2" w:rsidRPr="00CE6AE0" w:rsidRDefault="009E1EF2" w:rsidP="004F3338">
      <w:pPr>
        <w:spacing w:after="0" w:line="360" w:lineRule="auto"/>
      </w:pPr>
    </w:p>
    <w:p w14:paraId="0C34CF83" w14:textId="77777777" w:rsidR="00CE5435" w:rsidRPr="00CE6AE0" w:rsidRDefault="00CE5435" w:rsidP="004F3338">
      <w:pPr>
        <w:spacing w:after="0" w:line="360" w:lineRule="auto"/>
        <w:rPr>
          <w:b/>
        </w:rPr>
      </w:pPr>
      <w:r w:rsidRPr="00CE6AE0">
        <w:t xml:space="preserve">El artículo 158, dispone que, de manera excepcional, cuando de manera fundada y motivada lo determine el Sujeto Obligado, </w:t>
      </w:r>
      <w:r w:rsidRPr="00CE6AE0">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1099BD8" w14:textId="77777777" w:rsidR="00CE5435" w:rsidRPr="00CE6AE0" w:rsidRDefault="00CE5435" w:rsidP="004F3338">
      <w:pPr>
        <w:spacing w:after="0" w:line="360" w:lineRule="auto"/>
        <w:rPr>
          <w:b/>
        </w:rPr>
      </w:pPr>
    </w:p>
    <w:p w14:paraId="48ACA3B5" w14:textId="77777777" w:rsidR="00CE5435" w:rsidRPr="00CE6AE0" w:rsidRDefault="00CE5435" w:rsidP="004F3338">
      <w:pPr>
        <w:spacing w:after="0" w:line="360" w:lineRule="auto"/>
      </w:pPr>
      <w:r w:rsidRPr="00CE6AE0">
        <w:t xml:space="preserve">En ese orden de ideas, el artículo 164 de dicho ordenamiento jurídico, prevé que el acceso se dará en la modalidad de entrega y, en su caso, de envío elegidos por al solicitante. </w:t>
      </w:r>
      <w:r w:rsidRPr="00CE6AE0">
        <w:rPr>
          <w:b/>
        </w:rPr>
        <w:t>Cuando la información no pueda entregarse o enviarse en la modalidad elegida, el sujeto obligado deberá ofrecer otra u otras modalidades de entrega.</w:t>
      </w:r>
      <w:r w:rsidRPr="00CE6AE0">
        <w:t xml:space="preserve"> En cualquier caso, </w:t>
      </w:r>
      <w:r w:rsidRPr="00CE6AE0">
        <w:rPr>
          <w:b/>
        </w:rPr>
        <w:t>se deberá fundar y motivar</w:t>
      </w:r>
      <w:r w:rsidRPr="00CE6AE0">
        <w:t xml:space="preserve"> la necesidad de ofrecer otras modalidades.</w:t>
      </w:r>
    </w:p>
    <w:p w14:paraId="2211225C" w14:textId="77777777" w:rsidR="00CE5435" w:rsidRPr="00CE6AE0" w:rsidRDefault="00CE5435" w:rsidP="004F3338">
      <w:pPr>
        <w:spacing w:after="0" w:line="360" w:lineRule="auto"/>
      </w:pPr>
    </w:p>
    <w:p w14:paraId="065FE177" w14:textId="77777777" w:rsidR="00CE5435" w:rsidRPr="00CE6AE0" w:rsidRDefault="00CE5435" w:rsidP="004F3338">
      <w:pPr>
        <w:spacing w:after="0" w:line="360" w:lineRule="auto"/>
        <w:contextualSpacing/>
        <w:rPr>
          <w:rFonts w:cs="Tahoma"/>
          <w:b/>
          <w:bCs/>
          <w:iCs/>
        </w:rPr>
      </w:pPr>
      <w:r w:rsidRPr="00CE6AE0">
        <w:rPr>
          <w:rFonts w:cs="Tahoma"/>
          <w:bCs/>
          <w:iCs/>
        </w:rPr>
        <w:t xml:space="preserve">En tales consideraciones, la entrega de la información deberá hacerse, </w:t>
      </w:r>
      <w:r w:rsidRPr="00CE6AE0">
        <w:rPr>
          <w:rFonts w:cs="Tahoma"/>
          <w:b/>
          <w:bCs/>
          <w:iCs/>
        </w:rPr>
        <w:t>en la medida de lo posible, en la forma solicitada por el interesado, salvo que exista un impedimento justificado para atenderla</w:t>
      </w:r>
      <w:r w:rsidRPr="00CE6AE0">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CE6AE0">
        <w:rPr>
          <w:rFonts w:cs="Tahoma"/>
          <w:b/>
          <w:bCs/>
          <w:iCs/>
        </w:rPr>
        <w:t xml:space="preserve">sólo procede, en caso de que se acredite la imposibilidad de atenderla. </w:t>
      </w:r>
    </w:p>
    <w:p w14:paraId="275954FE" w14:textId="77777777" w:rsidR="00CE5435" w:rsidRPr="00CE6AE0" w:rsidRDefault="00CE5435" w:rsidP="004F3338">
      <w:pPr>
        <w:spacing w:after="0" w:line="360" w:lineRule="auto"/>
        <w:contextualSpacing/>
        <w:rPr>
          <w:rFonts w:eastAsia="Calibri" w:cs="Tahoma"/>
          <w:bCs/>
        </w:rPr>
      </w:pPr>
    </w:p>
    <w:p w14:paraId="291E680C" w14:textId="77777777" w:rsidR="00CE5435" w:rsidRPr="00CE6AE0" w:rsidRDefault="00CE5435" w:rsidP="004F3338">
      <w:pPr>
        <w:spacing w:after="0" w:line="360" w:lineRule="auto"/>
        <w:contextualSpacing/>
        <w:rPr>
          <w:rFonts w:eastAsia="Calibri" w:cs="Tahoma"/>
          <w:b/>
        </w:rPr>
      </w:pPr>
      <w:bookmarkStart w:id="15" w:name="_Hlk144892817"/>
      <w:r w:rsidRPr="00CE6AE0">
        <w:rPr>
          <w:rFonts w:eastAsia="Calibri" w:cs="Tahoma"/>
          <w:bCs/>
          <w:color w:val="auto"/>
          <w:lang w:val="es-ES"/>
        </w:rPr>
        <w:t xml:space="preserve">Así, cuando se justifique el impedimento, </w:t>
      </w:r>
      <w:r w:rsidRPr="00CE6AE0">
        <w:rPr>
          <w:rFonts w:eastAsia="Calibri" w:cs="Tahoma"/>
          <w:b/>
          <w:bCs/>
          <w:color w:val="auto"/>
          <w:lang w:val="es-ES"/>
        </w:rPr>
        <w:t>los Sujetos Obligados deberán ofrecer al particular otras modalidades de entrega que permita la información</w:t>
      </w:r>
      <w:r w:rsidRPr="00CE6AE0">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CE6AE0">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CE6AE0">
        <w:rPr>
          <w:rFonts w:eastAsia="Calibri" w:cs="Tahoma"/>
          <w:b/>
        </w:rPr>
        <w:t>información en todas las modalidades que lo permitan, procurando reducir los costos de entrega.</w:t>
      </w:r>
    </w:p>
    <w:bookmarkEnd w:id="15"/>
    <w:p w14:paraId="6A5FE97F" w14:textId="77777777" w:rsidR="00CE5435" w:rsidRPr="00CE6AE0" w:rsidRDefault="00CE5435" w:rsidP="004F3338">
      <w:pPr>
        <w:widowControl w:val="0"/>
        <w:spacing w:after="0" w:line="360" w:lineRule="auto"/>
        <w:contextualSpacing/>
        <w:rPr>
          <w:rFonts w:eastAsia="Calibri" w:cs="Tahoma"/>
          <w:bCs/>
        </w:rPr>
      </w:pPr>
      <w:r w:rsidRPr="00CE6AE0">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C8DA9BD" w14:textId="77777777" w:rsidR="00CE5435" w:rsidRPr="00CE6AE0" w:rsidRDefault="00CE5435" w:rsidP="004F3338">
      <w:pPr>
        <w:widowControl w:val="0"/>
        <w:spacing w:after="0" w:line="360" w:lineRule="auto"/>
        <w:contextualSpacing/>
        <w:rPr>
          <w:rFonts w:eastAsia="Calibri" w:cs="Tahoma"/>
          <w:bCs/>
        </w:rPr>
      </w:pPr>
    </w:p>
    <w:p w14:paraId="61B5BA7C" w14:textId="77777777" w:rsidR="00CE5435" w:rsidRPr="00CE6AE0" w:rsidRDefault="00CE5435" w:rsidP="004F3338">
      <w:pPr>
        <w:numPr>
          <w:ilvl w:val="0"/>
          <w:numId w:val="28"/>
        </w:numPr>
        <w:spacing w:after="0" w:line="360" w:lineRule="auto"/>
        <w:contextualSpacing/>
        <w:rPr>
          <w:rFonts w:eastAsia="Calibri" w:cs="Tahoma"/>
          <w:bCs/>
        </w:rPr>
      </w:pPr>
      <w:r w:rsidRPr="00CE6AE0">
        <w:rPr>
          <w:rFonts w:eastAsia="Calibri" w:cs="Tahoma"/>
          <w:bCs/>
        </w:rPr>
        <w:t>Las razones por las cuales la información implicaba un análisis, estudio o procesamiento de datos;</w:t>
      </w:r>
    </w:p>
    <w:p w14:paraId="13C00695" w14:textId="77777777" w:rsidR="00CE5435" w:rsidRPr="00CE6AE0" w:rsidRDefault="00CE5435" w:rsidP="004F3338">
      <w:pPr>
        <w:spacing w:after="0" w:line="360" w:lineRule="auto"/>
        <w:ind w:left="720"/>
        <w:contextualSpacing/>
        <w:rPr>
          <w:rFonts w:eastAsia="Calibri" w:cs="Tahoma"/>
          <w:bCs/>
        </w:rPr>
      </w:pPr>
    </w:p>
    <w:p w14:paraId="48C94C4F" w14:textId="77777777" w:rsidR="00CE5435" w:rsidRPr="00CE6AE0" w:rsidRDefault="00CE5435" w:rsidP="004F3338">
      <w:pPr>
        <w:numPr>
          <w:ilvl w:val="0"/>
          <w:numId w:val="28"/>
        </w:numPr>
        <w:spacing w:after="0" w:line="360" w:lineRule="auto"/>
        <w:contextualSpacing/>
        <w:rPr>
          <w:rFonts w:eastAsia="Calibri" w:cs="Tahoma"/>
          <w:bCs/>
        </w:rPr>
      </w:pPr>
      <w:r w:rsidRPr="00CE6AE0">
        <w:rPr>
          <w:rFonts w:cs="Tahoma"/>
          <w:iCs/>
        </w:rPr>
        <w:t>Por qué motivo el tiempo, que se le otorga al Sujeto Obligado para dar respuesta, en la modalidad elegida a la solicitud de información, no le es suficiente</w:t>
      </w:r>
      <w:r w:rsidRPr="00CE6AE0">
        <w:rPr>
          <w:rFonts w:eastAsia="Calibri" w:cs="Tahoma"/>
          <w:bCs/>
        </w:rPr>
        <w:t>, y</w:t>
      </w:r>
    </w:p>
    <w:p w14:paraId="6D8145CB" w14:textId="77777777" w:rsidR="00CE5435" w:rsidRPr="00CE6AE0" w:rsidRDefault="00CE5435" w:rsidP="004F3338">
      <w:pPr>
        <w:pStyle w:val="Prrafodelista"/>
        <w:spacing w:line="360" w:lineRule="auto"/>
        <w:rPr>
          <w:rFonts w:eastAsia="Calibri" w:cs="Tahoma"/>
          <w:bCs/>
        </w:rPr>
      </w:pPr>
    </w:p>
    <w:p w14:paraId="135F6772" w14:textId="77777777" w:rsidR="00CE5435" w:rsidRPr="00CE6AE0" w:rsidRDefault="00CE5435" w:rsidP="004F3338">
      <w:pPr>
        <w:numPr>
          <w:ilvl w:val="0"/>
          <w:numId w:val="28"/>
        </w:numPr>
        <w:spacing w:after="0" w:line="360" w:lineRule="auto"/>
        <w:contextualSpacing/>
        <w:rPr>
          <w:rFonts w:eastAsia="Calibri" w:cs="Tahoma"/>
          <w:bCs/>
        </w:rPr>
      </w:pPr>
      <w:r w:rsidRPr="00CE6AE0">
        <w:rPr>
          <w:rFonts w:eastAsia="Calibri" w:cs="Tahoma"/>
          <w:bCs/>
        </w:rPr>
        <w:t>La cantidad de recursos humanos y materiales con los que cuenta el Sujeto Obligado son insuficientes.</w:t>
      </w:r>
    </w:p>
    <w:p w14:paraId="4E104D11" w14:textId="77777777" w:rsidR="00CE5435" w:rsidRPr="00CE6AE0" w:rsidRDefault="00CE5435" w:rsidP="004F3338">
      <w:pPr>
        <w:spacing w:after="0" w:line="360" w:lineRule="auto"/>
        <w:ind w:right="-28"/>
        <w:rPr>
          <w:color w:val="000000"/>
        </w:rPr>
      </w:pPr>
    </w:p>
    <w:p w14:paraId="6269580B" w14:textId="77777777" w:rsidR="00CE5435" w:rsidRPr="00CE6AE0" w:rsidRDefault="00CE5435" w:rsidP="004F3338">
      <w:pPr>
        <w:spacing w:after="0" w:line="360" w:lineRule="auto"/>
        <w:ind w:right="-28"/>
      </w:pPr>
      <w:r w:rsidRPr="00CE6AE0">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E639A26" w14:textId="77777777" w:rsidR="00CE5435" w:rsidRPr="00CE6AE0" w:rsidRDefault="00CE5435" w:rsidP="004F3338">
      <w:pPr>
        <w:spacing w:after="0" w:line="360" w:lineRule="auto"/>
        <w:ind w:right="-28"/>
      </w:pPr>
    </w:p>
    <w:p w14:paraId="4E1DA32F" w14:textId="77777777" w:rsidR="00CE5435" w:rsidRPr="00CE6AE0" w:rsidRDefault="00CE5435" w:rsidP="004F3338">
      <w:pPr>
        <w:autoSpaceDE w:val="0"/>
        <w:autoSpaceDN w:val="0"/>
        <w:adjustRightInd w:val="0"/>
        <w:spacing w:after="0" w:line="360" w:lineRule="auto"/>
        <w:rPr>
          <w:rFonts w:eastAsia="Calibri" w:cs="Tahoma"/>
          <w:szCs w:val="24"/>
        </w:rPr>
      </w:pPr>
      <w:r w:rsidRPr="00CE6AE0">
        <w:rPr>
          <w:rFonts w:eastAsia="Calibri" w:cs="Tahoma"/>
          <w:bCs/>
          <w:iCs/>
        </w:rPr>
        <w:t xml:space="preserve">Sobre dicha circunstancia, </w:t>
      </w:r>
      <w:r w:rsidRPr="00CE6AE0">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CE6AE0">
        <w:rPr>
          <w:rFonts w:cs="Tahoma"/>
          <w:b/>
          <w:bCs/>
          <w:szCs w:val="24"/>
        </w:rPr>
        <w:t>quinientos megabytes</w:t>
      </w:r>
      <w:r w:rsidRPr="00CE6AE0">
        <w:rPr>
          <w:rFonts w:cs="Tahoma"/>
          <w:szCs w:val="24"/>
        </w:rPr>
        <w:t xml:space="preserve"> o su equivalente a </w:t>
      </w:r>
      <w:r w:rsidRPr="00CE6AE0">
        <w:rPr>
          <w:rFonts w:cs="Tahoma"/>
          <w:b/>
          <w:bCs/>
          <w:szCs w:val="24"/>
        </w:rPr>
        <w:t>ocho mil fojas</w:t>
      </w:r>
      <w:r w:rsidRPr="00CE6AE0">
        <w:rPr>
          <w:rFonts w:cs="Tahoma"/>
          <w:szCs w:val="24"/>
        </w:rPr>
        <w:t>.</w:t>
      </w:r>
    </w:p>
    <w:p w14:paraId="620A13D2" w14:textId="77777777" w:rsidR="00CE5435" w:rsidRPr="00CE6AE0" w:rsidRDefault="00CE5435" w:rsidP="004F3338">
      <w:pPr>
        <w:spacing w:after="0" w:line="360" w:lineRule="auto"/>
        <w:ind w:right="-28"/>
      </w:pPr>
    </w:p>
    <w:p w14:paraId="26418D69" w14:textId="42150F29" w:rsidR="00CE5435" w:rsidRPr="00CE6AE0" w:rsidRDefault="00CE5435" w:rsidP="004F3338">
      <w:pPr>
        <w:spacing w:after="0" w:line="360" w:lineRule="auto"/>
        <w:ind w:right="-28"/>
        <w:contextualSpacing/>
        <w:rPr>
          <w:rFonts w:eastAsia="Calibri" w:cs="Tahoma"/>
          <w:bCs/>
          <w:color w:val="000000"/>
          <w:lang w:val="es-ES"/>
        </w:rPr>
      </w:pPr>
      <w:r w:rsidRPr="00CE6AE0">
        <w:rPr>
          <w:rFonts w:eastAsia="Calibri" w:cs="Tahoma"/>
          <w:bCs/>
          <w:color w:val="000000"/>
          <w:lang w:val="es-ES"/>
        </w:rPr>
        <w:t xml:space="preserve">Sobre esta situación, es necesario precisar que la Titular de la Unidad de Transparencia mencionó que pone a disposición en consulta directa en sus oficinas los </w:t>
      </w:r>
      <w:r w:rsidR="00381EF8">
        <w:rPr>
          <w:rFonts w:eastAsia="Calibri" w:cs="Tahoma"/>
          <w:bCs/>
          <w:color w:val="000000"/>
          <w:lang w:val="es-ES"/>
        </w:rPr>
        <w:t>documentos</w:t>
      </w:r>
      <w:r w:rsidRPr="00CE6AE0">
        <w:rPr>
          <w:rFonts w:eastAsia="Calibri" w:cs="Tahoma"/>
          <w:bCs/>
          <w:color w:val="000000"/>
          <w:lang w:val="es-ES"/>
        </w:rPr>
        <w:t xml:space="preserve"> mencionados en respuesta, es decir, </w:t>
      </w:r>
      <w:r w:rsidR="00401A82" w:rsidRPr="00CE6AE0">
        <w:rPr>
          <w:rFonts w:eastAsia="Calibri" w:cs="Tahoma"/>
          <w:bCs/>
          <w:color w:val="000000"/>
          <w:lang w:val="es-ES"/>
        </w:rPr>
        <w:t xml:space="preserve">de conformidad con la relación </w:t>
      </w:r>
      <w:r w:rsidR="00381EF8">
        <w:rPr>
          <w:rFonts w:eastAsia="Calibri" w:cs="Tahoma"/>
          <w:bCs/>
          <w:color w:val="000000"/>
          <w:lang w:val="es-ES"/>
        </w:rPr>
        <w:t>e</w:t>
      </w:r>
      <w:r w:rsidR="00401A82" w:rsidRPr="00CE6AE0">
        <w:rPr>
          <w:rFonts w:eastAsia="Calibri" w:cs="Tahoma"/>
          <w:bCs/>
          <w:color w:val="000000"/>
          <w:lang w:val="es-ES"/>
        </w:rPr>
        <w:t>ntregad</w:t>
      </w:r>
      <w:r w:rsidR="00381EF8">
        <w:rPr>
          <w:rFonts w:eastAsia="Calibri" w:cs="Tahoma"/>
          <w:bCs/>
          <w:color w:val="000000"/>
          <w:lang w:val="es-ES"/>
        </w:rPr>
        <w:t>a,</w:t>
      </w:r>
      <w:r w:rsidR="00401A82" w:rsidRPr="00CE6AE0">
        <w:rPr>
          <w:rFonts w:eastAsia="Calibri" w:cs="Tahoma"/>
          <w:bCs/>
          <w:color w:val="000000"/>
          <w:lang w:val="es-ES"/>
        </w:rPr>
        <w:t xml:space="preserve"> </w:t>
      </w:r>
      <w:r w:rsidRPr="00CE6AE0">
        <w:rPr>
          <w:rFonts w:eastAsia="Calibri" w:cs="Tahoma"/>
          <w:bCs/>
          <w:color w:val="000000"/>
          <w:lang w:val="es-ES"/>
        </w:rPr>
        <w:t xml:space="preserve">son </w:t>
      </w:r>
      <w:r w:rsidR="00401A82" w:rsidRPr="00CE6AE0">
        <w:rPr>
          <w:rFonts w:eastAsia="Calibri" w:cs="Tahoma"/>
          <w:bCs/>
          <w:color w:val="000000"/>
          <w:lang w:val="es-ES"/>
        </w:rPr>
        <w:t xml:space="preserve">un total de </w:t>
      </w:r>
      <w:r w:rsidRPr="00CE6AE0">
        <w:rPr>
          <w:rFonts w:eastAsia="Calibri" w:cs="Tahoma"/>
          <w:bCs/>
          <w:color w:val="000000"/>
          <w:lang w:val="es-ES"/>
        </w:rPr>
        <w:t xml:space="preserve">ciento </w:t>
      </w:r>
      <w:r w:rsidR="00381EF8">
        <w:rPr>
          <w:rFonts w:eastAsia="Calibri" w:cs="Tahoma"/>
          <w:bCs/>
          <w:color w:val="000000"/>
          <w:lang w:val="es-ES"/>
        </w:rPr>
        <w:t xml:space="preserve">noventa y un </w:t>
      </w:r>
      <w:r w:rsidRPr="00CE6AE0">
        <w:rPr>
          <w:rFonts w:eastAsia="Calibri" w:cs="Tahoma"/>
          <w:bCs/>
          <w:color w:val="000000"/>
          <w:lang w:val="es-ES"/>
        </w:rPr>
        <w:t xml:space="preserve">oficios </w:t>
      </w:r>
      <w:r w:rsidR="00401A82" w:rsidRPr="00CE6AE0">
        <w:rPr>
          <w:rFonts w:eastAsia="Calibri" w:cs="Tahoma"/>
          <w:bCs/>
          <w:color w:val="000000"/>
          <w:lang w:val="es-ES"/>
        </w:rPr>
        <w:t>de los meses de enero, febrero, marzo y abril de dos mil veinticinco</w:t>
      </w:r>
      <w:r w:rsidR="0090589B" w:rsidRPr="00CE6AE0">
        <w:rPr>
          <w:rFonts w:eastAsia="Calibri" w:cs="Tahoma"/>
          <w:bCs/>
          <w:color w:val="000000"/>
          <w:lang w:val="es-ES"/>
        </w:rPr>
        <w:t>.</w:t>
      </w:r>
    </w:p>
    <w:p w14:paraId="79442E2B" w14:textId="77777777" w:rsidR="0090589B" w:rsidRPr="00CE6AE0" w:rsidRDefault="0090589B" w:rsidP="004F3338">
      <w:pPr>
        <w:spacing w:after="0" w:line="360" w:lineRule="auto"/>
        <w:ind w:right="-28"/>
        <w:contextualSpacing/>
        <w:rPr>
          <w:rFonts w:eastAsia="Calibri" w:cs="Tahoma"/>
          <w:bCs/>
          <w:color w:val="000000"/>
          <w:lang w:val="es-ES"/>
        </w:rPr>
      </w:pPr>
    </w:p>
    <w:p w14:paraId="3BDAC146" w14:textId="1F04DF74" w:rsidR="00CE5435" w:rsidRPr="00CE6AE0" w:rsidRDefault="00CE5435" w:rsidP="004F3338">
      <w:pPr>
        <w:spacing w:after="0" w:line="360" w:lineRule="auto"/>
        <w:ind w:right="-28"/>
        <w:contextualSpacing/>
        <w:rPr>
          <w:rFonts w:cs="Tahoma"/>
          <w:bCs/>
          <w:iCs/>
          <w:lang w:val="es-ES"/>
        </w:rPr>
      </w:pPr>
      <w:r w:rsidRPr="00CE6AE0">
        <w:rPr>
          <w:rFonts w:eastAsia="Calibri" w:cs="Tahoma"/>
          <w:iCs/>
          <w:lang w:val="es-ES" w:eastAsia="es-ES_tradnl"/>
        </w:rPr>
        <w:t xml:space="preserve">En otras palabras, se logra vislumbrar que el Sujeto Obligado no tiene algún impedimento del número de hojas o peso de la información que sobrepasara </w:t>
      </w:r>
      <w:r w:rsidRPr="00CE6AE0">
        <w:rPr>
          <w:rFonts w:cs="Tahoma"/>
          <w:bCs/>
          <w:iCs/>
          <w:lang w:val="es-ES"/>
        </w:rPr>
        <w:t>las capacidades técnicas del sistema SAIMEX</w:t>
      </w:r>
      <w:r w:rsidR="00381EF8">
        <w:rPr>
          <w:rFonts w:cs="Tahoma"/>
          <w:bCs/>
          <w:iCs/>
          <w:lang w:val="es-ES"/>
        </w:rPr>
        <w:t>, pues inclusive si los oficios se conformaran de más de una hoja, no abarcaría la cantidad de ocho mil hojas; además</w:t>
      </w:r>
      <w:r w:rsidRPr="00CE6AE0">
        <w:rPr>
          <w:rFonts w:cs="Tahoma"/>
          <w:bCs/>
          <w:iCs/>
          <w:lang w:val="es-ES"/>
        </w:rPr>
        <w:t xml:space="preserve"> únicamente refirió que no puede entregar o enviar la información faltante en la modalidad solicitada</w:t>
      </w:r>
      <w:r w:rsidR="0090589B" w:rsidRPr="00CE6AE0">
        <w:rPr>
          <w:rFonts w:cs="Tahoma"/>
          <w:bCs/>
          <w:iCs/>
          <w:lang w:val="es-ES"/>
        </w:rPr>
        <w:t xml:space="preserve"> pues </w:t>
      </w:r>
      <w:r w:rsidR="0090589B" w:rsidRPr="00CE6AE0">
        <w:rPr>
          <w:szCs w:val="20"/>
        </w:rPr>
        <w:t xml:space="preserve">debido </w:t>
      </w:r>
      <w:r w:rsidR="0090589B" w:rsidRPr="00CE6AE0">
        <w:rPr>
          <w:rFonts w:eastAsia="Calibri" w:cs="Tahoma"/>
        </w:rPr>
        <w:t>a que la capacidad técnica, administrativa, humana y material se encuentra rebasada en exceso por un incremento inusual y atípico en el número de solicitudes de información</w:t>
      </w:r>
      <w:r w:rsidRPr="00CE6AE0">
        <w:rPr>
          <w:color w:val="000000"/>
        </w:rPr>
        <w:t xml:space="preserve">, es decir, no puede </w:t>
      </w:r>
      <w:r w:rsidRPr="00CE6AE0">
        <w:rPr>
          <w:rFonts w:cs="Tahoma"/>
          <w:bCs/>
          <w:iCs/>
          <w:lang w:val="es-ES"/>
        </w:rPr>
        <w:t xml:space="preserve">ponerla a disposición del Particular a través del SAIMEX. </w:t>
      </w:r>
    </w:p>
    <w:p w14:paraId="523562E2" w14:textId="77777777" w:rsidR="00CE5435" w:rsidRPr="00CE6AE0" w:rsidRDefault="00CE5435" w:rsidP="004F3338">
      <w:pPr>
        <w:spacing w:after="0" w:line="360" w:lineRule="auto"/>
        <w:ind w:right="-28"/>
        <w:contextualSpacing/>
        <w:rPr>
          <w:rFonts w:eastAsia="Calibri" w:cs="Tahoma"/>
          <w:iCs/>
          <w:lang w:val="es-ES" w:eastAsia="es-ES_tradnl"/>
        </w:rPr>
      </w:pPr>
    </w:p>
    <w:p w14:paraId="651F6ABD" w14:textId="4269B10B" w:rsidR="00CE5435" w:rsidRPr="00CE6AE0" w:rsidRDefault="00CE5435" w:rsidP="004F3338">
      <w:pPr>
        <w:spacing w:after="0" w:line="360" w:lineRule="auto"/>
        <w:rPr>
          <w:rFonts w:cs="Tahoma"/>
        </w:rPr>
      </w:pPr>
      <w:r w:rsidRPr="00CE6AE0">
        <w:t>Conforme a lo anterior, se logra vislumbrar que el Sujeto Obligado no tiene algún impedimento para entregar a información vía SAIMEX, por lo que dicha circunstancia robustece el hecho de que no proceda el cambio de modalidad</w:t>
      </w:r>
      <w:r w:rsidRPr="00CE6AE0">
        <w:rPr>
          <w:rFonts w:eastAsia="Calibri" w:cs="Times New Roman"/>
        </w:rPr>
        <w:t xml:space="preserve">; por lo que, </w:t>
      </w:r>
      <w:r w:rsidRPr="00CE6AE0">
        <w:t>p</w:t>
      </w:r>
      <w:r w:rsidRPr="00CE6AE0">
        <w:rPr>
          <w:color w:val="000000"/>
        </w:rPr>
        <w:t xml:space="preserve">ara atender el requerimiento de la información, el Sujeto Obligado deberá </w:t>
      </w:r>
      <w:r w:rsidR="0090589B" w:rsidRPr="00CE6AE0">
        <w:rPr>
          <w:color w:val="000000"/>
        </w:rPr>
        <w:t xml:space="preserve">entregar los oficios firmados por </w:t>
      </w:r>
      <w:r w:rsidR="00381EF8">
        <w:rPr>
          <w:color w:val="000000"/>
        </w:rPr>
        <w:t>la Directora de Bienestar Social</w:t>
      </w:r>
      <w:r w:rsidR="0090589B" w:rsidRPr="00CE6AE0">
        <w:rPr>
          <w:rFonts w:cs="Tahoma"/>
        </w:rPr>
        <w:t>, mencionados en respuesta.</w:t>
      </w:r>
    </w:p>
    <w:p w14:paraId="661B7FC2" w14:textId="77777777" w:rsidR="0090589B" w:rsidRPr="00CE6AE0" w:rsidRDefault="0090589B" w:rsidP="004F3338">
      <w:pPr>
        <w:spacing w:after="0" w:line="360" w:lineRule="auto"/>
        <w:rPr>
          <w:rFonts w:cs="Tahoma"/>
        </w:rPr>
      </w:pPr>
    </w:p>
    <w:p w14:paraId="516DE0BC" w14:textId="0F38F7A5" w:rsidR="00AD7046" w:rsidRPr="00CE6AE0" w:rsidRDefault="00AD7046" w:rsidP="00381EF8">
      <w:pPr>
        <w:pBdr>
          <w:top w:val="nil"/>
          <w:left w:val="nil"/>
          <w:bottom w:val="nil"/>
          <w:right w:val="nil"/>
          <w:between w:val="nil"/>
        </w:pBdr>
        <w:spacing w:after="0" w:line="360" w:lineRule="auto"/>
        <w:ind w:right="-30"/>
        <w:rPr>
          <w:rFonts w:eastAsia="Times New Roman" w:cs="Times New Roman"/>
          <w:bCs/>
          <w:iCs/>
          <w:szCs w:val="20"/>
          <w:lang w:eastAsia="es-ES"/>
        </w:rPr>
      </w:pPr>
      <w:r w:rsidRPr="00CE6AE0">
        <w:t>Finalmente, no pasa desapercibido para este Instituto que la información solicitada pudieran contener datos o información clasificada</w:t>
      </w:r>
      <w:r w:rsidR="00381EF8">
        <w:t>, como el nombre o datos de contacto de particulares</w:t>
      </w:r>
      <w:r w:rsidRPr="00CE6AE0">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381EF8">
        <w:t xml:space="preserve"> </w:t>
      </w:r>
      <w:r w:rsidRPr="00CE6AE0">
        <w:t>P</w:t>
      </w:r>
      <w:r w:rsidRPr="00CE6AE0">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CE6AE0" w:rsidRDefault="001A3C87" w:rsidP="004F3338">
      <w:pPr>
        <w:spacing w:after="0" w:line="360" w:lineRule="auto"/>
        <w:ind w:right="-28"/>
        <w:rPr>
          <w:color w:val="auto"/>
        </w:rPr>
      </w:pPr>
    </w:p>
    <w:p w14:paraId="0CCF70E8" w14:textId="77777777" w:rsidR="00D1318A" w:rsidRPr="00CE6AE0" w:rsidRDefault="00D1318A" w:rsidP="004F3338">
      <w:pPr>
        <w:pStyle w:val="Ttulo2"/>
        <w:spacing w:before="0" w:after="0" w:line="360" w:lineRule="auto"/>
        <w:rPr>
          <w:sz w:val="22"/>
          <w:szCs w:val="22"/>
        </w:rPr>
      </w:pPr>
      <w:bookmarkStart w:id="16" w:name="_Toc203512602"/>
      <w:r w:rsidRPr="00CE6AE0">
        <w:rPr>
          <w:sz w:val="22"/>
          <w:szCs w:val="22"/>
        </w:rPr>
        <w:t>SEXTO. Decisión</w:t>
      </w:r>
      <w:bookmarkEnd w:id="16"/>
    </w:p>
    <w:p w14:paraId="0D2B29DC" w14:textId="77777777" w:rsidR="00D1318A" w:rsidRPr="00CE6AE0" w:rsidRDefault="00D1318A" w:rsidP="004F3338">
      <w:pPr>
        <w:spacing w:after="0" w:line="360" w:lineRule="auto"/>
        <w:contextualSpacing/>
        <w:rPr>
          <w:rFonts w:eastAsia="Calibri" w:cs="Tahoma"/>
          <w:b/>
        </w:rPr>
      </w:pPr>
    </w:p>
    <w:p w14:paraId="4BF18B87" w14:textId="7D1C24E1" w:rsidR="00D1318A" w:rsidRPr="00CE6AE0" w:rsidRDefault="00D1318A" w:rsidP="004F3338">
      <w:pPr>
        <w:spacing w:after="0" w:line="360" w:lineRule="auto"/>
      </w:pPr>
      <w:r w:rsidRPr="00CE6AE0">
        <w:t xml:space="preserve">De acuerdo con lo expuesto y, con fundamento en el artículo 186, fracción III, de la Ley de Transparencia y Acceso a la Información Pública del Estado de México y Municipios, este Instituto considera procedente </w:t>
      </w:r>
      <w:r w:rsidR="00F66940" w:rsidRPr="00CE6AE0">
        <w:rPr>
          <w:b/>
        </w:rPr>
        <w:t>MODIFICAR</w:t>
      </w:r>
      <w:r w:rsidRPr="00CE6AE0">
        <w:rPr>
          <w:b/>
        </w:rPr>
        <w:t xml:space="preserve"> </w:t>
      </w:r>
      <w:r w:rsidRPr="00CE6AE0">
        <w:t>la</w:t>
      </w:r>
      <w:r w:rsidR="002F16B6" w:rsidRPr="00CE6AE0">
        <w:t>s</w:t>
      </w:r>
      <w:r w:rsidRPr="00CE6AE0">
        <w:t xml:space="preserve"> resp</w:t>
      </w:r>
      <w:r w:rsidR="00655068" w:rsidRPr="00CE6AE0">
        <w:t>uesta</w:t>
      </w:r>
      <w:r w:rsidR="002F16B6" w:rsidRPr="00CE6AE0">
        <w:t>s</w:t>
      </w:r>
      <w:r w:rsidR="00655068" w:rsidRPr="00CE6AE0">
        <w:t xml:space="preserve"> del</w:t>
      </w:r>
      <w:r w:rsidR="00F66940" w:rsidRPr="00CE6AE0">
        <w:t xml:space="preserve"> Ayuntamiento de </w:t>
      </w:r>
      <w:r w:rsidR="00806629" w:rsidRPr="00CE6AE0">
        <w:t>Teoloyucan</w:t>
      </w:r>
      <w:r w:rsidRPr="00CE6AE0">
        <w:rPr>
          <w:b/>
        </w:rPr>
        <w:t xml:space="preserve">, </w:t>
      </w:r>
      <w:r w:rsidRPr="00CE6AE0">
        <w:t xml:space="preserve">a efecto de que </w:t>
      </w:r>
      <w:r w:rsidR="004076BD" w:rsidRPr="00CE6AE0">
        <w:t xml:space="preserve">entregue la información </w:t>
      </w:r>
      <w:r w:rsidR="00806629" w:rsidRPr="00CE6AE0">
        <w:t>completa</w:t>
      </w:r>
      <w:r w:rsidR="00715343" w:rsidRPr="00CE6AE0">
        <w:t>.</w:t>
      </w:r>
    </w:p>
    <w:p w14:paraId="13D4A44D" w14:textId="77777777" w:rsidR="004306AC" w:rsidRPr="00CE6AE0" w:rsidRDefault="004306AC" w:rsidP="004F3338">
      <w:pPr>
        <w:spacing w:after="0" w:line="360" w:lineRule="auto"/>
      </w:pPr>
    </w:p>
    <w:p w14:paraId="0C829323" w14:textId="77777777" w:rsidR="00D1318A" w:rsidRPr="00CE6AE0" w:rsidRDefault="00D1318A" w:rsidP="004F3338">
      <w:pPr>
        <w:spacing w:after="0" w:line="360" w:lineRule="auto"/>
        <w:contextualSpacing/>
        <w:rPr>
          <w:rFonts w:eastAsia="Calibri" w:cs="Tahoma"/>
          <w:b/>
          <w:bCs/>
        </w:rPr>
      </w:pPr>
      <w:r w:rsidRPr="00CE6AE0">
        <w:rPr>
          <w:rFonts w:eastAsia="Calibri" w:cs="Tahoma"/>
          <w:b/>
          <w:bCs/>
        </w:rPr>
        <w:t>Términos de la Resolución para conocimiento del Particular</w:t>
      </w:r>
    </w:p>
    <w:p w14:paraId="08535812" w14:textId="77777777" w:rsidR="00D1318A" w:rsidRPr="00CE6AE0" w:rsidRDefault="00D1318A" w:rsidP="004F3338">
      <w:pPr>
        <w:spacing w:after="0" w:line="360" w:lineRule="auto"/>
        <w:contextualSpacing/>
        <w:rPr>
          <w:rFonts w:eastAsia="Calibri" w:cs="Tahoma"/>
          <w:b/>
          <w:bCs/>
        </w:rPr>
      </w:pPr>
    </w:p>
    <w:p w14:paraId="3B668E85" w14:textId="4B43868B" w:rsidR="00D1318A" w:rsidRPr="00CE6AE0" w:rsidRDefault="00D1318A" w:rsidP="004F3338">
      <w:pPr>
        <w:spacing w:after="0" w:line="360" w:lineRule="auto"/>
      </w:pPr>
      <w:r w:rsidRPr="00CE6AE0">
        <w:t xml:space="preserve">Se le hace del conocimiento a la persona Recurrente que, en el presente asunto, se le da la razón, pues </w:t>
      </w:r>
      <w:r w:rsidR="00715343" w:rsidRPr="00CE6AE0">
        <w:t xml:space="preserve">si bien </w:t>
      </w:r>
      <w:r w:rsidR="004076BD" w:rsidRPr="00CE6AE0">
        <w:t xml:space="preserve">el Sujeto Obligado entregó parte de lo solicitado, fue omiso en adjuntar </w:t>
      </w:r>
      <w:r w:rsidR="009F7DFF" w:rsidRPr="00CE6AE0">
        <w:t>los oficios mencionados</w:t>
      </w:r>
      <w:r w:rsidRPr="00CE6AE0">
        <w:t>, por lo que, deberá hacer la entre</w:t>
      </w:r>
      <w:r w:rsidR="00655068" w:rsidRPr="00CE6AE0">
        <w:t>ga de la información</w:t>
      </w:r>
      <w:r w:rsidR="00715343" w:rsidRPr="00CE6AE0">
        <w:t xml:space="preserve"> faltante</w:t>
      </w:r>
      <w:r w:rsidR="00655068" w:rsidRPr="00CE6AE0">
        <w:t>.</w:t>
      </w:r>
      <w:r w:rsidR="00D1305D" w:rsidRPr="00CE6AE0">
        <w:t xml:space="preserve"> </w:t>
      </w:r>
      <w:r w:rsidR="000F161C">
        <w:rPr>
          <w:color w:val="000000"/>
        </w:rPr>
        <w:t xml:space="preserve">Además, se le informa que </w:t>
      </w:r>
      <w:r w:rsidRPr="00CE6AE0">
        <w:rPr>
          <w:color w:val="000000"/>
        </w:rPr>
        <w:t>la labor del Instituto, es apoyar a la población a acceder a la información pública y garantizar la protección de sus datos personales.</w:t>
      </w:r>
    </w:p>
    <w:p w14:paraId="687646A0" w14:textId="77777777" w:rsidR="00D1318A" w:rsidRPr="00CE6AE0" w:rsidRDefault="00D1318A" w:rsidP="004F3338">
      <w:pPr>
        <w:spacing w:after="0" w:line="360" w:lineRule="auto"/>
      </w:pPr>
    </w:p>
    <w:p w14:paraId="1C805ED0" w14:textId="77777777" w:rsidR="00D1318A" w:rsidRPr="00CE6AE0" w:rsidRDefault="00D1318A" w:rsidP="004F3338">
      <w:pPr>
        <w:spacing w:after="0" w:line="360" w:lineRule="auto"/>
        <w:contextualSpacing/>
        <w:rPr>
          <w:rFonts w:eastAsia="Calibri"/>
        </w:rPr>
      </w:pPr>
      <w:r w:rsidRPr="00CE6AE0">
        <w:rPr>
          <w:rFonts w:eastAsia="Calibri"/>
        </w:rPr>
        <w:t>Por lo expuesto y fundado, este Pleno:</w:t>
      </w:r>
    </w:p>
    <w:p w14:paraId="7E4B6E8F" w14:textId="77777777" w:rsidR="00057905" w:rsidRPr="00CE6AE0" w:rsidRDefault="00057905" w:rsidP="004F3338">
      <w:pPr>
        <w:spacing w:after="0" w:line="360" w:lineRule="auto"/>
        <w:contextualSpacing/>
        <w:rPr>
          <w:rFonts w:eastAsia="Calibri"/>
        </w:rPr>
      </w:pPr>
    </w:p>
    <w:p w14:paraId="4969F2B6" w14:textId="77777777" w:rsidR="00D1318A" w:rsidRPr="00CE6AE0" w:rsidRDefault="00D1318A" w:rsidP="004F3338">
      <w:pPr>
        <w:pStyle w:val="Ttulo1"/>
        <w:spacing w:before="0" w:after="0" w:line="360" w:lineRule="auto"/>
        <w:jc w:val="center"/>
        <w:rPr>
          <w:sz w:val="22"/>
          <w:szCs w:val="22"/>
        </w:rPr>
      </w:pPr>
      <w:bookmarkStart w:id="17" w:name="_Toc203512603"/>
      <w:r w:rsidRPr="00CE6AE0">
        <w:rPr>
          <w:sz w:val="22"/>
          <w:szCs w:val="22"/>
        </w:rPr>
        <w:t>R E S U E L V E</w:t>
      </w:r>
      <w:bookmarkEnd w:id="17"/>
    </w:p>
    <w:p w14:paraId="00911B7E" w14:textId="77777777" w:rsidR="00D1318A" w:rsidRPr="00CE6AE0" w:rsidRDefault="00D1318A" w:rsidP="004F3338">
      <w:pPr>
        <w:spacing w:after="0" w:line="360" w:lineRule="auto"/>
        <w:contextualSpacing/>
        <w:rPr>
          <w:rFonts w:eastAsia="Calibri"/>
          <w:b/>
          <w:bCs/>
        </w:rPr>
      </w:pPr>
    </w:p>
    <w:p w14:paraId="59D86F6A" w14:textId="27772B68" w:rsidR="00D1318A" w:rsidRPr="00CE6AE0" w:rsidRDefault="00D1318A" w:rsidP="004F3338">
      <w:pPr>
        <w:spacing w:after="0" w:line="360" w:lineRule="auto"/>
        <w:contextualSpacing/>
        <w:rPr>
          <w:bCs/>
        </w:rPr>
      </w:pPr>
      <w:r w:rsidRPr="00CE6AE0">
        <w:rPr>
          <w:rFonts w:cs="Tahoma"/>
          <w:b/>
          <w:bCs/>
        </w:rPr>
        <w:t xml:space="preserve">PRIMERO. </w:t>
      </w:r>
      <w:r w:rsidRPr="00CE6AE0">
        <w:rPr>
          <w:rFonts w:cs="Tahoma"/>
          <w:bCs/>
        </w:rPr>
        <w:t xml:space="preserve">Se </w:t>
      </w:r>
      <w:r w:rsidR="004076BD" w:rsidRPr="00CE6AE0">
        <w:rPr>
          <w:rFonts w:cs="Tahoma"/>
          <w:b/>
          <w:bCs/>
        </w:rPr>
        <w:t>MODIFICA</w:t>
      </w:r>
      <w:r w:rsidRPr="00CE6AE0">
        <w:rPr>
          <w:rFonts w:cs="Tahoma"/>
          <w:b/>
          <w:bCs/>
        </w:rPr>
        <w:t xml:space="preserve"> </w:t>
      </w:r>
      <w:r w:rsidRPr="00CE6AE0">
        <w:rPr>
          <w:rFonts w:cs="Tahoma"/>
          <w:bCs/>
        </w:rPr>
        <w:t>la respuesta entrega</w:t>
      </w:r>
      <w:r w:rsidR="00655068" w:rsidRPr="00CE6AE0">
        <w:rPr>
          <w:rFonts w:cs="Tahoma"/>
          <w:bCs/>
        </w:rPr>
        <w:t>da por el</w:t>
      </w:r>
      <w:r w:rsidR="004076BD" w:rsidRPr="00CE6AE0">
        <w:rPr>
          <w:rFonts w:cs="Tahoma"/>
          <w:bCs/>
        </w:rPr>
        <w:t xml:space="preserve"> Ayuntamiento de </w:t>
      </w:r>
      <w:r w:rsidR="002F16B6" w:rsidRPr="00CE6AE0">
        <w:rPr>
          <w:rFonts w:cs="Tahoma"/>
          <w:bCs/>
        </w:rPr>
        <w:t>Teoloyucan</w:t>
      </w:r>
      <w:r w:rsidRPr="00CE6AE0">
        <w:rPr>
          <w:rFonts w:cs="Tahoma"/>
          <w:bCs/>
        </w:rPr>
        <w:t>, a la</w:t>
      </w:r>
      <w:r w:rsidR="002F16B6" w:rsidRPr="00CE6AE0">
        <w:rPr>
          <w:rFonts w:cs="Tahoma"/>
          <w:bCs/>
        </w:rPr>
        <w:t>s</w:t>
      </w:r>
      <w:r w:rsidRPr="00CE6AE0">
        <w:rPr>
          <w:rFonts w:cs="Tahoma"/>
          <w:bCs/>
        </w:rPr>
        <w:t xml:space="preserve"> solicitud</w:t>
      </w:r>
      <w:r w:rsidR="002F16B6" w:rsidRPr="00CE6AE0">
        <w:rPr>
          <w:rFonts w:cs="Tahoma"/>
          <w:bCs/>
        </w:rPr>
        <w:t>es</w:t>
      </w:r>
      <w:r w:rsidRPr="00CE6AE0">
        <w:rPr>
          <w:rFonts w:cs="Tahoma"/>
          <w:bCs/>
        </w:rPr>
        <w:t xml:space="preserve"> de información</w:t>
      </w:r>
      <w:r w:rsidR="002F16B6" w:rsidRPr="00CE6AE0">
        <w:t xml:space="preserve"> 00</w:t>
      </w:r>
      <w:r w:rsidR="0061754B">
        <w:t>432</w:t>
      </w:r>
      <w:r w:rsidR="002F16B6" w:rsidRPr="00CE6AE0">
        <w:t>/TEOLOYU/IP/2025, 00</w:t>
      </w:r>
      <w:r w:rsidR="0061754B">
        <w:t>433</w:t>
      </w:r>
      <w:r w:rsidR="002F16B6" w:rsidRPr="00CE6AE0">
        <w:t>/TEOLOYU/IP/2025, 00</w:t>
      </w:r>
      <w:r w:rsidR="0061754B">
        <w:t>434</w:t>
      </w:r>
      <w:r w:rsidR="002F16B6" w:rsidRPr="00CE6AE0">
        <w:t>/TEOLOYU/IP/2025 y 00</w:t>
      </w:r>
      <w:r w:rsidR="0061754B">
        <w:t>435</w:t>
      </w:r>
      <w:r w:rsidR="002F16B6" w:rsidRPr="00CE6AE0">
        <w:t>/TEOLOYU/IP/2025</w:t>
      </w:r>
      <w:r w:rsidRPr="00CE6AE0">
        <w:rPr>
          <w:bCs/>
        </w:rPr>
        <w:t xml:space="preserve">, por resultar </w:t>
      </w:r>
      <w:r w:rsidRPr="00CE6AE0">
        <w:rPr>
          <w:b/>
          <w:bCs/>
        </w:rPr>
        <w:t>FUNDADAS</w:t>
      </w:r>
      <w:r w:rsidRPr="00CE6AE0">
        <w:rPr>
          <w:rFonts w:cs="Tahoma"/>
          <w:b/>
          <w:bCs/>
        </w:rPr>
        <w:t xml:space="preserve"> </w:t>
      </w:r>
      <w:r w:rsidRPr="00CE6AE0">
        <w:rPr>
          <w:rFonts w:eastAsia="Calibri" w:cs="Tahoma"/>
          <w:bCs/>
        </w:rPr>
        <w:t>las razones o motivos de inconformidad hechos valer por el Recurrente</w:t>
      </w:r>
      <w:r w:rsidRPr="00CE6AE0">
        <w:rPr>
          <w:rFonts w:cs="Tahoma"/>
          <w:bCs/>
        </w:rPr>
        <w:t xml:space="preserve">, </w:t>
      </w:r>
      <w:r w:rsidRPr="00CE6AE0">
        <w:rPr>
          <w:rFonts w:eastAsia="Calibri" w:cs="Tahoma"/>
          <w:bCs/>
        </w:rPr>
        <w:t>en términos de los considerandos QUINTO y SEXTO de la presente Resolución.</w:t>
      </w:r>
    </w:p>
    <w:p w14:paraId="5F3709A7" w14:textId="77777777" w:rsidR="00D1318A" w:rsidRPr="00CE6AE0" w:rsidRDefault="00D1318A" w:rsidP="004F3338">
      <w:pPr>
        <w:spacing w:after="0" w:line="360" w:lineRule="auto"/>
        <w:contextualSpacing/>
        <w:rPr>
          <w:rFonts w:eastAsia="Times New Roman" w:cs="Tahoma"/>
          <w:bCs/>
          <w:lang w:eastAsia="es-ES"/>
        </w:rPr>
      </w:pPr>
    </w:p>
    <w:p w14:paraId="5B734820" w14:textId="2CBCA4D3" w:rsidR="00D1318A" w:rsidRPr="00CE6AE0" w:rsidRDefault="00D1318A" w:rsidP="00381EF8">
      <w:pPr>
        <w:spacing w:after="0" w:line="360" w:lineRule="auto"/>
        <w:rPr>
          <w:rFonts w:eastAsia="Calibri" w:cs="Tahoma"/>
          <w:bCs/>
        </w:rPr>
      </w:pPr>
      <w:r w:rsidRPr="00CE6AE0">
        <w:rPr>
          <w:rFonts w:cs="Tahoma"/>
          <w:b/>
          <w:bCs/>
        </w:rPr>
        <w:t xml:space="preserve">SEGUNDO. </w:t>
      </w:r>
      <w:r w:rsidRPr="00CE6AE0">
        <w:t xml:space="preserve">Se </w:t>
      </w:r>
      <w:r w:rsidRPr="00CE6AE0">
        <w:rPr>
          <w:b/>
        </w:rPr>
        <w:t>ORDENA</w:t>
      </w:r>
      <w:r w:rsidRPr="00CE6AE0">
        <w:t xml:space="preserve"> al Ente Recurrido</w:t>
      </w:r>
      <w:r w:rsidRPr="00CE6AE0">
        <w:rPr>
          <w:b/>
        </w:rPr>
        <w:t xml:space="preserve">, </w:t>
      </w:r>
      <w:r w:rsidR="004068E7" w:rsidRPr="00CE6AE0">
        <w:t xml:space="preserve">a efecto de que </w:t>
      </w:r>
      <w:r w:rsidRPr="00CE6AE0">
        <w:t>entregue a través del Sistema de Acceso a la I</w:t>
      </w:r>
      <w:r w:rsidR="00715343" w:rsidRPr="00CE6AE0">
        <w:t>nformación Mexiquense (SAIMEX)</w:t>
      </w:r>
      <w:r w:rsidR="004068E7" w:rsidRPr="00CE6AE0">
        <w:t xml:space="preserve">, </w:t>
      </w:r>
      <w:r w:rsidR="002F16B6" w:rsidRPr="00CE6AE0">
        <w:t xml:space="preserve">en su caso, </w:t>
      </w:r>
      <w:r w:rsidR="00B17B55" w:rsidRPr="00CE6AE0">
        <w:t xml:space="preserve">en versión pública, </w:t>
      </w:r>
      <w:r w:rsidR="00381EF8">
        <w:t>l</w:t>
      </w:r>
      <w:r w:rsidR="002F16B6" w:rsidRPr="00CE6AE0">
        <w:rPr>
          <w:color w:val="000000"/>
        </w:rPr>
        <w:t xml:space="preserve">os oficios firmados por </w:t>
      </w:r>
      <w:r w:rsidR="00381EF8">
        <w:rPr>
          <w:color w:val="000000"/>
        </w:rPr>
        <w:t>la Directora de Bienestar Social</w:t>
      </w:r>
      <w:r w:rsidR="002F16B6" w:rsidRPr="00CE6AE0">
        <w:rPr>
          <w:rFonts w:cs="Tahoma"/>
        </w:rPr>
        <w:t>, mencionados en respuesta.</w:t>
      </w:r>
    </w:p>
    <w:p w14:paraId="38FDF135" w14:textId="77777777" w:rsidR="00B17B55" w:rsidRPr="00CE6AE0" w:rsidRDefault="00B17B55" w:rsidP="004F3338">
      <w:pPr>
        <w:spacing w:after="0" w:line="360" w:lineRule="auto"/>
        <w:ind w:right="-91"/>
        <w:rPr>
          <w:rFonts w:eastAsia="Calibri" w:cs="Tahoma"/>
          <w:bCs/>
        </w:rPr>
      </w:pPr>
    </w:p>
    <w:p w14:paraId="67653411" w14:textId="4FBAAAEB" w:rsidR="004068E7" w:rsidRPr="00CE6AE0" w:rsidRDefault="00B17B55" w:rsidP="004F3338">
      <w:pPr>
        <w:spacing w:after="0" w:line="360" w:lineRule="auto"/>
        <w:rPr>
          <w:rFonts w:cs="Tahoma"/>
          <w:bCs/>
          <w:iCs/>
          <w:lang w:eastAsia="es-ES"/>
        </w:rPr>
      </w:pPr>
      <w:bookmarkStart w:id="18" w:name="_Hlk213780446"/>
      <w:r w:rsidRPr="00CE6AE0">
        <w:rPr>
          <w:color w:val="000000"/>
        </w:rPr>
        <w:t xml:space="preserve">Además, </w:t>
      </w:r>
      <w:r w:rsidR="000F161C">
        <w:rPr>
          <w:color w:val="000000"/>
        </w:rPr>
        <w:t xml:space="preserve">de ser necesario, </w:t>
      </w:r>
      <w:r w:rsidRPr="00CE6AE0">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bookmarkEnd w:id="18"/>
    <w:p w14:paraId="53260974" w14:textId="77777777" w:rsidR="00381EF8" w:rsidRDefault="00381EF8" w:rsidP="004F3338">
      <w:pPr>
        <w:spacing w:after="0" w:line="360" w:lineRule="auto"/>
        <w:ind w:right="-28"/>
        <w:contextualSpacing/>
        <w:rPr>
          <w:rFonts w:eastAsia="Calibri" w:cs="Tahoma"/>
          <w:b/>
          <w:bCs/>
        </w:rPr>
      </w:pPr>
    </w:p>
    <w:p w14:paraId="4CCAF5FB" w14:textId="178136F5" w:rsidR="00381EF8" w:rsidRDefault="00D1318A" w:rsidP="004F3338">
      <w:pPr>
        <w:spacing w:after="0" w:line="360" w:lineRule="auto"/>
        <w:ind w:right="-28"/>
        <w:contextualSpacing/>
        <w:rPr>
          <w:rFonts w:cs="Tahoma"/>
          <w:bCs/>
          <w:iCs/>
        </w:rPr>
      </w:pPr>
      <w:r w:rsidRPr="00CE6AE0">
        <w:rPr>
          <w:rFonts w:eastAsia="Calibri" w:cs="Tahoma"/>
          <w:b/>
          <w:bCs/>
        </w:rPr>
        <w:t xml:space="preserve">TERCERO. </w:t>
      </w:r>
      <w:r w:rsidRPr="00CE6AE0">
        <w:rPr>
          <w:rFonts w:cs="Tahoma"/>
          <w:b/>
          <w:bCs/>
          <w:iCs/>
        </w:rPr>
        <w:t xml:space="preserve">NOTIFÍQUESE POR SAIMEX </w:t>
      </w:r>
      <w:r w:rsidRPr="00CE6AE0">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CE6AE0">
        <w:rPr>
          <w:rFonts w:cs="Tahoma"/>
          <w:bCs/>
          <w:iCs/>
        </w:rPr>
        <w:t xml:space="preserve"> </w:t>
      </w:r>
    </w:p>
    <w:p w14:paraId="6A3C4DD6" w14:textId="77777777" w:rsidR="00381EF8" w:rsidRDefault="00381EF8" w:rsidP="004F3338">
      <w:pPr>
        <w:spacing w:after="0" w:line="360" w:lineRule="auto"/>
        <w:ind w:right="-28"/>
        <w:contextualSpacing/>
        <w:rPr>
          <w:rFonts w:cs="Tahoma"/>
          <w:bCs/>
          <w:iCs/>
        </w:rPr>
      </w:pPr>
    </w:p>
    <w:p w14:paraId="3EAE0142" w14:textId="214B8BBB" w:rsidR="00D1318A" w:rsidRPr="00CE6AE0" w:rsidRDefault="00D1318A" w:rsidP="004F3338">
      <w:pPr>
        <w:spacing w:after="0" w:line="360" w:lineRule="auto"/>
        <w:ind w:right="-28"/>
        <w:contextualSpacing/>
        <w:rPr>
          <w:rFonts w:eastAsia="Calibri" w:cs="Tahoma"/>
          <w:iCs/>
          <w:color w:val="000000"/>
        </w:rPr>
      </w:pPr>
      <w:r w:rsidRPr="00CE6AE0">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CE6AE0" w:rsidRDefault="00D1318A" w:rsidP="004F3338">
      <w:pPr>
        <w:spacing w:after="0" w:line="360" w:lineRule="auto"/>
        <w:contextualSpacing/>
        <w:rPr>
          <w:rFonts w:eastAsia="Calibri" w:cs="Tahoma"/>
          <w:color w:val="000000"/>
          <w:lang w:val="es-ES"/>
        </w:rPr>
      </w:pPr>
    </w:p>
    <w:p w14:paraId="3F59EFC7" w14:textId="77777777" w:rsidR="00D1318A" w:rsidRPr="00CE6AE0" w:rsidRDefault="00D1318A" w:rsidP="004F3338">
      <w:pPr>
        <w:spacing w:after="0" w:line="360" w:lineRule="auto"/>
        <w:contextualSpacing/>
        <w:rPr>
          <w:rFonts w:cs="Tahoma"/>
        </w:rPr>
      </w:pPr>
      <w:r w:rsidRPr="00CE6AE0">
        <w:rPr>
          <w:rFonts w:eastAsia="Calibri" w:cs="Tahoma"/>
          <w:b/>
        </w:rPr>
        <w:t>CUARTO</w:t>
      </w:r>
      <w:r w:rsidRPr="00CE6AE0">
        <w:rPr>
          <w:rFonts w:eastAsia="Calibri" w:cs="Tahoma"/>
          <w:b/>
          <w:bCs/>
        </w:rPr>
        <w:t xml:space="preserve">. </w:t>
      </w:r>
      <w:r w:rsidRPr="00CE6AE0">
        <w:rPr>
          <w:rFonts w:cs="Tahoma"/>
          <w:b/>
        </w:rPr>
        <w:t>NOTIFÍQUESE POR SAIMEX</w:t>
      </w:r>
      <w:r w:rsidRPr="00CE6AE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E6AE0" w:rsidRDefault="00D1318A" w:rsidP="004F3338">
      <w:pPr>
        <w:spacing w:after="0" w:line="360" w:lineRule="auto"/>
        <w:contextualSpacing/>
        <w:rPr>
          <w:rFonts w:cs="Arial"/>
          <w:b/>
          <w:bCs/>
        </w:rPr>
      </w:pPr>
    </w:p>
    <w:p w14:paraId="440D22CF" w14:textId="3E4EF116" w:rsidR="00D1318A" w:rsidRDefault="00D1318A" w:rsidP="004F3338">
      <w:pPr>
        <w:spacing w:after="0" w:line="360" w:lineRule="auto"/>
        <w:contextualSpacing/>
        <w:rPr>
          <w:rFonts w:cs="Tahoma"/>
          <w:b/>
          <w:bCs/>
        </w:rPr>
      </w:pPr>
      <w:r w:rsidRPr="00CE6AE0">
        <w:rPr>
          <w:rFonts w:eastAsia="Calibri" w:cs="Tahoma"/>
          <w:bCs/>
        </w:rPr>
        <w:t>ASÍ LO RESUELVE, POR </w:t>
      </w:r>
      <w:r w:rsidRPr="00CE6AE0">
        <w:rPr>
          <w:rFonts w:eastAsia="Calibri" w:cs="Tahoma"/>
          <w:b/>
          <w:bCs/>
        </w:rPr>
        <w:t>UNANIMIDAD</w:t>
      </w:r>
      <w:r w:rsidRPr="00CE6AE0">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E6AE0">
        <w:rPr>
          <w:rFonts w:eastAsia="Calibri" w:cs="Tahoma"/>
          <w:bCs/>
        </w:rPr>
        <w:t xml:space="preserve">, EN LA </w:t>
      </w:r>
      <w:r w:rsidR="002E5FB0">
        <w:rPr>
          <w:rFonts w:eastAsia="Calibri" w:cs="Tahoma"/>
          <w:bCs/>
        </w:rPr>
        <w:t>CUADRAGÉSIMA PRIMERA</w:t>
      </w:r>
      <w:r w:rsidR="00715343" w:rsidRPr="00CE6AE0">
        <w:rPr>
          <w:rFonts w:eastAsia="Calibri" w:cs="Tahoma"/>
          <w:bCs/>
        </w:rPr>
        <w:t xml:space="preserve"> </w:t>
      </w:r>
      <w:r w:rsidRPr="00CE6AE0">
        <w:rPr>
          <w:rFonts w:eastAsia="Calibri" w:cs="Tahoma"/>
          <w:bCs/>
        </w:rPr>
        <w:t>SESIÓN ORDINA</w:t>
      </w:r>
      <w:r w:rsidR="00715343" w:rsidRPr="00CE6AE0">
        <w:rPr>
          <w:rFonts w:eastAsia="Calibri" w:cs="Tahoma"/>
          <w:bCs/>
        </w:rPr>
        <w:t>RIA, C</w:t>
      </w:r>
      <w:r w:rsidR="0052714E" w:rsidRPr="00CE6AE0">
        <w:rPr>
          <w:rFonts w:eastAsia="Calibri" w:cs="Tahoma"/>
          <w:bCs/>
        </w:rPr>
        <w:t xml:space="preserve">ELEBRADA EL </w:t>
      </w:r>
      <w:r w:rsidR="002E5FB0">
        <w:rPr>
          <w:rFonts w:eastAsia="Calibri" w:cs="Tahoma"/>
          <w:bCs/>
        </w:rPr>
        <w:t>VEINTE DE NOVIEMBRE</w:t>
      </w:r>
      <w:r w:rsidR="00655068" w:rsidRPr="00CE6AE0">
        <w:rPr>
          <w:rFonts w:eastAsia="Calibri" w:cs="Tahoma"/>
          <w:bCs/>
        </w:rPr>
        <w:t xml:space="preserve"> </w:t>
      </w:r>
      <w:r w:rsidRPr="00CE6AE0">
        <w:rPr>
          <w:rFonts w:eastAsia="Calibri" w:cs="Tahoma"/>
          <w:bCs/>
        </w:rPr>
        <w:t>DE DOS MIL VEINTICINCO, ANTE EL SECRETARIO TÉCNICO DEL PLENO, ALEXIS TAPIA RAMÍREZ.</w:t>
      </w:r>
    </w:p>
    <w:p w14:paraId="2BA380C7" w14:textId="77777777" w:rsidR="00D1318A" w:rsidRPr="00D1318A" w:rsidRDefault="00D1318A" w:rsidP="004F3338">
      <w:pPr>
        <w:spacing w:after="0" w:line="360" w:lineRule="auto"/>
        <w:ind w:right="-28"/>
        <w:rPr>
          <w:color w:val="auto"/>
        </w:rPr>
      </w:pPr>
    </w:p>
    <w:p w14:paraId="1FFCF4F3" w14:textId="77777777" w:rsidR="00B02499" w:rsidRDefault="00B02499" w:rsidP="004F3338">
      <w:pPr>
        <w:spacing w:after="0" w:line="360" w:lineRule="auto"/>
        <w:rPr>
          <w:rFonts w:eastAsia="Calibri" w:cs="Times New Roman"/>
          <w:b/>
          <w:bCs/>
        </w:rPr>
      </w:pPr>
    </w:p>
    <w:p w14:paraId="654C889D" w14:textId="77777777" w:rsidR="00B02499" w:rsidRPr="00681B34" w:rsidRDefault="00B02499" w:rsidP="004F3338">
      <w:pPr>
        <w:spacing w:after="0" w:line="360" w:lineRule="auto"/>
        <w:rPr>
          <w:rFonts w:eastAsia="Calibri" w:cs="Times New Roman"/>
          <w:b/>
          <w:bCs/>
        </w:rPr>
      </w:pPr>
    </w:p>
    <w:p w14:paraId="097C707A" w14:textId="77777777" w:rsidR="004A10B0" w:rsidRDefault="004A10B0" w:rsidP="004F3338">
      <w:pPr>
        <w:spacing w:after="0" w:line="360" w:lineRule="auto"/>
        <w:contextualSpacing/>
        <w:rPr>
          <w:rFonts w:eastAsia="Calibri" w:cs="Times New Roman"/>
          <w:color w:val="000000"/>
        </w:rPr>
      </w:pPr>
    </w:p>
    <w:p w14:paraId="3677DBED" w14:textId="77777777" w:rsidR="004A10B0" w:rsidRDefault="004A10B0" w:rsidP="004F3338">
      <w:pPr>
        <w:spacing w:after="0" w:line="360" w:lineRule="auto"/>
        <w:contextualSpacing/>
        <w:rPr>
          <w:color w:val="000000"/>
        </w:rPr>
      </w:pPr>
    </w:p>
    <w:p w14:paraId="74E8DB3F" w14:textId="77777777" w:rsidR="00C556AB" w:rsidRDefault="00C556AB" w:rsidP="004F3338">
      <w:pPr>
        <w:spacing w:after="0" w:line="360" w:lineRule="auto"/>
      </w:pPr>
    </w:p>
    <w:p w14:paraId="1A555613" w14:textId="77777777" w:rsidR="00023BBD" w:rsidRPr="00E64957" w:rsidRDefault="00023BBD" w:rsidP="004F3338">
      <w:pPr>
        <w:spacing w:after="0" w:line="360" w:lineRule="auto"/>
      </w:pPr>
    </w:p>
    <w:p w14:paraId="2DB71CAF" w14:textId="49BEE08C" w:rsidR="001D4F21" w:rsidRDefault="001D4F21" w:rsidP="004F3338">
      <w:pPr>
        <w:spacing w:after="0" w:line="360" w:lineRule="auto"/>
        <w:rPr>
          <w:color w:val="000000"/>
        </w:rPr>
      </w:pPr>
    </w:p>
    <w:p w14:paraId="38B4EF2E" w14:textId="77777777" w:rsidR="001D4F21" w:rsidRDefault="001D4F21" w:rsidP="004F3338">
      <w:pPr>
        <w:spacing w:after="0" w:line="360" w:lineRule="auto"/>
        <w:rPr>
          <w:color w:val="000000"/>
        </w:rPr>
      </w:pPr>
    </w:p>
    <w:p w14:paraId="4201A0A0" w14:textId="77777777" w:rsidR="00E864E9" w:rsidRDefault="00E864E9" w:rsidP="004F3338">
      <w:pPr>
        <w:tabs>
          <w:tab w:val="right" w:pos="8931"/>
        </w:tabs>
        <w:spacing w:after="0" w:line="360" w:lineRule="auto"/>
      </w:pPr>
    </w:p>
    <w:p w14:paraId="543728D1" w14:textId="77777777" w:rsidR="00E864E9" w:rsidRDefault="00E864E9" w:rsidP="004F3338">
      <w:pPr>
        <w:tabs>
          <w:tab w:val="right" w:pos="8931"/>
        </w:tabs>
        <w:spacing w:after="0" w:line="360" w:lineRule="auto"/>
      </w:pPr>
    </w:p>
    <w:p w14:paraId="0E4439D0" w14:textId="5248D3C9" w:rsidR="007B58B9" w:rsidRDefault="007B58B9" w:rsidP="004F3338">
      <w:pPr>
        <w:spacing w:after="0" w:line="360" w:lineRule="auto"/>
      </w:pPr>
    </w:p>
    <w:p w14:paraId="26916C77" w14:textId="77777777" w:rsidR="00A37EDE" w:rsidRPr="007B58B9" w:rsidRDefault="00A37EDE" w:rsidP="004F3338">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C29CF" w14:textId="77777777" w:rsidR="00A90FC6" w:rsidRDefault="00A90FC6">
      <w:pPr>
        <w:spacing w:after="0" w:line="240" w:lineRule="auto"/>
      </w:pPr>
      <w:r>
        <w:separator/>
      </w:r>
    </w:p>
  </w:endnote>
  <w:endnote w:type="continuationSeparator" w:id="0">
    <w:p w14:paraId="7FE40712" w14:textId="77777777" w:rsidR="00A90FC6" w:rsidRDefault="00A9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D67D8">
      <w:rPr>
        <w:b/>
        <w:noProof/>
        <w:color w:val="000000"/>
        <w:sz w:val="24"/>
        <w:szCs w:val="24"/>
      </w:rPr>
      <w:t>25</w:t>
    </w:r>
    <w:r>
      <w:rPr>
        <w:b/>
        <w:color w:val="000000"/>
        <w:sz w:val="24"/>
        <w:szCs w:val="24"/>
      </w:rPr>
      <w:fldChar w:fldCharType="end"/>
    </w:r>
  </w:p>
  <w:p w14:paraId="7EB9860B"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7B88">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7B88">
      <w:rPr>
        <w:b/>
        <w:noProof/>
        <w:color w:val="000000"/>
        <w:sz w:val="24"/>
        <w:szCs w:val="24"/>
      </w:rPr>
      <w:t>25</w:t>
    </w:r>
    <w:r>
      <w:rPr>
        <w:b/>
        <w:color w:val="000000"/>
        <w:sz w:val="24"/>
        <w:szCs w:val="24"/>
      </w:rPr>
      <w:fldChar w:fldCharType="end"/>
    </w:r>
  </w:p>
  <w:p w14:paraId="0D7FA8D9"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041E5" w:rsidRDefault="007041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0FC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0FC6">
      <w:rPr>
        <w:b/>
        <w:noProof/>
        <w:color w:val="000000"/>
        <w:sz w:val="24"/>
        <w:szCs w:val="24"/>
      </w:rPr>
      <w:t>1</w:t>
    </w:r>
    <w:r>
      <w:rPr>
        <w:b/>
        <w:color w:val="000000"/>
        <w:sz w:val="24"/>
        <w:szCs w:val="24"/>
      </w:rPr>
      <w:fldChar w:fldCharType="end"/>
    </w:r>
  </w:p>
  <w:p w14:paraId="6796AF5F" w14:textId="77777777" w:rsidR="007041E5" w:rsidRDefault="007041E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6848A" w14:textId="77777777" w:rsidR="00A90FC6" w:rsidRDefault="00A90FC6">
      <w:pPr>
        <w:spacing w:after="0" w:line="240" w:lineRule="auto"/>
      </w:pPr>
      <w:r>
        <w:separator/>
      </w:r>
    </w:p>
  </w:footnote>
  <w:footnote w:type="continuationSeparator" w:id="0">
    <w:p w14:paraId="033E6A8A" w14:textId="77777777" w:rsidR="00A90FC6" w:rsidRDefault="00A90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041E5" w:rsidRDefault="007041E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041E5" w14:paraId="10C29E94" w14:textId="77777777">
      <w:trPr>
        <w:trHeight w:val="132"/>
      </w:trPr>
      <w:tc>
        <w:tcPr>
          <w:tcW w:w="2691" w:type="dxa"/>
        </w:tcPr>
        <w:p w14:paraId="7D85A4B8" w14:textId="77777777" w:rsidR="007041E5" w:rsidRDefault="007041E5">
          <w:pPr>
            <w:tabs>
              <w:tab w:val="right" w:pos="8838"/>
            </w:tabs>
            <w:ind w:right="-105"/>
            <w:rPr>
              <w:b/>
            </w:rPr>
          </w:pPr>
          <w:r>
            <w:rPr>
              <w:b/>
            </w:rPr>
            <w:t>Recurso de Revisión:</w:t>
          </w:r>
        </w:p>
      </w:tc>
      <w:tc>
        <w:tcPr>
          <w:tcW w:w="3405" w:type="dxa"/>
        </w:tcPr>
        <w:p w14:paraId="0B0D1A9D" w14:textId="77777777" w:rsidR="007041E5" w:rsidRDefault="007041E5">
          <w:pPr>
            <w:tabs>
              <w:tab w:val="right" w:pos="8838"/>
            </w:tabs>
            <w:ind w:left="-28" w:right="-32"/>
          </w:pPr>
          <w:r>
            <w:t>03846/INFOEM/IP/RR/2020</w:t>
          </w:r>
        </w:p>
      </w:tc>
    </w:tr>
    <w:tr w:rsidR="007041E5" w14:paraId="2F47AC72" w14:textId="77777777">
      <w:trPr>
        <w:trHeight w:val="261"/>
      </w:trPr>
      <w:tc>
        <w:tcPr>
          <w:tcW w:w="2691" w:type="dxa"/>
        </w:tcPr>
        <w:p w14:paraId="154A4752" w14:textId="77777777" w:rsidR="007041E5" w:rsidRDefault="007041E5">
          <w:pPr>
            <w:tabs>
              <w:tab w:val="right" w:pos="8838"/>
            </w:tabs>
            <w:ind w:right="-105"/>
            <w:rPr>
              <w:b/>
            </w:rPr>
          </w:pPr>
          <w:r>
            <w:rPr>
              <w:b/>
            </w:rPr>
            <w:t>Sujeto Obligado:</w:t>
          </w:r>
        </w:p>
      </w:tc>
      <w:tc>
        <w:tcPr>
          <w:tcW w:w="3405" w:type="dxa"/>
        </w:tcPr>
        <w:p w14:paraId="5D9EC711" w14:textId="77777777" w:rsidR="007041E5" w:rsidRDefault="007041E5">
          <w:pPr>
            <w:tabs>
              <w:tab w:val="right" w:pos="8838"/>
            </w:tabs>
            <w:ind w:right="-32"/>
          </w:pPr>
          <w:r>
            <w:t>Ayuntamiento de Temascalcingo</w:t>
          </w:r>
        </w:p>
      </w:tc>
    </w:tr>
    <w:tr w:rsidR="007041E5" w14:paraId="11FBB450" w14:textId="77777777">
      <w:trPr>
        <w:trHeight w:val="261"/>
      </w:trPr>
      <w:tc>
        <w:tcPr>
          <w:tcW w:w="2691" w:type="dxa"/>
        </w:tcPr>
        <w:p w14:paraId="6BAF6003" w14:textId="77777777" w:rsidR="007041E5" w:rsidRDefault="007041E5">
          <w:pPr>
            <w:tabs>
              <w:tab w:val="right" w:pos="8838"/>
            </w:tabs>
            <w:ind w:right="-105"/>
            <w:rPr>
              <w:b/>
            </w:rPr>
          </w:pPr>
          <w:r>
            <w:rPr>
              <w:b/>
            </w:rPr>
            <w:t>Comisionado Ponente:</w:t>
          </w:r>
        </w:p>
      </w:tc>
      <w:tc>
        <w:tcPr>
          <w:tcW w:w="3405" w:type="dxa"/>
        </w:tcPr>
        <w:p w14:paraId="420341AF" w14:textId="77777777" w:rsidR="007041E5" w:rsidRDefault="007041E5">
          <w:pPr>
            <w:tabs>
              <w:tab w:val="right" w:pos="8838"/>
            </w:tabs>
            <w:ind w:right="-32"/>
            <w:rPr>
              <w:b/>
            </w:rPr>
          </w:pPr>
          <w:r>
            <w:t>Luis Gustavo Parra Noriega</w:t>
          </w:r>
        </w:p>
      </w:tc>
    </w:tr>
  </w:tbl>
  <w:p w14:paraId="00411D75" w14:textId="77777777" w:rsidR="007041E5" w:rsidRDefault="00A90FC6">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041E5" w:rsidRDefault="00A90FC6">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7041E5" w14:paraId="40D5D5A3" w14:textId="77777777" w:rsidTr="00AD1B81">
      <w:trPr>
        <w:trHeight w:val="138"/>
      </w:trPr>
      <w:tc>
        <w:tcPr>
          <w:tcW w:w="2268" w:type="dxa"/>
          <w:vAlign w:val="center"/>
        </w:tcPr>
        <w:p w14:paraId="43377EBE" w14:textId="77777777" w:rsidR="007041E5" w:rsidRDefault="007041E5" w:rsidP="008C266D">
          <w:pPr>
            <w:tabs>
              <w:tab w:val="right" w:pos="8838"/>
            </w:tabs>
            <w:ind w:left="-108" w:right="-105"/>
            <w:jc w:val="left"/>
            <w:rPr>
              <w:b/>
            </w:rPr>
          </w:pPr>
        </w:p>
        <w:p w14:paraId="1DB5C8D0" w14:textId="7E98B3D2" w:rsidR="007041E5" w:rsidRDefault="007041E5" w:rsidP="008C266D">
          <w:pPr>
            <w:tabs>
              <w:tab w:val="right" w:pos="8838"/>
            </w:tabs>
            <w:ind w:left="-108" w:right="-105"/>
            <w:jc w:val="left"/>
            <w:rPr>
              <w:b/>
            </w:rPr>
          </w:pPr>
          <w:r>
            <w:rPr>
              <w:b/>
            </w:rPr>
            <w:t>Recurso de Revisión:</w:t>
          </w:r>
        </w:p>
      </w:tc>
      <w:tc>
        <w:tcPr>
          <w:tcW w:w="4536" w:type="dxa"/>
        </w:tcPr>
        <w:p w14:paraId="5BCC69C4" w14:textId="77777777" w:rsidR="007041E5" w:rsidRPr="00EF0C39" w:rsidRDefault="007041E5" w:rsidP="008C266D">
          <w:pPr>
            <w:tabs>
              <w:tab w:val="right" w:pos="8838"/>
            </w:tabs>
            <w:ind w:right="57"/>
          </w:pPr>
        </w:p>
        <w:p w14:paraId="61E59D71" w14:textId="62BFC7C1" w:rsidR="007041E5" w:rsidRPr="00EF0C39" w:rsidRDefault="007041E5" w:rsidP="008C266D">
          <w:pPr>
            <w:tabs>
              <w:tab w:val="right" w:pos="8838"/>
            </w:tabs>
            <w:ind w:right="57"/>
          </w:pPr>
          <w:r>
            <w:t>0</w:t>
          </w:r>
          <w:r w:rsidR="0061754B">
            <w:t>7206</w:t>
          </w:r>
          <w:r>
            <w:t>/INFOEM/IP/RR/2025 y acumulados</w:t>
          </w:r>
        </w:p>
      </w:tc>
    </w:tr>
    <w:tr w:rsidR="007041E5" w14:paraId="7A281F30" w14:textId="77777777" w:rsidTr="00AD1B81">
      <w:trPr>
        <w:trHeight w:val="273"/>
      </w:trPr>
      <w:tc>
        <w:tcPr>
          <w:tcW w:w="2268" w:type="dxa"/>
        </w:tcPr>
        <w:p w14:paraId="6671A308" w14:textId="77777777" w:rsidR="007041E5" w:rsidRDefault="007041E5" w:rsidP="008C266D">
          <w:pPr>
            <w:tabs>
              <w:tab w:val="right" w:pos="8838"/>
            </w:tabs>
            <w:ind w:left="-108" w:right="-105"/>
            <w:rPr>
              <w:b/>
            </w:rPr>
          </w:pPr>
          <w:r>
            <w:rPr>
              <w:b/>
            </w:rPr>
            <w:t>Sujeto Obligado:</w:t>
          </w:r>
        </w:p>
      </w:tc>
      <w:tc>
        <w:tcPr>
          <w:tcW w:w="4536" w:type="dxa"/>
        </w:tcPr>
        <w:p w14:paraId="30885B6D" w14:textId="6DBF9468" w:rsidR="007041E5" w:rsidRPr="00EF0C39" w:rsidRDefault="007041E5" w:rsidP="007B4717">
          <w:pPr>
            <w:tabs>
              <w:tab w:val="right" w:pos="8838"/>
            </w:tabs>
            <w:ind w:right="180"/>
          </w:pPr>
          <w:r>
            <w:t>Ayuntamiento de Teoloyucan</w:t>
          </w:r>
        </w:p>
      </w:tc>
    </w:tr>
    <w:tr w:rsidR="007041E5" w14:paraId="00C22F2F" w14:textId="77777777" w:rsidTr="00AD1B81">
      <w:trPr>
        <w:trHeight w:val="273"/>
      </w:trPr>
      <w:tc>
        <w:tcPr>
          <w:tcW w:w="2268" w:type="dxa"/>
        </w:tcPr>
        <w:p w14:paraId="70417649" w14:textId="77777777" w:rsidR="007041E5" w:rsidRDefault="007041E5" w:rsidP="008C266D">
          <w:pPr>
            <w:tabs>
              <w:tab w:val="right" w:pos="8838"/>
            </w:tabs>
            <w:ind w:left="-108" w:right="-105"/>
            <w:rPr>
              <w:b/>
            </w:rPr>
          </w:pPr>
          <w:r>
            <w:rPr>
              <w:b/>
            </w:rPr>
            <w:t>Comisionado Ponente:</w:t>
          </w:r>
        </w:p>
      </w:tc>
      <w:tc>
        <w:tcPr>
          <w:tcW w:w="4536" w:type="dxa"/>
        </w:tcPr>
        <w:p w14:paraId="5E6EB38B" w14:textId="77777777" w:rsidR="007041E5" w:rsidRPr="00EF0C39" w:rsidRDefault="007041E5" w:rsidP="008C266D">
          <w:pPr>
            <w:tabs>
              <w:tab w:val="right" w:pos="8838"/>
            </w:tabs>
            <w:ind w:right="-170"/>
          </w:pPr>
          <w:r w:rsidRPr="00EF0C39">
            <w:t>Luis Gustavo Parra Noriega</w:t>
          </w:r>
        </w:p>
        <w:p w14:paraId="1A63C67B" w14:textId="77777777" w:rsidR="007041E5" w:rsidRPr="00EF0C39" w:rsidRDefault="007041E5" w:rsidP="008C266D">
          <w:pPr>
            <w:tabs>
              <w:tab w:val="right" w:pos="8838"/>
            </w:tabs>
            <w:ind w:right="-170"/>
            <w:rPr>
              <w:b/>
            </w:rPr>
          </w:pPr>
        </w:p>
      </w:tc>
    </w:tr>
  </w:tbl>
  <w:p w14:paraId="3498D107" w14:textId="7E17876C" w:rsidR="007041E5" w:rsidRDefault="007041E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041E5" w:rsidRDefault="007041E5">
    <w:pPr>
      <w:widowControl w:val="0"/>
      <w:pBdr>
        <w:top w:val="nil"/>
        <w:left w:val="nil"/>
        <w:bottom w:val="nil"/>
        <w:right w:val="nil"/>
        <w:between w:val="nil"/>
      </w:pBdr>
      <w:spacing w:after="0" w:line="276" w:lineRule="auto"/>
      <w:jc w:val="left"/>
      <w:rPr>
        <w:color w:val="000000"/>
      </w:rPr>
    </w:pPr>
  </w:p>
  <w:tbl>
    <w:tblPr>
      <w:tblStyle w:val="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7041E5" w14:paraId="6B3232BD" w14:textId="77777777" w:rsidTr="00AD1B81">
      <w:trPr>
        <w:trHeight w:val="132"/>
      </w:trPr>
      <w:tc>
        <w:tcPr>
          <w:tcW w:w="2551" w:type="dxa"/>
        </w:tcPr>
        <w:p w14:paraId="38F16E2F" w14:textId="77777777" w:rsidR="007041E5" w:rsidRDefault="007041E5">
          <w:pPr>
            <w:tabs>
              <w:tab w:val="right" w:pos="8838"/>
            </w:tabs>
            <w:ind w:right="-105"/>
            <w:rPr>
              <w:b/>
            </w:rPr>
          </w:pPr>
          <w:r>
            <w:rPr>
              <w:b/>
            </w:rPr>
            <w:t>Recurso de Revisión:</w:t>
          </w:r>
        </w:p>
      </w:tc>
      <w:tc>
        <w:tcPr>
          <w:tcW w:w="4395" w:type="dxa"/>
        </w:tcPr>
        <w:p w14:paraId="211CDC0A" w14:textId="491678E4" w:rsidR="007041E5" w:rsidRPr="00026C6B" w:rsidRDefault="007041E5" w:rsidP="00026C6B">
          <w:r>
            <w:t>0</w:t>
          </w:r>
          <w:r w:rsidR="0061754B">
            <w:t>7206</w:t>
          </w:r>
          <w:r>
            <w:t>/INFOEM/IP/RR/2025 y acumulados</w:t>
          </w:r>
        </w:p>
      </w:tc>
    </w:tr>
    <w:tr w:rsidR="007041E5" w14:paraId="6AA3CC58" w14:textId="77777777" w:rsidTr="00AD1B81">
      <w:trPr>
        <w:trHeight w:val="132"/>
      </w:trPr>
      <w:tc>
        <w:tcPr>
          <w:tcW w:w="2551" w:type="dxa"/>
        </w:tcPr>
        <w:p w14:paraId="7FD164F5" w14:textId="77777777" w:rsidR="007041E5" w:rsidRDefault="007041E5">
          <w:pPr>
            <w:tabs>
              <w:tab w:val="left" w:pos="1875"/>
            </w:tabs>
            <w:ind w:right="-105"/>
            <w:rPr>
              <w:b/>
            </w:rPr>
          </w:pPr>
          <w:r>
            <w:rPr>
              <w:b/>
            </w:rPr>
            <w:t>Recurrente:</w:t>
          </w:r>
          <w:r>
            <w:rPr>
              <w:b/>
            </w:rPr>
            <w:tab/>
          </w:r>
        </w:p>
      </w:tc>
      <w:tc>
        <w:tcPr>
          <w:tcW w:w="4395" w:type="dxa"/>
        </w:tcPr>
        <w:p w14:paraId="1F1B0537" w14:textId="0668921D" w:rsidR="007041E5" w:rsidRPr="00EF0C39" w:rsidRDefault="009D7B88" w:rsidP="006D7FDA">
          <w:pPr>
            <w:tabs>
              <w:tab w:val="right" w:pos="8838"/>
            </w:tabs>
            <w:ind w:right="-250"/>
          </w:pPr>
          <w:r w:rsidRPr="009D7B88">
            <w:rPr>
              <w:highlight w:val="black"/>
            </w:rPr>
            <w:t>XXXXXXX</w:t>
          </w:r>
        </w:p>
      </w:tc>
    </w:tr>
    <w:tr w:rsidR="007041E5" w14:paraId="5113CAA6" w14:textId="77777777" w:rsidTr="00AD1B81">
      <w:trPr>
        <w:trHeight w:val="261"/>
      </w:trPr>
      <w:tc>
        <w:tcPr>
          <w:tcW w:w="2551" w:type="dxa"/>
        </w:tcPr>
        <w:p w14:paraId="28E3431B" w14:textId="30EC7C18" w:rsidR="007041E5" w:rsidRDefault="007041E5">
          <w:pPr>
            <w:tabs>
              <w:tab w:val="right" w:pos="8838"/>
            </w:tabs>
            <w:ind w:right="-105"/>
            <w:rPr>
              <w:b/>
            </w:rPr>
          </w:pPr>
          <w:r>
            <w:rPr>
              <w:b/>
            </w:rPr>
            <w:t>Sujeto Obligado:</w:t>
          </w:r>
        </w:p>
      </w:tc>
      <w:tc>
        <w:tcPr>
          <w:tcW w:w="4395" w:type="dxa"/>
        </w:tcPr>
        <w:p w14:paraId="3192354E" w14:textId="7576CC8B" w:rsidR="007041E5" w:rsidRPr="00026C6B" w:rsidRDefault="007041E5" w:rsidP="00026C6B">
          <w:r>
            <w:t>Ayuntamiento de Teoloyucan</w:t>
          </w:r>
        </w:p>
      </w:tc>
    </w:tr>
    <w:tr w:rsidR="007041E5" w14:paraId="5D4C2A35" w14:textId="77777777" w:rsidTr="00AD1B81">
      <w:trPr>
        <w:trHeight w:val="74"/>
      </w:trPr>
      <w:tc>
        <w:tcPr>
          <w:tcW w:w="2551" w:type="dxa"/>
        </w:tcPr>
        <w:p w14:paraId="7F522FEC" w14:textId="77777777" w:rsidR="007041E5" w:rsidRDefault="007041E5">
          <w:pPr>
            <w:tabs>
              <w:tab w:val="right" w:pos="8838"/>
            </w:tabs>
            <w:ind w:right="-105"/>
            <w:rPr>
              <w:b/>
            </w:rPr>
          </w:pPr>
          <w:r>
            <w:rPr>
              <w:b/>
            </w:rPr>
            <w:t>Comisionado Ponente:</w:t>
          </w:r>
        </w:p>
      </w:tc>
      <w:tc>
        <w:tcPr>
          <w:tcW w:w="4395" w:type="dxa"/>
        </w:tcPr>
        <w:p w14:paraId="0F0566F9" w14:textId="77777777" w:rsidR="007041E5" w:rsidRPr="00EF0C39" w:rsidRDefault="007041E5" w:rsidP="00C46A25">
          <w:pPr>
            <w:tabs>
              <w:tab w:val="right" w:pos="8838"/>
            </w:tabs>
            <w:ind w:right="-32"/>
            <w:rPr>
              <w:b/>
            </w:rPr>
          </w:pPr>
          <w:r w:rsidRPr="00EF0C39">
            <w:t>Luis Gustavo Parra Noriega</w:t>
          </w:r>
        </w:p>
      </w:tc>
    </w:tr>
  </w:tbl>
  <w:p w14:paraId="4DFC2598" w14:textId="77777777" w:rsidR="007041E5" w:rsidRDefault="00A90FC6">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6"/>
  </w:num>
  <w:num w:numId="6">
    <w:abstractNumId w:val="7"/>
  </w:num>
  <w:num w:numId="7">
    <w:abstractNumId w:val="15"/>
  </w:num>
  <w:num w:numId="8">
    <w:abstractNumId w:val="19"/>
  </w:num>
  <w:num w:numId="9">
    <w:abstractNumId w:val="5"/>
  </w:num>
  <w:num w:numId="10">
    <w:abstractNumId w:val="14"/>
  </w:num>
  <w:num w:numId="11">
    <w:abstractNumId w:val="3"/>
  </w:num>
  <w:num w:numId="12">
    <w:abstractNumId w:val="24"/>
  </w:num>
  <w:num w:numId="13">
    <w:abstractNumId w:val="20"/>
  </w:num>
  <w:num w:numId="14">
    <w:abstractNumId w:val="23"/>
  </w:num>
  <w:num w:numId="15">
    <w:abstractNumId w:val="0"/>
  </w:num>
  <w:num w:numId="16">
    <w:abstractNumId w:val="0"/>
  </w:num>
  <w:num w:numId="17">
    <w:abstractNumId w:val="18"/>
  </w:num>
  <w:num w:numId="18">
    <w:abstractNumId w:val="11"/>
  </w:num>
  <w:num w:numId="19">
    <w:abstractNumId w:val="9"/>
  </w:num>
  <w:num w:numId="20">
    <w:abstractNumId w:val="8"/>
  </w:num>
  <w:num w:numId="21">
    <w:abstractNumId w:val="1"/>
  </w:num>
  <w:num w:numId="22">
    <w:abstractNumId w:val="21"/>
  </w:num>
  <w:num w:numId="23">
    <w:abstractNumId w:val="10"/>
  </w:num>
  <w:num w:numId="24">
    <w:abstractNumId w:val="13"/>
  </w:num>
  <w:num w:numId="25">
    <w:abstractNumId w:val="17"/>
  </w:num>
  <w:num w:numId="26">
    <w:abstractNumId w:val="25"/>
  </w:num>
  <w:num w:numId="27">
    <w:abstractNumId w:val="12"/>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55D3"/>
    <w:rsid w:val="0002588C"/>
    <w:rsid w:val="000264B8"/>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57C4"/>
    <w:rsid w:val="001B7EFB"/>
    <w:rsid w:val="001C638A"/>
    <w:rsid w:val="001C6D31"/>
    <w:rsid w:val="001D1635"/>
    <w:rsid w:val="001D24CD"/>
    <w:rsid w:val="001D3FB9"/>
    <w:rsid w:val="001D4F21"/>
    <w:rsid w:val="001D5DBE"/>
    <w:rsid w:val="001D7D0E"/>
    <w:rsid w:val="001D7F0C"/>
    <w:rsid w:val="001E4284"/>
    <w:rsid w:val="001E4ECA"/>
    <w:rsid w:val="001E6077"/>
    <w:rsid w:val="001F285F"/>
    <w:rsid w:val="001F5043"/>
    <w:rsid w:val="001F52BC"/>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216"/>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1E6"/>
    <w:rsid w:val="002A376A"/>
    <w:rsid w:val="002A3A8E"/>
    <w:rsid w:val="002A3E42"/>
    <w:rsid w:val="002A5DEB"/>
    <w:rsid w:val="002A733D"/>
    <w:rsid w:val="002B2FEA"/>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5FB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2D6C"/>
    <w:rsid w:val="00353296"/>
    <w:rsid w:val="0035368D"/>
    <w:rsid w:val="00354255"/>
    <w:rsid w:val="00354FD0"/>
    <w:rsid w:val="00355D05"/>
    <w:rsid w:val="00356E1B"/>
    <w:rsid w:val="003602C9"/>
    <w:rsid w:val="0036042F"/>
    <w:rsid w:val="00363AC8"/>
    <w:rsid w:val="003657F4"/>
    <w:rsid w:val="003663BF"/>
    <w:rsid w:val="00366BB8"/>
    <w:rsid w:val="00376AEF"/>
    <w:rsid w:val="00381132"/>
    <w:rsid w:val="003814AE"/>
    <w:rsid w:val="00381EF8"/>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1A82"/>
    <w:rsid w:val="0040398B"/>
    <w:rsid w:val="004068E7"/>
    <w:rsid w:val="004076BD"/>
    <w:rsid w:val="0041096D"/>
    <w:rsid w:val="00413093"/>
    <w:rsid w:val="004140A6"/>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320C"/>
    <w:rsid w:val="0044451C"/>
    <w:rsid w:val="00445A40"/>
    <w:rsid w:val="00446CA3"/>
    <w:rsid w:val="004475C6"/>
    <w:rsid w:val="004479B9"/>
    <w:rsid w:val="0045046D"/>
    <w:rsid w:val="00452560"/>
    <w:rsid w:val="00455EA5"/>
    <w:rsid w:val="00456B23"/>
    <w:rsid w:val="00461DF2"/>
    <w:rsid w:val="00462ED0"/>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0E99"/>
    <w:rsid w:val="004E22FF"/>
    <w:rsid w:val="004E3063"/>
    <w:rsid w:val="004E47CC"/>
    <w:rsid w:val="004F0490"/>
    <w:rsid w:val="004F29C8"/>
    <w:rsid w:val="004F2DE2"/>
    <w:rsid w:val="004F3338"/>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31FA"/>
    <w:rsid w:val="005B3AED"/>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07076"/>
    <w:rsid w:val="00610B8E"/>
    <w:rsid w:val="0061303E"/>
    <w:rsid w:val="0061754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C0BD7"/>
    <w:rsid w:val="006C17DE"/>
    <w:rsid w:val="006C1C90"/>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5B7E"/>
    <w:rsid w:val="006E72D4"/>
    <w:rsid w:val="006E7B27"/>
    <w:rsid w:val="006E7C4E"/>
    <w:rsid w:val="006E7CFC"/>
    <w:rsid w:val="006F0911"/>
    <w:rsid w:val="006F134A"/>
    <w:rsid w:val="006F1838"/>
    <w:rsid w:val="006F272D"/>
    <w:rsid w:val="006F4CC9"/>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5BEA"/>
    <w:rsid w:val="00747318"/>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D67D8"/>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6629"/>
    <w:rsid w:val="0081186D"/>
    <w:rsid w:val="00812FF1"/>
    <w:rsid w:val="0081681D"/>
    <w:rsid w:val="0081756A"/>
    <w:rsid w:val="008201FA"/>
    <w:rsid w:val="008234EA"/>
    <w:rsid w:val="008246F7"/>
    <w:rsid w:val="00826071"/>
    <w:rsid w:val="00826E84"/>
    <w:rsid w:val="00830986"/>
    <w:rsid w:val="00831725"/>
    <w:rsid w:val="00832312"/>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70A"/>
    <w:rsid w:val="008B4F0B"/>
    <w:rsid w:val="008B79D1"/>
    <w:rsid w:val="008B7D4E"/>
    <w:rsid w:val="008C1F18"/>
    <w:rsid w:val="008C266D"/>
    <w:rsid w:val="008C37E8"/>
    <w:rsid w:val="008C40B1"/>
    <w:rsid w:val="008D28E1"/>
    <w:rsid w:val="008D3B3F"/>
    <w:rsid w:val="008D43A8"/>
    <w:rsid w:val="008D46FC"/>
    <w:rsid w:val="008D58F4"/>
    <w:rsid w:val="008D7C2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9CE"/>
    <w:rsid w:val="00956E0E"/>
    <w:rsid w:val="00960DEA"/>
    <w:rsid w:val="00960E46"/>
    <w:rsid w:val="00962C51"/>
    <w:rsid w:val="0096342B"/>
    <w:rsid w:val="00963E6F"/>
    <w:rsid w:val="009643D0"/>
    <w:rsid w:val="00965741"/>
    <w:rsid w:val="00966BF0"/>
    <w:rsid w:val="00972243"/>
    <w:rsid w:val="009739BA"/>
    <w:rsid w:val="0097583D"/>
    <w:rsid w:val="00977989"/>
    <w:rsid w:val="00983208"/>
    <w:rsid w:val="00983A37"/>
    <w:rsid w:val="00983F77"/>
    <w:rsid w:val="00984B8E"/>
    <w:rsid w:val="00986D91"/>
    <w:rsid w:val="00992901"/>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2F16"/>
    <w:rsid w:val="009D3E7F"/>
    <w:rsid w:val="009D41AB"/>
    <w:rsid w:val="009D4333"/>
    <w:rsid w:val="009D443C"/>
    <w:rsid w:val="009D4BA7"/>
    <w:rsid w:val="009D7B88"/>
    <w:rsid w:val="009D7D07"/>
    <w:rsid w:val="009E03A4"/>
    <w:rsid w:val="009E0F24"/>
    <w:rsid w:val="009E1EF2"/>
    <w:rsid w:val="009E263E"/>
    <w:rsid w:val="009E29E8"/>
    <w:rsid w:val="009E2E2A"/>
    <w:rsid w:val="009E4128"/>
    <w:rsid w:val="009E4A04"/>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9B5"/>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0FC6"/>
    <w:rsid w:val="00A915DD"/>
    <w:rsid w:val="00A9286C"/>
    <w:rsid w:val="00A94490"/>
    <w:rsid w:val="00A95E07"/>
    <w:rsid w:val="00A96A4E"/>
    <w:rsid w:val="00AA21E0"/>
    <w:rsid w:val="00AA345B"/>
    <w:rsid w:val="00AA3CD8"/>
    <w:rsid w:val="00AA556D"/>
    <w:rsid w:val="00AA5EF5"/>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123FB"/>
    <w:rsid w:val="00B1247F"/>
    <w:rsid w:val="00B153FA"/>
    <w:rsid w:val="00B17B55"/>
    <w:rsid w:val="00B22A17"/>
    <w:rsid w:val="00B22B9F"/>
    <w:rsid w:val="00B22F78"/>
    <w:rsid w:val="00B27131"/>
    <w:rsid w:val="00B27951"/>
    <w:rsid w:val="00B27F98"/>
    <w:rsid w:val="00B31892"/>
    <w:rsid w:val="00B32689"/>
    <w:rsid w:val="00B331EC"/>
    <w:rsid w:val="00B35F83"/>
    <w:rsid w:val="00B36A30"/>
    <w:rsid w:val="00B37A6D"/>
    <w:rsid w:val="00B42016"/>
    <w:rsid w:val="00B42F31"/>
    <w:rsid w:val="00B43C12"/>
    <w:rsid w:val="00B43D92"/>
    <w:rsid w:val="00B51050"/>
    <w:rsid w:val="00B52CAD"/>
    <w:rsid w:val="00B53EAF"/>
    <w:rsid w:val="00B554D6"/>
    <w:rsid w:val="00B62EE3"/>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C25"/>
    <w:rsid w:val="00BF362A"/>
    <w:rsid w:val="00BF381B"/>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0A09"/>
    <w:rsid w:val="00CB5C38"/>
    <w:rsid w:val="00CB6F55"/>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0FC2"/>
    <w:rsid w:val="00D3496C"/>
    <w:rsid w:val="00D36A13"/>
    <w:rsid w:val="00D36A9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4273"/>
    <w:rsid w:val="00D64C4F"/>
    <w:rsid w:val="00D66DDB"/>
    <w:rsid w:val="00D70766"/>
    <w:rsid w:val="00D72175"/>
    <w:rsid w:val="00D7252C"/>
    <w:rsid w:val="00D7408F"/>
    <w:rsid w:val="00D7768F"/>
    <w:rsid w:val="00D82691"/>
    <w:rsid w:val="00D837B0"/>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41C5"/>
    <w:rsid w:val="00DE6EC7"/>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370A1"/>
    <w:rsid w:val="00E40395"/>
    <w:rsid w:val="00E40CA6"/>
    <w:rsid w:val="00E41747"/>
    <w:rsid w:val="00E44D06"/>
    <w:rsid w:val="00E46240"/>
    <w:rsid w:val="00E52B0F"/>
    <w:rsid w:val="00E54144"/>
    <w:rsid w:val="00E547F7"/>
    <w:rsid w:val="00E559DA"/>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8C8"/>
    <w:rsid w:val="00E87E6F"/>
    <w:rsid w:val="00E909E3"/>
    <w:rsid w:val="00E91D41"/>
    <w:rsid w:val="00E9742F"/>
    <w:rsid w:val="00EA372C"/>
    <w:rsid w:val="00EB020F"/>
    <w:rsid w:val="00EB1CA0"/>
    <w:rsid w:val="00EB2119"/>
    <w:rsid w:val="00EB2168"/>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F10"/>
    <w:rsid w:val="00F06AF6"/>
    <w:rsid w:val="00F104DF"/>
    <w:rsid w:val="00F12A3F"/>
    <w:rsid w:val="00F1561E"/>
    <w:rsid w:val="00F16F36"/>
    <w:rsid w:val="00F17302"/>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89"/>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688718972">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46599681">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207502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287842-337A-46B4-A086-F420ED0F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5973</Words>
  <Characters>32852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cp:lastModifiedBy>
  <cp:revision>4</cp:revision>
  <cp:lastPrinted>2025-11-24T15:38:00Z</cp:lastPrinted>
  <dcterms:created xsi:type="dcterms:W3CDTF">2025-11-24T15:37:00Z</dcterms:created>
  <dcterms:modified xsi:type="dcterms:W3CDTF">2025-12-16T19:24:00Z</dcterms:modified>
</cp:coreProperties>
</file>