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741D" w14:textId="15A9A38E"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GoBack"/>
      <w:bookmarkEnd w:id="0"/>
      <w:r w:rsidRPr="0030543C">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Pr="0030543C">
        <w:rPr>
          <w:rFonts w:ascii="Palatino Linotype" w:eastAsia="Palatino Linotype" w:hAnsi="Palatino Linotype" w:cs="Palatino Linotype"/>
          <w:b/>
          <w:color w:val="000000" w:themeColor="text1"/>
        </w:rPr>
        <w:t>veinte</w:t>
      </w:r>
      <w:r w:rsidR="00BC728C">
        <w:rPr>
          <w:rFonts w:ascii="Palatino Linotype" w:eastAsia="Palatino Linotype" w:hAnsi="Palatino Linotype" w:cs="Palatino Linotype"/>
          <w:b/>
          <w:color w:val="000000" w:themeColor="text1"/>
        </w:rPr>
        <w:t xml:space="preserve"> (20)</w:t>
      </w:r>
      <w:r w:rsidRPr="0030543C">
        <w:rPr>
          <w:rFonts w:ascii="Palatino Linotype" w:eastAsia="Palatino Linotype" w:hAnsi="Palatino Linotype" w:cs="Palatino Linotype"/>
          <w:b/>
          <w:color w:val="000000" w:themeColor="text1"/>
        </w:rPr>
        <w:t xml:space="preserve"> de noviembre de dos mil veinticinco</w:t>
      </w:r>
      <w:r w:rsidRPr="0030543C">
        <w:rPr>
          <w:rFonts w:ascii="Palatino Linotype" w:eastAsia="Palatino Linotype" w:hAnsi="Palatino Linotype" w:cs="Palatino Linotype"/>
          <w:color w:val="000000" w:themeColor="text1"/>
        </w:rPr>
        <w:t>.</w:t>
      </w:r>
    </w:p>
    <w:p w14:paraId="120F62F7"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3545CD1" w14:textId="75C90C92"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themeColor="text1"/>
        </w:rPr>
      </w:pPr>
      <w:bookmarkStart w:id="1" w:name="_heading=h.gjdgxs" w:colFirst="0" w:colLast="0"/>
      <w:bookmarkEnd w:id="1"/>
      <w:r w:rsidRPr="00BC728C">
        <w:rPr>
          <w:rFonts w:ascii="Palatino Linotype" w:eastAsia="Palatino Linotype" w:hAnsi="Palatino Linotype" w:cs="Palatino Linotype"/>
          <w:b/>
          <w:color w:val="000000" w:themeColor="text1"/>
        </w:rPr>
        <w:t xml:space="preserve">VISTO </w:t>
      </w:r>
      <w:r w:rsidRPr="0030543C">
        <w:rPr>
          <w:rFonts w:ascii="Palatino Linotype" w:eastAsia="Palatino Linotype" w:hAnsi="Palatino Linotype" w:cs="Palatino Linotype"/>
          <w:color w:val="000000" w:themeColor="text1"/>
        </w:rPr>
        <w:t xml:space="preserve">el expediente electrónico formado con motivo del Recurso de Revisión                                      </w:t>
      </w:r>
      <w:r w:rsidRPr="0030543C">
        <w:rPr>
          <w:rFonts w:ascii="Palatino Linotype" w:eastAsia="Palatino Linotype" w:hAnsi="Palatino Linotype" w:cs="Palatino Linotype"/>
          <w:b/>
          <w:color w:val="000000" w:themeColor="text1"/>
        </w:rPr>
        <w:t xml:space="preserve">10983/INFOEM/IP/RR/2025 </w:t>
      </w:r>
      <w:r w:rsidRPr="0030543C">
        <w:rPr>
          <w:rFonts w:ascii="Palatino Linotype" w:eastAsia="Palatino Linotype" w:hAnsi="Palatino Linotype" w:cs="Palatino Linotype"/>
          <w:color w:val="000000" w:themeColor="text1"/>
        </w:rPr>
        <w:t xml:space="preserve">promovido por </w:t>
      </w:r>
      <w:r w:rsidR="006C38E0">
        <w:rPr>
          <w:rFonts w:ascii="Palatino Linotype" w:eastAsia="Palatino Linotype" w:hAnsi="Palatino Linotype" w:cs="Palatino Linotype"/>
          <w:b/>
          <w:bCs/>
          <w:color w:val="000000" w:themeColor="text1"/>
        </w:rPr>
        <w:t>XXXX</w:t>
      </w:r>
      <w:r w:rsidRPr="0030543C">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30543C">
        <w:rPr>
          <w:rFonts w:ascii="Palatino Linotype" w:eastAsia="Palatino Linotype" w:hAnsi="Palatino Linotype" w:cs="Palatino Linotype"/>
          <w:b/>
          <w:color w:val="000000" w:themeColor="text1"/>
        </w:rPr>
        <w:t>L</w:t>
      </w:r>
      <w:r w:rsidR="0030543C">
        <w:rPr>
          <w:rFonts w:ascii="Palatino Linotype" w:eastAsia="Palatino Linotype" w:hAnsi="Palatino Linotype" w:cs="Palatino Linotype"/>
          <w:b/>
          <w:color w:val="000000" w:themeColor="text1"/>
        </w:rPr>
        <w:t>A</w:t>
      </w:r>
      <w:r w:rsidRPr="0030543C">
        <w:rPr>
          <w:rFonts w:ascii="Palatino Linotype" w:eastAsia="Palatino Linotype" w:hAnsi="Palatino Linotype" w:cs="Palatino Linotype"/>
          <w:b/>
          <w:color w:val="000000" w:themeColor="text1"/>
        </w:rPr>
        <w:t xml:space="preserve"> RECURRENTE</w:t>
      </w:r>
      <w:r w:rsidRPr="0030543C">
        <w:rPr>
          <w:rFonts w:ascii="Palatino Linotype" w:eastAsia="Palatino Linotype" w:hAnsi="Palatino Linotype" w:cs="Palatino Linotype"/>
          <w:color w:val="000000" w:themeColor="text1"/>
        </w:rPr>
        <w:t xml:space="preserve">, en contra de las respuestas del </w:t>
      </w:r>
      <w:r w:rsidRPr="0030543C">
        <w:rPr>
          <w:rFonts w:ascii="Palatino Linotype" w:eastAsia="Palatino Linotype" w:hAnsi="Palatino Linotype" w:cs="Palatino Linotype"/>
          <w:b/>
          <w:color w:val="000000" w:themeColor="text1"/>
        </w:rPr>
        <w:t>Ayuntamiento de Toluca</w:t>
      </w:r>
      <w:r w:rsidRPr="0030543C">
        <w:rPr>
          <w:rFonts w:ascii="Palatino Linotype" w:eastAsia="Palatino Linotype" w:hAnsi="Palatino Linotype" w:cs="Palatino Linotype"/>
          <w:color w:val="000000" w:themeColor="text1"/>
        </w:rPr>
        <w:t xml:space="preserve">, en adelante </w:t>
      </w:r>
      <w:r w:rsidRPr="0030543C">
        <w:rPr>
          <w:rFonts w:ascii="Palatino Linotype" w:eastAsia="Palatino Linotype" w:hAnsi="Palatino Linotype" w:cs="Palatino Linotype"/>
          <w:b/>
          <w:color w:val="000000" w:themeColor="text1"/>
        </w:rPr>
        <w:t>EL SUJETO OBLIGADO</w:t>
      </w:r>
      <w:r w:rsidRPr="0030543C">
        <w:rPr>
          <w:rFonts w:ascii="Palatino Linotype" w:eastAsia="Palatino Linotype" w:hAnsi="Palatino Linotype" w:cs="Palatino Linotype"/>
          <w:color w:val="000000" w:themeColor="text1"/>
        </w:rPr>
        <w:t>, se procede a dictar la presente resolución, con base en los siguientes:</w:t>
      </w:r>
    </w:p>
    <w:p w14:paraId="0679BBE2"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07298D9E" w14:textId="77777777" w:rsidR="00222CD9" w:rsidRPr="0030543C" w:rsidRDefault="00222CD9" w:rsidP="0030543C">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A N T E C E D E N T E S</w:t>
      </w:r>
    </w:p>
    <w:p w14:paraId="602AA8EF" w14:textId="77777777" w:rsidR="00222CD9" w:rsidRPr="0030543C" w:rsidRDefault="00222CD9" w:rsidP="0030543C">
      <w:pPr>
        <w:spacing w:line="360" w:lineRule="auto"/>
        <w:ind w:right="-7"/>
        <w:rPr>
          <w:rFonts w:ascii="Palatino Linotype" w:eastAsia="Palatino Linotype" w:hAnsi="Palatino Linotype" w:cs="Palatino Linotype"/>
          <w:color w:val="000000" w:themeColor="text1"/>
        </w:rPr>
      </w:pPr>
    </w:p>
    <w:p w14:paraId="5F9FBE0D"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color w:val="000000" w:themeColor="text1"/>
        </w:rPr>
        <w:t xml:space="preserve">El </w:t>
      </w:r>
      <w:r w:rsidRPr="0030543C">
        <w:rPr>
          <w:rFonts w:ascii="Palatino Linotype" w:eastAsia="Palatino Linotype" w:hAnsi="Palatino Linotype" w:cs="Palatino Linotype"/>
          <w:b/>
          <w:color w:val="000000" w:themeColor="text1"/>
        </w:rPr>
        <w:t xml:space="preserve">tres de septiembre de dos mil veinticinco, </w:t>
      </w:r>
      <w:r w:rsidRPr="0030543C">
        <w:rPr>
          <w:rFonts w:ascii="Palatino Linotype" w:eastAsia="Palatino Linotype" w:hAnsi="Palatino Linotype" w:cs="Palatino Linotype"/>
          <w:color w:val="000000" w:themeColor="text1"/>
        </w:rPr>
        <w:t xml:space="preserve">el solicitante ingreso la solicitud de información, que quedó registrada con el número </w:t>
      </w:r>
      <w:r w:rsidRPr="0030543C">
        <w:rPr>
          <w:rFonts w:ascii="Palatino Linotype" w:eastAsia="Palatino Linotype" w:hAnsi="Palatino Linotype" w:cs="Palatino Linotype"/>
          <w:b/>
          <w:color w:val="000000" w:themeColor="text1"/>
        </w:rPr>
        <w:t xml:space="preserve">04429/TOLUCA/IP/2025, </w:t>
      </w:r>
      <w:r w:rsidRPr="0030543C">
        <w:rPr>
          <w:rFonts w:ascii="Palatino Linotype" w:eastAsia="Palatino Linotype" w:hAnsi="Palatino Linotype" w:cs="Palatino Linotype"/>
          <w:color w:val="000000" w:themeColor="text1"/>
        </w:rPr>
        <w:t xml:space="preserve">la solicitud de información consistió en obtener la siguiente información. </w:t>
      </w:r>
    </w:p>
    <w:p w14:paraId="0E4AE1C7"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69C435BB"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“Quiero conocer las funciones, atribuciones, curriculum y sueldo del servidor público Alejandro Gutiérrez Luna.”</w:t>
      </w:r>
    </w:p>
    <w:p w14:paraId="274E27BE" w14:textId="77777777" w:rsidR="00222CD9"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27F436DC" w14:textId="77777777" w:rsidR="00BC728C" w:rsidRPr="0030543C" w:rsidRDefault="00BC728C" w:rsidP="0030543C">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7C577192" w14:textId="77777777" w:rsidR="00222CD9" w:rsidRPr="0030543C" w:rsidRDefault="00222CD9" w:rsidP="0030543C">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color w:val="000000" w:themeColor="text1"/>
        </w:rPr>
        <w:t>Modalidad de entrega</w:t>
      </w:r>
      <w:r w:rsidRPr="0030543C">
        <w:rPr>
          <w:rFonts w:ascii="Palatino Linotype" w:eastAsia="Palatino Linotype" w:hAnsi="Palatino Linotype" w:cs="Palatino Linotype"/>
          <w:color w:val="000000" w:themeColor="text1"/>
        </w:rPr>
        <w:t>: Sistema de Acceso a la Información (SAIMEX)</w:t>
      </w:r>
    </w:p>
    <w:p w14:paraId="41ACEE2B"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14:paraId="2239B27A"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14:paraId="1A80B768"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El </w:t>
      </w:r>
      <w:r w:rsidRPr="0030543C">
        <w:rPr>
          <w:rFonts w:ascii="Palatino Linotype" w:eastAsia="Palatino Linotype" w:hAnsi="Palatino Linotype" w:cs="Palatino Linotype"/>
          <w:b/>
          <w:color w:val="000000" w:themeColor="text1"/>
        </w:rPr>
        <w:t xml:space="preserve">tres de septiembre de dos mil veinticinco, </w:t>
      </w:r>
      <w:r w:rsidRPr="0030543C">
        <w:rPr>
          <w:rFonts w:ascii="Palatino Linotype" w:eastAsia="Palatino Linotype" w:hAnsi="Palatino Linotype" w:cs="Palatino Linotype"/>
          <w:color w:val="000000" w:themeColor="text1"/>
        </w:rPr>
        <w:t xml:space="preserve">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giro el requerimiento de información para que fuera atendida la solicitud de información </w:t>
      </w:r>
      <w:r w:rsidRPr="0030543C">
        <w:rPr>
          <w:rFonts w:ascii="Palatino Linotype" w:eastAsia="Palatino Linotype" w:hAnsi="Palatino Linotype" w:cs="Palatino Linotype"/>
          <w:b/>
          <w:color w:val="000000" w:themeColor="text1"/>
        </w:rPr>
        <w:t xml:space="preserve">04429/TOLUCA/IP/2025. </w:t>
      </w:r>
    </w:p>
    <w:p w14:paraId="5708D663" w14:textId="77777777" w:rsidR="00222CD9" w:rsidRPr="0030543C" w:rsidRDefault="00222CD9" w:rsidP="0030543C">
      <w:pPr>
        <w:ind w:right="-7"/>
        <w:rPr>
          <w:rFonts w:ascii="Palatino Linotype" w:eastAsia="Palatino Linotype" w:hAnsi="Palatino Linotype" w:cs="Palatino Linotype"/>
          <w:color w:val="000000" w:themeColor="text1"/>
        </w:rPr>
      </w:pPr>
    </w:p>
    <w:p w14:paraId="09158A5B"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w:t>
      </w:r>
      <w:r w:rsidRPr="0030543C">
        <w:rPr>
          <w:rFonts w:ascii="Palatino Linotype" w:eastAsia="Palatino Linotype" w:hAnsi="Palatino Linotype" w:cs="Palatino Linotype"/>
          <w:b/>
          <w:color w:val="000000" w:themeColor="text1"/>
        </w:rPr>
        <w:t xml:space="preserve">veintitrés de septiembre de dos mil veinticinco, </w:t>
      </w:r>
      <w:r w:rsidRPr="0030543C">
        <w:rPr>
          <w:rFonts w:ascii="Palatino Linotype" w:eastAsia="Palatino Linotype" w:hAnsi="Palatino Linotype" w:cs="Palatino Linotype"/>
          <w:color w:val="000000" w:themeColor="text1"/>
        </w:rPr>
        <w:t xml:space="preserve">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dio respuesta por medio de un archivo electrónico en formato pdf, cuyo contenido grosso modo es el siguiente. </w:t>
      </w:r>
    </w:p>
    <w:p w14:paraId="1A69783D" w14:textId="77777777" w:rsidR="004B4A67"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NOTIF. CIUDADANO S. 4429.pdf: </w:t>
      </w:r>
      <w:r w:rsidRPr="0030543C">
        <w:rPr>
          <w:rFonts w:ascii="Palatino Linotype" w:eastAsia="Palatino Linotype" w:hAnsi="Palatino Linotype" w:cs="Palatino Linotype"/>
          <w:i/>
          <w:color w:val="000000" w:themeColor="text1"/>
        </w:rPr>
        <w:t>documento que contiene el oficio de respuesta de la Subdirección de Recursos Humanos, mediante el cual anexa tres ligas electrónicas en formato cerrado, de las cua</w:t>
      </w:r>
      <w:r w:rsidR="004B4A67" w:rsidRPr="0030543C">
        <w:rPr>
          <w:rFonts w:ascii="Palatino Linotype" w:eastAsia="Palatino Linotype" w:hAnsi="Palatino Linotype" w:cs="Palatino Linotype"/>
          <w:i/>
          <w:color w:val="000000" w:themeColor="text1"/>
        </w:rPr>
        <w:t xml:space="preserve">les refiere que puede ser localizada la información solicitada. </w:t>
      </w:r>
    </w:p>
    <w:p w14:paraId="5B3671F5" w14:textId="77777777" w:rsidR="004B4A67" w:rsidRPr="0030543C" w:rsidRDefault="004B4A67" w:rsidP="0030543C">
      <w:pPr>
        <w:pBdr>
          <w:top w:val="nil"/>
          <w:left w:val="nil"/>
          <w:bottom w:val="nil"/>
          <w:right w:val="nil"/>
          <w:between w:val="nil"/>
        </w:pBdr>
        <w:ind w:right="-7"/>
        <w:rPr>
          <w:rFonts w:ascii="Palatino Linotype" w:eastAsia="Palatino Linotype" w:hAnsi="Palatino Linotype" w:cs="Palatino Linotype"/>
          <w:i/>
          <w:color w:val="000000" w:themeColor="text1"/>
        </w:rPr>
      </w:pPr>
    </w:p>
    <w:p w14:paraId="52BEADE0" w14:textId="77777777" w:rsidR="00222CD9"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w:t>
      </w:r>
      <w:r w:rsidR="00A10A40" w:rsidRPr="0030543C">
        <w:rPr>
          <w:rFonts w:ascii="Palatino Linotype" w:eastAsia="Palatino Linotype" w:hAnsi="Palatino Linotype" w:cs="Palatino Linotype"/>
          <w:b/>
          <w:color w:val="000000" w:themeColor="text1"/>
        </w:rPr>
        <w:t xml:space="preserve">veinticuatro de septiembre </w:t>
      </w:r>
      <w:r w:rsidRPr="0030543C">
        <w:rPr>
          <w:rFonts w:ascii="Palatino Linotype" w:eastAsia="Palatino Linotype" w:hAnsi="Palatino Linotype" w:cs="Palatino Linotype"/>
          <w:b/>
          <w:color w:val="000000" w:themeColor="text1"/>
        </w:rPr>
        <w:t>de dos mil veinticinco</w:t>
      </w:r>
      <w:r w:rsidRPr="0030543C">
        <w:rPr>
          <w:rFonts w:ascii="Palatino Linotype" w:eastAsia="Palatino Linotype" w:hAnsi="Palatino Linotype" w:cs="Palatino Linotype"/>
          <w:color w:val="000000" w:themeColor="text1"/>
        </w:rPr>
        <w:t xml:space="preserve">, el solicitante interpuso recurso de revisión en contra de la respuesta emitida por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señalando las siguientes razones o motivos de inconformidad:</w:t>
      </w:r>
    </w:p>
    <w:p w14:paraId="5EE95935" w14:textId="77777777" w:rsidR="00BC728C" w:rsidRPr="0030543C" w:rsidRDefault="00BC728C" w:rsidP="00BC728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8215D76" w14:textId="77777777" w:rsidR="00222CD9" w:rsidRPr="0030543C" w:rsidRDefault="00222CD9" w:rsidP="0030543C">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1fob9te" w:colFirst="0" w:colLast="0"/>
      <w:bookmarkEnd w:id="2"/>
      <w:r w:rsidRPr="0030543C">
        <w:rPr>
          <w:rFonts w:ascii="Palatino Linotype" w:eastAsia="Palatino Linotype" w:hAnsi="Palatino Linotype" w:cs="Palatino Linotype"/>
          <w:b/>
          <w:color w:val="000000" w:themeColor="text1"/>
        </w:rPr>
        <w:t xml:space="preserve">Acto impugnado: </w:t>
      </w:r>
      <w:r w:rsidRPr="0030543C">
        <w:rPr>
          <w:rFonts w:ascii="Palatino Linotype" w:eastAsia="Palatino Linotype" w:hAnsi="Palatino Linotype" w:cs="Palatino Linotype"/>
          <w:i/>
          <w:color w:val="000000" w:themeColor="text1"/>
        </w:rPr>
        <w:t>“</w:t>
      </w:r>
      <w:r w:rsidR="00A10A40" w:rsidRPr="0030543C">
        <w:rPr>
          <w:rFonts w:ascii="Palatino Linotype" w:eastAsia="Palatino Linotype" w:hAnsi="Palatino Linotype" w:cs="Palatino Linotype"/>
          <w:i/>
          <w:color w:val="000000" w:themeColor="text1"/>
        </w:rPr>
        <w:t>No hay información sobre el servidor público en el link que envían, de hecho ya se solicitó una verificación virtual oficiosa ya que no esta actualizado el ipomex de este sujeto obligado</w:t>
      </w:r>
      <w:r w:rsidRPr="0030543C">
        <w:rPr>
          <w:rFonts w:ascii="Palatino Linotype" w:eastAsia="Palatino Linotype" w:hAnsi="Palatino Linotype" w:cs="Palatino Linotype"/>
          <w:i/>
          <w:color w:val="000000" w:themeColor="text1"/>
        </w:rPr>
        <w:t>.”</w:t>
      </w:r>
    </w:p>
    <w:p w14:paraId="330B7812"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14:paraId="5A0A1C49" w14:textId="77777777" w:rsidR="00222CD9" w:rsidRPr="0030543C" w:rsidRDefault="00222CD9" w:rsidP="0030543C">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3" w:name="_heading=h.3znysh7" w:colFirst="0" w:colLast="0"/>
      <w:bookmarkEnd w:id="3"/>
      <w:r w:rsidRPr="0030543C">
        <w:rPr>
          <w:rFonts w:ascii="Palatino Linotype" w:eastAsia="Palatino Linotype" w:hAnsi="Palatino Linotype" w:cs="Palatino Linotype"/>
          <w:b/>
          <w:color w:val="000000" w:themeColor="text1"/>
        </w:rPr>
        <w:t xml:space="preserve">Razones o Motivos de inconformidad: </w:t>
      </w:r>
      <w:r w:rsidRPr="0030543C">
        <w:rPr>
          <w:rFonts w:ascii="Palatino Linotype" w:eastAsia="Palatino Linotype" w:hAnsi="Palatino Linotype" w:cs="Palatino Linotype"/>
          <w:i/>
          <w:color w:val="000000" w:themeColor="text1"/>
        </w:rPr>
        <w:t>“</w:t>
      </w:r>
      <w:r w:rsidR="00A10A40" w:rsidRPr="0030543C">
        <w:rPr>
          <w:rFonts w:ascii="Palatino Linotype" w:eastAsia="Palatino Linotype" w:hAnsi="Palatino Linotype" w:cs="Palatino Linotype"/>
          <w:i/>
          <w:color w:val="000000" w:themeColor="text1"/>
        </w:rPr>
        <w:t>No hay información sobre el servidor público en el link que envían, de hecho ya se solicitó una verificación virtual oficiosa ya que no esta actualizado el ipomex de este sujeto obligado</w:t>
      </w:r>
      <w:r w:rsidRPr="0030543C">
        <w:rPr>
          <w:rFonts w:ascii="Palatino Linotype" w:eastAsia="Palatino Linotype" w:hAnsi="Palatino Linotype" w:cs="Palatino Linotype"/>
          <w:i/>
          <w:color w:val="000000" w:themeColor="text1"/>
        </w:rPr>
        <w:t>.”</w:t>
      </w:r>
    </w:p>
    <w:p w14:paraId="50EBFCE0" w14:textId="77777777" w:rsidR="00222CD9" w:rsidRDefault="00222CD9" w:rsidP="0030543C">
      <w:pPr>
        <w:ind w:right="-7"/>
        <w:jc w:val="both"/>
        <w:rPr>
          <w:rFonts w:ascii="Palatino Linotype" w:eastAsia="Palatino Linotype" w:hAnsi="Palatino Linotype" w:cs="Palatino Linotype"/>
          <w:b/>
          <w:i/>
          <w:color w:val="000000" w:themeColor="text1"/>
        </w:rPr>
      </w:pPr>
    </w:p>
    <w:p w14:paraId="39102471" w14:textId="77777777" w:rsidR="00BC728C" w:rsidRPr="0030543C" w:rsidRDefault="00BC728C" w:rsidP="0030543C">
      <w:pPr>
        <w:ind w:right="-7"/>
        <w:jc w:val="both"/>
        <w:rPr>
          <w:rFonts w:ascii="Palatino Linotype" w:eastAsia="Palatino Linotype" w:hAnsi="Palatino Linotype" w:cs="Palatino Linotype"/>
          <w:b/>
          <w:i/>
          <w:color w:val="000000" w:themeColor="text1"/>
        </w:rPr>
      </w:pPr>
    </w:p>
    <w:p w14:paraId="08510DD9" w14:textId="585C338A"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Consecutivamente</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30543C">
        <w:rPr>
          <w:rFonts w:ascii="Palatino Linotype" w:eastAsia="Palatino Linotype" w:hAnsi="Palatino Linotype" w:cs="Palatino Linotype"/>
          <w:b/>
          <w:color w:val="000000" w:themeColor="text1"/>
        </w:rPr>
        <w:t>Comisionada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María del Rosario Mejía Ayala</w:t>
      </w:r>
      <w:r w:rsidRPr="0030543C">
        <w:rPr>
          <w:rFonts w:ascii="Palatino Linotype" w:eastAsia="Palatino Linotype" w:hAnsi="Palatino Linotype" w:cs="Palatino Linotype"/>
          <w:color w:val="000000" w:themeColor="text1"/>
        </w:rPr>
        <w:t>,</w:t>
      </w:r>
      <w:r w:rsidRPr="0030543C">
        <w:rPr>
          <w:rFonts w:ascii="Palatino Linotype" w:eastAsia="Palatino Linotype" w:hAnsi="Palatino Linotype" w:cs="Palatino Linotype"/>
          <w:b/>
          <w:color w:val="000000" w:themeColor="text1"/>
        </w:rPr>
        <w:t xml:space="preserve"> </w:t>
      </w:r>
      <w:r w:rsidR="00BC728C">
        <w:rPr>
          <w:rFonts w:ascii="Palatino Linotype" w:eastAsia="Palatino Linotype" w:hAnsi="Palatino Linotype" w:cs="Palatino Linotype"/>
          <w:color w:val="000000" w:themeColor="text1"/>
        </w:rPr>
        <w:t>para</w:t>
      </w:r>
      <w:r w:rsidRPr="0030543C">
        <w:rPr>
          <w:rFonts w:ascii="Palatino Linotype" w:eastAsia="Palatino Linotype" w:hAnsi="Palatino Linotype" w:cs="Palatino Linotype"/>
          <w:color w:val="000000" w:themeColor="text1"/>
        </w:rPr>
        <w:t xml:space="preserve"> su análisis.</w:t>
      </w:r>
    </w:p>
    <w:p w14:paraId="40042D0A" w14:textId="125B6AD5" w:rsidR="00222CD9" w:rsidRPr="0030543C" w:rsidRDefault="00BC728C"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lastRenderedPageBreak/>
        <w:t>La Comisionada p</w:t>
      </w:r>
      <w:r w:rsidR="00222CD9" w:rsidRPr="0030543C">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222CD9" w:rsidRPr="0030543C">
        <w:rPr>
          <w:rFonts w:ascii="Palatino Linotype" w:eastAsia="Palatino Linotype" w:hAnsi="Palatino Linotype" w:cs="Palatino Linotype"/>
          <w:b/>
          <w:color w:val="000000" w:themeColor="text1"/>
        </w:rPr>
        <w:t xml:space="preserve">acuerdo de admisión </w:t>
      </w:r>
      <w:r w:rsidR="00222CD9" w:rsidRPr="0030543C">
        <w:rPr>
          <w:rFonts w:ascii="Palatino Linotype" w:eastAsia="Palatino Linotype" w:hAnsi="Palatino Linotype" w:cs="Palatino Linotype"/>
          <w:color w:val="000000" w:themeColor="text1"/>
        </w:rPr>
        <w:t xml:space="preserve">del </w:t>
      </w:r>
      <w:r w:rsidR="00F343F2" w:rsidRPr="0030543C">
        <w:rPr>
          <w:rFonts w:ascii="Palatino Linotype" w:eastAsia="Palatino Linotype" w:hAnsi="Palatino Linotype" w:cs="Palatino Linotype"/>
          <w:b/>
          <w:color w:val="000000" w:themeColor="text1"/>
        </w:rPr>
        <w:t xml:space="preserve">veinticinco de septiembre </w:t>
      </w:r>
      <w:r w:rsidR="00222CD9" w:rsidRPr="0030543C">
        <w:rPr>
          <w:rFonts w:ascii="Palatino Linotype" w:eastAsia="Palatino Linotype" w:hAnsi="Palatino Linotype" w:cs="Palatino Linotype"/>
          <w:b/>
          <w:color w:val="000000" w:themeColor="text1"/>
        </w:rPr>
        <w:t xml:space="preserve">de dos mil veinticinco, </w:t>
      </w:r>
      <w:r w:rsidR="00222CD9" w:rsidRPr="0030543C">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222CD9" w:rsidRPr="0030543C">
        <w:rPr>
          <w:rFonts w:ascii="Palatino Linotype" w:eastAsia="Palatino Linotype" w:hAnsi="Palatino Linotype" w:cs="Palatino Linotype"/>
          <w:b/>
          <w:color w:val="000000" w:themeColor="text1"/>
        </w:rPr>
        <w:t xml:space="preserve">SUJETO OBLIGADO </w:t>
      </w:r>
      <w:r w:rsidR="00222CD9" w:rsidRPr="0030543C">
        <w:rPr>
          <w:rFonts w:ascii="Palatino Linotype" w:eastAsia="Palatino Linotype" w:hAnsi="Palatino Linotype" w:cs="Palatino Linotype"/>
          <w:color w:val="000000" w:themeColor="text1"/>
        </w:rPr>
        <w:t>presentará el Informe Justificado procedente.</w:t>
      </w:r>
    </w:p>
    <w:p w14:paraId="7B40A4E8" w14:textId="77777777" w:rsidR="00222CD9" w:rsidRPr="0030543C" w:rsidRDefault="00222CD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7A035509" w14:textId="154CD55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esa línea, tal y como se observa en el expediente electrónico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el </w:t>
      </w:r>
      <w:r w:rsidR="005A4A67" w:rsidRPr="0030543C">
        <w:rPr>
          <w:rFonts w:ascii="Palatino Linotype" w:eastAsia="Palatino Linotype" w:hAnsi="Palatino Linotype" w:cs="Palatino Linotype"/>
          <w:b/>
          <w:color w:val="000000" w:themeColor="text1"/>
        </w:rPr>
        <w:t xml:space="preserve">seis de octubre </w:t>
      </w:r>
      <w:r w:rsidRPr="0030543C">
        <w:rPr>
          <w:rFonts w:ascii="Palatino Linotype" w:eastAsia="Palatino Linotype" w:hAnsi="Palatino Linotype" w:cs="Palatino Linotype"/>
          <w:b/>
          <w:color w:val="000000" w:themeColor="text1"/>
        </w:rPr>
        <w:t xml:space="preserve">de dos mil veinticinco </w:t>
      </w:r>
      <w:r w:rsidRPr="0030543C">
        <w:rPr>
          <w:rFonts w:ascii="Palatino Linotype" w:eastAsia="Palatino Linotype" w:hAnsi="Palatino Linotype" w:cs="Palatino Linotype"/>
          <w:color w:val="000000" w:themeColor="text1"/>
        </w:rPr>
        <w:t>agregó dos archivos electrónicos en formato pdf, cuyo contenido grosso modo es el siguiente</w:t>
      </w:r>
      <w:r w:rsidR="00BC728C">
        <w:rPr>
          <w:rFonts w:ascii="Palatino Linotype" w:eastAsia="Palatino Linotype" w:hAnsi="Palatino Linotype" w:cs="Palatino Linotype"/>
          <w:color w:val="000000" w:themeColor="text1"/>
        </w:rPr>
        <w:t>:</w:t>
      </w:r>
      <w:r w:rsidRPr="0030543C">
        <w:rPr>
          <w:rFonts w:ascii="Palatino Linotype" w:eastAsia="Palatino Linotype" w:hAnsi="Palatino Linotype" w:cs="Palatino Linotype"/>
          <w:color w:val="000000" w:themeColor="text1"/>
        </w:rPr>
        <w:t xml:space="preserve"> </w:t>
      </w:r>
    </w:p>
    <w:p w14:paraId="3AA86B35" w14:textId="77777777" w:rsidR="00222CD9" w:rsidRPr="0030543C" w:rsidRDefault="005A4A67"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Ratificación 10983.pdf</w:t>
      </w:r>
      <w:r w:rsidR="00222CD9" w:rsidRPr="0030543C">
        <w:rPr>
          <w:rFonts w:ascii="Palatino Linotype" w:eastAsia="Palatino Linotype" w:hAnsi="Palatino Linotype" w:cs="Palatino Linotype"/>
          <w:b/>
          <w:i/>
          <w:color w:val="000000" w:themeColor="text1"/>
        </w:rPr>
        <w:t xml:space="preserve">: </w:t>
      </w:r>
      <w:r w:rsidR="00222CD9" w:rsidRPr="0030543C">
        <w:rPr>
          <w:rFonts w:ascii="Palatino Linotype" w:eastAsia="Palatino Linotype" w:hAnsi="Palatino Linotype" w:cs="Palatino Linotype"/>
          <w:i/>
          <w:color w:val="000000" w:themeColor="text1"/>
        </w:rPr>
        <w:t xml:space="preserve">oficio del Titular de la Unidad de Transparencia, mediante el cual informa que se ratifica la respuesta inicial de la Dirección General de Administración. </w:t>
      </w:r>
    </w:p>
    <w:p w14:paraId="6A25B687" w14:textId="77777777" w:rsidR="00222CD9" w:rsidRPr="0030543C" w:rsidRDefault="005A4A67" w:rsidP="0030543C">
      <w:pPr>
        <w:pBdr>
          <w:top w:val="nil"/>
          <w:left w:val="nil"/>
          <w:bottom w:val="nil"/>
          <w:right w:val="nil"/>
          <w:between w:val="nil"/>
        </w:pBdr>
        <w:ind w:right="-7"/>
        <w:jc w:val="both"/>
        <w:rPr>
          <w:rFonts w:ascii="Palatino Linotype" w:hAnsi="Palatino Linotype"/>
          <w:i/>
          <w:color w:val="000000" w:themeColor="text1"/>
        </w:rPr>
      </w:pPr>
      <w:r w:rsidRPr="0030543C">
        <w:rPr>
          <w:rFonts w:ascii="Palatino Linotype" w:hAnsi="Palatino Linotype"/>
          <w:b/>
          <w:i/>
          <w:color w:val="000000" w:themeColor="text1"/>
        </w:rPr>
        <w:t>ANEXOS 10983-2025.pdf</w:t>
      </w:r>
      <w:r w:rsidR="00222CD9" w:rsidRPr="0030543C">
        <w:rPr>
          <w:rFonts w:ascii="Palatino Linotype" w:hAnsi="Palatino Linotype"/>
          <w:b/>
          <w:i/>
          <w:color w:val="000000" w:themeColor="text1"/>
        </w:rPr>
        <w:t xml:space="preserve">: </w:t>
      </w:r>
      <w:r w:rsidR="00222CD9" w:rsidRPr="0030543C">
        <w:rPr>
          <w:rFonts w:ascii="Palatino Linotype" w:hAnsi="Palatino Linotype"/>
          <w:i/>
          <w:color w:val="000000" w:themeColor="text1"/>
        </w:rPr>
        <w:t xml:space="preserve">oficio de la Directora General de Administración, mediante ratifica la respuesta inicial. </w:t>
      </w:r>
    </w:p>
    <w:p w14:paraId="43D856EC" w14:textId="77777777" w:rsidR="00222CD9" w:rsidRDefault="00222CD9" w:rsidP="0030543C">
      <w:pPr>
        <w:pBdr>
          <w:top w:val="nil"/>
          <w:left w:val="nil"/>
          <w:bottom w:val="nil"/>
          <w:right w:val="nil"/>
          <w:between w:val="nil"/>
        </w:pBdr>
        <w:ind w:right="-7"/>
        <w:jc w:val="both"/>
        <w:rPr>
          <w:rFonts w:ascii="Palatino Linotype" w:hAnsi="Palatino Linotype"/>
          <w:i/>
          <w:color w:val="000000" w:themeColor="text1"/>
        </w:rPr>
      </w:pPr>
    </w:p>
    <w:p w14:paraId="3FA11F21" w14:textId="77777777" w:rsidR="00BC728C" w:rsidRPr="0030543C" w:rsidRDefault="00BC728C" w:rsidP="0030543C">
      <w:pPr>
        <w:pBdr>
          <w:top w:val="nil"/>
          <w:left w:val="nil"/>
          <w:bottom w:val="nil"/>
          <w:right w:val="nil"/>
          <w:between w:val="nil"/>
        </w:pBdr>
        <w:ind w:right="-7"/>
        <w:jc w:val="both"/>
        <w:rPr>
          <w:rFonts w:ascii="Palatino Linotype" w:hAnsi="Palatino Linotype"/>
          <w:i/>
          <w:color w:val="000000" w:themeColor="text1"/>
        </w:rPr>
      </w:pPr>
    </w:p>
    <w:p w14:paraId="5D8B7B91" w14:textId="0B2B3586" w:rsidR="00222CD9" w:rsidRPr="0030543C" w:rsidRDefault="00DD6466"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color w:val="000000" w:themeColor="text1"/>
        </w:rPr>
        <w:t xml:space="preserve">Por su parte </w:t>
      </w:r>
      <w:r w:rsidR="00222CD9" w:rsidRPr="0030543C">
        <w:rPr>
          <w:rFonts w:ascii="Palatino Linotype" w:eastAsia="Palatino Linotype" w:hAnsi="Palatino Linotype" w:cs="Palatino Linotype"/>
          <w:color w:val="000000" w:themeColor="text1"/>
        </w:rPr>
        <w:t>l</w:t>
      </w:r>
      <w:r>
        <w:rPr>
          <w:rFonts w:ascii="Palatino Linotype" w:eastAsia="Palatino Linotype" w:hAnsi="Palatino Linotype" w:cs="Palatino Linotype"/>
          <w:color w:val="000000" w:themeColor="text1"/>
        </w:rPr>
        <w:t>a</w:t>
      </w:r>
      <w:r w:rsidR="00222CD9" w:rsidRPr="0030543C">
        <w:rPr>
          <w:rFonts w:ascii="Palatino Linotype" w:eastAsia="Palatino Linotype" w:hAnsi="Palatino Linotype" w:cs="Palatino Linotype"/>
          <w:color w:val="000000" w:themeColor="text1"/>
        </w:rPr>
        <w:t xml:space="preserve"> </w:t>
      </w:r>
      <w:r w:rsidR="00222CD9" w:rsidRPr="0030543C">
        <w:rPr>
          <w:rFonts w:ascii="Palatino Linotype" w:eastAsia="Palatino Linotype" w:hAnsi="Palatino Linotype" w:cs="Palatino Linotype"/>
          <w:b/>
          <w:color w:val="000000" w:themeColor="text1"/>
        </w:rPr>
        <w:t xml:space="preserve">RECURRENTE </w:t>
      </w:r>
      <w:r w:rsidR="00222CD9" w:rsidRPr="0030543C">
        <w:rPr>
          <w:rFonts w:ascii="Palatino Linotype" w:eastAsia="Palatino Linotype" w:hAnsi="Palatino Linotype" w:cs="Palatino Linotype"/>
          <w:color w:val="000000" w:themeColor="text1"/>
        </w:rPr>
        <w:t xml:space="preserve">dejo de realizar manifestaciones que a su derecho conviniera y asistiera. </w:t>
      </w:r>
    </w:p>
    <w:p w14:paraId="4B104FBA"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b/>
      </w:r>
    </w:p>
    <w:p w14:paraId="4BCF7B8B" w14:textId="53E49BE5"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4" w:name="_heading=h.2et92p0" w:colFirst="0" w:colLast="0"/>
      <w:bookmarkEnd w:id="4"/>
      <w:r w:rsidRPr="0030543C">
        <w:rPr>
          <w:rFonts w:ascii="Palatino Linotype" w:eastAsia="Palatino Linotype" w:hAnsi="Palatino Linotype" w:cs="Palatino Linotype"/>
          <w:color w:val="000000" w:themeColor="text1"/>
        </w:rPr>
        <w:t xml:space="preserve">El </w:t>
      </w:r>
      <w:r w:rsidR="005A4A67" w:rsidRPr="0030543C">
        <w:rPr>
          <w:rFonts w:ascii="Palatino Linotype" w:eastAsia="Palatino Linotype" w:hAnsi="Palatino Linotype" w:cs="Palatino Linotype"/>
          <w:b/>
          <w:color w:val="000000" w:themeColor="text1"/>
        </w:rPr>
        <w:t>trece de noviembre</w:t>
      </w:r>
      <w:r w:rsidRPr="0030543C">
        <w:rPr>
          <w:rFonts w:ascii="Palatino Linotype" w:eastAsia="Palatino Linotype" w:hAnsi="Palatino Linotype" w:cs="Palatino Linotype"/>
          <w:b/>
          <w:color w:val="000000" w:themeColor="text1"/>
        </w:rPr>
        <w:t xml:space="preserve"> de dos mil veinticinco</w:t>
      </w:r>
      <w:r w:rsidRPr="0030543C">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30543C">
        <w:rPr>
          <w:rFonts w:ascii="Palatino Linotype" w:eastAsia="Palatino Linotype" w:hAnsi="Palatino Linotype" w:cs="Palatino Linotype"/>
          <w:color w:val="000000" w:themeColor="text1"/>
        </w:rPr>
        <w:t>l Estado de México y Municipios.</w:t>
      </w:r>
    </w:p>
    <w:p w14:paraId="71C36FB1"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1A0BE3A" w14:textId="77DF9439"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color w:val="000000" w:themeColor="text1"/>
        </w:rPr>
        <w:lastRenderedPageBreak/>
        <w:t>Finalmente, la Comisionada Ponente mediante acuerdo de fecha</w:t>
      </w:r>
      <w:r w:rsidRPr="0030543C">
        <w:rPr>
          <w:rFonts w:ascii="Palatino Linotype" w:eastAsia="Palatino Linotype" w:hAnsi="Palatino Linotype" w:cs="Palatino Linotype"/>
          <w:b/>
          <w:color w:val="000000" w:themeColor="text1"/>
        </w:rPr>
        <w:t xml:space="preserve"> </w:t>
      </w:r>
      <w:r w:rsidR="00077A9B" w:rsidRPr="0030543C">
        <w:rPr>
          <w:rFonts w:ascii="Palatino Linotype" w:eastAsia="Palatino Linotype" w:hAnsi="Palatino Linotype" w:cs="Palatino Linotype"/>
          <w:b/>
          <w:color w:val="000000" w:themeColor="text1"/>
          <w:highlight w:val="white"/>
        </w:rPr>
        <w:t xml:space="preserve">veinte </w:t>
      </w:r>
      <w:r w:rsidRPr="0030543C">
        <w:rPr>
          <w:rFonts w:ascii="Palatino Linotype" w:eastAsia="Palatino Linotype" w:hAnsi="Palatino Linotype" w:cs="Palatino Linotype"/>
          <w:b/>
          <w:color w:val="000000" w:themeColor="text1"/>
          <w:highlight w:val="white"/>
        </w:rPr>
        <w:t>de noviembre de dos mil veinticinco</w:t>
      </w:r>
      <w:r w:rsidRPr="0030543C">
        <w:rPr>
          <w:rFonts w:ascii="Palatino Linotype" w:eastAsia="Palatino Linotype" w:hAnsi="Palatino Linotype" w:cs="Palatino Linotype"/>
          <w:color w:val="000000" w:themeColor="text1"/>
          <w:highlight w:val="white"/>
        </w:rPr>
        <w:t>, decretó el cierre de instrucción d</w:t>
      </w:r>
      <w:r w:rsidRPr="0030543C">
        <w:rPr>
          <w:rFonts w:ascii="Palatino Linotype" w:eastAsia="Palatino Linotype" w:hAnsi="Palatino Linotype" w:cs="Palatino Linotype"/>
          <w:color w:val="000000" w:themeColor="text1"/>
        </w:rPr>
        <w:t>e los expedientes, por lo que no habiendo más que hacer</w:t>
      </w:r>
      <w:r w:rsidR="0030543C">
        <w:rPr>
          <w:rFonts w:ascii="Palatino Linotype" w:eastAsia="Palatino Linotype" w:hAnsi="Palatino Linotype" w:cs="Palatino Linotype"/>
          <w:color w:val="000000" w:themeColor="text1"/>
        </w:rPr>
        <w:t xml:space="preserve"> constar, y</w:t>
      </w:r>
    </w:p>
    <w:p w14:paraId="4DD6DFE7" w14:textId="77777777" w:rsidR="00222CD9" w:rsidRPr="0030543C" w:rsidRDefault="00222CD9" w:rsidP="0030543C">
      <w:pPr>
        <w:spacing w:line="360" w:lineRule="auto"/>
        <w:ind w:right="-7"/>
        <w:rPr>
          <w:rFonts w:ascii="Palatino Linotype" w:eastAsia="Palatino Linotype" w:hAnsi="Palatino Linotype" w:cs="Palatino Linotype"/>
          <w:b/>
          <w:color w:val="000000" w:themeColor="text1"/>
        </w:rPr>
      </w:pPr>
      <w:bookmarkStart w:id="5" w:name="_heading=h.162m1m3fkzl6" w:colFirst="0" w:colLast="0"/>
      <w:bookmarkEnd w:id="5"/>
    </w:p>
    <w:p w14:paraId="47588313" w14:textId="77777777" w:rsidR="00222CD9" w:rsidRDefault="00222CD9" w:rsidP="0030543C">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 xml:space="preserve">C O N S I D E R A N D O </w:t>
      </w:r>
    </w:p>
    <w:p w14:paraId="57464BFC" w14:textId="77777777" w:rsidR="0030543C" w:rsidRPr="0030543C" w:rsidRDefault="0030543C" w:rsidP="0030543C">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p>
    <w:p w14:paraId="29A947CB" w14:textId="77777777" w:rsidR="00222CD9" w:rsidRPr="0030543C" w:rsidRDefault="00222CD9" w:rsidP="0030543C">
      <w:pPr>
        <w:pStyle w:val="Ttulo2"/>
        <w:spacing w:before="0" w:line="360" w:lineRule="auto"/>
        <w:ind w:right="-7"/>
        <w:rPr>
          <w:rFonts w:ascii="Palatino Linotype" w:eastAsia="Palatino Linotype" w:hAnsi="Palatino Linotype" w:cs="Palatino Linotype"/>
          <w:b/>
          <w:color w:val="000000" w:themeColor="text1"/>
          <w:sz w:val="24"/>
          <w:szCs w:val="24"/>
        </w:rPr>
      </w:pPr>
      <w:bookmarkStart w:id="6" w:name="_heading=h.tyjcwt" w:colFirst="0" w:colLast="0"/>
      <w:bookmarkEnd w:id="6"/>
      <w:r w:rsidRPr="0030543C">
        <w:rPr>
          <w:rFonts w:ascii="Palatino Linotype" w:eastAsia="Palatino Linotype" w:hAnsi="Palatino Linotype" w:cs="Palatino Linotype"/>
          <w:b/>
          <w:color w:val="000000" w:themeColor="text1"/>
          <w:sz w:val="24"/>
          <w:szCs w:val="24"/>
        </w:rPr>
        <w:t>PRIMERO. De la competencia</w:t>
      </w:r>
    </w:p>
    <w:p w14:paraId="5E34130E"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ECBF7E6" w14:textId="77777777" w:rsidR="00222CD9" w:rsidRPr="0030543C" w:rsidRDefault="00222CD9" w:rsidP="0030543C">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7" w:name="_heading=h.3dy6vkm" w:colFirst="0" w:colLast="0"/>
      <w:bookmarkEnd w:id="7"/>
    </w:p>
    <w:p w14:paraId="41F1F70A" w14:textId="77777777" w:rsidR="00222CD9" w:rsidRPr="0030543C" w:rsidRDefault="00222CD9" w:rsidP="0030543C">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8" w:name="_heading=h.1t3h5sf" w:colFirst="0" w:colLast="0"/>
      <w:bookmarkEnd w:id="8"/>
      <w:r w:rsidRPr="0030543C">
        <w:rPr>
          <w:rFonts w:ascii="Palatino Linotype" w:eastAsia="Palatino Linotype" w:hAnsi="Palatino Linotype" w:cs="Palatino Linotype"/>
          <w:b/>
          <w:color w:val="000000" w:themeColor="text1"/>
        </w:rPr>
        <w:t>SEGUNDO. De la oportunidad y procedencia.</w:t>
      </w:r>
    </w:p>
    <w:p w14:paraId="7A9F1538" w14:textId="07940DE8"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9" w:name="_heading=h.4d34og8" w:colFirst="0" w:colLast="0"/>
      <w:bookmarkEnd w:id="9"/>
      <w:r w:rsidRPr="0030543C">
        <w:rPr>
          <w:rFonts w:ascii="Palatino Linotype" w:eastAsia="Palatino Linotype" w:hAnsi="Palatino Linotype" w:cs="Palatino Linotype"/>
          <w:color w:val="000000" w:themeColor="text1"/>
        </w:rPr>
        <w:t xml:space="preserve">Los medios de impugnación fueron presentados a través del </w:t>
      </w:r>
      <w:r w:rsidRPr="0030543C">
        <w:rPr>
          <w:rFonts w:ascii="Palatino Linotype" w:eastAsia="Palatino Linotype" w:hAnsi="Palatino Linotype" w:cs="Palatino Linotype"/>
          <w:b/>
          <w:color w:val="000000" w:themeColor="text1"/>
        </w:rPr>
        <w:t>SAIMEX,</w:t>
      </w:r>
      <w:r w:rsidRPr="0030543C">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entregó su respuesta el </w:t>
      </w:r>
      <w:r w:rsidR="00556218" w:rsidRPr="0030543C">
        <w:rPr>
          <w:rFonts w:ascii="Palatino Linotype" w:eastAsia="Palatino Linotype" w:hAnsi="Palatino Linotype" w:cs="Palatino Linotype"/>
          <w:b/>
          <w:color w:val="000000" w:themeColor="text1"/>
        </w:rPr>
        <w:t xml:space="preserve">veintitrés de septiembre </w:t>
      </w:r>
      <w:r w:rsidRPr="0030543C">
        <w:rPr>
          <w:rFonts w:ascii="Palatino Linotype" w:eastAsia="Palatino Linotype" w:hAnsi="Palatino Linotype" w:cs="Palatino Linotype"/>
          <w:b/>
          <w:color w:val="000000" w:themeColor="text1"/>
        </w:rPr>
        <w:t>de dos mil veinticinco</w:t>
      </w:r>
      <w:r w:rsidRPr="0030543C">
        <w:rPr>
          <w:rFonts w:ascii="Palatino Linotype" w:eastAsia="Palatino Linotype" w:hAnsi="Palatino Linotype" w:cs="Palatino Linotype"/>
          <w:color w:val="000000" w:themeColor="text1"/>
        </w:rPr>
        <w:t xml:space="preserve">, de tal forma que el plazo para interponer el recurso de revisión transcurrió del día </w:t>
      </w:r>
      <w:r w:rsidR="00556218" w:rsidRPr="0030543C">
        <w:rPr>
          <w:rFonts w:ascii="Palatino Linotype" w:eastAsia="Palatino Linotype" w:hAnsi="Palatino Linotype" w:cs="Palatino Linotype"/>
          <w:b/>
          <w:color w:val="000000" w:themeColor="text1"/>
        </w:rPr>
        <w:t xml:space="preserve">veinticuatro de septiembre al catorce </w:t>
      </w:r>
      <w:r w:rsidR="00556218" w:rsidRPr="0030543C">
        <w:rPr>
          <w:rFonts w:ascii="Palatino Linotype" w:eastAsia="Palatino Linotype" w:hAnsi="Palatino Linotype" w:cs="Palatino Linotype"/>
          <w:b/>
          <w:color w:val="000000" w:themeColor="text1"/>
        </w:rPr>
        <w:lastRenderedPageBreak/>
        <w:t xml:space="preserve">de octubre </w:t>
      </w:r>
      <w:r w:rsidRPr="0030543C">
        <w:rPr>
          <w:rFonts w:ascii="Palatino Linotype" w:eastAsia="Palatino Linotype" w:hAnsi="Palatino Linotype" w:cs="Palatino Linotype"/>
          <w:b/>
          <w:color w:val="000000" w:themeColor="text1"/>
        </w:rPr>
        <w:t>de dos mil veinticinco</w:t>
      </w:r>
      <w:r w:rsidRPr="0030543C">
        <w:rPr>
          <w:rFonts w:ascii="Palatino Linotype" w:eastAsia="Palatino Linotype" w:hAnsi="Palatino Linotype" w:cs="Palatino Linotype"/>
          <w:color w:val="000000" w:themeColor="text1"/>
        </w:rPr>
        <w:t>; en consecuencia, 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ahora </w:t>
      </w:r>
      <w:r w:rsidRPr="0030543C">
        <w:rPr>
          <w:rFonts w:ascii="Palatino Linotype" w:eastAsia="Palatino Linotype" w:hAnsi="Palatino Linotype" w:cs="Palatino Linotype"/>
          <w:b/>
          <w:color w:val="000000" w:themeColor="text1"/>
        </w:rPr>
        <w:t>RECURRENTE</w:t>
      </w:r>
      <w:r w:rsidRPr="0030543C">
        <w:rPr>
          <w:rFonts w:ascii="Palatino Linotype" w:eastAsia="Palatino Linotype" w:hAnsi="Palatino Linotype" w:cs="Palatino Linotype"/>
          <w:color w:val="000000" w:themeColor="text1"/>
        </w:rPr>
        <w:t xml:space="preserve"> presentó su inconformidad el día </w:t>
      </w:r>
      <w:r w:rsidR="004D244B" w:rsidRPr="0030543C">
        <w:rPr>
          <w:rFonts w:ascii="Palatino Linotype" w:eastAsia="Palatino Linotype" w:hAnsi="Palatino Linotype" w:cs="Palatino Linotype"/>
          <w:b/>
          <w:color w:val="000000" w:themeColor="text1"/>
        </w:rPr>
        <w:t>veinticuatro de octubre</w:t>
      </w:r>
      <w:r w:rsidRPr="0030543C">
        <w:rPr>
          <w:rFonts w:ascii="Palatino Linotype" w:eastAsia="Palatino Linotype" w:hAnsi="Palatino Linotype" w:cs="Palatino Linotype"/>
          <w:b/>
          <w:color w:val="000000" w:themeColor="text1"/>
        </w:rPr>
        <w:t xml:space="preserve"> de dos mil veinticinco</w:t>
      </w:r>
      <w:r w:rsidRPr="0030543C">
        <w:rPr>
          <w:rFonts w:ascii="Palatino Linotype" w:eastAsia="Palatino Linotype" w:hAnsi="Palatino Linotype" w:cs="Palatino Linotype"/>
          <w:color w:val="000000" w:themeColor="text1"/>
        </w:rPr>
        <w:t>; es decir dentro del lapso legalmente establecido para tal efecto.</w:t>
      </w:r>
    </w:p>
    <w:p w14:paraId="43FDF656" w14:textId="77777777" w:rsidR="00222CD9" w:rsidRPr="0030543C" w:rsidRDefault="00222CD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00E017CA" w14:textId="77777777" w:rsidR="00222CD9" w:rsidRPr="0030543C" w:rsidRDefault="00222CD9" w:rsidP="0030543C">
      <w:pPr>
        <w:ind w:right="-7"/>
        <w:rPr>
          <w:rFonts w:ascii="Palatino Linotype" w:eastAsia="Palatino Linotype" w:hAnsi="Palatino Linotype" w:cs="Palatino Linotype"/>
          <w:color w:val="000000" w:themeColor="text1"/>
        </w:rPr>
      </w:pPr>
    </w:p>
    <w:p w14:paraId="2FFD4BFE"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E76D97"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r w:rsidRPr="0030543C">
        <w:rPr>
          <w:rFonts w:ascii="Palatino Linotype" w:eastAsia="Palatino Linotype" w:hAnsi="Palatino Linotype" w:cs="Palatino Linotype"/>
          <w:b/>
          <w:i/>
          <w:color w:val="000000" w:themeColor="text1"/>
        </w:rPr>
        <w:t>Las solicitudes anónimas</w:t>
      </w:r>
      <w:r w:rsidRPr="0030543C">
        <w:rPr>
          <w:rFonts w:ascii="Palatino Linotype" w:eastAsia="Palatino Linotype" w:hAnsi="Palatino Linotype" w:cs="Palatino Linotype"/>
          <w:i/>
          <w:color w:val="000000" w:themeColor="text1"/>
        </w:rPr>
        <w:t xml:space="preserve">, con nombre incompleto o seudónimo </w:t>
      </w:r>
      <w:r w:rsidRPr="0030543C">
        <w:rPr>
          <w:rFonts w:ascii="Palatino Linotype" w:eastAsia="Palatino Linotype" w:hAnsi="Palatino Linotype" w:cs="Palatino Linotype"/>
          <w:b/>
          <w:i/>
          <w:color w:val="000000" w:themeColor="text1"/>
        </w:rPr>
        <w:t>serán procedentes para su trámite por parte del sujeto obligado ante quien se presente</w:t>
      </w:r>
      <w:r w:rsidRPr="0030543C">
        <w:rPr>
          <w:rFonts w:ascii="Palatino Linotype" w:eastAsia="Palatino Linotype" w:hAnsi="Palatino Linotype" w:cs="Palatino Linotype"/>
          <w:i/>
          <w:color w:val="000000" w:themeColor="text1"/>
        </w:rPr>
        <w:t>. No podrá requerirse información adicional con motivo del nombre proporcionado por el solicitante."</w:t>
      </w:r>
    </w:p>
    <w:p w14:paraId="59590F21" w14:textId="77777777" w:rsidR="00BC728C" w:rsidRPr="0030543C" w:rsidRDefault="00BC728C" w:rsidP="0030543C">
      <w:pPr>
        <w:spacing w:line="360" w:lineRule="auto"/>
        <w:ind w:right="-7"/>
        <w:jc w:val="both"/>
        <w:rPr>
          <w:rFonts w:ascii="Palatino Linotype" w:eastAsia="Palatino Linotype" w:hAnsi="Palatino Linotype" w:cs="Palatino Linotype"/>
          <w:color w:val="000000" w:themeColor="text1"/>
        </w:rPr>
      </w:pPr>
    </w:p>
    <w:p w14:paraId="2BA371C8"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EEBDBB9"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r w:rsidRPr="0030543C">
        <w:rPr>
          <w:rFonts w:ascii="Palatino Linotype" w:eastAsia="Palatino Linotype" w:hAnsi="Palatino Linotype" w:cs="Palatino Linotype"/>
          <w:b/>
          <w:i/>
          <w:color w:val="000000" w:themeColor="text1"/>
        </w:rPr>
        <w:t>Artículo 6.-</w:t>
      </w:r>
      <w:r w:rsidRPr="0030543C">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958EEB9"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Para efectos de lo dispuesto en el presente artículo se observará lo siguiente:</w:t>
      </w:r>
    </w:p>
    <w:p w14:paraId="33CAF09F"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0B7DCD32"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7435AAF0"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49EBA6BB"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30543C">
        <w:rPr>
          <w:rFonts w:ascii="Palatino Linotype" w:eastAsia="Palatino Linotype" w:hAnsi="Palatino Linotype" w:cs="Palatino Linotype"/>
          <w:color w:val="000000" w:themeColor="text1"/>
        </w:rPr>
        <w:t>(Sic)</w:t>
      </w:r>
    </w:p>
    <w:p w14:paraId="70684359" w14:textId="77777777" w:rsidR="00222CD9" w:rsidRDefault="00222CD9" w:rsidP="0030543C">
      <w:pPr>
        <w:ind w:right="-7"/>
        <w:jc w:val="both"/>
        <w:rPr>
          <w:rFonts w:ascii="Palatino Linotype" w:eastAsia="Palatino Linotype" w:hAnsi="Palatino Linotype" w:cs="Palatino Linotype"/>
          <w:i/>
          <w:color w:val="000000" w:themeColor="text1"/>
        </w:rPr>
      </w:pPr>
    </w:p>
    <w:p w14:paraId="6AECB15A"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Así como el artículo 5 fracción III, párrafo vigésimo noveno, trigésimo y trigésimo primero, de la Constitución Política del Estado Libre y Soberano de México, que determina lo siguiente:</w:t>
      </w:r>
    </w:p>
    <w:p w14:paraId="240ACAAF"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r w:rsidRPr="0030543C">
        <w:rPr>
          <w:rFonts w:ascii="Palatino Linotype" w:eastAsia="Palatino Linotype" w:hAnsi="Palatino Linotype" w:cs="Palatino Linotype"/>
          <w:b/>
          <w:i/>
          <w:color w:val="000000" w:themeColor="text1"/>
        </w:rPr>
        <w:t>Artículo 5.-</w:t>
      </w:r>
      <w:r w:rsidRPr="0030543C">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D0E5545"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39EA0CA9"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62F48C01"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5AABEFAF"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1116E6F1"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6A66146"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27EE9D56"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0816BD18" w14:textId="77777777" w:rsidR="00222CD9"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0543C">
        <w:rPr>
          <w:rFonts w:ascii="Palatino Linotype" w:eastAsia="Palatino Linotype" w:hAnsi="Palatino Linotype" w:cs="Palatino Linotype"/>
          <w:color w:val="000000" w:themeColor="text1"/>
        </w:rPr>
        <w:t>(Sic)</w:t>
      </w:r>
    </w:p>
    <w:p w14:paraId="3CF42E68" w14:textId="77777777" w:rsidR="006C38E0" w:rsidRDefault="006C38E0" w:rsidP="0030543C">
      <w:pPr>
        <w:ind w:right="-7"/>
        <w:jc w:val="both"/>
        <w:rPr>
          <w:rFonts w:ascii="Palatino Linotype" w:eastAsia="Palatino Linotype" w:hAnsi="Palatino Linotype" w:cs="Palatino Linotype"/>
          <w:color w:val="000000" w:themeColor="text1"/>
        </w:rPr>
      </w:pPr>
    </w:p>
    <w:p w14:paraId="7EA51EE0" w14:textId="77777777" w:rsidR="006C38E0" w:rsidRPr="0030543C" w:rsidRDefault="006C38E0" w:rsidP="0030543C">
      <w:pPr>
        <w:ind w:right="-7"/>
        <w:jc w:val="both"/>
        <w:rPr>
          <w:rFonts w:ascii="Palatino Linotype" w:eastAsia="Palatino Linotype" w:hAnsi="Palatino Linotype" w:cs="Palatino Linotype"/>
          <w:i/>
          <w:color w:val="000000" w:themeColor="text1"/>
        </w:rPr>
      </w:pPr>
    </w:p>
    <w:p w14:paraId="019CF17D"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7CE8E9C0"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w:t>
      </w:r>
      <w:r w:rsidRPr="0030543C">
        <w:rPr>
          <w:rFonts w:ascii="Palatino Linotype" w:eastAsia="Palatino Linotype" w:hAnsi="Palatino Linotype" w:cs="Palatino Linotype"/>
          <w:b/>
          <w:i/>
          <w:color w:val="000000" w:themeColor="text1"/>
        </w:rPr>
        <w:t>Artículo 1</w:t>
      </w:r>
      <w:r w:rsidRPr="0030543C">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E5C6470"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0985DB1B"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F335A0C" w14:textId="77777777" w:rsidR="00222CD9" w:rsidRPr="0030543C" w:rsidRDefault="00222CD9" w:rsidP="0030543C">
      <w:pPr>
        <w:spacing w:line="360" w:lineRule="auto"/>
        <w:ind w:right="-7"/>
        <w:jc w:val="both"/>
        <w:rPr>
          <w:rFonts w:ascii="Palatino Linotype" w:eastAsia="Palatino Linotype" w:hAnsi="Palatino Linotype" w:cs="Palatino Linotype"/>
          <w:i/>
          <w:color w:val="000000" w:themeColor="text1"/>
        </w:rPr>
      </w:pPr>
    </w:p>
    <w:p w14:paraId="201263E4"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30543C">
        <w:rPr>
          <w:rFonts w:ascii="Palatino Linotype" w:eastAsia="Palatino Linotype" w:hAnsi="Palatino Linotype" w:cs="Palatino Linotype"/>
          <w:i/>
          <w:color w:val="000000" w:themeColor="text1"/>
        </w:rPr>
        <w:t>derecho fundamental exime a quien lo ejerce</w:t>
      </w:r>
      <w:r w:rsidRPr="0030543C">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C8EDA19"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0F51DABC" w14:textId="7DD1D2A6"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consecuencia, dado lo expuesto y fundado con anterioridad, se estima que el requisito relativo al nombre de</w:t>
      </w:r>
      <w:r w:rsidR="00DD6466">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RECURRENTE</w:t>
      </w:r>
      <w:r w:rsidRPr="0030543C">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w:t>
      </w:r>
      <w:r w:rsidRPr="0030543C">
        <w:rPr>
          <w:rFonts w:ascii="Palatino Linotype" w:eastAsia="Palatino Linotype" w:hAnsi="Palatino Linotype" w:cs="Palatino Linotype"/>
          <w:color w:val="000000" w:themeColor="text1"/>
        </w:rPr>
        <w:lastRenderedPageBreak/>
        <w:t>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2411644"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6E4580C6"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B6A10A1"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2F0CF57D" w14:textId="77777777" w:rsidR="00222CD9" w:rsidRPr="0030543C" w:rsidRDefault="00222CD9" w:rsidP="0030543C">
      <w:pPr>
        <w:pStyle w:val="Ttulo1"/>
        <w:spacing w:before="0" w:line="360" w:lineRule="auto"/>
        <w:ind w:right="-7"/>
        <w:rPr>
          <w:rFonts w:ascii="Palatino Linotype" w:eastAsia="Palatino Linotype" w:hAnsi="Palatino Linotype" w:cs="Palatino Linotype"/>
          <w:b/>
          <w:color w:val="000000" w:themeColor="text1"/>
          <w:sz w:val="24"/>
          <w:szCs w:val="24"/>
        </w:rPr>
      </w:pPr>
      <w:bookmarkStart w:id="10" w:name="_heading=h.2s8eyo1" w:colFirst="0" w:colLast="0"/>
      <w:bookmarkEnd w:id="10"/>
      <w:r w:rsidRPr="0030543C">
        <w:rPr>
          <w:rFonts w:ascii="Palatino Linotype" w:eastAsia="Palatino Linotype" w:hAnsi="Palatino Linotype" w:cs="Palatino Linotype"/>
          <w:b/>
          <w:color w:val="000000" w:themeColor="text1"/>
          <w:sz w:val="24"/>
          <w:szCs w:val="24"/>
        </w:rPr>
        <w:t xml:space="preserve">TERCERO. Del planteamiento de la </w:t>
      </w:r>
      <w:r w:rsidRPr="0030543C">
        <w:rPr>
          <w:rFonts w:ascii="Palatino Linotype" w:eastAsia="Palatino Linotype" w:hAnsi="Palatino Linotype" w:cs="Palatino Linotype"/>
          <w:b/>
          <w:i/>
          <w:color w:val="000000" w:themeColor="text1"/>
          <w:sz w:val="24"/>
          <w:szCs w:val="24"/>
        </w:rPr>
        <w:t>Litis</w:t>
      </w:r>
      <w:r w:rsidRPr="0030543C">
        <w:rPr>
          <w:rFonts w:ascii="Palatino Linotype" w:eastAsia="Palatino Linotype" w:hAnsi="Palatino Linotype" w:cs="Palatino Linotype"/>
          <w:b/>
          <w:color w:val="000000" w:themeColor="text1"/>
          <w:sz w:val="24"/>
          <w:szCs w:val="24"/>
        </w:rPr>
        <w:t>.</w:t>
      </w:r>
    </w:p>
    <w:p w14:paraId="1F327FC6"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14:paraId="6F5C8DB8" w14:textId="77777777" w:rsidR="00222CD9" w:rsidRPr="0030543C" w:rsidRDefault="00967524"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Del servidor público Alejandro Gutiérrez Luna</w:t>
      </w:r>
    </w:p>
    <w:p w14:paraId="4CB5ADED" w14:textId="6FC9A556" w:rsidR="00967524"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bookmarkStart w:id="11" w:name="_heading=h.tzyohm8c0xso" w:colFirst="0" w:colLast="0"/>
      <w:bookmarkEnd w:id="11"/>
      <w:r>
        <w:rPr>
          <w:rFonts w:ascii="Palatino Linotype" w:eastAsia="Palatino Linotype" w:hAnsi="Palatino Linotype" w:cs="Palatino Linotype"/>
          <w:b/>
          <w:i/>
          <w:color w:val="000000" w:themeColor="text1"/>
        </w:rPr>
        <w:t>1.</w:t>
      </w:r>
      <w:r w:rsidR="00967524" w:rsidRPr="0030543C">
        <w:rPr>
          <w:rFonts w:ascii="Palatino Linotype" w:eastAsia="Palatino Linotype" w:hAnsi="Palatino Linotype" w:cs="Palatino Linotype"/>
          <w:b/>
          <w:i/>
          <w:color w:val="000000" w:themeColor="text1"/>
        </w:rPr>
        <w:t xml:space="preserve"> Funciones</w:t>
      </w:r>
    </w:p>
    <w:p w14:paraId="70DE2E18" w14:textId="0B46A08F" w:rsidR="00967524"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2.</w:t>
      </w:r>
      <w:r w:rsidR="00967524" w:rsidRPr="0030543C">
        <w:rPr>
          <w:rFonts w:ascii="Palatino Linotype" w:eastAsia="Palatino Linotype" w:hAnsi="Palatino Linotype" w:cs="Palatino Linotype"/>
          <w:b/>
          <w:i/>
          <w:color w:val="000000" w:themeColor="text1"/>
        </w:rPr>
        <w:t xml:space="preserve"> Atribuciones</w:t>
      </w:r>
    </w:p>
    <w:p w14:paraId="169B361F" w14:textId="68108C58" w:rsidR="00967524"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3.</w:t>
      </w:r>
      <w:r w:rsidR="00967524" w:rsidRPr="0030543C">
        <w:rPr>
          <w:rFonts w:ascii="Palatino Linotype" w:eastAsia="Palatino Linotype" w:hAnsi="Palatino Linotype" w:cs="Palatino Linotype"/>
          <w:b/>
          <w:i/>
          <w:color w:val="000000" w:themeColor="text1"/>
        </w:rPr>
        <w:t xml:space="preserve"> Curriculum </w:t>
      </w:r>
    </w:p>
    <w:p w14:paraId="5B781036" w14:textId="77777777" w:rsidR="00967524" w:rsidRPr="0030543C" w:rsidRDefault="00967524" w:rsidP="0030543C">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2812D65D"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color w:val="000000" w:themeColor="text1"/>
        </w:rPr>
        <w:t xml:space="preserve">En respuesta,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entrego la información referida en el párrafo tres de la solicitud de información.  </w:t>
      </w:r>
    </w:p>
    <w:p w14:paraId="75B67317"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736A3A3B" w14:textId="77DEE3E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dichas condiciones, la </w:t>
      </w:r>
      <w:r w:rsidRPr="0030543C">
        <w:rPr>
          <w:rFonts w:ascii="Palatino Linotype" w:eastAsia="Palatino Linotype" w:hAnsi="Palatino Linotype" w:cs="Palatino Linotype"/>
          <w:i/>
          <w:color w:val="000000" w:themeColor="text1"/>
        </w:rPr>
        <w:t>Litis</w:t>
      </w:r>
      <w:r w:rsidRPr="0030543C">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30543C">
        <w:rPr>
          <w:rFonts w:ascii="Palatino Linotype" w:eastAsia="Palatino Linotype" w:hAnsi="Palatino Linotype" w:cs="Palatino Linotype"/>
          <w:b/>
          <w:color w:val="000000" w:themeColor="text1"/>
        </w:rPr>
        <w:t xml:space="preserve">fracción </w:t>
      </w:r>
      <w:r w:rsidRPr="0030543C">
        <w:rPr>
          <w:rFonts w:ascii="Palatino Linotype" w:eastAsia="Palatino Linotype" w:hAnsi="Palatino Linotype" w:cs="Palatino Linotype"/>
          <w:b/>
          <w:color w:val="000000" w:themeColor="text1"/>
        </w:rPr>
        <w:lastRenderedPageBreak/>
        <w:t xml:space="preserve">I </w:t>
      </w:r>
      <w:r w:rsidRPr="0030543C">
        <w:rPr>
          <w:rFonts w:ascii="Palatino Linotype" w:eastAsia="Palatino Linotype" w:hAnsi="Palatino Linotype" w:cs="Palatino Linotype"/>
          <w:color w:val="000000" w:themeColor="text1"/>
        </w:rPr>
        <w:t>de la Ley</w:t>
      </w:r>
      <w:r w:rsidRPr="0030543C">
        <w:rPr>
          <w:rFonts w:ascii="Palatino Linotype" w:eastAsia="Palatino Linotype" w:hAnsi="Palatino Linotype" w:cs="Palatino Linotype"/>
          <w:b/>
          <w:color w:val="000000" w:themeColor="text1"/>
        </w:rPr>
        <w:t xml:space="preserve"> de Transparencia y Acceso a la Información Pública del Estado de </w:t>
      </w:r>
      <w:r w:rsidRPr="0030543C">
        <w:rPr>
          <w:rFonts w:ascii="Palatino Linotype" w:eastAsia="Palatino Linotype" w:hAnsi="Palatino Linotype" w:cs="Palatino Linotype"/>
          <w:color w:val="000000" w:themeColor="text1"/>
        </w:rPr>
        <w:t>México</w:t>
      </w:r>
      <w:r w:rsidRPr="0030543C">
        <w:rPr>
          <w:rFonts w:ascii="Palatino Linotype" w:eastAsia="Palatino Linotype" w:hAnsi="Palatino Linotype" w:cs="Palatino Linotype"/>
          <w:b/>
          <w:color w:val="000000" w:themeColor="text1"/>
        </w:rPr>
        <w:t xml:space="preserve"> y Municipios</w:t>
      </w:r>
      <w:r w:rsidRPr="0030543C">
        <w:rPr>
          <w:rFonts w:ascii="Palatino Linotype" w:eastAsia="Palatino Linotype" w:hAnsi="Palatino Linotype" w:cs="Palatino Linotype"/>
          <w:color w:val="000000" w:themeColor="text1"/>
        </w:rPr>
        <w:t xml:space="preserve">; fracción que determina la hipótesis jurídica relativa a la negativa de la información solicitada; contexto del cual se dolió </w:t>
      </w:r>
      <w:r w:rsidRPr="0030543C">
        <w:rPr>
          <w:rFonts w:ascii="Palatino Linotype" w:eastAsia="Palatino Linotype" w:hAnsi="Palatino Linotype" w:cs="Palatino Linotype"/>
          <w:b/>
          <w:color w:val="000000" w:themeColor="text1"/>
        </w:rPr>
        <w:t>L</w:t>
      </w:r>
      <w:r w:rsidR="00DD6466">
        <w:rPr>
          <w:rFonts w:ascii="Palatino Linotype" w:eastAsia="Palatino Linotype" w:hAnsi="Palatino Linotype" w:cs="Palatino Linotype"/>
          <w:b/>
          <w:color w:val="000000" w:themeColor="text1"/>
        </w:rPr>
        <w:t>A</w:t>
      </w:r>
      <w:r w:rsidRPr="0030543C">
        <w:rPr>
          <w:rFonts w:ascii="Palatino Linotype" w:eastAsia="Palatino Linotype" w:hAnsi="Palatino Linotype" w:cs="Palatino Linotype"/>
          <w:b/>
          <w:color w:val="000000" w:themeColor="text1"/>
        </w:rPr>
        <w:t xml:space="preserve"> RECURRENTE </w:t>
      </w:r>
      <w:r w:rsidRPr="0030543C">
        <w:rPr>
          <w:rFonts w:ascii="Palatino Linotype" w:eastAsia="Palatino Linotype" w:hAnsi="Palatino Linotype" w:cs="Palatino Linotype"/>
          <w:color w:val="000000" w:themeColor="text1"/>
        </w:rPr>
        <w:t>al momento de interponer su inconformidad.</w:t>
      </w:r>
    </w:p>
    <w:p w14:paraId="4D48D375" w14:textId="77777777" w:rsidR="00222CD9" w:rsidRPr="0030543C" w:rsidRDefault="00222CD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DE50A3D"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modo tal que el presente recurso de revisión se abocara en determinar si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con su respuesta ciertamente actualiza la causal de procedencia</w:t>
      </w:r>
      <w:r w:rsidRPr="0030543C">
        <w:rPr>
          <w:rFonts w:ascii="Palatino Linotype" w:eastAsia="Palatino Linotype" w:hAnsi="Palatino Linotype" w:cs="Palatino Linotype"/>
          <w:b/>
          <w:color w:val="000000" w:themeColor="text1"/>
        </w:rPr>
        <w:t xml:space="preserve"> </w:t>
      </w:r>
      <w:r w:rsidRPr="0030543C">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6C6C516" w14:textId="77777777" w:rsidR="00222CD9" w:rsidRPr="0030543C" w:rsidRDefault="00222CD9" w:rsidP="0030543C">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14:paraId="2283D1CF" w14:textId="77777777" w:rsidR="00222CD9" w:rsidRPr="0030543C" w:rsidRDefault="00222CD9" w:rsidP="0030543C">
      <w:pPr>
        <w:keepNext/>
        <w:keepLines/>
        <w:spacing w:line="360" w:lineRule="auto"/>
        <w:ind w:right="-7"/>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CUARTO. Del estudio y resolución del estudio.</w:t>
      </w:r>
    </w:p>
    <w:p w14:paraId="3614AC7F" w14:textId="77777777" w:rsidR="00222CD9" w:rsidRPr="0030543C" w:rsidRDefault="00222CD9" w:rsidP="0030543C">
      <w:pPr>
        <w:keepNext/>
        <w:keepLines/>
        <w:numPr>
          <w:ilvl w:val="0"/>
          <w:numId w:val="5"/>
        </w:numPr>
        <w:spacing w:after="240" w:line="360" w:lineRule="auto"/>
        <w:ind w:left="0" w:right="-7" w:firstLine="0"/>
        <w:rPr>
          <w:rFonts w:ascii="Palatino Linotype" w:eastAsia="Palatino Linotype" w:hAnsi="Palatino Linotype" w:cs="Palatino Linotype"/>
          <w:b/>
          <w:color w:val="000000" w:themeColor="text1"/>
        </w:rPr>
      </w:pPr>
      <w:bookmarkStart w:id="12" w:name="_heading=h.17dp8vu" w:colFirst="0" w:colLast="0"/>
      <w:bookmarkEnd w:id="12"/>
      <w:r w:rsidRPr="0030543C">
        <w:rPr>
          <w:rFonts w:ascii="Palatino Linotype" w:eastAsia="Palatino Linotype" w:hAnsi="Palatino Linotype" w:cs="Palatino Linotype"/>
          <w:b/>
          <w:color w:val="000000" w:themeColor="text1"/>
        </w:rPr>
        <w:t>Del derecho de acceso a la información.</w:t>
      </w:r>
    </w:p>
    <w:p w14:paraId="522A43C0"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A75FEC2" w14:textId="77777777" w:rsidR="00222CD9" w:rsidRPr="0030543C" w:rsidRDefault="00222CD9" w:rsidP="0030543C">
      <w:pPr>
        <w:numPr>
          <w:ilvl w:val="0"/>
          <w:numId w:val="4"/>
        </w:numPr>
        <w:spacing w:before="240"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Definiendo el Derecho de Acceso a la Información Pública como: </w:t>
      </w:r>
      <w:r w:rsidRPr="0030543C">
        <w:rPr>
          <w:rFonts w:ascii="Palatino Linotype" w:eastAsia="Palatino Linotype" w:hAnsi="Palatino Linotype" w:cs="Palatino Linotype"/>
          <w:i/>
          <w:color w:val="000000" w:themeColor="text1"/>
        </w:rPr>
        <w:t>La igualdad de oportunidades para recibir, buscar e impartir información</w:t>
      </w:r>
      <w:r w:rsidRPr="0030543C">
        <w:rPr>
          <w:rFonts w:ascii="Palatino Linotype" w:eastAsia="Palatino Linotype" w:hAnsi="Palatino Linotype" w:cs="Palatino Linotype"/>
          <w:i/>
          <w:color w:val="000000" w:themeColor="text1"/>
          <w:vertAlign w:val="superscript"/>
        </w:rPr>
        <w:footnoteReference w:id="1"/>
      </w:r>
      <w:r w:rsidRPr="0030543C">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0543C">
        <w:rPr>
          <w:rFonts w:ascii="Palatino Linotype" w:eastAsia="Palatino Linotype" w:hAnsi="Palatino Linotype" w:cs="Palatino Linotype"/>
          <w:i/>
          <w:color w:val="000000" w:themeColor="text1"/>
          <w:vertAlign w:val="superscript"/>
        </w:rPr>
        <w:footnoteReference w:id="2"/>
      </w:r>
      <w:r w:rsidRPr="0030543C">
        <w:rPr>
          <w:rFonts w:ascii="Palatino Linotype" w:eastAsia="Palatino Linotype" w:hAnsi="Palatino Linotype" w:cs="Palatino Linotype"/>
          <w:color w:val="000000" w:themeColor="text1"/>
        </w:rPr>
        <w:t>que se constituye como una herramienta fundamental para ejercer</w:t>
      </w:r>
      <w:r w:rsidRPr="0030543C">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30543C">
        <w:rPr>
          <w:rFonts w:ascii="Palatino Linotype" w:eastAsia="Palatino Linotype" w:hAnsi="Palatino Linotype" w:cs="Palatino Linotype"/>
          <w:i/>
          <w:color w:val="000000" w:themeColor="text1"/>
          <w:vertAlign w:val="superscript"/>
        </w:rPr>
        <w:footnoteReference w:id="3"/>
      </w:r>
      <w:r w:rsidRPr="0030543C">
        <w:rPr>
          <w:rFonts w:ascii="Palatino Linotype" w:eastAsia="Palatino Linotype" w:hAnsi="Palatino Linotype" w:cs="Palatino Linotype"/>
          <w:color w:val="000000" w:themeColor="text1"/>
        </w:rPr>
        <w:t>fomentando</w:t>
      </w:r>
      <w:r w:rsidRPr="0030543C">
        <w:rPr>
          <w:rFonts w:ascii="Palatino Linotype" w:eastAsia="Palatino Linotype" w:hAnsi="Palatino Linotype" w:cs="Palatino Linotype"/>
          <w:i/>
          <w:color w:val="000000" w:themeColor="text1"/>
        </w:rPr>
        <w:t xml:space="preserve"> la transparencia de las actividades estatales y </w:t>
      </w:r>
      <w:r w:rsidRPr="0030543C">
        <w:rPr>
          <w:rFonts w:ascii="Palatino Linotype" w:eastAsia="Palatino Linotype" w:hAnsi="Palatino Linotype" w:cs="Palatino Linotype"/>
          <w:color w:val="000000" w:themeColor="text1"/>
        </w:rPr>
        <w:t>promoviendo</w:t>
      </w:r>
      <w:r w:rsidRPr="0030543C">
        <w:rPr>
          <w:rFonts w:ascii="Palatino Linotype" w:eastAsia="Palatino Linotype" w:hAnsi="Palatino Linotype" w:cs="Palatino Linotype"/>
          <w:i/>
          <w:color w:val="000000" w:themeColor="text1"/>
        </w:rPr>
        <w:t xml:space="preserve"> la responsabilidad de los funcionarios sobre su gestión pública,</w:t>
      </w:r>
      <w:r w:rsidRPr="0030543C">
        <w:rPr>
          <w:rFonts w:ascii="Palatino Linotype" w:eastAsia="Palatino Linotype" w:hAnsi="Palatino Linotype" w:cs="Palatino Linotype"/>
          <w:i/>
          <w:color w:val="000000" w:themeColor="text1"/>
          <w:vertAlign w:val="superscript"/>
        </w:rPr>
        <w:footnoteReference w:id="4"/>
      </w:r>
      <w:r w:rsidRPr="0030543C">
        <w:rPr>
          <w:rFonts w:ascii="Palatino Linotype" w:eastAsia="Palatino Linotype" w:hAnsi="Palatino Linotype" w:cs="Palatino Linotype"/>
          <w:color w:val="000000" w:themeColor="text1"/>
        </w:rPr>
        <w:t>que permite</w:t>
      </w:r>
      <w:r w:rsidRPr="0030543C">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5BBB226E"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3524BA84"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5D142AA6"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r w:rsidRPr="0030543C">
        <w:rPr>
          <w:rFonts w:ascii="Palatino Linotype" w:eastAsia="Palatino Linotype" w:hAnsi="Palatino Linotype" w:cs="Palatino Linotype"/>
          <w:b/>
          <w:i/>
          <w:color w:val="000000" w:themeColor="text1"/>
        </w:rPr>
        <w:t>Artículo 1.-</w:t>
      </w:r>
      <w:r w:rsidRPr="0030543C">
        <w:rPr>
          <w:rFonts w:ascii="Palatino Linotype" w:eastAsia="Palatino Linotype" w:hAnsi="Palatino Linotype" w:cs="Palatino Linotype"/>
          <w:i/>
          <w:color w:val="000000" w:themeColor="text1"/>
        </w:rPr>
        <w:t xml:space="preserve"> </w:t>
      </w:r>
    </w:p>
    <w:p w14:paraId="69B51432"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2D49F99"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Todas las</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1FB9DD5"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lastRenderedPageBreak/>
        <w:t>(…)</w:t>
      </w:r>
      <w:r w:rsidRPr="0030543C">
        <w:rPr>
          <w:rFonts w:ascii="Palatino Linotype" w:eastAsia="Palatino Linotype" w:hAnsi="Palatino Linotype" w:cs="Palatino Linotype"/>
          <w:color w:val="000000" w:themeColor="text1"/>
        </w:rPr>
        <w:t>”.</w:t>
      </w:r>
    </w:p>
    <w:p w14:paraId="7CE2A168" w14:textId="77777777" w:rsidR="00222CD9" w:rsidRDefault="00222CD9" w:rsidP="0030543C">
      <w:pPr>
        <w:ind w:right="-7"/>
        <w:jc w:val="both"/>
        <w:rPr>
          <w:rFonts w:ascii="Palatino Linotype" w:eastAsia="Palatino Linotype" w:hAnsi="Palatino Linotype" w:cs="Palatino Linotype"/>
          <w:b/>
          <w:color w:val="000000" w:themeColor="text1"/>
        </w:rPr>
      </w:pPr>
    </w:p>
    <w:p w14:paraId="5DE4EA3A" w14:textId="77777777" w:rsidR="00BC728C" w:rsidRPr="0030543C" w:rsidRDefault="00BC728C" w:rsidP="0030543C">
      <w:pPr>
        <w:ind w:right="-7"/>
        <w:jc w:val="both"/>
        <w:rPr>
          <w:rFonts w:ascii="Palatino Linotype" w:eastAsia="Palatino Linotype" w:hAnsi="Palatino Linotype" w:cs="Palatino Linotype"/>
          <w:b/>
          <w:color w:val="000000" w:themeColor="text1"/>
        </w:rPr>
      </w:pPr>
    </w:p>
    <w:p w14:paraId="1D57195B"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174743A"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5B9BA970"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DF5B4CC" w14:textId="77777777" w:rsidR="00222CD9" w:rsidRPr="0030543C" w:rsidRDefault="00222CD9" w:rsidP="0030543C">
      <w:pPr>
        <w:spacing w:after="240"/>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Constitución Política de los Estados Unidos Mexicanos</w:t>
      </w:r>
    </w:p>
    <w:p w14:paraId="6625CF59" w14:textId="77777777" w:rsidR="00222CD9" w:rsidRPr="0030543C" w:rsidRDefault="00222CD9" w:rsidP="0030543C">
      <w:pPr>
        <w:spacing w:before="240" w:after="240"/>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“Artículo 6.</w:t>
      </w:r>
    </w:p>
    <w:p w14:paraId="53906FFC"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724EA8A"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Para efectos de lo dispuesto en el presente artículo se observará lo siguiente:</w:t>
      </w:r>
    </w:p>
    <w:p w14:paraId="0E46A1BA" w14:textId="77777777" w:rsidR="00222CD9" w:rsidRPr="0030543C" w:rsidRDefault="00222CD9" w:rsidP="0030543C">
      <w:pPr>
        <w:spacing w:before="240" w:after="240"/>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A</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Para el ejercicio del derecho de acceso a la información</w:t>
      </w:r>
      <w:r w:rsidRPr="0030543C">
        <w:rPr>
          <w:rFonts w:ascii="Palatino Linotype" w:eastAsia="Palatino Linotype" w:hAnsi="Palatino Linotype" w:cs="Palatino Linotype"/>
          <w:i/>
          <w:color w:val="000000" w:themeColor="text1"/>
        </w:rPr>
        <w:t xml:space="preserve">, la Federación y </w:t>
      </w:r>
      <w:r w:rsidRPr="0030543C">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46B71E22"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I. </w:t>
      </w:r>
      <w:r w:rsidRPr="0030543C">
        <w:rPr>
          <w:rFonts w:ascii="Palatino Linotype" w:eastAsia="Palatino Linotype" w:hAnsi="Palatino Linotype" w:cs="Palatino Linotype"/>
          <w:b/>
          <w:i/>
          <w:color w:val="000000" w:themeColor="text1"/>
        </w:rPr>
        <w:tab/>
        <w:t>Toda la información en posesión de cualquier</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autoridad</w:t>
      </w:r>
      <w:r w:rsidRPr="0030543C">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0543C">
        <w:rPr>
          <w:rFonts w:ascii="Palatino Linotype" w:eastAsia="Palatino Linotype" w:hAnsi="Palatino Linotype" w:cs="Palatino Linotype"/>
          <w:b/>
          <w:i/>
          <w:color w:val="000000" w:themeColor="text1"/>
        </w:rPr>
        <w:t>municipal</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es pública</w:t>
      </w:r>
      <w:r w:rsidRPr="0030543C">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30543C">
        <w:rPr>
          <w:rFonts w:ascii="Palatino Linotype" w:eastAsia="Palatino Linotype" w:hAnsi="Palatino Linotype" w:cs="Palatino Linotype"/>
          <w:b/>
          <w:i/>
          <w:color w:val="000000" w:themeColor="text1"/>
        </w:rPr>
        <w:t xml:space="preserve">En la interpretación de este derecho deberá prevalecer el principio de máxima </w:t>
      </w:r>
      <w:r w:rsidRPr="0030543C">
        <w:rPr>
          <w:rFonts w:ascii="Palatino Linotype" w:eastAsia="Palatino Linotype" w:hAnsi="Palatino Linotype" w:cs="Palatino Linotype"/>
          <w:b/>
          <w:i/>
          <w:color w:val="000000" w:themeColor="text1"/>
        </w:rPr>
        <w:lastRenderedPageBreak/>
        <w:t>publicidad. Los sujetos obligados deberán documentar todo acto que derive del ejercicio de sus facultades, competencias o funciones</w:t>
      </w:r>
      <w:r w:rsidRPr="0030543C">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7A0BD5B7" w14:textId="77777777" w:rsidR="00222CD9" w:rsidRPr="0030543C" w:rsidRDefault="00222CD9" w:rsidP="0030543C">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14:paraId="3312C5BE" w14:textId="77777777" w:rsidR="00222CD9" w:rsidRPr="0030543C" w:rsidRDefault="00222CD9" w:rsidP="0030543C">
      <w:pPr>
        <w:spacing w:before="240" w:after="240"/>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Constitución Política del Estado Libre y Soberano de México</w:t>
      </w:r>
    </w:p>
    <w:p w14:paraId="7238D207"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“Artículo 5</w:t>
      </w:r>
      <w:r w:rsidRPr="0030543C">
        <w:rPr>
          <w:rFonts w:ascii="Palatino Linotype" w:eastAsia="Palatino Linotype" w:hAnsi="Palatino Linotype" w:cs="Palatino Linotype"/>
          <w:i/>
          <w:color w:val="000000" w:themeColor="text1"/>
        </w:rPr>
        <w:t xml:space="preserve">.- </w:t>
      </w:r>
    </w:p>
    <w:p w14:paraId="08DE45BE"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52262C6A"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30543C">
        <w:rPr>
          <w:rFonts w:ascii="Palatino Linotype" w:eastAsia="Palatino Linotype" w:hAnsi="Palatino Linotype" w:cs="Palatino Linotype"/>
          <w:i/>
          <w:color w:val="000000" w:themeColor="text1"/>
        </w:rPr>
        <w:t>.</w:t>
      </w:r>
    </w:p>
    <w:p w14:paraId="1D82C6A9"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D0C074E"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Este derecho se regirá por los principios y bases siguientes</w:t>
      </w:r>
      <w:r w:rsidRPr="0030543C">
        <w:rPr>
          <w:rFonts w:ascii="Palatino Linotype" w:eastAsia="Palatino Linotype" w:hAnsi="Palatino Linotype" w:cs="Palatino Linotype"/>
          <w:i/>
          <w:color w:val="000000" w:themeColor="text1"/>
        </w:rPr>
        <w:t>:</w:t>
      </w:r>
    </w:p>
    <w:p w14:paraId="118100DF" w14:textId="77777777" w:rsidR="00222CD9" w:rsidRPr="0030543C" w:rsidRDefault="00222CD9" w:rsidP="0030543C">
      <w:pPr>
        <w:spacing w:before="240" w:after="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I. Toda la información en posesión de cualquier autoridad, entidad, órgano y organismos de los</w:t>
      </w:r>
      <w:r w:rsidRPr="0030543C">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30543C">
        <w:rPr>
          <w:rFonts w:ascii="Palatino Linotype" w:eastAsia="Palatino Linotype" w:hAnsi="Palatino Linotype" w:cs="Palatino Linotype"/>
          <w:b/>
          <w:i/>
          <w:color w:val="000000" w:themeColor="text1"/>
        </w:rPr>
        <w:t>municipales</w:t>
      </w:r>
      <w:r w:rsidRPr="0030543C">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0543C">
        <w:rPr>
          <w:rFonts w:ascii="Palatino Linotype" w:eastAsia="Palatino Linotype" w:hAnsi="Palatino Linotype" w:cs="Palatino Linotype"/>
          <w:b/>
          <w:i/>
          <w:color w:val="000000" w:themeColor="text1"/>
        </w:rPr>
        <w:t>es pública</w:t>
      </w:r>
      <w:r w:rsidRPr="0030543C">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30543C">
        <w:rPr>
          <w:rFonts w:ascii="Palatino Linotype" w:eastAsia="Palatino Linotype" w:hAnsi="Palatino Linotype" w:cs="Palatino Linotype"/>
          <w:b/>
          <w:i/>
          <w:color w:val="000000" w:themeColor="text1"/>
        </w:rPr>
        <w:t>En la interpretación de este derecho deberá prevalecer el principio de máxima publicidad</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30543C">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1D0B3412" w14:textId="77777777" w:rsidR="00222CD9" w:rsidRPr="0030543C" w:rsidRDefault="00222CD9" w:rsidP="0030543C">
      <w:pPr>
        <w:tabs>
          <w:tab w:val="left" w:pos="567"/>
        </w:tabs>
        <w:spacing w:before="240" w:after="240"/>
        <w:ind w:right="-7"/>
        <w:jc w:val="both"/>
        <w:rPr>
          <w:rFonts w:ascii="Palatino Linotype" w:eastAsia="Palatino Linotype" w:hAnsi="Palatino Linotype" w:cs="Palatino Linotype"/>
          <w:b/>
          <w:i/>
          <w:color w:val="000000" w:themeColor="text1"/>
        </w:rPr>
      </w:pPr>
    </w:p>
    <w:p w14:paraId="51D94DD6" w14:textId="77777777" w:rsidR="00222CD9" w:rsidRPr="0030543C" w:rsidRDefault="00222CD9" w:rsidP="0030543C">
      <w:pPr>
        <w:numPr>
          <w:ilvl w:val="0"/>
          <w:numId w:val="4"/>
        </w:numPr>
        <w:spacing w:before="240"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30543C">
        <w:rPr>
          <w:rFonts w:ascii="Palatino Linotype" w:eastAsia="Palatino Linotype" w:hAnsi="Palatino Linotype" w:cs="Palatino Linotype"/>
          <w:i/>
          <w:color w:val="000000" w:themeColor="text1"/>
        </w:rPr>
        <w:t xml:space="preserve">por los </w:t>
      </w:r>
      <w:r w:rsidRPr="0030543C">
        <w:rPr>
          <w:rFonts w:ascii="Palatino Linotype" w:eastAsia="Palatino Linotype" w:hAnsi="Palatino Linotype" w:cs="Palatino Linotype"/>
          <w:i/>
          <w:color w:val="000000" w:themeColor="text1"/>
        </w:rPr>
        <w:lastRenderedPageBreak/>
        <w:t>principios de simplicidad, rapidez gratuidad del procedimiento, auxilio y orientación a los particulares</w:t>
      </w:r>
      <w:r w:rsidRPr="0030543C">
        <w:rPr>
          <w:rFonts w:ascii="Palatino Linotype" w:eastAsia="Palatino Linotype" w:hAnsi="Palatino Linotype" w:cs="Palatino Linotype"/>
          <w:color w:val="000000" w:themeColor="text1"/>
        </w:rPr>
        <w:t>, contemplando el derecho de las personas con discapacidad y hablantes de lengua indígena.</w:t>
      </w:r>
    </w:p>
    <w:p w14:paraId="188BE688"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4A17B670"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30543C">
        <w:rPr>
          <w:rFonts w:ascii="Palatino Linotype" w:eastAsia="Palatino Linotype" w:hAnsi="Palatino Linotype" w:cs="Palatino Linotype"/>
          <w:i/>
          <w:color w:val="000000" w:themeColor="text1"/>
        </w:rPr>
        <w:t>solicitudes de acceso a la información</w:t>
      </w:r>
      <w:r w:rsidRPr="0030543C">
        <w:rPr>
          <w:rFonts w:ascii="Palatino Linotype" w:eastAsia="Palatino Linotype" w:hAnsi="Palatino Linotype" w:cs="Palatino Linotype"/>
          <w:color w:val="000000" w:themeColor="text1"/>
        </w:rPr>
        <w:t>.</w:t>
      </w:r>
    </w:p>
    <w:p w14:paraId="0ABEC806"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540C3FC8"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bookmarkStart w:id="13" w:name="_heading=h.3rdcrjn" w:colFirst="0" w:colLast="0"/>
      <w:bookmarkEnd w:id="13"/>
      <w:r w:rsidRPr="0030543C">
        <w:rPr>
          <w:rFonts w:ascii="Palatino Linotype" w:eastAsia="Palatino Linotype" w:hAnsi="Palatino Linotype" w:cs="Palatino Linotype"/>
          <w:color w:val="000000" w:themeColor="text1"/>
        </w:rPr>
        <w:t xml:space="preserve">Así entonces, se procede analizar, en primer lugar, si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4F7BEEF"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5F64CA83" w14:textId="77777777" w:rsidR="00222CD9" w:rsidRPr="0030543C" w:rsidRDefault="00222CD9" w:rsidP="0030543C">
      <w:pPr>
        <w:pStyle w:val="Ttulo1"/>
        <w:spacing w:before="0" w:after="240" w:line="360" w:lineRule="auto"/>
        <w:ind w:right="-7"/>
        <w:rPr>
          <w:rFonts w:ascii="Palatino Linotype" w:eastAsia="Palatino Linotype" w:hAnsi="Palatino Linotype" w:cs="Palatino Linotype"/>
          <w:b/>
          <w:color w:val="000000" w:themeColor="text1"/>
          <w:sz w:val="24"/>
          <w:szCs w:val="24"/>
        </w:rPr>
      </w:pPr>
      <w:bookmarkStart w:id="14" w:name="_heading=h.26in1rg" w:colFirst="0" w:colLast="0"/>
      <w:bookmarkEnd w:id="14"/>
      <w:r w:rsidRPr="0030543C">
        <w:rPr>
          <w:rFonts w:ascii="Palatino Linotype" w:eastAsia="Palatino Linotype" w:hAnsi="Palatino Linotype" w:cs="Palatino Linotype"/>
          <w:b/>
          <w:color w:val="000000" w:themeColor="text1"/>
          <w:sz w:val="24"/>
          <w:szCs w:val="24"/>
        </w:rPr>
        <w:t>II. De la información solicitada y la respuesta del SUJETO OBLIGADO</w:t>
      </w:r>
    </w:p>
    <w:p w14:paraId="38B9EED0"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Acotada la </w:t>
      </w:r>
      <w:r w:rsidRPr="0030543C">
        <w:rPr>
          <w:rFonts w:ascii="Palatino Linotype" w:eastAsia="Palatino Linotype" w:hAnsi="Palatino Linotype" w:cs="Palatino Linotype"/>
          <w:i/>
          <w:color w:val="000000" w:themeColor="text1"/>
        </w:rPr>
        <w:t>Litis</w:t>
      </w:r>
      <w:r w:rsidRPr="0030543C">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negativa de la información solicitada. </w:t>
      </w:r>
    </w:p>
    <w:p w14:paraId="500B78A1"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631F94E0" w14:textId="149A2153"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ese sentido, es importante recordar la información que fue solicitada por 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así como la información proporcionada por el </w:t>
      </w:r>
      <w:r w:rsidRPr="0030543C">
        <w:rPr>
          <w:rFonts w:ascii="Palatino Linotype" w:eastAsia="Palatino Linotype" w:hAnsi="Palatino Linotype" w:cs="Palatino Linotype"/>
          <w:b/>
          <w:color w:val="000000" w:themeColor="text1"/>
        </w:rPr>
        <w:t xml:space="preserve">SUJETO OBLIGADO. </w:t>
      </w:r>
    </w:p>
    <w:p w14:paraId="4D9F2DCA"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6EAC851B" w14:textId="77777777" w:rsidR="00222CD9" w:rsidRPr="0030543C" w:rsidRDefault="00967524"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Del servidor público Alejandro Gutiérrez Luna</w:t>
      </w:r>
    </w:p>
    <w:p w14:paraId="6B7B5E22" w14:textId="77777777" w:rsidR="00222CD9" w:rsidRPr="0030543C" w:rsidRDefault="00967524"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 </w:t>
      </w:r>
    </w:p>
    <w:tbl>
      <w:tblPr>
        <w:tblpPr w:leftFromText="141" w:rightFromText="141" w:vertAnchor="text" w:tblpXSpec="center" w:tblpY="168"/>
        <w:tblW w:w="8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35"/>
        <w:gridCol w:w="1843"/>
        <w:gridCol w:w="1787"/>
        <w:gridCol w:w="1940"/>
      </w:tblGrid>
      <w:tr w:rsidR="0030543C" w:rsidRPr="0030543C" w14:paraId="2EBB9936" w14:textId="77777777" w:rsidTr="00222CD9">
        <w:tc>
          <w:tcPr>
            <w:tcW w:w="2635" w:type="dxa"/>
          </w:tcPr>
          <w:p w14:paraId="76D72BF8" w14:textId="77777777" w:rsidR="00222CD9" w:rsidRPr="0030543C" w:rsidRDefault="00222CD9" w:rsidP="0030543C">
            <w:pPr>
              <w:ind w:right="-7"/>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lastRenderedPageBreak/>
              <w:t>Información solicitada</w:t>
            </w:r>
          </w:p>
        </w:tc>
        <w:tc>
          <w:tcPr>
            <w:tcW w:w="1843" w:type="dxa"/>
          </w:tcPr>
          <w:p w14:paraId="37BEBF68" w14:textId="77777777" w:rsidR="00222CD9" w:rsidRPr="0030543C" w:rsidRDefault="00222CD9" w:rsidP="0030543C">
            <w:pPr>
              <w:ind w:right="-7"/>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Respuesta</w:t>
            </w:r>
          </w:p>
        </w:tc>
        <w:tc>
          <w:tcPr>
            <w:tcW w:w="1787" w:type="dxa"/>
          </w:tcPr>
          <w:p w14:paraId="2BC1CB6E" w14:textId="77777777" w:rsidR="00222CD9" w:rsidRPr="0030543C" w:rsidRDefault="00222CD9" w:rsidP="0030543C">
            <w:pPr>
              <w:ind w:right="-7"/>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Informe justificado</w:t>
            </w:r>
          </w:p>
        </w:tc>
        <w:tc>
          <w:tcPr>
            <w:tcW w:w="1940" w:type="dxa"/>
          </w:tcPr>
          <w:p w14:paraId="44A5FBD9" w14:textId="77777777" w:rsidR="00222CD9" w:rsidRPr="0030543C" w:rsidRDefault="00222CD9" w:rsidP="0030543C">
            <w:pPr>
              <w:ind w:right="-7"/>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Colma </w:t>
            </w:r>
          </w:p>
        </w:tc>
      </w:tr>
      <w:tr w:rsidR="0030543C" w:rsidRPr="0030543C" w14:paraId="2019BE0B" w14:textId="77777777" w:rsidTr="00222CD9">
        <w:tc>
          <w:tcPr>
            <w:tcW w:w="2635" w:type="dxa"/>
          </w:tcPr>
          <w:p w14:paraId="6DF17D3D" w14:textId="76E236F3" w:rsidR="00967524"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1.</w:t>
            </w:r>
            <w:r w:rsidR="00967524" w:rsidRPr="0030543C">
              <w:rPr>
                <w:rFonts w:ascii="Palatino Linotype" w:eastAsia="Palatino Linotype" w:hAnsi="Palatino Linotype" w:cs="Palatino Linotype"/>
                <w:b/>
                <w:i/>
                <w:color w:val="000000" w:themeColor="text1"/>
              </w:rPr>
              <w:t xml:space="preserve"> Funciones</w:t>
            </w:r>
          </w:p>
          <w:p w14:paraId="645E7815"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p>
        </w:tc>
        <w:tc>
          <w:tcPr>
            <w:tcW w:w="1843" w:type="dxa"/>
            <w:tcBorders>
              <w:bottom w:val="single" w:sz="4" w:space="0" w:color="auto"/>
            </w:tcBorders>
          </w:tcPr>
          <w:p w14:paraId="17319F43" w14:textId="77777777" w:rsidR="00967524" w:rsidRPr="0030543C" w:rsidRDefault="00967524"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NOTIF. CIUDADANO S. 4429.pdf: </w:t>
            </w:r>
            <w:r w:rsidRPr="0030543C">
              <w:rPr>
                <w:rFonts w:ascii="Palatino Linotype" w:eastAsia="Palatino Linotype" w:hAnsi="Palatino Linotype" w:cs="Palatino Linotype"/>
                <w:i/>
                <w:color w:val="000000" w:themeColor="text1"/>
              </w:rPr>
              <w:t xml:space="preserve">documento que contiene el oficio de respuesta de la Subdirección de Recursos Humanos, mediante el cual anexa tres ligas electrónicas en formato cerrado, de las cuales refiere que puede ser localizada la información solicitada. </w:t>
            </w:r>
          </w:p>
          <w:p w14:paraId="65B79AD0"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tc>
        <w:tc>
          <w:tcPr>
            <w:tcW w:w="1787" w:type="dxa"/>
          </w:tcPr>
          <w:p w14:paraId="4FBB16B9" w14:textId="77777777" w:rsidR="00222CD9" w:rsidRPr="0030543C" w:rsidRDefault="00222CD9" w:rsidP="0030543C">
            <w:pPr>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Ratifica respuesta inicial</w:t>
            </w:r>
          </w:p>
        </w:tc>
        <w:tc>
          <w:tcPr>
            <w:tcW w:w="1940" w:type="dxa"/>
          </w:tcPr>
          <w:p w14:paraId="57638608" w14:textId="3EB72CAE" w:rsidR="00222CD9" w:rsidRPr="0030543C" w:rsidRDefault="00967524" w:rsidP="00DD6466">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No colma, toda vez que aunque de la inconformidad de</w:t>
            </w:r>
            <w:r w:rsidR="00DD6466">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i/>
                <w:color w:val="000000" w:themeColor="text1"/>
              </w:rPr>
              <w:t>l</w:t>
            </w:r>
            <w:r w:rsidR="00DD6466">
              <w:rPr>
                <w:rFonts w:ascii="Palatino Linotype" w:eastAsia="Palatino Linotype" w:hAnsi="Palatino Linotype" w:cs="Palatino Linotype"/>
                <w:i/>
                <w:color w:val="000000" w:themeColor="text1"/>
              </w:rPr>
              <w:t xml:space="preserve">a </w:t>
            </w:r>
            <w:r w:rsidRPr="0030543C">
              <w:rPr>
                <w:rFonts w:ascii="Palatino Linotype" w:eastAsia="Palatino Linotype" w:hAnsi="Palatino Linotype" w:cs="Palatino Linotype"/>
                <w:b/>
                <w:i/>
                <w:color w:val="000000" w:themeColor="text1"/>
              </w:rPr>
              <w:t xml:space="preserve">RECURRENTE </w:t>
            </w:r>
            <w:r w:rsidRPr="0030543C">
              <w:rPr>
                <w:rFonts w:ascii="Palatino Linotype" w:eastAsia="Palatino Linotype" w:hAnsi="Palatino Linotype" w:cs="Palatino Linotype"/>
                <w:i/>
                <w:color w:val="000000" w:themeColor="text1"/>
              </w:rPr>
              <w:t xml:space="preserve">se entiende que accedió a las ligas electrónicas, no pudo localizar la información solicitada. </w:t>
            </w:r>
          </w:p>
        </w:tc>
      </w:tr>
      <w:tr w:rsidR="0030543C" w:rsidRPr="0030543C" w14:paraId="4B99D4C6" w14:textId="77777777" w:rsidTr="00222CD9">
        <w:tc>
          <w:tcPr>
            <w:tcW w:w="2635" w:type="dxa"/>
          </w:tcPr>
          <w:p w14:paraId="169C7D5F" w14:textId="711BD889" w:rsidR="003F10EA"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2.</w:t>
            </w:r>
            <w:r w:rsidR="003F10EA" w:rsidRPr="0030543C">
              <w:rPr>
                <w:rFonts w:ascii="Palatino Linotype" w:eastAsia="Palatino Linotype" w:hAnsi="Palatino Linotype" w:cs="Palatino Linotype"/>
                <w:b/>
                <w:i/>
                <w:color w:val="000000" w:themeColor="text1"/>
              </w:rPr>
              <w:t xml:space="preserve"> Atribuciones</w:t>
            </w:r>
          </w:p>
          <w:p w14:paraId="0C826308" w14:textId="77777777" w:rsidR="003F10EA" w:rsidRPr="0030543C" w:rsidRDefault="003F10EA"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p>
        </w:tc>
        <w:tc>
          <w:tcPr>
            <w:tcW w:w="1843" w:type="dxa"/>
            <w:tcBorders>
              <w:top w:val="single" w:sz="4" w:space="0" w:color="auto"/>
            </w:tcBorders>
          </w:tcPr>
          <w:p w14:paraId="011DE242" w14:textId="77777777"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NOTIF. CIUDADANO S. 4429.pdf: </w:t>
            </w:r>
            <w:r w:rsidRPr="0030543C">
              <w:rPr>
                <w:rFonts w:ascii="Palatino Linotype" w:eastAsia="Palatino Linotype" w:hAnsi="Palatino Linotype" w:cs="Palatino Linotype"/>
                <w:i/>
                <w:color w:val="000000" w:themeColor="text1"/>
              </w:rPr>
              <w:t xml:space="preserve">documento que contiene el oficio de respuesta de la Subdirección de Recursos Humanos, mediante el cual anexa tres ligas electrónicas en formato cerrado, </w:t>
            </w:r>
            <w:r w:rsidRPr="0030543C">
              <w:rPr>
                <w:rFonts w:ascii="Palatino Linotype" w:eastAsia="Palatino Linotype" w:hAnsi="Palatino Linotype" w:cs="Palatino Linotype"/>
                <w:i/>
                <w:color w:val="000000" w:themeColor="text1"/>
              </w:rPr>
              <w:lastRenderedPageBreak/>
              <w:t xml:space="preserve">de las cuales refiere que puede ser localizada la información solicitada. </w:t>
            </w:r>
          </w:p>
          <w:p w14:paraId="727DA1DD" w14:textId="77777777" w:rsidR="003F10EA" w:rsidRPr="0030543C" w:rsidRDefault="003F10EA" w:rsidP="0030543C">
            <w:pPr>
              <w:ind w:right="-7"/>
              <w:jc w:val="both"/>
              <w:rPr>
                <w:rFonts w:ascii="Palatino Linotype" w:eastAsia="Palatino Linotype" w:hAnsi="Palatino Linotype" w:cs="Palatino Linotype"/>
                <w:i/>
                <w:color w:val="000000" w:themeColor="text1"/>
              </w:rPr>
            </w:pPr>
          </w:p>
        </w:tc>
        <w:tc>
          <w:tcPr>
            <w:tcW w:w="1787" w:type="dxa"/>
          </w:tcPr>
          <w:p w14:paraId="58B79BB6" w14:textId="77777777" w:rsidR="003F10EA" w:rsidRPr="0030543C" w:rsidRDefault="003F10EA" w:rsidP="0030543C">
            <w:pPr>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Ratifica respuesta inicial</w:t>
            </w:r>
          </w:p>
        </w:tc>
        <w:tc>
          <w:tcPr>
            <w:tcW w:w="1940" w:type="dxa"/>
          </w:tcPr>
          <w:p w14:paraId="16DD873C" w14:textId="0CD0E7D9"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No colma, toda vez que aunque de la inconformidad de</w:t>
            </w:r>
            <w:r w:rsidR="00DD6466">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i/>
                <w:color w:val="000000" w:themeColor="text1"/>
              </w:rPr>
              <w:t>l</w:t>
            </w:r>
            <w:r w:rsidR="00DD6466">
              <w:rPr>
                <w:rFonts w:ascii="Palatino Linotype" w:eastAsia="Palatino Linotype" w:hAnsi="Palatino Linotype" w:cs="Palatino Linotype"/>
                <w:i/>
                <w:color w:val="000000" w:themeColor="text1"/>
              </w:rPr>
              <w:t>a</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 xml:space="preserve">RECURRENTE </w:t>
            </w:r>
            <w:r w:rsidRPr="0030543C">
              <w:rPr>
                <w:rFonts w:ascii="Palatino Linotype" w:eastAsia="Palatino Linotype" w:hAnsi="Palatino Linotype" w:cs="Palatino Linotype"/>
                <w:i/>
                <w:color w:val="000000" w:themeColor="text1"/>
              </w:rPr>
              <w:t xml:space="preserve">se entiende que accedió a las ligas electrónicas, no pudo localizar la información solicitada. </w:t>
            </w:r>
          </w:p>
        </w:tc>
      </w:tr>
      <w:tr w:rsidR="0030543C" w:rsidRPr="0030543C" w14:paraId="38AC1B01" w14:textId="77777777" w:rsidTr="00222CD9">
        <w:tc>
          <w:tcPr>
            <w:tcW w:w="2635" w:type="dxa"/>
          </w:tcPr>
          <w:p w14:paraId="678490CF" w14:textId="544F04FE" w:rsidR="003F10EA" w:rsidRPr="0030543C" w:rsidRDefault="003F10EA"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3. Curriculum </w:t>
            </w:r>
          </w:p>
          <w:p w14:paraId="63B45014" w14:textId="77777777" w:rsidR="003F10EA" w:rsidRPr="0030543C" w:rsidRDefault="003F10EA"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p>
        </w:tc>
        <w:tc>
          <w:tcPr>
            <w:tcW w:w="1843" w:type="dxa"/>
          </w:tcPr>
          <w:p w14:paraId="17710B46" w14:textId="77777777"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NOTIF. CIUDADANO S. 4429.pdf: </w:t>
            </w:r>
            <w:r w:rsidRPr="0030543C">
              <w:rPr>
                <w:rFonts w:ascii="Palatino Linotype" w:eastAsia="Palatino Linotype" w:hAnsi="Palatino Linotype" w:cs="Palatino Linotype"/>
                <w:i/>
                <w:color w:val="000000" w:themeColor="text1"/>
              </w:rPr>
              <w:t xml:space="preserve">documento que contiene el oficio de respuesta de la Subdirección de Recursos Humanos, mediante el cual anexa tres ligas electrónicas en formato cerrado, de las cuales refiere que puede ser localizada la información solicitada. </w:t>
            </w:r>
          </w:p>
          <w:p w14:paraId="66CA4781" w14:textId="77777777" w:rsidR="003F10EA" w:rsidRPr="0030543C" w:rsidRDefault="003F10EA" w:rsidP="0030543C">
            <w:pPr>
              <w:ind w:right="-7"/>
              <w:jc w:val="both"/>
              <w:rPr>
                <w:rFonts w:ascii="Palatino Linotype" w:eastAsia="Palatino Linotype" w:hAnsi="Palatino Linotype" w:cs="Palatino Linotype"/>
                <w:i/>
                <w:color w:val="000000" w:themeColor="text1"/>
              </w:rPr>
            </w:pPr>
          </w:p>
        </w:tc>
        <w:tc>
          <w:tcPr>
            <w:tcW w:w="1787" w:type="dxa"/>
          </w:tcPr>
          <w:p w14:paraId="79262036" w14:textId="77777777" w:rsidR="003F10EA" w:rsidRPr="0030543C" w:rsidRDefault="003F10EA" w:rsidP="0030543C">
            <w:pPr>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Ratifica respuesta inicial</w:t>
            </w:r>
          </w:p>
        </w:tc>
        <w:tc>
          <w:tcPr>
            <w:tcW w:w="1940" w:type="dxa"/>
          </w:tcPr>
          <w:p w14:paraId="46AEBD97" w14:textId="52ABB349"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No colma, toda vez que aunque de la inconformidad de</w:t>
            </w:r>
            <w:r w:rsidR="00DD6466">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i/>
                <w:color w:val="000000" w:themeColor="text1"/>
              </w:rPr>
              <w:t>l</w:t>
            </w:r>
            <w:r w:rsidR="00DD6466">
              <w:rPr>
                <w:rFonts w:ascii="Palatino Linotype" w:eastAsia="Palatino Linotype" w:hAnsi="Palatino Linotype" w:cs="Palatino Linotype"/>
                <w:i/>
                <w:color w:val="000000" w:themeColor="text1"/>
              </w:rPr>
              <w:t>a</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 xml:space="preserve">RECURRENTE </w:t>
            </w:r>
            <w:r w:rsidRPr="0030543C">
              <w:rPr>
                <w:rFonts w:ascii="Palatino Linotype" w:eastAsia="Palatino Linotype" w:hAnsi="Palatino Linotype" w:cs="Palatino Linotype"/>
                <w:i/>
                <w:color w:val="000000" w:themeColor="text1"/>
              </w:rPr>
              <w:t xml:space="preserve">se entiende que accedió a las ligas electrónicas, no pudo localizar la información solicitada. </w:t>
            </w:r>
          </w:p>
        </w:tc>
      </w:tr>
      <w:tr w:rsidR="0030543C" w:rsidRPr="0030543C" w14:paraId="2FB612B6" w14:textId="77777777" w:rsidTr="00222CD9">
        <w:tc>
          <w:tcPr>
            <w:tcW w:w="2635" w:type="dxa"/>
          </w:tcPr>
          <w:p w14:paraId="3D94C457" w14:textId="0F10D2CC" w:rsidR="003F10EA" w:rsidRPr="0030543C" w:rsidRDefault="00BC728C"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4.</w:t>
            </w:r>
            <w:r w:rsidR="003F10EA" w:rsidRPr="0030543C">
              <w:rPr>
                <w:rFonts w:ascii="Palatino Linotype" w:eastAsia="Palatino Linotype" w:hAnsi="Palatino Linotype" w:cs="Palatino Linotype"/>
                <w:b/>
                <w:i/>
                <w:color w:val="000000" w:themeColor="text1"/>
              </w:rPr>
              <w:t xml:space="preserve"> sueldo </w:t>
            </w:r>
          </w:p>
        </w:tc>
        <w:tc>
          <w:tcPr>
            <w:tcW w:w="1843" w:type="dxa"/>
          </w:tcPr>
          <w:p w14:paraId="0F3D0251" w14:textId="77777777"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NOTIF. CIUDADANO S. 4429.pdf: </w:t>
            </w:r>
            <w:r w:rsidRPr="0030543C">
              <w:rPr>
                <w:rFonts w:ascii="Palatino Linotype" w:eastAsia="Palatino Linotype" w:hAnsi="Palatino Linotype" w:cs="Palatino Linotype"/>
                <w:i/>
                <w:color w:val="000000" w:themeColor="text1"/>
              </w:rPr>
              <w:t xml:space="preserve">documento que contiene el oficio de respuesta de la Subdirección de Recursos Humanos, mediante el cual </w:t>
            </w:r>
            <w:r w:rsidRPr="0030543C">
              <w:rPr>
                <w:rFonts w:ascii="Palatino Linotype" w:eastAsia="Palatino Linotype" w:hAnsi="Palatino Linotype" w:cs="Palatino Linotype"/>
                <w:i/>
                <w:color w:val="000000" w:themeColor="text1"/>
              </w:rPr>
              <w:lastRenderedPageBreak/>
              <w:t xml:space="preserve">anexa tres ligas electrónicas en formato cerrado, de las cuales refiere que puede ser localizada la información solicitada. </w:t>
            </w:r>
          </w:p>
          <w:p w14:paraId="328EA68F" w14:textId="77777777" w:rsidR="003F10EA" w:rsidRPr="0030543C" w:rsidRDefault="003F10EA" w:rsidP="0030543C">
            <w:pPr>
              <w:ind w:right="-7"/>
              <w:jc w:val="both"/>
              <w:rPr>
                <w:rFonts w:ascii="Palatino Linotype" w:eastAsia="Palatino Linotype" w:hAnsi="Palatino Linotype" w:cs="Palatino Linotype"/>
                <w:i/>
                <w:color w:val="000000" w:themeColor="text1"/>
              </w:rPr>
            </w:pPr>
          </w:p>
        </w:tc>
        <w:tc>
          <w:tcPr>
            <w:tcW w:w="1787" w:type="dxa"/>
          </w:tcPr>
          <w:p w14:paraId="25987A37" w14:textId="77777777" w:rsidR="003F10EA" w:rsidRPr="0030543C" w:rsidRDefault="003F10EA" w:rsidP="0030543C">
            <w:pPr>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Ratifica respuesta inicial</w:t>
            </w:r>
          </w:p>
        </w:tc>
        <w:tc>
          <w:tcPr>
            <w:tcW w:w="1940" w:type="dxa"/>
          </w:tcPr>
          <w:p w14:paraId="659567A5" w14:textId="36BF64EB" w:rsidR="003F10EA"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No colma, toda vez que aunque de la inconformidad de</w:t>
            </w:r>
            <w:r w:rsidR="00DD6466">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i/>
                <w:color w:val="000000" w:themeColor="text1"/>
              </w:rPr>
              <w:t>l</w:t>
            </w:r>
            <w:r w:rsidR="00DD6466">
              <w:rPr>
                <w:rFonts w:ascii="Palatino Linotype" w:eastAsia="Palatino Linotype" w:hAnsi="Palatino Linotype" w:cs="Palatino Linotype"/>
                <w:i/>
                <w:color w:val="000000" w:themeColor="text1"/>
              </w:rPr>
              <w:t>a</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 xml:space="preserve">RECURRENTE </w:t>
            </w:r>
            <w:r w:rsidRPr="0030543C">
              <w:rPr>
                <w:rFonts w:ascii="Palatino Linotype" w:eastAsia="Palatino Linotype" w:hAnsi="Palatino Linotype" w:cs="Palatino Linotype"/>
                <w:i/>
                <w:color w:val="000000" w:themeColor="text1"/>
              </w:rPr>
              <w:t xml:space="preserve">se entiende que accedió a las ligas electrónicas, no pudo localizar la </w:t>
            </w:r>
            <w:r w:rsidRPr="0030543C">
              <w:rPr>
                <w:rFonts w:ascii="Palatino Linotype" w:eastAsia="Palatino Linotype" w:hAnsi="Palatino Linotype" w:cs="Palatino Linotype"/>
                <w:i/>
                <w:color w:val="000000" w:themeColor="text1"/>
              </w:rPr>
              <w:lastRenderedPageBreak/>
              <w:t xml:space="preserve">información solicitada. </w:t>
            </w:r>
          </w:p>
        </w:tc>
      </w:tr>
    </w:tbl>
    <w:p w14:paraId="76F8ADED"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highlight w:val="yellow"/>
        </w:rPr>
      </w:pPr>
    </w:p>
    <w:p w14:paraId="7F49CFC5"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4DB4C821"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2B6E74BA"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22900326"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09D599CE"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627A34DF" w14:textId="77777777" w:rsidR="00BC728C" w:rsidRDefault="00BC728C" w:rsidP="00BC728C">
      <w:pPr>
        <w:spacing w:line="360" w:lineRule="auto"/>
        <w:ind w:right="-7"/>
        <w:jc w:val="both"/>
        <w:rPr>
          <w:rFonts w:ascii="Palatino Linotype" w:eastAsia="Palatino Linotype" w:hAnsi="Palatino Linotype" w:cs="Palatino Linotype"/>
          <w:color w:val="000000" w:themeColor="text1"/>
        </w:rPr>
      </w:pPr>
    </w:p>
    <w:p w14:paraId="3D3546D2" w14:textId="01D7698E"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tiene que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no colmo el derecho de acceso a la información de</w:t>
      </w:r>
      <w:r w:rsidR="00DD6466">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situación por la cual se hace el siguiente análisis. </w:t>
      </w:r>
    </w:p>
    <w:p w14:paraId="3FEACB84"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tbl>
      <w:tblPr>
        <w:tblStyle w:val="Tablaconcuadrcula"/>
        <w:tblpPr w:leftFromText="141" w:rightFromText="141" w:vertAnchor="text" w:horzAnchor="margin" w:tblpXSpec="center" w:tblpY="1464"/>
        <w:tblW w:w="9555" w:type="dxa"/>
        <w:tblLook w:val="04A0" w:firstRow="1" w:lastRow="0" w:firstColumn="1" w:lastColumn="0" w:noHBand="0" w:noVBand="1"/>
      </w:tblPr>
      <w:tblGrid>
        <w:gridCol w:w="3269"/>
        <w:gridCol w:w="3180"/>
        <w:gridCol w:w="3180"/>
      </w:tblGrid>
      <w:tr w:rsidR="0030543C" w:rsidRPr="0030543C" w14:paraId="5E6850BA" w14:textId="77777777" w:rsidTr="00BC728C">
        <w:trPr>
          <w:trHeight w:val="373"/>
        </w:trPr>
        <w:tc>
          <w:tcPr>
            <w:tcW w:w="3481" w:type="dxa"/>
          </w:tcPr>
          <w:p w14:paraId="2D8E7001" w14:textId="77777777" w:rsidR="00094354" w:rsidRPr="0030543C" w:rsidRDefault="008C3B68" w:rsidP="0030543C">
            <w:pPr>
              <w:ind w:right="-7"/>
              <w:jc w:val="both"/>
              <w:rPr>
                <w:rFonts w:ascii="Palatino Linotype" w:eastAsia="Palatino Linotype" w:hAnsi="Palatino Linotype" w:cs="Palatino Linotype"/>
                <w:i/>
                <w:color w:val="000000" w:themeColor="text1"/>
              </w:rPr>
            </w:pPr>
            <w:hyperlink r:id="rId8" w:anchor="/info-fraccion/1/197/15" w:history="1">
              <w:r w:rsidR="00094354" w:rsidRPr="0030543C">
                <w:rPr>
                  <w:rStyle w:val="Hipervnculo"/>
                  <w:rFonts w:ascii="Palatino Linotype" w:eastAsia="Palatino Linotype" w:hAnsi="Palatino Linotype" w:cs="Palatino Linotype"/>
                  <w:i/>
                  <w:color w:val="000000" w:themeColor="text1"/>
                </w:rPr>
                <w:t>https://ipomex.org.mx/ipomex/#/info-fraccion/1/197/15</w:t>
              </w:r>
            </w:hyperlink>
            <w:r w:rsidR="00094354" w:rsidRPr="0030543C">
              <w:rPr>
                <w:rFonts w:ascii="Palatino Linotype" w:eastAsia="Palatino Linotype" w:hAnsi="Palatino Linotype" w:cs="Palatino Linotype"/>
                <w:i/>
                <w:color w:val="000000" w:themeColor="text1"/>
              </w:rPr>
              <w:t xml:space="preserve"> </w:t>
            </w:r>
          </w:p>
        </w:tc>
        <w:tc>
          <w:tcPr>
            <w:tcW w:w="3037" w:type="dxa"/>
          </w:tcPr>
          <w:p w14:paraId="4C6BA32A" w14:textId="77777777" w:rsidR="00094354" w:rsidRPr="0030543C" w:rsidRDefault="008C3B68" w:rsidP="0030543C">
            <w:pPr>
              <w:ind w:right="-7"/>
              <w:jc w:val="both"/>
              <w:rPr>
                <w:rFonts w:ascii="Palatino Linotype" w:eastAsia="Palatino Linotype" w:hAnsi="Palatino Linotype" w:cs="Palatino Linotype"/>
                <w:i/>
                <w:color w:val="000000" w:themeColor="text1"/>
              </w:rPr>
            </w:pPr>
            <w:hyperlink r:id="rId9" w:anchor="/info-fraccion/28/197/12" w:history="1">
              <w:r w:rsidR="00094354" w:rsidRPr="0030543C">
                <w:rPr>
                  <w:rStyle w:val="Hipervnculo"/>
                  <w:rFonts w:ascii="Palatino Linotype" w:eastAsia="Palatino Linotype" w:hAnsi="Palatino Linotype" w:cs="Palatino Linotype"/>
                  <w:i/>
                  <w:color w:val="000000" w:themeColor="text1"/>
                </w:rPr>
                <w:t>https://ipomex.org.mx/ipomex/#/info-fraccion/28/197/12</w:t>
              </w:r>
            </w:hyperlink>
            <w:r w:rsidR="00094354" w:rsidRPr="0030543C">
              <w:rPr>
                <w:rFonts w:ascii="Palatino Linotype" w:eastAsia="Palatino Linotype" w:hAnsi="Palatino Linotype" w:cs="Palatino Linotype"/>
                <w:i/>
                <w:color w:val="000000" w:themeColor="text1"/>
              </w:rPr>
              <w:t xml:space="preserve"> </w:t>
            </w:r>
          </w:p>
        </w:tc>
        <w:tc>
          <w:tcPr>
            <w:tcW w:w="3037" w:type="dxa"/>
          </w:tcPr>
          <w:p w14:paraId="585F6310" w14:textId="77777777" w:rsidR="00094354" w:rsidRPr="0030543C" w:rsidRDefault="008C3B68" w:rsidP="0030543C">
            <w:pPr>
              <w:ind w:right="-7"/>
              <w:jc w:val="both"/>
              <w:rPr>
                <w:rFonts w:ascii="Palatino Linotype" w:eastAsia="Palatino Linotype" w:hAnsi="Palatino Linotype" w:cs="Palatino Linotype"/>
                <w:i/>
                <w:color w:val="000000" w:themeColor="text1"/>
              </w:rPr>
            </w:pPr>
            <w:hyperlink r:id="rId10" w:anchor="/info-fraccion/11/197/28" w:history="1">
              <w:r w:rsidR="00094354" w:rsidRPr="0030543C">
                <w:rPr>
                  <w:rStyle w:val="Hipervnculo"/>
                  <w:rFonts w:ascii="Palatino Linotype" w:eastAsia="Palatino Linotype" w:hAnsi="Palatino Linotype" w:cs="Palatino Linotype"/>
                  <w:i/>
                  <w:color w:val="000000" w:themeColor="text1"/>
                </w:rPr>
                <w:t>https://ipomex.org.mx/ipomex/#/info-fraccion/11/197/28</w:t>
              </w:r>
            </w:hyperlink>
            <w:r w:rsidR="00094354" w:rsidRPr="0030543C">
              <w:rPr>
                <w:rFonts w:ascii="Palatino Linotype" w:eastAsia="Palatino Linotype" w:hAnsi="Palatino Linotype" w:cs="Palatino Linotype"/>
                <w:i/>
                <w:color w:val="000000" w:themeColor="text1"/>
              </w:rPr>
              <w:t xml:space="preserve"> </w:t>
            </w:r>
          </w:p>
        </w:tc>
      </w:tr>
      <w:tr w:rsidR="0030543C" w:rsidRPr="0030543C" w14:paraId="437E2520" w14:textId="77777777" w:rsidTr="00BC728C">
        <w:trPr>
          <w:trHeight w:val="1164"/>
        </w:trPr>
        <w:tc>
          <w:tcPr>
            <w:tcW w:w="3481" w:type="dxa"/>
          </w:tcPr>
          <w:p w14:paraId="62EDC955" w14:textId="77777777" w:rsidR="00094354" w:rsidRPr="0030543C" w:rsidRDefault="00094354" w:rsidP="006C38E0">
            <w:pPr>
              <w:ind w:right="-7"/>
              <w:rPr>
                <w:rFonts w:ascii="Palatino Linotype" w:eastAsia="Palatino Linotype" w:hAnsi="Palatino Linotype" w:cs="Palatino Linotype"/>
                <w:i/>
                <w:color w:val="000000" w:themeColor="text1"/>
              </w:rPr>
            </w:pPr>
            <w:r w:rsidRPr="0030543C">
              <w:rPr>
                <w:rFonts w:ascii="Palatino Linotype" w:hAnsi="Palatino Linotype"/>
                <w:noProof/>
                <w:color w:val="000000" w:themeColor="text1"/>
              </w:rPr>
              <w:drawing>
                <wp:inline distT="0" distB="0" distL="0" distR="0" wp14:anchorId="73C6DF0C" wp14:editId="72F115E4">
                  <wp:extent cx="1852121" cy="637911"/>
                  <wp:effectExtent l="152400" t="152400" r="358140" b="3530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225" cy="66446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037" w:type="dxa"/>
          </w:tcPr>
          <w:p w14:paraId="5751B2F2" w14:textId="77777777" w:rsidR="00094354" w:rsidRPr="0030543C" w:rsidRDefault="00094354" w:rsidP="0030543C">
            <w:pPr>
              <w:ind w:right="-7"/>
              <w:jc w:val="right"/>
              <w:rPr>
                <w:rFonts w:ascii="Palatino Linotype" w:eastAsia="Palatino Linotype" w:hAnsi="Palatino Linotype" w:cs="Palatino Linotype"/>
                <w:i/>
                <w:color w:val="000000" w:themeColor="text1"/>
              </w:rPr>
            </w:pPr>
            <w:r w:rsidRPr="0030543C">
              <w:rPr>
                <w:rFonts w:ascii="Palatino Linotype" w:hAnsi="Palatino Linotype"/>
                <w:noProof/>
                <w:color w:val="000000" w:themeColor="text1"/>
              </w:rPr>
              <w:drawing>
                <wp:anchor distT="0" distB="0" distL="114300" distR="114300" simplePos="0" relativeHeight="251663360" behindDoc="1" locked="0" layoutInCell="1" allowOverlap="1" wp14:anchorId="3BACA368" wp14:editId="0C2D4E84">
                  <wp:simplePos x="0" y="0"/>
                  <wp:positionH relativeFrom="column">
                    <wp:posOffset>-11992</wp:posOffset>
                  </wp:positionH>
                  <wp:positionV relativeFrom="paragraph">
                    <wp:posOffset>165651</wp:posOffset>
                  </wp:positionV>
                  <wp:extent cx="1836204" cy="629728"/>
                  <wp:effectExtent l="152400" t="152400" r="354965" b="3613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004" cy="6420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3037" w:type="dxa"/>
          </w:tcPr>
          <w:p w14:paraId="744ACB6C" w14:textId="77777777" w:rsidR="003F10EA" w:rsidRPr="0030543C" w:rsidRDefault="003F10EA" w:rsidP="0030543C">
            <w:pPr>
              <w:ind w:right="-7"/>
              <w:jc w:val="both"/>
              <w:rPr>
                <w:rFonts w:ascii="Palatino Linotype" w:hAnsi="Palatino Linotype"/>
                <w:color w:val="000000" w:themeColor="text1"/>
              </w:rPr>
            </w:pPr>
          </w:p>
          <w:p w14:paraId="746AE272" w14:textId="77777777" w:rsidR="00094354" w:rsidRPr="0030543C" w:rsidRDefault="003F10EA" w:rsidP="0030543C">
            <w:pPr>
              <w:ind w:right="-7"/>
              <w:jc w:val="both"/>
              <w:rPr>
                <w:rFonts w:ascii="Palatino Linotype" w:eastAsia="Palatino Linotype" w:hAnsi="Palatino Linotype" w:cs="Palatino Linotype"/>
                <w:i/>
                <w:color w:val="000000" w:themeColor="text1"/>
              </w:rPr>
            </w:pPr>
            <w:r w:rsidRPr="0030543C">
              <w:rPr>
                <w:rFonts w:ascii="Palatino Linotype" w:hAnsi="Palatino Linotype"/>
                <w:noProof/>
                <w:color w:val="000000" w:themeColor="text1"/>
              </w:rPr>
              <w:drawing>
                <wp:inline distT="0" distB="0" distL="0" distR="0" wp14:anchorId="177A2316" wp14:editId="20D22C80">
                  <wp:extent cx="1837427" cy="81247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8643" cy="839545"/>
                          </a:xfrm>
                          <a:prstGeom prst="rect">
                            <a:avLst/>
                          </a:prstGeom>
                        </pic:spPr>
                      </pic:pic>
                    </a:graphicData>
                  </a:graphic>
                </wp:inline>
              </w:drawing>
            </w:r>
          </w:p>
        </w:tc>
      </w:tr>
    </w:tbl>
    <w:p w14:paraId="59632440" w14:textId="51616DBB" w:rsidR="00222CD9" w:rsidRPr="0030543C" w:rsidRDefault="00094354"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 </w:t>
      </w:r>
      <w:r w:rsidR="00222CD9" w:rsidRPr="0030543C">
        <w:rPr>
          <w:rFonts w:ascii="Palatino Linotype" w:eastAsia="Palatino Linotype" w:hAnsi="Palatino Linotype" w:cs="Palatino Linotype"/>
          <w:color w:val="000000" w:themeColor="text1"/>
        </w:rPr>
        <w:t xml:space="preserve">En primera instancia, </w:t>
      </w:r>
      <w:r w:rsidRPr="0030543C">
        <w:rPr>
          <w:rFonts w:ascii="Palatino Linotype" w:eastAsia="Palatino Linotype" w:hAnsi="Palatino Linotype" w:cs="Palatino Linotype"/>
          <w:color w:val="000000" w:themeColor="text1"/>
        </w:rPr>
        <w:t>se debe de referir que 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por sus motivos de inconformidad señalados se entiende que accedió a las ligas electrónicas que se remitieron en formato cerrado de las cuales al abrirla dirige al siguiente contenido. </w:t>
      </w:r>
    </w:p>
    <w:p w14:paraId="4B728D1B" w14:textId="77777777" w:rsidR="00094354" w:rsidRPr="0030543C" w:rsidRDefault="00094354" w:rsidP="0030543C">
      <w:pPr>
        <w:spacing w:line="360" w:lineRule="auto"/>
        <w:ind w:right="-7"/>
        <w:jc w:val="both"/>
        <w:rPr>
          <w:rFonts w:ascii="Palatino Linotype" w:eastAsia="Palatino Linotype" w:hAnsi="Palatino Linotype" w:cs="Palatino Linotype"/>
          <w:color w:val="000000" w:themeColor="text1"/>
        </w:rPr>
      </w:pPr>
    </w:p>
    <w:p w14:paraId="049C2732" w14:textId="7E755598" w:rsidR="003F10EA" w:rsidRPr="0030543C" w:rsidRDefault="003F10EA"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De lo anterior, se tiene que si bien 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accedió a las ligas electrónicas, también lo es que de las mismas la información no se encuentra accesible, toda </w:t>
      </w:r>
      <w:r w:rsidR="00DD6466">
        <w:rPr>
          <w:rFonts w:ascii="Palatino Linotype" w:eastAsia="Palatino Linotype" w:hAnsi="Palatino Linotype" w:cs="Palatino Linotype"/>
          <w:color w:val="000000" w:themeColor="text1"/>
        </w:rPr>
        <w:t xml:space="preserve">vez que las ligas electrónicas </w:t>
      </w:r>
      <w:r w:rsidRPr="0030543C">
        <w:rPr>
          <w:rFonts w:ascii="Palatino Linotype" w:eastAsia="Palatino Linotype" w:hAnsi="Palatino Linotype" w:cs="Palatino Linotype"/>
          <w:color w:val="000000" w:themeColor="text1"/>
        </w:rPr>
        <w:t>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tiene que hacer una búsqueda global sobre la formación solicitada del servidor público Alejando Gutiérrez Luna. </w:t>
      </w:r>
    </w:p>
    <w:p w14:paraId="6E3E52BE" w14:textId="0364364C" w:rsidR="003F10EA" w:rsidRPr="0030543C" w:rsidRDefault="003F10EA"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En </w:t>
      </w:r>
      <w:r w:rsidR="00C644BA" w:rsidRPr="0030543C">
        <w:rPr>
          <w:rFonts w:ascii="Palatino Linotype" w:eastAsia="Palatino Linotype" w:hAnsi="Palatino Linotype" w:cs="Palatino Linotype"/>
          <w:color w:val="000000" w:themeColor="text1"/>
        </w:rPr>
        <w:t>esa línea</w:t>
      </w:r>
      <w:r w:rsidRPr="0030543C">
        <w:rPr>
          <w:rFonts w:ascii="Palatino Linotype" w:eastAsia="Palatino Linotype" w:hAnsi="Palatino Linotype" w:cs="Palatino Linotype"/>
          <w:color w:val="000000" w:themeColor="text1"/>
        </w:rPr>
        <w:t>, se hace de conocimiento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que para futuras respuestas mediante ligas electrónicas deberá de entregarlas en formato abierto y con las instrucciones o pasos a seguir para la obtención de la información. </w:t>
      </w:r>
    </w:p>
    <w:p w14:paraId="67F93C08" w14:textId="77777777" w:rsidR="003F10EA" w:rsidRPr="0030543C" w:rsidRDefault="003F10EA" w:rsidP="0030543C">
      <w:pPr>
        <w:pStyle w:val="Prrafodelista"/>
        <w:ind w:left="0" w:right="-7"/>
        <w:rPr>
          <w:rFonts w:ascii="Palatino Linotype" w:eastAsia="Palatino Linotype" w:hAnsi="Palatino Linotype" w:cs="Palatino Linotype"/>
          <w:color w:val="000000" w:themeColor="text1"/>
        </w:rPr>
      </w:pPr>
    </w:p>
    <w:p w14:paraId="5F80E63B" w14:textId="712754E9"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en cuanto </w:t>
      </w:r>
      <w:r w:rsidR="00A66438" w:rsidRPr="0030543C">
        <w:rPr>
          <w:rFonts w:ascii="Palatino Linotype" w:eastAsia="Palatino Linotype" w:hAnsi="Palatino Linotype" w:cs="Palatino Linotype"/>
          <w:color w:val="000000" w:themeColor="text1"/>
        </w:rPr>
        <w:t xml:space="preserve">al punto cuatro de la solicitud de información, consiste tente en el </w:t>
      </w:r>
      <w:r w:rsidR="00A66438" w:rsidRPr="0030543C">
        <w:rPr>
          <w:rFonts w:ascii="Palatino Linotype" w:eastAsia="Palatino Linotype" w:hAnsi="Palatino Linotype" w:cs="Palatino Linotype"/>
          <w:b/>
          <w:color w:val="000000" w:themeColor="text1"/>
        </w:rPr>
        <w:t>sueldo</w:t>
      </w:r>
      <w:r w:rsidR="00A66438" w:rsidRPr="0030543C">
        <w:rPr>
          <w:rFonts w:ascii="Palatino Linotype" w:eastAsia="Palatino Linotype" w:hAnsi="Palatino Linotype" w:cs="Palatino Linotype"/>
          <w:color w:val="000000" w:themeColor="text1"/>
        </w:rPr>
        <w:t>,</w:t>
      </w:r>
      <w:r w:rsidR="00DE5BCA"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se tiene que de manera enunciativa más no limitativa el documento que colma el derecho de acceso a la información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es la conciliación de nómina, situación por la cual se hace el siguiente análisis. </w:t>
      </w:r>
    </w:p>
    <w:p w14:paraId="6F0D51C7"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6D073228" w14:textId="77777777" w:rsidR="00222CD9" w:rsidRPr="0030543C" w:rsidRDefault="00222CD9" w:rsidP="0030543C">
      <w:pPr>
        <w:numPr>
          <w:ilvl w:val="0"/>
          <w:numId w:val="4"/>
        </w:numPr>
        <w:spacing w:line="360" w:lineRule="auto"/>
        <w:ind w:left="0" w:right="-7" w:firstLine="0"/>
        <w:jc w:val="both"/>
        <w:rPr>
          <w:rFonts w:ascii="Palatino Linotype" w:hAnsi="Palatino Linotype"/>
          <w:color w:val="000000" w:themeColor="text1"/>
        </w:rPr>
      </w:pPr>
      <w:r w:rsidRPr="0030543C">
        <w:rPr>
          <w:rFonts w:ascii="Palatino Linotype" w:eastAsia="Palatino Linotype" w:hAnsi="Palatino Linotype" w:cs="Palatino Linotype"/>
          <w:color w:val="000000" w:themeColor="text1"/>
        </w:rPr>
        <w:t>En</w:t>
      </w:r>
      <w:r w:rsidRPr="0030543C">
        <w:rPr>
          <w:rFonts w:ascii="Palatino Linotype" w:hAnsi="Palatino Linotype"/>
          <w:color w:val="000000" w:themeColor="text1"/>
        </w:rPr>
        <w:t xml:space="preserve"> esa línea, se debe de analizar si la solicitud de información fue turnada al área habilitada del </w:t>
      </w:r>
      <w:r w:rsidRPr="0030543C">
        <w:rPr>
          <w:rFonts w:ascii="Palatino Linotype" w:hAnsi="Palatino Linotype"/>
          <w:b/>
          <w:color w:val="000000" w:themeColor="text1"/>
        </w:rPr>
        <w:t>SUJETO OBLIGADO.</w:t>
      </w:r>
    </w:p>
    <w:p w14:paraId="481C13E7"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783469FE"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Seguidamente, de conformidad con el artículo 90 del Bando Municipal el Ayuntamiento de Toluca se integra por las siguientes dependencias. </w:t>
      </w:r>
    </w:p>
    <w:p w14:paraId="7AE838CA"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Artículo 90.</w:t>
      </w:r>
      <w:r w:rsidRPr="0030543C">
        <w:rPr>
          <w:rFonts w:ascii="Palatino Linotype" w:eastAsia="Palatino Linotype" w:hAnsi="Palatino Linotype" w:cs="Palatino Linotype"/>
          <w:i/>
          <w:color w:val="000000" w:themeColor="text1"/>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I. DEPENDENCIAS:</w:t>
      </w:r>
    </w:p>
    <w:p w14:paraId="39D7A3CE"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 1. Secretaría del Ayuntamiento; </w:t>
      </w:r>
    </w:p>
    <w:p w14:paraId="20B3EA95"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 Tesorería Municipal; </w:t>
      </w:r>
    </w:p>
    <w:p w14:paraId="313B1A5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3.Órgano Interno de Control; </w:t>
      </w:r>
    </w:p>
    <w:p w14:paraId="436D5424"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4. Dirección General de Gobierno; </w:t>
      </w:r>
    </w:p>
    <w:p w14:paraId="5441C43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5. Dirección General de Seguridad y Protección; </w:t>
      </w:r>
    </w:p>
    <w:p w14:paraId="7A1060D7"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6. Dirección General de Administración; </w:t>
      </w:r>
    </w:p>
    <w:p w14:paraId="61601E86"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7. Dirección General de Medio Ambiente; </w:t>
      </w:r>
    </w:p>
    <w:p w14:paraId="3F7FF5CA"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8. Dirección General de Servicios Públicos; </w:t>
      </w:r>
    </w:p>
    <w:p w14:paraId="2B050A92"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9. Dirección General de Innovación, Planeación y Gestión Urbana; </w:t>
      </w:r>
    </w:p>
    <w:p w14:paraId="7B7341C0"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10. Dirección General de Obras Públicas; </w:t>
      </w:r>
    </w:p>
    <w:p w14:paraId="0FAE643B"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 xml:space="preserve">11. Dirección General de Desarrollo Económico; </w:t>
      </w:r>
    </w:p>
    <w:p w14:paraId="3047DA1D"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12. Dirección General de Bienestar; y </w:t>
      </w:r>
    </w:p>
    <w:p w14:paraId="4F876A98"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13.Dirección General de Educación, Cultura y Turismo.</w:t>
      </w:r>
    </w:p>
    <w:p w14:paraId="19111DD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p>
    <w:p w14:paraId="40B1912D"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p>
    <w:p w14:paraId="771B324D"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 De lo anterior, se colige que el Ayuntamiento de Toluca se integra por la Dirección de Administración quien de acuerdo con el Manual de General de Organización del Sector Central del Ayuntamiento de Toluca, cuenta con las siguientes funciones. </w:t>
      </w:r>
    </w:p>
    <w:p w14:paraId="6965B4B3"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Objetivo </w:t>
      </w:r>
    </w:p>
    <w:p w14:paraId="7DD21343" w14:textId="77777777" w:rsidR="00222CD9" w:rsidRPr="0030543C" w:rsidRDefault="00222CD9" w:rsidP="0030543C">
      <w:pPr>
        <w:pStyle w:val="Prrafodelista"/>
        <w:ind w:left="0" w:right="-7"/>
        <w:contextualSpacing w:val="0"/>
        <w:jc w:val="both"/>
        <w:rPr>
          <w:rFonts w:ascii="Palatino Linotype" w:hAnsi="Palatino Linotype"/>
          <w:i/>
          <w:color w:val="000000" w:themeColor="text1"/>
        </w:rPr>
      </w:pPr>
      <w:r w:rsidRPr="0030543C">
        <w:rPr>
          <w:rFonts w:ascii="Palatino Linotype" w:eastAsia="Palatino Linotype" w:hAnsi="Palatino Linotype" w:cs="Palatino Linotype"/>
          <w:i/>
          <w:color w:val="000000" w:themeColor="text1"/>
        </w:rPr>
        <w:t>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r w:rsidRPr="0030543C">
        <w:rPr>
          <w:rFonts w:ascii="Palatino Linotype" w:hAnsi="Palatino Linotype"/>
          <w:i/>
          <w:color w:val="000000" w:themeColor="text1"/>
        </w:rPr>
        <w:t xml:space="preserve"> </w:t>
      </w:r>
    </w:p>
    <w:p w14:paraId="7F39E22E"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Funciones: </w:t>
      </w:r>
    </w:p>
    <w:p w14:paraId="6AA6EDD4"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 Definir mecanismos respecto a los procesos de reclutamiento y selección, contratación, inducción y control del personal, a efecto de que desarrollen de manera óptima eficaz y eficiente las tareas asignadas dentro de la administración pública municipal; </w:t>
      </w:r>
    </w:p>
    <w:p w14:paraId="20FEC63E"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 Instruir el cumplimiento de disposiciones relacionadas con seguridad e higiene laboral, además de las relativas a los derechos y obligaciones del personal establecidas en el Código Reglamentario Municipal de Toluca; </w:t>
      </w:r>
    </w:p>
    <w:p w14:paraId="69080566"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3. Aprobar y controlar los movimientos administrativos y licencias del personal, a fin de ser remitidos en tiempo y forma al área competente para su correcta aplicación; </w:t>
      </w:r>
    </w:p>
    <w:p w14:paraId="73C401D4"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14:paraId="418711CF"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5. Establecer y coordinar políticas y lineamientos en materia de capacitación y adiestramiento del personal que coadyuven al mejoramiento de conocimientos, habilidades, aptitudes y actitudes para cubrir las necesidades institucionales; </w:t>
      </w:r>
    </w:p>
    <w:p w14:paraId="75C30C56"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 xml:space="preserve">6. Conducir y vigilar las relaciones laborales de la administración pública municipal, así como el cumplimiento de los convenios sindicales, con la finalidad de fortalecer las relaciones entre las instituciones; </w:t>
      </w:r>
    </w:p>
    <w:p w14:paraId="56BD2CC9"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7. Organizar y autorizar procedimientos de adquisiciones y contratación de servicios, arrendamiento de inmuebles, así como enajenación y subasta de bienes de una manera eficiente y transparente, apegados a la normatividad correspondiente; </w:t>
      </w:r>
    </w:p>
    <w:p w14:paraId="326C0A70"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8. Autorizar y coordinar el programa anual de adquisiciones de bienes y servicios de uso general, así como los procesos adquisitivos para la compra y entrega oportuna a las unidades administrativas; </w:t>
      </w:r>
    </w:p>
    <w:p w14:paraId="75D94858" w14:textId="77777777" w:rsidR="00222CD9" w:rsidRPr="0030543C" w:rsidRDefault="00222CD9" w:rsidP="0030543C">
      <w:pPr>
        <w:pStyle w:val="Prrafodelista"/>
        <w:ind w:left="0" w:right="-7"/>
        <w:contextualSpacing w:val="0"/>
        <w:jc w:val="both"/>
        <w:rPr>
          <w:rFonts w:ascii="Palatino Linotype" w:hAnsi="Palatino Linotype"/>
          <w:i/>
          <w:color w:val="000000" w:themeColor="text1"/>
        </w:rPr>
      </w:pPr>
      <w:r w:rsidRPr="0030543C">
        <w:rPr>
          <w:rFonts w:ascii="Palatino Linotype" w:eastAsia="Palatino Linotype" w:hAnsi="Palatino Linotype" w:cs="Palatino Linotype"/>
          <w:i/>
          <w:color w:val="000000" w:themeColor="text1"/>
        </w:rPr>
        <w:t>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w:t>
      </w:r>
      <w:r w:rsidRPr="0030543C">
        <w:rPr>
          <w:rFonts w:ascii="Palatino Linotype" w:hAnsi="Palatino Linotype"/>
          <w:i/>
          <w:color w:val="000000" w:themeColor="text1"/>
        </w:rPr>
        <w:t xml:space="preserve"> </w:t>
      </w:r>
    </w:p>
    <w:p w14:paraId="2BB95A1F"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14:paraId="00C31E5F"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11. Vigilar la implementación de mecanismos técnicos y tecnológicos necesarios y suficientes que permitan realizar investigación y estudios de mercado; </w:t>
      </w:r>
    </w:p>
    <w:p w14:paraId="5870E473"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12. Aprobar y formalizar los contratos para la adquisición de bienes y contratación de servicios, que deriven de cualquiera de los procedimientos establecidos en la normatividad vigente y aplicable; </w:t>
      </w:r>
    </w:p>
    <w:p w14:paraId="7DF8E39F"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13. Instruir la aplicación de sanciones a las y los proveedores debido al incumplimiento en los contratos celebrados con el Ayuntamiento; </w:t>
      </w:r>
    </w:p>
    <w:p w14:paraId="504139E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14:paraId="715654F6"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15. Establecer y controlar los mecanismos de entrada, resguardo y salida de materiales que se reciben en los almacenes y sub-almacenes, para su distribución a las diferentes dependencias que integran la administración pública municipal; </w:t>
      </w:r>
    </w:p>
    <w:p w14:paraId="1806549C"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16. Controlar los bienes inmuebles arrendados o en arrendamiento, con la finalidad de dar cumplimiento a las relaciones contractuales, procurando su óptimo funcionamiento; </w:t>
      </w:r>
    </w:p>
    <w:p w14:paraId="45E8A63C"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17. Establecer y coordinar programas y acciones de mantenimiento, aseo y limpieza a los inmuebles del gobierno municipal ocupados para fines administrativos que permiten el correcto y adecuado desarrollo de las actividades de las y los servidores públicos; </w:t>
      </w:r>
    </w:p>
    <w:p w14:paraId="093E232B"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18. Vigilar los lineamientos y procedimientos para la distribución de combustibles, requeridos por el parque vehicular, de acuerdo al presupuesto y necesidades propias de cada dependencia; </w:t>
      </w:r>
    </w:p>
    <w:p w14:paraId="2FD7D428"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 xml:space="preserve">19. Establecer las medidas necesarias para el mantenimiento preventivo y correctivo del parque vehicular de la administración pública municipal, para el funcionamiento y el desempeño de las actividades que realizan las dependencias y órganos; </w:t>
      </w:r>
    </w:p>
    <w:p w14:paraId="05F2CA77"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20. Gestionar ante la Secretaría de Finanzas del Gobierno del Estado de México el alta y baja de placas, tarjeta de circulación, pago anual del impuesto de tenencia y uso de vehículos y/o exención de éste (vehículos que presten un servicio público), de las unidades vehiculares propiedad y en arrendamiento de la administración pública municipal; </w:t>
      </w:r>
    </w:p>
    <w:p w14:paraId="4E4DF918"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21. Coadyuvar con las diversas áreas que integran la administración pública municipal en la organización de actos y eventos oficiales; </w:t>
      </w:r>
    </w:p>
    <w:p w14:paraId="2059DA99"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22. Establecer y controlar los servicios de tecnologías de la información y comunicaciones en las áreas de gobierno municipal, facilitando el intercambio de información entre el personal, la ciudadanía y representantes de las empresas e instituciones públicas y/o privadas; </w:t>
      </w:r>
    </w:p>
    <w:p w14:paraId="3223E0FF"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23. Autorizar, el uso de los servicios de internet a las unidades administrativas para el desarrollo de sus actividades, que permita el acceso óptimo y seguro a la información en línea; </w:t>
      </w:r>
    </w:p>
    <w:p w14:paraId="257B6012"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24. Administrar, mantener y alojar de manera eficiente, las plataformas Web del Ayuntamiento; </w:t>
      </w:r>
    </w:p>
    <w:p w14:paraId="0921465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25. Planear, organizar, coordinar, tramitar y controlar las acciones en cuanto a recursos humanos, financieros, materiales, servicios generales y tecnologías de la información para el eficiente y eficaz funcionamiento de las unidades administrativas de la Dirección General de Administración; </w:t>
      </w:r>
    </w:p>
    <w:p w14:paraId="5C93589B"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26. Organizar, programar y dar seguimiento a la agenda de trabajo y asuntos propios de la Dirección General de Administración para el logro de los objetivos institucionales; </w:t>
      </w:r>
    </w:p>
    <w:p w14:paraId="1BBB2194"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27. Planear, organizar, coordinar y controlar los procedimientos técnicos para la identificación, registro, actualización y asignación de los bienes muebles patrimoniales, propiedad de la administración pública municipal; </w:t>
      </w:r>
    </w:p>
    <w:p w14:paraId="7503FA7D"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28. Proponer, establecer y difundir las normas y políticas en materia de tecnologías de la información y comunicaciones; </w:t>
      </w:r>
    </w:p>
    <w:p w14:paraId="34AD717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29. Planear, proponer e impulsar campañas de fomento para la utilización adecuada de los recursos de Gobierno Electrónico y de mantenimiento de infraestructura de tecnologías de la información y comunicaciones; </w:t>
      </w:r>
    </w:p>
    <w:p w14:paraId="7CE5C268"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30. Definir, determinar y aplicar las acciones en materia de transparencia, planeación y mejora regulatoria aplicables a la normatividad; y </w:t>
      </w:r>
    </w:p>
    <w:p w14:paraId="155FFF21" w14:textId="77777777" w:rsidR="00222CD9" w:rsidRPr="0030543C" w:rsidRDefault="00222CD9" w:rsidP="0030543C">
      <w:pPr>
        <w:pStyle w:val="Prrafodelista"/>
        <w:ind w:left="0" w:right="-7"/>
        <w:contextualSpacing w:val="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31. Realizar todas aquellas actividades que sean inherentes y aplicables al área de su competencia y las demás que le sean encomendadas por instrucción de la o el C. Presidente Municipal.</w:t>
      </w:r>
    </w:p>
    <w:p w14:paraId="1ECB4578"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7734D413"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Del artículo en cita, se colige que la Dirección de Administración es el área habilitada del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para atender la solicitud de información, toda vez que es la encargada validar la elaboración y distribución de la nómina del personal que labora en la administración pública municipal con la finalidad de que devenguen el sueldo correspondiente, lo anterior conforme a la normatividad aplicable y el presupuesto autorizado. </w:t>
      </w:r>
    </w:p>
    <w:p w14:paraId="40B8C1AE"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0AEB15E4"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color w:val="000000" w:themeColor="text1"/>
        </w:rPr>
        <w:t xml:space="preserve">Respecto a la </w:t>
      </w:r>
      <w:r w:rsidRPr="0030543C">
        <w:rPr>
          <w:rFonts w:ascii="Palatino Linotype" w:eastAsia="Palatino Linotype" w:hAnsi="Palatino Linotype" w:cs="Palatino Linotype"/>
          <w:b/>
          <w:color w:val="000000" w:themeColor="text1"/>
        </w:rPr>
        <w:t>conciliación de nómina</w:t>
      </w:r>
      <w:r w:rsidRPr="0030543C">
        <w:rPr>
          <w:rFonts w:ascii="Palatino Linotype" w:eastAsia="Palatino Linotype" w:hAnsi="Palatino Linotype" w:cs="Palatino Linotype"/>
          <w:color w:val="000000" w:themeColor="text1"/>
        </w:rPr>
        <w:t xml:space="preserve">, se debe de fijar que es información que se encuentra dentro de las atribuciones de la Tesorería Municipal, quien de acuerdo con la Ley Orgánica Municipal del Estado de México, tiene las siguientes funciones.  </w:t>
      </w:r>
    </w:p>
    <w:p w14:paraId="3EF364CE"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Artículo 95.- </w:t>
      </w:r>
      <w:r w:rsidRPr="0030543C">
        <w:rPr>
          <w:rFonts w:ascii="Palatino Linotype" w:eastAsia="Palatino Linotype" w:hAnsi="Palatino Linotype" w:cs="Palatino Linotype"/>
          <w:i/>
          <w:color w:val="000000" w:themeColor="text1"/>
        </w:rPr>
        <w:t xml:space="preserve">Son atribuciones del tesorero municipal: </w:t>
      </w:r>
    </w:p>
    <w:p w14:paraId="1A6F15F8" w14:textId="77777777" w:rsidR="00222CD9" w:rsidRPr="0030543C" w:rsidRDefault="00222CD9" w:rsidP="0030543C">
      <w:pPr>
        <w:numPr>
          <w:ilvl w:val="1"/>
          <w:numId w:val="9"/>
        </w:numPr>
        <w:pBdr>
          <w:top w:val="nil"/>
          <w:left w:val="nil"/>
          <w:bottom w:val="nil"/>
          <w:right w:val="nil"/>
          <w:between w:val="nil"/>
        </w:pBdr>
        <w:ind w:left="0" w:right="-7" w:firstLine="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14:paraId="32AA8A7C"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38F8426"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14:paraId="43CD7C1F"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14:paraId="3D1F94B1"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30543C">
        <w:rPr>
          <w:rFonts w:ascii="Palatino Linotype" w:eastAsia="Calibri" w:hAnsi="Palatino Linotype"/>
          <w:color w:val="000000" w:themeColor="text1"/>
        </w:rPr>
        <w:t xml:space="preserve"> </w:t>
      </w:r>
    </w:p>
    <w:p w14:paraId="7F98258F"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14:paraId="0AE5E84C"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14:paraId="310D5D23"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14:paraId="68BAE406"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14:paraId="64CAB1FD"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 xml:space="preserve">IX. Proponer al ayuntamiento la cancelación de cuentas incobrables; </w:t>
      </w:r>
    </w:p>
    <w:p w14:paraId="4F1B21C2"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 Custodiar y ejercer las garantías que se otorguen en favor de la hacienda municipal; </w:t>
      </w:r>
    </w:p>
    <w:p w14:paraId="5EEAEA10"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XI. Proponer la política de ingresos de la tesorería municipal; </w:t>
      </w:r>
    </w:p>
    <w:p w14:paraId="752258CD"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XII. Intervenir en la elaboración del programa financiero municipal; </w:t>
      </w:r>
    </w:p>
    <w:p w14:paraId="41B5AD61"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XIII. Elaborar y mantener actualizado el Padrón de Contribuyentes; </w:t>
      </w:r>
    </w:p>
    <w:p w14:paraId="71C93448"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14:paraId="4EE7AA63"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14:paraId="28807819"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XVI. Glosar oportunamente las cuentas del ayuntamiento; </w:t>
      </w:r>
    </w:p>
    <w:p w14:paraId="638C32A4"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30543C">
        <w:rPr>
          <w:rFonts w:ascii="Palatino Linotype" w:eastAsia="Palatino Linotype" w:hAnsi="Palatino Linotype" w:cs="Palatino Linotype"/>
          <w:i/>
          <w:color w:val="000000" w:themeColor="text1"/>
        </w:rPr>
        <w:t xml:space="preserve">; </w:t>
      </w:r>
    </w:p>
    <w:p w14:paraId="147FBC6F"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14:paraId="036CB5A9"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C81C4DF"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30543C">
        <w:rPr>
          <w:rFonts w:ascii="Palatino Linotype" w:eastAsia="Calibri" w:hAnsi="Palatino Linotype"/>
          <w:color w:val="000000" w:themeColor="text1"/>
        </w:rPr>
        <w:t xml:space="preserve"> </w:t>
      </w:r>
    </w:p>
    <w:p w14:paraId="196A8CDC"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14:paraId="27AA927D"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XXII. Las que les señalen las demás disposiciones legales y el ayuntamiento.</w:t>
      </w:r>
    </w:p>
    <w:p w14:paraId="55C29296"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247E61C8"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que le requiera el </w:t>
      </w:r>
      <w:r w:rsidRPr="0030543C">
        <w:rPr>
          <w:rFonts w:ascii="Palatino Linotype" w:eastAsia="Palatino Linotype" w:hAnsi="Palatino Linotype" w:cs="Palatino Linotype"/>
          <w:color w:val="000000" w:themeColor="text1"/>
        </w:rPr>
        <w:lastRenderedPageBreak/>
        <w:t xml:space="preserve">Órgano Superior de Fiscalización del Estado de México al Municipio y así como la entrega oportuna al Síndico Municipal del informe mensual que se remite al Órgano Superior de Fiscalización del Estado de México. </w:t>
      </w:r>
    </w:p>
    <w:p w14:paraId="1F79EE9B"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23C36596" w14:textId="2472D560"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esa línea de estudio, se debe de señalar que la información solicitada por parte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617A3810"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Artículo 92.</w:t>
      </w:r>
      <w:r w:rsidRPr="0030543C">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C5BB65" w14:textId="77777777" w:rsidR="00222CD9" w:rsidRPr="0030543C" w:rsidRDefault="00222CD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4B2D5A7" w14:textId="77777777" w:rsidR="00222CD9" w:rsidRDefault="00222CD9" w:rsidP="0030543C">
      <w:pPr>
        <w:ind w:right="-7"/>
        <w:jc w:val="both"/>
        <w:rPr>
          <w:rFonts w:ascii="Palatino Linotype" w:eastAsia="Palatino Linotype" w:hAnsi="Palatino Linotype" w:cs="Palatino Linotype"/>
          <w:b/>
          <w:i/>
          <w:color w:val="000000" w:themeColor="text1"/>
        </w:rPr>
      </w:pPr>
    </w:p>
    <w:p w14:paraId="20E35E70" w14:textId="77777777" w:rsidR="00BC728C" w:rsidRPr="0030543C" w:rsidRDefault="00BC728C" w:rsidP="0030543C">
      <w:pPr>
        <w:ind w:right="-7"/>
        <w:jc w:val="both"/>
        <w:rPr>
          <w:rFonts w:ascii="Palatino Linotype" w:eastAsia="Palatino Linotype" w:hAnsi="Palatino Linotype" w:cs="Palatino Linotype"/>
          <w:b/>
          <w:i/>
          <w:color w:val="000000" w:themeColor="text1"/>
        </w:rPr>
      </w:pPr>
    </w:p>
    <w:p w14:paraId="1BBB37D8"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30543C">
        <w:rPr>
          <w:rFonts w:ascii="Palatino Linotype" w:eastAsia="Palatino Linotype" w:hAnsi="Palatino Linotype" w:cs="Palatino Linotype"/>
          <w:i/>
          <w:color w:val="000000" w:themeColor="text1"/>
        </w:rPr>
        <w:t xml:space="preserve">en el ámbito de sus atribuciones, de promover, respetar, proteger y </w:t>
      </w:r>
      <w:r w:rsidRPr="0030543C">
        <w:rPr>
          <w:rFonts w:ascii="Palatino Linotype" w:eastAsia="Palatino Linotype" w:hAnsi="Palatino Linotype" w:cs="Palatino Linotype"/>
          <w:b/>
          <w:i/>
          <w:color w:val="000000" w:themeColor="text1"/>
        </w:rPr>
        <w:t>garantizar</w:t>
      </w:r>
      <w:r w:rsidRPr="0030543C">
        <w:rPr>
          <w:rFonts w:ascii="Palatino Linotype" w:eastAsia="Palatino Linotype" w:hAnsi="Palatino Linotype" w:cs="Palatino Linotype"/>
          <w:i/>
          <w:color w:val="000000" w:themeColor="text1"/>
        </w:rPr>
        <w:t xml:space="preserve"> los derechos humanos. </w:t>
      </w:r>
      <w:r w:rsidRPr="0030543C">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30543C">
        <w:rPr>
          <w:rFonts w:ascii="Palatino Linotype" w:eastAsia="Palatino Linotype" w:hAnsi="Palatino Linotype" w:cs="Palatino Linotype"/>
          <w:i/>
          <w:color w:val="000000" w:themeColor="text1"/>
        </w:rPr>
        <w:t xml:space="preserve">l procedimiento de acceso a la información es la garantía primaria del derecho en cuestión y se rige por los principios de simplicidad, rapidez y gratuidad del procedimiento, auxilio </w:t>
      </w:r>
      <w:r w:rsidRPr="0030543C">
        <w:rPr>
          <w:rFonts w:ascii="Palatino Linotype" w:eastAsia="Palatino Linotype" w:hAnsi="Palatino Linotype" w:cs="Palatino Linotype"/>
          <w:i/>
          <w:color w:val="000000" w:themeColor="text1"/>
        </w:rPr>
        <w:lastRenderedPageBreak/>
        <w:t>y orientación a los particulares</w:t>
      </w:r>
      <w:r w:rsidRPr="0030543C">
        <w:rPr>
          <w:rFonts w:ascii="Palatino Linotype" w:hAnsi="Palatino Linotype"/>
          <w:i/>
          <w:color w:val="000000" w:themeColor="text1"/>
          <w:vertAlign w:val="superscript"/>
        </w:rPr>
        <w:footnoteReference w:id="5"/>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color w:val="000000" w:themeColor="text1"/>
        </w:rPr>
        <w:t>asimismo establece</w:t>
      </w:r>
      <w:r w:rsidRPr="0030543C">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85A1A94"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33BA9A0D"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65C3913A"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“NÓMINA </w:t>
      </w:r>
      <w:r w:rsidRPr="0030543C">
        <w:rPr>
          <w:rFonts w:ascii="Palatino Linotype" w:eastAsia="Palatino Linotype" w:hAnsi="Palatino Linotype" w:cs="Palatino Linotype"/>
          <w:i/>
          <w:color w:val="000000" w:themeColor="text1"/>
        </w:rPr>
        <w:t>Listado general de los trabajadores de una institución, en</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el cual se asientan las percepciones brutas, deducciones y</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alcance neto de las mismas; la nómina es utilizada para</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efectuar los pagos periódicos (semanales, quincenales o</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mensuales) a los trabajadores por concepto de sueldos y</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salarios.”(Sic)</w:t>
      </w:r>
    </w:p>
    <w:p w14:paraId="1AA75B6E"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216B3A05"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1B76DB44"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w:t>
      </w:r>
      <w:r w:rsidRPr="0030543C">
        <w:rPr>
          <w:rFonts w:ascii="Palatino Linotype" w:eastAsia="Palatino Linotype" w:hAnsi="Palatino Linotype" w:cs="Palatino Linotype"/>
          <w:b/>
          <w:i/>
          <w:color w:val="000000" w:themeColor="text1"/>
        </w:rPr>
        <w:t>Artículo 804.-</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30543C">
        <w:rPr>
          <w:rFonts w:ascii="Palatino Linotype" w:eastAsia="Palatino Linotype" w:hAnsi="Palatino Linotype" w:cs="Palatino Linotype"/>
          <w:i/>
          <w:color w:val="000000" w:themeColor="text1"/>
        </w:rPr>
        <w:t>:</w:t>
      </w:r>
    </w:p>
    <w:p w14:paraId="39C677D3"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0DEFB55E" w14:textId="77777777" w:rsidR="00222CD9" w:rsidRPr="0030543C" w:rsidRDefault="00222CD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II.</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Listas de raya o nómina de personal</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 xml:space="preserve">cuando se lleven en el centro de trabajo; o recibos de pagos de salarios; </w:t>
      </w:r>
    </w:p>
    <w:p w14:paraId="400D9736"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46ED811"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30543C">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30543C">
        <w:rPr>
          <w:rFonts w:ascii="Palatino Linotype" w:eastAsia="Palatino Linotype" w:hAnsi="Palatino Linotype" w:cs="Palatino Linotype"/>
          <w:i/>
          <w:color w:val="000000" w:themeColor="text1"/>
        </w:rPr>
        <w:t>; y los mencionados en la fracción V, conforme lo señalen las Leyes que los rijan.” (Sic)</w:t>
      </w:r>
    </w:p>
    <w:p w14:paraId="0B640222"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16B292CB"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BB63150"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778EB369"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3885ABD2" w14:textId="77777777" w:rsidR="00222CD9" w:rsidRPr="0030543C" w:rsidRDefault="00222CD9" w:rsidP="0030543C">
      <w:pPr>
        <w:tabs>
          <w:tab w:val="left" w:pos="9072"/>
        </w:tabs>
        <w:spacing w:before="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“ARTÍCULO 220 K.-</w:t>
      </w:r>
      <w:r w:rsidRPr="0030543C">
        <w:rPr>
          <w:rFonts w:ascii="Palatino Linotype" w:eastAsia="Palatino Linotype" w:hAnsi="Palatino Linotype" w:cs="Palatino Linotype"/>
          <w:i/>
          <w:color w:val="000000" w:themeColor="text1"/>
        </w:rPr>
        <w:t xml:space="preserve"> La </w:t>
      </w:r>
      <w:r w:rsidRPr="0030543C">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se precisan</w:t>
      </w:r>
      <w:r w:rsidRPr="0030543C">
        <w:rPr>
          <w:rFonts w:ascii="Palatino Linotype" w:eastAsia="Palatino Linotype" w:hAnsi="Palatino Linotype" w:cs="Palatino Linotype"/>
          <w:i/>
          <w:color w:val="000000" w:themeColor="text1"/>
        </w:rPr>
        <w:t>:</w:t>
      </w:r>
    </w:p>
    <w:p w14:paraId="7B1D67AF" w14:textId="77777777" w:rsidR="00222CD9" w:rsidRPr="0030543C" w:rsidRDefault="00222CD9" w:rsidP="0030543C">
      <w:pPr>
        <w:tabs>
          <w:tab w:val="left" w:pos="9072"/>
        </w:tabs>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321FA0F5" w14:textId="77777777" w:rsidR="00222CD9" w:rsidRPr="0030543C" w:rsidRDefault="00222CD9" w:rsidP="0030543C">
      <w:pPr>
        <w:tabs>
          <w:tab w:val="left" w:pos="9072"/>
        </w:tabs>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i/>
          <w:color w:val="000000" w:themeColor="text1"/>
        </w:rPr>
        <w:t xml:space="preserve">II. </w:t>
      </w:r>
      <w:r w:rsidRPr="0030543C">
        <w:rPr>
          <w:rFonts w:ascii="Palatino Linotype" w:eastAsia="Palatino Linotype" w:hAnsi="Palatino Linotype" w:cs="Palatino Linotype"/>
          <w:b/>
          <w:i/>
          <w:color w:val="000000" w:themeColor="text1"/>
        </w:rPr>
        <w:t>Recibos de pagos de salarios o</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las constancias documentales del pago de salario</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rPr>
        <w:t xml:space="preserve">cuando </w:t>
      </w:r>
      <w:r w:rsidRPr="0030543C">
        <w:rPr>
          <w:rFonts w:ascii="Palatino Linotype" w:eastAsia="Palatino Linotype" w:hAnsi="Palatino Linotype" w:cs="Palatino Linotype"/>
          <w:b/>
          <w:i/>
          <w:color w:val="000000" w:themeColor="text1"/>
          <w:u w:val="single"/>
        </w:rPr>
        <w:t>sea por depósito o mediante información electrónica</w:t>
      </w:r>
      <w:r w:rsidRPr="0030543C">
        <w:rPr>
          <w:rFonts w:ascii="Palatino Linotype" w:eastAsia="Palatino Linotype" w:hAnsi="Palatino Linotype" w:cs="Palatino Linotype"/>
          <w:b/>
          <w:i/>
          <w:color w:val="000000" w:themeColor="text1"/>
        </w:rPr>
        <w:t>;</w:t>
      </w:r>
    </w:p>
    <w:p w14:paraId="026E9E91" w14:textId="77777777" w:rsidR="00222CD9" w:rsidRPr="0030543C" w:rsidRDefault="00222CD9" w:rsidP="0030543C">
      <w:pPr>
        <w:tabs>
          <w:tab w:val="left" w:pos="9072"/>
        </w:tabs>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8C5BFB2" w14:textId="77777777" w:rsidR="00222CD9" w:rsidRPr="0030543C" w:rsidRDefault="00222CD9" w:rsidP="0030543C">
      <w:pPr>
        <w:tabs>
          <w:tab w:val="left" w:pos="9072"/>
        </w:tabs>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557F127" w14:textId="77777777" w:rsidR="00222CD9" w:rsidRPr="0030543C" w:rsidRDefault="00222CD9" w:rsidP="0030543C">
      <w:pPr>
        <w:tabs>
          <w:tab w:val="left" w:pos="9072"/>
        </w:tabs>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9CB1559" w14:textId="77777777" w:rsidR="00222CD9" w:rsidRPr="0030543C" w:rsidRDefault="00222CD9" w:rsidP="0030543C">
      <w:pPr>
        <w:tabs>
          <w:tab w:val="left" w:pos="9072"/>
        </w:tabs>
        <w:ind w:right="-7"/>
        <w:jc w:val="both"/>
        <w:rPr>
          <w:rFonts w:ascii="Palatino Linotype" w:eastAsia="Palatino Linotype" w:hAnsi="Palatino Linotype" w:cs="Palatino Linotype"/>
          <w:i/>
          <w:color w:val="000000" w:themeColor="text1"/>
        </w:rPr>
      </w:pPr>
    </w:p>
    <w:p w14:paraId="1EFEC94E"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F7D843D"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7D46D5E6" w14:textId="77777777" w:rsidR="00222CD9" w:rsidRPr="0030543C" w:rsidRDefault="00222CD9" w:rsidP="0030543C">
      <w:pPr>
        <w:numPr>
          <w:ilvl w:val="0"/>
          <w:numId w:val="4"/>
        </w:numPr>
        <w:spacing w:line="360" w:lineRule="auto"/>
        <w:ind w:left="0" w:right="-7" w:firstLine="0"/>
        <w:jc w:val="both"/>
        <w:rPr>
          <w:rFonts w:ascii="Palatino Linotype" w:hAnsi="Palatino Linotype"/>
          <w:color w:val="000000" w:themeColor="text1"/>
        </w:rPr>
      </w:pPr>
      <w:r w:rsidRPr="0030543C">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w:t>
      </w:r>
      <w:r w:rsidRPr="0030543C">
        <w:rPr>
          <w:rFonts w:ascii="Palatino Linotype" w:hAnsi="Palatino Linotype"/>
          <w:color w:val="000000" w:themeColor="text1"/>
        </w:rPr>
        <w:t xml:space="preserve"> </w:t>
      </w:r>
      <w:r w:rsidRPr="0030543C">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2188CC2C" w14:textId="77777777" w:rsidR="00222CD9" w:rsidRPr="0030543C" w:rsidRDefault="00222CD9" w:rsidP="0030543C">
      <w:pPr>
        <w:spacing w:before="240"/>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Artículo 4.- Son sujetos de fiscalización:</w:t>
      </w:r>
    </w:p>
    <w:p w14:paraId="180D71F4" w14:textId="77777777" w:rsidR="00222CD9" w:rsidRPr="0030543C" w:rsidRDefault="00222CD9" w:rsidP="0030543C">
      <w:pPr>
        <w:numPr>
          <w:ilvl w:val="1"/>
          <w:numId w:val="9"/>
        </w:numPr>
        <w:pBdr>
          <w:top w:val="nil"/>
          <w:left w:val="nil"/>
          <w:bottom w:val="nil"/>
          <w:right w:val="nil"/>
          <w:between w:val="nil"/>
        </w:pBdr>
        <w:spacing w:before="240"/>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Los Poderes Públicos del Estado; </w:t>
      </w:r>
    </w:p>
    <w:p w14:paraId="56D9596F"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II. Los municipios del Estado de México; </w:t>
      </w:r>
    </w:p>
    <w:p w14:paraId="6B48CF36"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III. Los organismos autónomos; </w:t>
      </w:r>
    </w:p>
    <w:p w14:paraId="63424D4A"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IV. Los organismos auxiliares; </w:t>
      </w:r>
    </w:p>
    <w:p w14:paraId="019C07B3"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30543C">
        <w:rPr>
          <w:rFonts w:ascii="Palatino Linotype" w:eastAsia="Calibri" w:hAnsi="Palatino Linotype"/>
          <w:color w:val="000000" w:themeColor="text1"/>
        </w:rPr>
        <w:t xml:space="preserve"> </w:t>
      </w:r>
    </w:p>
    <w:p w14:paraId="59DFFC26" w14:textId="77777777" w:rsidR="00222CD9" w:rsidRPr="0030543C" w:rsidRDefault="00222CD9" w:rsidP="0030543C">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389B0C9"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 </w:t>
      </w:r>
    </w:p>
    <w:p w14:paraId="744FDD8B"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36F310A0"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25D19462"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7436274D"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5C8E9B8C"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14:paraId="65F23D52" w14:textId="77777777" w:rsidR="00222CD9" w:rsidRPr="0030543C" w:rsidRDefault="00222CD9" w:rsidP="0030543C">
      <w:pPr>
        <w:numPr>
          <w:ilvl w:val="1"/>
          <w:numId w:val="9"/>
        </w:numPr>
        <w:pBdr>
          <w:top w:val="nil"/>
          <w:left w:val="nil"/>
          <w:bottom w:val="nil"/>
          <w:right w:val="nil"/>
          <w:between w:val="nil"/>
        </w:pBdr>
        <w:tabs>
          <w:tab w:val="left" w:pos="426"/>
        </w:tabs>
        <w:spacing w:before="240"/>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Información impresa; e</w:t>
      </w:r>
    </w:p>
    <w:p w14:paraId="19276F79" w14:textId="77777777" w:rsidR="00222CD9" w:rsidRPr="0030543C" w:rsidRDefault="00222CD9" w:rsidP="0030543C">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Información en medio de almacenamiento electrónico.</w:t>
      </w:r>
    </w:p>
    <w:p w14:paraId="18EC3207" w14:textId="77777777" w:rsidR="00222CD9" w:rsidRPr="0030543C" w:rsidRDefault="00222CD9" w:rsidP="0030543C">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i/>
          <w:color w:val="000000" w:themeColor="text1"/>
        </w:rPr>
      </w:pPr>
    </w:p>
    <w:p w14:paraId="3847EB71"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3A203108" w14:textId="77777777" w:rsidR="00222CD9" w:rsidRPr="0030543C" w:rsidRDefault="00222CD9" w:rsidP="0030543C">
      <w:pPr>
        <w:numPr>
          <w:ilvl w:val="1"/>
          <w:numId w:val="9"/>
        </w:numPr>
        <w:pBdr>
          <w:top w:val="nil"/>
          <w:left w:val="nil"/>
          <w:bottom w:val="nil"/>
          <w:right w:val="nil"/>
          <w:between w:val="nil"/>
        </w:pBdr>
        <w:tabs>
          <w:tab w:val="left" w:pos="426"/>
        </w:tabs>
        <w:spacing w:before="240"/>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Módulo 1: Información contable y financiera;</w:t>
      </w:r>
    </w:p>
    <w:p w14:paraId="0005D7BA" w14:textId="77777777" w:rsidR="00222CD9" w:rsidRPr="0030543C" w:rsidRDefault="00222CD9" w:rsidP="0030543C">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Módulo 2: Información presupuestaria;</w:t>
      </w:r>
    </w:p>
    <w:p w14:paraId="7B31A98C" w14:textId="77777777" w:rsidR="00222CD9" w:rsidRPr="0030543C" w:rsidRDefault="00222CD9" w:rsidP="0030543C">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Módulo 3: Información programática; y</w:t>
      </w:r>
    </w:p>
    <w:p w14:paraId="3B425BCB" w14:textId="77777777" w:rsidR="00222CD9" w:rsidRPr="0030543C" w:rsidRDefault="00222CD9" w:rsidP="0030543C">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Módulo 4: Información administrativa.</w:t>
      </w:r>
    </w:p>
    <w:p w14:paraId="7BC84CCA" w14:textId="77777777" w:rsidR="00222CD9" w:rsidRPr="0030543C" w:rsidRDefault="00222CD9" w:rsidP="0030543C">
      <w:pPr>
        <w:pBdr>
          <w:top w:val="nil"/>
          <w:left w:val="nil"/>
          <w:bottom w:val="nil"/>
          <w:right w:val="nil"/>
          <w:between w:val="nil"/>
        </w:pBdr>
        <w:tabs>
          <w:tab w:val="left" w:pos="426"/>
        </w:tabs>
        <w:spacing w:after="240" w:line="360" w:lineRule="auto"/>
        <w:ind w:right="-7"/>
        <w:jc w:val="both"/>
        <w:rPr>
          <w:rFonts w:ascii="Palatino Linotype" w:eastAsia="Palatino Linotype" w:hAnsi="Palatino Linotype" w:cs="Palatino Linotype"/>
          <w:i/>
          <w:color w:val="000000" w:themeColor="text1"/>
        </w:rPr>
      </w:pPr>
    </w:p>
    <w:p w14:paraId="4E36DD9D"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Siendo de especial interés, para el presente asunto, el contenido del Módulo 4, sobre ‘Información Administrativa’; que de acuerdo con las </w:t>
      </w:r>
      <w:r w:rsidRPr="0030543C">
        <w:rPr>
          <w:rFonts w:ascii="Palatino Linotype" w:eastAsia="Palatino Linotype" w:hAnsi="Palatino Linotype" w:cs="Palatino Linotype"/>
          <w:b/>
          <w:color w:val="000000" w:themeColor="text1"/>
        </w:rPr>
        <w:t>“Políticas para la Integración del Informe Trimestral de los Sujetos de Fiscalización Municipales”</w:t>
      </w:r>
      <w:r w:rsidRPr="0030543C">
        <w:rPr>
          <w:rFonts w:ascii="Palatino Linotype" w:eastAsia="Palatino Linotype" w:hAnsi="Palatino Linotype" w:cs="Palatino Linotype"/>
          <w:color w:val="000000" w:themeColor="text1"/>
        </w:rPr>
        <w:t>, se compondrá de los siguientes documentos:</w:t>
      </w:r>
    </w:p>
    <w:p w14:paraId="29E0B02B" w14:textId="77777777" w:rsidR="00222CD9" w:rsidRDefault="00222CD9" w:rsidP="0030543C">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30543C">
        <w:rPr>
          <w:rFonts w:ascii="Palatino Linotype" w:eastAsia="Calibri" w:hAnsi="Palatino Linotype"/>
          <w:color w:val="000000" w:themeColor="text1"/>
        </w:rPr>
        <w:object w:dxaOrig="6486" w:dyaOrig="5172" w14:anchorId="0770C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5" DrawAspect="Content" ObjectID="_1826117167" r:id="rId15"/>
        </w:object>
      </w:r>
    </w:p>
    <w:p w14:paraId="65F23C7F" w14:textId="77777777" w:rsidR="00BC728C" w:rsidRDefault="00BC728C" w:rsidP="0030543C">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p>
    <w:p w14:paraId="1907BEC3" w14:textId="77777777" w:rsidR="00BC728C" w:rsidRPr="0030543C" w:rsidRDefault="00BC728C" w:rsidP="0030543C">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p>
    <w:p w14:paraId="2BD33D2F"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lo que corresponde al Submódulo de </w:t>
      </w:r>
      <w:r w:rsidRPr="0030543C">
        <w:rPr>
          <w:rFonts w:ascii="Palatino Linotype" w:eastAsia="Palatino Linotype" w:hAnsi="Palatino Linotype" w:cs="Palatino Linotype"/>
          <w:b/>
          <w:color w:val="000000" w:themeColor="text1"/>
        </w:rPr>
        <w:t>‘Nómina y Comprobantes Fiscales’,</w:t>
      </w:r>
      <w:r w:rsidRPr="0030543C">
        <w:rPr>
          <w:rFonts w:ascii="Palatino Linotype" w:eastAsia="Palatino Linotype" w:hAnsi="Palatino Linotype" w:cs="Palatino Linotype"/>
          <w:color w:val="000000" w:themeColor="text1"/>
        </w:rPr>
        <w:t xml:space="preserve"> se advierte que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deberá integrar, en formato </w:t>
      </w:r>
      <w:r w:rsidRPr="0030543C">
        <w:rPr>
          <w:rFonts w:ascii="Palatino Linotype" w:eastAsia="Palatino Linotype" w:hAnsi="Palatino Linotype" w:cs="Palatino Linotype"/>
          <w:i/>
          <w:color w:val="000000" w:themeColor="text1"/>
        </w:rPr>
        <w:t>.pdf</w:t>
      </w:r>
      <w:r w:rsidRPr="0030543C">
        <w:rPr>
          <w:rFonts w:ascii="Palatino Linotype" w:eastAsia="Palatino Linotype" w:hAnsi="Palatino Linotype" w:cs="Palatino Linotype"/>
          <w:color w:val="000000" w:themeColor="text1"/>
        </w:rPr>
        <w:t xml:space="preserve">, y de forma quincenal, el documento titulado </w:t>
      </w:r>
      <w:r w:rsidRPr="0030543C">
        <w:rPr>
          <w:rFonts w:ascii="Palatino Linotype" w:eastAsia="Palatino Linotype" w:hAnsi="Palatino Linotype" w:cs="Palatino Linotype"/>
          <w:b/>
          <w:color w:val="000000" w:themeColor="text1"/>
        </w:rPr>
        <w:t>Conciliación de Nómina Mensual</w:t>
      </w:r>
      <w:r w:rsidRPr="0030543C">
        <w:rPr>
          <w:rFonts w:ascii="Palatino Linotype" w:eastAsia="Palatino Linotype" w:hAnsi="Palatino Linotype" w:cs="Palatino Linotype"/>
          <w:color w:val="000000" w:themeColor="text1"/>
        </w:rPr>
        <w:t>; tal como lo establece el mapa de integración del Submódulo en comento:</w:t>
      </w:r>
    </w:p>
    <w:p w14:paraId="61DF0C90" w14:textId="77777777" w:rsidR="00222CD9" w:rsidRPr="0030543C" w:rsidRDefault="00222CD9" w:rsidP="0030543C">
      <w:pPr>
        <w:pBdr>
          <w:top w:val="nil"/>
          <w:left w:val="nil"/>
          <w:bottom w:val="nil"/>
          <w:right w:val="nil"/>
          <w:between w:val="nil"/>
        </w:pBdr>
        <w:tabs>
          <w:tab w:val="left" w:pos="426"/>
        </w:tabs>
        <w:spacing w:before="240" w:line="360" w:lineRule="auto"/>
        <w:ind w:right="-7"/>
        <w:jc w:val="both"/>
        <w:rPr>
          <w:rFonts w:ascii="Palatino Linotype" w:eastAsia="Palatino Linotype" w:hAnsi="Palatino Linotype" w:cs="Palatino Linotype"/>
          <w:color w:val="000000" w:themeColor="text1"/>
        </w:rPr>
      </w:pPr>
    </w:p>
    <w:p w14:paraId="44F1DE02" w14:textId="77777777" w:rsidR="00222CD9" w:rsidRPr="0030543C" w:rsidRDefault="00222CD9" w:rsidP="0030543C">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r w:rsidRPr="0030543C">
        <w:rPr>
          <w:rFonts w:ascii="Palatino Linotype" w:eastAsia="Calibri" w:hAnsi="Palatino Linotype"/>
          <w:color w:val="000000" w:themeColor="text1"/>
        </w:rPr>
        <w:object w:dxaOrig="7649" w:dyaOrig="2212" w14:anchorId="0D5583DD">
          <v:shape id="_x0000_i1026" type="#_x0000_t75" alt="" style="width:382.4pt;height:110.7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826117168" r:id="rId17"/>
        </w:object>
      </w:r>
      <w:r w:rsidRPr="0030543C">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24B05A87" wp14:editId="1C8DAB16">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12800758" w14:textId="77777777" w:rsidR="00BC728C" w:rsidRDefault="00BC728C" w:rsidP="00222CD9">
                            <w:pPr>
                              <w:textDirection w:val="btLr"/>
                            </w:pPr>
                          </w:p>
                        </w:txbxContent>
                      </wps:txbx>
                      <wps:bodyPr spcFirstLastPara="1" wrap="square" lIns="91425" tIns="91425" rIns="91425" bIns="91425" anchor="ctr" anchorCtr="0">
                        <a:noAutofit/>
                      </wps:bodyPr>
                    </wps:wsp>
                  </a:graphicData>
                </a:graphic>
              </wp:anchor>
            </w:drawing>
          </mc:Choice>
          <mc:Fallback>
            <w:pict>
              <v:rect w14:anchorId="24B05A87" id="Rectángulo 56" o:spid="_x0000_s1026" style="position:absolute;left:0;text-align:left;margin-left:57pt;margin-top:39pt;width:350.5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14:paraId="12800758" w14:textId="77777777" w:rsidR="00BC728C" w:rsidRDefault="00BC728C" w:rsidP="00222CD9">
                      <w:pPr>
                        <w:textDirection w:val="btLr"/>
                      </w:pPr>
                    </w:p>
                  </w:txbxContent>
                </v:textbox>
              </v:rect>
            </w:pict>
          </mc:Fallback>
        </mc:AlternateContent>
      </w:r>
    </w:p>
    <w:p w14:paraId="0DDEC992" w14:textId="77777777" w:rsidR="00222CD9" w:rsidRPr="0030543C" w:rsidRDefault="00222CD9" w:rsidP="0030543C">
      <w:pPr>
        <w:pBdr>
          <w:top w:val="nil"/>
          <w:left w:val="nil"/>
          <w:bottom w:val="nil"/>
          <w:right w:val="nil"/>
          <w:between w:val="nil"/>
        </w:pBdr>
        <w:tabs>
          <w:tab w:val="left" w:pos="426"/>
        </w:tabs>
        <w:spacing w:after="240" w:line="360" w:lineRule="auto"/>
        <w:ind w:right="-7"/>
        <w:jc w:val="both"/>
        <w:rPr>
          <w:rFonts w:ascii="Palatino Linotype" w:eastAsia="Palatino Linotype" w:hAnsi="Palatino Linotype" w:cs="Palatino Linotype"/>
          <w:color w:val="000000" w:themeColor="text1"/>
        </w:rPr>
      </w:pPr>
    </w:p>
    <w:p w14:paraId="36E7AD86"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30543C">
        <w:rPr>
          <w:rFonts w:ascii="Palatino Linotype" w:eastAsia="Palatino Linotype" w:hAnsi="Palatino Linotype" w:cs="Palatino Linotype"/>
          <w:b/>
          <w:color w:val="000000" w:themeColor="text1"/>
        </w:rPr>
        <w:t>el nombre, puesto funcional, área de adscripción, categoría, así como todas las percepciones y deducciones que recibe cada servidor público que labora en la entidad</w:t>
      </w:r>
      <w:r w:rsidRPr="0030543C">
        <w:rPr>
          <w:rFonts w:ascii="Palatino Linotype" w:hAnsi="Palatino Linotype"/>
          <w:b/>
          <w:color w:val="000000" w:themeColor="text1"/>
          <w:vertAlign w:val="superscript"/>
        </w:rPr>
        <w:footnoteReference w:id="6"/>
      </w:r>
      <w:r w:rsidRPr="0030543C">
        <w:rPr>
          <w:rFonts w:ascii="Palatino Linotype" w:eastAsia="Palatino Linotype" w:hAnsi="Palatino Linotype" w:cs="Palatino Linotype"/>
          <w:color w:val="000000" w:themeColor="text1"/>
        </w:rPr>
        <w:t xml:space="preserve">. </w:t>
      </w:r>
    </w:p>
    <w:p w14:paraId="70F8AC18"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0EEEFA53"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1060152" w14:textId="77777777" w:rsidR="00222CD9" w:rsidRPr="0030543C" w:rsidRDefault="00222CD9" w:rsidP="0030543C">
      <w:pPr>
        <w:pBdr>
          <w:top w:val="nil"/>
          <w:left w:val="nil"/>
          <w:bottom w:val="nil"/>
          <w:right w:val="nil"/>
          <w:between w:val="nil"/>
        </w:pBdr>
        <w:tabs>
          <w:tab w:val="left" w:pos="426"/>
        </w:tabs>
        <w:spacing w:before="240" w:line="360" w:lineRule="auto"/>
        <w:ind w:right="-7"/>
        <w:jc w:val="both"/>
        <w:rPr>
          <w:rFonts w:ascii="Palatino Linotype" w:eastAsia="Palatino Linotype" w:hAnsi="Palatino Linotype" w:cs="Palatino Linotype"/>
          <w:color w:val="000000" w:themeColor="text1"/>
        </w:rPr>
      </w:pPr>
    </w:p>
    <w:p w14:paraId="5E6D5EFC" w14:textId="77777777" w:rsidR="00222CD9" w:rsidRPr="0030543C" w:rsidRDefault="00222CD9" w:rsidP="0030543C">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30543C">
        <w:rPr>
          <w:rFonts w:ascii="Palatino Linotype" w:eastAsia="Calibri" w:hAnsi="Palatino Linotype"/>
          <w:color w:val="000000" w:themeColor="text1"/>
        </w:rPr>
        <w:object w:dxaOrig="7638" w:dyaOrig="4320" w14:anchorId="01E92DC2">
          <v:shape id="_x0000_i1027" type="#_x0000_t75" alt="" style="width:381.75pt;height:3in;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7" DrawAspect="Content" ObjectID="_1826117169" r:id="rId19"/>
        </w:object>
      </w:r>
      <w:r w:rsidRPr="0030543C">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698D18E2" wp14:editId="650072CA">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1A57769" w14:textId="77777777" w:rsidR="00BC728C" w:rsidRDefault="00BC728C" w:rsidP="00222CD9">
                            <w:pPr>
                              <w:textDirection w:val="btLr"/>
                            </w:pPr>
                          </w:p>
                        </w:txbxContent>
                      </wps:txbx>
                      <wps:bodyPr spcFirstLastPara="1" wrap="square" lIns="91425" tIns="91425" rIns="91425" bIns="91425" anchor="ctr" anchorCtr="0">
                        <a:noAutofit/>
                      </wps:bodyPr>
                    </wps:wsp>
                  </a:graphicData>
                </a:graphic>
              </wp:anchor>
            </w:drawing>
          </mc:Choice>
          <mc:Fallback>
            <w:pict>
              <v:rect w14:anchorId="698D18E2" id="Rectángulo 50" o:spid="_x0000_s1027" style="position:absolute;left:0;text-align:left;margin-left:280pt;margin-top:38pt;width:39.35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11A57769" w14:textId="77777777" w:rsidR="00BC728C" w:rsidRDefault="00BC728C" w:rsidP="00222CD9">
                      <w:pPr>
                        <w:textDirection w:val="btLr"/>
                      </w:pPr>
                    </w:p>
                  </w:txbxContent>
                </v:textbox>
              </v:rect>
            </w:pict>
          </mc:Fallback>
        </mc:AlternateContent>
      </w:r>
      <w:r w:rsidRPr="0030543C">
        <w:rPr>
          <w:rFonts w:ascii="Palatino Linotype" w:hAnsi="Palatino Linotype"/>
          <w:noProof/>
          <w:color w:val="000000" w:themeColor="text1"/>
        </w:rPr>
        <mc:AlternateContent>
          <mc:Choice Requires="wps">
            <w:drawing>
              <wp:anchor distT="0" distB="0" distL="114300" distR="114300" simplePos="0" relativeHeight="251662336" behindDoc="0" locked="0" layoutInCell="1" hidden="0" allowOverlap="1" wp14:anchorId="5D40944F" wp14:editId="11868E3E">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7C1F8BC1" w14:textId="77777777" w:rsidR="00BC728C" w:rsidRDefault="00BC728C" w:rsidP="00222CD9">
                            <w:pPr>
                              <w:textDirection w:val="btLr"/>
                            </w:pPr>
                          </w:p>
                        </w:txbxContent>
                      </wps:txbx>
                      <wps:bodyPr spcFirstLastPara="1" wrap="square" lIns="91425" tIns="91425" rIns="91425" bIns="91425" anchor="ctr" anchorCtr="0">
                        <a:noAutofit/>
                      </wps:bodyPr>
                    </wps:wsp>
                  </a:graphicData>
                </a:graphic>
              </wp:anchor>
            </w:drawing>
          </mc:Choice>
          <mc:Fallback>
            <w:pict>
              <v:rect w14:anchorId="5D40944F" id="Rectángulo 59" o:spid="_x0000_s1028" style="position:absolute;left:0;text-align:left;margin-left:205pt;margin-top:36pt;width:29.9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7C1F8BC1" w14:textId="77777777" w:rsidR="00BC728C" w:rsidRDefault="00BC728C" w:rsidP="00222CD9">
                      <w:pPr>
                        <w:textDirection w:val="btLr"/>
                      </w:pPr>
                    </w:p>
                  </w:txbxContent>
                </v:textbox>
              </v:rect>
            </w:pict>
          </mc:Fallback>
        </mc:AlternateContent>
      </w:r>
    </w:p>
    <w:p w14:paraId="24E1CC3B" w14:textId="77777777" w:rsidR="00222CD9" w:rsidRPr="0030543C" w:rsidRDefault="00222CD9" w:rsidP="0030543C">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30543C">
        <w:rPr>
          <w:rFonts w:ascii="Palatino Linotype" w:eastAsia="Calibri" w:hAnsi="Palatino Linotype"/>
          <w:color w:val="000000" w:themeColor="text1"/>
        </w:rPr>
        <w:object w:dxaOrig="7672" w:dyaOrig="4504" w14:anchorId="720B9771">
          <v:shape id="_x0000_i1028" type="#_x0000_t75" alt="" style="width:383.75pt;height:225.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8" DrawAspect="Content" ObjectID="_1826117170" r:id="rId21"/>
        </w:object>
      </w:r>
    </w:p>
    <w:p w14:paraId="0564BAD8" w14:textId="77777777" w:rsidR="00222CD9" w:rsidRPr="0030543C" w:rsidRDefault="00222CD9" w:rsidP="0030543C">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r w:rsidRPr="0030543C">
        <w:rPr>
          <w:rFonts w:ascii="Palatino Linotype" w:eastAsia="Calibri" w:hAnsi="Palatino Linotype"/>
          <w:color w:val="000000" w:themeColor="text1"/>
        </w:rPr>
        <w:object w:dxaOrig="7684" w:dyaOrig="2396" w14:anchorId="41BDCFB9">
          <v:shape id="_x0000_i1029" type="#_x0000_t75" alt="" style="width:384.45pt;height:119.55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9" DrawAspect="Content" ObjectID="_1826117171" r:id="rId23"/>
        </w:object>
      </w:r>
    </w:p>
    <w:p w14:paraId="0460A7EB" w14:textId="77777777" w:rsidR="00222CD9" w:rsidRPr="0030543C" w:rsidRDefault="00222CD9" w:rsidP="0030543C">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p>
    <w:p w14:paraId="0B16A5BC"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las imágenes anteriores, podemos identificar a la </w:t>
      </w:r>
      <w:r w:rsidRPr="0030543C">
        <w:rPr>
          <w:rFonts w:ascii="Palatino Linotype" w:eastAsia="Palatino Linotype" w:hAnsi="Palatino Linotype" w:cs="Palatino Linotype"/>
          <w:b/>
          <w:color w:val="000000" w:themeColor="text1"/>
        </w:rPr>
        <w:t xml:space="preserve">Conciliación de Nómina </w:t>
      </w:r>
      <w:r w:rsidRPr="0030543C">
        <w:rPr>
          <w:rFonts w:ascii="Palatino Linotype" w:eastAsia="Palatino Linotype" w:hAnsi="Palatino Linotype" w:cs="Palatino Linotype"/>
          <w:color w:val="000000" w:themeColor="text1"/>
        </w:rPr>
        <w:t xml:space="preserve">como el documento </w:t>
      </w:r>
      <w:r w:rsidRPr="0030543C">
        <w:rPr>
          <w:rFonts w:ascii="Palatino Linotype" w:eastAsia="Palatino Linotype" w:hAnsi="Palatino Linotype" w:cs="Palatino Linotype"/>
          <w:b/>
          <w:color w:val="000000" w:themeColor="text1"/>
        </w:rPr>
        <w:t>idóneo</w:t>
      </w:r>
      <w:r w:rsidRPr="0030543C">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30543C">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30543C">
        <w:rPr>
          <w:rFonts w:ascii="Palatino Linotype" w:eastAsia="Palatino Linotype" w:hAnsi="Palatino Linotype" w:cs="Palatino Linotype"/>
          <w:color w:val="000000" w:themeColor="text1"/>
        </w:rPr>
        <w:t xml:space="preserve">, asimismo </w:t>
      </w:r>
      <w:r w:rsidRPr="0030543C">
        <w:rPr>
          <w:rFonts w:ascii="Palatino Linotype" w:eastAsia="Palatino Linotype" w:hAnsi="Palatino Linotype" w:cs="Palatino Linotype"/>
          <w:b/>
          <w:color w:val="000000" w:themeColor="text1"/>
        </w:rPr>
        <w:t>contiene la fecha de alta</w:t>
      </w:r>
      <w:r w:rsidRPr="0030543C">
        <w:rPr>
          <w:rFonts w:ascii="Palatino Linotype" w:eastAsia="Palatino Linotype" w:hAnsi="Palatino Linotype" w:cs="Palatino Linotype"/>
          <w:color w:val="000000" w:themeColor="text1"/>
        </w:rPr>
        <w:t xml:space="preserve"> y fecha de baja de los servidores públicos;</w:t>
      </w:r>
      <w:r w:rsidRPr="0030543C">
        <w:rPr>
          <w:rFonts w:ascii="Palatino Linotype" w:eastAsia="Palatino Linotype" w:hAnsi="Palatino Linotype" w:cs="Palatino Linotype"/>
          <w:b/>
          <w:color w:val="000000" w:themeColor="text1"/>
        </w:rPr>
        <w:t xml:space="preserve"> su nombre; puesto; área de adscripción </w:t>
      </w:r>
      <w:r w:rsidRPr="0030543C">
        <w:rPr>
          <w:rFonts w:ascii="Palatino Linotype" w:eastAsia="Palatino Linotype" w:hAnsi="Palatino Linotype" w:cs="Palatino Linotype"/>
          <w:color w:val="000000" w:themeColor="text1"/>
        </w:rPr>
        <w:t>y</w:t>
      </w:r>
      <w:r w:rsidRPr="0030543C">
        <w:rPr>
          <w:rFonts w:ascii="Palatino Linotype" w:eastAsia="Palatino Linotype" w:hAnsi="Palatino Linotype" w:cs="Palatino Linotype"/>
          <w:b/>
          <w:color w:val="000000" w:themeColor="text1"/>
        </w:rPr>
        <w:t xml:space="preserve"> categoría.</w:t>
      </w:r>
    </w:p>
    <w:p w14:paraId="7EE0DC15"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13681A14" w14:textId="623C01A1"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anteriormente analizado, se debe de referir que la </w:t>
      </w:r>
      <w:r w:rsidRPr="0030543C">
        <w:rPr>
          <w:rFonts w:ascii="Palatino Linotype" w:eastAsia="Palatino Linotype" w:hAnsi="Palatino Linotype" w:cs="Palatino Linotype"/>
          <w:b/>
          <w:color w:val="000000" w:themeColor="text1"/>
        </w:rPr>
        <w:t xml:space="preserve">conciliación de nómina </w:t>
      </w:r>
      <w:r w:rsidRPr="0030543C">
        <w:rPr>
          <w:rFonts w:ascii="Palatino Linotype" w:eastAsia="Palatino Linotype" w:hAnsi="Palatino Linotype" w:cs="Palatino Linotype"/>
          <w:color w:val="000000" w:themeColor="text1"/>
        </w:rPr>
        <w:t>es el documento idóneo para colmar el derecho de acceso a la información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en cuanto a los puntos 1, 2 y tres de la solicitud de información, situación por la cual se establece que las respuestas que proporciono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deberá de entregar dicha información para colmar el derecho de acceso a la información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RECURRENTE.</w:t>
      </w:r>
    </w:p>
    <w:p w14:paraId="1BBD1BE7" w14:textId="77777777" w:rsidR="00222CD9" w:rsidRPr="0030543C" w:rsidRDefault="00222CD9" w:rsidP="0030543C">
      <w:pPr>
        <w:ind w:right="-7"/>
        <w:rPr>
          <w:rFonts w:ascii="Palatino Linotype" w:eastAsia="Palatino Linotype" w:hAnsi="Palatino Linotype" w:cs="Palatino Linotype"/>
          <w:color w:val="000000" w:themeColor="text1"/>
        </w:rPr>
      </w:pPr>
    </w:p>
    <w:p w14:paraId="40E42DF5" w14:textId="235E0D98" w:rsidR="00DE5BCA" w:rsidRPr="0030543C" w:rsidRDefault="00DE5BCA"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esa línea, se debe de referir que toda vez que 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solicita de manera general el suelo es que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para colmar el derecho de acceso a la información deberá de informar sobre el sueldo bruto y neto. </w:t>
      </w:r>
    </w:p>
    <w:p w14:paraId="0CC3DCF5" w14:textId="77777777" w:rsidR="00DE5BCA" w:rsidRPr="0030543C" w:rsidRDefault="00DE5BCA" w:rsidP="0030543C">
      <w:pPr>
        <w:pStyle w:val="Prrafodelista"/>
        <w:ind w:left="0" w:right="-7"/>
        <w:rPr>
          <w:rFonts w:ascii="Palatino Linotype" w:eastAsia="Palatino Linotype" w:hAnsi="Palatino Linotype" w:cs="Palatino Linotype"/>
          <w:color w:val="000000" w:themeColor="text1"/>
        </w:rPr>
      </w:pPr>
    </w:p>
    <w:p w14:paraId="51006B62" w14:textId="77777777" w:rsidR="00DE5BCA" w:rsidRPr="0030543C" w:rsidRDefault="00DE5BCA"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Seguidamente, toda vez que no se solicitó de manera precisa la temporalidad por la cual se requería el sueldo del servidor público referido en la solicitud de información es que se deberán entrega respecto a las dos últimas quincenas generadas a la fecha de solicitud es decir las dos quincenas del mes de agosto de dos mil veinticinco. </w:t>
      </w:r>
    </w:p>
    <w:p w14:paraId="18247A47" w14:textId="77777777" w:rsidR="00DE5BCA" w:rsidRPr="0030543C" w:rsidRDefault="00DE5BCA" w:rsidP="0030543C">
      <w:pPr>
        <w:pStyle w:val="Prrafodelista"/>
        <w:ind w:left="0" w:right="-7"/>
        <w:rPr>
          <w:rFonts w:ascii="Palatino Linotype" w:eastAsia="Palatino Linotype" w:hAnsi="Palatino Linotype" w:cs="Palatino Linotype"/>
          <w:color w:val="000000" w:themeColor="text1"/>
        </w:rPr>
      </w:pPr>
    </w:p>
    <w:p w14:paraId="4A73A9F1" w14:textId="782B231D"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toda vez que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para colmar el derecho de acceso a la información, deberá de remitir la conciliación de nómina</w:t>
      </w:r>
      <w:r w:rsidR="00C644BA" w:rsidRPr="0030543C">
        <w:rPr>
          <w:rFonts w:ascii="Palatino Linotype" w:eastAsia="Palatino Linotype" w:hAnsi="Palatino Linotype" w:cs="Palatino Linotype"/>
          <w:color w:val="000000" w:themeColor="text1"/>
        </w:rPr>
        <w:t>, es</w:t>
      </w:r>
      <w:r w:rsidRPr="0030543C">
        <w:rPr>
          <w:rFonts w:ascii="Palatino Linotype" w:eastAsia="Palatino Linotype" w:hAnsi="Palatino Linotype" w:cs="Palatino Linotype"/>
          <w:color w:val="000000" w:themeColor="text1"/>
        </w:rPr>
        <w:t xml:space="preserve"> que se debe realizar el análisis de los datos que se deberán de clasificar como confidenciales y los datos que deben de tener formato abierto.</w:t>
      </w:r>
    </w:p>
    <w:p w14:paraId="524B6C93"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32911E11"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debe de puntualizar que la conciliación de nómina contienen datos personales de los servidores públicos, que de hacerse públicos afectarían su </w:t>
      </w:r>
      <w:r w:rsidRPr="0030543C">
        <w:rPr>
          <w:rFonts w:ascii="Palatino Linotype" w:hAnsi="Palatino Linotype"/>
          <w:color w:val="000000" w:themeColor="text1"/>
          <w:lang w:val="es-ES"/>
        </w:rPr>
        <w:t>intimidad</w:t>
      </w:r>
      <w:r w:rsidRPr="0030543C">
        <w:rPr>
          <w:rFonts w:ascii="Palatino Linotype" w:eastAsia="Palatino Linotype" w:hAnsi="Palatino Linotype" w:cs="Palatino Linotype"/>
          <w:color w:val="000000" w:themeColor="text1"/>
        </w:rPr>
        <w:t xml:space="preserve">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043B43C7"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70A3D559" w14:textId="393C293F"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De lo an</w:t>
      </w:r>
      <w:r w:rsidR="00C644BA">
        <w:rPr>
          <w:rFonts w:ascii="Palatino Linotype" w:eastAsia="Palatino Linotype" w:hAnsi="Palatino Linotype" w:cs="Palatino Linotype"/>
          <w:color w:val="000000" w:themeColor="text1"/>
        </w:rPr>
        <w:t>terior, se debe de referir que la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solicita que de la información a entregar contenga el </w:t>
      </w:r>
      <w:r w:rsidRPr="0030543C">
        <w:rPr>
          <w:rFonts w:ascii="Palatino Linotype" w:eastAsia="Palatino Linotype" w:hAnsi="Palatino Linotype" w:cs="Palatino Linotype"/>
          <w:b/>
          <w:color w:val="000000" w:themeColor="text1"/>
        </w:rPr>
        <w:t xml:space="preserve">Registro Federal de Contribuyentes, la Clave Única de Registro de Población, </w:t>
      </w:r>
      <w:r w:rsidRPr="0030543C">
        <w:rPr>
          <w:rFonts w:ascii="Palatino Linotype" w:eastAsia="Palatino Linotype" w:hAnsi="Palatino Linotype" w:cs="Palatino Linotype"/>
          <w:color w:val="000000" w:themeColor="text1"/>
        </w:rPr>
        <w:t xml:space="preserve">situación por la cual se analiza lo siguiente. </w:t>
      </w:r>
    </w:p>
    <w:p w14:paraId="583CB00A"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2B3A6173"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en cuanto Por cuanto hace al </w:t>
      </w:r>
      <w:r w:rsidRPr="0030543C">
        <w:rPr>
          <w:rFonts w:ascii="Palatino Linotype" w:eastAsia="Palatino Linotype" w:hAnsi="Palatino Linotype" w:cs="Palatino Linotype"/>
          <w:b/>
          <w:color w:val="000000" w:themeColor="text1"/>
        </w:rPr>
        <w:t>Registro Federal de Contribuyentes (RFC),</w:t>
      </w:r>
      <w:r w:rsidRPr="0030543C">
        <w:rPr>
          <w:rFonts w:ascii="Palatino Linotype" w:eastAsia="Palatino Linotype" w:hAnsi="Palatino Linotype" w:cs="Palatino Linotype"/>
          <w:color w:val="000000" w:themeColor="text1"/>
        </w:rPr>
        <w:t xml:space="preserve"> de las </w:t>
      </w:r>
      <w:r w:rsidRPr="0030543C">
        <w:rPr>
          <w:rFonts w:ascii="Palatino Linotype" w:hAnsi="Palatino Linotype"/>
          <w:color w:val="000000" w:themeColor="text1"/>
          <w:lang w:val="es-ES"/>
        </w:rPr>
        <w:t>personas</w:t>
      </w:r>
      <w:r w:rsidRPr="0030543C">
        <w:rPr>
          <w:rFonts w:ascii="Palatino Linotype" w:eastAsia="Palatino Linotype" w:hAnsi="Palatino Linotype" w:cs="Palatino Linotype"/>
          <w:color w:val="000000" w:themeColor="text1"/>
        </w:rPr>
        <w:t xml:space="preserve">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9B94F3E"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5521EEE4"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1D673ED"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6B2A0F6E"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Lo anterior es compartido por el entonces Instituto Federal de Acceso a la Información Pública y Protección de Datos Personales (IFAI) a través del Criterio 19/17, el cual es del tenor literal siguiente:</w:t>
      </w:r>
    </w:p>
    <w:p w14:paraId="479EE1FA"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“Registro Federal de Contribuyentes (RFC) de personas físicas</w:t>
      </w:r>
      <w:r w:rsidRPr="0030543C">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355006C4"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5A2069F7"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hAnsi="Palatino Linotype"/>
          <w:color w:val="000000" w:themeColor="text1"/>
          <w:lang w:val="es-ES"/>
        </w:rPr>
        <w:t>Así</w:t>
      </w:r>
      <w:r w:rsidRPr="0030543C">
        <w:rPr>
          <w:rFonts w:ascii="Palatino Linotype" w:eastAsia="Palatino Linotype" w:hAnsi="Palatino Linotype" w:cs="Palatino Linotype"/>
          <w:color w:val="000000" w:themeColor="text1"/>
        </w:rPr>
        <w:t xml:space="preserve">, el </w:t>
      </w:r>
      <w:r w:rsidRPr="0030543C">
        <w:rPr>
          <w:rFonts w:ascii="Palatino Linotype" w:eastAsia="Palatino Linotype" w:hAnsi="Palatino Linotype" w:cs="Palatino Linotype"/>
          <w:b/>
          <w:color w:val="000000" w:themeColor="text1"/>
        </w:rPr>
        <w:t>Registro Federal de Contribuyentes, RFC</w:t>
      </w:r>
      <w:r w:rsidRPr="0030543C">
        <w:rPr>
          <w:rFonts w:ascii="Palatino Linotype" w:eastAsia="Palatino Linotype" w:hAnsi="Palatino Linotype" w:cs="Palatino Linotype"/>
          <w:color w:val="000000" w:themeColor="text1"/>
        </w:rPr>
        <w:t xml:space="preserve">,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w:t>
      </w:r>
      <w:r w:rsidRPr="0030543C">
        <w:rPr>
          <w:rFonts w:ascii="Palatino Linotype" w:eastAsia="Palatino Linotype" w:hAnsi="Palatino Linotype" w:cs="Palatino Linotype"/>
          <w:color w:val="000000" w:themeColor="text1"/>
        </w:rPr>
        <w:lastRenderedPageBreak/>
        <w:t>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88DFDA0"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6A47B53F" w14:textId="12CD3886"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determina que el </w:t>
      </w:r>
      <w:r w:rsidRPr="0030543C">
        <w:rPr>
          <w:rFonts w:ascii="Palatino Linotype" w:eastAsia="Palatino Linotype" w:hAnsi="Palatino Linotype" w:cs="Palatino Linotype"/>
          <w:b/>
          <w:color w:val="000000" w:themeColor="text1"/>
        </w:rPr>
        <w:t xml:space="preserve">REGISTRO FEDERAL DE CONTTIBUYENTES </w:t>
      </w:r>
      <w:r w:rsidR="00C644BA">
        <w:rPr>
          <w:rFonts w:ascii="Palatino Linotype" w:eastAsia="Palatino Linotype" w:hAnsi="Palatino Linotype" w:cs="Palatino Linotype"/>
          <w:color w:val="000000" w:themeColor="text1"/>
        </w:rPr>
        <w:t xml:space="preserve">que fue solicitado por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no puede ser entregado, toda vez que contiene información que solo le pertenece a la persona titular de los datos, situación por la cual no puede dar acceso a esta información. </w:t>
      </w:r>
    </w:p>
    <w:p w14:paraId="5C010EB9" w14:textId="77777777" w:rsidR="00222CD9" w:rsidRPr="0030543C" w:rsidRDefault="00222CD9" w:rsidP="0030543C">
      <w:pPr>
        <w:pStyle w:val="Prrafodelista"/>
        <w:ind w:left="0" w:right="-7"/>
        <w:rPr>
          <w:rFonts w:ascii="Palatino Linotype" w:eastAsia="Palatino Linotype" w:hAnsi="Palatino Linotype" w:cs="Palatino Linotype"/>
          <w:color w:val="000000" w:themeColor="text1"/>
        </w:rPr>
      </w:pPr>
    </w:p>
    <w:p w14:paraId="2F9EAB12"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igual manera la </w:t>
      </w:r>
      <w:r w:rsidRPr="0030543C">
        <w:rPr>
          <w:rFonts w:ascii="Palatino Linotype" w:eastAsia="Palatino Linotype" w:hAnsi="Palatino Linotype" w:cs="Palatino Linotype"/>
          <w:b/>
          <w:color w:val="000000" w:themeColor="text1"/>
        </w:rPr>
        <w:t>Clave Única de Registro de Población (CURP),</w:t>
      </w:r>
      <w:r w:rsidRPr="0030543C">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5159F89"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59964E58"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Argumento que es compartido por el Instituto Nacional de Transparencia, Acceso a la Información y Protección de Datos Personales, INAI, conforme al criterio 18/17, el cual refiere: </w:t>
      </w:r>
    </w:p>
    <w:p w14:paraId="76485E4E"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“Clave Única de Registro de Población (CURP). </w:t>
      </w:r>
      <w:r w:rsidRPr="0030543C">
        <w:rPr>
          <w:rFonts w:ascii="Palatino Linotype" w:eastAsia="Palatino Linotype" w:hAnsi="Palatino Linotype" w:cs="Palatino Linotype"/>
          <w:i/>
          <w:color w:val="000000" w:themeColor="text1"/>
        </w:rPr>
        <w:t xml:space="preserve">La Clave Única de Registro de Población se integra por datos personales que sólo conciernen al particular titular de la misma, como lo son su nombre, apellidos, fecha de nacimiento, lugar de nacimiento y sexo. Dichos datos, constituyen </w:t>
      </w:r>
      <w:r w:rsidRPr="0030543C">
        <w:rPr>
          <w:rFonts w:ascii="Palatino Linotype" w:eastAsia="Palatino Linotype" w:hAnsi="Palatino Linotype" w:cs="Palatino Linotype"/>
          <w:i/>
          <w:color w:val="000000" w:themeColor="text1"/>
        </w:rPr>
        <w:lastRenderedPageBreak/>
        <w:t>información que distingue plenamente a una persona física del resto de los habitantes del país, por lo que la CURP está considerada como información confidencial.”</w:t>
      </w:r>
    </w:p>
    <w:p w14:paraId="5156DC75" w14:textId="77777777" w:rsidR="00222CD9" w:rsidRDefault="00222CD9" w:rsidP="0030543C">
      <w:pPr>
        <w:ind w:right="-7"/>
        <w:jc w:val="both"/>
        <w:rPr>
          <w:rFonts w:ascii="Palatino Linotype" w:eastAsia="Palatino Linotype" w:hAnsi="Palatino Linotype" w:cs="Palatino Linotype"/>
          <w:i/>
          <w:color w:val="000000" w:themeColor="text1"/>
        </w:rPr>
      </w:pPr>
    </w:p>
    <w:p w14:paraId="592E0486" w14:textId="77777777" w:rsidR="00BC728C" w:rsidRPr="0030543C" w:rsidRDefault="00BC728C" w:rsidP="0030543C">
      <w:pPr>
        <w:ind w:right="-7"/>
        <w:jc w:val="both"/>
        <w:rPr>
          <w:rFonts w:ascii="Palatino Linotype" w:eastAsia="Palatino Linotype" w:hAnsi="Palatino Linotype" w:cs="Palatino Linotype"/>
          <w:i/>
          <w:color w:val="000000" w:themeColor="text1"/>
        </w:rPr>
      </w:pPr>
    </w:p>
    <w:p w14:paraId="0C5453BE" w14:textId="614FF0FF"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determina que la </w:t>
      </w:r>
      <w:r w:rsidRPr="0030543C">
        <w:rPr>
          <w:rFonts w:ascii="Palatino Linotype" w:eastAsia="Palatino Linotype" w:hAnsi="Palatino Linotype" w:cs="Palatino Linotype"/>
          <w:b/>
          <w:color w:val="000000" w:themeColor="text1"/>
        </w:rPr>
        <w:t xml:space="preserve">CLAVE ÚNICA DE REGISTRO DE </w:t>
      </w:r>
      <w:r w:rsidRPr="0030543C">
        <w:rPr>
          <w:rFonts w:ascii="Palatino Linotype" w:eastAsia="Palatino Linotype" w:hAnsi="Palatino Linotype" w:cs="Palatino Linotype"/>
          <w:color w:val="000000" w:themeColor="text1"/>
        </w:rPr>
        <w:t>POBLACIÓN</w:t>
      </w:r>
      <w:r w:rsidR="00C644BA" w:rsidRPr="0030543C">
        <w:rPr>
          <w:rFonts w:ascii="Palatino Linotype" w:eastAsia="Palatino Linotype" w:hAnsi="Palatino Linotype" w:cs="Palatino Linotype"/>
          <w:b/>
          <w:color w:val="000000" w:themeColor="text1"/>
        </w:rPr>
        <w:t>, que</w:t>
      </w:r>
      <w:r w:rsidRPr="0030543C">
        <w:rPr>
          <w:rFonts w:ascii="Palatino Linotype" w:eastAsia="Palatino Linotype" w:hAnsi="Palatino Linotype" w:cs="Palatino Linotype"/>
          <w:color w:val="000000" w:themeColor="text1"/>
        </w:rPr>
        <w:t xml:space="preserve"> fue solicitada por 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no puede ser entregado, toda vez que contiene información que solo le pertenece a la persona titular de los datos, situación por la cual no puede dar acceso a esta información. </w:t>
      </w:r>
    </w:p>
    <w:p w14:paraId="1A1D4E55" w14:textId="77777777" w:rsidR="00222CD9" w:rsidRPr="0030543C" w:rsidRDefault="00222CD9" w:rsidP="0030543C">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14:paraId="7152D018"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Por cuanto hace a la </w:t>
      </w:r>
      <w:r w:rsidRPr="0030543C">
        <w:rPr>
          <w:rFonts w:ascii="Palatino Linotype" w:eastAsia="Palatino Linotype" w:hAnsi="Palatino Linotype" w:cs="Palatino Linotype"/>
          <w:b/>
          <w:color w:val="000000" w:themeColor="text1"/>
        </w:rPr>
        <w:t>Clave de cualquier tipo de seguridad social (ISSEMyM, u otros</w:t>
      </w:r>
      <w:r w:rsidRPr="0030543C">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10611EC"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30EA3F1C"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w:t>
      </w:r>
      <w:r w:rsidRPr="0030543C">
        <w:rPr>
          <w:rFonts w:ascii="Palatino Linotype" w:eastAsia="Palatino Linotype" w:hAnsi="Palatino Linotype" w:cs="Palatino Linotype"/>
          <w:color w:val="000000" w:themeColor="text1"/>
        </w:rPr>
        <w:lastRenderedPageBreak/>
        <w:t>naturaleza personal e intransferible. En esta credencial se consignan diversos datos personales y se le asigna una clave para hacer identificable al trabajador con el objetivo de poder proporcionar los servicios que brinda el ISSEMYM.</w:t>
      </w:r>
    </w:p>
    <w:p w14:paraId="2583EDBD"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514439F6"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1706517"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0FE2EB37"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hAnsi="Palatino Linotype"/>
          <w:color w:val="000000" w:themeColor="text1"/>
          <w:lang w:val="es-ES"/>
        </w:rPr>
        <w:t>Contar</w:t>
      </w:r>
      <w:r w:rsidRPr="0030543C">
        <w:rPr>
          <w:rFonts w:ascii="Palatino Linotype" w:eastAsia="Palatino Linotype" w:hAnsi="Palatino Linotype" w:cs="Palatino Linotype"/>
          <w:color w:val="000000" w:themeColor="text1"/>
        </w:rPr>
        <w:t xml:space="preserve">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F6657E1"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6445FD5F"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w:t>
      </w:r>
      <w:r w:rsidRPr="0030543C">
        <w:rPr>
          <w:rFonts w:ascii="Palatino Linotype" w:eastAsia="Palatino Linotype" w:hAnsi="Palatino Linotype" w:cs="Palatino Linotype"/>
          <w:color w:val="000000" w:themeColor="text1"/>
        </w:rPr>
        <w:lastRenderedPageBreak/>
        <w:t>con ello se violentaba la protección de información confidencial, porque incide en la intimidad de un individuo identificado.</w:t>
      </w:r>
    </w:p>
    <w:p w14:paraId="6C160CE9"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24FA39F6"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su parte, el artículo 84 de la Ley del Trabajo de los Servidores Públicos del Estado y Municipios, señala:</w:t>
      </w:r>
    </w:p>
    <w:p w14:paraId="2E8E5AD3"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w:t>
      </w:r>
      <w:r w:rsidRPr="0030543C">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14:paraId="263F1CEE"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I. Gravámenes fiscales relacionados con el sueldo;</w:t>
      </w:r>
    </w:p>
    <w:p w14:paraId="5E45ACDA"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i/>
          <w:color w:val="000000" w:themeColor="text1"/>
        </w:rPr>
        <w:t>II. Deudas contraídas con las instituciones públicas o dependencias</w:t>
      </w:r>
      <w:r w:rsidRPr="0030543C">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14:paraId="32051198"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i/>
          <w:color w:val="000000" w:themeColor="text1"/>
        </w:rPr>
        <w:t>III. Cuotas sindicales</w:t>
      </w:r>
      <w:r w:rsidRPr="0030543C">
        <w:rPr>
          <w:rFonts w:ascii="Palatino Linotype" w:eastAsia="Palatino Linotype" w:hAnsi="Palatino Linotype" w:cs="Palatino Linotype"/>
          <w:i/>
          <w:color w:val="000000" w:themeColor="text1"/>
        </w:rPr>
        <w:t>;</w:t>
      </w:r>
    </w:p>
    <w:p w14:paraId="0780CB5D"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14:paraId="73066BC6"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14:paraId="58618596"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i/>
          <w:color w:val="000000" w:themeColor="text1"/>
        </w:rPr>
        <w:t>VI. Obligaciones a cargo del servidor público con las que haya consentido</w:t>
      </w:r>
      <w:r w:rsidRPr="0030543C">
        <w:rPr>
          <w:rFonts w:ascii="Palatino Linotype" w:eastAsia="Palatino Linotype" w:hAnsi="Palatino Linotype" w:cs="Palatino Linotype"/>
          <w:i/>
          <w:color w:val="000000" w:themeColor="text1"/>
        </w:rPr>
        <w:t>, derivadas de la adquisición o del uso de habitaciones consideradas como de interés social;</w:t>
      </w:r>
    </w:p>
    <w:p w14:paraId="304EB2AB"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VII. Faltas de puntualidad o de asistencia injustificadas;</w:t>
      </w:r>
    </w:p>
    <w:p w14:paraId="56292888"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i/>
          <w:color w:val="000000" w:themeColor="text1"/>
        </w:rPr>
        <w:t>VIII. Pensiones alimenticias ordenadas por la autoridad judicial;</w:t>
      </w:r>
      <w:r w:rsidRPr="0030543C">
        <w:rPr>
          <w:rFonts w:ascii="Palatino Linotype" w:eastAsia="Palatino Linotype" w:hAnsi="Palatino Linotype" w:cs="Palatino Linotype"/>
          <w:i/>
          <w:color w:val="000000" w:themeColor="text1"/>
        </w:rPr>
        <w:t xml:space="preserve"> o</w:t>
      </w:r>
    </w:p>
    <w:p w14:paraId="0404BE27"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i/>
          <w:color w:val="000000" w:themeColor="text1"/>
        </w:rPr>
        <w:t>IX. Cualquier otro convenido con instituciones de servicios y aceptado por el servidor público.</w:t>
      </w:r>
    </w:p>
    <w:p w14:paraId="44FFA25A"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E043BC7" w14:textId="77777777" w:rsidR="00222CD9" w:rsidRPr="0030543C" w:rsidRDefault="00222CD9" w:rsidP="0030543C">
      <w:pPr>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(Énfasis añadido)</w:t>
      </w:r>
    </w:p>
    <w:p w14:paraId="2375F60B"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7F6CD909"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hAnsi="Palatino Linotype"/>
          <w:color w:val="000000" w:themeColor="text1"/>
          <w:lang w:val="es-ES"/>
        </w:rPr>
        <w:t>Derivado</w:t>
      </w:r>
      <w:r w:rsidRPr="0030543C">
        <w:rPr>
          <w:rFonts w:ascii="Palatino Linotype" w:eastAsia="Palatino Linotype" w:hAnsi="Palatino Linotype" w:cs="Palatino Linotype"/>
          <w:color w:val="000000" w:themeColor="text1"/>
        </w:rPr>
        <w:t xml:space="preserve"> de lo anterior, la ley establece claramente cuáles son esos descuentos o gravámenes que directamente se relacionan con las obligaciones adquiridas como </w:t>
      </w:r>
      <w:r w:rsidRPr="0030543C">
        <w:rPr>
          <w:rFonts w:ascii="Palatino Linotype" w:eastAsia="Palatino Linotype" w:hAnsi="Palatino Linotype" w:cs="Palatino Linotype"/>
          <w:color w:val="000000" w:themeColor="text1"/>
        </w:rPr>
        <w:lastRenderedPageBreak/>
        <w:t xml:space="preserve">servidores públicos y aquéllos que </w:t>
      </w:r>
      <w:r w:rsidRPr="0030543C">
        <w:rPr>
          <w:rFonts w:ascii="Palatino Linotype" w:eastAsia="Palatino Linotype" w:hAnsi="Palatino Linotype" w:cs="Palatino Linotype"/>
          <w:b/>
          <w:color w:val="000000" w:themeColor="text1"/>
          <w:u w:val="single"/>
        </w:rPr>
        <w:t>únicamente inciden en su vida privada</w:t>
      </w:r>
      <w:r w:rsidRPr="0030543C">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14:paraId="0DCF34B2"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61253F0B"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6CF0738B"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p>
    <w:p w14:paraId="5F8D8093"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hAnsi="Palatino Linotype"/>
          <w:color w:val="000000" w:themeColor="text1"/>
          <w:lang w:val="es-ES"/>
        </w:rPr>
        <w:t>Sirven</w:t>
      </w:r>
      <w:r w:rsidRPr="0030543C">
        <w:rPr>
          <w:rFonts w:ascii="Palatino Linotype" w:eastAsia="Palatino Linotype" w:hAnsi="Palatino Linotype" w:cs="Palatino Linotype"/>
          <w:color w:val="000000" w:themeColor="text1"/>
        </w:rPr>
        <w:t xml:space="preserve"> de sustento a lo anterior, las tesis jurisprudenciales P. LX/2000 y 2a. XLIII/2008 emitidas por el Peno y la Segunda Sala de la Suprema Corte de Justicia de la Nación, respectivamente, que son del tenor literal siguiente:</w:t>
      </w:r>
    </w:p>
    <w:p w14:paraId="528A6297"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30543C">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0543C">
        <w:rPr>
          <w:rFonts w:ascii="Palatino Linotype" w:eastAsia="Palatino Linotype" w:hAnsi="Palatino Linotype" w:cs="Palatino Linotype"/>
          <w:b/>
          <w:i/>
          <w:color w:val="000000" w:themeColor="text1"/>
        </w:rPr>
        <w:t xml:space="preserve">restringen el acceso a la información en esta materia, en razón de que su conocimiento público puede generar daños a los intereses nacionales y, por el otro, </w:t>
      </w:r>
      <w:r w:rsidRPr="0030543C">
        <w:rPr>
          <w:rFonts w:ascii="Palatino Linotype" w:eastAsia="Palatino Linotype" w:hAnsi="Palatino Linotype" w:cs="Palatino Linotype"/>
          <w:b/>
          <w:i/>
          <w:color w:val="000000" w:themeColor="text1"/>
        </w:rPr>
        <w:lastRenderedPageBreak/>
        <w:t>sancionan la inobservancia de esa reserva</w:t>
      </w:r>
      <w:r w:rsidRPr="0030543C">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30543C">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30543C">
        <w:rPr>
          <w:rFonts w:ascii="Palatino Linotype" w:eastAsia="Palatino Linotype" w:hAnsi="Palatino Linotype" w:cs="Palatino Linotype"/>
          <w:i/>
          <w:color w:val="000000" w:themeColor="text1"/>
        </w:rPr>
        <w:t>.”</w:t>
      </w:r>
    </w:p>
    <w:p w14:paraId="21F516DF"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527B1E96" w14:textId="77777777" w:rsidR="00222CD9" w:rsidRPr="0030543C" w:rsidRDefault="00222CD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30543C">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0543C">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0543C">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8513576" w14:textId="77777777" w:rsidR="00222CD9" w:rsidRPr="0030543C" w:rsidRDefault="00222CD9" w:rsidP="0030543C">
      <w:pPr>
        <w:ind w:right="-7"/>
        <w:jc w:val="both"/>
        <w:rPr>
          <w:rFonts w:ascii="Palatino Linotype" w:eastAsia="Palatino Linotype" w:hAnsi="Palatino Linotype" w:cs="Palatino Linotype"/>
          <w:i/>
          <w:color w:val="000000" w:themeColor="text1"/>
        </w:rPr>
      </w:pPr>
    </w:p>
    <w:p w14:paraId="3E7CC8F5"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También, el número de cuenta bancario, en el Criterio 10/17 emitido por el Pleno del Instituto Nacional de Transparencia, Acceso a la Información y Protección de Datos Personales  se establece lo siguiente:</w:t>
      </w:r>
    </w:p>
    <w:p w14:paraId="543637B8" w14:textId="77777777" w:rsidR="00222CD9" w:rsidRPr="0030543C" w:rsidRDefault="00222CD9" w:rsidP="0030543C">
      <w:pPr>
        <w:shd w:val="clear" w:color="auto" w:fill="FFFFFF"/>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w:t>
      </w:r>
      <w:r w:rsidRPr="0030543C">
        <w:rPr>
          <w:rFonts w:ascii="Palatino Linotype" w:eastAsia="Palatino Linotype" w:hAnsi="Palatino Linotype" w:cs="Palatino Linotype"/>
          <w:b/>
          <w:i/>
          <w:color w:val="000000" w:themeColor="text1"/>
        </w:rPr>
        <w:t>Cuentas bancarias y/o CLABE interbancaria de personas físicas y morales privadas.</w:t>
      </w:r>
      <w:r w:rsidRPr="0030543C">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w:t>
      </w:r>
      <w:r w:rsidRPr="0030543C">
        <w:rPr>
          <w:rFonts w:ascii="Palatino Linotype" w:eastAsia="Palatino Linotype" w:hAnsi="Palatino Linotype" w:cs="Palatino Linotype"/>
          <w:i/>
          <w:color w:val="000000" w:themeColor="text1"/>
        </w:rPr>
        <w:lastRenderedPageBreak/>
        <w:t>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0543C">
        <w:rPr>
          <w:rFonts w:ascii="Palatino Linotype" w:eastAsia="Palatino Linotype" w:hAnsi="Palatino Linotype" w:cs="Palatino Linotype"/>
          <w:color w:val="000000" w:themeColor="text1"/>
        </w:rPr>
        <w:t>.”</w:t>
      </w:r>
    </w:p>
    <w:p w14:paraId="3F046A15" w14:textId="77777777" w:rsidR="00222CD9" w:rsidRDefault="00222CD9" w:rsidP="0030543C">
      <w:pPr>
        <w:ind w:right="-7"/>
        <w:jc w:val="both"/>
        <w:rPr>
          <w:rFonts w:ascii="Palatino Linotype" w:eastAsia="Palatino Linotype" w:hAnsi="Palatino Linotype" w:cs="Palatino Linotype"/>
          <w:color w:val="000000" w:themeColor="text1"/>
        </w:rPr>
      </w:pPr>
    </w:p>
    <w:p w14:paraId="3043CB9E" w14:textId="77777777" w:rsidR="006C38E0" w:rsidRPr="0030543C" w:rsidRDefault="006C38E0" w:rsidP="0030543C">
      <w:pPr>
        <w:ind w:right="-7"/>
        <w:jc w:val="both"/>
        <w:rPr>
          <w:rFonts w:ascii="Palatino Linotype" w:eastAsia="Palatino Linotype" w:hAnsi="Palatino Linotype" w:cs="Palatino Linotype"/>
          <w:color w:val="000000" w:themeColor="text1"/>
        </w:rPr>
      </w:pPr>
    </w:p>
    <w:p w14:paraId="2766721C"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03464C8"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150B0082"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color w:val="000000" w:themeColor="text1"/>
        </w:rPr>
        <w:t xml:space="preserve">Ahora bien, por lo que </w:t>
      </w:r>
      <w:r w:rsidR="00F946FD" w:rsidRPr="0030543C">
        <w:rPr>
          <w:rFonts w:ascii="Palatino Linotype" w:eastAsia="Palatino Linotype" w:hAnsi="Palatino Linotype" w:cs="Palatino Linotype"/>
          <w:color w:val="000000" w:themeColor="text1"/>
        </w:rPr>
        <w:t xml:space="preserve">a los puntos de la solicitud de información uno y dos, consistentes en </w:t>
      </w:r>
      <w:r w:rsidRPr="0030543C">
        <w:rPr>
          <w:rFonts w:ascii="Palatino Linotype" w:eastAsia="Palatino Linotype" w:hAnsi="Palatino Linotype" w:cs="Palatino Linotype"/>
          <w:color w:val="000000" w:themeColor="text1"/>
        </w:rPr>
        <w:t xml:space="preserve">las funciones </w:t>
      </w:r>
      <w:r w:rsidR="00F946FD" w:rsidRPr="0030543C">
        <w:rPr>
          <w:rFonts w:ascii="Palatino Linotype" w:eastAsia="Palatino Linotype" w:hAnsi="Palatino Linotype" w:cs="Palatino Linotype"/>
          <w:color w:val="000000" w:themeColor="text1"/>
        </w:rPr>
        <w:t xml:space="preserve">y atribuciones, </w:t>
      </w:r>
      <w:r w:rsidRPr="0030543C">
        <w:rPr>
          <w:rFonts w:ascii="Palatino Linotype" w:eastAsia="Palatino Linotype" w:hAnsi="Palatino Linotype" w:cs="Palatino Linotype"/>
          <w:color w:val="000000" w:themeColor="text1"/>
        </w:rPr>
        <w:t>se tiene que el documento que puede colmar de manera enunciativa más no limitativa es el perfil de puestos, situación por la cual se hace el siguiente análisis.</w:t>
      </w:r>
    </w:p>
    <w:p w14:paraId="621F4960" w14:textId="77777777" w:rsidR="00222CD9" w:rsidRPr="0030543C" w:rsidRDefault="00222CD9" w:rsidP="0030543C">
      <w:pPr>
        <w:spacing w:line="360" w:lineRule="auto"/>
        <w:ind w:right="-7"/>
        <w:jc w:val="both"/>
        <w:rPr>
          <w:rFonts w:ascii="Palatino Linotype" w:eastAsia="Palatino Linotype" w:hAnsi="Palatino Linotype" w:cs="Palatino Linotype"/>
          <w:b/>
          <w:i/>
          <w:color w:val="000000" w:themeColor="text1"/>
        </w:rPr>
      </w:pPr>
    </w:p>
    <w:p w14:paraId="654ED305"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color w:val="000000" w:themeColor="text1"/>
        </w:rPr>
        <w:t xml:space="preserve">En esa línea se tiene que los perfiles de puestos, se encuentran regulados en los  </w:t>
      </w:r>
      <w:r w:rsidRPr="0030543C">
        <w:rPr>
          <w:rFonts w:ascii="Palatino Linotype" w:hAnsi="Palatino Linotype"/>
          <w:color w:val="000000" w:themeColor="text1"/>
        </w:rPr>
        <w:t xml:space="preserve">Lineamientos Técnicos Para La Publicación, Homologación Y Estandarización De La Información Establecida En El Título Quinto, Capítulos II, III Y IV, Y El Título Noveno De La Ley De Transparencia Y Acceso A La Información Pública Del Estado De México Y </w:t>
      </w:r>
      <w:r w:rsidRPr="0030543C">
        <w:rPr>
          <w:rFonts w:ascii="Palatino Linotype" w:hAnsi="Palatino Linotype"/>
          <w:color w:val="000000" w:themeColor="text1"/>
        </w:rPr>
        <w:lastRenderedPageBreak/>
        <w:t xml:space="preserve">Municipios; Adicional De Aquella Contemplada En El Título Quinto De La Ley General De Transparencia Y Acceso A La Información Pública, tal y como se observa en la siguiente captura de pantalla. </w:t>
      </w:r>
    </w:p>
    <w:p w14:paraId="1C025D48" w14:textId="77777777" w:rsidR="00222CD9" w:rsidRPr="0030543C" w:rsidRDefault="00222CD9" w:rsidP="0030543C">
      <w:pPr>
        <w:pStyle w:val="Prrafodelista"/>
        <w:ind w:left="0" w:right="-7"/>
        <w:rPr>
          <w:rFonts w:ascii="Palatino Linotype" w:eastAsia="Palatino Linotype" w:hAnsi="Palatino Linotype" w:cs="Palatino Linotype"/>
          <w:b/>
          <w:i/>
          <w:color w:val="000000" w:themeColor="text1"/>
        </w:rPr>
      </w:pPr>
    </w:p>
    <w:p w14:paraId="21C14D4E" w14:textId="77777777" w:rsidR="00222CD9" w:rsidRPr="0030543C" w:rsidRDefault="00222CD9" w:rsidP="0030543C">
      <w:pPr>
        <w:spacing w:line="360" w:lineRule="auto"/>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noProof/>
          <w:color w:val="000000" w:themeColor="text1"/>
        </w:rPr>
        <w:drawing>
          <wp:inline distT="0" distB="0" distL="0" distR="0" wp14:anchorId="29D6C7D9" wp14:editId="2FBD88EE">
            <wp:extent cx="3316687" cy="3409950"/>
            <wp:effectExtent l="152400" t="152400" r="36004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1158" cy="3414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FBF5B04"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Además se debe de referir que el perfil de puestos es una obligación de transparencia común de acuerdo con el artículo 92 fracciones XII de la Ley de Transparencia y Acceso a la Información Pública del Estado de México y Municipios. </w:t>
      </w:r>
    </w:p>
    <w:p w14:paraId="3B136C57"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73300ECF" w14:textId="77777777"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Luego entonces, se determina que hay normativas que pueden proporcionar las funciones</w:t>
      </w:r>
      <w:r w:rsidR="00003DC7" w:rsidRPr="0030543C">
        <w:rPr>
          <w:rFonts w:ascii="Palatino Linotype" w:eastAsia="Palatino Linotype" w:hAnsi="Palatino Linotype" w:cs="Palatino Linotype"/>
          <w:color w:val="000000" w:themeColor="text1"/>
        </w:rPr>
        <w:t xml:space="preserve"> o atribuciones</w:t>
      </w:r>
      <w:r w:rsidRPr="0030543C">
        <w:rPr>
          <w:rFonts w:ascii="Palatino Linotype" w:eastAsia="Palatino Linotype" w:hAnsi="Palatino Linotype" w:cs="Palatino Linotype"/>
          <w:color w:val="000000" w:themeColor="text1"/>
        </w:rPr>
        <w:t xml:space="preserve"> a desempeñar en los puestos o cargos ocupados de los servidores públicos. </w:t>
      </w:r>
    </w:p>
    <w:p w14:paraId="5CD293A7" w14:textId="77777777" w:rsidR="00003DC7"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lastRenderedPageBreak/>
        <w:t xml:space="preserve">En esa línea se tiene, </w:t>
      </w:r>
      <w:r w:rsidR="00003DC7" w:rsidRPr="0030543C">
        <w:rPr>
          <w:rFonts w:ascii="Palatino Linotype" w:eastAsia="Palatino Linotype" w:hAnsi="Palatino Linotype" w:cs="Palatino Linotype"/>
          <w:color w:val="000000" w:themeColor="text1"/>
        </w:rPr>
        <w:t xml:space="preserve">al ser un cargo de director, tal y como se observa en la siguiente captura de pantalla, se tiene que debe de cumplir con funciones y atribuciones para el desempeño del cargo y buen funcionamiento de la dirección. </w:t>
      </w:r>
    </w:p>
    <w:p w14:paraId="15775BD1" w14:textId="77777777" w:rsidR="00003DC7" w:rsidRDefault="00060EBC" w:rsidP="0030543C">
      <w:pPr>
        <w:pStyle w:val="Prrafodelista"/>
        <w:ind w:left="0" w:right="-7"/>
        <w:jc w:val="center"/>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noProof/>
          <w:color w:val="000000" w:themeColor="text1"/>
        </w:rPr>
        <w:drawing>
          <wp:inline distT="0" distB="0" distL="0" distR="0" wp14:anchorId="153AD5AD" wp14:editId="0D23FEB4">
            <wp:extent cx="3633849" cy="1535373"/>
            <wp:effectExtent l="152400" t="152400" r="367030" b="3702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1239" cy="15427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3131EE7" w14:textId="77777777" w:rsidR="00BC728C" w:rsidRPr="0030543C" w:rsidRDefault="00BC728C" w:rsidP="0030543C">
      <w:pPr>
        <w:pStyle w:val="Prrafodelista"/>
        <w:ind w:left="0" w:right="-7"/>
        <w:jc w:val="center"/>
        <w:rPr>
          <w:rFonts w:ascii="Palatino Linotype" w:eastAsia="Palatino Linotype" w:hAnsi="Palatino Linotype" w:cs="Palatino Linotype"/>
          <w:color w:val="000000" w:themeColor="text1"/>
        </w:rPr>
      </w:pPr>
    </w:p>
    <w:p w14:paraId="1F0A14DA" w14:textId="77777777" w:rsidR="00060EBC" w:rsidRPr="0030543C" w:rsidRDefault="00060EBC"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esa línea, se determina que para colmar el derecho de acceso a la información del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se deberá de entregar el documento mediante el cual se le asignen funcione y atribuciones al servidor público referido en respuesta. </w:t>
      </w:r>
    </w:p>
    <w:p w14:paraId="60CEC450" w14:textId="77777777" w:rsidR="00060EBC" w:rsidRPr="0030543C" w:rsidRDefault="00060EBC" w:rsidP="0030543C">
      <w:pPr>
        <w:spacing w:line="360" w:lineRule="auto"/>
        <w:ind w:right="-7"/>
        <w:jc w:val="both"/>
        <w:rPr>
          <w:rFonts w:ascii="Palatino Linotype" w:eastAsia="Palatino Linotype" w:hAnsi="Palatino Linotype" w:cs="Palatino Linotype"/>
          <w:color w:val="000000" w:themeColor="text1"/>
        </w:rPr>
      </w:pPr>
    </w:p>
    <w:p w14:paraId="774E1816" w14:textId="0D1C18B4" w:rsidR="00E757AB" w:rsidRPr="0030543C" w:rsidRDefault="00E757A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por cuanto hace al punto tres de la solicitud de información, consistente en el curriculum vitae, se hace el siguiente </w:t>
      </w:r>
      <w:r w:rsidR="00C644BA" w:rsidRPr="0030543C">
        <w:rPr>
          <w:rFonts w:ascii="Palatino Linotype" w:eastAsia="Palatino Linotype" w:hAnsi="Palatino Linotype" w:cs="Palatino Linotype"/>
          <w:color w:val="000000" w:themeColor="text1"/>
        </w:rPr>
        <w:t>análisis</w:t>
      </w:r>
      <w:r w:rsidRPr="0030543C">
        <w:rPr>
          <w:rFonts w:ascii="Palatino Linotype" w:eastAsia="Palatino Linotype" w:hAnsi="Palatino Linotype" w:cs="Palatino Linotype"/>
          <w:color w:val="000000" w:themeColor="text1"/>
        </w:rPr>
        <w:t>.</w:t>
      </w:r>
    </w:p>
    <w:p w14:paraId="09FEFAD5" w14:textId="77777777" w:rsidR="00E757AB" w:rsidRPr="0030543C" w:rsidRDefault="00E757AB" w:rsidP="0030543C">
      <w:pPr>
        <w:pStyle w:val="Prrafodelista"/>
        <w:ind w:left="0" w:right="-7"/>
        <w:rPr>
          <w:rFonts w:ascii="Palatino Linotype" w:eastAsia="Palatino Linotype" w:hAnsi="Palatino Linotype" w:cs="Palatino Linotype"/>
          <w:color w:val="000000" w:themeColor="text1"/>
        </w:rPr>
      </w:pPr>
    </w:p>
    <w:p w14:paraId="15E97428" w14:textId="77777777" w:rsidR="00071B19" w:rsidRPr="0030543C" w:rsidRDefault="00071B1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3819CD8A" w14:textId="4C67F003"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 En esa línea, se advierte que la información curricular requerida podría obrar en Portal de Información Pública de Oficio de los Sujetos Obligados del Estado de México y Municipios (IPOMEX), toda vez que, corresponde a una Obligación de Transparencia Común conforme a lo establecido en la fracción XXI del artículo 92 de la Ley de Transparencia y Acceso a la Información Pública del Estado de México y </w:t>
      </w:r>
      <w:r w:rsidR="00C644BA">
        <w:rPr>
          <w:rFonts w:ascii="Palatino Linotype" w:eastAsia="Palatino Linotype" w:hAnsi="Palatino Linotype" w:cs="Palatino Linotype"/>
          <w:color w:val="000000" w:themeColor="text1"/>
        </w:rPr>
        <w:t xml:space="preserve">Municipios; sin </w:t>
      </w:r>
      <w:r w:rsidR="00C644BA">
        <w:rPr>
          <w:rFonts w:ascii="Palatino Linotype" w:eastAsia="Palatino Linotype" w:hAnsi="Palatino Linotype" w:cs="Palatino Linotype"/>
          <w:color w:val="000000" w:themeColor="text1"/>
        </w:rPr>
        <w:lastRenderedPageBreak/>
        <w:t xml:space="preserve">embargo,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 xml:space="preserve">RECURRENTE </w:t>
      </w:r>
      <w:r w:rsidRPr="0030543C">
        <w:rPr>
          <w:rFonts w:ascii="Palatino Linotype" w:eastAsia="Palatino Linotype" w:hAnsi="Palatino Linotype" w:cs="Palatino Linotype"/>
          <w:color w:val="000000" w:themeColor="text1"/>
        </w:rPr>
        <w:t xml:space="preserve">no se </w:t>
      </w:r>
      <w:r w:rsidR="00C644BA" w:rsidRPr="0030543C">
        <w:rPr>
          <w:rFonts w:ascii="Palatino Linotype" w:eastAsia="Palatino Linotype" w:hAnsi="Palatino Linotype" w:cs="Palatino Linotype"/>
          <w:color w:val="000000" w:themeColor="text1"/>
        </w:rPr>
        <w:t>pronunció</w:t>
      </w:r>
      <w:r w:rsidRPr="0030543C">
        <w:rPr>
          <w:rFonts w:ascii="Palatino Linotype" w:eastAsia="Palatino Linotype" w:hAnsi="Palatino Linotype" w:cs="Palatino Linotype"/>
          <w:color w:val="000000" w:themeColor="text1"/>
        </w:rPr>
        <w:t xml:space="preserve"> respecto de este punto de la solicitud de información .</w:t>
      </w:r>
    </w:p>
    <w:p w14:paraId="7D8650CC" w14:textId="77777777" w:rsidR="00071B19" w:rsidRPr="0030543C" w:rsidRDefault="00071B19" w:rsidP="0030543C">
      <w:pPr>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Capítulo II</w:t>
      </w:r>
    </w:p>
    <w:p w14:paraId="24D692BB" w14:textId="77777777" w:rsidR="00071B19" w:rsidRPr="0030543C" w:rsidRDefault="00071B19" w:rsidP="0030543C">
      <w:pPr>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De las Obligaciones de Transparencia Comunes</w:t>
      </w:r>
    </w:p>
    <w:p w14:paraId="56C7C3B5"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“Artículo 92.</w:t>
      </w:r>
      <w:r w:rsidRPr="0030543C">
        <w:rPr>
          <w:rFonts w:ascii="Palatino Linotype" w:eastAsia="Palatino Linotype" w:hAnsi="Palatino Linotype" w:cs="Palatino Linotype"/>
          <w:i/>
          <w:color w:val="000000" w:themeColor="text1"/>
        </w:rPr>
        <w:t xml:space="preserve"> Los sujetos obligados deberal poner a disposición del público de manera permanente y actualizada de forma sencilla, precisa y entendible, en los respectivos medios electrónicos, de acuerdo con sus facultades, atribuciones, funciones u objeto social, según corresponda, la información, por lo menos, de los temas , documentos y políticas que a continuación se señalan:</w:t>
      </w:r>
    </w:p>
    <w:p w14:paraId="48ABE44D"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056226E2"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 xml:space="preserve">XXI. La información curricular, </w:t>
      </w:r>
      <w:r w:rsidRPr="0030543C">
        <w:rPr>
          <w:rFonts w:ascii="Palatino Linotype" w:eastAsia="Palatino Linotype" w:hAnsi="Palatino Linotype" w:cs="Palatino Linotype"/>
          <w:i/>
          <w:color w:val="000000" w:themeColor="text1"/>
        </w:rPr>
        <w:t>desde el nivel de jefe de departamento o equivalente, hasta el titular del sujeto obligado, así como, en caso, las sanciones administrativas de que haya sido objeto;</w:t>
      </w:r>
    </w:p>
    <w:p w14:paraId="217A5577"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D2D73E5" w14:textId="77777777" w:rsidR="00071B19" w:rsidRPr="0030543C" w:rsidRDefault="00071B19" w:rsidP="0030543C">
      <w:pPr>
        <w:spacing w:line="360" w:lineRule="auto"/>
        <w:ind w:right="-7"/>
        <w:jc w:val="both"/>
        <w:rPr>
          <w:rFonts w:ascii="Palatino Linotype" w:eastAsia="Palatino Linotype" w:hAnsi="Palatino Linotype" w:cs="Palatino Linotype"/>
          <w:color w:val="000000" w:themeColor="text1"/>
        </w:rPr>
      </w:pPr>
    </w:p>
    <w:p w14:paraId="03C404D7" w14:textId="40A2287E"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Aunado a lo anterior, el formato 17 LGT_Art_70_Fr_XVII de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00BC728C">
        <w:rPr>
          <w:rFonts w:ascii="Palatino Linotype" w:eastAsia="Palatino Linotype" w:hAnsi="Palatino Linotype" w:cs="Palatino Linotype"/>
          <w:color w:val="000000" w:themeColor="text1"/>
        </w:rPr>
        <w:t>Pública –Lineamientos Generales</w:t>
      </w:r>
      <w:r w:rsidRPr="0030543C">
        <w:rPr>
          <w:rFonts w:ascii="Palatino Linotype" w:eastAsia="Palatino Linotype" w:hAnsi="Palatino Linotype" w:cs="Palatino Linotype"/>
          <w:color w:val="000000" w:themeColor="text1"/>
        </w:rPr>
        <w:t xml:space="preserve">, establece que los Sujetos Obligados deben difundir en los portales de Internet y en la Plataforma Nacional de Transparencia, </w:t>
      </w:r>
      <w:r w:rsidRPr="0030543C">
        <w:rPr>
          <w:rFonts w:ascii="Palatino Linotype" w:eastAsia="Palatino Linotype" w:hAnsi="Palatino Linotype" w:cs="Palatino Linotype"/>
          <w:b/>
          <w:color w:val="000000" w:themeColor="text1"/>
        </w:rPr>
        <w:t>el nivel máximo de estudios concluido y comprobable, así como la experiencia laboral, concerniente a los tres últimos empleos de los Servidores Públicos</w:t>
      </w:r>
      <w:r w:rsidRPr="0030543C">
        <w:rPr>
          <w:rFonts w:ascii="Palatino Linotype" w:eastAsia="Palatino Linotype" w:hAnsi="Palatino Linotype" w:cs="Palatino Linotype"/>
          <w:color w:val="000000" w:themeColor="text1"/>
        </w:rPr>
        <w:t>, como se muestra a continuación:</w:t>
      </w:r>
    </w:p>
    <w:p w14:paraId="11FA6E45" w14:textId="77777777" w:rsidR="00071B19" w:rsidRPr="0030543C" w:rsidRDefault="00071B19" w:rsidP="0030543C">
      <w:pPr>
        <w:spacing w:line="360" w:lineRule="auto"/>
        <w:ind w:right="-7"/>
        <w:jc w:val="both"/>
        <w:rPr>
          <w:rFonts w:ascii="Palatino Linotype" w:eastAsia="Palatino Linotype" w:hAnsi="Palatino Linotype" w:cs="Palatino Linotype"/>
          <w:color w:val="000000" w:themeColor="text1"/>
        </w:rPr>
      </w:pPr>
    </w:p>
    <w:p w14:paraId="4F650F74" w14:textId="77777777" w:rsidR="00071B19" w:rsidRPr="0030543C" w:rsidRDefault="00071B19" w:rsidP="00BC728C">
      <w:pPr>
        <w:spacing w:line="360" w:lineRule="auto"/>
        <w:ind w:right="-7"/>
        <w:jc w:val="center"/>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noProof/>
          <w:color w:val="000000" w:themeColor="text1"/>
        </w:rPr>
        <w:lastRenderedPageBreak/>
        <w:drawing>
          <wp:inline distT="0" distB="0" distL="0" distR="0" wp14:anchorId="38EF035A" wp14:editId="446063DE">
            <wp:extent cx="5642500" cy="1801535"/>
            <wp:effectExtent l="9525" t="9525" r="9525" b="9525"/>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671" t="2241" r="1077" b="9778"/>
                    <a:stretch>
                      <a:fillRect/>
                    </a:stretch>
                  </pic:blipFill>
                  <pic:spPr>
                    <a:xfrm>
                      <a:off x="0" y="0"/>
                      <a:ext cx="5642500" cy="1801535"/>
                    </a:xfrm>
                    <a:prstGeom prst="rect">
                      <a:avLst/>
                    </a:prstGeom>
                    <a:ln w="9525">
                      <a:solidFill>
                        <a:srgbClr val="000000"/>
                      </a:solidFill>
                      <a:prstDash val="solid"/>
                    </a:ln>
                  </pic:spPr>
                </pic:pic>
              </a:graphicData>
            </a:graphic>
          </wp:inline>
        </w:drawing>
      </w:r>
    </w:p>
    <w:p w14:paraId="730EAC6E" w14:textId="77777777" w:rsidR="00071B19" w:rsidRPr="0030543C" w:rsidRDefault="00071B19" w:rsidP="0030543C">
      <w:pPr>
        <w:spacing w:line="360" w:lineRule="auto"/>
        <w:ind w:right="-7"/>
        <w:jc w:val="both"/>
        <w:rPr>
          <w:rFonts w:ascii="Palatino Linotype" w:eastAsia="Palatino Linotype" w:hAnsi="Palatino Linotype" w:cs="Palatino Linotype"/>
          <w:color w:val="000000" w:themeColor="text1"/>
        </w:rPr>
      </w:pPr>
    </w:p>
    <w:p w14:paraId="14F9E941" w14:textId="77777777"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Asimismo, el Criterio de Interpretación número SO/003/2009, emitido por el Pleno del entonces Instituto Federal de Acceso a la Información y Protección de Datos, señala que una de las formas en que los ciudadanos pueden evaluar las aptitudes para desempeñar un cargo público determinado, es mediante la publicidad de ciertos datos contenidos en el </w:t>
      </w:r>
      <w:r w:rsidRPr="0030543C">
        <w:rPr>
          <w:rFonts w:ascii="Palatino Linotype" w:eastAsia="Palatino Linotype" w:hAnsi="Palatino Linotype" w:cs="Palatino Linotype"/>
          <w:b/>
          <w:i/>
          <w:color w:val="000000" w:themeColor="text1"/>
        </w:rPr>
        <w:t>currículum vitae</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color w:val="000000" w:themeColor="text1"/>
        </w:rPr>
        <w:t>tales como, la trayectoria académica, profesional, laboral, así como todos aquellos que acrediten su capacidad, habilidades para ocupar el puesto público. Lo anterior, para favorecer la rendición de cuentas, pues la publicidad de lo anterior, tiene como fin verificar el correcto desempeño de los Sujetos Obligados, como se muestra:</w:t>
      </w:r>
    </w:p>
    <w:p w14:paraId="1AE9179C"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Curriculum Vitae de servidores públicos. Es obligación de los sujetos obligados otorgar acceso a versiones públicas de los mismos ante una solicitud de acceso.</w:t>
      </w:r>
      <w:r w:rsidRPr="0030543C">
        <w:rPr>
          <w:rFonts w:ascii="Palatino Linotype" w:eastAsia="Palatino Linotype" w:hAnsi="Palatino Linotype" w:cs="Palatino Linotype"/>
          <w:i/>
          <w:color w:val="000000" w:themeColor="text1"/>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w:t>
      </w:r>
      <w:r w:rsidRPr="0030543C">
        <w:rPr>
          <w:rFonts w:ascii="Palatino Linotype" w:eastAsia="Palatino Linotype" w:hAnsi="Palatino Linotype" w:cs="Palatino Linotype"/>
          <w:i/>
          <w:color w:val="000000" w:themeColor="text1"/>
        </w:rPr>
        <w:lastRenderedPageBreak/>
        <w:t>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7B3B8C11" w14:textId="77777777" w:rsidR="00071B19" w:rsidRPr="0030543C" w:rsidRDefault="00071B1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3679648F" w14:textId="77777777"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al versar la solicitud de información en obtener el curriculum vitae, también se debe señalar a otras documentales como lo es </w:t>
      </w:r>
      <w:r w:rsidRPr="0030543C">
        <w:rPr>
          <w:rFonts w:ascii="Palatino Linotype" w:eastAsia="Palatino Linotype" w:hAnsi="Palatino Linotype" w:cs="Palatino Linotype"/>
          <w:b/>
          <w:color w:val="000000" w:themeColor="text1"/>
        </w:rPr>
        <w:t>la solicitud de empleo o la ficha curricular</w:t>
      </w:r>
      <w:r w:rsidRPr="0030543C">
        <w:rPr>
          <w:rFonts w:ascii="Palatino Linotype" w:eastAsia="Palatino Linotype" w:hAnsi="Palatino Linotype" w:cs="Palatino Linotype"/>
          <w:color w:val="000000" w:themeColor="text1"/>
        </w:rPr>
        <w:t>, ello en virtud que el currículum vitae corresponde a una locución latina que literalmente significa “carrera de la vida”, y que la Real Academia Española de la Lengua</w:t>
      </w:r>
      <w:r w:rsidRPr="0030543C">
        <w:rPr>
          <w:rFonts w:ascii="Palatino Linotype" w:eastAsia="Palatino Linotype" w:hAnsi="Palatino Linotype" w:cs="Palatino Linotype"/>
          <w:color w:val="000000" w:themeColor="text1"/>
          <w:vertAlign w:val="superscript"/>
        </w:rPr>
        <w:footnoteReference w:id="7"/>
      </w:r>
      <w:r w:rsidRPr="0030543C">
        <w:rPr>
          <w:rFonts w:ascii="Palatino Linotype" w:eastAsia="Palatino Linotype" w:hAnsi="Palatino Linotype" w:cs="Palatino Linotype"/>
          <w:color w:val="000000" w:themeColor="text1"/>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6A138981" w14:textId="77777777" w:rsidR="00071B19" w:rsidRPr="0030543C" w:rsidRDefault="00071B19" w:rsidP="0030543C">
      <w:pPr>
        <w:spacing w:line="360" w:lineRule="auto"/>
        <w:ind w:right="-7"/>
        <w:jc w:val="both"/>
        <w:rPr>
          <w:rFonts w:ascii="Palatino Linotype" w:eastAsia="Palatino Linotype" w:hAnsi="Palatino Linotype" w:cs="Palatino Linotype"/>
          <w:color w:val="000000" w:themeColor="text1"/>
        </w:rPr>
      </w:pPr>
    </w:p>
    <w:p w14:paraId="0A8F059D" w14:textId="77777777" w:rsidR="00071B19" w:rsidRPr="00A46846" w:rsidRDefault="00071B19" w:rsidP="0030543C">
      <w:pPr>
        <w:numPr>
          <w:ilvl w:val="0"/>
          <w:numId w:val="4"/>
        </w:numPr>
        <w:spacing w:line="360" w:lineRule="auto"/>
        <w:ind w:left="0" w:right="-7" w:firstLine="0"/>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color w:val="000000" w:themeColor="text1"/>
        </w:rPr>
        <w:t xml:space="preserve">En este orden de ideas, tal y como quedo establecido en párrafos anteriores la </w:t>
      </w:r>
      <w:r w:rsidRPr="00A46846">
        <w:rPr>
          <w:rFonts w:ascii="Palatino Linotype" w:eastAsia="Palatino Linotype" w:hAnsi="Palatino Linotype" w:cs="Palatino Linotype"/>
          <w:color w:val="000000" w:themeColor="text1"/>
        </w:rPr>
        <w:t xml:space="preserve">Ley del Trabajo de los Servidores Públicos del Estado y Municipios, en su artículo 47 fracción I  para ingresar al servicio público se requiere </w:t>
      </w:r>
      <w:r w:rsidRPr="00A46846">
        <w:rPr>
          <w:rFonts w:ascii="Palatino Linotype" w:eastAsia="Palatino Linotype" w:hAnsi="Palatino Linotype" w:cs="Palatino Linotype"/>
          <w:b/>
          <w:i/>
          <w:color w:val="000000" w:themeColor="text1"/>
        </w:rPr>
        <w:t xml:space="preserve">presentar una solicitud utilizando la forma oficial que se autorice por la institución pública o dependencia correspondiente. </w:t>
      </w:r>
    </w:p>
    <w:p w14:paraId="2BD71328" w14:textId="77777777" w:rsidR="00071B19" w:rsidRPr="0030543C" w:rsidRDefault="00071B19" w:rsidP="0030543C">
      <w:pPr>
        <w:spacing w:line="360" w:lineRule="auto"/>
        <w:ind w:right="-7"/>
        <w:jc w:val="both"/>
        <w:rPr>
          <w:rFonts w:ascii="Palatino Linotype" w:eastAsia="Palatino Linotype" w:hAnsi="Palatino Linotype" w:cs="Palatino Linotype"/>
          <w:color w:val="000000" w:themeColor="text1"/>
        </w:rPr>
      </w:pPr>
    </w:p>
    <w:p w14:paraId="7506A511" w14:textId="77777777"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precepto en cita, se advierte que para acreditar los requerimientos de </w:t>
      </w:r>
      <w:r w:rsidRPr="0030543C">
        <w:rPr>
          <w:rFonts w:ascii="Palatino Linotype" w:eastAsia="Palatino Linotype" w:hAnsi="Palatino Linotype" w:cs="Palatino Linotype"/>
          <w:b/>
          <w:color w:val="000000" w:themeColor="text1"/>
        </w:rPr>
        <w:t>ingreso al servicio público</w:t>
      </w:r>
      <w:r w:rsidRPr="0030543C">
        <w:rPr>
          <w:rFonts w:ascii="Palatino Linotype" w:eastAsia="Palatino Linotype" w:hAnsi="Palatino Linotype" w:cs="Palatino Linotype"/>
          <w:color w:val="000000" w:themeColor="text1"/>
        </w:rPr>
        <w:t xml:space="preserve"> y las obligaciones de transparencia común, </w:t>
      </w:r>
      <w:r w:rsidRPr="0030543C">
        <w:rPr>
          <w:rFonts w:ascii="Palatino Linotype" w:eastAsia="Palatino Linotype" w:hAnsi="Palatino Linotype" w:cs="Palatino Linotype"/>
          <w:b/>
          <w:color w:val="000000" w:themeColor="text1"/>
        </w:rPr>
        <w:t>EL SUJETO OBLIGADO</w:t>
      </w:r>
      <w:r w:rsidRPr="0030543C">
        <w:rPr>
          <w:rFonts w:ascii="Palatino Linotype" w:eastAsia="Palatino Linotype" w:hAnsi="Palatino Linotype" w:cs="Palatino Linotype"/>
          <w:color w:val="000000" w:themeColor="text1"/>
        </w:rPr>
        <w:t xml:space="preserve">, debe </w:t>
      </w:r>
      <w:r w:rsidRPr="0030543C">
        <w:rPr>
          <w:rFonts w:ascii="Palatino Linotype" w:eastAsia="Palatino Linotype" w:hAnsi="Palatino Linotype" w:cs="Palatino Linotype"/>
          <w:color w:val="000000" w:themeColor="text1"/>
        </w:rPr>
        <w:lastRenderedPageBreak/>
        <w:t xml:space="preserve">contar en sus archivos con una serie de documentos, tales como la </w:t>
      </w:r>
      <w:r w:rsidRPr="0030543C">
        <w:rPr>
          <w:rFonts w:ascii="Palatino Linotype" w:eastAsia="Palatino Linotype" w:hAnsi="Palatino Linotype" w:cs="Palatino Linotype"/>
          <w:b/>
          <w:color w:val="000000" w:themeColor="text1"/>
        </w:rPr>
        <w:t>ficha curricular</w:t>
      </w:r>
      <w:r w:rsidRPr="0030543C">
        <w:rPr>
          <w:rFonts w:ascii="Palatino Linotype" w:eastAsia="Palatino Linotype" w:hAnsi="Palatino Linotype" w:cs="Palatino Linotype"/>
          <w:color w:val="000000" w:themeColor="text1"/>
        </w:rPr>
        <w:t xml:space="preserve">, el </w:t>
      </w:r>
      <w:r w:rsidRPr="0030543C">
        <w:rPr>
          <w:rFonts w:ascii="Palatino Linotype" w:eastAsia="Palatino Linotype" w:hAnsi="Palatino Linotype" w:cs="Palatino Linotype"/>
          <w:b/>
          <w:i/>
          <w:color w:val="000000" w:themeColor="text1"/>
        </w:rPr>
        <w:t>curriculum vitae</w:t>
      </w:r>
      <w:r w:rsidRPr="0030543C">
        <w:rPr>
          <w:rFonts w:ascii="Palatino Linotype" w:eastAsia="Palatino Linotype" w:hAnsi="Palatino Linotype" w:cs="Palatino Linotype"/>
          <w:color w:val="000000" w:themeColor="text1"/>
        </w:rPr>
        <w:t xml:space="preserve">, y la </w:t>
      </w:r>
      <w:r w:rsidRPr="0030543C">
        <w:rPr>
          <w:rFonts w:ascii="Palatino Linotype" w:eastAsia="Palatino Linotype" w:hAnsi="Palatino Linotype" w:cs="Palatino Linotype"/>
          <w:b/>
          <w:color w:val="000000" w:themeColor="text1"/>
        </w:rPr>
        <w:t>solicitud de empleo.</w:t>
      </w:r>
    </w:p>
    <w:p w14:paraId="1AF77E94" w14:textId="77777777" w:rsidR="00071B19" w:rsidRPr="0030543C" w:rsidRDefault="00071B1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23BFC1EB" w14:textId="77777777"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Correlativo a lo anterior, los “</w:t>
      </w:r>
      <w:r w:rsidRPr="0030543C">
        <w:rPr>
          <w:rFonts w:ascii="Palatino Linotype" w:eastAsia="Palatino Linotype" w:hAnsi="Palatino Linotype" w:cs="Palatino Linotype"/>
          <w: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0543C">
        <w:rPr>
          <w:rFonts w:ascii="Palatino Linotype" w:eastAsia="Palatino Linotype" w:hAnsi="Palatino Linotype" w:cs="Palatino Linotype"/>
          <w:b/>
          <w:i/>
          <w:color w:val="000000" w:themeColor="text1"/>
        </w:rPr>
        <w:t>,</w:t>
      </w:r>
      <w:r w:rsidRPr="0030543C">
        <w:rPr>
          <w:rFonts w:ascii="Palatino Linotype" w:eastAsia="Palatino Linotype" w:hAnsi="Palatino Linotype" w:cs="Palatino Linotype"/>
          <w:color w:val="000000" w:themeColor="text1"/>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lo siguiente:</w:t>
      </w:r>
    </w:p>
    <w:p w14:paraId="0E7F1929" w14:textId="77777777" w:rsidR="00071B19" w:rsidRPr="0030543C" w:rsidRDefault="00071B19" w:rsidP="0030543C">
      <w:pPr>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3CF4E3A1" w14:textId="77777777" w:rsidR="00071B19" w:rsidRPr="0030543C" w:rsidRDefault="00071B19" w:rsidP="0030543C">
      <w:pPr>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Anexo I</w:t>
      </w:r>
    </w:p>
    <w:p w14:paraId="19CD7800" w14:textId="77777777" w:rsidR="00071B19" w:rsidRPr="0030543C" w:rsidRDefault="00071B19" w:rsidP="0030543C">
      <w:pPr>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Obligaciones de transparencia comunes todos los sujetos obligados</w:t>
      </w:r>
    </w:p>
    <w:p w14:paraId="7A8149AD"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Criterios para las obligaciones de transparencia comunes</w:t>
      </w:r>
    </w:p>
    <w:p w14:paraId="4CF45C18"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30543C">
        <w:rPr>
          <w:rFonts w:ascii="Palatino Linotype" w:eastAsia="Palatino Linotype" w:hAnsi="Palatino Linotype" w:cs="Palatino Linotype"/>
          <w:i/>
          <w:color w:val="000000" w:themeColor="text1"/>
        </w:rPr>
        <w:t>.</w:t>
      </w:r>
    </w:p>
    <w:p w14:paraId="557DF470"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5C173FDB" w14:textId="77777777" w:rsidR="00071B19" w:rsidRPr="0030543C" w:rsidRDefault="00071B19" w:rsidP="0030543C">
      <w:pPr>
        <w:ind w:right="-7"/>
        <w:jc w:val="both"/>
        <w:rPr>
          <w:rFonts w:ascii="Palatino Linotype" w:eastAsia="Palatino Linotype" w:hAnsi="Palatino Linotype" w:cs="Palatino Linotype"/>
          <w:i/>
          <w:color w:val="000000" w:themeColor="text1"/>
        </w:rPr>
      </w:pPr>
    </w:p>
    <w:p w14:paraId="02F9A63B"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u w:val="single"/>
        </w:rPr>
        <w:t>El artículo 70 dice a la letra</w:t>
      </w:r>
      <w:r w:rsidRPr="0030543C">
        <w:rPr>
          <w:rFonts w:ascii="Palatino Linotype" w:eastAsia="Palatino Linotype" w:hAnsi="Palatino Linotype" w:cs="Palatino Linotype"/>
          <w:i/>
          <w:color w:val="000000" w:themeColor="text1"/>
        </w:rPr>
        <w:t>:</w:t>
      </w:r>
    </w:p>
    <w:p w14:paraId="3E6AC79A" w14:textId="77777777" w:rsidR="00071B19" w:rsidRPr="0030543C" w:rsidRDefault="00071B19" w:rsidP="0030543C">
      <w:pPr>
        <w:ind w:right="-7"/>
        <w:jc w:val="both"/>
        <w:rPr>
          <w:rFonts w:ascii="Palatino Linotype" w:eastAsia="Palatino Linotype" w:hAnsi="Palatino Linotype" w:cs="Palatino Linotype"/>
          <w:i/>
          <w:color w:val="000000" w:themeColor="text1"/>
        </w:rPr>
      </w:pPr>
    </w:p>
    <w:p w14:paraId="21783232"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 xml:space="preserve">“Artículo 70. </w:t>
      </w:r>
      <w:r w:rsidRPr="0030543C">
        <w:rPr>
          <w:rFonts w:ascii="Palatino Linotype" w:eastAsia="Palatino Linotype" w:hAnsi="Palatino Linotype" w:cs="Palatino Linotype"/>
          <w:b/>
          <w:i/>
          <w:color w:val="000000" w:themeColor="text1"/>
          <w:u w:val="single"/>
        </w:rPr>
        <w:t>En la Ley</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Federal y</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b/>
          <w:i/>
          <w:color w:val="000000" w:themeColor="text1"/>
          <w:u w:val="single"/>
        </w:rPr>
        <w:t>de las Entidades Federativas se contemplará que los sujetos obligados pongan a disposición del público</w:t>
      </w:r>
      <w:r w:rsidRPr="0030543C">
        <w:rPr>
          <w:rFonts w:ascii="Palatino Linotype" w:eastAsia="Palatino Linotype" w:hAnsi="Palatino Linotype" w:cs="Palatino Linotype"/>
          <w:b/>
          <w:i/>
          <w:color w:val="000000" w:themeColor="text1"/>
        </w:rPr>
        <w:t xml:space="preserve"> </w:t>
      </w:r>
      <w:r w:rsidRPr="0030543C">
        <w:rPr>
          <w:rFonts w:ascii="Palatino Linotype" w:eastAsia="Palatino Linotype" w:hAnsi="Palatino Linotype" w:cs="Palatino Linotype"/>
          <w:i/>
          <w:color w:val="000000" w:themeColor="text1"/>
        </w:rPr>
        <w:t xml:space="preserve">y mantengan actualizada, en los respectivos medios electrónicos, de acuerdo con sus facultades, atribuciones, funciones u objeto social, según corresponda, </w:t>
      </w:r>
      <w:r w:rsidRPr="0030543C">
        <w:rPr>
          <w:rFonts w:ascii="Palatino Linotype" w:eastAsia="Palatino Linotype" w:hAnsi="Palatino Linotype" w:cs="Palatino Linotype"/>
          <w:b/>
          <w:i/>
          <w:color w:val="000000" w:themeColor="text1"/>
          <w:u w:val="single"/>
        </w:rPr>
        <w:lastRenderedPageBreak/>
        <w:t>la información, por lo menos, de los temas, documentos y políticas que a continuación se señalan</w:t>
      </w:r>
      <w:r w:rsidRPr="0030543C">
        <w:rPr>
          <w:rFonts w:ascii="Palatino Linotype" w:eastAsia="Palatino Linotype" w:hAnsi="Palatino Linotype" w:cs="Palatino Linotype"/>
          <w:i/>
          <w:color w:val="000000" w:themeColor="text1"/>
        </w:rPr>
        <w:t>:</w:t>
      </w:r>
    </w:p>
    <w:p w14:paraId="1B2A6B14" w14:textId="77777777" w:rsidR="00071B19" w:rsidRPr="0030543C" w:rsidRDefault="00071B19" w:rsidP="0030543C">
      <w:pPr>
        <w:ind w:right="-7"/>
        <w:jc w:val="both"/>
        <w:rPr>
          <w:rFonts w:ascii="Palatino Linotype" w:eastAsia="Palatino Linotype" w:hAnsi="Palatino Linotype" w:cs="Palatino Linotype"/>
          <w:i/>
          <w:color w:val="000000" w:themeColor="text1"/>
        </w:rPr>
      </w:pPr>
    </w:p>
    <w:p w14:paraId="455A999C"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u w:val="single"/>
        </w:rPr>
        <w:t>En las siguientes páginas se hace mención de cada una de las fracciones con sus respectivos criterios</w:t>
      </w:r>
      <w:r w:rsidRPr="0030543C">
        <w:rPr>
          <w:rFonts w:ascii="Palatino Linotype" w:eastAsia="Palatino Linotype" w:hAnsi="Palatino Linotype" w:cs="Palatino Linotype"/>
          <w:i/>
          <w:color w:val="000000" w:themeColor="text1"/>
        </w:rPr>
        <w:t>.</w:t>
      </w:r>
    </w:p>
    <w:p w14:paraId="3FC3CA1E"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552DAF92"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XVII.</w:t>
      </w:r>
      <w:r w:rsidRPr="0030543C">
        <w:rPr>
          <w:rFonts w:ascii="Palatino Linotype" w:eastAsia="Palatino Linotype" w:hAnsi="Palatino Linotype" w:cs="Palatino Linotype"/>
          <w:i/>
          <w:color w:val="000000" w:themeColor="text1"/>
        </w:rPr>
        <w:tab/>
      </w:r>
      <w:r w:rsidRPr="0030543C">
        <w:rPr>
          <w:rFonts w:ascii="Palatino Linotype" w:eastAsia="Palatino Linotype" w:hAnsi="Palatino Linotype" w:cs="Palatino Linotype"/>
          <w:b/>
          <w:i/>
          <w:color w:val="000000" w:themeColor="text1"/>
          <w:u w:val="single"/>
        </w:rPr>
        <w:t>La información curricular</w:t>
      </w:r>
      <w:r w:rsidRPr="0030543C">
        <w:rPr>
          <w:rFonts w:ascii="Palatino Linotype" w:eastAsia="Palatino Linotype" w:hAnsi="Palatino Linotype" w:cs="Palatino Linotype"/>
          <w:i/>
          <w:color w:val="000000" w:themeColor="text1"/>
        </w:rPr>
        <w:t xml:space="preserve"> desde el nivel de jefe de departamento o equivalente hasta el titular del sujeto obligado, así como, en su caso, las sanciones administrativas de que haya sido objeto; </w:t>
      </w:r>
    </w:p>
    <w:p w14:paraId="54B5699A"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30543C">
        <w:rPr>
          <w:rFonts w:ascii="Palatino Linotype" w:eastAsia="Palatino Linotype" w:hAnsi="Palatino Linotype" w:cs="Palatino Linotype"/>
          <w:i/>
          <w:color w:val="000000" w:themeColor="text1"/>
        </w:rPr>
        <w:t>, es decir, los datos que permitan identificarlos y conocer su trayectoria en el ámbito laboral y escolar.</w:t>
      </w:r>
    </w:p>
    <w:p w14:paraId="4EA1128F"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1451DB15"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234E7405"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13C5B0EC" w14:textId="77777777" w:rsidR="00071B19" w:rsidRPr="0030543C" w:rsidRDefault="00071B1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Criterios sustantivos de contenido</w:t>
      </w:r>
    </w:p>
    <w:p w14:paraId="2220FDB1"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66B12C5E"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2</w:t>
      </w:r>
      <w:r w:rsidRPr="0030543C">
        <w:rPr>
          <w:rFonts w:ascii="Palatino Linotype" w:eastAsia="Palatino Linotype" w:hAnsi="Palatino Linotype" w:cs="Palatino Linotype"/>
          <w:i/>
          <w:color w:val="000000" w:themeColor="text1"/>
        </w:rPr>
        <w:tab/>
      </w:r>
      <w:r w:rsidRPr="0030543C">
        <w:rPr>
          <w:rFonts w:ascii="Palatino Linotype" w:eastAsia="Palatino Linotype" w:hAnsi="Palatino Linotype" w:cs="Palatino Linotype"/>
          <w:b/>
          <w:i/>
          <w:color w:val="000000" w:themeColor="text1"/>
          <w:u w:val="single"/>
        </w:rPr>
        <w:t>Denominación del cargo, empleo, comisión o nombramiento otorgado</w:t>
      </w:r>
    </w:p>
    <w:p w14:paraId="35FFED69"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3</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i/>
          <w:color w:val="000000" w:themeColor="text1"/>
        </w:rPr>
        <w:tab/>
      </w:r>
      <w:r w:rsidRPr="0030543C">
        <w:rPr>
          <w:rFonts w:ascii="Palatino Linotype" w:eastAsia="Palatino Linotype" w:hAnsi="Palatino Linotype" w:cs="Palatino Linotype"/>
          <w:b/>
          <w:i/>
          <w:color w:val="000000" w:themeColor="text1"/>
          <w:u w:val="single"/>
        </w:rPr>
        <w:t xml:space="preserve">Nombre(s), primer apellido y segundo apellido del (la) persona y/o servidor(a) público(a) </w:t>
      </w:r>
    </w:p>
    <w:p w14:paraId="3643B820"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w:t>
      </w:r>
    </w:p>
    <w:p w14:paraId="5EFB7B70"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u w:val="single"/>
        </w:rPr>
        <w:lastRenderedPageBreak/>
        <w:t>Información curricular del (la) servidor(a) público(a)) y/o persona que desempeñe un empleo, cargo o comisión en el sujeto obligado el cual deberá especificar lo siguiente</w:t>
      </w:r>
      <w:r w:rsidRPr="0030543C">
        <w:rPr>
          <w:rFonts w:ascii="Palatino Linotype" w:eastAsia="Palatino Linotype" w:hAnsi="Palatino Linotype" w:cs="Palatino Linotype"/>
          <w:i/>
          <w:color w:val="000000" w:themeColor="text1"/>
        </w:rPr>
        <w:t>:</w:t>
      </w:r>
    </w:p>
    <w:p w14:paraId="70BB7364"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5</w:t>
      </w:r>
      <w:r w:rsidRPr="0030543C">
        <w:rPr>
          <w:rFonts w:ascii="Palatino Linotype" w:eastAsia="Palatino Linotype" w:hAnsi="Palatino Linotype" w:cs="Palatino Linotype"/>
          <w:b/>
          <w:i/>
          <w:color w:val="000000" w:themeColor="text1"/>
        </w:rPr>
        <w:tab/>
        <w:t>Escolaridad:</w:t>
      </w:r>
      <w:r w:rsidRPr="0030543C">
        <w:rPr>
          <w:rFonts w:ascii="Palatino Linotype" w:eastAsia="Palatino Linotype" w:hAnsi="Palatino Linotype" w:cs="Palatino Linotype"/>
          <w:i/>
          <w:color w:val="000000" w:themeColor="text1"/>
        </w:rPr>
        <w:t xml:space="preserve"> </w:t>
      </w:r>
      <w:r w:rsidRPr="0030543C">
        <w:rPr>
          <w:rFonts w:ascii="Palatino Linotype" w:eastAsia="Palatino Linotype" w:hAnsi="Palatino Linotype" w:cs="Palatino Linotype"/>
          <w:b/>
          <w:i/>
          <w:color w:val="000000" w:themeColor="text1"/>
          <w:u w:val="single"/>
        </w:rPr>
        <w:t>Nivel máximo de estudios</w:t>
      </w:r>
      <w:r w:rsidRPr="0030543C">
        <w:rPr>
          <w:rFonts w:ascii="Palatino Linotype" w:eastAsia="Palatino Linotype" w:hAnsi="Palatino Linotype" w:cs="Palatino Linotype"/>
          <w:i/>
          <w:color w:val="000000" w:themeColor="text1"/>
        </w:rPr>
        <w:t xml:space="preserve"> (ninguno, primaria, secundaria, bachillerato, técnica, licenciatura, maestría, doctorado, posdoctorado)</w:t>
      </w:r>
    </w:p>
    <w:p w14:paraId="6246BF42"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6</w:t>
      </w:r>
      <w:r w:rsidRPr="0030543C">
        <w:rPr>
          <w:rFonts w:ascii="Palatino Linotype" w:eastAsia="Palatino Linotype" w:hAnsi="Palatino Linotype" w:cs="Palatino Linotype"/>
          <w:b/>
          <w:i/>
          <w:color w:val="000000" w:themeColor="text1"/>
        </w:rPr>
        <w:tab/>
        <w:t>Área de estudio</w:t>
      </w:r>
      <w:r w:rsidRPr="0030543C">
        <w:rPr>
          <w:rFonts w:ascii="Palatino Linotype" w:eastAsia="Palatino Linotype" w:hAnsi="Palatino Linotype" w:cs="Palatino Linotype"/>
          <w:i/>
          <w:color w:val="000000" w:themeColor="text1"/>
        </w:rPr>
        <w:t xml:space="preserve">, en su caso </w:t>
      </w:r>
    </w:p>
    <w:p w14:paraId="4F243199"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7</w:t>
      </w:r>
      <w:r w:rsidRPr="0030543C">
        <w:rPr>
          <w:rFonts w:ascii="Palatino Linotype" w:eastAsia="Palatino Linotype" w:hAnsi="Palatino Linotype" w:cs="Palatino Linotype"/>
          <w:b/>
          <w:i/>
          <w:color w:val="000000" w:themeColor="text1"/>
        </w:rPr>
        <w:tab/>
        <w:t>Carrera genérica</w:t>
      </w:r>
      <w:r w:rsidRPr="0030543C">
        <w:rPr>
          <w:rFonts w:ascii="Palatino Linotype" w:eastAsia="Palatino Linotype" w:hAnsi="Palatino Linotype" w:cs="Palatino Linotype"/>
          <w:i/>
          <w:color w:val="000000" w:themeColor="text1"/>
        </w:rPr>
        <w:t>, en su caso</w:t>
      </w:r>
    </w:p>
    <w:p w14:paraId="3A8FA6A1" w14:textId="77777777" w:rsidR="00071B19" w:rsidRPr="0030543C" w:rsidRDefault="00071B19" w:rsidP="0030543C">
      <w:pPr>
        <w:ind w:right="-7"/>
        <w:jc w:val="both"/>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b/>
          <w:i/>
          <w:color w:val="000000" w:themeColor="text1"/>
        </w:rPr>
        <w:t>Criterio 8</w:t>
      </w:r>
      <w:r w:rsidRPr="0030543C">
        <w:rPr>
          <w:rFonts w:ascii="Palatino Linotype" w:eastAsia="Palatino Linotype" w:hAnsi="Palatino Linotype" w:cs="Palatino Linotype"/>
          <w:b/>
          <w:i/>
          <w:color w:val="000000" w:themeColor="text1"/>
        </w:rPr>
        <w:tab/>
      </w:r>
      <w:r w:rsidRPr="0030543C">
        <w:rPr>
          <w:rFonts w:ascii="Palatino Linotype" w:eastAsia="Palatino Linotype" w:hAnsi="Palatino Linotype" w:cs="Palatino Linotype"/>
          <w:b/>
          <w:i/>
          <w:color w:val="000000" w:themeColor="text1"/>
          <w:u w:val="single"/>
        </w:rPr>
        <w:t>Experiencia laboral</w:t>
      </w:r>
      <w:r w:rsidRPr="0030543C">
        <w:rPr>
          <w:rFonts w:ascii="Palatino Linotype" w:eastAsia="Palatino Linotype" w:hAnsi="Palatino Linotype" w:cs="Palatino Linotype"/>
          <w:i/>
          <w:color w:val="000000" w:themeColor="text1"/>
        </w:rPr>
        <w:t>, especificar por lo menos los tres últimos empleos en donde se indique:</w:t>
      </w:r>
    </w:p>
    <w:p w14:paraId="33F8457B"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 9</w:t>
      </w:r>
      <w:r w:rsidRPr="0030543C">
        <w:rPr>
          <w:rFonts w:ascii="Palatino Linotype" w:eastAsia="Palatino Linotype" w:hAnsi="Palatino Linotype" w:cs="Palatino Linotype"/>
          <w:b/>
          <w:i/>
          <w:color w:val="000000" w:themeColor="text1"/>
        </w:rPr>
        <w:tab/>
      </w:r>
      <w:r w:rsidRPr="0030543C">
        <w:rPr>
          <w:rFonts w:ascii="Palatino Linotype" w:eastAsia="Palatino Linotype" w:hAnsi="Palatino Linotype" w:cs="Palatino Linotype"/>
          <w:b/>
          <w:i/>
          <w:color w:val="000000" w:themeColor="text1"/>
          <w:u w:val="single"/>
        </w:rPr>
        <w:t>Periodo (día/mes/año inicio, día/mes/año conclusión)</w:t>
      </w:r>
      <w:r w:rsidRPr="0030543C">
        <w:rPr>
          <w:rFonts w:ascii="Palatino Linotype" w:eastAsia="Palatino Linotype" w:hAnsi="Palatino Linotype" w:cs="Palatino Linotype"/>
          <w:b/>
          <w:i/>
          <w:color w:val="000000" w:themeColor="text1"/>
        </w:rPr>
        <w:t xml:space="preserve"> </w:t>
      </w:r>
    </w:p>
    <w:p w14:paraId="568E551A"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 10</w:t>
      </w:r>
      <w:r w:rsidRPr="0030543C">
        <w:rPr>
          <w:rFonts w:ascii="Palatino Linotype" w:eastAsia="Palatino Linotype" w:hAnsi="Palatino Linotype" w:cs="Palatino Linotype"/>
          <w:b/>
          <w:i/>
          <w:color w:val="000000" w:themeColor="text1"/>
        </w:rPr>
        <w:tab/>
      </w:r>
      <w:r w:rsidRPr="0030543C">
        <w:rPr>
          <w:rFonts w:ascii="Palatino Linotype" w:eastAsia="Palatino Linotype" w:hAnsi="Palatino Linotype" w:cs="Palatino Linotype"/>
          <w:b/>
          <w:i/>
          <w:color w:val="000000" w:themeColor="text1"/>
          <w:u w:val="single"/>
        </w:rPr>
        <w:t>Denominación de la Institución / empresa</w:t>
      </w:r>
    </w:p>
    <w:p w14:paraId="2D63A2FC"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 11</w:t>
      </w:r>
      <w:r w:rsidRPr="0030543C">
        <w:rPr>
          <w:rFonts w:ascii="Palatino Linotype" w:eastAsia="Palatino Linotype" w:hAnsi="Palatino Linotype" w:cs="Palatino Linotype"/>
          <w:b/>
          <w:i/>
          <w:color w:val="000000" w:themeColor="text1"/>
        </w:rPr>
        <w:tab/>
      </w:r>
      <w:r w:rsidRPr="0030543C">
        <w:rPr>
          <w:rFonts w:ascii="Palatino Linotype" w:eastAsia="Palatino Linotype" w:hAnsi="Palatino Linotype" w:cs="Palatino Linotype"/>
          <w:b/>
          <w:i/>
          <w:color w:val="000000" w:themeColor="text1"/>
          <w:u w:val="single"/>
        </w:rPr>
        <w:t>Cargo o puesto desempeñado</w:t>
      </w:r>
    </w:p>
    <w:p w14:paraId="62705D89" w14:textId="77777777" w:rsidR="00071B19" w:rsidRPr="0030543C" w:rsidRDefault="00071B19" w:rsidP="0030543C">
      <w:pP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Criterio 12</w:t>
      </w:r>
      <w:r w:rsidRPr="0030543C">
        <w:rPr>
          <w:rFonts w:ascii="Palatino Linotype" w:eastAsia="Palatino Linotype" w:hAnsi="Palatino Linotype" w:cs="Palatino Linotype"/>
          <w:b/>
          <w:i/>
          <w:color w:val="000000" w:themeColor="text1"/>
        </w:rPr>
        <w:tab/>
      </w:r>
      <w:r w:rsidRPr="0030543C">
        <w:rPr>
          <w:rFonts w:ascii="Palatino Linotype" w:eastAsia="Palatino Linotype" w:hAnsi="Palatino Linotype" w:cs="Palatino Linotype"/>
          <w:b/>
          <w:i/>
          <w:color w:val="000000" w:themeColor="text1"/>
          <w:u w:val="single"/>
        </w:rPr>
        <w:t>Campo de experiencia</w:t>
      </w:r>
    </w:p>
    <w:p w14:paraId="0BC12F42" w14:textId="77777777" w:rsidR="00071B19" w:rsidRPr="0030543C" w:rsidRDefault="00071B19" w:rsidP="0030543C">
      <w:pPr>
        <w:tabs>
          <w:tab w:val="left" w:pos="2093"/>
        </w:tabs>
        <w:ind w:right="-7"/>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 […]</w:t>
      </w:r>
    </w:p>
    <w:p w14:paraId="0D3EAC54" w14:textId="77777777" w:rsidR="00071B19" w:rsidRPr="0030543C" w:rsidRDefault="00071B19" w:rsidP="0030543C">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Formato 17 LGT_Art_70_Fr_XVII</w:t>
      </w:r>
    </w:p>
    <w:p w14:paraId="3865D295" w14:textId="77777777" w:rsidR="00071B19" w:rsidRPr="0030543C" w:rsidRDefault="00071B19" w:rsidP="0030543C">
      <w:pPr>
        <w:pBdr>
          <w:top w:val="nil"/>
          <w:left w:val="nil"/>
          <w:bottom w:val="nil"/>
          <w:right w:val="nil"/>
          <w:between w:val="nil"/>
        </w:pBdr>
        <w:spacing w:line="360" w:lineRule="auto"/>
        <w:ind w:right="-7"/>
        <w:jc w:val="center"/>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Información curricular de los(as) servidores(as) públicas(os) y/o personas que desempeñen un empleo, cargo o comisión en &lt;&lt;sujeto obligado&gt;&gt;</w:t>
      </w:r>
    </w:p>
    <w:p w14:paraId="354C5D38" w14:textId="77777777" w:rsidR="00071B19" w:rsidRPr="0030543C" w:rsidRDefault="00071B19" w:rsidP="0030543C">
      <w:pPr>
        <w:pBdr>
          <w:top w:val="nil"/>
          <w:left w:val="nil"/>
          <w:bottom w:val="nil"/>
          <w:right w:val="nil"/>
          <w:between w:val="nil"/>
        </w:pBdr>
        <w:spacing w:line="360" w:lineRule="auto"/>
        <w:ind w:right="-7"/>
        <w:jc w:val="center"/>
        <w:rPr>
          <w:rFonts w:ascii="Palatino Linotype" w:eastAsia="Palatino Linotype" w:hAnsi="Palatino Linotype" w:cs="Palatino Linotype"/>
          <w:b/>
          <w:i/>
          <w:color w:val="000000" w:themeColor="text1"/>
        </w:rPr>
      </w:pPr>
    </w:p>
    <w:tbl>
      <w:tblPr>
        <w:tblW w:w="761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30543C" w:rsidRPr="0030543C" w14:paraId="6935D7FF" w14:textId="77777777" w:rsidTr="0030543C">
        <w:trPr>
          <w:trHeight w:val="564"/>
          <w:jc w:val="center"/>
        </w:trPr>
        <w:tc>
          <w:tcPr>
            <w:tcW w:w="846" w:type="dxa"/>
            <w:vMerge w:val="restart"/>
            <w:shd w:val="clear" w:color="auto" w:fill="auto"/>
            <w:vAlign w:val="center"/>
          </w:tcPr>
          <w:p w14:paraId="4DA104EF"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bookmarkStart w:id="15" w:name="bookmark=id.3dy6vkm" w:colFirst="0" w:colLast="0"/>
            <w:bookmarkEnd w:id="15"/>
            <w:r w:rsidRPr="0030543C">
              <w:rPr>
                <w:rFonts w:ascii="Palatino Linotype" w:eastAsia="Palatino Linotype" w:hAnsi="Palatino Linotype" w:cs="Palatino Linotype"/>
                <w:i/>
                <w:color w:val="000000" w:themeColor="text1"/>
              </w:rPr>
              <w:t>Clave o nivel del puesto</w:t>
            </w:r>
          </w:p>
        </w:tc>
        <w:tc>
          <w:tcPr>
            <w:tcW w:w="1276" w:type="dxa"/>
            <w:vMerge w:val="restart"/>
            <w:shd w:val="clear" w:color="auto" w:fill="auto"/>
            <w:vAlign w:val="center"/>
          </w:tcPr>
          <w:p w14:paraId="35472BA0"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Denominación del cargo o nombramiento otorgado </w:t>
            </w:r>
          </w:p>
        </w:tc>
        <w:tc>
          <w:tcPr>
            <w:tcW w:w="3747" w:type="dxa"/>
            <w:gridSpan w:val="3"/>
            <w:vMerge w:val="restart"/>
            <w:shd w:val="clear" w:color="auto" w:fill="auto"/>
            <w:vAlign w:val="center"/>
          </w:tcPr>
          <w:p w14:paraId="06617B0F"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u w:val="single"/>
              </w:rPr>
            </w:pPr>
            <w:r w:rsidRPr="0030543C">
              <w:rPr>
                <w:rFonts w:ascii="Palatino Linotype" w:eastAsia="Palatino Linotype" w:hAnsi="Palatino Linotype" w:cs="Palatino Linotype"/>
                <w:i/>
                <w:color w:val="000000" w:themeColor="text1"/>
                <w:u w:val="single"/>
              </w:rPr>
              <w:t>Nombre del(la) servidor(a) público(a)</w:t>
            </w:r>
          </w:p>
        </w:tc>
        <w:tc>
          <w:tcPr>
            <w:tcW w:w="1745" w:type="dxa"/>
            <w:vMerge w:val="restart"/>
            <w:shd w:val="clear" w:color="auto" w:fill="auto"/>
            <w:vAlign w:val="center"/>
          </w:tcPr>
          <w:p w14:paraId="64BAB16F"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Unidad administrativa de adscripción (Área) del servidor público (catálogo, en su caso)</w:t>
            </w:r>
          </w:p>
        </w:tc>
      </w:tr>
      <w:tr w:rsidR="0030543C" w:rsidRPr="0030543C" w14:paraId="2785C85D" w14:textId="77777777" w:rsidTr="0030543C">
        <w:trPr>
          <w:trHeight w:val="564"/>
          <w:jc w:val="center"/>
        </w:trPr>
        <w:tc>
          <w:tcPr>
            <w:tcW w:w="846" w:type="dxa"/>
            <w:vMerge/>
            <w:shd w:val="clear" w:color="auto" w:fill="auto"/>
            <w:vAlign w:val="center"/>
          </w:tcPr>
          <w:p w14:paraId="51AC4853"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276" w:type="dxa"/>
            <w:vMerge/>
            <w:shd w:val="clear" w:color="auto" w:fill="auto"/>
            <w:vAlign w:val="center"/>
          </w:tcPr>
          <w:p w14:paraId="595F6733"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3747" w:type="dxa"/>
            <w:gridSpan w:val="3"/>
            <w:vMerge/>
            <w:shd w:val="clear" w:color="auto" w:fill="auto"/>
            <w:vAlign w:val="center"/>
          </w:tcPr>
          <w:p w14:paraId="3C070192"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745" w:type="dxa"/>
            <w:vMerge/>
            <w:shd w:val="clear" w:color="auto" w:fill="auto"/>
            <w:vAlign w:val="center"/>
          </w:tcPr>
          <w:p w14:paraId="73D4030C"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r>
      <w:tr w:rsidR="0030543C" w:rsidRPr="0030543C" w14:paraId="55376555" w14:textId="77777777" w:rsidTr="0030543C">
        <w:trPr>
          <w:trHeight w:val="45"/>
          <w:jc w:val="center"/>
        </w:trPr>
        <w:tc>
          <w:tcPr>
            <w:tcW w:w="846" w:type="dxa"/>
            <w:vMerge/>
            <w:shd w:val="clear" w:color="auto" w:fill="auto"/>
            <w:vAlign w:val="center"/>
          </w:tcPr>
          <w:p w14:paraId="52646BEE"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276" w:type="dxa"/>
            <w:vMerge/>
            <w:shd w:val="clear" w:color="auto" w:fill="auto"/>
            <w:vAlign w:val="center"/>
          </w:tcPr>
          <w:p w14:paraId="718D629F"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992" w:type="dxa"/>
            <w:shd w:val="clear" w:color="auto" w:fill="auto"/>
            <w:vAlign w:val="center"/>
          </w:tcPr>
          <w:p w14:paraId="580D73CF"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Nombre(s)</w:t>
            </w:r>
          </w:p>
        </w:tc>
        <w:tc>
          <w:tcPr>
            <w:tcW w:w="1276" w:type="dxa"/>
            <w:shd w:val="clear" w:color="auto" w:fill="auto"/>
            <w:vAlign w:val="center"/>
          </w:tcPr>
          <w:p w14:paraId="1720A465"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Primer Apellido</w:t>
            </w:r>
          </w:p>
        </w:tc>
        <w:tc>
          <w:tcPr>
            <w:tcW w:w="1479" w:type="dxa"/>
            <w:shd w:val="clear" w:color="auto" w:fill="auto"/>
            <w:vAlign w:val="center"/>
          </w:tcPr>
          <w:p w14:paraId="5A4F6226"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Segundo Apellido </w:t>
            </w:r>
          </w:p>
        </w:tc>
        <w:tc>
          <w:tcPr>
            <w:tcW w:w="1745" w:type="dxa"/>
            <w:vMerge/>
            <w:shd w:val="clear" w:color="auto" w:fill="auto"/>
            <w:vAlign w:val="center"/>
          </w:tcPr>
          <w:p w14:paraId="32753322" w14:textId="77777777" w:rsidR="00071B19" w:rsidRPr="0030543C" w:rsidRDefault="00071B19" w:rsidP="0030543C">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r>
      <w:tr w:rsidR="0030543C" w:rsidRPr="0030543C" w14:paraId="377B4CBF" w14:textId="77777777" w:rsidTr="0030543C">
        <w:trPr>
          <w:trHeight w:val="45"/>
          <w:jc w:val="center"/>
        </w:trPr>
        <w:tc>
          <w:tcPr>
            <w:tcW w:w="846" w:type="dxa"/>
            <w:shd w:val="clear" w:color="auto" w:fill="auto"/>
          </w:tcPr>
          <w:p w14:paraId="493760BE"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14:paraId="6C874451"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992" w:type="dxa"/>
            <w:shd w:val="clear" w:color="auto" w:fill="auto"/>
          </w:tcPr>
          <w:p w14:paraId="1C54DBD4"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14:paraId="7E8205FD"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479" w:type="dxa"/>
            <w:shd w:val="clear" w:color="auto" w:fill="auto"/>
          </w:tcPr>
          <w:p w14:paraId="5D2CC108"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745" w:type="dxa"/>
            <w:shd w:val="clear" w:color="auto" w:fill="auto"/>
          </w:tcPr>
          <w:p w14:paraId="18F62F25"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r>
      <w:tr w:rsidR="00071B19" w:rsidRPr="0030543C" w14:paraId="55EDDEEF" w14:textId="77777777" w:rsidTr="0030543C">
        <w:trPr>
          <w:trHeight w:val="45"/>
          <w:jc w:val="center"/>
        </w:trPr>
        <w:tc>
          <w:tcPr>
            <w:tcW w:w="846" w:type="dxa"/>
            <w:shd w:val="clear" w:color="auto" w:fill="auto"/>
          </w:tcPr>
          <w:p w14:paraId="103C1EF8"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14:paraId="6D7CD2ED"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992" w:type="dxa"/>
            <w:shd w:val="clear" w:color="auto" w:fill="auto"/>
          </w:tcPr>
          <w:p w14:paraId="68B4CF32"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14:paraId="7B7DB02A"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479" w:type="dxa"/>
            <w:shd w:val="clear" w:color="auto" w:fill="auto"/>
          </w:tcPr>
          <w:p w14:paraId="1FDC36E4"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c>
          <w:tcPr>
            <w:tcW w:w="1745" w:type="dxa"/>
            <w:shd w:val="clear" w:color="auto" w:fill="auto"/>
          </w:tcPr>
          <w:p w14:paraId="5E329794"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c>
      </w:tr>
    </w:tbl>
    <w:p w14:paraId="218E4C52" w14:textId="77777777" w:rsidR="00071B19" w:rsidRPr="0030543C" w:rsidRDefault="00071B19" w:rsidP="0030543C">
      <w:pPr>
        <w:spacing w:line="360" w:lineRule="auto"/>
        <w:ind w:right="-7"/>
        <w:jc w:val="both"/>
        <w:rPr>
          <w:rFonts w:ascii="Palatino Linotype" w:eastAsia="Palatino Linotype" w:hAnsi="Palatino Linotype" w:cs="Palatino Linotype"/>
          <w:i/>
          <w:color w:val="000000" w:themeColor="text1"/>
        </w:rPr>
      </w:pPr>
    </w:p>
    <w:tbl>
      <w:tblPr>
        <w:tblW w:w="8828" w:type="dxa"/>
        <w:jc w:val="center"/>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30543C" w:rsidRPr="0030543C" w14:paraId="450166B1" w14:textId="77777777" w:rsidTr="0030543C">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6B12A2EE"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lastRenderedPageBreak/>
              <w:t>Información curricular</w:t>
            </w:r>
          </w:p>
        </w:tc>
      </w:tr>
      <w:tr w:rsidR="0030543C" w:rsidRPr="0030543C" w14:paraId="7600BBB4" w14:textId="77777777" w:rsidTr="0030543C">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61CD733C"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14:paraId="21CAA3F5"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Experiencia laboral (tres últimos empleos)</w:t>
            </w:r>
          </w:p>
        </w:tc>
      </w:tr>
      <w:tr w:rsidR="00071B19" w:rsidRPr="0030543C" w14:paraId="150A24BB" w14:textId="77777777" w:rsidTr="0030543C">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14:paraId="152DD018"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u w:val="single"/>
              </w:rPr>
              <w:t>Nivel máximo de estudios</w:t>
            </w:r>
            <w:r w:rsidRPr="0030543C">
              <w:rPr>
                <w:rFonts w:ascii="Palatino Linotype" w:eastAsia="Palatino Linotype" w:hAnsi="Palatino Linotype" w:cs="Palatino Linotype"/>
                <w:i/>
                <w:color w:val="000000" w:themeColor="text1"/>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14:paraId="1994EB2F"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Área de estudio</w:t>
            </w:r>
          </w:p>
        </w:tc>
        <w:tc>
          <w:tcPr>
            <w:tcW w:w="690" w:type="dxa"/>
            <w:tcBorders>
              <w:top w:val="nil"/>
              <w:left w:val="nil"/>
              <w:bottom w:val="dotted" w:sz="4" w:space="0" w:color="000000"/>
              <w:right w:val="dotted" w:sz="4" w:space="0" w:color="000000"/>
            </w:tcBorders>
            <w:shd w:val="clear" w:color="auto" w:fill="auto"/>
            <w:vAlign w:val="center"/>
          </w:tcPr>
          <w:p w14:paraId="010F21FA"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Carrera genérica</w:t>
            </w:r>
          </w:p>
        </w:tc>
        <w:tc>
          <w:tcPr>
            <w:tcW w:w="964" w:type="dxa"/>
            <w:tcBorders>
              <w:top w:val="nil"/>
              <w:left w:val="nil"/>
              <w:bottom w:val="dotted" w:sz="4" w:space="0" w:color="000000"/>
              <w:right w:val="dotted" w:sz="4" w:space="0" w:color="000000"/>
            </w:tcBorders>
            <w:shd w:val="clear" w:color="auto" w:fill="auto"/>
            <w:vAlign w:val="center"/>
          </w:tcPr>
          <w:p w14:paraId="3C971444"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inicio </w:t>
            </w:r>
          </w:p>
          <w:p w14:paraId="0AF14122"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14:paraId="645C7EC8"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14:paraId="4B7898CB"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14:paraId="6C8A914A"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Cargo o puesto desempeñado</w:t>
            </w:r>
          </w:p>
        </w:tc>
        <w:tc>
          <w:tcPr>
            <w:tcW w:w="864" w:type="dxa"/>
            <w:tcBorders>
              <w:top w:val="nil"/>
              <w:left w:val="nil"/>
              <w:bottom w:val="nil"/>
              <w:right w:val="dotted" w:sz="4" w:space="0" w:color="000000"/>
            </w:tcBorders>
            <w:shd w:val="clear" w:color="auto" w:fill="auto"/>
            <w:vAlign w:val="center"/>
          </w:tcPr>
          <w:p w14:paraId="1AF4B327"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Campo de experiencia</w:t>
            </w:r>
          </w:p>
        </w:tc>
        <w:tc>
          <w:tcPr>
            <w:tcW w:w="997" w:type="dxa"/>
            <w:tcBorders>
              <w:top w:val="nil"/>
              <w:left w:val="nil"/>
              <w:bottom w:val="nil"/>
              <w:right w:val="dotted" w:sz="4" w:space="0" w:color="000000"/>
            </w:tcBorders>
            <w:shd w:val="clear" w:color="auto" w:fill="auto"/>
            <w:vAlign w:val="center"/>
          </w:tcPr>
          <w:p w14:paraId="3889AEF8" w14:textId="77777777" w:rsidR="00071B19" w:rsidRPr="0030543C" w:rsidRDefault="00071B19" w:rsidP="0030543C">
            <w:pPr>
              <w:spacing w:line="360" w:lineRule="auto"/>
              <w:ind w:right="-7"/>
              <w:jc w:val="center"/>
              <w:rPr>
                <w:rFonts w:ascii="Palatino Linotype" w:eastAsia="Palatino Linotype" w:hAnsi="Palatino Linotype" w:cs="Palatino Linotype"/>
                <w:i/>
                <w:color w:val="000000" w:themeColor="text1"/>
              </w:rPr>
            </w:pPr>
            <w:r w:rsidRPr="0030543C">
              <w:rPr>
                <w:rFonts w:ascii="Palatino Linotype" w:eastAsia="Palatino Linotype" w:hAnsi="Palatino Linotype" w:cs="Palatino Linotype"/>
                <w:i/>
                <w:color w:val="000000" w:themeColor="text1"/>
              </w:rPr>
              <w:t>Hipervínculo a la versión pública del currículum</w:t>
            </w:r>
          </w:p>
        </w:tc>
      </w:tr>
    </w:tbl>
    <w:p w14:paraId="412FDC18" w14:textId="77777777" w:rsidR="00071B19" w:rsidRPr="0030543C" w:rsidRDefault="00071B1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641B6D77" w14:textId="77777777" w:rsidR="00071B1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Así, como bien se advierte el </w:t>
      </w:r>
      <w:r w:rsidRPr="0030543C">
        <w:rPr>
          <w:rFonts w:ascii="Palatino Linotype" w:eastAsia="Palatino Linotype" w:hAnsi="Palatino Linotype" w:cs="Palatino Linotype"/>
          <w:i/>
          <w:color w:val="000000" w:themeColor="text1"/>
        </w:rPr>
        <w:t xml:space="preserve">Curriculum Vitae </w:t>
      </w:r>
      <w:r w:rsidRPr="0030543C">
        <w:rPr>
          <w:rFonts w:ascii="Palatino Linotype" w:eastAsia="Palatino Linotype" w:hAnsi="Palatino Linotype" w:cs="Palatino Linotype"/>
          <w:color w:val="000000" w:themeColor="text1"/>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0B436BE4" w14:textId="77777777" w:rsidR="00071B19" w:rsidRPr="0030543C" w:rsidRDefault="00071B19" w:rsidP="0030543C">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348EAE65" w14:textId="5199AA87" w:rsidR="00B76209" w:rsidRPr="0030543C" w:rsidRDefault="00071B1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debe precisarse, además, que existen expresiones documentales, que acorde a las funciones, facultades, atribuciones y competencias de los Sujetos Obligados, que pudieran reflejar la información que generalmente se contiene en el </w:t>
      </w:r>
      <w:r w:rsidRPr="0030543C">
        <w:rPr>
          <w:rFonts w:ascii="Palatino Linotype" w:eastAsia="Palatino Linotype" w:hAnsi="Palatino Linotype" w:cs="Palatino Linotype"/>
          <w:i/>
          <w:color w:val="000000" w:themeColor="text1"/>
        </w:rPr>
        <w:t>Curriculum Vitae</w:t>
      </w:r>
      <w:r w:rsidRPr="0030543C">
        <w:rPr>
          <w:rFonts w:ascii="Palatino Linotype" w:eastAsia="Palatino Linotype" w:hAnsi="Palatino Linotype" w:cs="Palatino Linotype"/>
          <w:color w:val="000000" w:themeColor="text1"/>
        </w:rPr>
        <w:t xml:space="preserve">, tales como, la </w:t>
      </w:r>
      <w:r w:rsidRPr="0030543C">
        <w:rPr>
          <w:rFonts w:ascii="Palatino Linotype" w:eastAsia="Palatino Linotype" w:hAnsi="Palatino Linotype" w:cs="Palatino Linotype"/>
          <w:b/>
          <w:color w:val="000000" w:themeColor="text1"/>
        </w:rPr>
        <w:t>solicitud de empleo</w:t>
      </w:r>
      <w:r w:rsidRPr="0030543C">
        <w:rPr>
          <w:rFonts w:ascii="Palatino Linotype" w:eastAsia="Palatino Linotype" w:hAnsi="Palatino Linotype" w:cs="Palatino Linotype"/>
          <w:color w:val="000000" w:themeColor="text1"/>
        </w:rPr>
        <w:t xml:space="preserve">, a que hace referencia el artículo 47, fracción I, de la Ley </w:t>
      </w:r>
      <w:r w:rsidRPr="0030543C">
        <w:rPr>
          <w:rFonts w:ascii="Palatino Linotype" w:eastAsia="Palatino Linotype" w:hAnsi="Palatino Linotype" w:cs="Palatino Linotype"/>
          <w:color w:val="000000" w:themeColor="text1"/>
        </w:rPr>
        <w:lastRenderedPageBreak/>
        <w:t xml:space="preserve">del Trabajo de los Servidores Públicos del Estado y Municipios, así como las Fichas Curriculares en cumplimiento al artículo 92, fracción XXI de la Ley de Transparencia y Acceso a la Información Pública del Estado de México y Municipios y de los Lineamientos Técnicos Generales, en tal sentido, se entiende que </w:t>
      </w:r>
      <w:r w:rsidRPr="0030543C">
        <w:rPr>
          <w:rFonts w:ascii="Palatino Linotype" w:eastAsia="Palatino Linotype" w:hAnsi="Palatino Linotype" w:cs="Palatino Linotype"/>
          <w:b/>
          <w:color w:val="000000" w:themeColor="text1"/>
        </w:rPr>
        <w:t>EL SUJETO OBLIGADO</w:t>
      </w:r>
      <w:r w:rsidRPr="0030543C">
        <w:rPr>
          <w:rFonts w:ascii="Palatino Linotype" w:eastAsia="Palatino Linotype" w:hAnsi="Palatino Linotype" w:cs="Palatino Linotype"/>
          <w:color w:val="000000" w:themeColor="text1"/>
        </w:rPr>
        <w:t xml:space="preserve">, genera (en cuanto a la ficha curricular), posee o administración dicha información (curriculum vitae y solicitud de empleo); por lo que, deberá hacer entrega en </w:t>
      </w:r>
      <w:r w:rsidRPr="0030543C">
        <w:rPr>
          <w:rFonts w:ascii="Palatino Linotype" w:eastAsia="Palatino Linotype" w:hAnsi="Palatino Linotype" w:cs="Palatino Linotype"/>
          <w:b/>
          <w:color w:val="000000" w:themeColor="text1"/>
        </w:rPr>
        <w:t>versión publica</w:t>
      </w:r>
      <w:r w:rsidRPr="0030543C">
        <w:rPr>
          <w:rFonts w:ascii="Palatino Linotype" w:eastAsia="Palatino Linotype" w:hAnsi="Palatino Linotype" w:cs="Palatino Linotype"/>
          <w:color w:val="000000" w:themeColor="text1"/>
        </w:rPr>
        <w:t xml:space="preserve"> a</w:t>
      </w:r>
      <w:r w:rsidR="00DD6466">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DD6466">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RECURRENTE</w:t>
      </w:r>
      <w:r w:rsidRPr="0030543C">
        <w:rPr>
          <w:rFonts w:ascii="Palatino Linotype" w:eastAsia="Palatino Linotype" w:hAnsi="Palatino Linotype" w:cs="Palatino Linotype"/>
          <w:color w:val="000000" w:themeColor="text1"/>
        </w:rPr>
        <w:t>, del documento o documentos donde conste la experiencia laboral previa para la ocupación del puesto o plaza o base laboral de los encargados del pozo de referencia y su superior jerárquico.</w:t>
      </w:r>
    </w:p>
    <w:p w14:paraId="60C524BE" w14:textId="77777777" w:rsidR="00CD09DF" w:rsidRPr="0030543C" w:rsidRDefault="00CD09DF" w:rsidP="0030543C">
      <w:pPr>
        <w:pStyle w:val="Prrafodelista"/>
        <w:ind w:left="0" w:right="-7"/>
        <w:rPr>
          <w:rFonts w:ascii="Palatino Linotype" w:eastAsia="Palatino Linotype" w:hAnsi="Palatino Linotype" w:cs="Palatino Linotype"/>
          <w:color w:val="000000" w:themeColor="text1"/>
        </w:rPr>
      </w:pPr>
    </w:p>
    <w:p w14:paraId="061F74E1" w14:textId="77777777" w:rsidR="00CD09DF" w:rsidRPr="0030543C" w:rsidRDefault="00CD09DF"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esa línea, se debe de analizar que los datos que puede contener la información que entregue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para colmar la experiencia laboral del servidor público referido en la solicitud de información, aparte de los ya analizados como RFC y CURP, en la conciliación de nómina son los siguientes. </w:t>
      </w:r>
    </w:p>
    <w:p w14:paraId="7FD385C5" w14:textId="77777777" w:rsidR="00CD09DF" w:rsidRDefault="00CD09DF" w:rsidP="0030543C">
      <w:pPr>
        <w:pStyle w:val="Prrafodelista"/>
        <w:ind w:left="0" w:right="-7"/>
        <w:rPr>
          <w:rFonts w:ascii="Palatino Linotype" w:eastAsia="Palatino Linotype" w:hAnsi="Palatino Linotype" w:cs="Palatino Linotype"/>
          <w:color w:val="000000" w:themeColor="text1"/>
        </w:rPr>
      </w:pPr>
    </w:p>
    <w:p w14:paraId="262C9862" w14:textId="77777777" w:rsidR="00C644BA" w:rsidRPr="0030543C" w:rsidRDefault="00C644BA" w:rsidP="0030543C">
      <w:pPr>
        <w:pStyle w:val="Prrafodelista"/>
        <w:ind w:left="0" w:right="-7"/>
        <w:rPr>
          <w:rFonts w:ascii="Palatino Linotype" w:eastAsia="Palatino Linotype" w:hAnsi="Palatino Linotype" w:cs="Palatino Linotype"/>
          <w:color w:val="000000" w:themeColor="text1"/>
        </w:rPr>
      </w:pPr>
    </w:p>
    <w:p w14:paraId="70BFD2F2" w14:textId="77777777" w:rsidR="005C164B" w:rsidRPr="0030543C" w:rsidRDefault="005C164B" w:rsidP="0030543C">
      <w:pPr>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Domicilio</w:t>
      </w:r>
    </w:p>
    <w:p w14:paraId="1BF78634"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w:t>
      </w:r>
      <w:r w:rsidRPr="0030543C">
        <w:rPr>
          <w:rFonts w:ascii="Palatino Linotype" w:eastAsia="Palatino Linotype" w:hAnsi="Palatino Linotype" w:cs="Palatino Linotype"/>
          <w:color w:val="000000" w:themeColor="text1"/>
        </w:rPr>
        <w:lastRenderedPageBreak/>
        <w:t xml:space="preserve">tampoco tiene relevancia en el ejercicio de atribuciones de los servidores públicos. Por lo que </w:t>
      </w:r>
      <w:r w:rsidRPr="0030543C">
        <w:rPr>
          <w:rFonts w:ascii="Palatino Linotype" w:eastAsia="Palatino Linotype" w:hAnsi="Palatino Linotype" w:cs="Palatino Linotype"/>
          <w:b/>
          <w:color w:val="000000" w:themeColor="text1"/>
        </w:rPr>
        <w:t>el domicilio particular</w:t>
      </w:r>
      <w:r w:rsidRPr="0030543C">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14:paraId="01E43AFB" w14:textId="77777777" w:rsidR="005C164B" w:rsidRPr="0030543C" w:rsidRDefault="005C164B" w:rsidP="0030543C">
      <w:pPr>
        <w:spacing w:line="360" w:lineRule="auto"/>
        <w:ind w:right="-7"/>
        <w:jc w:val="both"/>
        <w:rPr>
          <w:rFonts w:ascii="Palatino Linotype" w:eastAsia="Palatino Linotype" w:hAnsi="Palatino Linotype" w:cs="Palatino Linotype"/>
          <w:color w:val="000000" w:themeColor="text1"/>
        </w:rPr>
      </w:pPr>
    </w:p>
    <w:p w14:paraId="2BB76A9A" w14:textId="77777777" w:rsidR="005C164B" w:rsidRPr="0030543C" w:rsidRDefault="005C164B" w:rsidP="0030543C">
      <w:pPr>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Estado civil.</w:t>
      </w:r>
    </w:p>
    <w:p w14:paraId="1EE6B7FB"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142CDEB2" w14:textId="77777777" w:rsidR="005C164B" w:rsidRPr="0030543C" w:rsidRDefault="005C164B" w:rsidP="0030543C">
      <w:pPr>
        <w:spacing w:line="360" w:lineRule="auto"/>
        <w:ind w:right="-7"/>
        <w:jc w:val="both"/>
        <w:rPr>
          <w:rFonts w:ascii="Palatino Linotype" w:eastAsia="Palatino Linotype" w:hAnsi="Palatino Linotype" w:cs="Palatino Linotype"/>
          <w:color w:val="000000" w:themeColor="text1"/>
        </w:rPr>
      </w:pPr>
    </w:p>
    <w:p w14:paraId="18680338"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695049CB" w14:textId="77777777" w:rsidR="005C164B" w:rsidRPr="0030543C" w:rsidRDefault="005C164B"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482BD167" w14:textId="77777777" w:rsidR="005C164B" w:rsidRPr="0030543C" w:rsidRDefault="005C164B" w:rsidP="0030543C">
      <w:pPr>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color w:val="000000" w:themeColor="text1"/>
        </w:rPr>
        <w:t>Teléfono y celular particular.</w:t>
      </w:r>
    </w:p>
    <w:p w14:paraId="1BB8FEB3"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w:t>
      </w:r>
    </w:p>
    <w:p w14:paraId="230FE2FC" w14:textId="77777777" w:rsidR="005C164B" w:rsidRPr="0030543C" w:rsidRDefault="005C164B" w:rsidP="0030543C">
      <w:pPr>
        <w:spacing w:line="360" w:lineRule="auto"/>
        <w:ind w:right="-7"/>
        <w:jc w:val="both"/>
        <w:rPr>
          <w:rFonts w:ascii="Palatino Linotype" w:eastAsia="Palatino Linotype" w:hAnsi="Palatino Linotype" w:cs="Palatino Linotype"/>
          <w:color w:val="000000" w:themeColor="text1"/>
        </w:rPr>
      </w:pPr>
    </w:p>
    <w:p w14:paraId="33839BBD"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ese sentido, se colige que si bien fue proporcionado por la ahora servidora pública que ocupa el cargo de Titular de la Unidad de Transparencia, lo cierto es que fue </w:t>
      </w:r>
      <w:r w:rsidRPr="0030543C">
        <w:rPr>
          <w:rFonts w:ascii="Palatino Linotype" w:eastAsia="Palatino Linotype" w:hAnsi="Palatino Linotype" w:cs="Palatino Linotype"/>
          <w:color w:val="000000" w:themeColor="text1"/>
        </w:rPr>
        <w:lastRenderedPageBreak/>
        <w:t>proporcionado como número contacto, para poder ser localizada de manera privada; por lo que, la titularidad de este, al igual que el correo electrónico analizado, corresponde a la persona física en su calidad de particular y no como servidor público.</w:t>
      </w:r>
    </w:p>
    <w:p w14:paraId="5AFA725B" w14:textId="77777777" w:rsidR="005C164B" w:rsidRPr="0030543C" w:rsidRDefault="005C164B" w:rsidP="0030543C">
      <w:pPr>
        <w:spacing w:line="360" w:lineRule="auto"/>
        <w:ind w:right="-7"/>
        <w:jc w:val="both"/>
        <w:rPr>
          <w:rFonts w:ascii="Palatino Linotype" w:eastAsia="Palatino Linotype" w:hAnsi="Palatino Linotype" w:cs="Palatino Linotype"/>
          <w:color w:val="000000" w:themeColor="text1"/>
        </w:rPr>
      </w:pPr>
    </w:p>
    <w:p w14:paraId="5501FEF3" w14:textId="77777777" w:rsidR="005C164B" w:rsidRPr="0030543C" w:rsidRDefault="005C164B"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tales consideraciones, dicho dato personal es susceptible de ser clasificado como confidencial, con fundamento en el artículo 143, fracción I de la Ley de Transparencia y Acceso a la Información Pública.</w:t>
      </w:r>
    </w:p>
    <w:p w14:paraId="489E8DB6" w14:textId="77777777" w:rsidR="005C164B" w:rsidRPr="0030543C" w:rsidRDefault="005C164B" w:rsidP="0030543C">
      <w:pPr>
        <w:ind w:right="-7"/>
        <w:rPr>
          <w:rFonts w:ascii="Palatino Linotype" w:hAnsi="Palatino Linotype"/>
          <w:color w:val="000000" w:themeColor="text1"/>
        </w:rPr>
      </w:pPr>
    </w:p>
    <w:p w14:paraId="35DCFF2E" w14:textId="77777777" w:rsidR="00B76209" w:rsidRPr="0030543C" w:rsidRDefault="00B76209" w:rsidP="0030543C">
      <w:pPr>
        <w:pStyle w:val="Prrafodelista"/>
        <w:ind w:left="0" w:right="-7"/>
        <w:rPr>
          <w:rFonts w:ascii="Palatino Linotype" w:eastAsia="Palatino Linotype" w:hAnsi="Palatino Linotype" w:cs="Palatino Linotype"/>
          <w:color w:val="000000" w:themeColor="text1"/>
        </w:rPr>
      </w:pPr>
    </w:p>
    <w:p w14:paraId="7A3667EA" w14:textId="77777777" w:rsidR="00222CD9" w:rsidRPr="0030543C" w:rsidRDefault="00222CD9" w:rsidP="0030543C">
      <w:pPr>
        <w:keepNext/>
        <w:keepLines/>
        <w:spacing w:after="160" w:line="360" w:lineRule="auto"/>
        <w:ind w:right="-7"/>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QUINTO. De la versión pública.</w:t>
      </w:r>
    </w:p>
    <w:p w14:paraId="143D84E8" w14:textId="77777777" w:rsidR="00222CD9" w:rsidRPr="0030543C" w:rsidRDefault="00222CD9" w:rsidP="0030543C">
      <w:pPr>
        <w:keepNext/>
        <w:keepLines/>
        <w:numPr>
          <w:ilvl w:val="0"/>
          <w:numId w:val="8"/>
        </w:numPr>
        <w:tabs>
          <w:tab w:val="left" w:pos="284"/>
        </w:tabs>
        <w:spacing w:after="160" w:line="360" w:lineRule="auto"/>
        <w:ind w:left="0" w:right="-7" w:firstLine="0"/>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 xml:space="preserve">Nociones generales. </w:t>
      </w:r>
    </w:p>
    <w:p w14:paraId="1720665D" w14:textId="2298DEA6"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debe destacarse, que debido a que des desconoce el contenido de la información que sea </w:t>
      </w:r>
      <w:r w:rsidR="00C644BA" w:rsidRPr="0030543C">
        <w:rPr>
          <w:rFonts w:ascii="Palatino Linotype" w:eastAsia="Palatino Linotype" w:hAnsi="Palatino Linotype" w:cs="Palatino Linotype"/>
          <w:color w:val="000000" w:themeColor="text1"/>
        </w:rPr>
        <w:t>entregada es</w:t>
      </w:r>
      <w:r w:rsidRPr="0030543C">
        <w:rPr>
          <w:rFonts w:ascii="Palatino Linotype" w:eastAsia="Palatino Linotype" w:hAnsi="Palatino Linotype" w:cs="Palatino Linotype"/>
          <w:color w:val="000000" w:themeColor="text1"/>
        </w:rPr>
        <w:t xml:space="preserve"> que pudiera ser el caso que contenga datos susceptibles de protegerse, así como información susceptible de clasificarse como confidencial o reservada</w:t>
      </w:r>
      <w:r w:rsidR="00C644BA" w:rsidRPr="0030543C">
        <w:rPr>
          <w:rFonts w:ascii="Palatino Linotype" w:eastAsia="Palatino Linotype" w:hAnsi="Palatino Linotype" w:cs="Palatino Linotype"/>
          <w:color w:val="000000" w:themeColor="text1"/>
        </w:rPr>
        <w:t>, por</w:t>
      </w:r>
      <w:r w:rsidRPr="0030543C">
        <w:rPr>
          <w:rFonts w:ascii="Palatino Linotype" w:eastAsia="Palatino Linotype" w:hAnsi="Palatino Linotype" w:cs="Palatino Linotype"/>
          <w:color w:val="000000" w:themeColor="text1"/>
        </w:rPr>
        <w:t xml:space="preserve"> lo que, el </w:t>
      </w:r>
      <w:r w:rsidRPr="0030543C">
        <w:rPr>
          <w:rFonts w:ascii="Palatino Linotype" w:eastAsia="Palatino Linotype" w:hAnsi="Palatino Linotype" w:cs="Palatino Linotype"/>
          <w:b/>
          <w:color w:val="000000" w:themeColor="text1"/>
        </w:rPr>
        <w:t xml:space="preserve">SUJETO OBLIGADO </w:t>
      </w:r>
      <w:r w:rsidRPr="0030543C">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5103CC76" w14:textId="77777777" w:rsidR="00222CD9" w:rsidRPr="0030543C" w:rsidRDefault="00222CD9" w:rsidP="0030543C">
      <w:pPr>
        <w:tabs>
          <w:tab w:val="left" w:pos="0"/>
          <w:tab w:val="left" w:pos="284"/>
        </w:tabs>
        <w:spacing w:line="360" w:lineRule="auto"/>
        <w:ind w:right="-7"/>
        <w:jc w:val="both"/>
        <w:rPr>
          <w:rFonts w:ascii="Palatino Linotype" w:eastAsia="Palatino Linotype" w:hAnsi="Palatino Linotype" w:cs="Palatino Linotype"/>
          <w:color w:val="000000" w:themeColor="text1"/>
          <w:highlight w:val="yellow"/>
        </w:rPr>
      </w:pPr>
    </w:p>
    <w:p w14:paraId="19C79A12"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No pasa desapercibido para este Órgano Garante que los sujetos obligados</w:t>
      </w:r>
      <w:r w:rsidRPr="0030543C">
        <w:rPr>
          <w:rFonts w:ascii="Palatino Linotype" w:eastAsia="Palatino Linotype" w:hAnsi="Palatino Linotype" w:cs="Palatino Linotype"/>
          <w:b/>
          <w:color w:val="000000" w:themeColor="text1"/>
        </w:rPr>
        <w:t xml:space="preserve"> </w:t>
      </w:r>
      <w:r w:rsidRPr="0030543C">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30543C" w:rsidRPr="0030543C" w14:paraId="47F2A02C" w14:textId="77777777" w:rsidTr="00BC728C">
        <w:tc>
          <w:tcPr>
            <w:tcW w:w="2689" w:type="dxa"/>
          </w:tcPr>
          <w:p w14:paraId="392AC384"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lastRenderedPageBreak/>
              <w:t>a) Requisitos previos.</w:t>
            </w:r>
          </w:p>
        </w:tc>
        <w:tc>
          <w:tcPr>
            <w:tcW w:w="7087" w:type="dxa"/>
          </w:tcPr>
          <w:p w14:paraId="389B5E58"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B7F2312"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14:paraId="17713FDC"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14:paraId="6EAB97FC"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30543C">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30543C">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30543C" w:rsidRPr="0030543C" w14:paraId="38E692B7" w14:textId="77777777" w:rsidTr="00BC728C">
        <w:tc>
          <w:tcPr>
            <w:tcW w:w="2689" w:type="dxa"/>
          </w:tcPr>
          <w:p w14:paraId="41F79B1D"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b) Supuestos de clasificación.</w:t>
            </w:r>
          </w:p>
        </w:tc>
        <w:tc>
          <w:tcPr>
            <w:tcW w:w="7087" w:type="dxa"/>
          </w:tcPr>
          <w:p w14:paraId="53068D49"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3D671CFC"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w:t>
            </w:r>
            <w:r w:rsidRPr="0030543C">
              <w:rPr>
                <w:rFonts w:ascii="Palatino Linotype" w:eastAsia="Palatino Linotype" w:hAnsi="Palatino Linotype" w:cs="Palatino Linotype"/>
                <w:color w:val="000000" w:themeColor="text1"/>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CFC5DD"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543C" w:rsidRPr="0030543C" w14:paraId="6015A7DE" w14:textId="77777777" w:rsidTr="00BC728C">
        <w:tc>
          <w:tcPr>
            <w:tcW w:w="2689" w:type="dxa"/>
          </w:tcPr>
          <w:p w14:paraId="009751BF"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lastRenderedPageBreak/>
              <w:t>c) Formalidades para emitir el acuerdo de clasificación.</w:t>
            </w:r>
          </w:p>
        </w:tc>
        <w:tc>
          <w:tcPr>
            <w:tcW w:w="7087" w:type="dxa"/>
          </w:tcPr>
          <w:p w14:paraId="4827C901"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3957032E"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Es necesario que </w:t>
            </w:r>
            <w:r w:rsidRPr="0030543C">
              <w:rPr>
                <w:rFonts w:ascii="Palatino Linotype" w:eastAsia="Palatino Linotype" w:hAnsi="Palatino Linotype" w:cs="Palatino Linotype"/>
                <w:b/>
                <w:color w:val="000000" w:themeColor="text1"/>
                <w:u w:val="single"/>
              </w:rPr>
              <w:t>el acto reúna con los requisitos elementales</w:t>
            </w:r>
            <w:r w:rsidRPr="0030543C">
              <w:rPr>
                <w:rFonts w:ascii="Palatino Linotype" w:eastAsia="Palatino Linotype" w:hAnsi="Palatino Linotype" w:cs="Palatino Linotype"/>
                <w:color w:val="000000" w:themeColor="text1"/>
              </w:rPr>
              <w:t>, entre ellos, que la autoridad que va a emitir el acto de autoridad sea la legalmente facultada para ello.</w:t>
            </w:r>
          </w:p>
          <w:p w14:paraId="5A21DC84"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w:t>
            </w:r>
            <w:r w:rsidRPr="0030543C">
              <w:rPr>
                <w:rFonts w:ascii="Palatino Linotype" w:eastAsia="Palatino Linotype" w:hAnsi="Palatino Linotype" w:cs="Palatino Linotype"/>
                <w:color w:val="000000" w:themeColor="text1"/>
              </w:rPr>
              <w:lastRenderedPageBreak/>
              <w:t>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543C" w:rsidRPr="0030543C" w14:paraId="0D69AAAF" w14:textId="77777777" w:rsidTr="00BC728C">
        <w:tc>
          <w:tcPr>
            <w:tcW w:w="2689" w:type="dxa"/>
          </w:tcPr>
          <w:p w14:paraId="39D5C96A"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b/>
                <w:color w:val="000000" w:themeColor="text1"/>
              </w:rPr>
            </w:pPr>
          </w:p>
          <w:p w14:paraId="599CB236"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 xml:space="preserve">d) Requisitos de fondo del acuerdo de clasificación. </w:t>
            </w:r>
          </w:p>
        </w:tc>
        <w:tc>
          <w:tcPr>
            <w:tcW w:w="7087" w:type="dxa"/>
          </w:tcPr>
          <w:p w14:paraId="6B6D9F20"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0543C">
              <w:rPr>
                <w:rFonts w:ascii="Palatino Linotype" w:eastAsia="Palatino Linotype" w:hAnsi="Palatino Linotype" w:cs="Palatino Linotype"/>
                <w:b/>
                <w:color w:val="000000" w:themeColor="text1"/>
              </w:rPr>
              <w:t>Sujetos Obligados</w:t>
            </w:r>
            <w:r w:rsidRPr="0030543C">
              <w:rPr>
                <w:rFonts w:ascii="Palatino Linotype" w:eastAsia="Palatino Linotype" w:hAnsi="Palatino Linotype" w:cs="Palatino Linotype"/>
                <w:color w:val="000000" w:themeColor="text1"/>
              </w:rPr>
              <w:t xml:space="preserve">, por lo que deberán fundar y motivar debidamente la clasificación. </w:t>
            </w:r>
          </w:p>
          <w:p w14:paraId="677E82D6"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De lo anterior, se desprende que para una correcta </w:t>
            </w:r>
            <w:r w:rsidRPr="0030543C">
              <w:rPr>
                <w:rFonts w:ascii="Palatino Linotype" w:eastAsia="Palatino Linotype" w:hAnsi="Palatino Linotype" w:cs="Palatino Linotype"/>
                <w:b/>
                <w:color w:val="000000" w:themeColor="text1"/>
              </w:rPr>
              <w:t>clasificación total o parcial</w:t>
            </w:r>
            <w:r w:rsidRPr="0030543C">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B6E4174"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30543C">
              <w:rPr>
                <w:rFonts w:ascii="Palatino Linotype" w:eastAsia="Palatino Linotype" w:hAnsi="Palatino Linotype" w:cs="Palatino Linotype"/>
                <w:color w:val="000000" w:themeColor="text1"/>
              </w:rPr>
              <w:lastRenderedPageBreak/>
              <w:t>adecuar el hecho a los fundamentos de derecho. De este modo, la persona que se sienta afectada pueda impugnar la decisión, permitiéndole una real y auténtica defensa.</w:t>
            </w:r>
          </w:p>
          <w:p w14:paraId="4FD1E6B1"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428BEF57"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Ahora bien, </w:t>
            </w:r>
            <w:r w:rsidRPr="0030543C">
              <w:rPr>
                <w:rFonts w:ascii="Palatino Linotype" w:eastAsia="Palatino Linotype" w:hAnsi="Palatino Linotype" w:cs="Palatino Linotype"/>
                <w:b/>
                <w:color w:val="000000" w:themeColor="text1"/>
                <w:u w:val="single"/>
              </w:rPr>
              <w:t>para cada caso además de fundar y motivar</w:t>
            </w:r>
            <w:r w:rsidRPr="0030543C">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22CD9" w:rsidRPr="0030543C" w14:paraId="76FA8C3B" w14:textId="77777777" w:rsidTr="00BC728C">
        <w:tc>
          <w:tcPr>
            <w:tcW w:w="2689" w:type="dxa"/>
          </w:tcPr>
          <w:p w14:paraId="29C5B964"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087" w:type="dxa"/>
          </w:tcPr>
          <w:p w14:paraId="2166058D"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1EFABFE" w14:textId="77777777" w:rsidR="00222CD9" w:rsidRPr="0030543C" w:rsidRDefault="00222CD9" w:rsidP="0030543C">
            <w:pPr>
              <w:tabs>
                <w:tab w:val="left" w:pos="284"/>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w:t>
            </w:r>
            <w:r w:rsidRPr="0030543C">
              <w:rPr>
                <w:rFonts w:ascii="Palatino Linotype" w:eastAsia="Palatino Linotype" w:hAnsi="Palatino Linotype" w:cs="Palatino Linotype"/>
                <w:color w:val="000000" w:themeColor="text1"/>
              </w:rPr>
              <w:lastRenderedPageBreak/>
              <w:t xml:space="preserve">Justicia de la Nación, los servidores públicos nos encontramos sujetos a un régimen menor de protección. </w:t>
            </w:r>
          </w:p>
          <w:p w14:paraId="42A60AD6"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E2A122" w14:textId="77777777" w:rsidR="00222CD9" w:rsidRPr="0030543C" w:rsidRDefault="00222CD9" w:rsidP="0030543C">
      <w:pPr>
        <w:tabs>
          <w:tab w:val="left" w:pos="284"/>
        </w:tabs>
        <w:spacing w:line="360" w:lineRule="auto"/>
        <w:ind w:right="-7"/>
        <w:rPr>
          <w:rFonts w:ascii="Palatino Linotype" w:eastAsia="Palatino Linotype" w:hAnsi="Palatino Linotype" w:cs="Palatino Linotype"/>
          <w:color w:val="000000" w:themeColor="text1"/>
        </w:rPr>
      </w:pPr>
    </w:p>
    <w:p w14:paraId="054C45D6" w14:textId="77777777" w:rsidR="00222CD9" w:rsidRPr="0030543C" w:rsidRDefault="00222CD9" w:rsidP="0030543C">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A1FC3DC" w14:textId="77777777" w:rsidR="00222CD9" w:rsidRPr="0030543C" w:rsidRDefault="00222CD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0FA9B3B4" w14:textId="2D15CD52" w:rsidR="00222CD9" w:rsidRPr="0030543C" w:rsidRDefault="00222CD9" w:rsidP="0030543C">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Por lo anteriormente expuesto, este Órgano Garante considera parcialmente fundadas las razones o motivo</w:t>
      </w:r>
      <w:r w:rsidR="00C644BA">
        <w:rPr>
          <w:rFonts w:ascii="Palatino Linotype" w:eastAsia="Palatino Linotype" w:hAnsi="Palatino Linotype" w:cs="Palatino Linotype"/>
          <w:color w:val="000000" w:themeColor="text1"/>
        </w:rPr>
        <w:t xml:space="preserve">s de inconformidad que plantea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b/>
          <w:color w:val="000000" w:themeColor="text1"/>
        </w:rPr>
        <w:t xml:space="preserve"> RECURRENTE</w:t>
      </w:r>
      <w:r w:rsidRPr="0030543C">
        <w:rPr>
          <w:rFonts w:ascii="Palatino Linotype" w:eastAsia="Palatino Linotype" w:hAnsi="Palatino Linotype" w:cs="Palatino Linotype"/>
          <w:color w:val="000000" w:themeColor="text1"/>
        </w:rPr>
        <w:t xml:space="preserve">, determinando </w:t>
      </w:r>
      <w:r w:rsidRPr="0030543C">
        <w:rPr>
          <w:rFonts w:ascii="Palatino Linotype" w:eastAsia="Palatino Linotype" w:hAnsi="Palatino Linotype" w:cs="Palatino Linotype"/>
          <w:b/>
          <w:smallCaps/>
          <w:color w:val="000000" w:themeColor="text1"/>
        </w:rPr>
        <w:t xml:space="preserve">REVOCAR </w:t>
      </w:r>
      <w:r w:rsidRPr="0030543C">
        <w:rPr>
          <w:rFonts w:ascii="Palatino Linotype" w:eastAsia="Palatino Linotype" w:hAnsi="Palatino Linotype" w:cs="Palatino Linotype"/>
          <w:color w:val="000000" w:themeColor="text1"/>
        </w:rPr>
        <w:t xml:space="preserve">la respuesta del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30543C">
        <w:rPr>
          <w:rFonts w:ascii="Palatino Linotype" w:eastAsia="Palatino Linotype" w:hAnsi="Palatino Linotype" w:cs="Palatino Linotype"/>
          <w:b/>
          <w:color w:val="000000" w:themeColor="text1"/>
        </w:rPr>
        <w:t>ÓRGANO GARANTE</w:t>
      </w:r>
      <w:r w:rsidRPr="0030543C">
        <w:rPr>
          <w:rFonts w:ascii="Palatino Linotype" w:eastAsia="Palatino Linotype" w:hAnsi="Palatino Linotype" w:cs="Palatino Linotype"/>
          <w:color w:val="000000" w:themeColor="text1"/>
        </w:rPr>
        <w:t xml:space="preserve"> emite los siguientes.</w:t>
      </w:r>
      <w:r w:rsidR="00BC728C">
        <w:rPr>
          <w:rFonts w:ascii="Palatino Linotype" w:eastAsia="Palatino Linotype" w:hAnsi="Palatino Linotype" w:cs="Palatino Linotype"/>
          <w:color w:val="000000" w:themeColor="text1"/>
        </w:rPr>
        <w:t xml:space="preserve"> -----------------------------------------------------------------------------</w:t>
      </w:r>
    </w:p>
    <w:p w14:paraId="7C5FBFA0" w14:textId="77777777" w:rsidR="00222CD9" w:rsidRPr="0030543C" w:rsidRDefault="00222CD9" w:rsidP="0030543C">
      <w:pPr>
        <w:pBdr>
          <w:top w:val="nil"/>
          <w:left w:val="nil"/>
          <w:bottom w:val="nil"/>
          <w:right w:val="nil"/>
          <w:between w:val="nil"/>
        </w:pBdr>
        <w:ind w:right="-7"/>
        <w:rPr>
          <w:rFonts w:ascii="Palatino Linotype" w:eastAsia="Palatino Linotype" w:hAnsi="Palatino Linotype" w:cs="Palatino Linotype"/>
          <w:color w:val="000000" w:themeColor="text1"/>
        </w:rPr>
      </w:pPr>
    </w:p>
    <w:p w14:paraId="00476905" w14:textId="77777777" w:rsidR="00222CD9" w:rsidRPr="0030543C" w:rsidRDefault="00222CD9" w:rsidP="0030543C">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p>
    <w:p w14:paraId="4E949D16" w14:textId="77777777" w:rsidR="00222CD9" w:rsidRPr="0030543C" w:rsidRDefault="00222CD9" w:rsidP="0030543C">
      <w:pPr>
        <w:pStyle w:val="Ttulo1"/>
        <w:spacing w:before="0" w:line="360" w:lineRule="auto"/>
        <w:ind w:right="-7"/>
        <w:jc w:val="center"/>
        <w:rPr>
          <w:rFonts w:ascii="Palatino Linotype" w:eastAsia="Palatino Linotype" w:hAnsi="Palatino Linotype" w:cs="Palatino Linotype"/>
          <w:b/>
          <w:color w:val="000000" w:themeColor="text1"/>
          <w:sz w:val="24"/>
          <w:szCs w:val="24"/>
        </w:rPr>
      </w:pPr>
      <w:r w:rsidRPr="0030543C">
        <w:rPr>
          <w:rFonts w:ascii="Palatino Linotype" w:eastAsia="Palatino Linotype" w:hAnsi="Palatino Linotype" w:cs="Palatino Linotype"/>
          <w:b/>
          <w:color w:val="000000" w:themeColor="text1"/>
          <w:sz w:val="24"/>
          <w:szCs w:val="24"/>
        </w:rPr>
        <w:lastRenderedPageBreak/>
        <w:t>R E S O L U T I V O S</w:t>
      </w:r>
    </w:p>
    <w:p w14:paraId="365B3EA5" w14:textId="77777777" w:rsidR="00222CD9" w:rsidRPr="0030543C" w:rsidRDefault="00222CD9" w:rsidP="0030543C">
      <w:pPr>
        <w:spacing w:line="360" w:lineRule="auto"/>
        <w:ind w:right="-7"/>
        <w:rPr>
          <w:rFonts w:ascii="Palatino Linotype" w:eastAsia="Palatino Linotype" w:hAnsi="Palatino Linotype" w:cs="Palatino Linotype"/>
          <w:color w:val="000000" w:themeColor="text1"/>
        </w:rPr>
      </w:pPr>
    </w:p>
    <w:p w14:paraId="657F0626" w14:textId="77777777" w:rsidR="00222CD9" w:rsidRPr="0030543C" w:rsidRDefault="00222CD9" w:rsidP="0030543C">
      <w:pPr>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PRIMERO</w:t>
      </w:r>
      <w:r w:rsidRPr="0030543C">
        <w:rPr>
          <w:rFonts w:ascii="Palatino Linotype" w:eastAsia="Palatino Linotype" w:hAnsi="Palatino Linotype" w:cs="Palatino Linotype"/>
          <w:color w:val="000000" w:themeColor="text1"/>
        </w:rPr>
        <w:t xml:space="preserve">. Resultan parcialmente fundadas las razones o motivos de inconformidad hechos valer en el Recurso de Revisión </w:t>
      </w:r>
      <w:r w:rsidR="00056280" w:rsidRPr="0030543C">
        <w:rPr>
          <w:rFonts w:ascii="Palatino Linotype" w:eastAsia="Palatino Linotype" w:hAnsi="Palatino Linotype" w:cs="Palatino Linotype"/>
          <w:b/>
          <w:color w:val="000000" w:themeColor="text1"/>
        </w:rPr>
        <w:t>10983</w:t>
      </w:r>
      <w:r w:rsidRPr="0030543C">
        <w:rPr>
          <w:rFonts w:ascii="Palatino Linotype" w:eastAsia="Palatino Linotype" w:hAnsi="Palatino Linotype" w:cs="Palatino Linotype"/>
          <w:b/>
          <w:color w:val="000000" w:themeColor="text1"/>
        </w:rPr>
        <w:t xml:space="preserve">/INFOEM/IP/RR/2025, </w:t>
      </w:r>
      <w:r w:rsidRPr="0030543C">
        <w:rPr>
          <w:rFonts w:ascii="Palatino Linotype" w:eastAsia="Palatino Linotype" w:hAnsi="Palatino Linotype" w:cs="Palatino Linotype"/>
          <w:color w:val="000000" w:themeColor="text1"/>
        </w:rPr>
        <w:t xml:space="preserve">en términos de los Considerandos </w:t>
      </w:r>
      <w:r w:rsidRPr="0030543C">
        <w:rPr>
          <w:rFonts w:ascii="Palatino Linotype" w:eastAsia="Palatino Linotype" w:hAnsi="Palatino Linotype" w:cs="Palatino Linotype"/>
          <w:b/>
          <w:color w:val="000000" w:themeColor="text1"/>
        </w:rPr>
        <w:t xml:space="preserve">Cuarto y Quinto </w:t>
      </w:r>
      <w:r w:rsidRPr="0030543C">
        <w:rPr>
          <w:rFonts w:ascii="Palatino Linotype" w:eastAsia="Palatino Linotype" w:hAnsi="Palatino Linotype" w:cs="Palatino Linotype"/>
          <w:color w:val="000000" w:themeColor="text1"/>
        </w:rPr>
        <w:t xml:space="preserve">de la presente resolución. </w:t>
      </w:r>
    </w:p>
    <w:p w14:paraId="551BC136"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24D0138E"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bookmarkStart w:id="16" w:name="_heading=h.1ksv4uv" w:colFirst="0" w:colLast="0"/>
      <w:bookmarkEnd w:id="16"/>
      <w:r w:rsidRPr="0030543C">
        <w:rPr>
          <w:rFonts w:ascii="Palatino Linotype" w:eastAsia="Palatino Linotype" w:hAnsi="Palatino Linotype" w:cs="Palatino Linotype"/>
          <w:b/>
          <w:color w:val="000000" w:themeColor="text1"/>
        </w:rPr>
        <w:t xml:space="preserve">SEGUNDO. </w:t>
      </w:r>
      <w:r w:rsidRPr="0030543C">
        <w:rPr>
          <w:rFonts w:ascii="Palatino Linotype" w:eastAsia="Palatino Linotype" w:hAnsi="Palatino Linotype" w:cs="Palatino Linotype"/>
          <w:color w:val="000000" w:themeColor="text1"/>
        </w:rPr>
        <w:t xml:space="preserve">Se </w:t>
      </w:r>
      <w:r w:rsidRPr="0030543C">
        <w:rPr>
          <w:rFonts w:ascii="Palatino Linotype" w:eastAsia="Palatino Linotype" w:hAnsi="Palatino Linotype" w:cs="Palatino Linotype"/>
          <w:b/>
          <w:color w:val="000000" w:themeColor="text1"/>
        </w:rPr>
        <w:t xml:space="preserve">REVOCA </w:t>
      </w:r>
      <w:r w:rsidRPr="0030543C">
        <w:rPr>
          <w:rFonts w:ascii="Palatino Linotype" w:eastAsia="Palatino Linotype" w:hAnsi="Palatino Linotype" w:cs="Palatino Linotype"/>
          <w:color w:val="000000" w:themeColor="text1"/>
        </w:rPr>
        <w:t xml:space="preserve">la respuesta emitida por el </w:t>
      </w:r>
      <w:r w:rsidRPr="0030543C">
        <w:rPr>
          <w:rFonts w:ascii="Palatino Linotype" w:eastAsia="Palatino Linotype" w:hAnsi="Palatino Linotype" w:cs="Palatino Linotype"/>
          <w:b/>
          <w:color w:val="000000" w:themeColor="text1"/>
        </w:rPr>
        <w:t xml:space="preserve">Ayuntamiento de Toluca </w:t>
      </w:r>
      <w:r w:rsidRPr="0030543C">
        <w:rPr>
          <w:rFonts w:ascii="Palatino Linotype" w:eastAsia="Palatino Linotype" w:hAnsi="Palatino Linotype" w:cs="Palatino Linotype"/>
          <w:color w:val="000000" w:themeColor="text1"/>
        </w:rPr>
        <w:t xml:space="preserve">y </w:t>
      </w:r>
      <w:r w:rsidRPr="0030543C">
        <w:rPr>
          <w:rFonts w:ascii="Palatino Linotype" w:eastAsia="Palatino Linotype" w:hAnsi="Palatino Linotype" w:cs="Palatino Linotype"/>
          <w:b/>
          <w:color w:val="000000" w:themeColor="text1"/>
        </w:rPr>
        <w:t xml:space="preserve">se ordena </w:t>
      </w:r>
      <w:r w:rsidRPr="0030543C">
        <w:rPr>
          <w:rFonts w:ascii="Palatino Linotype" w:eastAsia="Palatino Linotype" w:hAnsi="Palatino Linotype" w:cs="Palatino Linotype"/>
          <w:color w:val="000000" w:themeColor="text1"/>
          <w:lang w:val="es-ES_tradnl"/>
        </w:rPr>
        <w:t xml:space="preserve">entregar vía Sistema de Acceso a la Información Mexiquense </w:t>
      </w:r>
      <w:r w:rsidRPr="0030543C">
        <w:rPr>
          <w:rFonts w:ascii="Palatino Linotype" w:eastAsia="Palatino Linotype" w:hAnsi="Palatino Linotype" w:cs="Palatino Linotype"/>
          <w:b/>
          <w:color w:val="000000" w:themeColor="text1"/>
          <w:lang w:val="es-ES_tradnl"/>
        </w:rPr>
        <w:t>(SAIMEX)</w:t>
      </w:r>
      <w:r w:rsidRPr="0030543C">
        <w:rPr>
          <w:rFonts w:ascii="Palatino Linotype" w:eastAsia="Palatino Linotype" w:hAnsi="Palatino Linotype" w:cs="Palatino Linotype"/>
          <w:color w:val="000000" w:themeColor="text1"/>
          <w:lang w:val="es-ES_tradnl"/>
        </w:rPr>
        <w:t>, la sigui</w:t>
      </w:r>
      <w:r w:rsidR="00056280" w:rsidRPr="0030543C">
        <w:rPr>
          <w:rFonts w:ascii="Palatino Linotype" w:eastAsia="Palatino Linotype" w:hAnsi="Palatino Linotype" w:cs="Palatino Linotype"/>
          <w:color w:val="000000" w:themeColor="text1"/>
          <w:lang w:val="es-ES_tradnl"/>
        </w:rPr>
        <w:t>ente información,</w:t>
      </w:r>
      <w:r w:rsidRPr="0030543C">
        <w:rPr>
          <w:rFonts w:ascii="Palatino Linotype" w:eastAsia="Palatino Linotype" w:hAnsi="Palatino Linotype" w:cs="Palatino Linotype"/>
          <w:color w:val="000000" w:themeColor="text1"/>
          <w:lang w:val="es-ES_tradnl"/>
        </w:rPr>
        <w:t xml:space="preserve"> en versión pública</w:t>
      </w:r>
      <w:r w:rsidR="00056280" w:rsidRPr="0030543C">
        <w:rPr>
          <w:rFonts w:ascii="Palatino Linotype" w:eastAsia="Palatino Linotype" w:hAnsi="Palatino Linotype" w:cs="Palatino Linotype"/>
          <w:color w:val="000000" w:themeColor="text1"/>
        </w:rPr>
        <w:t xml:space="preserve">.  </w:t>
      </w:r>
    </w:p>
    <w:p w14:paraId="5D8AE761" w14:textId="77777777" w:rsidR="00DE5BCA" w:rsidRPr="0030543C" w:rsidRDefault="00DE5BCA" w:rsidP="0030543C">
      <w:pPr>
        <w:spacing w:line="360" w:lineRule="auto"/>
        <w:ind w:right="-7"/>
        <w:jc w:val="both"/>
        <w:rPr>
          <w:rFonts w:ascii="Palatino Linotype" w:eastAsia="Palatino Linotype" w:hAnsi="Palatino Linotype" w:cs="Palatino Linotype"/>
          <w:color w:val="000000" w:themeColor="text1"/>
        </w:rPr>
      </w:pPr>
    </w:p>
    <w:p w14:paraId="34DB684E" w14:textId="77777777" w:rsidR="00222CD9" w:rsidRPr="0030543C" w:rsidRDefault="00056280" w:rsidP="0030543C">
      <w:pPr>
        <w:tabs>
          <w:tab w:val="left" w:pos="8080"/>
        </w:tabs>
        <w:spacing w:line="360" w:lineRule="auto"/>
        <w:ind w:right="-7"/>
        <w:jc w:val="both"/>
        <w:rPr>
          <w:rFonts w:ascii="Palatino Linotype" w:eastAsia="Palatino Linotype" w:hAnsi="Palatino Linotype" w:cs="Palatino Linotype"/>
          <w:b/>
          <w:i/>
          <w:color w:val="000000" w:themeColor="text1"/>
        </w:rPr>
      </w:pPr>
      <w:bookmarkStart w:id="17" w:name="_heading=h.lnxbz9" w:colFirst="0" w:colLast="0"/>
      <w:bookmarkEnd w:id="17"/>
      <w:r w:rsidRPr="0030543C">
        <w:rPr>
          <w:rFonts w:ascii="Palatino Linotype" w:eastAsia="Palatino Linotype" w:hAnsi="Palatino Linotype" w:cs="Palatino Linotype"/>
          <w:b/>
          <w:i/>
          <w:color w:val="000000" w:themeColor="text1"/>
        </w:rPr>
        <w:t>D</w:t>
      </w:r>
      <w:r w:rsidR="00967524" w:rsidRPr="0030543C">
        <w:rPr>
          <w:rFonts w:ascii="Palatino Linotype" w:eastAsia="Palatino Linotype" w:hAnsi="Palatino Linotype" w:cs="Palatino Linotype"/>
          <w:b/>
          <w:i/>
          <w:color w:val="000000" w:themeColor="text1"/>
        </w:rPr>
        <w:t>el servidor público Alejandro Gutiérrez Luna</w:t>
      </w:r>
    </w:p>
    <w:p w14:paraId="603D39AC" w14:textId="77777777" w:rsidR="00056280" w:rsidRPr="0030543C" w:rsidRDefault="00056280" w:rsidP="0030543C">
      <w:pPr>
        <w:tabs>
          <w:tab w:val="left" w:pos="8080"/>
        </w:tabs>
        <w:spacing w:line="360" w:lineRule="auto"/>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1.- Documento donde consten o se adviertan las funciones y atribuciones;</w:t>
      </w:r>
      <w:r w:rsidR="00572EBC" w:rsidRPr="0030543C">
        <w:rPr>
          <w:rFonts w:ascii="Palatino Linotype" w:eastAsia="Palatino Linotype" w:hAnsi="Palatino Linotype" w:cs="Palatino Linotype"/>
          <w:b/>
          <w:i/>
          <w:color w:val="000000" w:themeColor="text1"/>
        </w:rPr>
        <w:t xml:space="preserve"> </w:t>
      </w:r>
      <w:r w:rsidR="00572EBC" w:rsidRPr="0030543C">
        <w:rPr>
          <w:rFonts w:ascii="Palatino Linotype" w:eastAsia="Palatino Linotype" w:hAnsi="Palatino Linotype" w:cs="Palatino Linotype"/>
          <w:color w:val="000000" w:themeColor="text1"/>
        </w:rPr>
        <w:t>al tres de septiembre de dos mil veinticinco</w:t>
      </w:r>
    </w:p>
    <w:p w14:paraId="27DA6450" w14:textId="77777777" w:rsidR="00056280" w:rsidRPr="0030543C" w:rsidRDefault="00056280" w:rsidP="0030543C">
      <w:pPr>
        <w:tabs>
          <w:tab w:val="left" w:pos="8080"/>
        </w:tabs>
        <w:spacing w:line="360" w:lineRule="auto"/>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2.- Curriculum Vita, Ficha Curricular o Solicitud de Empleo;</w:t>
      </w:r>
      <w:r w:rsidR="00572EBC" w:rsidRPr="0030543C">
        <w:rPr>
          <w:rFonts w:ascii="Palatino Linotype" w:eastAsia="Palatino Linotype" w:hAnsi="Palatino Linotype" w:cs="Palatino Linotype"/>
          <w:b/>
          <w:i/>
          <w:color w:val="000000" w:themeColor="text1"/>
        </w:rPr>
        <w:t xml:space="preserve"> al tres de septiembre de dos mil veinticinco; y</w:t>
      </w:r>
    </w:p>
    <w:p w14:paraId="004708F7" w14:textId="77777777" w:rsidR="00056280" w:rsidRPr="0030543C" w:rsidRDefault="00056280" w:rsidP="0030543C">
      <w:pPr>
        <w:tabs>
          <w:tab w:val="left" w:pos="8080"/>
        </w:tabs>
        <w:spacing w:line="360" w:lineRule="auto"/>
        <w:ind w:right="-7"/>
        <w:jc w:val="both"/>
        <w:rPr>
          <w:rFonts w:ascii="Palatino Linotype" w:eastAsia="Palatino Linotype" w:hAnsi="Palatino Linotype" w:cs="Palatino Linotype"/>
          <w:b/>
          <w:i/>
          <w:color w:val="000000" w:themeColor="text1"/>
        </w:rPr>
      </w:pPr>
      <w:r w:rsidRPr="0030543C">
        <w:rPr>
          <w:rFonts w:ascii="Palatino Linotype" w:eastAsia="Palatino Linotype" w:hAnsi="Palatino Linotype" w:cs="Palatino Linotype"/>
          <w:b/>
          <w:i/>
          <w:color w:val="000000" w:themeColor="text1"/>
        </w:rPr>
        <w:t>3.- Documento donde conste o se advierta el sueldo y bruto y neto</w:t>
      </w:r>
      <w:r w:rsidR="00572EBC" w:rsidRPr="0030543C">
        <w:rPr>
          <w:rFonts w:ascii="Palatino Linotype" w:eastAsia="Palatino Linotype" w:hAnsi="Palatino Linotype" w:cs="Palatino Linotype"/>
          <w:b/>
          <w:i/>
          <w:color w:val="000000" w:themeColor="text1"/>
        </w:rPr>
        <w:t xml:space="preserve">, de las dos quincenas del mes de agosto de dos mil veinticinco. </w:t>
      </w:r>
    </w:p>
    <w:p w14:paraId="402F8C2D" w14:textId="77777777" w:rsidR="00222CD9" w:rsidRPr="0030543C" w:rsidRDefault="00222CD9" w:rsidP="0030543C">
      <w:pPr>
        <w:tabs>
          <w:tab w:val="left" w:pos="8080"/>
        </w:tabs>
        <w:spacing w:line="360" w:lineRule="auto"/>
        <w:ind w:right="-7"/>
        <w:jc w:val="both"/>
        <w:rPr>
          <w:rFonts w:ascii="Palatino Linotype" w:eastAsia="Palatino Linotype" w:hAnsi="Palatino Linotype" w:cs="Palatino Linotype"/>
          <w:color w:val="000000" w:themeColor="text1"/>
        </w:rPr>
      </w:pPr>
    </w:p>
    <w:p w14:paraId="7B2166C6" w14:textId="77777777" w:rsidR="00222CD9" w:rsidRPr="0030543C" w:rsidRDefault="00222CD9" w:rsidP="0030543C">
      <w:pPr>
        <w:tabs>
          <w:tab w:val="left" w:pos="8080"/>
        </w:tabs>
        <w:spacing w:line="360" w:lineRule="auto"/>
        <w:ind w:right="-7"/>
        <w:jc w:val="both"/>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w:t>
      </w:r>
      <w:r w:rsidRPr="0030543C">
        <w:rPr>
          <w:rFonts w:ascii="Palatino Linotype" w:eastAsia="Palatino Linotype" w:hAnsi="Palatino Linotype" w:cs="Palatino Linotype"/>
          <w:b/>
          <w:color w:val="000000" w:themeColor="text1"/>
        </w:rPr>
        <w:t>Transparencia</w:t>
      </w:r>
      <w:r w:rsidRPr="0030543C">
        <w:rPr>
          <w:rFonts w:ascii="Palatino Linotype" w:eastAsia="Palatino Linotype" w:hAnsi="Palatino Linotype" w:cs="Palatino Linotype"/>
          <w:color w:val="000000" w:themeColor="text1"/>
        </w:rPr>
        <w:t xml:space="preserve"> y Acceso a la Información Pública del Estado de México y Municipios, en el que funde y motive las razones sobre los datos que se supriman o eliminen dentro del soporte </w:t>
      </w:r>
      <w:r w:rsidRPr="0030543C">
        <w:rPr>
          <w:rFonts w:ascii="Palatino Linotype" w:eastAsia="Palatino Linotype" w:hAnsi="Palatino Linotype" w:cs="Palatino Linotype"/>
          <w:color w:val="000000" w:themeColor="text1"/>
        </w:rPr>
        <w:lastRenderedPageBreak/>
        <w:t xml:space="preserve">documental respectivo objeto de las versiones públicas que se formulen y se pongan a disposición del </w:t>
      </w:r>
      <w:r w:rsidRPr="0030543C">
        <w:rPr>
          <w:rFonts w:ascii="Palatino Linotype" w:eastAsia="Palatino Linotype" w:hAnsi="Palatino Linotype" w:cs="Palatino Linotype"/>
          <w:b/>
          <w:color w:val="000000" w:themeColor="text1"/>
        </w:rPr>
        <w:t>RECURRENTE.</w:t>
      </w:r>
    </w:p>
    <w:p w14:paraId="4B70ACA5" w14:textId="77777777" w:rsidR="00222CD9" w:rsidRPr="0030543C" w:rsidRDefault="00222CD9" w:rsidP="0030543C">
      <w:pPr>
        <w:tabs>
          <w:tab w:val="left" w:pos="8080"/>
        </w:tabs>
        <w:spacing w:line="360" w:lineRule="auto"/>
        <w:ind w:right="-7"/>
        <w:jc w:val="both"/>
        <w:rPr>
          <w:rFonts w:ascii="Palatino Linotype" w:eastAsia="Palatino Linotype" w:hAnsi="Palatino Linotype" w:cs="Palatino Linotype"/>
          <w:b/>
          <w:color w:val="000000" w:themeColor="text1"/>
        </w:rPr>
      </w:pPr>
    </w:p>
    <w:p w14:paraId="3C9C1361" w14:textId="77777777" w:rsidR="00222CD9" w:rsidRPr="0030543C" w:rsidRDefault="00222CD9" w:rsidP="0030543C">
      <w:pPr>
        <w:tabs>
          <w:tab w:val="left" w:pos="8080"/>
        </w:tabs>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color w:val="000000" w:themeColor="text1"/>
        </w:rPr>
        <w:t xml:space="preserve">TERCERO. </w:t>
      </w:r>
      <w:r w:rsidRPr="0030543C">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0543C">
        <w:rPr>
          <w:rFonts w:ascii="Palatino Linotype" w:eastAsia="Palatino Linotype" w:hAnsi="Palatino Linotype" w:cs="Palatino Linotype"/>
          <w:b/>
          <w:color w:val="000000" w:themeColor="text1"/>
        </w:rPr>
        <w:t xml:space="preserve">dé cumplimiento a lo ordenado dentro del plazo de diez días hábiles, </w:t>
      </w:r>
      <w:r w:rsidRPr="0030543C">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AA0371F" w14:textId="77777777" w:rsidR="00222CD9" w:rsidRPr="0030543C" w:rsidRDefault="00222CD9" w:rsidP="0030543C">
      <w:pPr>
        <w:tabs>
          <w:tab w:val="left" w:pos="8080"/>
        </w:tabs>
        <w:spacing w:line="360" w:lineRule="auto"/>
        <w:ind w:right="-7"/>
        <w:jc w:val="both"/>
        <w:rPr>
          <w:rFonts w:ascii="Palatino Linotype" w:eastAsia="Palatino Linotype" w:hAnsi="Palatino Linotype" w:cs="Palatino Linotype"/>
          <w:color w:val="000000" w:themeColor="text1"/>
        </w:rPr>
      </w:pPr>
    </w:p>
    <w:p w14:paraId="7F6F73A7"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
          <w:color w:val="000000" w:themeColor="text1"/>
        </w:rPr>
        <w:t xml:space="preserve">CUARTO. </w:t>
      </w:r>
      <w:r w:rsidRPr="0030543C">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30543C">
        <w:rPr>
          <w:rFonts w:ascii="Palatino Linotype" w:eastAsia="Palatino Linotype" w:hAnsi="Palatino Linotype" w:cs="Palatino Linotype"/>
          <w:b/>
          <w:color w:val="000000" w:themeColor="text1"/>
        </w:rPr>
        <w:t>SUJETO OBLIGADO</w:t>
      </w:r>
      <w:r w:rsidRPr="0030543C">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71B4D43D"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413F0AB1" w14:textId="149D4886"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bookmarkStart w:id="18" w:name="_heading=h.2jxsxqh" w:colFirst="0" w:colLast="0"/>
      <w:bookmarkEnd w:id="18"/>
      <w:r w:rsidRPr="0030543C">
        <w:rPr>
          <w:rFonts w:ascii="Palatino Linotype" w:eastAsia="Palatino Linotype" w:hAnsi="Palatino Linotype" w:cs="Palatino Linotype"/>
          <w:b/>
          <w:color w:val="000000" w:themeColor="text1"/>
        </w:rPr>
        <w:t xml:space="preserve">QUINTO. </w:t>
      </w:r>
      <w:r w:rsidRPr="0030543C">
        <w:rPr>
          <w:rFonts w:ascii="Palatino Linotype" w:eastAsia="Palatino Linotype" w:hAnsi="Palatino Linotype" w:cs="Palatino Linotype"/>
          <w:color w:val="000000" w:themeColor="text1"/>
        </w:rPr>
        <w:t xml:space="preserve">Notifíquese a </w:t>
      </w:r>
      <w:r w:rsidRPr="0030543C">
        <w:rPr>
          <w:rFonts w:ascii="Palatino Linotype" w:eastAsia="Palatino Linotype" w:hAnsi="Palatino Linotype" w:cs="Palatino Linotype"/>
          <w:b/>
          <w:color w:val="000000" w:themeColor="text1"/>
        </w:rPr>
        <w:t>L</w:t>
      </w:r>
      <w:r w:rsidR="00C644BA">
        <w:rPr>
          <w:rFonts w:ascii="Palatino Linotype" w:eastAsia="Palatino Linotype" w:hAnsi="Palatino Linotype" w:cs="Palatino Linotype"/>
          <w:b/>
          <w:color w:val="000000" w:themeColor="text1"/>
        </w:rPr>
        <w:t>A</w:t>
      </w:r>
      <w:r w:rsidRPr="0030543C">
        <w:rPr>
          <w:rFonts w:ascii="Palatino Linotype" w:eastAsia="Palatino Linotype" w:hAnsi="Palatino Linotype" w:cs="Palatino Linotype"/>
          <w:b/>
          <w:color w:val="000000" w:themeColor="text1"/>
        </w:rPr>
        <w:t xml:space="preserve"> RECURRENTE</w:t>
      </w:r>
      <w:r w:rsidRPr="0030543C">
        <w:rPr>
          <w:rFonts w:ascii="Palatino Linotype" w:eastAsia="Palatino Linotype" w:hAnsi="Palatino Linotype" w:cs="Palatino Linotype"/>
          <w:color w:val="000000" w:themeColor="text1"/>
        </w:rPr>
        <w:t xml:space="preserve"> la presente resolución, vía SAIMEX.</w:t>
      </w:r>
    </w:p>
    <w:p w14:paraId="2A89FCBF" w14:textId="77777777" w:rsidR="00222CD9" w:rsidRPr="0030543C" w:rsidRDefault="00222CD9" w:rsidP="0030543C">
      <w:pPr>
        <w:shd w:val="clear" w:color="auto" w:fill="FFFFFF"/>
        <w:spacing w:line="360" w:lineRule="auto"/>
        <w:ind w:right="-7"/>
        <w:jc w:val="both"/>
        <w:rPr>
          <w:rFonts w:ascii="Palatino Linotype" w:eastAsia="Palatino Linotype" w:hAnsi="Palatino Linotype" w:cs="Palatino Linotype"/>
          <w:b/>
          <w:color w:val="000000" w:themeColor="text1"/>
        </w:rPr>
      </w:pPr>
    </w:p>
    <w:p w14:paraId="0AB1FA11" w14:textId="5C53690B"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bookmarkStart w:id="19" w:name="_heading=h.olnys9gk5lsn" w:colFirst="0" w:colLast="0"/>
      <w:bookmarkEnd w:id="19"/>
      <w:r w:rsidRPr="0030543C">
        <w:rPr>
          <w:rFonts w:ascii="Palatino Linotype" w:eastAsia="Palatino Linotype" w:hAnsi="Palatino Linotype" w:cs="Palatino Linotype"/>
          <w:b/>
          <w:color w:val="000000" w:themeColor="text1"/>
        </w:rPr>
        <w:t xml:space="preserve">SEXTO. </w:t>
      </w:r>
      <w:r w:rsidRPr="0030543C">
        <w:rPr>
          <w:rFonts w:ascii="Palatino Linotype" w:eastAsia="Palatino Linotype" w:hAnsi="Palatino Linotype" w:cs="Palatino Linotype"/>
          <w:color w:val="000000" w:themeColor="text1"/>
        </w:rPr>
        <w:t>Se hace del conocimiento de</w:t>
      </w:r>
      <w:r w:rsidR="00C644BA">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color w:val="000000" w:themeColor="text1"/>
        </w:rPr>
        <w:t>l</w:t>
      </w:r>
      <w:r w:rsidR="00C644BA">
        <w:rPr>
          <w:rFonts w:ascii="Palatino Linotype" w:eastAsia="Palatino Linotype" w:hAnsi="Palatino Linotype" w:cs="Palatino Linotype"/>
          <w:color w:val="000000" w:themeColor="text1"/>
        </w:rPr>
        <w:t>a</w:t>
      </w:r>
      <w:r w:rsidRPr="0030543C">
        <w:rPr>
          <w:rFonts w:ascii="Palatino Linotype" w:eastAsia="Palatino Linotype" w:hAnsi="Palatino Linotype" w:cs="Palatino Linotype"/>
          <w:color w:val="000000" w:themeColor="text1"/>
        </w:rPr>
        <w:t xml:space="preserve"> </w:t>
      </w:r>
      <w:r w:rsidRPr="0030543C">
        <w:rPr>
          <w:rFonts w:ascii="Palatino Linotype" w:eastAsia="Palatino Linotype" w:hAnsi="Palatino Linotype" w:cs="Palatino Linotype"/>
          <w:b/>
          <w:color w:val="000000" w:themeColor="text1"/>
        </w:rPr>
        <w:t>RECURRENTE</w:t>
      </w:r>
      <w:r w:rsidRPr="0030543C">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w:t>
      </w:r>
      <w:r w:rsidRPr="0030543C">
        <w:rPr>
          <w:rFonts w:ascii="Palatino Linotype" w:eastAsia="Palatino Linotype" w:hAnsi="Palatino Linotype" w:cs="Palatino Linotype"/>
          <w:color w:val="000000" w:themeColor="text1"/>
        </w:rPr>
        <w:lastRenderedPageBreak/>
        <w:t>algún perjuicio podrá impugnarla vía juicio de amparo en los términos de las leyes aplicables.</w:t>
      </w:r>
    </w:p>
    <w:p w14:paraId="68D30702" w14:textId="77777777" w:rsidR="00222CD9" w:rsidRDefault="00222CD9" w:rsidP="0030543C">
      <w:pPr>
        <w:shd w:val="clear" w:color="auto" w:fill="FFFFFF"/>
        <w:spacing w:line="360" w:lineRule="auto"/>
        <w:ind w:right="-7"/>
        <w:jc w:val="both"/>
        <w:rPr>
          <w:rFonts w:ascii="Palatino Linotype" w:eastAsia="Palatino Linotype" w:hAnsi="Palatino Linotype" w:cs="Palatino Linotype"/>
          <w:color w:val="000000" w:themeColor="text1"/>
        </w:rPr>
      </w:pPr>
    </w:p>
    <w:p w14:paraId="02C0D7B5" w14:textId="37E23A51" w:rsidR="00222CD9" w:rsidRPr="0030543C" w:rsidRDefault="00C644BA" w:rsidP="0030543C">
      <w:pPr>
        <w:shd w:val="clear" w:color="auto" w:fill="FFFFFF"/>
        <w:spacing w:line="360" w:lineRule="auto"/>
        <w:ind w:right="-7"/>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VEINTE (20)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14:paraId="3B1FF785" w14:textId="77777777" w:rsidR="00222CD9" w:rsidRPr="0030543C" w:rsidRDefault="00222CD9" w:rsidP="0030543C">
      <w:pPr>
        <w:spacing w:before="240" w:after="240" w:line="360" w:lineRule="auto"/>
        <w:ind w:right="-7"/>
        <w:jc w:val="both"/>
        <w:rPr>
          <w:rFonts w:ascii="Palatino Linotype" w:eastAsia="Palatino Linotype" w:hAnsi="Palatino Linotype" w:cs="Palatino Linotype"/>
          <w:color w:val="000000" w:themeColor="text1"/>
        </w:rPr>
      </w:pPr>
    </w:p>
    <w:p w14:paraId="54678F12" w14:textId="77777777" w:rsidR="00222CD9" w:rsidRPr="0030543C" w:rsidRDefault="00222CD9" w:rsidP="0030543C">
      <w:pPr>
        <w:spacing w:before="240" w:after="240" w:line="360" w:lineRule="auto"/>
        <w:ind w:right="-7"/>
        <w:jc w:val="both"/>
        <w:rPr>
          <w:rFonts w:ascii="Palatino Linotype" w:eastAsia="Palatino Linotype" w:hAnsi="Palatino Linotype" w:cs="Palatino Linotype"/>
          <w:color w:val="000000" w:themeColor="text1"/>
        </w:rPr>
      </w:pPr>
    </w:p>
    <w:p w14:paraId="23E889A5" w14:textId="77777777" w:rsidR="00222CD9" w:rsidRPr="0030543C" w:rsidRDefault="00222CD9" w:rsidP="0030543C">
      <w:pPr>
        <w:spacing w:before="240" w:after="240" w:line="360" w:lineRule="auto"/>
        <w:ind w:right="-7"/>
        <w:jc w:val="both"/>
        <w:rPr>
          <w:rFonts w:ascii="Palatino Linotype" w:eastAsia="Palatino Linotype" w:hAnsi="Palatino Linotype" w:cs="Palatino Linotype"/>
          <w:color w:val="000000" w:themeColor="text1"/>
        </w:rPr>
      </w:pPr>
    </w:p>
    <w:p w14:paraId="2AF54C32" w14:textId="77777777" w:rsidR="00222CD9" w:rsidRPr="0030543C" w:rsidRDefault="00222CD9" w:rsidP="0030543C">
      <w:pPr>
        <w:spacing w:before="240" w:after="240" w:line="360" w:lineRule="auto"/>
        <w:ind w:right="-7"/>
        <w:jc w:val="both"/>
        <w:rPr>
          <w:rFonts w:ascii="Palatino Linotype" w:eastAsia="Palatino Linotype" w:hAnsi="Palatino Linotype" w:cs="Palatino Linotype"/>
          <w:color w:val="000000" w:themeColor="text1"/>
        </w:rPr>
      </w:pPr>
    </w:p>
    <w:p w14:paraId="1F78D80F" w14:textId="77777777" w:rsidR="00222CD9" w:rsidRPr="0030543C" w:rsidRDefault="00222CD9" w:rsidP="0030543C">
      <w:pPr>
        <w:spacing w:before="240" w:after="240" w:line="360" w:lineRule="auto"/>
        <w:ind w:right="-7"/>
        <w:jc w:val="both"/>
        <w:rPr>
          <w:rFonts w:ascii="Palatino Linotype" w:eastAsia="Palatino Linotype" w:hAnsi="Palatino Linotype" w:cs="Palatino Linotype"/>
          <w:color w:val="000000" w:themeColor="text1"/>
        </w:rPr>
      </w:pPr>
    </w:p>
    <w:p w14:paraId="7A056C45" w14:textId="77777777" w:rsidR="00222CD9" w:rsidRPr="0030543C" w:rsidRDefault="00222CD9" w:rsidP="0030543C">
      <w:pPr>
        <w:spacing w:line="360" w:lineRule="auto"/>
        <w:ind w:right="-7"/>
        <w:jc w:val="both"/>
        <w:rPr>
          <w:rFonts w:ascii="Palatino Linotype" w:eastAsia="Palatino Linotype" w:hAnsi="Palatino Linotype" w:cs="Palatino Linotype"/>
          <w:color w:val="000000" w:themeColor="text1"/>
        </w:rPr>
      </w:pPr>
    </w:p>
    <w:p w14:paraId="3D179571" w14:textId="77777777" w:rsidR="00222CD9" w:rsidRPr="0030543C" w:rsidRDefault="00222CD9" w:rsidP="0030543C">
      <w:pPr>
        <w:keepNext/>
        <w:keepLines/>
        <w:spacing w:after="240" w:line="360" w:lineRule="auto"/>
        <w:ind w:right="-7"/>
        <w:rPr>
          <w:rFonts w:ascii="Palatino Linotype" w:eastAsia="Palatino Linotype" w:hAnsi="Palatino Linotype" w:cs="Palatino Linotype"/>
          <w:color w:val="000000" w:themeColor="text1"/>
        </w:rPr>
      </w:pPr>
    </w:p>
    <w:p w14:paraId="4CCCEBFD" w14:textId="77777777" w:rsidR="00222CD9" w:rsidRPr="0030543C" w:rsidRDefault="00222CD9" w:rsidP="0030543C">
      <w:pPr>
        <w:ind w:right="-7"/>
        <w:rPr>
          <w:rFonts w:ascii="Palatino Linotype" w:eastAsia="Palatino Linotype" w:hAnsi="Palatino Linotype" w:cs="Palatino Linotype"/>
          <w:color w:val="000000" w:themeColor="text1"/>
        </w:rPr>
      </w:pPr>
    </w:p>
    <w:p w14:paraId="6C861DE0" w14:textId="77777777" w:rsidR="00222CD9" w:rsidRPr="0030543C" w:rsidRDefault="00222CD9" w:rsidP="0030543C">
      <w:pPr>
        <w:ind w:right="-7"/>
        <w:rPr>
          <w:rFonts w:ascii="Palatino Linotype" w:eastAsia="Palatino Linotype" w:hAnsi="Palatino Linotype" w:cs="Palatino Linotype"/>
          <w:color w:val="000000" w:themeColor="text1"/>
        </w:rPr>
      </w:pPr>
    </w:p>
    <w:p w14:paraId="703519D3" w14:textId="77777777" w:rsidR="00222CD9" w:rsidRPr="0030543C" w:rsidRDefault="00222CD9" w:rsidP="0030543C">
      <w:pPr>
        <w:ind w:right="-7"/>
        <w:rPr>
          <w:rFonts w:ascii="Palatino Linotype" w:eastAsia="Palatino Linotype" w:hAnsi="Palatino Linotype" w:cs="Palatino Linotype"/>
          <w:color w:val="000000" w:themeColor="text1"/>
        </w:rPr>
      </w:pPr>
    </w:p>
    <w:p w14:paraId="402CB2CE" w14:textId="77777777" w:rsidR="00222CD9" w:rsidRPr="0030543C" w:rsidRDefault="00222CD9" w:rsidP="0030543C">
      <w:pPr>
        <w:ind w:right="-7"/>
        <w:rPr>
          <w:rFonts w:ascii="Palatino Linotype" w:eastAsia="Palatino Linotype" w:hAnsi="Palatino Linotype" w:cs="Palatino Linotype"/>
          <w:color w:val="000000" w:themeColor="text1"/>
        </w:rPr>
      </w:pPr>
    </w:p>
    <w:p w14:paraId="0DD46C1F" w14:textId="77777777" w:rsidR="00222CD9" w:rsidRPr="0030543C" w:rsidRDefault="00222CD9" w:rsidP="0030543C">
      <w:pPr>
        <w:ind w:right="-7"/>
        <w:rPr>
          <w:rFonts w:ascii="Palatino Linotype" w:eastAsia="Palatino Linotype" w:hAnsi="Palatino Linotype" w:cs="Palatino Linotype"/>
          <w:color w:val="000000" w:themeColor="text1"/>
        </w:rPr>
      </w:pPr>
    </w:p>
    <w:p w14:paraId="2944883A" w14:textId="77777777" w:rsidR="00222CD9" w:rsidRPr="0030543C" w:rsidRDefault="00222CD9" w:rsidP="0030543C">
      <w:pPr>
        <w:ind w:right="-7"/>
        <w:rPr>
          <w:rFonts w:ascii="Palatino Linotype" w:eastAsia="Palatino Linotype" w:hAnsi="Palatino Linotype" w:cs="Palatino Linotype"/>
          <w:color w:val="000000" w:themeColor="text1"/>
        </w:rPr>
      </w:pPr>
    </w:p>
    <w:p w14:paraId="452ADDEE" w14:textId="77777777" w:rsidR="00222CD9" w:rsidRPr="0030543C" w:rsidRDefault="00222CD9" w:rsidP="0030543C">
      <w:pPr>
        <w:ind w:right="-7"/>
        <w:rPr>
          <w:rFonts w:ascii="Palatino Linotype" w:eastAsia="Palatino Linotype" w:hAnsi="Palatino Linotype" w:cs="Palatino Linotype"/>
          <w:color w:val="000000" w:themeColor="text1"/>
        </w:rPr>
      </w:pPr>
    </w:p>
    <w:p w14:paraId="1890CA88" w14:textId="77777777" w:rsidR="00222CD9" w:rsidRPr="0030543C" w:rsidRDefault="00222CD9" w:rsidP="0030543C">
      <w:pPr>
        <w:ind w:right="-7"/>
        <w:rPr>
          <w:rFonts w:ascii="Palatino Linotype" w:eastAsia="Palatino Linotype" w:hAnsi="Palatino Linotype" w:cs="Palatino Linotype"/>
          <w:color w:val="000000" w:themeColor="text1"/>
        </w:rPr>
      </w:pPr>
    </w:p>
    <w:p w14:paraId="05B6796F" w14:textId="77777777" w:rsidR="00222CD9" w:rsidRPr="0030543C" w:rsidRDefault="00222CD9" w:rsidP="0030543C">
      <w:pPr>
        <w:ind w:right="-7"/>
        <w:rPr>
          <w:rFonts w:ascii="Palatino Linotype" w:eastAsia="Palatino Linotype" w:hAnsi="Palatino Linotype" w:cs="Palatino Linotype"/>
          <w:color w:val="000000" w:themeColor="text1"/>
        </w:rPr>
      </w:pPr>
    </w:p>
    <w:p w14:paraId="445D4960" w14:textId="77777777" w:rsidR="00222CD9" w:rsidRPr="0030543C" w:rsidRDefault="00222CD9" w:rsidP="0030543C">
      <w:pPr>
        <w:ind w:right="-7"/>
        <w:rPr>
          <w:rFonts w:ascii="Palatino Linotype" w:hAnsi="Palatino Linotype"/>
          <w:color w:val="000000" w:themeColor="text1"/>
        </w:rPr>
      </w:pPr>
    </w:p>
    <w:p w14:paraId="49D4CE9A" w14:textId="77777777" w:rsidR="00222CD9" w:rsidRPr="0030543C" w:rsidRDefault="00222CD9" w:rsidP="0030543C">
      <w:pPr>
        <w:ind w:right="-7"/>
        <w:rPr>
          <w:rFonts w:ascii="Palatino Linotype" w:hAnsi="Palatino Linotype"/>
          <w:color w:val="000000" w:themeColor="text1"/>
        </w:rPr>
      </w:pPr>
    </w:p>
    <w:p w14:paraId="0406C4EA" w14:textId="77777777" w:rsidR="00222CD9" w:rsidRPr="0030543C" w:rsidRDefault="00222CD9" w:rsidP="0030543C">
      <w:pPr>
        <w:ind w:right="-7"/>
        <w:rPr>
          <w:rFonts w:ascii="Palatino Linotype" w:hAnsi="Palatino Linotype"/>
          <w:color w:val="000000" w:themeColor="text1"/>
        </w:rPr>
      </w:pPr>
    </w:p>
    <w:p w14:paraId="12BCE5C1" w14:textId="77777777" w:rsidR="00267964" w:rsidRPr="0030543C" w:rsidRDefault="00267964" w:rsidP="0030543C">
      <w:pPr>
        <w:ind w:right="-7"/>
        <w:rPr>
          <w:rFonts w:ascii="Palatino Linotype" w:hAnsi="Palatino Linotype"/>
          <w:color w:val="000000" w:themeColor="text1"/>
        </w:rPr>
      </w:pPr>
    </w:p>
    <w:sectPr w:rsidR="00267964" w:rsidRPr="0030543C" w:rsidSect="00BC728C">
      <w:headerReference w:type="default" r:id="rId27"/>
      <w:footerReference w:type="default" r:id="rId28"/>
      <w:headerReference w:type="first" r:id="rId29"/>
      <w:footerReference w:type="first" r:id="rId30"/>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F3819" w14:textId="77777777" w:rsidR="008C3B68" w:rsidRDefault="008C3B68" w:rsidP="00222CD9">
      <w:r>
        <w:separator/>
      </w:r>
    </w:p>
  </w:endnote>
  <w:endnote w:type="continuationSeparator" w:id="0">
    <w:p w14:paraId="5C6E52F3" w14:textId="77777777" w:rsidR="008C3B68" w:rsidRDefault="008C3B68" w:rsidP="0022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03629" w14:textId="77777777" w:rsidR="00BC728C" w:rsidRPr="00BC728C" w:rsidRDefault="00BC728C">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BC728C">
      <w:rPr>
        <w:rFonts w:ascii="Palatino Linotype" w:eastAsia="Arial" w:hAnsi="Palatino Linotype" w:cs="Arial"/>
        <w:b/>
        <w:color w:val="000000"/>
        <w:sz w:val="20"/>
        <w:szCs w:val="20"/>
      </w:rPr>
      <w:t xml:space="preserve">Página </w:t>
    </w:r>
    <w:r w:rsidRPr="00BC728C">
      <w:rPr>
        <w:rFonts w:ascii="Palatino Linotype" w:eastAsia="Arial" w:hAnsi="Palatino Linotype" w:cs="Arial"/>
        <w:b/>
        <w:color w:val="000000"/>
        <w:sz w:val="20"/>
        <w:szCs w:val="20"/>
      </w:rPr>
      <w:fldChar w:fldCharType="begin"/>
    </w:r>
    <w:r w:rsidRPr="00BC728C">
      <w:rPr>
        <w:rFonts w:ascii="Palatino Linotype" w:eastAsia="Arial" w:hAnsi="Palatino Linotype" w:cs="Arial"/>
        <w:b/>
        <w:color w:val="000000"/>
        <w:sz w:val="20"/>
        <w:szCs w:val="20"/>
      </w:rPr>
      <w:instrText>PAGE</w:instrText>
    </w:r>
    <w:r w:rsidRPr="00BC728C">
      <w:rPr>
        <w:rFonts w:ascii="Palatino Linotype" w:eastAsia="Arial" w:hAnsi="Palatino Linotype" w:cs="Arial"/>
        <w:b/>
        <w:color w:val="000000"/>
        <w:sz w:val="20"/>
        <w:szCs w:val="20"/>
      </w:rPr>
      <w:fldChar w:fldCharType="separate"/>
    </w:r>
    <w:r w:rsidR="006C38E0">
      <w:rPr>
        <w:rFonts w:ascii="Palatino Linotype" w:eastAsia="Arial" w:hAnsi="Palatino Linotype" w:cs="Arial"/>
        <w:b/>
        <w:noProof/>
        <w:color w:val="000000"/>
        <w:sz w:val="20"/>
        <w:szCs w:val="20"/>
      </w:rPr>
      <w:t>2</w:t>
    </w:r>
    <w:r w:rsidRPr="00BC728C">
      <w:rPr>
        <w:rFonts w:ascii="Palatino Linotype" w:eastAsia="Arial" w:hAnsi="Palatino Linotype" w:cs="Arial"/>
        <w:b/>
        <w:color w:val="000000"/>
        <w:sz w:val="20"/>
        <w:szCs w:val="20"/>
      </w:rPr>
      <w:fldChar w:fldCharType="end"/>
    </w:r>
    <w:r w:rsidRPr="00BC728C">
      <w:rPr>
        <w:rFonts w:ascii="Palatino Linotype" w:eastAsia="Arial" w:hAnsi="Palatino Linotype" w:cs="Arial"/>
        <w:color w:val="000000"/>
        <w:sz w:val="20"/>
        <w:szCs w:val="20"/>
      </w:rPr>
      <w:t xml:space="preserve"> de </w:t>
    </w:r>
    <w:r w:rsidRPr="00BC728C">
      <w:rPr>
        <w:rFonts w:ascii="Palatino Linotype" w:eastAsia="Arial" w:hAnsi="Palatino Linotype" w:cs="Arial"/>
        <w:b/>
        <w:color w:val="000000"/>
        <w:sz w:val="20"/>
        <w:szCs w:val="20"/>
      </w:rPr>
      <w:fldChar w:fldCharType="begin"/>
    </w:r>
    <w:r w:rsidRPr="00BC728C">
      <w:rPr>
        <w:rFonts w:ascii="Palatino Linotype" w:eastAsia="Arial" w:hAnsi="Palatino Linotype" w:cs="Arial"/>
        <w:b/>
        <w:color w:val="000000"/>
        <w:sz w:val="20"/>
        <w:szCs w:val="20"/>
      </w:rPr>
      <w:instrText>NUMPAGES</w:instrText>
    </w:r>
    <w:r w:rsidRPr="00BC728C">
      <w:rPr>
        <w:rFonts w:ascii="Palatino Linotype" w:eastAsia="Arial" w:hAnsi="Palatino Linotype" w:cs="Arial"/>
        <w:b/>
        <w:color w:val="000000"/>
        <w:sz w:val="20"/>
        <w:szCs w:val="20"/>
      </w:rPr>
      <w:fldChar w:fldCharType="separate"/>
    </w:r>
    <w:r w:rsidR="006C38E0">
      <w:rPr>
        <w:rFonts w:ascii="Palatino Linotype" w:eastAsia="Arial" w:hAnsi="Palatino Linotype" w:cs="Arial"/>
        <w:b/>
        <w:noProof/>
        <w:color w:val="000000"/>
        <w:sz w:val="20"/>
        <w:szCs w:val="20"/>
      </w:rPr>
      <w:t>61</w:t>
    </w:r>
    <w:r w:rsidRPr="00BC728C">
      <w:rPr>
        <w:rFonts w:ascii="Palatino Linotype" w:eastAsia="Arial" w:hAnsi="Palatino Linotype" w:cs="Arial"/>
        <w:b/>
        <w:color w:val="000000"/>
        <w:sz w:val="20"/>
        <w:szCs w:val="20"/>
      </w:rPr>
      <w:fldChar w:fldCharType="end"/>
    </w:r>
  </w:p>
  <w:p w14:paraId="523AA6C6" w14:textId="77777777" w:rsidR="00BC728C" w:rsidRDefault="00BC728C">
    <w:pPr>
      <w:pBdr>
        <w:top w:val="nil"/>
        <w:left w:val="nil"/>
        <w:bottom w:val="nil"/>
        <w:right w:val="nil"/>
        <w:between w:val="nil"/>
      </w:pBdr>
      <w:tabs>
        <w:tab w:val="center" w:pos="4252"/>
        <w:tab w:val="right" w:pos="8504"/>
      </w:tabs>
      <w:rPr>
        <w:color w:val="000000"/>
      </w:rPr>
    </w:pPr>
  </w:p>
  <w:p w14:paraId="2F1CD8A4" w14:textId="77777777" w:rsidR="00BC728C" w:rsidRDefault="00BC728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C5F04" w14:textId="77777777" w:rsidR="00BC728C" w:rsidRPr="00BC728C" w:rsidRDefault="00BC728C" w:rsidP="00BC728C">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BC728C">
      <w:rPr>
        <w:rFonts w:ascii="Palatino Linotype" w:eastAsia="Arial" w:hAnsi="Palatino Linotype" w:cs="Arial"/>
        <w:b/>
        <w:color w:val="000000"/>
        <w:sz w:val="20"/>
        <w:szCs w:val="20"/>
      </w:rPr>
      <w:t xml:space="preserve">Página </w:t>
    </w:r>
    <w:r w:rsidRPr="00BC728C">
      <w:rPr>
        <w:rFonts w:ascii="Palatino Linotype" w:eastAsia="Arial" w:hAnsi="Palatino Linotype" w:cs="Arial"/>
        <w:b/>
        <w:color w:val="000000"/>
        <w:sz w:val="20"/>
        <w:szCs w:val="20"/>
      </w:rPr>
      <w:fldChar w:fldCharType="begin"/>
    </w:r>
    <w:r w:rsidRPr="00BC728C">
      <w:rPr>
        <w:rFonts w:ascii="Palatino Linotype" w:eastAsia="Arial" w:hAnsi="Palatino Linotype" w:cs="Arial"/>
        <w:b/>
        <w:color w:val="000000"/>
        <w:sz w:val="20"/>
        <w:szCs w:val="20"/>
      </w:rPr>
      <w:instrText>PAGE</w:instrText>
    </w:r>
    <w:r w:rsidRPr="00BC728C">
      <w:rPr>
        <w:rFonts w:ascii="Palatino Linotype" w:eastAsia="Arial" w:hAnsi="Palatino Linotype" w:cs="Arial"/>
        <w:b/>
        <w:color w:val="000000"/>
        <w:sz w:val="20"/>
        <w:szCs w:val="20"/>
      </w:rPr>
      <w:fldChar w:fldCharType="separate"/>
    </w:r>
    <w:r w:rsidR="006C38E0">
      <w:rPr>
        <w:rFonts w:ascii="Palatino Linotype" w:eastAsia="Arial" w:hAnsi="Palatino Linotype" w:cs="Arial"/>
        <w:b/>
        <w:noProof/>
        <w:color w:val="000000"/>
        <w:sz w:val="20"/>
        <w:szCs w:val="20"/>
      </w:rPr>
      <w:t>1</w:t>
    </w:r>
    <w:r w:rsidRPr="00BC728C">
      <w:rPr>
        <w:rFonts w:ascii="Palatino Linotype" w:eastAsia="Arial" w:hAnsi="Palatino Linotype" w:cs="Arial"/>
        <w:b/>
        <w:color w:val="000000"/>
        <w:sz w:val="20"/>
        <w:szCs w:val="20"/>
      </w:rPr>
      <w:fldChar w:fldCharType="end"/>
    </w:r>
    <w:r w:rsidRPr="00BC728C">
      <w:rPr>
        <w:rFonts w:ascii="Palatino Linotype" w:eastAsia="Arial" w:hAnsi="Palatino Linotype" w:cs="Arial"/>
        <w:color w:val="000000"/>
        <w:sz w:val="20"/>
        <w:szCs w:val="20"/>
      </w:rPr>
      <w:t xml:space="preserve"> de </w:t>
    </w:r>
    <w:r w:rsidRPr="00BC728C">
      <w:rPr>
        <w:rFonts w:ascii="Palatino Linotype" w:eastAsia="Arial" w:hAnsi="Palatino Linotype" w:cs="Arial"/>
        <w:b/>
        <w:color w:val="000000"/>
        <w:sz w:val="20"/>
        <w:szCs w:val="20"/>
      </w:rPr>
      <w:fldChar w:fldCharType="begin"/>
    </w:r>
    <w:r w:rsidRPr="00BC728C">
      <w:rPr>
        <w:rFonts w:ascii="Palatino Linotype" w:eastAsia="Arial" w:hAnsi="Palatino Linotype" w:cs="Arial"/>
        <w:b/>
        <w:color w:val="000000"/>
        <w:sz w:val="20"/>
        <w:szCs w:val="20"/>
      </w:rPr>
      <w:instrText>NUMPAGES</w:instrText>
    </w:r>
    <w:r w:rsidRPr="00BC728C">
      <w:rPr>
        <w:rFonts w:ascii="Palatino Linotype" w:eastAsia="Arial" w:hAnsi="Palatino Linotype" w:cs="Arial"/>
        <w:b/>
        <w:color w:val="000000"/>
        <w:sz w:val="20"/>
        <w:szCs w:val="20"/>
      </w:rPr>
      <w:fldChar w:fldCharType="separate"/>
    </w:r>
    <w:r w:rsidR="006C38E0">
      <w:rPr>
        <w:rFonts w:ascii="Palatino Linotype" w:eastAsia="Arial" w:hAnsi="Palatino Linotype" w:cs="Arial"/>
        <w:b/>
        <w:noProof/>
        <w:color w:val="000000"/>
        <w:sz w:val="20"/>
        <w:szCs w:val="20"/>
      </w:rPr>
      <w:t>61</w:t>
    </w:r>
    <w:r w:rsidRPr="00BC728C">
      <w:rPr>
        <w:rFonts w:ascii="Palatino Linotype" w:eastAsia="Arial" w:hAnsi="Palatino Linotype" w:cs="Arial"/>
        <w:b/>
        <w:color w:val="000000"/>
        <w:sz w:val="20"/>
        <w:szCs w:val="20"/>
      </w:rPr>
      <w:fldChar w:fldCharType="end"/>
    </w:r>
  </w:p>
  <w:p w14:paraId="04D6262D" w14:textId="77777777" w:rsidR="00BC728C" w:rsidRDefault="00BC728C" w:rsidP="00BC728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61803" w14:textId="77777777" w:rsidR="008C3B68" w:rsidRDefault="008C3B68" w:rsidP="00222CD9">
      <w:r>
        <w:separator/>
      </w:r>
    </w:p>
  </w:footnote>
  <w:footnote w:type="continuationSeparator" w:id="0">
    <w:p w14:paraId="07D48DAE" w14:textId="77777777" w:rsidR="008C3B68" w:rsidRDefault="008C3B68" w:rsidP="00222CD9">
      <w:r>
        <w:continuationSeparator/>
      </w:r>
    </w:p>
  </w:footnote>
  <w:footnote w:id="1">
    <w:p w14:paraId="4148A8BB" w14:textId="77777777" w:rsidR="00BC728C" w:rsidRDefault="00BC728C" w:rsidP="00222C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B7DE454" w14:textId="77777777" w:rsidR="00BC728C" w:rsidRDefault="00BC728C" w:rsidP="00222C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47AD2E8D" w14:textId="77777777" w:rsidR="00BC728C" w:rsidRDefault="00BC728C" w:rsidP="00222C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9DFAE5D" w14:textId="77777777" w:rsidR="00BC728C" w:rsidRDefault="00BC728C" w:rsidP="00222C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75310923" w14:textId="77777777" w:rsidR="00BC728C" w:rsidRDefault="00BC728C" w:rsidP="00222CD9">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75387E5F" w14:textId="77777777" w:rsidR="00BC728C" w:rsidRDefault="00BC728C" w:rsidP="00222CD9">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1354E9B1" w14:textId="77777777" w:rsidR="00BC728C" w:rsidRDefault="00BC728C" w:rsidP="00222CD9">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7">
    <w:p w14:paraId="3B95E36C" w14:textId="77777777" w:rsidR="00BC728C" w:rsidRDefault="00BC728C" w:rsidP="00071B19">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430" w:type="dxa"/>
      <w:tblInd w:w="3402" w:type="dxa"/>
      <w:tblLayout w:type="fixed"/>
      <w:tblLook w:val="0400" w:firstRow="0" w:lastRow="0" w:firstColumn="0" w:lastColumn="0" w:noHBand="0" w:noVBand="1"/>
    </w:tblPr>
    <w:tblGrid>
      <w:gridCol w:w="2611"/>
      <w:gridCol w:w="4819"/>
    </w:tblGrid>
    <w:tr w:rsidR="00BC728C" w:rsidRPr="0030543C" w14:paraId="152FBDA3" w14:textId="77777777" w:rsidTr="00BC728C">
      <w:tc>
        <w:tcPr>
          <w:tcW w:w="2611" w:type="dxa"/>
          <w:vAlign w:val="center"/>
        </w:tcPr>
        <w:p w14:paraId="764F0939" w14:textId="1B36459B" w:rsidR="00BC728C" w:rsidRPr="0030543C" w:rsidRDefault="00BC728C" w:rsidP="00BC728C">
          <w:pPr>
            <w:ind w:right="-108"/>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ecurso de Revisión:</w:t>
          </w:r>
        </w:p>
      </w:tc>
      <w:tc>
        <w:tcPr>
          <w:tcW w:w="4819" w:type="dxa"/>
          <w:vAlign w:val="center"/>
        </w:tcPr>
        <w:p w14:paraId="5121B529" w14:textId="12D2CF19" w:rsidR="00BC728C" w:rsidRPr="0030543C" w:rsidRDefault="00BC728C" w:rsidP="0030543C">
          <w:pPr>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 xml:space="preserve">10983/INFOEM/IP/RR/2025 </w:t>
          </w:r>
        </w:p>
      </w:tc>
    </w:tr>
    <w:tr w:rsidR="00BC728C" w:rsidRPr="0030543C" w14:paraId="09821499" w14:textId="77777777" w:rsidTr="00BC728C">
      <w:trPr>
        <w:trHeight w:val="228"/>
      </w:trPr>
      <w:tc>
        <w:tcPr>
          <w:tcW w:w="2611" w:type="dxa"/>
          <w:vAlign w:val="center"/>
        </w:tcPr>
        <w:p w14:paraId="638AE497" w14:textId="77777777" w:rsidR="00BC728C" w:rsidRPr="0030543C" w:rsidRDefault="00BC728C" w:rsidP="0030543C">
          <w:pPr>
            <w:ind w:right="-108"/>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Sujeto Obligado:</w:t>
          </w:r>
        </w:p>
      </w:tc>
      <w:tc>
        <w:tcPr>
          <w:tcW w:w="4819" w:type="dxa"/>
          <w:shd w:val="clear" w:color="auto" w:fill="auto"/>
          <w:vAlign w:val="center"/>
        </w:tcPr>
        <w:p w14:paraId="62704E8B" w14:textId="024C9F74" w:rsidR="00BC728C" w:rsidRPr="0030543C" w:rsidRDefault="00BC728C" w:rsidP="0030543C">
          <w:pPr>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bCs/>
              <w:color w:val="000000" w:themeColor="text1"/>
            </w:rPr>
            <w:t>Ayuntamiento de Toluca</w:t>
          </w:r>
        </w:p>
      </w:tc>
    </w:tr>
    <w:tr w:rsidR="00BC728C" w:rsidRPr="0030543C" w14:paraId="7FAC7D47" w14:textId="77777777" w:rsidTr="00BC728C">
      <w:tc>
        <w:tcPr>
          <w:tcW w:w="2611" w:type="dxa"/>
          <w:vAlign w:val="center"/>
        </w:tcPr>
        <w:p w14:paraId="5E5CECD9" w14:textId="77777777" w:rsidR="00BC728C" w:rsidRPr="0030543C" w:rsidRDefault="00BC728C" w:rsidP="0030543C">
          <w:pPr>
            <w:ind w:right="-108"/>
            <w:rPr>
              <w:rFonts w:ascii="Palatino Linotype" w:eastAsia="Palatino Linotype" w:hAnsi="Palatino Linotype" w:cs="Palatino Linotype"/>
              <w:b/>
              <w:color w:val="000000" w:themeColor="text1"/>
            </w:rPr>
          </w:pPr>
          <w:r w:rsidRPr="0030543C">
            <w:rPr>
              <w:rFonts w:ascii="Palatino Linotype" w:eastAsia="Palatino Linotype" w:hAnsi="Palatino Linotype" w:cs="Palatino Linotype"/>
              <w:b/>
              <w:color w:val="000000" w:themeColor="text1"/>
            </w:rPr>
            <w:t>Comisionada Ponente:</w:t>
          </w:r>
        </w:p>
      </w:tc>
      <w:tc>
        <w:tcPr>
          <w:tcW w:w="4819" w:type="dxa"/>
          <w:vAlign w:val="center"/>
        </w:tcPr>
        <w:p w14:paraId="2DF734AC" w14:textId="77777777" w:rsidR="00BC728C" w:rsidRPr="0030543C" w:rsidRDefault="00BC728C" w:rsidP="0030543C">
          <w:pPr>
            <w:jc w:val="both"/>
            <w:rPr>
              <w:rFonts w:ascii="Palatino Linotype" w:eastAsia="Palatino Linotype" w:hAnsi="Palatino Linotype" w:cs="Palatino Linotype"/>
              <w:color w:val="000000" w:themeColor="text1"/>
            </w:rPr>
          </w:pPr>
          <w:r w:rsidRPr="0030543C">
            <w:rPr>
              <w:rFonts w:ascii="Palatino Linotype" w:eastAsia="Palatino Linotype" w:hAnsi="Palatino Linotype" w:cs="Palatino Linotype"/>
              <w:color w:val="000000" w:themeColor="text1"/>
            </w:rPr>
            <w:t>María del Rosario Mejía Ayala</w:t>
          </w:r>
        </w:p>
      </w:tc>
    </w:tr>
  </w:tbl>
  <w:p w14:paraId="174F01FC" w14:textId="0C19047B" w:rsidR="00BC728C" w:rsidRDefault="00BC728C">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9264" behindDoc="1" locked="0" layoutInCell="1" hidden="0" allowOverlap="1" wp14:anchorId="329FA86A" wp14:editId="7EAF29CB">
          <wp:simplePos x="0" y="0"/>
          <wp:positionH relativeFrom="margin">
            <wp:posOffset>-752786</wp:posOffset>
          </wp:positionH>
          <wp:positionV relativeFrom="paragraph">
            <wp:posOffset>-1189762</wp:posOffset>
          </wp:positionV>
          <wp:extent cx="7813040" cy="10169525"/>
          <wp:effectExtent l="0" t="0" r="0" b="317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420" w:type="dxa"/>
      <w:tblInd w:w="2410" w:type="dxa"/>
      <w:tblLayout w:type="fixed"/>
      <w:tblLook w:val="0400" w:firstRow="0" w:lastRow="0" w:firstColumn="0" w:lastColumn="0" w:noHBand="0" w:noVBand="1"/>
    </w:tblPr>
    <w:tblGrid>
      <w:gridCol w:w="3544"/>
      <w:gridCol w:w="3876"/>
    </w:tblGrid>
    <w:tr w:rsidR="00BC728C" w:rsidRPr="0030543C" w14:paraId="7F2B3741" w14:textId="77777777" w:rsidTr="00BC728C">
      <w:trPr>
        <w:trHeight w:val="227"/>
      </w:trPr>
      <w:tc>
        <w:tcPr>
          <w:tcW w:w="3544" w:type="dxa"/>
          <w:vAlign w:val="center"/>
        </w:tcPr>
        <w:p w14:paraId="64EEA3A0" w14:textId="71A5B3A7" w:rsidR="00BC728C" w:rsidRPr="0030543C" w:rsidRDefault="00BC728C" w:rsidP="0030543C">
          <w:pPr>
            <w:jc w:val="right"/>
            <w:rPr>
              <w:rFonts w:ascii="Palatino Linotype" w:eastAsia="Palatino Linotype" w:hAnsi="Palatino Linotype" w:cs="Palatino Linotype"/>
              <w:b/>
            </w:rPr>
          </w:pPr>
          <w:r>
            <w:rPr>
              <w:rFonts w:ascii="Calibri" w:eastAsia="Calibri" w:hAnsi="Calibri" w:cs="Calibri"/>
              <w:color w:val="000000"/>
            </w:rPr>
            <w:t xml:space="preserve">               </w:t>
          </w:r>
          <w:r w:rsidRPr="0030543C">
            <w:rPr>
              <w:rFonts w:ascii="Palatino Linotype" w:eastAsia="Palatino Linotype" w:hAnsi="Palatino Linotype" w:cs="Palatino Linotype"/>
              <w:b/>
            </w:rPr>
            <w:t>Recurso de Revisión:</w:t>
          </w:r>
        </w:p>
      </w:tc>
      <w:tc>
        <w:tcPr>
          <w:tcW w:w="3876" w:type="dxa"/>
          <w:vAlign w:val="center"/>
        </w:tcPr>
        <w:p w14:paraId="32083021" w14:textId="77777777" w:rsidR="00BC728C" w:rsidRPr="0030543C" w:rsidRDefault="00BC728C" w:rsidP="0030543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30543C">
            <w:rPr>
              <w:rFonts w:ascii="Palatino Linotype" w:eastAsia="Palatino Linotype" w:hAnsi="Palatino Linotype" w:cs="Palatino Linotype"/>
              <w:color w:val="000000"/>
            </w:rPr>
            <w:t>10983/INFOEM/IP/RR/2025</w:t>
          </w:r>
        </w:p>
      </w:tc>
    </w:tr>
    <w:tr w:rsidR="00BC728C" w:rsidRPr="0030543C" w14:paraId="0F52CA3F" w14:textId="77777777" w:rsidTr="00BC728C">
      <w:trPr>
        <w:trHeight w:val="242"/>
      </w:trPr>
      <w:tc>
        <w:tcPr>
          <w:tcW w:w="3544" w:type="dxa"/>
          <w:vAlign w:val="center"/>
        </w:tcPr>
        <w:p w14:paraId="37F3AD94" w14:textId="77777777" w:rsidR="00BC728C" w:rsidRPr="0030543C" w:rsidRDefault="00BC728C" w:rsidP="0030543C">
          <w:pPr>
            <w:jc w:val="right"/>
            <w:rPr>
              <w:rFonts w:ascii="Palatino Linotype" w:eastAsia="Palatino Linotype" w:hAnsi="Palatino Linotype" w:cs="Palatino Linotype"/>
              <w:b/>
            </w:rPr>
          </w:pPr>
          <w:r w:rsidRPr="0030543C">
            <w:rPr>
              <w:rFonts w:ascii="Palatino Linotype" w:eastAsia="Palatino Linotype" w:hAnsi="Palatino Linotype" w:cs="Palatino Linotype"/>
              <w:b/>
            </w:rPr>
            <w:t>Recurrente:</w:t>
          </w:r>
        </w:p>
      </w:tc>
      <w:tc>
        <w:tcPr>
          <w:tcW w:w="3876" w:type="dxa"/>
        </w:tcPr>
        <w:p w14:paraId="1A56CF13" w14:textId="2BF81B93" w:rsidR="00BC728C" w:rsidRPr="0030543C" w:rsidRDefault="006C38E0" w:rsidP="0030543C">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highlight w:val="green"/>
            </w:rPr>
          </w:pPr>
          <w:r>
            <w:rPr>
              <w:rFonts w:ascii="Palatino Linotype" w:eastAsia="Palatino Linotype" w:hAnsi="Palatino Linotype" w:cs="Palatino Linotype"/>
            </w:rPr>
            <w:t>XXXX</w:t>
          </w:r>
        </w:p>
      </w:tc>
    </w:tr>
    <w:tr w:rsidR="00BC728C" w:rsidRPr="0030543C" w14:paraId="6F7B2E0B" w14:textId="77777777" w:rsidTr="00BC728C">
      <w:trPr>
        <w:trHeight w:val="342"/>
      </w:trPr>
      <w:tc>
        <w:tcPr>
          <w:tcW w:w="3544" w:type="dxa"/>
          <w:vAlign w:val="center"/>
        </w:tcPr>
        <w:p w14:paraId="76258B28" w14:textId="77777777" w:rsidR="00BC728C" w:rsidRPr="0030543C" w:rsidRDefault="00BC728C" w:rsidP="0030543C">
          <w:pPr>
            <w:jc w:val="right"/>
            <w:rPr>
              <w:rFonts w:ascii="Palatino Linotype" w:eastAsia="Palatino Linotype" w:hAnsi="Palatino Linotype" w:cs="Palatino Linotype"/>
              <w:b/>
            </w:rPr>
          </w:pPr>
          <w:r w:rsidRPr="0030543C">
            <w:rPr>
              <w:rFonts w:ascii="Palatino Linotype" w:eastAsia="Palatino Linotype" w:hAnsi="Palatino Linotype" w:cs="Palatino Linotype"/>
              <w:b/>
            </w:rPr>
            <w:t>Sujeto Obligado:</w:t>
          </w:r>
        </w:p>
      </w:tc>
      <w:tc>
        <w:tcPr>
          <w:tcW w:w="3876" w:type="dxa"/>
          <w:vAlign w:val="center"/>
        </w:tcPr>
        <w:p w14:paraId="1958672F" w14:textId="77777777" w:rsidR="00BC728C" w:rsidRPr="0030543C" w:rsidRDefault="00BC728C" w:rsidP="0030543C">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30543C">
            <w:rPr>
              <w:rFonts w:ascii="Palatino Linotype" w:eastAsia="Palatino Linotype" w:hAnsi="Palatino Linotype" w:cs="Palatino Linotype"/>
              <w:bCs/>
              <w:color w:val="000000"/>
            </w:rPr>
            <w:t>Ayuntamiento de Toluca</w:t>
          </w:r>
        </w:p>
      </w:tc>
    </w:tr>
    <w:tr w:rsidR="00BC728C" w:rsidRPr="0030543C" w14:paraId="5D2ABF43" w14:textId="77777777" w:rsidTr="00BC728C">
      <w:trPr>
        <w:trHeight w:val="342"/>
      </w:trPr>
      <w:tc>
        <w:tcPr>
          <w:tcW w:w="3544" w:type="dxa"/>
          <w:vAlign w:val="center"/>
        </w:tcPr>
        <w:p w14:paraId="63A25022" w14:textId="77777777" w:rsidR="00BC728C" w:rsidRPr="0030543C" w:rsidRDefault="00BC728C" w:rsidP="0030543C">
          <w:pPr>
            <w:jc w:val="right"/>
            <w:rPr>
              <w:rFonts w:ascii="Palatino Linotype" w:eastAsia="Palatino Linotype" w:hAnsi="Palatino Linotype" w:cs="Palatino Linotype"/>
              <w:b/>
            </w:rPr>
          </w:pPr>
          <w:r w:rsidRPr="0030543C">
            <w:rPr>
              <w:rFonts w:ascii="Palatino Linotype" w:eastAsia="Palatino Linotype" w:hAnsi="Palatino Linotype" w:cs="Palatino Linotype"/>
              <w:b/>
            </w:rPr>
            <w:t>Comisionada Ponente:</w:t>
          </w:r>
        </w:p>
      </w:tc>
      <w:tc>
        <w:tcPr>
          <w:tcW w:w="3876" w:type="dxa"/>
          <w:vAlign w:val="center"/>
        </w:tcPr>
        <w:p w14:paraId="64E9172B" w14:textId="77777777" w:rsidR="00BC728C" w:rsidRPr="0030543C" w:rsidRDefault="00BC728C" w:rsidP="0030543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30543C">
            <w:rPr>
              <w:rFonts w:ascii="Palatino Linotype" w:eastAsia="Palatino Linotype" w:hAnsi="Palatino Linotype" w:cs="Palatino Linotype"/>
              <w:color w:val="000000"/>
            </w:rPr>
            <w:t>María del Rosario Mejía Ayala</w:t>
          </w:r>
        </w:p>
      </w:tc>
    </w:tr>
  </w:tbl>
  <w:p w14:paraId="4BF843BB" w14:textId="7CEA034D" w:rsidR="00BC728C" w:rsidRDefault="00BC728C">
    <w:pPr>
      <w:pBdr>
        <w:top w:val="nil"/>
        <w:left w:val="nil"/>
        <w:bottom w:val="nil"/>
        <w:right w:val="nil"/>
        <w:between w:val="nil"/>
      </w:pBdr>
      <w:tabs>
        <w:tab w:val="center" w:pos="4252"/>
        <w:tab w:val="right" w:pos="8504"/>
      </w:tabs>
      <w:rPr>
        <w:rFonts w:ascii="Calibri" w:eastAsia="Calibri" w:hAnsi="Calibri" w:cs="Calibri"/>
        <w:color w:val="000000"/>
      </w:rPr>
    </w:pPr>
    <w:r w:rsidRPr="00BC728C">
      <w:rPr>
        <w:rFonts w:ascii="Palatino Linotype" w:hAnsi="Palatino Linotype"/>
        <w:noProof/>
      </w:rPr>
      <w:drawing>
        <wp:anchor distT="0" distB="0" distL="0" distR="0" simplePos="0" relativeHeight="251660288" behindDoc="1" locked="0" layoutInCell="1" hidden="0" allowOverlap="1" wp14:anchorId="2ECCBC65" wp14:editId="17643736">
          <wp:simplePos x="0" y="0"/>
          <wp:positionH relativeFrom="margin">
            <wp:align>center</wp:align>
          </wp:positionH>
          <wp:positionV relativeFrom="paragraph">
            <wp:posOffset>-1299797</wp:posOffset>
          </wp:positionV>
          <wp:extent cx="7813085" cy="10170000"/>
          <wp:effectExtent l="0" t="0" r="0" b="3175"/>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9F9"/>
    <w:multiLevelType w:val="multilevel"/>
    <w:tmpl w:val="89ECA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4102D4C"/>
    <w:multiLevelType w:val="multilevel"/>
    <w:tmpl w:val="0F6CF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22E32"/>
    <w:multiLevelType w:val="multilevel"/>
    <w:tmpl w:val="EBA6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6D5730"/>
    <w:multiLevelType w:val="multilevel"/>
    <w:tmpl w:val="1FE87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0755EF"/>
    <w:multiLevelType w:val="multilevel"/>
    <w:tmpl w:val="18D60B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50AF7DB9"/>
    <w:multiLevelType w:val="multilevel"/>
    <w:tmpl w:val="EB7447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AB1BAC"/>
    <w:multiLevelType w:val="multilevel"/>
    <w:tmpl w:val="733C45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1"/>
  </w:num>
  <w:num w:numId="2">
    <w:abstractNumId w:val="0"/>
  </w:num>
  <w:num w:numId="3">
    <w:abstractNumId w:val="4"/>
  </w:num>
  <w:num w:numId="4">
    <w:abstractNumId w:val="3"/>
  </w:num>
  <w:num w:numId="5">
    <w:abstractNumId w:val="7"/>
  </w:num>
  <w:num w:numId="6">
    <w:abstractNumId w:val="2"/>
  </w:num>
  <w:num w:numId="7">
    <w:abstractNumId w:val="8"/>
  </w:num>
  <w:num w:numId="8">
    <w:abstractNumId w:val="6"/>
  </w:num>
  <w:num w:numId="9">
    <w:abstractNumId w:val="9"/>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D9"/>
    <w:rsid w:val="00003DC7"/>
    <w:rsid w:val="00056280"/>
    <w:rsid w:val="00060EBC"/>
    <w:rsid w:val="00071B19"/>
    <w:rsid w:val="00077A9B"/>
    <w:rsid w:val="00094354"/>
    <w:rsid w:val="00114AB0"/>
    <w:rsid w:val="00222CD9"/>
    <w:rsid w:val="00267964"/>
    <w:rsid w:val="0030543C"/>
    <w:rsid w:val="003F10EA"/>
    <w:rsid w:val="00412B47"/>
    <w:rsid w:val="004B4A67"/>
    <w:rsid w:val="004B54EB"/>
    <w:rsid w:val="004D244B"/>
    <w:rsid w:val="00505E94"/>
    <w:rsid w:val="00556218"/>
    <w:rsid w:val="00572EBC"/>
    <w:rsid w:val="005A4A67"/>
    <w:rsid w:val="005C164B"/>
    <w:rsid w:val="006861F2"/>
    <w:rsid w:val="006A13D6"/>
    <w:rsid w:val="006C38E0"/>
    <w:rsid w:val="006D0E1A"/>
    <w:rsid w:val="006F587C"/>
    <w:rsid w:val="00721FDE"/>
    <w:rsid w:val="008C3B68"/>
    <w:rsid w:val="00967524"/>
    <w:rsid w:val="00A10A40"/>
    <w:rsid w:val="00A46846"/>
    <w:rsid w:val="00A57AEE"/>
    <w:rsid w:val="00A66438"/>
    <w:rsid w:val="00B76209"/>
    <w:rsid w:val="00BC728C"/>
    <w:rsid w:val="00C644BA"/>
    <w:rsid w:val="00C71C91"/>
    <w:rsid w:val="00CD09DF"/>
    <w:rsid w:val="00DD2FD6"/>
    <w:rsid w:val="00DD6466"/>
    <w:rsid w:val="00DE5BCA"/>
    <w:rsid w:val="00E757AB"/>
    <w:rsid w:val="00ED4DB0"/>
    <w:rsid w:val="00F343F2"/>
    <w:rsid w:val="00F640FC"/>
    <w:rsid w:val="00F946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50614"/>
  <w15:chartTrackingRefBased/>
  <w15:docId w15:val="{0DC569A7-D5BE-4BA3-8F7F-1EC5BF3B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22CD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rsid w:val="00222CD9"/>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link w:val="Ttulo2Car"/>
    <w:rsid w:val="00222CD9"/>
    <w:pPr>
      <w:keepNext/>
      <w:keepLines/>
      <w:spacing w:before="40" w:line="256" w:lineRule="auto"/>
      <w:outlineLvl w:val="1"/>
    </w:pPr>
    <w:rPr>
      <w:rFonts w:ascii="Calibri" w:eastAsia="Calibri" w:hAnsi="Calibri" w:cs="Calibri"/>
      <w:color w:val="2E75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22CD9"/>
    <w:rPr>
      <w:rFonts w:ascii="Calibri" w:eastAsia="Calibri" w:hAnsi="Calibri" w:cs="Calibri"/>
      <w:color w:val="2E75B5"/>
      <w:sz w:val="32"/>
      <w:szCs w:val="32"/>
      <w:lang w:eastAsia="es-MX"/>
    </w:rPr>
  </w:style>
  <w:style w:type="character" w:customStyle="1" w:styleId="Ttulo2Car">
    <w:name w:val="Título 2 Car"/>
    <w:basedOn w:val="Fuentedeprrafopredeter"/>
    <w:link w:val="Ttulo2"/>
    <w:rsid w:val="00222CD9"/>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2C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22CD9"/>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22CD9"/>
    <w:pPr>
      <w:tabs>
        <w:tab w:val="center" w:pos="4419"/>
        <w:tab w:val="right" w:pos="8838"/>
      </w:tabs>
    </w:pPr>
  </w:style>
  <w:style w:type="character" w:customStyle="1" w:styleId="EncabezadoCar">
    <w:name w:val="Encabezado Car"/>
    <w:basedOn w:val="Fuentedeprrafopredeter"/>
    <w:link w:val="Encabezado"/>
    <w:uiPriority w:val="99"/>
    <w:rsid w:val="00222CD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222CD9"/>
    <w:pPr>
      <w:tabs>
        <w:tab w:val="center" w:pos="4419"/>
        <w:tab w:val="right" w:pos="8838"/>
      </w:tabs>
    </w:pPr>
  </w:style>
  <w:style w:type="character" w:customStyle="1" w:styleId="PiedepginaCar">
    <w:name w:val="Pie de página Car"/>
    <w:basedOn w:val="Fuentedeprrafopredeter"/>
    <w:link w:val="Piedepgina"/>
    <w:uiPriority w:val="99"/>
    <w:rsid w:val="00222CD9"/>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94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94354"/>
    <w:rPr>
      <w:color w:val="0563C1" w:themeColor="hyperlink"/>
      <w:u w:val="single"/>
    </w:rPr>
  </w:style>
  <w:style w:type="character" w:styleId="Hipervnculovisitado">
    <w:name w:val="FollowedHyperlink"/>
    <w:basedOn w:val="Fuentedeprrafopredeter"/>
    <w:uiPriority w:val="99"/>
    <w:semiHidden/>
    <w:unhideWhenUsed/>
    <w:rsid w:val="000943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hyperlink" Target="https://ipomex.org.mx/ipomex/"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B541F-7A0C-400F-A5F6-F6BF5E66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61</Pages>
  <Words>14504</Words>
  <Characters>79775</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2025-11-21T19:48:00Z</cp:lastPrinted>
  <dcterms:created xsi:type="dcterms:W3CDTF">2025-11-13T20:32:00Z</dcterms:created>
  <dcterms:modified xsi:type="dcterms:W3CDTF">2025-12-01T23:59:00Z</dcterms:modified>
</cp:coreProperties>
</file>